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A4EDA4" w14:textId="77777777" w:rsidR="00463870" w:rsidRPr="00395CDD" w:rsidRDefault="00463870" w:rsidP="00463870">
      <w:pPr>
        <w:spacing w:after="0" w:line="240" w:lineRule="auto"/>
        <w:jc w:val="both"/>
        <w:rPr>
          <w:rFonts w:ascii="Verdana" w:eastAsia="Calibri" w:hAnsi="Verdana" w:cs="Arial"/>
          <w:b/>
          <w:bCs/>
          <w:lang w:val="es-ES_tradnl"/>
        </w:rPr>
      </w:pPr>
      <w:bookmarkStart w:id="0" w:name="_Hlk143780582"/>
      <w:r w:rsidRPr="00395CDD">
        <w:rPr>
          <w:rFonts w:ascii="Verdana" w:eastAsia="Calibri" w:hAnsi="Verdana" w:cs="Arial"/>
          <w:b/>
          <w:bCs/>
          <w:lang w:val="es-ES_tradnl"/>
        </w:rPr>
        <w:t xml:space="preserve">DOCUMENTOS TIPO – Fundamento normativo – Obligatoriedad </w:t>
      </w:r>
    </w:p>
    <w:p w14:paraId="643D8657" w14:textId="77777777" w:rsidR="00463870" w:rsidRPr="00395CDD" w:rsidRDefault="00463870" w:rsidP="00463870">
      <w:pPr>
        <w:spacing w:after="0" w:line="240" w:lineRule="auto"/>
        <w:jc w:val="both"/>
        <w:rPr>
          <w:rFonts w:ascii="Verdana" w:eastAsia="Calibri" w:hAnsi="Verdana" w:cs="Arial"/>
          <w:b/>
          <w:bCs/>
          <w:sz w:val="20"/>
          <w:szCs w:val="20"/>
          <w:lang w:val="es-ES_tradnl"/>
        </w:rPr>
      </w:pPr>
    </w:p>
    <w:p w14:paraId="2757A8AD" w14:textId="77777777" w:rsidR="00463870" w:rsidRPr="00395CDD" w:rsidRDefault="00463870" w:rsidP="00463870">
      <w:pPr>
        <w:spacing w:after="0" w:line="240" w:lineRule="auto"/>
        <w:jc w:val="both"/>
        <w:rPr>
          <w:rFonts w:ascii="Verdana" w:eastAsia="Aptos" w:hAnsi="Verdana" w:cs="Times New Roman"/>
          <w:kern w:val="2"/>
          <w:sz w:val="20"/>
          <w:szCs w:val="20"/>
          <w:lang w:val="es-MX"/>
          <w14:ligatures w14:val="standardContextual"/>
        </w:rPr>
      </w:pPr>
      <w:r w:rsidRPr="00395CDD">
        <w:rPr>
          <w:rFonts w:ascii="Verdana" w:eastAsia="Aptos" w:hAnsi="Verdana" w:cs="Times New Roman"/>
          <w:kern w:val="2"/>
          <w:sz w:val="20"/>
          <w:szCs w:val="20"/>
          <w:lang w:val="es-MX"/>
          <w14:ligatures w14:val="standardContextual"/>
        </w:rPr>
        <w:t>El 22 de julio de 2020 se sancionó la Ley 2022, por medio de la cual se modificó el artículo 4 de la Ley 1882 de 2018.</w:t>
      </w:r>
    </w:p>
    <w:p w14:paraId="68EEABFE" w14:textId="77777777" w:rsidR="00463870" w:rsidRPr="00395CDD" w:rsidRDefault="00463870" w:rsidP="00463870">
      <w:pPr>
        <w:spacing w:after="0" w:line="240" w:lineRule="auto"/>
        <w:jc w:val="both"/>
        <w:rPr>
          <w:rFonts w:ascii="Verdana" w:eastAsia="Aptos" w:hAnsi="Verdana" w:cs="Times New Roman"/>
          <w:kern w:val="2"/>
          <w:sz w:val="20"/>
          <w:szCs w:val="20"/>
          <w:lang w:val="es-MX"/>
          <w14:ligatures w14:val="standardContextual"/>
        </w:rPr>
      </w:pPr>
    </w:p>
    <w:p w14:paraId="2749237D" w14:textId="77777777" w:rsidR="00463870" w:rsidRPr="00395CDD" w:rsidRDefault="00463870" w:rsidP="00463870">
      <w:pPr>
        <w:spacing w:after="0" w:line="240" w:lineRule="auto"/>
        <w:jc w:val="both"/>
        <w:rPr>
          <w:rFonts w:ascii="Verdana" w:eastAsia="Aptos" w:hAnsi="Verdana" w:cs="Times New Roman"/>
          <w:kern w:val="2"/>
          <w:sz w:val="20"/>
          <w:szCs w:val="20"/>
          <w:lang w:val="es-MX"/>
          <w14:ligatures w14:val="standardContextual"/>
        </w:rPr>
      </w:pPr>
      <w:r w:rsidRPr="00395CDD">
        <w:rPr>
          <w:rFonts w:ascii="Verdana" w:eastAsia="Aptos" w:hAnsi="Verdana" w:cs="Times New Roman"/>
          <w:kern w:val="2"/>
          <w:sz w:val="20"/>
          <w:szCs w:val="20"/>
          <w:lang w:val="es-MX"/>
          <w14:ligatures w14:val="standardContextual"/>
        </w:rPr>
        <w:t>(…)</w:t>
      </w:r>
    </w:p>
    <w:p w14:paraId="3BE341AF" w14:textId="77777777" w:rsidR="00463870" w:rsidRPr="00395CDD" w:rsidRDefault="00463870" w:rsidP="00463870">
      <w:pPr>
        <w:spacing w:after="0" w:line="240" w:lineRule="auto"/>
        <w:jc w:val="both"/>
        <w:rPr>
          <w:rFonts w:ascii="Verdana" w:eastAsia="Calibri" w:hAnsi="Verdana" w:cs="Arial"/>
          <w:b/>
          <w:bCs/>
          <w:sz w:val="20"/>
          <w:szCs w:val="20"/>
          <w:lang w:val="es-ES_tradnl"/>
        </w:rPr>
      </w:pPr>
    </w:p>
    <w:p w14:paraId="185BB729" w14:textId="77777777" w:rsidR="00463870" w:rsidRPr="00395CDD" w:rsidRDefault="00463870" w:rsidP="00463870">
      <w:pPr>
        <w:spacing w:after="0" w:line="240" w:lineRule="auto"/>
        <w:jc w:val="both"/>
        <w:rPr>
          <w:rFonts w:ascii="Verdana" w:eastAsia="Calibri" w:hAnsi="Verdana" w:cs="Arial"/>
          <w:kern w:val="2"/>
          <w:sz w:val="20"/>
          <w:szCs w:val="20"/>
          <w:lang w:val="es-MX"/>
          <w14:ligatures w14:val="standardContextual"/>
        </w:rPr>
      </w:pPr>
      <w:r w:rsidRPr="00395CDD">
        <w:rPr>
          <w:rFonts w:ascii="Verdana" w:eastAsia="Aptos" w:hAnsi="Verdana" w:cs="Times New Roman"/>
          <w:kern w:val="2"/>
          <w:sz w:val="20"/>
          <w:szCs w:val="20"/>
          <w:lang w:val="es-ES"/>
          <w14:ligatures w14:val="standardContextual"/>
        </w:rPr>
        <w:t xml:space="preserve">La norma </w:t>
      </w:r>
      <w:r w:rsidRPr="00395CDD">
        <w:rPr>
          <w:rFonts w:ascii="Verdana" w:eastAsia="Calibri" w:hAnsi="Verdana" w:cs="Arial"/>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118E588B" w14:textId="77777777" w:rsidR="00463870" w:rsidRPr="00395CDD" w:rsidRDefault="00463870" w:rsidP="00463870">
      <w:pPr>
        <w:spacing w:after="0" w:line="240" w:lineRule="auto"/>
        <w:jc w:val="both"/>
        <w:rPr>
          <w:rFonts w:ascii="Aptos" w:eastAsia="Aptos" w:hAnsi="Aptos" w:cs="Times New Roman"/>
          <w:sz w:val="20"/>
          <w:szCs w:val="20"/>
          <w:lang w:val="es-MX"/>
        </w:rPr>
      </w:pPr>
    </w:p>
    <w:p w14:paraId="1CE78C43" w14:textId="77777777" w:rsidR="00463870" w:rsidRPr="00395CDD" w:rsidRDefault="00463870" w:rsidP="00463870">
      <w:pPr>
        <w:spacing w:after="0" w:line="240" w:lineRule="auto"/>
        <w:jc w:val="both"/>
        <w:rPr>
          <w:rFonts w:ascii="Verdana" w:eastAsia="Calibri" w:hAnsi="Verdana" w:cs="Arial"/>
          <w:b/>
          <w:bCs/>
          <w:kern w:val="2"/>
          <w:lang w:val="es-ES_tradnl"/>
          <w14:ligatures w14:val="standardContextual"/>
        </w:rPr>
      </w:pPr>
      <w:r w:rsidRPr="00395CDD">
        <w:rPr>
          <w:rFonts w:ascii="Verdana" w:eastAsia="Calibri" w:hAnsi="Verdana" w:cs="Arial"/>
          <w:b/>
          <w:bCs/>
          <w:lang w:val="es-ES_tradnl"/>
        </w:rPr>
        <w:t>DOCUMENTOS TIPO – Sectores – Vigentes</w:t>
      </w:r>
    </w:p>
    <w:p w14:paraId="79FCAFEB" w14:textId="77777777" w:rsidR="00463870" w:rsidRPr="00395CDD" w:rsidRDefault="00463870" w:rsidP="00463870">
      <w:pPr>
        <w:spacing w:after="0" w:line="276" w:lineRule="auto"/>
        <w:jc w:val="both"/>
        <w:rPr>
          <w:rFonts w:ascii="Verdana" w:eastAsia="Calibri" w:hAnsi="Verdana" w:cs="Arial"/>
          <w:b/>
          <w:bCs/>
          <w:lang w:eastAsia="es-ES_tradnl"/>
        </w:rPr>
      </w:pPr>
    </w:p>
    <w:p w14:paraId="6DF5B272" w14:textId="77777777" w:rsidR="00463870" w:rsidRPr="00395CDD" w:rsidRDefault="00463870" w:rsidP="00463870">
      <w:pPr>
        <w:tabs>
          <w:tab w:val="left" w:pos="709"/>
        </w:tabs>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05CBA4CC" w14:textId="77777777" w:rsidR="00463870" w:rsidRPr="00395CDD" w:rsidRDefault="00463870" w:rsidP="00463870">
      <w:pPr>
        <w:spacing w:after="0" w:line="276" w:lineRule="auto"/>
        <w:jc w:val="both"/>
        <w:rPr>
          <w:rFonts w:ascii="Verdana" w:eastAsia="Calibri" w:hAnsi="Verdana" w:cs="Arial"/>
          <w:b/>
          <w:bCs/>
          <w:lang w:val="es-ES_tradnl"/>
        </w:rPr>
      </w:pPr>
    </w:p>
    <w:p w14:paraId="707DD071" w14:textId="77777777" w:rsidR="00463870" w:rsidRPr="00395CDD" w:rsidRDefault="00463870" w:rsidP="00463870">
      <w:pPr>
        <w:spacing w:after="0" w:line="240" w:lineRule="auto"/>
        <w:rPr>
          <w:rFonts w:ascii="Verdana" w:eastAsia="Calibri" w:hAnsi="Verdana" w:cs="Times New Roman"/>
          <w:b/>
          <w:bCs/>
          <w:lang w:val="es-ES"/>
        </w:rPr>
      </w:pPr>
      <w:r w:rsidRPr="00395CDD">
        <w:rPr>
          <w:rFonts w:ascii="Verdana" w:eastAsia="Calibri" w:hAnsi="Verdana" w:cs="Times New Roman"/>
          <w:b/>
          <w:bCs/>
          <w:lang w:val="es-ES"/>
        </w:rPr>
        <w:t>DOCUMENTOS TIPO – Inalterabilidad – Alcance</w:t>
      </w:r>
    </w:p>
    <w:p w14:paraId="25B270F2" w14:textId="77777777" w:rsidR="00463870" w:rsidRPr="00395CDD" w:rsidRDefault="00463870" w:rsidP="00463870">
      <w:pPr>
        <w:spacing w:after="0" w:line="240" w:lineRule="auto"/>
        <w:rPr>
          <w:rFonts w:ascii="Verdana" w:eastAsia="Calibri" w:hAnsi="Verdana" w:cs="Times New Roman"/>
          <w:b/>
          <w:bCs/>
          <w:lang w:val="es-ES"/>
        </w:rPr>
      </w:pPr>
    </w:p>
    <w:p w14:paraId="49A3AAFC" w14:textId="77777777" w:rsidR="00463870" w:rsidRPr="00395CDD" w:rsidRDefault="00463870" w:rsidP="00463870">
      <w:pPr>
        <w:tabs>
          <w:tab w:val="center" w:pos="4419"/>
          <w:tab w:val="right" w:pos="8838"/>
        </w:tabs>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395CDD">
        <w:rPr>
          <w:rFonts w:ascii="Verdana" w:eastAsia="Calibri" w:hAnsi="Verdana" w:cs="Arial"/>
          <w:i/>
          <w:iCs/>
          <w:sz w:val="20"/>
          <w:szCs w:val="20"/>
          <w:lang w:val="es-ES"/>
        </w:rPr>
        <w:t>Documentos del Proceso</w:t>
      </w:r>
      <w:r w:rsidRPr="00395CDD">
        <w:rPr>
          <w:rFonts w:ascii="Verdana" w:eastAsia="Calibri" w:hAnsi="Verdana" w:cs="Arial"/>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26E372CB" w14:textId="77777777" w:rsidR="00463870" w:rsidRPr="00395CDD" w:rsidRDefault="00463870" w:rsidP="00463870">
      <w:pPr>
        <w:tabs>
          <w:tab w:val="center" w:pos="4419"/>
          <w:tab w:val="right" w:pos="8838"/>
        </w:tabs>
        <w:spacing w:after="0" w:line="240" w:lineRule="auto"/>
        <w:jc w:val="both"/>
        <w:rPr>
          <w:rFonts w:ascii="Verdana" w:eastAsia="Calibri" w:hAnsi="Verdana" w:cs="Arial"/>
          <w:sz w:val="20"/>
          <w:szCs w:val="20"/>
          <w:lang w:val="es-ES"/>
        </w:rPr>
      </w:pPr>
    </w:p>
    <w:p w14:paraId="7EB7A923" w14:textId="77777777" w:rsidR="00463870" w:rsidRPr="00395CDD" w:rsidRDefault="00463870" w:rsidP="00463870">
      <w:pPr>
        <w:spacing w:after="0" w:line="240" w:lineRule="auto"/>
        <w:jc w:val="both"/>
        <w:rPr>
          <w:rFonts w:ascii="Verdana" w:eastAsia="Calibri" w:hAnsi="Verdana" w:cs="Arial"/>
          <w:sz w:val="20"/>
          <w:szCs w:val="20"/>
          <w:lang w:val="es-ES_tradnl"/>
        </w:rPr>
      </w:pPr>
      <w:r w:rsidRPr="00395CDD">
        <w:rPr>
          <w:rFonts w:ascii="Verdana" w:eastAsia="Calibri" w:hAnsi="Verdana" w:cs="Arial"/>
          <w:sz w:val="20"/>
          <w:szCs w:val="20"/>
          <w:lang w:val="es-ES_tradnl"/>
        </w:rPr>
        <w:t>(…)</w:t>
      </w:r>
    </w:p>
    <w:p w14:paraId="66E0AA49" w14:textId="77777777" w:rsidR="00463870" w:rsidRPr="00395CDD" w:rsidRDefault="00463870" w:rsidP="00463870">
      <w:pPr>
        <w:spacing w:after="0" w:line="240" w:lineRule="auto"/>
        <w:jc w:val="both"/>
        <w:rPr>
          <w:rFonts w:ascii="Verdana" w:eastAsia="Calibri" w:hAnsi="Verdana" w:cs="Arial"/>
          <w:sz w:val="20"/>
          <w:szCs w:val="20"/>
          <w:lang w:val="es-ES_tradnl"/>
        </w:rPr>
      </w:pPr>
    </w:p>
    <w:p w14:paraId="53F1950D" w14:textId="77777777" w:rsidR="00463870" w:rsidRPr="00395CDD" w:rsidRDefault="00463870" w:rsidP="00463870">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lastRenderedPageBreak/>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75EFE817" w14:textId="77777777" w:rsidR="00463870" w:rsidRPr="00395CDD" w:rsidRDefault="00463870" w:rsidP="00463870">
      <w:pPr>
        <w:spacing w:after="0" w:line="240" w:lineRule="auto"/>
        <w:jc w:val="both"/>
        <w:rPr>
          <w:rFonts w:ascii="Verdana" w:eastAsia="Calibri" w:hAnsi="Verdana" w:cs="Arial"/>
          <w:sz w:val="20"/>
          <w:szCs w:val="20"/>
          <w:lang w:val="es-ES"/>
        </w:rPr>
      </w:pPr>
    </w:p>
    <w:p w14:paraId="0FA7A86E" w14:textId="77777777" w:rsidR="00463870" w:rsidRPr="00395CDD" w:rsidRDefault="00463870" w:rsidP="00463870">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2DF530FF" w14:textId="77777777" w:rsidR="00463870" w:rsidRPr="00395CDD" w:rsidRDefault="00463870" w:rsidP="00463870">
      <w:pPr>
        <w:spacing w:after="0" w:line="240" w:lineRule="auto"/>
        <w:jc w:val="both"/>
        <w:rPr>
          <w:rFonts w:ascii="Verdana" w:eastAsia="Calibri" w:hAnsi="Verdana" w:cs="Arial"/>
          <w:sz w:val="20"/>
          <w:szCs w:val="20"/>
          <w:lang w:val="es-ES"/>
        </w:rPr>
      </w:pPr>
    </w:p>
    <w:p w14:paraId="3265607C" w14:textId="77777777" w:rsidR="00463870" w:rsidRPr="00395CDD" w:rsidRDefault="00463870" w:rsidP="00463870">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w:t>
      </w:r>
    </w:p>
    <w:p w14:paraId="76333136" w14:textId="77777777" w:rsidR="00463870" w:rsidRPr="00395CDD" w:rsidRDefault="00463870" w:rsidP="00463870">
      <w:pPr>
        <w:spacing w:after="0" w:line="240" w:lineRule="auto"/>
        <w:jc w:val="both"/>
        <w:rPr>
          <w:rFonts w:ascii="Verdana" w:eastAsia="Calibri" w:hAnsi="Verdana" w:cs="Arial"/>
          <w:sz w:val="20"/>
          <w:szCs w:val="20"/>
          <w:lang w:val="es-ES"/>
        </w:rPr>
      </w:pPr>
    </w:p>
    <w:p w14:paraId="24F3DF5A" w14:textId="77777777" w:rsidR="00463870" w:rsidRPr="00395CDD" w:rsidRDefault="00463870" w:rsidP="00463870">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395CDD">
        <w:rPr>
          <w:rFonts w:ascii="Verdana" w:eastAsia="Aptos" w:hAnsi="Verdana" w:cs="Arial"/>
          <w:sz w:val="20"/>
          <w:szCs w:val="20"/>
        </w:rPr>
        <w:t xml:space="preserve">–[texto de ejemplo]– </w:t>
      </w:r>
      <w:r w:rsidRPr="00395CDD">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3ACC4767" w14:textId="77777777" w:rsidR="00463870" w:rsidRPr="00395CDD" w:rsidRDefault="00463870" w:rsidP="00463870">
      <w:pPr>
        <w:spacing w:after="0" w:line="240" w:lineRule="auto"/>
        <w:rPr>
          <w:rFonts w:ascii="Verdana" w:eastAsia="Calibri" w:hAnsi="Verdana" w:cs="Times New Roman"/>
          <w:b/>
          <w:bCs/>
          <w:lang w:val="es-ES"/>
        </w:rPr>
      </w:pPr>
    </w:p>
    <w:p w14:paraId="49DC0DBD" w14:textId="77777777" w:rsidR="00463870" w:rsidRPr="00395CDD" w:rsidRDefault="00463870" w:rsidP="00463870">
      <w:pPr>
        <w:spacing w:after="0" w:line="240" w:lineRule="auto"/>
        <w:rPr>
          <w:rFonts w:ascii="Verdana" w:eastAsia="Calibri" w:hAnsi="Verdana" w:cs="Times New Roman"/>
          <w:b/>
          <w:bCs/>
          <w:lang w:val="es-ES"/>
        </w:rPr>
      </w:pPr>
      <w:r w:rsidRPr="00395CDD">
        <w:rPr>
          <w:rFonts w:ascii="Verdana" w:eastAsia="Calibri" w:hAnsi="Verdana" w:cs="Times New Roman"/>
          <w:b/>
          <w:bCs/>
          <w:lang w:val="es-ES"/>
        </w:rPr>
        <w:t>DECRETO 287 DE 2026 – Incidencia – Documentos tipo</w:t>
      </w:r>
    </w:p>
    <w:p w14:paraId="1A07E4E7" w14:textId="77777777" w:rsidR="00463870" w:rsidRPr="00395CDD" w:rsidRDefault="00463870" w:rsidP="00463870">
      <w:pPr>
        <w:spacing w:after="0" w:line="240" w:lineRule="auto"/>
        <w:rPr>
          <w:rFonts w:ascii="Verdana" w:eastAsia="Calibri" w:hAnsi="Verdana" w:cs="Times New Roman"/>
          <w:b/>
          <w:bCs/>
          <w:lang w:val="es-ES"/>
        </w:rPr>
      </w:pPr>
    </w:p>
    <w:p w14:paraId="3BE53235"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62C3EF3F"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1BE357B" w14:textId="77777777" w:rsidR="00463870" w:rsidRPr="00395CDD" w:rsidRDefault="00463870" w:rsidP="00463870">
      <w:pPr>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DECRETO 287 DE 2026 – Documentos tipo – Licitación Pública – Selección abreviada de menor cuantía – Concurso de méritos – Requisitos habilitantes</w:t>
      </w:r>
    </w:p>
    <w:p w14:paraId="4916713F"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D035540"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Desde el punto de vista jurídico, uno de los aspectos que exige la modificación de los documentos tipo de licitación pública, selección abreviada de menor cuantía y concurso </w:t>
      </w:r>
      <w:r w:rsidRPr="00395CDD">
        <w:rPr>
          <w:rFonts w:ascii="Verdana" w:eastAsia="Aptos" w:hAnsi="Verdana" w:cs="Times New Roman"/>
          <w:kern w:val="2"/>
          <w:sz w:val="20"/>
          <w:szCs w:val="20"/>
          <w14:ligatures w14:val="standardContextual"/>
        </w:rPr>
        <w:lastRenderedPageBreak/>
        <w:t>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03EA7084"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3EB1998" w14:textId="77777777" w:rsidR="00463870" w:rsidRPr="00395CDD" w:rsidRDefault="00463870" w:rsidP="00463870">
      <w:pPr>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DECRETO 287 DE 2026 – Documentos tipo – Licitación Pública – Concurso de méritos – Factores de evaluación</w:t>
      </w:r>
    </w:p>
    <w:p w14:paraId="7D41CB69"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60256A43"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166A7491"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D06AB8E" w14:textId="77777777" w:rsidR="00463870" w:rsidRPr="00395CDD" w:rsidRDefault="00463870" w:rsidP="00463870">
      <w:pPr>
        <w:widowControl w:val="0"/>
        <w:autoSpaceDE w:val="0"/>
        <w:autoSpaceDN w:val="0"/>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 xml:space="preserve">DECRETO 287 DE 2026 – Documentos tipo – Ejecución contractual </w:t>
      </w:r>
    </w:p>
    <w:p w14:paraId="53F027FF"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F3B516E"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61AFC319"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EDC83A1"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5CB28064"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6F4726A" w14:textId="77777777" w:rsidR="00463870" w:rsidRPr="00395CDD" w:rsidRDefault="00463870" w:rsidP="00463870">
      <w:pPr>
        <w:widowControl w:val="0"/>
        <w:autoSpaceDE w:val="0"/>
        <w:autoSpaceDN w:val="0"/>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 xml:space="preserve">DOCUMENTOS TIPO – Decreto 287 de 2026 – Aplicación </w:t>
      </w:r>
    </w:p>
    <w:p w14:paraId="2AD6308A"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610E46A"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01179EE3"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2371EFE"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17ACB66B"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7DED210"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w:t>
      </w:r>
    </w:p>
    <w:p w14:paraId="1A2DA14B"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3918493"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14:paraId="6097DC6F"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CF070C8"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6F23760E"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E74E947" w14:textId="77777777" w:rsidR="00463870" w:rsidRPr="00395CDD" w:rsidRDefault="00463870" w:rsidP="00463870">
      <w:pPr>
        <w:widowControl w:val="0"/>
        <w:autoSpaceDE w:val="0"/>
        <w:autoSpaceDN w:val="0"/>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 xml:space="preserve">DOCUMENTOS TIPO – Decreto 287 de 2026 – Aplicación – Necesidad de modificación – Agencia Nacional de Contratación Pública </w:t>
      </w:r>
    </w:p>
    <w:p w14:paraId="26261BBE"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F02FE6C"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50E74A21"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413A61C"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10D85D03"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774F196" w14:textId="77777777" w:rsidR="00463870" w:rsidRPr="00395CDD" w:rsidRDefault="00463870" w:rsidP="00463870">
      <w:pPr>
        <w:widowControl w:val="0"/>
        <w:autoSpaceDE w:val="0"/>
        <w:autoSpaceDN w:val="0"/>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DOCUMENTOS TIPO – Decreto 287 de 2026 – Modificación – Colombia Compra Eficiente</w:t>
      </w:r>
    </w:p>
    <w:p w14:paraId="3C64FBDB"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91EDDC6"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002EA6E9"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8C5F20B" w14:textId="77777777" w:rsidR="00463870" w:rsidRPr="00395CDD" w:rsidRDefault="00463870" w:rsidP="0046387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7CE348B7" w14:textId="77777777" w:rsidR="00463870" w:rsidRPr="00395CDD" w:rsidRDefault="00463870" w:rsidP="00463870">
      <w:pPr>
        <w:spacing w:after="0" w:line="240" w:lineRule="auto"/>
        <w:rPr>
          <w:rFonts w:ascii="Verdana" w:eastAsia="Calibri" w:hAnsi="Verdana" w:cs="Times New Roman"/>
          <w:b/>
          <w:bCs/>
          <w:lang w:val="es-ES"/>
        </w:rPr>
      </w:pPr>
    </w:p>
    <w:p w14:paraId="36698FF2" w14:textId="3C619F82" w:rsidR="00463870" w:rsidRPr="00447B13" w:rsidRDefault="00447B13" w:rsidP="00447B13">
      <w:pPr>
        <w:spacing w:after="0" w:line="240" w:lineRule="auto"/>
        <w:jc w:val="both"/>
        <w:rPr>
          <w:rFonts w:ascii="Verdana" w:eastAsia="Calibri" w:hAnsi="Verdana" w:cs="Times New Roman"/>
          <w:b/>
          <w:bCs/>
          <w:lang w:val="es-ES"/>
        </w:rPr>
      </w:pPr>
      <w:r w:rsidRPr="00447B13">
        <w:rPr>
          <w:rFonts w:ascii="Verdana" w:eastAsia="Calibri" w:hAnsi="Verdana" w:cs="Arial"/>
          <w:b/>
          <w:bCs/>
          <w:lang w:eastAsia="es-ES"/>
        </w:rPr>
        <w:t>DECRETO 0287 DE 2026 ‒ Criterios habilitantes diferenciales ‒ Ajustados ‒ Obligatoriedad ‒ Proporcionalidad ‒pun ‒ Consorcios y uniones temporales</w:t>
      </w:r>
    </w:p>
    <w:p w14:paraId="0AC3FF60" w14:textId="77777777" w:rsidR="00463870" w:rsidRPr="00447B13" w:rsidRDefault="00463870" w:rsidP="00447B13">
      <w:pPr>
        <w:spacing w:after="0" w:line="240" w:lineRule="auto"/>
        <w:jc w:val="both"/>
        <w:rPr>
          <w:rFonts w:ascii="Verdana" w:eastAsia="Calibri" w:hAnsi="Verdana" w:cs="Times New Roman"/>
          <w:b/>
          <w:bCs/>
        </w:rPr>
      </w:pPr>
    </w:p>
    <w:p w14:paraId="7EFD3582" w14:textId="77777777" w:rsidR="00A04DF3" w:rsidRDefault="00FF7F95" w:rsidP="00447B13">
      <w:pPr>
        <w:spacing w:after="0" w:line="240" w:lineRule="auto"/>
        <w:jc w:val="both"/>
        <w:rPr>
          <w:rFonts w:ascii="Verdana" w:eastAsia="Calibri" w:hAnsi="Verdana" w:cs="Times New Roman"/>
        </w:rPr>
      </w:pPr>
      <w:r w:rsidRPr="00FF7F95">
        <w:rPr>
          <w:rFonts w:ascii="Verdana" w:eastAsia="Calibri" w:hAnsi="Verdana" w:cs="Times New Roman"/>
        </w:rPr>
        <w:lastRenderedPageBreak/>
        <w:t xml:space="preserve">(…) es pertinente precisar que la aplicación del puntaje para proponentes plurales respecto de los empleadores de personas con discapacidad (en adelante, </w:t>
      </w:r>
      <w:proofErr w:type="spellStart"/>
      <w:r w:rsidRPr="00FF7F95">
        <w:rPr>
          <w:rFonts w:ascii="Verdana" w:eastAsia="Calibri" w:hAnsi="Verdana" w:cs="Times New Roman"/>
        </w:rPr>
        <w:t>PcD</w:t>
      </w:r>
      <w:proofErr w:type="spellEnd"/>
      <w:r w:rsidRPr="00FF7F95">
        <w:rPr>
          <w:rFonts w:ascii="Verdana" w:eastAsia="Calibri" w:hAnsi="Verdana" w:cs="Times New Roman"/>
        </w:rPr>
        <w:t xml:space="preserve">) no exige un mínimo de experiencia sino una participación mayoritaria en el proponente plural, y a ese miembro será al que se le revise su planta de personal con el fin de determinar si cumple con el número mínimo de </w:t>
      </w:r>
      <w:proofErr w:type="spellStart"/>
      <w:r w:rsidRPr="00FF7F95">
        <w:rPr>
          <w:rFonts w:ascii="Verdana" w:eastAsia="Calibri" w:hAnsi="Verdana" w:cs="Times New Roman"/>
        </w:rPr>
        <w:t>PcD</w:t>
      </w:r>
      <w:proofErr w:type="spellEnd"/>
      <w:r w:rsidRPr="00FF7F95">
        <w:rPr>
          <w:rFonts w:ascii="Verdana" w:eastAsia="Calibri" w:hAnsi="Verdana" w:cs="Times New Roman"/>
        </w:rPr>
        <w:t xml:space="preserve"> contratadas para acceder al puntaje. </w:t>
      </w:r>
    </w:p>
    <w:p w14:paraId="7A1582F1" w14:textId="77777777" w:rsidR="00A04DF3" w:rsidRDefault="00A04DF3" w:rsidP="00447B13">
      <w:pPr>
        <w:spacing w:after="0" w:line="240" w:lineRule="auto"/>
        <w:jc w:val="both"/>
        <w:rPr>
          <w:rFonts w:ascii="Verdana" w:eastAsia="Calibri" w:hAnsi="Verdana" w:cs="Times New Roman"/>
        </w:rPr>
      </w:pPr>
    </w:p>
    <w:p w14:paraId="486836AC" w14:textId="52FAC99E" w:rsidR="002B58D9" w:rsidRPr="00FF7F95" w:rsidRDefault="00FF7F95" w:rsidP="00447B13">
      <w:pPr>
        <w:spacing w:after="0" w:line="240" w:lineRule="auto"/>
        <w:jc w:val="both"/>
        <w:rPr>
          <w:rFonts w:ascii="Verdana" w:eastAsia="Calibri" w:hAnsi="Verdana" w:cs="Times New Roman"/>
        </w:rPr>
      </w:pPr>
      <w:r w:rsidRPr="00FF7F95">
        <w:rPr>
          <w:rFonts w:ascii="Verdana" w:eastAsia="Calibri" w:hAnsi="Verdana" w:cs="Times New Roman"/>
        </w:rPr>
        <w:t xml:space="preserve">No obstante, para emprendimientos y empresas </w:t>
      </w:r>
      <w:proofErr w:type="spellStart"/>
      <w:r w:rsidRPr="00FF7F95">
        <w:rPr>
          <w:rFonts w:ascii="Verdana" w:eastAsia="Calibri" w:hAnsi="Verdana" w:cs="Times New Roman"/>
        </w:rPr>
        <w:t>PcD</w:t>
      </w:r>
      <w:proofErr w:type="spellEnd"/>
      <w:r w:rsidRPr="00FF7F95">
        <w:rPr>
          <w:rFonts w:ascii="Verdana" w:eastAsia="Calibri" w:hAnsi="Verdana" w:cs="Times New Roman"/>
        </w:rPr>
        <w:t xml:space="preserve"> es necesario hacer una remisión al artículo 2.2.1.2.4.2.7.3 del decreto 287 de 2026 puesto que cuando el proponente plural tenga a este sujeto como miembro, la participación a exigir no es una participación mayoritaria sino una participación no inferior al 10% y en la misma proporción de su participación debe aportar su experiencia. De esta manera, si el proponente plural tiene como miembro a empleadores de </w:t>
      </w:r>
      <w:proofErr w:type="spellStart"/>
      <w:r w:rsidRPr="00FF7F95">
        <w:rPr>
          <w:rFonts w:ascii="Verdana" w:eastAsia="Calibri" w:hAnsi="Verdana" w:cs="Times New Roman"/>
        </w:rPr>
        <w:t>PcD</w:t>
      </w:r>
      <w:proofErr w:type="spellEnd"/>
      <w:r w:rsidRPr="00FF7F95">
        <w:rPr>
          <w:rFonts w:ascii="Verdana" w:eastAsia="Calibri" w:hAnsi="Verdana" w:cs="Times New Roman"/>
        </w:rPr>
        <w:t xml:space="preserve">, para obtener el puntaje este debe tener una mayor participación en el proponente plural sin que se requiera aporte de experiencia; pero cuando se trata de emprendimientos o empresas de </w:t>
      </w:r>
      <w:proofErr w:type="spellStart"/>
      <w:r w:rsidRPr="00FF7F95">
        <w:rPr>
          <w:rFonts w:ascii="Verdana" w:eastAsia="Calibri" w:hAnsi="Verdana" w:cs="Times New Roman"/>
        </w:rPr>
        <w:t>PcD</w:t>
      </w:r>
      <w:proofErr w:type="spellEnd"/>
      <w:r w:rsidRPr="00FF7F95">
        <w:rPr>
          <w:rFonts w:ascii="Verdana" w:eastAsia="Calibri" w:hAnsi="Verdana" w:cs="Times New Roman"/>
        </w:rPr>
        <w:t>, si se exige un mínimo de participación de estos en el proponente plural, que es el 10% y en la misma proporción se debe aportar experiencia, por lo que no se exige que tengan participación mayoritaria</w:t>
      </w:r>
    </w:p>
    <w:p w14:paraId="6106376E" w14:textId="77777777" w:rsidR="002B58D9" w:rsidRDefault="002B58D9" w:rsidP="002B58D9">
      <w:pPr>
        <w:spacing w:after="0" w:line="240" w:lineRule="auto"/>
        <w:rPr>
          <w:rFonts w:ascii="Verdana" w:eastAsia="Calibri" w:hAnsi="Verdana" w:cs="Times New Roman"/>
          <w:lang w:val="es-ES"/>
        </w:rPr>
      </w:pPr>
    </w:p>
    <w:p w14:paraId="01B0677B" w14:textId="77777777" w:rsidR="00A04DF3" w:rsidRDefault="00A04DF3" w:rsidP="002B58D9">
      <w:pPr>
        <w:spacing w:after="0" w:line="240" w:lineRule="auto"/>
        <w:rPr>
          <w:rFonts w:ascii="Verdana" w:eastAsia="Calibri" w:hAnsi="Verdana" w:cs="Times New Roman"/>
          <w:lang w:val="es-ES"/>
        </w:rPr>
      </w:pPr>
    </w:p>
    <w:p w14:paraId="7C1CD986" w14:textId="77777777" w:rsidR="00A04DF3" w:rsidRDefault="00A04DF3" w:rsidP="002B58D9">
      <w:pPr>
        <w:spacing w:after="0" w:line="240" w:lineRule="auto"/>
        <w:rPr>
          <w:rFonts w:ascii="Verdana" w:eastAsia="Calibri" w:hAnsi="Verdana" w:cs="Times New Roman"/>
          <w:lang w:val="es-ES"/>
        </w:rPr>
      </w:pPr>
    </w:p>
    <w:p w14:paraId="04375E2A" w14:textId="77777777" w:rsidR="00A04DF3" w:rsidRDefault="00A04DF3" w:rsidP="002B58D9">
      <w:pPr>
        <w:spacing w:after="0" w:line="240" w:lineRule="auto"/>
        <w:rPr>
          <w:rFonts w:ascii="Verdana" w:eastAsia="Calibri" w:hAnsi="Verdana" w:cs="Times New Roman"/>
          <w:lang w:val="es-ES"/>
        </w:rPr>
      </w:pPr>
    </w:p>
    <w:p w14:paraId="1418182E" w14:textId="77777777" w:rsidR="00A04DF3" w:rsidRDefault="00A04DF3" w:rsidP="002B58D9">
      <w:pPr>
        <w:spacing w:after="0" w:line="240" w:lineRule="auto"/>
        <w:rPr>
          <w:rFonts w:ascii="Verdana" w:eastAsia="Calibri" w:hAnsi="Verdana" w:cs="Times New Roman"/>
          <w:lang w:val="es-ES"/>
        </w:rPr>
      </w:pPr>
    </w:p>
    <w:p w14:paraId="5339C98A" w14:textId="77777777" w:rsidR="00A04DF3" w:rsidRDefault="00A04DF3" w:rsidP="002B58D9">
      <w:pPr>
        <w:spacing w:after="0" w:line="240" w:lineRule="auto"/>
        <w:rPr>
          <w:rFonts w:ascii="Verdana" w:eastAsia="Calibri" w:hAnsi="Verdana" w:cs="Times New Roman"/>
          <w:lang w:val="es-ES"/>
        </w:rPr>
      </w:pPr>
    </w:p>
    <w:p w14:paraId="69677B8A" w14:textId="77777777" w:rsidR="00A04DF3" w:rsidRDefault="00A04DF3" w:rsidP="002B58D9">
      <w:pPr>
        <w:spacing w:after="0" w:line="240" w:lineRule="auto"/>
        <w:rPr>
          <w:rFonts w:ascii="Verdana" w:eastAsia="Calibri" w:hAnsi="Verdana" w:cs="Times New Roman"/>
          <w:lang w:val="es-ES"/>
        </w:rPr>
      </w:pPr>
    </w:p>
    <w:p w14:paraId="62528842" w14:textId="77777777" w:rsidR="00A04DF3" w:rsidRDefault="00A04DF3" w:rsidP="002B58D9">
      <w:pPr>
        <w:spacing w:after="0" w:line="240" w:lineRule="auto"/>
        <w:rPr>
          <w:rFonts w:ascii="Verdana" w:eastAsia="Calibri" w:hAnsi="Verdana" w:cs="Times New Roman"/>
          <w:lang w:val="es-ES"/>
        </w:rPr>
      </w:pPr>
    </w:p>
    <w:p w14:paraId="6F0A2E0E" w14:textId="77777777" w:rsidR="00A04DF3" w:rsidRDefault="00A04DF3" w:rsidP="002B58D9">
      <w:pPr>
        <w:spacing w:after="0" w:line="240" w:lineRule="auto"/>
        <w:rPr>
          <w:rFonts w:ascii="Verdana" w:eastAsia="Calibri" w:hAnsi="Verdana" w:cs="Times New Roman"/>
          <w:lang w:val="es-ES"/>
        </w:rPr>
      </w:pPr>
    </w:p>
    <w:p w14:paraId="321B9D2F" w14:textId="77777777" w:rsidR="00A04DF3" w:rsidRDefault="00A04DF3" w:rsidP="002B58D9">
      <w:pPr>
        <w:spacing w:after="0" w:line="240" w:lineRule="auto"/>
        <w:rPr>
          <w:rFonts w:ascii="Verdana" w:eastAsia="Calibri" w:hAnsi="Verdana" w:cs="Times New Roman"/>
          <w:lang w:val="es-ES"/>
        </w:rPr>
      </w:pPr>
    </w:p>
    <w:p w14:paraId="3FBF9F60" w14:textId="77777777" w:rsidR="00A04DF3" w:rsidRDefault="00A04DF3" w:rsidP="002B58D9">
      <w:pPr>
        <w:spacing w:after="0" w:line="240" w:lineRule="auto"/>
        <w:rPr>
          <w:rFonts w:ascii="Verdana" w:eastAsia="Calibri" w:hAnsi="Verdana" w:cs="Times New Roman"/>
          <w:lang w:val="es-ES"/>
        </w:rPr>
      </w:pPr>
    </w:p>
    <w:p w14:paraId="23B53935" w14:textId="77777777" w:rsidR="00A04DF3" w:rsidRDefault="00A04DF3" w:rsidP="002B58D9">
      <w:pPr>
        <w:spacing w:after="0" w:line="240" w:lineRule="auto"/>
        <w:rPr>
          <w:rFonts w:ascii="Verdana" w:eastAsia="Calibri" w:hAnsi="Verdana" w:cs="Times New Roman"/>
          <w:lang w:val="es-ES"/>
        </w:rPr>
      </w:pPr>
    </w:p>
    <w:p w14:paraId="62F0EC75" w14:textId="77777777" w:rsidR="00A04DF3" w:rsidRDefault="00A04DF3" w:rsidP="002B58D9">
      <w:pPr>
        <w:spacing w:after="0" w:line="240" w:lineRule="auto"/>
        <w:rPr>
          <w:rFonts w:ascii="Verdana" w:eastAsia="Calibri" w:hAnsi="Verdana" w:cs="Times New Roman"/>
          <w:lang w:val="es-ES"/>
        </w:rPr>
      </w:pPr>
    </w:p>
    <w:p w14:paraId="1D2B3892" w14:textId="77777777" w:rsidR="00A04DF3" w:rsidRDefault="00A04DF3" w:rsidP="002B58D9">
      <w:pPr>
        <w:spacing w:after="0" w:line="240" w:lineRule="auto"/>
        <w:rPr>
          <w:rFonts w:ascii="Verdana" w:eastAsia="Calibri" w:hAnsi="Verdana" w:cs="Times New Roman"/>
          <w:lang w:val="es-ES"/>
        </w:rPr>
      </w:pPr>
    </w:p>
    <w:p w14:paraId="2F489D21" w14:textId="77777777" w:rsidR="00A04DF3" w:rsidRDefault="00A04DF3" w:rsidP="002B58D9">
      <w:pPr>
        <w:spacing w:after="0" w:line="240" w:lineRule="auto"/>
        <w:rPr>
          <w:rFonts w:ascii="Verdana" w:eastAsia="Calibri" w:hAnsi="Verdana" w:cs="Times New Roman"/>
          <w:lang w:val="es-ES"/>
        </w:rPr>
      </w:pPr>
    </w:p>
    <w:p w14:paraId="6F33CE6A" w14:textId="77777777" w:rsidR="00A04DF3" w:rsidRDefault="00A04DF3" w:rsidP="002B58D9">
      <w:pPr>
        <w:spacing w:after="0" w:line="240" w:lineRule="auto"/>
        <w:rPr>
          <w:rFonts w:ascii="Verdana" w:eastAsia="Calibri" w:hAnsi="Verdana" w:cs="Times New Roman"/>
          <w:lang w:val="es-ES"/>
        </w:rPr>
      </w:pPr>
    </w:p>
    <w:p w14:paraId="7EB5B2B5" w14:textId="77777777" w:rsidR="00A04DF3" w:rsidRDefault="00A04DF3" w:rsidP="002B58D9">
      <w:pPr>
        <w:spacing w:after="0" w:line="240" w:lineRule="auto"/>
        <w:rPr>
          <w:rFonts w:ascii="Verdana" w:eastAsia="Calibri" w:hAnsi="Verdana" w:cs="Times New Roman"/>
          <w:lang w:val="es-ES"/>
        </w:rPr>
      </w:pPr>
    </w:p>
    <w:p w14:paraId="59C28C95" w14:textId="77777777" w:rsidR="00A04DF3" w:rsidRDefault="00A04DF3" w:rsidP="002B58D9">
      <w:pPr>
        <w:spacing w:after="0" w:line="240" w:lineRule="auto"/>
        <w:rPr>
          <w:rFonts w:ascii="Verdana" w:eastAsia="Calibri" w:hAnsi="Verdana" w:cs="Times New Roman"/>
          <w:lang w:val="es-ES"/>
        </w:rPr>
      </w:pPr>
    </w:p>
    <w:p w14:paraId="4291B4ED" w14:textId="77777777" w:rsidR="00A04DF3" w:rsidRDefault="00A04DF3" w:rsidP="002B58D9">
      <w:pPr>
        <w:spacing w:after="0" w:line="240" w:lineRule="auto"/>
        <w:rPr>
          <w:rFonts w:ascii="Verdana" w:eastAsia="Calibri" w:hAnsi="Verdana" w:cs="Times New Roman"/>
          <w:lang w:val="es-ES"/>
        </w:rPr>
      </w:pPr>
    </w:p>
    <w:p w14:paraId="4965622E" w14:textId="77777777" w:rsidR="00A04DF3" w:rsidRDefault="00A04DF3" w:rsidP="002B58D9">
      <w:pPr>
        <w:spacing w:after="0" w:line="240" w:lineRule="auto"/>
        <w:rPr>
          <w:rFonts w:ascii="Verdana" w:eastAsia="Calibri" w:hAnsi="Verdana" w:cs="Times New Roman"/>
          <w:lang w:val="es-ES"/>
        </w:rPr>
      </w:pPr>
    </w:p>
    <w:p w14:paraId="7A6CC8C0" w14:textId="77777777" w:rsidR="00A04DF3" w:rsidRDefault="00A04DF3" w:rsidP="002B58D9">
      <w:pPr>
        <w:spacing w:after="0" w:line="240" w:lineRule="auto"/>
        <w:rPr>
          <w:rFonts w:ascii="Verdana" w:eastAsia="Calibri" w:hAnsi="Verdana" w:cs="Times New Roman"/>
          <w:lang w:val="es-ES"/>
        </w:rPr>
      </w:pPr>
    </w:p>
    <w:p w14:paraId="518AD3F5" w14:textId="77777777" w:rsidR="00A04DF3" w:rsidRDefault="00A04DF3" w:rsidP="002B58D9">
      <w:pPr>
        <w:spacing w:after="0" w:line="240" w:lineRule="auto"/>
        <w:rPr>
          <w:rFonts w:ascii="Verdana" w:eastAsia="Calibri" w:hAnsi="Verdana" w:cs="Times New Roman"/>
          <w:lang w:val="es-ES"/>
        </w:rPr>
      </w:pPr>
    </w:p>
    <w:p w14:paraId="3A1A1F0B" w14:textId="77777777" w:rsidR="00A04DF3" w:rsidRPr="00FF7F95" w:rsidRDefault="00A04DF3" w:rsidP="002B58D9">
      <w:pPr>
        <w:spacing w:after="0" w:line="240" w:lineRule="auto"/>
        <w:rPr>
          <w:rFonts w:ascii="Verdana" w:eastAsia="Calibri" w:hAnsi="Verdana" w:cs="Times New Roman"/>
          <w:lang w:val="es-ES"/>
        </w:rPr>
      </w:pPr>
    </w:p>
    <w:p w14:paraId="514DA9C2" w14:textId="77777777" w:rsidR="00E25C48" w:rsidRDefault="00E25C48" w:rsidP="002B58D9">
      <w:pPr>
        <w:spacing w:after="0" w:line="278" w:lineRule="auto"/>
        <w:rPr>
          <w:rFonts w:ascii="Verdana" w:eastAsia="Calibri" w:hAnsi="Verdana" w:cs="Times New Roman"/>
          <w:b/>
          <w:bCs/>
          <w:lang w:val="es-ES"/>
        </w:rPr>
      </w:pPr>
    </w:p>
    <w:p w14:paraId="30929074" w14:textId="290C957F" w:rsidR="002B58D9" w:rsidRDefault="00E74AA8" w:rsidP="002B58D9">
      <w:pPr>
        <w:spacing w:after="0" w:line="278" w:lineRule="auto"/>
        <w:rPr>
          <w:rFonts w:ascii="Verdana" w:eastAsia="Aptos" w:hAnsi="Verdana" w:cs="Times New Roman"/>
          <w:kern w:val="2"/>
          <w14:ligatures w14:val="standardContextual"/>
        </w:rPr>
      </w:pPr>
      <w:r w:rsidRPr="00E74AA8">
        <w:rPr>
          <w:rFonts w:ascii="Verdana" w:eastAsia="Calibri" w:hAnsi="Verdana" w:cs="Arial"/>
          <w:noProof/>
          <w:kern w:val="2"/>
          <w:lang w:val="es-ES" w:eastAsia="es-ES"/>
          <w14:ligatures w14:val="standardContextual"/>
        </w:rPr>
        <w:lastRenderedPageBreak/>
        <w:drawing>
          <wp:anchor distT="0" distB="0" distL="114300" distR="114300" simplePos="0" relativeHeight="251659264" behindDoc="0" locked="0" layoutInCell="1" allowOverlap="1" wp14:anchorId="77797481" wp14:editId="1DD2BA05">
            <wp:simplePos x="0" y="0"/>
            <wp:positionH relativeFrom="margin">
              <wp:posOffset>3052387</wp:posOffset>
            </wp:positionH>
            <wp:positionV relativeFrom="margin">
              <wp:posOffset>10218</wp:posOffset>
            </wp:positionV>
            <wp:extent cx="2581275" cy="800100"/>
            <wp:effectExtent l="0" t="0" r="9525" b="0"/>
            <wp:wrapSquare wrapText="bothSides"/>
            <wp:docPr id="15374640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464039" name=""/>
                    <pic:cNvPicPr/>
                  </pic:nvPicPr>
                  <pic:blipFill>
                    <a:blip r:embed="rId10">
                      <a:extLst>
                        <a:ext uri="{28A0092B-C50C-407E-A947-70E740481C1C}">
                          <a14:useLocalDpi xmlns:a14="http://schemas.microsoft.com/office/drawing/2010/main" val="0"/>
                        </a:ext>
                      </a:extLst>
                    </a:blip>
                    <a:stretch>
                      <a:fillRect/>
                    </a:stretch>
                  </pic:blipFill>
                  <pic:spPr>
                    <a:xfrm>
                      <a:off x="0" y="0"/>
                      <a:ext cx="2581275" cy="800100"/>
                    </a:xfrm>
                    <a:prstGeom prst="rect">
                      <a:avLst/>
                    </a:prstGeom>
                  </pic:spPr>
                </pic:pic>
              </a:graphicData>
            </a:graphic>
          </wp:anchor>
        </w:drawing>
      </w:r>
      <w:r w:rsidR="00B40C2E" w:rsidRPr="00B40C2E">
        <w:rPr>
          <w:rFonts w:ascii="Verdana" w:eastAsia="Aptos" w:hAnsi="Verdana" w:cs="Times New Roman"/>
          <w:kern w:val="2"/>
          <w14:ligatures w14:val="standardContextual"/>
        </w:rPr>
        <w:t xml:space="preserve">Bogotá D.C., 11 </w:t>
      </w:r>
      <w:r w:rsidR="009F5B25" w:rsidRPr="00B40C2E">
        <w:rPr>
          <w:rFonts w:ascii="Verdana" w:eastAsia="Aptos" w:hAnsi="Verdana" w:cs="Times New Roman"/>
          <w:kern w:val="2"/>
          <w14:ligatures w14:val="standardContextual"/>
        </w:rPr>
        <w:t>mayo</w:t>
      </w:r>
      <w:r w:rsidR="00B40C2E" w:rsidRPr="00B40C2E">
        <w:rPr>
          <w:rFonts w:ascii="Verdana" w:eastAsia="Aptos" w:hAnsi="Verdana" w:cs="Times New Roman"/>
          <w:kern w:val="2"/>
          <w14:ligatures w14:val="standardContextual"/>
        </w:rPr>
        <w:t xml:space="preserve"> 2026</w:t>
      </w:r>
    </w:p>
    <w:p w14:paraId="1BEF2DD4" w14:textId="31DC08DF" w:rsidR="00B40C2E" w:rsidRPr="00C46F8F" w:rsidRDefault="00B40C2E" w:rsidP="002B58D9">
      <w:pPr>
        <w:spacing w:after="0" w:line="278" w:lineRule="auto"/>
        <w:rPr>
          <w:rFonts w:ascii="Verdana" w:eastAsia="Aptos" w:hAnsi="Verdana" w:cs="Times New Roman"/>
          <w:kern w:val="2"/>
          <w:sz w:val="24"/>
          <w:szCs w:val="24"/>
          <w14:ligatures w14:val="standardContextual"/>
        </w:rPr>
      </w:pPr>
    </w:p>
    <w:p w14:paraId="01BC8025" w14:textId="463D472A" w:rsidR="002B58D9" w:rsidRPr="00C46F8F" w:rsidRDefault="002B58D9" w:rsidP="002B58D9">
      <w:pPr>
        <w:spacing w:after="0" w:line="240" w:lineRule="auto"/>
        <w:rPr>
          <w:rFonts w:ascii="Verdana" w:eastAsia="Calibri" w:hAnsi="Verdana" w:cs="Arial"/>
          <w:kern w:val="2"/>
          <w:lang w:val="es-ES" w:eastAsia="es-ES"/>
          <w14:ligatures w14:val="standardContextual"/>
        </w:rPr>
      </w:pPr>
      <w:r w:rsidRPr="00C46F8F">
        <w:rPr>
          <w:rFonts w:ascii="Verdana" w:eastAsia="Calibri" w:hAnsi="Verdana" w:cs="Arial"/>
          <w:kern w:val="2"/>
          <w:lang w:val="es-ES" w:eastAsia="es-ES"/>
          <w14:ligatures w14:val="standardContextual"/>
        </w:rPr>
        <w:t>Señor</w:t>
      </w:r>
      <w:r w:rsidR="00E74AA8" w:rsidRPr="00E74AA8">
        <w:rPr>
          <w:noProof/>
        </w:rPr>
        <w:t xml:space="preserve"> </w:t>
      </w:r>
    </w:p>
    <w:p w14:paraId="378CC24A" w14:textId="77777777" w:rsidR="002B58D9" w:rsidRPr="00C46F8F" w:rsidRDefault="002B58D9" w:rsidP="002B58D9">
      <w:pPr>
        <w:spacing w:after="0" w:line="240" w:lineRule="auto"/>
        <w:rPr>
          <w:rFonts w:ascii="Verdana" w:eastAsia="Calibri" w:hAnsi="Verdana" w:cs="Arial"/>
          <w:b/>
          <w:bCs/>
          <w:kern w:val="2"/>
          <w:lang w:val="es-ES" w:eastAsia="es-ES"/>
          <w14:ligatures w14:val="standardContextual"/>
        </w:rPr>
      </w:pPr>
      <w:r w:rsidRPr="00C46F8F">
        <w:rPr>
          <w:rFonts w:ascii="Verdana" w:eastAsia="Calibri" w:hAnsi="Verdana" w:cs="Arial"/>
          <w:b/>
          <w:bCs/>
          <w:kern w:val="2"/>
          <w:lang w:val="es-ES" w:eastAsia="es-ES"/>
          <w14:ligatures w14:val="standardContextual"/>
        </w:rPr>
        <w:t>Juan Carlos Jacome Ropero</w:t>
      </w:r>
    </w:p>
    <w:p w14:paraId="2E06693A" w14:textId="77777777" w:rsidR="002B58D9" w:rsidRPr="00C46F8F" w:rsidRDefault="002B58D9" w:rsidP="002B58D9">
      <w:pPr>
        <w:spacing w:after="0" w:line="240" w:lineRule="auto"/>
        <w:rPr>
          <w:rFonts w:ascii="Verdana" w:hAnsi="Verdana"/>
        </w:rPr>
      </w:pPr>
      <w:hyperlink r:id="rId11" w:history="1">
        <w:r w:rsidRPr="00C46F8F">
          <w:rPr>
            <w:rStyle w:val="Hipervnculo"/>
            <w:rFonts w:ascii="Verdana" w:hAnsi="Verdana"/>
          </w:rPr>
          <w:t>juancamiloalejandro@yahoo.es</w:t>
        </w:r>
      </w:hyperlink>
    </w:p>
    <w:p w14:paraId="46FFA678" w14:textId="77777777" w:rsidR="002B58D9" w:rsidRDefault="002B58D9" w:rsidP="002B58D9">
      <w:pPr>
        <w:spacing w:after="0" w:line="240" w:lineRule="auto"/>
        <w:rPr>
          <w:rFonts w:ascii="Verdana" w:eastAsia="Calibri" w:hAnsi="Verdana" w:cs="Arial"/>
          <w:kern w:val="2"/>
          <w:lang w:val="es-ES" w:eastAsia="es-ES"/>
          <w14:ligatures w14:val="standardContextual"/>
        </w:rPr>
      </w:pPr>
      <w:r>
        <w:rPr>
          <w:rFonts w:ascii="Verdana" w:eastAsia="Calibri" w:hAnsi="Verdana" w:cs="Arial"/>
          <w:kern w:val="2"/>
          <w:lang w:val="es-ES" w:eastAsia="es-ES"/>
          <w14:ligatures w14:val="standardContextual"/>
        </w:rPr>
        <w:t>Cúcuta, Norte de Santander.</w:t>
      </w:r>
    </w:p>
    <w:p w14:paraId="58A21F9C" w14:textId="77777777" w:rsidR="002B58D9" w:rsidRPr="00C46F8F" w:rsidRDefault="002B58D9" w:rsidP="002B58D9">
      <w:pPr>
        <w:spacing w:after="0" w:line="240" w:lineRule="auto"/>
        <w:rPr>
          <w:rFonts w:ascii="Verdana" w:eastAsia="Calibri" w:hAnsi="Verdana" w:cs="Arial"/>
          <w:kern w:val="2"/>
          <w:lang w:val="es-ES" w:eastAsia="es-ES"/>
          <w14:ligatures w14:val="standardContextual"/>
        </w:rPr>
      </w:pPr>
    </w:p>
    <w:p w14:paraId="5EA39197" w14:textId="77777777" w:rsidR="002B58D9" w:rsidRPr="00C518CE" w:rsidRDefault="002B58D9" w:rsidP="002B58D9">
      <w:pPr>
        <w:spacing w:after="0" w:line="240" w:lineRule="auto"/>
        <w:rPr>
          <w:rFonts w:ascii="Verdana" w:eastAsia="Calibri" w:hAnsi="Verdana" w:cs="Arial"/>
          <w:b/>
          <w:bCs/>
          <w:color w:val="6699FF"/>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2B58D9" w:rsidRPr="00C518CE" w14:paraId="67FB6648" w14:textId="77777777">
        <w:trPr>
          <w:trHeight w:val="229"/>
        </w:trPr>
        <w:tc>
          <w:tcPr>
            <w:tcW w:w="1985" w:type="dxa"/>
          </w:tcPr>
          <w:p w14:paraId="4415399A" w14:textId="77777777" w:rsidR="002B58D9" w:rsidRPr="00C518CE" w:rsidRDefault="002B58D9">
            <w:pPr>
              <w:jc w:val="both"/>
              <w:rPr>
                <w:rFonts w:ascii="Verdana" w:eastAsia="Calibri" w:hAnsi="Verdana" w:cs="Arial"/>
                <w:b/>
                <w:bCs/>
                <w:color w:val="6699FF"/>
                <w:lang w:val="es-ES_tradnl" w:eastAsia="es-ES_tradnl"/>
              </w:rPr>
            </w:pPr>
          </w:p>
        </w:tc>
        <w:tc>
          <w:tcPr>
            <w:tcW w:w="6383" w:type="dxa"/>
          </w:tcPr>
          <w:p w14:paraId="7D4FAA6C" w14:textId="77777777" w:rsidR="002B58D9" w:rsidRDefault="002B58D9">
            <w:pPr>
              <w:jc w:val="both"/>
              <w:rPr>
                <w:rFonts w:ascii="Verdana" w:eastAsia="Calibri" w:hAnsi="Verdana" w:cs="Arial"/>
                <w:b/>
                <w:bCs/>
                <w:lang w:val="es-ES" w:eastAsia="es-ES"/>
              </w:rPr>
            </w:pPr>
            <w:r w:rsidRPr="00C518CE">
              <w:rPr>
                <w:rFonts w:ascii="Verdana" w:eastAsia="Calibri" w:hAnsi="Verdana" w:cs="Arial"/>
                <w:b/>
                <w:bCs/>
                <w:lang w:val="es-ES" w:eastAsia="es-ES"/>
              </w:rPr>
              <w:t>Concepto C–</w:t>
            </w:r>
            <w:r>
              <w:rPr>
                <w:rFonts w:ascii="Verdana" w:eastAsia="Calibri" w:hAnsi="Verdana" w:cs="Arial"/>
                <w:b/>
                <w:bCs/>
                <w:lang w:val="es-ES" w:eastAsia="es-ES"/>
              </w:rPr>
              <w:t>524</w:t>
            </w:r>
            <w:r w:rsidRPr="00C518CE">
              <w:rPr>
                <w:rFonts w:ascii="Verdana" w:eastAsia="Calibri" w:hAnsi="Verdana" w:cs="Arial"/>
                <w:b/>
                <w:bCs/>
                <w:lang w:val="es-ES" w:eastAsia="es-ES"/>
              </w:rPr>
              <w:t xml:space="preserve"> de 2026</w:t>
            </w:r>
          </w:p>
          <w:p w14:paraId="7449FD7F" w14:textId="77777777" w:rsidR="002B58D9" w:rsidRPr="00C518CE" w:rsidRDefault="002B58D9">
            <w:pPr>
              <w:jc w:val="both"/>
              <w:rPr>
                <w:rFonts w:ascii="Verdana" w:eastAsia="Calibri" w:hAnsi="Verdana" w:cs="Arial"/>
                <w:b/>
                <w:bCs/>
                <w:lang w:val="es-ES" w:eastAsia="es-ES"/>
              </w:rPr>
            </w:pPr>
          </w:p>
          <w:p w14:paraId="558EF289" w14:textId="77777777" w:rsidR="002B58D9" w:rsidRPr="00C518CE" w:rsidRDefault="002B58D9">
            <w:pPr>
              <w:jc w:val="both"/>
              <w:rPr>
                <w:rFonts w:ascii="Verdana" w:eastAsia="Calibri" w:hAnsi="Verdana" w:cs="Arial"/>
                <w:b/>
                <w:bCs/>
                <w:color w:val="6699FF"/>
                <w:lang w:val="es-ES" w:eastAsia="es-ES"/>
              </w:rPr>
            </w:pPr>
          </w:p>
        </w:tc>
      </w:tr>
      <w:tr w:rsidR="002B58D9" w:rsidRPr="006D7F90" w14:paraId="5AC48F1E" w14:textId="77777777">
        <w:trPr>
          <w:trHeight w:val="884"/>
        </w:trPr>
        <w:tc>
          <w:tcPr>
            <w:tcW w:w="1985" w:type="dxa"/>
          </w:tcPr>
          <w:p w14:paraId="328FC34E" w14:textId="77777777" w:rsidR="002B58D9" w:rsidRPr="00C518CE" w:rsidRDefault="002B58D9">
            <w:pPr>
              <w:jc w:val="both"/>
              <w:rPr>
                <w:rFonts w:ascii="Verdana" w:eastAsia="Calibri" w:hAnsi="Verdana" w:cs="Arial"/>
                <w:lang w:val="es-ES_tradnl" w:eastAsia="es-ES_tradnl"/>
              </w:rPr>
            </w:pPr>
            <w:r w:rsidRPr="00C518CE">
              <w:rPr>
                <w:rFonts w:ascii="Verdana" w:eastAsia="Calibri" w:hAnsi="Verdana" w:cs="Arial"/>
                <w:b/>
                <w:lang w:val="es-ES_tradnl" w:eastAsia="es-ES_tradnl"/>
              </w:rPr>
              <w:t>Temas:</w:t>
            </w:r>
            <w:r w:rsidRPr="00C518CE">
              <w:rPr>
                <w:rFonts w:ascii="Verdana" w:eastAsia="Calibri" w:hAnsi="Verdana" w:cs="Arial"/>
                <w:lang w:val="es-ES_tradnl" w:eastAsia="es-ES_tradnl"/>
              </w:rPr>
              <w:t xml:space="preserve">                   </w:t>
            </w:r>
          </w:p>
        </w:tc>
        <w:tc>
          <w:tcPr>
            <w:tcW w:w="6383" w:type="dxa"/>
          </w:tcPr>
          <w:p w14:paraId="5044576F" w14:textId="77777777" w:rsidR="002B58D9" w:rsidRDefault="002B58D9">
            <w:pPr>
              <w:contextualSpacing/>
              <w:jc w:val="both"/>
              <w:rPr>
                <w:rFonts w:ascii="Verdana" w:eastAsia="Calibri" w:hAnsi="Verdana" w:cs="Arial"/>
                <w:lang w:eastAsia="es-ES"/>
              </w:rPr>
            </w:pPr>
            <w:r w:rsidRPr="007E3F36">
              <w:rPr>
                <w:rFonts w:ascii="Verdana" w:eastAsia="Calibri" w:hAnsi="Verdana" w:cs="Arial"/>
                <w:lang w:val="es-ES_tradnl"/>
              </w:rPr>
              <w:t xml:space="preserve">DOCUMENTOS TIPO – Fundamento normativo – Obligatoriedad / DOCUMENTOS TIPO – Sectores – Vigentes / DOCUMENTOS TIPO – Colombia Compra Eficiente – Facultad de estandarización / </w:t>
            </w:r>
            <w:r w:rsidRPr="007E3F36">
              <w:rPr>
                <w:rFonts w:ascii="Verdana" w:eastAsia="Calibri" w:hAnsi="Verdana" w:cs="Times New Roman"/>
                <w:lang w:val="es-ES"/>
              </w:rPr>
              <w:t xml:space="preserve">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 DOCUMENTOS TIPO – Decreto 287 de 2026 – Modificación – Colombia Compra Eficiente / </w:t>
            </w:r>
            <w:r w:rsidRPr="007E3F36">
              <w:rPr>
                <w:rFonts w:ascii="Verdana" w:eastAsia="Calibri" w:hAnsi="Verdana" w:cs="Arial"/>
                <w:lang w:eastAsia="es-ES"/>
              </w:rPr>
              <w:t>DECRETO 0287 DE 2026 ‒ Criterios habilitantes diferenciales ‒ Ajustados ‒ Obligatoriedad ‒ Proporcionalidad ‒pun ‒ Consorcios y uniones temporales</w:t>
            </w:r>
          </w:p>
          <w:p w14:paraId="68DB1DD4" w14:textId="77777777" w:rsidR="002B58D9" w:rsidRPr="003D4165" w:rsidRDefault="002B58D9">
            <w:pPr>
              <w:contextualSpacing/>
              <w:jc w:val="both"/>
              <w:rPr>
                <w:rFonts w:ascii="Verdana" w:eastAsia="Calibri" w:hAnsi="Verdana" w:cs="Arial"/>
                <w:lang w:eastAsia="es-ES"/>
              </w:rPr>
            </w:pPr>
          </w:p>
          <w:p w14:paraId="39144C6C" w14:textId="77777777" w:rsidR="002B58D9" w:rsidRPr="007E3F36" w:rsidRDefault="002B58D9">
            <w:pPr>
              <w:widowControl w:val="0"/>
              <w:autoSpaceDE w:val="0"/>
              <w:autoSpaceDN w:val="0"/>
              <w:jc w:val="both"/>
              <w:rPr>
                <w:rFonts w:ascii="Verdana" w:eastAsia="Calibri" w:hAnsi="Verdana" w:cs="Times New Roman"/>
                <w:lang w:val="es-ES"/>
              </w:rPr>
            </w:pPr>
          </w:p>
        </w:tc>
      </w:tr>
      <w:tr w:rsidR="002B58D9" w:rsidRPr="00C518CE" w14:paraId="694C818F" w14:textId="77777777">
        <w:tc>
          <w:tcPr>
            <w:tcW w:w="1985" w:type="dxa"/>
          </w:tcPr>
          <w:p w14:paraId="41B36178" w14:textId="77777777" w:rsidR="002B58D9" w:rsidRPr="00C518CE" w:rsidRDefault="002B58D9">
            <w:pPr>
              <w:jc w:val="both"/>
              <w:rPr>
                <w:rFonts w:ascii="Verdana" w:eastAsia="Calibri" w:hAnsi="Verdana" w:cs="Arial"/>
                <w:b/>
                <w:lang w:val="es-ES_tradnl" w:eastAsia="es-ES_tradnl"/>
              </w:rPr>
            </w:pPr>
            <w:r w:rsidRPr="00C518CE">
              <w:rPr>
                <w:rFonts w:ascii="Verdana" w:eastAsia="Calibri" w:hAnsi="Verdana" w:cs="Arial"/>
                <w:b/>
                <w:lang w:val="es-ES_tradnl" w:eastAsia="es-ES_tradnl"/>
              </w:rPr>
              <w:t>Radicación:</w:t>
            </w:r>
            <w:r w:rsidRPr="00C518CE">
              <w:rPr>
                <w:rFonts w:ascii="Verdana" w:eastAsia="Calibri" w:hAnsi="Verdana" w:cs="Arial"/>
                <w:lang w:val="es-ES_tradnl" w:eastAsia="es-ES_tradnl"/>
              </w:rPr>
              <w:t xml:space="preserve">               </w:t>
            </w:r>
          </w:p>
        </w:tc>
        <w:tc>
          <w:tcPr>
            <w:tcW w:w="6383" w:type="dxa"/>
          </w:tcPr>
          <w:p w14:paraId="19AEFDD5" w14:textId="77777777" w:rsidR="002B58D9" w:rsidRPr="00C518CE" w:rsidRDefault="002B58D9">
            <w:pPr>
              <w:ind w:left="3" w:hanging="3"/>
              <w:jc w:val="both"/>
              <w:rPr>
                <w:rFonts w:ascii="Verdana" w:eastAsia="Calibri" w:hAnsi="Verdana" w:cs="Arial"/>
                <w:lang w:val="es-ES_tradnl" w:eastAsia="es-ES_tradnl"/>
              </w:rPr>
            </w:pPr>
            <w:r w:rsidRPr="00C518CE">
              <w:rPr>
                <w:rFonts w:ascii="Verdana" w:eastAsia="Calibri" w:hAnsi="Verdana" w:cs="Arial"/>
                <w:lang w:val="es-ES_tradnl" w:eastAsia="es-ES_tradnl"/>
              </w:rPr>
              <w:t xml:space="preserve">Respuesta a consulta con radicado No. </w:t>
            </w:r>
            <w:r w:rsidRPr="00BB53B4">
              <w:rPr>
                <w:rFonts w:ascii="Verdana" w:eastAsia="Calibri" w:hAnsi="Verdana" w:cs="Arial"/>
                <w:lang w:eastAsia="es-ES_tradnl"/>
              </w:rPr>
              <w:t>1_2026_03_28_004350</w:t>
            </w:r>
          </w:p>
        </w:tc>
      </w:tr>
    </w:tbl>
    <w:p w14:paraId="37133918" w14:textId="77777777" w:rsidR="002B58D9" w:rsidRDefault="002B58D9" w:rsidP="002B58D9">
      <w:pPr>
        <w:spacing w:after="0" w:line="240" w:lineRule="auto"/>
        <w:jc w:val="both"/>
        <w:rPr>
          <w:rFonts w:ascii="Verdana" w:eastAsia="Calibri" w:hAnsi="Verdana" w:cs="Arial"/>
          <w:color w:val="6699FF"/>
          <w:lang w:val="es-ES_tradnl" w:eastAsia="es-ES_tradnl"/>
        </w:rPr>
      </w:pPr>
    </w:p>
    <w:p w14:paraId="77822801" w14:textId="77777777" w:rsidR="002B58D9" w:rsidRPr="00C518CE" w:rsidRDefault="002B58D9" w:rsidP="002B58D9">
      <w:pPr>
        <w:spacing w:after="0" w:line="240" w:lineRule="auto"/>
        <w:jc w:val="both"/>
        <w:rPr>
          <w:rFonts w:ascii="Verdana" w:eastAsia="Calibri" w:hAnsi="Verdana" w:cs="Arial"/>
          <w:color w:val="6699FF"/>
          <w:lang w:val="es-ES_tradnl" w:eastAsia="es-ES_tradnl"/>
        </w:rPr>
      </w:pPr>
    </w:p>
    <w:p w14:paraId="5745A9D8" w14:textId="77777777" w:rsidR="002B58D9" w:rsidRPr="00C518CE" w:rsidRDefault="002B58D9" w:rsidP="002B58D9">
      <w:pPr>
        <w:spacing w:after="0" w:line="276" w:lineRule="auto"/>
        <w:jc w:val="both"/>
        <w:rPr>
          <w:rFonts w:ascii="Verdana" w:eastAsia="Calibri" w:hAnsi="Verdana" w:cs="Arial"/>
          <w:lang w:val="es-ES" w:eastAsia="es-ES"/>
        </w:rPr>
      </w:pPr>
      <w:r w:rsidRPr="00C518CE">
        <w:rPr>
          <w:rFonts w:ascii="Verdana" w:eastAsia="Calibri" w:hAnsi="Verdana" w:cs="Arial"/>
          <w:lang w:val="es-ES" w:eastAsia="es-ES"/>
        </w:rPr>
        <w:t xml:space="preserve">Estimado señor </w:t>
      </w:r>
      <w:r>
        <w:rPr>
          <w:rFonts w:ascii="Verdana" w:eastAsia="Calibri" w:hAnsi="Verdana" w:cs="Arial"/>
          <w:kern w:val="2"/>
          <w:lang w:val="es-ES" w:eastAsia="es-ES"/>
          <w14:ligatures w14:val="standardContextual"/>
        </w:rPr>
        <w:t>Juan Carlos</w:t>
      </w:r>
      <w:r w:rsidRPr="00C518CE">
        <w:rPr>
          <w:rFonts w:ascii="Verdana" w:eastAsia="Calibri" w:hAnsi="Verdana" w:cs="Arial"/>
          <w:kern w:val="2"/>
          <w:lang w:eastAsia="es-ES_tradnl"/>
          <w14:ligatures w14:val="standardContextual"/>
        </w:rPr>
        <w:t>:</w:t>
      </w:r>
      <w:r w:rsidRPr="00C518CE">
        <w:rPr>
          <w:rFonts w:ascii="Verdana" w:eastAsia="Calibri" w:hAnsi="Verdana" w:cs="Arial"/>
          <w:lang w:val="es-ES" w:eastAsia="es-ES"/>
        </w:rPr>
        <w:t xml:space="preserve"> </w:t>
      </w:r>
    </w:p>
    <w:p w14:paraId="2691AA7F" w14:textId="77777777" w:rsidR="002B58D9" w:rsidRPr="00C518CE" w:rsidRDefault="002B58D9" w:rsidP="002B58D9">
      <w:pPr>
        <w:tabs>
          <w:tab w:val="left" w:pos="3768"/>
        </w:tabs>
        <w:spacing w:after="0" w:line="276" w:lineRule="auto"/>
        <w:jc w:val="both"/>
        <w:rPr>
          <w:rFonts w:ascii="Verdana" w:eastAsia="Calibri" w:hAnsi="Verdana" w:cs="Arial"/>
          <w:lang w:val="es-ES" w:eastAsia="es-ES"/>
        </w:rPr>
      </w:pPr>
      <w:r w:rsidRPr="00C518CE">
        <w:rPr>
          <w:rFonts w:ascii="Verdana" w:eastAsia="Calibri" w:hAnsi="Verdana" w:cs="Arial"/>
          <w:lang w:val="es-ES" w:eastAsia="es-ES"/>
        </w:rPr>
        <w:t xml:space="preserve"> </w:t>
      </w:r>
    </w:p>
    <w:p w14:paraId="3D469A9C" w14:textId="77777777" w:rsidR="002B58D9" w:rsidRPr="00C518CE" w:rsidRDefault="002B58D9" w:rsidP="002B58D9">
      <w:pPr>
        <w:spacing w:after="0" w:line="276" w:lineRule="auto"/>
        <w:jc w:val="both"/>
        <w:rPr>
          <w:rFonts w:ascii="Verdana" w:eastAsia="Calibri" w:hAnsi="Verdana" w:cs="Arial"/>
          <w:lang w:val="es-ES" w:eastAsia="es-ES"/>
        </w:rPr>
      </w:pPr>
      <w:r w:rsidRPr="00C518CE">
        <w:rPr>
          <w:rFonts w:ascii="Verdana" w:eastAsia="Calibri" w:hAnsi="Verdana" w:cs="Arial"/>
          <w:lang w:val="es-ES" w:eastAsia="es-ES"/>
        </w:rPr>
        <w:t>En ejercicio de la competencia otorgada por los artículos 3, numeral 5º, y 11, numeral 8º, del Decreto Ley 4170 de 2011,</w:t>
      </w:r>
      <w:r w:rsidRPr="00C518CE">
        <w:rPr>
          <w:rFonts w:ascii="Verdana" w:eastAsia="Arial MT" w:hAnsi="Verdana" w:cs="Arial MT"/>
          <w:lang w:val="es-ES" w:eastAsia="es-ES"/>
        </w:rPr>
        <w:t xml:space="preserve"> </w:t>
      </w:r>
      <w:r w:rsidRPr="00C518CE">
        <w:rPr>
          <w:rFonts w:ascii="Verdana" w:eastAsia="Calibri" w:hAnsi="Verdana" w:cs="Arial"/>
        </w:rPr>
        <w:t xml:space="preserve">así como lo establecido en la </w:t>
      </w:r>
      <w:r w:rsidRPr="00C518CE">
        <w:rPr>
          <w:rFonts w:ascii="Verdana" w:eastAsia="Calibri" w:hAnsi="Verdana" w:cs="Arial"/>
        </w:rPr>
        <w:lastRenderedPageBreak/>
        <w:t xml:space="preserve">Resolución No. 469 del 2025 expedida por esta Entidad, </w:t>
      </w:r>
      <w:r w:rsidRPr="00C518CE">
        <w:rPr>
          <w:rFonts w:ascii="Verdana" w:eastAsia="Calibri" w:hAnsi="Verdana" w:cs="Arial"/>
          <w:lang w:val="es-ES" w:eastAsia="es-ES"/>
        </w:rPr>
        <w:t>la Agencia Nacional de Contratación Pública – Colombia Compra Eficiente– responde su solicitud de consulta del 2</w:t>
      </w:r>
      <w:r>
        <w:rPr>
          <w:rFonts w:ascii="Verdana" w:eastAsia="Calibri" w:hAnsi="Verdana" w:cs="Arial"/>
          <w:lang w:val="es-ES" w:eastAsia="es-ES"/>
        </w:rPr>
        <w:t>8</w:t>
      </w:r>
      <w:r w:rsidRPr="00C518CE">
        <w:rPr>
          <w:rFonts w:ascii="Verdana" w:eastAsia="Calibri" w:hAnsi="Verdana" w:cs="Arial"/>
          <w:lang w:val="es-ES" w:eastAsia="es-ES"/>
        </w:rPr>
        <w:t xml:space="preserve"> de marzo de 2026, en la cuales manifiesta lo siguiente:</w:t>
      </w:r>
    </w:p>
    <w:p w14:paraId="58A62FA8" w14:textId="77777777" w:rsidR="002B58D9" w:rsidRPr="00C518CE" w:rsidRDefault="002B58D9" w:rsidP="002B58D9">
      <w:pPr>
        <w:spacing w:after="0" w:line="276" w:lineRule="auto"/>
        <w:jc w:val="both"/>
        <w:rPr>
          <w:rFonts w:ascii="Verdana" w:eastAsia="Calibri" w:hAnsi="Verdana" w:cs="Arial"/>
          <w:color w:val="6699FF"/>
          <w:lang w:val="es-ES" w:eastAsia="es-ES"/>
        </w:rPr>
      </w:pPr>
    </w:p>
    <w:p w14:paraId="7A7F29D4" w14:textId="77777777" w:rsidR="002B58D9" w:rsidRPr="00C14F41"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C14F41">
        <w:rPr>
          <w:rFonts w:ascii="Verdana" w:eastAsia="Aptos" w:hAnsi="Verdana" w:cs="Helvetica"/>
          <w:i/>
          <w:iCs/>
          <w:sz w:val="20"/>
          <w:szCs w:val="20"/>
          <w14:ligatures w14:val="standardContextual"/>
        </w:rPr>
        <w:t>“ (…)</w:t>
      </w:r>
    </w:p>
    <w:p w14:paraId="7B749622" w14:textId="77777777" w:rsidR="002B58D9" w:rsidRPr="00C14F41" w:rsidRDefault="002B58D9" w:rsidP="002B58D9">
      <w:pPr>
        <w:spacing w:after="0" w:line="240" w:lineRule="auto"/>
        <w:ind w:left="709" w:right="709"/>
        <w:jc w:val="both"/>
        <w:rPr>
          <w:rFonts w:ascii="Verdana" w:eastAsia="Aptos" w:hAnsi="Verdana" w:cs="Helvetica"/>
          <w:i/>
          <w:iCs/>
          <w:sz w:val="20"/>
          <w:szCs w:val="20"/>
          <w14:ligatures w14:val="standardContextual"/>
        </w:rPr>
      </w:pPr>
    </w:p>
    <w:p w14:paraId="42B09AC0" w14:textId="77777777" w:rsidR="002B58D9" w:rsidRPr="00C14F41"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C14F41">
        <w:rPr>
          <w:rFonts w:ascii="Verdana" w:eastAsia="Aptos" w:hAnsi="Verdana" w:cs="Helvetica"/>
          <w:i/>
          <w:iCs/>
          <w:sz w:val="20"/>
          <w:szCs w:val="20"/>
          <w14:ligatures w14:val="standardContextual"/>
        </w:rPr>
        <w:t>5. En virtud de lo anterior solicito a ustedes dar claridad como hacen las entidades estatales para dar cumplimiento al decreto, si ustedes no han ajustados los documentos tipo y formatos para tal fin?.</w:t>
      </w:r>
    </w:p>
    <w:p w14:paraId="0C2D9018" w14:textId="77777777" w:rsidR="002B58D9" w:rsidRPr="00C14F41" w:rsidRDefault="002B58D9" w:rsidP="002B58D9">
      <w:pPr>
        <w:spacing w:after="0" w:line="240" w:lineRule="auto"/>
        <w:ind w:left="709" w:right="709"/>
        <w:jc w:val="both"/>
        <w:rPr>
          <w:rFonts w:ascii="Verdana" w:eastAsia="Aptos" w:hAnsi="Verdana" w:cs="Helvetica"/>
          <w:i/>
          <w:iCs/>
          <w:sz w:val="20"/>
          <w:szCs w:val="20"/>
          <w14:ligatures w14:val="standardContextual"/>
        </w:rPr>
      </w:pPr>
    </w:p>
    <w:p w14:paraId="4AFDA21D" w14:textId="77777777" w:rsidR="002B58D9" w:rsidRPr="00C14F41"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C14F41">
        <w:rPr>
          <w:rFonts w:ascii="Verdana" w:eastAsia="Aptos" w:hAnsi="Verdana" w:cs="Helvetica"/>
          <w:i/>
          <w:iCs/>
          <w:sz w:val="20"/>
          <w:szCs w:val="20"/>
          <w14:ligatures w14:val="standardContextual"/>
        </w:rPr>
        <w:t>6. Que tiempo o que directriz se ha emitido al respecto, para dar aplicabilidad?.</w:t>
      </w:r>
    </w:p>
    <w:p w14:paraId="7F41119E" w14:textId="77777777" w:rsidR="002B58D9" w:rsidRPr="00C14F41" w:rsidRDefault="002B58D9" w:rsidP="002B58D9">
      <w:pPr>
        <w:spacing w:after="0" w:line="240" w:lineRule="auto"/>
        <w:ind w:left="709" w:right="709"/>
        <w:jc w:val="both"/>
        <w:rPr>
          <w:rFonts w:ascii="Verdana" w:eastAsia="Aptos" w:hAnsi="Verdana" w:cs="Helvetica"/>
          <w:i/>
          <w:iCs/>
          <w:sz w:val="20"/>
          <w:szCs w:val="20"/>
          <w14:ligatures w14:val="standardContextual"/>
        </w:rPr>
      </w:pPr>
    </w:p>
    <w:p w14:paraId="7E4DC77E" w14:textId="77777777" w:rsidR="002B58D9"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C14F41">
        <w:rPr>
          <w:rFonts w:ascii="Verdana" w:eastAsia="Aptos" w:hAnsi="Verdana" w:cs="Helvetica"/>
          <w:i/>
          <w:iCs/>
          <w:sz w:val="20"/>
          <w:szCs w:val="20"/>
          <w14:ligatures w14:val="standardContextual"/>
        </w:rPr>
        <w:t>7. A partir de cuando lo contemplado en el decreto, se realizará por Colombia compra eficiente para que las entidades den aplicabilidad?</w:t>
      </w:r>
    </w:p>
    <w:p w14:paraId="08EB1899" w14:textId="77777777" w:rsidR="002B58D9" w:rsidRPr="00C14F41" w:rsidRDefault="002B58D9" w:rsidP="002B58D9">
      <w:pPr>
        <w:spacing w:after="0" w:line="240" w:lineRule="auto"/>
        <w:ind w:left="709" w:right="709"/>
        <w:jc w:val="both"/>
        <w:rPr>
          <w:rFonts w:ascii="Verdana" w:eastAsia="Aptos" w:hAnsi="Verdana" w:cs="Helvetica"/>
          <w:i/>
          <w:iCs/>
          <w:sz w:val="20"/>
          <w:szCs w:val="20"/>
          <w14:ligatures w14:val="standardContextual"/>
        </w:rPr>
      </w:pPr>
    </w:p>
    <w:p w14:paraId="3E1B67BF" w14:textId="77777777" w:rsidR="002B58D9" w:rsidRPr="00C14F41"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C14F41">
        <w:rPr>
          <w:rFonts w:ascii="Verdana" w:eastAsia="Aptos" w:hAnsi="Verdana" w:cs="Helvetica"/>
          <w:i/>
          <w:iCs/>
          <w:sz w:val="20"/>
          <w:szCs w:val="20"/>
          <w14:ligatures w14:val="standardContextual"/>
        </w:rPr>
        <w:t>8. Solicitamos como oferentes o proveedores, claridad al respecto ya que debemos ajustar o vincular las personas con discapacidad y esto requiere de cierto tiempo para ajustarnos al decreto,</w:t>
      </w:r>
    </w:p>
    <w:p w14:paraId="3C67CCC6" w14:textId="77777777" w:rsidR="002B58D9" w:rsidRPr="00C14F41" w:rsidRDefault="002B58D9" w:rsidP="002B58D9">
      <w:pPr>
        <w:spacing w:after="0" w:line="240" w:lineRule="auto"/>
        <w:ind w:left="709" w:right="709"/>
        <w:jc w:val="both"/>
        <w:rPr>
          <w:rFonts w:ascii="Verdana" w:eastAsia="Aptos" w:hAnsi="Verdana" w:cs="Helvetica"/>
          <w:i/>
          <w:iCs/>
          <w:sz w:val="20"/>
          <w:szCs w:val="20"/>
          <w14:ligatures w14:val="standardContextual"/>
        </w:rPr>
      </w:pPr>
    </w:p>
    <w:p w14:paraId="75279F38" w14:textId="77777777" w:rsidR="002B58D9" w:rsidRPr="00C14F41"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C14F41">
        <w:rPr>
          <w:rFonts w:ascii="Verdana" w:eastAsia="Aptos" w:hAnsi="Verdana" w:cs="Helvetica"/>
          <w:i/>
          <w:iCs/>
          <w:sz w:val="20"/>
          <w:szCs w:val="20"/>
          <w14:ligatures w14:val="standardContextual"/>
        </w:rPr>
        <w:t>9. Además solicito claridad en los siguientes aspectos del decreto 0287 de 2026.</w:t>
      </w:r>
    </w:p>
    <w:p w14:paraId="0C1418A4" w14:textId="77777777" w:rsidR="002B58D9" w:rsidRPr="00C14F41" w:rsidRDefault="002B58D9" w:rsidP="002B58D9">
      <w:pPr>
        <w:spacing w:after="0" w:line="240" w:lineRule="auto"/>
        <w:ind w:left="709" w:right="709"/>
        <w:jc w:val="both"/>
        <w:rPr>
          <w:rFonts w:ascii="Verdana" w:eastAsia="Aptos" w:hAnsi="Verdana" w:cs="Helvetica"/>
          <w:i/>
          <w:iCs/>
          <w:sz w:val="20"/>
          <w:szCs w:val="20"/>
          <w14:ligatures w14:val="standardContextual"/>
        </w:rPr>
      </w:pPr>
    </w:p>
    <w:p w14:paraId="7A01F144" w14:textId="77777777" w:rsidR="002B58D9" w:rsidRPr="00C14F41"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C14F41">
        <w:rPr>
          <w:rFonts w:ascii="Verdana" w:eastAsia="Aptos" w:hAnsi="Verdana" w:cs="Helvetica"/>
          <w:i/>
          <w:iCs/>
          <w:sz w:val="20"/>
          <w:szCs w:val="20"/>
          <w14:ligatures w14:val="standardContextual"/>
        </w:rPr>
        <w:t xml:space="preserve">ARTÍCULO 2.2.1.2.4.2.6. DEFINICIÓN DE EMPRENDIMIENTOS Y EMPRESAS DE PERSONAS CON DISCAPACIDAD, numeral 4 dice " Personas jurídicas que tengan vinculadas laboralmente al menos una persona con discapacidad en empleos del nivel directivo de la empresa durante al menos el </w:t>
      </w:r>
      <w:proofErr w:type="spellStart"/>
      <w:r w:rsidRPr="00C14F41">
        <w:rPr>
          <w:rFonts w:ascii="Verdana" w:eastAsia="Aptos" w:hAnsi="Verdana" w:cs="Helvetica"/>
          <w:i/>
          <w:iCs/>
          <w:sz w:val="20"/>
          <w:szCs w:val="20"/>
          <w14:ligatures w14:val="standardContextual"/>
        </w:rPr>
        <w:t>ultimo</w:t>
      </w:r>
      <w:proofErr w:type="spellEnd"/>
      <w:r w:rsidRPr="00C14F41">
        <w:rPr>
          <w:rFonts w:ascii="Verdana" w:eastAsia="Aptos" w:hAnsi="Verdana" w:cs="Helvetica"/>
          <w:i/>
          <w:iCs/>
          <w:sz w:val="20"/>
          <w:szCs w:val="20"/>
          <w14:ligatures w14:val="standardContextual"/>
        </w:rPr>
        <w:t xml:space="preserve"> año anterior a la fecha de cierre del Proceso de Selección en el mismo cargo u otro del mismo nivel", de acuerdo a lo anterior para obtener puntaje solamente se otorga para las </w:t>
      </w:r>
      <w:proofErr w:type="spellStart"/>
      <w:r w:rsidRPr="00C14F41">
        <w:rPr>
          <w:rFonts w:ascii="Verdana" w:eastAsia="Aptos" w:hAnsi="Verdana" w:cs="Helvetica"/>
          <w:i/>
          <w:iCs/>
          <w:sz w:val="20"/>
          <w:szCs w:val="20"/>
          <w14:ligatures w14:val="standardContextual"/>
        </w:rPr>
        <w:t>si</w:t>
      </w:r>
      <w:proofErr w:type="spellEnd"/>
      <w:r w:rsidRPr="00C14F41">
        <w:rPr>
          <w:rFonts w:ascii="Verdana" w:eastAsia="Aptos" w:hAnsi="Verdana" w:cs="Helvetica"/>
          <w:i/>
          <w:iCs/>
          <w:sz w:val="20"/>
          <w:szCs w:val="20"/>
          <w14:ligatures w14:val="standardContextual"/>
        </w:rPr>
        <w:t xml:space="preserve"> se vinculan personas en condición de discapacidad en el nivel directivo de la empresa y si son operativas no hay incentivo?.</w:t>
      </w:r>
    </w:p>
    <w:p w14:paraId="3791A58E" w14:textId="77777777" w:rsidR="002B58D9" w:rsidRDefault="002B58D9" w:rsidP="002B58D9">
      <w:pPr>
        <w:spacing w:after="0" w:line="240" w:lineRule="auto"/>
        <w:ind w:left="709" w:right="709"/>
        <w:jc w:val="both"/>
        <w:rPr>
          <w:rFonts w:ascii="Verdana" w:eastAsia="Aptos" w:hAnsi="Verdana" w:cs="Helvetica"/>
          <w:i/>
          <w:iCs/>
          <w:sz w:val="20"/>
          <w:szCs w:val="20"/>
          <w14:ligatures w14:val="standardContextual"/>
        </w:rPr>
      </w:pPr>
    </w:p>
    <w:p w14:paraId="69890922" w14:textId="77777777" w:rsidR="002B58D9" w:rsidRPr="00006CCA"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006CCA">
        <w:rPr>
          <w:rFonts w:ascii="Verdana" w:eastAsia="Aptos" w:hAnsi="Verdana" w:cs="Helvetica"/>
          <w:i/>
          <w:iCs/>
          <w:sz w:val="20"/>
          <w:szCs w:val="20"/>
          <w14:ligatures w14:val="standardContextual"/>
        </w:rPr>
        <w:t>ARTÍCULO 2.2.1.2.4.2.7.3. INCORPORACIÓN DE CRITERIOS HABILITANTES DIFERENCIALES EN FAVOR DE LOS EMPRENDIMIENTOS Y EMPRESAS DE PERSONAS CON DISCAPACIDA, parágrafo 1 dice:</w:t>
      </w:r>
    </w:p>
    <w:p w14:paraId="4930414E" w14:textId="77777777" w:rsidR="002B58D9" w:rsidRDefault="002B58D9" w:rsidP="002B58D9">
      <w:pPr>
        <w:spacing w:after="0" w:line="240" w:lineRule="auto"/>
        <w:ind w:left="709" w:right="709"/>
        <w:jc w:val="both"/>
        <w:rPr>
          <w:rFonts w:ascii="Verdana" w:eastAsia="Aptos" w:hAnsi="Verdana" w:cs="Helvetica"/>
          <w:i/>
          <w:iCs/>
          <w:sz w:val="20"/>
          <w:szCs w:val="20"/>
          <w14:ligatures w14:val="standardContextual"/>
        </w:rPr>
      </w:pPr>
    </w:p>
    <w:p w14:paraId="5B463303" w14:textId="77777777" w:rsidR="002B58D9"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006CCA">
        <w:rPr>
          <w:rFonts w:ascii="Verdana" w:eastAsia="Aptos" w:hAnsi="Verdana" w:cs="Helvetica"/>
          <w:i/>
          <w:iCs/>
          <w:sz w:val="20"/>
          <w:szCs w:val="20"/>
          <w14:ligatures w14:val="standardContextual"/>
        </w:rPr>
        <w:t>PARAGRAFO 1. Tratándose de proponentes plurales, estas condiciones solo se aplicarán cuando al menos uno de los integrantes cumpla con los criterios previstos en el artículo 2.2.1.2.4.2.6. de este Decreto y acredite una participación no inferior al diez por ciento (10%) en el consorcio a la unión temporal, aportando la experiencia requerida, como mínimo, en una proporción equivalente</w:t>
      </w:r>
    </w:p>
    <w:p w14:paraId="2F1FE696" w14:textId="77777777" w:rsidR="002B58D9" w:rsidRPr="00006CCA" w:rsidRDefault="002B58D9" w:rsidP="002B58D9">
      <w:pPr>
        <w:spacing w:after="0" w:line="240" w:lineRule="auto"/>
        <w:ind w:left="709" w:right="709"/>
        <w:jc w:val="both"/>
        <w:rPr>
          <w:rFonts w:ascii="Verdana" w:eastAsia="Aptos" w:hAnsi="Verdana" w:cs="Helvetica"/>
          <w:i/>
          <w:iCs/>
          <w:sz w:val="20"/>
          <w:szCs w:val="20"/>
          <w14:ligatures w14:val="standardContextual"/>
        </w:rPr>
      </w:pPr>
    </w:p>
    <w:p w14:paraId="75DDE2ED" w14:textId="77777777" w:rsidR="002B58D9"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006CCA">
        <w:rPr>
          <w:rFonts w:ascii="Verdana" w:eastAsia="Aptos" w:hAnsi="Verdana" w:cs="Helvetica"/>
          <w:i/>
          <w:iCs/>
          <w:sz w:val="20"/>
          <w:szCs w:val="20"/>
          <w14:ligatures w14:val="standardContextual"/>
        </w:rPr>
        <w:lastRenderedPageBreak/>
        <w:t>Y el ARTÍCULO 2.2.1.2.4.2.7.4. PUNTAJE ADICIONAL EN FAVOR DE LOS EMPLEADORES DE PERSONAS CON DISCAPACIDAD Y DE LOS EMPRENDIMIENTOS Y EMPRESAS DE PERSONAS CON DISCAPACIDAD, dice:</w:t>
      </w:r>
    </w:p>
    <w:p w14:paraId="5C57A784" w14:textId="77777777" w:rsidR="002B58D9" w:rsidRPr="00006CCA" w:rsidRDefault="002B58D9" w:rsidP="002B58D9">
      <w:pPr>
        <w:spacing w:after="0" w:line="240" w:lineRule="auto"/>
        <w:ind w:left="709" w:right="709"/>
        <w:jc w:val="both"/>
        <w:rPr>
          <w:rFonts w:ascii="Verdana" w:eastAsia="Aptos" w:hAnsi="Verdana" w:cs="Helvetica"/>
          <w:i/>
          <w:iCs/>
          <w:sz w:val="20"/>
          <w:szCs w:val="20"/>
          <w14:ligatures w14:val="standardContextual"/>
        </w:rPr>
      </w:pPr>
    </w:p>
    <w:p w14:paraId="29C251E4" w14:textId="77777777" w:rsidR="002B58D9" w:rsidRPr="00006CCA"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006CCA">
        <w:rPr>
          <w:rFonts w:ascii="Verdana" w:eastAsia="Aptos" w:hAnsi="Verdana" w:cs="Helvetica"/>
          <w:i/>
          <w:iCs/>
          <w:sz w:val="20"/>
          <w:szCs w:val="20"/>
          <w14:ligatures w14:val="standardContextual"/>
        </w:rPr>
        <w:t xml:space="preserve">Cuando se trate de un proponente plural </w:t>
      </w:r>
      <w:proofErr w:type="spellStart"/>
      <w:r w:rsidRPr="00006CCA">
        <w:rPr>
          <w:rFonts w:ascii="Verdana" w:eastAsia="Aptos" w:hAnsi="Verdana" w:cs="Helvetica"/>
          <w:i/>
          <w:iCs/>
          <w:sz w:val="20"/>
          <w:szCs w:val="20"/>
          <w14:ligatures w14:val="standardContextual"/>
        </w:rPr>
        <w:t>ticonsorcio</w:t>
      </w:r>
      <w:proofErr w:type="spellEnd"/>
      <w:r w:rsidRPr="00006CCA">
        <w:rPr>
          <w:rFonts w:ascii="Verdana" w:eastAsia="Aptos" w:hAnsi="Verdana" w:cs="Helvetica"/>
          <w:i/>
          <w:iCs/>
          <w:sz w:val="20"/>
          <w:szCs w:val="20"/>
          <w14:ligatures w14:val="standardContextual"/>
        </w:rPr>
        <w:t xml:space="preserve"> o unión temporal), se tomará en cuenta únicamente la planta de personal del integrante con mayor participación porcentual</w:t>
      </w:r>
    </w:p>
    <w:p w14:paraId="1ECC50A0" w14:textId="77777777" w:rsidR="002B58D9"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006CCA">
        <w:rPr>
          <w:rFonts w:ascii="Verdana" w:eastAsia="Aptos" w:hAnsi="Verdana" w:cs="Helvetica"/>
          <w:i/>
          <w:iCs/>
          <w:sz w:val="20"/>
          <w:szCs w:val="20"/>
          <w14:ligatures w14:val="standardContextual"/>
        </w:rPr>
        <w:t>De acuerdo a lo anterior solamente, para otorgar puntaje se tendrá en cuenta al integrante con mayor porcentaje de participación en la estructura plural?.</w:t>
      </w:r>
    </w:p>
    <w:p w14:paraId="1F3DD7D4" w14:textId="77777777" w:rsidR="002B58D9" w:rsidRPr="00006CCA" w:rsidRDefault="002B58D9" w:rsidP="002B58D9">
      <w:pPr>
        <w:spacing w:after="0" w:line="240" w:lineRule="auto"/>
        <w:ind w:left="709" w:right="709"/>
        <w:jc w:val="both"/>
        <w:rPr>
          <w:rFonts w:ascii="Verdana" w:eastAsia="Aptos" w:hAnsi="Verdana" w:cs="Helvetica"/>
          <w:i/>
          <w:iCs/>
          <w:sz w:val="20"/>
          <w:szCs w:val="20"/>
          <w14:ligatures w14:val="standardContextual"/>
        </w:rPr>
      </w:pPr>
    </w:p>
    <w:p w14:paraId="228DA15B" w14:textId="77777777" w:rsidR="002B58D9"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006CCA">
        <w:rPr>
          <w:rFonts w:ascii="Verdana" w:eastAsia="Aptos" w:hAnsi="Verdana" w:cs="Helvetica"/>
          <w:i/>
          <w:iCs/>
          <w:sz w:val="20"/>
          <w:szCs w:val="20"/>
          <w14:ligatures w14:val="standardContextual"/>
        </w:rPr>
        <w:t>Es decir de acuerdo a lo anterior quien aporte el discapacitado debe aportar mínimo el 10% en la estructura plural y mínimo el 10% de experiencia?.</w:t>
      </w:r>
    </w:p>
    <w:p w14:paraId="2E73E285" w14:textId="77777777" w:rsidR="002B58D9" w:rsidRPr="00006CCA" w:rsidRDefault="002B58D9" w:rsidP="002B58D9">
      <w:pPr>
        <w:spacing w:after="0" w:line="240" w:lineRule="auto"/>
        <w:ind w:left="709" w:right="709"/>
        <w:jc w:val="both"/>
        <w:rPr>
          <w:rFonts w:ascii="Verdana" w:eastAsia="Aptos" w:hAnsi="Verdana" w:cs="Helvetica"/>
          <w:i/>
          <w:iCs/>
          <w:sz w:val="20"/>
          <w:szCs w:val="20"/>
          <w14:ligatures w14:val="standardContextual"/>
        </w:rPr>
      </w:pPr>
    </w:p>
    <w:p w14:paraId="2EC5E694" w14:textId="77777777" w:rsidR="002B58D9"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006CCA">
        <w:rPr>
          <w:rFonts w:ascii="Verdana" w:eastAsia="Aptos" w:hAnsi="Verdana" w:cs="Helvetica"/>
          <w:i/>
          <w:iCs/>
          <w:sz w:val="20"/>
          <w:szCs w:val="20"/>
          <w14:ligatures w14:val="standardContextual"/>
        </w:rPr>
        <w:t xml:space="preserve">Si en una estructura plural </w:t>
      </w:r>
      <w:proofErr w:type="spellStart"/>
      <w:r w:rsidRPr="00006CCA">
        <w:rPr>
          <w:rFonts w:ascii="Verdana" w:eastAsia="Aptos" w:hAnsi="Verdana" w:cs="Helvetica"/>
          <w:i/>
          <w:iCs/>
          <w:sz w:val="20"/>
          <w:szCs w:val="20"/>
          <w14:ligatures w14:val="standardContextual"/>
        </w:rPr>
        <w:t>esta</w:t>
      </w:r>
      <w:proofErr w:type="spellEnd"/>
      <w:r w:rsidRPr="00006CCA">
        <w:rPr>
          <w:rFonts w:ascii="Verdana" w:eastAsia="Aptos" w:hAnsi="Verdana" w:cs="Helvetica"/>
          <w:i/>
          <w:iCs/>
          <w:sz w:val="20"/>
          <w:szCs w:val="20"/>
          <w14:ligatures w14:val="standardContextual"/>
        </w:rPr>
        <w:t xml:space="preserve"> conformada por 3 Empresas A, </w:t>
      </w:r>
      <w:proofErr w:type="spellStart"/>
      <w:r w:rsidRPr="00006CCA">
        <w:rPr>
          <w:rFonts w:ascii="Verdana" w:eastAsia="Aptos" w:hAnsi="Verdana" w:cs="Helvetica"/>
          <w:i/>
          <w:iCs/>
          <w:sz w:val="20"/>
          <w:szCs w:val="20"/>
          <w14:ligatures w14:val="standardContextual"/>
        </w:rPr>
        <w:t>By</w:t>
      </w:r>
      <w:proofErr w:type="spellEnd"/>
      <w:r w:rsidRPr="00006CCA">
        <w:rPr>
          <w:rFonts w:ascii="Verdana" w:eastAsia="Aptos" w:hAnsi="Verdana" w:cs="Helvetica"/>
          <w:i/>
          <w:iCs/>
          <w:sz w:val="20"/>
          <w:szCs w:val="20"/>
          <w14:ligatures w14:val="standardContextual"/>
        </w:rPr>
        <w:t xml:space="preserve"> C,</w:t>
      </w:r>
    </w:p>
    <w:p w14:paraId="792B8292" w14:textId="77777777" w:rsidR="002B58D9" w:rsidRPr="00006CCA" w:rsidRDefault="002B58D9" w:rsidP="002B58D9">
      <w:pPr>
        <w:spacing w:after="0" w:line="240" w:lineRule="auto"/>
        <w:ind w:left="709" w:right="709"/>
        <w:jc w:val="both"/>
        <w:rPr>
          <w:rFonts w:ascii="Verdana" w:eastAsia="Aptos" w:hAnsi="Verdana" w:cs="Helvetica"/>
          <w:i/>
          <w:iCs/>
          <w:sz w:val="20"/>
          <w:szCs w:val="20"/>
          <w14:ligatures w14:val="standardContextual"/>
        </w:rPr>
      </w:pPr>
    </w:p>
    <w:p w14:paraId="153D0DD5" w14:textId="77777777" w:rsidR="002B58D9" w:rsidRPr="00006CCA"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006CCA">
        <w:rPr>
          <w:rFonts w:ascii="Verdana" w:eastAsia="Aptos" w:hAnsi="Verdana" w:cs="Helvetica"/>
          <w:i/>
          <w:iCs/>
          <w:sz w:val="20"/>
          <w:szCs w:val="20"/>
          <w14:ligatures w14:val="standardContextual"/>
        </w:rPr>
        <w:t>A = 10%</w:t>
      </w:r>
    </w:p>
    <w:p w14:paraId="62486258" w14:textId="77777777" w:rsidR="002B58D9" w:rsidRPr="00006CCA"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006CCA">
        <w:rPr>
          <w:rFonts w:ascii="Verdana" w:eastAsia="Aptos" w:hAnsi="Verdana" w:cs="Helvetica"/>
          <w:i/>
          <w:iCs/>
          <w:sz w:val="20"/>
          <w:szCs w:val="20"/>
          <w14:ligatures w14:val="standardContextual"/>
        </w:rPr>
        <w:t>B = 50%</w:t>
      </w:r>
    </w:p>
    <w:p w14:paraId="0DF1AC21" w14:textId="77777777" w:rsidR="002B58D9" w:rsidRPr="00006CCA"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006CCA">
        <w:rPr>
          <w:rFonts w:ascii="Verdana" w:eastAsia="Aptos" w:hAnsi="Verdana" w:cs="Helvetica"/>
          <w:i/>
          <w:iCs/>
          <w:sz w:val="20"/>
          <w:szCs w:val="20"/>
          <w14:ligatures w14:val="standardContextual"/>
        </w:rPr>
        <w:t>C = 40%</w:t>
      </w:r>
    </w:p>
    <w:p w14:paraId="0B651F85" w14:textId="77777777" w:rsidR="002B58D9" w:rsidRDefault="002B58D9" w:rsidP="002B58D9">
      <w:pPr>
        <w:spacing w:after="0" w:line="240" w:lineRule="auto"/>
        <w:ind w:left="709" w:right="709"/>
        <w:jc w:val="both"/>
        <w:rPr>
          <w:rFonts w:ascii="Verdana" w:eastAsia="Aptos" w:hAnsi="Verdana" w:cs="Helvetica"/>
          <w:i/>
          <w:iCs/>
          <w:sz w:val="20"/>
          <w:szCs w:val="20"/>
          <w14:ligatures w14:val="standardContextual"/>
        </w:rPr>
      </w:pPr>
    </w:p>
    <w:p w14:paraId="4176E744" w14:textId="77777777" w:rsidR="002B58D9"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006CCA">
        <w:rPr>
          <w:rFonts w:ascii="Verdana" w:eastAsia="Aptos" w:hAnsi="Verdana" w:cs="Helvetica"/>
          <w:i/>
          <w:iCs/>
          <w:sz w:val="20"/>
          <w:szCs w:val="20"/>
          <w14:ligatures w14:val="standardContextual"/>
        </w:rPr>
        <w:t>De acuerdo a lo anterior para poder otorgar puntaje el personal con discapacidad lo debe aportar B?, por favor necesito claridad en esos aspectos con un ejemplo.</w:t>
      </w:r>
    </w:p>
    <w:p w14:paraId="0992ED27" w14:textId="77777777" w:rsidR="002B58D9" w:rsidRDefault="002B58D9" w:rsidP="002B58D9">
      <w:pPr>
        <w:spacing w:after="0" w:line="240" w:lineRule="auto"/>
        <w:ind w:left="709" w:right="709"/>
        <w:jc w:val="both"/>
        <w:rPr>
          <w:rFonts w:ascii="Verdana" w:eastAsia="Aptos" w:hAnsi="Verdana" w:cs="Helvetica"/>
          <w:i/>
          <w:iCs/>
          <w:sz w:val="20"/>
          <w:szCs w:val="20"/>
          <w14:ligatures w14:val="standardContextual"/>
        </w:rPr>
      </w:pPr>
    </w:p>
    <w:p w14:paraId="64A0B5A7" w14:textId="77777777" w:rsidR="002B58D9" w:rsidRPr="00C518CE" w:rsidRDefault="002B58D9" w:rsidP="002B58D9">
      <w:pPr>
        <w:spacing w:after="0" w:line="240" w:lineRule="auto"/>
        <w:ind w:left="709" w:right="709"/>
        <w:jc w:val="both"/>
        <w:rPr>
          <w:rFonts w:ascii="Verdana" w:eastAsia="Aptos" w:hAnsi="Verdana" w:cs="Helvetica"/>
          <w:i/>
          <w:iCs/>
          <w:sz w:val="20"/>
          <w:szCs w:val="20"/>
          <w14:ligatures w14:val="standardContextual"/>
        </w:rPr>
      </w:pPr>
      <w:r w:rsidRPr="00C518CE">
        <w:rPr>
          <w:rFonts w:ascii="Verdana" w:eastAsia="Aptos" w:hAnsi="Verdana" w:cs="Helvetica"/>
          <w:i/>
          <w:iCs/>
          <w:sz w:val="20"/>
          <w:szCs w:val="20"/>
          <w14:ligatures w14:val="standardContextual"/>
        </w:rPr>
        <w:t xml:space="preserve"> (…)¨</w:t>
      </w:r>
    </w:p>
    <w:p w14:paraId="0465A243" w14:textId="77777777" w:rsidR="002B58D9" w:rsidRPr="00C518CE" w:rsidRDefault="002B58D9" w:rsidP="002B58D9">
      <w:pPr>
        <w:spacing w:after="0" w:line="276" w:lineRule="auto"/>
        <w:ind w:hanging="283"/>
        <w:jc w:val="both"/>
        <w:rPr>
          <w:rFonts w:ascii="Verdana" w:eastAsia="Calibri" w:hAnsi="Verdana" w:cs="Arial"/>
          <w:color w:val="6699FF"/>
          <w:lang w:val="es-ES" w:eastAsia="es-ES"/>
        </w:rPr>
      </w:pPr>
    </w:p>
    <w:p w14:paraId="4A0E889B" w14:textId="77777777" w:rsidR="002B58D9" w:rsidRPr="00C518CE" w:rsidRDefault="002B58D9" w:rsidP="002B58D9">
      <w:pPr>
        <w:spacing w:after="120" w:line="276" w:lineRule="auto"/>
        <w:ind w:firstLine="709"/>
        <w:jc w:val="both"/>
        <w:rPr>
          <w:rFonts w:ascii="Verdana" w:eastAsia="Calibri" w:hAnsi="Verdana" w:cs="Arial"/>
          <w:lang w:val="es-ES" w:eastAsia="es-ES"/>
        </w:rPr>
      </w:pPr>
      <w:r w:rsidRPr="00C518CE">
        <w:rPr>
          <w:rFonts w:ascii="Verdana" w:eastAsia="Calibri" w:hAnsi="Verdana" w:cs="Arial"/>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A9B78DA" w14:textId="77777777" w:rsidR="002B58D9" w:rsidRPr="00C518CE" w:rsidRDefault="002B58D9" w:rsidP="002B58D9">
      <w:pPr>
        <w:spacing w:after="0" w:line="276" w:lineRule="auto"/>
        <w:ind w:firstLine="709"/>
        <w:jc w:val="both"/>
        <w:rPr>
          <w:rFonts w:ascii="Verdana" w:eastAsia="Calibri" w:hAnsi="Verdana" w:cs="Arial"/>
          <w:lang w:val="es-ES" w:eastAsia="es-ES"/>
        </w:rPr>
      </w:pPr>
      <w:r w:rsidRPr="00C518CE">
        <w:rPr>
          <w:rFonts w:ascii="Verdana" w:eastAsia="Calibri" w:hAnsi="Verdana" w:cs="Arial"/>
          <w:lang w:val="es-ES" w:eastAsia="es-ES"/>
        </w:rPr>
        <w:t xml:space="preserve">Conforme lo expuesto, en aras de satisfacer el derecho fundamental de petición se resolverá su consulta dentro de los límites de la referida competencia </w:t>
      </w:r>
      <w:r w:rsidRPr="00C518CE">
        <w:rPr>
          <w:rFonts w:ascii="Verdana" w:eastAsia="Calibri" w:hAnsi="Verdana" w:cs="Arial"/>
          <w:lang w:val="es-ES" w:eastAsia="es-ES"/>
        </w:rPr>
        <w:lastRenderedPageBreak/>
        <w:t xml:space="preserve">consultiva, esto es, haciendo abstracción de las circunstancias particulares y concretas que menciona en las preguntas de la solicitud, pero haciendo unas consideraciones sobre las normas generales relacionadas con el problema jurídico de su consulta. </w:t>
      </w:r>
    </w:p>
    <w:p w14:paraId="2978152B" w14:textId="77777777" w:rsidR="002B58D9" w:rsidRPr="00C518CE" w:rsidRDefault="002B58D9" w:rsidP="002B58D9">
      <w:pPr>
        <w:tabs>
          <w:tab w:val="left" w:pos="142"/>
          <w:tab w:val="left" w:pos="284"/>
        </w:tabs>
        <w:spacing w:after="0" w:line="276" w:lineRule="auto"/>
        <w:contextualSpacing/>
        <w:jc w:val="both"/>
        <w:rPr>
          <w:rFonts w:ascii="Verdana" w:eastAsia="Century Gothic" w:hAnsi="Verdana" w:cs="Century Gothic"/>
          <w:b/>
          <w:bCs/>
          <w:lang w:val="es-ES"/>
        </w:rPr>
      </w:pPr>
    </w:p>
    <w:p w14:paraId="7ED0E184" w14:textId="77777777" w:rsidR="002B58D9" w:rsidRPr="00C518CE" w:rsidRDefault="002B58D9" w:rsidP="002B58D9">
      <w:pPr>
        <w:tabs>
          <w:tab w:val="left" w:pos="142"/>
          <w:tab w:val="left" w:pos="284"/>
        </w:tabs>
        <w:spacing w:after="0" w:line="276" w:lineRule="auto"/>
        <w:contextualSpacing/>
        <w:jc w:val="both"/>
        <w:rPr>
          <w:rFonts w:ascii="Verdana" w:eastAsia="Century Gothic" w:hAnsi="Verdana" w:cs="Century Gothic"/>
          <w:b/>
          <w:bCs/>
          <w:lang w:val="es-ES"/>
        </w:rPr>
      </w:pPr>
      <w:r w:rsidRPr="00C518CE">
        <w:rPr>
          <w:rFonts w:ascii="Verdana" w:eastAsia="Century Gothic" w:hAnsi="Verdana" w:cs="Century Gothic"/>
          <w:b/>
          <w:bCs/>
          <w:lang w:val="es-ES"/>
        </w:rPr>
        <w:t>1. Problema planteado:</w:t>
      </w:r>
    </w:p>
    <w:p w14:paraId="2E688F6C" w14:textId="77777777" w:rsidR="002B58D9" w:rsidRPr="00C518CE" w:rsidRDefault="002B58D9" w:rsidP="002B58D9">
      <w:pPr>
        <w:tabs>
          <w:tab w:val="left" w:pos="426"/>
        </w:tabs>
        <w:spacing w:after="0" w:line="276" w:lineRule="auto"/>
        <w:jc w:val="both"/>
        <w:rPr>
          <w:rFonts w:ascii="Verdana" w:eastAsia="Century Gothic" w:hAnsi="Verdana" w:cs="Century Gothic"/>
          <w:lang w:val="es-ES"/>
        </w:rPr>
      </w:pPr>
    </w:p>
    <w:p w14:paraId="7C52EF7B" w14:textId="3197005F" w:rsidR="002B58D9" w:rsidRPr="008738F2" w:rsidRDefault="002B58D9" w:rsidP="002B58D9">
      <w:pPr>
        <w:spacing w:after="0" w:line="276" w:lineRule="auto"/>
        <w:jc w:val="both"/>
        <w:rPr>
          <w:rFonts w:ascii="Verdana" w:eastAsia="Calibri" w:hAnsi="Verdana" w:cs="Arial"/>
          <w:lang w:eastAsia="es-ES"/>
        </w:rPr>
      </w:pPr>
      <w:r w:rsidRPr="00C518CE">
        <w:rPr>
          <w:rFonts w:ascii="Verdana" w:eastAsia="Century Gothic" w:hAnsi="Verdana" w:cs="Century Gothic"/>
        </w:rPr>
        <w:t xml:space="preserve">De acuerdo con el contenido de su solicitud, esta Agencia resolverá los siguientes problemas jurídicos: </w:t>
      </w:r>
      <w:r>
        <w:rPr>
          <w:rFonts w:ascii="Verdana" w:eastAsia="Century Gothic" w:hAnsi="Verdana" w:cs="Century Gothic"/>
        </w:rPr>
        <w:t xml:space="preserve">I) </w:t>
      </w:r>
      <w:r w:rsidRPr="4A2C6592">
        <w:rPr>
          <w:rFonts w:ascii="Verdana" w:eastAsia="Calibri" w:hAnsi="Verdana" w:cs="Arial"/>
          <w:lang w:val="es-ES" w:eastAsia="es-ES"/>
        </w:rPr>
        <w:t xml:space="preserve">¿Pueden las entidades estatales que adelantan procedimientos de selección incorporar </w:t>
      </w:r>
      <w:r w:rsidR="00426725">
        <w:rPr>
          <w:rFonts w:ascii="Verdana" w:eastAsia="Calibri" w:hAnsi="Verdana" w:cs="Arial"/>
          <w:lang w:val="es-ES" w:eastAsia="es-ES"/>
        </w:rPr>
        <w:t>las medidas</w:t>
      </w:r>
      <w:r w:rsidRPr="4A2C6592">
        <w:rPr>
          <w:rFonts w:ascii="Verdana" w:eastAsia="Calibri" w:hAnsi="Verdana" w:cs="Arial"/>
          <w:lang w:val="es-ES" w:eastAsia="es-ES"/>
        </w:rPr>
        <w:t xml:space="preserve"> contenidas en el Decreto 287 de 2026 en </w:t>
      </w:r>
      <w:r w:rsidR="00426725" w:rsidRPr="4A2C6592">
        <w:rPr>
          <w:rFonts w:ascii="Verdana" w:eastAsia="Calibri" w:hAnsi="Verdana" w:cs="Arial"/>
          <w:lang w:val="es-ES" w:eastAsia="es-ES"/>
        </w:rPr>
        <w:t xml:space="preserve">con los documentos tipo </w:t>
      </w:r>
      <w:r w:rsidRPr="4A2C6592">
        <w:rPr>
          <w:rFonts w:ascii="Verdana" w:eastAsia="Calibri" w:hAnsi="Verdana" w:cs="Arial"/>
          <w:lang w:val="es-ES" w:eastAsia="es-ES"/>
        </w:rPr>
        <w:t xml:space="preserve">o deben esperar a que </w:t>
      </w:r>
      <w:r w:rsidR="00426725" w:rsidRPr="4A2C6592">
        <w:rPr>
          <w:rFonts w:ascii="Verdana" w:eastAsia="Calibri" w:hAnsi="Verdana" w:cs="Arial"/>
          <w:lang w:val="es-ES" w:eastAsia="es-ES"/>
        </w:rPr>
        <w:t xml:space="preserve">Agencia Nacional de Contratación Pública – Colombia Compra Eficiente </w:t>
      </w:r>
      <w:r w:rsidRPr="4A2C6592">
        <w:rPr>
          <w:rFonts w:ascii="Verdana" w:eastAsia="Calibri" w:hAnsi="Verdana" w:cs="Arial"/>
          <w:lang w:val="es-ES" w:eastAsia="es-ES"/>
        </w:rPr>
        <w:t>realice su incorporación? y II)</w:t>
      </w:r>
      <w:r w:rsidRPr="008738F2">
        <w:rPr>
          <w:rFonts w:ascii="Times New Roman" w:eastAsia="Times New Roman" w:hAnsi="Times New Roman" w:cs="Times New Roman"/>
          <w:sz w:val="24"/>
          <w:szCs w:val="24"/>
          <w:lang w:eastAsia="es-CO"/>
        </w:rPr>
        <w:t xml:space="preserve"> </w:t>
      </w:r>
      <w:r w:rsidRPr="4A2C6592">
        <w:rPr>
          <w:rFonts w:ascii="Verdana" w:eastAsia="Calibri" w:hAnsi="Verdana" w:cs="Arial"/>
          <w:lang w:eastAsia="es-ES"/>
        </w:rPr>
        <w:t>¿Cómo debe aplicarse el puntaje por vinculación de personas con discapacidad en proponentes plurales (consorcios o uniones temporales)?</w:t>
      </w:r>
    </w:p>
    <w:p w14:paraId="14BA4C4E" w14:textId="77777777" w:rsidR="002B58D9" w:rsidRPr="00C518CE" w:rsidRDefault="002B58D9" w:rsidP="002B58D9">
      <w:pPr>
        <w:spacing w:after="0" w:line="276" w:lineRule="auto"/>
        <w:jc w:val="both"/>
        <w:rPr>
          <w:rFonts w:ascii="Verdana" w:eastAsia="Century Gothic" w:hAnsi="Verdana" w:cs="Century Gothic"/>
          <w:color w:val="6699FF"/>
        </w:rPr>
      </w:pPr>
    </w:p>
    <w:p w14:paraId="4A0E014F" w14:textId="77777777" w:rsidR="002B58D9" w:rsidRPr="00C518CE" w:rsidRDefault="002B58D9" w:rsidP="002B58D9">
      <w:pPr>
        <w:tabs>
          <w:tab w:val="left" w:pos="142"/>
          <w:tab w:val="left" w:pos="284"/>
        </w:tabs>
        <w:spacing w:after="0" w:line="276" w:lineRule="auto"/>
        <w:contextualSpacing/>
        <w:jc w:val="both"/>
        <w:rPr>
          <w:rFonts w:ascii="Verdana" w:eastAsia="Century Gothic" w:hAnsi="Verdana" w:cs="Century Gothic"/>
          <w:b/>
          <w:bCs/>
          <w:lang w:val="es-ES"/>
        </w:rPr>
      </w:pPr>
      <w:r w:rsidRPr="00C518CE">
        <w:rPr>
          <w:rFonts w:ascii="Verdana" w:eastAsia="Century Gothic" w:hAnsi="Verdana" w:cs="Century Gothic"/>
          <w:b/>
          <w:bCs/>
          <w:lang w:val="es-ES"/>
        </w:rPr>
        <w:t>2. Respuestas:</w:t>
      </w:r>
    </w:p>
    <w:p w14:paraId="16551DA7" w14:textId="77777777" w:rsidR="002B58D9" w:rsidRPr="00C518CE" w:rsidRDefault="002B58D9" w:rsidP="002B58D9">
      <w:pPr>
        <w:tabs>
          <w:tab w:val="left" w:pos="142"/>
          <w:tab w:val="left" w:pos="284"/>
        </w:tabs>
        <w:spacing w:after="0" w:line="276" w:lineRule="auto"/>
        <w:contextualSpacing/>
        <w:jc w:val="both"/>
        <w:rPr>
          <w:rFonts w:ascii="Verdana" w:eastAsia="Century Gothic" w:hAnsi="Verdana" w:cs="Century Gothic"/>
          <w:b/>
          <w:bCs/>
          <w:color w:val="6699FF"/>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B58D9" w:rsidRPr="00AD59FA" w14:paraId="7202390C" w14:textId="77777777">
        <w:trPr>
          <w:trHeight w:val="40"/>
        </w:trPr>
        <w:tc>
          <w:tcPr>
            <w:tcW w:w="8828" w:type="dxa"/>
            <w:tcBorders>
              <w:top w:val="dotted" w:sz="4" w:space="0" w:color="auto"/>
              <w:left w:val="dotted" w:sz="4" w:space="0" w:color="auto"/>
              <w:bottom w:val="dotted" w:sz="4" w:space="0" w:color="auto"/>
              <w:right w:val="dotted" w:sz="4" w:space="0" w:color="auto"/>
            </w:tcBorders>
          </w:tcPr>
          <w:p w14:paraId="5A5F3D00" w14:textId="77777777" w:rsidR="002B58D9" w:rsidRPr="00AD59FA" w:rsidRDefault="002B58D9">
            <w:pPr>
              <w:tabs>
                <w:tab w:val="center" w:pos="4419"/>
                <w:tab w:val="right" w:pos="8838"/>
              </w:tabs>
              <w:spacing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 </w:t>
            </w:r>
            <w:r w:rsidRPr="00AD59FA">
              <w:rPr>
                <w:rFonts w:ascii="Verdana" w:eastAsia="Calibri" w:hAnsi="Verdana" w:cs="Arial"/>
                <w:color w:val="000000" w:themeColor="text1"/>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AD59FA">
              <w:rPr>
                <w:rFonts w:ascii="Verdana" w:eastAsia="Calibri" w:hAnsi="Verdana" w:cs="Arial"/>
                <w:i/>
                <w:iCs/>
                <w:color w:val="000000" w:themeColor="text1"/>
                <w:lang w:val="es-ES"/>
              </w:rPr>
              <w:t>Documentos del Proceso</w:t>
            </w:r>
            <w:r w:rsidRPr="00AD59FA">
              <w:rPr>
                <w:rFonts w:ascii="Verdana" w:eastAsia="Calibri" w:hAnsi="Verdana" w:cs="Arial"/>
                <w:color w:val="000000" w:themeColor="text1"/>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2B3FEB9" w14:textId="77777777" w:rsidR="002B58D9" w:rsidRPr="00AD59FA" w:rsidRDefault="002B58D9">
            <w:pPr>
              <w:spacing w:before="120" w:after="120" w:line="276" w:lineRule="auto"/>
              <w:ind w:firstLine="709"/>
              <w:jc w:val="both"/>
              <w:rPr>
                <w:rFonts w:ascii="Verdana" w:eastAsia="Calibri" w:hAnsi="Verdana" w:cs="Arial"/>
                <w:color w:val="000000" w:themeColor="text1"/>
                <w:lang w:val="es-ES_tradnl"/>
              </w:rPr>
            </w:pPr>
            <w:r w:rsidRPr="00AD59FA">
              <w:rPr>
                <w:rFonts w:ascii="Verdana" w:eastAsia="Calibri" w:hAnsi="Verdana" w:cs="Arial"/>
                <w:color w:val="000000" w:themeColor="text1"/>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En esta línea, las entidades públicas deberán sujetarse de forma irrestricta a las reglas establecidas en los documentos tipo, dispuestas en las diferentes resoluciones </w:t>
            </w:r>
            <w:r w:rsidRPr="00AD59FA">
              <w:rPr>
                <w:rFonts w:ascii="Verdana" w:eastAsia="Calibri" w:hAnsi="Verdana" w:cs="Arial"/>
                <w:color w:val="000000" w:themeColor="text1"/>
                <w:lang w:val="es-ES_tradnl"/>
              </w:rPr>
              <w:lastRenderedPageBreak/>
              <w:t xml:space="preserve">expedidas por la Agencia, por lo que no pueden hacer excepciones bajo una supuesta discrecionalidad a estas reglas que son obligatorias. </w:t>
            </w:r>
          </w:p>
          <w:p w14:paraId="1E3FAAE5" w14:textId="77777777" w:rsidR="002B58D9" w:rsidRPr="00AD59FA" w:rsidRDefault="002B58D9">
            <w:pPr>
              <w:spacing w:before="120" w:after="120" w:line="276" w:lineRule="auto"/>
              <w:ind w:firstLine="709"/>
              <w:jc w:val="both"/>
              <w:rPr>
                <w:rFonts w:ascii="Verdana" w:eastAsia="Calibri" w:hAnsi="Verdana" w:cs="Arial"/>
                <w:color w:val="000000" w:themeColor="text1"/>
                <w:lang w:val="es-ES_tradnl"/>
              </w:rPr>
            </w:pPr>
            <w:r w:rsidRPr="00AD59FA">
              <w:rPr>
                <w:rFonts w:ascii="Verdana" w:eastAsia="Calibri" w:hAnsi="Verdana" w:cs="Arial"/>
                <w:color w:val="000000" w:themeColor="text1"/>
                <w:lang w:val="es-ES_tradnl"/>
              </w:rPr>
              <w:t xml:space="preserve">La inalterabilidad de los documentos tipo es una manifestación en mayor grado de las potestades regladas, lo cual implica una reducción de la discrecionalidad de la Administración en el momento de tomar una decisión en el proceso de contratación. Cada entidad pública sujeta a los documentos tipo deberá hacer una aplicación o constatación irrestricta de las reglas y condiciones dispuestas en estos, salvo que las mismas posibilitan la discrecionalidad en determinados aspectos. </w:t>
            </w:r>
          </w:p>
          <w:p w14:paraId="0B8BC2B3" w14:textId="77777777" w:rsidR="002B58D9" w:rsidRPr="00AD59FA" w:rsidRDefault="002B58D9">
            <w:pPr>
              <w:spacing w:before="120" w:after="120" w:line="276" w:lineRule="auto"/>
              <w:ind w:firstLine="709"/>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Además, las entidades estatales deben garantizar el </w:t>
            </w:r>
            <w:r w:rsidRPr="00AD59FA">
              <w:rPr>
                <w:rFonts w:ascii="Verdana" w:eastAsia="Calibri" w:hAnsi="Verdana" w:cs="Arial"/>
                <w:i/>
                <w:iCs/>
                <w:color w:val="000000" w:themeColor="text1"/>
                <w:lang w:val="es-ES"/>
              </w:rPr>
              <w:t>principio de economía</w:t>
            </w:r>
            <w:r w:rsidRPr="00AD59FA">
              <w:rPr>
                <w:rFonts w:ascii="Verdana" w:eastAsia="Calibri" w:hAnsi="Verdana" w:cs="Arial"/>
                <w:color w:val="000000" w:themeColor="text1"/>
                <w:lang w:val="es-ES"/>
              </w:rPr>
              <w:t xml:space="preserve">, del cual se desprende que no pueden exigir documentos o requisitos más allá de los que permitan la Constitución, la ley y los reglamentos. Este postulado ha sido recogido no solo en la contratación estatal sino además en la normativa </w:t>
            </w:r>
            <w:proofErr w:type="spellStart"/>
            <w:r w:rsidRPr="00AD59FA">
              <w:rPr>
                <w:rFonts w:ascii="Verdana" w:eastAsia="Calibri" w:hAnsi="Verdana" w:cs="Arial"/>
                <w:color w:val="000000" w:themeColor="text1"/>
                <w:lang w:val="es-ES"/>
              </w:rPr>
              <w:t>antitrámites</w:t>
            </w:r>
            <w:proofErr w:type="spellEnd"/>
            <w:r w:rsidRPr="00AD59FA">
              <w:rPr>
                <w:rFonts w:ascii="Verdana" w:eastAsia="Calibri" w:hAnsi="Verdana" w:cs="Arial"/>
                <w:color w:val="000000" w:themeColor="text1"/>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0BB906A7" w14:textId="77777777" w:rsidR="002B58D9" w:rsidRPr="00AD59FA" w:rsidRDefault="002B58D9">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AD59FA">
              <w:rPr>
                <w:rFonts w:ascii="Verdana" w:eastAsia="Calibri" w:hAnsi="Verdana" w:cs="Arial"/>
                <w:color w:val="000000" w:themeColor="text1"/>
                <w:vertAlign w:val="superscript"/>
                <w:lang w:val="es-ES"/>
              </w:rPr>
              <w:footnoteReference w:id="1"/>
            </w:r>
            <w:r w:rsidRPr="00AD59FA">
              <w:rPr>
                <w:rFonts w:ascii="Verdana" w:eastAsia="Calibri" w:hAnsi="Verdana" w:cs="Arial"/>
                <w:color w:val="000000" w:themeColor="text1"/>
                <w:lang w:val="es-ES"/>
              </w:rPr>
              <w:t xml:space="preserve">. Si las autoridades pudiesen agregar, eliminar o modificar todos y cada uno de los aspectos contenidos en los pliegos tipo, estos documentos, llanamente, no podrían ser llamados pliegos tipo. </w:t>
            </w:r>
          </w:p>
          <w:p w14:paraId="5440DBEE" w14:textId="77777777" w:rsidR="002B58D9" w:rsidRPr="00AD59FA" w:rsidRDefault="002B58D9">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w:t>
            </w:r>
            <w:r w:rsidRPr="00AD59FA">
              <w:rPr>
                <w:rFonts w:ascii="Verdana" w:eastAsia="Calibri" w:hAnsi="Verdana" w:cs="Arial"/>
                <w:color w:val="000000" w:themeColor="text1"/>
                <w:lang w:val="es-ES"/>
              </w:rPr>
              <w:lastRenderedPageBreak/>
              <w:t xml:space="preserve">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57421A31" w14:textId="77777777" w:rsidR="002B58D9" w:rsidRPr="00AD59FA" w:rsidRDefault="002B58D9">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1DF3B6C0" w14:textId="77777777" w:rsidR="002B58D9" w:rsidRPr="00AD59FA" w:rsidRDefault="002B58D9">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MX"/>
              </w:rPr>
              <w:t xml:space="preserve">No obstante, la parte introductoria de los documentos base de los documentos tipo disponen que los aspectos incluidos en corchetes y resaltados en gris </w:t>
            </w:r>
            <w:r w:rsidRPr="00AD59FA">
              <w:rPr>
                <w:rFonts w:ascii="Verdana" w:eastAsia="Aptos" w:hAnsi="Verdana" w:cs="Arial"/>
                <w:color w:val="000000" w:themeColor="text1"/>
              </w:rPr>
              <w:t>–[</w:t>
            </w:r>
            <w:r w:rsidRPr="00AD59FA">
              <w:rPr>
                <w:rFonts w:ascii="Verdana" w:eastAsia="Aptos" w:hAnsi="Verdana" w:cs="Arial"/>
                <w:color w:val="000000" w:themeColor="text1"/>
                <w:highlight w:val="lightGray"/>
              </w:rPr>
              <w:t>texto de ejemplo</w:t>
            </w:r>
            <w:r w:rsidRPr="00AD59FA">
              <w:rPr>
                <w:rFonts w:ascii="Verdana" w:eastAsia="Aptos" w:hAnsi="Verdana" w:cs="Arial"/>
                <w:color w:val="000000" w:themeColor="text1"/>
              </w:rPr>
              <w:t xml:space="preserve">]– </w:t>
            </w:r>
            <w:r w:rsidRPr="00AD59FA">
              <w:rPr>
                <w:rFonts w:ascii="Verdana" w:eastAsia="Calibri" w:hAnsi="Verdana" w:cs="Arial"/>
                <w:color w:val="000000" w:themeColor="text1"/>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29B69B46" w14:textId="77777777" w:rsidR="002B58D9" w:rsidRDefault="002B58D9">
            <w:pPr>
              <w:spacing w:line="276" w:lineRule="auto"/>
              <w:ind w:firstLine="709"/>
              <w:jc w:val="both"/>
              <w:rPr>
                <w:rFonts w:ascii="Verdana" w:eastAsia="Calibri" w:hAnsi="Verdana" w:cs="Arial"/>
                <w:bCs/>
                <w:color w:val="000000" w:themeColor="text1"/>
                <w:lang w:val="es-MX"/>
              </w:rPr>
            </w:pPr>
            <w:r w:rsidRPr="00AD59FA">
              <w:rPr>
                <w:rFonts w:ascii="Verdana" w:eastAsia="Calibri" w:hAnsi="Verdana" w:cs="Arial"/>
                <w:bCs/>
                <w:color w:val="000000" w:themeColor="text1"/>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5D6F96C2" w14:textId="77777777" w:rsidR="002B58D9" w:rsidRPr="006D324D" w:rsidRDefault="002B58D9">
            <w:pPr>
              <w:spacing w:line="276" w:lineRule="auto"/>
              <w:ind w:firstLine="709"/>
              <w:jc w:val="both"/>
              <w:rPr>
                <w:rFonts w:ascii="Verdana" w:eastAsia="Calibri" w:hAnsi="Verdana" w:cs="Arial"/>
                <w:bCs/>
                <w:color w:val="000000" w:themeColor="text1"/>
                <w:lang w:val="es-MX"/>
              </w:rPr>
            </w:pPr>
            <w:r w:rsidRPr="00AD59FA">
              <w:rPr>
                <w:rFonts w:ascii="Verdana" w:eastAsia="Aptos" w:hAnsi="Verdana" w:cs="Times New Roman"/>
                <w:color w:val="000000" w:themeColor="text1"/>
              </w:rPr>
              <w:t>L</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Ley 2022 de 2020 </w:t>
            </w:r>
            <w:r w:rsidRPr="00AD59FA">
              <w:rPr>
                <w:rFonts w:ascii="Verdana" w:eastAsia="Aptos" w:hAnsi="Verdana" w:cs="Times New Roman"/>
                <w:color w:val="000000" w:themeColor="text1"/>
                <w:kern w:val="2"/>
                <w14:ligatures w14:val="standardContextual"/>
              </w:rPr>
              <w:t>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solo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atribuye</w:t>
            </w:r>
            <w:r w:rsidRPr="00AD59FA">
              <w:rPr>
                <w:rFonts w:ascii="Verdana" w:eastAsia="Aptos" w:hAnsi="Verdana" w:cs="Times New Roman"/>
                <w:color w:val="000000" w:themeColor="text1"/>
              </w:rPr>
              <w:t xml:space="preserve"> la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Nacional de Contratación Pública – Colombia Compra Eficiente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adoptar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define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expresamente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contenido,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disponer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w:t>
            </w:r>
            <w:r w:rsidRPr="00AD59FA">
              <w:rPr>
                <w:rFonts w:ascii="Verdana" w:eastAsia="Aptos" w:hAnsi="Verdana" w:cs="Times New Roman"/>
                <w:color w:val="000000" w:themeColor="text1"/>
              </w:rPr>
              <w:t xml:space="preserve">stos </w:t>
            </w:r>
            <w:r w:rsidRPr="00AD59FA">
              <w:rPr>
                <w:rFonts w:ascii="Verdana" w:eastAsia="Aptos" w:hAnsi="Verdana" w:cs="Times New Roman"/>
                <w:i/>
                <w:iCs/>
                <w:color w:val="000000" w:themeColor="text1"/>
              </w:rPr>
              <w:t>“(…) se establecerán los requisitos habilitantes, factores técnicos, económicos y otros factores de escogencia, así como aquellos requisitos que, previa justificación, representen buenas prácticas contractuales”</w:t>
            </w:r>
            <w:r w:rsidRPr="00AD59FA">
              <w:rPr>
                <w:rFonts w:ascii="Verdana" w:eastAsia="Aptos" w:hAnsi="Verdana" w:cs="Times New Roman"/>
                <w:i/>
                <w:iCs/>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legislador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concentró</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la Agencia Nacional de Contratación Pública – Colombia Compra Eficiente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definición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elementos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estructurales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selección,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propósito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estandarización,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lastRenderedPageBreak/>
              <w:t>transparencia,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selección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objetiva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uso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recursos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públicos.</w:t>
            </w:r>
            <w:r w:rsidRPr="00AD59FA">
              <w:rPr>
                <w:rFonts w:ascii="Verdana" w:eastAsia="Aptos" w:hAnsi="Verdana" w:cs="Times New Roman"/>
                <w:color w:val="000000" w:themeColor="text1"/>
              </w:rPr>
              <w:t xml:space="preserve"> </w:t>
            </w:r>
          </w:p>
          <w:p w14:paraId="1CF77183" w14:textId="77777777" w:rsidR="002B58D9" w:rsidRPr="00AD59FA" w:rsidRDefault="002B58D9">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rPr>
              <w:t xml:space="preserve">Concretamente, la competencia prevista en el artículo 1 de la Ley 2022 de 2020, se ejerció mediante la expedición de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Resolución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160</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2020</w:t>
            </w:r>
            <w:r w:rsidRPr="00AD59FA">
              <w:rPr>
                <w:rFonts w:ascii="Verdana" w:eastAsia="Aptos" w:hAnsi="Verdana" w:cs="Times New Roman"/>
                <w:color w:val="000000" w:themeColor="text1"/>
              </w:rPr>
              <w:t xml:space="preserve"> del 15 de septiembre de 2020 “Por la cual se adopta el procedimiento para implementar los documentos tipo y se define el sistema para su revisión”</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así</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como</w:t>
            </w:r>
            <w:r w:rsidRPr="00AD59FA">
              <w:rPr>
                <w:rFonts w:ascii="Verdana" w:eastAsia="Aptos" w:hAnsi="Verdana" w:cs="Times New Roman"/>
                <w:color w:val="000000" w:themeColor="text1"/>
              </w:rPr>
              <w:t xml:space="preserve"> con la expedición de </w:t>
            </w:r>
            <w:r w:rsidRPr="00AD59FA">
              <w:rPr>
                <w:rFonts w:ascii="Verdana" w:eastAsia="Aptos" w:hAnsi="Verdana" w:cs="Times New Roman"/>
                <w:color w:val="000000" w:themeColor="text1"/>
                <w:kern w:val="2"/>
                <w14:ligatures w14:val="standardContextual"/>
              </w:rPr>
              <w:t>múltiples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resoluciones</w:t>
            </w:r>
            <w:r w:rsidRPr="00AD59FA">
              <w:rPr>
                <w:rFonts w:ascii="Verdana" w:eastAsia="Aptos" w:hAnsi="Verdana" w:cs="Times New Roman"/>
                <w:color w:val="000000" w:themeColor="text1"/>
              </w:rPr>
              <w:t xml:space="preserve"> –señaladas en el numeral i de este concepto– mediante las cuales se adoptaron documentos tipo por parte de la Agencia Nacional de Contratación Pública – Colombia Compra Eficiente en diferentes modalidades de selección y sectores, en las cuales, además, se </w:t>
            </w:r>
            <w:r w:rsidRPr="00AD59FA">
              <w:rPr>
                <w:rFonts w:ascii="Verdana" w:eastAsia="Aptos" w:hAnsi="Verdana" w:cs="Times New Roman"/>
                <w:color w:val="000000" w:themeColor="text1"/>
                <w:kern w:val="2"/>
                <w14:ligatures w14:val="standardContextual"/>
              </w:rPr>
              <w:t>reitera</w:t>
            </w:r>
            <w:r w:rsidRPr="00AD59FA">
              <w:rPr>
                <w:rFonts w:ascii="Verdana" w:eastAsia="Aptos" w:hAnsi="Verdana" w:cs="Times New Roman"/>
                <w:color w:val="000000" w:themeColor="text1"/>
              </w:rPr>
              <w:t xml:space="preserve"> el </w:t>
            </w:r>
            <w:r w:rsidRPr="00AD59FA">
              <w:rPr>
                <w:rFonts w:ascii="Verdana" w:eastAsia="Aptos" w:hAnsi="Verdana" w:cs="Times New Roman"/>
                <w:color w:val="000000" w:themeColor="text1"/>
                <w:kern w:val="2"/>
                <w14:ligatures w14:val="standardContextual"/>
              </w:rPr>
              <w:t>carácter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obligatorio</w:t>
            </w:r>
            <w:r w:rsidRPr="00AD59FA">
              <w:rPr>
                <w:rFonts w:ascii="Verdana" w:eastAsia="Aptos" w:hAnsi="Verdana" w:cs="Times New Roman"/>
                <w:color w:val="000000" w:themeColor="text1"/>
              </w:rPr>
              <w:t xml:space="preserve"> de estos documentos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se </w:t>
            </w:r>
            <w:r w:rsidRPr="00AD59FA">
              <w:rPr>
                <w:rFonts w:ascii="Verdana" w:eastAsia="Aptos" w:hAnsi="Verdana" w:cs="Times New Roman"/>
                <w:color w:val="000000" w:themeColor="text1"/>
                <w:kern w:val="2"/>
                <w14:ligatures w14:val="standardContextual"/>
              </w:rPr>
              <w:t>establecen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específicas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p>
          <w:p w14:paraId="5BCA6AAE" w14:textId="77777777" w:rsidR="002B58D9" w:rsidRPr="00AD59FA" w:rsidRDefault="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t xml:space="preserve">En este sentido, las resoluciones mediante las cuales la Agencia Nacional de Contratación Pública – Colombia Compra Eficiente adoptó documentos tipo, </w:t>
            </w:r>
            <w:r w:rsidRPr="00AD59FA">
              <w:rPr>
                <w:rFonts w:ascii="Verdana" w:eastAsia="Aptos" w:hAnsi="Verdana" w:cs="Times New Roman"/>
                <w:color w:val="000000" w:themeColor="text1"/>
                <w:kern w:val="2"/>
                <w14:ligatures w14:val="standardContextual"/>
              </w:rPr>
              <w:t>consolida</w:t>
            </w:r>
            <w:r w:rsidRPr="00AD59FA">
              <w:rPr>
                <w:rFonts w:ascii="Verdana" w:eastAsia="Aptos" w:hAnsi="Verdana" w:cs="Times New Roman"/>
                <w:color w:val="000000" w:themeColor="text1"/>
              </w:rPr>
              <w:t xml:space="preserve">n </w:t>
            </w:r>
            <w:r w:rsidRPr="00AD59FA">
              <w:rPr>
                <w:rFonts w:ascii="Verdana" w:eastAsia="Aptos" w:hAnsi="Verdana" w:cs="Times New Roman"/>
                <w:color w:val="000000" w:themeColor="text1"/>
                <w:kern w:val="2"/>
                <w14:ligatures w14:val="standardContextual"/>
              </w:rPr>
              <w:t>un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estandarizado</w:t>
            </w:r>
            <w:r w:rsidRPr="00AD59FA">
              <w:rPr>
                <w:rFonts w:ascii="Verdana" w:eastAsia="Aptos" w:hAnsi="Verdana" w:cs="Times New Roman"/>
                <w:color w:val="000000" w:themeColor="text1"/>
              </w:rPr>
              <w:t xml:space="preserve"> –en las modalidades y sectores adoptados–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estatales</w:t>
            </w:r>
            <w:r w:rsidRPr="00AD59FA">
              <w:rPr>
                <w:rFonts w:ascii="Verdana" w:eastAsia="Aptos" w:hAnsi="Verdana" w:cs="Times New Roman"/>
                <w:color w:val="000000" w:themeColor="text1"/>
              </w:rPr>
              <w:t xml:space="preserve"> obligadas a la aplicación </w:t>
            </w:r>
            <w:r w:rsidRPr="00AD59FA">
              <w:rPr>
                <w:rFonts w:ascii="Verdana" w:eastAsia="Aptos" w:hAnsi="Verdana" w:cs="Times New Roman"/>
                <w:color w:val="000000" w:themeColor="text1"/>
                <w:kern w:val="2"/>
                <w14:ligatures w14:val="standardContextual"/>
              </w:rPr>
              <w:t>deben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sujetarse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estricta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definidas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instrumentos,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particularmente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relacionado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requisitos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habilitantes,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factores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evaluación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ponderación.</w:t>
            </w:r>
          </w:p>
          <w:p w14:paraId="5B72AAA5" w14:textId="77777777" w:rsidR="002B58D9" w:rsidRPr="00AD59FA" w:rsidRDefault="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t>Considerando lo anterior, s</w:t>
            </w:r>
            <w:r w:rsidRPr="00AD59FA">
              <w:rPr>
                <w:rFonts w:ascii="Verdana" w:eastAsia="Aptos" w:hAnsi="Verdana" w:cs="Times New Roman"/>
                <w:color w:val="000000" w:themeColor="text1"/>
                <w:kern w:val="2"/>
                <w14:ligatures w14:val="standardContextual"/>
              </w:rPr>
              <w:t>i</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bien</w:t>
            </w:r>
            <w:r w:rsidRPr="00AD59FA">
              <w:rPr>
                <w:rFonts w:ascii="Verdana" w:eastAsia="Aptos" w:hAnsi="Verdana" w:cs="Times New Roman"/>
                <w:color w:val="000000" w:themeColor="text1"/>
              </w:rPr>
              <w:t xml:space="preserve"> es cierto que,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establece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rige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siguiente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publicación,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determina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vigencia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inmediata,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ámbito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sometidos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debe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interpretarse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sistemática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armónica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régimen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regula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instrumentos</w:t>
            </w:r>
            <w:r w:rsidRPr="00AD59FA">
              <w:rPr>
                <w:rFonts w:ascii="Verdana" w:eastAsia="Aptos" w:hAnsi="Verdana" w:cs="Times New Roman"/>
                <w:color w:val="000000" w:themeColor="text1"/>
              </w:rPr>
              <w:t>, esto es, lo señalado en el artículo 1 de la Ley 2022 de 2020 y su desarrollo reglamentario a través de cada una de las Resoluciones expedidas por la Agencia Nacional de Contratación Pública – Colombia Compra Eficiente mediante las cuales, se han implementados documentos tipo</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efecto,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dado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contienen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obligatoria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requisitos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habilitantes,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factores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evaluación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criterios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escogencia,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estatales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cuentan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modificarlos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complementarlos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autónoma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fin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directamente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D</w:t>
            </w:r>
            <w:r w:rsidRPr="00AD59FA">
              <w:rPr>
                <w:rFonts w:ascii="Verdana" w:eastAsia="Aptos" w:hAnsi="Verdana" w:cs="Times New Roman"/>
                <w:color w:val="000000" w:themeColor="text1"/>
                <w:kern w:val="2"/>
                <w14:ligatures w14:val="standardContextual"/>
              </w:rPr>
              <w:t>ecreto</w:t>
            </w:r>
            <w:r w:rsidRPr="00AD59FA">
              <w:rPr>
                <w:rFonts w:ascii="Verdana" w:eastAsia="Aptos" w:hAnsi="Verdana" w:cs="Times New Roman"/>
                <w:color w:val="000000" w:themeColor="text1"/>
              </w:rPr>
              <w:t xml:space="preserve"> en mención</w:t>
            </w:r>
            <w:r w:rsidRPr="00AD59FA">
              <w:rPr>
                <w:rFonts w:ascii="Verdana" w:eastAsia="Aptos" w:hAnsi="Verdana" w:cs="Times New Roman"/>
                <w:color w:val="000000" w:themeColor="text1"/>
                <w:kern w:val="2"/>
                <w14:ligatures w14:val="standardContextual"/>
              </w:rPr>
              <w:t>.</w:t>
            </w:r>
          </w:p>
          <w:p w14:paraId="59097540" w14:textId="77777777" w:rsidR="002B58D9" w:rsidRPr="00AD59FA" w:rsidRDefault="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t>P</w:t>
            </w:r>
            <w:r w:rsidRPr="00AD59FA">
              <w:rPr>
                <w:rFonts w:ascii="Verdana" w:eastAsia="Aptos" w:hAnsi="Verdana" w:cs="Times New Roman"/>
                <w:color w:val="000000" w:themeColor="text1"/>
                <w:kern w:val="2"/>
                <w14:ligatures w14:val="standardContextual"/>
              </w:rPr>
              <w:t>ermitir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introduzca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ajustes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inmediata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implicaría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desconocer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exclusiva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atribuida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legislador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lastRenderedPageBreak/>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mediante la expedición de la Ley 2022 de 2020</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así</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inalterabilidad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rige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estos</w:t>
            </w:r>
            <w:r w:rsidRPr="00AD59FA">
              <w:rPr>
                <w:rFonts w:ascii="Verdana" w:eastAsia="Aptos" w:hAnsi="Verdana" w:cs="Times New Roman"/>
                <w:color w:val="000000" w:themeColor="text1"/>
              </w:rPr>
              <w:t xml:space="preserve"> documentos</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Además,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generaría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fragmentación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afectando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principios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igualdad,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transparencia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selección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objetiva,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similares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podrían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regirse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distintas,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dependiendo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adelante</w:t>
            </w:r>
            <w:r w:rsidRPr="00AD59FA">
              <w:rPr>
                <w:rFonts w:ascii="Verdana" w:eastAsia="Aptos" w:hAnsi="Verdana" w:cs="Times New Roman"/>
                <w:color w:val="000000" w:themeColor="text1"/>
              </w:rPr>
              <w:t xml:space="preserve"> y la forma como incorporó las previsiones contenidas en el Decreto 287 de 2026 a los procesos de selección regidos por documentos tipo</w:t>
            </w:r>
            <w:r w:rsidRPr="00AD59FA">
              <w:rPr>
                <w:rFonts w:ascii="Verdana" w:eastAsia="Aptos" w:hAnsi="Verdana" w:cs="Times New Roman"/>
                <w:color w:val="000000" w:themeColor="text1"/>
                <w:kern w:val="2"/>
                <w14:ligatures w14:val="standardContextual"/>
              </w:rPr>
              <w:t>.</w:t>
            </w:r>
          </w:p>
          <w:p w14:paraId="5AE3F503" w14:textId="77777777" w:rsidR="002B58D9" w:rsidRPr="00AD59FA" w:rsidRDefault="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Desde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perspectiva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técnica,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constituyen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integral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articulado,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requisitos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habilitantes,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factores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evaluación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encuentran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interrelacionados.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consecuencia,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aislada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modificaciones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podría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generar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inconsistencias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desajustes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afectando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razón,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2022</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2020</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prevé</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adopción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actualización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realice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mediante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procedimientos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estructurados,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coordinados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participativos,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cargo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w:t>
            </w:r>
            <w:r w:rsidRPr="00AD59FA">
              <w:rPr>
                <w:rFonts w:ascii="Verdana" w:eastAsia="Aptos" w:hAnsi="Verdana" w:cs="Times New Roman"/>
                <w:color w:val="000000" w:themeColor="text1"/>
              </w:rPr>
              <w:t>ncia Nacional de Contratación Pública – Colombia Compra Eficiente</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quien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cuenta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capacidad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técnica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adecuada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integración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nuevas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como por ejemplo el Decreto 287 de 2026. </w:t>
            </w:r>
          </w:p>
          <w:p w14:paraId="763B48FB" w14:textId="77777777" w:rsidR="002B58D9" w:rsidRPr="00AD59FA" w:rsidRDefault="002B58D9">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kern w:val="2"/>
                <w14:ligatures w14:val="standardContextual"/>
              </w:rPr>
              <w:t>Adicionalmente,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propio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en el artículo 1 que modifica el artículo 2.2.1.2.4.2.7.8 al Decreto 1082 de 2015, </w:t>
            </w:r>
            <w:r w:rsidRPr="00AD59FA">
              <w:rPr>
                <w:rFonts w:ascii="Verdana" w:eastAsia="Aptos" w:hAnsi="Verdana" w:cs="Times New Roman"/>
                <w:color w:val="000000" w:themeColor="text1"/>
                <w:kern w:val="2"/>
                <w14:ligatures w14:val="standardContextual"/>
              </w:rPr>
              <w:t>reconoce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necesidad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disponer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 garantizará la adopción permanente de las acciones necesarias para que las medidas señaladas en esta subsección se incorporen a los documentos e instrumentos que genera</w:t>
            </w:r>
            <w:r w:rsidRPr="00AD59FA">
              <w:rPr>
                <w:rFonts w:ascii="Aptos" w:eastAsia="Aptos" w:hAnsi="Aptos" w:cs="Times New Roman"/>
                <w:color w:val="000000" w:themeColor="text1"/>
              </w:rPr>
              <w:t>”</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confirma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operatividad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ámbito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depende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desarrollo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w:t>
            </w:r>
            <w:r w:rsidRPr="00AD59FA">
              <w:rPr>
                <w:rFonts w:ascii="Verdana" w:eastAsia="Aptos" w:hAnsi="Verdana" w:cs="Times New Roman"/>
                <w:color w:val="000000" w:themeColor="text1"/>
              </w:rPr>
              <w:t xml:space="preserve"> </w:t>
            </w:r>
          </w:p>
          <w:p w14:paraId="5B6BBDAB" w14:textId="77777777" w:rsidR="002B58D9" w:rsidRPr="00AD59FA" w:rsidRDefault="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4F5825F5" w14:textId="77777777" w:rsidR="002B58D9" w:rsidRPr="00AD59FA" w:rsidRDefault="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lastRenderedPageBreak/>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consecuencia,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aunque</w:t>
            </w:r>
            <w:r w:rsidRPr="00AD59FA">
              <w:rPr>
                <w:rFonts w:ascii="Verdana" w:eastAsia="Aptos" w:hAnsi="Verdana" w:cs="Times New Roman"/>
                <w:color w:val="000000" w:themeColor="text1"/>
              </w:rPr>
              <w:t xml:space="preserve"> de acuerdo con el artículo 2 del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este “(…) rige a partir del día siguiente a su publicación (…)”</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contracción </w:t>
            </w:r>
            <w:r w:rsidRPr="00AD59FA">
              <w:rPr>
                <w:rFonts w:ascii="Verdana" w:eastAsia="Aptos" w:hAnsi="Verdana" w:cs="Times New Roman"/>
                <w:color w:val="000000" w:themeColor="text1"/>
                <w:kern w:val="2"/>
                <w14:ligatures w14:val="standardContextual"/>
              </w:rPr>
              <w:t>regidos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encuentra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formal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instrumentos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Así, s</w:t>
            </w:r>
            <w:r w:rsidRPr="00AD59FA">
              <w:rPr>
                <w:rFonts w:ascii="Verdana" w:eastAsia="Aptos" w:hAnsi="Verdana" w:cs="Times New Roman"/>
                <w:color w:val="000000" w:themeColor="text1"/>
                <w:kern w:val="2"/>
                <w14:ligatures w14:val="standardContextual"/>
              </w:rPr>
              <w:t>olo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mediante la modificación a los documentos tipo, </w:t>
            </w:r>
            <w:r w:rsidRPr="00AD59FA">
              <w:rPr>
                <w:rFonts w:ascii="Verdana" w:eastAsia="Aptos" w:hAnsi="Verdana" w:cs="Times New Roman"/>
                <w:color w:val="000000" w:themeColor="text1"/>
                <w:kern w:val="2"/>
                <w14:ligatures w14:val="standardContextual"/>
              </w:rPr>
              <w: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posible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uniforme,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jurídicamente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válida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afirmativas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previstas,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desconocer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distribución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establecida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legislador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ni</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estructura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normativa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compras y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p>
          <w:p w14:paraId="03B503DF" w14:textId="77777777" w:rsidR="002B58D9" w:rsidRPr="00AD59FA" w:rsidRDefault="002B58D9">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conclusión,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implementación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relación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puede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realizarse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directa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estatales</w:t>
            </w:r>
            <w:r w:rsidRPr="00AD59FA">
              <w:rPr>
                <w:rFonts w:ascii="Verdana" w:eastAsia="Aptos" w:hAnsi="Verdana" w:cs="Times New Roman"/>
                <w:color w:val="000000" w:themeColor="text1"/>
              </w:rPr>
              <w:t xml:space="preserve"> que obligatoriamente deben aplicarlos</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requiere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necesariamente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desarrollo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ejercicio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atribuida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2022</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2020,</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así</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respeto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jerarquía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normativa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efectividad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orientadas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inclusión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personas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discapacidad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el sistema de compras y contratación pública. </w:t>
            </w:r>
          </w:p>
          <w:p w14:paraId="526229A6" w14:textId="77777777" w:rsidR="002B58D9" w:rsidRDefault="002B58D9">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1AE4A285" w14:textId="77777777" w:rsidR="002B58D9" w:rsidRDefault="002B58D9">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w:t>
            </w:r>
            <w:r w:rsidRPr="00AD59FA">
              <w:rPr>
                <w:rFonts w:ascii="Verdana" w:eastAsia="Aptos" w:hAnsi="Verdana" w:cs="Times New Roman"/>
                <w:color w:val="000000" w:themeColor="text1"/>
              </w:rPr>
              <w:lastRenderedPageBreak/>
              <w:t>procedimiento señalado.</w:t>
            </w:r>
          </w:p>
          <w:p w14:paraId="503B7A4B" w14:textId="044F9DF2" w:rsidR="002B58D9" w:rsidRDefault="002B58D9" w:rsidP="00A21017">
            <w:pPr>
              <w:spacing w:before="120" w:after="120" w:line="276" w:lineRule="auto"/>
              <w:jc w:val="both"/>
              <w:rPr>
                <w:rFonts w:ascii="Verdana" w:eastAsia="Calibri" w:hAnsi="Verdana" w:cs="Arial"/>
              </w:rPr>
            </w:pPr>
            <w:r>
              <w:rPr>
                <w:rFonts w:ascii="Verdana" w:eastAsia="Aptos" w:hAnsi="Verdana" w:cs="Times New Roman"/>
                <w:color w:val="000000" w:themeColor="text1"/>
              </w:rPr>
              <w:t>II)</w:t>
            </w:r>
            <w:r w:rsidR="00E56031">
              <w:rPr>
                <w:rFonts w:ascii="Verdana" w:eastAsia="Aptos" w:hAnsi="Verdana" w:cs="Times New Roman"/>
                <w:color w:val="000000" w:themeColor="text1"/>
              </w:rPr>
              <w:t>.</w:t>
            </w:r>
            <w:r w:rsidR="003478D4">
              <w:rPr>
                <w:rFonts w:ascii="Verdana" w:eastAsia="Aptos" w:hAnsi="Verdana" w:cs="Times New Roman"/>
                <w:color w:val="000000" w:themeColor="text1"/>
              </w:rPr>
              <w:t xml:space="preserve"> </w:t>
            </w:r>
            <w:r>
              <w:rPr>
                <w:rFonts w:ascii="Verdana" w:eastAsia="Aptos" w:hAnsi="Verdana" w:cs="Times New Roman"/>
                <w:color w:val="000000" w:themeColor="text1"/>
              </w:rPr>
              <w:t>Respecto del segundo interrogante, es pertinente precisar que l</w:t>
            </w:r>
            <w:r>
              <w:rPr>
                <w:rFonts w:ascii="Verdana" w:eastAsia="Calibri" w:hAnsi="Verdana" w:cs="Arial"/>
              </w:rPr>
              <w:t xml:space="preserve">a aplicación del puntaje para proponentes plurales </w:t>
            </w:r>
            <w:r w:rsidRPr="00A97194">
              <w:rPr>
                <w:rFonts w:ascii="Verdana" w:eastAsia="Calibri" w:hAnsi="Verdana" w:cs="Arial"/>
              </w:rPr>
              <w:t xml:space="preserve">respecto de los empleadores </w:t>
            </w:r>
            <w:r w:rsidR="00A21017" w:rsidRPr="00A97194">
              <w:rPr>
                <w:rFonts w:ascii="Verdana" w:eastAsia="Calibri" w:hAnsi="Verdana" w:cs="Arial"/>
              </w:rPr>
              <w:t>de</w:t>
            </w:r>
            <w:r w:rsidR="00A21017">
              <w:rPr>
                <w:rFonts w:ascii="Verdana" w:eastAsia="Calibri" w:hAnsi="Verdana" w:cs="Arial"/>
              </w:rPr>
              <w:t xml:space="preserve"> </w:t>
            </w:r>
            <w:r w:rsidR="00A21017" w:rsidRPr="00073658">
              <w:rPr>
                <w:rFonts w:ascii="Verdana" w:eastAsia="Calibri" w:hAnsi="Verdana" w:cs="Arial"/>
              </w:rPr>
              <w:t xml:space="preserve">personas con discapacidad (en adelante, </w:t>
            </w:r>
            <w:proofErr w:type="spellStart"/>
            <w:r w:rsidR="00A21017" w:rsidRPr="00073658">
              <w:rPr>
                <w:rFonts w:ascii="Verdana" w:eastAsia="Calibri" w:hAnsi="Verdana" w:cs="Arial"/>
              </w:rPr>
              <w:t>PcD</w:t>
            </w:r>
            <w:proofErr w:type="spellEnd"/>
            <w:r w:rsidR="00A21017" w:rsidRPr="00073658">
              <w:rPr>
                <w:rFonts w:ascii="Verdana" w:eastAsia="Calibri" w:hAnsi="Verdana" w:cs="Arial"/>
              </w:rPr>
              <w:t>)</w:t>
            </w:r>
            <w:r w:rsidR="00253328">
              <w:rPr>
                <w:rFonts w:ascii="Verdana" w:eastAsia="Calibri" w:hAnsi="Verdana" w:cs="Arial"/>
              </w:rPr>
              <w:t xml:space="preserve"> </w:t>
            </w:r>
            <w:r w:rsidR="00253328" w:rsidRPr="00A97194">
              <w:rPr>
                <w:rFonts w:ascii="Verdana" w:eastAsia="Calibri" w:hAnsi="Verdana" w:cs="Arial"/>
              </w:rPr>
              <w:t>no</w:t>
            </w:r>
            <w:r w:rsidRPr="00A97194">
              <w:rPr>
                <w:rFonts w:ascii="Verdana" w:eastAsia="Calibri" w:hAnsi="Verdana" w:cs="Arial"/>
              </w:rPr>
              <w:t xml:space="preserve"> exige un mínimo de experiencia sino una participación mayoritaria en el proponente plural, y a ese miembro será al que se le revise su planta de personal con el fin de determinar si cumple con el número mínimo de </w:t>
            </w:r>
            <w:proofErr w:type="spellStart"/>
            <w:r w:rsidRPr="00A97194">
              <w:rPr>
                <w:rFonts w:ascii="Verdana" w:eastAsia="Calibri" w:hAnsi="Verdana" w:cs="Arial"/>
              </w:rPr>
              <w:t>PcD</w:t>
            </w:r>
            <w:proofErr w:type="spellEnd"/>
            <w:r w:rsidRPr="00A97194">
              <w:rPr>
                <w:rFonts w:ascii="Verdana" w:eastAsia="Calibri" w:hAnsi="Verdana" w:cs="Arial"/>
              </w:rPr>
              <w:t xml:space="preserve"> contratadas para acceder al puntaje. </w:t>
            </w:r>
          </w:p>
          <w:p w14:paraId="2A67FA83" w14:textId="43AB5E7C" w:rsidR="00701E91" w:rsidRPr="00701E91" w:rsidRDefault="002B58D9" w:rsidP="00701E91">
            <w:pPr>
              <w:spacing w:before="120" w:after="120" w:line="276" w:lineRule="auto"/>
              <w:ind w:firstLine="709"/>
              <w:jc w:val="both"/>
              <w:rPr>
                <w:rFonts w:ascii="Verdana" w:eastAsia="Calibri" w:hAnsi="Verdana" w:cs="Arial"/>
              </w:rPr>
            </w:pPr>
            <w:r w:rsidRPr="00A97194">
              <w:rPr>
                <w:rFonts w:ascii="Verdana" w:eastAsia="Calibri" w:hAnsi="Verdana" w:cs="Arial"/>
              </w:rPr>
              <w:t xml:space="preserve">No obstante, para emprendimientos y empresas </w:t>
            </w:r>
            <w:proofErr w:type="spellStart"/>
            <w:r w:rsidRPr="00A97194">
              <w:rPr>
                <w:rFonts w:ascii="Verdana" w:eastAsia="Calibri" w:hAnsi="Verdana" w:cs="Arial"/>
              </w:rPr>
              <w:t>PcD</w:t>
            </w:r>
            <w:proofErr w:type="spellEnd"/>
            <w:r w:rsidRPr="00A97194">
              <w:rPr>
                <w:rFonts w:ascii="Verdana" w:eastAsia="Calibri" w:hAnsi="Verdana" w:cs="Arial"/>
              </w:rPr>
              <w:t xml:space="preserve"> es necesario hacer una remisión al artículo 2.2.1.2.4.2.7.3</w:t>
            </w:r>
            <w:r w:rsidR="0097408C">
              <w:rPr>
                <w:rFonts w:ascii="Verdana" w:eastAsia="Calibri" w:hAnsi="Verdana" w:cs="Arial"/>
              </w:rPr>
              <w:t xml:space="preserve"> del decreto </w:t>
            </w:r>
            <w:r w:rsidR="00F77E6F">
              <w:rPr>
                <w:rFonts w:ascii="Verdana" w:eastAsia="Calibri" w:hAnsi="Verdana" w:cs="Arial"/>
              </w:rPr>
              <w:t>287 de 2026</w:t>
            </w:r>
            <w:r w:rsidRPr="00A97194">
              <w:rPr>
                <w:rFonts w:ascii="Verdana" w:eastAsia="Calibri" w:hAnsi="Verdana" w:cs="Arial"/>
              </w:rPr>
              <w:t xml:space="preserve"> puesto que cuando el proponente plural tenga a este sujeto como miembro, la participación a exigir no es una participación mayoritaria sino una participación no inferior al 10% y en la misma proporción de su participación debe aportar su experiencia. De esta manera, si el proponente plural tiene como miembro a empleadores de </w:t>
            </w:r>
            <w:proofErr w:type="spellStart"/>
            <w:r w:rsidRPr="00A97194">
              <w:rPr>
                <w:rFonts w:ascii="Verdana" w:eastAsia="Calibri" w:hAnsi="Verdana" w:cs="Arial"/>
              </w:rPr>
              <w:t>PcD</w:t>
            </w:r>
            <w:proofErr w:type="spellEnd"/>
            <w:r w:rsidRPr="00A97194">
              <w:rPr>
                <w:rFonts w:ascii="Verdana" w:eastAsia="Calibri" w:hAnsi="Verdana" w:cs="Arial"/>
              </w:rPr>
              <w:t xml:space="preserve">, para obtener el puntaje este debe tener una mayor participación en el proponente plural sin que se requiera aporte de experiencia; pero cuando se trata de emprendimientos o empresas de </w:t>
            </w:r>
            <w:proofErr w:type="spellStart"/>
            <w:r w:rsidRPr="00A97194">
              <w:rPr>
                <w:rFonts w:ascii="Verdana" w:eastAsia="Calibri" w:hAnsi="Verdana" w:cs="Arial"/>
              </w:rPr>
              <w:t>PcD</w:t>
            </w:r>
            <w:proofErr w:type="spellEnd"/>
            <w:r w:rsidRPr="00A97194">
              <w:rPr>
                <w:rFonts w:ascii="Verdana" w:eastAsia="Calibri" w:hAnsi="Verdana" w:cs="Arial"/>
              </w:rPr>
              <w:t>, si se exige un mínimo de participación de estos en el proponente plural, que es el 10% y en la misma proporción se debe aportar experiencia, por lo que no se exige que tengan participación mayoritaria.</w:t>
            </w:r>
          </w:p>
        </w:tc>
      </w:tr>
    </w:tbl>
    <w:p w14:paraId="5A5369CF" w14:textId="77777777" w:rsidR="002B58D9" w:rsidRPr="00AD59FA" w:rsidRDefault="002B58D9" w:rsidP="002B58D9">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D0F0C21" w14:textId="77777777" w:rsidR="002B58D9" w:rsidRPr="00AD59FA" w:rsidRDefault="002B58D9" w:rsidP="002B58D9">
      <w:pPr>
        <w:tabs>
          <w:tab w:val="left" w:pos="142"/>
          <w:tab w:val="left" w:pos="284"/>
        </w:tabs>
        <w:spacing w:after="0" w:line="276" w:lineRule="auto"/>
        <w:jc w:val="both"/>
        <w:rPr>
          <w:rFonts w:ascii="Verdana" w:eastAsia="Century Gothic" w:hAnsi="Verdana" w:cs="Century Gothic"/>
          <w:b/>
          <w:bCs/>
          <w:color w:val="000000" w:themeColor="text1"/>
          <w:lang w:val="es-ES"/>
        </w:rPr>
      </w:pPr>
      <w:r w:rsidRPr="00AD59FA">
        <w:rPr>
          <w:rFonts w:ascii="Verdana" w:eastAsia="Century Gothic" w:hAnsi="Verdana" w:cs="Century Gothic"/>
          <w:b/>
          <w:bCs/>
          <w:color w:val="000000" w:themeColor="text1"/>
          <w:lang w:val="es-ES"/>
        </w:rPr>
        <w:t>3. Razones de la respuesta:</w:t>
      </w:r>
    </w:p>
    <w:p w14:paraId="55513756" w14:textId="77777777" w:rsidR="002B58D9" w:rsidRPr="00AD59FA" w:rsidRDefault="002B58D9" w:rsidP="002B58D9">
      <w:pPr>
        <w:spacing w:after="0" w:line="276" w:lineRule="auto"/>
        <w:jc w:val="both"/>
        <w:rPr>
          <w:rFonts w:ascii="Verdana" w:eastAsia="Calibri" w:hAnsi="Verdana" w:cs="Arial"/>
          <w:color w:val="000000" w:themeColor="text1"/>
          <w:lang w:val="es-ES"/>
        </w:rPr>
      </w:pPr>
    </w:p>
    <w:p w14:paraId="27C4C6EB" w14:textId="77777777" w:rsidR="002B58D9" w:rsidRPr="00AD59FA" w:rsidRDefault="002B58D9" w:rsidP="002B58D9">
      <w:pPr>
        <w:spacing w:after="0" w:line="276" w:lineRule="auto"/>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Lo anterior se sustenta en las siguientes consideraciones: </w:t>
      </w:r>
    </w:p>
    <w:p w14:paraId="430FF5B2" w14:textId="77777777" w:rsidR="002B58D9" w:rsidRPr="00AD59FA" w:rsidRDefault="002B58D9" w:rsidP="002B58D9">
      <w:pPr>
        <w:widowControl w:val="0"/>
        <w:autoSpaceDE w:val="0"/>
        <w:autoSpaceDN w:val="0"/>
        <w:spacing w:after="0" w:line="276" w:lineRule="auto"/>
        <w:jc w:val="both"/>
        <w:rPr>
          <w:rFonts w:ascii="Verdana" w:eastAsia="Calibri" w:hAnsi="Verdana" w:cs="Times New Roman"/>
          <w:color w:val="000000" w:themeColor="text1"/>
          <w:lang w:val="es-ES"/>
        </w:rPr>
      </w:pPr>
      <w:bookmarkStart w:id="1" w:name="_Hlk113022941"/>
    </w:p>
    <w:p w14:paraId="56517CB6" w14:textId="77777777" w:rsidR="002B58D9" w:rsidRPr="00AD59FA" w:rsidRDefault="002B58D9" w:rsidP="002B58D9">
      <w:pPr>
        <w:spacing w:after="0" w:line="240" w:lineRule="auto"/>
        <w:jc w:val="both"/>
        <w:rPr>
          <w:rFonts w:ascii="Aptos" w:eastAsia="Aptos" w:hAnsi="Aptos" w:cs="Times New Roman"/>
          <w:color w:val="000000" w:themeColor="text1"/>
          <w:kern w:val="2"/>
          <w:sz w:val="24"/>
          <w:szCs w:val="24"/>
          <w:lang w:val="es-MX"/>
          <w14:ligatures w14:val="standardContextual"/>
        </w:rPr>
      </w:pPr>
      <w:r w:rsidRPr="00AD59FA">
        <w:rPr>
          <w:rFonts w:ascii="Aptos" w:eastAsia="Aptos" w:hAnsi="Aptos" w:cs="Times New Roman"/>
          <w:color w:val="000000" w:themeColor="text1"/>
          <w:kern w:val="2"/>
          <w:sz w:val="24"/>
          <w:szCs w:val="24"/>
          <w:lang w:val="es-ES"/>
          <w14:ligatures w14:val="standardContextual"/>
        </w:rPr>
        <w:t xml:space="preserve">i. </w:t>
      </w:r>
      <w:r w:rsidRPr="00AD59FA">
        <w:rPr>
          <w:rFonts w:ascii="Verdana" w:eastAsia="Aptos" w:hAnsi="Verdana" w:cs="Times New Roman"/>
          <w:color w:val="000000" w:themeColor="text1"/>
          <w:kern w:val="2"/>
          <w:lang w:val="es-MX"/>
          <w14:ligatures w14:val="standardContextual"/>
        </w:rPr>
        <w:t>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garantizar el cumplimiento de los fines del Estado y la satisfacción de las necesidades de la comunidad</w:t>
      </w:r>
      <w:r w:rsidRPr="00AD59FA">
        <w:rPr>
          <w:rFonts w:ascii="Verdana" w:eastAsia="Aptos" w:hAnsi="Verdana" w:cs="Times New Roman"/>
          <w:color w:val="000000" w:themeColor="text1"/>
          <w:kern w:val="2"/>
          <w:vertAlign w:val="superscript"/>
          <w:lang w:val="es-MX"/>
          <w14:ligatures w14:val="standardContextual"/>
        </w:rPr>
        <w:footnoteReference w:id="2"/>
      </w:r>
      <w:r w:rsidRPr="00AD59FA">
        <w:rPr>
          <w:rFonts w:ascii="Verdana" w:eastAsia="Aptos" w:hAnsi="Verdana" w:cs="Times New Roman"/>
          <w:color w:val="000000" w:themeColor="text1"/>
          <w:kern w:val="2"/>
          <w:lang w:val="es-MX"/>
          <w14:ligatures w14:val="standardContextual"/>
        </w:rPr>
        <w:t>.</w:t>
      </w:r>
      <w:r w:rsidRPr="00AD59FA">
        <w:rPr>
          <w:rFonts w:ascii="Aptos" w:eastAsia="Aptos" w:hAnsi="Aptos" w:cs="Times New Roman"/>
          <w:color w:val="000000" w:themeColor="text1"/>
          <w:kern w:val="2"/>
          <w:sz w:val="24"/>
          <w:szCs w:val="24"/>
          <w:lang w:val="es-MX"/>
          <w14:ligatures w14:val="standardContextual"/>
        </w:rPr>
        <w:t xml:space="preserve"> </w:t>
      </w:r>
    </w:p>
    <w:p w14:paraId="18078BED" w14:textId="5754D188" w:rsidR="002B58D9" w:rsidRPr="00AD59FA" w:rsidRDefault="002B58D9" w:rsidP="003B4C9C">
      <w:pPr>
        <w:tabs>
          <w:tab w:val="left" w:pos="709"/>
        </w:tabs>
        <w:spacing w:before="120" w:after="120" w:line="276" w:lineRule="auto"/>
        <w:ind w:firstLine="642"/>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lastRenderedPageBreak/>
        <w:t>La norma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w:t>
      </w:r>
      <w:r w:rsidRPr="00AD59FA">
        <w:rPr>
          <w:rFonts w:ascii="Verdana" w:eastAsia="Calibri" w:hAnsi="Verdana" w:cs="Arial"/>
          <w:color w:val="000000" w:themeColor="text1"/>
          <w:vertAlign w:val="superscript"/>
          <w:lang w:val="es-MX"/>
        </w:rPr>
        <w:footnoteReference w:id="3"/>
      </w:r>
      <w:r w:rsidRPr="00AD59FA">
        <w:rPr>
          <w:rFonts w:ascii="Verdana" w:eastAsia="Calibri" w:hAnsi="Verdana" w:cs="Arial"/>
          <w:color w:val="000000" w:themeColor="text1"/>
          <w:lang w:val="es-MX"/>
        </w:rPr>
        <w:t>.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748FB0E0" w14:textId="77777777" w:rsidR="002B58D9" w:rsidRPr="00AD59FA" w:rsidRDefault="002B58D9" w:rsidP="002B58D9">
      <w:pPr>
        <w:spacing w:before="120" w:after="120" w:line="276" w:lineRule="auto"/>
        <w:ind w:firstLine="642"/>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lastRenderedPageBreak/>
        <w:t>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para obras, que llevan a cabo todas las entidades sometidas al Estatuto General de Contratación de la Administración Pública, es decir, aquellas entidades estatales mencionadas en el artículo 2º de la Ley 80 de 1993</w:t>
      </w:r>
      <w:r w:rsidRPr="00AD59FA">
        <w:rPr>
          <w:rFonts w:ascii="Verdana" w:eastAsia="Calibri" w:hAnsi="Verdana" w:cs="Arial"/>
          <w:color w:val="000000" w:themeColor="text1"/>
          <w:vertAlign w:val="superscript"/>
          <w:lang w:val="es-MX"/>
        </w:rPr>
        <w:footnoteReference w:id="4"/>
      </w:r>
      <w:r w:rsidRPr="00AD59FA">
        <w:rPr>
          <w:rFonts w:ascii="Verdana" w:eastAsia="Calibri" w:hAnsi="Verdana" w:cs="Arial"/>
          <w:color w:val="000000" w:themeColor="text1"/>
          <w:lang w:val="es-MX"/>
        </w:rPr>
        <w:t>. Esto significa, de 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14:paraId="6BEB433F" w14:textId="77777777" w:rsidR="009E23D2" w:rsidRDefault="002B58D9" w:rsidP="009E23D2">
      <w:pPr>
        <w:spacing w:before="120" w:after="120" w:line="276" w:lineRule="auto"/>
        <w:ind w:firstLine="642"/>
        <w:jc w:val="both"/>
        <w:rPr>
          <w:rFonts w:ascii="Verdana" w:eastAsia="Aptos" w:hAnsi="Verdana" w:cs="Arial"/>
          <w:color w:val="000000" w:themeColor="text1"/>
          <w:kern w:val="2"/>
          <w:lang w:val="es-ES"/>
          <w14:ligatures w14:val="standardContextual"/>
        </w:rPr>
      </w:pPr>
      <w:r w:rsidRPr="00AD59FA">
        <w:rPr>
          <w:rFonts w:ascii="Verdana" w:eastAsia="Calibri" w:hAnsi="Verdana" w:cs="Arial"/>
          <w:color w:val="000000" w:themeColor="text1"/>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AD59FA">
        <w:rPr>
          <w:rFonts w:ascii="Verdana" w:eastAsia="Aptos" w:hAnsi="Verdana" w:cs="Arial"/>
          <w:color w:val="000000" w:themeColor="text1"/>
          <w:kern w:val="2"/>
          <w:lang w:val="es-ES"/>
          <w14:ligatures w14:val="standardContextual"/>
        </w:rPr>
        <w:t xml:space="preserve">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w:t>
      </w:r>
      <w:r w:rsidRPr="00AD59FA">
        <w:rPr>
          <w:rFonts w:ascii="Verdana" w:eastAsia="Aptos" w:hAnsi="Verdana" w:cs="Arial"/>
          <w:color w:val="000000" w:themeColor="text1"/>
          <w:kern w:val="2"/>
          <w:lang w:val="es-ES"/>
          <w14:ligatures w14:val="standardContextual"/>
        </w:rPr>
        <w:lastRenderedPageBreak/>
        <w:t>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70D637EB" w14:textId="202CA60F" w:rsidR="002B58D9" w:rsidRPr="009E23D2" w:rsidRDefault="002B58D9" w:rsidP="009E23D2">
      <w:pPr>
        <w:spacing w:before="120" w:after="120" w:line="276" w:lineRule="auto"/>
        <w:ind w:firstLine="642"/>
        <w:jc w:val="both"/>
        <w:rPr>
          <w:rFonts w:ascii="Verdana" w:eastAsia="Aptos" w:hAnsi="Verdana" w:cs="Arial"/>
          <w:color w:val="000000" w:themeColor="text1"/>
          <w:kern w:val="2"/>
          <w:lang w:val="es-ES"/>
          <w14:ligatures w14:val="standardContextual"/>
        </w:rPr>
      </w:pPr>
      <w:r w:rsidRPr="00031091">
        <w:rPr>
          <w:rFonts w:ascii="Verdana" w:eastAsia="Calibri" w:hAnsi="Verdana" w:cs="Arial"/>
          <w:color w:val="000000" w:themeColor="text1"/>
          <w:lang w:val="es-ES"/>
        </w:rPr>
        <w:t>Todas</w:t>
      </w:r>
      <w:r w:rsidRPr="00AD59FA">
        <w:rPr>
          <w:rFonts w:ascii="Verdana" w:eastAsia="Calibri" w:hAnsi="Verdana" w:cs="Arial"/>
          <w:color w:val="000000" w:themeColor="text1"/>
          <w:lang w:val="es-ES"/>
        </w:rPr>
        <w:t xml:space="preserve"> las resoluciones</w:t>
      </w:r>
      <w:r w:rsidRPr="00AD59FA">
        <w:rPr>
          <w:rFonts w:ascii="Verdana" w:eastAsia="Calibri" w:hAnsi="Verdana" w:cs="Arial"/>
          <w:color w:val="000000" w:themeColor="text1"/>
          <w:vertAlign w:val="superscript"/>
          <w:lang w:val="es-ES"/>
        </w:rPr>
        <w:footnoteReference w:id="5"/>
      </w:r>
      <w:r w:rsidRPr="00AD59FA">
        <w:rPr>
          <w:rFonts w:ascii="Verdana" w:eastAsia="Calibri" w:hAnsi="Verdana" w:cs="Arial"/>
          <w:color w:val="000000" w:themeColor="text1"/>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AD59FA">
        <w:rPr>
          <w:rFonts w:ascii="Verdana" w:eastAsia="Calibri" w:hAnsi="Verdana" w:cs="Arial"/>
          <w:i/>
          <w:iCs/>
          <w:color w:val="000000" w:themeColor="text1"/>
          <w:lang w:val="es-ES"/>
        </w:rPr>
        <w:t>Documentos del Proceso</w:t>
      </w:r>
      <w:r w:rsidRPr="00AD59FA">
        <w:rPr>
          <w:rFonts w:ascii="Verdana" w:eastAsia="Calibri" w:hAnsi="Verdana" w:cs="Arial"/>
          <w:color w:val="000000" w:themeColor="text1"/>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652C36EB" w14:textId="77777777" w:rsidR="002B58D9" w:rsidRPr="00AD59FA" w:rsidRDefault="002B58D9" w:rsidP="002B58D9">
      <w:pPr>
        <w:spacing w:before="120" w:after="120" w:line="276" w:lineRule="auto"/>
        <w:ind w:firstLine="709"/>
        <w:jc w:val="both"/>
        <w:rPr>
          <w:rFonts w:ascii="Verdana" w:eastAsia="Calibri" w:hAnsi="Verdana" w:cs="Arial"/>
          <w:color w:val="000000" w:themeColor="text1"/>
          <w:lang w:val="es-ES_tradnl"/>
        </w:rPr>
      </w:pPr>
      <w:r w:rsidRPr="00AD59FA">
        <w:rPr>
          <w:rFonts w:ascii="Verdana" w:eastAsia="Calibri" w:hAnsi="Verdana" w:cs="Arial"/>
          <w:color w:val="000000" w:themeColor="text1"/>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w:t>
      </w:r>
      <w:r w:rsidRPr="00AD59FA">
        <w:rPr>
          <w:rFonts w:ascii="Verdana" w:eastAsia="Calibri" w:hAnsi="Verdana" w:cs="Arial"/>
          <w:color w:val="000000" w:themeColor="text1"/>
          <w:lang w:val="es-ES_tradnl"/>
        </w:rPr>
        <w:lastRenderedPageBreak/>
        <w:t xml:space="preserve">hacer excepciones bajo una supuesta discrecionalidad a estas reglas que son obligatorias. </w:t>
      </w:r>
    </w:p>
    <w:p w14:paraId="7D82A6D1" w14:textId="77777777" w:rsidR="002B58D9" w:rsidRPr="00AD59FA" w:rsidRDefault="002B58D9" w:rsidP="002B58D9">
      <w:pPr>
        <w:spacing w:before="120" w:after="120" w:line="276" w:lineRule="auto"/>
        <w:ind w:firstLine="709"/>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Además, las entidades estatales deben garantizar el </w:t>
      </w:r>
      <w:r w:rsidRPr="00AD59FA">
        <w:rPr>
          <w:rFonts w:ascii="Verdana" w:eastAsia="Calibri" w:hAnsi="Verdana" w:cs="Arial"/>
          <w:i/>
          <w:iCs/>
          <w:color w:val="000000" w:themeColor="text1"/>
          <w:lang w:val="es-ES"/>
        </w:rPr>
        <w:t>principio de economía</w:t>
      </w:r>
      <w:r w:rsidRPr="00AD59FA">
        <w:rPr>
          <w:rFonts w:ascii="Verdana" w:eastAsia="Calibri" w:hAnsi="Verdana" w:cs="Arial"/>
          <w:color w:val="000000" w:themeColor="text1"/>
          <w:lang w:val="es-ES"/>
        </w:rPr>
        <w:t>, del cual se desprende que no pueden exigir documentos o requisitos más allá de los que permitan la Constitución, la ley y los reglamentos. Este postulado ha sido recogido no solo en la contratación estatal</w:t>
      </w:r>
      <w:r w:rsidRPr="00AD59FA">
        <w:rPr>
          <w:rFonts w:ascii="Verdana" w:eastAsia="Calibri" w:hAnsi="Verdana" w:cs="Arial"/>
          <w:color w:val="000000" w:themeColor="text1"/>
          <w:vertAlign w:val="superscript"/>
          <w:lang w:val="es-ES"/>
        </w:rPr>
        <w:footnoteReference w:id="6"/>
      </w:r>
      <w:r w:rsidRPr="00AD59FA">
        <w:rPr>
          <w:rFonts w:ascii="Verdana" w:eastAsia="Calibri" w:hAnsi="Verdana" w:cs="Arial"/>
          <w:color w:val="000000" w:themeColor="text1"/>
          <w:lang w:val="es-ES"/>
        </w:rPr>
        <w:t xml:space="preserve"> sino además en la normativa </w:t>
      </w:r>
      <w:proofErr w:type="spellStart"/>
      <w:r w:rsidRPr="00AD59FA">
        <w:rPr>
          <w:rFonts w:ascii="Verdana" w:eastAsia="Calibri" w:hAnsi="Verdana" w:cs="Arial"/>
          <w:color w:val="000000" w:themeColor="text1"/>
          <w:lang w:val="es-ES"/>
        </w:rPr>
        <w:t>antitrámites</w:t>
      </w:r>
      <w:proofErr w:type="spellEnd"/>
      <w:r w:rsidRPr="00AD59FA">
        <w:rPr>
          <w:rFonts w:ascii="Verdana" w:eastAsia="Calibri" w:hAnsi="Verdana" w:cs="Arial"/>
          <w:color w:val="000000" w:themeColor="text1"/>
          <w:vertAlign w:val="superscript"/>
          <w:lang w:val="es-ES"/>
        </w:rPr>
        <w:footnoteReference w:id="7"/>
      </w:r>
      <w:r w:rsidRPr="00AD59FA">
        <w:rPr>
          <w:rFonts w:ascii="Verdana" w:eastAsia="Calibri" w:hAnsi="Verdana" w:cs="Arial"/>
          <w:color w:val="000000" w:themeColor="text1"/>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1846A620" w14:textId="77777777" w:rsidR="002B58D9" w:rsidRPr="00AD59FA" w:rsidRDefault="002B58D9" w:rsidP="002B58D9">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AD59FA">
        <w:rPr>
          <w:rFonts w:ascii="Verdana" w:eastAsia="Calibri" w:hAnsi="Verdana" w:cs="Arial"/>
          <w:color w:val="000000" w:themeColor="text1"/>
          <w:vertAlign w:val="superscript"/>
          <w:lang w:val="es-ES"/>
        </w:rPr>
        <w:footnoteReference w:id="8"/>
      </w:r>
      <w:r w:rsidRPr="00AD59FA">
        <w:rPr>
          <w:rFonts w:ascii="Verdana" w:eastAsia="Calibri" w:hAnsi="Verdana" w:cs="Arial"/>
          <w:color w:val="000000" w:themeColor="text1"/>
          <w:lang w:val="es-ES"/>
        </w:rPr>
        <w:t xml:space="preserve">. Si las autoridades pudiesen agregar, eliminar o modificar todos y cada uno de los aspectos contenidos en los pliegos tipo, estos documentos, llanamente, no podrían ser llamados pliegos tipo. </w:t>
      </w:r>
    </w:p>
    <w:p w14:paraId="1D239AE9" w14:textId="77777777" w:rsidR="002B58D9" w:rsidRPr="00AD59FA" w:rsidRDefault="002B58D9" w:rsidP="002B58D9">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79FA9E5A" w14:textId="77777777" w:rsidR="002B58D9" w:rsidRPr="00AD59FA" w:rsidRDefault="002B58D9" w:rsidP="002B58D9">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MX"/>
        </w:rPr>
        <w:lastRenderedPageBreak/>
        <w:t xml:space="preserve">No obstante, la parte introductoria de los documentos base de los documentos tipo disponen que los aspectos incluidos en corchetes y resaltados en gris </w:t>
      </w:r>
      <w:r w:rsidRPr="00AD59FA">
        <w:rPr>
          <w:rFonts w:ascii="Verdana" w:eastAsia="Aptos" w:hAnsi="Verdana" w:cs="Arial"/>
          <w:color w:val="000000" w:themeColor="text1"/>
        </w:rPr>
        <w:t xml:space="preserve">–[texto de ejemplo]– </w:t>
      </w:r>
      <w:r w:rsidRPr="00AD59FA">
        <w:rPr>
          <w:rFonts w:ascii="Verdana" w:eastAsia="Calibri" w:hAnsi="Verdana" w:cs="Arial"/>
          <w:color w:val="000000" w:themeColor="text1"/>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1E99EE5D" w14:textId="77777777" w:rsidR="002B58D9" w:rsidRPr="00AD59FA" w:rsidRDefault="002B58D9" w:rsidP="002B58D9">
      <w:pPr>
        <w:spacing w:line="276" w:lineRule="auto"/>
        <w:ind w:firstLine="708"/>
        <w:jc w:val="both"/>
        <w:rPr>
          <w:rFonts w:ascii="Aptos" w:eastAsia="Aptos" w:hAnsi="Aptos" w:cs="Times New Roman"/>
          <w:color w:val="000000" w:themeColor="text1"/>
          <w:kern w:val="2"/>
          <w:sz w:val="24"/>
          <w:szCs w:val="24"/>
          <w:lang w:val="es-MX"/>
          <w14:ligatures w14:val="standardContextual"/>
        </w:rPr>
      </w:pPr>
      <w:r w:rsidRPr="00AD59FA">
        <w:rPr>
          <w:rFonts w:ascii="Verdana" w:eastAsia="Calibri" w:hAnsi="Verdana" w:cs="Arial"/>
          <w:color w:val="000000" w:themeColor="text1"/>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AD59FA">
        <w:rPr>
          <w:rFonts w:ascii="Verdana" w:eastAsia="Calibri" w:hAnsi="Verdana" w:cs="Arial"/>
          <w:i/>
          <w:iCs/>
          <w:color w:val="000000" w:themeColor="text1"/>
          <w:lang w:val="es-MX"/>
        </w:rPr>
        <w:t>“</w:t>
      </w:r>
      <w:r w:rsidRPr="00AD59FA">
        <w:rPr>
          <w:rFonts w:ascii="Verdana" w:eastAsia="Aptos" w:hAnsi="Verdana" w:cs="Times New Roman"/>
          <w:i/>
          <w:iCs/>
          <w:color w:val="000000" w:themeColor="text1"/>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AD59FA">
        <w:rPr>
          <w:rFonts w:ascii="Aptos" w:eastAsia="Aptos" w:hAnsi="Aptos" w:cs="Times New Roman"/>
          <w:color w:val="000000" w:themeColor="text1"/>
          <w:kern w:val="2"/>
          <w:sz w:val="24"/>
          <w:szCs w:val="24"/>
          <w:lang w:val="es-MX"/>
          <w14:ligatures w14:val="standardContextual"/>
        </w:rPr>
        <w:t xml:space="preserve"> </w:t>
      </w:r>
    </w:p>
    <w:p w14:paraId="125A2F71" w14:textId="77777777" w:rsidR="002B58D9" w:rsidRPr="00AD59FA" w:rsidRDefault="002B58D9" w:rsidP="002B58D9">
      <w:pPr>
        <w:spacing w:before="120" w:after="120" w:line="276" w:lineRule="auto"/>
        <w:ind w:firstLine="709"/>
        <w:jc w:val="both"/>
        <w:rPr>
          <w:rFonts w:ascii="Verdana" w:eastAsia="Calibri" w:hAnsi="Verdana" w:cs="Arial"/>
          <w:bCs/>
          <w:color w:val="000000" w:themeColor="text1"/>
          <w:lang w:val="es-MX"/>
        </w:rPr>
      </w:pPr>
      <w:r w:rsidRPr="00AD59FA">
        <w:rPr>
          <w:rFonts w:ascii="Verdana" w:eastAsia="Calibri" w:hAnsi="Verdana" w:cs="Arial"/>
          <w:bCs/>
          <w:color w:val="000000" w:themeColor="text1"/>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6CA0491D" w14:textId="77777777" w:rsidR="002B58D9" w:rsidRPr="00AD59FA" w:rsidRDefault="002B58D9" w:rsidP="002B58D9">
      <w:pPr>
        <w:spacing w:before="120" w:after="120" w:line="276" w:lineRule="auto"/>
        <w:ind w:firstLine="709"/>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5C21CDED" w14:textId="77777777" w:rsidR="002B58D9" w:rsidRPr="00AD59FA" w:rsidRDefault="002B58D9" w:rsidP="002B58D9">
      <w:pPr>
        <w:spacing w:before="120" w:line="276" w:lineRule="auto"/>
        <w:ind w:firstLine="709"/>
        <w:jc w:val="both"/>
        <w:rPr>
          <w:rFonts w:ascii="Verdana" w:eastAsia="Aptos" w:hAnsi="Verdana" w:cs="Arial"/>
          <w:color w:val="000000" w:themeColor="text1"/>
        </w:rPr>
      </w:pPr>
      <w:r w:rsidRPr="00AD59FA">
        <w:rPr>
          <w:rFonts w:ascii="Verdana" w:eastAsia="Aptos" w:hAnsi="Verdana" w:cs="Arial"/>
          <w:color w:val="000000" w:themeColor="text1"/>
        </w:rPr>
        <w:t xml:space="preserve">En relación con el principio constitucional </w:t>
      </w:r>
      <w:r w:rsidRPr="00AD59FA">
        <w:rPr>
          <w:rFonts w:ascii="Verdana" w:eastAsia="Aptos" w:hAnsi="Verdana" w:cs="Arial"/>
          <w:i/>
          <w:iCs/>
          <w:color w:val="000000" w:themeColor="text1"/>
        </w:rPr>
        <w:t>sub examine</w:t>
      </w:r>
      <w:r w:rsidRPr="00AD59FA">
        <w:rPr>
          <w:rFonts w:ascii="Verdana" w:eastAsia="Aptos" w:hAnsi="Verdana" w:cs="Arial"/>
          <w:color w:val="000000" w:themeColor="text1"/>
        </w:rPr>
        <w:t xml:space="preserve">, la Corte Constitucional explica que “(…) por disposición del artículo 228 Superior, las </w:t>
      </w:r>
      <w:r w:rsidRPr="00AD59FA">
        <w:rPr>
          <w:rFonts w:ascii="Verdana" w:eastAsia="Aptos" w:hAnsi="Verdana" w:cs="Arial"/>
          <w:color w:val="000000" w:themeColor="text1"/>
        </w:rPr>
        <w:lastRenderedPageBreak/>
        <w:t>formas no deben convertirse en un obstáculo para la efectividad del derecho sustancial, sino que deben propender por su realización. Es decir, que las normas procesales son un medio para lograr la efectividad de los derechos subjetivos y no fines en sí mismas”</w:t>
      </w:r>
      <w:r w:rsidRPr="00AD59FA">
        <w:rPr>
          <w:rFonts w:ascii="Verdana" w:eastAsia="Aptos" w:hAnsi="Verdana" w:cs="Arial"/>
          <w:color w:val="000000" w:themeColor="text1"/>
          <w:vertAlign w:val="superscript"/>
        </w:rPr>
        <w:footnoteReference w:id="9"/>
      </w:r>
      <w:r w:rsidRPr="00AD59FA">
        <w:rPr>
          <w:rFonts w:ascii="Verdana" w:eastAsia="Aptos" w:hAnsi="Verdana" w:cs="Arial"/>
          <w:color w:val="000000" w:themeColor="text1"/>
        </w:rPr>
        <w:t xml:space="preserve">. </w:t>
      </w:r>
    </w:p>
    <w:p w14:paraId="15C9BD9B" w14:textId="77777777" w:rsidR="00D66740" w:rsidRDefault="002B58D9" w:rsidP="00D66740">
      <w:pPr>
        <w:spacing w:after="0" w:line="276" w:lineRule="auto"/>
        <w:ind w:firstLine="709"/>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042846D2" w14:textId="77777777" w:rsidR="00D66740" w:rsidRDefault="00D66740" w:rsidP="00D66740">
      <w:pPr>
        <w:spacing w:after="0" w:line="276" w:lineRule="auto"/>
        <w:ind w:firstLine="709"/>
        <w:jc w:val="both"/>
        <w:rPr>
          <w:rFonts w:ascii="Verdana" w:eastAsia="Calibri" w:hAnsi="Verdana" w:cs="Arial"/>
          <w:color w:val="000000" w:themeColor="text1"/>
          <w:lang w:val="es-MX"/>
        </w:rPr>
      </w:pPr>
    </w:p>
    <w:p w14:paraId="0C61DF1E" w14:textId="35AB9491" w:rsidR="002B58D9" w:rsidRPr="00AD59FA" w:rsidRDefault="002B58D9" w:rsidP="0071730F">
      <w:pPr>
        <w:spacing w:after="0" w:line="276" w:lineRule="auto"/>
        <w:ind w:firstLine="709"/>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 acuerdo con la memoria justificativa del Decreto 287 del 19 de marzo de 2026</w:t>
      </w:r>
      <w:r w:rsidRPr="00AD59FA">
        <w:rPr>
          <w:rFonts w:ascii="Verdana" w:eastAsia="Aptos" w:hAnsi="Verdana" w:cs="Times New Roman"/>
          <w:color w:val="000000" w:themeColor="text1"/>
          <w:kern w:val="2"/>
          <w:vertAlign w:val="superscript"/>
          <w14:ligatures w14:val="standardContextual"/>
        </w:rPr>
        <w:footnoteReference w:id="10"/>
      </w:r>
      <w:r w:rsidRPr="00AD59FA">
        <w:rPr>
          <w:rFonts w:ascii="Verdana" w:eastAsia="Aptos" w:hAnsi="Verdana" w:cs="Times New Roman"/>
          <w:color w:val="000000" w:themeColor="text1"/>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AD59FA">
        <w:rPr>
          <w:rFonts w:ascii="Verdana" w:eastAsia="Aptos" w:hAnsi="Verdana" w:cs="Times New Roman"/>
          <w:color w:val="000000" w:themeColor="text1"/>
          <w:kern w:val="2"/>
          <w:vertAlign w:val="superscript"/>
          <w14:ligatures w14:val="standardContextual"/>
        </w:rPr>
        <w:footnoteReference w:id="11"/>
      </w:r>
      <w:r w:rsidRPr="00AD59FA">
        <w:rPr>
          <w:rFonts w:ascii="Verdana" w:eastAsia="Aptos" w:hAnsi="Verdana" w:cs="Times New Roman"/>
          <w:color w:val="000000" w:themeColor="text1"/>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21B92A23"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En consecuencia, de acuerdo con las consideraciones desarrolladas en el Decreto 287 de 2026, la Ley 1618 de 2013 carece de reglamentación concreta </w:t>
      </w:r>
      <w:r w:rsidRPr="00AD59FA">
        <w:rPr>
          <w:rFonts w:ascii="Verdana" w:eastAsia="Aptos" w:hAnsi="Verdana" w:cs="Times New Roman"/>
          <w:color w:val="000000" w:themeColor="text1"/>
          <w:kern w:val="2"/>
          <w14:ligatures w14:val="standardContextual"/>
        </w:rPr>
        <w:lastRenderedPageBreak/>
        <w:t xml:space="preserve">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Entre otros, para efectos de este concepto, resulta pertinente referirse a las siguientes modificaciones: </w:t>
      </w:r>
    </w:p>
    <w:p w14:paraId="579248F2"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 i). El artículo 1, modifica el artículo 2.2.1.2.4.2.6. Del Decreto 1082 de 2015, incorporando la definición de emprendimientos y empresas de personas con discapacidad, con el propósito de adoptar medidas afirmativas que incentiven las personas en condición de discapacidad en el sistema de compras y contratación pública.</w:t>
      </w:r>
    </w:p>
    <w:p w14:paraId="220549A7"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proofErr w:type="spellStart"/>
      <w:r w:rsidRPr="00AD59FA">
        <w:rPr>
          <w:rFonts w:ascii="Verdana" w:eastAsia="Aptos" w:hAnsi="Verdana" w:cs="Times New Roman"/>
          <w:color w:val="000000" w:themeColor="text1"/>
          <w:kern w:val="2"/>
          <w14:ligatures w14:val="standardContextual"/>
        </w:rPr>
        <w:t>ii</w:t>
      </w:r>
      <w:proofErr w:type="spellEnd"/>
      <w:r w:rsidRPr="00AD59FA">
        <w:rPr>
          <w:rFonts w:ascii="Verdana" w:eastAsia="Aptos" w:hAnsi="Verdana" w:cs="Times New Roman"/>
          <w:color w:val="000000" w:themeColor="text1"/>
          <w:kern w:val="2"/>
          <w14:ligatures w14:val="standardContextual"/>
        </w:rPr>
        <w:t xml:space="preserve">). El artículo 1, modifica el artículo 2.2.1.2.4.2.7. del Decreto 1082 de 2015, estableciendo un Sistema de Preferencias en Favor de las Personas con Discapacidad en el Sistema de Compras y Contratación Pública, mediante medidas afirmativas, que deben adoptar las Entidades Estatales en sus Procesos de Contratación, para promover condiciones efectivas de igualdad para estas personas, corregir barreras estructurales de acceso y fomentar su participación como proponentes, contratistas o integrantes de la cadena de valor. </w:t>
      </w:r>
    </w:p>
    <w:p w14:paraId="3FE7480F"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proofErr w:type="spellStart"/>
      <w:r w:rsidRPr="00AD59FA">
        <w:rPr>
          <w:rFonts w:ascii="Verdana" w:eastAsia="Aptos" w:hAnsi="Verdana" w:cs="Times New Roman"/>
          <w:color w:val="000000" w:themeColor="text1"/>
          <w:kern w:val="2"/>
          <w14:ligatures w14:val="standardContextual"/>
        </w:rPr>
        <w:t>iii</w:t>
      </w:r>
      <w:proofErr w:type="spellEnd"/>
      <w:r w:rsidRPr="00AD59FA">
        <w:rPr>
          <w:rFonts w:ascii="Verdana" w:eastAsia="Aptos" w:hAnsi="Verdana" w:cs="Times New Roman"/>
          <w:color w:val="000000" w:themeColor="text1"/>
          <w:kern w:val="2"/>
          <w14:ligatures w14:val="standardContextual"/>
        </w:rPr>
        <w:t xml:space="preserve">). El artículo 1, modifica el artículo 2.2.1.2.4.2.7.1. del Decreto 1082 de 2015, disponiendo que todas las entidades que manejen recursos públicos están obligadas a garantizar la accesibilidad para personas con discapacidad en sus procesos de contratación. </w:t>
      </w:r>
    </w:p>
    <w:p w14:paraId="26C450BA"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proofErr w:type="spellStart"/>
      <w:r w:rsidRPr="00AD59FA">
        <w:rPr>
          <w:rFonts w:ascii="Aptos" w:eastAsia="Aptos" w:hAnsi="Aptos" w:cs="Times New Roman"/>
          <w:color w:val="000000" w:themeColor="text1"/>
          <w:kern w:val="2"/>
          <w:sz w:val="24"/>
          <w:szCs w:val="24"/>
          <w14:ligatures w14:val="standardContextual"/>
        </w:rPr>
        <w:t>iv</w:t>
      </w:r>
      <w:proofErr w:type="spellEnd"/>
      <w:r w:rsidRPr="00AD59FA">
        <w:rPr>
          <w:rFonts w:ascii="Aptos" w:eastAsia="Aptos" w:hAnsi="Aptos" w:cs="Times New Roman"/>
          <w:color w:val="000000" w:themeColor="text1"/>
          <w:kern w:val="2"/>
          <w:sz w:val="24"/>
          <w:szCs w:val="24"/>
          <w14:ligatures w14:val="standardContextual"/>
        </w:rPr>
        <w:t xml:space="preserve">). </w:t>
      </w:r>
      <w:r w:rsidRPr="00AD59FA">
        <w:rPr>
          <w:rFonts w:ascii="Verdana" w:eastAsia="Aptos" w:hAnsi="Verdana" w:cs="Times New Roman"/>
          <w:color w:val="000000" w:themeColor="text1"/>
          <w:kern w:val="2"/>
          <w14:ligatures w14:val="standardContextual"/>
        </w:rPr>
        <w:t>El artículo 1, modifica el 2.2.1.2.4.2.7.2. del Decreto 1082 de 2015. De esta forma, se consagra que, en la planeación contractual, las Entidades Estatales deben implementar acciones concretas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5459AAEA"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v). El artículo 1, modifica el artículo 2.2.1.2.4.2.7.3. del Decreto 1082 de 2015, incorporando criterios diferenciales en favor de los emprendimientos y empresas de personas con discapacidad en la habilitación, como parte del </w:t>
      </w:r>
      <w:r w:rsidRPr="00AD59FA">
        <w:rPr>
          <w:rFonts w:ascii="Verdana" w:eastAsia="Aptos" w:hAnsi="Verdana" w:cs="Times New Roman"/>
          <w:color w:val="000000" w:themeColor="text1"/>
          <w:kern w:val="2"/>
          <w14:ligatures w14:val="standardContextual"/>
        </w:rPr>
        <w:lastRenderedPageBreak/>
        <w:t>sistema de preferencias para esta población en la contratación pública que 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requisitos habilitantes que pueden resultar un impedimento para la posterior evaluación de su oferta y que pueda tener efectividad el puntaje”</w:t>
      </w:r>
      <w:r w:rsidRPr="00AD59FA">
        <w:rPr>
          <w:rFonts w:ascii="Verdana" w:eastAsia="Aptos" w:hAnsi="Verdana" w:cs="Times New Roman"/>
          <w:color w:val="000000" w:themeColor="text1"/>
          <w:kern w:val="2"/>
          <w:vertAlign w:val="superscript"/>
          <w14:ligatures w14:val="standardContextual"/>
        </w:rPr>
        <w:footnoteReference w:id="12"/>
      </w:r>
      <w:r w:rsidRPr="00AD59FA">
        <w:rPr>
          <w:rFonts w:ascii="Verdana" w:eastAsia="Aptos" w:hAnsi="Verdana" w:cs="Times New Roman"/>
          <w:color w:val="000000" w:themeColor="text1"/>
          <w:kern w:val="2"/>
          <w14:ligatures w14:val="standardContextual"/>
        </w:rPr>
        <w:t xml:space="preserve">. </w:t>
      </w:r>
    </w:p>
    <w:p w14:paraId="0EFEA775"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vi) El artículo 1, modifica el artículo 2.1.2.4.2.7.4 del Decreto 1082 de 2015. Así, se establece un puntaje adicional en favor de los empleadores de personas con discapacidad y de los emprendimientos y empresas de personas con discapacidad del dos por ciento (2%) del valor total de los puntos establecidos en el pliego de condiciones o documentos equivalentes, para promover la inclusión laboral de personas con discapacidad en los procedimientos de licitación pública y concurso de méritos que adelanten las entidades estatales, cuando se configuren las situaciones previstas en ese artículo. </w:t>
      </w:r>
    </w:p>
    <w:p w14:paraId="5A6ADBD0"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proofErr w:type="spellStart"/>
      <w:r w:rsidRPr="00AD59FA">
        <w:rPr>
          <w:rFonts w:ascii="Verdana" w:eastAsia="Aptos" w:hAnsi="Verdana" w:cs="Times New Roman"/>
          <w:color w:val="000000" w:themeColor="text1"/>
          <w:kern w:val="2"/>
          <w14:ligatures w14:val="standardContextual"/>
        </w:rPr>
        <w:t>vii</w:t>
      </w:r>
      <w:proofErr w:type="spellEnd"/>
      <w:r w:rsidRPr="00AD59FA">
        <w:rPr>
          <w:rFonts w:ascii="Verdana" w:eastAsia="Aptos" w:hAnsi="Verdana" w:cs="Times New Roman"/>
          <w:color w:val="000000" w:themeColor="text1"/>
          <w:kern w:val="2"/>
          <w14:ligatures w14:val="standardContextual"/>
        </w:rPr>
        <w:t xml:space="preserve">)El artículo 1, modifica el artículo 2.2.1.2.4.2.7.5. del Decreto 1082 de 2015, indicando condiciones especiales de sujeción en favor de personas con discapacidad, que deberán incluir las entidades estatales como obligación contractual en los documentos del proceso, previo análisis de oportunidad y conveniencia. </w:t>
      </w:r>
    </w:p>
    <w:p w14:paraId="507FB020"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proofErr w:type="spellStart"/>
      <w:r w:rsidRPr="00AD59FA">
        <w:rPr>
          <w:rFonts w:ascii="Verdana" w:eastAsia="Aptos" w:hAnsi="Verdana" w:cs="Times New Roman"/>
          <w:color w:val="000000" w:themeColor="text1"/>
          <w:kern w:val="2"/>
          <w14:ligatures w14:val="standardContextual"/>
        </w:rPr>
        <w:t>viii</w:t>
      </w:r>
      <w:proofErr w:type="spellEnd"/>
      <w:r w:rsidRPr="00AD59FA">
        <w:rPr>
          <w:rFonts w:ascii="Verdana" w:eastAsia="Aptos" w:hAnsi="Verdana" w:cs="Times New Roman"/>
          <w:color w:val="000000" w:themeColor="text1"/>
          <w:kern w:val="2"/>
          <w14:ligatures w14:val="standardContextual"/>
        </w:rPr>
        <w:t>) El artículo 1, modifica el artículo 2.2.1.2.4.2.7.6. del Decreto 1082 de 2015, incluyendo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4D94953D"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proofErr w:type="spellStart"/>
      <w:r w:rsidRPr="00AD59FA">
        <w:rPr>
          <w:rFonts w:ascii="Verdana" w:eastAsia="Aptos" w:hAnsi="Verdana" w:cs="Times New Roman"/>
          <w:color w:val="000000" w:themeColor="text1"/>
          <w:kern w:val="2"/>
          <w14:ligatures w14:val="standardContextual"/>
        </w:rPr>
        <w:t>ix</w:t>
      </w:r>
      <w:proofErr w:type="spellEnd"/>
      <w:r w:rsidRPr="00AD59FA">
        <w:rPr>
          <w:rFonts w:ascii="Verdana" w:eastAsia="Aptos" w:hAnsi="Verdana" w:cs="Times New Roman"/>
          <w:color w:val="000000" w:themeColor="text1"/>
          <w:kern w:val="2"/>
          <w14:ligatures w14:val="standardContextual"/>
        </w:rPr>
        <w:t xml:space="preserve">). El artículo 1, modifica el artículo 2.2.1.2.4.2.7.8 del Decreto 1082 de 2015. La modificación dispone que, la Agencia Nacional de Contratación Pública –Colombia Compra Eficiente garantizará la adopción permanente de las acciones necesarias para que las medidas señaladas en favor de las Personas con </w:t>
      </w:r>
      <w:r w:rsidRPr="00AD59FA">
        <w:rPr>
          <w:rFonts w:ascii="Verdana" w:eastAsia="Aptos" w:hAnsi="Verdana" w:cs="Times New Roman"/>
          <w:color w:val="000000" w:themeColor="text1"/>
          <w:kern w:val="2"/>
          <w14:ligatures w14:val="standardContextual"/>
        </w:rPr>
        <w:lastRenderedPageBreak/>
        <w:t xml:space="preserve">Discapacidad se incorporen a los documentos e instrumentos que genera. </w:t>
      </w:r>
    </w:p>
    <w:p w14:paraId="2A092E51" w14:textId="20315B4A" w:rsidR="002B58D9" w:rsidRPr="00AD59FA" w:rsidRDefault="002B58D9" w:rsidP="00B44D06">
      <w:pPr>
        <w:widowControl w:val="0"/>
        <w:autoSpaceDE w:val="0"/>
        <w:autoSpaceDN w:val="0"/>
        <w:spacing w:after="12"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De acuerdo con el desarrollo </w:t>
      </w:r>
      <w:r w:rsidR="00B44D06">
        <w:rPr>
          <w:rFonts w:ascii="Verdana" w:eastAsia="Aptos" w:hAnsi="Verdana" w:cs="Times New Roman"/>
          <w:color w:val="000000" w:themeColor="text1"/>
          <w:kern w:val="2"/>
          <w14:ligatures w14:val="standardContextual"/>
        </w:rPr>
        <w:t>anterior</w:t>
      </w:r>
      <w:r w:rsidRPr="00AD59FA">
        <w:rPr>
          <w:rFonts w:ascii="Verdana" w:eastAsia="Aptos" w:hAnsi="Verdana" w:cs="Times New Roman"/>
          <w:color w:val="000000" w:themeColor="text1"/>
          <w:kern w:val="2"/>
          <w14:ligatures w14:val="standardContextual"/>
        </w:rPr>
        <w:t xml:space="preserve">, </w:t>
      </w:r>
      <w:r w:rsidRPr="00AD59FA">
        <w:rPr>
          <w:rFonts w:ascii="Verdana" w:eastAsia="Aptos" w:hAnsi="Verdana" w:cs="AppleSystemUIFont"/>
          <w:color w:val="000000" w:themeColor="text1"/>
          <w:lang w:val="es-MX"/>
          <w14:ligatures w14:val="standardContextual"/>
        </w:rPr>
        <w:t xml:space="preserve">la expedición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AD59FA">
        <w:rPr>
          <w:rFonts w:ascii="Verdana" w:eastAsia="Aptos" w:hAnsi="Verdana" w:cs="Times New Roman"/>
          <w:color w:val="000000" w:themeColor="text1"/>
          <w:kern w:val="2"/>
          <w14:ligatures w14:val="standardContextual"/>
        </w:rPr>
        <w:t>de Contratación Pública – Colombia Compra Eficiente.</w:t>
      </w:r>
    </w:p>
    <w:p w14:paraId="3D42AFD2"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425FCF53"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AD59FA">
        <w:rPr>
          <w:rFonts w:ascii="Verdana" w:eastAsia="Aptos" w:hAnsi="Verdana" w:cs="Times New Roman"/>
          <w:color w:val="000000" w:themeColor="text1"/>
          <w:kern w:val="2"/>
          <w:vertAlign w:val="superscript"/>
          <w14:ligatures w14:val="standardContextual"/>
        </w:rPr>
        <w:footnoteReference w:id="13"/>
      </w:r>
      <w:r w:rsidRPr="00AD59FA">
        <w:rPr>
          <w:rFonts w:ascii="Verdana" w:eastAsia="Aptos" w:hAnsi="Verdana" w:cs="Times New Roman"/>
          <w:color w:val="000000" w:themeColor="text1"/>
          <w:kern w:val="2"/>
          <w14:ligatures w14:val="standardContextual"/>
        </w:rPr>
        <w:t xml:space="preserve">, de tal manera que se </w:t>
      </w:r>
      <w:r w:rsidRPr="00AD59FA">
        <w:rPr>
          <w:rFonts w:ascii="Verdana" w:eastAsia="Aptos" w:hAnsi="Verdana" w:cs="Times New Roman"/>
          <w:color w:val="000000" w:themeColor="text1"/>
          <w:kern w:val="2"/>
          <w14:ligatures w14:val="standardContextual"/>
        </w:rPr>
        <w:lastRenderedPageBreak/>
        <w:t>eliminen barreras de entrada injustificadas sin comprometer la idoneidad del contratista, en aplicación del principio de igualdad material.</w:t>
      </w:r>
    </w:p>
    <w:p w14:paraId="70A17A4B"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w:t>
      </w:r>
      <w:proofErr w:type="spellStart"/>
      <w:r w:rsidRPr="00AD59FA">
        <w:rPr>
          <w:rFonts w:ascii="Verdana" w:eastAsia="Aptos" w:hAnsi="Verdana" w:cs="Times New Roman"/>
          <w:color w:val="000000" w:themeColor="text1"/>
          <w:kern w:val="2"/>
          <w14:ligatures w14:val="standardContextual"/>
        </w:rPr>
        <w:t>Mipymes</w:t>
      </w:r>
      <w:proofErr w:type="spellEnd"/>
      <w:r w:rsidRPr="00AD59FA">
        <w:rPr>
          <w:rFonts w:ascii="Verdana" w:eastAsia="Aptos" w:hAnsi="Verdana" w:cs="Times New Roman"/>
          <w:color w:val="000000" w:themeColor="text1"/>
          <w:kern w:val="2"/>
          <w14:ligatures w14:val="standardContextual"/>
        </w:rPr>
        <w:t xml:space="preserve"> y emprendimientos y empresas de mujeres, se incluyan los dispuestos en el Decreto 287 de 2026 en favor de los emprendimientos y empresas de personas con discapacidad.</w:t>
      </w:r>
    </w:p>
    <w:p w14:paraId="299F9514" w14:textId="7E488B10" w:rsidR="002B58D9" w:rsidRPr="00AD59FA" w:rsidRDefault="002B58D9" w:rsidP="00D31452">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6A26F66E"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w:t>
      </w:r>
      <w:r w:rsidRPr="00AD59FA">
        <w:rPr>
          <w:rFonts w:ascii="Verdana" w:eastAsia="Aptos" w:hAnsi="Verdana" w:cs="Times New Roman"/>
          <w:color w:val="000000" w:themeColor="text1"/>
          <w:kern w:val="2"/>
          <w14:ligatures w14:val="standardContextual"/>
        </w:rPr>
        <w:lastRenderedPageBreak/>
        <w:t>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57819055" w14:textId="302BD17B" w:rsidR="00B84B72" w:rsidRDefault="002B58D9" w:rsidP="00B84B72">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22FADC32" w14:textId="28E79666" w:rsidR="002B58D9" w:rsidRPr="00AD59FA" w:rsidRDefault="002B58D9" w:rsidP="00F7491B">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Los documentos tipo expedidos por la Agencia Nacional de Contratación Pública – Colombia Compra Eficiente constituyen instrumentos de obligatorio 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0CDE22BD"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AD59FA">
        <w:rPr>
          <w:rFonts w:ascii="Verdana" w:eastAsia="Aptos" w:hAnsi="Verdana" w:cs="Times New Roman"/>
          <w:i/>
          <w:iCs/>
          <w:color w:val="000000" w:themeColor="text1"/>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AD59FA">
        <w:rPr>
          <w:rFonts w:ascii="Verdana" w:eastAsia="Aptos" w:hAnsi="Verdana" w:cs="Times New Roman"/>
          <w:color w:val="000000" w:themeColor="text1"/>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40E76575"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Conforme con el contenido de la Ley 2022 de 2020, la jurisprudencia ha determinado que, la Agencia Nacional de Contratación Pública – Colombia Compra Eficiente ejerce una potestad regulatoria de naturaleza subordinada (</w:t>
      </w:r>
      <w:proofErr w:type="spellStart"/>
      <w:r w:rsidRPr="00AD59FA">
        <w:rPr>
          <w:rFonts w:ascii="Verdana" w:eastAsia="Aptos" w:hAnsi="Verdana" w:cs="Times New Roman"/>
          <w:color w:val="000000" w:themeColor="text1"/>
          <w:kern w:val="2"/>
          <w14:ligatures w14:val="standardContextual"/>
        </w:rPr>
        <w:t>secundum</w:t>
      </w:r>
      <w:proofErr w:type="spellEnd"/>
      <w:r w:rsidRPr="00AD59FA">
        <w:rPr>
          <w:rFonts w:ascii="Verdana" w:eastAsia="Aptos" w:hAnsi="Verdana" w:cs="Times New Roman"/>
          <w:color w:val="000000" w:themeColor="text1"/>
          <w:kern w:val="2"/>
          <w14:ligatures w14:val="standardContextual"/>
        </w:rPr>
        <w:t xml:space="preserve"> </w:t>
      </w:r>
      <w:proofErr w:type="spellStart"/>
      <w:r w:rsidRPr="00AD59FA">
        <w:rPr>
          <w:rFonts w:ascii="Verdana" w:eastAsia="Aptos" w:hAnsi="Verdana" w:cs="Times New Roman"/>
          <w:color w:val="000000" w:themeColor="text1"/>
          <w:kern w:val="2"/>
          <w14:ligatures w14:val="standardContextual"/>
        </w:rPr>
        <w:t>legem</w:t>
      </w:r>
      <w:proofErr w:type="spellEnd"/>
      <w:r w:rsidRPr="00AD59FA">
        <w:rPr>
          <w:rFonts w:ascii="Verdana" w:eastAsia="Aptos" w:hAnsi="Verdana" w:cs="Times New Roman"/>
          <w:color w:val="000000" w:themeColor="text1"/>
          <w:kern w:val="2"/>
          <w14:ligatures w14:val="standardContextual"/>
        </w:rPr>
        <w:t xml:space="preserve">) de carácter técnico especializado, que le permite desarrollar, </w:t>
      </w:r>
      <w:r w:rsidRPr="00AD59FA">
        <w:rPr>
          <w:rFonts w:ascii="Verdana" w:eastAsia="Aptos" w:hAnsi="Verdana" w:cs="Times New Roman"/>
          <w:color w:val="000000" w:themeColor="text1"/>
          <w:kern w:val="2"/>
          <w14:ligatures w14:val="standardContextual"/>
        </w:rPr>
        <w:lastRenderedPageBreak/>
        <w:t>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082C0735"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1C1D3D98"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28D0B2AF"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 dispuesto en el párrafo precedente, es consecuente con lo desarrollado en el punto tres (</w:t>
      </w:r>
      <w:proofErr w:type="spellStart"/>
      <w:r w:rsidRPr="00AD59FA">
        <w:rPr>
          <w:rFonts w:ascii="Verdana" w:eastAsia="Aptos" w:hAnsi="Verdana" w:cs="Times New Roman"/>
          <w:color w:val="000000" w:themeColor="text1"/>
          <w:kern w:val="2"/>
          <w14:ligatures w14:val="standardContextual"/>
        </w:rPr>
        <w:t>iii</w:t>
      </w:r>
      <w:proofErr w:type="spellEnd"/>
      <w:r w:rsidRPr="00AD59FA">
        <w:rPr>
          <w:rFonts w:ascii="Verdana" w:eastAsia="Aptos" w:hAnsi="Verdana" w:cs="Times New Roman"/>
          <w:color w:val="000000" w:themeColor="text1"/>
          <w:kern w:val="2"/>
          <w14:ligatures w14:val="standardContextual"/>
        </w:rPr>
        <w:t xml:space="preserve">)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w:t>
      </w:r>
      <w:r w:rsidRPr="00AD59FA">
        <w:rPr>
          <w:rFonts w:ascii="Verdana" w:eastAsia="Aptos" w:hAnsi="Verdana" w:cs="Times New Roman"/>
          <w:color w:val="000000" w:themeColor="text1"/>
          <w:kern w:val="2"/>
          <w14:ligatures w14:val="standardContextual"/>
        </w:rPr>
        <w:lastRenderedPageBreak/>
        <w:t>denominados “pliegos sastre”, y garantizar la uniformidad del sistema.</w:t>
      </w:r>
    </w:p>
    <w:p w14:paraId="69639B78"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2D5037C4"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797826A0"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w:t>
      </w:r>
      <w:r w:rsidRPr="00AD59FA">
        <w:rPr>
          <w:rFonts w:ascii="Verdana" w:eastAsia="Aptos" w:hAnsi="Verdana" w:cs="Times New Roman"/>
          <w:color w:val="000000" w:themeColor="text1"/>
          <w:kern w:val="2"/>
          <w14:ligatures w14:val="standardContextual"/>
        </w:rPr>
        <w:lastRenderedPageBreak/>
        <w:t>Compra Eficiente</w:t>
      </w:r>
      <w:r w:rsidRPr="00AD59FA">
        <w:rPr>
          <w:rFonts w:ascii="Verdana" w:eastAsia="Aptos" w:hAnsi="Verdana" w:cs="Times New Roman"/>
          <w:color w:val="000000" w:themeColor="text1"/>
          <w:kern w:val="2"/>
          <w:vertAlign w:val="superscript"/>
          <w14:ligatures w14:val="standardContextual"/>
        </w:rPr>
        <w:footnoteReference w:id="14"/>
      </w:r>
      <w:r w:rsidRPr="00AD59FA">
        <w:rPr>
          <w:rFonts w:ascii="Verdana" w:eastAsia="Aptos" w:hAnsi="Verdana" w:cs="Times New Roman"/>
          <w:color w:val="000000" w:themeColor="text1"/>
          <w:kern w:val="2"/>
          <w14:ligatures w14:val="standardContextual"/>
        </w:rPr>
        <w:t xml:space="preserve">, quien cuenta con la capacidad técnica para garantizar la adecuada integración de las nuevas disposiciones, como por ejemplo el Decreto 287 de 2026. </w:t>
      </w:r>
    </w:p>
    <w:p w14:paraId="116ED2D2"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Adicionalmente, el propio Decreto 287 de 2026 en el artículo 1 que modifica el artículo 2.2.1.2.4.2.7.8 al Decreto 1082 de 2015</w:t>
      </w:r>
      <w:r w:rsidRPr="00AD59FA">
        <w:rPr>
          <w:rFonts w:ascii="Verdana" w:eastAsia="Aptos" w:hAnsi="Verdana" w:cs="Times New Roman"/>
          <w:color w:val="000000" w:themeColor="text1"/>
          <w:kern w:val="2"/>
          <w:vertAlign w:val="superscript"/>
          <w14:ligatures w14:val="standardContextual"/>
        </w:rPr>
        <w:footnoteReference w:id="15"/>
      </w:r>
      <w:r w:rsidRPr="00AD59FA">
        <w:rPr>
          <w:rFonts w:ascii="Verdana" w:eastAsia="Aptos" w:hAnsi="Verdana" w:cs="Times New Roman"/>
          <w:color w:val="000000" w:themeColor="text1"/>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AD59FA">
        <w:rPr>
          <w:rFonts w:ascii="Aptos" w:eastAsia="Aptos" w:hAnsi="Aptos" w:cs="Times New Roman"/>
          <w:color w:val="000000" w:themeColor="text1"/>
          <w:kern w:val="2"/>
          <w:sz w:val="24"/>
          <w:szCs w:val="24"/>
          <w14:ligatures w14:val="standardContextual"/>
        </w:rPr>
        <w:t>”</w:t>
      </w:r>
      <w:r w:rsidRPr="00AD59FA">
        <w:rPr>
          <w:rFonts w:ascii="Aptos" w:eastAsia="Aptos" w:hAnsi="Aptos" w:cs="Times New Roman"/>
          <w:color w:val="000000" w:themeColor="text1"/>
          <w:kern w:val="2"/>
          <w:sz w:val="24"/>
          <w:szCs w:val="24"/>
          <w:vertAlign w:val="superscript"/>
          <w14:ligatures w14:val="standardContextual"/>
        </w:rPr>
        <w:footnoteReference w:id="16"/>
      </w:r>
      <w:r w:rsidRPr="00AD59FA">
        <w:rPr>
          <w:rFonts w:ascii="Verdana" w:eastAsia="Aptos" w:hAnsi="Verdana" w:cs="Times New Roman"/>
          <w:color w:val="000000" w:themeColor="text1"/>
          <w:kern w:val="2"/>
          <w14:ligatures w14:val="standardContextual"/>
        </w:rPr>
        <w:t xml:space="preserve">, lo cual confirma que la operatividad de dichas disposiciones en el ámbito de los documentos tipo depende de su desarrollo por parte de esta entidad. </w:t>
      </w:r>
    </w:p>
    <w:p w14:paraId="639A7E28"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 anterior es consecuente con lo dispuesto en el ABC del Decreto 0287 de 2026 “Contratación pública inclusiva para personas con discapacidad”</w:t>
      </w:r>
      <w:r w:rsidRPr="00AD59FA">
        <w:rPr>
          <w:rFonts w:ascii="Verdana" w:eastAsia="Aptos" w:hAnsi="Verdana" w:cs="Times New Roman"/>
          <w:color w:val="000000" w:themeColor="text1"/>
          <w:kern w:val="2"/>
          <w:vertAlign w:val="superscript"/>
          <w14:ligatures w14:val="standardContextual"/>
        </w:rPr>
        <w:footnoteReference w:id="17"/>
      </w:r>
      <w:r w:rsidRPr="00AD59FA">
        <w:rPr>
          <w:rFonts w:ascii="Verdana" w:eastAsia="Aptos" w:hAnsi="Verdana" w:cs="Times New Roman"/>
          <w:color w:val="000000" w:themeColor="text1"/>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38E6A364"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En consecuencia, aunque de acuerdo con el artículo 2 del Decreto 287 de </w:t>
      </w:r>
      <w:r w:rsidRPr="00AD59FA">
        <w:rPr>
          <w:rFonts w:ascii="Verdana" w:eastAsia="Aptos" w:hAnsi="Verdana" w:cs="Times New Roman"/>
          <w:color w:val="000000" w:themeColor="text1"/>
          <w:kern w:val="2"/>
          <w14:ligatures w14:val="standardContextual"/>
        </w:rPr>
        <w:lastRenderedPageBreak/>
        <w:t>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03170B86"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2621BF24" w14:textId="77777777" w:rsidR="002B58D9" w:rsidRPr="00AD59FA" w:rsidRDefault="002B58D9" w:rsidP="002B58D9">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77AE890A" w14:textId="77777777" w:rsidR="002B58D9" w:rsidRDefault="002B58D9" w:rsidP="002B58D9">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bookmarkEnd w:id="1"/>
    </w:p>
    <w:p w14:paraId="7DCC47FB" w14:textId="77777777" w:rsidR="002B58D9" w:rsidRDefault="002B58D9" w:rsidP="002B58D9">
      <w:pPr>
        <w:widowControl w:val="0"/>
        <w:autoSpaceDE w:val="0"/>
        <w:autoSpaceDN w:val="0"/>
        <w:spacing w:after="0" w:line="276" w:lineRule="auto"/>
        <w:jc w:val="both"/>
        <w:rPr>
          <w:rFonts w:ascii="Verdana" w:eastAsia="Aptos" w:hAnsi="Verdana" w:cs="Times New Roman"/>
          <w:color w:val="000000" w:themeColor="text1"/>
          <w:kern w:val="2"/>
          <w14:ligatures w14:val="standardContextual"/>
        </w:rPr>
      </w:pPr>
    </w:p>
    <w:p w14:paraId="20F2520F" w14:textId="524BF5E5" w:rsidR="002B58D9" w:rsidRDefault="002B58D9" w:rsidP="00B84B72">
      <w:pPr>
        <w:spacing w:after="120" w:line="276" w:lineRule="auto"/>
        <w:jc w:val="both"/>
        <w:rPr>
          <w:rFonts w:ascii="Verdana" w:hAnsi="Verdana"/>
        </w:rPr>
      </w:pPr>
      <w:r>
        <w:rPr>
          <w:rFonts w:ascii="Verdana" w:eastAsia="Aptos" w:hAnsi="Verdana" w:cs="Times New Roman"/>
          <w:color w:val="000000" w:themeColor="text1"/>
          <w:kern w:val="2"/>
          <w14:ligatures w14:val="standardContextual"/>
        </w:rPr>
        <w:lastRenderedPageBreak/>
        <w:t>II)</w:t>
      </w:r>
      <w:r w:rsidR="00BE7797">
        <w:rPr>
          <w:rFonts w:ascii="Verdana" w:eastAsia="Aptos" w:hAnsi="Verdana" w:cs="Times New Roman"/>
          <w:color w:val="000000" w:themeColor="text1"/>
          <w:kern w:val="2"/>
          <w14:ligatures w14:val="standardContextual"/>
        </w:rPr>
        <w:t xml:space="preserve"> </w:t>
      </w:r>
      <w:r w:rsidRPr="00206556">
        <w:rPr>
          <w:rFonts w:ascii="Verdana" w:hAnsi="Verdana"/>
        </w:rPr>
        <w:t>En cuanto a los criterios habilitantes diferenciales y los proponentes plurales</w:t>
      </w:r>
      <w:r>
        <w:rPr>
          <w:rFonts w:ascii="Verdana" w:hAnsi="Verdana"/>
        </w:rPr>
        <w:t>, e</w:t>
      </w:r>
      <w:r w:rsidRPr="00206556">
        <w:rPr>
          <w:rFonts w:ascii="Verdana" w:hAnsi="Verdana"/>
        </w:rPr>
        <w:t xml:space="preserve">l artículo 2.2.1.2.4.2.7.3. del Decreto 0287 de 2026 dispone que en los procesos de licitación pública, selección abreviada y concurso de méritos para los procesos regidos por el Estatuto General de Contratación de la Administración Pública, como en régimen especial, las entidades deben establecer requisitos habilitantes diferenciados o ajustados en materia de experiencia, capacidad financiera, capacidad organizacional o garantía de seriedad de la oferta, con el fin de promover la participación de emprendimientos y empresas de </w:t>
      </w:r>
      <w:proofErr w:type="spellStart"/>
      <w:r w:rsidRPr="00206556">
        <w:rPr>
          <w:rFonts w:ascii="Verdana" w:hAnsi="Verdana"/>
        </w:rPr>
        <w:t>PcD</w:t>
      </w:r>
      <w:proofErr w:type="spellEnd"/>
      <w:r w:rsidRPr="00206556">
        <w:rPr>
          <w:rFonts w:ascii="Verdana" w:hAnsi="Verdana"/>
        </w:rPr>
        <w:t xml:space="preserve"> con domicilio en el territorio nacional. Esta medida no aplica en mínima cuantía ni en contratación directa, y está prevista exclusivamente para el Sujeto 1 del sistema, es decir, los emprendimientos y empresas de </w:t>
      </w:r>
      <w:proofErr w:type="spellStart"/>
      <w:r w:rsidRPr="00206556">
        <w:rPr>
          <w:rFonts w:ascii="Verdana" w:hAnsi="Verdana"/>
        </w:rPr>
        <w:t>PcD</w:t>
      </w:r>
      <w:proofErr w:type="spellEnd"/>
      <w:r w:rsidRPr="00206556">
        <w:rPr>
          <w:rFonts w:ascii="Verdana" w:hAnsi="Verdana"/>
        </w:rPr>
        <w:t xml:space="preserve">, y no para los empleadores de </w:t>
      </w:r>
      <w:proofErr w:type="spellStart"/>
      <w:r w:rsidRPr="00206556">
        <w:rPr>
          <w:rFonts w:ascii="Verdana" w:hAnsi="Verdana"/>
        </w:rPr>
        <w:t>PcD</w:t>
      </w:r>
      <w:proofErr w:type="spellEnd"/>
      <w:r w:rsidRPr="00206556">
        <w:rPr>
          <w:rFonts w:ascii="Verdana" w:hAnsi="Verdana"/>
        </w:rPr>
        <w:t xml:space="preserve">. Su establecimiento es obligatorio para la entidad contratante, pero </w:t>
      </w:r>
      <w:r>
        <w:rPr>
          <w:rFonts w:ascii="Verdana" w:hAnsi="Verdana"/>
        </w:rPr>
        <w:t>el</w:t>
      </w:r>
      <w:r w:rsidRPr="00206556">
        <w:rPr>
          <w:rFonts w:ascii="Verdana" w:hAnsi="Verdana"/>
        </w:rPr>
        <w:t xml:space="preserve"> rigor del ajuste es discrecional: la entidad determina, con base en sus estudios previos, qué requisitos ajusta y en qué medida, con el límite del principio de proporcionalidad, sobre el cual esta Agencia ha precisado que debe orientarse a garantizar la idoneidad de las propuestas y la correcta ejecución contractual, sin efectos excluyentes ni discriminatorios</w:t>
      </w:r>
      <w:r w:rsidRPr="00206556">
        <w:rPr>
          <w:rStyle w:val="Refdenotaalpie"/>
          <w:rFonts w:ascii="Verdana" w:hAnsi="Verdana"/>
        </w:rPr>
        <w:footnoteReference w:id="18"/>
      </w:r>
      <w:r>
        <w:rPr>
          <w:rFonts w:ascii="Verdana" w:hAnsi="Verdana"/>
        </w:rPr>
        <w:t>.</w:t>
      </w:r>
      <w:r w:rsidRPr="00206556">
        <w:rPr>
          <w:rFonts w:ascii="Verdana" w:hAnsi="Verdana"/>
        </w:rPr>
        <w:t xml:space="preserve"> </w:t>
      </w:r>
      <w:r w:rsidRPr="00975224">
        <w:rPr>
          <w:rFonts w:ascii="Verdana" w:hAnsi="Verdana"/>
        </w:rPr>
        <w:t>Los términos ajustados, reducidos y diferenciales deben entenderse como sinónimos. La entidad no está obligada a ajustar la totalidad de los requisitos habilitantes: debe flexibilizar la mayor cantidad posible de estos de acuerdo con lo que resulte justificado en sus estudios previos para el proceso específico de que se trate</w:t>
      </w:r>
      <w:r>
        <w:rPr>
          <w:rFonts w:ascii="Verdana" w:hAnsi="Verdana"/>
        </w:rPr>
        <w:t>, sin que se ponga en riesgo el cumplimiento contractual</w:t>
      </w:r>
      <w:r w:rsidRPr="00975224">
        <w:rPr>
          <w:rFonts w:ascii="Verdana" w:hAnsi="Verdana"/>
        </w:rPr>
        <w:t>.</w:t>
      </w:r>
      <w:r>
        <w:rPr>
          <w:rFonts w:ascii="Verdana" w:hAnsi="Verdana"/>
        </w:rPr>
        <w:t xml:space="preserve"> </w:t>
      </w:r>
      <w:r w:rsidRPr="00206556">
        <w:rPr>
          <w:rFonts w:ascii="Verdana" w:hAnsi="Verdana"/>
        </w:rPr>
        <w:t>En cuanto a los proponentes plurales, la medida aplica cuando al menos uno de sus integrantes cumple las condiciones del artículo 2.2.1.2.4.2.6. con una participación no inferior al 10% en el consorcio o unión temporal, debiendo aportar la experiencia requerida en proporción equivalente a su participación. Esta medida es compatible con los criterios diferenciales aplicables a MiPymes y a empresas y emprendimientos de mujeres.</w:t>
      </w:r>
    </w:p>
    <w:p w14:paraId="0B42D641" w14:textId="77777777" w:rsidR="002B58D9" w:rsidRPr="00206556" w:rsidRDefault="002B58D9" w:rsidP="002B58D9">
      <w:pPr>
        <w:spacing w:after="120" w:line="276" w:lineRule="auto"/>
        <w:ind w:firstLine="709"/>
        <w:jc w:val="both"/>
        <w:rPr>
          <w:rFonts w:ascii="Verdana" w:hAnsi="Verdana"/>
        </w:rPr>
      </w:pPr>
      <w:r w:rsidRPr="00975224">
        <w:rPr>
          <w:rFonts w:ascii="Verdana" w:hAnsi="Verdana"/>
        </w:rPr>
        <w:t>En cuanto a la aplicación de las medidas afirmativas en entidades con régimen especial de contratación</w:t>
      </w:r>
      <w:r>
        <w:rPr>
          <w:rFonts w:ascii="Verdana" w:hAnsi="Verdana"/>
        </w:rPr>
        <w:t>,</w:t>
      </w:r>
      <w:r w:rsidRPr="00975224">
        <w:rPr>
          <w:rFonts w:ascii="Verdana" w:hAnsi="Verdana"/>
        </w:rPr>
        <w:t xml:space="preserve"> </w:t>
      </w:r>
      <w:r>
        <w:rPr>
          <w:rFonts w:ascii="Verdana" w:hAnsi="Verdana"/>
        </w:rPr>
        <w:t>e</w:t>
      </w:r>
      <w:r w:rsidRPr="00975224">
        <w:rPr>
          <w:rFonts w:ascii="Verdana" w:hAnsi="Verdana"/>
        </w:rPr>
        <w:t xml:space="preserve">l decreto diferencia el alcance de las medidas según el régimen contractual de la entidad. Las medidas que aplican a ambos regímenes —Estatuto General de Contratación Pública y régimen especial— son los criterios habilitantes diferenciales y las compras públicas accesibles. Las </w:t>
      </w:r>
      <w:r w:rsidRPr="00975224">
        <w:rPr>
          <w:rFonts w:ascii="Verdana" w:hAnsi="Verdana"/>
        </w:rPr>
        <w:lastRenderedPageBreak/>
        <w:t xml:space="preserve">medidas que aplican exclusivamente a entidades regidas por el Estatuto General de Contratación Pública son las herramientas de planeación, el puntaje adicional del 2%, las condiciones especiales de ejecución y los contratos de prestación de servicios con </w:t>
      </w:r>
      <w:proofErr w:type="spellStart"/>
      <w:r w:rsidRPr="00975224">
        <w:rPr>
          <w:rFonts w:ascii="Verdana" w:hAnsi="Verdana"/>
        </w:rPr>
        <w:t>PcD</w:t>
      </w:r>
      <w:proofErr w:type="spellEnd"/>
      <w:r w:rsidRPr="00975224">
        <w:rPr>
          <w:rFonts w:ascii="Verdana" w:hAnsi="Verdana"/>
        </w:rPr>
        <w:t>. En consecuencia, una entidad con régimen especial que adelante procesos competitivos está obligada a establecer criterios habilitantes diferenciales y a garantizar compras públicas accesibles, pero no está obligada a otorgar el puntaje adicional del 2% ni a incluir condiciones especiales de ejecución, pues estas últimas medidas están previstas exclusivamente para el Estatuto General de Contratación Pública.</w:t>
      </w:r>
    </w:p>
    <w:p w14:paraId="1E22360F" w14:textId="77777777" w:rsidR="002B58D9" w:rsidRDefault="002B58D9" w:rsidP="002B58D9">
      <w:pPr>
        <w:widowControl w:val="0"/>
        <w:autoSpaceDE w:val="0"/>
        <w:autoSpaceDN w:val="0"/>
        <w:spacing w:after="0" w:line="276" w:lineRule="auto"/>
        <w:jc w:val="both"/>
        <w:rPr>
          <w:rFonts w:ascii="Verdana" w:eastAsia="Aptos" w:hAnsi="Verdana" w:cs="Times New Roman"/>
          <w:color w:val="000000" w:themeColor="text1"/>
          <w:kern w:val="2"/>
          <w14:ligatures w14:val="standardContextual"/>
        </w:rPr>
      </w:pPr>
    </w:p>
    <w:p w14:paraId="2180AB01" w14:textId="77777777" w:rsidR="002B58D9" w:rsidRPr="00730A99" w:rsidRDefault="002B58D9" w:rsidP="002B58D9">
      <w:pPr>
        <w:widowControl w:val="0"/>
        <w:autoSpaceDE w:val="0"/>
        <w:autoSpaceDN w:val="0"/>
        <w:spacing w:after="0" w:line="276" w:lineRule="auto"/>
        <w:jc w:val="both"/>
        <w:rPr>
          <w:rFonts w:ascii="Verdana" w:eastAsia="Aptos" w:hAnsi="Verdana" w:cs="Times New Roman"/>
          <w:color w:val="000000" w:themeColor="text1"/>
          <w:kern w:val="2"/>
          <w14:ligatures w14:val="standardContextual"/>
        </w:rPr>
      </w:pPr>
    </w:p>
    <w:p w14:paraId="602CF8C3" w14:textId="77777777" w:rsidR="002B58D9" w:rsidRPr="00C518CE" w:rsidRDefault="002B58D9" w:rsidP="002B58D9">
      <w:pPr>
        <w:tabs>
          <w:tab w:val="left" w:pos="142"/>
          <w:tab w:val="left" w:pos="284"/>
        </w:tabs>
        <w:spacing w:after="0" w:line="276" w:lineRule="auto"/>
        <w:jc w:val="both"/>
        <w:rPr>
          <w:rFonts w:ascii="Verdana" w:eastAsia="Century Gothic" w:hAnsi="Verdana" w:cs="Century Gothic"/>
          <w:b/>
          <w:bCs/>
          <w:lang w:val="es-ES_tradnl"/>
        </w:rPr>
      </w:pPr>
      <w:r w:rsidRPr="00C518CE">
        <w:rPr>
          <w:rFonts w:ascii="Verdana" w:eastAsia="Century Gothic" w:hAnsi="Verdana" w:cs="Century Gothic"/>
          <w:b/>
          <w:bCs/>
          <w:lang w:val="es-ES_tradnl"/>
        </w:rPr>
        <w:t>4. Referencias normativas, jurisprudenciales y otras fuentes:</w:t>
      </w:r>
    </w:p>
    <w:p w14:paraId="385041E8" w14:textId="77777777" w:rsidR="002B58D9" w:rsidRPr="00C518CE" w:rsidRDefault="002B58D9" w:rsidP="002B58D9">
      <w:pPr>
        <w:spacing w:after="0"/>
        <w:ind w:left="-15840"/>
        <w:jc w:val="both"/>
        <w:rPr>
          <w:rFonts w:ascii="Verdana" w:eastAsia="Calibri" w:hAnsi="Verdana" w:cs="Arial"/>
          <w:b/>
          <w:bCs/>
        </w:rPr>
      </w:pPr>
      <w:r w:rsidRPr="00C518CE">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2B58D9" w:rsidRPr="00C518CE" w14:paraId="0E99C09F" w14:textId="77777777">
        <w:trPr>
          <w:trHeight w:val="870"/>
        </w:trPr>
        <w:tc>
          <w:tcPr>
            <w:tcW w:w="8647" w:type="dxa"/>
            <w:tcBorders>
              <w:top w:val="dotted" w:sz="4" w:space="0" w:color="auto"/>
              <w:left w:val="dotted" w:sz="4" w:space="0" w:color="auto"/>
              <w:bottom w:val="dotted" w:sz="4" w:space="0" w:color="auto"/>
              <w:right w:val="dotted" w:sz="4" w:space="0" w:color="auto"/>
            </w:tcBorders>
          </w:tcPr>
          <w:p w14:paraId="79FD3ECA" w14:textId="77777777" w:rsidR="002B58D9" w:rsidRPr="00C518CE" w:rsidRDefault="002B58D9">
            <w:pPr>
              <w:widowControl w:val="0"/>
              <w:autoSpaceDE w:val="0"/>
              <w:autoSpaceDN w:val="0"/>
              <w:spacing w:line="276" w:lineRule="auto"/>
              <w:contextualSpacing/>
              <w:jc w:val="both"/>
              <w:rPr>
                <w:rFonts w:ascii="Verdana" w:eastAsia="Aptos" w:hAnsi="Verdana" w:cs="Arial"/>
              </w:rPr>
            </w:pPr>
          </w:p>
          <w:p w14:paraId="035EBF9A" w14:textId="77777777" w:rsidR="002B58D9" w:rsidRPr="00C518CE" w:rsidRDefault="002B58D9" w:rsidP="002B58D9">
            <w:pPr>
              <w:widowControl w:val="0"/>
              <w:numPr>
                <w:ilvl w:val="0"/>
                <w:numId w:val="17"/>
              </w:numPr>
              <w:autoSpaceDE w:val="0"/>
              <w:autoSpaceDN w:val="0"/>
              <w:spacing w:line="276" w:lineRule="auto"/>
              <w:contextualSpacing/>
              <w:jc w:val="both"/>
              <w:rPr>
                <w:rFonts w:ascii="Verdana" w:eastAsia="Aptos" w:hAnsi="Verdana" w:cs="Arial"/>
                <w:lang w:val="it-IT"/>
              </w:rPr>
            </w:pPr>
            <w:r w:rsidRPr="00C518CE">
              <w:rPr>
                <w:rFonts w:ascii="Verdana" w:eastAsia="Aptos" w:hAnsi="Verdana" w:cs="Arial"/>
                <w:lang w:val="pt-BR"/>
              </w:rPr>
              <w:t xml:space="preserve">Corte Constitucional, Sentencia C–1005 de 2008. </w:t>
            </w:r>
            <w:r w:rsidRPr="00C518CE">
              <w:rPr>
                <w:rFonts w:ascii="Verdana" w:eastAsia="Aptos" w:hAnsi="Verdana" w:cs="Arial"/>
                <w:lang w:val="it-IT"/>
              </w:rPr>
              <w:t>M.P.: Humberto Antonio Sierra Porto.</w:t>
            </w:r>
          </w:p>
          <w:p w14:paraId="64E91FEE" w14:textId="77777777" w:rsidR="002B58D9" w:rsidRPr="00C518CE" w:rsidRDefault="002B58D9" w:rsidP="002B58D9">
            <w:pPr>
              <w:widowControl w:val="0"/>
              <w:numPr>
                <w:ilvl w:val="0"/>
                <w:numId w:val="17"/>
              </w:numPr>
              <w:autoSpaceDE w:val="0"/>
              <w:autoSpaceDN w:val="0"/>
              <w:spacing w:line="276" w:lineRule="auto"/>
              <w:contextualSpacing/>
              <w:jc w:val="both"/>
              <w:rPr>
                <w:rFonts w:ascii="Verdana" w:eastAsia="Aptos" w:hAnsi="Verdana" w:cs="Arial"/>
              </w:rPr>
            </w:pPr>
            <w:r w:rsidRPr="00F8440E">
              <w:rPr>
                <w:rFonts w:ascii="Verdana" w:eastAsia="Aptos" w:hAnsi="Verdana" w:cs="Arial"/>
              </w:rPr>
              <w:t xml:space="preserve">Consejo de Estado, Sala de lo Contencioso Administrativo, Sección Primera. Consejero ponente: Juan Alberto Polo Figueroa. Bogotá D.C., 24 de agosto de 2000. </w:t>
            </w:r>
            <w:r w:rsidRPr="00C518CE">
              <w:rPr>
                <w:rFonts w:ascii="Verdana" w:eastAsia="Aptos" w:hAnsi="Verdana" w:cs="Arial"/>
              </w:rPr>
              <w:t>Radicación número 6096.</w:t>
            </w:r>
          </w:p>
          <w:p w14:paraId="5E7AD503" w14:textId="77777777" w:rsidR="002B58D9" w:rsidRPr="00C518CE" w:rsidRDefault="002B58D9" w:rsidP="002B58D9">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lang w:val="pt-BR"/>
              </w:rPr>
              <w:t xml:space="preserve">Corte Constitucional, Sentencia C-917 de 2002. </w:t>
            </w:r>
            <w:r w:rsidRPr="00C518CE">
              <w:rPr>
                <w:rFonts w:ascii="Verdana" w:eastAsia="Aptos" w:hAnsi="Verdana" w:cs="Arial"/>
              </w:rPr>
              <w:t xml:space="preserve">M.P.: Marco Gerardo Monroy Cabra. </w:t>
            </w:r>
          </w:p>
          <w:p w14:paraId="294AAEFB" w14:textId="77777777" w:rsidR="002B58D9" w:rsidRPr="00C518CE" w:rsidRDefault="002B58D9" w:rsidP="002B58D9">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Tercera. Auto del 14 de agosto de 2017. Rad. 58820.</w:t>
            </w:r>
          </w:p>
          <w:p w14:paraId="31279353" w14:textId="77777777" w:rsidR="002B58D9" w:rsidRPr="00C518CE" w:rsidRDefault="002B58D9" w:rsidP="002B58D9">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Tercera. Sentencia del 16 de agosto de 2017. Rad.56166.</w:t>
            </w:r>
          </w:p>
          <w:p w14:paraId="564B9D36" w14:textId="77777777" w:rsidR="002B58D9" w:rsidRPr="00C518CE" w:rsidRDefault="002B58D9" w:rsidP="002B58D9">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Tercera. Sentencia de 11 de abril de 2019. Rad. 52.055.</w:t>
            </w:r>
          </w:p>
          <w:p w14:paraId="2DDAF417" w14:textId="77777777" w:rsidR="002B58D9" w:rsidRPr="00B62A72" w:rsidRDefault="002B58D9" w:rsidP="002B58D9">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Quinta, del 12 de diciembre de 2024 (Rad. 05001-23-33-000-2024-00847-01, M.P. Omar Joaquín Barreto Suárez)</w:t>
            </w:r>
          </w:p>
          <w:p w14:paraId="43D2D72B" w14:textId="77777777" w:rsidR="002B58D9" w:rsidRPr="00C518CE" w:rsidRDefault="002B58D9" w:rsidP="002B58D9">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Ley 80 de 1993: artículo 2.</w:t>
            </w:r>
          </w:p>
          <w:p w14:paraId="0A956B09" w14:textId="77777777" w:rsidR="002B58D9" w:rsidRPr="00C518CE" w:rsidRDefault="002B58D9" w:rsidP="002B58D9">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C518CE">
              <w:rPr>
                <w:rFonts w:ascii="Verdana" w:eastAsia="Calibri" w:hAnsi="Verdana" w:cs="Arial"/>
                <w:lang w:val="es-ES_tradnl"/>
              </w:rPr>
              <w:t xml:space="preserve">Ley 2022 de 2020, artículo 1. </w:t>
            </w:r>
          </w:p>
          <w:p w14:paraId="2137E6A7" w14:textId="77777777" w:rsidR="002B58D9" w:rsidRPr="00C518CE" w:rsidRDefault="002B58D9" w:rsidP="002B58D9">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Calibri" w:hAnsi="Verdana" w:cs="Arial"/>
                <w:lang w:val="es-ES_tradnl"/>
              </w:rPr>
              <w:t xml:space="preserve">Documentos Tipo. Disponibles en: </w:t>
            </w:r>
            <w:hyperlink r:id="rId12" w:history="1">
              <w:r w:rsidRPr="00C518CE">
                <w:rPr>
                  <w:rFonts w:ascii="Verdana" w:eastAsia="Calibri" w:hAnsi="Verdana" w:cs="Arial"/>
                  <w:color w:val="0000FF"/>
                  <w:u w:val="single"/>
                  <w:lang w:val="es-ES_tradnl"/>
                </w:rPr>
                <w:t>https://www.colombiacompra.gov.co/documentos-tipo/documentos-tipo</w:t>
              </w:r>
            </w:hyperlink>
            <w:r w:rsidRPr="00C518CE">
              <w:rPr>
                <w:rFonts w:ascii="Verdana" w:eastAsia="Calibri" w:hAnsi="Verdana" w:cs="Arial"/>
                <w:lang w:val="es-ES_tradnl"/>
              </w:rPr>
              <w:t>.</w:t>
            </w:r>
          </w:p>
          <w:p w14:paraId="789858D9" w14:textId="77777777" w:rsidR="002B58D9" w:rsidRPr="00C518CE" w:rsidRDefault="002B58D9" w:rsidP="002B58D9">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Aptos" w:hAnsi="Verdana" w:cs="Arial"/>
              </w:rPr>
              <w:t>Decreto Ley 4170 de 2011: artículo 1, artículo 11</w:t>
            </w:r>
          </w:p>
          <w:p w14:paraId="07958847" w14:textId="77777777" w:rsidR="002B58D9" w:rsidRPr="003D4165" w:rsidRDefault="002B58D9" w:rsidP="002B58D9">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Calibri" w:hAnsi="Verdana" w:cs="Arial"/>
                <w:lang w:val="es-ES_tradnl"/>
              </w:rPr>
              <w:lastRenderedPageBreak/>
              <w:t>Decreto 287 de 2026: Artículo 1 y artículo 2.</w:t>
            </w:r>
          </w:p>
        </w:tc>
      </w:tr>
    </w:tbl>
    <w:p w14:paraId="3B7F4969" w14:textId="77777777" w:rsidR="002B58D9" w:rsidRPr="00C518CE" w:rsidRDefault="002B58D9" w:rsidP="002B58D9">
      <w:pPr>
        <w:tabs>
          <w:tab w:val="left" w:pos="142"/>
          <w:tab w:val="left" w:pos="284"/>
        </w:tabs>
        <w:spacing w:after="0" w:line="276" w:lineRule="auto"/>
        <w:jc w:val="both"/>
        <w:rPr>
          <w:rFonts w:ascii="Verdana" w:eastAsia="Calibri" w:hAnsi="Verdana" w:cs="Arial"/>
        </w:rPr>
      </w:pPr>
    </w:p>
    <w:p w14:paraId="1D301D16" w14:textId="77777777" w:rsidR="002B58D9" w:rsidRPr="00C518CE" w:rsidRDefault="002B58D9" w:rsidP="002B58D9">
      <w:pPr>
        <w:tabs>
          <w:tab w:val="left" w:pos="142"/>
          <w:tab w:val="left" w:pos="284"/>
        </w:tabs>
        <w:spacing w:after="0" w:line="276" w:lineRule="auto"/>
        <w:jc w:val="both"/>
        <w:rPr>
          <w:rFonts w:ascii="Verdana" w:eastAsia="Century Gothic" w:hAnsi="Verdana" w:cs="Century Gothic"/>
          <w:b/>
          <w:bCs/>
          <w:lang w:val="es-ES"/>
        </w:rPr>
      </w:pPr>
      <w:r w:rsidRPr="00C518CE">
        <w:rPr>
          <w:rFonts w:ascii="Verdana" w:eastAsia="Calibri" w:hAnsi="Verdana" w:cs="Arial"/>
          <w:b/>
          <w:bCs/>
        </w:rPr>
        <w:t>5</w:t>
      </w:r>
      <w:r w:rsidRPr="00C518CE">
        <w:rPr>
          <w:rFonts w:ascii="Verdana" w:eastAsia="Calibri" w:hAnsi="Verdana" w:cs="Arial"/>
        </w:rPr>
        <w:t>.</w:t>
      </w:r>
      <w:r w:rsidRPr="00C518CE">
        <w:rPr>
          <w:rFonts w:ascii="Verdana" w:eastAsia="Century Gothic" w:hAnsi="Verdana" w:cs="Century Gothic"/>
          <w:b/>
          <w:bCs/>
          <w:lang w:val="es-ES"/>
        </w:rPr>
        <w:t>Doctrina de la Agencia Nacional de Contratación Pública:</w:t>
      </w:r>
    </w:p>
    <w:p w14:paraId="59D88399" w14:textId="77777777" w:rsidR="002B58D9" w:rsidRPr="00C518CE" w:rsidRDefault="002B58D9" w:rsidP="002B58D9">
      <w:pPr>
        <w:widowControl w:val="0"/>
        <w:autoSpaceDE w:val="0"/>
        <w:autoSpaceDN w:val="0"/>
        <w:spacing w:after="0" w:line="276" w:lineRule="auto"/>
        <w:jc w:val="both"/>
        <w:rPr>
          <w:rFonts w:ascii="Verdana" w:eastAsia="Calibri" w:hAnsi="Verdana" w:cs="Arial"/>
        </w:rPr>
      </w:pPr>
    </w:p>
    <w:p w14:paraId="623D5DAC" w14:textId="77777777" w:rsidR="002B58D9" w:rsidRPr="003D4165" w:rsidRDefault="002B58D9" w:rsidP="002B58D9">
      <w:pPr>
        <w:spacing w:after="0" w:line="240" w:lineRule="auto"/>
        <w:jc w:val="both"/>
        <w:rPr>
          <w:rFonts w:ascii="Verdana" w:eastAsia="Calibri" w:hAnsi="Verdana" w:cs="Times New Roman"/>
        </w:rPr>
      </w:pPr>
      <w:r w:rsidRPr="00C518CE">
        <w:rPr>
          <w:rFonts w:ascii="Verdana" w:eastAsia="Calibri" w:hAnsi="Verdana" w:cs="Arial"/>
          <w:kern w:val="2"/>
          <w:shd w:val="clear" w:color="auto" w:fill="FFFFFF"/>
          <w14:ligatures w14:val="standardContextual"/>
        </w:rPr>
        <w:t>L</w:t>
      </w:r>
      <w:r w:rsidRPr="00C518CE">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conceptos:C-058 del 8 de marzo de 2022, C-657 del 11 de octubre de 2022, C-051 del 28 de abril de 2023</w:t>
      </w:r>
      <w:r w:rsidRPr="00C518CE">
        <w:rPr>
          <w:rFonts w:ascii="Verdana" w:eastAsia="Times New Roman" w:hAnsi="Verdana" w:cs="Arial"/>
          <w:kern w:val="2"/>
          <w:shd w:val="clear" w:color="auto" w:fill="FFFFFF"/>
          <w:lang w:val="es-ES"/>
          <w14:ligatures w14:val="standardContextual"/>
        </w:rPr>
        <w:t xml:space="preserve">, </w:t>
      </w:r>
      <w:r w:rsidRPr="00C518CE">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C518CE">
        <w:rPr>
          <w:rFonts w:ascii="Verdana" w:eastAsia="Calibri" w:hAnsi="Verdana" w:cs="Arial"/>
          <w:shd w:val="clear" w:color="auto" w:fill="FFFFFF"/>
          <w:lang w:val="es-ES"/>
        </w:rPr>
        <w:t xml:space="preserve">, C-043 del 13 de febrero de 2026, C-246 del 12 de marzo de 2026, C-467 del 21 de abril de 2026, </w:t>
      </w:r>
      <w:r w:rsidRPr="007A5796">
        <w:rPr>
          <w:rFonts w:ascii="Verdana" w:eastAsia="Calibri" w:hAnsi="Verdana" w:cs="Arial"/>
          <w:lang w:val="es-ES" w:eastAsia="es-ES"/>
        </w:rPr>
        <w:t>C – 5</w:t>
      </w:r>
      <w:r>
        <w:rPr>
          <w:rFonts w:ascii="Verdana" w:eastAsia="Calibri" w:hAnsi="Verdana" w:cs="Arial"/>
          <w:lang w:val="es-ES" w:eastAsia="es-ES"/>
        </w:rPr>
        <w:t>08</w:t>
      </w:r>
      <w:r w:rsidRPr="007A5796">
        <w:rPr>
          <w:rFonts w:ascii="Verdana" w:eastAsia="Calibri" w:hAnsi="Verdana" w:cs="Arial"/>
          <w:lang w:val="es-ES" w:eastAsia="es-ES"/>
        </w:rPr>
        <w:t xml:space="preserve"> del </w:t>
      </w:r>
      <w:r w:rsidRPr="00C518CE">
        <w:rPr>
          <w:rFonts w:ascii="Verdana" w:eastAsia="Calibri" w:hAnsi="Verdana" w:cs="Arial"/>
          <w:shd w:val="clear" w:color="auto" w:fill="FFFFFF"/>
          <w:lang w:val="es-ES"/>
        </w:rPr>
        <w:t>2</w:t>
      </w:r>
      <w:r>
        <w:rPr>
          <w:rFonts w:ascii="Verdana" w:eastAsia="Calibri" w:hAnsi="Verdana" w:cs="Arial"/>
          <w:shd w:val="clear" w:color="auto" w:fill="FFFFFF"/>
          <w:lang w:val="es-ES"/>
        </w:rPr>
        <w:t>6</w:t>
      </w:r>
      <w:r w:rsidRPr="00C518CE">
        <w:rPr>
          <w:rFonts w:ascii="Verdana" w:eastAsia="Calibri" w:hAnsi="Verdana" w:cs="Arial"/>
          <w:shd w:val="clear" w:color="auto" w:fill="FFFFFF"/>
          <w:lang w:val="es-ES"/>
        </w:rPr>
        <w:t xml:space="preserve"> de abril de 2026</w:t>
      </w:r>
      <w:r w:rsidRPr="007A5796">
        <w:rPr>
          <w:rFonts w:ascii="Verdana" w:eastAsia="Calibri" w:hAnsi="Verdana" w:cs="Arial"/>
          <w:lang w:eastAsia="es-ES"/>
        </w:rPr>
        <w:t>,</w:t>
      </w:r>
      <w:r>
        <w:rPr>
          <w:rFonts w:ascii="Verdana" w:eastAsia="Calibri" w:hAnsi="Verdana" w:cs="Arial"/>
          <w:lang w:eastAsia="es-ES"/>
        </w:rPr>
        <w:t xml:space="preserve"> </w:t>
      </w:r>
      <w:r w:rsidRPr="007A5796">
        <w:rPr>
          <w:rFonts w:ascii="Verdana" w:eastAsia="Calibri" w:hAnsi="Verdana" w:cs="Arial"/>
          <w:lang w:val="es-ES" w:eastAsia="es-ES"/>
        </w:rPr>
        <w:t xml:space="preserve">C – </w:t>
      </w:r>
      <w:r>
        <w:rPr>
          <w:rFonts w:ascii="Verdana" w:eastAsia="Calibri" w:hAnsi="Verdana" w:cs="Arial"/>
          <w:lang w:val="es-ES" w:eastAsia="es-ES"/>
        </w:rPr>
        <w:t>376</w:t>
      </w:r>
      <w:r w:rsidRPr="007A5796">
        <w:rPr>
          <w:rFonts w:ascii="Verdana" w:eastAsia="Calibri" w:hAnsi="Verdana" w:cs="Arial"/>
          <w:lang w:val="es-ES" w:eastAsia="es-ES"/>
        </w:rPr>
        <w:t xml:space="preserve"> del </w:t>
      </w:r>
      <w:r w:rsidRPr="007A5796">
        <w:rPr>
          <w:rFonts w:ascii="Verdana" w:eastAsia="Calibri" w:hAnsi="Verdana" w:cs="Times New Roman"/>
        </w:rPr>
        <w:t>0</w:t>
      </w:r>
      <w:r>
        <w:rPr>
          <w:rFonts w:ascii="Verdana" w:eastAsia="Calibri" w:hAnsi="Verdana" w:cs="Times New Roman"/>
        </w:rPr>
        <w:t>6</w:t>
      </w:r>
      <w:r w:rsidRPr="007A5796">
        <w:rPr>
          <w:rFonts w:ascii="Verdana" w:eastAsia="Calibri" w:hAnsi="Verdana" w:cs="Times New Roman"/>
        </w:rPr>
        <w:t xml:space="preserve"> Mayo 2026</w:t>
      </w:r>
      <w:r>
        <w:rPr>
          <w:rFonts w:ascii="Verdana" w:eastAsia="Calibri" w:hAnsi="Verdana" w:cs="Times New Roman"/>
        </w:rPr>
        <w:t>,</w:t>
      </w:r>
      <w:r>
        <w:rPr>
          <w:rFonts w:ascii="Verdana" w:eastAsia="Calibri" w:hAnsi="Verdana" w:cs="Arial"/>
          <w:lang w:eastAsia="es-ES"/>
        </w:rPr>
        <w:t xml:space="preserve"> </w:t>
      </w:r>
      <w:r w:rsidRPr="007A5796">
        <w:rPr>
          <w:rFonts w:ascii="Verdana" w:eastAsia="Calibri" w:hAnsi="Verdana" w:cs="Arial"/>
          <w:lang w:val="es-ES" w:eastAsia="es-ES"/>
        </w:rPr>
        <w:t xml:space="preserve">C – </w:t>
      </w:r>
      <w:r>
        <w:rPr>
          <w:rFonts w:ascii="Verdana" w:eastAsia="Calibri" w:hAnsi="Verdana" w:cs="Arial"/>
          <w:lang w:val="es-ES" w:eastAsia="es-ES"/>
        </w:rPr>
        <w:t>523</w:t>
      </w:r>
      <w:r w:rsidRPr="007A5796">
        <w:rPr>
          <w:rFonts w:ascii="Verdana" w:eastAsia="Calibri" w:hAnsi="Verdana" w:cs="Arial"/>
          <w:lang w:val="es-ES" w:eastAsia="es-ES"/>
        </w:rPr>
        <w:t xml:space="preserve"> del </w:t>
      </w:r>
      <w:r w:rsidRPr="007A5796">
        <w:rPr>
          <w:rFonts w:ascii="Verdana" w:eastAsia="Calibri" w:hAnsi="Verdana" w:cs="Times New Roman"/>
        </w:rPr>
        <w:t>0</w:t>
      </w:r>
      <w:r>
        <w:rPr>
          <w:rFonts w:ascii="Verdana" w:eastAsia="Calibri" w:hAnsi="Verdana" w:cs="Times New Roman"/>
        </w:rPr>
        <w:t>6</w:t>
      </w:r>
      <w:r w:rsidRPr="007A5796">
        <w:rPr>
          <w:rFonts w:ascii="Verdana" w:eastAsia="Calibri" w:hAnsi="Verdana" w:cs="Times New Roman"/>
        </w:rPr>
        <w:t xml:space="preserve"> Mayo 2026</w:t>
      </w:r>
      <w:r>
        <w:rPr>
          <w:rFonts w:ascii="Verdana" w:eastAsia="Calibri" w:hAnsi="Verdana" w:cs="Times New Roman"/>
        </w:rPr>
        <w:t xml:space="preserve">, </w:t>
      </w:r>
      <w:r w:rsidRPr="007A5796">
        <w:rPr>
          <w:rFonts w:ascii="Verdana" w:eastAsia="Calibri" w:hAnsi="Verdana" w:cs="Arial"/>
          <w:lang w:val="es-ES" w:eastAsia="es-ES"/>
        </w:rPr>
        <w:t xml:space="preserve">C – </w:t>
      </w:r>
      <w:r>
        <w:rPr>
          <w:rFonts w:ascii="Verdana" w:eastAsia="Calibri" w:hAnsi="Verdana" w:cs="Arial"/>
          <w:lang w:val="es-ES" w:eastAsia="es-ES"/>
        </w:rPr>
        <w:t>483</w:t>
      </w:r>
      <w:r w:rsidRPr="007A5796">
        <w:rPr>
          <w:rFonts w:ascii="Verdana" w:eastAsia="Calibri" w:hAnsi="Verdana" w:cs="Arial"/>
          <w:lang w:val="es-ES" w:eastAsia="es-ES"/>
        </w:rPr>
        <w:t xml:space="preserve"> del </w:t>
      </w:r>
      <w:r w:rsidRPr="007A5796">
        <w:rPr>
          <w:rFonts w:ascii="Verdana" w:eastAsia="Calibri" w:hAnsi="Verdana" w:cs="Times New Roman"/>
        </w:rPr>
        <w:t>07 Mayo 2026</w:t>
      </w:r>
      <w:r>
        <w:rPr>
          <w:rFonts w:ascii="Verdana" w:eastAsia="Calibri" w:hAnsi="Verdana" w:cs="Times New Roman"/>
        </w:rPr>
        <w:t>,</w:t>
      </w:r>
      <w:r>
        <w:rPr>
          <w:rFonts w:ascii="Verdana" w:eastAsia="Calibri" w:hAnsi="Verdana" w:cs="Arial"/>
          <w:b/>
          <w:bCs/>
          <w:lang w:eastAsia="es-ES"/>
        </w:rPr>
        <w:t xml:space="preserve"> </w:t>
      </w:r>
      <w:r w:rsidRPr="007A5796">
        <w:rPr>
          <w:rFonts w:ascii="Verdana" w:eastAsia="Calibri" w:hAnsi="Verdana" w:cs="Arial"/>
          <w:lang w:val="es-ES" w:eastAsia="es-ES"/>
        </w:rPr>
        <w:t xml:space="preserve">C – 512 del </w:t>
      </w:r>
      <w:r w:rsidRPr="007A5796">
        <w:rPr>
          <w:rFonts w:ascii="Verdana" w:eastAsia="Calibri" w:hAnsi="Verdana" w:cs="Times New Roman"/>
        </w:rPr>
        <w:t>07 Mayo 2026</w:t>
      </w:r>
      <w:r w:rsidRPr="007A5796">
        <w:rPr>
          <w:rFonts w:ascii="Verdana" w:eastAsia="Calibri" w:hAnsi="Verdana" w:cs="Arial"/>
          <w:lang w:eastAsia="es-ES"/>
        </w:rPr>
        <w:t>,</w:t>
      </w:r>
      <w:r>
        <w:rPr>
          <w:rFonts w:ascii="Verdana" w:eastAsia="Calibri" w:hAnsi="Verdana" w:cs="Arial"/>
          <w:b/>
          <w:bCs/>
          <w:lang w:eastAsia="es-ES"/>
        </w:rPr>
        <w:t xml:space="preserve"> </w:t>
      </w:r>
      <w:r w:rsidRPr="00B04C90">
        <w:rPr>
          <w:rFonts w:ascii="Verdana" w:eastAsia="Calibri" w:hAnsi="Verdana" w:cs="Arial"/>
          <w:lang w:val="es-ES" w:eastAsia="es-ES"/>
        </w:rPr>
        <w:t xml:space="preserve">C – 564 del </w:t>
      </w:r>
      <w:r w:rsidRPr="00B04C90">
        <w:rPr>
          <w:rFonts w:ascii="Verdana" w:eastAsia="Calibri" w:hAnsi="Verdana" w:cs="Times New Roman"/>
        </w:rPr>
        <w:t>07 Mayo 2026</w:t>
      </w:r>
      <w:r w:rsidRPr="0089683F">
        <w:rPr>
          <w:rFonts w:ascii="Verdana" w:eastAsia="Calibri" w:hAnsi="Verdana" w:cs="Arial"/>
          <w:b/>
          <w:bCs/>
          <w:lang w:val="es-ES" w:eastAsia="es-ES"/>
        </w:rPr>
        <w:t xml:space="preserve"> </w:t>
      </w:r>
      <w:r w:rsidRPr="00C518CE">
        <w:rPr>
          <w:rFonts w:ascii="Verdana" w:eastAsia="Calibri" w:hAnsi="Verdana" w:cs="Arial"/>
          <w:shd w:val="clear" w:color="auto" w:fill="FFFFFF"/>
          <w:lang w:val="es-ES"/>
        </w:rPr>
        <w:t xml:space="preserve">entre otros. </w:t>
      </w:r>
      <w:r w:rsidRPr="00206556">
        <w:rPr>
          <w:rFonts w:ascii="Verdana" w:hAnsi="Verdana" w:cs="Arial"/>
          <w:shd w:val="clear" w:color="auto" w:fill="FFFFFF"/>
          <w:lang w:val="es-ES"/>
        </w:rPr>
        <w:t>Est</w:t>
      </w:r>
      <w:r>
        <w:rPr>
          <w:rFonts w:ascii="Verdana" w:hAnsi="Verdana" w:cs="Arial"/>
          <w:shd w:val="clear" w:color="auto" w:fill="FFFFFF"/>
          <w:lang w:val="es-ES"/>
        </w:rPr>
        <w:t>e</w:t>
      </w:r>
      <w:r w:rsidRPr="00206556">
        <w:rPr>
          <w:rFonts w:ascii="Verdana" w:hAnsi="Verdana"/>
          <w:lang w:val="es-ES"/>
        </w:rPr>
        <w:t xml:space="preserve"> y 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3" w:history="1">
        <w:r w:rsidRPr="00206556">
          <w:rPr>
            <w:rStyle w:val="Hipervnculo"/>
            <w:rFonts w:ascii="Verdana" w:hAnsi="Verdana" w:cs="Arial"/>
            <w:shd w:val="clear" w:color="auto" w:fill="FFFFFF"/>
            <w:lang w:val="es-ES"/>
          </w:rPr>
          <w:t>https://relatoria.colombiacompra.gov.co/busqueda/conceptos</w:t>
        </w:r>
      </w:hyperlink>
    </w:p>
    <w:p w14:paraId="673F6833" w14:textId="77777777" w:rsidR="002B58D9" w:rsidRPr="00C518CE" w:rsidRDefault="002B58D9" w:rsidP="002B58D9">
      <w:pPr>
        <w:widowControl w:val="0"/>
        <w:autoSpaceDE w:val="0"/>
        <w:autoSpaceDN w:val="0"/>
        <w:spacing w:after="0" w:line="276" w:lineRule="auto"/>
        <w:jc w:val="both"/>
        <w:rPr>
          <w:rFonts w:ascii="Verdana" w:eastAsia="Times New Roman" w:hAnsi="Verdana" w:cs="Arial"/>
          <w:shd w:val="clear" w:color="auto" w:fill="FFFFFF"/>
          <w:lang w:val="es-ES"/>
        </w:rPr>
      </w:pPr>
    </w:p>
    <w:p w14:paraId="068D48C5" w14:textId="77777777" w:rsidR="002B58D9" w:rsidRPr="00C518CE" w:rsidRDefault="002B58D9" w:rsidP="002B58D9">
      <w:pPr>
        <w:widowControl w:val="0"/>
        <w:autoSpaceDE w:val="0"/>
        <w:autoSpaceDN w:val="0"/>
        <w:spacing w:after="0" w:line="276" w:lineRule="auto"/>
        <w:jc w:val="both"/>
        <w:rPr>
          <w:rFonts w:ascii="Verdana" w:eastAsia="Times New Roman" w:hAnsi="Verdana" w:cs="Arial"/>
          <w:shd w:val="clear" w:color="auto" w:fill="FFFFFF"/>
          <w:lang w:val="es-ES"/>
        </w:rPr>
      </w:pPr>
      <w:r w:rsidRPr="00C518CE">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history="1">
        <w:r w:rsidRPr="00C518CE">
          <w:rPr>
            <w:rFonts w:ascii="Verdana" w:eastAsia="Aptos" w:hAnsi="Verdana" w:cs="Arial"/>
            <w:color w:val="0000FF"/>
            <w:kern w:val="2"/>
            <w:u w:val="single"/>
            <w:shd w:val="clear" w:color="auto" w:fill="FFFFFF"/>
            <w14:ligatures w14:val="standardContextual"/>
          </w:rPr>
          <w:t>https://relatoria.colombiacompra.gov.co/busqueda/conceptos</w:t>
        </w:r>
      </w:hyperlink>
      <w:r w:rsidRPr="00C518CE">
        <w:rPr>
          <w:rFonts w:ascii="Verdana" w:eastAsia="Aptos" w:hAnsi="Verdana" w:cs="Arial"/>
          <w:kern w:val="2"/>
          <w:shd w:val="clear" w:color="auto" w:fill="FFFFFF"/>
          <w14:ligatures w14:val="standardContextual"/>
        </w:rPr>
        <w:t xml:space="preserve">. </w:t>
      </w:r>
      <w:r w:rsidRPr="00C518CE">
        <w:rPr>
          <w:rFonts w:ascii="Verdana" w:eastAsia="Aptos" w:hAnsi="Verdana" w:cs="Arial"/>
          <w:color w:val="FF0000"/>
          <w:kern w:val="2"/>
          <w:shd w:val="clear" w:color="auto" w:fill="FFFFFF"/>
          <w:lang w:val="es-ES"/>
          <w14:ligatures w14:val="standardContextual"/>
        </w:rPr>
        <w:t xml:space="preserve">  </w:t>
      </w:r>
    </w:p>
    <w:p w14:paraId="752D51AE" w14:textId="77777777" w:rsidR="002B58D9" w:rsidRPr="00C518CE" w:rsidRDefault="002B58D9" w:rsidP="002B58D9">
      <w:pPr>
        <w:spacing w:after="0" w:line="240" w:lineRule="auto"/>
        <w:jc w:val="both"/>
        <w:rPr>
          <w:rFonts w:ascii="Verdana" w:eastAsia="Calibri" w:hAnsi="Verdana" w:cs="Arial"/>
          <w:color w:val="000000"/>
          <w:shd w:val="clear" w:color="auto" w:fill="FFFFFF"/>
        </w:rPr>
      </w:pPr>
    </w:p>
    <w:p w14:paraId="66A36F2D" w14:textId="77777777" w:rsidR="002B58D9" w:rsidRPr="00C518CE" w:rsidRDefault="002B58D9" w:rsidP="002B58D9">
      <w:pPr>
        <w:spacing w:after="0" w:line="276" w:lineRule="auto"/>
        <w:jc w:val="both"/>
      </w:pPr>
      <w:r w:rsidRPr="00C518CE">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C518CE">
        <w:rPr>
          <w:rFonts w:ascii="Verdana" w:eastAsia="Times New Roman" w:hAnsi="Verdana" w:cs="Arial"/>
          <w:b/>
          <w:bCs/>
          <w:lang w:eastAsia="es-MX"/>
        </w:rPr>
        <w:t>Curso de Contratación Pública Sostenible y Socialmente Responsable</w:t>
      </w:r>
      <w:r w:rsidRPr="00C518CE">
        <w:rPr>
          <w:rFonts w:ascii="Verdana" w:eastAsia="Times New Roman" w:hAnsi="Verdana" w:cs="Arial"/>
          <w:lang w:eastAsia="es-MX"/>
        </w:rPr>
        <w:t xml:space="preserve">, una herramienta clave para fortalecer las capacidades de todos los compradores públicos, proveedores, servidores públicos y para generar mayor valor público. Accede al curso y aprende como implementar criterios </w:t>
      </w:r>
      <w:r w:rsidRPr="00C518CE">
        <w:rPr>
          <w:rFonts w:ascii="Verdana" w:eastAsia="Times New Roman" w:hAnsi="Verdana" w:cs="Arial"/>
          <w:lang w:eastAsia="es-MX"/>
        </w:rPr>
        <w:lastRenderedPageBreak/>
        <w:t>sociales y ambientales en las diferentes etapas del proceso de contratación:</w:t>
      </w:r>
      <w:r w:rsidRPr="00C518CE">
        <w:rPr>
          <w:rFonts w:ascii="Verdana" w:eastAsia="Times New Roman" w:hAnsi="Verdana" w:cs="Arial"/>
          <w:lang w:eastAsia="es-MX"/>
        </w:rPr>
        <w:br/>
      </w:r>
      <w:hyperlink r:id="rId15" w:tgtFrame="_new" w:history="1">
        <w:r w:rsidRPr="00C518CE">
          <w:rPr>
            <w:rFonts w:ascii="Verdana" w:eastAsia="Times New Roman" w:hAnsi="Verdana" w:cs="Arial"/>
            <w:color w:val="0000FF"/>
            <w:u w:val="single"/>
            <w:lang w:eastAsia="es-MX"/>
          </w:rPr>
          <w:t>https://formacionvirtual.colombiacompra.gov.co/mod/page/view.php?id=3718</w:t>
        </w:r>
      </w:hyperlink>
    </w:p>
    <w:p w14:paraId="26ED1200" w14:textId="77777777" w:rsidR="002B58D9" w:rsidRPr="00C518CE" w:rsidRDefault="002B58D9" w:rsidP="002B58D9">
      <w:pPr>
        <w:spacing w:after="0" w:line="276" w:lineRule="auto"/>
        <w:jc w:val="both"/>
        <w:rPr>
          <w:rFonts w:ascii="Verdana" w:eastAsia="Times New Roman" w:hAnsi="Verdana" w:cs="Arial"/>
          <w:lang w:eastAsia="es-MX"/>
        </w:rPr>
      </w:pPr>
    </w:p>
    <w:p w14:paraId="6FD85F1E" w14:textId="77777777" w:rsidR="002B58D9" w:rsidRPr="00C518CE" w:rsidRDefault="002B58D9" w:rsidP="002B58D9">
      <w:pPr>
        <w:spacing w:after="0" w:line="276" w:lineRule="auto"/>
        <w:jc w:val="both"/>
        <w:rPr>
          <w:rFonts w:ascii="Verdana" w:eastAsia="Times New Roman" w:hAnsi="Verdana" w:cs="Arial"/>
          <w:lang w:eastAsia="es-MX"/>
        </w:rPr>
      </w:pPr>
      <w:r w:rsidRPr="00C518CE">
        <w:rPr>
          <w:rFonts w:ascii="Verdana" w:eastAsia="Times New Roman" w:hAnsi="Verdana" w:cs="Arial"/>
          <w:lang w:eastAsia="es-MX"/>
        </w:rPr>
        <w:t xml:space="preserve">De otro lado, te contamos que esta Agencia ha da un paso decisivo en la estandarización y modernización del </w:t>
      </w:r>
      <w:r w:rsidRPr="00C518CE">
        <w:rPr>
          <w:rFonts w:ascii="Verdana" w:eastAsia="Times New Roman" w:hAnsi="Verdana" w:cs="Arial"/>
          <w:b/>
          <w:bCs/>
          <w:lang w:eastAsia="es-MX"/>
        </w:rPr>
        <w:t>sector  social</w:t>
      </w:r>
      <w:r w:rsidRPr="00C518CE">
        <w:rPr>
          <w:rFonts w:ascii="Verdana" w:eastAsia="Times New Roman" w:hAnsi="Verdana" w:cs="Arial"/>
          <w:lang w:eastAsia="es-MX"/>
        </w:rPr>
        <w:t xml:space="preserve"> con la expedición de las </w:t>
      </w:r>
      <w:r w:rsidRPr="00C518CE">
        <w:rPr>
          <w:rFonts w:ascii="Verdana" w:eastAsia="Times New Roman" w:hAnsi="Verdana" w:cs="Arial"/>
          <w:b/>
          <w:bCs/>
          <w:lang w:eastAsia="es-MX"/>
        </w:rPr>
        <w:t>Resoluciones 539, 540, 541, 952 y 953 de 2025</w:t>
      </w:r>
      <w:r w:rsidRPr="00C518CE">
        <w:rPr>
          <w:rFonts w:ascii="Verdana" w:eastAsia="Times New Roman" w:hAnsi="Verdana" w:cs="Arial"/>
          <w:lang w:eastAsia="es-MX"/>
        </w:rPr>
        <w:t xml:space="preserve">, </w:t>
      </w:r>
      <w:r w:rsidRPr="00C518CE">
        <w:rPr>
          <w:rFonts w:ascii="Verdana" w:eastAsia="Times New Roman" w:hAnsi="Verdana" w:cs="Arial"/>
          <w:b/>
          <w:bCs/>
          <w:lang w:eastAsia="es-MX"/>
        </w:rPr>
        <w:t>mediante las cuales adoptó Documentos Tipo</w:t>
      </w:r>
      <w:r w:rsidRPr="00C518CE">
        <w:rPr>
          <w:rFonts w:ascii="Verdana" w:eastAsia="Times New Roman" w:hAnsi="Verdana" w:cs="Arial"/>
          <w:lang w:eastAsia="es-MX"/>
        </w:rPr>
        <w:t xml:space="preserve"> para las modalidades de selección de</w:t>
      </w:r>
      <w:r w:rsidRPr="00C518CE">
        <w:rPr>
          <w:rFonts w:ascii="Verdana" w:eastAsia="Times New Roman" w:hAnsi="Verdana" w:cs="Arial"/>
          <w:b/>
          <w:bCs/>
          <w:lang w:eastAsia="es-MX"/>
        </w:rPr>
        <w:t xml:space="preserve"> licitación pública (versión 2), selección abreviada de menor cuantía, mínima cuantía, consultoría e interventoría</w:t>
      </w:r>
      <w:r w:rsidRPr="00C518CE">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C518CE">
          <w:rPr>
            <w:rFonts w:ascii="Verdana" w:eastAsia="Times New Roman" w:hAnsi="Verdana" w:cs="Arial"/>
            <w:color w:val="0000FF"/>
            <w:u w:val="single"/>
            <w:lang w:eastAsia="es-MX"/>
          </w:rPr>
          <w:t>https://www.colombiacompra.gov.co/normativa-y-relatoria/documentos-tipo</w:t>
        </w:r>
      </w:hyperlink>
    </w:p>
    <w:p w14:paraId="5AC5E8EC" w14:textId="77777777" w:rsidR="002B58D9" w:rsidRPr="00C518CE" w:rsidRDefault="002B58D9" w:rsidP="002B58D9">
      <w:pPr>
        <w:spacing w:after="0" w:line="276" w:lineRule="auto"/>
        <w:jc w:val="both"/>
        <w:rPr>
          <w:rFonts w:ascii="Verdana" w:eastAsia="Times New Roman" w:hAnsi="Verdana" w:cs="Arial"/>
          <w:lang w:eastAsia="es-MX"/>
        </w:rPr>
      </w:pPr>
    </w:p>
    <w:p w14:paraId="75859CA5" w14:textId="77777777" w:rsidR="002B58D9" w:rsidRPr="00C518CE" w:rsidRDefault="002B58D9" w:rsidP="002B58D9">
      <w:pPr>
        <w:spacing w:after="0" w:line="276" w:lineRule="auto"/>
        <w:jc w:val="both"/>
        <w:rPr>
          <w:rFonts w:ascii="Verdana" w:eastAsia="Times New Roman" w:hAnsi="Verdana" w:cs="Arial"/>
          <w:lang w:eastAsia="es-MX"/>
        </w:rPr>
      </w:pPr>
      <w:r w:rsidRPr="00C518CE">
        <w:rPr>
          <w:rFonts w:ascii="Verdana" w:eastAsia="Times New Roman" w:hAnsi="Verdana" w:cs="Arial"/>
          <w:lang w:eastAsia="es-MX"/>
        </w:rPr>
        <w:t xml:space="preserve">Si quieres conocer más sobre la aplicación de Documentos Tipo puedes consultar la última versión de la </w:t>
      </w:r>
      <w:r w:rsidRPr="00C518CE">
        <w:rPr>
          <w:rFonts w:ascii="Verdana" w:eastAsia="Times New Roman" w:hAnsi="Verdana" w:cs="Arial"/>
          <w:b/>
          <w:bCs/>
          <w:lang w:eastAsia="es-MX"/>
        </w:rPr>
        <w:t>Guía para la comprensión e implementación de los Documentos Tipo de obra pública de infraestructura de transporte</w:t>
      </w:r>
      <w:r w:rsidRPr="00C518CE">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518CE">
        <w:rPr>
          <w:rFonts w:ascii="Verdana" w:eastAsia="Times New Roman" w:hAnsi="Verdana" w:cs="Arial"/>
          <w:lang w:eastAsia="es-MX"/>
        </w:rPr>
        <w:br/>
      </w:r>
      <w:hyperlink r:id="rId17" w:tgtFrame="_new" w:history="1">
        <w:r w:rsidRPr="00C518CE">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56C7873D" w14:textId="77777777" w:rsidR="002B58D9" w:rsidRPr="00C518CE" w:rsidRDefault="002B58D9" w:rsidP="002B58D9">
      <w:pPr>
        <w:spacing w:after="0"/>
        <w:jc w:val="both"/>
        <w:rPr>
          <w:rFonts w:ascii="Verdana" w:eastAsia="Aptos" w:hAnsi="Verdana" w:cs="Times New Roman"/>
          <w:color w:val="212121"/>
          <w:lang w:eastAsia="es-MX"/>
        </w:rPr>
      </w:pPr>
    </w:p>
    <w:p w14:paraId="2DFF8948" w14:textId="091BC035" w:rsidR="002B58D9" w:rsidRPr="00116940" w:rsidRDefault="002B58D9" w:rsidP="002B58D9">
      <w:pPr>
        <w:spacing w:after="0" w:line="240" w:lineRule="auto"/>
        <w:jc w:val="both"/>
        <w:rPr>
          <w:rFonts w:ascii="Verdana" w:eastAsia="Verdana" w:hAnsi="Verdana" w:cs="Verdana"/>
        </w:rPr>
      </w:pPr>
      <w:r w:rsidRPr="30821638">
        <w:rPr>
          <w:rFonts w:ascii="Verdana" w:eastAsia="Verdana" w:hAnsi="Verdana" w:cs="Verdana"/>
        </w:rPr>
        <w:t xml:space="preserve">Por último, lo invitamos a seguirnos en las redes sociales en las cuales se difunde información institucional: </w:t>
      </w:r>
    </w:p>
    <w:p w14:paraId="3F42646D" w14:textId="77777777" w:rsidR="002B58D9" w:rsidRPr="00116940" w:rsidRDefault="002B58D9" w:rsidP="002B58D9">
      <w:pPr>
        <w:spacing w:after="0" w:line="240" w:lineRule="auto"/>
        <w:jc w:val="both"/>
        <w:rPr>
          <w:rFonts w:ascii="Verdana" w:eastAsia="Verdana" w:hAnsi="Verdana" w:cs="Verdana"/>
        </w:rPr>
      </w:pPr>
    </w:p>
    <w:p w14:paraId="71137832" w14:textId="77777777" w:rsidR="002B58D9" w:rsidRPr="00C518CE" w:rsidRDefault="002B58D9" w:rsidP="002B58D9">
      <w:pPr>
        <w:spacing w:after="0" w:line="240" w:lineRule="auto"/>
        <w:jc w:val="both"/>
        <w:rPr>
          <w:rFonts w:ascii="Verdana" w:eastAsia="Aptos" w:hAnsi="Verdana" w:cs="Times New Roman"/>
          <w:color w:val="0000FF"/>
          <w:lang w:eastAsia="es-MX"/>
        </w:rPr>
      </w:pPr>
      <w:r w:rsidRPr="30821638">
        <w:rPr>
          <w:rFonts w:ascii="Verdana" w:eastAsia="Verdana" w:hAnsi="Verdana" w:cs="Verdana"/>
        </w:rPr>
        <w:t xml:space="preserve">Twitter: </w:t>
      </w:r>
      <w:r w:rsidRPr="00C518CE">
        <w:rPr>
          <w:rFonts w:ascii="Verdana" w:eastAsia="Calibri" w:hAnsi="Verdana" w:cs="Times New Roman"/>
          <w:color w:val="0000FF"/>
          <w:u w:val="single"/>
          <w:lang w:eastAsia="es-MX"/>
        </w:rPr>
        <w:t>@colombiacompra</w:t>
      </w:r>
      <w:r w:rsidRPr="00C518CE">
        <w:rPr>
          <w:rFonts w:ascii="Verdana" w:eastAsia="Calibri" w:hAnsi="Verdana" w:cs="Times New Roman"/>
          <w:color w:val="0000FF"/>
          <w:lang w:eastAsia="es-MX"/>
        </w:rPr>
        <w:t xml:space="preserve"> </w:t>
      </w:r>
    </w:p>
    <w:p w14:paraId="12F704C3" w14:textId="77777777" w:rsidR="002B58D9" w:rsidRPr="00C518CE" w:rsidRDefault="002B58D9" w:rsidP="002B58D9">
      <w:pPr>
        <w:spacing w:after="0" w:line="240" w:lineRule="auto"/>
        <w:jc w:val="both"/>
        <w:rPr>
          <w:rFonts w:ascii="Verdana" w:eastAsia="Aptos" w:hAnsi="Verdana" w:cs="Times New Roman"/>
          <w:color w:val="0000FF"/>
          <w:lang w:eastAsia="es-MX"/>
        </w:rPr>
      </w:pPr>
      <w:r w:rsidRPr="30821638">
        <w:rPr>
          <w:rFonts w:ascii="Verdana" w:eastAsia="Verdana" w:hAnsi="Verdana" w:cs="Verdana"/>
        </w:rPr>
        <w:t xml:space="preserve">Facebook: </w:t>
      </w:r>
      <w:proofErr w:type="spellStart"/>
      <w:r w:rsidRPr="00C518CE">
        <w:rPr>
          <w:rFonts w:ascii="Verdana" w:eastAsia="Calibri" w:hAnsi="Verdana" w:cs="Times New Roman"/>
          <w:color w:val="0000FF"/>
          <w:u w:val="single"/>
          <w:lang w:eastAsia="es-MX"/>
        </w:rPr>
        <w:t>ColombiaCompraEficiente</w:t>
      </w:r>
      <w:proofErr w:type="spellEnd"/>
    </w:p>
    <w:p w14:paraId="297E6437" w14:textId="77777777" w:rsidR="002B58D9" w:rsidRPr="00C518CE" w:rsidRDefault="002B58D9" w:rsidP="002B58D9">
      <w:pPr>
        <w:spacing w:after="0" w:line="240" w:lineRule="auto"/>
        <w:jc w:val="both"/>
        <w:rPr>
          <w:rFonts w:ascii="Verdana" w:eastAsia="Aptos" w:hAnsi="Verdana" w:cs="Times New Roman"/>
          <w:color w:val="0000FF"/>
          <w:lang w:eastAsia="es-MX"/>
        </w:rPr>
      </w:pPr>
      <w:r w:rsidRPr="30821638">
        <w:rPr>
          <w:rFonts w:ascii="Verdana" w:eastAsia="Verdana" w:hAnsi="Verdana" w:cs="Verdana"/>
        </w:rPr>
        <w:t xml:space="preserve">LinkedIn: </w:t>
      </w:r>
      <w:r w:rsidRPr="00C518CE">
        <w:rPr>
          <w:rFonts w:ascii="Verdana" w:eastAsia="Calibri" w:hAnsi="Verdana" w:cs="Times New Roman"/>
          <w:color w:val="0000FF"/>
          <w:u w:val="single"/>
          <w:lang w:eastAsia="es-MX"/>
        </w:rPr>
        <w:t>Agencia Nacional de Contratación Pública - Colombia Compra Eficiente</w:t>
      </w:r>
      <w:r w:rsidRPr="00C518CE">
        <w:rPr>
          <w:rFonts w:ascii="Verdana" w:eastAsia="Calibri" w:hAnsi="Verdana" w:cs="Times New Roman"/>
          <w:color w:val="0000FF"/>
          <w:lang w:eastAsia="es-MX"/>
        </w:rPr>
        <w:t xml:space="preserve"> </w:t>
      </w:r>
      <w:r w:rsidRPr="30821638">
        <w:rPr>
          <w:rFonts w:ascii="Verdana" w:eastAsia="Verdana" w:hAnsi="Verdana" w:cs="Verdana"/>
        </w:rPr>
        <w:t xml:space="preserve">Instagram: </w:t>
      </w:r>
      <w:r w:rsidRPr="00C518CE">
        <w:rPr>
          <w:rFonts w:ascii="Verdana" w:eastAsia="Calibri" w:hAnsi="Verdana" w:cs="Times New Roman"/>
          <w:color w:val="0000FF"/>
          <w:u w:val="single"/>
          <w:lang w:eastAsia="es-MX"/>
        </w:rPr>
        <w:t>@colombiacompraeficiente_cce</w:t>
      </w:r>
    </w:p>
    <w:p w14:paraId="70D74E5F" w14:textId="77777777" w:rsidR="002B58D9" w:rsidRPr="00C518CE" w:rsidRDefault="002B58D9" w:rsidP="002B58D9">
      <w:pPr>
        <w:spacing w:after="0" w:line="276" w:lineRule="auto"/>
        <w:jc w:val="both"/>
        <w:rPr>
          <w:rFonts w:ascii="Verdana" w:eastAsia="Aptos" w:hAnsi="Verdana" w:cs="Times New Roman"/>
          <w:color w:val="0000FF"/>
          <w:lang w:eastAsia="es-MX"/>
        </w:rPr>
      </w:pPr>
    </w:p>
    <w:p w14:paraId="080121F2" w14:textId="77777777" w:rsidR="002B58D9" w:rsidRPr="00C518CE" w:rsidRDefault="002B58D9" w:rsidP="002B58D9">
      <w:pPr>
        <w:spacing w:after="0" w:line="276" w:lineRule="auto"/>
        <w:jc w:val="both"/>
        <w:rPr>
          <w:rFonts w:ascii="Verdana" w:eastAsia="Calibri" w:hAnsi="Verdana" w:cs="Times New Roman"/>
          <w:bCs/>
          <w:lang w:val="es-ES_tradnl" w:eastAsia="es-MX"/>
        </w:rPr>
      </w:pPr>
      <w:r w:rsidRPr="00C518CE">
        <w:rPr>
          <w:rFonts w:ascii="Verdana" w:eastAsia="Calibri" w:hAnsi="Verdana" w:cs="Times New Roman"/>
          <w:lang w:val="es-ES_tradnl" w:eastAsia="es-MX"/>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4A8BE03" w14:textId="77777777" w:rsidR="002B58D9" w:rsidRPr="00C518CE" w:rsidRDefault="002B58D9" w:rsidP="002B58D9">
      <w:pPr>
        <w:spacing w:after="0" w:line="276" w:lineRule="auto"/>
        <w:jc w:val="both"/>
        <w:rPr>
          <w:rFonts w:ascii="Verdana" w:eastAsia="Calibri" w:hAnsi="Verdana" w:cs="Times New Roman"/>
          <w:lang w:eastAsia="es-MX"/>
        </w:rPr>
      </w:pPr>
    </w:p>
    <w:p w14:paraId="0EE67BCA" w14:textId="388E65A9" w:rsidR="002B58D9" w:rsidRPr="00C518CE" w:rsidRDefault="002B58D9" w:rsidP="002B58D9">
      <w:pPr>
        <w:spacing w:after="0" w:line="276" w:lineRule="auto"/>
        <w:jc w:val="both"/>
        <w:rPr>
          <w:rFonts w:ascii="Verdana" w:eastAsia="Calibri" w:hAnsi="Verdana" w:cs="Times New Roman"/>
          <w:lang w:eastAsia="es-MX"/>
        </w:rPr>
      </w:pPr>
      <w:r w:rsidRPr="00C518CE">
        <w:rPr>
          <w:rFonts w:ascii="Verdana" w:eastAsia="Calibri" w:hAnsi="Verdana" w:cs="Times New Roman"/>
          <w:lang w:eastAsia="es-MX"/>
        </w:rPr>
        <w:t>Cordialmente,</w:t>
      </w:r>
    </w:p>
    <w:p w14:paraId="3B27AFCD" w14:textId="77777777" w:rsidR="002B58D9" w:rsidRPr="00C518CE" w:rsidRDefault="002B58D9" w:rsidP="002B58D9">
      <w:pPr>
        <w:tabs>
          <w:tab w:val="left" w:pos="1320"/>
        </w:tabs>
        <w:spacing w:after="0"/>
        <w:jc w:val="center"/>
        <w:rPr>
          <w:rFonts w:ascii="Verdana" w:eastAsia="Calibri" w:hAnsi="Verdana" w:cs="Times New Roman"/>
          <w:lang w:eastAsia="es-MX"/>
        </w:rPr>
      </w:pPr>
    </w:p>
    <w:p w14:paraId="04B4641A" w14:textId="5D1EABAC" w:rsidR="002B58D9" w:rsidRPr="00C518CE" w:rsidRDefault="00F160EA" w:rsidP="002B58D9">
      <w:pPr>
        <w:tabs>
          <w:tab w:val="left" w:pos="1320"/>
        </w:tabs>
        <w:spacing w:after="0"/>
        <w:jc w:val="center"/>
        <w:rPr>
          <w:rFonts w:ascii="Century Gothic" w:hAnsi="Century Gothic"/>
          <w:noProof/>
        </w:rPr>
      </w:pPr>
      <w:r>
        <w:rPr>
          <w:rFonts w:ascii="Century Gothic" w:hAnsi="Century Gothic"/>
          <w:noProof/>
        </w:rPr>
        <w:drawing>
          <wp:inline distT="0" distB="0" distL="0" distR="0" wp14:anchorId="7CACDF3D" wp14:editId="21D04177">
            <wp:extent cx="3493311" cy="1298561"/>
            <wp:effectExtent l="0" t="0" r="0" b="0"/>
            <wp:docPr id="19007897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789708" name="Imagen 1900789708"/>
                    <pic:cNvPicPr/>
                  </pic:nvPicPr>
                  <pic:blipFill>
                    <a:blip r:embed="rId18">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p w14:paraId="4EA23BD2" w14:textId="77777777" w:rsidR="002B58D9" w:rsidRPr="00C518CE" w:rsidRDefault="002B58D9" w:rsidP="002B58D9">
      <w:pPr>
        <w:spacing w:after="0"/>
        <w:jc w:val="both"/>
        <w:rPr>
          <w:rFonts w:ascii="Verdana" w:hAnsi="Verdana"/>
          <w:sz w:val="16"/>
          <w:szCs w:val="16"/>
          <w:lang w:val="es-MX"/>
        </w:rPr>
      </w:pPr>
    </w:p>
    <w:p w14:paraId="40DDB78A" w14:textId="77777777" w:rsidR="002B58D9" w:rsidRPr="00C518CE" w:rsidRDefault="002B58D9" w:rsidP="002B58D9">
      <w:pPr>
        <w:spacing w:after="0"/>
        <w:jc w:val="both"/>
        <w:rPr>
          <w:rFonts w:ascii="Verdana" w:hAnsi="Verdana"/>
          <w:sz w:val="16"/>
          <w:szCs w:val="16"/>
          <w:lang w:val="es-MX"/>
        </w:rPr>
      </w:pPr>
    </w:p>
    <w:tbl>
      <w:tblPr>
        <w:tblW w:w="640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18"/>
        <w:gridCol w:w="4991"/>
      </w:tblGrid>
      <w:tr w:rsidR="002B58D9" w:rsidRPr="00C518CE" w14:paraId="4A479268" w14:textId="77777777">
        <w:trPr>
          <w:trHeight w:val="265"/>
        </w:trPr>
        <w:tc>
          <w:tcPr>
            <w:tcW w:w="1418" w:type="dxa"/>
            <w:tcBorders>
              <w:top w:val="nil"/>
              <w:left w:val="nil"/>
              <w:bottom w:val="nil"/>
              <w:right w:val="nil"/>
            </w:tcBorders>
            <w:vAlign w:val="center"/>
          </w:tcPr>
          <w:p w14:paraId="14D6F137" w14:textId="77777777" w:rsidR="002B58D9" w:rsidRPr="00C518CE" w:rsidRDefault="002B58D9">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Elaboró:          </w:t>
            </w:r>
          </w:p>
        </w:tc>
        <w:tc>
          <w:tcPr>
            <w:tcW w:w="4991" w:type="dxa"/>
            <w:tcBorders>
              <w:top w:val="dotted" w:sz="6" w:space="0" w:color="7F7F7F" w:themeColor="text1" w:themeTint="80"/>
              <w:left w:val="nil"/>
              <w:bottom w:val="dotted" w:sz="6" w:space="0" w:color="7F7F7F" w:themeColor="text1" w:themeTint="80"/>
              <w:right w:val="nil"/>
            </w:tcBorders>
            <w:vAlign w:val="center"/>
          </w:tcPr>
          <w:p w14:paraId="14F09AC8" w14:textId="77777777" w:rsidR="002B58D9" w:rsidRPr="00C518CE" w:rsidRDefault="002B58D9">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Denis Andrea Cárdenas Hernández</w:t>
            </w:r>
          </w:p>
          <w:p w14:paraId="6D6EAF4A" w14:textId="77777777" w:rsidR="002B58D9" w:rsidRPr="00C518CE" w:rsidRDefault="002B58D9">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Analista T2-1 de la Subdirección de Gestión Contractual</w:t>
            </w:r>
          </w:p>
        </w:tc>
      </w:tr>
      <w:tr w:rsidR="002B58D9" w:rsidRPr="00C518CE" w14:paraId="4CC77C42" w14:textId="77777777">
        <w:trPr>
          <w:trHeight w:val="438"/>
        </w:trPr>
        <w:tc>
          <w:tcPr>
            <w:tcW w:w="1418" w:type="dxa"/>
            <w:tcBorders>
              <w:top w:val="nil"/>
              <w:left w:val="nil"/>
              <w:bottom w:val="nil"/>
              <w:right w:val="nil"/>
            </w:tcBorders>
            <w:vAlign w:val="center"/>
          </w:tcPr>
          <w:p w14:paraId="36C8889B" w14:textId="77777777" w:rsidR="002B58D9" w:rsidRPr="00C518CE" w:rsidRDefault="002B58D9">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Revisó: </w:t>
            </w:r>
          </w:p>
        </w:tc>
        <w:tc>
          <w:tcPr>
            <w:tcW w:w="4991" w:type="dxa"/>
            <w:tcBorders>
              <w:top w:val="dotted" w:sz="6" w:space="0" w:color="7F7F7F" w:themeColor="text1" w:themeTint="80"/>
              <w:left w:val="nil"/>
              <w:bottom w:val="dotted" w:sz="6" w:space="0" w:color="7F7F7F" w:themeColor="text1" w:themeTint="80"/>
              <w:right w:val="nil"/>
            </w:tcBorders>
            <w:vAlign w:val="center"/>
          </w:tcPr>
          <w:p w14:paraId="462D8091" w14:textId="77777777" w:rsidR="002B58D9" w:rsidRPr="00C518CE" w:rsidRDefault="002B58D9">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Martha Alicia Romero Vargas</w:t>
            </w:r>
          </w:p>
          <w:p w14:paraId="5AAA27D8" w14:textId="77777777" w:rsidR="002B58D9" w:rsidRPr="00C518CE" w:rsidRDefault="002B58D9">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Gestor T1-15 de la Subdirección de Gestión Contractual</w:t>
            </w:r>
          </w:p>
        </w:tc>
      </w:tr>
      <w:tr w:rsidR="002B58D9" w:rsidRPr="007877F2" w14:paraId="20A95112" w14:textId="77777777">
        <w:trPr>
          <w:trHeight w:val="328"/>
        </w:trPr>
        <w:tc>
          <w:tcPr>
            <w:tcW w:w="1418" w:type="dxa"/>
            <w:tcBorders>
              <w:top w:val="nil"/>
              <w:left w:val="nil"/>
              <w:bottom w:val="nil"/>
              <w:right w:val="nil"/>
            </w:tcBorders>
            <w:vAlign w:val="center"/>
          </w:tcPr>
          <w:p w14:paraId="1BF6D44F" w14:textId="77777777" w:rsidR="002B58D9" w:rsidRPr="00C518CE" w:rsidRDefault="002B58D9">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Aprobó: </w:t>
            </w:r>
          </w:p>
        </w:tc>
        <w:tc>
          <w:tcPr>
            <w:tcW w:w="4991" w:type="dxa"/>
            <w:tcBorders>
              <w:top w:val="dotted" w:sz="6" w:space="0" w:color="7F7F7F" w:themeColor="text1" w:themeTint="80"/>
              <w:left w:val="nil"/>
              <w:bottom w:val="dotted" w:sz="6" w:space="0" w:color="7F7F7F" w:themeColor="text1" w:themeTint="80"/>
              <w:right w:val="nil"/>
            </w:tcBorders>
            <w:vAlign w:val="center"/>
          </w:tcPr>
          <w:p w14:paraId="673B967D" w14:textId="77777777" w:rsidR="002B58D9" w:rsidRPr="00C518CE" w:rsidRDefault="002B58D9">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Carolina Quintero Gacharna</w:t>
            </w:r>
          </w:p>
          <w:p w14:paraId="740937A9" w14:textId="77777777" w:rsidR="002B58D9" w:rsidRPr="007877F2" w:rsidRDefault="002B58D9">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Subdirectora de Gestión Contractual ANCP – CCE</w:t>
            </w:r>
            <w:r>
              <w:rPr>
                <w:rFonts w:ascii="Verdana" w:eastAsia="Times New Roman" w:hAnsi="Verdana" w:cs="Arial"/>
                <w:sz w:val="16"/>
                <w:szCs w:val="16"/>
                <w:lang w:eastAsia="es-CO"/>
              </w:rPr>
              <w:t xml:space="preserve"> </w:t>
            </w:r>
          </w:p>
        </w:tc>
      </w:tr>
    </w:tbl>
    <w:p w14:paraId="7C9026E2" w14:textId="77777777" w:rsidR="002A0DD0" w:rsidRPr="002B58D9" w:rsidRDefault="002A0DD0" w:rsidP="30821638">
      <w:pPr>
        <w:spacing w:after="0" w:line="240" w:lineRule="auto"/>
        <w:jc w:val="both"/>
        <w:rPr>
          <w:rFonts w:ascii="Verdana" w:eastAsia="Verdana" w:hAnsi="Verdana" w:cs="Verdana"/>
        </w:rPr>
      </w:pPr>
    </w:p>
    <w:p w14:paraId="15F2E572" w14:textId="77777777" w:rsidR="00F160EA" w:rsidRDefault="00F160EA" w:rsidP="30821638">
      <w:pPr>
        <w:spacing w:after="0" w:line="240" w:lineRule="auto"/>
        <w:jc w:val="both"/>
        <w:textAlignment w:val="baseline"/>
        <w:rPr>
          <w:noProof/>
        </w:rPr>
      </w:pPr>
    </w:p>
    <w:p w14:paraId="1006A388" w14:textId="225911DE"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1CBC5A18"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77E5ECB3" w14:textId="1CDAEC72" w:rsidR="00C15139" w:rsidRPr="000E2B93" w:rsidRDefault="00C15139" w:rsidP="30821638">
      <w:pPr>
        <w:spacing w:after="0" w:line="240" w:lineRule="auto"/>
        <w:textAlignment w:val="baseline"/>
        <w:rPr>
          <w:rFonts w:ascii="Verdana" w:eastAsia="Verdana" w:hAnsi="Verdana" w:cs="Verdana"/>
          <w:lang w:eastAsia="es-CO"/>
        </w:rPr>
      </w:pPr>
    </w:p>
    <w:sectPr w:rsidR="00C15139" w:rsidRPr="000E2B9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AF53B" w14:textId="77777777" w:rsidR="00FE32B0" w:rsidRDefault="00FE32B0" w:rsidP="004A1847">
      <w:pPr>
        <w:spacing w:after="0" w:line="240" w:lineRule="auto"/>
      </w:pPr>
      <w:r>
        <w:separator/>
      </w:r>
    </w:p>
  </w:endnote>
  <w:endnote w:type="continuationSeparator" w:id="0">
    <w:p w14:paraId="53CD8B43" w14:textId="77777777" w:rsidR="00FE32B0" w:rsidRDefault="00FE32B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C4AB73" w14:textId="77777777" w:rsidR="00FE32B0" w:rsidRDefault="00FE32B0" w:rsidP="004A1847">
      <w:pPr>
        <w:spacing w:after="0" w:line="240" w:lineRule="auto"/>
      </w:pPr>
      <w:r>
        <w:separator/>
      </w:r>
    </w:p>
  </w:footnote>
  <w:footnote w:type="continuationSeparator" w:id="0">
    <w:p w14:paraId="7CC20D15" w14:textId="77777777" w:rsidR="00FE32B0" w:rsidRDefault="00FE32B0" w:rsidP="004A1847">
      <w:pPr>
        <w:spacing w:after="0" w:line="240" w:lineRule="auto"/>
      </w:pPr>
      <w:r>
        <w:continuationSeparator/>
      </w:r>
    </w:p>
  </w:footnote>
  <w:footnote w:id="1">
    <w:p w14:paraId="09FEB491" w14:textId="77777777" w:rsidR="002B58D9" w:rsidRPr="00C80FF3" w:rsidRDefault="002B58D9" w:rsidP="002B58D9">
      <w:pPr>
        <w:pStyle w:val="Textonotapie"/>
        <w:ind w:firstLine="708"/>
        <w:jc w:val="both"/>
        <w:rPr>
          <w:rFonts w:ascii="Verdana" w:hAnsi="Verdana" w:cs="Arial"/>
          <w:sz w:val="19"/>
          <w:szCs w:val="19"/>
          <w:lang w:val="es-ES"/>
        </w:rPr>
      </w:pPr>
      <w:r w:rsidRPr="00C80FF3">
        <w:rPr>
          <w:rStyle w:val="Refdenotaalpie"/>
          <w:rFonts w:ascii="Verdana" w:hAnsi="Verdana" w:cs="Arial"/>
          <w:sz w:val="19"/>
          <w:szCs w:val="19"/>
        </w:rPr>
        <w:footnoteRef/>
      </w:r>
      <w:r w:rsidRPr="00C80FF3">
        <w:rPr>
          <w:rFonts w:ascii="Verdana" w:hAnsi="Verdana" w:cs="Arial"/>
          <w:sz w:val="19"/>
          <w:szCs w:val="19"/>
        </w:rPr>
        <w:t xml:space="preserve"> Diccionario de la Real Academia Española, versión online disponible en: </w:t>
      </w:r>
      <w:hyperlink r:id="rId1" w:history="1">
        <w:r w:rsidRPr="00C80FF3">
          <w:rPr>
            <w:rStyle w:val="Hipervnculo"/>
            <w:rFonts w:ascii="Verdana" w:hAnsi="Verdana" w:cs="Arial"/>
            <w:sz w:val="19"/>
            <w:szCs w:val="19"/>
          </w:rPr>
          <w:t>https://dle.rae.es/est%C3%A1ndar</w:t>
        </w:r>
      </w:hyperlink>
      <w:r w:rsidRPr="00C80FF3">
        <w:rPr>
          <w:rFonts w:ascii="Verdana" w:hAnsi="Verdana" w:cs="Arial"/>
          <w:sz w:val="19"/>
          <w:szCs w:val="19"/>
        </w:rPr>
        <w:t xml:space="preserve">, consultado el 2 de junio de 2020. </w:t>
      </w:r>
    </w:p>
  </w:footnote>
  <w:footnote w:id="2">
    <w:p w14:paraId="0B61CA4A" w14:textId="77777777" w:rsidR="002B58D9" w:rsidRPr="00861BF3" w:rsidRDefault="002B58D9" w:rsidP="002B58D9">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Gaceta del Congreso No. 733 del 2018. Pág. 19</w:t>
      </w:r>
    </w:p>
    <w:p w14:paraId="419A216B" w14:textId="77777777" w:rsidR="002B58D9" w:rsidRPr="00861BF3" w:rsidRDefault="002B58D9" w:rsidP="002B58D9">
      <w:pPr>
        <w:pStyle w:val="Textonotapie"/>
        <w:jc w:val="both"/>
        <w:rPr>
          <w:rFonts w:ascii="Verdana" w:hAnsi="Verdana"/>
          <w:sz w:val="19"/>
          <w:szCs w:val="19"/>
          <w:lang w:val="es-CO"/>
        </w:rPr>
      </w:pPr>
    </w:p>
  </w:footnote>
  <w:footnote w:id="3">
    <w:p w14:paraId="5100E9F9" w14:textId="77777777" w:rsidR="002B58D9" w:rsidRPr="00861BF3" w:rsidRDefault="002B58D9" w:rsidP="002B58D9">
      <w:pPr>
        <w:pStyle w:val="Textonotapie"/>
        <w:ind w:firstLine="708"/>
        <w:jc w:val="both"/>
        <w:rPr>
          <w:rFonts w:ascii="Verdana" w:hAnsi="Verdana" w:cs="Arial"/>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 xml:space="preserve">Ley 2022 de 2020: “Artículo 1. Modifíquese el artículo </w:t>
      </w:r>
      <w:hyperlink r:id="rId2" w:anchor="4" w:history="1">
        <w:r w:rsidRPr="00861BF3">
          <w:rPr>
            <w:rFonts w:ascii="Verdana" w:hAnsi="Verdana" w:cs="Arial"/>
            <w:sz w:val="19"/>
            <w:szCs w:val="19"/>
          </w:rPr>
          <w:t>4</w:t>
        </w:r>
      </w:hyperlink>
      <w:r w:rsidRPr="00861BF3">
        <w:rPr>
          <w:rFonts w:ascii="Verdana" w:hAnsi="Verdana" w:cs="Arial"/>
          <w:sz w:val="19"/>
          <w:szCs w:val="19"/>
        </w:rPr>
        <w:t xml:space="preserve">º de la Ley 1882 de 2018, el cual quedará así: </w:t>
      </w:r>
    </w:p>
    <w:p w14:paraId="2B1CE913" w14:textId="77777777" w:rsidR="002B58D9" w:rsidRPr="00861BF3" w:rsidRDefault="002B58D9" w:rsidP="002B58D9">
      <w:pPr>
        <w:pStyle w:val="Textonotapie"/>
        <w:ind w:firstLine="708"/>
        <w:jc w:val="both"/>
        <w:rPr>
          <w:rFonts w:ascii="Verdana" w:hAnsi="Verdana" w:cs="Arial"/>
          <w:sz w:val="19"/>
          <w:szCs w:val="19"/>
        </w:rPr>
      </w:pPr>
    </w:p>
    <w:p w14:paraId="0F263BCC" w14:textId="77777777" w:rsidR="002B58D9" w:rsidRPr="00861BF3" w:rsidRDefault="002B58D9" w:rsidP="002B58D9">
      <w:pPr>
        <w:pStyle w:val="Textonotapie"/>
        <w:ind w:firstLine="708"/>
        <w:jc w:val="both"/>
        <w:rPr>
          <w:rFonts w:ascii="Verdana" w:hAnsi="Verdana" w:cs="Arial"/>
          <w:sz w:val="19"/>
          <w:szCs w:val="19"/>
        </w:rPr>
      </w:pPr>
      <w:r w:rsidRPr="00861BF3">
        <w:rPr>
          <w:rFonts w:ascii="Verdana" w:hAnsi="Verdana" w:cs="Arial"/>
          <w:sz w:val="19"/>
          <w:szCs w:val="19"/>
        </w:rPr>
        <w:t xml:space="preserve">“Artículo 4º. Adiciónese el siguiente </w:t>
      </w:r>
      <w:r w:rsidRPr="00861BF3">
        <w:rPr>
          <w:rFonts w:ascii="Verdana" w:hAnsi="Verdana"/>
          <w:sz w:val="19"/>
          <w:szCs w:val="19"/>
        </w:rPr>
        <w:t xml:space="preserve"> </w:t>
      </w:r>
      <w:r w:rsidRPr="00861BF3">
        <w:rPr>
          <w:rFonts w:ascii="Verdana" w:hAnsi="Verdana" w:cs="Arial"/>
          <w:sz w:val="19"/>
          <w:szCs w:val="19"/>
        </w:rPr>
        <w:t>al artículo 2º de la Ley 1150 de 2007.</w:t>
      </w:r>
    </w:p>
    <w:p w14:paraId="48D0B5EF" w14:textId="77777777" w:rsidR="002B58D9" w:rsidRPr="00861BF3" w:rsidRDefault="002B58D9" w:rsidP="002B58D9">
      <w:pPr>
        <w:pStyle w:val="Textonotapie"/>
        <w:ind w:firstLine="708"/>
        <w:jc w:val="both"/>
        <w:rPr>
          <w:rFonts w:ascii="Verdana" w:hAnsi="Verdana" w:cs="Arial"/>
          <w:sz w:val="19"/>
          <w:szCs w:val="19"/>
        </w:rPr>
      </w:pPr>
    </w:p>
    <w:p w14:paraId="09E06DD7" w14:textId="77777777" w:rsidR="002B58D9" w:rsidRPr="00861BF3" w:rsidRDefault="002B58D9" w:rsidP="002B58D9">
      <w:pPr>
        <w:pStyle w:val="Textonotapie"/>
        <w:ind w:firstLine="708"/>
        <w:jc w:val="both"/>
        <w:rPr>
          <w:rFonts w:ascii="Verdana" w:hAnsi="Verdana" w:cs="Arial"/>
          <w:sz w:val="19"/>
          <w:szCs w:val="19"/>
        </w:rPr>
      </w:pPr>
      <w:r w:rsidRPr="00861BF3">
        <w:rPr>
          <w:rFonts w:ascii="Verdana" w:hAnsi="Verdana" w:cs="Arial"/>
          <w:sz w:val="19"/>
          <w:szCs w:val="19"/>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01E286AF" w14:textId="77777777" w:rsidR="002B58D9" w:rsidRPr="00861BF3" w:rsidRDefault="002B58D9" w:rsidP="002B58D9">
      <w:pPr>
        <w:pStyle w:val="Textonotapie"/>
        <w:ind w:firstLine="708"/>
        <w:jc w:val="both"/>
        <w:rPr>
          <w:rFonts w:ascii="Verdana" w:hAnsi="Verdana" w:cs="Arial"/>
          <w:sz w:val="19"/>
          <w:szCs w:val="19"/>
        </w:rPr>
      </w:pPr>
    </w:p>
    <w:p w14:paraId="6A55962D" w14:textId="77777777" w:rsidR="002B58D9" w:rsidRPr="00861BF3" w:rsidRDefault="002B58D9" w:rsidP="002B58D9">
      <w:pPr>
        <w:pStyle w:val="Textonotapie"/>
        <w:ind w:firstLine="708"/>
        <w:jc w:val="both"/>
        <w:rPr>
          <w:rFonts w:ascii="Verdana" w:hAnsi="Verdana" w:cs="Arial"/>
          <w:sz w:val="19"/>
          <w:szCs w:val="19"/>
        </w:rPr>
      </w:pPr>
      <w:r w:rsidRPr="00861BF3">
        <w:rPr>
          <w:rFonts w:ascii="Verdana" w:hAnsi="Verdana"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706F3BCD" w14:textId="77777777" w:rsidR="002B58D9" w:rsidRPr="00861BF3" w:rsidRDefault="002B58D9" w:rsidP="002B58D9">
      <w:pPr>
        <w:pStyle w:val="Textonotapie"/>
        <w:ind w:firstLine="708"/>
        <w:jc w:val="both"/>
        <w:rPr>
          <w:rFonts w:ascii="Verdana" w:hAnsi="Verdana" w:cs="Arial"/>
          <w:sz w:val="19"/>
          <w:szCs w:val="19"/>
        </w:rPr>
      </w:pPr>
    </w:p>
    <w:p w14:paraId="76561730" w14:textId="77777777" w:rsidR="002B58D9" w:rsidRPr="00861BF3" w:rsidRDefault="002B58D9" w:rsidP="002B58D9">
      <w:pPr>
        <w:pStyle w:val="Textonotapie"/>
        <w:ind w:firstLine="708"/>
        <w:jc w:val="both"/>
        <w:rPr>
          <w:rFonts w:ascii="Verdana" w:hAnsi="Verdana" w:cs="Arial"/>
          <w:sz w:val="19"/>
          <w:szCs w:val="19"/>
        </w:rPr>
      </w:pPr>
      <w:r w:rsidRPr="00861BF3">
        <w:rPr>
          <w:rFonts w:ascii="Verdana" w:hAnsi="Verdana"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5FC4860B" w14:textId="77777777" w:rsidR="002B58D9" w:rsidRPr="00861BF3" w:rsidRDefault="002B58D9" w:rsidP="002B58D9">
      <w:pPr>
        <w:pStyle w:val="Textonotapie"/>
        <w:ind w:firstLine="708"/>
        <w:jc w:val="both"/>
        <w:rPr>
          <w:rFonts w:ascii="Verdana" w:hAnsi="Verdana" w:cs="Arial"/>
          <w:sz w:val="19"/>
          <w:szCs w:val="19"/>
        </w:rPr>
      </w:pPr>
    </w:p>
    <w:p w14:paraId="11574CB5" w14:textId="77777777" w:rsidR="002B58D9" w:rsidRPr="00861BF3" w:rsidRDefault="002B58D9" w:rsidP="002B58D9">
      <w:pPr>
        <w:pStyle w:val="Textonotapie"/>
        <w:ind w:firstLine="708"/>
        <w:jc w:val="both"/>
        <w:rPr>
          <w:rFonts w:ascii="Verdana" w:hAnsi="Verdana" w:cs="Arial"/>
          <w:sz w:val="19"/>
          <w:szCs w:val="19"/>
        </w:rPr>
      </w:pPr>
      <w:r w:rsidRPr="00861BF3">
        <w:rPr>
          <w:rFonts w:ascii="Verdana" w:hAnsi="Verdana"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5D268721" w14:textId="77777777" w:rsidR="002B58D9" w:rsidRPr="00861BF3" w:rsidRDefault="002B58D9" w:rsidP="002B58D9">
      <w:pPr>
        <w:pStyle w:val="Textonotapie"/>
        <w:ind w:firstLine="708"/>
        <w:jc w:val="both"/>
        <w:rPr>
          <w:rFonts w:ascii="Verdana" w:hAnsi="Verdana" w:cs="Arial"/>
          <w:sz w:val="19"/>
          <w:szCs w:val="19"/>
        </w:rPr>
      </w:pPr>
    </w:p>
    <w:p w14:paraId="2A1AF2DA" w14:textId="77777777" w:rsidR="002B58D9" w:rsidRPr="00861BF3" w:rsidRDefault="002B58D9" w:rsidP="002B58D9">
      <w:pPr>
        <w:pStyle w:val="Textonotapie"/>
        <w:ind w:firstLine="708"/>
        <w:jc w:val="both"/>
        <w:rPr>
          <w:rFonts w:ascii="Verdana" w:hAnsi="Verdana" w:cs="Arial"/>
          <w:sz w:val="19"/>
          <w:szCs w:val="19"/>
        </w:rPr>
      </w:pPr>
      <w:r w:rsidRPr="00861BF3">
        <w:rPr>
          <w:rFonts w:ascii="Verdana" w:hAnsi="Verdana"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66E36451" w14:textId="77777777" w:rsidR="002B58D9" w:rsidRPr="00861BF3" w:rsidRDefault="002B58D9" w:rsidP="002B58D9">
      <w:pPr>
        <w:pStyle w:val="Textonotapie"/>
        <w:ind w:firstLine="708"/>
        <w:jc w:val="both"/>
        <w:rPr>
          <w:rFonts w:ascii="Verdana" w:hAnsi="Verdana" w:cs="Arial"/>
          <w:sz w:val="19"/>
          <w:szCs w:val="19"/>
        </w:rPr>
      </w:pPr>
      <w:r w:rsidRPr="00861BF3">
        <w:rPr>
          <w:rFonts w:ascii="Verdana" w:hAnsi="Verdana" w:cs="Arial"/>
          <w:sz w:val="19"/>
          <w:szCs w:val="19"/>
        </w:rPr>
        <w:t xml:space="preserve"> </w:t>
      </w:r>
    </w:p>
  </w:footnote>
  <w:footnote w:id="4">
    <w:p w14:paraId="3C8C706F" w14:textId="77777777" w:rsidR="002B58D9" w:rsidRPr="00861BF3" w:rsidRDefault="002B58D9" w:rsidP="002B58D9">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Ley 80 de 1993. “Artículo 2. De la definición de entidades, servidores y servicios públicos. Para los solos efectos de esta ley:</w:t>
      </w:r>
    </w:p>
    <w:p w14:paraId="72C23993" w14:textId="77777777" w:rsidR="002B58D9" w:rsidRPr="00861BF3" w:rsidRDefault="002B58D9" w:rsidP="002B58D9">
      <w:pPr>
        <w:pStyle w:val="Textonotapie"/>
        <w:ind w:firstLine="708"/>
        <w:jc w:val="both"/>
        <w:rPr>
          <w:rFonts w:ascii="Verdana" w:hAnsi="Verdana" w:cs="Arial"/>
          <w:sz w:val="19"/>
          <w:szCs w:val="19"/>
        </w:rPr>
      </w:pPr>
    </w:p>
    <w:p w14:paraId="2027A1C8" w14:textId="77777777" w:rsidR="002B58D9" w:rsidRPr="00861BF3" w:rsidRDefault="002B58D9" w:rsidP="002B58D9">
      <w:pPr>
        <w:pStyle w:val="Textonotapie"/>
        <w:ind w:firstLine="708"/>
        <w:jc w:val="both"/>
        <w:rPr>
          <w:rFonts w:ascii="Verdana" w:hAnsi="Verdana" w:cs="Arial"/>
          <w:sz w:val="19"/>
          <w:szCs w:val="19"/>
        </w:rPr>
      </w:pPr>
      <w:r w:rsidRPr="00861BF3">
        <w:rPr>
          <w:rFonts w:ascii="Verdana" w:hAnsi="Verdana" w:cs="Arial"/>
          <w:sz w:val="19"/>
          <w:szCs w:val="19"/>
        </w:rPr>
        <w:t>1o. Se denominan entidades estatales:</w:t>
      </w:r>
    </w:p>
    <w:p w14:paraId="2B76465B" w14:textId="77777777" w:rsidR="002B58D9" w:rsidRPr="00861BF3" w:rsidRDefault="002B58D9" w:rsidP="002B58D9">
      <w:pPr>
        <w:pStyle w:val="Textonotapie"/>
        <w:ind w:firstLine="708"/>
        <w:jc w:val="both"/>
        <w:rPr>
          <w:rFonts w:ascii="Verdana" w:hAnsi="Verdana" w:cs="Arial"/>
          <w:sz w:val="19"/>
          <w:szCs w:val="19"/>
        </w:rPr>
      </w:pPr>
    </w:p>
    <w:p w14:paraId="7375DC95" w14:textId="77777777" w:rsidR="002B58D9" w:rsidRPr="00861BF3" w:rsidRDefault="002B58D9" w:rsidP="002B58D9">
      <w:pPr>
        <w:pStyle w:val="Textonotapie"/>
        <w:ind w:firstLine="708"/>
        <w:jc w:val="both"/>
        <w:rPr>
          <w:rFonts w:ascii="Verdana" w:hAnsi="Verdana" w:cs="Arial"/>
          <w:sz w:val="19"/>
          <w:szCs w:val="19"/>
        </w:rPr>
      </w:pPr>
      <w:r w:rsidRPr="00861BF3">
        <w:rPr>
          <w:rFonts w:ascii="Verdana" w:hAnsi="Verdana" w:cs="Arial"/>
          <w:sz w:val="19"/>
          <w:szCs w:val="19"/>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0B9C43EE" w14:textId="77777777" w:rsidR="002B58D9" w:rsidRPr="00861BF3" w:rsidRDefault="002B58D9" w:rsidP="002B58D9">
      <w:pPr>
        <w:pStyle w:val="Textonotapie"/>
        <w:ind w:firstLine="708"/>
        <w:jc w:val="both"/>
        <w:rPr>
          <w:rFonts w:ascii="Verdana" w:hAnsi="Verdana" w:cs="Arial"/>
          <w:sz w:val="19"/>
          <w:szCs w:val="19"/>
        </w:rPr>
      </w:pPr>
    </w:p>
    <w:p w14:paraId="04E6C86C" w14:textId="77777777" w:rsidR="002B58D9" w:rsidRPr="00861BF3" w:rsidRDefault="002B58D9" w:rsidP="002B58D9">
      <w:pPr>
        <w:pStyle w:val="Textonotapie"/>
        <w:ind w:firstLine="708"/>
        <w:jc w:val="both"/>
        <w:rPr>
          <w:rFonts w:ascii="Verdana" w:hAnsi="Verdana" w:cs="Arial"/>
          <w:i/>
          <w:sz w:val="19"/>
          <w:szCs w:val="19"/>
        </w:rPr>
      </w:pPr>
      <w:r w:rsidRPr="00861BF3">
        <w:rPr>
          <w:rFonts w:ascii="Verdana" w:hAnsi="Verdana" w:cs="Arial"/>
          <w:sz w:val="19"/>
          <w:szCs w:val="19"/>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5">
    <w:p w14:paraId="24A38B3D" w14:textId="77777777" w:rsidR="002B58D9" w:rsidRPr="00861BF3" w:rsidRDefault="002B58D9" w:rsidP="002B58D9">
      <w:pPr>
        <w:pStyle w:val="Textonotapie"/>
        <w:ind w:firstLine="709"/>
        <w:jc w:val="both"/>
        <w:rPr>
          <w:rFonts w:ascii="Verdana" w:hAnsi="Verdana" w:cs="Arial"/>
          <w:color w:val="000000"/>
          <w:sz w:val="19"/>
          <w:szCs w:val="19"/>
        </w:rPr>
      </w:pPr>
    </w:p>
    <w:p w14:paraId="312158E3" w14:textId="77777777" w:rsidR="002B58D9" w:rsidRPr="00861BF3" w:rsidRDefault="002B58D9" w:rsidP="002B58D9">
      <w:pPr>
        <w:pStyle w:val="Textonotapie"/>
        <w:ind w:firstLine="709"/>
        <w:jc w:val="both"/>
        <w:rPr>
          <w:rFonts w:ascii="Verdana" w:hAnsi="Verdana" w:cs="Arial"/>
          <w:color w:val="000000"/>
          <w:sz w:val="19"/>
          <w:szCs w:val="19"/>
          <w:lang w:val="es-ES"/>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w:t>
      </w:r>
      <w:r w:rsidRPr="00861BF3">
        <w:rPr>
          <w:rFonts w:ascii="Verdana" w:hAnsi="Verdana" w:cs="Arial"/>
          <w:color w:val="000000"/>
          <w:sz w:val="19"/>
          <w:szCs w:val="19"/>
          <w:lang w:val="es-ES"/>
        </w:rPr>
        <w:t>En cuanto a las resoluciones vigentes, dicha regla se observa en el artículo 3 de las Resoluciones</w:t>
      </w:r>
      <w:bookmarkStart w:id="2" w:name="_Hlk82363077"/>
      <w:r w:rsidRPr="00861BF3">
        <w:rPr>
          <w:rFonts w:ascii="Verdana" w:hAnsi="Verdana" w:cs="Arial"/>
          <w:color w:val="000000"/>
          <w:sz w:val="19"/>
          <w:szCs w:val="19"/>
          <w:lang w:val="es-ES"/>
        </w:rPr>
        <w:t xml:space="preserve"> 248 de 2020, 249 de 2020, 269 de 2020, 219 de 2021, 220 de 2021, 392 de 2021, 454 de 2021, 333 de 2022, 358 de 2023, 798 de 2023, 456 de 2024, 463 de 2024, 464 de 2024, 725 de 2024, 726 de 2024, entre otras</w:t>
      </w:r>
      <w:bookmarkEnd w:id="2"/>
      <w:r w:rsidRPr="00861BF3">
        <w:rPr>
          <w:rFonts w:ascii="Verdana" w:hAnsi="Verdana" w:cs="Arial"/>
          <w:color w:val="000000"/>
          <w:sz w:val="19"/>
          <w:szCs w:val="19"/>
          <w:lang w:val="es-ES"/>
        </w:rPr>
        <w:t xml:space="preserve">. </w:t>
      </w:r>
    </w:p>
    <w:p w14:paraId="675BB901" w14:textId="77777777" w:rsidR="002B58D9" w:rsidRPr="00861BF3" w:rsidRDefault="002B58D9" w:rsidP="002B58D9">
      <w:pPr>
        <w:pStyle w:val="Textonotapie"/>
        <w:ind w:firstLine="709"/>
        <w:jc w:val="both"/>
        <w:rPr>
          <w:rFonts w:ascii="Verdana" w:hAnsi="Verdana" w:cs="Arial"/>
          <w:color w:val="000000"/>
          <w:sz w:val="19"/>
          <w:szCs w:val="19"/>
          <w:lang w:val="es-ES"/>
        </w:rPr>
      </w:pPr>
    </w:p>
  </w:footnote>
  <w:footnote w:id="6">
    <w:p w14:paraId="5B20DBD7" w14:textId="77777777" w:rsidR="002B58D9" w:rsidRPr="007542BD" w:rsidRDefault="002B58D9" w:rsidP="002B58D9">
      <w:pPr>
        <w:pStyle w:val="Textonotapie"/>
        <w:ind w:firstLine="709"/>
        <w:jc w:val="both"/>
        <w:rPr>
          <w:rFonts w:ascii="Verdana" w:hAnsi="Verdana" w:cs="Arial"/>
          <w:color w:val="000000"/>
          <w:sz w:val="16"/>
          <w:szCs w:val="16"/>
        </w:rPr>
      </w:pPr>
      <w:r w:rsidRPr="007542BD">
        <w:rPr>
          <w:rStyle w:val="Refdenotaalpie"/>
          <w:rFonts w:ascii="Verdana" w:hAnsi="Verdana" w:cs="Arial"/>
          <w:color w:val="000000"/>
          <w:sz w:val="16"/>
          <w:szCs w:val="16"/>
        </w:rPr>
        <w:footnoteRef/>
      </w:r>
      <w:r w:rsidRPr="007542BD">
        <w:rPr>
          <w:rFonts w:ascii="Verdana" w:hAnsi="Verdana" w:cs="Arial"/>
          <w:color w:val="000000"/>
          <w:sz w:val="16"/>
          <w:szCs w:val="16"/>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169EB51A" w14:textId="77777777" w:rsidR="002B58D9" w:rsidRPr="007542BD" w:rsidRDefault="002B58D9" w:rsidP="002B58D9">
      <w:pPr>
        <w:pStyle w:val="Textonotapie"/>
        <w:ind w:firstLine="709"/>
        <w:jc w:val="both"/>
        <w:rPr>
          <w:rFonts w:ascii="Verdana" w:hAnsi="Verdana" w:cs="Arial"/>
          <w:color w:val="000000"/>
          <w:sz w:val="16"/>
          <w:szCs w:val="16"/>
        </w:rPr>
      </w:pPr>
    </w:p>
  </w:footnote>
  <w:footnote w:id="7">
    <w:p w14:paraId="619672CC" w14:textId="77777777" w:rsidR="002B58D9" w:rsidRPr="007542BD" w:rsidRDefault="002B58D9" w:rsidP="002B58D9">
      <w:pPr>
        <w:spacing w:after="0" w:line="240" w:lineRule="auto"/>
        <w:ind w:firstLine="709"/>
        <w:jc w:val="both"/>
        <w:rPr>
          <w:rFonts w:ascii="Verdana" w:hAnsi="Verdana" w:cs="Arial"/>
          <w:color w:val="000000"/>
          <w:sz w:val="16"/>
          <w:szCs w:val="16"/>
          <w:lang w:val="es-ES"/>
        </w:rPr>
      </w:pPr>
      <w:r w:rsidRPr="007542BD">
        <w:rPr>
          <w:rStyle w:val="Refdenotaalpie"/>
          <w:rFonts w:ascii="Verdana" w:hAnsi="Verdana" w:cs="Arial"/>
          <w:color w:val="000000"/>
          <w:sz w:val="16"/>
          <w:szCs w:val="16"/>
        </w:rPr>
        <w:footnoteRef/>
      </w:r>
      <w:r w:rsidRPr="007542BD">
        <w:rPr>
          <w:rFonts w:ascii="Verdana" w:hAnsi="Verdana" w:cs="Arial"/>
          <w:color w:val="000000"/>
          <w:sz w:val="16"/>
          <w:szCs w:val="16"/>
        </w:rPr>
        <w:t xml:space="preserve"> </w:t>
      </w:r>
      <w:r w:rsidRPr="007542BD">
        <w:rPr>
          <w:rFonts w:ascii="Verdana" w:hAnsi="Verdana" w:cs="Arial"/>
          <w:color w:val="000000"/>
          <w:sz w:val="16"/>
          <w:szCs w:val="16"/>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63BED978" w14:textId="77777777" w:rsidR="002B58D9" w:rsidRPr="007542BD" w:rsidRDefault="002B58D9" w:rsidP="002B58D9">
      <w:pPr>
        <w:spacing w:after="0" w:line="240" w:lineRule="auto"/>
        <w:ind w:firstLine="709"/>
        <w:jc w:val="both"/>
        <w:rPr>
          <w:rFonts w:ascii="Verdana" w:hAnsi="Verdana" w:cs="Arial"/>
          <w:color w:val="000000"/>
          <w:sz w:val="16"/>
          <w:szCs w:val="16"/>
          <w:lang w:val="es-ES"/>
        </w:rPr>
      </w:pPr>
    </w:p>
  </w:footnote>
  <w:footnote w:id="8">
    <w:p w14:paraId="2BA9B6DF" w14:textId="77777777" w:rsidR="002B58D9" w:rsidRPr="007542BD" w:rsidRDefault="002B58D9" w:rsidP="002B58D9">
      <w:pPr>
        <w:pStyle w:val="Textonotapie"/>
        <w:ind w:firstLine="708"/>
        <w:jc w:val="both"/>
        <w:rPr>
          <w:rFonts w:ascii="Verdana" w:hAnsi="Verdana" w:cs="Arial"/>
          <w:sz w:val="16"/>
          <w:szCs w:val="16"/>
          <w:lang w:val="es-ES"/>
        </w:rPr>
      </w:pPr>
      <w:r w:rsidRPr="007542BD">
        <w:rPr>
          <w:rStyle w:val="Refdenotaalpie"/>
          <w:rFonts w:ascii="Verdana" w:hAnsi="Verdana" w:cs="Arial"/>
          <w:sz w:val="16"/>
          <w:szCs w:val="16"/>
        </w:rPr>
        <w:footnoteRef/>
      </w:r>
      <w:r w:rsidRPr="007542BD">
        <w:rPr>
          <w:rFonts w:ascii="Verdana" w:hAnsi="Verdana" w:cs="Arial"/>
          <w:sz w:val="16"/>
          <w:szCs w:val="16"/>
        </w:rPr>
        <w:t xml:space="preserve"> Diccionario de la Real Academia Española, versión online disponible en: </w:t>
      </w:r>
      <w:hyperlink r:id="rId3" w:history="1">
        <w:r w:rsidRPr="007542BD">
          <w:rPr>
            <w:rStyle w:val="Hipervnculo"/>
            <w:rFonts w:ascii="Verdana" w:hAnsi="Verdana" w:cs="Arial"/>
            <w:sz w:val="16"/>
            <w:szCs w:val="16"/>
          </w:rPr>
          <w:t>https://dle.rae.es/est%C3%A1ndar</w:t>
        </w:r>
      </w:hyperlink>
      <w:r w:rsidRPr="007542BD">
        <w:rPr>
          <w:rFonts w:ascii="Verdana" w:hAnsi="Verdana" w:cs="Arial"/>
          <w:sz w:val="16"/>
          <w:szCs w:val="16"/>
        </w:rPr>
        <w:t xml:space="preserve">, consultado el 2 de junio de 2020. </w:t>
      </w:r>
    </w:p>
  </w:footnote>
  <w:footnote w:id="9">
    <w:p w14:paraId="28D96088" w14:textId="77777777" w:rsidR="002B58D9" w:rsidRPr="00861BF3" w:rsidRDefault="002B58D9" w:rsidP="002B58D9">
      <w:pPr>
        <w:spacing w:after="0" w:line="240" w:lineRule="auto"/>
        <w:ind w:firstLine="708"/>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Cita tomada de la providencia del 20 de febrero de 2020, dictada por el Consejo de Estado. Sección Tercera. Subsección A, dentro del expediente 47001-23-33-000-2018-00035-01 (63.854), cuya ponente fue Marta Nubia Velásquez Rico.</w:t>
      </w:r>
    </w:p>
    <w:p w14:paraId="3658FAE1" w14:textId="77777777" w:rsidR="002B58D9" w:rsidRPr="00861BF3" w:rsidRDefault="002B58D9" w:rsidP="002B58D9">
      <w:pPr>
        <w:spacing w:after="0" w:line="240" w:lineRule="auto"/>
        <w:ind w:firstLine="708"/>
        <w:jc w:val="both"/>
        <w:rPr>
          <w:rFonts w:ascii="Verdana" w:hAnsi="Verdana" w:cs="Arial"/>
          <w:color w:val="000000"/>
          <w:sz w:val="19"/>
          <w:szCs w:val="19"/>
        </w:rPr>
      </w:pPr>
    </w:p>
  </w:footnote>
  <w:footnote w:id="10">
    <w:p w14:paraId="0E9D496E" w14:textId="77777777" w:rsidR="002B58D9" w:rsidRPr="00861BF3" w:rsidRDefault="002B58D9" w:rsidP="002B58D9">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Por el cual se modifican los artículos 2.2.1.2.4.2.6.,2.2.1.2.4.2.7. Y 2.2.1.2.4.2.8. del Decreto 1082 de 2015, Único Reglamentario del Sector Administrativo de Planeación".</w:t>
      </w:r>
    </w:p>
    <w:p w14:paraId="4316C393" w14:textId="77777777" w:rsidR="002B58D9" w:rsidRPr="00861BF3" w:rsidRDefault="002B58D9" w:rsidP="002B58D9">
      <w:pPr>
        <w:pStyle w:val="Textonotapie"/>
        <w:ind w:firstLine="708"/>
        <w:jc w:val="both"/>
        <w:rPr>
          <w:rFonts w:ascii="Verdana" w:hAnsi="Verdana"/>
          <w:sz w:val="19"/>
          <w:szCs w:val="19"/>
          <w:lang w:val="es-ES_tradnl"/>
        </w:rPr>
      </w:pPr>
    </w:p>
  </w:footnote>
  <w:footnote w:id="11">
    <w:p w14:paraId="5B59A43C" w14:textId="77777777" w:rsidR="002B58D9" w:rsidRPr="00861BF3" w:rsidRDefault="002B58D9" w:rsidP="002B58D9">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Consejo de Estado, Sección Quinta, del 12 de diciembre de 2024 (Rad. 05001-23-33-000-2024-00847-01, M.P. Omar Joaquín Barreto Suárez)</w:t>
      </w:r>
    </w:p>
    <w:p w14:paraId="18FE76BA" w14:textId="77777777" w:rsidR="002B58D9" w:rsidRPr="00861BF3" w:rsidRDefault="002B58D9" w:rsidP="002B58D9">
      <w:pPr>
        <w:pStyle w:val="Textonotapie"/>
        <w:ind w:firstLine="708"/>
        <w:jc w:val="both"/>
        <w:rPr>
          <w:rFonts w:ascii="Verdana" w:hAnsi="Verdana"/>
          <w:sz w:val="19"/>
          <w:szCs w:val="19"/>
          <w:lang w:val="es-ES_tradnl"/>
        </w:rPr>
      </w:pPr>
    </w:p>
  </w:footnote>
  <w:footnote w:id="12">
    <w:p w14:paraId="09609EAD" w14:textId="77777777" w:rsidR="002B58D9" w:rsidRPr="00861BF3" w:rsidRDefault="002B58D9" w:rsidP="002B58D9">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Parte considerativa del Decreto 287 de 2026.</w:t>
      </w:r>
    </w:p>
  </w:footnote>
  <w:footnote w:id="13">
    <w:p w14:paraId="5AB40BDE" w14:textId="77777777" w:rsidR="002B58D9" w:rsidRPr="00861BF3" w:rsidRDefault="002B58D9" w:rsidP="002B58D9">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48382641" w14:textId="77777777" w:rsidR="002B58D9" w:rsidRPr="00861BF3" w:rsidRDefault="002B58D9" w:rsidP="002B58D9">
      <w:pPr>
        <w:pStyle w:val="Textonotapie"/>
        <w:ind w:firstLine="708"/>
        <w:jc w:val="both"/>
        <w:rPr>
          <w:rFonts w:ascii="Verdana" w:hAnsi="Verdana"/>
          <w:sz w:val="19"/>
          <w:szCs w:val="19"/>
        </w:rPr>
      </w:pPr>
    </w:p>
    <w:p w14:paraId="2D2066F4" w14:textId="77777777" w:rsidR="002B58D9" w:rsidRPr="00861BF3" w:rsidRDefault="002B58D9" w:rsidP="002B58D9">
      <w:pPr>
        <w:pStyle w:val="Textonotapie"/>
        <w:ind w:firstLine="708"/>
        <w:jc w:val="both"/>
        <w:rPr>
          <w:rFonts w:ascii="Verdana" w:hAnsi="Verdana"/>
          <w:sz w:val="19"/>
          <w:szCs w:val="19"/>
        </w:rPr>
      </w:pPr>
      <w:r w:rsidRPr="00861BF3">
        <w:rPr>
          <w:rFonts w:ascii="Verdana" w:hAnsi="Verdana"/>
          <w:sz w:val="19"/>
          <w:szCs w:val="19"/>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4F1A623A" w14:textId="77777777" w:rsidR="002B58D9" w:rsidRPr="00861BF3" w:rsidRDefault="002B58D9" w:rsidP="002B58D9">
      <w:pPr>
        <w:pStyle w:val="Textonotapie"/>
        <w:ind w:firstLine="708"/>
        <w:jc w:val="both"/>
        <w:rPr>
          <w:rFonts w:ascii="Verdana" w:hAnsi="Verdana"/>
          <w:sz w:val="19"/>
          <w:szCs w:val="19"/>
        </w:rPr>
      </w:pPr>
    </w:p>
    <w:p w14:paraId="42371EC4" w14:textId="77777777" w:rsidR="002B58D9" w:rsidRPr="00861BF3" w:rsidRDefault="002B58D9" w:rsidP="002B58D9">
      <w:pPr>
        <w:pStyle w:val="Textonotapie"/>
        <w:ind w:firstLine="708"/>
        <w:jc w:val="both"/>
        <w:rPr>
          <w:rFonts w:ascii="Verdana" w:hAnsi="Verdana"/>
          <w:sz w:val="19"/>
          <w:szCs w:val="19"/>
          <w:lang w:val="es-ES_tradnl"/>
        </w:rPr>
      </w:pPr>
      <w:r w:rsidRPr="00861BF3">
        <w:rPr>
          <w:rFonts w:ascii="Verdana" w:hAnsi="Verdana"/>
          <w:sz w:val="19"/>
          <w:szCs w:val="19"/>
        </w:rPr>
        <w:t xml:space="preserve">(…)”. </w:t>
      </w:r>
    </w:p>
  </w:footnote>
  <w:footnote w:id="14">
    <w:p w14:paraId="57A41AEC" w14:textId="77777777" w:rsidR="002B58D9" w:rsidRPr="00861BF3" w:rsidRDefault="002B58D9" w:rsidP="002B58D9">
      <w:pPr>
        <w:shd w:val="clear" w:color="auto" w:fill="FFFFFF"/>
        <w:spacing w:after="0" w:line="240" w:lineRule="auto"/>
        <w:ind w:firstLine="708"/>
        <w:jc w:val="both"/>
        <w:rPr>
          <w:rFonts w:ascii="Verdana" w:eastAsia="Times New Roman" w:hAnsi="Verdana" w:cs="Times New Roman"/>
          <w:color w:val="333333"/>
          <w:sz w:val="19"/>
          <w:szCs w:val="19"/>
          <w:lang w:eastAsia="es-MX"/>
        </w:rPr>
      </w:pPr>
      <w:r w:rsidRPr="00861BF3">
        <w:rPr>
          <w:rStyle w:val="Refdenotaalpie"/>
          <w:rFonts w:ascii="Verdana" w:hAnsi="Verdana"/>
          <w:sz w:val="19"/>
          <w:szCs w:val="19"/>
        </w:rPr>
        <w:footnoteRef/>
      </w:r>
      <w:r w:rsidRPr="00861BF3">
        <w:rPr>
          <w:rFonts w:ascii="Verdana" w:hAnsi="Verdana"/>
          <w:sz w:val="19"/>
          <w:szCs w:val="19"/>
        </w:rPr>
        <w:t xml:space="preserve"> Al respecto el artículo 1 de la Ley 2022 de 2020 señala: “(…) </w:t>
      </w:r>
      <w:r w:rsidRPr="00861BF3">
        <w:rPr>
          <w:rFonts w:ascii="Verdana" w:eastAsia="Times New Roman" w:hAnsi="Verdana" w:cs="Times New Roman"/>
          <w:color w:val="333333"/>
          <w:sz w:val="19"/>
          <w:szCs w:val="19"/>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4DA9A1C8" w14:textId="77777777" w:rsidR="002B58D9" w:rsidRPr="00861BF3" w:rsidRDefault="002B58D9" w:rsidP="002B58D9">
      <w:pPr>
        <w:pStyle w:val="Textonotapie"/>
        <w:jc w:val="both"/>
        <w:rPr>
          <w:rFonts w:ascii="Verdana" w:hAnsi="Verdana"/>
          <w:sz w:val="19"/>
          <w:szCs w:val="19"/>
          <w:lang w:val="es-CO"/>
        </w:rPr>
      </w:pPr>
    </w:p>
  </w:footnote>
  <w:footnote w:id="15">
    <w:p w14:paraId="7FB04B85" w14:textId="77777777" w:rsidR="002B58D9" w:rsidRPr="00861BF3" w:rsidRDefault="002B58D9" w:rsidP="002B58D9">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294E33AA" w14:textId="77777777" w:rsidR="002B58D9" w:rsidRPr="00861BF3" w:rsidRDefault="002B58D9" w:rsidP="002B58D9">
      <w:pPr>
        <w:pStyle w:val="Textonotapie"/>
        <w:ind w:firstLine="708"/>
        <w:jc w:val="both"/>
        <w:rPr>
          <w:rFonts w:ascii="Verdana" w:hAnsi="Verdana"/>
          <w:sz w:val="19"/>
          <w:szCs w:val="19"/>
          <w:lang w:val="es-ES_tradnl"/>
        </w:rPr>
      </w:pPr>
    </w:p>
  </w:footnote>
  <w:footnote w:id="16">
    <w:p w14:paraId="3820CE76" w14:textId="77777777" w:rsidR="002B58D9" w:rsidRPr="00861BF3" w:rsidRDefault="002B58D9" w:rsidP="002B58D9">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2.2.1.2.4.2.7.8. del Decreto 1082 de 2015, modificado por el artículo 1 del Decreto 287 de 2026.</w:t>
      </w:r>
    </w:p>
    <w:p w14:paraId="5D9D4634" w14:textId="77777777" w:rsidR="002B58D9" w:rsidRPr="00861BF3" w:rsidRDefault="002B58D9" w:rsidP="002B58D9">
      <w:pPr>
        <w:pStyle w:val="Textonotapie"/>
        <w:ind w:firstLine="708"/>
        <w:jc w:val="both"/>
        <w:rPr>
          <w:rFonts w:ascii="Verdana" w:hAnsi="Verdana"/>
          <w:sz w:val="19"/>
          <w:szCs w:val="19"/>
          <w:lang w:val="es-ES_tradnl"/>
        </w:rPr>
      </w:pPr>
    </w:p>
  </w:footnote>
  <w:footnote w:id="17">
    <w:p w14:paraId="759B21B6" w14:textId="77777777" w:rsidR="002B58D9" w:rsidRPr="00861BF3" w:rsidRDefault="002B58D9" w:rsidP="002B58D9">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Documento disponible en el siguiente enlace: </w:t>
      </w:r>
      <w:hyperlink r:id="rId4" w:history="1">
        <w:r w:rsidRPr="00861BF3">
          <w:rPr>
            <w:rStyle w:val="Hipervnculo"/>
            <w:rFonts w:ascii="Verdana" w:hAnsi="Verdana"/>
            <w:sz w:val="19"/>
            <w:szCs w:val="19"/>
          </w:rPr>
          <w:t>https://www.colombiacompra.gov.co/wp-content/uploads/2026/04/ABC-Decreto-0287-de-2026-1.pdf</w:t>
        </w:r>
      </w:hyperlink>
      <w:r w:rsidRPr="00861BF3">
        <w:rPr>
          <w:rFonts w:ascii="Verdana" w:hAnsi="Verdana"/>
          <w:sz w:val="19"/>
          <w:szCs w:val="19"/>
        </w:rPr>
        <w:t xml:space="preserve"> </w:t>
      </w:r>
    </w:p>
  </w:footnote>
  <w:footnote w:id="18">
    <w:p w14:paraId="5B6947BD" w14:textId="77777777" w:rsidR="002B58D9" w:rsidRPr="00206556" w:rsidRDefault="002B58D9" w:rsidP="002B58D9">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Agencia Nacional de Contratación Pública – Colombia Compra Eficiente. (2022, diciembre 14). Concepto C-864 de 2022. Bogotá: ANCP-CCE. Disponible en:  https://relatoria.colombiacompra.gov.co/conceptos/c-864-de-2022/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0"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a:extLst xmlns:a="http://schemas.openxmlformats.org/drawingml/2006/main">
              <a:ext uri="{FF2B5EF4-FFF2-40B4-BE49-F238E27FC236}">
                <a16:creationId xmlns:a16="http://schemas.microsoft.com/office/drawing/2014/main" id="{26E5D6C1-98D8-4C00-9CDE-ADC8ACD4AB4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1"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a:extLst xmlns:a="http://schemas.openxmlformats.org/drawingml/2006/main">
              <a:ext uri="{FF2B5EF4-FFF2-40B4-BE49-F238E27FC236}">
                <a16:creationId xmlns:a16="http://schemas.microsoft.com/office/drawing/2014/main" id="{DC03B64D-BBFD-46BA-9DFE-8D070B829B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0D170FF"/>
    <w:multiLevelType w:val="hybridMultilevel"/>
    <w:tmpl w:val="BC6AA70A"/>
    <w:lvl w:ilvl="0" w:tplc="7CBA677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B4A260A"/>
    <w:multiLevelType w:val="hybridMultilevel"/>
    <w:tmpl w:val="9D042CB0"/>
    <w:lvl w:ilvl="0" w:tplc="243C95A6">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7"/>
  </w:num>
  <w:num w:numId="7" w16cid:durableId="1946422806">
    <w:abstractNumId w:val="5"/>
  </w:num>
  <w:num w:numId="8" w16cid:durableId="152644682">
    <w:abstractNumId w:val="16"/>
  </w:num>
  <w:num w:numId="9" w16cid:durableId="1317221377">
    <w:abstractNumId w:val="7"/>
  </w:num>
  <w:num w:numId="10" w16cid:durableId="1471245386">
    <w:abstractNumId w:val="15"/>
  </w:num>
  <w:num w:numId="11" w16cid:durableId="289172385">
    <w:abstractNumId w:val="8"/>
  </w:num>
  <w:num w:numId="12" w16cid:durableId="1470781324">
    <w:abstractNumId w:val="0"/>
  </w:num>
  <w:num w:numId="13" w16cid:durableId="1512908409">
    <w:abstractNumId w:val="3"/>
  </w:num>
  <w:num w:numId="14" w16cid:durableId="895897244">
    <w:abstractNumId w:val="18"/>
  </w:num>
  <w:num w:numId="15" w16cid:durableId="390349800">
    <w:abstractNumId w:val="14"/>
  </w:num>
  <w:num w:numId="16" w16cid:durableId="679089576">
    <w:abstractNumId w:val="9"/>
  </w:num>
  <w:num w:numId="17" w16cid:durableId="1300108123">
    <w:abstractNumId w:val="11"/>
  </w:num>
  <w:num w:numId="18" w16cid:durableId="1069183687">
    <w:abstractNumId w:val="12"/>
  </w:num>
  <w:num w:numId="19" w16cid:durableId="992828691">
    <w:abstractNumId w:val="10"/>
  </w:num>
  <w:num w:numId="20" w16cid:durableId="1865904539">
    <w:abstractNumId w:val="2"/>
  </w:num>
  <w:num w:numId="21" w16cid:durableId="1491361549">
    <w:abstractNumId w:val="13"/>
  </w:num>
  <w:num w:numId="22" w16cid:durableId="196353851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1091"/>
    <w:rsid w:val="00046945"/>
    <w:rsid w:val="00057449"/>
    <w:rsid w:val="00061B2A"/>
    <w:rsid w:val="00075BA8"/>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3328"/>
    <w:rsid w:val="0025796E"/>
    <w:rsid w:val="002707A2"/>
    <w:rsid w:val="00291F4A"/>
    <w:rsid w:val="002951A0"/>
    <w:rsid w:val="002962BC"/>
    <w:rsid w:val="002A093D"/>
    <w:rsid w:val="002A0DD0"/>
    <w:rsid w:val="002A49AC"/>
    <w:rsid w:val="002A64FD"/>
    <w:rsid w:val="002B58D9"/>
    <w:rsid w:val="002C7A84"/>
    <w:rsid w:val="002E2BF8"/>
    <w:rsid w:val="002E4FD9"/>
    <w:rsid w:val="0030657A"/>
    <w:rsid w:val="00322A85"/>
    <w:rsid w:val="00324168"/>
    <w:rsid w:val="00330834"/>
    <w:rsid w:val="00331868"/>
    <w:rsid w:val="003448F4"/>
    <w:rsid w:val="003478D4"/>
    <w:rsid w:val="00374F5E"/>
    <w:rsid w:val="00377E3E"/>
    <w:rsid w:val="003A779E"/>
    <w:rsid w:val="003B38C0"/>
    <w:rsid w:val="003B4C9C"/>
    <w:rsid w:val="003D0F4D"/>
    <w:rsid w:val="003D5B0D"/>
    <w:rsid w:val="003E0499"/>
    <w:rsid w:val="003E4F80"/>
    <w:rsid w:val="003E6439"/>
    <w:rsid w:val="003F3941"/>
    <w:rsid w:val="00406575"/>
    <w:rsid w:val="00414C74"/>
    <w:rsid w:val="00426725"/>
    <w:rsid w:val="0042722E"/>
    <w:rsid w:val="0044528D"/>
    <w:rsid w:val="00447B13"/>
    <w:rsid w:val="00463870"/>
    <w:rsid w:val="00466E39"/>
    <w:rsid w:val="004A1847"/>
    <w:rsid w:val="004A305D"/>
    <w:rsid w:val="004C6451"/>
    <w:rsid w:val="004F21C4"/>
    <w:rsid w:val="004F685F"/>
    <w:rsid w:val="00535D08"/>
    <w:rsid w:val="005566E8"/>
    <w:rsid w:val="005736C7"/>
    <w:rsid w:val="00574867"/>
    <w:rsid w:val="00591460"/>
    <w:rsid w:val="005A65E0"/>
    <w:rsid w:val="005C3777"/>
    <w:rsid w:val="005C5CDC"/>
    <w:rsid w:val="005D476C"/>
    <w:rsid w:val="006200BF"/>
    <w:rsid w:val="006219F8"/>
    <w:rsid w:val="00626679"/>
    <w:rsid w:val="006302F7"/>
    <w:rsid w:val="00630D55"/>
    <w:rsid w:val="00646B9F"/>
    <w:rsid w:val="00665D70"/>
    <w:rsid w:val="006900D9"/>
    <w:rsid w:val="006F4B0E"/>
    <w:rsid w:val="00701E91"/>
    <w:rsid w:val="00706C16"/>
    <w:rsid w:val="0071730F"/>
    <w:rsid w:val="007340C3"/>
    <w:rsid w:val="0075235A"/>
    <w:rsid w:val="007542BD"/>
    <w:rsid w:val="00756841"/>
    <w:rsid w:val="007649AB"/>
    <w:rsid w:val="00771D0C"/>
    <w:rsid w:val="007833AC"/>
    <w:rsid w:val="007B25A4"/>
    <w:rsid w:val="007B268C"/>
    <w:rsid w:val="007B7171"/>
    <w:rsid w:val="007C0C0F"/>
    <w:rsid w:val="007C3DC2"/>
    <w:rsid w:val="007E0613"/>
    <w:rsid w:val="007E5497"/>
    <w:rsid w:val="00806F5F"/>
    <w:rsid w:val="00820278"/>
    <w:rsid w:val="008258C9"/>
    <w:rsid w:val="008365E0"/>
    <w:rsid w:val="00844AE9"/>
    <w:rsid w:val="00867F95"/>
    <w:rsid w:val="008744B1"/>
    <w:rsid w:val="008843B6"/>
    <w:rsid w:val="00891928"/>
    <w:rsid w:val="008A446D"/>
    <w:rsid w:val="008B25F1"/>
    <w:rsid w:val="008D180B"/>
    <w:rsid w:val="008F04E3"/>
    <w:rsid w:val="008F0EA7"/>
    <w:rsid w:val="00923EEF"/>
    <w:rsid w:val="00927D43"/>
    <w:rsid w:val="009419F9"/>
    <w:rsid w:val="009464C6"/>
    <w:rsid w:val="0095685E"/>
    <w:rsid w:val="00961B09"/>
    <w:rsid w:val="00965334"/>
    <w:rsid w:val="0097093E"/>
    <w:rsid w:val="0097408C"/>
    <w:rsid w:val="009A0DFA"/>
    <w:rsid w:val="009A1C6F"/>
    <w:rsid w:val="009B2D26"/>
    <w:rsid w:val="009C3E03"/>
    <w:rsid w:val="009C71FA"/>
    <w:rsid w:val="009C72E7"/>
    <w:rsid w:val="009C7F7E"/>
    <w:rsid w:val="009D3058"/>
    <w:rsid w:val="009E23D2"/>
    <w:rsid w:val="009F3A13"/>
    <w:rsid w:val="009F5B25"/>
    <w:rsid w:val="00A04DF3"/>
    <w:rsid w:val="00A122D3"/>
    <w:rsid w:val="00A14468"/>
    <w:rsid w:val="00A17F13"/>
    <w:rsid w:val="00A20739"/>
    <w:rsid w:val="00A21017"/>
    <w:rsid w:val="00A23AF9"/>
    <w:rsid w:val="00A33C1D"/>
    <w:rsid w:val="00A33C78"/>
    <w:rsid w:val="00A6031F"/>
    <w:rsid w:val="00A8441E"/>
    <w:rsid w:val="00AB0ADB"/>
    <w:rsid w:val="00AC2C7A"/>
    <w:rsid w:val="00AD1159"/>
    <w:rsid w:val="00AD5167"/>
    <w:rsid w:val="00AD5C9B"/>
    <w:rsid w:val="00B00C0E"/>
    <w:rsid w:val="00B01B1A"/>
    <w:rsid w:val="00B0381D"/>
    <w:rsid w:val="00B40C2E"/>
    <w:rsid w:val="00B44A47"/>
    <w:rsid w:val="00B44D06"/>
    <w:rsid w:val="00B72CD3"/>
    <w:rsid w:val="00B72FFF"/>
    <w:rsid w:val="00B8249E"/>
    <w:rsid w:val="00B84B72"/>
    <w:rsid w:val="00BC3D36"/>
    <w:rsid w:val="00BD54A6"/>
    <w:rsid w:val="00BD7F72"/>
    <w:rsid w:val="00BE7797"/>
    <w:rsid w:val="00BF7425"/>
    <w:rsid w:val="00C04FB3"/>
    <w:rsid w:val="00C11D8B"/>
    <w:rsid w:val="00C15139"/>
    <w:rsid w:val="00C330EB"/>
    <w:rsid w:val="00C50D69"/>
    <w:rsid w:val="00C5365C"/>
    <w:rsid w:val="00C754BE"/>
    <w:rsid w:val="00C76B1C"/>
    <w:rsid w:val="00C81DAF"/>
    <w:rsid w:val="00C8412A"/>
    <w:rsid w:val="00C925AC"/>
    <w:rsid w:val="00CB247D"/>
    <w:rsid w:val="00CB6357"/>
    <w:rsid w:val="00CC1B26"/>
    <w:rsid w:val="00D13C8C"/>
    <w:rsid w:val="00D31452"/>
    <w:rsid w:val="00D3207C"/>
    <w:rsid w:val="00D361FD"/>
    <w:rsid w:val="00D423A2"/>
    <w:rsid w:val="00D44E26"/>
    <w:rsid w:val="00D520D8"/>
    <w:rsid w:val="00D63AC2"/>
    <w:rsid w:val="00D66740"/>
    <w:rsid w:val="00D7383B"/>
    <w:rsid w:val="00D741FA"/>
    <w:rsid w:val="00D7788A"/>
    <w:rsid w:val="00DA231B"/>
    <w:rsid w:val="00DC39FC"/>
    <w:rsid w:val="00DF5254"/>
    <w:rsid w:val="00E02524"/>
    <w:rsid w:val="00E16408"/>
    <w:rsid w:val="00E20894"/>
    <w:rsid w:val="00E245AB"/>
    <w:rsid w:val="00E25C48"/>
    <w:rsid w:val="00E2764C"/>
    <w:rsid w:val="00E27F2E"/>
    <w:rsid w:val="00E369B1"/>
    <w:rsid w:val="00E50AFE"/>
    <w:rsid w:val="00E56031"/>
    <w:rsid w:val="00E74AA8"/>
    <w:rsid w:val="00E75C92"/>
    <w:rsid w:val="00E771DC"/>
    <w:rsid w:val="00E8772A"/>
    <w:rsid w:val="00E90F6B"/>
    <w:rsid w:val="00E92C27"/>
    <w:rsid w:val="00EA0E3D"/>
    <w:rsid w:val="00EB5805"/>
    <w:rsid w:val="00EC38A7"/>
    <w:rsid w:val="00ED7FF0"/>
    <w:rsid w:val="00EE1AA8"/>
    <w:rsid w:val="00F03956"/>
    <w:rsid w:val="00F160EA"/>
    <w:rsid w:val="00F23FEA"/>
    <w:rsid w:val="00F31EDC"/>
    <w:rsid w:val="00F462B3"/>
    <w:rsid w:val="00F5664F"/>
    <w:rsid w:val="00F666C4"/>
    <w:rsid w:val="00F7491B"/>
    <w:rsid w:val="00F76AFC"/>
    <w:rsid w:val="00F77E6F"/>
    <w:rsid w:val="00FA47C0"/>
    <w:rsid w:val="00FB5DD1"/>
    <w:rsid w:val="00FC2887"/>
    <w:rsid w:val="00FC2B5D"/>
    <w:rsid w:val="00FD4A79"/>
    <w:rsid w:val="00FE32B0"/>
    <w:rsid w:val="00FF1449"/>
    <w:rsid w:val="00FF7963"/>
    <w:rsid w:val="00FF7F95"/>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4A2C6592"/>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5297D03-0FDA-4D42-8E57-6C93BFD3A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2B58D9"/>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2B58D9"/>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2B58D9"/>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2B58D9"/>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2B58D9"/>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2B58D9"/>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2B58D9"/>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2B58D9"/>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2B58D9"/>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2B58D9"/>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2B58D9"/>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2B58D9"/>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2B58D9"/>
    <w:rPr>
      <w:rFonts w:eastAsia="Times New Roman" w:cs="Times New Roman"/>
      <w:i/>
      <w:iCs/>
      <w:color w:val="0F4761"/>
    </w:rPr>
  </w:style>
  <w:style w:type="character" w:customStyle="1" w:styleId="Ttulo5Car">
    <w:name w:val="Título 5 Car"/>
    <w:basedOn w:val="Fuentedeprrafopredeter"/>
    <w:link w:val="Ttulo5"/>
    <w:uiPriority w:val="9"/>
    <w:semiHidden/>
    <w:rsid w:val="002B58D9"/>
    <w:rPr>
      <w:rFonts w:eastAsia="Times New Roman" w:cs="Times New Roman"/>
      <w:color w:val="0F4761"/>
    </w:rPr>
  </w:style>
  <w:style w:type="character" w:customStyle="1" w:styleId="Ttulo6Car">
    <w:name w:val="Título 6 Car"/>
    <w:basedOn w:val="Fuentedeprrafopredeter"/>
    <w:link w:val="Ttulo6"/>
    <w:uiPriority w:val="9"/>
    <w:semiHidden/>
    <w:rsid w:val="002B58D9"/>
    <w:rPr>
      <w:rFonts w:eastAsia="Times New Roman" w:cs="Times New Roman"/>
      <w:i/>
      <w:iCs/>
      <w:color w:val="595959"/>
    </w:rPr>
  </w:style>
  <w:style w:type="character" w:customStyle="1" w:styleId="Ttulo7Car">
    <w:name w:val="Título 7 Car"/>
    <w:basedOn w:val="Fuentedeprrafopredeter"/>
    <w:link w:val="Ttulo7"/>
    <w:uiPriority w:val="9"/>
    <w:semiHidden/>
    <w:rsid w:val="002B58D9"/>
    <w:rPr>
      <w:rFonts w:eastAsia="Times New Roman" w:cs="Times New Roman"/>
      <w:color w:val="595959"/>
    </w:rPr>
  </w:style>
  <w:style w:type="character" w:customStyle="1" w:styleId="Ttulo8Car">
    <w:name w:val="Título 8 Car"/>
    <w:basedOn w:val="Fuentedeprrafopredeter"/>
    <w:link w:val="Ttulo8"/>
    <w:uiPriority w:val="9"/>
    <w:semiHidden/>
    <w:rsid w:val="002B58D9"/>
    <w:rPr>
      <w:rFonts w:eastAsia="Times New Roman" w:cs="Times New Roman"/>
      <w:i/>
      <w:iCs/>
      <w:color w:val="272727"/>
    </w:rPr>
  </w:style>
  <w:style w:type="character" w:customStyle="1" w:styleId="Ttulo9Car">
    <w:name w:val="Título 9 Car"/>
    <w:basedOn w:val="Fuentedeprrafopredeter"/>
    <w:link w:val="Ttulo9"/>
    <w:uiPriority w:val="9"/>
    <w:semiHidden/>
    <w:rsid w:val="002B58D9"/>
    <w:rPr>
      <w:rFonts w:eastAsia="Times New Roman" w:cs="Times New Roman"/>
      <w:color w:val="272727"/>
    </w:rPr>
  </w:style>
  <w:style w:type="paragraph" w:customStyle="1" w:styleId="Ttulo11">
    <w:name w:val="Título 11"/>
    <w:basedOn w:val="Normal"/>
    <w:next w:val="Normal"/>
    <w:uiPriority w:val="9"/>
    <w:qFormat/>
    <w:rsid w:val="002B58D9"/>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2B58D9"/>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2B58D9"/>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2B58D9"/>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2B58D9"/>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2B58D9"/>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2B58D9"/>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2B58D9"/>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2B58D9"/>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2B58D9"/>
  </w:style>
  <w:style w:type="paragraph" w:customStyle="1" w:styleId="Subttulo1">
    <w:name w:val="Subtítulo1"/>
    <w:basedOn w:val="Normal"/>
    <w:next w:val="Normal"/>
    <w:uiPriority w:val="11"/>
    <w:qFormat/>
    <w:rsid w:val="002B58D9"/>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2B58D9"/>
    <w:rPr>
      <w:rFonts w:eastAsia="Times New Roman" w:cs="Times New Roman"/>
      <w:color w:val="595959"/>
      <w:spacing w:val="15"/>
      <w:sz w:val="28"/>
      <w:szCs w:val="28"/>
    </w:rPr>
  </w:style>
  <w:style w:type="paragraph" w:customStyle="1" w:styleId="Cita1">
    <w:name w:val="Cita1"/>
    <w:basedOn w:val="Normal"/>
    <w:next w:val="Normal"/>
    <w:uiPriority w:val="29"/>
    <w:qFormat/>
    <w:rsid w:val="002B58D9"/>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2B58D9"/>
    <w:rPr>
      <w:i/>
      <w:iCs/>
      <w:color w:val="404040"/>
    </w:rPr>
  </w:style>
  <w:style w:type="character" w:customStyle="1" w:styleId="nfasisintenso1">
    <w:name w:val="Énfasis intenso1"/>
    <w:basedOn w:val="Fuentedeprrafopredeter"/>
    <w:uiPriority w:val="21"/>
    <w:qFormat/>
    <w:rsid w:val="002B58D9"/>
    <w:rPr>
      <w:i/>
      <w:iCs/>
      <w:color w:val="0F4761"/>
    </w:rPr>
  </w:style>
  <w:style w:type="paragraph" w:customStyle="1" w:styleId="Citadestacada1">
    <w:name w:val="Cita destacada1"/>
    <w:basedOn w:val="Normal"/>
    <w:next w:val="Normal"/>
    <w:uiPriority w:val="30"/>
    <w:qFormat/>
    <w:rsid w:val="002B58D9"/>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2B58D9"/>
    <w:rPr>
      <w:i/>
      <w:iCs/>
      <w:color w:val="0F4761"/>
    </w:rPr>
  </w:style>
  <w:style w:type="character" w:customStyle="1" w:styleId="Referenciaintensa1">
    <w:name w:val="Referencia intensa1"/>
    <w:basedOn w:val="Fuentedeprrafopredeter"/>
    <w:uiPriority w:val="32"/>
    <w:qFormat/>
    <w:rsid w:val="002B58D9"/>
    <w:rPr>
      <w:b/>
      <w:bCs/>
      <w:smallCaps/>
      <w:color w:val="0F4761"/>
      <w:spacing w:val="5"/>
    </w:rPr>
  </w:style>
  <w:style w:type="paragraph" w:customStyle="1" w:styleId="Encabezado1">
    <w:name w:val="Encabezado1"/>
    <w:basedOn w:val="Normal"/>
    <w:next w:val="Encabezado"/>
    <w:uiPriority w:val="99"/>
    <w:unhideWhenUsed/>
    <w:rsid w:val="002B58D9"/>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2B58D9"/>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2B58D9"/>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2B58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2B58D9"/>
    <w:pPr>
      <w:spacing w:line="240" w:lineRule="exact"/>
    </w:pPr>
    <w:rPr>
      <w:vertAlign w:val="superscript"/>
    </w:rPr>
  </w:style>
  <w:style w:type="table" w:customStyle="1" w:styleId="Tablaconcuadrcula2">
    <w:name w:val="Tabla con cuadrícula2"/>
    <w:basedOn w:val="Tablanormal"/>
    <w:next w:val="Tablaconcuadrcula"/>
    <w:uiPriority w:val="39"/>
    <w:qFormat/>
    <w:rsid w:val="002B58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2B58D9"/>
  </w:style>
  <w:style w:type="character" w:customStyle="1" w:styleId="PiedepginaCar1">
    <w:name w:val="Pie de página Car1"/>
    <w:basedOn w:val="Fuentedeprrafopredeter"/>
    <w:uiPriority w:val="99"/>
    <w:semiHidden/>
    <w:rsid w:val="002B58D9"/>
  </w:style>
  <w:style w:type="table" w:customStyle="1" w:styleId="Tablaconcuadrcula3">
    <w:name w:val="Tabla con cuadrícula3"/>
    <w:basedOn w:val="Tablanormal"/>
    <w:next w:val="Tablaconcuadrcula"/>
    <w:uiPriority w:val="39"/>
    <w:rsid w:val="002B58D9"/>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2B58D9"/>
    <w:rPr>
      <w:rFonts w:ascii="Geomanist Bold" w:eastAsia="Yu Mincho" w:hAnsi="Geomanist Bold" w:cs="Calibri"/>
      <w:color w:val="002060"/>
      <w:sz w:val="24"/>
      <w:lang w:val="es-ES" w:eastAsia="es-CO"/>
    </w:rPr>
  </w:style>
  <w:style w:type="character" w:styleId="Fuerte">
    <w:name w:val="Strong"/>
    <w:basedOn w:val="Fuentedeprrafopredeter"/>
    <w:uiPriority w:val="22"/>
    <w:qFormat/>
    <w:rsid w:val="002B58D9"/>
    <w:rPr>
      <w:b/>
      <w:bCs/>
    </w:rPr>
  </w:style>
  <w:style w:type="character" w:styleId="Textodelmarcadordeposicin">
    <w:name w:val="Placeholder Text"/>
    <w:basedOn w:val="Fuentedeprrafopredeter"/>
    <w:uiPriority w:val="99"/>
    <w:semiHidden/>
    <w:rsid w:val="002B58D9"/>
    <w:rPr>
      <w:color w:val="666666"/>
    </w:rPr>
  </w:style>
  <w:style w:type="paragraph" w:customStyle="1" w:styleId="Sinespaciado1">
    <w:name w:val="Sin espaciado1"/>
    <w:next w:val="Sinespaciado"/>
    <w:uiPriority w:val="1"/>
    <w:qFormat/>
    <w:rsid w:val="002B58D9"/>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2B58D9"/>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2B58D9"/>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2B58D9"/>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2B58D9"/>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2B58D9"/>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2B58D9"/>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2B58D9"/>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2B58D9"/>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2B58D9"/>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2B58D9"/>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2B58D9"/>
    <w:rPr>
      <w:rFonts w:eastAsiaTheme="minorEastAsia"/>
      <w:color w:val="5A5A5A" w:themeColor="text1" w:themeTint="A5"/>
      <w:spacing w:val="15"/>
    </w:rPr>
  </w:style>
  <w:style w:type="paragraph" w:styleId="Cita">
    <w:name w:val="Quote"/>
    <w:basedOn w:val="Normal"/>
    <w:next w:val="Normal"/>
    <w:link w:val="CitaCar"/>
    <w:uiPriority w:val="29"/>
    <w:qFormat/>
    <w:rsid w:val="002B58D9"/>
    <w:pPr>
      <w:spacing w:before="200"/>
      <w:ind w:left="864" w:right="864"/>
      <w:jc w:val="center"/>
    </w:pPr>
    <w:rPr>
      <w:i/>
      <w:iCs/>
      <w:color w:val="404040"/>
    </w:rPr>
  </w:style>
  <w:style w:type="character" w:customStyle="1" w:styleId="CitaCar1">
    <w:name w:val="Cita Car1"/>
    <w:basedOn w:val="Fuentedeprrafopredeter"/>
    <w:uiPriority w:val="29"/>
    <w:rsid w:val="002B58D9"/>
    <w:rPr>
      <w:i/>
      <w:iCs/>
      <w:color w:val="404040" w:themeColor="text1" w:themeTint="BF"/>
    </w:rPr>
  </w:style>
  <w:style w:type="character" w:styleId="nfasisintenso">
    <w:name w:val="Intense Emphasis"/>
    <w:basedOn w:val="Fuentedeprrafopredeter"/>
    <w:uiPriority w:val="21"/>
    <w:qFormat/>
    <w:rsid w:val="002B58D9"/>
    <w:rPr>
      <w:i/>
      <w:iCs/>
      <w:color w:val="4472C4" w:themeColor="accent1"/>
    </w:rPr>
  </w:style>
  <w:style w:type="paragraph" w:styleId="Citadestacada">
    <w:name w:val="Intense Quote"/>
    <w:basedOn w:val="Normal"/>
    <w:next w:val="Normal"/>
    <w:link w:val="CitadestacadaCar"/>
    <w:uiPriority w:val="30"/>
    <w:qFormat/>
    <w:rsid w:val="002B58D9"/>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2B58D9"/>
    <w:rPr>
      <w:i/>
      <w:iCs/>
      <w:color w:val="4472C4" w:themeColor="accent1"/>
    </w:rPr>
  </w:style>
  <w:style w:type="character" w:styleId="Referenciaintensa">
    <w:name w:val="Intense Reference"/>
    <w:basedOn w:val="Fuentedeprrafopredeter"/>
    <w:uiPriority w:val="32"/>
    <w:qFormat/>
    <w:rsid w:val="002B58D9"/>
    <w:rPr>
      <w:b/>
      <w:bCs/>
      <w:smallCaps/>
      <w:color w:val="4472C4" w:themeColor="accent1"/>
      <w:spacing w:val="5"/>
    </w:rPr>
  </w:style>
  <w:style w:type="paragraph" w:styleId="Sinespaciado">
    <w:name w:val="No Spacing"/>
    <w:uiPriority w:val="1"/>
    <w:qFormat/>
    <w:rsid w:val="002B58D9"/>
    <w:pPr>
      <w:spacing w:after="0" w:line="240" w:lineRule="auto"/>
    </w:pPr>
  </w:style>
  <w:style w:type="character" w:styleId="Refdecomentario">
    <w:name w:val="annotation reference"/>
    <w:basedOn w:val="Fuentedeprrafopredeter"/>
    <w:uiPriority w:val="99"/>
    <w:semiHidden/>
    <w:unhideWhenUsed/>
    <w:rsid w:val="002B58D9"/>
    <w:rPr>
      <w:sz w:val="16"/>
      <w:szCs w:val="16"/>
    </w:rPr>
  </w:style>
  <w:style w:type="paragraph" w:styleId="Textocomentario">
    <w:name w:val="annotation text"/>
    <w:basedOn w:val="Normal"/>
    <w:link w:val="TextocomentarioCar"/>
    <w:uiPriority w:val="99"/>
    <w:unhideWhenUsed/>
    <w:rsid w:val="002B58D9"/>
    <w:pPr>
      <w:spacing w:line="240" w:lineRule="auto"/>
    </w:pPr>
    <w:rPr>
      <w:sz w:val="20"/>
      <w:szCs w:val="20"/>
    </w:rPr>
  </w:style>
  <w:style w:type="character" w:customStyle="1" w:styleId="TextocomentarioCar">
    <w:name w:val="Texto comentario Car"/>
    <w:basedOn w:val="Fuentedeprrafopredeter"/>
    <w:link w:val="Textocomentario"/>
    <w:uiPriority w:val="99"/>
    <w:rsid w:val="002B58D9"/>
    <w:rPr>
      <w:sz w:val="20"/>
      <w:szCs w:val="20"/>
    </w:rPr>
  </w:style>
  <w:style w:type="paragraph" w:styleId="Asuntodelcomentario">
    <w:name w:val="annotation subject"/>
    <w:basedOn w:val="Textocomentario"/>
    <w:next w:val="Textocomentario"/>
    <w:link w:val="AsuntodelcomentarioCar"/>
    <w:uiPriority w:val="99"/>
    <w:semiHidden/>
    <w:unhideWhenUsed/>
    <w:rsid w:val="002B58D9"/>
    <w:rPr>
      <w:b/>
      <w:bCs/>
    </w:rPr>
  </w:style>
  <w:style w:type="character" w:customStyle="1" w:styleId="AsuntodelcomentarioCar">
    <w:name w:val="Asunto del comentario Car"/>
    <w:basedOn w:val="TextocomentarioCar"/>
    <w:link w:val="Asuntodelcomentario"/>
    <w:uiPriority w:val="99"/>
    <w:semiHidden/>
    <w:rsid w:val="002B58D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ancamiloalejandro@yahoo.es" TargetMode="Externa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dle.rae.es/est%C3%A1ndar" TargetMode="External"/><Relationship Id="rId2" Type="http://schemas.openxmlformats.org/officeDocument/2006/relationships/hyperlink" Target="https://www.funcionpublica.gov.co/eva/gestornormativo/norma.php?i=84899" TargetMode="External"/><Relationship Id="rId1" Type="http://schemas.openxmlformats.org/officeDocument/2006/relationships/hyperlink" Target="https://dle.rae.es/est%C3%A1ndar" TargetMode="External"/><Relationship Id="rId4" Type="http://schemas.openxmlformats.org/officeDocument/2006/relationships/hyperlink" Target="https://www.colombiacompra.gov.co/wp-content/uploads/2026/04/ABC-Decreto-0287-de-2026-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DACD5DF-0125-4B09-B39A-BFB8BF3BB6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49</TotalTime>
  <Pages>36</Pages>
  <Words>12056</Words>
  <Characters>66312</Characters>
  <Application>Microsoft Office Word</Application>
  <DocSecurity>0</DocSecurity>
  <Lines>552</Lines>
  <Paragraphs>156</Paragraphs>
  <ScaleCrop>false</ScaleCrop>
  <Company/>
  <LinksUpToDate>false</LinksUpToDate>
  <CharactersWithSpaces>78212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14</cp:revision>
  <cp:lastPrinted>2023-01-11T00:18:00Z</cp:lastPrinted>
  <dcterms:created xsi:type="dcterms:W3CDTF">2026-05-19T14:44:00Z</dcterms:created>
  <dcterms:modified xsi:type="dcterms:W3CDTF">2026-05-21T17:09:00Z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