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4AAB5" w14:textId="77777777" w:rsidR="002F2595" w:rsidRDefault="002F2595" w:rsidP="002F2595">
      <w:pPr>
        <w:snapToGrid w:val="0"/>
        <w:spacing w:after="0" w:line="240" w:lineRule="auto"/>
        <w:jc w:val="both"/>
        <w:rPr>
          <w:rFonts w:ascii="Verdana" w:hAnsi="Verdana" w:cs="Arial"/>
          <w:b/>
          <w:bCs/>
          <w:lang w:val="es-ES" w:eastAsia="es-ES"/>
        </w:rPr>
      </w:pPr>
      <w:bookmarkStart w:id="0" w:name="_Hlk143780582"/>
      <w:r w:rsidRPr="00CD2347">
        <w:rPr>
          <w:rFonts w:ascii="Verdana" w:hAnsi="Verdana" w:cs="Arial"/>
          <w:b/>
          <w:bCs/>
          <w:lang w:val="es-ES" w:eastAsia="es-ES"/>
        </w:rPr>
        <w:t>REGISTRO ÚNICO DE PROPONENTES – RUP – Concepto</w:t>
      </w:r>
    </w:p>
    <w:p w14:paraId="60D5B4FF" w14:textId="77777777" w:rsidR="002F2595" w:rsidRDefault="002F2595" w:rsidP="002F2595">
      <w:pPr>
        <w:snapToGrid w:val="0"/>
        <w:spacing w:after="0" w:line="240" w:lineRule="auto"/>
        <w:jc w:val="both"/>
        <w:rPr>
          <w:rFonts w:ascii="Verdana" w:hAnsi="Verdana" w:cs="Arial"/>
          <w:b/>
          <w:bCs/>
          <w:lang w:val="es-ES" w:eastAsia="es-ES"/>
        </w:rPr>
      </w:pPr>
    </w:p>
    <w:p w14:paraId="018D9347" w14:textId="77777777" w:rsidR="002F2595" w:rsidRPr="0052070F" w:rsidRDefault="002F2595" w:rsidP="002F2595">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2F57A8D7" w14:textId="77777777" w:rsidR="002F2595" w:rsidRPr="00CD2347" w:rsidRDefault="002F2595" w:rsidP="002F2595">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 </w:t>
      </w:r>
    </w:p>
    <w:p w14:paraId="50F513BA" w14:textId="77777777" w:rsidR="002F2595" w:rsidRDefault="002F2595" w:rsidP="002F2595">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REGISTRO ÚNICO DE PROPONENTES – RUP – Firmeza </w:t>
      </w:r>
    </w:p>
    <w:p w14:paraId="6502A0D2" w14:textId="77777777" w:rsidR="002F2595" w:rsidRDefault="002F2595" w:rsidP="002F2595">
      <w:pPr>
        <w:snapToGrid w:val="0"/>
        <w:spacing w:after="0" w:line="240" w:lineRule="auto"/>
        <w:jc w:val="both"/>
        <w:rPr>
          <w:rFonts w:ascii="Verdana" w:hAnsi="Verdana" w:cs="Arial"/>
          <w:b/>
          <w:bCs/>
          <w:lang w:val="es-ES" w:eastAsia="es-ES"/>
        </w:rPr>
      </w:pPr>
    </w:p>
    <w:p w14:paraId="30E07D25" w14:textId="77777777" w:rsidR="002F2595" w:rsidRDefault="002F2595" w:rsidP="002F2595">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 xml:space="preserve">Ahora bien, en relación con la firmeza del RUP, debe señalarse que, en concordancia con lo establecido en el numeral 6.3 de la Ley 1150 de 2007, la cámara de comercio, verificada la información aportada por el proponente, publicará el acto de inscripción del RUP. Contra dicho acto cualquier persona podrá interponer recurso de reposición dentro de los diez (10) días hábiles siguientes contados a partir de su publicación –posibilidad aplicable frente a la </w:t>
      </w:r>
      <w:r w:rsidRPr="0052070F">
        <w:rPr>
          <w:rFonts w:ascii="Verdana" w:hAnsi="Verdana" w:cs="Arial"/>
          <w:bCs/>
          <w:i/>
          <w:sz w:val="20"/>
          <w:lang w:eastAsia="es-ES"/>
        </w:rPr>
        <w:t>inscripción, renovación o actualización–</w:t>
      </w:r>
      <w:r w:rsidRPr="0052070F">
        <w:rPr>
          <w:rFonts w:ascii="Verdana" w:hAnsi="Verdana" w:cs="Arial"/>
          <w:bCs/>
          <w:sz w:val="20"/>
          <w:lang w:eastAsia="es-ES"/>
        </w:rPr>
        <w:t>. En firme el acto administrativo que realiza la inscripción en el RUP se podrá demandar su nulidad, sin que la presentación de la demanda suspenda la inscripción del registro.</w:t>
      </w:r>
      <w:r>
        <w:rPr>
          <w:rFonts w:ascii="Verdana" w:hAnsi="Verdana" w:cs="Arial"/>
          <w:bCs/>
          <w:sz w:val="20"/>
          <w:lang w:eastAsia="es-ES"/>
        </w:rPr>
        <w:t xml:space="preserve"> </w:t>
      </w:r>
      <w:r w:rsidRPr="0052070F">
        <w:rPr>
          <w:rFonts w:ascii="Verdana" w:hAnsi="Verdana" w:cs="Arial"/>
          <w:bCs/>
          <w:sz w:val="20"/>
          <w:lang w:eastAsia="es-ES"/>
        </w:rPr>
        <w:t xml:space="preserve">De otro lado, el artículo 2.2.1.1.1.5.1. del Decreto 1082 de 2015 señala que las personas inscritas en el RUP </w:t>
      </w:r>
      <w:r w:rsidRPr="0052070F">
        <w:rPr>
          <w:rFonts w:ascii="Verdana" w:hAnsi="Verdana" w:cs="Arial"/>
          <w:bCs/>
          <w:i/>
          <w:iCs/>
          <w:sz w:val="20"/>
          <w:lang w:eastAsia="es-ES"/>
        </w:rPr>
        <w:t>deben presentar la información para renovar su registro a más tardar el quinto día hábil del mes de abril de cada año</w:t>
      </w:r>
      <w:r w:rsidRPr="0052070F">
        <w:rPr>
          <w:rFonts w:ascii="Verdana" w:hAnsi="Verdana" w:cs="Arial"/>
          <w:bCs/>
          <w:sz w:val="20"/>
          <w:lang w:eastAsia="es-ES"/>
        </w:rPr>
        <w:t>, de lo contrario cesan los efectos del RUP. Sin perjuicio de lo indicado, para el año 2020, conforme al Decreto Legislativo 434 de 2020, debió entenderse a más tardar el quinto día hábil del mes de julio de 2020.</w:t>
      </w:r>
    </w:p>
    <w:p w14:paraId="2F2DBAA7" w14:textId="77777777" w:rsidR="002F2595" w:rsidRPr="0052070F" w:rsidRDefault="002F2595" w:rsidP="002F2595">
      <w:pPr>
        <w:snapToGrid w:val="0"/>
        <w:spacing w:after="0" w:line="240" w:lineRule="auto"/>
        <w:jc w:val="both"/>
        <w:rPr>
          <w:rFonts w:ascii="Verdana" w:hAnsi="Verdana" w:cs="Arial"/>
          <w:bCs/>
          <w:sz w:val="20"/>
          <w:lang w:val="es-ES" w:eastAsia="es-ES"/>
        </w:rPr>
      </w:pPr>
    </w:p>
    <w:p w14:paraId="085E53B7" w14:textId="77777777" w:rsidR="002F2595" w:rsidRDefault="002F2595" w:rsidP="002F2595">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REGISTRO ÚNICO DE PROPONENTES – RUP – Firmeza – Inscripción</w:t>
      </w:r>
    </w:p>
    <w:p w14:paraId="25BE4C0E" w14:textId="77777777" w:rsidR="002F2595" w:rsidRPr="00A71830" w:rsidRDefault="002F2595" w:rsidP="002F2595">
      <w:pPr>
        <w:snapToGrid w:val="0"/>
        <w:spacing w:after="0" w:line="240" w:lineRule="auto"/>
        <w:jc w:val="both"/>
        <w:rPr>
          <w:rFonts w:ascii="Verdana" w:hAnsi="Verdana" w:cs="Arial"/>
          <w:bCs/>
          <w:sz w:val="20"/>
          <w:lang w:val="es-ES" w:eastAsia="es-ES"/>
        </w:rPr>
      </w:pPr>
    </w:p>
    <w:p w14:paraId="10786DE3" w14:textId="77777777" w:rsidR="002F2595" w:rsidRPr="00A71830" w:rsidRDefault="002F2595" w:rsidP="002F2595">
      <w:pPr>
        <w:snapToGrid w:val="0"/>
        <w:spacing w:after="0" w:line="240" w:lineRule="auto"/>
        <w:jc w:val="both"/>
        <w:rPr>
          <w:rFonts w:ascii="Verdana" w:hAnsi="Verdana" w:cs="Arial"/>
          <w:bCs/>
          <w:sz w:val="20"/>
          <w:lang w:val="es-ES" w:eastAsia="es-ES"/>
        </w:rPr>
      </w:pPr>
      <w:r w:rsidRPr="00A71830">
        <w:rPr>
          <w:rFonts w:ascii="Verdana" w:hAnsi="Verdana" w:cs="Arial"/>
          <w:bCs/>
          <w:sz w:val="20"/>
          <w:lang w:eastAsia="es-ES"/>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r w:rsidRPr="00A71830">
        <w:rPr>
          <w:rFonts w:ascii="Verdana" w:hAnsi="Verdana" w:cs="Arial"/>
          <w:bCs/>
          <w:sz w:val="20"/>
          <w:lang w:val="es-ES" w:eastAsia="es-ES"/>
        </w:rPr>
        <w:t xml:space="preserve"> </w:t>
      </w:r>
      <w:r w:rsidRPr="00A71830">
        <w:rPr>
          <w:rFonts w:ascii="Verdana" w:hAnsi="Verdana" w:cs="Arial"/>
          <w:bCs/>
          <w:sz w:val="20"/>
          <w:lang w:eastAsia="es-ES"/>
        </w:rPr>
        <w:t xml:space="preserve">Ahora bien, en relación con la firmeza del RUP, debe señalarse que, en concordancia con lo establecido en el numeral 6.3 de la Ley 1150 de 2007, la cámara de comercio, verificada la información aportada por el proponente, publicará el acto de inscripción del RUP. Contra dicho acto cualquier persona podrá interponer recurso de reposición dentro de los diez (10) días hábiles siguientes contados a partir de su publicación –posibilidad aplicable frente a la </w:t>
      </w:r>
      <w:r w:rsidRPr="00A71830">
        <w:rPr>
          <w:rFonts w:ascii="Verdana" w:hAnsi="Verdana" w:cs="Arial"/>
          <w:bCs/>
          <w:i/>
          <w:sz w:val="20"/>
          <w:lang w:eastAsia="es-ES"/>
        </w:rPr>
        <w:t>inscripción, renovación o actualización–</w:t>
      </w:r>
      <w:r w:rsidRPr="00A71830">
        <w:rPr>
          <w:rFonts w:ascii="Verdana" w:hAnsi="Verdana" w:cs="Arial"/>
          <w:bCs/>
          <w:sz w:val="20"/>
          <w:lang w:eastAsia="es-ES"/>
        </w:rPr>
        <w:t>. En firme el acto administrativo que realiza la inscripción en el RUP se podrá demandar su nulidad, sin que la presentación de la demanda suspenda la inscripción del registro.</w:t>
      </w:r>
    </w:p>
    <w:p w14:paraId="771C44CD" w14:textId="77777777" w:rsidR="002F2595" w:rsidRPr="00CD2347" w:rsidRDefault="002F2595" w:rsidP="002F2595">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 </w:t>
      </w:r>
    </w:p>
    <w:p w14:paraId="1288542D" w14:textId="77777777" w:rsidR="002F2595" w:rsidRDefault="002F2595" w:rsidP="002F2595">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REGISTRO ÚNICO DE PROPONENTES – RUP – Firmeza – Renovación</w:t>
      </w:r>
    </w:p>
    <w:p w14:paraId="131204D0" w14:textId="77777777" w:rsidR="002F2595" w:rsidRDefault="002F2595" w:rsidP="002F2595">
      <w:pPr>
        <w:snapToGrid w:val="0"/>
        <w:spacing w:after="0" w:line="240" w:lineRule="auto"/>
        <w:jc w:val="both"/>
        <w:rPr>
          <w:rFonts w:ascii="Verdana" w:hAnsi="Verdana" w:cs="Arial"/>
          <w:b/>
          <w:bCs/>
          <w:lang w:val="es-ES" w:eastAsia="es-ES"/>
        </w:rPr>
      </w:pPr>
    </w:p>
    <w:p w14:paraId="354F5776" w14:textId="77777777" w:rsidR="002F2595" w:rsidRDefault="002F2595" w:rsidP="002F2595">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 xml:space="preserve">Ahora bien, el deber de renovación, para impedir que el RUP deje de producir efectos consiste en “presentar la información para renovar su registro antes del quinto día hábil del mes de abril de cada año”. De manera que basta con la presentación de dicha </w:t>
      </w:r>
      <w:r w:rsidRPr="0052070F">
        <w:rPr>
          <w:rFonts w:ascii="Verdana" w:hAnsi="Verdana" w:cs="Arial"/>
          <w:bCs/>
          <w:sz w:val="20"/>
          <w:lang w:eastAsia="es-ES"/>
        </w:rPr>
        <w:lastRenderedPageBreak/>
        <w:t xml:space="preserve">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w:t>
      </w:r>
    </w:p>
    <w:p w14:paraId="3FDB10AD" w14:textId="77777777" w:rsidR="002F2595" w:rsidRPr="0052070F" w:rsidRDefault="002F2595" w:rsidP="002F2595">
      <w:pPr>
        <w:snapToGrid w:val="0"/>
        <w:spacing w:after="0" w:line="240" w:lineRule="auto"/>
        <w:jc w:val="both"/>
        <w:rPr>
          <w:rFonts w:ascii="Verdana" w:hAnsi="Verdana" w:cs="Arial"/>
          <w:bCs/>
          <w:sz w:val="20"/>
          <w:lang w:eastAsia="es-ES"/>
        </w:rPr>
      </w:pPr>
    </w:p>
    <w:p w14:paraId="521B8946" w14:textId="77777777" w:rsidR="002F2595" w:rsidRPr="0052070F" w:rsidRDefault="002F2595" w:rsidP="002F2595">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p w14:paraId="056E26C3" w14:textId="77777777" w:rsidR="002F2595" w:rsidRPr="00CD2347" w:rsidRDefault="002F2595" w:rsidP="002F2595">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 </w:t>
      </w:r>
    </w:p>
    <w:p w14:paraId="6DD1C2A1" w14:textId="77777777" w:rsidR="002F2595" w:rsidRDefault="002F2595" w:rsidP="002F2595">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DECRETO LEY ANTITRÁMITES – Artículo 15 – Certificado Gratuito – Entidades Estatales –RUP – Finalidad - Verificación </w:t>
      </w:r>
    </w:p>
    <w:p w14:paraId="0EC044CB" w14:textId="657FC2EE" w:rsidR="002F2595" w:rsidRDefault="002F2595" w:rsidP="00DB5813">
      <w:pPr>
        <w:snapToGrid w:val="0"/>
        <w:spacing w:after="0" w:line="240" w:lineRule="auto"/>
        <w:jc w:val="both"/>
        <w:rPr>
          <w:rFonts w:ascii="Verdana" w:hAnsi="Verdana" w:cs="Arial"/>
          <w:b/>
          <w:bCs/>
          <w:lang w:val="es-ES" w:eastAsia="es-ES"/>
        </w:rPr>
      </w:pPr>
    </w:p>
    <w:p w14:paraId="6EAAB2B5" w14:textId="77777777" w:rsidR="00DB5813" w:rsidRDefault="00DB5813" w:rsidP="00DB5813">
      <w:pPr>
        <w:snapToGrid w:val="0"/>
        <w:spacing w:after="0" w:line="240" w:lineRule="auto"/>
        <w:jc w:val="both"/>
        <w:rPr>
          <w:rFonts w:ascii="Verdana" w:hAnsi="Verdana" w:cs="Arial"/>
          <w:bCs/>
          <w:sz w:val="20"/>
          <w:lang w:eastAsia="es-ES"/>
        </w:rPr>
      </w:pPr>
      <w:r w:rsidRPr="00DB5813">
        <w:rPr>
          <w:rFonts w:ascii="Verdana" w:hAnsi="Verdana" w:cs="Arial"/>
          <w:bCs/>
          <w:sz w:val="20"/>
          <w:lang w:eastAsia="es-ES"/>
        </w:rPr>
        <w:t>A partir de la disposición precitada, se encuentra que las cámaras de comercio expedirán el certificado del RUP por solicitud de cualquier interesado y que las entidades pueden acceder en línea y de forma gratuita a la información que se inscribe en el RUP. Esto último es congruente con el marco normativo que regula la simplificación de trámites, establecida en el Decreto Ley 019 de 2012 “por el cual se dictan normas para suprimir o reformar regulaciones, procedimientos y trámites innecesarios existentes en la Administración Pública”. En dicha Ley busca garantizarse la moralidad, la celeridad, la economía y la simplicidad en las actuaciones administrativas. Ejemplo de ello, se encuentra el artículo 15 del Decreto Ley 019 de 2012, el cual prescribe que las entidades públicas y privadas que cumplan funciones públicas o presten servicios públicos, pueden conectarse gratuitamente a los registros públicos que llevan las entidades encargadas de expedir los certificados de existencia y representación legal de las personas jurídicas, los certificados de tradición de bienes inmuebles, naves, aeronaves y vehículos y los certificados tributarios, en las condiciones y con las seguridades requeridas que establezca el reglamento sirviendo tal consulta para prescindir de la solicitud del certificado.</w:t>
      </w:r>
    </w:p>
    <w:p w14:paraId="3058C207" w14:textId="77777777" w:rsidR="00DB5813" w:rsidRPr="00DB5813" w:rsidRDefault="00DB5813" w:rsidP="00DB5813">
      <w:pPr>
        <w:snapToGrid w:val="0"/>
        <w:spacing w:after="0" w:line="240" w:lineRule="auto"/>
        <w:jc w:val="both"/>
        <w:rPr>
          <w:rFonts w:ascii="Verdana" w:hAnsi="Verdana" w:cs="Arial"/>
          <w:bCs/>
          <w:sz w:val="20"/>
          <w:lang w:eastAsia="es-ES"/>
        </w:rPr>
      </w:pPr>
    </w:p>
    <w:p w14:paraId="06A38F32" w14:textId="77777777" w:rsidR="00DB5813" w:rsidRDefault="00DB5813" w:rsidP="00DB5813">
      <w:pPr>
        <w:snapToGrid w:val="0"/>
        <w:spacing w:after="0" w:line="240" w:lineRule="auto"/>
        <w:jc w:val="both"/>
        <w:rPr>
          <w:rFonts w:ascii="Verdana" w:hAnsi="Verdana" w:cs="Arial"/>
          <w:bCs/>
          <w:sz w:val="20"/>
          <w:lang w:eastAsia="es-ES"/>
        </w:rPr>
      </w:pPr>
      <w:r w:rsidRPr="00DB5813">
        <w:rPr>
          <w:rFonts w:ascii="Verdana" w:hAnsi="Verdana" w:cs="Arial"/>
          <w:bCs/>
          <w:sz w:val="20"/>
          <w:lang w:eastAsia="es-ES"/>
        </w:rPr>
        <w:t>La implementación de estos mecanismos tecnológicos de intercambio de información para la verificación de cierto tipo de documentos es uno de los aspectos en los que encuentra aplicabilidad lo dispuesto en el artículo 227 de la Ley 1450 de 2011, al referirse a la “integración de los sistemas de información para el ejercicio eficiente y adecuado de la función”, así como lo dispuesto en el artículo 15 del Decreto ley 019 de 2012, disposiciones que desarrollan mecanismos dirigidos a racionalizar trámites comunes en el normal funcionamiento de la Administración Pública, lo cual su implementación efectiva, devendrían en un ejercicio de funciones administrativas y prestación de servicios públicos más eficiente, así como en el desarrollo de una gestión contractual en la verificación de aspectos tan importantes como la verificación del RUP.</w:t>
      </w:r>
    </w:p>
    <w:p w14:paraId="10844FB7" w14:textId="390B6EB9" w:rsidR="000B4DB0" w:rsidRPr="00DB5813" w:rsidRDefault="000B4DB0" w:rsidP="00DB5813">
      <w:pPr>
        <w:snapToGrid w:val="0"/>
        <w:spacing w:after="0" w:line="240" w:lineRule="auto"/>
        <w:jc w:val="both"/>
        <w:rPr>
          <w:rFonts w:ascii="Verdana" w:hAnsi="Verdana" w:cs="Arial"/>
          <w:bCs/>
          <w:sz w:val="20"/>
          <w:lang w:eastAsia="es-ES"/>
        </w:rPr>
      </w:pPr>
      <w:r w:rsidRPr="00A57EA0">
        <w:rPr>
          <w:rFonts w:ascii="Verdana" w:hAnsi="Verdana"/>
        </w:rPr>
        <w:lastRenderedPageBreak/>
        <w:t xml:space="preserve">Bogotá D.C., </w:t>
      </w:r>
      <w:r>
        <w:rPr>
          <w:rFonts w:ascii="Verdana" w:hAnsi="Verdana"/>
        </w:rPr>
        <w:t>12 mayo de</w:t>
      </w:r>
      <w:r w:rsidRPr="00A57EA0">
        <w:rPr>
          <w:rFonts w:ascii="Verdana" w:hAnsi="Verdana"/>
        </w:rPr>
        <w:t xml:space="preserve"> 2026</w:t>
      </w:r>
    </w:p>
    <w:p w14:paraId="6B44102F" w14:textId="77777777" w:rsidR="000B54E8" w:rsidRPr="000B4DB0" w:rsidRDefault="000B54E8" w:rsidP="002F2595">
      <w:pPr>
        <w:spacing w:after="0" w:line="240" w:lineRule="auto"/>
        <w:rPr>
          <w:rFonts w:ascii="Verdana" w:eastAsia="Calibri" w:hAnsi="Verdana" w:cs="Times New Roman"/>
        </w:rPr>
      </w:pPr>
    </w:p>
    <w:p w14:paraId="53B7DF29" w14:textId="77777777" w:rsidR="000B54E8" w:rsidRDefault="000B54E8" w:rsidP="002F2595">
      <w:pPr>
        <w:spacing w:after="0" w:line="240" w:lineRule="auto"/>
        <w:rPr>
          <w:rFonts w:ascii="Verdana" w:eastAsia="Calibri" w:hAnsi="Verdana" w:cs="Times New Roman"/>
          <w:lang w:val="es-MX"/>
        </w:rPr>
      </w:pPr>
    </w:p>
    <w:p w14:paraId="011BC909" w14:textId="2D2DDE5A" w:rsidR="002F2595" w:rsidRDefault="002F2595" w:rsidP="002F2595">
      <w:pPr>
        <w:spacing w:after="0" w:line="240" w:lineRule="auto"/>
        <w:rPr>
          <w:rFonts w:ascii="Verdana" w:eastAsia="Calibri" w:hAnsi="Verdana" w:cs="Times New Roman"/>
          <w:lang w:val="es-MX"/>
        </w:rPr>
      </w:pPr>
      <w:r w:rsidRPr="002B4BE9">
        <w:rPr>
          <w:rFonts w:ascii="Verdana" w:eastAsia="Calibri" w:hAnsi="Verdana" w:cs="Times New Roman"/>
          <w:lang w:val="es-MX"/>
        </w:rPr>
        <w:t>Señor</w:t>
      </w:r>
      <w:r>
        <w:rPr>
          <w:rFonts w:ascii="Verdana" w:eastAsia="Calibri" w:hAnsi="Verdana" w:cs="Times New Roman"/>
          <w:lang w:val="es-MX"/>
        </w:rPr>
        <w:t>es</w:t>
      </w:r>
      <w:r w:rsidR="006A57A1">
        <w:rPr>
          <w:rFonts w:ascii="Verdana" w:eastAsia="Calibri" w:hAnsi="Verdana" w:cs="Times New Roman"/>
          <w:lang w:val="es-MX"/>
        </w:rPr>
        <w:t xml:space="preserve">  </w:t>
      </w:r>
      <w:r w:rsidR="006A57A1">
        <w:rPr>
          <w:rFonts w:ascii="Verdana" w:eastAsia="Calibri" w:hAnsi="Verdana" w:cs="Times New Roman"/>
          <w:lang w:val="es-MX"/>
        </w:rPr>
        <w:tab/>
      </w:r>
      <w:r w:rsidR="006A57A1">
        <w:rPr>
          <w:rFonts w:ascii="Verdana" w:eastAsia="Calibri" w:hAnsi="Verdana" w:cs="Times New Roman"/>
          <w:lang w:val="es-MX"/>
        </w:rPr>
        <w:tab/>
      </w:r>
      <w:r w:rsidR="006A57A1">
        <w:rPr>
          <w:rFonts w:ascii="Verdana" w:eastAsia="Calibri" w:hAnsi="Verdana" w:cs="Times New Roman"/>
          <w:lang w:val="es-MX"/>
        </w:rPr>
        <w:tab/>
      </w:r>
      <w:r w:rsidR="006A57A1">
        <w:rPr>
          <w:rFonts w:ascii="Verdana" w:eastAsia="Calibri" w:hAnsi="Verdana" w:cs="Times New Roman"/>
          <w:lang w:val="es-MX"/>
        </w:rPr>
        <w:tab/>
      </w:r>
      <w:r w:rsidR="006A57A1">
        <w:rPr>
          <w:rFonts w:ascii="Verdana" w:eastAsia="Calibri" w:hAnsi="Verdana" w:cs="Times New Roman"/>
          <w:lang w:val="es-MX"/>
        </w:rPr>
        <w:tab/>
      </w:r>
      <w:r w:rsidR="006A57A1">
        <w:rPr>
          <w:rFonts w:ascii="Verdana" w:eastAsia="Calibri" w:hAnsi="Verdana" w:cs="Times New Roman"/>
          <w:lang w:val="es-MX"/>
        </w:rPr>
        <w:tab/>
        <w:t xml:space="preserve"> </w:t>
      </w:r>
      <w:r w:rsidR="006A57A1" w:rsidRPr="006A57A1">
        <w:rPr>
          <w:rFonts w:ascii="Verdana" w:eastAsia="Calibri" w:hAnsi="Verdana" w:cs="Times New Roman"/>
          <w:noProof/>
          <w:lang w:val="es-MX"/>
        </w:rPr>
        <w:drawing>
          <wp:inline distT="0" distB="0" distL="0" distR="0" wp14:anchorId="6891A11A" wp14:editId="72208106">
            <wp:extent cx="2269612" cy="628650"/>
            <wp:effectExtent l="0" t="0" r="0" b="0"/>
            <wp:docPr id="1993401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70735" cy="628961"/>
                    </a:xfrm>
                    <a:prstGeom prst="rect">
                      <a:avLst/>
                    </a:prstGeom>
                    <a:noFill/>
                    <a:ln>
                      <a:noFill/>
                    </a:ln>
                  </pic:spPr>
                </pic:pic>
              </a:graphicData>
            </a:graphic>
          </wp:inline>
        </w:drawing>
      </w:r>
    </w:p>
    <w:p w14:paraId="21FC14F8" w14:textId="77777777" w:rsidR="002F2595" w:rsidRPr="003354B6" w:rsidRDefault="002F2595" w:rsidP="002F2595">
      <w:pPr>
        <w:spacing w:after="0" w:line="240" w:lineRule="auto"/>
        <w:rPr>
          <w:rFonts w:ascii="Verdana" w:eastAsia="Calibri" w:hAnsi="Verdana" w:cs="Times New Roman"/>
          <w:b/>
          <w:bCs/>
        </w:rPr>
      </w:pPr>
      <w:r w:rsidRPr="003354B6">
        <w:rPr>
          <w:rFonts w:ascii="Verdana" w:eastAsia="Calibri" w:hAnsi="Verdana" w:cs="Times New Roman"/>
          <w:b/>
          <w:bCs/>
        </w:rPr>
        <w:t xml:space="preserve">Vision Futuro </w:t>
      </w:r>
    </w:p>
    <w:p w14:paraId="5EBD387F" w14:textId="77777777" w:rsidR="002F2595" w:rsidRPr="003354B6" w:rsidRDefault="002F2595" w:rsidP="002F2595">
      <w:pPr>
        <w:spacing w:after="0" w:line="240" w:lineRule="auto"/>
        <w:rPr>
          <w:rFonts w:ascii="Verdana" w:eastAsia="Calibri" w:hAnsi="Verdana" w:cs="Times New Roman"/>
        </w:rPr>
      </w:pPr>
      <w:r w:rsidRPr="003354B6">
        <w:rPr>
          <w:rFonts w:ascii="Verdana" w:eastAsia="Calibri" w:hAnsi="Verdana" w:cs="Times New Roman"/>
        </w:rPr>
        <w:t>jaidibis.umana@gmail.com</w:t>
      </w:r>
    </w:p>
    <w:p w14:paraId="1C2D53A4" w14:textId="77777777" w:rsidR="002F2595" w:rsidRPr="002B4BE9" w:rsidRDefault="002F2595" w:rsidP="002F2595">
      <w:pPr>
        <w:spacing w:after="0" w:line="240" w:lineRule="auto"/>
        <w:rPr>
          <w:rFonts w:ascii="Verdana" w:eastAsia="Calibri" w:hAnsi="Verdana" w:cs="Times New Roman"/>
        </w:rPr>
      </w:pPr>
      <w:r>
        <w:rPr>
          <w:rFonts w:ascii="Verdana" w:eastAsia="Calibri" w:hAnsi="Verdana" w:cs="Times New Roman"/>
          <w:bCs/>
        </w:rPr>
        <w:t>Ciudad</w:t>
      </w:r>
    </w:p>
    <w:p w14:paraId="11EE812A" w14:textId="77777777" w:rsidR="002F2595" w:rsidRPr="002B4BE9" w:rsidRDefault="002F2595" w:rsidP="002F2595">
      <w:pPr>
        <w:spacing w:after="0" w:line="240" w:lineRule="auto"/>
        <w:rPr>
          <w:rFonts w:ascii="Verdana" w:eastAsia="Calibri" w:hAnsi="Verdana" w:cs="Times New Roman"/>
        </w:rPr>
      </w:pPr>
    </w:p>
    <w:p w14:paraId="05DDDFC9" w14:textId="77777777" w:rsidR="002F2595" w:rsidRPr="002B4BE9" w:rsidRDefault="002F2595" w:rsidP="002F2595">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C–525 de 2026</w:t>
      </w:r>
    </w:p>
    <w:p w14:paraId="2BDEC5FD" w14:textId="77777777" w:rsidR="002F2595" w:rsidRPr="002B4BE9" w:rsidRDefault="002F2595" w:rsidP="002F2595">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2F2595" w:rsidRPr="002B4BE9" w14:paraId="1B40B1AE" w14:textId="77777777" w:rsidTr="000B7F34">
        <w:trPr>
          <w:trHeight w:val="645"/>
        </w:trPr>
        <w:tc>
          <w:tcPr>
            <w:tcW w:w="2685" w:type="dxa"/>
            <w:hideMark/>
          </w:tcPr>
          <w:p w14:paraId="1C5E3595" w14:textId="77777777" w:rsidR="002F2595" w:rsidRPr="002B4BE9" w:rsidRDefault="002F2595" w:rsidP="000B7F34">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653A5138" w14:textId="77777777" w:rsidR="002F2595" w:rsidRDefault="002F2595" w:rsidP="000B7F34">
            <w:pPr>
              <w:snapToGrid w:val="0"/>
              <w:spacing w:line="276" w:lineRule="auto"/>
              <w:jc w:val="both"/>
              <w:rPr>
                <w:rFonts w:ascii="Verdana" w:hAnsi="Verdana" w:cs="Arial"/>
                <w:bCs/>
                <w:lang w:val="es-ES" w:eastAsia="es-ES"/>
              </w:rPr>
            </w:pPr>
            <w:r w:rsidRPr="00B75A30">
              <w:rPr>
                <w:rFonts w:ascii="Verdana" w:hAnsi="Verdana" w:cs="Arial"/>
                <w:bCs/>
                <w:lang w:val="es-ES" w:eastAsia="es-ES"/>
              </w:rPr>
              <w:t xml:space="preserve">REGISTRO ÚNICO DE PROPONENTES – RUP – Concepto / REGISTRO ÚNICO DE PROPONENTES – RUP – Firmeza / REGISTRO ÚNICO DE PROPONENTES – RUP – Firmeza – Inscripción / REGISTRO ÚNICO DE PROPONENTES – RUP – Firmeza – Renovación / </w:t>
            </w:r>
            <w:r>
              <w:rPr>
                <w:rFonts w:ascii="Verdana" w:hAnsi="Verdana" w:cs="Arial"/>
                <w:bCs/>
                <w:lang w:val="es-ES" w:eastAsia="es-ES"/>
              </w:rPr>
              <w:t xml:space="preserve">REGISTRO ÚNICO DE PROPONENTES – Cámaras de Comercio – Función / DECRETO LEY ANTITRÁMITES – Artículo 15 – Certificado Gratuito – Entidades Estatales –RUP – Finalidad - Verificación / RÉGISTRO ÚNICO DE PROPONENTES </w:t>
            </w:r>
          </w:p>
          <w:p w14:paraId="094AC51D" w14:textId="77777777" w:rsidR="002F2595" w:rsidRDefault="002F2595" w:rsidP="000B7F34">
            <w:pPr>
              <w:snapToGrid w:val="0"/>
              <w:spacing w:line="276" w:lineRule="auto"/>
              <w:jc w:val="both"/>
              <w:rPr>
                <w:rFonts w:ascii="Verdana" w:hAnsi="Verdana" w:cs="Arial"/>
                <w:bCs/>
                <w:lang w:val="es-ES" w:eastAsia="es-ES"/>
              </w:rPr>
            </w:pPr>
          </w:p>
          <w:p w14:paraId="14788F01" w14:textId="77777777" w:rsidR="002F2595" w:rsidRPr="002B4BE9" w:rsidRDefault="002F2595" w:rsidP="000B7F34">
            <w:pPr>
              <w:snapToGrid w:val="0"/>
              <w:spacing w:line="276" w:lineRule="auto"/>
              <w:jc w:val="both"/>
              <w:rPr>
                <w:rFonts w:ascii="Verdana" w:hAnsi="Verdana" w:cs="Arial"/>
                <w:bCs/>
                <w:lang w:val="es-ES" w:eastAsia="es-ES"/>
              </w:rPr>
            </w:pPr>
          </w:p>
        </w:tc>
        <w:tc>
          <w:tcPr>
            <w:tcW w:w="6237" w:type="dxa"/>
          </w:tcPr>
          <w:p w14:paraId="7012C5F1" w14:textId="77777777" w:rsidR="002F2595" w:rsidRPr="002B4BE9" w:rsidRDefault="002F2595" w:rsidP="000B7F34">
            <w:pPr>
              <w:rPr>
                <w:rFonts w:ascii="Verdana" w:hAnsi="Verdana"/>
                <w:lang w:val="es-ES"/>
              </w:rPr>
            </w:pPr>
          </w:p>
        </w:tc>
      </w:tr>
      <w:tr w:rsidR="002F2595" w:rsidRPr="002B4BE9" w14:paraId="3E853AD3" w14:textId="77777777" w:rsidTr="000B7F34">
        <w:tc>
          <w:tcPr>
            <w:tcW w:w="2685" w:type="dxa"/>
          </w:tcPr>
          <w:p w14:paraId="1BED0EE5" w14:textId="77777777" w:rsidR="002F2595" w:rsidRPr="00995618" w:rsidRDefault="002F2595" w:rsidP="000B7F34">
            <w:pPr>
              <w:rPr>
                <w:rFonts w:ascii="Verdana" w:hAnsi="Verdana"/>
                <w:b/>
                <w:bCs/>
                <w:lang w:val="es-ES_tradnl"/>
              </w:rPr>
            </w:pPr>
            <w:r w:rsidRPr="002B4BE9">
              <w:rPr>
                <w:rFonts w:ascii="Verdana" w:hAnsi="Verdana"/>
                <w:b/>
                <w:bCs/>
                <w:lang w:val="es-ES_tradnl"/>
              </w:rPr>
              <w:t xml:space="preserve">Radicación:               </w:t>
            </w:r>
          </w:p>
        </w:tc>
        <w:tc>
          <w:tcPr>
            <w:tcW w:w="6241" w:type="dxa"/>
          </w:tcPr>
          <w:p w14:paraId="706120E2" w14:textId="77777777" w:rsidR="002F2595" w:rsidRPr="00F50B12" w:rsidRDefault="002F2595" w:rsidP="000B7F34">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Pr>
                <w:rFonts w:ascii="Verdana" w:hAnsi="Verdana" w:cs="Calibri"/>
                <w:color w:val="000000"/>
              </w:rPr>
              <w:t>1_2026_03_30_004383</w:t>
            </w:r>
          </w:p>
          <w:p w14:paraId="5937790F" w14:textId="77777777" w:rsidR="002F2595" w:rsidRPr="002B4BE9" w:rsidRDefault="002F2595" w:rsidP="000B7F34">
            <w:pPr>
              <w:spacing w:line="276" w:lineRule="auto"/>
              <w:jc w:val="both"/>
              <w:rPr>
                <w:rFonts w:ascii="Verdana" w:hAnsi="Verdana"/>
                <w:lang w:val="es-ES_tradnl"/>
              </w:rPr>
            </w:pPr>
          </w:p>
          <w:p w14:paraId="402C1123" w14:textId="77777777" w:rsidR="002F2595" w:rsidRPr="002B4BE9" w:rsidRDefault="002F2595" w:rsidP="000B7F34">
            <w:pPr>
              <w:spacing w:line="276" w:lineRule="auto"/>
              <w:jc w:val="both"/>
              <w:rPr>
                <w:rFonts w:ascii="Verdana" w:hAnsi="Verdana"/>
              </w:rPr>
            </w:pPr>
          </w:p>
          <w:p w14:paraId="759A39A3" w14:textId="77777777" w:rsidR="002F2595" w:rsidRPr="002B4BE9" w:rsidRDefault="002F2595" w:rsidP="000B7F34">
            <w:pPr>
              <w:spacing w:line="276" w:lineRule="auto"/>
              <w:jc w:val="both"/>
              <w:rPr>
                <w:rFonts w:ascii="Verdana" w:hAnsi="Verdana"/>
              </w:rPr>
            </w:pPr>
          </w:p>
        </w:tc>
        <w:tc>
          <w:tcPr>
            <w:tcW w:w="6237" w:type="dxa"/>
          </w:tcPr>
          <w:p w14:paraId="38A21ED2" w14:textId="77777777" w:rsidR="002F2595" w:rsidRPr="002B4BE9" w:rsidRDefault="002F2595" w:rsidP="000B7F34">
            <w:pPr>
              <w:rPr>
                <w:rFonts w:ascii="Verdana" w:hAnsi="Verdana"/>
              </w:rPr>
            </w:pPr>
          </w:p>
        </w:tc>
      </w:tr>
    </w:tbl>
    <w:p w14:paraId="182E9702" w14:textId="77777777" w:rsidR="002F2595" w:rsidRPr="009037F6" w:rsidRDefault="002F2595" w:rsidP="002F2595">
      <w:pPr>
        <w:spacing w:after="0" w:line="256" w:lineRule="auto"/>
        <w:rPr>
          <w:rFonts w:ascii="Verdana" w:eastAsia="Calibri" w:hAnsi="Verdana" w:cs="Times New Roman"/>
          <w:lang w:val="es-ES"/>
        </w:rPr>
      </w:pPr>
      <w:r>
        <w:rPr>
          <w:rFonts w:ascii="Verdana" w:eastAsia="Calibri" w:hAnsi="Verdana" w:cs="Times New Roman"/>
          <w:lang w:val="es-ES"/>
        </w:rPr>
        <w:t>Estimados Señores:</w:t>
      </w:r>
      <w:r w:rsidRPr="009037F6">
        <w:rPr>
          <w:rFonts w:ascii="Verdana" w:eastAsia="Calibri" w:hAnsi="Verdana" w:cs="Times New Roman"/>
          <w:lang w:val="es-ES"/>
        </w:rPr>
        <w:t xml:space="preserve"> </w:t>
      </w:r>
    </w:p>
    <w:p w14:paraId="4E63DFD9" w14:textId="77777777" w:rsidR="002F2595" w:rsidRPr="009037F6" w:rsidRDefault="002F2595" w:rsidP="002F2595">
      <w:pPr>
        <w:spacing w:after="0" w:line="276" w:lineRule="auto"/>
        <w:rPr>
          <w:rFonts w:ascii="Verdana" w:eastAsia="Calibri" w:hAnsi="Verdana" w:cs="Times New Roman"/>
          <w:lang w:val="es-ES"/>
        </w:rPr>
      </w:pPr>
    </w:p>
    <w:p w14:paraId="688F638B" w14:textId="77777777" w:rsidR="002F2595" w:rsidRDefault="002F2595" w:rsidP="002F2595">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9037F6">
        <w:rPr>
          <w:rFonts w:ascii="Verdana" w:eastAsia="Calibri" w:hAnsi="Verdana" w:cs="Times New Roman"/>
          <w:bCs/>
          <w:lang w:bidi="es-ES"/>
        </w:rPr>
        <w:t>N°</w:t>
      </w:r>
      <w:proofErr w:type="spellEnd"/>
      <w:r w:rsidRPr="009037F6">
        <w:rPr>
          <w:rFonts w:ascii="Verdana" w:eastAsia="Calibri" w:hAnsi="Verdana" w:cs="Times New Roman"/>
          <w:bCs/>
          <w:lang w:bidi="es-ES"/>
        </w:rPr>
        <w:t xml:space="preserve">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30 de Marzo de 2026</w:t>
      </w:r>
      <w:r w:rsidRPr="009037F6">
        <w:rPr>
          <w:rFonts w:ascii="Verdana" w:eastAsia="Calibri" w:hAnsi="Verdana" w:cs="Times New Roman"/>
          <w:bCs/>
          <w:lang w:val="es-ES" w:bidi="es-ES"/>
        </w:rPr>
        <w:t xml:space="preserve">, en la cual manifiesta: </w:t>
      </w:r>
    </w:p>
    <w:p w14:paraId="5FEAB1EC" w14:textId="77777777" w:rsidR="002F2595" w:rsidRPr="009037F6" w:rsidRDefault="002F2595" w:rsidP="002F2595">
      <w:pPr>
        <w:spacing w:after="0" w:line="276" w:lineRule="auto"/>
        <w:ind w:left="737" w:rightChars="737" w:right="1621"/>
        <w:jc w:val="both"/>
        <w:rPr>
          <w:rFonts w:ascii="Verdana" w:eastAsia="Calibri" w:hAnsi="Verdana" w:cs="Times New Roman"/>
          <w:bCs/>
          <w:lang w:val="es-ES" w:bidi="es-ES"/>
        </w:rPr>
      </w:pPr>
    </w:p>
    <w:p w14:paraId="49B89030" w14:textId="77777777" w:rsidR="002F2595" w:rsidRPr="000A6653" w:rsidRDefault="002F2595" w:rsidP="002F2595">
      <w:pPr>
        <w:spacing w:after="0" w:line="240" w:lineRule="auto"/>
        <w:ind w:left="737" w:rightChars="737" w:right="1621"/>
        <w:jc w:val="both"/>
        <w:rPr>
          <w:rFonts w:ascii="Verdana" w:eastAsia="Calibri" w:hAnsi="Verdana" w:cs="Times New Roman"/>
          <w:bCs/>
          <w:sz w:val="20"/>
          <w:szCs w:val="20"/>
          <w:lang w:bidi="es-ES"/>
        </w:rPr>
      </w:pPr>
      <w:r>
        <w:rPr>
          <w:rFonts w:ascii="Verdana" w:eastAsia="Calibri" w:hAnsi="Verdana" w:cs="Times New Roman"/>
          <w:bCs/>
          <w:sz w:val="20"/>
          <w:szCs w:val="20"/>
          <w:lang w:bidi="es-ES"/>
        </w:rPr>
        <w:lastRenderedPageBreak/>
        <w:t>“</w:t>
      </w:r>
      <w:r w:rsidRPr="000A6653">
        <w:rPr>
          <w:rFonts w:ascii="Verdana" w:eastAsia="Calibri" w:hAnsi="Verdana" w:cs="Times New Roman"/>
          <w:bCs/>
          <w:sz w:val="20"/>
          <w:szCs w:val="20"/>
          <w:lang w:bidi="es-ES"/>
        </w:rPr>
        <w:t xml:space="preserve">Al presentarse en un proceso licitatorio la entidad </w:t>
      </w:r>
      <w:proofErr w:type="spellStart"/>
      <w:r w:rsidRPr="000A6653">
        <w:rPr>
          <w:rFonts w:ascii="Verdana" w:eastAsia="Calibri" w:hAnsi="Verdana" w:cs="Times New Roman"/>
          <w:bCs/>
          <w:sz w:val="20"/>
          <w:szCs w:val="20"/>
          <w:lang w:bidi="es-ES"/>
        </w:rPr>
        <w:t>publica</w:t>
      </w:r>
      <w:proofErr w:type="spellEnd"/>
      <w:r w:rsidRPr="000A6653">
        <w:rPr>
          <w:rFonts w:ascii="Verdana" w:eastAsia="Calibri" w:hAnsi="Verdana" w:cs="Times New Roman"/>
          <w:bCs/>
          <w:sz w:val="20"/>
          <w:szCs w:val="20"/>
          <w:lang w:bidi="es-ES"/>
        </w:rPr>
        <w:t xml:space="preserve"> puede exigir que los dos RUP de los  integrantes del proponente plural sean de la misma vigencia fiscal aun cuando los dos se  encuentre vigentes y por lo tanto rechazar a un proponente y no validad los estados financieros  presentados en los respectivos RUP de los integrantes plurales ?</w:t>
      </w:r>
      <w:r>
        <w:rPr>
          <w:rFonts w:ascii="Verdana" w:eastAsia="Calibri" w:hAnsi="Verdana" w:cs="Times New Roman"/>
          <w:bCs/>
          <w:sz w:val="20"/>
          <w:szCs w:val="20"/>
          <w:lang w:bidi="es-ES"/>
        </w:rPr>
        <w:t>”</w:t>
      </w:r>
    </w:p>
    <w:p w14:paraId="48805907" w14:textId="77777777" w:rsidR="002F2595" w:rsidRPr="000A6653" w:rsidRDefault="002F2595" w:rsidP="002F2595">
      <w:pPr>
        <w:spacing w:after="0" w:line="240" w:lineRule="auto"/>
        <w:ind w:right="709"/>
        <w:jc w:val="both"/>
        <w:rPr>
          <w:rFonts w:ascii="Verdana" w:eastAsia="Calibri" w:hAnsi="Verdana" w:cs="Times New Roman"/>
          <w:bCs/>
          <w:sz w:val="20"/>
          <w:szCs w:val="20"/>
          <w:lang w:bidi="es-ES"/>
        </w:rPr>
      </w:pPr>
    </w:p>
    <w:p w14:paraId="7EE44857" w14:textId="77777777" w:rsidR="002F2595" w:rsidRPr="005000A1" w:rsidRDefault="002F2595" w:rsidP="002F2595">
      <w:pPr>
        <w:spacing w:after="0" w:line="240" w:lineRule="auto"/>
        <w:ind w:right="709"/>
        <w:jc w:val="both"/>
        <w:rPr>
          <w:rFonts w:ascii="Verdana" w:eastAsia="Calibri" w:hAnsi="Verdana" w:cs="Times New Roman"/>
          <w:bCs/>
          <w:sz w:val="21"/>
          <w:szCs w:val="21"/>
          <w:lang w:bidi="es-ES"/>
        </w:rPr>
      </w:pPr>
    </w:p>
    <w:p w14:paraId="16B839E7" w14:textId="77777777" w:rsidR="002F2595" w:rsidRPr="009037F6" w:rsidRDefault="002F2595" w:rsidP="002F2595">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49215FB" w14:textId="77777777" w:rsidR="002F2595" w:rsidRPr="009037F6" w:rsidRDefault="002F2595" w:rsidP="002F2595">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63620776" w14:textId="77777777" w:rsidR="002F2595" w:rsidRPr="009037F6" w:rsidRDefault="002F2595" w:rsidP="002F2595">
      <w:pPr>
        <w:spacing w:after="0" w:line="276" w:lineRule="auto"/>
        <w:rPr>
          <w:rFonts w:ascii="Verdana" w:eastAsia="Calibri" w:hAnsi="Verdana" w:cs="Times New Roman"/>
          <w:lang w:val="es-ES"/>
        </w:rPr>
      </w:pPr>
    </w:p>
    <w:p w14:paraId="42C52C6F" w14:textId="77777777" w:rsidR="002F2595" w:rsidRPr="009037F6" w:rsidRDefault="002F2595" w:rsidP="002F2595">
      <w:pPr>
        <w:numPr>
          <w:ilvl w:val="0"/>
          <w:numId w:val="18"/>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21466DC0" w14:textId="77777777" w:rsidR="002F2595" w:rsidRPr="009037F6" w:rsidRDefault="002F2595" w:rsidP="002F2595">
      <w:pPr>
        <w:spacing w:after="0" w:line="276" w:lineRule="auto"/>
        <w:rPr>
          <w:rFonts w:ascii="Verdana" w:eastAsia="Calibri" w:hAnsi="Verdana" w:cs="Times New Roman"/>
        </w:rPr>
      </w:pPr>
    </w:p>
    <w:p w14:paraId="25ED26E8" w14:textId="6178030C" w:rsidR="002F2595" w:rsidRPr="00120B69" w:rsidRDefault="002F2595" w:rsidP="002F2595">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el siguiente problema jurídico: i)</w:t>
      </w:r>
      <w:r w:rsidR="000B04A0">
        <w:rPr>
          <w:rFonts w:ascii="Verdana" w:eastAsia="Calibri" w:hAnsi="Verdana" w:cs="Times New Roman"/>
        </w:rPr>
        <w:t xml:space="preserve"> </w:t>
      </w:r>
      <w:r w:rsidRPr="00C112EF">
        <w:rPr>
          <w:rFonts w:ascii="Verdana" w:eastAsia="Calibri" w:hAnsi="Verdana" w:cs="Times New Roman"/>
        </w:rPr>
        <w:t>¿</w:t>
      </w:r>
      <w:r w:rsidR="00FC7A80" w:rsidRPr="007F7A85">
        <w:rPr>
          <w:rFonts w:ascii="Verdana" w:eastAsia="Calibri" w:hAnsi="Verdana" w:cs="Times New Roman"/>
        </w:rPr>
        <w:t xml:space="preserve">Cómo opera la firmeza y vigencia del RUP en los procesos de selección </w:t>
      </w:r>
      <w:r w:rsidR="00FC7A80">
        <w:rPr>
          <w:rFonts w:ascii="Verdana" w:eastAsia="Calibri" w:hAnsi="Verdana" w:cs="Times New Roman"/>
        </w:rPr>
        <w:t xml:space="preserve">que así lo requieran? </w:t>
      </w:r>
    </w:p>
    <w:p w14:paraId="15FA690D" w14:textId="77777777" w:rsidR="002F2595" w:rsidRPr="007F7A85" w:rsidRDefault="002F2595" w:rsidP="002F2595">
      <w:pPr>
        <w:spacing w:after="0" w:line="276" w:lineRule="auto"/>
        <w:jc w:val="both"/>
        <w:rPr>
          <w:rFonts w:ascii="Verdana" w:eastAsia="Calibri" w:hAnsi="Verdana" w:cs="Times New Roman"/>
        </w:rPr>
      </w:pPr>
    </w:p>
    <w:p w14:paraId="429CD83C" w14:textId="77777777" w:rsidR="002F2595" w:rsidRPr="009037F6" w:rsidRDefault="002F2595" w:rsidP="002F2595">
      <w:pPr>
        <w:numPr>
          <w:ilvl w:val="0"/>
          <w:numId w:val="18"/>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16205EB3" w14:textId="77777777" w:rsidR="002F2595" w:rsidRPr="009037F6" w:rsidRDefault="002F2595" w:rsidP="002F2595">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2F2595" w:rsidRPr="009037F6" w14:paraId="3D787254" w14:textId="77777777" w:rsidTr="000B7F34">
        <w:trPr>
          <w:trHeight w:val="1110"/>
          <w:jc w:val="center"/>
        </w:trPr>
        <w:tc>
          <w:tcPr>
            <w:tcW w:w="8784" w:type="dxa"/>
            <w:tcBorders>
              <w:bottom w:val="single" w:sz="4" w:space="0" w:color="auto"/>
            </w:tcBorders>
          </w:tcPr>
          <w:p w14:paraId="72DDB7E4" w14:textId="7C1A0C93" w:rsidR="002F2595" w:rsidRDefault="002F2595" w:rsidP="000B7F34">
            <w:pPr>
              <w:spacing w:line="276" w:lineRule="auto"/>
              <w:jc w:val="both"/>
              <w:rPr>
                <w:rFonts w:ascii="Verdana" w:eastAsia="Calibri" w:hAnsi="Verdana" w:cs="Arial"/>
                <w:color w:val="000000" w:themeColor="text1"/>
              </w:rPr>
            </w:pPr>
            <w:r w:rsidRPr="00B96976">
              <w:rPr>
                <w:rFonts w:ascii="Verdana" w:eastAsia="Calibri" w:hAnsi="Verdana" w:cs="Arial"/>
                <w:color w:val="000000" w:themeColor="text1"/>
              </w:rPr>
              <w:lastRenderedPageBreak/>
              <w:t>En el Registro Único de Proponentes (RUP) lo relevante es que la información esté vigente y en firme.</w:t>
            </w:r>
          </w:p>
          <w:p w14:paraId="3EE48EE1" w14:textId="77777777" w:rsidR="002F2595" w:rsidRPr="00392E37" w:rsidRDefault="002F2595" w:rsidP="000B7F34">
            <w:pPr>
              <w:spacing w:after="120" w:line="276" w:lineRule="auto"/>
              <w:ind w:firstLine="709"/>
              <w:jc w:val="both"/>
              <w:rPr>
                <w:rFonts w:ascii="Verdana" w:hAnsi="Verdana" w:cs="Arial"/>
              </w:rPr>
            </w:pPr>
            <w:r w:rsidRPr="00B96976">
              <w:rPr>
                <w:rFonts w:ascii="Verdana" w:eastAsia="Calibri" w:hAnsi="Verdana" w:cs="Arial"/>
                <w:color w:val="000000"/>
                <w:lang w:eastAsia="es-ES"/>
              </w:rPr>
              <w:t>En efecto, tratándose de la renovación</w:t>
            </w:r>
            <w:r>
              <w:rPr>
                <w:rFonts w:ascii="Verdana" w:eastAsia="Calibri" w:hAnsi="Verdana" w:cs="Arial"/>
                <w:color w:val="000000"/>
                <w:lang w:eastAsia="es-ES"/>
              </w:rPr>
              <w:t xml:space="preserve">, </w:t>
            </w:r>
            <w:r w:rsidRPr="00392E37">
              <w:rPr>
                <w:rFonts w:ascii="Verdana" w:hAnsi="Verdana" w:cs="Arial"/>
              </w:rPr>
              <w:t>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614A1AB0" w14:textId="77777777" w:rsidR="002F2595" w:rsidRDefault="002F2595" w:rsidP="000B7F34">
            <w:pPr>
              <w:spacing w:after="120" w:line="276" w:lineRule="auto"/>
              <w:ind w:firstLine="709"/>
              <w:jc w:val="both"/>
              <w:rPr>
                <w:rFonts w:ascii="Verdana" w:hAnsi="Verdana" w:cs="Arial"/>
              </w:rPr>
            </w:pPr>
            <w:r w:rsidRPr="00392E37">
              <w:rPr>
                <w:rFonts w:ascii="Verdana" w:hAnsi="Verdana" w:cs="Arial"/>
              </w:rPr>
              <w:t>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w:t>
            </w:r>
            <w:r>
              <w:rPr>
                <w:rFonts w:ascii="Verdana" w:hAnsi="Verdana" w:cs="Arial"/>
              </w:rPr>
              <w:t xml:space="preserve"> inscrita en el certificado, </w:t>
            </w:r>
            <w:r w:rsidRPr="00392E37">
              <w:rPr>
                <w:rFonts w:ascii="Verdana" w:hAnsi="Verdana" w:cs="Arial"/>
              </w:rPr>
              <w:t>podrá acreditar</w:t>
            </w:r>
            <w:r>
              <w:rPr>
                <w:rFonts w:ascii="Verdana" w:hAnsi="Verdana" w:cs="Arial"/>
              </w:rPr>
              <w:t>se</w:t>
            </w:r>
            <w:r w:rsidRPr="00392E37">
              <w:rPr>
                <w:rFonts w:ascii="Verdana" w:hAnsi="Verdana" w:cs="Arial"/>
              </w:rPr>
              <w:t xml:space="preserve"> a través del medio documental expedido por la cámara de comercio correspondiente. Así, por no existir tarifa legal que permita establecer la forma de acreditar el trámite de renovación, la Entidad Estatal debe verificar que el documento aportado por el proponente ofrezca certeza sobre el estado del mismo.</w:t>
            </w:r>
          </w:p>
          <w:p w14:paraId="72EEC0AE" w14:textId="77777777" w:rsidR="002F2595" w:rsidRDefault="002F2595" w:rsidP="000B7F34">
            <w:pPr>
              <w:spacing w:after="120" w:line="276" w:lineRule="auto"/>
              <w:ind w:firstLine="709"/>
              <w:jc w:val="both"/>
              <w:rPr>
                <w:rFonts w:ascii="Verdana" w:hAnsi="Verdana" w:cs="Arial"/>
              </w:rPr>
            </w:pPr>
            <w:r w:rsidRPr="00392E37">
              <w:rPr>
                <w:rFonts w:ascii="Verdana" w:hAnsi="Verdana" w:cs="Arial"/>
              </w:rPr>
              <w:t xml:space="preserve">Tratándose del trámite de </w:t>
            </w:r>
            <w:r w:rsidRPr="00392E37">
              <w:rPr>
                <w:rFonts w:ascii="Verdana" w:hAnsi="Verdana" w:cs="Arial"/>
                <w:i/>
                <w:iCs/>
              </w:rPr>
              <w:t>renovación</w:t>
            </w:r>
            <w:r w:rsidRPr="00392E37">
              <w:rPr>
                <w:rFonts w:ascii="Verdana" w:hAnsi="Verdana" w:cs="Arial"/>
              </w:rPr>
              <w:t xml:space="preserve">,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w:t>
            </w:r>
          </w:p>
          <w:p w14:paraId="4C62BEE2" w14:textId="77777777" w:rsidR="002F2595" w:rsidRPr="00392E37" w:rsidRDefault="002F2595" w:rsidP="000B7F34">
            <w:pPr>
              <w:spacing w:after="120" w:line="276" w:lineRule="auto"/>
              <w:ind w:firstLine="709"/>
              <w:jc w:val="both"/>
              <w:rPr>
                <w:rFonts w:ascii="Verdana" w:hAnsi="Verdana" w:cs="Arial"/>
              </w:rPr>
            </w:pPr>
            <w:r w:rsidRPr="00392E37">
              <w:rPr>
                <w:rFonts w:ascii="Verdana" w:hAnsi="Verdana" w:cs="Arial"/>
              </w:rPr>
              <w:t>De lo anterior se desprende que en el período comprendido entre el momento de la solicitud de re</w:t>
            </w:r>
            <w:r>
              <w:rPr>
                <w:rFonts w:ascii="Verdana" w:hAnsi="Verdana" w:cs="Arial"/>
              </w:rPr>
              <w:t xml:space="preserve">novación y el de su firmeza, </w:t>
            </w:r>
            <w:r w:rsidRPr="00392E37">
              <w:rPr>
                <w:rFonts w:ascii="Verdana" w:hAnsi="Verdana" w:cs="Arial"/>
              </w:rPr>
              <w:t>debe emplear</w:t>
            </w:r>
            <w:r>
              <w:rPr>
                <w:rFonts w:ascii="Verdana" w:hAnsi="Verdana" w:cs="Arial"/>
              </w:rPr>
              <w:t>se</w:t>
            </w:r>
            <w:r w:rsidRPr="00392E37">
              <w:rPr>
                <w:rFonts w:ascii="Verdana" w:hAnsi="Verdana" w:cs="Arial"/>
              </w:rPr>
              <w:t xml:space="preserve">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w:t>
            </w:r>
            <w:r w:rsidRPr="00392E37">
              <w:rPr>
                <w:rFonts w:ascii="Verdana" w:hAnsi="Verdana" w:cs="Arial"/>
              </w:rPr>
              <w:lastRenderedPageBreak/>
              <w:t>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0341BEB2" w14:textId="77777777" w:rsidR="002F2595" w:rsidRDefault="002F2595" w:rsidP="000B7F34">
            <w:pPr>
              <w:spacing w:after="120" w:line="276" w:lineRule="auto"/>
              <w:ind w:firstLine="709"/>
              <w:jc w:val="both"/>
              <w:rPr>
                <w:rFonts w:ascii="Verdana" w:hAnsi="Verdana" w:cs="Arial"/>
              </w:rPr>
            </w:pPr>
            <w:r w:rsidRPr="00392E37">
              <w:rPr>
                <w:rFonts w:ascii="Verdana" w:hAnsi="Verdana" w:cs="Arial"/>
              </w:rPr>
              <w:t>Ahora bien, el deber de renovación, para impedir que el RUP deje de producir efectos consiste en “presentar la información para renovar su registro antes del quinto día hábil del mes de abril de cada año”</w:t>
            </w:r>
            <w:r w:rsidRPr="00392E37">
              <w:rPr>
                <w:rStyle w:val="Refdenotaalpie"/>
                <w:rFonts w:ascii="Verdana" w:hAnsi="Verdana" w:cs="Arial"/>
              </w:rPr>
              <w:footnoteReference w:id="1"/>
            </w:r>
            <w:r w:rsidRPr="00392E37">
              <w:rPr>
                <w:rFonts w:ascii="Verdana" w:hAnsi="Verdana" w:cs="Arial"/>
              </w:rPr>
              <w:t xml:space="preserve">.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w:t>
            </w:r>
          </w:p>
          <w:p w14:paraId="002290F2" w14:textId="77777777" w:rsidR="00471E39" w:rsidRDefault="00C35443" w:rsidP="00C35443">
            <w:pPr>
              <w:spacing w:line="276" w:lineRule="auto"/>
              <w:jc w:val="both"/>
              <w:rPr>
                <w:rFonts w:ascii="Verdana" w:hAnsi="Verdana" w:cs="Arial"/>
              </w:rPr>
            </w:pPr>
            <w:r w:rsidRPr="00007B41">
              <w:rPr>
                <w:rFonts w:ascii="Verdana" w:hAnsi="Verdana" w:cs="Arial"/>
              </w:rPr>
              <w:t>Ahora bien</w:t>
            </w:r>
            <w:r>
              <w:rPr>
                <w:rFonts w:ascii="Verdana" w:hAnsi="Verdana" w:cs="Arial"/>
              </w:rPr>
              <w:t xml:space="preserve">, </w:t>
            </w:r>
            <w:r w:rsidRPr="00007B41">
              <w:rPr>
                <w:rFonts w:ascii="Verdana" w:hAnsi="Verdana" w:cs="Arial"/>
                <w:lang w:val="es-MX"/>
              </w:rPr>
              <w:t>para ese momento del cierre del proceso el Proponente tenía en firme el RUP estaría habilitado para participar en el proceso</w:t>
            </w:r>
            <w:r>
              <w:rPr>
                <w:rFonts w:ascii="Verdana" w:hAnsi="Verdana" w:cs="Arial"/>
                <w:lang w:val="es-MX"/>
              </w:rPr>
              <w:t xml:space="preserve"> y ser adjudicatario del contrato. La anterior postura se fundamenta en lo dispuesto en </w:t>
            </w:r>
            <w:r w:rsidRPr="00007B41">
              <w:rPr>
                <w:rFonts w:ascii="Verdana" w:hAnsi="Verdana" w:cs="Arial"/>
              </w:rPr>
              <w:t xml:space="preserve">el artículo 5 de la Ley 1882 de 2018 y la jurisprudencia reciente del Consejo de Estado, </w:t>
            </w:r>
            <w:r>
              <w:rPr>
                <w:rFonts w:ascii="Verdana" w:hAnsi="Verdana" w:cs="Arial"/>
              </w:rPr>
              <w:t xml:space="preserve">según la cual </w:t>
            </w:r>
            <w:r w:rsidRPr="00007B41">
              <w:rPr>
                <w:rFonts w:ascii="Verdana" w:hAnsi="Verdana" w:cs="Arial"/>
              </w:rPr>
              <w:t>la entidad debe considerar el RUP vigente al momento del cierre del Proceso de Contratación, por cuanto el proponente no puede acreditar circunstancias ocurridas después de ese momento.</w:t>
            </w:r>
          </w:p>
          <w:p w14:paraId="30C2CFCC" w14:textId="0B52BCD3" w:rsidR="00C35443" w:rsidRDefault="00C35443" w:rsidP="00C35443">
            <w:pPr>
              <w:spacing w:line="276" w:lineRule="auto"/>
              <w:jc w:val="both"/>
              <w:rPr>
                <w:rFonts w:ascii="Verdana" w:hAnsi="Verdana" w:cs="Arial"/>
              </w:rPr>
            </w:pPr>
            <w:r w:rsidRPr="00007B41">
              <w:rPr>
                <w:rFonts w:ascii="Verdana" w:hAnsi="Verdana" w:cs="Arial"/>
              </w:rPr>
              <w:t xml:space="preserve"> </w:t>
            </w:r>
          </w:p>
          <w:p w14:paraId="67C1EE2A" w14:textId="77777777" w:rsidR="00471E39" w:rsidRDefault="00471E39" w:rsidP="00471E39">
            <w:pPr>
              <w:spacing w:line="276" w:lineRule="auto"/>
              <w:jc w:val="both"/>
              <w:rPr>
                <w:rFonts w:ascii="Verdana" w:hAnsi="Verdana" w:cs="Arial"/>
              </w:rPr>
            </w:pPr>
            <w:r w:rsidRPr="00007B41">
              <w:rPr>
                <w:rFonts w:ascii="Verdana" w:hAnsi="Verdana" w:cs="Arial"/>
              </w:rPr>
              <w:t xml:space="preserve">Esto asegura que las propuestas se evalúen sobre las mismas condiciones y evita que se pueda tener en cuenta cualquier evento que otorgue alguna ventaja o desventaja y que, por tanto, resulte sorpresivo, desconocido o inesperado para los participantes y para la Entidad Estatal. </w:t>
            </w:r>
          </w:p>
          <w:p w14:paraId="15DAB5A0" w14:textId="77777777" w:rsidR="00471E39" w:rsidRDefault="00471E39" w:rsidP="00471E39">
            <w:pPr>
              <w:spacing w:line="276" w:lineRule="auto"/>
              <w:jc w:val="both"/>
              <w:rPr>
                <w:rFonts w:ascii="Verdana" w:hAnsi="Verdana" w:cs="Arial"/>
              </w:rPr>
            </w:pPr>
          </w:p>
          <w:p w14:paraId="1AA5DAA7" w14:textId="027671FA" w:rsidR="00471E39" w:rsidRDefault="00471E39" w:rsidP="00471E39">
            <w:pPr>
              <w:spacing w:line="276" w:lineRule="auto"/>
              <w:jc w:val="both"/>
              <w:rPr>
                <w:rFonts w:ascii="Verdana" w:hAnsi="Verdana" w:cs="Arial"/>
              </w:rPr>
            </w:pPr>
            <w:r w:rsidRPr="00007B41">
              <w:rPr>
                <w:rFonts w:ascii="Verdana" w:hAnsi="Verdana" w:cs="Arial"/>
              </w:rPr>
              <w:t xml:space="preserve">Así las cosas, imposibilidad de probar cualquier aspecto posterior al vencimiento de la convocatoria implica que todo hecho que ocurra después de esa fecha resulta indiferente de cara al proceso de selección, aunque esté </w:t>
            </w:r>
            <w:r w:rsidRPr="00007B41">
              <w:rPr>
                <w:rFonts w:ascii="Verdana" w:hAnsi="Verdana" w:cs="Arial"/>
              </w:rPr>
              <w:lastRenderedPageBreak/>
              <w:t>debidamente acreditado</w:t>
            </w:r>
            <w:r>
              <w:rPr>
                <w:rFonts w:ascii="Verdana" w:hAnsi="Verdana" w:cs="Arial"/>
              </w:rPr>
              <w:t xml:space="preserve">. </w:t>
            </w:r>
            <w:r w:rsidRPr="00007B41">
              <w:rPr>
                <w:rFonts w:ascii="Verdana" w:hAnsi="Verdana" w:cs="Arial"/>
              </w:rPr>
              <w:t>Admitir lo contrario permitiría ajustes de último momento que podrían comprometer la objetividad del proceso de selección</w:t>
            </w:r>
          </w:p>
          <w:p w14:paraId="6A87E2B2" w14:textId="77777777" w:rsidR="00C35443" w:rsidRDefault="00C35443" w:rsidP="000B7F34">
            <w:pPr>
              <w:spacing w:after="120" w:line="276" w:lineRule="auto"/>
              <w:ind w:firstLine="709"/>
              <w:jc w:val="both"/>
              <w:rPr>
                <w:rFonts w:ascii="Verdana" w:hAnsi="Verdana" w:cs="Arial"/>
              </w:rPr>
            </w:pPr>
          </w:p>
          <w:p w14:paraId="0C3D56EF" w14:textId="77777777" w:rsidR="002F2595" w:rsidRPr="009051EF" w:rsidRDefault="002F2595" w:rsidP="000B7F34">
            <w:pPr>
              <w:spacing w:after="120" w:line="276" w:lineRule="auto"/>
              <w:ind w:firstLine="709"/>
              <w:jc w:val="both"/>
              <w:rPr>
                <w:rFonts w:ascii="Verdana" w:hAnsi="Verdana" w:cs="Arial"/>
              </w:rPr>
            </w:pPr>
            <w:r w:rsidRPr="00392E37">
              <w:rPr>
                <w:rFonts w:ascii="Verdana" w:hAnsi="Verdana" w:cs="Arial"/>
              </w:rPr>
              <w:t>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p w14:paraId="283CBF02" w14:textId="77777777" w:rsidR="002F2595" w:rsidRPr="006D6D5D" w:rsidRDefault="002F2595" w:rsidP="000B7F34">
            <w:pPr>
              <w:spacing w:before="120" w:line="276" w:lineRule="auto"/>
              <w:jc w:val="both"/>
              <w:rPr>
                <w:rFonts w:ascii="Verdana" w:eastAsia="Times New Roman" w:hAnsi="Verdana" w:cs="Arial"/>
                <w:color w:val="000000"/>
                <w:lang w:eastAsia="es-CO"/>
              </w:rPr>
            </w:pPr>
          </w:p>
        </w:tc>
      </w:tr>
    </w:tbl>
    <w:p w14:paraId="50C6DD77" w14:textId="77777777" w:rsidR="002F2595" w:rsidRDefault="002F2595" w:rsidP="002F2595">
      <w:pPr>
        <w:tabs>
          <w:tab w:val="left" w:pos="1425"/>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lastRenderedPageBreak/>
        <w:tab/>
      </w:r>
    </w:p>
    <w:p w14:paraId="782AF166" w14:textId="77777777" w:rsidR="002F2595" w:rsidRPr="00B57A1B" w:rsidRDefault="002F2595" w:rsidP="002F2595">
      <w:pPr>
        <w:tabs>
          <w:tab w:val="left" w:pos="1425"/>
        </w:tabs>
        <w:spacing w:after="0" w:line="276" w:lineRule="auto"/>
        <w:jc w:val="both"/>
        <w:rPr>
          <w:rFonts w:ascii="Verdana" w:eastAsia="Calibri" w:hAnsi="Verdana" w:cs="Arial"/>
          <w:bCs/>
          <w:color w:val="000000" w:themeColor="text1"/>
        </w:rPr>
      </w:pPr>
    </w:p>
    <w:p w14:paraId="227BC7B9" w14:textId="77777777" w:rsidR="002F2595" w:rsidRPr="00B57A1B" w:rsidRDefault="002F2595" w:rsidP="002F2595">
      <w:pPr>
        <w:numPr>
          <w:ilvl w:val="0"/>
          <w:numId w:val="18"/>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01A9CCD1" w14:textId="77777777" w:rsidR="002F2595" w:rsidRPr="00B57A1B" w:rsidRDefault="002F2595" w:rsidP="002F2595">
      <w:pPr>
        <w:spacing w:after="0" w:line="276" w:lineRule="auto"/>
        <w:rPr>
          <w:rFonts w:ascii="Verdana" w:eastAsia="Calibri" w:hAnsi="Verdana" w:cs="Times New Roman"/>
          <w:b/>
          <w:bCs/>
          <w:lang w:val="es-ES"/>
        </w:rPr>
      </w:pPr>
    </w:p>
    <w:p w14:paraId="6A2321C6" w14:textId="77777777" w:rsidR="002F2595" w:rsidRDefault="002F2595" w:rsidP="002F2595">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60D39D71" w14:textId="77777777" w:rsidR="002F2595" w:rsidRPr="003C0ED7" w:rsidRDefault="002F2595" w:rsidP="002F2595">
      <w:pPr>
        <w:spacing w:after="0" w:line="276" w:lineRule="auto"/>
        <w:jc w:val="both"/>
        <w:rPr>
          <w:rFonts w:ascii="Verdana" w:eastAsia="Calibri" w:hAnsi="Verdana" w:cs="Arial"/>
          <w:lang w:val="es-ES"/>
        </w:rPr>
      </w:pPr>
    </w:p>
    <w:p w14:paraId="314BEEAA" w14:textId="77777777" w:rsidR="002F2595" w:rsidRPr="00392E37" w:rsidRDefault="002F2595" w:rsidP="002F2595">
      <w:pPr>
        <w:spacing w:after="0" w:line="276" w:lineRule="auto"/>
        <w:contextualSpacing/>
        <w:jc w:val="both"/>
        <w:rPr>
          <w:rFonts w:ascii="Verdana" w:eastAsia="Times New Roman" w:hAnsi="Verdana" w:cs="Arial"/>
          <w:szCs w:val="24"/>
          <w:lang w:eastAsia="es-ES_tradnl"/>
        </w:rPr>
      </w:pPr>
      <w:r w:rsidRPr="00E7254D">
        <w:rPr>
          <w:rFonts w:ascii="Verdana" w:eastAsia="Calibri" w:hAnsi="Verdana" w:cs="Arial"/>
          <w:color w:val="000000"/>
          <w:lang w:val="es-ES"/>
        </w:rPr>
        <w:t xml:space="preserve">i. </w:t>
      </w:r>
      <w:r w:rsidRPr="00911055">
        <w:rPr>
          <w:rFonts w:ascii="Verdana" w:hAnsi="Verdana" w:cs="Arial"/>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r>
        <w:rPr>
          <w:rFonts w:ascii="Verdana" w:eastAsia="Times New Roman" w:hAnsi="Verdana" w:cs="Arial"/>
          <w:szCs w:val="24"/>
          <w:lang w:eastAsia="es-ES_tradnl"/>
        </w:rPr>
        <w:t>Al respecto, e</w:t>
      </w:r>
      <w:r w:rsidRPr="00392E37">
        <w:rPr>
          <w:rFonts w:ascii="Verdana" w:eastAsia="Times New Roman" w:hAnsi="Verdana" w:cs="Arial"/>
          <w:szCs w:val="24"/>
          <w:lang w:eastAsia="es-ES_tradnl"/>
        </w:rPr>
        <w:t>l Consejo de Estado definió la naturaleza y finalidad del RUP de la siguiente forma:</w:t>
      </w:r>
    </w:p>
    <w:p w14:paraId="490FB7D7" w14:textId="77777777" w:rsidR="002F2595" w:rsidRPr="00392E37" w:rsidRDefault="002F2595" w:rsidP="002F2595">
      <w:pPr>
        <w:spacing w:after="0" w:line="276" w:lineRule="auto"/>
        <w:ind w:right="426"/>
        <w:contextualSpacing/>
        <w:rPr>
          <w:rFonts w:ascii="Verdana" w:eastAsia="Times New Roman" w:hAnsi="Verdana" w:cs="Arial"/>
          <w:szCs w:val="24"/>
          <w:lang w:eastAsia="es-ES_tradnl"/>
        </w:rPr>
      </w:pPr>
    </w:p>
    <w:p w14:paraId="7B0C82E7" w14:textId="77777777" w:rsidR="002F2595" w:rsidRPr="00392E37" w:rsidRDefault="002F2595" w:rsidP="002F2595">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392E37">
        <w:rPr>
          <w:rFonts w:ascii="Verdana" w:eastAsia="Times New Roman" w:hAnsi="Verdana" w:cs="Arial"/>
          <w:sz w:val="20"/>
          <w:szCs w:val="20"/>
          <w:lang w:eastAsia="es-ES_tradnl"/>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estatales, deberán inscribirse en el Registro de Proponentes de la Cámara de Comercio de su jurisdicción </w:t>
      </w:r>
      <w:r w:rsidRPr="00392E37">
        <w:rPr>
          <w:rFonts w:ascii="Verdana" w:eastAsia="Times New Roman" w:hAnsi="Verdana" w:cs="Arial"/>
          <w:sz w:val="20"/>
          <w:szCs w:val="20"/>
          <w:lang w:eastAsia="es-ES_tradnl"/>
        </w:rPr>
        <w:lastRenderedPageBreak/>
        <w:t>y deberán estar clasificadas y calificadas según lo dispuesto en esta norma</w:t>
      </w:r>
      <w:r w:rsidRPr="00392E37">
        <w:rPr>
          <w:rFonts w:ascii="Verdana" w:eastAsia="Times New Roman" w:hAnsi="Verdana" w:cs="Arial"/>
          <w:sz w:val="20"/>
          <w:szCs w:val="20"/>
          <w:vertAlign w:val="superscript"/>
          <w:lang w:eastAsia="es-ES_tradnl"/>
        </w:rPr>
        <w:footnoteReference w:id="2"/>
      </w:r>
      <w:r w:rsidRPr="00392E37">
        <w:rPr>
          <w:rFonts w:ascii="Verdana" w:eastAsia="Times New Roman" w:hAnsi="Verdana" w:cs="Arial"/>
          <w:sz w:val="20"/>
          <w:szCs w:val="20"/>
          <w:lang w:eastAsia="es-ES_tradnl"/>
        </w:rPr>
        <w:t>.</w:t>
      </w:r>
    </w:p>
    <w:p w14:paraId="2A06C2EB" w14:textId="77777777" w:rsidR="002F2595" w:rsidRPr="00392E37" w:rsidRDefault="002F2595" w:rsidP="002F2595">
      <w:pPr>
        <w:spacing w:after="0" w:line="276" w:lineRule="auto"/>
        <w:contextualSpacing/>
        <w:jc w:val="both"/>
        <w:rPr>
          <w:rFonts w:ascii="Verdana" w:eastAsia="Times New Roman" w:hAnsi="Verdana" w:cs="Arial"/>
          <w:lang w:eastAsia="es-ES_tradnl"/>
        </w:rPr>
      </w:pPr>
    </w:p>
    <w:p w14:paraId="60707388" w14:textId="77777777" w:rsidR="002F2595" w:rsidRPr="00392E37" w:rsidRDefault="002F2595" w:rsidP="002F2595">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El artículo 6.1 de la Ley 1150 de 2007 dispone que el RUP es plena prueba de la información que contiene</w:t>
      </w:r>
      <w:r w:rsidRPr="00392E37">
        <w:rPr>
          <w:rFonts w:ascii="Verdana" w:eastAsia="Times New Roman" w:hAnsi="Verdana" w:cs="Arial"/>
          <w:vertAlign w:val="superscript"/>
          <w:lang w:eastAsia="es-ES_tradnl"/>
        </w:rPr>
        <w:footnoteReference w:id="3"/>
      </w:r>
      <w:r w:rsidRPr="00392E37">
        <w:rPr>
          <w:rFonts w:ascii="Verdana" w:eastAsia="Times New Roman" w:hAnsi="Verdana" w:cs="Arial"/>
          <w:lang w:eastAsia="es-ES_tradnl"/>
        </w:rPr>
        <w:t>.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392E37">
        <w:rPr>
          <w:rFonts w:ascii="Verdana" w:eastAsia="Times New Roman" w:hAnsi="Verdana" w:cs="Arial"/>
          <w:vertAlign w:val="superscript"/>
          <w:lang w:eastAsia="es-ES_tradnl"/>
        </w:rPr>
        <w:footnoteReference w:id="4"/>
      </w:r>
      <w:r w:rsidRPr="00392E37">
        <w:rPr>
          <w:rFonts w:ascii="Verdana" w:eastAsia="Times New Roman" w:hAnsi="Verdana" w:cs="Arial"/>
          <w:lang w:eastAsia="es-ES_tradnl"/>
        </w:rPr>
        <w:t xml:space="preserve">. </w:t>
      </w:r>
    </w:p>
    <w:p w14:paraId="550D1128" w14:textId="77777777" w:rsidR="002F2595" w:rsidRDefault="002F2595" w:rsidP="002F2595">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r>
        <w:rPr>
          <w:rFonts w:ascii="Verdana" w:eastAsia="Times New Roman" w:hAnsi="Verdana" w:cs="Arial"/>
          <w:lang w:eastAsia="es-ES_tradnl"/>
        </w:rPr>
        <w:t xml:space="preserve">. </w:t>
      </w:r>
    </w:p>
    <w:p w14:paraId="715802D2" w14:textId="77777777" w:rsidR="002F2595" w:rsidRPr="00392E37" w:rsidRDefault="002F2595" w:rsidP="002F2595">
      <w:pPr>
        <w:spacing w:after="120" w:line="276" w:lineRule="auto"/>
        <w:ind w:firstLine="709"/>
        <w:jc w:val="both"/>
        <w:rPr>
          <w:rFonts w:ascii="Verdana" w:eastAsia="Times New Roman" w:hAnsi="Verdana" w:cs="Arial"/>
          <w:lang w:eastAsia="es-ES_tradnl"/>
        </w:rPr>
      </w:pPr>
      <w:r>
        <w:rPr>
          <w:rFonts w:ascii="Verdana" w:eastAsia="Times New Roman" w:hAnsi="Verdana" w:cs="Arial"/>
          <w:lang w:val="es-ES_tradnl" w:eastAsia="es-ES_tradnl"/>
        </w:rPr>
        <w:t>Las anteriores</w:t>
      </w:r>
      <w:r w:rsidRPr="00392E37">
        <w:rPr>
          <w:rFonts w:ascii="Verdana" w:eastAsia="Times New Roman" w:hAnsi="Verdana" w:cs="Arial"/>
          <w:lang w:val="es-ES_tradnl" w:eastAsia="es-ES_tradnl"/>
        </w:rPr>
        <w:t xml:space="preserve">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w:t>
      </w:r>
      <w:r w:rsidRPr="00392E37">
        <w:rPr>
          <w:rFonts w:ascii="Verdana" w:eastAsia="Times New Roman" w:hAnsi="Verdana" w:cs="Arial"/>
          <w:lang w:val="es-ES_tradnl" w:eastAsia="es-ES_tradnl"/>
        </w:rPr>
        <w:lastRenderedPageBreak/>
        <w:t xml:space="preserve">excepciones previstas de forma taxativa en la ley. </w:t>
      </w:r>
      <w:r w:rsidRPr="00392E37">
        <w:rPr>
          <w:rFonts w:ascii="Verdana" w:eastAsia="Times New Roman" w:hAnsi="Verdana" w:cs="Arial"/>
          <w:lang w:eastAsia="es-ES_tradnl"/>
        </w:rPr>
        <w:t>Adicionalmente, el numeral 6.1. del artículo 6 de la Ley 1150 de 2007 establece que cuando sea necesario verificar requisitos o información que no reposa en RUP, la entidad podrá solicitar información adicional –por ejemplo, longitudes de obra</w:t>
      </w:r>
      <w:r>
        <w:rPr>
          <w:rFonts w:ascii="Verdana" w:eastAsia="Times New Roman" w:hAnsi="Verdana" w:cs="Arial"/>
          <w:lang w:eastAsia="es-ES_tradnl"/>
        </w:rPr>
        <w:t>, especificaciones técnicas, entre otros</w:t>
      </w:r>
      <w:r w:rsidRPr="00392E37">
        <w:rPr>
          <w:rFonts w:ascii="Verdana" w:eastAsia="Times New Roman" w:hAnsi="Verdana" w:cs="Arial"/>
          <w:lang w:eastAsia="es-ES_tradnl"/>
        </w:rPr>
        <w:t>.– solo para complementar la información contenida en el RUP</w:t>
      </w:r>
      <w:r w:rsidRPr="00392E37">
        <w:rPr>
          <w:rFonts w:ascii="Verdana" w:eastAsia="Times New Roman" w:hAnsi="Verdana" w:cs="Arial"/>
          <w:vertAlign w:val="superscript"/>
          <w:lang w:eastAsia="es-ES_tradnl"/>
        </w:rPr>
        <w:footnoteReference w:id="5"/>
      </w:r>
      <w:r w:rsidRPr="00392E37">
        <w:rPr>
          <w:rFonts w:ascii="Verdana" w:eastAsia="Times New Roman" w:hAnsi="Verdana" w:cs="Arial"/>
          <w:lang w:eastAsia="es-ES_tradnl"/>
        </w:rPr>
        <w:t>.</w:t>
      </w:r>
    </w:p>
    <w:p w14:paraId="58712394" w14:textId="77777777" w:rsidR="002F2595" w:rsidRPr="00392E37" w:rsidRDefault="002F2595" w:rsidP="002F2595">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w:t>
      </w:r>
      <w:r w:rsidRPr="00392E37">
        <w:rPr>
          <w:rFonts w:ascii="Verdana" w:eastAsia="Times New Roman" w:hAnsi="Verdana" w:cs="Arial"/>
          <w:vertAlign w:val="superscript"/>
          <w:lang w:eastAsia="es-ES_tradnl"/>
        </w:rPr>
        <w:footnoteReference w:id="6"/>
      </w:r>
      <w:r w:rsidRPr="00392E37">
        <w:rPr>
          <w:rFonts w:ascii="Verdana" w:eastAsia="Times New Roman" w:hAnsi="Verdana" w:cs="Arial"/>
          <w:lang w:eastAsia="es-ES_tradnl"/>
        </w:rPr>
        <w:t>. Lo anterior fue ratificado por el Consejo de Estado cuando enumeró las excepciones en las cuales las entidades tienen la obligación de verificar los requisitos habilitantes de los proponentes</w:t>
      </w:r>
      <w:r w:rsidRPr="00392E37">
        <w:rPr>
          <w:rFonts w:ascii="Verdana" w:eastAsia="Times New Roman" w:hAnsi="Verdana" w:cs="Arial"/>
          <w:vertAlign w:val="superscript"/>
          <w:lang w:eastAsia="es-ES_tradnl"/>
        </w:rPr>
        <w:footnoteReference w:id="7"/>
      </w:r>
      <w:r w:rsidRPr="00392E37">
        <w:rPr>
          <w:rFonts w:ascii="Verdana" w:eastAsia="Times New Roman" w:hAnsi="Verdana" w:cs="Arial"/>
          <w:lang w:eastAsia="es-ES_tradnl"/>
        </w:rPr>
        <w:t xml:space="preserve">.  </w:t>
      </w:r>
    </w:p>
    <w:p w14:paraId="076ED72F" w14:textId="77777777" w:rsidR="002F2595" w:rsidRPr="00392E37" w:rsidRDefault="002F2595" w:rsidP="002F2595">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Ahora bien, el inciso 1 del artículo 6 de la Ley 1150 de 2007</w:t>
      </w:r>
      <w:r w:rsidRPr="00392E37">
        <w:rPr>
          <w:rFonts w:ascii="Verdana" w:eastAsia="Times New Roman" w:hAnsi="Verdana" w:cs="Arial"/>
          <w:vertAlign w:val="superscript"/>
          <w:lang w:eastAsia="es-ES_tradnl"/>
        </w:rPr>
        <w:footnoteReference w:id="8"/>
      </w:r>
      <w:r w:rsidRPr="00392E37">
        <w:rPr>
          <w:rFonts w:ascii="Verdana" w:eastAsia="Times New Roman" w:hAnsi="Verdana" w:cs="Arial"/>
          <w:lang w:eastAsia="es-ES_tradnl"/>
        </w:rPr>
        <w:t>, mediante el cual se regulan los sujetos que deben inscribirse en el RUP, señaló que deben hacerlo las personas, naturales o jurídicas, nacionales o extranjeras que tengan domicilio o sucursal en el país. Estas personas tienen la obligación de registrarse en el RUP, en dos (2) casos: a) pretendan celebrar contratos estatales y b) el Procedimiento de Contratación sea de aquellos en los cuales no se exceptúa el RUP, de acuerdo con el inciso 2 del artículo 6 de la Ley 1150 de 2007</w:t>
      </w:r>
      <w:r w:rsidRPr="00392E37">
        <w:rPr>
          <w:rFonts w:ascii="Verdana" w:eastAsia="Times New Roman" w:hAnsi="Verdana" w:cs="Arial"/>
          <w:vertAlign w:val="superscript"/>
          <w:lang w:eastAsia="es-ES_tradnl"/>
        </w:rPr>
        <w:footnoteReference w:id="9"/>
      </w:r>
      <w:r w:rsidRPr="00392E37">
        <w:rPr>
          <w:rFonts w:ascii="Verdana" w:eastAsia="Times New Roman" w:hAnsi="Verdana" w:cs="Arial"/>
          <w:lang w:eastAsia="es-ES_tradnl"/>
        </w:rPr>
        <w:t xml:space="preserve">. </w:t>
      </w:r>
    </w:p>
    <w:p w14:paraId="4241E790" w14:textId="77777777" w:rsidR="002F2595" w:rsidRPr="00392E37" w:rsidRDefault="002F2595" w:rsidP="002F2595">
      <w:pPr>
        <w:widowControl w:val="0"/>
        <w:autoSpaceDE w:val="0"/>
        <w:autoSpaceDN w:val="0"/>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lastRenderedPageBreak/>
        <w:t>En desarrollo del marco legal expuesto</w:t>
      </w:r>
      <w:r w:rsidRPr="00392E37">
        <w:rPr>
          <w:rFonts w:ascii="Verdana" w:eastAsia="Times New Roman" w:hAnsi="Verdana" w:cs="Arial"/>
          <w:lang w:eastAsia="es-ES_tradnl"/>
        </w:rPr>
        <w:t>, el Decreto 1082 de 2015</w:t>
      </w:r>
      <w:r w:rsidRPr="00392E37">
        <w:rPr>
          <w:rFonts w:ascii="Verdana" w:eastAsia="Times New Roman" w:hAnsi="Verdana" w:cs="Arial"/>
          <w:vertAlign w:val="superscript"/>
          <w:lang w:eastAsia="es-ES_tradnl"/>
        </w:rPr>
        <w:footnoteReference w:id="10"/>
      </w:r>
      <w:r w:rsidRPr="00392E37">
        <w:rPr>
          <w:rFonts w:ascii="Verdana" w:eastAsia="Times New Roman" w:hAnsi="Verdana" w:cs="Arial"/>
          <w:lang w:eastAsia="es-ES_tradnl"/>
        </w:rPr>
        <w:t xml:space="preserve"> dispone quiénes deben inscribirse en el RUP, el momento de la renovación del registro, la información requerida para la inscripción, renovación o actualización</w:t>
      </w:r>
      <w:r w:rsidRPr="00392E37">
        <w:rPr>
          <w:rStyle w:val="Refdenotaalpie"/>
          <w:rFonts w:ascii="Verdana" w:eastAsia="Times New Roman" w:hAnsi="Verdana" w:cs="Arial"/>
          <w:lang w:eastAsia="es-ES_tradnl"/>
        </w:rPr>
        <w:footnoteReference w:id="11"/>
      </w:r>
      <w:r w:rsidRPr="00392E37">
        <w:rPr>
          <w:rFonts w:ascii="Verdana" w:eastAsia="Times New Roman" w:hAnsi="Verdana" w:cs="Arial"/>
          <w:lang w:eastAsia="es-ES_tradnl"/>
        </w:rPr>
        <w:t xml:space="preserve"> y la posibilidad de solicitar la cancelación de la inscripción, en cualquier momento </w:t>
      </w:r>
      <w:r w:rsidRPr="00392E37">
        <w:rPr>
          <w:rFonts w:ascii="Verdana" w:eastAsia="Times New Roman" w:hAnsi="Verdana" w:cs="Arial"/>
          <w:lang w:eastAsia="es-ES_tradnl"/>
        </w:rPr>
        <w:lastRenderedPageBreak/>
        <w:t>ante la cámara de comercio correspondiente</w:t>
      </w:r>
      <w:r w:rsidRPr="00392E37">
        <w:rPr>
          <w:rFonts w:ascii="Verdana" w:eastAsia="Times New Roman" w:hAnsi="Verdana" w:cs="Arial"/>
          <w:vertAlign w:val="superscript"/>
          <w:lang w:eastAsia="es-ES_tradnl"/>
        </w:rPr>
        <w:footnoteReference w:id="12"/>
      </w:r>
      <w:r w:rsidRPr="00392E37">
        <w:rPr>
          <w:rFonts w:ascii="Verdana" w:eastAsia="Times New Roman" w:hAnsi="Verdana" w:cs="Arial"/>
          <w:lang w:eastAsia="es-ES_tradnl"/>
        </w:rPr>
        <w:t>.</w:t>
      </w:r>
    </w:p>
    <w:p w14:paraId="755D4FB5" w14:textId="77777777" w:rsidR="002F2595" w:rsidRPr="00392E37" w:rsidRDefault="002F2595" w:rsidP="002F2595">
      <w:pPr>
        <w:widowControl w:val="0"/>
        <w:autoSpaceDE w:val="0"/>
        <w:autoSpaceDN w:val="0"/>
        <w:spacing w:after="120" w:line="276" w:lineRule="auto"/>
        <w:ind w:firstLine="709"/>
        <w:jc w:val="both"/>
        <w:rPr>
          <w:rFonts w:ascii="Verdana" w:eastAsia="Arial" w:hAnsi="Verdana" w:cs="Arial"/>
          <w:b/>
          <w:lang w:val="es-ES"/>
        </w:rPr>
      </w:pPr>
      <w:r w:rsidRPr="00392E37">
        <w:rPr>
          <w:rFonts w:ascii="Verdana" w:eastAsia="Times New Roman" w:hAnsi="Verdana" w:cs="Arial"/>
          <w:lang w:eastAsia="es-ES_tradnl"/>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r>
        <w:rPr>
          <w:rFonts w:ascii="Verdana" w:eastAsia="Arial" w:hAnsi="Verdana" w:cs="Arial"/>
          <w:b/>
          <w:lang w:val="es-ES"/>
        </w:rPr>
        <w:t xml:space="preserve"> </w:t>
      </w:r>
      <w:r>
        <w:rPr>
          <w:rFonts w:ascii="Verdana" w:hAnsi="Verdana" w:cs="Arial"/>
        </w:rPr>
        <w:t>Ahora bien, en relación con la firmeza del RUP, debe señalarse que, e</w:t>
      </w:r>
      <w:r w:rsidRPr="00392E37">
        <w:rPr>
          <w:rFonts w:ascii="Verdana" w:hAnsi="Verdana" w:cs="Arial"/>
        </w:rPr>
        <w:t>n concordancia</w:t>
      </w:r>
      <w:r w:rsidRPr="00392E37">
        <w:rPr>
          <w:rFonts w:ascii="Verdana" w:hAnsi="Verdana" w:cs="Arial"/>
          <w:spacing w:val="-4"/>
        </w:rPr>
        <w:t xml:space="preserve"> </w:t>
      </w:r>
      <w:r w:rsidRPr="00392E37">
        <w:rPr>
          <w:rFonts w:ascii="Verdana" w:hAnsi="Verdana" w:cs="Arial"/>
        </w:rPr>
        <w:t>con</w:t>
      </w:r>
      <w:r w:rsidRPr="00392E37">
        <w:rPr>
          <w:rFonts w:ascii="Verdana" w:hAnsi="Verdana" w:cs="Arial"/>
          <w:spacing w:val="-5"/>
        </w:rPr>
        <w:t xml:space="preserve"> </w:t>
      </w:r>
      <w:r w:rsidRPr="00392E37">
        <w:rPr>
          <w:rFonts w:ascii="Verdana" w:hAnsi="Verdana" w:cs="Arial"/>
        </w:rPr>
        <w:t>lo</w:t>
      </w:r>
      <w:r w:rsidRPr="00392E37">
        <w:rPr>
          <w:rFonts w:ascii="Verdana" w:hAnsi="Verdana" w:cs="Arial"/>
          <w:spacing w:val="-4"/>
        </w:rPr>
        <w:t xml:space="preserve"> </w:t>
      </w:r>
      <w:r w:rsidRPr="00392E37">
        <w:rPr>
          <w:rFonts w:ascii="Verdana" w:hAnsi="Verdana" w:cs="Arial"/>
        </w:rPr>
        <w:t>establecido</w:t>
      </w:r>
      <w:r w:rsidRPr="00392E37">
        <w:rPr>
          <w:rFonts w:ascii="Verdana" w:hAnsi="Verdana" w:cs="Arial"/>
          <w:spacing w:val="-4"/>
        </w:rPr>
        <w:t xml:space="preserve"> </w:t>
      </w:r>
      <w:r w:rsidRPr="00392E37">
        <w:rPr>
          <w:rFonts w:ascii="Verdana" w:hAnsi="Verdana" w:cs="Arial"/>
        </w:rPr>
        <w:t>en</w:t>
      </w:r>
      <w:r w:rsidRPr="00392E37">
        <w:rPr>
          <w:rFonts w:ascii="Verdana" w:hAnsi="Verdana" w:cs="Arial"/>
          <w:spacing w:val="-5"/>
        </w:rPr>
        <w:t xml:space="preserve"> </w:t>
      </w:r>
      <w:r w:rsidRPr="00392E37">
        <w:rPr>
          <w:rFonts w:ascii="Verdana" w:hAnsi="Verdana" w:cs="Arial"/>
        </w:rPr>
        <w:t>el</w:t>
      </w:r>
      <w:r w:rsidRPr="00392E37">
        <w:rPr>
          <w:rFonts w:ascii="Verdana" w:hAnsi="Verdana" w:cs="Arial"/>
          <w:spacing w:val="-4"/>
        </w:rPr>
        <w:t xml:space="preserve"> </w:t>
      </w:r>
      <w:r w:rsidRPr="00392E37">
        <w:rPr>
          <w:rFonts w:ascii="Verdana" w:hAnsi="Verdana" w:cs="Arial"/>
        </w:rPr>
        <w:t>numeral</w:t>
      </w:r>
      <w:r w:rsidRPr="00392E37">
        <w:rPr>
          <w:rFonts w:ascii="Verdana" w:hAnsi="Verdana" w:cs="Arial"/>
          <w:spacing w:val="-4"/>
        </w:rPr>
        <w:t xml:space="preserve"> </w:t>
      </w:r>
      <w:r w:rsidRPr="00392E37">
        <w:rPr>
          <w:rFonts w:ascii="Verdana" w:hAnsi="Verdana" w:cs="Arial"/>
        </w:rPr>
        <w:t>6.3</w:t>
      </w:r>
      <w:r w:rsidRPr="00392E37">
        <w:rPr>
          <w:rFonts w:ascii="Verdana" w:hAnsi="Verdana" w:cs="Arial"/>
          <w:spacing w:val="-5"/>
        </w:rPr>
        <w:t xml:space="preserve"> </w:t>
      </w:r>
      <w:r w:rsidRPr="00392E37">
        <w:rPr>
          <w:rFonts w:ascii="Verdana" w:hAnsi="Verdana" w:cs="Arial"/>
        </w:rPr>
        <w:t>de</w:t>
      </w:r>
      <w:r w:rsidRPr="00392E37">
        <w:rPr>
          <w:rFonts w:ascii="Verdana" w:hAnsi="Verdana" w:cs="Arial"/>
          <w:spacing w:val="-4"/>
        </w:rPr>
        <w:t xml:space="preserve"> </w:t>
      </w:r>
      <w:r w:rsidRPr="00392E37">
        <w:rPr>
          <w:rFonts w:ascii="Verdana" w:hAnsi="Verdana" w:cs="Arial"/>
        </w:rPr>
        <w:t>la</w:t>
      </w:r>
      <w:r w:rsidRPr="00392E37">
        <w:rPr>
          <w:rFonts w:ascii="Verdana" w:hAnsi="Verdana" w:cs="Arial"/>
          <w:spacing w:val="-4"/>
        </w:rPr>
        <w:t xml:space="preserve"> </w:t>
      </w:r>
      <w:r w:rsidRPr="00392E37">
        <w:rPr>
          <w:rFonts w:ascii="Verdana" w:hAnsi="Verdana" w:cs="Arial"/>
        </w:rPr>
        <w:t>Ley</w:t>
      </w:r>
      <w:r w:rsidRPr="00392E37">
        <w:rPr>
          <w:rFonts w:ascii="Verdana" w:hAnsi="Verdana" w:cs="Arial"/>
          <w:spacing w:val="-4"/>
        </w:rPr>
        <w:t xml:space="preserve"> </w:t>
      </w:r>
      <w:r w:rsidRPr="00392E37">
        <w:rPr>
          <w:rFonts w:ascii="Verdana" w:hAnsi="Verdana" w:cs="Arial"/>
        </w:rPr>
        <w:t>1150</w:t>
      </w:r>
      <w:r w:rsidRPr="00392E37">
        <w:rPr>
          <w:rFonts w:ascii="Verdana" w:hAnsi="Verdana" w:cs="Arial"/>
          <w:spacing w:val="-5"/>
        </w:rPr>
        <w:t xml:space="preserve"> </w:t>
      </w:r>
      <w:r w:rsidRPr="00392E37">
        <w:rPr>
          <w:rFonts w:ascii="Verdana" w:hAnsi="Verdana" w:cs="Arial"/>
        </w:rPr>
        <w:t>de</w:t>
      </w:r>
      <w:r w:rsidRPr="00392E37">
        <w:rPr>
          <w:rFonts w:ascii="Verdana" w:hAnsi="Verdana" w:cs="Arial"/>
          <w:spacing w:val="-4"/>
        </w:rPr>
        <w:t xml:space="preserve"> </w:t>
      </w:r>
      <w:r w:rsidRPr="00392E37">
        <w:rPr>
          <w:rFonts w:ascii="Verdana" w:hAnsi="Verdana" w:cs="Arial"/>
        </w:rPr>
        <w:t>2007, la cámara de comercio, verificada la información aportada por el proponente, publicará el acto de inscripción del RUP</w:t>
      </w:r>
      <w:r>
        <w:rPr>
          <w:rFonts w:ascii="Verdana" w:hAnsi="Verdana" w:cs="Arial"/>
        </w:rPr>
        <w:t>. C</w:t>
      </w:r>
      <w:r w:rsidRPr="00392E37">
        <w:rPr>
          <w:rFonts w:ascii="Verdana" w:hAnsi="Verdana" w:cs="Arial"/>
        </w:rPr>
        <w:t>ontra</w:t>
      </w:r>
      <w:r>
        <w:rPr>
          <w:rFonts w:ascii="Verdana" w:hAnsi="Verdana" w:cs="Arial"/>
        </w:rPr>
        <w:t xml:space="preserve"> dicho acto </w:t>
      </w:r>
      <w:r w:rsidRPr="00392E37">
        <w:rPr>
          <w:rFonts w:ascii="Verdana" w:hAnsi="Verdana" w:cs="Arial"/>
        </w:rPr>
        <w:t>cualquier</w:t>
      </w:r>
      <w:r w:rsidRPr="00392E37">
        <w:rPr>
          <w:rFonts w:ascii="Verdana" w:hAnsi="Verdana" w:cs="Arial"/>
          <w:spacing w:val="1"/>
        </w:rPr>
        <w:t xml:space="preserve"> </w:t>
      </w:r>
      <w:r w:rsidRPr="00392E37">
        <w:rPr>
          <w:rFonts w:ascii="Verdana" w:hAnsi="Verdana" w:cs="Arial"/>
        </w:rPr>
        <w:t>persona podrá interponer recurso de reposición dentro de los diez (10) días hábiles</w:t>
      </w:r>
      <w:r w:rsidRPr="00392E37">
        <w:rPr>
          <w:rFonts w:ascii="Verdana" w:hAnsi="Verdana" w:cs="Arial"/>
          <w:spacing w:val="1"/>
        </w:rPr>
        <w:t xml:space="preserve"> </w:t>
      </w:r>
      <w:r w:rsidRPr="00392E37">
        <w:rPr>
          <w:rFonts w:ascii="Verdana" w:hAnsi="Verdana" w:cs="Arial"/>
        </w:rPr>
        <w:t>siguientes</w:t>
      </w:r>
      <w:r w:rsidRPr="00392E37">
        <w:rPr>
          <w:rFonts w:ascii="Verdana" w:hAnsi="Verdana" w:cs="Arial"/>
          <w:spacing w:val="1"/>
        </w:rPr>
        <w:t xml:space="preserve"> </w:t>
      </w:r>
      <w:r w:rsidRPr="00392E37">
        <w:rPr>
          <w:rFonts w:ascii="Verdana" w:hAnsi="Verdana" w:cs="Arial"/>
        </w:rPr>
        <w:t>contados</w:t>
      </w:r>
      <w:r w:rsidRPr="00392E37">
        <w:rPr>
          <w:rFonts w:ascii="Verdana" w:hAnsi="Verdana" w:cs="Arial"/>
          <w:spacing w:val="1"/>
        </w:rPr>
        <w:t xml:space="preserve"> </w:t>
      </w:r>
      <w:r w:rsidRPr="00392E37">
        <w:rPr>
          <w:rFonts w:ascii="Verdana" w:hAnsi="Verdana" w:cs="Arial"/>
        </w:rPr>
        <w:t>a</w:t>
      </w:r>
      <w:r w:rsidRPr="00392E37">
        <w:rPr>
          <w:rFonts w:ascii="Verdana" w:hAnsi="Verdana" w:cs="Arial"/>
          <w:spacing w:val="1"/>
        </w:rPr>
        <w:t xml:space="preserve"> </w:t>
      </w:r>
      <w:r w:rsidRPr="00392E37">
        <w:rPr>
          <w:rFonts w:ascii="Verdana" w:hAnsi="Verdana" w:cs="Arial"/>
        </w:rPr>
        <w:t>partir</w:t>
      </w:r>
      <w:r w:rsidRPr="00392E37">
        <w:rPr>
          <w:rFonts w:ascii="Verdana" w:hAnsi="Verdana" w:cs="Arial"/>
          <w:spacing w:val="1"/>
        </w:rPr>
        <w:t xml:space="preserve"> </w:t>
      </w:r>
      <w:r w:rsidRPr="00392E37">
        <w:rPr>
          <w:rFonts w:ascii="Verdana" w:hAnsi="Verdana" w:cs="Arial"/>
        </w:rPr>
        <w:t>de</w:t>
      </w:r>
      <w:r w:rsidRPr="00392E37">
        <w:rPr>
          <w:rFonts w:ascii="Verdana" w:hAnsi="Verdana" w:cs="Arial"/>
          <w:spacing w:val="1"/>
        </w:rPr>
        <w:t xml:space="preserve"> </w:t>
      </w:r>
      <w:r w:rsidRPr="00392E37">
        <w:rPr>
          <w:rFonts w:ascii="Verdana" w:hAnsi="Verdana" w:cs="Arial"/>
        </w:rPr>
        <w:t>su</w:t>
      </w:r>
      <w:r w:rsidRPr="00392E37">
        <w:rPr>
          <w:rFonts w:ascii="Verdana" w:hAnsi="Verdana" w:cs="Arial"/>
          <w:spacing w:val="1"/>
        </w:rPr>
        <w:t xml:space="preserve"> </w:t>
      </w:r>
      <w:r w:rsidRPr="00392E37">
        <w:rPr>
          <w:rFonts w:ascii="Verdana" w:hAnsi="Verdana" w:cs="Arial"/>
        </w:rPr>
        <w:t>publicación</w:t>
      </w:r>
      <w:r w:rsidRPr="00392E37">
        <w:rPr>
          <w:rFonts w:ascii="Verdana" w:hAnsi="Verdana" w:cs="Arial"/>
          <w:spacing w:val="1"/>
        </w:rPr>
        <w:t xml:space="preserve"> </w:t>
      </w:r>
      <w:r w:rsidRPr="00392E37">
        <w:rPr>
          <w:rFonts w:ascii="Verdana" w:hAnsi="Verdana" w:cs="Arial"/>
        </w:rPr>
        <w:t>–posibilidad</w:t>
      </w:r>
      <w:r w:rsidRPr="00392E37">
        <w:rPr>
          <w:rFonts w:ascii="Verdana" w:hAnsi="Verdana" w:cs="Arial"/>
          <w:spacing w:val="1"/>
        </w:rPr>
        <w:t xml:space="preserve"> </w:t>
      </w:r>
      <w:r w:rsidRPr="00392E37">
        <w:rPr>
          <w:rFonts w:ascii="Verdana" w:hAnsi="Verdana" w:cs="Arial"/>
        </w:rPr>
        <w:t>aplicable</w:t>
      </w:r>
      <w:r w:rsidRPr="00392E37">
        <w:rPr>
          <w:rFonts w:ascii="Verdana" w:hAnsi="Verdana" w:cs="Arial"/>
          <w:spacing w:val="1"/>
        </w:rPr>
        <w:t xml:space="preserve"> </w:t>
      </w:r>
      <w:r w:rsidRPr="00392E37">
        <w:rPr>
          <w:rFonts w:ascii="Verdana" w:hAnsi="Verdana" w:cs="Arial"/>
        </w:rPr>
        <w:t>frente</w:t>
      </w:r>
      <w:r w:rsidRPr="00392E37">
        <w:rPr>
          <w:rFonts w:ascii="Verdana" w:hAnsi="Verdana" w:cs="Arial"/>
          <w:spacing w:val="1"/>
        </w:rPr>
        <w:t xml:space="preserve"> </w:t>
      </w:r>
      <w:r w:rsidRPr="00392E37">
        <w:rPr>
          <w:rFonts w:ascii="Verdana" w:hAnsi="Verdana" w:cs="Arial"/>
        </w:rPr>
        <w:t>a</w:t>
      </w:r>
      <w:r w:rsidRPr="00392E37">
        <w:rPr>
          <w:rFonts w:ascii="Verdana" w:hAnsi="Verdana" w:cs="Arial"/>
          <w:spacing w:val="1"/>
        </w:rPr>
        <w:t xml:space="preserve"> </w:t>
      </w:r>
      <w:r w:rsidRPr="00392E37">
        <w:rPr>
          <w:rFonts w:ascii="Verdana" w:hAnsi="Verdana" w:cs="Arial"/>
        </w:rPr>
        <w:t>la</w:t>
      </w:r>
      <w:r w:rsidRPr="00392E37">
        <w:rPr>
          <w:rFonts w:ascii="Verdana" w:hAnsi="Verdana" w:cs="Arial"/>
          <w:spacing w:val="1"/>
        </w:rPr>
        <w:t xml:space="preserve"> </w:t>
      </w:r>
      <w:r w:rsidRPr="00392E37">
        <w:rPr>
          <w:rFonts w:ascii="Verdana" w:hAnsi="Verdana" w:cs="Arial"/>
          <w:i/>
        </w:rPr>
        <w:t>inscripción, renovación o actualización–</w:t>
      </w:r>
      <w:r w:rsidRPr="00392E37">
        <w:rPr>
          <w:rStyle w:val="Refdenotaalpie"/>
          <w:rFonts w:ascii="Verdana" w:hAnsi="Verdana" w:cs="Arial"/>
          <w:iCs/>
        </w:rPr>
        <w:footnoteReference w:id="13"/>
      </w:r>
      <w:r w:rsidRPr="00392E37">
        <w:rPr>
          <w:rFonts w:ascii="Verdana" w:hAnsi="Verdana" w:cs="Arial"/>
        </w:rPr>
        <w:t>. En firme el acto administrativo que realiza la</w:t>
      </w:r>
      <w:r w:rsidRPr="00392E37">
        <w:rPr>
          <w:rFonts w:ascii="Verdana" w:hAnsi="Verdana" w:cs="Arial"/>
          <w:spacing w:val="1"/>
        </w:rPr>
        <w:t xml:space="preserve"> </w:t>
      </w:r>
      <w:r w:rsidRPr="00392E37">
        <w:rPr>
          <w:rFonts w:ascii="Verdana" w:hAnsi="Verdana" w:cs="Arial"/>
        </w:rPr>
        <w:t>inscripción</w:t>
      </w:r>
      <w:r w:rsidRPr="00392E37">
        <w:rPr>
          <w:rFonts w:ascii="Verdana" w:hAnsi="Verdana" w:cs="Arial"/>
          <w:spacing w:val="-8"/>
        </w:rPr>
        <w:t xml:space="preserve"> </w:t>
      </w:r>
      <w:r w:rsidRPr="00392E37">
        <w:rPr>
          <w:rFonts w:ascii="Verdana" w:hAnsi="Verdana" w:cs="Arial"/>
        </w:rPr>
        <w:t>en</w:t>
      </w:r>
      <w:r w:rsidRPr="00392E37">
        <w:rPr>
          <w:rFonts w:ascii="Verdana" w:hAnsi="Verdana" w:cs="Arial"/>
          <w:spacing w:val="-9"/>
        </w:rPr>
        <w:t xml:space="preserve"> </w:t>
      </w:r>
      <w:r w:rsidRPr="00392E37">
        <w:rPr>
          <w:rFonts w:ascii="Verdana" w:hAnsi="Verdana" w:cs="Arial"/>
        </w:rPr>
        <w:t>el</w:t>
      </w:r>
      <w:r w:rsidRPr="00392E37">
        <w:rPr>
          <w:rFonts w:ascii="Verdana" w:hAnsi="Verdana" w:cs="Arial"/>
          <w:spacing w:val="-9"/>
        </w:rPr>
        <w:t xml:space="preserve"> </w:t>
      </w:r>
      <w:r w:rsidRPr="00392E37">
        <w:rPr>
          <w:rFonts w:ascii="Verdana" w:hAnsi="Verdana" w:cs="Arial"/>
        </w:rPr>
        <w:t>RUP</w:t>
      </w:r>
      <w:r w:rsidRPr="00392E37">
        <w:rPr>
          <w:rFonts w:ascii="Verdana" w:hAnsi="Verdana" w:cs="Arial"/>
          <w:spacing w:val="-7"/>
        </w:rPr>
        <w:t xml:space="preserve"> </w:t>
      </w:r>
      <w:r w:rsidRPr="00392E37">
        <w:rPr>
          <w:rFonts w:ascii="Verdana" w:hAnsi="Verdana" w:cs="Arial"/>
        </w:rPr>
        <w:t>se</w:t>
      </w:r>
      <w:r w:rsidRPr="00392E37">
        <w:rPr>
          <w:rFonts w:ascii="Verdana" w:hAnsi="Verdana" w:cs="Arial"/>
          <w:spacing w:val="-9"/>
        </w:rPr>
        <w:t xml:space="preserve"> </w:t>
      </w:r>
      <w:r w:rsidRPr="00392E37">
        <w:rPr>
          <w:rFonts w:ascii="Verdana" w:hAnsi="Verdana" w:cs="Arial"/>
        </w:rPr>
        <w:t>podrá</w:t>
      </w:r>
      <w:r w:rsidRPr="00392E37">
        <w:rPr>
          <w:rFonts w:ascii="Verdana" w:hAnsi="Verdana" w:cs="Arial"/>
          <w:spacing w:val="-9"/>
        </w:rPr>
        <w:t xml:space="preserve"> </w:t>
      </w:r>
      <w:r w:rsidRPr="00392E37">
        <w:rPr>
          <w:rFonts w:ascii="Verdana" w:hAnsi="Verdana" w:cs="Arial"/>
        </w:rPr>
        <w:t>demandar</w:t>
      </w:r>
      <w:r w:rsidRPr="00392E37">
        <w:rPr>
          <w:rFonts w:ascii="Verdana" w:hAnsi="Verdana" w:cs="Arial"/>
          <w:spacing w:val="-9"/>
        </w:rPr>
        <w:t xml:space="preserve"> </w:t>
      </w:r>
      <w:r w:rsidRPr="00392E37">
        <w:rPr>
          <w:rFonts w:ascii="Verdana" w:hAnsi="Verdana" w:cs="Arial"/>
        </w:rPr>
        <w:t>su</w:t>
      </w:r>
      <w:r w:rsidRPr="00392E37">
        <w:rPr>
          <w:rFonts w:ascii="Verdana" w:hAnsi="Verdana" w:cs="Arial"/>
          <w:spacing w:val="-8"/>
        </w:rPr>
        <w:t xml:space="preserve"> </w:t>
      </w:r>
      <w:r w:rsidRPr="00392E37">
        <w:rPr>
          <w:rFonts w:ascii="Verdana" w:hAnsi="Verdana" w:cs="Arial"/>
        </w:rPr>
        <w:t>nulidad,</w:t>
      </w:r>
      <w:r w:rsidRPr="00392E37">
        <w:rPr>
          <w:rFonts w:ascii="Verdana" w:hAnsi="Verdana" w:cs="Arial"/>
          <w:spacing w:val="-9"/>
        </w:rPr>
        <w:t xml:space="preserve"> </w:t>
      </w:r>
      <w:r w:rsidRPr="00392E37">
        <w:rPr>
          <w:rFonts w:ascii="Verdana" w:hAnsi="Verdana" w:cs="Arial"/>
        </w:rPr>
        <w:t>sin que la</w:t>
      </w:r>
      <w:r w:rsidRPr="00392E37">
        <w:rPr>
          <w:rFonts w:ascii="Verdana" w:hAnsi="Verdana" w:cs="Arial"/>
          <w:spacing w:val="-9"/>
        </w:rPr>
        <w:t xml:space="preserve"> </w:t>
      </w:r>
      <w:r w:rsidRPr="00392E37">
        <w:rPr>
          <w:rFonts w:ascii="Verdana" w:hAnsi="Verdana" w:cs="Arial"/>
        </w:rPr>
        <w:t>presentación</w:t>
      </w:r>
      <w:r w:rsidRPr="00392E37">
        <w:rPr>
          <w:rFonts w:ascii="Verdana" w:hAnsi="Verdana" w:cs="Arial"/>
          <w:spacing w:val="-2"/>
        </w:rPr>
        <w:t xml:space="preserve"> </w:t>
      </w:r>
      <w:r w:rsidRPr="00392E37">
        <w:rPr>
          <w:rFonts w:ascii="Verdana" w:hAnsi="Verdana" w:cs="Arial"/>
        </w:rPr>
        <w:t>de</w:t>
      </w:r>
      <w:r w:rsidRPr="00392E37">
        <w:rPr>
          <w:rFonts w:ascii="Verdana" w:hAnsi="Verdana" w:cs="Arial"/>
          <w:spacing w:val="-2"/>
        </w:rPr>
        <w:t xml:space="preserve"> </w:t>
      </w:r>
      <w:r w:rsidRPr="00392E37">
        <w:rPr>
          <w:rFonts w:ascii="Verdana" w:hAnsi="Verdana" w:cs="Arial"/>
        </w:rPr>
        <w:t>la</w:t>
      </w:r>
      <w:r w:rsidRPr="00392E37">
        <w:rPr>
          <w:rFonts w:ascii="Verdana" w:hAnsi="Verdana" w:cs="Arial"/>
          <w:spacing w:val="-2"/>
        </w:rPr>
        <w:t xml:space="preserve"> </w:t>
      </w:r>
      <w:r w:rsidRPr="00392E37">
        <w:rPr>
          <w:rFonts w:ascii="Verdana" w:hAnsi="Verdana" w:cs="Arial"/>
        </w:rPr>
        <w:t>demanda</w:t>
      </w:r>
      <w:r w:rsidRPr="00392E37">
        <w:rPr>
          <w:rFonts w:ascii="Verdana" w:hAnsi="Verdana" w:cs="Arial"/>
          <w:spacing w:val="-1"/>
        </w:rPr>
        <w:t xml:space="preserve"> </w:t>
      </w:r>
      <w:r w:rsidRPr="00392E37">
        <w:rPr>
          <w:rFonts w:ascii="Verdana" w:hAnsi="Verdana" w:cs="Arial"/>
        </w:rPr>
        <w:t>suspenda</w:t>
      </w:r>
      <w:r w:rsidRPr="00392E37">
        <w:rPr>
          <w:rFonts w:ascii="Verdana" w:hAnsi="Verdana" w:cs="Arial"/>
          <w:spacing w:val="-2"/>
        </w:rPr>
        <w:t xml:space="preserve"> </w:t>
      </w:r>
      <w:r w:rsidRPr="00392E37">
        <w:rPr>
          <w:rFonts w:ascii="Verdana" w:hAnsi="Verdana" w:cs="Arial"/>
        </w:rPr>
        <w:t>la</w:t>
      </w:r>
      <w:r w:rsidRPr="00392E37">
        <w:rPr>
          <w:rFonts w:ascii="Verdana" w:hAnsi="Verdana" w:cs="Arial"/>
          <w:spacing w:val="-2"/>
        </w:rPr>
        <w:t xml:space="preserve"> </w:t>
      </w:r>
      <w:r w:rsidRPr="00392E37">
        <w:rPr>
          <w:rFonts w:ascii="Verdana" w:hAnsi="Verdana" w:cs="Arial"/>
        </w:rPr>
        <w:t>inscripción</w:t>
      </w:r>
      <w:r w:rsidRPr="00392E37">
        <w:rPr>
          <w:rFonts w:ascii="Verdana" w:hAnsi="Verdana" w:cs="Arial"/>
          <w:spacing w:val="-2"/>
        </w:rPr>
        <w:t xml:space="preserve"> </w:t>
      </w:r>
      <w:r w:rsidRPr="00392E37">
        <w:rPr>
          <w:rFonts w:ascii="Verdana" w:hAnsi="Verdana" w:cs="Arial"/>
        </w:rPr>
        <w:t>del registro.</w:t>
      </w:r>
    </w:p>
    <w:p w14:paraId="17C7CF23" w14:textId="77777777" w:rsidR="002F2595" w:rsidRPr="00392E37" w:rsidRDefault="002F2595" w:rsidP="002F2595">
      <w:pPr>
        <w:spacing w:after="0" w:line="276" w:lineRule="auto"/>
        <w:ind w:firstLine="709"/>
        <w:contextualSpacing/>
        <w:jc w:val="both"/>
        <w:rPr>
          <w:rFonts w:ascii="Verdana" w:hAnsi="Verdana" w:cs="Arial"/>
          <w:b/>
          <w:lang w:val="es-ES" w:eastAsia="es-ES_tradnl"/>
        </w:rPr>
      </w:pPr>
      <w:r w:rsidRPr="00392E37">
        <w:rPr>
          <w:rFonts w:ascii="Verdana" w:hAnsi="Verdana" w:cs="Arial"/>
        </w:rPr>
        <w:t xml:space="preserve">De otro lado, el artículo 2.2.1.1.1.5.1. del Decreto 1082 de 2015 señala que las personas inscritas en el RUP </w:t>
      </w:r>
      <w:r w:rsidRPr="00392E37">
        <w:rPr>
          <w:rFonts w:ascii="Verdana" w:hAnsi="Verdana" w:cs="Arial"/>
          <w:i/>
          <w:iCs/>
        </w:rPr>
        <w:t>deben presentar la información para renovar su registro a más tardar el quinto día hábil del mes de abril de cada año</w:t>
      </w:r>
      <w:r w:rsidRPr="00392E37">
        <w:rPr>
          <w:rFonts w:ascii="Verdana" w:hAnsi="Verdana" w:cs="Arial"/>
        </w:rPr>
        <w:t xml:space="preserve">, de lo </w:t>
      </w:r>
      <w:r w:rsidRPr="00392E37">
        <w:rPr>
          <w:rFonts w:ascii="Verdana" w:hAnsi="Verdana" w:cs="Arial"/>
        </w:rPr>
        <w:lastRenderedPageBreak/>
        <w:t>contrario cesan los efectos del RUP</w:t>
      </w:r>
      <w:r w:rsidRPr="00392E37">
        <w:rPr>
          <w:rStyle w:val="Refdenotaalpie"/>
          <w:rFonts w:ascii="Verdana" w:hAnsi="Verdana" w:cs="Arial"/>
        </w:rPr>
        <w:footnoteReference w:id="14"/>
      </w:r>
      <w:r>
        <w:rPr>
          <w:rFonts w:ascii="Verdana" w:hAnsi="Verdana" w:cs="Arial"/>
        </w:rPr>
        <w:t>. S</w:t>
      </w:r>
      <w:r w:rsidRPr="00392E37">
        <w:rPr>
          <w:rFonts w:ascii="Verdana" w:hAnsi="Verdana" w:cs="Arial"/>
        </w:rPr>
        <w:t>in perjuicio de lo indicado, para el año 2020, conforme al Decreto Legislativo 434 de 2020, debió entenderse a más tardar el quinto día hábil del mes de julio de 2020. El Consejo de Estado, en sentencia del 19 de septiembre de 2019, señaló la finalidad de la renovación del RUP y las consecuencias de no hacerlo en el término previsto</w:t>
      </w:r>
      <w:r>
        <w:rPr>
          <w:rFonts w:ascii="Verdana" w:hAnsi="Verdana" w:cs="Arial"/>
        </w:rPr>
        <w:t>, así</w:t>
      </w:r>
      <w:r w:rsidRPr="00392E37">
        <w:rPr>
          <w:rFonts w:ascii="Verdana" w:hAnsi="Verdana" w:cs="Arial"/>
        </w:rPr>
        <w:t>:</w:t>
      </w:r>
    </w:p>
    <w:p w14:paraId="67623945" w14:textId="77777777" w:rsidR="002F2595" w:rsidRPr="00392E37" w:rsidRDefault="002F2595" w:rsidP="002F2595">
      <w:pPr>
        <w:spacing w:after="0" w:line="276" w:lineRule="auto"/>
        <w:contextualSpacing/>
        <w:jc w:val="both"/>
        <w:rPr>
          <w:rFonts w:ascii="Verdana" w:hAnsi="Verdana" w:cs="Arial"/>
        </w:rPr>
      </w:pPr>
    </w:p>
    <w:p w14:paraId="3E3BF7D0" w14:textId="77777777" w:rsidR="002F2595" w:rsidRPr="007D7696" w:rsidRDefault="002F2595" w:rsidP="002F2595">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sz w:val="20"/>
          <w:szCs w:val="20"/>
          <w:lang w:val="es-ES"/>
        </w:rPr>
        <w:t>Al respecto, no puede perderse de vista que la finalidad principal de 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 del RUP, al margen de que con ese acto se nutra del registro de</w:t>
      </w:r>
      <w:r w:rsidRPr="007D7696">
        <w:rPr>
          <w:rFonts w:ascii="Verdana" w:eastAsia="Arial MT" w:hAnsi="Verdana" w:cs="Arial"/>
          <w:spacing w:val="-56"/>
          <w:sz w:val="20"/>
          <w:szCs w:val="20"/>
          <w:lang w:val="es-ES"/>
        </w:rPr>
        <w:t xml:space="preserve"> </w:t>
      </w:r>
      <w:r>
        <w:rPr>
          <w:rFonts w:ascii="Verdana" w:eastAsia="Arial MT" w:hAnsi="Verdana" w:cs="Arial"/>
          <w:spacing w:val="-56"/>
          <w:sz w:val="20"/>
          <w:szCs w:val="20"/>
          <w:lang w:val="es-ES"/>
        </w:rPr>
        <w:t xml:space="preserve"> </w:t>
      </w:r>
      <w:r w:rsidRPr="007D7696">
        <w:rPr>
          <w:rFonts w:ascii="Verdana" w:eastAsia="Arial MT" w:hAnsi="Verdana" w:cs="Arial"/>
          <w:sz w:val="20"/>
          <w:szCs w:val="20"/>
          <w:lang w:val="es-ES"/>
        </w:rPr>
        <w:t>nueva</w:t>
      </w:r>
      <w:r w:rsidRPr="007D7696">
        <w:rPr>
          <w:rFonts w:ascii="Verdana" w:eastAsia="Arial MT" w:hAnsi="Verdana" w:cs="Arial"/>
          <w:spacing w:val="-6"/>
          <w:sz w:val="20"/>
          <w:szCs w:val="20"/>
          <w:lang w:val="es-ES"/>
        </w:rPr>
        <w:t xml:space="preserve"> </w:t>
      </w:r>
      <w:r w:rsidRPr="007D7696">
        <w:rPr>
          <w:rFonts w:ascii="Verdana" w:eastAsia="Arial MT" w:hAnsi="Verdana" w:cs="Arial"/>
          <w:sz w:val="20"/>
          <w:szCs w:val="20"/>
          <w:lang w:val="es-ES"/>
        </w:rPr>
        <w:t>información,</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es</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conservar</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su</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vigencia,</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propósito</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que,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acuerdo con el</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artículo 8 del Decreto 1510 de 2013, solo ha de cumplirse si el mismo se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 dentro del plazo allí establecido, comprendido entre el 1 de enero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hasta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quinto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día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hábil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mes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abril.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defecto,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disposición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reglamentaria establece como consecuencia la cesación de los efectos 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RUP.</w:t>
      </w:r>
    </w:p>
    <w:p w14:paraId="1D9EC80C" w14:textId="77777777" w:rsidR="002F2595" w:rsidRPr="007D7696" w:rsidRDefault="002F2595" w:rsidP="002F2595">
      <w:pPr>
        <w:widowControl w:val="0"/>
        <w:autoSpaceDE w:val="0"/>
        <w:autoSpaceDN w:val="0"/>
        <w:spacing w:after="0" w:line="240" w:lineRule="auto"/>
        <w:ind w:left="709" w:right="709"/>
        <w:contextualSpacing/>
        <w:rPr>
          <w:rFonts w:ascii="Verdana" w:eastAsia="Arial MT" w:hAnsi="Verdana" w:cs="Arial"/>
          <w:sz w:val="20"/>
          <w:szCs w:val="20"/>
          <w:lang w:val="es-ES"/>
        </w:rPr>
      </w:pPr>
    </w:p>
    <w:p w14:paraId="6F6D33E5" w14:textId="77777777" w:rsidR="002F2595" w:rsidRPr="007D7696" w:rsidRDefault="002F2595" w:rsidP="002F2595">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i/>
          <w:iCs/>
          <w:sz w:val="20"/>
          <w:szCs w:val="20"/>
          <w:lang w:val="es-ES"/>
        </w:rPr>
        <w:t>Ante ese panorama, el incumplimiento del deber de renovar el RUP en el</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período trae como consecuencia la cesación de efectos respecto de la</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información</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certificada</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en</w:t>
      </w:r>
      <w:r w:rsidRPr="007D7696">
        <w:rPr>
          <w:rFonts w:ascii="Verdana" w:eastAsia="Arial MT" w:hAnsi="Verdana" w:cs="Arial"/>
          <w:i/>
          <w:iCs/>
          <w:spacing w:val="-9"/>
          <w:sz w:val="20"/>
          <w:szCs w:val="20"/>
          <w:lang w:val="es-ES"/>
        </w:rPr>
        <w:t xml:space="preserve"> </w:t>
      </w:r>
      <w:r w:rsidRPr="007D7696">
        <w:rPr>
          <w:rFonts w:ascii="Verdana" w:eastAsia="Arial MT" w:hAnsi="Verdana" w:cs="Arial"/>
          <w:i/>
          <w:iCs/>
          <w:sz w:val="20"/>
          <w:szCs w:val="20"/>
          <w:lang w:val="es-ES"/>
        </w:rPr>
        <w:t>ese</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documento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y,</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contera,</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falta</w:t>
      </w:r>
      <w:r w:rsidRPr="007D7696">
        <w:rPr>
          <w:rFonts w:ascii="Verdana" w:eastAsia="Arial MT" w:hAnsi="Verdana" w:cs="Arial"/>
          <w:spacing w:val="-7"/>
          <w:sz w:val="20"/>
          <w:szCs w:val="20"/>
          <w:lang w:val="es-ES"/>
        </w:rPr>
        <w:t xml:space="preserve"> </w:t>
      </w:r>
      <w:r w:rsidRPr="007D7696">
        <w:rPr>
          <w:rFonts w:ascii="Verdana" w:eastAsia="Arial MT" w:hAnsi="Verdana" w:cs="Arial"/>
          <w:sz w:val="20"/>
          <w:szCs w:val="20"/>
          <w:lang w:val="es-ES"/>
        </w:rPr>
        <w:t>de vocación como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plena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prueba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para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acreditar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cumplimiento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requisitos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habilitantes del proponente, anomalía que en manera alguna se sanea 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convalida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hecho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fuera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plazo reglamentado, en tanto no resulta jurídicamente admisible extender 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vigencia que por ministerio de la ley se encuentra vencida y cuyos efectos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cesaron,</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precisamente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no</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haberse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renovado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término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señalado</w:t>
      </w:r>
      <w:r w:rsidRPr="007D7696">
        <w:rPr>
          <w:rStyle w:val="Refdenotaalpie"/>
          <w:rFonts w:ascii="Verdana" w:eastAsia="Arial MT" w:hAnsi="Verdana" w:cs="Arial"/>
          <w:sz w:val="20"/>
          <w:szCs w:val="20"/>
          <w:lang w:val="es-ES"/>
        </w:rPr>
        <w:footnoteReference w:id="15"/>
      </w:r>
      <w:r w:rsidRPr="007D7696">
        <w:rPr>
          <w:rFonts w:ascii="Verdana" w:eastAsia="Arial MT" w:hAnsi="Verdana" w:cs="Arial"/>
          <w:sz w:val="20"/>
          <w:szCs w:val="20"/>
          <w:lang w:val="es-ES"/>
        </w:rPr>
        <w:t>. [Énfasis fuera del texto original]</w:t>
      </w:r>
    </w:p>
    <w:p w14:paraId="4B6CD998" w14:textId="77777777" w:rsidR="002F2595" w:rsidRPr="00392E37" w:rsidRDefault="002F2595" w:rsidP="002F2595">
      <w:pPr>
        <w:widowControl w:val="0"/>
        <w:autoSpaceDE w:val="0"/>
        <w:autoSpaceDN w:val="0"/>
        <w:spacing w:after="0" w:line="276" w:lineRule="auto"/>
        <w:contextualSpacing/>
        <w:rPr>
          <w:rFonts w:ascii="Verdana" w:eastAsia="Arial MT" w:hAnsi="Verdana" w:cs="Arial"/>
          <w:lang w:val="es-ES"/>
        </w:rPr>
      </w:pPr>
    </w:p>
    <w:p w14:paraId="29E46A5F"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 xml:space="preserve">Conforme a lo anterior, y en armonía con lo señalado en el artículo 2.2.1.1.1.5.1. del Decreto 1082 de 2015, si el proponente no presenta la información para renovar su registro antes del quinto día hábil del mes de abril de cada año,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w:t>
      </w:r>
      <w:r w:rsidRPr="00392E37">
        <w:rPr>
          <w:rFonts w:ascii="Verdana" w:hAnsi="Verdana" w:cs="Arial"/>
        </w:rPr>
        <w:lastRenderedPageBreak/>
        <w:t>nuevamente, caso en el que solo se podrá presentar cuando la inscripción esté en firme.</w:t>
      </w:r>
    </w:p>
    <w:p w14:paraId="3AD1834C"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12A6CAB6"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w:t>
      </w:r>
      <w:r>
        <w:rPr>
          <w:rFonts w:ascii="Verdana" w:hAnsi="Verdana" w:cs="Arial"/>
        </w:rPr>
        <w:t xml:space="preserve"> inscrita en el certificado, </w:t>
      </w:r>
      <w:r w:rsidRPr="00392E37">
        <w:rPr>
          <w:rFonts w:ascii="Verdana" w:hAnsi="Verdana" w:cs="Arial"/>
        </w:rPr>
        <w:t>podrá acreditar</w:t>
      </w:r>
      <w:r>
        <w:rPr>
          <w:rFonts w:ascii="Verdana" w:hAnsi="Verdana" w:cs="Arial"/>
        </w:rPr>
        <w:t>se</w:t>
      </w:r>
      <w:r w:rsidRPr="00392E37">
        <w:rPr>
          <w:rFonts w:ascii="Verdana" w:hAnsi="Verdana" w:cs="Arial"/>
        </w:rPr>
        <w:t xml:space="preserve"> a través del medio documental expedido por la cámara de comercio correspondiente. Así, por no existir tarifa legal que permita establecer la forma de acreditar el trámite de renovación, la Entidad Estatal debe verificar que el documento aportado por el proponente ofrezca certeza sobre el estado del mismo.</w:t>
      </w:r>
    </w:p>
    <w:p w14:paraId="23BB6243"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Dicho esto, la firmeza del acto de inscripción, renovación y actualización del RUP debe armonizarse con las prescripciones establecidas para la generalidad de los actos administrativos, esto es, de acuerdo con el artículo 87 de la Ley 1437 de 2011</w:t>
      </w:r>
      <w:r w:rsidRPr="00392E37">
        <w:rPr>
          <w:rStyle w:val="Refdenotaalpie"/>
          <w:rFonts w:ascii="Verdana" w:hAnsi="Verdana" w:cs="Arial"/>
        </w:rPr>
        <w:footnoteReference w:id="16"/>
      </w:r>
      <w:r w:rsidRPr="00392E37">
        <w:rPr>
          <w:rFonts w:ascii="Verdana" w:hAnsi="Verdana" w:cs="Arial"/>
        </w:rPr>
        <w:t xml:space="preserve">. </w:t>
      </w:r>
    </w:p>
    <w:p w14:paraId="66B57C61"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 xml:space="preserve">Conforme a lo anterior, la persona natural o jurídica podrá presentarse a los procedimientos de selección cuando el acto administrativo que realiza la inscripción del RUP se encuentra en firme, porque su inscripción es un requisito para las personas naturales y jurídicas, nacionales o extranjeras con domicilio </w:t>
      </w:r>
      <w:r w:rsidRPr="00392E37">
        <w:rPr>
          <w:rFonts w:ascii="Verdana" w:hAnsi="Verdana" w:cs="Arial"/>
        </w:rPr>
        <w:lastRenderedPageBreak/>
        <w:t>en Colombia, que aspiran celebrar contratos con las Entidades Estatales, salvo las excepciones establecidas en la ley.</w:t>
      </w:r>
    </w:p>
    <w:p w14:paraId="5B717F7C"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Así, la firmeza del RUP es una condición de ejecutoriedad, para consolidar los efectos del acto administrativo de inscripción. En palabras del Consejo de Estado “El fenómeno procesal de la firmeza implica en principio, que la decisión se torna incuestionable en sede administrativa, lo que a su vez conlleva su ejecutoriedad”</w:t>
      </w:r>
      <w:r w:rsidRPr="00392E37">
        <w:rPr>
          <w:rStyle w:val="Refdenotaalpie"/>
          <w:rFonts w:ascii="Verdana" w:hAnsi="Verdana" w:cs="Arial"/>
        </w:rPr>
        <w:footnoteReference w:id="17"/>
      </w:r>
      <w:r w:rsidRPr="00392E37">
        <w:rPr>
          <w:rFonts w:ascii="Verdana" w:hAnsi="Verdana" w:cs="Arial"/>
        </w:rPr>
        <w:t>.</w:t>
      </w:r>
    </w:p>
    <w:p w14:paraId="2C34A79E"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 xml:space="preserve">Es importante resaltar que los distintos eventos de firmeza </w:t>
      </w:r>
      <w:r>
        <w:rPr>
          <w:rFonts w:ascii="Verdana" w:hAnsi="Verdana" w:cs="Arial"/>
        </w:rPr>
        <w:t xml:space="preserve">regulados </w:t>
      </w:r>
      <w:r w:rsidRPr="00392E37">
        <w:rPr>
          <w:rFonts w:ascii="Verdana" w:hAnsi="Verdana" w:cs="Arial"/>
        </w:rPr>
        <w:t>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w:t>
      </w:r>
    </w:p>
    <w:p w14:paraId="7B0F1DA1"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El artículo 6.3 de la Ley 1150 de 2007 regula la impugnación del acto de inscripción de información en el RUP, para que cualquier persona presente recurso de reposición durante los diez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w:t>
      </w:r>
    </w:p>
    <w:p w14:paraId="0DF0A366"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Expuestas las reglas generales en torno a la necesidad de la firmeza de los actos de inscripción, renovación y actualización, se señalarán las consecuencias en cada supuesto de que la información incluida en el RUP esté pendiente de quedar en firme, pues en cada uno se generan efectos distintos.</w:t>
      </w:r>
    </w:p>
    <w:p w14:paraId="63B947E9"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 xml:space="preserve">En relación con la </w:t>
      </w:r>
      <w:r w:rsidRPr="00392E37">
        <w:rPr>
          <w:rFonts w:ascii="Verdana" w:hAnsi="Verdana" w:cs="Arial"/>
          <w:i/>
          <w:iCs/>
        </w:rPr>
        <w:t>inscripción</w:t>
      </w:r>
      <w:r w:rsidRPr="00392E37">
        <w:rPr>
          <w:rFonts w:ascii="Verdana" w:hAnsi="Verdana" w:cs="Arial"/>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w:t>
      </w:r>
      <w:r w:rsidRPr="00392E37">
        <w:rPr>
          <w:rStyle w:val="Refdenotaalpie"/>
          <w:rFonts w:ascii="Verdana" w:hAnsi="Verdana" w:cs="Arial"/>
        </w:rPr>
        <w:footnoteReference w:id="18"/>
      </w:r>
      <w:r w:rsidRPr="00392E37">
        <w:rPr>
          <w:rFonts w:ascii="Verdana" w:hAnsi="Verdana" w:cs="Arial"/>
        </w:rPr>
        <w:t xml:space="preserve">, que establece que </w:t>
      </w:r>
      <w:r w:rsidRPr="00392E37">
        <w:rPr>
          <w:rFonts w:ascii="Verdana" w:hAnsi="Verdana" w:cs="Arial"/>
        </w:rPr>
        <w:lastRenderedPageBreak/>
        <w:t>los proponentes no pueden acreditar circunstancias ocurridas con posterioridad al cierre del proceso, unido a lo expresado por la Sala de Consulta y Servicio Civil del Consejo de Estado, quien interpretó una norma de igual contenido a la anterior</w:t>
      </w:r>
      <w:r w:rsidRPr="00392E37">
        <w:rPr>
          <w:rStyle w:val="Refdenotaalpie"/>
          <w:rFonts w:ascii="Verdana" w:hAnsi="Verdana" w:cs="Arial"/>
        </w:rPr>
        <w:footnoteReference w:id="19"/>
      </w:r>
      <w:r w:rsidRPr="00392E37">
        <w:rPr>
          <w:rFonts w:ascii="Verdana" w:hAnsi="Verdana" w:cs="Arial"/>
        </w:rPr>
        <w:t>,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r w:rsidRPr="00392E37">
        <w:rPr>
          <w:rStyle w:val="Refdenotaalpie"/>
          <w:rFonts w:ascii="Verdana" w:hAnsi="Verdana" w:cs="Arial"/>
        </w:rPr>
        <w:footnoteReference w:id="20"/>
      </w:r>
      <w:r w:rsidRPr="00392E37">
        <w:rPr>
          <w:rFonts w:ascii="Verdana" w:hAnsi="Verdana" w:cs="Arial"/>
        </w:rPr>
        <w:t>.</w:t>
      </w:r>
    </w:p>
    <w:p w14:paraId="560896E7"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2291ECEB" w14:textId="77777777" w:rsidR="002F2595" w:rsidRDefault="002F2595" w:rsidP="002F2595">
      <w:pPr>
        <w:spacing w:after="120" w:line="276" w:lineRule="auto"/>
        <w:ind w:firstLine="709"/>
        <w:jc w:val="both"/>
        <w:rPr>
          <w:rFonts w:ascii="Verdana" w:hAnsi="Verdana" w:cs="Arial"/>
        </w:rPr>
      </w:pPr>
      <w:r w:rsidRPr="00392E37">
        <w:rPr>
          <w:rFonts w:ascii="Verdana" w:hAnsi="Verdana" w:cs="Arial"/>
        </w:rPr>
        <w:t xml:space="preserve">Tratándose del trámite de </w:t>
      </w:r>
      <w:r w:rsidRPr="00392E37">
        <w:rPr>
          <w:rFonts w:ascii="Verdana" w:hAnsi="Verdana" w:cs="Arial"/>
          <w:i/>
          <w:iCs/>
        </w:rPr>
        <w:t>renovación</w:t>
      </w:r>
      <w:r w:rsidRPr="00392E37">
        <w:rPr>
          <w:rFonts w:ascii="Verdana" w:hAnsi="Verdana" w:cs="Arial"/>
        </w:rPr>
        <w:t xml:space="preserve">,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w:t>
      </w:r>
      <w:r w:rsidRPr="00392E37">
        <w:rPr>
          <w:rFonts w:ascii="Verdana" w:hAnsi="Verdana" w:cs="Arial"/>
        </w:rPr>
        <w:lastRenderedPageBreak/>
        <w:t xml:space="preserve">procedimientos de selección, debiéndose tener en cuenta la información “antigua”. </w:t>
      </w:r>
    </w:p>
    <w:p w14:paraId="533AB468"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De lo anterior se desprende que en el período comprendido entre el momento de la solicitud de re</w:t>
      </w:r>
      <w:r>
        <w:rPr>
          <w:rFonts w:ascii="Verdana" w:hAnsi="Verdana" w:cs="Arial"/>
        </w:rPr>
        <w:t xml:space="preserve">novación y el de su firmeza, </w:t>
      </w:r>
      <w:r w:rsidRPr="00392E37">
        <w:rPr>
          <w:rFonts w:ascii="Verdana" w:hAnsi="Verdana" w:cs="Arial"/>
        </w:rPr>
        <w:t>debe emplear</w:t>
      </w:r>
      <w:r>
        <w:rPr>
          <w:rFonts w:ascii="Verdana" w:hAnsi="Verdana" w:cs="Arial"/>
        </w:rPr>
        <w:t>se</w:t>
      </w:r>
      <w:r w:rsidRPr="00392E37">
        <w:rPr>
          <w:rFonts w:ascii="Verdana" w:hAnsi="Verdana" w:cs="Arial"/>
        </w:rPr>
        <w:t xml:space="preserve">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0E27ED19" w14:textId="77777777" w:rsidR="002F2595" w:rsidRDefault="002F2595" w:rsidP="002F2595">
      <w:pPr>
        <w:spacing w:after="120" w:line="276" w:lineRule="auto"/>
        <w:ind w:firstLine="709"/>
        <w:jc w:val="both"/>
        <w:rPr>
          <w:rFonts w:ascii="Verdana" w:hAnsi="Verdana" w:cs="Arial"/>
        </w:rPr>
      </w:pPr>
      <w:r w:rsidRPr="00392E37">
        <w:rPr>
          <w:rFonts w:ascii="Verdana" w:hAnsi="Verdana" w:cs="Arial"/>
        </w:rPr>
        <w:t>Ahora bien, el deber de renovación, para impedir que el RUP deje de producir efectos consiste en “presentar la información para renovar su registro antes del quinto día hábil del mes de abril de cada año”</w:t>
      </w:r>
      <w:r w:rsidRPr="00392E37">
        <w:rPr>
          <w:rStyle w:val="Refdenotaalpie"/>
          <w:rFonts w:ascii="Verdana" w:hAnsi="Verdana" w:cs="Arial"/>
        </w:rPr>
        <w:footnoteReference w:id="21"/>
      </w:r>
      <w:r w:rsidRPr="00392E37">
        <w:rPr>
          <w:rFonts w:ascii="Verdana" w:hAnsi="Verdana" w:cs="Arial"/>
        </w:rPr>
        <w:t xml:space="preserve">.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w:t>
      </w:r>
    </w:p>
    <w:p w14:paraId="2CBFA077"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p w14:paraId="4E7BBA8A" w14:textId="77777777" w:rsidR="002F2595" w:rsidRPr="00392E37" w:rsidRDefault="002F2595" w:rsidP="002F2595">
      <w:pPr>
        <w:spacing w:after="0" w:line="276" w:lineRule="auto"/>
        <w:ind w:firstLine="709"/>
        <w:contextualSpacing/>
        <w:jc w:val="both"/>
        <w:rPr>
          <w:rFonts w:ascii="Verdana" w:hAnsi="Verdana" w:cs="Arial"/>
        </w:rPr>
      </w:pPr>
      <w:r w:rsidRPr="00392E37">
        <w:rPr>
          <w:rFonts w:ascii="Verdana" w:hAnsi="Verdana" w:cs="Arial"/>
        </w:rPr>
        <w:lastRenderedPageBreak/>
        <w:t>En concordancia con lo anterior, la Circular Externa Única de Colombia Compra Eficiente</w:t>
      </w:r>
      <w:r w:rsidRPr="00392E37">
        <w:rPr>
          <w:rStyle w:val="Refdenotaalpie"/>
          <w:rFonts w:ascii="Verdana" w:hAnsi="Verdana" w:cs="Arial"/>
        </w:rPr>
        <w:footnoteReference w:id="22"/>
      </w:r>
      <w:r w:rsidRPr="00392E37">
        <w:rPr>
          <w:rFonts w:ascii="Verdana" w:hAnsi="Verdana" w:cs="Arial"/>
        </w:rPr>
        <w:t xml:space="preserve"> en su numeral 12.3. recoge la tesis antes planteada respecto de la renovación del RUP al indicar: </w:t>
      </w:r>
    </w:p>
    <w:p w14:paraId="7BB01AA5" w14:textId="77777777" w:rsidR="002F2595" w:rsidRPr="00392E37" w:rsidRDefault="002F2595" w:rsidP="002F2595">
      <w:pPr>
        <w:spacing w:after="0" w:line="276" w:lineRule="auto"/>
        <w:ind w:firstLine="709"/>
        <w:contextualSpacing/>
        <w:jc w:val="both"/>
        <w:rPr>
          <w:rFonts w:ascii="Verdana" w:hAnsi="Verdana" w:cs="Arial"/>
        </w:rPr>
      </w:pPr>
    </w:p>
    <w:p w14:paraId="2DFB15F7" w14:textId="77777777" w:rsidR="002F2595" w:rsidRPr="00E075ED" w:rsidRDefault="002F2595" w:rsidP="002F2595">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El artículo 2.2.1.1.1.5.1. del Decreto 1082 de 2015 establece que las personas inscritas en el RUP deben presentar la información para renovar su registro a más tardar el quinto día hábil del mes de abril de cada año, pues de lo contrario cesan los efectos del RUP.</w:t>
      </w:r>
    </w:p>
    <w:p w14:paraId="14867F79" w14:textId="77777777" w:rsidR="002F2595" w:rsidRPr="00E075ED" w:rsidRDefault="002F2595" w:rsidP="002F2595">
      <w:pPr>
        <w:spacing w:after="0" w:line="240" w:lineRule="auto"/>
        <w:ind w:left="709" w:right="709"/>
        <w:contextualSpacing/>
        <w:jc w:val="both"/>
        <w:rPr>
          <w:rFonts w:ascii="Verdana" w:hAnsi="Verdana" w:cs="Arial"/>
          <w:sz w:val="20"/>
          <w:szCs w:val="20"/>
        </w:rPr>
      </w:pPr>
    </w:p>
    <w:p w14:paraId="06D4F72A" w14:textId="77777777" w:rsidR="002F2595" w:rsidRPr="00E075ED" w:rsidRDefault="002F2595" w:rsidP="002F2595">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Al cierre del procedimiento de selección, es decir, hasta el plazo para presentar ofertas, el RUP debe encontrarse vigente, esto es, que el proponente haya presentado la información para renovar el registro en el término anteriormente establecido. </w:t>
      </w:r>
    </w:p>
    <w:p w14:paraId="331AAE32" w14:textId="77777777" w:rsidR="002F2595" w:rsidRPr="00E075ED" w:rsidRDefault="002F2595" w:rsidP="002F2595">
      <w:pPr>
        <w:spacing w:after="0" w:line="240" w:lineRule="auto"/>
        <w:ind w:left="709" w:right="709"/>
        <w:contextualSpacing/>
        <w:jc w:val="both"/>
        <w:rPr>
          <w:rFonts w:ascii="Verdana" w:hAnsi="Verdana" w:cs="Arial"/>
          <w:sz w:val="20"/>
          <w:szCs w:val="20"/>
        </w:rPr>
      </w:pPr>
    </w:p>
    <w:p w14:paraId="219986E3" w14:textId="77777777" w:rsidR="002F2595" w:rsidRPr="00E075ED" w:rsidRDefault="002F2595" w:rsidP="002F2595">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Tratándose del trámite de renovación, la persona que haya presentado la información para renovar su registro a más tardar el quinto día hábil del mes de abril, cumpliendo con el requisito exigido en el artículo 2.2.1.1.1.5.1. del Decreto 1082 de 2015, puede participar en los procedimientos de selección, debiéndose tener en cuenta la información antigua, esto es, la que estuviera en firme antes del cierre del proceso. </w:t>
      </w:r>
      <w:r w:rsidRPr="00E075ED">
        <w:rPr>
          <w:rFonts w:ascii="Verdana" w:hAnsi="Verdana" w:cs="Arial"/>
          <w:i/>
          <w:iCs/>
          <w:sz w:val="20"/>
          <w:szCs w:val="20"/>
        </w:rPr>
        <w:t>Así, en el periodo comprendido entre el momento de la solicitud de renovación y el momento en que adquiera firmeza la información renovada, debe emplearse la información del RUP que está en firme antes de iniciar el trámite de renovación, cuyos efectos no habrían cesado y se encontraría vigente. En todo caso, la evaluación de las ofertas se realizará con la información del RUP en firme antes del cierre del proceso.</w:t>
      </w:r>
      <w:r w:rsidRPr="00E075ED">
        <w:rPr>
          <w:rFonts w:ascii="Verdana" w:hAnsi="Verdana" w:cs="Arial"/>
          <w:sz w:val="20"/>
          <w:szCs w:val="20"/>
        </w:rPr>
        <w:t xml:space="preserve"> </w:t>
      </w:r>
    </w:p>
    <w:p w14:paraId="19D87A53" w14:textId="77777777" w:rsidR="002F2595" w:rsidRPr="00E075ED" w:rsidRDefault="002F2595" w:rsidP="002F2595">
      <w:pPr>
        <w:spacing w:after="0" w:line="240" w:lineRule="auto"/>
        <w:ind w:left="709" w:right="709"/>
        <w:contextualSpacing/>
        <w:jc w:val="both"/>
        <w:rPr>
          <w:rFonts w:ascii="Verdana" w:hAnsi="Verdana" w:cs="Arial"/>
          <w:sz w:val="20"/>
          <w:szCs w:val="20"/>
        </w:rPr>
      </w:pPr>
    </w:p>
    <w:p w14:paraId="20D97D0C" w14:textId="77777777" w:rsidR="002F2595" w:rsidRPr="00E075ED" w:rsidRDefault="002F2595" w:rsidP="002F2595">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Para verificar que los efectos del RUP no han cesado, en los eventos que el proponente presentó la información para renovar su registro, es necesario que el certificado contenga la anotación de que el inscrito, a más tardar el quinto día hábil de abril de cada año, radicó ante la cámara de comercio los documentos para su renovación. En todo caso, si tal circunstancia no estuviese inscrita en el certificado, podrá acreditarse mediante el medio documental expedido por la cámara de comercio correspondiente. De este modo, al no existir tarifa legal que permita establecer la forma de acreditar el trámite de renovación, la entidad estatal debe verificar que el documento aportado por el proponente ofrezca certeza sobre el estado del trámite. </w:t>
      </w:r>
    </w:p>
    <w:p w14:paraId="529F065B" w14:textId="77777777" w:rsidR="002F2595" w:rsidRPr="00E075ED" w:rsidRDefault="002F2595" w:rsidP="002F2595">
      <w:pPr>
        <w:spacing w:after="0" w:line="240" w:lineRule="auto"/>
        <w:ind w:left="709" w:right="709"/>
        <w:contextualSpacing/>
        <w:jc w:val="both"/>
        <w:rPr>
          <w:rFonts w:ascii="Verdana" w:hAnsi="Verdana" w:cs="Arial"/>
          <w:sz w:val="20"/>
          <w:szCs w:val="20"/>
        </w:rPr>
      </w:pPr>
    </w:p>
    <w:p w14:paraId="39C3B876" w14:textId="77777777" w:rsidR="002F2595" w:rsidRPr="00E075ED" w:rsidRDefault="002F2595" w:rsidP="002F2595">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La firmeza del acto de inscripción, renovación y actualización del RUP debe armonizarse con las prescripciones establecidas para la generalidad de los actos administrativos, esto es, de acuerdo con el artículo 87 de la Ley </w:t>
      </w:r>
      <w:r w:rsidRPr="00E075ED">
        <w:rPr>
          <w:rFonts w:ascii="Verdana" w:hAnsi="Verdana" w:cs="Arial"/>
          <w:sz w:val="20"/>
          <w:szCs w:val="20"/>
        </w:rPr>
        <w:lastRenderedPageBreak/>
        <w:t>1437 de 2011. Conforme con lo anterior, la persona natural o jurídica podrá presentarse a los procedimientos de selección cuanto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 [Énfasis fuera del texto original]</w:t>
      </w:r>
    </w:p>
    <w:p w14:paraId="248853D2" w14:textId="77777777" w:rsidR="002F2595" w:rsidRPr="007D7696" w:rsidRDefault="002F2595" w:rsidP="002F2595">
      <w:pPr>
        <w:spacing w:after="0" w:line="276" w:lineRule="auto"/>
        <w:ind w:left="709" w:right="709"/>
        <w:contextualSpacing/>
        <w:jc w:val="both"/>
        <w:rPr>
          <w:rFonts w:ascii="Verdana" w:hAnsi="Verdana" w:cs="Arial"/>
        </w:rPr>
      </w:pPr>
    </w:p>
    <w:p w14:paraId="1D0467AC" w14:textId="77777777" w:rsidR="002F2595" w:rsidRPr="00392E37" w:rsidRDefault="002F2595" w:rsidP="002F2595">
      <w:pPr>
        <w:spacing w:after="120" w:line="276" w:lineRule="auto"/>
        <w:ind w:firstLine="709"/>
        <w:jc w:val="both"/>
        <w:rPr>
          <w:rFonts w:ascii="Verdana" w:hAnsi="Verdana" w:cs="Arial"/>
        </w:rPr>
      </w:pPr>
      <w:r w:rsidRPr="00392E37">
        <w:rPr>
          <w:rFonts w:ascii="Verdana" w:hAnsi="Verdana" w:cs="Arial"/>
        </w:rPr>
        <w:t xml:space="preserve">En efecto, la Circular Externa Única establece que, con el fin de que el RUP se mantenga vigente y continúe produciendo efectos, se debe realizar la renovación del mismo, consistente en que el proponente presente, antes del quinto día hábil del mes de abril de cada año, la información requerida ante la cámara de comercio respectiva. </w:t>
      </w:r>
    </w:p>
    <w:p w14:paraId="4D09F6CB" w14:textId="77777777" w:rsidR="002F2595" w:rsidRDefault="002F2595" w:rsidP="002F2595">
      <w:pPr>
        <w:spacing w:after="120" w:line="276" w:lineRule="auto"/>
        <w:ind w:firstLine="709"/>
        <w:jc w:val="both"/>
        <w:rPr>
          <w:rFonts w:ascii="Verdana" w:hAnsi="Verdana" w:cs="Arial"/>
        </w:rPr>
      </w:pPr>
      <w:r>
        <w:rPr>
          <w:rFonts w:ascii="Verdana" w:hAnsi="Verdana" w:cs="Arial"/>
        </w:rPr>
        <w:t>Ahora bien</w:t>
      </w:r>
      <w:r w:rsidRPr="00392E37">
        <w:rPr>
          <w:rFonts w:ascii="Verdana" w:hAnsi="Verdana" w:cs="Arial"/>
        </w:rPr>
        <w:t xml:space="preserve">, tratándose del trámite administrativo de la </w:t>
      </w:r>
      <w:r w:rsidRPr="00392E37">
        <w:rPr>
          <w:rFonts w:ascii="Verdana" w:hAnsi="Verdana" w:cs="Arial"/>
          <w:i/>
          <w:iCs/>
        </w:rPr>
        <w:t>actualización</w:t>
      </w:r>
      <w:r w:rsidRPr="00392E37">
        <w:rPr>
          <w:rFonts w:ascii="Verdana" w:hAnsi="Verdana" w:cs="Arial"/>
        </w:rPr>
        <w:t>,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pues, aunque la nueva información –actualización– esté pendiente de adquirir firmeza, para el momento del cierre del proceso el oferente tenía su inscripción vigente y en firme.</w:t>
      </w:r>
    </w:p>
    <w:p w14:paraId="124DA443" w14:textId="77777777" w:rsidR="002F2595" w:rsidRPr="00B61AAB" w:rsidRDefault="002F2595" w:rsidP="002F2595">
      <w:pPr>
        <w:spacing w:after="120" w:line="276" w:lineRule="auto"/>
        <w:ind w:firstLine="709"/>
        <w:jc w:val="both"/>
        <w:rPr>
          <w:rFonts w:ascii="Verdana" w:hAnsi="Verdana" w:cs="Arial"/>
          <w:lang w:val="es-MX"/>
        </w:rPr>
      </w:pPr>
      <w:r w:rsidRPr="00B61AAB">
        <w:rPr>
          <w:rFonts w:ascii="Verdana" w:hAnsi="Verdana" w:cs="Arial"/>
        </w:rPr>
        <w:t xml:space="preserve">Finalmente, es menester analizar si el RUP debe estar </w:t>
      </w:r>
      <w:r>
        <w:rPr>
          <w:rFonts w:ascii="Verdana" w:hAnsi="Verdana" w:cs="Arial"/>
        </w:rPr>
        <w:t>en firme</w:t>
      </w:r>
      <w:r w:rsidRPr="00B61AAB">
        <w:rPr>
          <w:rFonts w:ascii="Verdana" w:hAnsi="Verdana" w:cs="Arial"/>
        </w:rPr>
        <w:t xml:space="preserve"> para el momento cierre del proceso de selección o </w:t>
      </w:r>
      <w:r>
        <w:rPr>
          <w:rFonts w:ascii="Verdana" w:hAnsi="Verdana" w:cs="Arial"/>
        </w:rPr>
        <w:t xml:space="preserve">se es necesario que se mantenga vigente y esté en firme hasta el momento en que se celebre </w:t>
      </w:r>
      <w:r w:rsidRPr="00B61AAB">
        <w:rPr>
          <w:rFonts w:ascii="Verdana" w:hAnsi="Verdana" w:cs="Arial"/>
        </w:rPr>
        <w:t xml:space="preserve">la audiencia de subasta. Al respecto, esta Agencia considera que, </w:t>
      </w:r>
      <w:proofErr w:type="spellStart"/>
      <w:r w:rsidRPr="00B61AAB">
        <w:rPr>
          <w:rFonts w:ascii="Verdana" w:hAnsi="Verdana" w:cs="Arial"/>
          <w:lang w:val="es-MX"/>
        </w:rPr>
        <w:t>si</w:t>
      </w:r>
      <w:proofErr w:type="spellEnd"/>
      <w:r w:rsidRPr="00B61AAB">
        <w:rPr>
          <w:rFonts w:ascii="Verdana" w:hAnsi="Verdana" w:cs="Arial"/>
          <w:lang w:val="es-MX"/>
        </w:rPr>
        <w:t xml:space="preserve"> para ese momento del cierre del proceso el Proponente tenía en firme el RUP estará habilitado para participar en el proceso</w:t>
      </w:r>
      <w:r>
        <w:rPr>
          <w:rFonts w:ascii="Verdana" w:hAnsi="Verdana" w:cs="Arial"/>
          <w:lang w:val="es-MX"/>
        </w:rPr>
        <w:t xml:space="preserve"> y ser adjudicatario del contrato</w:t>
      </w:r>
      <w:r w:rsidRPr="00B61AAB">
        <w:rPr>
          <w:rFonts w:ascii="Verdana" w:hAnsi="Verdana" w:cs="Arial"/>
          <w:lang w:val="es-MX"/>
        </w:rPr>
        <w:t xml:space="preserve">. </w:t>
      </w:r>
    </w:p>
    <w:p w14:paraId="47A36200" w14:textId="77777777" w:rsidR="002F2595" w:rsidRPr="00911055" w:rsidRDefault="002F2595" w:rsidP="002F2595">
      <w:pPr>
        <w:spacing w:after="0" w:line="276" w:lineRule="auto"/>
        <w:jc w:val="both"/>
        <w:rPr>
          <w:rFonts w:ascii="Verdana" w:hAnsi="Verdana" w:cs="Arial"/>
        </w:rPr>
      </w:pPr>
    </w:p>
    <w:p w14:paraId="61F374A9" w14:textId="77777777" w:rsidR="002F2595" w:rsidRPr="00911055" w:rsidRDefault="002F2595" w:rsidP="002F2595">
      <w:pPr>
        <w:spacing w:after="0" w:line="276" w:lineRule="auto"/>
        <w:jc w:val="both"/>
        <w:rPr>
          <w:rFonts w:ascii="Verdana" w:hAnsi="Verdana" w:cs="Arial"/>
          <w:shd w:val="clear" w:color="auto" w:fill="FFFFFF"/>
        </w:rPr>
      </w:pPr>
      <w:proofErr w:type="spellStart"/>
      <w:r>
        <w:rPr>
          <w:rFonts w:ascii="Verdana" w:hAnsi="Verdana" w:cs="Arial"/>
        </w:rPr>
        <w:t>ii</w:t>
      </w:r>
      <w:proofErr w:type="spellEnd"/>
      <w:r w:rsidRPr="00911055">
        <w:rPr>
          <w:rFonts w:ascii="Verdana" w:hAnsi="Verdana" w:cs="Arial"/>
        </w:rPr>
        <w:t xml:space="preserve">. </w:t>
      </w:r>
      <w:r>
        <w:rPr>
          <w:rFonts w:ascii="Verdana" w:eastAsia="Calibri" w:hAnsi="Verdana" w:cs="Arial"/>
        </w:rPr>
        <w:t xml:space="preserve">Es pertinente señalar que </w:t>
      </w:r>
      <w:r w:rsidRPr="00911055">
        <w:rPr>
          <w:rFonts w:ascii="Verdana" w:eastAsia="Calibri" w:hAnsi="Verdana" w:cs="Arial"/>
        </w:rPr>
        <w:t xml:space="preserve">la Corte Constitucional precisó que el legislador descentralizó la función administrativa de llevar el Registro Único de Proponentes radicándola en cabeza de las Cámaras de Comercio. Dichas entidades deben ejercer esta actividad atendiendo a los principios establecidos en la Constitución Política, particularmente a los del artículo 209 superior, concordantes con lo dispuesto en la ley 80 de 1993 y en los artículos 3º de la Ley 489 de 1998 y 13 </w:t>
      </w:r>
      <w:r w:rsidRPr="00911055">
        <w:rPr>
          <w:rFonts w:ascii="Verdana" w:eastAsia="Calibri" w:hAnsi="Verdana" w:cs="Arial"/>
        </w:rPr>
        <w:lastRenderedPageBreak/>
        <w:t xml:space="preserve">de la Ley 1447 de 2011. </w:t>
      </w:r>
      <w:r w:rsidRPr="00911055">
        <w:rPr>
          <w:rFonts w:ascii="Verdana" w:hAnsi="Verdana" w:cs="Arial"/>
          <w:shd w:val="clear" w:color="auto" w:fill="FFFFFF"/>
        </w:rPr>
        <w:t>En tal sentido</w:t>
      </w:r>
      <w:r>
        <w:rPr>
          <w:rFonts w:ascii="Verdana" w:hAnsi="Verdana" w:cs="Arial"/>
          <w:shd w:val="clear" w:color="auto" w:fill="FFFFFF"/>
        </w:rPr>
        <w:t>,</w:t>
      </w:r>
      <w:r w:rsidRPr="00911055">
        <w:rPr>
          <w:rFonts w:ascii="Verdana" w:hAnsi="Verdana" w:cs="Arial"/>
          <w:shd w:val="clear" w:color="auto" w:fill="FFFFFF"/>
        </w:rPr>
        <w:t xml:space="preserve"> la Corte explicó la función registral de las Cámaras de Comercio y la confiabilidad de la información en él contenida de la siguiente manera:</w:t>
      </w:r>
    </w:p>
    <w:p w14:paraId="53CF6F5B" w14:textId="77777777" w:rsidR="002F2595" w:rsidRPr="00911055" w:rsidRDefault="002F2595" w:rsidP="002F2595">
      <w:pPr>
        <w:spacing w:after="0" w:line="276" w:lineRule="auto"/>
        <w:ind w:firstLine="708"/>
        <w:jc w:val="both"/>
        <w:rPr>
          <w:rFonts w:ascii="Verdana" w:hAnsi="Verdana" w:cs="Arial"/>
          <w:shd w:val="clear" w:color="auto" w:fill="FFFFFF"/>
        </w:rPr>
      </w:pPr>
    </w:p>
    <w:p w14:paraId="57EFC87B" w14:textId="77777777" w:rsidR="002F2595" w:rsidRPr="00EF718B" w:rsidRDefault="002F2595" w:rsidP="002F2595">
      <w:pPr>
        <w:spacing w:after="0" w:line="240" w:lineRule="auto"/>
        <w:ind w:left="709" w:right="709"/>
        <w:jc w:val="both"/>
        <w:rPr>
          <w:rFonts w:ascii="Verdana" w:hAnsi="Verdana" w:cs="Arial"/>
          <w:sz w:val="20"/>
          <w:szCs w:val="20"/>
          <w:shd w:val="clear" w:color="auto" w:fill="FFFFFF"/>
        </w:rPr>
      </w:pPr>
      <w:r w:rsidRPr="00EF718B">
        <w:rPr>
          <w:rFonts w:ascii="Verdana" w:hAnsi="Verdana" w:cs="Arial"/>
          <w:sz w:val="20"/>
          <w:szCs w:val="20"/>
          <w:shd w:val="clear" w:color="auto" w:fill="FFFFFF"/>
        </w:rPr>
        <w:t>La función registral de las Cámaras de Comercio ha sido unificada a través del Registro Único Empresarial y Social -RUES-, conformado, entre otros, por el Registro Mercantil, el Registro Único Empresarial -RUE-, el Registro Único de Proponentes -RUP- y el Registro de Entidades sin ánimo de lucro, todo para ofrecer al Estado, a la sociedad, a los empresarios, a los contratistas, a las entidades de economía solidaria y a las entidades sin ánimo de lucro una herramienta confiable de información unificada útil en el campo nacional y en el internacional. En ejercicio de la función registral asignada por la ley a las Cámaras de Comercio estas administran el Registro Único de proponente -RUP, como también regulan los procedimientos a aplicar para los actos de registro, clasificación y calificación de los mismos, recursos que se pueden interponer en contra de tales actos, derechos de las personas naturales y jurídicas inscritas, entre varias materias propias de esta actividad. En suma, las Cámaras de Comercio, mediante delegación de funciones tienen a su cargo la administración del RUP o Registro Único de Proponentes. Para la respectiva inscripción el Gobierno Nacional adoptó el formulario único, estableció cuáles son los documentos requeridos para la inscripción y aprobó el modelo de certificación que expiden las Cámaras. Con la información recaudada en el RUP las Cámaras conforman un registro especial de los inscritos, clasificándolos por actividades, especialidades y grupos, atendiendo a los bienes y servicios ofrecidos. El RUP tiene como finalidad suministrar a las entidades del Estado y en general a todas las personas interesadas en celebrar contratos, la información relacionada con un contratista, particularmente en lo relacionado con su experiencia contractual, idoneidad financiera y capacidad técnica. El RUP fue concebido por el legislador para (i) unificar la reglamentación y la información de todos los registros de proponentes, (</w:t>
      </w:r>
      <w:proofErr w:type="spellStart"/>
      <w:r w:rsidRPr="00EF718B">
        <w:rPr>
          <w:rFonts w:ascii="Verdana" w:hAnsi="Verdana" w:cs="Arial"/>
          <w:sz w:val="20"/>
          <w:szCs w:val="20"/>
          <w:shd w:val="clear" w:color="auto" w:fill="FFFFFF"/>
        </w:rPr>
        <w:t>ii</w:t>
      </w:r>
      <w:proofErr w:type="spellEnd"/>
      <w:r w:rsidRPr="00EF718B">
        <w:rPr>
          <w:rFonts w:ascii="Verdana" w:hAnsi="Verdana" w:cs="Arial"/>
          <w:sz w:val="20"/>
          <w:szCs w:val="20"/>
          <w:shd w:val="clear" w:color="auto" w:fill="FFFFFF"/>
        </w:rPr>
        <w:t>) simplificar la tarea de los contratistas en sus trámites respecto de la administración, haciendo que con la sola inscripción en la Cámara de Comercio del domicilio del proponente el interesado quede válidamente registrado ante todas las entidades del país, y (</w:t>
      </w:r>
      <w:proofErr w:type="spellStart"/>
      <w:r w:rsidRPr="00EF718B">
        <w:rPr>
          <w:rFonts w:ascii="Verdana" w:hAnsi="Verdana" w:cs="Arial"/>
          <w:sz w:val="20"/>
          <w:szCs w:val="20"/>
          <w:shd w:val="clear" w:color="auto" w:fill="FFFFFF"/>
        </w:rPr>
        <w:t>iii</w:t>
      </w:r>
      <w:proofErr w:type="spellEnd"/>
      <w:r w:rsidRPr="00EF718B">
        <w:rPr>
          <w:rFonts w:ascii="Verdana" w:hAnsi="Verdana" w:cs="Arial"/>
          <w:sz w:val="20"/>
          <w:szCs w:val="20"/>
          <w:shd w:val="clear" w:color="auto" w:fill="FFFFFF"/>
        </w:rPr>
        <w:t xml:space="preserve">) dar transparencia al proceso de inscripción en el registro. El artículo 6º de la ley 1150 de 2007 comprende tres partes: 6.1. Del proceso de inscripción en el Registro Único de Proponentes (RUP); 6.2. De la información sobre contratos, multas y sanciones a los inscritos y 6.3. De la impugnación de la inscripción en el Registro Único de Proponentes (RUP). El inciso quinto del numeral 6.3. prevé que cuando la Cámara de Comercio establezca la existencia de graves inconsistencias relacionadas con la información y el trámite propio de la inscripción en el RUP, procederá a cancelar la inscripción en el registro quedando el proponente inhabilitado para contratar con las entidades estatales por el término de </w:t>
      </w:r>
      <w:r w:rsidRPr="00EF718B">
        <w:rPr>
          <w:rFonts w:ascii="Verdana" w:hAnsi="Verdana" w:cs="Arial"/>
          <w:sz w:val="20"/>
          <w:szCs w:val="20"/>
          <w:shd w:val="clear" w:color="auto" w:fill="FFFFFF"/>
        </w:rPr>
        <w:lastRenderedPageBreak/>
        <w:t>cinco (5) años, sin perjuicio de las acciones penales a que haya lugar. Si el proponente reincide en esta clase de comportamiento, la Cámara de Comercio lo inhabilitará de manera permanente. Es decir, el segmento demandado hace parte del repertorio de medidas que las Cámaras de Comercio pueden adoptar en relación con el proponente registrado en el RUP que con sus actos dolosos defraude la confianza considerada como elemento fundamental de las relaciones contractuales con el Estado</w:t>
      </w:r>
      <w:r w:rsidRPr="00EF718B">
        <w:rPr>
          <w:rStyle w:val="Refdenotaalpie"/>
          <w:rFonts w:ascii="Verdana" w:eastAsia="Calibri" w:hAnsi="Verdana" w:cs="Arial"/>
          <w:sz w:val="20"/>
          <w:szCs w:val="20"/>
        </w:rPr>
        <w:footnoteReference w:id="23"/>
      </w:r>
      <w:r w:rsidRPr="00EF718B">
        <w:rPr>
          <w:rFonts w:ascii="Verdana" w:hAnsi="Verdana" w:cs="Arial"/>
          <w:sz w:val="20"/>
          <w:szCs w:val="20"/>
          <w:shd w:val="clear" w:color="auto" w:fill="FFFFFF"/>
        </w:rPr>
        <w:t xml:space="preserve">. </w:t>
      </w:r>
    </w:p>
    <w:p w14:paraId="24EAE908" w14:textId="77777777" w:rsidR="002F2595" w:rsidRPr="00911055" w:rsidRDefault="002F2595" w:rsidP="002F2595">
      <w:pPr>
        <w:spacing w:after="0" w:line="276" w:lineRule="auto"/>
        <w:ind w:firstLine="708"/>
        <w:jc w:val="both"/>
        <w:rPr>
          <w:rFonts w:ascii="Verdana" w:eastAsia="Calibri" w:hAnsi="Verdana" w:cs="Arial"/>
        </w:rPr>
      </w:pPr>
    </w:p>
    <w:p w14:paraId="62FAA348" w14:textId="77777777" w:rsidR="002F2595" w:rsidRPr="00911055" w:rsidRDefault="002F2595" w:rsidP="002F2595">
      <w:pPr>
        <w:spacing w:after="0" w:line="276" w:lineRule="auto"/>
        <w:ind w:firstLine="709"/>
        <w:jc w:val="both"/>
        <w:rPr>
          <w:rFonts w:ascii="Verdana" w:eastAsia="Calibri" w:hAnsi="Verdana" w:cs="Arial"/>
        </w:rPr>
      </w:pPr>
      <w:r w:rsidRPr="00911055">
        <w:rPr>
          <w:rFonts w:ascii="Verdana" w:eastAsia="Calibri" w:hAnsi="Verdana" w:cs="Arial"/>
        </w:rPr>
        <w:t>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4456F705" w14:textId="77777777" w:rsidR="002F2595" w:rsidRPr="00911055" w:rsidRDefault="002F2595" w:rsidP="002F2595">
      <w:pPr>
        <w:spacing w:after="0" w:line="276" w:lineRule="auto"/>
        <w:jc w:val="both"/>
        <w:rPr>
          <w:rFonts w:ascii="Verdana" w:eastAsia="Calibri" w:hAnsi="Verdana" w:cs="Arial"/>
        </w:rPr>
      </w:pPr>
    </w:p>
    <w:p w14:paraId="574F49F1" w14:textId="77777777" w:rsidR="002F2595" w:rsidRDefault="002F2595" w:rsidP="002F2595">
      <w:pPr>
        <w:pStyle w:val="NormalWeb"/>
        <w:spacing w:before="120" w:beforeAutospacing="0" w:after="0" w:afterAutospacing="0" w:line="276" w:lineRule="auto"/>
        <w:jc w:val="both"/>
        <w:rPr>
          <w:rFonts w:ascii="Verdana" w:hAnsi="Verdana" w:cs="Arial"/>
          <w:sz w:val="22"/>
          <w:szCs w:val="22"/>
        </w:rPr>
      </w:pPr>
      <w:proofErr w:type="spellStart"/>
      <w:r w:rsidRPr="0092482B">
        <w:rPr>
          <w:rFonts w:ascii="Verdana" w:hAnsi="Verdana" w:cs="Arial"/>
          <w:sz w:val="22"/>
          <w:szCs w:val="22"/>
        </w:rPr>
        <w:t>iii</w:t>
      </w:r>
      <w:proofErr w:type="spellEnd"/>
      <w:r w:rsidRPr="0092482B">
        <w:rPr>
          <w:rFonts w:ascii="Verdana" w:hAnsi="Verdana" w:cs="Arial"/>
          <w:sz w:val="22"/>
          <w:szCs w:val="22"/>
        </w:rPr>
        <w:t xml:space="preserve">. </w:t>
      </w:r>
      <w:r>
        <w:rPr>
          <w:rFonts w:ascii="Verdana" w:hAnsi="Verdana" w:cs="Arial"/>
          <w:sz w:val="22"/>
          <w:szCs w:val="22"/>
        </w:rPr>
        <w:t xml:space="preserve">Como se expuso en las consideraciones anteriores, el RUP contiene </w:t>
      </w:r>
      <w:r w:rsidRPr="0092482B">
        <w:rPr>
          <w:rFonts w:ascii="Verdana" w:hAnsi="Verdana" w:cs="Arial"/>
          <w:sz w:val="22"/>
          <w:szCs w:val="22"/>
        </w:rPr>
        <w:t>la información de las personas naturales y jurídicas interesadas en contratar con el Estado. Su finalidad es centralizar los datos q</w:t>
      </w:r>
      <w:r>
        <w:rPr>
          <w:rFonts w:ascii="Verdana" w:hAnsi="Verdana" w:cs="Arial"/>
          <w:sz w:val="22"/>
          <w:szCs w:val="22"/>
        </w:rPr>
        <w:t>ue evidencian la capacidad jurídica, técnica, financiera y organizacional</w:t>
      </w:r>
      <w:r w:rsidRPr="0092482B">
        <w:rPr>
          <w:rFonts w:ascii="Verdana" w:hAnsi="Verdana" w:cs="Arial"/>
          <w:sz w:val="22"/>
          <w:szCs w:val="22"/>
        </w:rPr>
        <w:t xml:space="preserve"> de los posibles oferentes,</w:t>
      </w:r>
      <w:r>
        <w:rPr>
          <w:rFonts w:ascii="Verdana" w:hAnsi="Verdana" w:cs="Arial"/>
          <w:sz w:val="22"/>
          <w:szCs w:val="22"/>
        </w:rPr>
        <w:t xml:space="preserve"> entre otros aspectos,</w:t>
      </w:r>
      <w:r w:rsidRPr="0092482B">
        <w:rPr>
          <w:rFonts w:ascii="Verdana" w:hAnsi="Verdana" w:cs="Arial"/>
          <w:sz w:val="22"/>
          <w:szCs w:val="22"/>
        </w:rPr>
        <w:t xml:space="preserve"> de manera que las entidades públicas puedan verificar con mayor facilidad la idoneidad de quienes participan en los procesos de</w:t>
      </w:r>
      <w:r>
        <w:rPr>
          <w:rFonts w:ascii="Verdana" w:hAnsi="Verdana" w:cs="Arial"/>
          <w:sz w:val="22"/>
          <w:szCs w:val="22"/>
        </w:rPr>
        <w:t xml:space="preserve"> contratación pública</w:t>
      </w:r>
      <w:r w:rsidRPr="0092482B">
        <w:rPr>
          <w:rFonts w:ascii="Verdana" w:hAnsi="Verdana" w:cs="Arial"/>
          <w:sz w:val="22"/>
          <w:szCs w:val="22"/>
        </w:rPr>
        <w:t>.</w:t>
      </w:r>
      <w:r>
        <w:rPr>
          <w:rFonts w:ascii="Verdana" w:hAnsi="Verdana" w:cs="Arial"/>
          <w:sz w:val="22"/>
          <w:szCs w:val="22"/>
        </w:rPr>
        <w:t xml:space="preserve"> En esta línea, el artículo </w:t>
      </w:r>
      <w:bookmarkStart w:id="1" w:name="ver_30312968"/>
      <w:bookmarkStart w:id="2" w:name="ver_30246155"/>
      <w:bookmarkStart w:id="3" w:name="ver_30242594"/>
      <w:bookmarkStart w:id="4" w:name="ver_30051301"/>
      <w:bookmarkEnd w:id="1"/>
      <w:bookmarkEnd w:id="2"/>
      <w:bookmarkEnd w:id="3"/>
      <w:bookmarkEnd w:id="4"/>
      <w:r>
        <w:rPr>
          <w:rFonts w:ascii="Verdana" w:hAnsi="Verdana" w:cs="Arial"/>
          <w:sz w:val="22"/>
          <w:szCs w:val="22"/>
        </w:rPr>
        <w:t xml:space="preserve">2.2.1.1.1.5.6. del Decreto 1082 de 2015 prescribe: </w:t>
      </w:r>
    </w:p>
    <w:p w14:paraId="17D47533" w14:textId="77777777" w:rsidR="002F2595" w:rsidRPr="00FD0D3A" w:rsidRDefault="002F2595" w:rsidP="002F2595">
      <w:pPr>
        <w:pStyle w:val="NormalWeb"/>
        <w:spacing w:before="120" w:beforeAutospacing="0" w:after="0" w:afterAutospacing="0" w:line="276" w:lineRule="auto"/>
        <w:jc w:val="both"/>
        <w:rPr>
          <w:rFonts w:ascii="Verdana" w:hAnsi="Verdana" w:cs="Arial"/>
          <w:sz w:val="22"/>
          <w:szCs w:val="22"/>
        </w:rPr>
      </w:pPr>
    </w:p>
    <w:p w14:paraId="4CA0E66A" w14:textId="77777777" w:rsidR="002F2595" w:rsidRDefault="002F2595" w:rsidP="002F2595">
      <w:pPr>
        <w:pStyle w:val="NormalWeb"/>
        <w:spacing w:before="0" w:beforeAutospacing="0" w:after="0" w:afterAutospacing="0" w:line="276" w:lineRule="auto"/>
        <w:ind w:left="709" w:right="709"/>
        <w:jc w:val="both"/>
        <w:rPr>
          <w:rFonts w:ascii="Verdana" w:hAnsi="Verdana" w:cs="Arial"/>
          <w:sz w:val="20"/>
          <w:szCs w:val="20"/>
        </w:rPr>
      </w:pPr>
      <w:r w:rsidRPr="00FD0D3A">
        <w:rPr>
          <w:rFonts w:ascii="Verdana" w:hAnsi="Verdana" w:cs="Arial"/>
          <w:bCs/>
          <w:sz w:val="20"/>
          <w:szCs w:val="20"/>
        </w:rPr>
        <w:t>Artículo 2.2.1.1.1.5.6. </w:t>
      </w:r>
      <w:r w:rsidRPr="00FD0D3A">
        <w:rPr>
          <w:rFonts w:ascii="Verdana" w:hAnsi="Verdana" w:cs="Arial"/>
          <w:bCs/>
          <w:i/>
          <w:iCs/>
          <w:sz w:val="20"/>
          <w:szCs w:val="20"/>
        </w:rPr>
        <w:t>Certificado del RUP.</w:t>
      </w:r>
      <w:r w:rsidRPr="00FD0D3A">
        <w:rPr>
          <w:rFonts w:ascii="Verdana" w:hAnsi="Verdana" w:cs="Arial"/>
          <w:b/>
          <w:bCs/>
          <w:i/>
          <w:iCs/>
          <w:sz w:val="20"/>
          <w:szCs w:val="20"/>
        </w:rPr>
        <w:t> </w:t>
      </w:r>
      <w:r w:rsidRPr="00FD0D3A">
        <w:rPr>
          <w:rFonts w:ascii="Verdana" w:hAnsi="Verdana" w:cs="Arial"/>
          <w:sz w:val="20"/>
          <w:szCs w:val="20"/>
        </w:rPr>
        <w:t xml:space="preserve">El certificado del RUP debe contener: (a) los bienes, obras y servicios para los cuales está inscrito el proponente de acuerdo con el Clasificador de Bienes y Servicios; (b) los requisitos e indicadores a los que se refiere el artículo 2.2.1.1.1.5.3 del presente decreto; (c) la información relativa a contratos, multas, sanciones e inhabilidades; y (d) la información histórica de experiencia </w:t>
      </w:r>
      <w:r w:rsidRPr="00FD0D3A">
        <w:rPr>
          <w:rFonts w:ascii="Verdana" w:hAnsi="Verdana" w:cs="Arial"/>
          <w:sz w:val="20"/>
          <w:szCs w:val="20"/>
        </w:rPr>
        <w:lastRenderedPageBreak/>
        <w:t>que el proponente ha inscrito en el RUP. Las cámaras de comercio expedirán el certificado del RUP por solicitud de cualquier interesado. Las Entidades Estatales podrán acceder en línea y de forma gratuita a la información inscrita en el RUP. </w:t>
      </w:r>
    </w:p>
    <w:p w14:paraId="53B455E3" w14:textId="77777777" w:rsidR="002F2595" w:rsidRDefault="002F2595" w:rsidP="002F2595">
      <w:pPr>
        <w:pStyle w:val="NormalWeb"/>
        <w:spacing w:before="0" w:beforeAutospacing="0" w:after="0" w:afterAutospacing="0" w:line="276" w:lineRule="auto"/>
        <w:ind w:right="709"/>
        <w:jc w:val="both"/>
        <w:rPr>
          <w:rFonts w:ascii="Verdana" w:hAnsi="Verdana" w:cs="Arial"/>
          <w:sz w:val="20"/>
          <w:szCs w:val="20"/>
        </w:rPr>
      </w:pPr>
    </w:p>
    <w:p w14:paraId="484FB616" w14:textId="77777777" w:rsidR="002F2595" w:rsidRDefault="002F2595" w:rsidP="002F2595">
      <w:pPr>
        <w:pStyle w:val="NormalWeb"/>
        <w:spacing w:before="0" w:beforeAutospacing="0" w:after="120" w:afterAutospacing="0" w:line="276" w:lineRule="auto"/>
        <w:jc w:val="both"/>
        <w:rPr>
          <w:rFonts w:ascii="Verdana" w:hAnsi="Verdana" w:cs="Arial"/>
          <w:color w:val="000000"/>
          <w:sz w:val="22"/>
          <w:szCs w:val="22"/>
        </w:rPr>
      </w:pPr>
      <w:r w:rsidRPr="00967FF8">
        <w:rPr>
          <w:rFonts w:ascii="Verdana" w:hAnsi="Verdana" w:cs="Arial"/>
          <w:sz w:val="22"/>
          <w:szCs w:val="20"/>
        </w:rPr>
        <w:tab/>
      </w:r>
      <w:r w:rsidRPr="00967FF8">
        <w:rPr>
          <w:rFonts w:ascii="Verdana" w:hAnsi="Verdana" w:cs="Arial"/>
          <w:sz w:val="22"/>
          <w:szCs w:val="22"/>
        </w:rPr>
        <w:t>A partir de la disposición precitada, se encuentra que las cámaras de comercio expedirán el certificado del RUP por solicitud de cualquier interesado y que las entidades pueden acceder en línea y de forma gratuita a la información que se inscribe en el RUP. Esto último es congruente con el marco normativo que regula la simplificación de trámites, establecida en el Decreto Ley 019 de 2012 “</w:t>
      </w:r>
      <w:r w:rsidRPr="00967FF8">
        <w:rPr>
          <w:rFonts w:ascii="Verdana" w:hAnsi="Verdana" w:cs="Arial"/>
          <w:bCs/>
          <w:sz w:val="22"/>
          <w:szCs w:val="22"/>
        </w:rPr>
        <w:t xml:space="preserve">por el cual se dictan normas para suprimir o reformar regulaciones, procedimientos y trámites innecesarios existentes en la Administración Pública”. En dicha Ley busca garantizarse la moralidad, la celeridad, la economía y la simplicidad en las actuaciones administrativas. Ejemplo de ello, se encuentra el artículo 15 del Decreto Ley 019 de 2012, el cual prescribe que </w:t>
      </w:r>
      <w:r w:rsidRPr="00967FF8">
        <w:rPr>
          <w:rFonts w:ascii="Verdana" w:hAnsi="Verdana" w:cs="Arial"/>
          <w:color w:val="000000"/>
          <w:sz w:val="22"/>
          <w:szCs w:val="22"/>
        </w:rPr>
        <w:t>las entidades públicas y privadas que cumplan funciones públicas o presten servicios públicos, pueden conectarse gratuitamente a los registros públicos que llevan las entidades encargadas de expedir los certificados de existencia y representación legal de las personas jurídicas, los certificados de tradición de bienes inmuebles, naves, aeronaves y vehículos y los certificados tributarios, en las condiciones y con las seguridades requeridas que establezca el reglamento sirviendo tal consulta para prescindir de la solicitud del certificado</w:t>
      </w:r>
      <w:r w:rsidRPr="00967FF8">
        <w:rPr>
          <w:rFonts w:ascii="Verdana" w:hAnsi="Verdana" w:cs="Arial"/>
          <w:color w:val="000000"/>
          <w:sz w:val="22"/>
          <w:szCs w:val="22"/>
          <w:vertAlign w:val="superscript"/>
        </w:rPr>
        <w:footnoteReference w:id="24"/>
      </w:r>
      <w:r w:rsidRPr="00967FF8">
        <w:rPr>
          <w:rFonts w:ascii="Verdana" w:hAnsi="Verdana" w:cs="Arial"/>
          <w:color w:val="000000"/>
          <w:sz w:val="22"/>
          <w:szCs w:val="22"/>
        </w:rPr>
        <w:t xml:space="preserve">. </w:t>
      </w:r>
    </w:p>
    <w:p w14:paraId="350954EA" w14:textId="77777777" w:rsidR="002F2595" w:rsidRPr="0052070F" w:rsidRDefault="002F2595" w:rsidP="002F2595">
      <w:pPr>
        <w:spacing w:before="120" w:after="120" w:line="276" w:lineRule="auto"/>
        <w:ind w:firstLine="708"/>
        <w:jc w:val="both"/>
        <w:rPr>
          <w:rFonts w:ascii="Verdana" w:eastAsia="Times New Roman" w:hAnsi="Verdana" w:cs="Arial"/>
          <w:color w:val="000000"/>
          <w:lang w:eastAsia="es-CO"/>
        </w:rPr>
      </w:pPr>
      <w:r w:rsidRPr="0092482B">
        <w:rPr>
          <w:rFonts w:ascii="Verdana" w:eastAsia="Times New Roman" w:hAnsi="Verdana" w:cs="Arial"/>
          <w:color w:val="000000"/>
          <w:lang w:eastAsia="es-CO"/>
        </w:rPr>
        <w:t xml:space="preserve">La implementación de estos mecanismos tecnológicos de intercambio de información para la verificación de </w:t>
      </w:r>
      <w:r>
        <w:rPr>
          <w:rFonts w:ascii="Verdana" w:eastAsia="Times New Roman" w:hAnsi="Verdana" w:cs="Arial"/>
          <w:color w:val="000000"/>
          <w:lang w:eastAsia="es-CO"/>
        </w:rPr>
        <w:t xml:space="preserve">cierto tipo de documentos </w:t>
      </w:r>
      <w:r w:rsidRPr="0092482B">
        <w:rPr>
          <w:rFonts w:ascii="Verdana" w:eastAsia="Times New Roman" w:hAnsi="Verdana" w:cs="Arial"/>
          <w:color w:val="000000"/>
          <w:lang w:eastAsia="es-CO"/>
        </w:rPr>
        <w:t>es uno de los aspectos en los que encuentra aplicabilidad lo dispuesto en el artículo 227 de la Ley 1450 de 2011, al r</w:t>
      </w:r>
      <w:r>
        <w:rPr>
          <w:rFonts w:ascii="Verdana" w:eastAsia="Times New Roman" w:hAnsi="Verdana" w:cs="Arial"/>
          <w:color w:val="000000"/>
          <w:lang w:eastAsia="es-CO"/>
        </w:rPr>
        <w:t>eferirse a la “</w:t>
      </w:r>
      <w:r w:rsidRPr="0092482B">
        <w:rPr>
          <w:rFonts w:ascii="Verdana" w:eastAsia="Times New Roman" w:hAnsi="Verdana" w:cs="Arial"/>
          <w:color w:val="000000"/>
          <w:lang w:eastAsia="es-CO"/>
        </w:rPr>
        <w:t>integración de los sistemas de información para el ejercicio efi</w:t>
      </w:r>
      <w:r>
        <w:rPr>
          <w:rFonts w:ascii="Verdana" w:eastAsia="Times New Roman" w:hAnsi="Verdana" w:cs="Arial"/>
          <w:color w:val="000000"/>
          <w:lang w:eastAsia="es-CO"/>
        </w:rPr>
        <w:t>ciente y adecuado de la función”</w:t>
      </w:r>
      <w:r w:rsidRPr="0092482B">
        <w:rPr>
          <w:rFonts w:ascii="Verdana" w:eastAsia="Times New Roman" w:hAnsi="Verdana" w:cs="Arial"/>
          <w:color w:val="000000"/>
          <w:lang w:eastAsia="es-CO"/>
        </w:rPr>
        <w:t>, así como lo dispuesto en el artículo 15 del Decreto ley 019 de 2012, disposiciones que desarrollan mecanismos dirigidos a racionalizar trámites comunes en el normal funcionamiento de</w:t>
      </w:r>
      <w:r>
        <w:rPr>
          <w:rFonts w:ascii="Verdana" w:eastAsia="Times New Roman" w:hAnsi="Verdana" w:cs="Arial"/>
          <w:color w:val="000000"/>
          <w:lang w:eastAsia="es-CO"/>
        </w:rPr>
        <w:t xml:space="preserve"> la Administración Pública, lo cual su implementación efectiva</w:t>
      </w:r>
      <w:r w:rsidRPr="0092482B">
        <w:rPr>
          <w:rFonts w:ascii="Verdana" w:eastAsia="Times New Roman" w:hAnsi="Verdana" w:cs="Arial"/>
          <w:color w:val="000000"/>
          <w:lang w:eastAsia="es-CO"/>
        </w:rPr>
        <w:t xml:space="preserve">, devendrían en un ejercicio de funciones administrativas y prestación de servicios </w:t>
      </w:r>
      <w:r w:rsidRPr="0092482B">
        <w:rPr>
          <w:rFonts w:ascii="Verdana" w:eastAsia="Times New Roman" w:hAnsi="Verdana" w:cs="Arial"/>
          <w:color w:val="000000"/>
          <w:lang w:eastAsia="es-CO"/>
        </w:rPr>
        <w:lastRenderedPageBreak/>
        <w:t xml:space="preserve">públicos más eficiente, así como en el desarrollo de una gestión contractual en la verificación de aspectos tan importantes como la </w:t>
      </w:r>
      <w:r>
        <w:rPr>
          <w:rFonts w:ascii="Verdana" w:eastAsia="Times New Roman" w:hAnsi="Verdana" w:cs="Arial"/>
          <w:color w:val="000000"/>
          <w:lang w:eastAsia="es-CO"/>
        </w:rPr>
        <w:t xml:space="preserve">verificación del RUP. </w:t>
      </w:r>
    </w:p>
    <w:p w14:paraId="420B7691" w14:textId="77777777" w:rsidR="002F2595" w:rsidRPr="004402EA" w:rsidRDefault="002F2595" w:rsidP="002F2595">
      <w:pPr>
        <w:pStyle w:val="NormalWeb"/>
        <w:spacing w:before="0" w:beforeAutospacing="0" w:after="0" w:afterAutospacing="0" w:line="276" w:lineRule="auto"/>
        <w:jc w:val="both"/>
        <w:rPr>
          <w:rFonts w:ascii="Verdana" w:hAnsi="Verdana" w:cs="Arial"/>
          <w:sz w:val="22"/>
          <w:szCs w:val="22"/>
        </w:rPr>
      </w:pPr>
      <w:r w:rsidRPr="00967FF8">
        <w:rPr>
          <w:rFonts w:ascii="Verdana" w:hAnsi="Verdana" w:cs="Arial"/>
          <w:sz w:val="22"/>
          <w:szCs w:val="22"/>
        </w:rPr>
        <w:tab/>
        <w:t>En este asunto, las entidades públicas tienen la posibilidad de consultar de forma gratuita la información de certificados y de datos oficiales que administra</w:t>
      </w:r>
      <w:r>
        <w:rPr>
          <w:rFonts w:ascii="Verdana" w:hAnsi="Verdana" w:cs="Arial"/>
          <w:sz w:val="22"/>
          <w:szCs w:val="22"/>
        </w:rPr>
        <w:t xml:space="preserve">n diferentes tipos de entidades. </w:t>
      </w:r>
      <w:r w:rsidRPr="00967FF8">
        <w:rPr>
          <w:rFonts w:ascii="Verdana" w:hAnsi="Verdana" w:cs="Arial"/>
          <w:color w:val="000000"/>
          <w:sz w:val="22"/>
          <w:szCs w:val="22"/>
        </w:rPr>
        <w:t xml:space="preserve">Esto agiliza los trámites y garantiza que la información utilizada sea la más actualizada y confiable. Además, el artículo señala que la lectura de estos registros </w:t>
      </w:r>
      <w:r>
        <w:rPr>
          <w:rFonts w:ascii="Verdana" w:hAnsi="Verdana" w:cs="Arial"/>
          <w:color w:val="000000"/>
          <w:sz w:val="22"/>
          <w:szCs w:val="22"/>
        </w:rPr>
        <w:t>tiene valor probatorio bajo la anotación del funcionario que efectúe la consulta</w:t>
      </w:r>
      <w:r w:rsidRPr="00967FF8">
        <w:rPr>
          <w:rFonts w:ascii="Verdana" w:hAnsi="Verdana" w:cs="Arial"/>
          <w:color w:val="000000"/>
          <w:sz w:val="22"/>
          <w:szCs w:val="22"/>
        </w:rPr>
        <w:t>. En la práctica, esto reduce costos, tiempos y trámites burocráticos, lo que también fortalece la transparencia y la eficiencia en la gestión pública.</w:t>
      </w:r>
    </w:p>
    <w:p w14:paraId="4CD05F2F" w14:textId="77777777" w:rsidR="002F2595" w:rsidRPr="0092482B" w:rsidRDefault="002F2595" w:rsidP="002F2595">
      <w:pPr>
        <w:spacing w:before="120" w:after="120" w:line="276" w:lineRule="auto"/>
        <w:ind w:firstLine="708"/>
        <w:jc w:val="both"/>
        <w:rPr>
          <w:rFonts w:ascii="Verdana" w:eastAsia="Times New Roman" w:hAnsi="Verdana" w:cs="Arial"/>
          <w:color w:val="000000"/>
          <w:lang w:eastAsia="es-CO"/>
        </w:rPr>
      </w:pPr>
      <w:r w:rsidRPr="0092482B">
        <w:rPr>
          <w:rFonts w:ascii="Verdana" w:eastAsia="Times New Roman" w:hAnsi="Verdana" w:cs="Arial"/>
          <w:color w:val="000000"/>
          <w:lang w:eastAsia="es-CO"/>
        </w:rPr>
        <w:t xml:space="preserve">Así pues, la verificación física de estos documentos y la información en ellos contenida puede ser retroalimentada y complementada a partir de la información de los reposa en los registros y bases de datos llevados por otras autoridades, esto a partir del intercambio de información interinstitucional a través de medios tecnológicos que permitan la interoperabilidad de los respectivos sistemas de información, para lo cual resulta necesario que las entidades que pretendan realizar el intercambio acuerden los términos en los que es posible llevar a cabo el mismo, considerando además cual es la información que puede ser objeto de tratamiento de conformidad con lo dispuesto en la Ley 1581 de 2012, sobre la protección y restricciones en el tratamiento de datos personales. </w:t>
      </w:r>
    </w:p>
    <w:p w14:paraId="70E064FD" w14:textId="77777777" w:rsidR="002F2595" w:rsidRDefault="002F2595" w:rsidP="002F2595">
      <w:pPr>
        <w:spacing w:before="120" w:after="0" w:line="276" w:lineRule="auto"/>
        <w:ind w:firstLine="708"/>
        <w:jc w:val="both"/>
        <w:rPr>
          <w:rFonts w:ascii="Verdana" w:eastAsia="Times New Roman" w:hAnsi="Verdana" w:cs="Arial"/>
          <w:bCs/>
          <w:color w:val="000000"/>
          <w:lang w:eastAsia="es-CO"/>
        </w:rPr>
      </w:pPr>
      <w:r>
        <w:rPr>
          <w:rFonts w:ascii="Verdana" w:eastAsia="Times New Roman" w:hAnsi="Verdana" w:cs="Arial"/>
          <w:color w:val="000000"/>
          <w:lang w:eastAsia="es-CO"/>
        </w:rPr>
        <w:t xml:space="preserve">Teniendo en cuenta lo expuesto, </w:t>
      </w:r>
      <w:r w:rsidRPr="004402EA">
        <w:rPr>
          <w:rFonts w:ascii="Verdana" w:eastAsia="Times New Roman" w:hAnsi="Verdana" w:cs="Arial"/>
          <w:color w:val="000000"/>
          <w:lang w:eastAsia="es-CO"/>
        </w:rPr>
        <w:t xml:space="preserve">la verificación gratuita que tienen las entidades públicas </w:t>
      </w:r>
      <w:r>
        <w:rPr>
          <w:rFonts w:ascii="Verdana" w:eastAsia="Times New Roman" w:hAnsi="Verdana" w:cs="Arial"/>
          <w:color w:val="000000"/>
          <w:lang w:eastAsia="es-CO"/>
        </w:rPr>
        <w:t xml:space="preserve">de constatación gratuita del RUP, conforme a lo dispuesto en </w:t>
      </w:r>
      <w:proofErr w:type="spellStart"/>
      <w:r>
        <w:rPr>
          <w:rFonts w:ascii="Verdana" w:eastAsia="Times New Roman" w:hAnsi="Verdana" w:cs="Arial"/>
          <w:color w:val="000000"/>
          <w:lang w:eastAsia="es-CO"/>
        </w:rPr>
        <w:t>en</w:t>
      </w:r>
      <w:proofErr w:type="spellEnd"/>
      <w:r>
        <w:rPr>
          <w:rFonts w:ascii="Verdana" w:eastAsia="Times New Roman" w:hAnsi="Verdana" w:cs="Arial"/>
          <w:color w:val="000000"/>
          <w:lang w:eastAsia="es-CO"/>
        </w:rPr>
        <w:t xml:space="preserve"> el </w:t>
      </w:r>
      <w:r>
        <w:rPr>
          <w:rFonts w:ascii="Verdana" w:eastAsia="Times New Roman" w:hAnsi="Verdana" w:cs="Arial"/>
          <w:bCs/>
          <w:color w:val="000000"/>
          <w:lang w:eastAsia="es-CO"/>
        </w:rPr>
        <w:t xml:space="preserve">2.2.1.1.1.5.6. del Decreto 1082 de 2015 en consonancia con el artículo 15 del Decreto Ley 019 de 2012 tiene una finalidad específica, la cual es que las entidades puedan verificar que la información allegada por parte de los diferentes proponentes en un proceso de contratación sea congruente. </w:t>
      </w:r>
      <w:r w:rsidRPr="00E177B8">
        <w:rPr>
          <w:rFonts w:ascii="Verdana" w:eastAsia="Times New Roman" w:hAnsi="Verdana" w:cs="Arial"/>
          <w:bCs/>
          <w:color w:val="000000"/>
          <w:lang w:eastAsia="es-CO"/>
        </w:rPr>
        <w:t>Este mecanismo busca garantizar transparencia y confianza en la etapa de evaluación, al brindar a las entidades una herramienta oficial para contrastar los datos suministrados con los registros existentes, evitando inconsistencias que puedan</w:t>
      </w:r>
      <w:r>
        <w:rPr>
          <w:rFonts w:ascii="Verdana" w:eastAsia="Times New Roman" w:hAnsi="Verdana" w:cs="Arial"/>
          <w:bCs/>
          <w:color w:val="000000"/>
          <w:lang w:eastAsia="es-CO"/>
        </w:rPr>
        <w:t xml:space="preserve"> afectar la selección objetiva.</w:t>
      </w:r>
    </w:p>
    <w:p w14:paraId="6B8F32B9" w14:textId="77777777" w:rsidR="002F2595" w:rsidRDefault="002F2595" w:rsidP="002F2595">
      <w:pPr>
        <w:spacing w:before="120" w:after="0" w:line="276" w:lineRule="auto"/>
        <w:ind w:firstLine="708"/>
        <w:jc w:val="both"/>
        <w:rPr>
          <w:rFonts w:ascii="Verdana" w:eastAsia="Times New Roman" w:hAnsi="Verdana" w:cs="Arial"/>
          <w:bCs/>
          <w:color w:val="000000"/>
          <w:lang w:eastAsia="es-CO"/>
        </w:rPr>
      </w:pPr>
      <w:r w:rsidRPr="00E177B8">
        <w:rPr>
          <w:rFonts w:ascii="Verdana" w:eastAsia="Times New Roman" w:hAnsi="Verdana" w:cs="Arial"/>
          <w:bCs/>
          <w:color w:val="000000"/>
          <w:lang w:eastAsia="es-CO"/>
        </w:rPr>
        <w:t>Sin embargo, esta verificación no sustituye la obligación que tienen los proponentes de aportar el RUP en los términ</w:t>
      </w:r>
      <w:r>
        <w:rPr>
          <w:rFonts w:ascii="Verdana" w:eastAsia="Times New Roman" w:hAnsi="Verdana" w:cs="Arial"/>
          <w:bCs/>
          <w:color w:val="000000"/>
          <w:lang w:eastAsia="es-CO"/>
        </w:rPr>
        <w:t>os establecidos por las normas que conforman el Sistema de Compras Públicas</w:t>
      </w:r>
      <w:r w:rsidRPr="00E177B8">
        <w:rPr>
          <w:rFonts w:ascii="Verdana" w:eastAsia="Times New Roman" w:hAnsi="Verdana" w:cs="Arial"/>
          <w:bCs/>
          <w:color w:val="000000"/>
          <w:lang w:eastAsia="es-CO"/>
        </w:rPr>
        <w:t xml:space="preserve">. La responsabilidad de entregar el documento recae directamente en cada participante, y la consulta que realizan </w:t>
      </w:r>
      <w:r w:rsidRPr="00E177B8">
        <w:rPr>
          <w:rFonts w:ascii="Verdana" w:eastAsia="Times New Roman" w:hAnsi="Verdana" w:cs="Arial"/>
          <w:bCs/>
          <w:color w:val="000000"/>
          <w:lang w:eastAsia="es-CO"/>
        </w:rPr>
        <w:lastRenderedPageBreak/>
        <w:t>las entidades es un complemento para validar la información, no un reemplazo del deber formal.</w:t>
      </w:r>
    </w:p>
    <w:p w14:paraId="6F99C3F0" w14:textId="77777777" w:rsidR="002F2595" w:rsidRDefault="002F2595" w:rsidP="002F2595">
      <w:pPr>
        <w:spacing w:before="120" w:after="0" w:line="276" w:lineRule="auto"/>
        <w:ind w:firstLine="708"/>
        <w:jc w:val="both"/>
        <w:rPr>
          <w:rFonts w:ascii="Verdana" w:eastAsia="Arial MT" w:hAnsi="Verdana" w:cs="Arial MT"/>
        </w:rPr>
      </w:pPr>
      <w:r>
        <w:rPr>
          <w:rFonts w:ascii="Verdana" w:eastAsia="Times New Roman" w:hAnsi="Verdana" w:cs="Arial"/>
          <w:bCs/>
          <w:color w:val="000000"/>
          <w:lang w:eastAsia="es-CO"/>
        </w:rPr>
        <w:t>En este orden de ideas</w:t>
      </w:r>
      <w:r w:rsidRPr="00967FF8">
        <w:rPr>
          <w:rFonts w:ascii="Verdana" w:eastAsia="Arial MT" w:hAnsi="Verdana" w:cs="Arial MT"/>
        </w:rPr>
        <w:t>, el certificado del RUP al que se refiere el artículo 2.2.1.1.1.5.6</w:t>
      </w:r>
      <w:r w:rsidRPr="00967FF8">
        <w:rPr>
          <w:rFonts w:ascii="Verdana" w:eastAsia="Arial MT" w:hAnsi="Verdana" w:cs="Arial MT"/>
          <w:b/>
          <w:bCs/>
        </w:rPr>
        <w:t>.</w:t>
      </w:r>
      <w:r w:rsidRPr="00967FF8">
        <w:rPr>
          <w:rFonts w:ascii="Verdana" w:eastAsia="Arial MT" w:hAnsi="Verdana" w:cs="Arial MT"/>
        </w:rPr>
        <w:t xml:space="preserve"> del Decreto 1082 de 2015, no puede </w:t>
      </w:r>
      <w:r>
        <w:rPr>
          <w:rFonts w:ascii="Verdana" w:eastAsia="Arial MT" w:hAnsi="Verdana" w:cs="Arial MT"/>
        </w:rPr>
        <w:t xml:space="preserve">reemplazarse </w:t>
      </w:r>
      <w:r w:rsidRPr="00967FF8">
        <w:rPr>
          <w:rFonts w:ascii="Verdana" w:eastAsia="Arial MT" w:hAnsi="Verdana" w:cs="Arial MT"/>
        </w:rPr>
        <w:t>por el certificado de consulta expedido en favor de entidades estatales al que se refiere la parte final dicha norma reglamentaria</w:t>
      </w:r>
      <w:r>
        <w:rPr>
          <w:rFonts w:ascii="Verdana" w:eastAsia="Arial MT" w:hAnsi="Verdana" w:cs="Arial MT"/>
        </w:rPr>
        <w:t xml:space="preserve"> y lo dispuesto en el Decreto Ley 019 de 2012</w:t>
      </w:r>
      <w:r w:rsidRPr="00967FF8">
        <w:rPr>
          <w:rFonts w:ascii="Verdana" w:eastAsia="Arial MT" w:hAnsi="Verdana" w:cs="Arial MT"/>
        </w:rPr>
        <w:t xml:space="preserve">. Esto por cuanto, si bien ambos documentos son conducentes para verificar el estado de la inscripción en el RUP y la información en el consignada, </w:t>
      </w:r>
      <w:r>
        <w:rPr>
          <w:rFonts w:ascii="Verdana" w:eastAsia="Arial MT" w:hAnsi="Verdana" w:cs="Arial MT"/>
        </w:rPr>
        <w:t xml:space="preserve">estos </w:t>
      </w:r>
      <w:r w:rsidRPr="00967FF8">
        <w:rPr>
          <w:rFonts w:ascii="Verdana" w:eastAsia="Arial MT" w:hAnsi="Verdana" w:cs="Arial MT"/>
        </w:rPr>
        <w:t>cumplen una finalidad distinta, ya que, mientras que el primero está dirigido a acreditar la capacidad de un proponente para participar, el otro está destinado a servir de mecanismo de verificación</w:t>
      </w:r>
      <w:r>
        <w:rPr>
          <w:rFonts w:ascii="Verdana" w:eastAsia="Arial MT" w:hAnsi="Verdana" w:cs="Arial MT"/>
        </w:rPr>
        <w:t xml:space="preserve"> y constatación de que la información sea congruente con la entregada. </w:t>
      </w:r>
    </w:p>
    <w:p w14:paraId="78FEBB34" w14:textId="77777777" w:rsidR="002F2595" w:rsidRPr="00EB05C6" w:rsidRDefault="002F2595" w:rsidP="002F2595">
      <w:pPr>
        <w:spacing w:before="120" w:after="0" w:line="276" w:lineRule="auto"/>
        <w:ind w:firstLine="708"/>
        <w:jc w:val="both"/>
        <w:rPr>
          <w:rFonts w:ascii="Verdana" w:eastAsia="Arial MT" w:hAnsi="Verdana" w:cs="Arial MT"/>
        </w:rPr>
      </w:pPr>
      <w:r>
        <w:rPr>
          <w:rFonts w:ascii="Verdana" w:eastAsia="Arial MT" w:hAnsi="Verdana" w:cs="Arial MT"/>
        </w:rPr>
        <w:t xml:space="preserve">En este contexto, la obtención del Registro Único de Proponentes –RUP- de forma gratuita sin el cumplimiento y pago de los derechos correspondientes a la Cámara de Comercio respectiva, constituye una conducta ilegal, no por el contenido, sino por la forma en que se adquirió dicho certificado. En esta línea, este tipo de comportamientos </w:t>
      </w:r>
      <w:r w:rsidRPr="006C6C9C">
        <w:rPr>
          <w:rFonts w:ascii="Verdana" w:eastAsia="Times New Roman" w:hAnsi="Verdana" w:cs="Arial"/>
          <w:color w:val="000000"/>
          <w:lang w:eastAsia="es-CO"/>
        </w:rPr>
        <w:t>revela un problema más prof</w:t>
      </w:r>
      <w:r>
        <w:rPr>
          <w:rFonts w:ascii="Verdana" w:eastAsia="Times New Roman" w:hAnsi="Verdana" w:cs="Arial"/>
          <w:color w:val="000000"/>
          <w:lang w:eastAsia="es-CO"/>
        </w:rPr>
        <w:t>undo: la forma en que ciertos servidores públicos</w:t>
      </w:r>
      <w:r w:rsidRPr="006C6C9C">
        <w:rPr>
          <w:rFonts w:ascii="Verdana" w:eastAsia="Times New Roman" w:hAnsi="Verdana" w:cs="Arial"/>
          <w:color w:val="000000"/>
          <w:lang w:eastAsia="es-CO"/>
        </w:rPr>
        <w:t xml:space="preserve"> entregan información o facilitan trámites a pa</w:t>
      </w:r>
      <w:r>
        <w:rPr>
          <w:rFonts w:ascii="Verdana" w:eastAsia="Times New Roman" w:hAnsi="Verdana" w:cs="Arial"/>
          <w:color w:val="000000"/>
          <w:lang w:eastAsia="es-CO"/>
        </w:rPr>
        <w:t>rticulares sin autorización, configurando una presunta responsabilidad con incidencia disciplinaria, administrativa</w:t>
      </w:r>
      <w:r w:rsidRPr="006C6C9C">
        <w:rPr>
          <w:rFonts w:ascii="Verdana" w:eastAsia="Times New Roman" w:hAnsi="Verdana" w:cs="Arial"/>
          <w:color w:val="000000"/>
          <w:lang w:eastAsia="es-CO"/>
        </w:rPr>
        <w:t xml:space="preserve"> e i</w:t>
      </w:r>
      <w:r>
        <w:rPr>
          <w:rFonts w:ascii="Verdana" w:eastAsia="Times New Roman" w:hAnsi="Verdana" w:cs="Arial"/>
          <w:color w:val="000000"/>
          <w:lang w:eastAsia="es-CO"/>
        </w:rPr>
        <w:t>ncluso penal</w:t>
      </w:r>
      <w:r w:rsidRPr="006C6C9C">
        <w:rPr>
          <w:rFonts w:ascii="Verdana" w:eastAsia="Times New Roman" w:hAnsi="Verdana" w:cs="Arial"/>
          <w:color w:val="000000"/>
          <w:lang w:eastAsia="es-CO"/>
        </w:rPr>
        <w:t>. Tales conductas comprometen la confianza en el sistema de contratación pública, generan ventajas indebidas y afectan la igualdad de condiciones entre proponentes, poniendo en riesgo la integridad y legitimidad de los procesos estatales.</w:t>
      </w:r>
    </w:p>
    <w:p w14:paraId="5F60C52E" w14:textId="77777777" w:rsidR="002F2595" w:rsidRDefault="002F2595" w:rsidP="002F2595">
      <w:pPr>
        <w:spacing w:before="120" w:after="0" w:line="276" w:lineRule="auto"/>
        <w:ind w:firstLine="708"/>
        <w:jc w:val="both"/>
        <w:rPr>
          <w:rFonts w:ascii="Verdana" w:eastAsia="Times New Roman" w:hAnsi="Verdana" w:cs="Arial"/>
          <w:color w:val="000000"/>
          <w:lang w:eastAsia="es-CO"/>
        </w:rPr>
      </w:pPr>
      <w:r>
        <w:rPr>
          <w:rFonts w:ascii="Verdana" w:eastAsia="Times New Roman" w:hAnsi="Verdana" w:cs="Arial"/>
          <w:color w:val="000000"/>
          <w:lang w:eastAsia="es-CO"/>
        </w:rPr>
        <w:t>Bajo este panorama</w:t>
      </w:r>
      <w:r w:rsidRPr="00BB6CD6">
        <w:rPr>
          <w:rFonts w:ascii="Verdana" w:eastAsia="Times New Roman" w:hAnsi="Verdana" w:cs="Arial"/>
          <w:color w:val="000000"/>
          <w:lang w:eastAsia="es-CO"/>
        </w:rPr>
        <w:t>,</w:t>
      </w:r>
      <w:r>
        <w:rPr>
          <w:rFonts w:ascii="Verdana" w:eastAsia="Times New Roman" w:hAnsi="Verdana" w:cs="Arial"/>
          <w:color w:val="000000"/>
          <w:lang w:eastAsia="es-CO"/>
        </w:rPr>
        <w:t xml:space="preserve"> le</w:t>
      </w:r>
      <w:r w:rsidRPr="00BB6CD6">
        <w:rPr>
          <w:rFonts w:ascii="Verdana" w:eastAsia="Times New Roman" w:hAnsi="Verdana" w:cs="Arial"/>
          <w:color w:val="000000"/>
          <w:lang w:eastAsia="es-CO"/>
        </w:rPr>
        <w:t xml:space="preserve"> corresponde al comité de evaluación de la entidad verificar</w:t>
      </w:r>
      <w:r>
        <w:rPr>
          <w:rFonts w:ascii="Verdana" w:eastAsia="Times New Roman" w:hAnsi="Verdana" w:cs="Arial"/>
          <w:color w:val="000000"/>
          <w:lang w:eastAsia="es-CO"/>
        </w:rPr>
        <w:t xml:space="preserve"> no sola la sola </w:t>
      </w:r>
      <w:r w:rsidRPr="00BB6CD6">
        <w:rPr>
          <w:rFonts w:ascii="Verdana" w:eastAsia="Times New Roman" w:hAnsi="Verdana" w:cs="Arial"/>
          <w:color w:val="000000"/>
          <w:lang w:eastAsia="es-CO"/>
        </w:rPr>
        <w:t xml:space="preserve">entrega de la información por parte del </w:t>
      </w:r>
      <w:r>
        <w:rPr>
          <w:rFonts w:ascii="Verdana" w:eastAsia="Times New Roman" w:hAnsi="Verdana" w:cs="Arial"/>
          <w:color w:val="000000"/>
          <w:lang w:eastAsia="es-CO"/>
        </w:rPr>
        <w:t xml:space="preserve">particular para cumplir este requisito. También tiene el deber de verificar que sea auténtica mediante instrumentos de validación y que no haya sido obtenido de forma ilegal, ya sea mediante los instrumentos gratuitos que cuentan las entidades para su consulta u otros mecanismos que no estén respaldados por el ordenamiento jurídico. Esto último implica ponerlo en conocimiento ante las diferentes autoridades, para su investigación. </w:t>
      </w:r>
    </w:p>
    <w:p w14:paraId="1E796954" w14:textId="77777777" w:rsidR="002F2595" w:rsidRPr="00AD18C9" w:rsidRDefault="002F2595" w:rsidP="002F2595">
      <w:pPr>
        <w:spacing w:before="120" w:after="0" w:line="276" w:lineRule="auto"/>
        <w:ind w:firstLine="708"/>
        <w:jc w:val="both"/>
        <w:rPr>
          <w:rFonts w:ascii="Verdana" w:eastAsia="Times New Roman" w:hAnsi="Verdana" w:cs="Arial"/>
          <w:bCs/>
          <w:color w:val="000000"/>
          <w:lang w:eastAsia="es-CO"/>
        </w:rPr>
      </w:pPr>
      <w:r>
        <w:rPr>
          <w:rFonts w:ascii="Verdana" w:eastAsia="Times New Roman" w:hAnsi="Verdana" w:cs="Arial"/>
          <w:color w:val="000000"/>
          <w:lang w:eastAsia="es-CO"/>
        </w:rPr>
        <w:t>Ahora bien, frente a la aceptación de certificados institucionales gratuitos con respecto a certificados ordinarios que implican costo para otros oferentes, es importante señalar que los primeros tienen una finalidad específica: “</w:t>
      </w:r>
      <w:r w:rsidRPr="001607E0">
        <w:rPr>
          <w:rFonts w:ascii="Verdana" w:eastAsia="Times New Roman" w:hAnsi="Verdana" w:cs="Arial"/>
          <w:bCs/>
          <w:color w:val="000000"/>
          <w:lang w:eastAsia="es-CO"/>
        </w:rPr>
        <w:t xml:space="preserve">verificar que la información allegada por parte de los diferentes proponentes en un </w:t>
      </w:r>
      <w:r w:rsidRPr="001607E0">
        <w:rPr>
          <w:rFonts w:ascii="Verdana" w:eastAsia="Times New Roman" w:hAnsi="Verdana" w:cs="Arial"/>
          <w:bCs/>
          <w:color w:val="000000"/>
          <w:lang w:eastAsia="es-CO"/>
        </w:rPr>
        <w:lastRenderedPageBreak/>
        <w:t>proceso de contratación sea congruente</w:t>
      </w:r>
      <w:r>
        <w:rPr>
          <w:rFonts w:ascii="Verdana" w:eastAsia="Times New Roman" w:hAnsi="Verdana" w:cs="Arial"/>
          <w:bCs/>
          <w:color w:val="000000"/>
          <w:lang w:eastAsia="es-CO"/>
        </w:rPr>
        <w:t xml:space="preserve"> y auténtica”. E</w:t>
      </w:r>
      <w:r w:rsidRPr="00AD18C9">
        <w:rPr>
          <w:rFonts w:ascii="Verdana" w:eastAsia="Times New Roman" w:hAnsi="Verdana" w:cs="Arial"/>
          <w:bCs/>
          <w:color w:val="000000"/>
          <w:lang w:eastAsia="es-CO"/>
        </w:rPr>
        <w:t>n este sentido, su función es estrictamente de validación documental, asegurando que los datos aportados coincidan con los registros oficiales y fortaleciendo la transparencia en la evaluación.</w:t>
      </w:r>
    </w:p>
    <w:p w14:paraId="32CA7968" w14:textId="77777777" w:rsidR="002F2595" w:rsidRPr="00857AA0" w:rsidRDefault="002F2595" w:rsidP="002F2595">
      <w:pPr>
        <w:spacing w:before="120" w:after="0" w:line="276" w:lineRule="auto"/>
        <w:ind w:firstLine="708"/>
        <w:jc w:val="both"/>
        <w:rPr>
          <w:rFonts w:ascii="Verdana" w:eastAsia="Times New Roman" w:hAnsi="Verdana" w:cs="Arial"/>
          <w:bCs/>
          <w:color w:val="000000"/>
          <w:lang w:eastAsia="es-CO"/>
        </w:rPr>
      </w:pPr>
      <w:r>
        <w:rPr>
          <w:rFonts w:ascii="Verdana" w:eastAsia="Times New Roman" w:hAnsi="Verdana" w:cs="Arial"/>
          <w:bCs/>
          <w:color w:val="000000"/>
          <w:lang w:eastAsia="es-CO"/>
        </w:rPr>
        <w:t>Se destaca</w:t>
      </w:r>
      <w:r w:rsidRPr="00AD18C9">
        <w:rPr>
          <w:rFonts w:ascii="Verdana" w:eastAsia="Times New Roman" w:hAnsi="Verdana" w:cs="Arial"/>
          <w:bCs/>
          <w:color w:val="000000"/>
          <w:lang w:eastAsia="es-CO"/>
        </w:rPr>
        <w:t xml:space="preserve"> que estos certificados gratuitos no pueden </w:t>
      </w:r>
      <w:r>
        <w:rPr>
          <w:rFonts w:ascii="Verdana" w:eastAsia="Times New Roman" w:hAnsi="Verdana" w:cs="Arial"/>
          <w:bCs/>
          <w:color w:val="000000"/>
          <w:lang w:eastAsia="es-CO"/>
        </w:rPr>
        <w:t xml:space="preserve">utilizarse </w:t>
      </w:r>
      <w:r w:rsidRPr="00AD18C9">
        <w:rPr>
          <w:rFonts w:ascii="Verdana" w:eastAsia="Times New Roman" w:hAnsi="Verdana" w:cs="Arial"/>
          <w:bCs/>
          <w:color w:val="000000"/>
          <w:lang w:eastAsia="es-CO"/>
        </w:rPr>
        <w:t>con fines distintos a la verificación de la información. No constituyen un mecanismo para sustituir la obligación de los proponentes de entregar el RUP ni para eximirlos de cumplir con los requisitos establecidos en la normativa vigente. La responsabilidad de aportar la documentación completa y en regla sigue recayendo en cada oferente, y la consulta gratuita es únicamente un instrumento de apoyo para la entidad contratante</w:t>
      </w:r>
      <w:r>
        <w:rPr>
          <w:rFonts w:ascii="Verdana" w:eastAsia="Times New Roman" w:hAnsi="Verdana" w:cs="Arial"/>
          <w:bCs/>
          <w:color w:val="000000"/>
          <w:lang w:eastAsia="es-CO"/>
        </w:rPr>
        <w:t xml:space="preserve"> para su verificación y validación. En tal sentido</w:t>
      </w:r>
      <w:r w:rsidRPr="00AD18C9">
        <w:rPr>
          <w:rFonts w:ascii="Verdana" w:eastAsia="Times New Roman" w:hAnsi="Verdana" w:cs="Arial"/>
          <w:bCs/>
          <w:color w:val="000000"/>
          <w:lang w:eastAsia="es-CO"/>
        </w:rPr>
        <w:t xml:space="preserve">, </w:t>
      </w:r>
      <w:r>
        <w:rPr>
          <w:rFonts w:ascii="Verdana" w:eastAsia="Times New Roman" w:hAnsi="Verdana" w:cs="Arial"/>
          <w:bCs/>
          <w:color w:val="000000"/>
          <w:lang w:eastAsia="es-CO"/>
        </w:rPr>
        <w:t xml:space="preserve">la entrega de certificados de RUP más que un </w:t>
      </w:r>
      <w:r w:rsidRPr="00C5422D">
        <w:rPr>
          <w:rFonts w:ascii="Verdana" w:eastAsia="Times New Roman" w:hAnsi="Verdana" w:cs="Arial"/>
          <w:color w:val="000000"/>
          <w:lang w:eastAsia="es-CO"/>
        </w:rPr>
        <w:t>trato desigual</w:t>
      </w:r>
      <w:r>
        <w:rPr>
          <w:rFonts w:ascii="Verdana" w:eastAsia="Times New Roman" w:hAnsi="Verdana" w:cs="Arial"/>
          <w:color w:val="000000"/>
          <w:lang w:eastAsia="es-CO"/>
        </w:rPr>
        <w:t xml:space="preserve"> real o efectivo, que pueda afectar principios, como la selección objetiva y la transparencia en un proceso de contratación, </w:t>
      </w:r>
      <w:r>
        <w:rPr>
          <w:rFonts w:ascii="Verdana" w:eastAsia="Times New Roman" w:hAnsi="Verdana" w:cs="Arial"/>
          <w:bCs/>
          <w:color w:val="000000"/>
          <w:lang w:eastAsia="es-CO"/>
        </w:rPr>
        <w:t xml:space="preserve">es un instrumento complementario para las entidades de verificar información. </w:t>
      </w:r>
      <w:r w:rsidRPr="00AD18C9">
        <w:rPr>
          <w:rFonts w:ascii="Verdana" w:eastAsia="Times New Roman" w:hAnsi="Verdana" w:cs="Arial"/>
          <w:bCs/>
          <w:color w:val="000000"/>
          <w:lang w:eastAsia="es-CO"/>
        </w:rPr>
        <w:t>Su fin</w:t>
      </w:r>
      <w:r>
        <w:rPr>
          <w:rFonts w:ascii="Verdana" w:eastAsia="Times New Roman" w:hAnsi="Verdana" w:cs="Arial"/>
          <w:bCs/>
          <w:color w:val="000000"/>
          <w:lang w:eastAsia="es-CO"/>
        </w:rPr>
        <w:t xml:space="preserve"> y propósito</w:t>
      </w:r>
      <w:r w:rsidRPr="00AD18C9">
        <w:rPr>
          <w:rFonts w:ascii="Verdana" w:eastAsia="Times New Roman" w:hAnsi="Verdana" w:cs="Arial"/>
          <w:bCs/>
          <w:color w:val="000000"/>
          <w:lang w:eastAsia="es-CO"/>
        </w:rPr>
        <w:t xml:space="preserve"> no es reemplazar el deber de los proponentes, sino reforzar la verificación de la información, garantizando que los procesos de contratación se desarrollen con rigor, equidad y seguridad jurídica.</w:t>
      </w:r>
      <w:r>
        <w:rPr>
          <w:rFonts w:ascii="Verdana" w:eastAsia="Times New Roman" w:hAnsi="Verdana" w:cs="Arial"/>
          <w:color w:val="000000"/>
          <w:lang w:eastAsia="es-CO"/>
        </w:rPr>
        <w:t xml:space="preserve"> </w:t>
      </w:r>
    </w:p>
    <w:p w14:paraId="1CA065F9" w14:textId="77777777" w:rsidR="002F2595" w:rsidRPr="00BE21E6" w:rsidRDefault="002F2595" w:rsidP="002F2595">
      <w:pPr>
        <w:spacing w:before="120" w:after="0" w:line="276" w:lineRule="auto"/>
        <w:ind w:firstLine="708"/>
        <w:jc w:val="both"/>
        <w:rPr>
          <w:rFonts w:ascii="Verdana" w:eastAsia="Times New Roman" w:hAnsi="Verdana" w:cs="Arial"/>
          <w:color w:val="000000"/>
          <w:lang w:eastAsia="es-CO"/>
        </w:rPr>
      </w:pPr>
      <w:r w:rsidRPr="00C5422D">
        <w:rPr>
          <w:rFonts w:ascii="Verdana" w:eastAsia="Times New Roman" w:hAnsi="Verdana" w:cs="Arial"/>
          <w:color w:val="000000"/>
          <w:lang w:eastAsia="es-CO"/>
        </w:rPr>
        <w:t>En consecuencia,</w:t>
      </w:r>
      <w:r>
        <w:rPr>
          <w:rFonts w:ascii="Verdana" w:eastAsia="Times New Roman" w:hAnsi="Verdana" w:cs="Arial"/>
          <w:color w:val="000000"/>
          <w:lang w:eastAsia="es-CO"/>
        </w:rPr>
        <w:t xml:space="preserve"> cuando sea entregada un RUP </w:t>
      </w:r>
      <w:r w:rsidRPr="00996126">
        <w:rPr>
          <w:rFonts w:ascii="Verdana" w:eastAsia="Times New Roman" w:hAnsi="Verdana" w:cs="Arial"/>
          <w:color w:val="000000"/>
          <w:lang w:eastAsia="es-CO"/>
        </w:rPr>
        <w:t xml:space="preserve">que se derivó de una consulta gratuita </w:t>
      </w:r>
      <w:r>
        <w:rPr>
          <w:rFonts w:ascii="Verdana" w:eastAsia="Times New Roman" w:hAnsi="Verdana" w:cs="Arial"/>
          <w:color w:val="000000"/>
          <w:lang w:eastAsia="es-CO"/>
        </w:rPr>
        <w:t>de una entidad, por parte de un proponente, es deber de la entidad requerirlo para que subsane el documento, y que su firmeza debe ser anterior al cierre del proceso, de conformidad con lo prescrito en el artículo 5 de la Ley 1882 de 2018 que modificó el artículo 5° de la Ley 1150 de 2007. En tal sentido</w:t>
      </w:r>
      <w:r w:rsidRPr="00AD18C9">
        <w:rPr>
          <w:rFonts w:ascii="Verdana" w:eastAsia="Times New Roman" w:hAnsi="Verdana" w:cs="Arial"/>
          <w:color w:val="000000"/>
          <w:lang w:val="es-ES_tradnl" w:eastAsia="es-CO"/>
        </w:rPr>
        <w:t xml:space="preserve">,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w:t>
      </w:r>
      <w:r>
        <w:rPr>
          <w:rFonts w:ascii="Verdana" w:eastAsia="Times New Roman" w:hAnsi="Verdana" w:cs="Arial"/>
          <w:color w:val="000000"/>
          <w:lang w:val="es-ES_tradnl" w:eastAsia="es-CO"/>
        </w:rPr>
        <w:t>en el proceso de contratación</w:t>
      </w:r>
      <w:r w:rsidRPr="00AD18C9">
        <w:rPr>
          <w:rFonts w:ascii="Verdana" w:eastAsia="Times New Roman" w:hAnsi="Verdana" w:cs="Arial"/>
          <w:color w:val="000000"/>
          <w:lang w:val="es-ES_tradnl" w:eastAsia="es-CO"/>
        </w:rPr>
        <w:t xml:space="preserve"> al momento de presentar las ofertas, y pretendan cumplirlos durante el proceso de selección o, inclusive, que se puedan variar condiciones de la oferta una vez presentada. </w:t>
      </w:r>
    </w:p>
    <w:p w14:paraId="5074B71B" w14:textId="77777777" w:rsidR="002F2595" w:rsidRPr="00967FF8" w:rsidRDefault="002F2595" w:rsidP="002F2595">
      <w:pPr>
        <w:widowControl w:val="0"/>
        <w:autoSpaceDE w:val="0"/>
        <w:autoSpaceDN w:val="0"/>
        <w:spacing w:after="0" w:line="276" w:lineRule="auto"/>
        <w:ind w:right="114"/>
        <w:jc w:val="both"/>
        <w:rPr>
          <w:rFonts w:ascii="Verdana" w:eastAsia="Arial MT" w:hAnsi="Verdana" w:cs="Arial MT"/>
        </w:rPr>
      </w:pPr>
    </w:p>
    <w:p w14:paraId="28A162BF" w14:textId="77777777" w:rsidR="002F2595" w:rsidRPr="009037F6" w:rsidRDefault="002F2595" w:rsidP="002F2595">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iv</w:t>
      </w:r>
      <w:proofErr w:type="spellEnd"/>
      <w:r>
        <w:rPr>
          <w:rFonts w:ascii="Verdana" w:eastAsia="Calibri" w:hAnsi="Verdana" w:cs="Arial"/>
          <w:color w:val="000000" w:themeColor="text1"/>
          <w:lang w:val="es-ES"/>
        </w:rPr>
        <w:t xml:space="preserve">.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w:t>
      </w:r>
      <w:r w:rsidRPr="009037F6">
        <w:rPr>
          <w:rFonts w:ascii="Verdana" w:hAnsi="Verdana" w:cs="Arial"/>
          <w:lang w:val="es-ES_tradnl" w:eastAsia="es-ES"/>
        </w:rPr>
        <w:lastRenderedPageBreak/>
        <w:t>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2560E5B" w14:textId="77777777" w:rsidR="002F2595" w:rsidRPr="009037F6" w:rsidRDefault="002F2595" w:rsidP="002F2595">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A719226" w14:textId="77777777" w:rsidR="002F2595" w:rsidRDefault="002F2595" w:rsidP="002F2595">
      <w:pPr>
        <w:spacing w:after="0" w:line="276" w:lineRule="auto"/>
        <w:jc w:val="both"/>
        <w:rPr>
          <w:rFonts w:ascii="Verdana" w:eastAsia="Calibri" w:hAnsi="Verdana" w:cs="Arial"/>
          <w:lang w:val="es-ES" w:eastAsia="es-MX"/>
        </w:rPr>
      </w:pPr>
    </w:p>
    <w:p w14:paraId="56C7FFB7" w14:textId="77777777" w:rsidR="003F206E" w:rsidRDefault="003F206E" w:rsidP="002F2595">
      <w:pPr>
        <w:spacing w:after="0" w:line="276" w:lineRule="auto"/>
        <w:jc w:val="both"/>
        <w:rPr>
          <w:rFonts w:ascii="Verdana" w:eastAsia="Calibri" w:hAnsi="Verdana" w:cs="Arial"/>
          <w:lang w:val="es-ES" w:eastAsia="es-MX"/>
        </w:rPr>
      </w:pPr>
    </w:p>
    <w:p w14:paraId="019419C1" w14:textId="77777777" w:rsidR="003F206E" w:rsidRDefault="003F206E" w:rsidP="002F2595">
      <w:pPr>
        <w:spacing w:after="0" w:line="276" w:lineRule="auto"/>
        <w:jc w:val="both"/>
        <w:rPr>
          <w:rFonts w:ascii="Verdana" w:eastAsia="Calibri" w:hAnsi="Verdana" w:cs="Arial"/>
          <w:lang w:val="es-ES" w:eastAsia="es-MX"/>
        </w:rPr>
      </w:pPr>
    </w:p>
    <w:p w14:paraId="7D93AC48" w14:textId="77777777" w:rsidR="009E1D3E" w:rsidRPr="009037F6" w:rsidRDefault="009E1D3E" w:rsidP="002F2595">
      <w:pPr>
        <w:spacing w:after="0" w:line="276" w:lineRule="auto"/>
        <w:jc w:val="both"/>
        <w:rPr>
          <w:rFonts w:ascii="Verdana" w:eastAsia="Calibri" w:hAnsi="Verdana" w:cs="Arial"/>
          <w:lang w:val="es-ES" w:eastAsia="es-MX"/>
        </w:rPr>
      </w:pPr>
    </w:p>
    <w:p w14:paraId="02009486" w14:textId="77777777" w:rsidR="002F2595" w:rsidRPr="009037F6" w:rsidRDefault="002F2595" w:rsidP="002F2595">
      <w:pPr>
        <w:numPr>
          <w:ilvl w:val="0"/>
          <w:numId w:val="18"/>
        </w:num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Referencias normativas:</w:t>
      </w:r>
    </w:p>
    <w:p w14:paraId="6B4E8E8D" w14:textId="77777777" w:rsidR="002F2595" w:rsidRPr="009037F6" w:rsidRDefault="002F2595" w:rsidP="002F2595">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F2595" w:rsidRPr="009037F6" w14:paraId="5DA02169" w14:textId="77777777" w:rsidTr="000B7F34">
        <w:trPr>
          <w:trHeight w:val="487"/>
          <w:jc w:val="center"/>
        </w:trPr>
        <w:tc>
          <w:tcPr>
            <w:tcW w:w="8647" w:type="dxa"/>
          </w:tcPr>
          <w:p w14:paraId="3FBFA811" w14:textId="77777777" w:rsidR="002F2595" w:rsidRDefault="002F2595" w:rsidP="002F2595">
            <w:pPr>
              <w:numPr>
                <w:ilvl w:val="0"/>
                <w:numId w:val="19"/>
              </w:numPr>
              <w:spacing w:before="120" w:after="120" w:line="276" w:lineRule="auto"/>
              <w:rPr>
                <w:rFonts w:ascii="Verdana" w:eastAsia="Arial MT" w:hAnsi="Verdana" w:cs="Arial"/>
                <w:lang w:eastAsia="es-ES" w:bidi="es-ES"/>
              </w:rPr>
            </w:pPr>
            <w:r w:rsidRPr="00624EEC">
              <w:rPr>
                <w:rFonts w:ascii="Verdana" w:eastAsia="Arial MT" w:hAnsi="Verdana" w:cs="Arial"/>
                <w:lang w:val="es-ES" w:eastAsia="es-ES" w:bidi="es-ES"/>
              </w:rPr>
              <w:t xml:space="preserve">Ley </w:t>
            </w:r>
            <w:r w:rsidRPr="006B0BBF">
              <w:rPr>
                <w:rFonts w:ascii="Verdana" w:eastAsia="Arial MT" w:hAnsi="Verdana" w:cs="Arial"/>
                <w:lang w:eastAsia="es-ES" w:bidi="es-ES"/>
              </w:rPr>
              <w:t xml:space="preserve">Ley 1150 de 2007, artículos 5 y 6. </w:t>
            </w:r>
          </w:p>
          <w:p w14:paraId="369F73DC" w14:textId="77777777" w:rsidR="002F2595" w:rsidRDefault="002F2595" w:rsidP="002F2595">
            <w:pPr>
              <w:numPr>
                <w:ilvl w:val="0"/>
                <w:numId w:val="19"/>
              </w:numPr>
              <w:spacing w:before="120" w:after="120" w:line="276" w:lineRule="auto"/>
              <w:rPr>
                <w:rFonts w:ascii="Verdana" w:eastAsia="Arial MT" w:hAnsi="Verdana" w:cs="Arial"/>
                <w:lang w:eastAsia="es-ES" w:bidi="es-ES"/>
              </w:rPr>
            </w:pPr>
            <w:r>
              <w:rPr>
                <w:rFonts w:ascii="Verdana" w:eastAsia="Arial MT" w:hAnsi="Verdana" w:cs="Arial"/>
                <w:lang w:eastAsia="es-ES" w:bidi="es-ES"/>
              </w:rPr>
              <w:t xml:space="preserve">Decreto Ley 019 de 2012, artículo 15. </w:t>
            </w:r>
          </w:p>
          <w:p w14:paraId="1E2C970A" w14:textId="77777777" w:rsidR="002F2595" w:rsidRDefault="002F2595" w:rsidP="002F2595">
            <w:pPr>
              <w:numPr>
                <w:ilvl w:val="0"/>
                <w:numId w:val="19"/>
              </w:numPr>
              <w:spacing w:before="120" w:after="120" w:line="276" w:lineRule="auto"/>
              <w:rPr>
                <w:rFonts w:ascii="Verdana" w:eastAsia="Arial MT" w:hAnsi="Verdana" w:cs="Arial"/>
                <w:lang w:eastAsia="es-ES" w:bidi="es-ES"/>
              </w:rPr>
            </w:pPr>
            <w:r>
              <w:rPr>
                <w:rFonts w:ascii="Verdana" w:eastAsia="Arial MT" w:hAnsi="Verdana" w:cs="Arial"/>
                <w:lang w:eastAsia="es-ES" w:bidi="es-ES"/>
              </w:rPr>
              <w:t xml:space="preserve">Ley 1437 de 2011, artículo 87. </w:t>
            </w:r>
          </w:p>
          <w:p w14:paraId="2FAB257D" w14:textId="77777777" w:rsidR="002F2595" w:rsidRDefault="002F2595" w:rsidP="002F2595">
            <w:pPr>
              <w:numPr>
                <w:ilvl w:val="0"/>
                <w:numId w:val="19"/>
              </w:numPr>
              <w:spacing w:before="120" w:after="120" w:line="276" w:lineRule="auto"/>
              <w:rPr>
                <w:rFonts w:ascii="Verdana" w:eastAsia="Arial MT" w:hAnsi="Verdana" w:cs="Arial"/>
                <w:lang w:eastAsia="es-ES" w:bidi="es-ES"/>
              </w:rPr>
            </w:pPr>
            <w:r>
              <w:rPr>
                <w:rFonts w:ascii="Verdana" w:eastAsia="Arial MT" w:hAnsi="Verdana" w:cs="Arial"/>
                <w:lang w:eastAsia="es-ES" w:bidi="es-ES"/>
              </w:rPr>
              <w:t xml:space="preserve">Ley 1450 de 2011, artículo 277. </w:t>
            </w:r>
          </w:p>
          <w:p w14:paraId="53C9F17E" w14:textId="77777777" w:rsidR="002F2595" w:rsidRPr="006B0BBF" w:rsidRDefault="002F2595" w:rsidP="002F2595">
            <w:pPr>
              <w:numPr>
                <w:ilvl w:val="0"/>
                <w:numId w:val="19"/>
              </w:numPr>
              <w:spacing w:before="120" w:after="120" w:line="276" w:lineRule="auto"/>
              <w:rPr>
                <w:rFonts w:ascii="Verdana" w:eastAsia="Arial MT" w:hAnsi="Verdana" w:cs="Arial"/>
                <w:lang w:eastAsia="es-ES" w:bidi="es-ES"/>
              </w:rPr>
            </w:pPr>
            <w:r>
              <w:rPr>
                <w:rFonts w:ascii="Verdana" w:eastAsia="Arial MT" w:hAnsi="Verdana" w:cs="Arial"/>
                <w:lang w:eastAsia="es-ES" w:bidi="es-ES"/>
              </w:rPr>
              <w:t xml:space="preserve">Ley 1882 de 2018, artículo 5. </w:t>
            </w:r>
          </w:p>
          <w:p w14:paraId="05425AC0" w14:textId="77777777" w:rsidR="002F2595" w:rsidRPr="00A17227" w:rsidRDefault="002F2595" w:rsidP="002F2595">
            <w:pPr>
              <w:widowControl w:val="0"/>
              <w:numPr>
                <w:ilvl w:val="0"/>
                <w:numId w:val="19"/>
              </w:numPr>
              <w:autoSpaceDE w:val="0"/>
              <w:autoSpaceDN w:val="0"/>
              <w:spacing w:before="120" w:after="120" w:line="276" w:lineRule="auto"/>
              <w:ind w:left="714" w:hanging="357"/>
              <w:jc w:val="both"/>
              <w:rPr>
                <w:rFonts w:ascii="Verdana" w:eastAsia="Arial MT" w:hAnsi="Verdana" w:cs="Arial"/>
                <w:lang w:val="es-ES" w:eastAsia="es-ES" w:bidi="es-ES"/>
              </w:rPr>
            </w:pPr>
            <w:r w:rsidRPr="006B0BBF">
              <w:rPr>
                <w:rFonts w:ascii="Verdana" w:eastAsia="Arial MT" w:hAnsi="Verdana" w:cs="Arial"/>
                <w:lang w:val="es-ES" w:eastAsia="es-ES" w:bidi="es-ES"/>
              </w:rPr>
              <w:t>Decreto 1082 de 2015; Artículos 2.2.1.1.1.5.2.</w:t>
            </w:r>
            <w:r w:rsidRPr="006B0BBF">
              <w:rPr>
                <w:rFonts w:ascii="Verdana" w:eastAsia="Arial MT" w:hAnsi="Verdana" w:cs="Arial"/>
                <w:bCs/>
                <w:lang w:val="es-ES_tradnl" w:eastAsia="es-ES" w:bidi="es-ES"/>
              </w:rPr>
              <w:t xml:space="preserve"> 2.2.1.1.1.5.3, </w:t>
            </w:r>
            <w:r>
              <w:rPr>
                <w:rFonts w:ascii="Verdana" w:eastAsia="Arial MT" w:hAnsi="Verdana" w:cs="Arial"/>
                <w:lang w:val="es-ES" w:eastAsia="es-ES" w:bidi="es-ES"/>
              </w:rPr>
              <w:t xml:space="preserve">2.2.1.1.1.5.4., </w:t>
            </w:r>
            <w:r w:rsidRPr="00A17227">
              <w:rPr>
                <w:rFonts w:ascii="Verdana" w:eastAsia="Arial MT" w:hAnsi="Verdana" w:cs="Arial"/>
                <w:lang w:eastAsia="es-ES" w:bidi="es-ES"/>
              </w:rPr>
              <w:t>2.2.1.1.1.5.6</w:t>
            </w:r>
            <w:r w:rsidRPr="00A17227">
              <w:rPr>
                <w:rFonts w:ascii="Verdana" w:eastAsia="Arial MT" w:hAnsi="Verdana" w:cs="Arial"/>
                <w:b/>
                <w:bCs/>
                <w:lang w:eastAsia="es-ES" w:bidi="es-ES"/>
              </w:rPr>
              <w:t>.</w:t>
            </w:r>
            <w:r w:rsidRPr="00A17227">
              <w:rPr>
                <w:rFonts w:ascii="Verdana" w:eastAsia="Arial MT" w:hAnsi="Verdana" w:cs="Arial"/>
                <w:lang w:eastAsia="es-ES" w:bidi="es-ES"/>
              </w:rPr>
              <w:t xml:space="preserve"> </w:t>
            </w:r>
            <w:r w:rsidRPr="006B0BBF">
              <w:rPr>
                <w:rFonts w:ascii="Verdana" w:eastAsia="Arial MT" w:hAnsi="Verdana" w:cs="Arial"/>
                <w:bCs/>
                <w:lang w:val="es-ES_tradnl" w:eastAsia="es-ES" w:bidi="es-ES"/>
              </w:rPr>
              <w:t>y</w:t>
            </w:r>
            <w:r w:rsidRPr="006B0BBF">
              <w:rPr>
                <w:rFonts w:ascii="Verdana" w:eastAsia="Arial MT" w:hAnsi="Verdana" w:cs="Arial"/>
                <w:lang w:val="es-ES" w:eastAsia="es-ES" w:bidi="es-ES"/>
              </w:rPr>
              <w:t xml:space="preserve"> </w:t>
            </w:r>
            <w:r w:rsidRPr="006B0BBF">
              <w:rPr>
                <w:rFonts w:ascii="Verdana" w:eastAsia="Arial MT" w:hAnsi="Verdana" w:cs="Arial"/>
                <w:bCs/>
                <w:lang w:eastAsia="es-ES" w:bidi="es-ES"/>
              </w:rPr>
              <w:t>2.2.1.1.1.6.2.</w:t>
            </w:r>
          </w:p>
        </w:tc>
      </w:tr>
    </w:tbl>
    <w:p w14:paraId="632E92AF" w14:textId="77777777" w:rsidR="002F2595" w:rsidRPr="009037F6" w:rsidRDefault="002F2595" w:rsidP="002F2595">
      <w:pPr>
        <w:widowControl w:val="0"/>
        <w:autoSpaceDE w:val="0"/>
        <w:autoSpaceDN w:val="0"/>
        <w:spacing w:after="0" w:line="276" w:lineRule="auto"/>
        <w:jc w:val="both"/>
        <w:rPr>
          <w:rFonts w:ascii="Verdana" w:hAnsi="Verdana" w:cs="Arial"/>
        </w:rPr>
      </w:pPr>
    </w:p>
    <w:p w14:paraId="0CBE1FBD" w14:textId="77777777" w:rsidR="002F2595" w:rsidRPr="009037F6" w:rsidRDefault="002F2595" w:rsidP="002F2595">
      <w:pPr>
        <w:numPr>
          <w:ilvl w:val="0"/>
          <w:numId w:val="18"/>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74D4592B" w14:textId="77777777" w:rsidR="002F2595" w:rsidRPr="009037F6" w:rsidRDefault="002F2595" w:rsidP="002F2595">
      <w:pPr>
        <w:widowControl w:val="0"/>
        <w:autoSpaceDE w:val="0"/>
        <w:autoSpaceDN w:val="0"/>
        <w:spacing w:after="0" w:line="276" w:lineRule="auto"/>
        <w:jc w:val="both"/>
        <w:rPr>
          <w:rFonts w:ascii="Verdana" w:hAnsi="Verdana" w:cs="Arial"/>
        </w:rPr>
      </w:pPr>
    </w:p>
    <w:p w14:paraId="116DB9B7" w14:textId="77777777" w:rsidR="002F2595" w:rsidRPr="00AD7D5F" w:rsidRDefault="002F2595" w:rsidP="009E1D3E">
      <w:pPr>
        <w:widowControl w:val="0"/>
        <w:autoSpaceDE w:val="0"/>
        <w:autoSpaceDN w:val="0"/>
        <w:spacing w:after="0" w:line="240" w:lineRule="auto"/>
        <w:jc w:val="both"/>
        <w:rPr>
          <w:rFonts w:ascii="Verdana" w:eastAsia="Calibri" w:hAnsi="Verdana" w:cs="Arial"/>
          <w:lang w:val="es-ES"/>
        </w:rPr>
      </w:pPr>
      <w:r w:rsidRPr="00C44CA6">
        <w:rPr>
          <w:rFonts w:ascii="Verdana" w:eastAsia="Aptos" w:hAnsi="Verdana" w:cs="Arial"/>
          <w:color w:val="000000"/>
          <w:shd w:val="clear" w:color="auto" w:fill="FFFFFF"/>
          <w:lang w:val="es-ES_tradnl"/>
        </w:rPr>
        <w:t xml:space="preserve">Sobre las problemáticas asociadas al RUP, relacionadas con la firmeza de la inscripción, renovación y actualización, se pronunció esta Subdirección en los conceptos C–005  del 14 de febrero de 2020, C–148 del 22 de abril de 2020, C–330 del 27 de mayo de 2020, C–303 del 3 de junio de 2020, C–328 de 30 de </w:t>
      </w:r>
      <w:r w:rsidRPr="00C44CA6">
        <w:rPr>
          <w:rFonts w:ascii="Verdana" w:eastAsia="Aptos" w:hAnsi="Verdana" w:cs="Arial"/>
          <w:color w:val="000000"/>
          <w:shd w:val="clear" w:color="auto" w:fill="FFFFFF"/>
          <w:lang w:val="es-ES_tradnl"/>
        </w:rPr>
        <w:lastRenderedPageBreak/>
        <w:t>junio de 2020, C–454 del 6 de julio de 2020, C–374 del 23 de julio de 2020, C–466 del 24 de julio de 2020, C–420 del 28 de julio de 2020, C–534 del 12 de agosto de 2020, C-703 del 12 de enero de 2022, C-360 del 25 de mayo de 2022, C-426 del 5 de julio de 2022, C-353 del 30 de agosto de 2024 y C</w:t>
      </w:r>
      <w:r>
        <w:rPr>
          <w:rFonts w:ascii="Verdana" w:eastAsia="Aptos" w:hAnsi="Verdana" w:cs="Arial"/>
          <w:color w:val="000000"/>
          <w:shd w:val="clear" w:color="auto" w:fill="FFFFFF"/>
          <w:lang w:val="es-ES_tradnl"/>
        </w:rPr>
        <w:t>-1479 del 27 de octubre de 2025, C-116 del 13 de febrero de 2026, entre otros. Ahora bien, en torno a los mecanismos de consulta gratuito para la verificación del RUP no existe un precedente administrativo dentro de la Agencia, por lo que este Concepto hará las fundamentaciones y consideraciones respectivas.</w:t>
      </w:r>
      <w:r>
        <w:rPr>
          <w:rFonts w:ascii="Verdana" w:eastAsia="Aptos" w:hAnsi="Verdana" w:cs="Arial"/>
          <w:color w:val="000000"/>
          <w:shd w:val="clear" w:color="auto" w:fill="FFFFFF"/>
          <w:lang w:val="es-ES"/>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97A54F5" w14:textId="77777777" w:rsidR="002F2595" w:rsidRPr="009037F6" w:rsidRDefault="002F2595" w:rsidP="009E1D3E">
      <w:pPr>
        <w:spacing w:after="0" w:line="240" w:lineRule="auto"/>
        <w:jc w:val="both"/>
        <w:rPr>
          <w:rFonts w:ascii="Verdana" w:eastAsia="Calibri" w:hAnsi="Verdana" w:cs="Times New Roman"/>
        </w:rPr>
      </w:pPr>
      <w:hyperlink r:id="rId12"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 xml:space="preserve">. </w:t>
      </w:r>
    </w:p>
    <w:p w14:paraId="251A0CAD" w14:textId="77777777" w:rsidR="002F2595" w:rsidRPr="009037F6" w:rsidRDefault="002F2595" w:rsidP="009E1D3E">
      <w:pPr>
        <w:spacing w:after="0" w:line="240" w:lineRule="auto"/>
        <w:jc w:val="both"/>
        <w:rPr>
          <w:rFonts w:ascii="Verdana" w:hAnsi="Verdana"/>
        </w:rPr>
      </w:pPr>
    </w:p>
    <w:p w14:paraId="7365223C" w14:textId="77777777" w:rsidR="002F2595" w:rsidRPr="00231A97" w:rsidRDefault="002F2595" w:rsidP="009E1D3E">
      <w:pPr>
        <w:spacing w:after="0" w:line="240"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3" w:tgtFrame="_new" w:history="1">
        <w:r w:rsidRPr="00231A97">
          <w:rPr>
            <w:rStyle w:val="Hipervnculo"/>
            <w:rFonts w:ascii="Verdana" w:eastAsia="Calibri" w:hAnsi="Verdana" w:cs="Times New Roman"/>
          </w:rPr>
          <w:t>https://formacionvirtual.colombiacompra.gov.co/mod/page/view.php?id=3718</w:t>
        </w:r>
      </w:hyperlink>
    </w:p>
    <w:p w14:paraId="09DF4C64" w14:textId="77777777" w:rsidR="002F2595" w:rsidRPr="00231A97" w:rsidRDefault="002F2595" w:rsidP="009E1D3E">
      <w:pPr>
        <w:spacing w:after="0" w:line="240"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231A97">
          <w:rPr>
            <w:rStyle w:val="Hipervnculo"/>
            <w:rFonts w:ascii="Verdana" w:eastAsia="Calibri" w:hAnsi="Verdana" w:cs="Times New Roman"/>
          </w:rPr>
          <w:t>https://www.colombiacompra.gov.co/normativa-y-relatoria/documentos-tipo</w:t>
        </w:r>
      </w:hyperlink>
    </w:p>
    <w:p w14:paraId="56823DB7" w14:textId="77777777" w:rsidR="002F2595" w:rsidRPr="00231A97" w:rsidRDefault="002F2595" w:rsidP="009E1D3E">
      <w:pPr>
        <w:spacing w:after="0" w:line="240"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5"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5D8687D2" w14:textId="77777777" w:rsidR="002F2595" w:rsidRPr="009037F6" w:rsidRDefault="002F2595" w:rsidP="009E1D3E">
      <w:pPr>
        <w:spacing w:after="0" w:line="240" w:lineRule="auto"/>
        <w:jc w:val="both"/>
        <w:rPr>
          <w:rFonts w:ascii="Verdana" w:hAnsi="Verdana"/>
        </w:rPr>
      </w:pPr>
    </w:p>
    <w:p w14:paraId="0D15642D" w14:textId="77777777" w:rsidR="002F2595" w:rsidRPr="00116940" w:rsidRDefault="002F2595" w:rsidP="009E1D3E">
      <w:pPr>
        <w:spacing w:after="0" w:line="240" w:lineRule="auto"/>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8B0C082" w14:textId="77777777" w:rsidR="002F2595" w:rsidRPr="00116940" w:rsidRDefault="002F2595" w:rsidP="009E1D3E">
      <w:pPr>
        <w:spacing w:after="0" w:line="240" w:lineRule="auto"/>
        <w:jc w:val="both"/>
        <w:rPr>
          <w:rFonts w:ascii="Verdana" w:hAnsi="Verdana"/>
        </w:rPr>
      </w:pPr>
    </w:p>
    <w:p w14:paraId="7FD5EA81" w14:textId="77777777" w:rsidR="002F2595" w:rsidRPr="00116940" w:rsidRDefault="002F2595" w:rsidP="009E1D3E">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C92484E" w14:textId="77777777" w:rsidR="002F2595" w:rsidRPr="00116940" w:rsidRDefault="002F2595" w:rsidP="009E1D3E">
      <w:pPr>
        <w:pStyle w:val="Prrafodelista"/>
        <w:numPr>
          <w:ilvl w:val="0"/>
          <w:numId w:val="15"/>
        </w:numPr>
        <w:spacing w:after="0" w:line="240"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2ECB27A" w14:textId="77777777" w:rsidR="002F2595" w:rsidRPr="00116940" w:rsidRDefault="002F2595" w:rsidP="009E1D3E">
      <w:pPr>
        <w:pStyle w:val="Prrafodelista"/>
        <w:numPr>
          <w:ilvl w:val="0"/>
          <w:numId w:val="15"/>
        </w:numPr>
        <w:spacing w:after="0" w:line="240"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6D87B980" w14:textId="77777777" w:rsidR="002F2595" w:rsidRPr="00116940" w:rsidRDefault="002F2595" w:rsidP="009E1D3E">
      <w:pPr>
        <w:pStyle w:val="Prrafodelista"/>
        <w:numPr>
          <w:ilvl w:val="0"/>
          <w:numId w:val="15"/>
        </w:numPr>
        <w:spacing w:after="0" w:line="240"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0AE452C6" w14:textId="77777777" w:rsidR="002F2595" w:rsidRPr="00116940" w:rsidRDefault="002F2595" w:rsidP="009E1D3E">
      <w:pPr>
        <w:spacing w:after="0" w:line="240" w:lineRule="auto"/>
        <w:ind w:left="720"/>
        <w:jc w:val="both"/>
        <w:rPr>
          <w:rFonts w:ascii="Verdana" w:hAnsi="Verdana"/>
        </w:rPr>
      </w:pPr>
    </w:p>
    <w:p w14:paraId="74481F5D" w14:textId="77777777" w:rsidR="002F2595" w:rsidRPr="00116940" w:rsidRDefault="002F2595" w:rsidP="009E1D3E">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0DE81DC9" w14:textId="77777777" w:rsidR="002F2595" w:rsidRPr="00116940" w:rsidRDefault="002F2595" w:rsidP="009E1D3E">
      <w:pPr>
        <w:spacing w:after="0" w:line="240" w:lineRule="auto"/>
        <w:rPr>
          <w:rFonts w:ascii="Verdana" w:hAnsi="Verdana"/>
        </w:rPr>
      </w:pPr>
    </w:p>
    <w:p w14:paraId="1CCB6A2F" w14:textId="77777777" w:rsidR="002F2595" w:rsidRPr="00116940" w:rsidRDefault="002F2595" w:rsidP="009E1D3E">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2B54F76" w14:textId="77777777" w:rsidR="002F2595" w:rsidRPr="00116940" w:rsidRDefault="002F2595" w:rsidP="009E1D3E">
      <w:pPr>
        <w:spacing w:after="0" w:line="240" w:lineRule="auto"/>
        <w:jc w:val="both"/>
        <w:rPr>
          <w:rFonts w:ascii="Verdana" w:hAnsi="Verdana"/>
        </w:rPr>
      </w:pPr>
    </w:p>
    <w:p w14:paraId="40B63929" w14:textId="77777777" w:rsidR="002F2595" w:rsidRPr="00116940" w:rsidRDefault="002F2595" w:rsidP="009E1D3E">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9BBA4D3" w14:textId="77777777" w:rsidR="002F2595" w:rsidRPr="00116940" w:rsidRDefault="002F2595" w:rsidP="009E1D3E">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EAEFEB5" w14:textId="77777777" w:rsidR="002F2595" w:rsidRPr="00116940" w:rsidRDefault="002F2595" w:rsidP="009E1D3E">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A6E273E" w14:textId="77777777" w:rsidR="002F2595" w:rsidRPr="00116940" w:rsidRDefault="002F2595" w:rsidP="009E1D3E">
      <w:pPr>
        <w:spacing w:after="0" w:line="240" w:lineRule="auto"/>
        <w:jc w:val="both"/>
        <w:rPr>
          <w:rFonts w:ascii="Verdana" w:hAnsi="Verdana"/>
        </w:rPr>
      </w:pPr>
    </w:p>
    <w:p w14:paraId="2EE445EC" w14:textId="77777777" w:rsidR="002F2595" w:rsidRPr="009037F6" w:rsidRDefault="002F2595" w:rsidP="009E1D3E">
      <w:pPr>
        <w:spacing w:after="0" w:line="240"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65B44C2" w14:textId="77777777" w:rsidR="002F2595" w:rsidRPr="00492C4A" w:rsidRDefault="002F2595" w:rsidP="002F2595">
      <w:pPr>
        <w:spacing w:after="0" w:line="256" w:lineRule="auto"/>
        <w:jc w:val="both"/>
        <w:rPr>
          <w:rFonts w:ascii="Verdana" w:eastAsia="Calibri" w:hAnsi="Verdana" w:cs="Times New Roman"/>
          <w:lang w:val="es-ES_tradnl"/>
        </w:rPr>
      </w:pPr>
    </w:p>
    <w:p w14:paraId="539D8447" w14:textId="0C477990" w:rsidR="002F2595" w:rsidRPr="009E1D3E" w:rsidRDefault="002F2595" w:rsidP="009E1D3E">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5CE88BA1" w14:textId="77777777" w:rsidR="002F2595" w:rsidRDefault="002F2595" w:rsidP="002F2595">
      <w:pPr>
        <w:spacing w:after="0" w:line="256" w:lineRule="auto"/>
        <w:jc w:val="center"/>
        <w:rPr>
          <w:rFonts w:ascii="Century Gothic" w:hAnsi="Century Gothic"/>
          <w:noProof/>
          <w:lang w:val="en-US"/>
        </w:rPr>
      </w:pPr>
    </w:p>
    <w:p w14:paraId="604198A5" w14:textId="13FB7183" w:rsidR="002F2595" w:rsidRDefault="00623C5F" w:rsidP="002F2595">
      <w:pPr>
        <w:spacing w:after="0" w:line="256" w:lineRule="auto"/>
        <w:jc w:val="center"/>
        <w:rPr>
          <w:rFonts w:ascii="Century Gothic" w:hAnsi="Century Gothic"/>
          <w:noProof/>
        </w:rPr>
      </w:pPr>
      <w:r w:rsidRPr="00580D84">
        <w:rPr>
          <w:rFonts w:ascii="Verdana" w:eastAsia="Verdana" w:hAnsi="Verdana" w:cs="Verdana"/>
          <w:b/>
          <w:bCs/>
          <w:noProof/>
          <w:lang w:val="es-MX"/>
        </w:rPr>
        <w:lastRenderedPageBreak/>
        <w:drawing>
          <wp:anchor distT="0" distB="0" distL="114300" distR="114300" simplePos="0" relativeHeight="251659264" behindDoc="1" locked="0" layoutInCell="1" allowOverlap="1" wp14:anchorId="28A0FB81" wp14:editId="6B6F235B">
            <wp:simplePos x="0" y="0"/>
            <wp:positionH relativeFrom="column">
              <wp:posOffset>1152525</wp:posOffset>
            </wp:positionH>
            <wp:positionV relativeFrom="paragraph">
              <wp:posOffset>153035</wp:posOffset>
            </wp:positionV>
            <wp:extent cx="3011805" cy="1067435"/>
            <wp:effectExtent l="0" t="0" r="0" b="0"/>
            <wp:wrapTight wrapText="bothSides">
              <wp:wrapPolygon edited="0">
                <wp:start x="0" y="0"/>
                <wp:lineTo x="0" y="21202"/>
                <wp:lineTo x="21450" y="21202"/>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9">
                      <a:extLst>
                        <a:ext uri="{28A0092B-C50C-407E-A947-70E740481C1C}">
                          <a14:useLocalDpi xmlns:a14="http://schemas.microsoft.com/office/drawing/2010/main" val="0"/>
                        </a:ext>
                      </a:extLst>
                    </a:blip>
                    <a:stretch>
                      <a:fillRect/>
                    </a:stretch>
                  </pic:blipFill>
                  <pic:spPr>
                    <a:xfrm>
                      <a:off x="0" y="0"/>
                      <a:ext cx="3011805" cy="1067435"/>
                    </a:xfrm>
                    <a:prstGeom prst="rect">
                      <a:avLst/>
                    </a:prstGeom>
                  </pic:spPr>
                </pic:pic>
              </a:graphicData>
            </a:graphic>
            <wp14:sizeRelV relativeFrom="margin">
              <wp14:pctHeight>0</wp14:pctHeight>
            </wp14:sizeRelV>
          </wp:anchor>
        </w:drawing>
      </w:r>
    </w:p>
    <w:p w14:paraId="260A708F" w14:textId="348A837F" w:rsidR="002264E6" w:rsidRDefault="002264E6" w:rsidP="002F2595">
      <w:pPr>
        <w:spacing w:after="0" w:line="256" w:lineRule="auto"/>
        <w:jc w:val="center"/>
        <w:rPr>
          <w:rFonts w:ascii="Century Gothic" w:hAnsi="Century Gothic"/>
          <w:noProof/>
        </w:rPr>
      </w:pPr>
    </w:p>
    <w:p w14:paraId="4CA89359" w14:textId="171A8731" w:rsidR="002264E6" w:rsidRDefault="002264E6" w:rsidP="002F2595">
      <w:pPr>
        <w:spacing w:after="0" w:line="256" w:lineRule="auto"/>
        <w:jc w:val="center"/>
        <w:rPr>
          <w:rFonts w:ascii="Century Gothic" w:hAnsi="Century Gothic"/>
          <w:noProof/>
        </w:rPr>
      </w:pPr>
    </w:p>
    <w:p w14:paraId="2799702B" w14:textId="2BBF9CB6" w:rsidR="002264E6" w:rsidRDefault="002264E6" w:rsidP="002F2595">
      <w:pPr>
        <w:spacing w:after="0" w:line="256" w:lineRule="auto"/>
        <w:jc w:val="center"/>
        <w:rPr>
          <w:rFonts w:ascii="Century Gothic" w:hAnsi="Century Gothic"/>
          <w:noProof/>
          <w:lang w:val="en-US"/>
        </w:rPr>
      </w:pPr>
    </w:p>
    <w:p w14:paraId="4F89E721" w14:textId="77777777" w:rsidR="002F2595" w:rsidRDefault="002F2595" w:rsidP="002F2595">
      <w:pPr>
        <w:spacing w:after="0" w:line="256" w:lineRule="auto"/>
        <w:jc w:val="center"/>
        <w:rPr>
          <w:rFonts w:ascii="Century Gothic" w:hAnsi="Century Gothic"/>
          <w:noProof/>
          <w:lang w:val="en-US"/>
        </w:rPr>
      </w:pPr>
    </w:p>
    <w:p w14:paraId="17234244" w14:textId="39E7D977" w:rsidR="00BD06AA" w:rsidRDefault="00BD06AA" w:rsidP="002F2595">
      <w:pPr>
        <w:spacing w:after="0" w:line="256" w:lineRule="auto"/>
        <w:jc w:val="center"/>
        <w:rPr>
          <w:rFonts w:ascii="Century Gothic" w:hAnsi="Century Gothic"/>
          <w:noProof/>
          <w:lang w:val="en-US"/>
        </w:rPr>
      </w:pPr>
    </w:p>
    <w:p w14:paraId="64183B2C" w14:textId="5477D38C" w:rsidR="00BD06AA" w:rsidRDefault="00BD06AA" w:rsidP="002F2595">
      <w:pPr>
        <w:spacing w:after="0" w:line="256" w:lineRule="auto"/>
        <w:jc w:val="center"/>
        <w:rPr>
          <w:rFonts w:ascii="Century Gothic" w:hAnsi="Century Gothic"/>
          <w:noProof/>
          <w:lang w:val="en-US"/>
        </w:rPr>
      </w:pPr>
    </w:p>
    <w:p w14:paraId="55FEF4A6" w14:textId="77777777" w:rsidR="00BD06AA" w:rsidRDefault="00BD06AA" w:rsidP="002F2595">
      <w:pPr>
        <w:spacing w:after="0" w:line="256" w:lineRule="auto"/>
        <w:jc w:val="center"/>
        <w:rPr>
          <w:rFonts w:ascii="Century Gothic" w:hAnsi="Century Gothic"/>
          <w:noProof/>
          <w:lang w:val="en-US"/>
        </w:rPr>
      </w:pPr>
    </w:p>
    <w:p w14:paraId="331DA45D" w14:textId="77777777" w:rsidR="00BD06AA" w:rsidRDefault="00BD06AA" w:rsidP="002F2595">
      <w:pPr>
        <w:spacing w:after="0" w:line="256" w:lineRule="auto"/>
        <w:jc w:val="center"/>
        <w:rPr>
          <w:rFonts w:ascii="Century Gothic" w:hAnsi="Century Gothic"/>
          <w:noProof/>
          <w:lang w:val="en-U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F2595" w:rsidRPr="008278B1" w14:paraId="1129F668" w14:textId="77777777" w:rsidTr="000B7F34">
        <w:trPr>
          <w:trHeight w:val="315"/>
        </w:trPr>
        <w:tc>
          <w:tcPr>
            <w:tcW w:w="893" w:type="dxa"/>
            <w:vAlign w:val="center"/>
            <w:hideMark/>
          </w:tcPr>
          <w:p w14:paraId="7874BA1F" w14:textId="77777777" w:rsidR="002F2595" w:rsidRPr="008278B1" w:rsidRDefault="002F2595" w:rsidP="000B7F34">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1152F00" w14:textId="77777777" w:rsidR="002F2595" w:rsidRPr="00860461" w:rsidRDefault="002F2595" w:rsidP="000B7F3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14B8D0AB" w14:textId="77777777" w:rsidR="002F2595" w:rsidRPr="00860461" w:rsidRDefault="002F2595" w:rsidP="000B7F34">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2F2595" w:rsidRPr="00F84F36" w14:paraId="156CD73B" w14:textId="77777777" w:rsidTr="000B7F34">
        <w:trPr>
          <w:trHeight w:val="330"/>
        </w:trPr>
        <w:tc>
          <w:tcPr>
            <w:tcW w:w="893" w:type="dxa"/>
            <w:vAlign w:val="center"/>
            <w:hideMark/>
          </w:tcPr>
          <w:p w14:paraId="11DEB5CC" w14:textId="77777777" w:rsidR="002F2595" w:rsidRPr="0025661F" w:rsidRDefault="002F2595" w:rsidP="000B7F34">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F10790" w14:textId="77777777" w:rsidR="002F2595" w:rsidRPr="00D62D2E" w:rsidRDefault="002F2595" w:rsidP="000B7F34">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 xml:space="preserve">Adriana Katherine López </w:t>
            </w:r>
            <w:proofErr w:type="spellStart"/>
            <w:r>
              <w:rPr>
                <w:rFonts w:ascii="Verdana" w:eastAsia="Times New Roman" w:hAnsi="Verdana" w:cs="Arial"/>
                <w:color w:val="000000" w:themeColor="text1"/>
                <w:sz w:val="16"/>
                <w:szCs w:val="16"/>
                <w:lang w:eastAsia="es-ES"/>
              </w:rPr>
              <w:t>Rodriguez</w:t>
            </w:r>
            <w:proofErr w:type="spellEnd"/>
          </w:p>
          <w:p w14:paraId="64BBD87B" w14:textId="77777777" w:rsidR="002F2595" w:rsidRPr="0025661F" w:rsidRDefault="002F2595" w:rsidP="000B7F34">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2F2595" w:rsidRPr="00F84F36" w14:paraId="1BB24EE8" w14:textId="77777777" w:rsidTr="000B7F34">
        <w:trPr>
          <w:trHeight w:val="300"/>
        </w:trPr>
        <w:tc>
          <w:tcPr>
            <w:tcW w:w="893" w:type="dxa"/>
            <w:vAlign w:val="center"/>
          </w:tcPr>
          <w:p w14:paraId="0B899F2B" w14:textId="77777777" w:rsidR="002F2595" w:rsidRPr="008278B1" w:rsidRDefault="002F2595" w:rsidP="000B7F34">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9ABF8F5" w14:textId="77777777" w:rsidR="002F2595" w:rsidRPr="008278B1" w:rsidRDefault="002F2595" w:rsidP="000B7F3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157A9BA9" w14:textId="77777777" w:rsidR="002F2595" w:rsidRPr="008278B1" w:rsidRDefault="002F2595" w:rsidP="000B7F34">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3BD2FE19" w14:textId="2D0F3F90" w:rsidR="002F2595" w:rsidRPr="000E2B93" w:rsidRDefault="002F2595" w:rsidP="002F2595">
      <w:pPr>
        <w:spacing w:after="0" w:line="240" w:lineRule="auto"/>
        <w:textAlignment w:val="baseline"/>
        <w:rPr>
          <w:rFonts w:ascii="Verdana" w:eastAsia="Verdana" w:hAnsi="Verdana" w:cs="Verdana"/>
          <w:lang w:eastAsia="es-CO"/>
        </w:rPr>
      </w:pPr>
    </w:p>
    <w:p w14:paraId="286AE571" w14:textId="303E654A" w:rsidR="002F2595" w:rsidRPr="004071BC" w:rsidRDefault="002F2595" w:rsidP="002F2595"/>
    <w:p w14:paraId="27F0EA28" w14:textId="77777777" w:rsidR="002F2595" w:rsidRPr="00F328A3" w:rsidRDefault="002F2595" w:rsidP="002F2595"/>
    <w:bookmarkEnd w:id="0"/>
    <w:p w14:paraId="7457FBE2" w14:textId="77777777" w:rsidR="00D438F2" w:rsidRPr="002F2595" w:rsidRDefault="00D438F2" w:rsidP="00D438F2">
      <w:pPr>
        <w:spacing w:after="0"/>
        <w:rPr>
          <w:rFonts w:ascii="Verdana" w:eastAsia="Aptos" w:hAnsi="Verdana" w:cs="Arial"/>
          <w:b/>
          <w:bCs/>
          <w:lang w:eastAsia="es-ES"/>
        </w:rPr>
      </w:pPr>
    </w:p>
    <w:sectPr w:rsidR="00D438F2" w:rsidRPr="002F2595"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2D5EF" w14:textId="77777777" w:rsidR="00147448" w:rsidRDefault="00147448" w:rsidP="004A1847">
      <w:pPr>
        <w:spacing w:after="0" w:line="240" w:lineRule="auto"/>
      </w:pPr>
      <w:r>
        <w:separator/>
      </w:r>
    </w:p>
  </w:endnote>
  <w:endnote w:type="continuationSeparator" w:id="0">
    <w:p w14:paraId="5EDF6CC2" w14:textId="77777777" w:rsidR="00147448" w:rsidRDefault="0014744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80ECB" w14:textId="77777777" w:rsidR="00147448" w:rsidRDefault="00147448" w:rsidP="004A1847">
      <w:pPr>
        <w:spacing w:after="0" w:line="240" w:lineRule="auto"/>
      </w:pPr>
      <w:r>
        <w:separator/>
      </w:r>
    </w:p>
  </w:footnote>
  <w:footnote w:type="continuationSeparator" w:id="0">
    <w:p w14:paraId="44381AE8" w14:textId="77777777" w:rsidR="00147448" w:rsidRDefault="00147448" w:rsidP="004A1847">
      <w:pPr>
        <w:spacing w:after="0" w:line="240" w:lineRule="auto"/>
      </w:pPr>
      <w:r>
        <w:continuationSeparator/>
      </w:r>
    </w:p>
  </w:footnote>
  <w:footnote w:id="1">
    <w:p w14:paraId="536E7279" w14:textId="77777777" w:rsidR="002F2595" w:rsidRPr="00F328A3" w:rsidRDefault="002F2595" w:rsidP="002F2595">
      <w:pPr>
        <w:spacing w:after="0" w:line="240" w:lineRule="auto"/>
        <w:ind w:firstLine="709"/>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rPr>
        <w:footnoteRef/>
      </w:r>
      <w:r w:rsidRPr="00F328A3">
        <w:rPr>
          <w:rStyle w:val="Refdenotaalpie"/>
          <w:rFonts w:ascii="Verdana" w:hAnsi="Verdana" w:cs="Arial"/>
          <w:sz w:val="14"/>
          <w:szCs w:val="14"/>
        </w:rPr>
        <w:t xml:space="preserve"> </w:t>
      </w:r>
      <w:r w:rsidRPr="00F328A3">
        <w:rPr>
          <w:rStyle w:val="Refdenotaalpie"/>
          <w:rFonts w:ascii="Verdana" w:hAnsi="Verdana" w:cs="Arial"/>
          <w:sz w:val="14"/>
          <w:szCs w:val="14"/>
          <w:vertAlign w:val="baseline"/>
        </w:rPr>
        <w:t>Decreto 1082 de 2015, artículo 2.2.1.1.1.5.1., citado previamente.</w:t>
      </w:r>
    </w:p>
    <w:p w14:paraId="4F2A6259" w14:textId="77777777" w:rsidR="002F2595" w:rsidRPr="00F328A3" w:rsidRDefault="002F2595" w:rsidP="002F2595">
      <w:pPr>
        <w:pStyle w:val="Textonotapie"/>
        <w:contextualSpacing/>
        <w:jc w:val="both"/>
        <w:rPr>
          <w:rFonts w:ascii="Verdana" w:hAnsi="Verdana" w:cs="Arial"/>
          <w:sz w:val="14"/>
          <w:szCs w:val="14"/>
        </w:rPr>
      </w:pPr>
    </w:p>
  </w:footnote>
  <w:footnote w:id="2">
    <w:p w14:paraId="280BDABB" w14:textId="77777777" w:rsidR="002F2595" w:rsidRPr="00F328A3" w:rsidRDefault="002F2595" w:rsidP="002F2595">
      <w:pPr>
        <w:pStyle w:val="Textonotapie"/>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Consejo de Estado. Sección Tercera. Subsección B. Sentencia del 6 de junio</w:t>
      </w:r>
      <w:r w:rsidRPr="00F328A3">
        <w:rPr>
          <w:rFonts w:ascii="Verdana" w:hAnsi="Verdana" w:cs="Arial"/>
          <w:sz w:val="14"/>
          <w:szCs w:val="14"/>
        </w:rPr>
        <w:t xml:space="preserve"> de 2013. Exp. 25151. C.P. Stella Conto Díaz del Castillo.</w:t>
      </w:r>
    </w:p>
    <w:p w14:paraId="69D30F13" w14:textId="77777777" w:rsidR="002F2595" w:rsidRPr="00F328A3" w:rsidRDefault="002F2595" w:rsidP="002F2595">
      <w:pPr>
        <w:pStyle w:val="Textonotapie"/>
        <w:ind w:firstLine="708"/>
        <w:contextualSpacing/>
        <w:jc w:val="both"/>
        <w:rPr>
          <w:rFonts w:ascii="Verdana" w:hAnsi="Verdana" w:cs="Arial"/>
          <w:sz w:val="14"/>
          <w:szCs w:val="14"/>
        </w:rPr>
      </w:pPr>
    </w:p>
  </w:footnote>
  <w:footnote w:id="3">
    <w:p w14:paraId="60F62F41" w14:textId="77777777" w:rsidR="002F2595" w:rsidRPr="00F328A3" w:rsidRDefault="002F2595" w:rsidP="002F2595">
      <w:pPr>
        <w:pStyle w:val="Textonotapie"/>
        <w:ind w:firstLine="709"/>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Ley 1150 de 2007: “Artículo 6. De la verificación de las condiciones de los proponentes.</w:t>
      </w:r>
    </w:p>
    <w:p w14:paraId="5F7FCB45"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w:t>
      </w:r>
    </w:p>
    <w:p w14:paraId="44A5FD2B"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6.1. […]</w:t>
      </w:r>
    </w:p>
    <w:p w14:paraId="2EEE3210"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030368AE"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34D39F06"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w:t>
      </w:r>
    </w:p>
    <w:p w14:paraId="35886B6B" w14:textId="77777777" w:rsidR="002F2595" w:rsidRPr="00F328A3" w:rsidRDefault="002F2595" w:rsidP="002F2595">
      <w:pPr>
        <w:pStyle w:val="Textonotapie"/>
        <w:ind w:firstLine="709"/>
        <w:contextualSpacing/>
        <w:jc w:val="both"/>
        <w:rPr>
          <w:rFonts w:ascii="Verdana" w:hAnsi="Verdana" w:cs="Arial"/>
          <w:sz w:val="14"/>
          <w:szCs w:val="14"/>
          <w:lang w:val="es-ES"/>
        </w:rPr>
      </w:pPr>
    </w:p>
  </w:footnote>
  <w:footnote w:id="4">
    <w:p w14:paraId="4D8DC83A"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Style w:val="Refdenotaalpie"/>
          <w:rFonts w:ascii="Verdana" w:hAnsi="Verdana" w:cs="Arial"/>
          <w:sz w:val="14"/>
          <w:szCs w:val="14"/>
        </w:rPr>
        <w:footnoteRef/>
      </w:r>
      <w:r w:rsidRPr="00F328A3">
        <w:rPr>
          <w:rFonts w:ascii="Verdana" w:hAnsi="Verdana" w:cs="Arial"/>
          <w:sz w:val="14"/>
          <w:szCs w:val="14"/>
        </w:rPr>
        <w:t xml:space="preserve"> Ley 1150 de 2007: “Artículo 5. De la selección objetiva.</w:t>
      </w:r>
      <w:r w:rsidRPr="00F328A3">
        <w:rPr>
          <w:rFonts w:ascii="Verdana" w:hAnsi="Verdana" w:cs="Arial"/>
          <w:sz w:val="14"/>
          <w:szCs w:val="14"/>
          <w:lang w:eastAsia="es-CO"/>
        </w:rPr>
        <w:t xml:space="preserve"> </w:t>
      </w:r>
    </w:p>
    <w:p w14:paraId="53474989"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w:t>
      </w:r>
    </w:p>
    <w:p w14:paraId="70DCFF42"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p w14:paraId="693975CB" w14:textId="77777777" w:rsidR="002F2595" w:rsidRPr="00F328A3" w:rsidRDefault="002F2595" w:rsidP="002F2595">
      <w:pPr>
        <w:pStyle w:val="Textonotapie"/>
        <w:ind w:firstLine="709"/>
        <w:contextualSpacing/>
        <w:jc w:val="both"/>
        <w:rPr>
          <w:rFonts w:ascii="Verdana" w:hAnsi="Verdana" w:cs="Arial"/>
          <w:sz w:val="14"/>
          <w:szCs w:val="14"/>
          <w:lang w:val="es-ES"/>
        </w:rPr>
      </w:pPr>
    </w:p>
  </w:footnote>
  <w:footnote w:id="5">
    <w:p w14:paraId="5C68DF76"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Style w:val="Refdenotaalpie"/>
          <w:rFonts w:ascii="Verdana" w:hAnsi="Verdana" w:cs="Arial"/>
          <w:sz w:val="14"/>
          <w:szCs w:val="14"/>
        </w:rPr>
        <w:footnoteRef/>
      </w:r>
      <w:r w:rsidRPr="00F328A3">
        <w:rPr>
          <w:rFonts w:ascii="Verdana" w:hAnsi="Verdana" w:cs="Arial"/>
          <w:sz w:val="14"/>
          <w:szCs w:val="14"/>
        </w:rPr>
        <w:t xml:space="preserve"> </w:t>
      </w:r>
      <w:r w:rsidRPr="00F328A3">
        <w:rPr>
          <w:rFonts w:ascii="Verdana" w:hAnsi="Verdana" w:cs="Arial"/>
          <w:sz w:val="14"/>
          <w:szCs w:val="14"/>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6">
    <w:p w14:paraId="3E518F3A"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Style w:val="Refdenotaalpie"/>
          <w:rFonts w:ascii="Verdana" w:hAnsi="Verdana" w:cs="Arial"/>
          <w:sz w:val="14"/>
          <w:szCs w:val="14"/>
        </w:rPr>
        <w:footnoteRef/>
      </w:r>
      <w:r w:rsidRPr="00F328A3">
        <w:rPr>
          <w:rFonts w:ascii="Verdana" w:hAnsi="Verdana" w:cs="Arial"/>
          <w:sz w:val="14"/>
          <w:szCs w:val="14"/>
        </w:rPr>
        <w:t xml:space="preserve"> </w:t>
      </w:r>
      <w:r w:rsidRPr="00F328A3">
        <w:rPr>
          <w:rFonts w:ascii="Verdana" w:hAnsi="Verdana" w:cs="Arial"/>
          <w:sz w:val="14"/>
          <w:szCs w:val="14"/>
          <w:lang w:eastAsia="es-CO"/>
        </w:rPr>
        <w:t xml:space="preserve">Ley 1150 de 2007: “Artículo 6.  De la verificación de las condiciones de los proponentes. </w:t>
      </w:r>
    </w:p>
    <w:p w14:paraId="59F08A59"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 xml:space="preserve">[...] </w:t>
      </w:r>
    </w:p>
    <w:p w14:paraId="7BF84FD8" w14:textId="77777777" w:rsidR="002F2595" w:rsidRPr="00F328A3" w:rsidRDefault="002F2595" w:rsidP="002F2595">
      <w:pPr>
        <w:pStyle w:val="Textonotapie"/>
        <w:contextualSpacing/>
        <w:jc w:val="both"/>
        <w:rPr>
          <w:rFonts w:ascii="Verdana" w:hAnsi="Verdana" w:cs="Arial"/>
          <w:sz w:val="14"/>
          <w:szCs w:val="14"/>
          <w:lang w:eastAsia="es-CO"/>
        </w:rPr>
      </w:pPr>
      <w:r w:rsidRPr="00F328A3">
        <w:rPr>
          <w:rFonts w:ascii="Verdana" w:hAnsi="Verdana" w:cs="Arial"/>
          <w:sz w:val="14"/>
          <w:szCs w:val="14"/>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7">
    <w:p w14:paraId="001C17AB" w14:textId="77777777" w:rsidR="002F2595" w:rsidRPr="00F328A3" w:rsidRDefault="002F2595" w:rsidP="002F2595">
      <w:pPr>
        <w:pStyle w:val="Textonotapie"/>
        <w:ind w:firstLine="709"/>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w:t>
      </w:r>
      <w:r w:rsidRPr="00F328A3">
        <w:rPr>
          <w:rFonts w:ascii="Verdana" w:hAnsi="Verdana" w:cs="Arial"/>
          <w:sz w:val="14"/>
          <w:szCs w:val="14"/>
          <w:lang w:eastAsia="es-CO"/>
        </w:rPr>
        <w:t>Consejo de Estado. Sala de Consulta y Servicio Civil. Consulta del 20 de mayo de 2010. Exp.1992. C. P. Enrique José Arboleda Perdomo.</w:t>
      </w:r>
    </w:p>
  </w:footnote>
  <w:footnote w:id="8">
    <w:p w14:paraId="50C4BAE2" w14:textId="77777777" w:rsidR="002F2595" w:rsidRPr="00F328A3" w:rsidRDefault="002F2595" w:rsidP="002F2595">
      <w:pPr>
        <w:pStyle w:val="Textonotapie"/>
        <w:ind w:firstLine="709"/>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lang w:eastAsia="es-CO"/>
        </w:rPr>
        <w:t xml:space="preserve">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w:t>
      </w:r>
      <w:r w:rsidRPr="00F328A3">
        <w:rPr>
          <w:rFonts w:ascii="Verdana" w:hAnsi="Verdana" w:cs="Arial"/>
          <w:sz w:val="14"/>
          <w:szCs w:val="14"/>
        </w:rPr>
        <w:t xml:space="preserve"> </w:t>
      </w:r>
    </w:p>
  </w:footnote>
  <w:footnote w:id="9">
    <w:p w14:paraId="2642600C" w14:textId="77777777" w:rsidR="002F2595" w:rsidRPr="00F328A3" w:rsidRDefault="002F2595" w:rsidP="002F2595">
      <w:pPr>
        <w:pStyle w:val="Textonotapie"/>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lang w:eastAsia="es-CO"/>
        </w:rPr>
        <w:t xml:space="preserve"> “¨[...]</w:t>
      </w:r>
      <w:r w:rsidRPr="00F328A3">
        <w:rPr>
          <w:rFonts w:ascii="Verdana" w:hAnsi="Verdana" w:cs="Arial"/>
          <w:sz w:val="14"/>
          <w:szCs w:val="14"/>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F328A3">
        <w:rPr>
          <w:rFonts w:ascii="Verdana" w:hAnsi="Verdana" w:cs="Arial"/>
          <w:sz w:val="14"/>
          <w:szCs w:val="14"/>
          <w:lang w:eastAsia="es-CO"/>
        </w:rPr>
        <w:t xml:space="preserve">[...]”. </w:t>
      </w:r>
      <w:r w:rsidRPr="00F328A3">
        <w:rPr>
          <w:rFonts w:ascii="Verdana" w:hAnsi="Verdana" w:cs="Arial"/>
          <w:sz w:val="14"/>
          <w:szCs w:val="14"/>
        </w:rPr>
        <w:t xml:space="preserve"> </w:t>
      </w:r>
    </w:p>
  </w:footnote>
  <w:footnote w:id="10">
    <w:p w14:paraId="5B6B7C75" w14:textId="77777777" w:rsidR="002F2595" w:rsidRPr="00F328A3" w:rsidRDefault="002F2595" w:rsidP="002F2595">
      <w:pPr>
        <w:pStyle w:val="Textonotapie"/>
        <w:ind w:firstLine="708"/>
        <w:contextualSpacing/>
        <w:jc w:val="both"/>
        <w:rPr>
          <w:rFonts w:ascii="Verdana" w:hAnsi="Verdana" w:cs="Arial"/>
          <w:sz w:val="14"/>
          <w:szCs w:val="14"/>
          <w:shd w:val="clear" w:color="auto" w:fill="FFFFFF"/>
        </w:rPr>
      </w:pPr>
      <w:r w:rsidRPr="00F328A3">
        <w:rPr>
          <w:rStyle w:val="Refdenotaalpie"/>
          <w:rFonts w:ascii="Verdana" w:hAnsi="Verdana" w:cs="Arial"/>
          <w:b/>
          <w:sz w:val="14"/>
          <w:szCs w:val="14"/>
        </w:rPr>
        <w:footnoteRef/>
      </w:r>
      <w:r w:rsidRPr="00F328A3">
        <w:rPr>
          <w:rFonts w:ascii="Verdana" w:hAnsi="Verdana" w:cs="Arial"/>
          <w:b/>
          <w:sz w:val="14"/>
          <w:szCs w:val="14"/>
          <w:lang w:eastAsia="es-CO"/>
        </w:rPr>
        <w:t xml:space="preserve"> </w:t>
      </w:r>
      <w:r w:rsidRPr="00F328A3">
        <w:rPr>
          <w:rFonts w:ascii="Verdana" w:hAnsi="Verdana" w:cs="Arial"/>
          <w:sz w:val="14"/>
          <w:szCs w:val="14"/>
        </w:rPr>
        <w:t>Decreto 1082 de 2015: “</w:t>
      </w:r>
      <w:r w:rsidRPr="00F328A3">
        <w:rPr>
          <w:rStyle w:val="Fuerte"/>
          <w:rFonts w:ascii="Verdana" w:hAnsi="Verdana" w:cs="Arial"/>
          <w:sz w:val="14"/>
          <w:szCs w:val="14"/>
          <w:shd w:val="clear" w:color="auto" w:fill="FFFFFF"/>
        </w:rPr>
        <w:t xml:space="preserve">Artículo 2.2.1.1.1.5.1. </w:t>
      </w:r>
      <w:r w:rsidRPr="00F328A3">
        <w:rPr>
          <w:rStyle w:val="nfasis"/>
          <w:rFonts w:ascii="Verdana" w:hAnsi="Verdana" w:cs="Arial"/>
          <w:sz w:val="14"/>
          <w:szCs w:val="14"/>
          <w:shd w:val="clear" w:color="auto" w:fill="FFFFFF"/>
        </w:rPr>
        <w:t xml:space="preserve">Inscripción, renovación, actualización y cancelación del RUP. </w:t>
      </w:r>
      <w:r w:rsidRPr="00F328A3">
        <w:rPr>
          <w:rFonts w:ascii="Verdana" w:hAnsi="Verdana" w:cs="Arial"/>
          <w:sz w:val="14"/>
          <w:szCs w:val="14"/>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F328A3">
        <w:rPr>
          <w:rFonts w:ascii="Verdana" w:hAnsi="Verdana" w:cs="Arial"/>
          <w:sz w:val="14"/>
          <w:szCs w:val="14"/>
          <w:lang w:eastAsia="es-CO"/>
        </w:rPr>
        <w:t>”</w:t>
      </w:r>
      <w:r w:rsidRPr="00F328A3">
        <w:rPr>
          <w:rFonts w:ascii="Verdana" w:hAnsi="Verdana" w:cs="Arial"/>
          <w:sz w:val="14"/>
          <w:szCs w:val="14"/>
          <w:shd w:val="clear" w:color="auto" w:fill="FFFFFF"/>
        </w:rPr>
        <w:t>.</w:t>
      </w:r>
    </w:p>
  </w:footnote>
  <w:footnote w:id="11">
    <w:p w14:paraId="45927503"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Decreto 1082 de 2015: “</w:t>
      </w:r>
      <w:r w:rsidRPr="00F328A3">
        <w:rPr>
          <w:rStyle w:val="Fuerte"/>
          <w:rFonts w:ascii="Verdana" w:hAnsi="Verdana" w:cs="Arial"/>
          <w:sz w:val="14"/>
          <w:szCs w:val="14"/>
        </w:rPr>
        <w:t xml:space="preserve">Artículo 2.2.1.1.1.5.2. </w:t>
      </w:r>
      <w:r w:rsidRPr="00F328A3">
        <w:rPr>
          <w:rStyle w:val="nfasis"/>
          <w:rFonts w:ascii="Verdana" w:eastAsiaTheme="majorEastAsia" w:hAnsi="Verdana" w:cs="Arial"/>
          <w:sz w:val="14"/>
          <w:szCs w:val="14"/>
        </w:rPr>
        <w:t xml:space="preserve">Información para inscripción, renovación o actualización. </w:t>
      </w:r>
      <w:r w:rsidRPr="00F328A3">
        <w:rPr>
          <w:rFonts w:ascii="Verdana" w:hAnsi="Verdana" w:cs="Arial"/>
          <w:sz w:val="14"/>
          <w:szCs w:val="14"/>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1E9FCC22" w14:textId="77777777" w:rsidR="002F2595" w:rsidRPr="00F328A3" w:rsidRDefault="002F2595" w:rsidP="002F2595">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ab/>
        <w:t>1. Si es una persona natural:</w:t>
      </w:r>
    </w:p>
    <w:p w14:paraId="7366F83C" w14:textId="77777777" w:rsidR="002F2595" w:rsidRPr="00F328A3" w:rsidRDefault="002F2595" w:rsidP="002F2595">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ab/>
        <w:t>1.1. Bienes, obras y servicios que ofrecerá a las Entidades Estatales, identificados con el Clasificador de Bienes y Servicios en el tercer nivel.</w:t>
      </w:r>
    </w:p>
    <w:p w14:paraId="504E055D"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F328A3">
        <w:rPr>
          <w:rFonts w:ascii="Verdana" w:hAnsi="Verdana" w:cs="Arial"/>
          <w:sz w:val="14"/>
          <w:szCs w:val="14"/>
        </w:rPr>
        <w:softHyphen/>
        <w:t>sificador de Bienes y Servicios en el tercer nivel.</w:t>
      </w:r>
    </w:p>
    <w:p w14:paraId="5C30AC75"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1.3. Si la persona está obligada a llevar contabilidad, copia de la información contable del último año exigida por las normas tributarias.</w:t>
      </w:r>
    </w:p>
    <w:p w14:paraId="5254DF04"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1.4. Certificado expedido por la persona natural o su contador, relativa al tamaño empre</w:t>
      </w:r>
      <w:r w:rsidRPr="00F328A3">
        <w:rPr>
          <w:rFonts w:ascii="Verdana" w:hAnsi="Verdana" w:cs="Arial"/>
          <w:sz w:val="14"/>
          <w:szCs w:val="14"/>
        </w:rPr>
        <w:softHyphen/>
        <w:t>sarial de acuerdo con la definición legal y reglamentaria.</w:t>
      </w:r>
    </w:p>
    <w:p w14:paraId="1CFC867B" w14:textId="77777777" w:rsidR="002F2595" w:rsidRPr="00F328A3" w:rsidRDefault="002F2595" w:rsidP="002F2595">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ab/>
        <w:t>2. Si es una persona jurídica:</w:t>
      </w:r>
    </w:p>
    <w:p w14:paraId="1EBFD0FC" w14:textId="77777777" w:rsidR="002F2595" w:rsidRPr="00F328A3" w:rsidRDefault="002F2595" w:rsidP="002F2595">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ab/>
        <w:t>2.1. Bienes, obras y servicios que ofrecerá a las Entidades Estatales, identificados con el Clasificador de Bienes y Servicios en el tercer nivel.</w:t>
      </w:r>
    </w:p>
    <w:p w14:paraId="3FC12525"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2.2.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Si el grupo empresarial o la circunstancia de control existe, en el certificado debe constar la identificación de los miembros del grupo empresarial, la situación de control y los controlantes y controlados.</w:t>
      </w:r>
    </w:p>
    <w:p w14:paraId="6FBACEDC"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w:t>
      </w:r>
    </w:p>
    <w:p w14:paraId="6C9EC6A1" w14:textId="77777777" w:rsidR="002F2595" w:rsidRPr="00F328A3" w:rsidRDefault="002F2595" w:rsidP="002F2595">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 xml:space="preserve"> </w:t>
      </w:r>
      <w:r w:rsidRPr="00F328A3">
        <w:rPr>
          <w:rFonts w:ascii="Verdana" w:hAnsi="Verdana" w:cs="Arial"/>
          <w:sz w:val="14"/>
          <w:szCs w:val="14"/>
        </w:rPr>
        <w:tab/>
        <w:t>I. Principales cuentas detalladas del balance general.</w:t>
      </w:r>
    </w:p>
    <w:p w14:paraId="2237004E"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II. Principales cuentas del estado de pérdidas y ganancias.</w:t>
      </w:r>
    </w:p>
    <w:p w14:paraId="331386E1"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III. Cuentas contingentes deudoras y acreedoras.</w:t>
      </w:r>
    </w:p>
    <w:p w14:paraId="0F2A37B7"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61A81004"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2.4. Copia de los documentos adicionales exigidos por la Superintendencia de Sociedades respecto de las sociedades sometidas a su inspección, vigilancia o control.</w:t>
      </w:r>
    </w:p>
    <w:p w14:paraId="077B4D90"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F328A3">
        <w:rPr>
          <w:rFonts w:ascii="Verdana" w:hAnsi="Verdana" w:cs="Arial"/>
          <w:sz w:val="14"/>
          <w:szCs w:val="14"/>
        </w:rPr>
        <w:softHyphen/>
        <w:t>ficador de Bienes y Servicios en el tercer nivel. Si la constitución del interesado es menor a tres (3) años, puede acreditar la experiencia de sus accionistas, socios o constituyentes.</w:t>
      </w:r>
    </w:p>
    <w:p w14:paraId="205B3434"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2.6. Certificado expedido por el representante legal y el revisor fiscal, si la persona jurídica está obligada a tenerlo, o el auditor o contador, relativa al tamaño empresarial de acuerdo con la definición legal y reglamentaria.</w:t>
      </w:r>
    </w:p>
    <w:p w14:paraId="65EE6CC8" w14:textId="77777777" w:rsidR="002F2595" w:rsidRPr="00F328A3" w:rsidRDefault="002F2595" w:rsidP="002F2595">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Las sucursales de sociedad extranjera deben presentar para registro la información contable y financiera de su casa matriz. Los estados financieros de las sociedades extranjeras deben ser presentados de conformidad con las normas aplicables en el país en el que son emitidos.</w:t>
      </w:r>
    </w:p>
    <w:p w14:paraId="06D00FD9" w14:textId="77777777" w:rsidR="002F2595" w:rsidRPr="00F328A3" w:rsidRDefault="002F2595" w:rsidP="002F2595">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Los proponentes que terminan su año contable en una fecha distinta al 31 de diciembre, deben actualizar la información financiera en la fecha correspondiente; sin perjuicio de la obligación de renovar el RUP de acuerdo con lo establecido en el artículo 2.2.1.1.1.5.1</w:t>
      </w:r>
      <w:r w:rsidRPr="00F328A3">
        <w:rPr>
          <w:rStyle w:val="Fuerte"/>
          <w:rFonts w:ascii="Verdana" w:hAnsi="Verdana" w:cs="Arial"/>
          <w:sz w:val="14"/>
          <w:szCs w:val="14"/>
        </w:rPr>
        <w:t xml:space="preserve"> </w:t>
      </w:r>
      <w:r w:rsidRPr="00F328A3">
        <w:rPr>
          <w:rFonts w:ascii="Verdana" w:hAnsi="Verdana" w:cs="Arial"/>
          <w:sz w:val="14"/>
          <w:szCs w:val="14"/>
        </w:rPr>
        <w:t>del presente decreto”.</w:t>
      </w:r>
    </w:p>
    <w:p w14:paraId="76FCAD7A" w14:textId="77777777" w:rsidR="002F2595" w:rsidRPr="00F328A3" w:rsidRDefault="002F2595" w:rsidP="002F2595">
      <w:pPr>
        <w:pStyle w:val="Textonotapie"/>
        <w:ind w:firstLine="708"/>
        <w:contextualSpacing/>
        <w:jc w:val="both"/>
        <w:rPr>
          <w:rFonts w:ascii="Verdana" w:hAnsi="Verdana" w:cs="Arial"/>
          <w:sz w:val="14"/>
          <w:szCs w:val="14"/>
        </w:rPr>
      </w:pPr>
    </w:p>
  </w:footnote>
  <w:footnote w:id="12">
    <w:p w14:paraId="5698239F"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Style w:val="Refdenotaalpie"/>
          <w:rFonts w:ascii="Verdana" w:hAnsi="Verdana" w:cs="Arial"/>
          <w:sz w:val="14"/>
          <w:szCs w:val="14"/>
        </w:rPr>
        <w:footnoteRef/>
      </w:r>
      <w:r w:rsidRPr="00F328A3">
        <w:rPr>
          <w:rFonts w:ascii="Verdana" w:hAnsi="Verdana" w:cs="Arial"/>
          <w:sz w:val="14"/>
          <w:szCs w:val="14"/>
        </w:rPr>
        <w:t xml:space="preserve"> </w:t>
      </w:r>
      <w:r w:rsidRPr="00F328A3">
        <w:rPr>
          <w:rFonts w:ascii="Verdana" w:hAnsi="Verdana" w:cs="Arial"/>
          <w:sz w:val="14"/>
          <w:szCs w:val="14"/>
          <w:lang w:eastAsia="es-CO"/>
        </w:rPr>
        <w:t>Decreto 1082 de 2015:</w:t>
      </w:r>
      <w:r w:rsidRPr="00F328A3">
        <w:rPr>
          <w:rFonts w:ascii="Verdana" w:hAnsi="Verdana" w:cs="Arial"/>
          <w:sz w:val="14"/>
          <w:szCs w:val="14"/>
        </w:rPr>
        <w:t xml:space="preserve"> </w:t>
      </w:r>
      <w:r w:rsidRPr="00F328A3">
        <w:rPr>
          <w:rFonts w:ascii="Verdana" w:hAnsi="Verdana" w:cs="Arial"/>
          <w:sz w:val="14"/>
          <w:szCs w:val="14"/>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259B5FCF"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54B741E5" w14:textId="77777777" w:rsidR="002F2595" w:rsidRPr="00F328A3" w:rsidRDefault="002F2595" w:rsidP="002F2595">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Los inscritos en el RUP pueden en cualquier momento solicitar a la cámara de comercio cancelar su inscripción”.</w:t>
      </w:r>
    </w:p>
  </w:footnote>
  <w:footnote w:id="13">
    <w:p w14:paraId="1567C2CA"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“6.3. De la impugnación de la inscripción en el Registro Único de Proponentes (RUP). Realizada la verificación a que se refiere el numeral 6.1</w:t>
      </w:r>
      <w:r w:rsidRPr="00F328A3">
        <w:rPr>
          <w:rFonts w:ascii="Verdana" w:hAnsi="Verdana" w:cs="Arial"/>
          <w:spacing w:val="1"/>
          <w:sz w:val="14"/>
          <w:szCs w:val="14"/>
        </w:rPr>
        <w:t xml:space="preserve"> </w:t>
      </w:r>
      <w:r w:rsidRPr="00F328A3">
        <w:rPr>
          <w:rFonts w:ascii="Verdana" w:hAnsi="Verdana" w:cs="Arial"/>
          <w:spacing w:val="-1"/>
          <w:sz w:val="14"/>
          <w:szCs w:val="14"/>
        </w:rPr>
        <w:t>del</w:t>
      </w:r>
      <w:r w:rsidRPr="00F328A3">
        <w:rPr>
          <w:rFonts w:ascii="Verdana" w:hAnsi="Verdana" w:cs="Arial"/>
          <w:spacing w:val="-8"/>
          <w:sz w:val="14"/>
          <w:szCs w:val="14"/>
        </w:rPr>
        <w:t xml:space="preserve"> </w:t>
      </w:r>
      <w:r w:rsidRPr="00F328A3">
        <w:rPr>
          <w:rFonts w:ascii="Verdana" w:hAnsi="Verdana" w:cs="Arial"/>
          <w:spacing w:val="-1"/>
          <w:sz w:val="14"/>
          <w:szCs w:val="14"/>
        </w:rPr>
        <w:t>presente</w:t>
      </w:r>
      <w:r w:rsidRPr="00F328A3">
        <w:rPr>
          <w:rFonts w:ascii="Verdana" w:hAnsi="Verdana" w:cs="Arial"/>
          <w:spacing w:val="-8"/>
          <w:sz w:val="14"/>
          <w:szCs w:val="14"/>
        </w:rPr>
        <w:t xml:space="preserve"> </w:t>
      </w:r>
      <w:r w:rsidRPr="00F328A3">
        <w:rPr>
          <w:rFonts w:ascii="Verdana" w:hAnsi="Verdana" w:cs="Arial"/>
          <w:spacing w:val="-1"/>
          <w:sz w:val="14"/>
          <w:szCs w:val="14"/>
        </w:rPr>
        <w:t>artículo,</w:t>
      </w:r>
      <w:r w:rsidRPr="00F328A3">
        <w:rPr>
          <w:rFonts w:ascii="Verdana" w:hAnsi="Verdana" w:cs="Arial"/>
          <w:spacing w:val="-8"/>
          <w:sz w:val="14"/>
          <w:szCs w:val="14"/>
        </w:rPr>
        <w:t xml:space="preserve"> </w:t>
      </w:r>
      <w:r w:rsidRPr="00F328A3">
        <w:rPr>
          <w:rFonts w:ascii="Verdana" w:hAnsi="Verdana" w:cs="Arial"/>
          <w:spacing w:val="-1"/>
          <w:sz w:val="14"/>
          <w:szCs w:val="14"/>
        </w:rPr>
        <w:t>la</w:t>
      </w:r>
      <w:r w:rsidRPr="00F328A3">
        <w:rPr>
          <w:rFonts w:ascii="Verdana" w:hAnsi="Verdana" w:cs="Arial"/>
          <w:spacing w:val="-7"/>
          <w:sz w:val="14"/>
          <w:szCs w:val="14"/>
        </w:rPr>
        <w:t xml:space="preserve"> </w:t>
      </w:r>
      <w:r w:rsidRPr="00F328A3">
        <w:rPr>
          <w:rFonts w:ascii="Verdana" w:hAnsi="Verdana" w:cs="Arial"/>
          <w:spacing w:val="-1"/>
          <w:sz w:val="14"/>
          <w:szCs w:val="14"/>
        </w:rPr>
        <w:t>Cámara</w:t>
      </w:r>
      <w:r w:rsidRPr="00F328A3">
        <w:rPr>
          <w:rFonts w:ascii="Verdana" w:hAnsi="Verdana" w:cs="Arial"/>
          <w:spacing w:val="-8"/>
          <w:sz w:val="14"/>
          <w:szCs w:val="14"/>
        </w:rPr>
        <w:t xml:space="preserve"> </w:t>
      </w:r>
      <w:r w:rsidRPr="00F328A3">
        <w:rPr>
          <w:rFonts w:ascii="Verdana" w:hAnsi="Verdana" w:cs="Arial"/>
          <w:spacing w:val="-1"/>
          <w:sz w:val="14"/>
          <w:szCs w:val="14"/>
        </w:rPr>
        <w:t>publicará</w:t>
      </w:r>
      <w:r w:rsidRPr="00F328A3">
        <w:rPr>
          <w:rFonts w:ascii="Verdana" w:hAnsi="Verdana" w:cs="Arial"/>
          <w:spacing w:val="-8"/>
          <w:sz w:val="14"/>
          <w:szCs w:val="14"/>
        </w:rPr>
        <w:t xml:space="preserve"> </w:t>
      </w:r>
      <w:r w:rsidRPr="00F328A3">
        <w:rPr>
          <w:rFonts w:ascii="Verdana" w:hAnsi="Verdana" w:cs="Arial"/>
          <w:spacing w:val="-1"/>
          <w:sz w:val="14"/>
          <w:szCs w:val="14"/>
        </w:rPr>
        <w:t>el</w:t>
      </w:r>
      <w:r w:rsidRPr="00F328A3">
        <w:rPr>
          <w:rFonts w:ascii="Verdana" w:hAnsi="Verdana" w:cs="Arial"/>
          <w:spacing w:val="-8"/>
          <w:sz w:val="14"/>
          <w:szCs w:val="14"/>
        </w:rPr>
        <w:t xml:space="preserve"> </w:t>
      </w:r>
      <w:r w:rsidRPr="00F328A3">
        <w:rPr>
          <w:rFonts w:ascii="Verdana" w:hAnsi="Verdana" w:cs="Arial"/>
          <w:spacing w:val="-1"/>
          <w:sz w:val="14"/>
          <w:szCs w:val="14"/>
        </w:rPr>
        <w:t>acto</w:t>
      </w:r>
      <w:r w:rsidRPr="00F328A3">
        <w:rPr>
          <w:rFonts w:ascii="Verdana" w:hAnsi="Verdana" w:cs="Arial"/>
          <w:spacing w:val="-7"/>
          <w:sz w:val="14"/>
          <w:szCs w:val="14"/>
        </w:rPr>
        <w:t xml:space="preserve"> </w:t>
      </w:r>
      <w:r w:rsidRPr="00F328A3">
        <w:rPr>
          <w:rFonts w:ascii="Verdana" w:hAnsi="Verdana" w:cs="Arial"/>
          <w:spacing w:val="-1"/>
          <w:sz w:val="14"/>
          <w:szCs w:val="14"/>
        </w:rPr>
        <w:t>de</w:t>
      </w:r>
      <w:r w:rsidRPr="00F328A3">
        <w:rPr>
          <w:rFonts w:ascii="Verdana" w:hAnsi="Verdana" w:cs="Arial"/>
          <w:spacing w:val="-8"/>
          <w:sz w:val="14"/>
          <w:szCs w:val="14"/>
        </w:rPr>
        <w:t xml:space="preserve"> </w:t>
      </w:r>
      <w:r w:rsidRPr="00F328A3">
        <w:rPr>
          <w:rFonts w:ascii="Verdana" w:hAnsi="Verdana" w:cs="Arial"/>
          <w:spacing w:val="-1"/>
          <w:sz w:val="14"/>
          <w:szCs w:val="14"/>
        </w:rPr>
        <w:t>inscripción,</w:t>
      </w:r>
      <w:r w:rsidRPr="00F328A3">
        <w:rPr>
          <w:rFonts w:ascii="Verdana" w:hAnsi="Verdana" w:cs="Arial"/>
          <w:spacing w:val="-8"/>
          <w:sz w:val="14"/>
          <w:szCs w:val="14"/>
        </w:rPr>
        <w:t xml:space="preserve"> </w:t>
      </w:r>
      <w:r w:rsidRPr="00F328A3">
        <w:rPr>
          <w:rFonts w:ascii="Verdana" w:hAnsi="Verdana" w:cs="Arial"/>
          <w:spacing w:val="-1"/>
          <w:sz w:val="14"/>
          <w:szCs w:val="14"/>
        </w:rPr>
        <w:t>contra</w:t>
      </w:r>
      <w:r w:rsidRPr="00F328A3">
        <w:rPr>
          <w:rFonts w:ascii="Verdana" w:hAnsi="Verdana" w:cs="Arial"/>
          <w:spacing w:val="-8"/>
          <w:sz w:val="14"/>
          <w:szCs w:val="14"/>
        </w:rPr>
        <w:t xml:space="preserve"> </w:t>
      </w:r>
      <w:r w:rsidRPr="00F328A3">
        <w:rPr>
          <w:rFonts w:ascii="Verdana" w:hAnsi="Verdana" w:cs="Arial"/>
          <w:spacing w:val="-1"/>
          <w:sz w:val="14"/>
          <w:szCs w:val="14"/>
        </w:rPr>
        <w:t>el</w:t>
      </w:r>
      <w:r w:rsidRPr="00F328A3">
        <w:rPr>
          <w:rFonts w:ascii="Verdana" w:hAnsi="Verdana" w:cs="Arial"/>
          <w:spacing w:val="-7"/>
          <w:sz w:val="14"/>
          <w:szCs w:val="14"/>
        </w:rPr>
        <w:t xml:space="preserve"> </w:t>
      </w:r>
      <w:r w:rsidRPr="00F328A3">
        <w:rPr>
          <w:rFonts w:ascii="Verdana" w:hAnsi="Verdana" w:cs="Arial"/>
          <w:spacing w:val="-1"/>
          <w:sz w:val="14"/>
          <w:szCs w:val="14"/>
        </w:rPr>
        <w:t>cual</w:t>
      </w:r>
      <w:r w:rsidRPr="00F328A3">
        <w:rPr>
          <w:rFonts w:ascii="Verdana" w:hAnsi="Verdana" w:cs="Arial"/>
          <w:spacing w:val="-8"/>
          <w:sz w:val="14"/>
          <w:szCs w:val="14"/>
        </w:rPr>
        <w:t xml:space="preserve"> </w:t>
      </w:r>
      <w:r w:rsidRPr="00F328A3">
        <w:rPr>
          <w:rFonts w:ascii="Verdana" w:hAnsi="Verdana" w:cs="Arial"/>
          <w:spacing w:val="-1"/>
          <w:sz w:val="14"/>
          <w:szCs w:val="14"/>
        </w:rPr>
        <w:t>cualquier</w:t>
      </w:r>
      <w:r w:rsidRPr="00F328A3">
        <w:rPr>
          <w:rFonts w:ascii="Verdana" w:hAnsi="Verdana" w:cs="Arial"/>
          <w:spacing w:val="-8"/>
          <w:sz w:val="14"/>
          <w:szCs w:val="14"/>
        </w:rPr>
        <w:t xml:space="preserve"> </w:t>
      </w:r>
      <w:r w:rsidRPr="00F328A3">
        <w:rPr>
          <w:rFonts w:ascii="Verdana" w:hAnsi="Verdana" w:cs="Arial"/>
          <w:spacing w:val="-1"/>
          <w:sz w:val="14"/>
          <w:szCs w:val="14"/>
        </w:rPr>
        <w:t>persona</w:t>
      </w:r>
      <w:r w:rsidRPr="00F328A3">
        <w:rPr>
          <w:rFonts w:ascii="Verdana" w:hAnsi="Verdana" w:cs="Arial"/>
          <w:spacing w:val="-8"/>
          <w:sz w:val="14"/>
          <w:szCs w:val="14"/>
        </w:rPr>
        <w:t xml:space="preserve"> </w:t>
      </w:r>
      <w:r w:rsidRPr="00F328A3">
        <w:rPr>
          <w:rFonts w:ascii="Verdana" w:hAnsi="Verdana" w:cs="Arial"/>
          <w:sz w:val="14"/>
          <w:szCs w:val="14"/>
        </w:rPr>
        <w:t>podrá</w:t>
      </w:r>
      <w:r w:rsidRPr="00F328A3">
        <w:rPr>
          <w:rFonts w:ascii="Verdana" w:hAnsi="Verdana" w:cs="Arial"/>
          <w:spacing w:val="-7"/>
          <w:sz w:val="14"/>
          <w:szCs w:val="14"/>
        </w:rPr>
        <w:t xml:space="preserve"> </w:t>
      </w:r>
      <w:r w:rsidRPr="00F328A3">
        <w:rPr>
          <w:rFonts w:ascii="Verdana" w:hAnsi="Verdana" w:cs="Arial"/>
          <w:sz w:val="14"/>
          <w:szCs w:val="14"/>
        </w:rPr>
        <w:t>interponer</w:t>
      </w:r>
      <w:r w:rsidRPr="00F328A3">
        <w:rPr>
          <w:rFonts w:ascii="Verdana" w:hAnsi="Verdana" w:cs="Arial"/>
          <w:spacing w:val="-8"/>
          <w:sz w:val="14"/>
          <w:szCs w:val="14"/>
        </w:rPr>
        <w:t xml:space="preserve"> </w:t>
      </w:r>
      <w:r w:rsidRPr="00F328A3">
        <w:rPr>
          <w:rFonts w:ascii="Verdana" w:hAnsi="Verdana" w:cs="Arial"/>
          <w:sz w:val="14"/>
          <w:szCs w:val="14"/>
        </w:rPr>
        <w:t>recurso</w:t>
      </w:r>
      <w:r w:rsidRPr="00F328A3">
        <w:rPr>
          <w:rFonts w:ascii="Verdana" w:hAnsi="Verdana" w:cs="Arial"/>
          <w:spacing w:val="-8"/>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reposición</w:t>
      </w:r>
      <w:r w:rsidRPr="00F328A3">
        <w:rPr>
          <w:rFonts w:ascii="Verdana" w:hAnsi="Verdana" w:cs="Arial"/>
          <w:spacing w:val="-8"/>
          <w:sz w:val="14"/>
          <w:szCs w:val="14"/>
        </w:rPr>
        <w:t xml:space="preserve"> </w:t>
      </w:r>
      <w:r w:rsidRPr="00F328A3">
        <w:rPr>
          <w:rFonts w:ascii="Verdana" w:hAnsi="Verdana" w:cs="Arial"/>
          <w:sz w:val="14"/>
          <w:szCs w:val="14"/>
        </w:rPr>
        <w:t>ante</w:t>
      </w:r>
      <w:r w:rsidRPr="00F328A3">
        <w:rPr>
          <w:rFonts w:ascii="Verdana" w:hAnsi="Verdana" w:cs="Arial"/>
          <w:spacing w:val="-8"/>
          <w:sz w:val="14"/>
          <w:szCs w:val="14"/>
        </w:rPr>
        <w:t xml:space="preserve"> </w:t>
      </w:r>
      <w:r w:rsidRPr="00F328A3">
        <w:rPr>
          <w:rFonts w:ascii="Verdana" w:hAnsi="Verdana" w:cs="Arial"/>
          <w:sz w:val="14"/>
          <w:szCs w:val="14"/>
        </w:rPr>
        <w:t>la</w:t>
      </w:r>
      <w:r w:rsidRPr="00F328A3">
        <w:rPr>
          <w:rFonts w:ascii="Verdana" w:hAnsi="Verdana" w:cs="Arial"/>
          <w:spacing w:val="-8"/>
          <w:sz w:val="14"/>
          <w:szCs w:val="14"/>
        </w:rPr>
        <w:t xml:space="preserve"> </w:t>
      </w:r>
      <w:r w:rsidRPr="00F328A3">
        <w:rPr>
          <w:rFonts w:ascii="Verdana" w:hAnsi="Verdana" w:cs="Arial"/>
          <w:sz w:val="14"/>
          <w:szCs w:val="14"/>
        </w:rPr>
        <w:t>respectiva</w:t>
      </w:r>
      <w:r w:rsidRPr="00F328A3">
        <w:rPr>
          <w:rFonts w:ascii="Verdana" w:hAnsi="Verdana" w:cs="Arial"/>
          <w:spacing w:val="-7"/>
          <w:sz w:val="14"/>
          <w:szCs w:val="14"/>
        </w:rPr>
        <w:t xml:space="preserve"> </w:t>
      </w:r>
      <w:r w:rsidRPr="00F328A3">
        <w:rPr>
          <w:rFonts w:ascii="Verdana" w:hAnsi="Verdana" w:cs="Arial"/>
          <w:sz w:val="14"/>
          <w:szCs w:val="14"/>
        </w:rPr>
        <w:t>Cámara</w:t>
      </w:r>
      <w:r w:rsidRPr="00F328A3">
        <w:rPr>
          <w:rFonts w:ascii="Verdana" w:hAnsi="Verdana" w:cs="Arial"/>
          <w:spacing w:val="1"/>
          <w:sz w:val="14"/>
          <w:szCs w:val="14"/>
        </w:rPr>
        <w:t xml:space="preserve"> </w:t>
      </w:r>
      <w:r w:rsidRPr="00F328A3">
        <w:rPr>
          <w:rFonts w:ascii="Verdana" w:hAnsi="Verdana" w:cs="Arial"/>
          <w:sz w:val="14"/>
          <w:szCs w:val="14"/>
        </w:rPr>
        <w:t>de Comercio, durante los diez (10) días hábiles siguientes a la publicación, sin que para ello requiera demostrar interés alguno. Para que la impugnación sea</w:t>
      </w:r>
      <w:r w:rsidRPr="00F328A3">
        <w:rPr>
          <w:rFonts w:ascii="Verdana" w:hAnsi="Verdana" w:cs="Arial"/>
          <w:spacing w:val="1"/>
          <w:sz w:val="14"/>
          <w:szCs w:val="14"/>
        </w:rPr>
        <w:t xml:space="preserve"> </w:t>
      </w:r>
      <w:r w:rsidRPr="00F328A3">
        <w:rPr>
          <w:rFonts w:ascii="Verdana" w:hAnsi="Verdana" w:cs="Arial"/>
          <w:sz w:val="14"/>
          <w:szCs w:val="14"/>
        </w:rPr>
        <w:t>admisible deberá prestarse caución bancaria o de compañía de seguros para garantizar los perjuicios que se puedan causar al inscrito. Contra la decisión que</w:t>
      </w:r>
      <w:r w:rsidRPr="00F328A3">
        <w:rPr>
          <w:rFonts w:ascii="Verdana" w:hAnsi="Verdana" w:cs="Arial"/>
          <w:spacing w:val="1"/>
          <w:sz w:val="14"/>
          <w:szCs w:val="14"/>
        </w:rPr>
        <w:t xml:space="preserve"> </w:t>
      </w:r>
      <w:r w:rsidRPr="00F328A3">
        <w:rPr>
          <w:rFonts w:ascii="Verdana" w:hAnsi="Verdana" w:cs="Arial"/>
          <w:sz w:val="14"/>
          <w:szCs w:val="14"/>
        </w:rPr>
        <w:t>resuelva</w:t>
      </w:r>
      <w:r w:rsidRPr="00F328A3">
        <w:rPr>
          <w:rFonts w:ascii="Verdana" w:hAnsi="Verdana" w:cs="Arial"/>
          <w:spacing w:val="-2"/>
          <w:sz w:val="14"/>
          <w:szCs w:val="14"/>
        </w:rPr>
        <w:t xml:space="preserve"> </w:t>
      </w:r>
      <w:r w:rsidRPr="00F328A3">
        <w:rPr>
          <w:rFonts w:ascii="Verdana" w:hAnsi="Verdana" w:cs="Arial"/>
          <w:sz w:val="14"/>
          <w:szCs w:val="14"/>
        </w:rPr>
        <w:t>el</w:t>
      </w:r>
      <w:r w:rsidRPr="00F328A3">
        <w:rPr>
          <w:rFonts w:ascii="Verdana" w:hAnsi="Verdana" w:cs="Arial"/>
          <w:spacing w:val="-1"/>
          <w:sz w:val="14"/>
          <w:szCs w:val="14"/>
        </w:rPr>
        <w:t xml:space="preserve"> </w:t>
      </w:r>
      <w:r w:rsidRPr="00F328A3">
        <w:rPr>
          <w:rFonts w:ascii="Verdana" w:hAnsi="Verdana" w:cs="Arial"/>
          <w:sz w:val="14"/>
          <w:szCs w:val="14"/>
        </w:rPr>
        <w:t>recurso</w:t>
      </w:r>
      <w:r w:rsidRPr="00F328A3">
        <w:rPr>
          <w:rFonts w:ascii="Verdana" w:hAnsi="Verdana" w:cs="Arial"/>
          <w:spacing w:val="-1"/>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reposición,</w:t>
      </w:r>
      <w:r w:rsidRPr="00F328A3">
        <w:rPr>
          <w:rFonts w:ascii="Verdana" w:hAnsi="Verdana" w:cs="Arial"/>
          <w:spacing w:val="-1"/>
          <w:sz w:val="14"/>
          <w:szCs w:val="14"/>
        </w:rPr>
        <w:t xml:space="preserve"> </w:t>
      </w:r>
      <w:r w:rsidRPr="00F328A3">
        <w:rPr>
          <w:rFonts w:ascii="Verdana" w:hAnsi="Verdana" w:cs="Arial"/>
          <w:sz w:val="14"/>
          <w:szCs w:val="14"/>
        </w:rPr>
        <w:t>no</w:t>
      </w:r>
      <w:r w:rsidRPr="00F328A3">
        <w:rPr>
          <w:rFonts w:ascii="Verdana" w:hAnsi="Verdana" w:cs="Arial"/>
          <w:spacing w:val="-1"/>
          <w:sz w:val="14"/>
          <w:szCs w:val="14"/>
        </w:rPr>
        <w:t xml:space="preserve"> </w:t>
      </w:r>
      <w:r w:rsidRPr="00F328A3">
        <w:rPr>
          <w:rFonts w:ascii="Verdana" w:hAnsi="Verdana" w:cs="Arial"/>
          <w:sz w:val="14"/>
          <w:szCs w:val="14"/>
        </w:rPr>
        <w:t>procederá</w:t>
      </w:r>
      <w:r w:rsidRPr="00F328A3">
        <w:rPr>
          <w:rFonts w:ascii="Verdana" w:hAnsi="Verdana" w:cs="Arial"/>
          <w:spacing w:val="-1"/>
          <w:sz w:val="14"/>
          <w:szCs w:val="14"/>
        </w:rPr>
        <w:t xml:space="preserve"> </w:t>
      </w:r>
      <w:r w:rsidRPr="00F328A3">
        <w:rPr>
          <w:rFonts w:ascii="Verdana" w:hAnsi="Verdana" w:cs="Arial"/>
          <w:sz w:val="14"/>
          <w:szCs w:val="14"/>
        </w:rPr>
        <w:t>apelación.</w:t>
      </w:r>
    </w:p>
    <w:p w14:paraId="48A875A1"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firme</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inscripción,</w:t>
      </w:r>
      <w:r w:rsidRPr="00F328A3">
        <w:rPr>
          <w:rFonts w:ascii="Verdana" w:hAnsi="Verdana" w:cs="Arial"/>
          <w:spacing w:val="-7"/>
          <w:sz w:val="14"/>
          <w:szCs w:val="14"/>
        </w:rPr>
        <w:t xml:space="preserve"> </w:t>
      </w:r>
      <w:r w:rsidRPr="00F328A3">
        <w:rPr>
          <w:rFonts w:ascii="Verdana" w:hAnsi="Verdana" w:cs="Arial"/>
          <w:sz w:val="14"/>
          <w:szCs w:val="14"/>
        </w:rPr>
        <w:t>cualquier</w:t>
      </w:r>
      <w:r w:rsidRPr="00F328A3">
        <w:rPr>
          <w:rFonts w:ascii="Verdana" w:hAnsi="Verdana" w:cs="Arial"/>
          <w:spacing w:val="-7"/>
          <w:sz w:val="14"/>
          <w:szCs w:val="14"/>
        </w:rPr>
        <w:t xml:space="preserve"> </w:t>
      </w:r>
      <w:r w:rsidRPr="00F328A3">
        <w:rPr>
          <w:rFonts w:ascii="Verdana" w:hAnsi="Verdana" w:cs="Arial"/>
          <w:sz w:val="14"/>
          <w:szCs w:val="14"/>
        </w:rPr>
        <w:t>persona</w:t>
      </w:r>
      <w:r w:rsidRPr="00F328A3">
        <w:rPr>
          <w:rFonts w:ascii="Verdana" w:hAnsi="Verdana" w:cs="Arial"/>
          <w:spacing w:val="-7"/>
          <w:sz w:val="14"/>
          <w:szCs w:val="14"/>
        </w:rPr>
        <w:t xml:space="preserve"> </w:t>
      </w:r>
      <w:r w:rsidRPr="00F328A3">
        <w:rPr>
          <w:rFonts w:ascii="Verdana" w:hAnsi="Verdana" w:cs="Arial"/>
          <w:sz w:val="14"/>
          <w:szCs w:val="14"/>
        </w:rPr>
        <w:t>podrá</w:t>
      </w:r>
      <w:r w:rsidRPr="00F328A3">
        <w:rPr>
          <w:rFonts w:ascii="Verdana" w:hAnsi="Verdana" w:cs="Arial"/>
          <w:spacing w:val="-7"/>
          <w:sz w:val="14"/>
          <w:szCs w:val="14"/>
        </w:rPr>
        <w:t xml:space="preserve"> </w:t>
      </w:r>
      <w:r w:rsidRPr="00F328A3">
        <w:rPr>
          <w:rFonts w:ascii="Verdana" w:hAnsi="Verdana" w:cs="Arial"/>
          <w:sz w:val="14"/>
          <w:szCs w:val="14"/>
        </w:rPr>
        <w:t>demandar</w:t>
      </w:r>
      <w:r w:rsidRPr="00F328A3">
        <w:rPr>
          <w:rFonts w:ascii="Verdana" w:hAnsi="Verdana" w:cs="Arial"/>
          <w:spacing w:val="-7"/>
          <w:sz w:val="14"/>
          <w:szCs w:val="14"/>
        </w:rPr>
        <w:t xml:space="preserve"> </w:t>
      </w:r>
      <w:r w:rsidRPr="00F328A3">
        <w:rPr>
          <w:rFonts w:ascii="Verdana" w:hAnsi="Verdana" w:cs="Arial"/>
          <w:sz w:val="14"/>
          <w:szCs w:val="14"/>
        </w:rPr>
        <w:t>su</w:t>
      </w:r>
      <w:r w:rsidRPr="00F328A3">
        <w:rPr>
          <w:rFonts w:ascii="Verdana" w:hAnsi="Verdana" w:cs="Arial"/>
          <w:spacing w:val="-7"/>
          <w:sz w:val="14"/>
          <w:szCs w:val="14"/>
        </w:rPr>
        <w:t xml:space="preserve"> </w:t>
      </w:r>
      <w:r w:rsidRPr="00F328A3">
        <w:rPr>
          <w:rFonts w:ascii="Verdana" w:hAnsi="Verdana" w:cs="Arial"/>
          <w:sz w:val="14"/>
          <w:szCs w:val="14"/>
        </w:rPr>
        <w:t>nulidad</w:t>
      </w:r>
      <w:r w:rsidRPr="00F328A3">
        <w:rPr>
          <w:rFonts w:ascii="Verdana" w:hAnsi="Verdana" w:cs="Arial"/>
          <w:spacing w:val="-7"/>
          <w:sz w:val="14"/>
          <w:szCs w:val="14"/>
        </w:rPr>
        <w:t xml:space="preserve"> </w:t>
      </w: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desarrollo</w:t>
      </w:r>
      <w:r w:rsidRPr="00F328A3">
        <w:rPr>
          <w:rFonts w:ascii="Verdana" w:hAnsi="Verdana" w:cs="Arial"/>
          <w:spacing w:val="-6"/>
          <w:sz w:val="14"/>
          <w:szCs w:val="14"/>
        </w:rPr>
        <w:t xml:space="preserve"> </w:t>
      </w:r>
      <w:r w:rsidRPr="00F328A3">
        <w:rPr>
          <w:rFonts w:ascii="Verdana" w:hAnsi="Verdana" w:cs="Arial"/>
          <w:sz w:val="14"/>
          <w:szCs w:val="14"/>
        </w:rPr>
        <w:t>de</w:t>
      </w:r>
      <w:r w:rsidRPr="00F328A3">
        <w:rPr>
          <w:rFonts w:ascii="Verdana" w:hAnsi="Verdana" w:cs="Arial"/>
          <w:spacing w:val="-8"/>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acción</w:t>
      </w:r>
      <w:r w:rsidRPr="00F328A3">
        <w:rPr>
          <w:rFonts w:ascii="Verdana" w:hAnsi="Verdana" w:cs="Arial"/>
          <w:spacing w:val="-7"/>
          <w:sz w:val="14"/>
          <w:szCs w:val="14"/>
        </w:rPr>
        <w:t xml:space="preserve"> </w:t>
      </w:r>
      <w:r w:rsidRPr="00F328A3">
        <w:rPr>
          <w:rFonts w:ascii="Verdana" w:hAnsi="Verdana" w:cs="Arial"/>
          <w:sz w:val="14"/>
          <w:szCs w:val="14"/>
        </w:rPr>
        <w:t>prevista</w:t>
      </w:r>
      <w:r w:rsidRPr="00F328A3">
        <w:rPr>
          <w:rFonts w:ascii="Verdana" w:hAnsi="Verdana" w:cs="Arial"/>
          <w:spacing w:val="-6"/>
          <w:sz w:val="14"/>
          <w:szCs w:val="14"/>
        </w:rPr>
        <w:t xml:space="preserve"> </w:t>
      </w: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Código</w:t>
      </w:r>
      <w:r w:rsidRPr="00F328A3">
        <w:rPr>
          <w:rFonts w:ascii="Verdana" w:hAnsi="Verdana" w:cs="Arial"/>
          <w:spacing w:val="-7"/>
          <w:sz w:val="14"/>
          <w:szCs w:val="14"/>
        </w:rPr>
        <w:t xml:space="preserve"> </w:t>
      </w:r>
      <w:r w:rsidRPr="00F328A3">
        <w:rPr>
          <w:rFonts w:ascii="Verdana" w:hAnsi="Verdana" w:cs="Arial"/>
          <w:sz w:val="14"/>
          <w:szCs w:val="14"/>
        </w:rPr>
        <w:t>Contencioso</w:t>
      </w:r>
      <w:r w:rsidRPr="00F328A3">
        <w:rPr>
          <w:rFonts w:ascii="Verdana" w:hAnsi="Verdana" w:cs="Arial"/>
          <w:spacing w:val="-7"/>
          <w:sz w:val="14"/>
          <w:szCs w:val="14"/>
        </w:rPr>
        <w:t xml:space="preserve"> </w:t>
      </w:r>
      <w:r w:rsidRPr="00F328A3">
        <w:rPr>
          <w:rFonts w:ascii="Verdana" w:hAnsi="Verdana" w:cs="Arial"/>
          <w:sz w:val="14"/>
          <w:szCs w:val="14"/>
        </w:rPr>
        <w:t>Administrativo.</w:t>
      </w:r>
    </w:p>
    <w:p w14:paraId="01B58ED0" w14:textId="77777777" w:rsidR="002F2595" w:rsidRPr="00F328A3" w:rsidRDefault="002F2595" w:rsidP="002F2595">
      <w:pPr>
        <w:spacing w:after="0" w:line="240" w:lineRule="auto"/>
        <w:contextualSpacing/>
        <w:jc w:val="both"/>
        <w:rPr>
          <w:rFonts w:ascii="Verdana" w:hAnsi="Verdana" w:cs="Arial"/>
          <w:sz w:val="14"/>
          <w:szCs w:val="14"/>
        </w:rPr>
      </w:pPr>
      <w:r w:rsidRPr="00F328A3">
        <w:rPr>
          <w:rFonts w:ascii="Verdana" w:hAnsi="Verdana" w:cs="Arial"/>
          <w:sz w:val="14"/>
          <w:szCs w:val="14"/>
        </w:rPr>
        <w:t>Para</w:t>
      </w:r>
      <w:r w:rsidRPr="00F328A3">
        <w:rPr>
          <w:rFonts w:ascii="Verdana" w:hAnsi="Verdana" w:cs="Arial"/>
          <w:spacing w:val="-5"/>
          <w:sz w:val="14"/>
          <w:szCs w:val="14"/>
        </w:rPr>
        <w:t xml:space="preserve"> </w:t>
      </w:r>
      <w:r w:rsidRPr="00F328A3">
        <w:rPr>
          <w:rFonts w:ascii="Verdana" w:hAnsi="Verdana" w:cs="Arial"/>
          <w:sz w:val="14"/>
          <w:szCs w:val="14"/>
        </w:rPr>
        <w:t>el</w:t>
      </w:r>
      <w:r w:rsidRPr="00F328A3">
        <w:rPr>
          <w:rFonts w:ascii="Verdana" w:hAnsi="Verdana" w:cs="Arial"/>
          <w:spacing w:val="-5"/>
          <w:sz w:val="14"/>
          <w:szCs w:val="14"/>
        </w:rPr>
        <w:t xml:space="preserve"> </w:t>
      </w:r>
      <w:r w:rsidRPr="00F328A3">
        <w:rPr>
          <w:rFonts w:ascii="Verdana" w:hAnsi="Verdana" w:cs="Arial"/>
          <w:sz w:val="14"/>
          <w:szCs w:val="14"/>
        </w:rPr>
        <w:t>efecto</w:t>
      </w:r>
      <w:r w:rsidRPr="00F328A3">
        <w:rPr>
          <w:rFonts w:ascii="Verdana" w:hAnsi="Verdana" w:cs="Arial"/>
          <w:spacing w:val="-4"/>
          <w:sz w:val="14"/>
          <w:szCs w:val="14"/>
        </w:rPr>
        <w:t xml:space="preserve"> </w:t>
      </w:r>
      <w:r w:rsidRPr="00F328A3">
        <w:rPr>
          <w:rFonts w:ascii="Verdana" w:hAnsi="Verdana" w:cs="Arial"/>
          <w:sz w:val="14"/>
          <w:szCs w:val="14"/>
        </w:rPr>
        <w:t>será</w:t>
      </w:r>
      <w:r w:rsidRPr="00F328A3">
        <w:rPr>
          <w:rFonts w:ascii="Verdana" w:hAnsi="Verdana" w:cs="Arial"/>
          <w:spacing w:val="-5"/>
          <w:sz w:val="14"/>
          <w:szCs w:val="14"/>
        </w:rPr>
        <w:t xml:space="preserve"> </w:t>
      </w:r>
      <w:r w:rsidRPr="00F328A3">
        <w:rPr>
          <w:rFonts w:ascii="Verdana" w:hAnsi="Verdana" w:cs="Arial"/>
          <w:sz w:val="14"/>
          <w:szCs w:val="14"/>
        </w:rPr>
        <w:t>competente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5"/>
          <w:sz w:val="14"/>
          <w:szCs w:val="14"/>
        </w:rPr>
        <w:t xml:space="preserve"> </w:t>
      </w:r>
      <w:r w:rsidRPr="00F328A3">
        <w:rPr>
          <w:rFonts w:ascii="Verdana" w:hAnsi="Verdana" w:cs="Arial"/>
          <w:sz w:val="14"/>
          <w:szCs w:val="14"/>
        </w:rPr>
        <w:t>Juez</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5"/>
          <w:sz w:val="14"/>
          <w:szCs w:val="14"/>
        </w:rPr>
        <w:t xml:space="preserve"> </w:t>
      </w:r>
      <w:r w:rsidRPr="00F328A3">
        <w:rPr>
          <w:rFonts w:ascii="Verdana" w:hAnsi="Verdana" w:cs="Arial"/>
          <w:sz w:val="14"/>
          <w:szCs w:val="14"/>
        </w:rPr>
        <w:t>lo</w:t>
      </w:r>
      <w:r w:rsidRPr="00F328A3">
        <w:rPr>
          <w:rFonts w:ascii="Verdana" w:hAnsi="Verdana" w:cs="Arial"/>
          <w:spacing w:val="-4"/>
          <w:sz w:val="14"/>
          <w:szCs w:val="14"/>
        </w:rPr>
        <w:t xml:space="preserve"> </w:t>
      </w:r>
      <w:r w:rsidRPr="00F328A3">
        <w:rPr>
          <w:rFonts w:ascii="Verdana" w:hAnsi="Verdana" w:cs="Arial"/>
          <w:sz w:val="14"/>
          <w:szCs w:val="14"/>
        </w:rPr>
        <w:t>Contencioso</w:t>
      </w:r>
      <w:r w:rsidRPr="00F328A3">
        <w:rPr>
          <w:rFonts w:ascii="Verdana" w:hAnsi="Verdana" w:cs="Arial"/>
          <w:spacing w:val="-5"/>
          <w:sz w:val="14"/>
          <w:szCs w:val="14"/>
        </w:rPr>
        <w:t xml:space="preserve"> </w:t>
      </w:r>
      <w:r w:rsidRPr="00F328A3">
        <w:rPr>
          <w:rFonts w:ascii="Verdana" w:hAnsi="Verdana" w:cs="Arial"/>
          <w:sz w:val="14"/>
          <w:szCs w:val="14"/>
        </w:rPr>
        <w:t>Administrativo</w:t>
      </w:r>
      <w:r w:rsidRPr="00F328A3">
        <w:rPr>
          <w:rFonts w:ascii="Verdana" w:hAnsi="Verdana" w:cs="Arial"/>
          <w:spacing w:val="-4"/>
          <w:sz w:val="14"/>
          <w:szCs w:val="14"/>
        </w:rPr>
        <w:t xml:space="preserve"> </w:t>
      </w:r>
      <w:r w:rsidRPr="00F328A3">
        <w:rPr>
          <w:rFonts w:ascii="Verdana" w:hAnsi="Verdana" w:cs="Arial"/>
          <w:sz w:val="14"/>
          <w:szCs w:val="14"/>
        </w:rPr>
        <w:t>en</w:t>
      </w:r>
      <w:r w:rsidRPr="00F328A3">
        <w:rPr>
          <w:rFonts w:ascii="Verdana" w:hAnsi="Verdana" w:cs="Arial"/>
          <w:spacing w:val="-5"/>
          <w:sz w:val="14"/>
          <w:szCs w:val="14"/>
        </w:rPr>
        <w:t xml:space="preserve"> </w:t>
      </w:r>
      <w:r w:rsidRPr="00F328A3">
        <w:rPr>
          <w:rFonts w:ascii="Verdana" w:hAnsi="Verdana" w:cs="Arial"/>
          <w:sz w:val="14"/>
          <w:szCs w:val="14"/>
        </w:rPr>
        <w:t>única</w:t>
      </w:r>
      <w:r w:rsidRPr="00F328A3">
        <w:rPr>
          <w:rFonts w:ascii="Verdana" w:hAnsi="Verdana" w:cs="Arial"/>
          <w:spacing w:val="-4"/>
          <w:sz w:val="14"/>
          <w:szCs w:val="14"/>
        </w:rPr>
        <w:t xml:space="preserve"> </w:t>
      </w:r>
      <w:r w:rsidRPr="00F328A3">
        <w:rPr>
          <w:rFonts w:ascii="Verdana" w:hAnsi="Verdana" w:cs="Arial"/>
          <w:sz w:val="14"/>
          <w:szCs w:val="14"/>
        </w:rPr>
        <w:t>instancia.</w:t>
      </w:r>
    </w:p>
    <w:p w14:paraId="2D347590"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La presentación de la demanda no suspenderá la inscripción, ni será causal de suspensión de los procesos de selección en curso en los que el</w:t>
      </w:r>
      <w:r w:rsidRPr="00F328A3">
        <w:rPr>
          <w:rFonts w:ascii="Verdana" w:hAnsi="Verdana" w:cs="Arial"/>
          <w:spacing w:val="1"/>
          <w:sz w:val="14"/>
          <w:szCs w:val="14"/>
        </w:rPr>
        <w:t xml:space="preserve"> </w:t>
      </w:r>
      <w:r w:rsidRPr="00F328A3">
        <w:rPr>
          <w:rFonts w:ascii="Verdana" w:hAnsi="Verdana" w:cs="Arial"/>
          <w:spacing w:val="-1"/>
          <w:sz w:val="14"/>
          <w:szCs w:val="14"/>
        </w:rPr>
        <w:t>proponente</w:t>
      </w:r>
      <w:r w:rsidRPr="00F328A3">
        <w:rPr>
          <w:rFonts w:ascii="Verdana" w:hAnsi="Verdana" w:cs="Arial"/>
          <w:spacing w:val="-8"/>
          <w:sz w:val="14"/>
          <w:szCs w:val="14"/>
        </w:rPr>
        <w:t xml:space="preserve"> </w:t>
      </w:r>
      <w:r w:rsidRPr="00F328A3">
        <w:rPr>
          <w:rFonts w:ascii="Verdana" w:hAnsi="Verdana" w:cs="Arial"/>
          <w:spacing w:val="-1"/>
          <w:sz w:val="14"/>
          <w:szCs w:val="14"/>
        </w:rPr>
        <w:t>sea</w:t>
      </w:r>
      <w:r w:rsidRPr="00F328A3">
        <w:rPr>
          <w:rFonts w:ascii="Verdana" w:hAnsi="Verdana" w:cs="Arial"/>
          <w:spacing w:val="-8"/>
          <w:sz w:val="14"/>
          <w:szCs w:val="14"/>
        </w:rPr>
        <w:t xml:space="preserve"> </w:t>
      </w:r>
      <w:r w:rsidRPr="00F328A3">
        <w:rPr>
          <w:rFonts w:ascii="Verdana" w:hAnsi="Verdana" w:cs="Arial"/>
          <w:spacing w:val="-1"/>
          <w:sz w:val="14"/>
          <w:szCs w:val="14"/>
        </w:rPr>
        <w:t>parte.</w:t>
      </w:r>
      <w:r w:rsidRPr="00F328A3">
        <w:rPr>
          <w:rFonts w:ascii="Verdana" w:hAnsi="Verdana" w:cs="Arial"/>
          <w:spacing w:val="-7"/>
          <w:sz w:val="14"/>
          <w:szCs w:val="14"/>
        </w:rPr>
        <w:t xml:space="preserve"> </w:t>
      </w:r>
      <w:r w:rsidRPr="00F328A3">
        <w:rPr>
          <w:rFonts w:ascii="Verdana" w:hAnsi="Verdana" w:cs="Arial"/>
          <w:spacing w:val="-1"/>
          <w:sz w:val="14"/>
          <w:szCs w:val="14"/>
        </w:rPr>
        <w:t>El</w:t>
      </w:r>
      <w:r w:rsidRPr="00F328A3">
        <w:rPr>
          <w:rFonts w:ascii="Verdana" w:hAnsi="Verdana" w:cs="Arial"/>
          <w:spacing w:val="-8"/>
          <w:sz w:val="14"/>
          <w:szCs w:val="14"/>
        </w:rPr>
        <w:t xml:space="preserve"> </w:t>
      </w:r>
      <w:r w:rsidRPr="00F328A3">
        <w:rPr>
          <w:rFonts w:ascii="Verdana" w:hAnsi="Verdana" w:cs="Arial"/>
          <w:spacing w:val="-1"/>
          <w:sz w:val="14"/>
          <w:szCs w:val="14"/>
        </w:rPr>
        <w:t>proceso</w:t>
      </w:r>
      <w:r w:rsidRPr="00F328A3">
        <w:rPr>
          <w:rFonts w:ascii="Verdana" w:hAnsi="Verdana" w:cs="Arial"/>
          <w:spacing w:val="-7"/>
          <w:sz w:val="14"/>
          <w:szCs w:val="14"/>
        </w:rPr>
        <w:t xml:space="preserve"> </w:t>
      </w:r>
      <w:r w:rsidRPr="00F328A3">
        <w:rPr>
          <w:rFonts w:ascii="Verdana" w:hAnsi="Verdana" w:cs="Arial"/>
          <w:spacing w:val="-1"/>
          <w:sz w:val="14"/>
          <w:szCs w:val="14"/>
        </w:rPr>
        <w:t>se</w:t>
      </w:r>
      <w:r w:rsidRPr="00F328A3">
        <w:rPr>
          <w:rFonts w:ascii="Verdana" w:hAnsi="Verdana" w:cs="Arial"/>
          <w:spacing w:val="-8"/>
          <w:sz w:val="14"/>
          <w:szCs w:val="14"/>
        </w:rPr>
        <w:t xml:space="preserve"> </w:t>
      </w:r>
      <w:r w:rsidRPr="00F328A3">
        <w:rPr>
          <w:rFonts w:ascii="Verdana" w:hAnsi="Verdana" w:cs="Arial"/>
          <w:spacing w:val="-1"/>
          <w:sz w:val="14"/>
          <w:szCs w:val="14"/>
        </w:rPr>
        <w:t>tramitará</w:t>
      </w:r>
      <w:r w:rsidRPr="00F328A3">
        <w:rPr>
          <w:rFonts w:ascii="Verdana" w:hAnsi="Verdana" w:cs="Arial"/>
          <w:spacing w:val="-7"/>
          <w:sz w:val="14"/>
          <w:szCs w:val="14"/>
        </w:rPr>
        <w:t xml:space="preserve"> </w:t>
      </w:r>
      <w:r w:rsidRPr="00F328A3">
        <w:rPr>
          <w:rFonts w:ascii="Verdana" w:hAnsi="Verdana" w:cs="Arial"/>
          <w:spacing w:val="-1"/>
          <w:sz w:val="14"/>
          <w:szCs w:val="14"/>
        </w:rPr>
        <w:t>por</w:t>
      </w:r>
      <w:r w:rsidRPr="00F328A3">
        <w:rPr>
          <w:rFonts w:ascii="Verdana" w:hAnsi="Verdana" w:cs="Arial"/>
          <w:spacing w:val="-8"/>
          <w:sz w:val="14"/>
          <w:szCs w:val="14"/>
        </w:rPr>
        <w:t xml:space="preserve"> </w:t>
      </w:r>
      <w:r w:rsidRPr="00F328A3">
        <w:rPr>
          <w:rFonts w:ascii="Verdana" w:hAnsi="Verdana" w:cs="Arial"/>
          <w:spacing w:val="-1"/>
          <w:sz w:val="14"/>
          <w:szCs w:val="14"/>
        </w:rPr>
        <w:t>el</w:t>
      </w:r>
      <w:r w:rsidRPr="00F328A3">
        <w:rPr>
          <w:rFonts w:ascii="Verdana" w:hAnsi="Verdana" w:cs="Arial"/>
          <w:spacing w:val="-8"/>
          <w:sz w:val="14"/>
          <w:szCs w:val="14"/>
        </w:rPr>
        <w:t xml:space="preserve"> </w:t>
      </w:r>
      <w:r w:rsidRPr="00F328A3">
        <w:rPr>
          <w:rFonts w:ascii="Verdana" w:hAnsi="Verdana" w:cs="Arial"/>
          <w:spacing w:val="-1"/>
          <w:sz w:val="14"/>
          <w:szCs w:val="14"/>
        </w:rPr>
        <w:t>procedimiento</w:t>
      </w:r>
      <w:r w:rsidRPr="00F328A3">
        <w:rPr>
          <w:rFonts w:ascii="Verdana" w:hAnsi="Verdana" w:cs="Arial"/>
          <w:spacing w:val="-7"/>
          <w:sz w:val="14"/>
          <w:szCs w:val="14"/>
        </w:rPr>
        <w:t xml:space="preserve"> </w:t>
      </w:r>
      <w:r w:rsidRPr="00F328A3">
        <w:rPr>
          <w:rFonts w:ascii="Verdana" w:hAnsi="Verdana" w:cs="Arial"/>
          <w:spacing w:val="-1"/>
          <w:sz w:val="14"/>
          <w:szCs w:val="14"/>
        </w:rPr>
        <w:t>ordinario</w:t>
      </w:r>
      <w:r w:rsidRPr="00F328A3">
        <w:rPr>
          <w:rFonts w:ascii="Verdana" w:hAnsi="Verdana" w:cs="Arial"/>
          <w:spacing w:val="-8"/>
          <w:sz w:val="14"/>
          <w:szCs w:val="14"/>
        </w:rPr>
        <w:t xml:space="preserve"> </w:t>
      </w:r>
      <w:r w:rsidRPr="00F328A3">
        <w:rPr>
          <w:rFonts w:ascii="Verdana" w:hAnsi="Verdana" w:cs="Arial"/>
          <w:spacing w:val="-1"/>
          <w:sz w:val="14"/>
          <w:szCs w:val="14"/>
        </w:rPr>
        <w:t>a</w:t>
      </w:r>
      <w:r w:rsidRPr="00F328A3">
        <w:rPr>
          <w:rFonts w:ascii="Verdana" w:hAnsi="Verdana" w:cs="Arial"/>
          <w:spacing w:val="-7"/>
          <w:sz w:val="14"/>
          <w:szCs w:val="14"/>
        </w:rPr>
        <w:t xml:space="preserve"> </w:t>
      </w:r>
      <w:r w:rsidRPr="00F328A3">
        <w:rPr>
          <w:rFonts w:ascii="Verdana" w:hAnsi="Verdana" w:cs="Arial"/>
          <w:spacing w:val="-1"/>
          <w:sz w:val="14"/>
          <w:szCs w:val="14"/>
        </w:rPr>
        <w:t>que</w:t>
      </w:r>
      <w:r w:rsidRPr="00F328A3">
        <w:rPr>
          <w:rFonts w:ascii="Verdana" w:hAnsi="Verdana" w:cs="Arial"/>
          <w:spacing w:val="-8"/>
          <w:sz w:val="14"/>
          <w:szCs w:val="14"/>
        </w:rPr>
        <w:t xml:space="preserve"> </w:t>
      </w:r>
      <w:r w:rsidRPr="00F328A3">
        <w:rPr>
          <w:rFonts w:ascii="Verdana" w:hAnsi="Verdana" w:cs="Arial"/>
          <w:spacing w:val="-1"/>
          <w:sz w:val="14"/>
          <w:szCs w:val="14"/>
        </w:rPr>
        <w:t>se</w:t>
      </w:r>
      <w:r w:rsidRPr="00F328A3">
        <w:rPr>
          <w:rFonts w:ascii="Verdana" w:hAnsi="Verdana" w:cs="Arial"/>
          <w:spacing w:val="-7"/>
          <w:sz w:val="14"/>
          <w:szCs w:val="14"/>
        </w:rPr>
        <w:t xml:space="preserve"> </w:t>
      </w:r>
      <w:r w:rsidRPr="00F328A3">
        <w:rPr>
          <w:rFonts w:ascii="Verdana" w:hAnsi="Verdana" w:cs="Arial"/>
          <w:spacing w:val="-1"/>
          <w:sz w:val="14"/>
          <w:szCs w:val="14"/>
        </w:rPr>
        <w:t>refiere</w:t>
      </w:r>
      <w:r w:rsidRPr="00F328A3">
        <w:rPr>
          <w:rFonts w:ascii="Verdana" w:hAnsi="Verdana" w:cs="Arial"/>
          <w:spacing w:val="-8"/>
          <w:sz w:val="14"/>
          <w:szCs w:val="14"/>
        </w:rPr>
        <w:t xml:space="preserve"> </w:t>
      </w:r>
      <w:r w:rsidRPr="00F328A3">
        <w:rPr>
          <w:rFonts w:ascii="Verdana" w:hAnsi="Verdana" w:cs="Arial"/>
          <w:spacing w:val="-1"/>
          <w:sz w:val="14"/>
          <w:szCs w:val="14"/>
        </w:rPr>
        <w:t>el</w:t>
      </w:r>
      <w:r w:rsidRPr="00F328A3">
        <w:rPr>
          <w:rFonts w:ascii="Verdana" w:hAnsi="Verdana" w:cs="Arial"/>
          <w:spacing w:val="-7"/>
          <w:sz w:val="14"/>
          <w:szCs w:val="14"/>
        </w:rPr>
        <w:t xml:space="preserve"> </w:t>
      </w:r>
      <w:r w:rsidRPr="00F328A3">
        <w:rPr>
          <w:rFonts w:ascii="Verdana" w:hAnsi="Verdana" w:cs="Arial"/>
          <w:spacing w:val="-1"/>
          <w:sz w:val="14"/>
          <w:szCs w:val="14"/>
        </w:rPr>
        <w:t>Código</w:t>
      </w:r>
      <w:r w:rsidRPr="00F328A3">
        <w:rPr>
          <w:rFonts w:ascii="Verdana" w:hAnsi="Verdana" w:cs="Arial"/>
          <w:spacing w:val="-8"/>
          <w:sz w:val="14"/>
          <w:szCs w:val="14"/>
        </w:rPr>
        <w:t xml:space="preserve"> </w:t>
      </w:r>
      <w:r w:rsidRPr="00F328A3">
        <w:rPr>
          <w:rFonts w:ascii="Verdana" w:hAnsi="Verdana" w:cs="Arial"/>
          <w:spacing w:val="-1"/>
          <w:sz w:val="14"/>
          <w:szCs w:val="14"/>
        </w:rPr>
        <w:t>Contencioso</w:t>
      </w:r>
      <w:r w:rsidRPr="00F328A3">
        <w:rPr>
          <w:rFonts w:ascii="Verdana" w:hAnsi="Verdana" w:cs="Arial"/>
          <w:spacing w:val="-8"/>
          <w:sz w:val="14"/>
          <w:szCs w:val="14"/>
        </w:rPr>
        <w:t xml:space="preserve"> </w:t>
      </w:r>
      <w:r w:rsidRPr="00F328A3">
        <w:rPr>
          <w:rFonts w:ascii="Verdana" w:hAnsi="Verdana" w:cs="Arial"/>
          <w:spacing w:val="-1"/>
          <w:sz w:val="14"/>
          <w:szCs w:val="14"/>
        </w:rPr>
        <w:t>Administrativo.</w:t>
      </w:r>
      <w:r w:rsidRPr="00F328A3">
        <w:rPr>
          <w:rFonts w:ascii="Verdana" w:hAnsi="Verdana" w:cs="Arial"/>
          <w:spacing w:val="-6"/>
          <w:sz w:val="14"/>
          <w:szCs w:val="14"/>
        </w:rPr>
        <w:t xml:space="preserve"> </w:t>
      </w:r>
      <w:r w:rsidRPr="00F328A3">
        <w:rPr>
          <w:rFonts w:ascii="Verdana" w:hAnsi="Verdana" w:cs="Arial"/>
          <w:sz w:val="14"/>
          <w:szCs w:val="14"/>
        </w:rPr>
        <w:t>Adoptada</w:t>
      </w:r>
      <w:r w:rsidRPr="00F328A3">
        <w:rPr>
          <w:rFonts w:ascii="Verdana" w:hAnsi="Verdana" w:cs="Arial"/>
          <w:spacing w:val="-8"/>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decisión,</w:t>
      </w:r>
      <w:r w:rsidRPr="00F328A3">
        <w:rPr>
          <w:rFonts w:ascii="Verdana" w:hAnsi="Verdana" w:cs="Arial"/>
          <w:spacing w:val="-8"/>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misma</w:t>
      </w:r>
      <w:r w:rsidRPr="00F328A3">
        <w:rPr>
          <w:rFonts w:ascii="Verdana" w:hAnsi="Verdana" w:cs="Arial"/>
          <w:spacing w:val="1"/>
          <w:sz w:val="14"/>
          <w:szCs w:val="14"/>
        </w:rPr>
        <w:t xml:space="preserve"> </w:t>
      </w:r>
      <w:r w:rsidRPr="00F328A3">
        <w:rPr>
          <w:rFonts w:ascii="Verdana" w:hAnsi="Verdana" w:cs="Arial"/>
          <w:sz w:val="14"/>
          <w:szCs w:val="14"/>
        </w:rPr>
        <w:t>sólo</w:t>
      </w:r>
      <w:r w:rsidRPr="00F328A3">
        <w:rPr>
          <w:rFonts w:ascii="Verdana" w:hAnsi="Verdana" w:cs="Arial"/>
          <w:spacing w:val="-2"/>
          <w:sz w:val="14"/>
          <w:szCs w:val="14"/>
        </w:rPr>
        <w:t xml:space="preserve"> </w:t>
      </w:r>
      <w:r w:rsidRPr="00F328A3">
        <w:rPr>
          <w:rFonts w:ascii="Verdana" w:hAnsi="Verdana" w:cs="Arial"/>
          <w:sz w:val="14"/>
          <w:szCs w:val="14"/>
        </w:rPr>
        <w:t>tendrá</w:t>
      </w:r>
      <w:r w:rsidRPr="00F328A3">
        <w:rPr>
          <w:rFonts w:ascii="Verdana" w:hAnsi="Verdana" w:cs="Arial"/>
          <w:spacing w:val="-1"/>
          <w:sz w:val="14"/>
          <w:szCs w:val="14"/>
        </w:rPr>
        <w:t xml:space="preserve"> </w:t>
      </w:r>
      <w:r w:rsidRPr="00F328A3">
        <w:rPr>
          <w:rFonts w:ascii="Verdana" w:hAnsi="Verdana" w:cs="Arial"/>
          <w:sz w:val="14"/>
          <w:szCs w:val="14"/>
        </w:rPr>
        <w:t>efectos</w:t>
      </w:r>
      <w:r w:rsidRPr="00F328A3">
        <w:rPr>
          <w:rFonts w:ascii="Verdana" w:hAnsi="Verdana" w:cs="Arial"/>
          <w:spacing w:val="-1"/>
          <w:sz w:val="14"/>
          <w:szCs w:val="14"/>
        </w:rPr>
        <w:t xml:space="preserve"> </w:t>
      </w:r>
      <w:r w:rsidRPr="00F328A3">
        <w:rPr>
          <w:rFonts w:ascii="Verdana" w:hAnsi="Verdana" w:cs="Arial"/>
          <w:sz w:val="14"/>
          <w:szCs w:val="14"/>
        </w:rPr>
        <w:t>hacia</w:t>
      </w:r>
      <w:r w:rsidRPr="00F328A3">
        <w:rPr>
          <w:rFonts w:ascii="Verdana" w:hAnsi="Verdana" w:cs="Arial"/>
          <w:spacing w:val="-1"/>
          <w:sz w:val="14"/>
          <w:szCs w:val="14"/>
        </w:rPr>
        <w:t xml:space="preserve"> </w:t>
      </w:r>
      <w:r w:rsidRPr="00F328A3">
        <w:rPr>
          <w:rFonts w:ascii="Verdana" w:hAnsi="Verdana" w:cs="Arial"/>
          <w:sz w:val="14"/>
          <w:szCs w:val="14"/>
        </w:rPr>
        <w:t>el</w:t>
      </w:r>
      <w:r w:rsidRPr="00F328A3">
        <w:rPr>
          <w:rFonts w:ascii="Verdana" w:hAnsi="Verdana" w:cs="Arial"/>
          <w:spacing w:val="-1"/>
          <w:sz w:val="14"/>
          <w:szCs w:val="14"/>
        </w:rPr>
        <w:t xml:space="preserve"> </w:t>
      </w:r>
      <w:r w:rsidRPr="00F328A3">
        <w:rPr>
          <w:rFonts w:ascii="Verdana" w:hAnsi="Verdana" w:cs="Arial"/>
          <w:sz w:val="14"/>
          <w:szCs w:val="14"/>
        </w:rPr>
        <w:t>futuro.</w:t>
      </w:r>
    </w:p>
    <w:p w14:paraId="508EF167"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Cuando en desarrollo de un proceso de selección una entidad estatal advierta la existencia de posibles irregularidades en el contenido de la</w:t>
      </w:r>
      <w:r w:rsidRPr="00F328A3">
        <w:rPr>
          <w:rFonts w:ascii="Verdana" w:hAnsi="Verdana" w:cs="Arial"/>
          <w:spacing w:val="1"/>
          <w:sz w:val="14"/>
          <w:szCs w:val="14"/>
        </w:rPr>
        <w:t xml:space="preserve"> </w:t>
      </w:r>
      <w:r w:rsidRPr="00F328A3">
        <w:rPr>
          <w:rFonts w:ascii="Verdana" w:hAnsi="Verdana" w:cs="Arial"/>
          <w:spacing w:val="-1"/>
          <w:sz w:val="14"/>
          <w:szCs w:val="14"/>
        </w:rPr>
        <w:t>información</w:t>
      </w:r>
      <w:r w:rsidRPr="00F328A3">
        <w:rPr>
          <w:rFonts w:ascii="Verdana" w:hAnsi="Verdana" w:cs="Arial"/>
          <w:spacing w:val="-7"/>
          <w:sz w:val="14"/>
          <w:szCs w:val="14"/>
        </w:rPr>
        <w:t xml:space="preserve"> </w:t>
      </w:r>
      <w:r w:rsidRPr="00F328A3">
        <w:rPr>
          <w:rFonts w:ascii="Verdana" w:hAnsi="Verdana" w:cs="Arial"/>
          <w:spacing w:val="-1"/>
          <w:sz w:val="14"/>
          <w:szCs w:val="14"/>
        </w:rPr>
        <w:t>del</w:t>
      </w:r>
      <w:r w:rsidRPr="00F328A3">
        <w:rPr>
          <w:rFonts w:ascii="Verdana" w:hAnsi="Verdana" w:cs="Arial"/>
          <w:spacing w:val="-7"/>
          <w:sz w:val="14"/>
          <w:szCs w:val="14"/>
        </w:rPr>
        <w:t xml:space="preserve"> </w:t>
      </w:r>
      <w:r w:rsidRPr="00F328A3">
        <w:rPr>
          <w:rFonts w:ascii="Verdana" w:hAnsi="Verdana" w:cs="Arial"/>
          <w:spacing w:val="-1"/>
          <w:sz w:val="14"/>
          <w:szCs w:val="14"/>
        </w:rPr>
        <w:t>RUP,</w:t>
      </w:r>
      <w:r w:rsidRPr="00F328A3">
        <w:rPr>
          <w:rFonts w:ascii="Verdana" w:hAnsi="Verdana" w:cs="Arial"/>
          <w:spacing w:val="-6"/>
          <w:sz w:val="14"/>
          <w:szCs w:val="14"/>
        </w:rPr>
        <w:t xml:space="preserve"> </w:t>
      </w:r>
      <w:r w:rsidRPr="00F328A3">
        <w:rPr>
          <w:rFonts w:ascii="Verdana" w:hAnsi="Verdana" w:cs="Arial"/>
          <w:spacing w:val="-1"/>
          <w:sz w:val="14"/>
          <w:szCs w:val="14"/>
        </w:rPr>
        <w:t>que</w:t>
      </w:r>
      <w:r w:rsidRPr="00F328A3">
        <w:rPr>
          <w:rFonts w:ascii="Verdana" w:hAnsi="Verdana" w:cs="Arial"/>
          <w:spacing w:val="-7"/>
          <w:sz w:val="14"/>
          <w:szCs w:val="14"/>
        </w:rPr>
        <w:t xml:space="preserve"> </w:t>
      </w:r>
      <w:r w:rsidRPr="00F328A3">
        <w:rPr>
          <w:rFonts w:ascii="Verdana" w:hAnsi="Verdana" w:cs="Arial"/>
          <w:spacing w:val="-1"/>
          <w:sz w:val="14"/>
          <w:szCs w:val="14"/>
        </w:rPr>
        <w:t>puedan</w:t>
      </w:r>
      <w:r w:rsidRPr="00F328A3">
        <w:rPr>
          <w:rFonts w:ascii="Verdana" w:hAnsi="Verdana" w:cs="Arial"/>
          <w:spacing w:val="-7"/>
          <w:sz w:val="14"/>
          <w:szCs w:val="14"/>
        </w:rPr>
        <w:t xml:space="preserve"> </w:t>
      </w:r>
      <w:r w:rsidRPr="00F328A3">
        <w:rPr>
          <w:rFonts w:ascii="Verdana" w:hAnsi="Verdana" w:cs="Arial"/>
          <w:spacing w:val="-1"/>
          <w:sz w:val="14"/>
          <w:szCs w:val="14"/>
        </w:rPr>
        <w:t>afectar</w:t>
      </w:r>
      <w:r w:rsidRPr="00F328A3">
        <w:rPr>
          <w:rFonts w:ascii="Verdana" w:hAnsi="Verdana" w:cs="Arial"/>
          <w:spacing w:val="-6"/>
          <w:sz w:val="14"/>
          <w:szCs w:val="14"/>
        </w:rPr>
        <w:t xml:space="preserve"> </w:t>
      </w:r>
      <w:r w:rsidRPr="00F328A3">
        <w:rPr>
          <w:rFonts w:ascii="Verdana" w:hAnsi="Verdana" w:cs="Arial"/>
          <w:spacing w:val="-1"/>
          <w:sz w:val="14"/>
          <w:szCs w:val="14"/>
        </w:rPr>
        <w:t>el</w:t>
      </w:r>
      <w:r w:rsidRPr="00F328A3">
        <w:rPr>
          <w:rFonts w:ascii="Verdana" w:hAnsi="Verdana" w:cs="Arial"/>
          <w:spacing w:val="-7"/>
          <w:sz w:val="14"/>
          <w:szCs w:val="14"/>
        </w:rPr>
        <w:t xml:space="preserve"> </w:t>
      </w:r>
      <w:r w:rsidRPr="00F328A3">
        <w:rPr>
          <w:rFonts w:ascii="Verdana" w:hAnsi="Verdana" w:cs="Arial"/>
          <w:spacing w:val="-1"/>
          <w:sz w:val="14"/>
          <w:szCs w:val="14"/>
        </w:rPr>
        <w:t>cumplimiento</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8"/>
          <w:sz w:val="14"/>
          <w:szCs w:val="14"/>
        </w:rPr>
        <w:t xml:space="preserve"> </w:t>
      </w:r>
      <w:r w:rsidRPr="00F328A3">
        <w:rPr>
          <w:rFonts w:ascii="Verdana" w:hAnsi="Verdana" w:cs="Arial"/>
          <w:sz w:val="14"/>
          <w:szCs w:val="14"/>
        </w:rPr>
        <w:t>los</w:t>
      </w:r>
      <w:r w:rsidRPr="00F328A3">
        <w:rPr>
          <w:rFonts w:ascii="Verdana" w:hAnsi="Verdana" w:cs="Arial"/>
          <w:spacing w:val="-6"/>
          <w:sz w:val="14"/>
          <w:szCs w:val="14"/>
        </w:rPr>
        <w:t xml:space="preserve"> </w:t>
      </w:r>
      <w:r w:rsidRPr="00F328A3">
        <w:rPr>
          <w:rFonts w:ascii="Verdana" w:hAnsi="Verdana" w:cs="Arial"/>
          <w:sz w:val="14"/>
          <w:szCs w:val="14"/>
        </w:rPr>
        <w:t>requisitos</w:t>
      </w:r>
      <w:r w:rsidRPr="00F328A3">
        <w:rPr>
          <w:rFonts w:ascii="Verdana" w:hAnsi="Verdana" w:cs="Arial"/>
          <w:spacing w:val="-7"/>
          <w:sz w:val="14"/>
          <w:szCs w:val="14"/>
        </w:rPr>
        <w:t xml:space="preserve"> </w:t>
      </w:r>
      <w:r w:rsidRPr="00F328A3">
        <w:rPr>
          <w:rFonts w:ascii="Verdana" w:hAnsi="Verdana" w:cs="Arial"/>
          <w:sz w:val="14"/>
          <w:szCs w:val="14"/>
        </w:rPr>
        <w:t>exigidos</w:t>
      </w:r>
      <w:r w:rsidRPr="00F328A3">
        <w:rPr>
          <w:rFonts w:ascii="Verdana" w:hAnsi="Verdana" w:cs="Arial"/>
          <w:spacing w:val="-6"/>
          <w:sz w:val="14"/>
          <w:szCs w:val="14"/>
        </w:rPr>
        <w:t xml:space="preserve"> </w:t>
      </w:r>
      <w:r w:rsidRPr="00F328A3">
        <w:rPr>
          <w:rFonts w:ascii="Verdana" w:hAnsi="Verdana" w:cs="Arial"/>
          <w:sz w:val="14"/>
          <w:szCs w:val="14"/>
        </w:rPr>
        <w:t>al</w:t>
      </w:r>
      <w:r w:rsidRPr="00F328A3">
        <w:rPr>
          <w:rFonts w:ascii="Verdana" w:hAnsi="Verdana" w:cs="Arial"/>
          <w:spacing w:val="-8"/>
          <w:sz w:val="14"/>
          <w:szCs w:val="14"/>
        </w:rPr>
        <w:t xml:space="preserve"> </w:t>
      </w:r>
      <w:r w:rsidRPr="00F328A3">
        <w:rPr>
          <w:rFonts w:ascii="Verdana" w:hAnsi="Verdana" w:cs="Arial"/>
          <w:sz w:val="14"/>
          <w:szCs w:val="14"/>
        </w:rPr>
        <w:t>proponente</w:t>
      </w:r>
      <w:r w:rsidRPr="00F328A3">
        <w:rPr>
          <w:rFonts w:ascii="Verdana" w:hAnsi="Verdana" w:cs="Arial"/>
          <w:spacing w:val="-6"/>
          <w:sz w:val="14"/>
          <w:szCs w:val="14"/>
        </w:rPr>
        <w:t xml:space="preserve"> </w:t>
      </w:r>
      <w:r w:rsidRPr="00F328A3">
        <w:rPr>
          <w:rFonts w:ascii="Verdana" w:hAnsi="Verdana" w:cs="Arial"/>
          <w:sz w:val="14"/>
          <w:szCs w:val="14"/>
        </w:rPr>
        <w:t>dentro</w:t>
      </w:r>
      <w:r w:rsidRPr="00F328A3">
        <w:rPr>
          <w:rFonts w:ascii="Verdana" w:hAnsi="Verdana" w:cs="Arial"/>
          <w:spacing w:val="-6"/>
          <w:sz w:val="14"/>
          <w:szCs w:val="14"/>
        </w:rPr>
        <w:t xml:space="preserve"> </w:t>
      </w:r>
      <w:r w:rsidRPr="00F328A3">
        <w:rPr>
          <w:rFonts w:ascii="Verdana" w:hAnsi="Verdana" w:cs="Arial"/>
          <w:sz w:val="14"/>
          <w:szCs w:val="14"/>
        </w:rPr>
        <w:t>del</w:t>
      </w:r>
      <w:r w:rsidRPr="00F328A3">
        <w:rPr>
          <w:rFonts w:ascii="Verdana" w:hAnsi="Verdana" w:cs="Arial"/>
          <w:spacing w:val="-7"/>
          <w:sz w:val="14"/>
          <w:szCs w:val="14"/>
        </w:rPr>
        <w:t xml:space="preserve"> </w:t>
      </w:r>
      <w:r w:rsidRPr="00F328A3">
        <w:rPr>
          <w:rFonts w:ascii="Verdana" w:hAnsi="Verdana" w:cs="Arial"/>
          <w:sz w:val="14"/>
          <w:szCs w:val="14"/>
        </w:rPr>
        <w:t>proceso</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que</w:t>
      </w:r>
      <w:r w:rsidRPr="00F328A3">
        <w:rPr>
          <w:rFonts w:ascii="Verdana" w:hAnsi="Verdana" w:cs="Arial"/>
          <w:spacing w:val="-7"/>
          <w:sz w:val="14"/>
          <w:szCs w:val="14"/>
        </w:rPr>
        <w:t xml:space="preserve"> </w:t>
      </w:r>
      <w:r w:rsidRPr="00F328A3">
        <w:rPr>
          <w:rFonts w:ascii="Verdana" w:hAnsi="Verdana" w:cs="Arial"/>
          <w:sz w:val="14"/>
          <w:szCs w:val="14"/>
        </w:rPr>
        <w:t>se</w:t>
      </w:r>
      <w:r w:rsidRPr="00F328A3">
        <w:rPr>
          <w:rFonts w:ascii="Verdana" w:hAnsi="Verdana" w:cs="Arial"/>
          <w:spacing w:val="-7"/>
          <w:sz w:val="14"/>
          <w:szCs w:val="14"/>
        </w:rPr>
        <w:t xml:space="preserve"> </w:t>
      </w:r>
      <w:r w:rsidRPr="00F328A3">
        <w:rPr>
          <w:rFonts w:ascii="Verdana" w:hAnsi="Verdana" w:cs="Arial"/>
          <w:sz w:val="14"/>
          <w:szCs w:val="14"/>
        </w:rPr>
        <w:t>trate,</w:t>
      </w:r>
      <w:r w:rsidRPr="00F328A3">
        <w:rPr>
          <w:rFonts w:ascii="Verdana" w:hAnsi="Verdana" w:cs="Arial"/>
          <w:spacing w:val="-6"/>
          <w:sz w:val="14"/>
          <w:szCs w:val="14"/>
        </w:rPr>
        <w:t xml:space="preserve"> </w:t>
      </w:r>
      <w:r w:rsidRPr="00F328A3">
        <w:rPr>
          <w:rFonts w:ascii="Verdana" w:hAnsi="Verdana" w:cs="Arial"/>
          <w:sz w:val="14"/>
          <w:szCs w:val="14"/>
        </w:rPr>
        <w:t>podrá</w:t>
      </w:r>
      <w:r w:rsidRPr="00F328A3">
        <w:rPr>
          <w:rFonts w:ascii="Verdana" w:hAnsi="Verdana" w:cs="Arial"/>
          <w:spacing w:val="-7"/>
          <w:sz w:val="14"/>
          <w:szCs w:val="14"/>
        </w:rPr>
        <w:t xml:space="preserve"> </w:t>
      </w:r>
      <w:r w:rsidRPr="00F328A3">
        <w:rPr>
          <w:rFonts w:ascii="Verdana" w:hAnsi="Verdana" w:cs="Arial"/>
          <w:sz w:val="14"/>
          <w:szCs w:val="14"/>
        </w:rPr>
        <w:t>suspender</w:t>
      </w:r>
      <w:r w:rsidRPr="00F328A3">
        <w:rPr>
          <w:rFonts w:ascii="Verdana" w:hAnsi="Verdana" w:cs="Arial"/>
          <w:spacing w:val="-7"/>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proceso</w:t>
      </w:r>
      <w:r w:rsidRPr="00F328A3">
        <w:rPr>
          <w:rFonts w:ascii="Verdana" w:hAnsi="Verdana" w:cs="Arial"/>
          <w:spacing w:val="1"/>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selección</w:t>
      </w:r>
      <w:r w:rsidRPr="00F328A3">
        <w:rPr>
          <w:rFonts w:ascii="Verdana" w:hAnsi="Verdana" w:cs="Arial"/>
          <w:spacing w:val="-7"/>
          <w:sz w:val="14"/>
          <w:szCs w:val="14"/>
        </w:rPr>
        <w:t xml:space="preserve"> </w:t>
      </w:r>
      <w:r w:rsidRPr="00F328A3">
        <w:rPr>
          <w:rFonts w:ascii="Verdana" w:hAnsi="Verdana" w:cs="Arial"/>
          <w:sz w:val="14"/>
          <w:szCs w:val="14"/>
        </w:rPr>
        <w:t>e</w:t>
      </w:r>
      <w:r w:rsidRPr="00F328A3">
        <w:rPr>
          <w:rFonts w:ascii="Verdana" w:hAnsi="Verdana" w:cs="Arial"/>
          <w:spacing w:val="-7"/>
          <w:sz w:val="14"/>
          <w:szCs w:val="14"/>
        </w:rPr>
        <w:t xml:space="preserve"> </w:t>
      </w:r>
      <w:r w:rsidRPr="00F328A3">
        <w:rPr>
          <w:rFonts w:ascii="Verdana" w:hAnsi="Verdana" w:cs="Arial"/>
          <w:sz w:val="14"/>
          <w:szCs w:val="14"/>
        </w:rPr>
        <w:t>impugnar</w:t>
      </w:r>
      <w:r w:rsidRPr="00F328A3">
        <w:rPr>
          <w:rFonts w:ascii="Verdana" w:hAnsi="Verdana" w:cs="Arial"/>
          <w:spacing w:val="-7"/>
          <w:sz w:val="14"/>
          <w:szCs w:val="14"/>
        </w:rPr>
        <w:t xml:space="preserve"> </w:t>
      </w:r>
      <w:r w:rsidRPr="00F328A3">
        <w:rPr>
          <w:rFonts w:ascii="Verdana" w:hAnsi="Verdana" w:cs="Arial"/>
          <w:sz w:val="14"/>
          <w:szCs w:val="14"/>
        </w:rPr>
        <w:t>ante</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Cámara</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Comercio</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inscripción,</w:t>
      </w:r>
      <w:r w:rsidRPr="00F328A3">
        <w:rPr>
          <w:rFonts w:ascii="Verdana" w:hAnsi="Verdana" w:cs="Arial"/>
          <w:spacing w:val="-7"/>
          <w:sz w:val="14"/>
          <w:szCs w:val="14"/>
        </w:rPr>
        <w:t xml:space="preserve"> </w:t>
      </w:r>
      <w:r w:rsidRPr="00F328A3">
        <w:rPr>
          <w:rFonts w:ascii="Verdana" w:hAnsi="Verdana" w:cs="Arial"/>
          <w:sz w:val="14"/>
          <w:szCs w:val="14"/>
        </w:rPr>
        <w:t>para</w:t>
      </w:r>
      <w:r w:rsidRPr="00F328A3">
        <w:rPr>
          <w:rFonts w:ascii="Verdana" w:hAnsi="Verdana" w:cs="Arial"/>
          <w:spacing w:val="-7"/>
          <w:sz w:val="14"/>
          <w:szCs w:val="14"/>
        </w:rPr>
        <w:t xml:space="preserve"> </w:t>
      </w:r>
      <w:r w:rsidRPr="00F328A3">
        <w:rPr>
          <w:rFonts w:ascii="Verdana" w:hAnsi="Verdana" w:cs="Arial"/>
          <w:sz w:val="14"/>
          <w:szCs w:val="14"/>
        </w:rPr>
        <w:t>lo</w:t>
      </w:r>
      <w:r w:rsidRPr="00F328A3">
        <w:rPr>
          <w:rFonts w:ascii="Verdana" w:hAnsi="Verdana" w:cs="Arial"/>
          <w:spacing w:val="-7"/>
          <w:sz w:val="14"/>
          <w:szCs w:val="14"/>
        </w:rPr>
        <w:t xml:space="preserve"> </w:t>
      </w:r>
      <w:r w:rsidRPr="00F328A3">
        <w:rPr>
          <w:rFonts w:ascii="Verdana" w:hAnsi="Verdana" w:cs="Arial"/>
          <w:sz w:val="14"/>
          <w:szCs w:val="14"/>
        </w:rPr>
        <w:t>cual</w:t>
      </w:r>
      <w:r w:rsidRPr="00F328A3">
        <w:rPr>
          <w:rFonts w:ascii="Verdana" w:hAnsi="Verdana" w:cs="Arial"/>
          <w:spacing w:val="-7"/>
          <w:sz w:val="14"/>
          <w:szCs w:val="14"/>
        </w:rPr>
        <w:t xml:space="preserve"> </w:t>
      </w:r>
      <w:r w:rsidRPr="00F328A3">
        <w:rPr>
          <w:rFonts w:ascii="Verdana" w:hAnsi="Verdana" w:cs="Arial"/>
          <w:sz w:val="14"/>
          <w:szCs w:val="14"/>
        </w:rPr>
        <w:t>no</w:t>
      </w:r>
      <w:r w:rsidRPr="00F328A3">
        <w:rPr>
          <w:rFonts w:ascii="Verdana" w:hAnsi="Verdana" w:cs="Arial"/>
          <w:spacing w:val="-7"/>
          <w:sz w:val="14"/>
          <w:szCs w:val="14"/>
        </w:rPr>
        <w:t xml:space="preserve"> </w:t>
      </w:r>
      <w:r w:rsidRPr="00F328A3">
        <w:rPr>
          <w:rFonts w:ascii="Verdana" w:hAnsi="Verdana" w:cs="Arial"/>
          <w:sz w:val="14"/>
          <w:szCs w:val="14"/>
        </w:rPr>
        <w:t>estarán</w:t>
      </w:r>
      <w:r w:rsidRPr="00F328A3">
        <w:rPr>
          <w:rFonts w:ascii="Verdana" w:hAnsi="Verdana" w:cs="Arial"/>
          <w:spacing w:val="-7"/>
          <w:sz w:val="14"/>
          <w:szCs w:val="14"/>
        </w:rPr>
        <w:t xml:space="preserve"> </w:t>
      </w:r>
      <w:r w:rsidRPr="00F328A3">
        <w:rPr>
          <w:rFonts w:ascii="Verdana" w:hAnsi="Verdana" w:cs="Arial"/>
          <w:sz w:val="14"/>
          <w:szCs w:val="14"/>
        </w:rPr>
        <w:t>obligadas</w:t>
      </w:r>
      <w:r w:rsidRPr="00F328A3">
        <w:rPr>
          <w:rFonts w:ascii="Verdana" w:hAnsi="Verdana" w:cs="Arial"/>
          <w:spacing w:val="-7"/>
          <w:sz w:val="14"/>
          <w:szCs w:val="14"/>
        </w:rPr>
        <w:t xml:space="preserve"> </w:t>
      </w:r>
      <w:r w:rsidRPr="00F328A3">
        <w:rPr>
          <w:rFonts w:ascii="Verdana" w:hAnsi="Verdana" w:cs="Arial"/>
          <w:sz w:val="14"/>
          <w:szCs w:val="14"/>
        </w:rPr>
        <w:t>a</w:t>
      </w:r>
      <w:r w:rsidRPr="00F328A3">
        <w:rPr>
          <w:rFonts w:ascii="Verdana" w:hAnsi="Verdana" w:cs="Arial"/>
          <w:spacing w:val="-7"/>
          <w:sz w:val="14"/>
          <w:szCs w:val="14"/>
        </w:rPr>
        <w:t xml:space="preserve"> </w:t>
      </w:r>
      <w:r w:rsidRPr="00F328A3">
        <w:rPr>
          <w:rFonts w:ascii="Verdana" w:hAnsi="Verdana" w:cs="Arial"/>
          <w:sz w:val="14"/>
          <w:szCs w:val="14"/>
        </w:rPr>
        <w:t>prestar</w:t>
      </w:r>
      <w:r w:rsidRPr="00F328A3">
        <w:rPr>
          <w:rFonts w:ascii="Verdana" w:hAnsi="Verdana" w:cs="Arial"/>
          <w:spacing w:val="-7"/>
          <w:sz w:val="14"/>
          <w:szCs w:val="14"/>
        </w:rPr>
        <w:t xml:space="preserve"> </w:t>
      </w:r>
      <w:r w:rsidRPr="00F328A3">
        <w:rPr>
          <w:rFonts w:ascii="Verdana" w:hAnsi="Verdana" w:cs="Arial"/>
          <w:sz w:val="14"/>
          <w:szCs w:val="14"/>
        </w:rPr>
        <w:t>caución.</w:t>
      </w:r>
      <w:r w:rsidRPr="00F328A3">
        <w:rPr>
          <w:rFonts w:ascii="Verdana" w:hAnsi="Verdana" w:cs="Arial"/>
          <w:spacing w:val="-7"/>
          <w:sz w:val="14"/>
          <w:szCs w:val="14"/>
        </w:rPr>
        <w:t xml:space="preserve"> </w:t>
      </w:r>
      <w:r w:rsidRPr="00F328A3">
        <w:rPr>
          <w:rFonts w:ascii="Verdana" w:hAnsi="Verdana" w:cs="Arial"/>
          <w:sz w:val="14"/>
          <w:szCs w:val="14"/>
        </w:rPr>
        <w:t>Para</w:t>
      </w:r>
      <w:r w:rsidRPr="00F328A3">
        <w:rPr>
          <w:rFonts w:ascii="Verdana" w:hAnsi="Verdana" w:cs="Arial"/>
          <w:spacing w:val="-6"/>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trámite</w:t>
      </w:r>
      <w:r w:rsidRPr="00F328A3">
        <w:rPr>
          <w:rFonts w:ascii="Verdana" w:hAnsi="Verdana" w:cs="Arial"/>
          <w:spacing w:val="-7"/>
          <w:sz w:val="14"/>
          <w:szCs w:val="14"/>
        </w:rPr>
        <w:t xml:space="preserve"> </w:t>
      </w:r>
      <w:r w:rsidRPr="00F328A3">
        <w:rPr>
          <w:rFonts w:ascii="Verdana" w:hAnsi="Verdana" w:cs="Arial"/>
          <w:sz w:val="14"/>
          <w:szCs w:val="14"/>
        </w:rPr>
        <w:t>y</w:t>
      </w:r>
      <w:r w:rsidRPr="00F328A3">
        <w:rPr>
          <w:rFonts w:ascii="Verdana" w:hAnsi="Verdana" w:cs="Arial"/>
          <w:spacing w:val="-7"/>
          <w:sz w:val="14"/>
          <w:szCs w:val="14"/>
        </w:rPr>
        <w:t xml:space="preserve"> </w:t>
      </w:r>
      <w:r w:rsidRPr="00F328A3">
        <w:rPr>
          <w:rFonts w:ascii="Verdana" w:hAnsi="Verdana" w:cs="Arial"/>
          <w:sz w:val="14"/>
          <w:szCs w:val="14"/>
        </w:rPr>
        <w:t>adopción</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decisión</w:t>
      </w:r>
      <w:r w:rsidRPr="00F328A3">
        <w:rPr>
          <w:rFonts w:ascii="Verdana" w:hAnsi="Verdana" w:cs="Arial"/>
          <w:spacing w:val="1"/>
          <w:sz w:val="14"/>
          <w:szCs w:val="14"/>
        </w:rPr>
        <w:t xml:space="preserve"> </w:t>
      </w:r>
      <w:r w:rsidRPr="00F328A3">
        <w:rPr>
          <w:rFonts w:ascii="Verdana" w:hAnsi="Verdana" w:cs="Arial"/>
          <w:sz w:val="14"/>
          <w:szCs w:val="14"/>
        </w:rPr>
        <w:t>las</w:t>
      </w:r>
      <w:r w:rsidRPr="00F328A3">
        <w:rPr>
          <w:rFonts w:ascii="Verdana" w:hAnsi="Verdana" w:cs="Arial"/>
          <w:spacing w:val="-5"/>
          <w:sz w:val="14"/>
          <w:szCs w:val="14"/>
        </w:rPr>
        <w:t xml:space="preserve"> </w:t>
      </w:r>
      <w:r w:rsidRPr="00F328A3">
        <w:rPr>
          <w:rFonts w:ascii="Verdana" w:hAnsi="Verdana" w:cs="Arial"/>
          <w:sz w:val="14"/>
          <w:szCs w:val="14"/>
        </w:rPr>
        <w:t>Cámaras</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Comercio</w:t>
      </w:r>
      <w:r w:rsidRPr="00F328A3">
        <w:rPr>
          <w:rFonts w:ascii="Verdana" w:hAnsi="Verdana" w:cs="Arial"/>
          <w:spacing w:val="-4"/>
          <w:sz w:val="14"/>
          <w:szCs w:val="14"/>
        </w:rPr>
        <w:t xml:space="preserve"> </w:t>
      </w:r>
      <w:r w:rsidRPr="00F328A3">
        <w:rPr>
          <w:rFonts w:ascii="Verdana" w:hAnsi="Verdana" w:cs="Arial"/>
          <w:sz w:val="14"/>
          <w:szCs w:val="14"/>
        </w:rPr>
        <w:t>tendrán</w:t>
      </w:r>
      <w:r w:rsidRPr="00F328A3">
        <w:rPr>
          <w:rFonts w:ascii="Verdana" w:hAnsi="Verdana" w:cs="Arial"/>
          <w:spacing w:val="-4"/>
          <w:sz w:val="14"/>
          <w:szCs w:val="14"/>
        </w:rPr>
        <w:t xml:space="preserve"> </w:t>
      </w:r>
      <w:r w:rsidRPr="00F328A3">
        <w:rPr>
          <w:rFonts w:ascii="Verdana" w:hAnsi="Verdana" w:cs="Arial"/>
          <w:sz w:val="14"/>
          <w:szCs w:val="14"/>
        </w:rPr>
        <w:t>un</w:t>
      </w:r>
      <w:r w:rsidRPr="00F328A3">
        <w:rPr>
          <w:rFonts w:ascii="Verdana" w:hAnsi="Verdana" w:cs="Arial"/>
          <w:spacing w:val="-4"/>
          <w:sz w:val="14"/>
          <w:szCs w:val="14"/>
        </w:rPr>
        <w:t xml:space="preserve"> </w:t>
      </w:r>
      <w:r w:rsidRPr="00F328A3">
        <w:rPr>
          <w:rFonts w:ascii="Verdana" w:hAnsi="Verdana" w:cs="Arial"/>
          <w:sz w:val="14"/>
          <w:szCs w:val="14"/>
        </w:rPr>
        <w:t>plazo</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veinte</w:t>
      </w:r>
      <w:r w:rsidRPr="00F328A3">
        <w:rPr>
          <w:rFonts w:ascii="Verdana" w:hAnsi="Verdana" w:cs="Arial"/>
          <w:spacing w:val="-4"/>
          <w:sz w:val="14"/>
          <w:szCs w:val="14"/>
        </w:rPr>
        <w:t xml:space="preserve"> </w:t>
      </w:r>
      <w:r w:rsidRPr="00F328A3">
        <w:rPr>
          <w:rFonts w:ascii="Verdana" w:hAnsi="Verdana" w:cs="Arial"/>
          <w:sz w:val="14"/>
          <w:szCs w:val="14"/>
        </w:rPr>
        <w:t>(20)</w:t>
      </w:r>
      <w:r w:rsidRPr="00F328A3">
        <w:rPr>
          <w:rFonts w:ascii="Verdana" w:hAnsi="Verdana" w:cs="Arial"/>
          <w:spacing w:val="-4"/>
          <w:sz w:val="14"/>
          <w:szCs w:val="14"/>
        </w:rPr>
        <w:t xml:space="preserve"> </w:t>
      </w:r>
      <w:r w:rsidRPr="00F328A3">
        <w:rPr>
          <w:rFonts w:ascii="Verdana" w:hAnsi="Verdana" w:cs="Arial"/>
          <w:sz w:val="14"/>
          <w:szCs w:val="14"/>
        </w:rPr>
        <w:t>días.</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no</w:t>
      </w:r>
      <w:r w:rsidRPr="00F328A3">
        <w:rPr>
          <w:rFonts w:ascii="Verdana" w:hAnsi="Verdana" w:cs="Arial"/>
          <w:spacing w:val="-4"/>
          <w:sz w:val="14"/>
          <w:szCs w:val="14"/>
        </w:rPr>
        <w:t xml:space="preserve"> </w:t>
      </w:r>
      <w:r w:rsidRPr="00F328A3">
        <w:rPr>
          <w:rFonts w:ascii="Verdana" w:hAnsi="Verdana" w:cs="Arial"/>
          <w:sz w:val="14"/>
          <w:szCs w:val="14"/>
        </w:rPr>
        <w:t>haberse</w:t>
      </w:r>
      <w:r w:rsidRPr="00F328A3">
        <w:rPr>
          <w:rFonts w:ascii="Verdana" w:hAnsi="Verdana" w:cs="Arial"/>
          <w:spacing w:val="-4"/>
          <w:sz w:val="14"/>
          <w:szCs w:val="14"/>
        </w:rPr>
        <w:t xml:space="preserve"> </w:t>
      </w:r>
      <w:r w:rsidRPr="00F328A3">
        <w:rPr>
          <w:rFonts w:ascii="Verdana" w:hAnsi="Verdana" w:cs="Arial"/>
          <w:sz w:val="14"/>
          <w:szCs w:val="14"/>
        </w:rPr>
        <w:t>adoptado</w:t>
      </w:r>
      <w:r w:rsidRPr="00F328A3">
        <w:rPr>
          <w:rFonts w:ascii="Verdana" w:hAnsi="Verdana" w:cs="Arial"/>
          <w:spacing w:val="-4"/>
          <w:sz w:val="14"/>
          <w:szCs w:val="14"/>
        </w:rPr>
        <w:t xml:space="preserve"> </w:t>
      </w:r>
      <w:r w:rsidRPr="00F328A3">
        <w:rPr>
          <w:rFonts w:ascii="Verdana" w:hAnsi="Verdana" w:cs="Arial"/>
          <w:sz w:val="14"/>
          <w:szCs w:val="14"/>
        </w:rPr>
        <w:t>una</w:t>
      </w:r>
      <w:r w:rsidRPr="00F328A3">
        <w:rPr>
          <w:rFonts w:ascii="Verdana" w:hAnsi="Verdana" w:cs="Arial"/>
          <w:spacing w:val="-4"/>
          <w:sz w:val="14"/>
          <w:szCs w:val="14"/>
        </w:rPr>
        <w:t xml:space="preserve"> </w:t>
      </w:r>
      <w:r w:rsidRPr="00F328A3">
        <w:rPr>
          <w:rFonts w:ascii="Verdana" w:hAnsi="Verdana" w:cs="Arial"/>
          <w:sz w:val="14"/>
          <w:szCs w:val="14"/>
        </w:rPr>
        <w:t>decisión</w:t>
      </w:r>
      <w:r w:rsidRPr="00F328A3">
        <w:rPr>
          <w:rFonts w:ascii="Verdana" w:hAnsi="Verdana" w:cs="Arial"/>
          <w:spacing w:val="-4"/>
          <w:sz w:val="14"/>
          <w:szCs w:val="14"/>
        </w:rPr>
        <w:t xml:space="preserve"> </w:t>
      </w:r>
      <w:r w:rsidRPr="00F328A3">
        <w:rPr>
          <w:rFonts w:ascii="Verdana" w:hAnsi="Verdana" w:cs="Arial"/>
          <w:sz w:val="14"/>
          <w:szCs w:val="14"/>
        </w:rPr>
        <w:t>en</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término</w:t>
      </w:r>
      <w:r w:rsidRPr="00F328A3">
        <w:rPr>
          <w:rFonts w:ascii="Verdana" w:hAnsi="Verdana" w:cs="Arial"/>
          <w:spacing w:val="-4"/>
          <w:sz w:val="14"/>
          <w:szCs w:val="14"/>
        </w:rPr>
        <w:t xml:space="preserve"> </w:t>
      </w:r>
      <w:r w:rsidRPr="00F328A3">
        <w:rPr>
          <w:rFonts w:ascii="Verdana" w:hAnsi="Verdana" w:cs="Arial"/>
          <w:sz w:val="14"/>
          <w:szCs w:val="14"/>
        </w:rPr>
        <w:t>anterior,</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entidad</w:t>
      </w:r>
      <w:r w:rsidRPr="00F328A3">
        <w:rPr>
          <w:rFonts w:ascii="Verdana" w:hAnsi="Verdana" w:cs="Arial"/>
          <w:spacing w:val="-4"/>
          <w:sz w:val="14"/>
          <w:szCs w:val="14"/>
        </w:rPr>
        <w:t xml:space="preserve"> </w:t>
      </w:r>
      <w:r w:rsidRPr="00F328A3">
        <w:rPr>
          <w:rFonts w:ascii="Verdana" w:hAnsi="Verdana" w:cs="Arial"/>
          <w:sz w:val="14"/>
          <w:szCs w:val="14"/>
        </w:rPr>
        <w:t>reanudará</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proceso</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selección</w:t>
      </w:r>
      <w:r w:rsidRPr="00F328A3">
        <w:rPr>
          <w:rFonts w:ascii="Verdana" w:hAnsi="Verdana" w:cs="Arial"/>
          <w:spacing w:val="-2"/>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acuerdo</w:t>
      </w:r>
      <w:r w:rsidRPr="00F328A3">
        <w:rPr>
          <w:rFonts w:ascii="Verdana" w:hAnsi="Verdana" w:cs="Arial"/>
          <w:spacing w:val="-1"/>
          <w:sz w:val="14"/>
          <w:szCs w:val="14"/>
        </w:rPr>
        <w:t xml:space="preserve"> </w:t>
      </w:r>
      <w:r w:rsidRPr="00F328A3">
        <w:rPr>
          <w:rFonts w:ascii="Verdana" w:hAnsi="Verdana" w:cs="Arial"/>
          <w:sz w:val="14"/>
          <w:szCs w:val="14"/>
        </w:rPr>
        <w:t>con</w:t>
      </w:r>
      <w:r w:rsidRPr="00F328A3">
        <w:rPr>
          <w:rFonts w:ascii="Verdana" w:hAnsi="Verdana" w:cs="Arial"/>
          <w:spacing w:val="-1"/>
          <w:sz w:val="14"/>
          <w:szCs w:val="14"/>
        </w:rPr>
        <w:t xml:space="preserve"> </w:t>
      </w:r>
      <w:r w:rsidRPr="00F328A3">
        <w:rPr>
          <w:rFonts w:ascii="Verdana" w:hAnsi="Verdana" w:cs="Arial"/>
          <w:sz w:val="14"/>
          <w:szCs w:val="14"/>
        </w:rPr>
        <w:t>la</w:t>
      </w:r>
      <w:r w:rsidRPr="00F328A3">
        <w:rPr>
          <w:rFonts w:ascii="Verdana" w:hAnsi="Verdana" w:cs="Arial"/>
          <w:spacing w:val="-1"/>
          <w:sz w:val="14"/>
          <w:szCs w:val="14"/>
        </w:rPr>
        <w:t xml:space="preserve"> </w:t>
      </w:r>
      <w:r w:rsidRPr="00F328A3">
        <w:rPr>
          <w:rFonts w:ascii="Verdana" w:hAnsi="Verdana" w:cs="Arial"/>
          <w:sz w:val="14"/>
          <w:szCs w:val="14"/>
        </w:rPr>
        <w:t>información</w:t>
      </w:r>
      <w:r w:rsidRPr="00F328A3">
        <w:rPr>
          <w:rFonts w:ascii="Verdana" w:hAnsi="Verdana" w:cs="Arial"/>
          <w:spacing w:val="-1"/>
          <w:sz w:val="14"/>
          <w:szCs w:val="14"/>
        </w:rPr>
        <w:t xml:space="preserve"> </w:t>
      </w:r>
      <w:r w:rsidRPr="00F328A3">
        <w:rPr>
          <w:rFonts w:ascii="Verdana" w:hAnsi="Verdana" w:cs="Arial"/>
          <w:sz w:val="14"/>
          <w:szCs w:val="14"/>
        </w:rPr>
        <w:t>certificada</w:t>
      </w:r>
      <w:r w:rsidRPr="00F328A3">
        <w:rPr>
          <w:rFonts w:ascii="Verdana" w:hAnsi="Verdana" w:cs="Arial"/>
          <w:spacing w:val="-1"/>
          <w:sz w:val="14"/>
          <w:szCs w:val="14"/>
        </w:rPr>
        <w:t xml:space="preserve"> </w:t>
      </w:r>
      <w:r w:rsidRPr="00F328A3">
        <w:rPr>
          <w:rFonts w:ascii="Verdana" w:hAnsi="Verdana" w:cs="Arial"/>
          <w:sz w:val="14"/>
          <w:szCs w:val="14"/>
        </w:rPr>
        <w:t>en</w:t>
      </w:r>
      <w:r w:rsidRPr="00F328A3">
        <w:rPr>
          <w:rFonts w:ascii="Verdana" w:hAnsi="Verdana" w:cs="Arial"/>
          <w:spacing w:val="-2"/>
          <w:sz w:val="14"/>
          <w:szCs w:val="14"/>
        </w:rPr>
        <w:t xml:space="preserve"> </w:t>
      </w:r>
      <w:r w:rsidRPr="00F328A3">
        <w:rPr>
          <w:rFonts w:ascii="Verdana" w:hAnsi="Verdana" w:cs="Arial"/>
          <w:sz w:val="14"/>
          <w:szCs w:val="14"/>
        </w:rPr>
        <w:t>el</w:t>
      </w:r>
      <w:r w:rsidRPr="00F328A3">
        <w:rPr>
          <w:rFonts w:ascii="Verdana" w:hAnsi="Verdana" w:cs="Arial"/>
          <w:spacing w:val="-1"/>
          <w:sz w:val="14"/>
          <w:szCs w:val="14"/>
        </w:rPr>
        <w:t xml:space="preserve"> </w:t>
      </w:r>
      <w:r w:rsidRPr="00F328A3">
        <w:rPr>
          <w:rFonts w:ascii="Verdana" w:hAnsi="Verdana" w:cs="Arial"/>
          <w:sz w:val="14"/>
          <w:szCs w:val="14"/>
        </w:rPr>
        <w:t>RUP.</w:t>
      </w:r>
    </w:p>
    <w:p w14:paraId="16CFCFF7"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En el evento en que la Cámara de Comercio establezca la existencia de graves inconsistencias se le cancelará la inscripción en el registro</w:t>
      </w:r>
      <w:r w:rsidRPr="00F328A3">
        <w:rPr>
          <w:rFonts w:ascii="Verdana" w:hAnsi="Verdana" w:cs="Arial"/>
          <w:spacing w:val="1"/>
          <w:sz w:val="14"/>
          <w:szCs w:val="14"/>
        </w:rPr>
        <w:t xml:space="preserve"> </w:t>
      </w:r>
      <w:r w:rsidRPr="00F328A3">
        <w:rPr>
          <w:rFonts w:ascii="Verdana" w:hAnsi="Verdana" w:cs="Arial"/>
          <w:sz w:val="14"/>
          <w:szCs w:val="14"/>
        </w:rPr>
        <w:t>quedando en tal caso inhabilitado para contratar con las entidades estatales por el término de cinco (5) años, sin perjuicio de las acciones penales a que haya</w:t>
      </w:r>
      <w:r w:rsidRPr="00F328A3">
        <w:rPr>
          <w:rFonts w:ascii="Verdana" w:hAnsi="Verdana" w:cs="Arial"/>
          <w:spacing w:val="1"/>
          <w:sz w:val="14"/>
          <w:szCs w:val="14"/>
        </w:rPr>
        <w:t xml:space="preserve"> </w:t>
      </w:r>
      <w:r w:rsidRPr="00F328A3">
        <w:rPr>
          <w:rFonts w:ascii="Verdana" w:hAnsi="Verdana" w:cs="Arial"/>
          <w:sz w:val="14"/>
          <w:szCs w:val="14"/>
        </w:rPr>
        <w:t>lugar.</w:t>
      </w:r>
      <w:r w:rsidRPr="00F328A3">
        <w:rPr>
          <w:rFonts w:ascii="Verdana" w:hAnsi="Verdana" w:cs="Arial"/>
          <w:spacing w:val="-1"/>
          <w:sz w:val="14"/>
          <w:szCs w:val="14"/>
        </w:rPr>
        <w:t xml:space="preserve"> </w:t>
      </w:r>
      <w:r w:rsidRPr="00F328A3">
        <w:rPr>
          <w:rFonts w:ascii="Verdana" w:hAnsi="Verdana" w:cs="Arial"/>
          <w:sz w:val="14"/>
          <w:szCs w:val="14"/>
        </w:rPr>
        <w:t>En</w:t>
      </w:r>
      <w:r w:rsidRPr="00F328A3">
        <w:rPr>
          <w:rFonts w:ascii="Verdana" w:hAnsi="Verdana" w:cs="Arial"/>
          <w:spacing w:val="-1"/>
          <w:sz w:val="14"/>
          <w:szCs w:val="14"/>
        </w:rPr>
        <w:t xml:space="preserve"> </w:t>
      </w:r>
      <w:r w:rsidRPr="00F328A3">
        <w:rPr>
          <w:rFonts w:ascii="Verdana" w:hAnsi="Verdana" w:cs="Arial"/>
          <w:sz w:val="14"/>
          <w:szCs w:val="14"/>
        </w:rPr>
        <w:t>caso</w:t>
      </w:r>
      <w:r w:rsidRPr="00F328A3">
        <w:rPr>
          <w:rFonts w:ascii="Verdana" w:hAnsi="Verdana" w:cs="Arial"/>
          <w:spacing w:val="-1"/>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reincidencia</w:t>
      </w:r>
      <w:r w:rsidRPr="00F328A3">
        <w:rPr>
          <w:rFonts w:ascii="Verdana" w:hAnsi="Verdana" w:cs="Arial"/>
          <w:spacing w:val="-1"/>
          <w:sz w:val="14"/>
          <w:szCs w:val="14"/>
        </w:rPr>
        <w:t xml:space="preserve"> </w:t>
      </w:r>
      <w:r w:rsidRPr="00F328A3">
        <w:rPr>
          <w:rFonts w:ascii="Verdana" w:hAnsi="Verdana" w:cs="Arial"/>
          <w:sz w:val="14"/>
          <w:szCs w:val="14"/>
        </w:rPr>
        <w:t>la</w:t>
      </w:r>
      <w:r w:rsidRPr="00F328A3">
        <w:rPr>
          <w:rFonts w:ascii="Verdana" w:hAnsi="Verdana" w:cs="Arial"/>
          <w:spacing w:val="-2"/>
          <w:sz w:val="14"/>
          <w:szCs w:val="14"/>
        </w:rPr>
        <w:t xml:space="preserve"> </w:t>
      </w:r>
      <w:r w:rsidRPr="00F328A3">
        <w:rPr>
          <w:rFonts w:ascii="Verdana" w:hAnsi="Verdana" w:cs="Arial"/>
          <w:sz w:val="14"/>
          <w:szCs w:val="14"/>
        </w:rPr>
        <w:t>inhabilidad</w:t>
      </w:r>
      <w:r w:rsidRPr="00F328A3">
        <w:rPr>
          <w:rFonts w:ascii="Verdana" w:hAnsi="Verdana" w:cs="Arial"/>
          <w:spacing w:val="-1"/>
          <w:sz w:val="14"/>
          <w:szCs w:val="14"/>
        </w:rPr>
        <w:t xml:space="preserve"> </w:t>
      </w:r>
      <w:r w:rsidRPr="00F328A3">
        <w:rPr>
          <w:rFonts w:ascii="Verdana" w:hAnsi="Verdana" w:cs="Arial"/>
          <w:sz w:val="14"/>
          <w:szCs w:val="14"/>
        </w:rPr>
        <w:t>será</w:t>
      </w:r>
      <w:r w:rsidRPr="00F328A3">
        <w:rPr>
          <w:rFonts w:ascii="Verdana" w:hAnsi="Verdana" w:cs="Arial"/>
          <w:spacing w:val="-1"/>
          <w:sz w:val="14"/>
          <w:szCs w:val="14"/>
        </w:rPr>
        <w:t xml:space="preserve"> </w:t>
      </w:r>
      <w:r w:rsidRPr="00F328A3">
        <w:rPr>
          <w:rFonts w:ascii="Verdana" w:hAnsi="Verdana" w:cs="Arial"/>
          <w:sz w:val="14"/>
          <w:szCs w:val="14"/>
        </w:rPr>
        <w:t>permanente.</w:t>
      </w:r>
    </w:p>
    <w:p w14:paraId="3D69FE83"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Las</w:t>
      </w:r>
      <w:r w:rsidRPr="00F328A3">
        <w:rPr>
          <w:rFonts w:ascii="Verdana" w:hAnsi="Verdana" w:cs="Arial"/>
          <w:spacing w:val="-8"/>
          <w:sz w:val="14"/>
          <w:szCs w:val="14"/>
        </w:rPr>
        <w:t xml:space="preserve"> </w:t>
      </w:r>
      <w:r w:rsidRPr="00F328A3">
        <w:rPr>
          <w:rFonts w:ascii="Verdana" w:hAnsi="Verdana" w:cs="Arial"/>
          <w:sz w:val="14"/>
          <w:szCs w:val="14"/>
        </w:rPr>
        <w:t>mismas</w:t>
      </w:r>
      <w:r w:rsidRPr="00F328A3">
        <w:rPr>
          <w:rFonts w:ascii="Verdana" w:hAnsi="Verdana" w:cs="Arial"/>
          <w:spacing w:val="-7"/>
          <w:sz w:val="14"/>
          <w:szCs w:val="14"/>
        </w:rPr>
        <w:t xml:space="preserve"> </w:t>
      </w:r>
      <w:r w:rsidRPr="00F328A3">
        <w:rPr>
          <w:rFonts w:ascii="Verdana" w:hAnsi="Verdana" w:cs="Arial"/>
          <w:sz w:val="14"/>
          <w:szCs w:val="14"/>
        </w:rPr>
        <w:t>sanciones</w:t>
      </w:r>
      <w:r w:rsidRPr="00F328A3">
        <w:rPr>
          <w:rFonts w:ascii="Verdana" w:hAnsi="Verdana" w:cs="Arial"/>
          <w:spacing w:val="-7"/>
          <w:sz w:val="14"/>
          <w:szCs w:val="14"/>
        </w:rPr>
        <w:t xml:space="preserve"> </w:t>
      </w:r>
      <w:r w:rsidRPr="00F328A3">
        <w:rPr>
          <w:rFonts w:ascii="Verdana" w:hAnsi="Verdana" w:cs="Arial"/>
          <w:sz w:val="14"/>
          <w:szCs w:val="14"/>
        </w:rPr>
        <w:t>previstas</w:t>
      </w:r>
      <w:r w:rsidRPr="00F328A3">
        <w:rPr>
          <w:rFonts w:ascii="Verdana" w:hAnsi="Verdana" w:cs="Arial"/>
          <w:spacing w:val="-7"/>
          <w:sz w:val="14"/>
          <w:szCs w:val="14"/>
        </w:rPr>
        <w:t xml:space="preserve"> </w:t>
      </w: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inciso</w:t>
      </w:r>
      <w:r w:rsidRPr="00F328A3">
        <w:rPr>
          <w:rFonts w:ascii="Verdana" w:hAnsi="Verdana" w:cs="Arial"/>
          <w:spacing w:val="-7"/>
          <w:sz w:val="14"/>
          <w:szCs w:val="14"/>
        </w:rPr>
        <w:t xml:space="preserve"> </w:t>
      </w:r>
      <w:r w:rsidRPr="00F328A3">
        <w:rPr>
          <w:rFonts w:ascii="Verdana" w:hAnsi="Verdana" w:cs="Arial"/>
          <w:sz w:val="14"/>
          <w:szCs w:val="14"/>
        </w:rPr>
        <w:t>anterior</w:t>
      </w:r>
      <w:r w:rsidRPr="00F328A3">
        <w:rPr>
          <w:rFonts w:ascii="Verdana" w:hAnsi="Verdana" w:cs="Arial"/>
          <w:spacing w:val="-7"/>
          <w:sz w:val="14"/>
          <w:szCs w:val="14"/>
        </w:rPr>
        <w:t xml:space="preserve"> </w:t>
      </w:r>
      <w:r w:rsidRPr="00F328A3">
        <w:rPr>
          <w:rFonts w:ascii="Verdana" w:hAnsi="Verdana" w:cs="Arial"/>
          <w:sz w:val="14"/>
          <w:szCs w:val="14"/>
        </w:rPr>
        <w:t>se</w:t>
      </w:r>
      <w:r w:rsidRPr="00F328A3">
        <w:rPr>
          <w:rFonts w:ascii="Verdana" w:hAnsi="Verdana" w:cs="Arial"/>
          <w:spacing w:val="-7"/>
          <w:sz w:val="14"/>
          <w:szCs w:val="14"/>
        </w:rPr>
        <w:t xml:space="preserve"> </w:t>
      </w:r>
      <w:r w:rsidRPr="00F328A3">
        <w:rPr>
          <w:rFonts w:ascii="Verdana" w:hAnsi="Verdana" w:cs="Arial"/>
          <w:sz w:val="14"/>
          <w:szCs w:val="14"/>
        </w:rPr>
        <w:t>predicarán</w:t>
      </w:r>
      <w:r w:rsidRPr="00F328A3">
        <w:rPr>
          <w:rFonts w:ascii="Verdana" w:hAnsi="Verdana" w:cs="Arial"/>
          <w:spacing w:val="-8"/>
          <w:sz w:val="14"/>
          <w:szCs w:val="14"/>
        </w:rPr>
        <w:t xml:space="preserve"> </w:t>
      </w:r>
      <w:r w:rsidRPr="00F328A3">
        <w:rPr>
          <w:rFonts w:ascii="Verdana" w:hAnsi="Verdana" w:cs="Arial"/>
          <w:sz w:val="14"/>
          <w:szCs w:val="14"/>
        </w:rPr>
        <w:t>en</w:t>
      </w:r>
      <w:r w:rsidRPr="00F328A3">
        <w:rPr>
          <w:rFonts w:ascii="Verdana" w:hAnsi="Verdana" w:cs="Arial"/>
          <w:spacing w:val="-7"/>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evento</w:t>
      </w:r>
      <w:r w:rsidRPr="00F328A3">
        <w:rPr>
          <w:rFonts w:ascii="Verdana" w:hAnsi="Verdana" w:cs="Arial"/>
          <w:spacing w:val="-7"/>
          <w:sz w:val="14"/>
          <w:szCs w:val="14"/>
        </w:rPr>
        <w:t xml:space="preserve"> </w:t>
      </w: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que</w:t>
      </w:r>
      <w:r w:rsidRPr="00F328A3">
        <w:rPr>
          <w:rFonts w:ascii="Verdana" w:hAnsi="Verdana" w:cs="Arial"/>
          <w:spacing w:val="-7"/>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Juez</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lo</w:t>
      </w:r>
      <w:r w:rsidRPr="00F328A3">
        <w:rPr>
          <w:rFonts w:ascii="Verdana" w:hAnsi="Verdana" w:cs="Arial"/>
          <w:spacing w:val="-8"/>
          <w:sz w:val="14"/>
          <w:szCs w:val="14"/>
        </w:rPr>
        <w:t xml:space="preserve"> </w:t>
      </w:r>
      <w:r w:rsidRPr="00F328A3">
        <w:rPr>
          <w:rFonts w:ascii="Verdana" w:hAnsi="Verdana" w:cs="Arial"/>
          <w:sz w:val="14"/>
          <w:szCs w:val="14"/>
        </w:rPr>
        <w:t>Contencioso</w:t>
      </w:r>
      <w:r w:rsidRPr="00F328A3">
        <w:rPr>
          <w:rFonts w:ascii="Verdana" w:hAnsi="Verdana" w:cs="Arial"/>
          <w:spacing w:val="-7"/>
          <w:sz w:val="14"/>
          <w:szCs w:val="14"/>
        </w:rPr>
        <w:t xml:space="preserve"> </w:t>
      </w:r>
      <w:r w:rsidRPr="00F328A3">
        <w:rPr>
          <w:rFonts w:ascii="Verdana" w:hAnsi="Verdana" w:cs="Arial"/>
          <w:sz w:val="14"/>
          <w:szCs w:val="14"/>
        </w:rPr>
        <w:t>Administrativa</w:t>
      </w:r>
      <w:r w:rsidRPr="00F328A3">
        <w:rPr>
          <w:rFonts w:ascii="Verdana" w:hAnsi="Verdana" w:cs="Arial"/>
          <w:spacing w:val="-6"/>
          <w:sz w:val="14"/>
          <w:szCs w:val="14"/>
        </w:rPr>
        <w:t xml:space="preserve"> </w:t>
      </w:r>
      <w:r w:rsidRPr="00F328A3">
        <w:rPr>
          <w:rFonts w:ascii="Verdana" w:hAnsi="Verdana" w:cs="Arial"/>
          <w:sz w:val="14"/>
          <w:szCs w:val="14"/>
        </w:rPr>
        <w:t>declare</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8"/>
          <w:sz w:val="14"/>
          <w:szCs w:val="14"/>
        </w:rPr>
        <w:t xml:space="preserve"> </w:t>
      </w:r>
      <w:r w:rsidRPr="00F328A3">
        <w:rPr>
          <w:rFonts w:ascii="Verdana" w:hAnsi="Verdana" w:cs="Arial"/>
          <w:sz w:val="14"/>
          <w:szCs w:val="14"/>
        </w:rPr>
        <w:t>nulidad</w:t>
      </w:r>
      <w:r w:rsidRPr="00F328A3">
        <w:rPr>
          <w:rFonts w:ascii="Verdana" w:hAnsi="Verdana" w:cs="Arial"/>
          <w:spacing w:val="1"/>
          <w:sz w:val="14"/>
          <w:szCs w:val="14"/>
        </w:rPr>
        <w:t xml:space="preserve"> </w:t>
      </w:r>
      <w:r w:rsidRPr="00F328A3">
        <w:rPr>
          <w:rFonts w:ascii="Verdana" w:hAnsi="Verdana" w:cs="Arial"/>
          <w:sz w:val="14"/>
          <w:szCs w:val="14"/>
        </w:rPr>
        <w:t>del</w:t>
      </w:r>
      <w:r w:rsidRPr="00F328A3">
        <w:rPr>
          <w:rFonts w:ascii="Verdana" w:hAnsi="Verdana" w:cs="Arial"/>
          <w:spacing w:val="-2"/>
          <w:sz w:val="14"/>
          <w:szCs w:val="14"/>
        </w:rPr>
        <w:t xml:space="preserve"> </w:t>
      </w:r>
      <w:r w:rsidRPr="00F328A3">
        <w:rPr>
          <w:rFonts w:ascii="Verdana" w:hAnsi="Verdana" w:cs="Arial"/>
          <w:sz w:val="14"/>
          <w:szCs w:val="14"/>
        </w:rPr>
        <w:t>acto</w:t>
      </w:r>
      <w:r w:rsidRPr="00F328A3">
        <w:rPr>
          <w:rFonts w:ascii="Verdana" w:hAnsi="Verdana" w:cs="Arial"/>
          <w:spacing w:val="-1"/>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inscripción.</w:t>
      </w:r>
    </w:p>
    <w:p w14:paraId="2655C1E1"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información</w:t>
      </w:r>
      <w:r w:rsidRPr="00F328A3">
        <w:rPr>
          <w:rFonts w:ascii="Verdana" w:hAnsi="Verdana" w:cs="Arial"/>
          <w:spacing w:val="-3"/>
          <w:sz w:val="14"/>
          <w:szCs w:val="14"/>
        </w:rPr>
        <w:t xml:space="preserve"> </w:t>
      </w:r>
      <w:r w:rsidRPr="00F328A3">
        <w:rPr>
          <w:rFonts w:ascii="Verdana" w:hAnsi="Verdana" w:cs="Arial"/>
          <w:sz w:val="14"/>
          <w:szCs w:val="14"/>
        </w:rPr>
        <w:t>contenida</w:t>
      </w:r>
      <w:r w:rsidRPr="00F328A3">
        <w:rPr>
          <w:rFonts w:ascii="Verdana" w:hAnsi="Verdana" w:cs="Arial"/>
          <w:spacing w:val="-4"/>
          <w:sz w:val="14"/>
          <w:szCs w:val="14"/>
        </w:rPr>
        <w:t xml:space="preserve"> </w:t>
      </w:r>
      <w:r w:rsidRPr="00F328A3">
        <w:rPr>
          <w:rFonts w:ascii="Verdana" w:hAnsi="Verdana" w:cs="Arial"/>
          <w:sz w:val="14"/>
          <w:szCs w:val="14"/>
        </w:rPr>
        <w:t>en</w:t>
      </w:r>
      <w:r w:rsidRPr="00F328A3">
        <w:rPr>
          <w:rFonts w:ascii="Verdana" w:hAnsi="Verdana" w:cs="Arial"/>
          <w:spacing w:val="-3"/>
          <w:sz w:val="14"/>
          <w:szCs w:val="14"/>
        </w:rPr>
        <w:t xml:space="preserve"> </w:t>
      </w:r>
      <w:r w:rsidRPr="00F328A3">
        <w:rPr>
          <w:rFonts w:ascii="Verdana" w:hAnsi="Verdana" w:cs="Arial"/>
          <w:sz w:val="14"/>
          <w:szCs w:val="14"/>
        </w:rPr>
        <w:t>el</w:t>
      </w:r>
      <w:r w:rsidRPr="00F328A3">
        <w:rPr>
          <w:rFonts w:ascii="Verdana" w:hAnsi="Verdana" w:cs="Arial"/>
          <w:spacing w:val="-3"/>
          <w:sz w:val="14"/>
          <w:szCs w:val="14"/>
        </w:rPr>
        <w:t xml:space="preserve"> </w:t>
      </w:r>
      <w:r w:rsidRPr="00F328A3">
        <w:rPr>
          <w:rFonts w:ascii="Verdana" w:hAnsi="Verdana" w:cs="Arial"/>
          <w:sz w:val="14"/>
          <w:szCs w:val="14"/>
        </w:rPr>
        <w:t>registro</w:t>
      </w:r>
      <w:r w:rsidRPr="00F328A3">
        <w:rPr>
          <w:rFonts w:ascii="Verdana" w:hAnsi="Verdana" w:cs="Arial"/>
          <w:spacing w:val="-4"/>
          <w:sz w:val="14"/>
          <w:szCs w:val="14"/>
        </w:rPr>
        <w:t xml:space="preserve"> </w:t>
      </w:r>
      <w:r w:rsidRPr="00F328A3">
        <w:rPr>
          <w:rFonts w:ascii="Verdana" w:hAnsi="Verdana" w:cs="Arial"/>
          <w:sz w:val="14"/>
          <w:szCs w:val="14"/>
        </w:rPr>
        <w:t>es</w:t>
      </w:r>
      <w:r w:rsidRPr="00F328A3">
        <w:rPr>
          <w:rFonts w:ascii="Verdana" w:hAnsi="Verdana" w:cs="Arial"/>
          <w:spacing w:val="-3"/>
          <w:sz w:val="14"/>
          <w:szCs w:val="14"/>
        </w:rPr>
        <w:t xml:space="preserve"> </w:t>
      </w:r>
      <w:r w:rsidRPr="00F328A3">
        <w:rPr>
          <w:rFonts w:ascii="Verdana" w:hAnsi="Verdana" w:cs="Arial"/>
          <w:sz w:val="14"/>
          <w:szCs w:val="14"/>
        </w:rPr>
        <w:t>pública</w:t>
      </w:r>
      <w:r w:rsidRPr="00F328A3">
        <w:rPr>
          <w:rFonts w:ascii="Verdana" w:hAnsi="Verdana" w:cs="Arial"/>
          <w:spacing w:val="-3"/>
          <w:sz w:val="14"/>
          <w:szCs w:val="14"/>
        </w:rPr>
        <w:t xml:space="preserve"> </w:t>
      </w:r>
      <w:r w:rsidRPr="00F328A3">
        <w:rPr>
          <w:rFonts w:ascii="Verdana" w:hAnsi="Verdana" w:cs="Arial"/>
          <w:sz w:val="14"/>
          <w:szCs w:val="14"/>
        </w:rPr>
        <w:t>y</w:t>
      </w:r>
      <w:r w:rsidRPr="00F328A3">
        <w:rPr>
          <w:rFonts w:ascii="Verdana" w:hAnsi="Verdana" w:cs="Arial"/>
          <w:spacing w:val="-4"/>
          <w:sz w:val="14"/>
          <w:szCs w:val="14"/>
        </w:rPr>
        <w:t xml:space="preserve"> </w:t>
      </w:r>
      <w:r w:rsidRPr="00F328A3">
        <w:rPr>
          <w:rFonts w:ascii="Verdana" w:hAnsi="Verdana" w:cs="Arial"/>
          <w:sz w:val="14"/>
          <w:szCs w:val="14"/>
        </w:rPr>
        <w:t>su</w:t>
      </w:r>
      <w:r w:rsidRPr="00F328A3">
        <w:rPr>
          <w:rFonts w:ascii="Verdana" w:hAnsi="Verdana" w:cs="Arial"/>
          <w:spacing w:val="-3"/>
          <w:sz w:val="14"/>
          <w:szCs w:val="14"/>
        </w:rPr>
        <w:t xml:space="preserve"> </w:t>
      </w:r>
      <w:r w:rsidRPr="00F328A3">
        <w:rPr>
          <w:rFonts w:ascii="Verdana" w:hAnsi="Verdana" w:cs="Arial"/>
          <w:sz w:val="14"/>
          <w:szCs w:val="14"/>
        </w:rPr>
        <w:t>consulta</w:t>
      </w:r>
      <w:r w:rsidRPr="00F328A3">
        <w:rPr>
          <w:rFonts w:ascii="Verdana" w:hAnsi="Verdana" w:cs="Arial"/>
          <w:spacing w:val="-3"/>
          <w:sz w:val="14"/>
          <w:szCs w:val="14"/>
        </w:rPr>
        <w:t xml:space="preserve"> </w:t>
      </w:r>
      <w:r w:rsidRPr="00F328A3">
        <w:rPr>
          <w:rFonts w:ascii="Verdana" w:hAnsi="Verdana" w:cs="Arial"/>
          <w:sz w:val="14"/>
          <w:szCs w:val="14"/>
        </w:rPr>
        <w:t>será</w:t>
      </w:r>
      <w:r w:rsidRPr="00F328A3">
        <w:rPr>
          <w:rFonts w:ascii="Verdana" w:hAnsi="Verdana" w:cs="Arial"/>
          <w:spacing w:val="-4"/>
          <w:sz w:val="14"/>
          <w:szCs w:val="14"/>
        </w:rPr>
        <w:t xml:space="preserve"> </w:t>
      </w:r>
      <w:r w:rsidRPr="00F328A3">
        <w:rPr>
          <w:rFonts w:ascii="Verdana" w:hAnsi="Verdana" w:cs="Arial"/>
          <w:sz w:val="14"/>
          <w:szCs w:val="14"/>
        </w:rPr>
        <w:t>gratuita”</w:t>
      </w:r>
    </w:p>
  </w:footnote>
  <w:footnote w:id="14">
    <w:p w14:paraId="42FBA9DB"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“Artículo 2.2.1.1.1.5.1. Inscripción, renovación, actualización y cancelación del RUP. </w:t>
      </w:r>
    </w:p>
    <w:p w14:paraId="4BB01D96"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w:t>
      </w:r>
    </w:p>
    <w:p w14:paraId="3E6BD3F7"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49AF87B7" w14:textId="77777777" w:rsidR="002F2595" w:rsidRPr="00F328A3" w:rsidRDefault="002F2595" w:rsidP="002F2595">
      <w:pPr>
        <w:pStyle w:val="Textonotapie"/>
        <w:contextualSpacing/>
        <w:jc w:val="both"/>
        <w:rPr>
          <w:rFonts w:ascii="Verdana" w:hAnsi="Verdana" w:cs="Arial"/>
          <w:sz w:val="14"/>
          <w:szCs w:val="14"/>
        </w:rPr>
      </w:pPr>
    </w:p>
  </w:footnote>
  <w:footnote w:id="15">
    <w:p w14:paraId="6DF66147"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Consejo de Estado, Sección Tercera, Subsección A. Sentencia del 19 de septiembre de 2019. Exp. 59.432. C.P. Marta Nubia Velásquez Rico.</w:t>
      </w:r>
    </w:p>
    <w:p w14:paraId="1FFECCEB" w14:textId="77777777" w:rsidR="002F2595" w:rsidRPr="00F328A3" w:rsidRDefault="002F2595" w:rsidP="002F2595">
      <w:pPr>
        <w:pStyle w:val="Textonotapie"/>
        <w:contextualSpacing/>
        <w:jc w:val="both"/>
        <w:rPr>
          <w:rFonts w:ascii="Verdana" w:hAnsi="Verdana" w:cs="Arial"/>
          <w:sz w:val="14"/>
          <w:szCs w:val="14"/>
        </w:rPr>
      </w:pPr>
    </w:p>
  </w:footnote>
  <w:footnote w:id="16">
    <w:p w14:paraId="0D080B0C"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“Artículo</w:t>
      </w:r>
      <w:r w:rsidRPr="00F328A3">
        <w:rPr>
          <w:rFonts w:ascii="Verdana" w:hAnsi="Verdana" w:cs="Arial"/>
          <w:spacing w:val="-6"/>
          <w:sz w:val="14"/>
          <w:szCs w:val="14"/>
        </w:rPr>
        <w:t xml:space="preserve"> </w:t>
      </w:r>
      <w:r w:rsidRPr="00F328A3">
        <w:rPr>
          <w:rFonts w:ascii="Verdana" w:hAnsi="Verdana" w:cs="Arial"/>
          <w:sz w:val="14"/>
          <w:szCs w:val="14"/>
        </w:rPr>
        <w:t>87.</w:t>
      </w:r>
      <w:r w:rsidRPr="00F328A3">
        <w:rPr>
          <w:rFonts w:ascii="Verdana" w:hAnsi="Verdana" w:cs="Arial"/>
          <w:spacing w:val="-6"/>
          <w:sz w:val="14"/>
          <w:szCs w:val="14"/>
        </w:rPr>
        <w:t xml:space="preserve"> </w:t>
      </w:r>
      <w:r w:rsidRPr="00F328A3">
        <w:rPr>
          <w:rFonts w:ascii="Verdana" w:hAnsi="Verdana" w:cs="Arial"/>
          <w:sz w:val="14"/>
          <w:szCs w:val="14"/>
        </w:rPr>
        <w:t>Firmeza</w:t>
      </w:r>
      <w:r w:rsidRPr="00F328A3">
        <w:rPr>
          <w:rFonts w:ascii="Verdana" w:hAnsi="Verdana" w:cs="Arial"/>
          <w:spacing w:val="-6"/>
          <w:sz w:val="14"/>
          <w:szCs w:val="14"/>
        </w:rPr>
        <w:t xml:space="preserve"> </w:t>
      </w:r>
      <w:r w:rsidRPr="00F328A3">
        <w:rPr>
          <w:rFonts w:ascii="Verdana" w:hAnsi="Verdana" w:cs="Arial"/>
          <w:sz w:val="14"/>
          <w:szCs w:val="14"/>
        </w:rPr>
        <w:t>de</w:t>
      </w:r>
      <w:r w:rsidRPr="00F328A3">
        <w:rPr>
          <w:rFonts w:ascii="Verdana" w:hAnsi="Verdana" w:cs="Arial"/>
          <w:spacing w:val="-6"/>
          <w:sz w:val="14"/>
          <w:szCs w:val="14"/>
        </w:rPr>
        <w:t xml:space="preserve"> </w:t>
      </w:r>
      <w:r w:rsidRPr="00F328A3">
        <w:rPr>
          <w:rFonts w:ascii="Verdana" w:hAnsi="Verdana" w:cs="Arial"/>
          <w:sz w:val="14"/>
          <w:szCs w:val="14"/>
        </w:rPr>
        <w:t>los</w:t>
      </w:r>
      <w:r w:rsidRPr="00F328A3">
        <w:rPr>
          <w:rFonts w:ascii="Verdana" w:hAnsi="Verdana" w:cs="Arial"/>
          <w:spacing w:val="-6"/>
          <w:sz w:val="14"/>
          <w:szCs w:val="14"/>
        </w:rPr>
        <w:t xml:space="preserve"> </w:t>
      </w:r>
      <w:r w:rsidRPr="00F328A3">
        <w:rPr>
          <w:rFonts w:ascii="Verdana" w:hAnsi="Verdana" w:cs="Arial"/>
          <w:sz w:val="14"/>
          <w:szCs w:val="14"/>
        </w:rPr>
        <w:t>actos</w:t>
      </w:r>
      <w:r w:rsidRPr="00F328A3">
        <w:rPr>
          <w:rFonts w:ascii="Verdana" w:hAnsi="Verdana" w:cs="Arial"/>
          <w:spacing w:val="-6"/>
          <w:sz w:val="14"/>
          <w:szCs w:val="14"/>
        </w:rPr>
        <w:t xml:space="preserve"> </w:t>
      </w:r>
      <w:r w:rsidRPr="00F328A3">
        <w:rPr>
          <w:rFonts w:ascii="Verdana" w:hAnsi="Verdana" w:cs="Arial"/>
          <w:sz w:val="14"/>
          <w:szCs w:val="14"/>
        </w:rPr>
        <w:t>administrativos.</w:t>
      </w:r>
      <w:r w:rsidRPr="00F328A3">
        <w:rPr>
          <w:rFonts w:ascii="Verdana" w:hAnsi="Verdana" w:cs="Arial"/>
          <w:spacing w:val="-6"/>
          <w:sz w:val="14"/>
          <w:szCs w:val="14"/>
        </w:rPr>
        <w:t xml:space="preserve"> </w:t>
      </w:r>
      <w:r w:rsidRPr="00F328A3">
        <w:rPr>
          <w:rFonts w:ascii="Verdana" w:hAnsi="Verdana" w:cs="Arial"/>
          <w:sz w:val="14"/>
          <w:szCs w:val="14"/>
        </w:rPr>
        <w:t>Los</w:t>
      </w:r>
      <w:r w:rsidRPr="00F328A3">
        <w:rPr>
          <w:rFonts w:ascii="Verdana" w:hAnsi="Verdana" w:cs="Arial"/>
          <w:spacing w:val="-6"/>
          <w:sz w:val="14"/>
          <w:szCs w:val="14"/>
        </w:rPr>
        <w:t xml:space="preserve"> </w:t>
      </w:r>
      <w:r w:rsidRPr="00F328A3">
        <w:rPr>
          <w:rFonts w:ascii="Verdana" w:hAnsi="Verdana" w:cs="Arial"/>
          <w:sz w:val="14"/>
          <w:szCs w:val="14"/>
        </w:rPr>
        <w:t>actos</w:t>
      </w:r>
      <w:r w:rsidRPr="00F328A3">
        <w:rPr>
          <w:rFonts w:ascii="Verdana" w:hAnsi="Verdana" w:cs="Arial"/>
          <w:spacing w:val="-6"/>
          <w:sz w:val="14"/>
          <w:szCs w:val="14"/>
        </w:rPr>
        <w:t xml:space="preserve"> </w:t>
      </w:r>
      <w:r w:rsidRPr="00F328A3">
        <w:rPr>
          <w:rFonts w:ascii="Verdana" w:hAnsi="Verdana" w:cs="Arial"/>
          <w:sz w:val="14"/>
          <w:szCs w:val="14"/>
        </w:rPr>
        <w:t>administrativos</w:t>
      </w:r>
      <w:r w:rsidRPr="00F328A3">
        <w:rPr>
          <w:rFonts w:ascii="Verdana" w:hAnsi="Verdana" w:cs="Arial"/>
          <w:spacing w:val="-6"/>
          <w:sz w:val="14"/>
          <w:szCs w:val="14"/>
        </w:rPr>
        <w:t xml:space="preserve"> </w:t>
      </w:r>
      <w:r w:rsidRPr="00F328A3">
        <w:rPr>
          <w:rFonts w:ascii="Verdana" w:hAnsi="Verdana" w:cs="Arial"/>
          <w:sz w:val="14"/>
          <w:szCs w:val="14"/>
        </w:rPr>
        <w:t>quedarán</w:t>
      </w:r>
      <w:r w:rsidRPr="00F328A3">
        <w:rPr>
          <w:rFonts w:ascii="Verdana" w:hAnsi="Verdana" w:cs="Arial"/>
          <w:spacing w:val="-6"/>
          <w:sz w:val="14"/>
          <w:szCs w:val="14"/>
        </w:rPr>
        <w:t xml:space="preserve"> </w:t>
      </w:r>
      <w:r w:rsidRPr="00F328A3">
        <w:rPr>
          <w:rFonts w:ascii="Verdana" w:hAnsi="Verdana" w:cs="Arial"/>
          <w:sz w:val="14"/>
          <w:szCs w:val="14"/>
        </w:rPr>
        <w:t>en</w:t>
      </w:r>
      <w:r w:rsidRPr="00F328A3">
        <w:rPr>
          <w:rFonts w:ascii="Verdana" w:hAnsi="Verdana" w:cs="Arial"/>
          <w:spacing w:val="-6"/>
          <w:sz w:val="14"/>
          <w:szCs w:val="14"/>
        </w:rPr>
        <w:t xml:space="preserve"> </w:t>
      </w:r>
      <w:r w:rsidRPr="00F328A3">
        <w:rPr>
          <w:rFonts w:ascii="Verdana" w:hAnsi="Verdana" w:cs="Arial"/>
          <w:sz w:val="14"/>
          <w:szCs w:val="14"/>
        </w:rPr>
        <w:t>firme:</w:t>
      </w:r>
    </w:p>
    <w:p w14:paraId="089C7D44"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1.</w:t>
      </w:r>
      <w:r w:rsidRPr="00F328A3">
        <w:rPr>
          <w:rFonts w:ascii="Verdana" w:hAnsi="Verdana" w:cs="Arial"/>
          <w:spacing w:val="-4"/>
          <w:sz w:val="14"/>
          <w:szCs w:val="14"/>
        </w:rPr>
        <w:t xml:space="preserve"> </w:t>
      </w:r>
      <w:r w:rsidRPr="00F328A3">
        <w:rPr>
          <w:rFonts w:ascii="Verdana" w:hAnsi="Verdana" w:cs="Arial"/>
          <w:sz w:val="14"/>
          <w:szCs w:val="14"/>
        </w:rPr>
        <w:t>Cuando</w:t>
      </w:r>
      <w:r w:rsidRPr="00F328A3">
        <w:rPr>
          <w:rFonts w:ascii="Verdana" w:hAnsi="Verdana" w:cs="Arial"/>
          <w:spacing w:val="-3"/>
          <w:sz w:val="14"/>
          <w:szCs w:val="14"/>
        </w:rPr>
        <w:t xml:space="preserve"> </w:t>
      </w:r>
      <w:r w:rsidRPr="00F328A3">
        <w:rPr>
          <w:rFonts w:ascii="Verdana" w:hAnsi="Verdana" w:cs="Arial"/>
          <w:sz w:val="14"/>
          <w:szCs w:val="14"/>
        </w:rPr>
        <w:t>contra</w:t>
      </w:r>
      <w:r w:rsidRPr="00F328A3">
        <w:rPr>
          <w:rFonts w:ascii="Verdana" w:hAnsi="Verdana" w:cs="Arial"/>
          <w:spacing w:val="-4"/>
          <w:sz w:val="14"/>
          <w:szCs w:val="14"/>
        </w:rPr>
        <w:t xml:space="preserve"> </w:t>
      </w:r>
      <w:r w:rsidRPr="00F328A3">
        <w:rPr>
          <w:rFonts w:ascii="Verdana" w:hAnsi="Verdana" w:cs="Arial"/>
          <w:sz w:val="14"/>
          <w:szCs w:val="14"/>
        </w:rPr>
        <w:t>ellos</w:t>
      </w:r>
      <w:r w:rsidRPr="00F328A3">
        <w:rPr>
          <w:rFonts w:ascii="Verdana" w:hAnsi="Verdana" w:cs="Arial"/>
          <w:spacing w:val="-3"/>
          <w:sz w:val="14"/>
          <w:szCs w:val="14"/>
        </w:rPr>
        <w:t xml:space="preserve"> </w:t>
      </w:r>
      <w:r w:rsidRPr="00F328A3">
        <w:rPr>
          <w:rFonts w:ascii="Verdana" w:hAnsi="Verdana" w:cs="Arial"/>
          <w:sz w:val="14"/>
          <w:szCs w:val="14"/>
        </w:rPr>
        <w:t>no</w:t>
      </w:r>
      <w:r w:rsidRPr="00F328A3">
        <w:rPr>
          <w:rFonts w:ascii="Verdana" w:hAnsi="Verdana" w:cs="Arial"/>
          <w:spacing w:val="-4"/>
          <w:sz w:val="14"/>
          <w:szCs w:val="14"/>
        </w:rPr>
        <w:t xml:space="preserve"> </w:t>
      </w:r>
      <w:r w:rsidRPr="00F328A3">
        <w:rPr>
          <w:rFonts w:ascii="Verdana" w:hAnsi="Verdana" w:cs="Arial"/>
          <w:sz w:val="14"/>
          <w:szCs w:val="14"/>
        </w:rPr>
        <w:t>proceda</w:t>
      </w:r>
      <w:r w:rsidRPr="00F328A3">
        <w:rPr>
          <w:rFonts w:ascii="Verdana" w:hAnsi="Verdana" w:cs="Arial"/>
          <w:spacing w:val="-3"/>
          <w:sz w:val="14"/>
          <w:szCs w:val="14"/>
        </w:rPr>
        <w:t xml:space="preserve"> </w:t>
      </w:r>
      <w:r w:rsidRPr="00F328A3">
        <w:rPr>
          <w:rFonts w:ascii="Verdana" w:hAnsi="Verdana" w:cs="Arial"/>
          <w:sz w:val="14"/>
          <w:szCs w:val="14"/>
        </w:rPr>
        <w:t>ningún</w:t>
      </w:r>
      <w:r w:rsidRPr="00F328A3">
        <w:rPr>
          <w:rFonts w:ascii="Verdana" w:hAnsi="Verdana" w:cs="Arial"/>
          <w:spacing w:val="-4"/>
          <w:sz w:val="14"/>
          <w:szCs w:val="14"/>
        </w:rPr>
        <w:t xml:space="preserve"> </w:t>
      </w:r>
      <w:r w:rsidRPr="00F328A3">
        <w:rPr>
          <w:rFonts w:ascii="Verdana" w:hAnsi="Verdana" w:cs="Arial"/>
          <w:sz w:val="14"/>
          <w:szCs w:val="14"/>
        </w:rPr>
        <w:t>recurso,</w:t>
      </w:r>
      <w:r w:rsidRPr="00F328A3">
        <w:rPr>
          <w:rFonts w:ascii="Verdana" w:hAnsi="Verdana" w:cs="Arial"/>
          <w:spacing w:val="-3"/>
          <w:sz w:val="14"/>
          <w:szCs w:val="14"/>
        </w:rPr>
        <w:t xml:space="preserve"> </w:t>
      </w:r>
      <w:r w:rsidRPr="00F328A3">
        <w:rPr>
          <w:rFonts w:ascii="Verdana" w:hAnsi="Verdana" w:cs="Arial"/>
          <w:sz w:val="14"/>
          <w:szCs w:val="14"/>
        </w:rPr>
        <w:t>desde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3"/>
          <w:sz w:val="14"/>
          <w:szCs w:val="14"/>
        </w:rPr>
        <w:t xml:space="preserve"> </w:t>
      </w:r>
      <w:r w:rsidRPr="00F328A3">
        <w:rPr>
          <w:rFonts w:ascii="Verdana" w:hAnsi="Verdana" w:cs="Arial"/>
          <w:sz w:val="14"/>
          <w:szCs w:val="14"/>
        </w:rPr>
        <w:t>día</w:t>
      </w:r>
      <w:r w:rsidRPr="00F328A3">
        <w:rPr>
          <w:rFonts w:ascii="Verdana" w:hAnsi="Verdana" w:cs="Arial"/>
          <w:spacing w:val="-4"/>
          <w:sz w:val="14"/>
          <w:szCs w:val="14"/>
        </w:rPr>
        <w:t xml:space="preserve"> </w:t>
      </w:r>
      <w:r w:rsidRPr="00F328A3">
        <w:rPr>
          <w:rFonts w:ascii="Verdana" w:hAnsi="Verdana" w:cs="Arial"/>
          <w:sz w:val="14"/>
          <w:szCs w:val="14"/>
        </w:rPr>
        <w:t>siguiente</w:t>
      </w:r>
      <w:r w:rsidRPr="00F328A3">
        <w:rPr>
          <w:rFonts w:ascii="Verdana" w:hAnsi="Verdana" w:cs="Arial"/>
          <w:spacing w:val="-3"/>
          <w:sz w:val="14"/>
          <w:szCs w:val="14"/>
        </w:rPr>
        <w:t xml:space="preserve"> </w:t>
      </w:r>
      <w:r w:rsidRPr="00F328A3">
        <w:rPr>
          <w:rFonts w:ascii="Verdana" w:hAnsi="Verdana" w:cs="Arial"/>
          <w:sz w:val="14"/>
          <w:szCs w:val="14"/>
        </w:rPr>
        <w:t>al</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3"/>
          <w:sz w:val="14"/>
          <w:szCs w:val="14"/>
        </w:rPr>
        <w:t xml:space="preserve"> </w:t>
      </w:r>
      <w:r w:rsidRPr="00F328A3">
        <w:rPr>
          <w:rFonts w:ascii="Verdana" w:hAnsi="Verdana" w:cs="Arial"/>
          <w:sz w:val="14"/>
          <w:szCs w:val="14"/>
        </w:rPr>
        <w:t>su</w:t>
      </w:r>
      <w:r w:rsidRPr="00F328A3">
        <w:rPr>
          <w:rFonts w:ascii="Verdana" w:hAnsi="Verdana" w:cs="Arial"/>
          <w:spacing w:val="-4"/>
          <w:sz w:val="14"/>
          <w:szCs w:val="14"/>
        </w:rPr>
        <w:t xml:space="preserve"> </w:t>
      </w:r>
      <w:r w:rsidRPr="00F328A3">
        <w:rPr>
          <w:rFonts w:ascii="Verdana" w:hAnsi="Verdana" w:cs="Arial"/>
          <w:sz w:val="14"/>
          <w:szCs w:val="14"/>
        </w:rPr>
        <w:t>notificación,</w:t>
      </w:r>
      <w:r w:rsidRPr="00F328A3">
        <w:rPr>
          <w:rFonts w:ascii="Verdana" w:hAnsi="Verdana" w:cs="Arial"/>
          <w:spacing w:val="-3"/>
          <w:sz w:val="14"/>
          <w:szCs w:val="14"/>
        </w:rPr>
        <w:t xml:space="preserve"> </w:t>
      </w:r>
      <w:r w:rsidRPr="00F328A3">
        <w:rPr>
          <w:rFonts w:ascii="Verdana" w:hAnsi="Verdana" w:cs="Arial"/>
          <w:sz w:val="14"/>
          <w:szCs w:val="14"/>
        </w:rPr>
        <w:t>comunicación</w:t>
      </w:r>
      <w:r w:rsidRPr="00F328A3">
        <w:rPr>
          <w:rFonts w:ascii="Verdana" w:hAnsi="Verdana" w:cs="Arial"/>
          <w:spacing w:val="-4"/>
          <w:sz w:val="14"/>
          <w:szCs w:val="14"/>
        </w:rPr>
        <w:t xml:space="preserve"> </w:t>
      </w:r>
      <w:r w:rsidRPr="00F328A3">
        <w:rPr>
          <w:rFonts w:ascii="Verdana" w:hAnsi="Verdana" w:cs="Arial"/>
          <w:sz w:val="14"/>
          <w:szCs w:val="14"/>
        </w:rPr>
        <w:t>o</w:t>
      </w:r>
      <w:r w:rsidRPr="00F328A3">
        <w:rPr>
          <w:rFonts w:ascii="Verdana" w:hAnsi="Verdana" w:cs="Arial"/>
          <w:spacing w:val="-3"/>
          <w:sz w:val="14"/>
          <w:szCs w:val="14"/>
        </w:rPr>
        <w:t xml:space="preserve"> </w:t>
      </w:r>
      <w:r w:rsidRPr="00F328A3">
        <w:rPr>
          <w:rFonts w:ascii="Verdana" w:hAnsi="Verdana" w:cs="Arial"/>
          <w:sz w:val="14"/>
          <w:szCs w:val="14"/>
        </w:rPr>
        <w:t>publicación</w:t>
      </w:r>
      <w:r w:rsidRPr="00F328A3">
        <w:rPr>
          <w:rFonts w:ascii="Verdana" w:hAnsi="Verdana" w:cs="Arial"/>
          <w:spacing w:val="-3"/>
          <w:sz w:val="14"/>
          <w:szCs w:val="14"/>
        </w:rPr>
        <w:t xml:space="preserve"> </w:t>
      </w:r>
      <w:r w:rsidRPr="00F328A3">
        <w:rPr>
          <w:rFonts w:ascii="Verdana" w:hAnsi="Verdana" w:cs="Arial"/>
          <w:sz w:val="14"/>
          <w:szCs w:val="14"/>
        </w:rPr>
        <w:t>según</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3"/>
          <w:sz w:val="14"/>
          <w:szCs w:val="14"/>
        </w:rPr>
        <w:t xml:space="preserve"> </w:t>
      </w:r>
      <w:r w:rsidRPr="00F328A3">
        <w:rPr>
          <w:rFonts w:ascii="Verdana" w:hAnsi="Verdana" w:cs="Arial"/>
          <w:sz w:val="14"/>
          <w:szCs w:val="14"/>
        </w:rPr>
        <w:t>caso.</w:t>
      </w:r>
    </w:p>
    <w:p w14:paraId="767E4C20"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2.</w:t>
      </w:r>
      <w:r w:rsidRPr="00F328A3">
        <w:rPr>
          <w:rFonts w:ascii="Verdana" w:hAnsi="Verdana" w:cs="Arial"/>
          <w:spacing w:val="-5"/>
          <w:sz w:val="14"/>
          <w:szCs w:val="14"/>
        </w:rPr>
        <w:t xml:space="preserve"> </w:t>
      </w:r>
      <w:r w:rsidRPr="00F328A3">
        <w:rPr>
          <w:rFonts w:ascii="Verdana" w:hAnsi="Verdana" w:cs="Arial"/>
          <w:sz w:val="14"/>
          <w:szCs w:val="14"/>
        </w:rPr>
        <w:t>Desde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día</w:t>
      </w:r>
      <w:r w:rsidRPr="00F328A3">
        <w:rPr>
          <w:rFonts w:ascii="Verdana" w:hAnsi="Verdana" w:cs="Arial"/>
          <w:spacing w:val="-4"/>
          <w:sz w:val="14"/>
          <w:szCs w:val="14"/>
        </w:rPr>
        <w:t xml:space="preserve"> </w:t>
      </w:r>
      <w:r w:rsidRPr="00F328A3">
        <w:rPr>
          <w:rFonts w:ascii="Verdana" w:hAnsi="Verdana" w:cs="Arial"/>
          <w:sz w:val="14"/>
          <w:szCs w:val="14"/>
        </w:rPr>
        <w:t>siguiente</w:t>
      </w:r>
      <w:r w:rsidRPr="00F328A3">
        <w:rPr>
          <w:rFonts w:ascii="Verdana" w:hAnsi="Verdana" w:cs="Arial"/>
          <w:spacing w:val="-4"/>
          <w:sz w:val="14"/>
          <w:szCs w:val="14"/>
        </w:rPr>
        <w:t xml:space="preserve"> </w:t>
      </w:r>
      <w:r w:rsidRPr="00F328A3">
        <w:rPr>
          <w:rFonts w:ascii="Verdana" w:hAnsi="Verdana" w:cs="Arial"/>
          <w:sz w:val="14"/>
          <w:szCs w:val="14"/>
        </w:rPr>
        <w:t>a</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publicación,</w:t>
      </w:r>
      <w:r w:rsidRPr="00F328A3">
        <w:rPr>
          <w:rFonts w:ascii="Verdana" w:hAnsi="Verdana" w:cs="Arial"/>
          <w:spacing w:val="-4"/>
          <w:sz w:val="14"/>
          <w:szCs w:val="14"/>
        </w:rPr>
        <w:t xml:space="preserve"> </w:t>
      </w:r>
      <w:r w:rsidRPr="00F328A3">
        <w:rPr>
          <w:rFonts w:ascii="Verdana" w:hAnsi="Verdana" w:cs="Arial"/>
          <w:sz w:val="14"/>
          <w:szCs w:val="14"/>
        </w:rPr>
        <w:t>comunicación</w:t>
      </w:r>
      <w:r w:rsidRPr="00F328A3">
        <w:rPr>
          <w:rFonts w:ascii="Verdana" w:hAnsi="Verdana" w:cs="Arial"/>
          <w:spacing w:val="-4"/>
          <w:sz w:val="14"/>
          <w:szCs w:val="14"/>
        </w:rPr>
        <w:t xml:space="preserve"> </w:t>
      </w:r>
      <w:r w:rsidRPr="00F328A3">
        <w:rPr>
          <w:rFonts w:ascii="Verdana" w:hAnsi="Verdana" w:cs="Arial"/>
          <w:sz w:val="14"/>
          <w:szCs w:val="14"/>
        </w:rPr>
        <w:t>o</w:t>
      </w:r>
      <w:r w:rsidRPr="00F328A3">
        <w:rPr>
          <w:rFonts w:ascii="Verdana" w:hAnsi="Verdana" w:cs="Arial"/>
          <w:spacing w:val="-4"/>
          <w:sz w:val="14"/>
          <w:szCs w:val="14"/>
        </w:rPr>
        <w:t xml:space="preserve"> </w:t>
      </w:r>
      <w:r w:rsidRPr="00F328A3">
        <w:rPr>
          <w:rFonts w:ascii="Verdana" w:hAnsi="Verdana" w:cs="Arial"/>
          <w:sz w:val="14"/>
          <w:szCs w:val="14"/>
        </w:rPr>
        <w:t>notificación</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decisión</w:t>
      </w:r>
      <w:r w:rsidRPr="00F328A3">
        <w:rPr>
          <w:rFonts w:ascii="Verdana" w:hAnsi="Verdana" w:cs="Arial"/>
          <w:spacing w:val="-4"/>
          <w:sz w:val="14"/>
          <w:szCs w:val="14"/>
        </w:rPr>
        <w:t xml:space="preserve"> </w:t>
      </w:r>
      <w:r w:rsidRPr="00F328A3">
        <w:rPr>
          <w:rFonts w:ascii="Verdana" w:hAnsi="Verdana" w:cs="Arial"/>
          <w:sz w:val="14"/>
          <w:szCs w:val="14"/>
        </w:rPr>
        <w:t>sobre</w:t>
      </w:r>
      <w:r w:rsidRPr="00F328A3">
        <w:rPr>
          <w:rFonts w:ascii="Verdana" w:hAnsi="Verdana" w:cs="Arial"/>
          <w:spacing w:val="-5"/>
          <w:sz w:val="14"/>
          <w:szCs w:val="14"/>
        </w:rPr>
        <w:t xml:space="preserve"> </w:t>
      </w:r>
      <w:r w:rsidRPr="00F328A3">
        <w:rPr>
          <w:rFonts w:ascii="Verdana" w:hAnsi="Verdana" w:cs="Arial"/>
          <w:sz w:val="14"/>
          <w:szCs w:val="14"/>
        </w:rPr>
        <w:t>los</w:t>
      </w:r>
      <w:r w:rsidRPr="00F328A3">
        <w:rPr>
          <w:rFonts w:ascii="Verdana" w:hAnsi="Verdana" w:cs="Arial"/>
          <w:spacing w:val="-4"/>
          <w:sz w:val="14"/>
          <w:szCs w:val="14"/>
        </w:rPr>
        <w:t xml:space="preserve"> </w:t>
      </w:r>
      <w:r w:rsidRPr="00F328A3">
        <w:rPr>
          <w:rFonts w:ascii="Verdana" w:hAnsi="Verdana" w:cs="Arial"/>
          <w:sz w:val="14"/>
          <w:szCs w:val="14"/>
        </w:rPr>
        <w:t>recursos</w:t>
      </w:r>
      <w:r w:rsidRPr="00F328A3">
        <w:rPr>
          <w:rFonts w:ascii="Verdana" w:hAnsi="Verdana" w:cs="Arial"/>
          <w:spacing w:val="-4"/>
          <w:sz w:val="14"/>
          <w:szCs w:val="14"/>
        </w:rPr>
        <w:t xml:space="preserve"> </w:t>
      </w:r>
      <w:r w:rsidRPr="00F328A3">
        <w:rPr>
          <w:rFonts w:ascii="Verdana" w:hAnsi="Verdana" w:cs="Arial"/>
          <w:sz w:val="14"/>
          <w:szCs w:val="14"/>
        </w:rPr>
        <w:t>interpuestos.</w:t>
      </w:r>
    </w:p>
    <w:p w14:paraId="663B7131"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3.</w:t>
      </w:r>
      <w:r w:rsidRPr="00F328A3">
        <w:rPr>
          <w:rFonts w:ascii="Verdana" w:hAnsi="Verdana" w:cs="Arial"/>
          <w:spacing w:val="6"/>
          <w:sz w:val="14"/>
          <w:szCs w:val="14"/>
        </w:rPr>
        <w:t xml:space="preserve"> </w:t>
      </w:r>
      <w:r w:rsidRPr="00F328A3">
        <w:rPr>
          <w:rFonts w:ascii="Verdana" w:hAnsi="Verdana" w:cs="Arial"/>
          <w:sz w:val="14"/>
          <w:szCs w:val="14"/>
        </w:rPr>
        <w:t>Desde</w:t>
      </w:r>
      <w:r w:rsidRPr="00F328A3">
        <w:rPr>
          <w:rFonts w:ascii="Verdana" w:hAnsi="Verdana" w:cs="Arial"/>
          <w:spacing w:val="6"/>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día</w:t>
      </w:r>
      <w:r w:rsidRPr="00F328A3">
        <w:rPr>
          <w:rFonts w:ascii="Verdana" w:hAnsi="Verdana" w:cs="Arial"/>
          <w:spacing w:val="6"/>
          <w:sz w:val="14"/>
          <w:szCs w:val="14"/>
        </w:rPr>
        <w:t xml:space="preserve"> </w:t>
      </w:r>
      <w:r w:rsidRPr="00F328A3">
        <w:rPr>
          <w:rFonts w:ascii="Verdana" w:hAnsi="Verdana" w:cs="Arial"/>
          <w:sz w:val="14"/>
          <w:szCs w:val="14"/>
        </w:rPr>
        <w:t>siguiente</w:t>
      </w:r>
      <w:r w:rsidRPr="00F328A3">
        <w:rPr>
          <w:rFonts w:ascii="Verdana" w:hAnsi="Verdana" w:cs="Arial"/>
          <w:spacing w:val="6"/>
          <w:sz w:val="14"/>
          <w:szCs w:val="14"/>
        </w:rPr>
        <w:t xml:space="preserve"> </w:t>
      </w:r>
      <w:r w:rsidRPr="00F328A3">
        <w:rPr>
          <w:rFonts w:ascii="Verdana" w:hAnsi="Verdana" w:cs="Arial"/>
          <w:sz w:val="14"/>
          <w:szCs w:val="14"/>
        </w:rPr>
        <w:t>al</w:t>
      </w:r>
      <w:r w:rsidRPr="00F328A3">
        <w:rPr>
          <w:rFonts w:ascii="Verdana" w:hAnsi="Verdana" w:cs="Arial"/>
          <w:spacing w:val="7"/>
          <w:sz w:val="14"/>
          <w:szCs w:val="14"/>
        </w:rPr>
        <w:t xml:space="preserve"> </w:t>
      </w:r>
      <w:r w:rsidRPr="00F328A3">
        <w:rPr>
          <w:rFonts w:ascii="Verdana" w:hAnsi="Verdana" w:cs="Arial"/>
          <w:sz w:val="14"/>
          <w:szCs w:val="14"/>
        </w:rPr>
        <w:t>del</w:t>
      </w:r>
      <w:r w:rsidRPr="00F328A3">
        <w:rPr>
          <w:rFonts w:ascii="Verdana" w:hAnsi="Verdana" w:cs="Arial"/>
          <w:spacing w:val="6"/>
          <w:sz w:val="14"/>
          <w:szCs w:val="14"/>
        </w:rPr>
        <w:t xml:space="preserve"> </w:t>
      </w:r>
      <w:r w:rsidRPr="00F328A3">
        <w:rPr>
          <w:rFonts w:ascii="Verdana" w:hAnsi="Verdana" w:cs="Arial"/>
          <w:sz w:val="14"/>
          <w:szCs w:val="14"/>
        </w:rPr>
        <w:t>vencimiento</w:t>
      </w:r>
      <w:r w:rsidRPr="00F328A3">
        <w:rPr>
          <w:rFonts w:ascii="Verdana" w:hAnsi="Verdana" w:cs="Arial"/>
          <w:spacing w:val="7"/>
          <w:sz w:val="14"/>
          <w:szCs w:val="14"/>
        </w:rPr>
        <w:t xml:space="preserve"> </w:t>
      </w:r>
      <w:r w:rsidRPr="00F328A3">
        <w:rPr>
          <w:rFonts w:ascii="Verdana" w:hAnsi="Verdana" w:cs="Arial"/>
          <w:sz w:val="14"/>
          <w:szCs w:val="14"/>
        </w:rPr>
        <w:t>del</w:t>
      </w:r>
      <w:r w:rsidRPr="00F328A3">
        <w:rPr>
          <w:rFonts w:ascii="Verdana" w:hAnsi="Verdana" w:cs="Arial"/>
          <w:spacing w:val="6"/>
          <w:sz w:val="14"/>
          <w:szCs w:val="14"/>
        </w:rPr>
        <w:t xml:space="preserve"> </w:t>
      </w:r>
      <w:r w:rsidRPr="00F328A3">
        <w:rPr>
          <w:rFonts w:ascii="Verdana" w:hAnsi="Verdana" w:cs="Arial"/>
          <w:sz w:val="14"/>
          <w:szCs w:val="14"/>
        </w:rPr>
        <w:t>término</w:t>
      </w:r>
      <w:r w:rsidRPr="00F328A3">
        <w:rPr>
          <w:rFonts w:ascii="Verdana" w:hAnsi="Verdana" w:cs="Arial"/>
          <w:spacing w:val="6"/>
          <w:sz w:val="14"/>
          <w:szCs w:val="14"/>
        </w:rPr>
        <w:t xml:space="preserve"> </w:t>
      </w:r>
      <w:r w:rsidRPr="00F328A3">
        <w:rPr>
          <w:rFonts w:ascii="Verdana" w:hAnsi="Verdana" w:cs="Arial"/>
          <w:sz w:val="14"/>
          <w:szCs w:val="14"/>
        </w:rPr>
        <w:t>para</w:t>
      </w:r>
      <w:r w:rsidRPr="00F328A3">
        <w:rPr>
          <w:rFonts w:ascii="Verdana" w:hAnsi="Verdana" w:cs="Arial"/>
          <w:spacing w:val="7"/>
          <w:sz w:val="14"/>
          <w:szCs w:val="14"/>
        </w:rPr>
        <w:t xml:space="preserve"> </w:t>
      </w:r>
      <w:r w:rsidRPr="00F328A3">
        <w:rPr>
          <w:rFonts w:ascii="Verdana" w:hAnsi="Verdana" w:cs="Arial"/>
          <w:sz w:val="14"/>
          <w:szCs w:val="14"/>
        </w:rPr>
        <w:t>interponer</w:t>
      </w:r>
      <w:r w:rsidRPr="00F328A3">
        <w:rPr>
          <w:rFonts w:ascii="Verdana" w:hAnsi="Verdana" w:cs="Arial"/>
          <w:spacing w:val="6"/>
          <w:sz w:val="14"/>
          <w:szCs w:val="14"/>
        </w:rPr>
        <w:t xml:space="preserve"> </w:t>
      </w:r>
      <w:r w:rsidRPr="00F328A3">
        <w:rPr>
          <w:rFonts w:ascii="Verdana" w:hAnsi="Verdana" w:cs="Arial"/>
          <w:sz w:val="14"/>
          <w:szCs w:val="14"/>
        </w:rPr>
        <w:t>los</w:t>
      </w:r>
      <w:r w:rsidRPr="00F328A3">
        <w:rPr>
          <w:rFonts w:ascii="Verdana" w:hAnsi="Verdana" w:cs="Arial"/>
          <w:spacing w:val="6"/>
          <w:sz w:val="14"/>
          <w:szCs w:val="14"/>
        </w:rPr>
        <w:t xml:space="preserve"> </w:t>
      </w:r>
      <w:r w:rsidRPr="00F328A3">
        <w:rPr>
          <w:rFonts w:ascii="Verdana" w:hAnsi="Verdana" w:cs="Arial"/>
          <w:sz w:val="14"/>
          <w:szCs w:val="14"/>
        </w:rPr>
        <w:t>recursos,</w:t>
      </w:r>
      <w:r w:rsidRPr="00F328A3">
        <w:rPr>
          <w:rFonts w:ascii="Verdana" w:hAnsi="Verdana" w:cs="Arial"/>
          <w:spacing w:val="7"/>
          <w:sz w:val="14"/>
          <w:szCs w:val="14"/>
        </w:rPr>
        <w:t xml:space="preserve"> </w:t>
      </w:r>
      <w:r w:rsidRPr="00F328A3">
        <w:rPr>
          <w:rFonts w:ascii="Verdana" w:hAnsi="Verdana" w:cs="Arial"/>
          <w:sz w:val="14"/>
          <w:szCs w:val="14"/>
        </w:rPr>
        <w:t>si</w:t>
      </w:r>
      <w:r w:rsidRPr="00F328A3">
        <w:rPr>
          <w:rFonts w:ascii="Verdana" w:hAnsi="Verdana" w:cs="Arial"/>
          <w:spacing w:val="6"/>
          <w:sz w:val="14"/>
          <w:szCs w:val="14"/>
        </w:rPr>
        <w:t xml:space="preserve"> </w:t>
      </w:r>
      <w:r w:rsidRPr="00F328A3">
        <w:rPr>
          <w:rFonts w:ascii="Verdana" w:hAnsi="Verdana" w:cs="Arial"/>
          <w:sz w:val="14"/>
          <w:szCs w:val="14"/>
        </w:rPr>
        <w:t>estos</w:t>
      </w:r>
      <w:r w:rsidRPr="00F328A3">
        <w:rPr>
          <w:rFonts w:ascii="Verdana" w:hAnsi="Verdana" w:cs="Arial"/>
          <w:spacing w:val="7"/>
          <w:sz w:val="14"/>
          <w:szCs w:val="14"/>
        </w:rPr>
        <w:t xml:space="preserve"> </w:t>
      </w:r>
      <w:r w:rsidRPr="00F328A3">
        <w:rPr>
          <w:rFonts w:ascii="Verdana" w:hAnsi="Verdana" w:cs="Arial"/>
          <w:sz w:val="14"/>
          <w:szCs w:val="14"/>
        </w:rPr>
        <w:t>no</w:t>
      </w:r>
      <w:r w:rsidRPr="00F328A3">
        <w:rPr>
          <w:rFonts w:ascii="Verdana" w:hAnsi="Verdana" w:cs="Arial"/>
          <w:spacing w:val="6"/>
          <w:sz w:val="14"/>
          <w:szCs w:val="14"/>
        </w:rPr>
        <w:t xml:space="preserve"> </w:t>
      </w:r>
      <w:r w:rsidRPr="00F328A3">
        <w:rPr>
          <w:rFonts w:ascii="Verdana" w:hAnsi="Verdana" w:cs="Arial"/>
          <w:sz w:val="14"/>
          <w:szCs w:val="14"/>
        </w:rPr>
        <w:t>fueron</w:t>
      </w:r>
      <w:r w:rsidRPr="00F328A3">
        <w:rPr>
          <w:rFonts w:ascii="Verdana" w:hAnsi="Verdana" w:cs="Arial"/>
          <w:spacing w:val="6"/>
          <w:sz w:val="14"/>
          <w:szCs w:val="14"/>
        </w:rPr>
        <w:t xml:space="preserve"> </w:t>
      </w:r>
      <w:r w:rsidRPr="00F328A3">
        <w:rPr>
          <w:rFonts w:ascii="Verdana" w:hAnsi="Verdana" w:cs="Arial"/>
          <w:sz w:val="14"/>
          <w:szCs w:val="14"/>
        </w:rPr>
        <w:t>interpuestos,</w:t>
      </w:r>
      <w:r w:rsidRPr="00F328A3">
        <w:rPr>
          <w:rFonts w:ascii="Verdana" w:hAnsi="Verdana" w:cs="Arial"/>
          <w:spacing w:val="7"/>
          <w:sz w:val="14"/>
          <w:szCs w:val="14"/>
        </w:rPr>
        <w:t xml:space="preserve"> </w:t>
      </w:r>
      <w:r w:rsidRPr="00F328A3">
        <w:rPr>
          <w:rFonts w:ascii="Verdana" w:hAnsi="Verdana" w:cs="Arial"/>
          <w:sz w:val="14"/>
          <w:szCs w:val="14"/>
        </w:rPr>
        <w:t>o</w:t>
      </w:r>
      <w:r w:rsidRPr="00F328A3">
        <w:rPr>
          <w:rFonts w:ascii="Verdana" w:hAnsi="Verdana" w:cs="Arial"/>
          <w:spacing w:val="6"/>
          <w:sz w:val="14"/>
          <w:szCs w:val="14"/>
        </w:rPr>
        <w:t xml:space="preserve"> </w:t>
      </w:r>
      <w:r w:rsidRPr="00F328A3">
        <w:rPr>
          <w:rFonts w:ascii="Verdana" w:hAnsi="Verdana" w:cs="Arial"/>
          <w:sz w:val="14"/>
          <w:szCs w:val="14"/>
        </w:rPr>
        <w:t>se</w:t>
      </w:r>
      <w:r w:rsidRPr="00F328A3">
        <w:rPr>
          <w:rFonts w:ascii="Verdana" w:hAnsi="Verdana" w:cs="Arial"/>
          <w:spacing w:val="7"/>
          <w:sz w:val="14"/>
          <w:szCs w:val="14"/>
        </w:rPr>
        <w:t xml:space="preserve"> </w:t>
      </w:r>
      <w:r w:rsidRPr="00F328A3">
        <w:rPr>
          <w:rFonts w:ascii="Verdana" w:hAnsi="Verdana" w:cs="Arial"/>
          <w:sz w:val="14"/>
          <w:szCs w:val="14"/>
        </w:rPr>
        <w:t>hubiere</w:t>
      </w:r>
      <w:r w:rsidRPr="00F328A3">
        <w:rPr>
          <w:rFonts w:ascii="Verdana" w:hAnsi="Verdana" w:cs="Arial"/>
          <w:spacing w:val="6"/>
          <w:sz w:val="14"/>
          <w:szCs w:val="14"/>
        </w:rPr>
        <w:t xml:space="preserve"> </w:t>
      </w:r>
      <w:r w:rsidRPr="00F328A3">
        <w:rPr>
          <w:rFonts w:ascii="Verdana" w:hAnsi="Verdana" w:cs="Arial"/>
          <w:sz w:val="14"/>
          <w:szCs w:val="14"/>
        </w:rPr>
        <w:t>renunciado</w:t>
      </w:r>
      <w:r w:rsidRPr="00F328A3">
        <w:rPr>
          <w:rFonts w:ascii="Verdana" w:hAnsi="Verdana" w:cs="Arial"/>
          <w:spacing w:val="1"/>
          <w:sz w:val="14"/>
          <w:szCs w:val="14"/>
        </w:rPr>
        <w:t xml:space="preserve"> </w:t>
      </w:r>
      <w:r w:rsidRPr="00F328A3">
        <w:rPr>
          <w:rFonts w:ascii="Verdana" w:hAnsi="Verdana" w:cs="Arial"/>
          <w:sz w:val="14"/>
          <w:szCs w:val="14"/>
        </w:rPr>
        <w:t>expresamente</w:t>
      </w:r>
      <w:r w:rsidRPr="00F328A3">
        <w:rPr>
          <w:rFonts w:ascii="Verdana" w:hAnsi="Verdana" w:cs="Arial"/>
          <w:spacing w:val="-2"/>
          <w:sz w:val="14"/>
          <w:szCs w:val="14"/>
        </w:rPr>
        <w:t xml:space="preserve"> </w:t>
      </w:r>
      <w:r w:rsidRPr="00F328A3">
        <w:rPr>
          <w:rFonts w:ascii="Verdana" w:hAnsi="Verdana" w:cs="Arial"/>
          <w:sz w:val="14"/>
          <w:szCs w:val="14"/>
        </w:rPr>
        <w:t>a</w:t>
      </w:r>
      <w:r w:rsidRPr="00F328A3">
        <w:rPr>
          <w:rFonts w:ascii="Verdana" w:hAnsi="Verdana" w:cs="Arial"/>
          <w:spacing w:val="-1"/>
          <w:sz w:val="14"/>
          <w:szCs w:val="14"/>
        </w:rPr>
        <w:t xml:space="preserve"> </w:t>
      </w:r>
      <w:r w:rsidRPr="00F328A3">
        <w:rPr>
          <w:rFonts w:ascii="Verdana" w:hAnsi="Verdana" w:cs="Arial"/>
          <w:sz w:val="14"/>
          <w:szCs w:val="14"/>
        </w:rPr>
        <w:t>ellos.</w:t>
      </w:r>
    </w:p>
    <w:p w14:paraId="11725186"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4.</w:t>
      </w:r>
      <w:r w:rsidRPr="00F328A3">
        <w:rPr>
          <w:rFonts w:ascii="Verdana" w:hAnsi="Verdana" w:cs="Arial"/>
          <w:spacing w:val="-4"/>
          <w:sz w:val="14"/>
          <w:szCs w:val="14"/>
        </w:rPr>
        <w:t xml:space="preserve"> </w:t>
      </w:r>
      <w:r w:rsidRPr="00F328A3">
        <w:rPr>
          <w:rFonts w:ascii="Verdana" w:hAnsi="Verdana" w:cs="Arial"/>
          <w:sz w:val="14"/>
          <w:szCs w:val="14"/>
        </w:rPr>
        <w:t>Desde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día</w:t>
      </w:r>
      <w:r w:rsidRPr="00F328A3">
        <w:rPr>
          <w:rFonts w:ascii="Verdana" w:hAnsi="Verdana" w:cs="Arial"/>
          <w:spacing w:val="-4"/>
          <w:sz w:val="14"/>
          <w:szCs w:val="14"/>
        </w:rPr>
        <w:t xml:space="preserve"> </w:t>
      </w:r>
      <w:r w:rsidRPr="00F328A3">
        <w:rPr>
          <w:rFonts w:ascii="Verdana" w:hAnsi="Verdana" w:cs="Arial"/>
          <w:sz w:val="14"/>
          <w:szCs w:val="14"/>
        </w:rPr>
        <w:t>siguiente</w:t>
      </w:r>
      <w:r w:rsidRPr="00F328A3">
        <w:rPr>
          <w:rFonts w:ascii="Verdana" w:hAnsi="Verdana" w:cs="Arial"/>
          <w:spacing w:val="-4"/>
          <w:sz w:val="14"/>
          <w:szCs w:val="14"/>
        </w:rPr>
        <w:t xml:space="preserve"> </w:t>
      </w:r>
      <w:r w:rsidRPr="00F328A3">
        <w:rPr>
          <w:rFonts w:ascii="Verdana" w:hAnsi="Verdana" w:cs="Arial"/>
          <w:sz w:val="14"/>
          <w:szCs w:val="14"/>
        </w:rPr>
        <w:t>al</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notificación</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aceptación</w:t>
      </w:r>
      <w:r w:rsidRPr="00F328A3">
        <w:rPr>
          <w:rFonts w:ascii="Verdana" w:hAnsi="Verdana" w:cs="Arial"/>
          <w:spacing w:val="-4"/>
          <w:sz w:val="14"/>
          <w:szCs w:val="14"/>
        </w:rPr>
        <w:t xml:space="preserve"> </w:t>
      </w:r>
      <w:r w:rsidRPr="00F328A3">
        <w:rPr>
          <w:rFonts w:ascii="Verdana" w:hAnsi="Verdana" w:cs="Arial"/>
          <w:sz w:val="14"/>
          <w:szCs w:val="14"/>
        </w:rPr>
        <w:t>del</w:t>
      </w:r>
      <w:r w:rsidRPr="00F328A3">
        <w:rPr>
          <w:rFonts w:ascii="Verdana" w:hAnsi="Verdana" w:cs="Arial"/>
          <w:spacing w:val="-4"/>
          <w:sz w:val="14"/>
          <w:szCs w:val="14"/>
        </w:rPr>
        <w:t xml:space="preserve"> </w:t>
      </w:r>
      <w:r w:rsidRPr="00F328A3">
        <w:rPr>
          <w:rFonts w:ascii="Verdana" w:hAnsi="Verdana" w:cs="Arial"/>
          <w:sz w:val="14"/>
          <w:szCs w:val="14"/>
        </w:rPr>
        <w:t>desistimiento</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los</w:t>
      </w:r>
      <w:r w:rsidRPr="00F328A3">
        <w:rPr>
          <w:rFonts w:ascii="Verdana" w:hAnsi="Verdana" w:cs="Arial"/>
          <w:spacing w:val="-4"/>
          <w:sz w:val="14"/>
          <w:szCs w:val="14"/>
        </w:rPr>
        <w:t xml:space="preserve"> </w:t>
      </w:r>
      <w:r w:rsidRPr="00F328A3">
        <w:rPr>
          <w:rFonts w:ascii="Verdana" w:hAnsi="Verdana" w:cs="Arial"/>
          <w:sz w:val="14"/>
          <w:szCs w:val="14"/>
        </w:rPr>
        <w:t>recursos.</w:t>
      </w:r>
    </w:p>
    <w:p w14:paraId="69AE4AA8"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“5.</w:t>
      </w:r>
      <w:r w:rsidRPr="00F328A3">
        <w:rPr>
          <w:rFonts w:ascii="Verdana" w:hAnsi="Verdana" w:cs="Arial"/>
          <w:spacing w:val="-5"/>
          <w:sz w:val="14"/>
          <w:szCs w:val="14"/>
        </w:rPr>
        <w:t xml:space="preserve"> </w:t>
      </w:r>
      <w:r w:rsidRPr="00F328A3">
        <w:rPr>
          <w:rFonts w:ascii="Verdana" w:hAnsi="Verdana" w:cs="Arial"/>
          <w:sz w:val="14"/>
          <w:szCs w:val="14"/>
        </w:rPr>
        <w:t>Desde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5"/>
          <w:sz w:val="14"/>
          <w:szCs w:val="14"/>
        </w:rPr>
        <w:t xml:space="preserve"> </w:t>
      </w:r>
      <w:r w:rsidRPr="00F328A3">
        <w:rPr>
          <w:rFonts w:ascii="Verdana" w:hAnsi="Verdana" w:cs="Arial"/>
          <w:sz w:val="14"/>
          <w:szCs w:val="14"/>
        </w:rPr>
        <w:t>día</w:t>
      </w:r>
      <w:r w:rsidRPr="00F328A3">
        <w:rPr>
          <w:rFonts w:ascii="Verdana" w:hAnsi="Verdana" w:cs="Arial"/>
          <w:spacing w:val="-4"/>
          <w:sz w:val="14"/>
          <w:szCs w:val="14"/>
        </w:rPr>
        <w:t xml:space="preserve"> </w:t>
      </w:r>
      <w:r w:rsidRPr="00F328A3">
        <w:rPr>
          <w:rFonts w:ascii="Verdana" w:hAnsi="Verdana" w:cs="Arial"/>
          <w:sz w:val="14"/>
          <w:szCs w:val="14"/>
        </w:rPr>
        <w:t>siguiente</w:t>
      </w:r>
      <w:r w:rsidRPr="00F328A3">
        <w:rPr>
          <w:rFonts w:ascii="Verdana" w:hAnsi="Verdana" w:cs="Arial"/>
          <w:spacing w:val="-4"/>
          <w:sz w:val="14"/>
          <w:szCs w:val="14"/>
        </w:rPr>
        <w:t xml:space="preserve"> </w:t>
      </w:r>
      <w:r w:rsidRPr="00F328A3">
        <w:rPr>
          <w:rFonts w:ascii="Verdana" w:hAnsi="Verdana" w:cs="Arial"/>
          <w:sz w:val="14"/>
          <w:szCs w:val="14"/>
        </w:rPr>
        <w:t>al</w:t>
      </w:r>
      <w:r w:rsidRPr="00F328A3">
        <w:rPr>
          <w:rFonts w:ascii="Verdana" w:hAnsi="Verdana" w:cs="Arial"/>
          <w:spacing w:val="-5"/>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protocolización</w:t>
      </w:r>
      <w:r w:rsidRPr="00F328A3">
        <w:rPr>
          <w:rFonts w:ascii="Verdana" w:hAnsi="Verdana" w:cs="Arial"/>
          <w:spacing w:val="-5"/>
          <w:sz w:val="14"/>
          <w:szCs w:val="14"/>
        </w:rPr>
        <w:t xml:space="preserve"> </w:t>
      </w:r>
      <w:r w:rsidRPr="00F328A3">
        <w:rPr>
          <w:rFonts w:ascii="Verdana" w:hAnsi="Verdana" w:cs="Arial"/>
          <w:sz w:val="14"/>
          <w:szCs w:val="14"/>
        </w:rPr>
        <w:t>a</w:t>
      </w:r>
      <w:r w:rsidRPr="00F328A3">
        <w:rPr>
          <w:rFonts w:ascii="Verdana" w:hAnsi="Verdana" w:cs="Arial"/>
          <w:spacing w:val="-4"/>
          <w:sz w:val="14"/>
          <w:szCs w:val="14"/>
        </w:rPr>
        <w:t xml:space="preserve"> </w:t>
      </w:r>
      <w:r w:rsidRPr="00F328A3">
        <w:rPr>
          <w:rFonts w:ascii="Verdana" w:hAnsi="Verdana" w:cs="Arial"/>
          <w:sz w:val="14"/>
          <w:szCs w:val="14"/>
        </w:rPr>
        <w:t>que</w:t>
      </w:r>
      <w:r w:rsidRPr="00F328A3">
        <w:rPr>
          <w:rFonts w:ascii="Verdana" w:hAnsi="Verdana" w:cs="Arial"/>
          <w:spacing w:val="-4"/>
          <w:sz w:val="14"/>
          <w:szCs w:val="14"/>
        </w:rPr>
        <w:t xml:space="preserve"> </w:t>
      </w:r>
      <w:r w:rsidRPr="00F328A3">
        <w:rPr>
          <w:rFonts w:ascii="Verdana" w:hAnsi="Verdana" w:cs="Arial"/>
          <w:sz w:val="14"/>
          <w:szCs w:val="14"/>
        </w:rPr>
        <w:t>alude</w:t>
      </w:r>
      <w:r w:rsidRPr="00F328A3">
        <w:rPr>
          <w:rFonts w:ascii="Verdana" w:hAnsi="Verdana" w:cs="Arial"/>
          <w:spacing w:val="-5"/>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artículo</w:t>
      </w:r>
      <w:r w:rsidRPr="00F328A3">
        <w:rPr>
          <w:rFonts w:ascii="Verdana" w:hAnsi="Verdana" w:cs="Arial"/>
          <w:spacing w:val="-5"/>
          <w:sz w:val="14"/>
          <w:szCs w:val="14"/>
        </w:rPr>
        <w:t xml:space="preserve"> </w:t>
      </w:r>
      <w:r w:rsidRPr="00F328A3">
        <w:rPr>
          <w:rFonts w:ascii="Verdana" w:hAnsi="Verdana" w:cs="Arial"/>
          <w:sz w:val="14"/>
          <w:szCs w:val="14"/>
        </w:rPr>
        <w:t>85</w:t>
      </w:r>
      <w:r w:rsidRPr="00F328A3">
        <w:rPr>
          <w:rFonts w:ascii="Verdana" w:hAnsi="Verdana" w:cs="Arial"/>
          <w:spacing w:val="-4"/>
          <w:sz w:val="14"/>
          <w:szCs w:val="14"/>
        </w:rPr>
        <w:t xml:space="preserve"> </w:t>
      </w:r>
      <w:r w:rsidRPr="00F328A3">
        <w:rPr>
          <w:rFonts w:ascii="Verdana" w:hAnsi="Verdana" w:cs="Arial"/>
          <w:sz w:val="14"/>
          <w:szCs w:val="14"/>
        </w:rPr>
        <w:t>para</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5"/>
          <w:sz w:val="14"/>
          <w:szCs w:val="14"/>
        </w:rPr>
        <w:t xml:space="preserve"> </w:t>
      </w:r>
      <w:r w:rsidRPr="00F328A3">
        <w:rPr>
          <w:rFonts w:ascii="Verdana" w:hAnsi="Verdana" w:cs="Arial"/>
          <w:sz w:val="14"/>
          <w:szCs w:val="14"/>
        </w:rPr>
        <w:t>silencio</w:t>
      </w:r>
      <w:r w:rsidRPr="00F328A3">
        <w:rPr>
          <w:rFonts w:ascii="Verdana" w:hAnsi="Verdana" w:cs="Arial"/>
          <w:spacing w:val="-4"/>
          <w:sz w:val="14"/>
          <w:szCs w:val="14"/>
        </w:rPr>
        <w:t xml:space="preserve"> </w:t>
      </w:r>
      <w:r w:rsidRPr="00F328A3">
        <w:rPr>
          <w:rFonts w:ascii="Verdana" w:hAnsi="Verdana" w:cs="Arial"/>
          <w:sz w:val="14"/>
          <w:szCs w:val="14"/>
        </w:rPr>
        <w:t>administrativo</w:t>
      </w:r>
      <w:r w:rsidRPr="00F328A3">
        <w:rPr>
          <w:rFonts w:ascii="Verdana" w:hAnsi="Verdana" w:cs="Arial"/>
          <w:spacing w:val="-4"/>
          <w:sz w:val="14"/>
          <w:szCs w:val="14"/>
        </w:rPr>
        <w:t xml:space="preserve"> </w:t>
      </w:r>
      <w:r w:rsidRPr="00F328A3">
        <w:rPr>
          <w:rFonts w:ascii="Verdana" w:hAnsi="Verdana" w:cs="Arial"/>
          <w:sz w:val="14"/>
          <w:szCs w:val="14"/>
        </w:rPr>
        <w:t>positivo”.</w:t>
      </w:r>
    </w:p>
    <w:p w14:paraId="5E730C16" w14:textId="77777777" w:rsidR="002F2595" w:rsidRPr="00F328A3" w:rsidRDefault="002F2595" w:rsidP="002F2595">
      <w:pPr>
        <w:pStyle w:val="Textonotapie"/>
        <w:contextualSpacing/>
        <w:jc w:val="both"/>
        <w:rPr>
          <w:rFonts w:ascii="Verdana" w:hAnsi="Verdana" w:cs="Arial"/>
          <w:sz w:val="14"/>
          <w:szCs w:val="14"/>
        </w:rPr>
      </w:pPr>
    </w:p>
  </w:footnote>
  <w:footnote w:id="17">
    <w:p w14:paraId="7EA387E6" w14:textId="77777777" w:rsidR="002F2595" w:rsidRPr="00F328A3" w:rsidRDefault="002F2595" w:rsidP="002F2595">
      <w:pPr>
        <w:spacing w:after="0" w:line="240" w:lineRule="auto"/>
        <w:ind w:firstLine="708"/>
        <w:contextualSpacing/>
        <w:jc w:val="both"/>
        <w:rPr>
          <w:rStyle w:val="Refdenotaalpie"/>
          <w:rFonts w:ascii="Verdana" w:hAnsi="Verdana" w:cs="Arial"/>
          <w:sz w:val="14"/>
          <w:szCs w:val="14"/>
        </w:rPr>
      </w:pPr>
      <w:r w:rsidRPr="00F328A3">
        <w:rPr>
          <w:rStyle w:val="Refdenotaalpie"/>
          <w:rFonts w:ascii="Verdana" w:hAnsi="Verdana" w:cs="Arial"/>
          <w:sz w:val="14"/>
          <w:szCs w:val="14"/>
        </w:rPr>
        <w:footnoteRef/>
      </w:r>
      <w:r w:rsidRPr="00F328A3">
        <w:rPr>
          <w:rStyle w:val="Refdenotaalpie"/>
          <w:rFonts w:ascii="Verdana" w:hAnsi="Verdana" w:cs="Arial"/>
          <w:sz w:val="14"/>
          <w:szCs w:val="14"/>
        </w:rPr>
        <w:t xml:space="preserve"> </w:t>
      </w:r>
      <w:r w:rsidRPr="00F328A3">
        <w:rPr>
          <w:rStyle w:val="Refdenotaalpie"/>
          <w:rFonts w:ascii="Verdana" w:hAnsi="Verdana" w:cs="Arial"/>
          <w:sz w:val="14"/>
          <w:szCs w:val="14"/>
          <w:vertAlign w:val="baseline"/>
        </w:rPr>
        <w:t>Consejo de Estado. Sección Cuarta. Sentencia del 19 de noviembre de 1999. Exp. 9.453. CP. Daniel Manrique Guzmán.</w:t>
      </w:r>
    </w:p>
    <w:p w14:paraId="62A16F93" w14:textId="77777777" w:rsidR="002F2595" w:rsidRPr="00F328A3" w:rsidRDefault="002F2595" w:rsidP="002F2595">
      <w:pPr>
        <w:pStyle w:val="Textonotapie"/>
        <w:contextualSpacing/>
        <w:jc w:val="both"/>
        <w:rPr>
          <w:rFonts w:ascii="Verdana" w:hAnsi="Verdana" w:cs="Arial"/>
          <w:sz w:val="14"/>
          <w:szCs w:val="14"/>
        </w:rPr>
      </w:pPr>
    </w:p>
  </w:footnote>
  <w:footnote w:id="18">
    <w:p w14:paraId="66423F54" w14:textId="77777777" w:rsidR="002F2595" w:rsidRPr="00F328A3" w:rsidRDefault="002F2595" w:rsidP="002F2595">
      <w:pPr>
        <w:spacing w:after="0" w:line="240" w:lineRule="auto"/>
        <w:ind w:firstLine="708"/>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rPr>
        <w:footnoteRef/>
      </w:r>
      <w:r w:rsidRPr="00F328A3">
        <w:rPr>
          <w:rStyle w:val="Refdenotaalpie"/>
          <w:rFonts w:ascii="Verdana" w:hAnsi="Verdana" w:cs="Arial"/>
          <w:sz w:val="14"/>
          <w:szCs w:val="14"/>
        </w:rPr>
        <w:t xml:space="preserve"> </w:t>
      </w:r>
      <w:r w:rsidRPr="00F328A3">
        <w:rPr>
          <w:rStyle w:val="Refdenotaalpie"/>
          <w:rFonts w:ascii="Verdana" w:hAnsi="Verdana" w:cs="Arial"/>
          <w:sz w:val="14"/>
          <w:szCs w:val="14"/>
          <w:vertAlign w:val="baseline"/>
        </w:rPr>
        <w:t>Ley 1882 de 2018: “Artículo 5. Modifíquese el Parágrafo 1 e inclúyanse los parágrafos 3, 4 y 5 de artículo 5° de la Ley 1150 de 2007, los cuales quedarán así:</w:t>
      </w:r>
    </w:p>
    <w:p w14:paraId="16846D0F" w14:textId="77777777" w:rsidR="002F2595" w:rsidRPr="00F328A3" w:rsidRDefault="002F2595" w:rsidP="002F2595">
      <w:pPr>
        <w:spacing w:after="0" w:line="240" w:lineRule="auto"/>
        <w:ind w:firstLine="708"/>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vertAlign w:val="baseline"/>
        </w:rPr>
        <w:t>[…]</w:t>
      </w:r>
    </w:p>
    <w:p w14:paraId="71588F5E" w14:textId="77777777" w:rsidR="002F2595" w:rsidRPr="00F328A3" w:rsidRDefault="002F2595" w:rsidP="002F2595">
      <w:pPr>
        <w:spacing w:after="0" w:line="240" w:lineRule="auto"/>
        <w:ind w:firstLine="708"/>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vertAlign w:val="baseline"/>
        </w:rPr>
        <w:t>Artículo 5°. De la selección objetiva. […]</w:t>
      </w:r>
    </w:p>
    <w:p w14:paraId="6D810ED1" w14:textId="77777777" w:rsidR="002F2595" w:rsidRPr="00F328A3" w:rsidRDefault="002F2595" w:rsidP="002F2595">
      <w:pPr>
        <w:spacing w:after="0" w:line="240" w:lineRule="auto"/>
        <w:ind w:firstLine="708"/>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vertAlign w:val="baseline"/>
        </w:rPr>
        <w:t>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0B2269EE" w14:textId="77777777" w:rsidR="002F2595" w:rsidRPr="00F328A3" w:rsidRDefault="002F2595" w:rsidP="002F2595">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vertAlign w:val="baseline"/>
        </w:rPr>
        <w:t>Durante el término otorgado para subsanar las ofertas, los proponentes no podrán acreditar circunstancias ocurridas con posterioridad al cierre del proceso” (</w:t>
      </w:r>
      <w:r w:rsidRPr="00F328A3">
        <w:rPr>
          <w:rStyle w:val="Refdenotaalpie"/>
          <w:rFonts w:ascii="Verdana" w:hAnsi="Verdana" w:cs="Arial"/>
          <w:sz w:val="14"/>
          <w:szCs w:val="14"/>
        </w:rPr>
        <w:t xml:space="preserve">Cursiva </w:t>
      </w:r>
      <w:r w:rsidRPr="00F328A3">
        <w:rPr>
          <w:rStyle w:val="Refdenotaalpie"/>
          <w:rFonts w:ascii="Verdana" w:hAnsi="Verdana" w:cs="Arial"/>
          <w:sz w:val="14"/>
          <w:szCs w:val="14"/>
          <w:vertAlign w:val="baseline"/>
        </w:rPr>
        <w:t>fuera de texto).</w:t>
      </w:r>
    </w:p>
    <w:p w14:paraId="424688A2" w14:textId="77777777" w:rsidR="002F2595" w:rsidRPr="00F328A3" w:rsidRDefault="002F2595" w:rsidP="002F2595">
      <w:pPr>
        <w:spacing w:after="0" w:line="240" w:lineRule="auto"/>
        <w:ind w:firstLine="708"/>
        <w:contextualSpacing/>
        <w:jc w:val="both"/>
        <w:rPr>
          <w:rFonts w:ascii="Verdana" w:hAnsi="Verdana" w:cs="Arial"/>
          <w:sz w:val="14"/>
          <w:szCs w:val="14"/>
        </w:rPr>
      </w:pPr>
    </w:p>
  </w:footnote>
  <w:footnote w:id="19">
    <w:p w14:paraId="26F47908" w14:textId="77777777" w:rsidR="002F2595" w:rsidRPr="00F328A3" w:rsidRDefault="002F2595" w:rsidP="002F2595">
      <w:pPr>
        <w:spacing w:after="0" w:line="240" w:lineRule="auto"/>
        <w:ind w:firstLine="708"/>
        <w:contextualSpacing/>
        <w:jc w:val="both"/>
        <w:rPr>
          <w:rFonts w:ascii="Verdana" w:hAnsi="Verdana" w:cs="Arial"/>
          <w:sz w:val="14"/>
          <w:szCs w:val="14"/>
          <w:lang w:val="pt-BR"/>
        </w:rPr>
      </w:pPr>
      <w:r w:rsidRPr="00F328A3">
        <w:rPr>
          <w:rStyle w:val="Refdenotaalpie"/>
          <w:rFonts w:ascii="Verdana" w:hAnsi="Verdana" w:cs="Arial"/>
          <w:sz w:val="14"/>
          <w:szCs w:val="14"/>
        </w:rPr>
        <w:footnoteRef/>
      </w:r>
      <w:r w:rsidRPr="00F328A3">
        <w:rPr>
          <w:rStyle w:val="Refdenotaalpie"/>
          <w:rFonts w:ascii="Verdana" w:hAnsi="Verdana" w:cs="Arial"/>
          <w:sz w:val="14"/>
          <w:szCs w:val="14"/>
          <w:lang w:val="pt-BR"/>
        </w:rPr>
        <w:t xml:space="preserve"> </w:t>
      </w:r>
      <w:r w:rsidRPr="00F328A3">
        <w:rPr>
          <w:rStyle w:val="Refdenotaalpie"/>
          <w:rFonts w:ascii="Verdana" w:hAnsi="Verdana" w:cs="Arial"/>
          <w:sz w:val="14"/>
          <w:szCs w:val="14"/>
          <w:vertAlign w:val="baseline"/>
          <w:lang w:val="pt-BR"/>
        </w:rPr>
        <w:t>Decreto 2474 de 2008, art</w:t>
      </w:r>
      <w:r w:rsidRPr="00F328A3">
        <w:rPr>
          <w:rFonts w:ascii="Verdana" w:hAnsi="Verdana" w:cs="Arial"/>
          <w:sz w:val="14"/>
          <w:szCs w:val="14"/>
          <w:lang w:val="pt-BR"/>
        </w:rPr>
        <w:t>ículo</w:t>
      </w:r>
      <w:r w:rsidRPr="00F328A3">
        <w:rPr>
          <w:rStyle w:val="Refdenotaalpie"/>
          <w:rFonts w:ascii="Verdana" w:hAnsi="Verdana" w:cs="Arial"/>
          <w:sz w:val="14"/>
          <w:szCs w:val="14"/>
          <w:vertAlign w:val="baseline"/>
          <w:lang w:val="pt-BR"/>
        </w:rPr>
        <w:t xml:space="preserve"> 10, inciso final: “En ningún caso la entidad</w:t>
      </w:r>
      <w:r w:rsidRPr="00F328A3">
        <w:rPr>
          <w:rStyle w:val="Refdenotaalpie"/>
          <w:rFonts w:ascii="Verdana" w:hAnsi="Verdana" w:cs="Arial"/>
          <w:sz w:val="14"/>
          <w:szCs w:val="14"/>
          <w:lang w:val="pt-BR"/>
        </w:rPr>
        <w:t xml:space="preserve"> </w:t>
      </w:r>
      <w:r w:rsidRPr="00F328A3">
        <w:rPr>
          <w:rStyle w:val="Refdenotaalpie"/>
          <w:rFonts w:ascii="Verdana" w:hAnsi="Verdana" w:cs="Arial"/>
          <w:sz w:val="14"/>
          <w:szCs w:val="14"/>
          <w:vertAlign w:val="baseline"/>
          <w:lang w:val="pt-BR"/>
        </w:rPr>
        <w:t>podrá señalar taxativamente los requisitos o documentos subsanables o no subsanables en el pliego de condiciones, ni permitir que se subsane la falta de capacidad para presentar la oferta, ni que se acrediten circunstancias ocurridas con posterioridad al cierre del proceso”</w:t>
      </w:r>
      <w:r w:rsidRPr="00F328A3">
        <w:rPr>
          <w:rFonts w:ascii="Verdana" w:hAnsi="Verdana" w:cs="Arial"/>
          <w:sz w:val="14"/>
          <w:szCs w:val="14"/>
          <w:lang w:val="pt-BR"/>
        </w:rPr>
        <w:t>.</w:t>
      </w:r>
    </w:p>
    <w:p w14:paraId="0BD3FB01" w14:textId="77777777" w:rsidR="002F2595" w:rsidRPr="00F328A3" w:rsidRDefault="002F2595" w:rsidP="002F2595">
      <w:pPr>
        <w:spacing w:after="0" w:line="240" w:lineRule="auto"/>
        <w:ind w:firstLine="708"/>
        <w:contextualSpacing/>
        <w:jc w:val="both"/>
        <w:rPr>
          <w:rStyle w:val="Refdenotaalpie"/>
          <w:rFonts w:ascii="Verdana" w:hAnsi="Verdana" w:cs="Arial"/>
          <w:sz w:val="14"/>
          <w:szCs w:val="14"/>
          <w:lang w:val="pt-BR"/>
        </w:rPr>
      </w:pPr>
    </w:p>
  </w:footnote>
  <w:footnote w:id="20">
    <w:p w14:paraId="5E5119B2" w14:textId="77777777" w:rsidR="002F2595" w:rsidRPr="00F328A3" w:rsidRDefault="002F2595" w:rsidP="002F2595">
      <w:pPr>
        <w:spacing w:after="0" w:line="240" w:lineRule="auto"/>
        <w:ind w:firstLine="709"/>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rPr>
        <w:footnoteRef/>
      </w:r>
      <w:r w:rsidRPr="00F328A3">
        <w:rPr>
          <w:rStyle w:val="Refdenotaalpie"/>
          <w:rFonts w:ascii="Verdana" w:hAnsi="Verdana" w:cs="Arial"/>
          <w:sz w:val="14"/>
          <w:szCs w:val="14"/>
          <w:vertAlign w:val="baseline"/>
        </w:rPr>
        <w:t xml:space="preserve"> “De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Exp. 1.927. C.P. William Zambrano Cetina).</w:t>
      </w:r>
    </w:p>
    <w:p w14:paraId="6853B4AD" w14:textId="77777777" w:rsidR="002F2595" w:rsidRPr="00F328A3" w:rsidRDefault="002F2595" w:rsidP="002F2595">
      <w:pPr>
        <w:pStyle w:val="Textonotapie"/>
        <w:contextualSpacing/>
        <w:jc w:val="both"/>
        <w:rPr>
          <w:rFonts w:ascii="Verdana" w:hAnsi="Verdana" w:cs="Arial"/>
          <w:sz w:val="14"/>
          <w:szCs w:val="14"/>
        </w:rPr>
      </w:pPr>
    </w:p>
  </w:footnote>
  <w:footnote w:id="21">
    <w:p w14:paraId="6E474A14" w14:textId="77777777" w:rsidR="002F2595" w:rsidRPr="00F328A3" w:rsidRDefault="002F2595" w:rsidP="002F2595">
      <w:pPr>
        <w:spacing w:after="0" w:line="240" w:lineRule="auto"/>
        <w:ind w:firstLine="709"/>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rPr>
        <w:footnoteRef/>
      </w:r>
      <w:r w:rsidRPr="00F328A3">
        <w:rPr>
          <w:rStyle w:val="Refdenotaalpie"/>
          <w:rFonts w:ascii="Verdana" w:hAnsi="Verdana" w:cs="Arial"/>
          <w:sz w:val="14"/>
          <w:szCs w:val="14"/>
        </w:rPr>
        <w:t xml:space="preserve"> </w:t>
      </w:r>
      <w:r w:rsidRPr="00F328A3">
        <w:rPr>
          <w:rStyle w:val="Refdenotaalpie"/>
          <w:rFonts w:ascii="Verdana" w:hAnsi="Verdana" w:cs="Arial"/>
          <w:sz w:val="14"/>
          <w:szCs w:val="14"/>
          <w:vertAlign w:val="baseline"/>
        </w:rPr>
        <w:t>Decreto 1082 de 2015, artículo 2.2.1.1.1.5.1., citado previamente.</w:t>
      </w:r>
    </w:p>
    <w:p w14:paraId="3FF1DD6C" w14:textId="77777777" w:rsidR="002F2595" w:rsidRPr="00F328A3" w:rsidRDefault="002F2595" w:rsidP="002F2595">
      <w:pPr>
        <w:pStyle w:val="Textonotapie"/>
        <w:contextualSpacing/>
        <w:jc w:val="both"/>
        <w:rPr>
          <w:rFonts w:ascii="Verdana" w:hAnsi="Verdana" w:cs="Arial"/>
          <w:sz w:val="14"/>
          <w:szCs w:val="14"/>
        </w:rPr>
      </w:pPr>
    </w:p>
  </w:footnote>
  <w:footnote w:id="22">
    <w:p w14:paraId="3CC85153" w14:textId="77777777" w:rsidR="002F2595" w:rsidRPr="00F328A3" w:rsidRDefault="002F2595" w:rsidP="002F2595">
      <w:pPr>
        <w:pStyle w:val="Textonotapie"/>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La Circular Externa Única de Colombia Compra Eficiente puede ser consultada en el siguiente link: </w:t>
      </w:r>
      <w:hyperlink r:id="rId1" w:history="1">
        <w:r w:rsidRPr="00F328A3">
          <w:rPr>
            <w:rStyle w:val="Hipervnculo"/>
            <w:rFonts w:ascii="Verdana" w:hAnsi="Verdana" w:cs="Arial"/>
            <w:sz w:val="14"/>
            <w:szCs w:val="14"/>
          </w:rPr>
          <w:t>https://colombiacompra.gov.co/sites/cce_public/files/cce_circulares/cce-eicp-ma-06_circular_externa_con_comentarios_de_ciudadanos-_v2f_002.pdf</w:t>
        </w:r>
      </w:hyperlink>
      <w:r w:rsidRPr="00F328A3">
        <w:rPr>
          <w:rFonts w:ascii="Verdana" w:hAnsi="Verdana" w:cs="Arial"/>
          <w:sz w:val="14"/>
          <w:szCs w:val="14"/>
        </w:rPr>
        <w:t xml:space="preserve"> </w:t>
      </w:r>
    </w:p>
  </w:footnote>
  <w:footnote w:id="23">
    <w:p w14:paraId="6BE4B5DD" w14:textId="77777777" w:rsidR="002F2595" w:rsidRPr="00F328A3" w:rsidRDefault="002F2595" w:rsidP="002F2595">
      <w:pPr>
        <w:pStyle w:val="Textonotapie"/>
        <w:ind w:firstLine="708"/>
        <w:jc w:val="both"/>
        <w:rPr>
          <w:rFonts w:ascii="Verdana" w:hAnsi="Verdana" w:cs="Arial"/>
          <w:sz w:val="14"/>
          <w:szCs w:val="14"/>
          <w:lang w:val="es-CO"/>
        </w:rPr>
      </w:pPr>
      <w:r w:rsidRPr="00F328A3">
        <w:rPr>
          <w:rStyle w:val="Refdenotaalpie"/>
          <w:rFonts w:ascii="Verdana" w:hAnsi="Verdana" w:cs="Arial"/>
          <w:sz w:val="14"/>
          <w:szCs w:val="14"/>
        </w:rPr>
        <w:footnoteRef/>
      </w:r>
      <w:r w:rsidRPr="00F328A3">
        <w:rPr>
          <w:rFonts w:ascii="Verdana" w:hAnsi="Verdana" w:cs="Arial"/>
          <w:sz w:val="14"/>
          <w:szCs w:val="14"/>
          <w:lang w:val="pt-BR"/>
        </w:rPr>
        <w:t xml:space="preserve"> Corte Constitucional. </w:t>
      </w:r>
      <w:r w:rsidRPr="00F328A3">
        <w:rPr>
          <w:rFonts w:ascii="Verdana" w:hAnsi="Verdana" w:cs="Arial"/>
          <w:sz w:val="14"/>
          <w:szCs w:val="14"/>
          <w:shd w:val="clear" w:color="auto" w:fill="FFFFFF"/>
          <w:lang w:val="pt-BR"/>
        </w:rPr>
        <w:t xml:space="preserve">Sentencia C-1016 de 2012. </w:t>
      </w:r>
      <w:r w:rsidRPr="00F328A3">
        <w:rPr>
          <w:rFonts w:ascii="Verdana" w:hAnsi="Verdana" w:cs="Arial"/>
          <w:sz w:val="14"/>
          <w:szCs w:val="14"/>
          <w:shd w:val="clear" w:color="auto" w:fill="FFFFFF"/>
        </w:rPr>
        <w:t xml:space="preserve">M.P. Jorge Iván Palacio Palacio. </w:t>
      </w:r>
    </w:p>
  </w:footnote>
  <w:footnote w:id="24">
    <w:p w14:paraId="4021E1E3" w14:textId="77777777" w:rsidR="002F2595" w:rsidRPr="00F328A3" w:rsidRDefault="002F2595" w:rsidP="002F2595">
      <w:pPr>
        <w:pStyle w:val="Textonotapie"/>
        <w:ind w:firstLine="708"/>
        <w:jc w:val="both"/>
        <w:rPr>
          <w:rFonts w:ascii="Verdana" w:hAnsi="Verdana" w:cs="Arial"/>
          <w:color w:val="000000"/>
          <w:sz w:val="14"/>
          <w:szCs w:val="14"/>
          <w:lang w:val="es-CO"/>
        </w:rPr>
      </w:pPr>
      <w:r w:rsidRPr="00F328A3">
        <w:rPr>
          <w:rStyle w:val="Refdenotaalpie"/>
          <w:rFonts w:ascii="Verdana" w:hAnsi="Verdana" w:cs="Arial"/>
          <w:color w:val="000000"/>
          <w:sz w:val="14"/>
          <w:szCs w:val="14"/>
        </w:rPr>
        <w:footnoteRef/>
      </w:r>
      <w:r w:rsidRPr="00F328A3">
        <w:rPr>
          <w:rFonts w:ascii="Verdana" w:hAnsi="Verdana" w:cs="Arial"/>
          <w:color w:val="000000"/>
          <w:sz w:val="14"/>
          <w:szCs w:val="14"/>
        </w:rPr>
        <w:t xml:space="preserve"> Artículo 15. Acceso de las autoridades a los registros públicos. Las entidades públicas y las privadas que cumplan funciones públicas o presten servicios públicos pueden conectarse gratuitamente a los registros públicos que llevan las entidades encargadas de expedir los certificados de existencia y representación legal de las personas jurídicas, los certificados de tradición de bienes inmuebles, naves, aeronaves y vehículos y los certificados tributarios, en las condiciones y con las seguridades requeridas que establezca el reglamento. La lectura de la información obviará la solicitud del certificado y servirá de prueba bajo la anotación del funcionario que efectúe la consulta.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A794285"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F1E15B0"/>
    <w:multiLevelType w:val="multilevel"/>
    <w:tmpl w:val="6CD46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0249949">
    <w:abstractNumId w:val="7"/>
  </w:num>
  <w:num w:numId="2" w16cid:durableId="110370005">
    <w:abstractNumId w:val="1"/>
  </w:num>
  <w:num w:numId="3" w16cid:durableId="414058284">
    <w:abstractNumId w:val="5"/>
  </w:num>
  <w:num w:numId="4" w16cid:durableId="18146367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65058341">
    <w:abstractNumId w:val="1"/>
  </w:num>
  <w:num w:numId="6" w16cid:durableId="935207921">
    <w:abstractNumId w:val="15"/>
  </w:num>
  <w:num w:numId="7" w16cid:durableId="1697148909">
    <w:abstractNumId w:val="6"/>
  </w:num>
  <w:num w:numId="8" w16cid:durableId="896822122">
    <w:abstractNumId w:val="14"/>
  </w:num>
  <w:num w:numId="9" w16cid:durableId="1735153875">
    <w:abstractNumId w:val="8"/>
  </w:num>
  <w:num w:numId="10" w16cid:durableId="1533614628">
    <w:abstractNumId w:val="13"/>
  </w:num>
  <w:num w:numId="11" w16cid:durableId="1247307511">
    <w:abstractNumId w:val="9"/>
  </w:num>
  <w:num w:numId="12" w16cid:durableId="1702248244">
    <w:abstractNumId w:val="0"/>
  </w:num>
  <w:num w:numId="13" w16cid:durableId="163473138">
    <w:abstractNumId w:val="3"/>
  </w:num>
  <w:num w:numId="14" w16cid:durableId="1930188314">
    <w:abstractNumId w:val="16"/>
  </w:num>
  <w:num w:numId="15" w16cid:durableId="2065517548">
    <w:abstractNumId w:val="12"/>
  </w:num>
  <w:num w:numId="16" w16cid:durableId="608968823">
    <w:abstractNumId w:val="11"/>
  </w:num>
  <w:num w:numId="17" w16cid:durableId="1681085211">
    <w:abstractNumId w:val="2"/>
  </w:num>
  <w:num w:numId="18" w16cid:durableId="1422215124">
    <w:abstractNumId w:val="4"/>
  </w:num>
  <w:num w:numId="19" w16cid:durableId="8470163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6B1F"/>
    <w:rsid w:val="00082362"/>
    <w:rsid w:val="000A3769"/>
    <w:rsid w:val="000A683E"/>
    <w:rsid w:val="000B04A0"/>
    <w:rsid w:val="000B19B9"/>
    <w:rsid w:val="000B4DB0"/>
    <w:rsid w:val="000B54E8"/>
    <w:rsid w:val="000D0334"/>
    <w:rsid w:val="000D5DA7"/>
    <w:rsid w:val="000F6486"/>
    <w:rsid w:val="00116940"/>
    <w:rsid w:val="00125105"/>
    <w:rsid w:val="00127233"/>
    <w:rsid w:val="00147448"/>
    <w:rsid w:val="0015699B"/>
    <w:rsid w:val="001A33BF"/>
    <w:rsid w:val="001E4177"/>
    <w:rsid w:val="001F0B24"/>
    <w:rsid w:val="001F7DC6"/>
    <w:rsid w:val="0022400B"/>
    <w:rsid w:val="002264E6"/>
    <w:rsid w:val="002421BB"/>
    <w:rsid w:val="0025796E"/>
    <w:rsid w:val="002707A2"/>
    <w:rsid w:val="002951A0"/>
    <w:rsid w:val="002962BC"/>
    <w:rsid w:val="002A093D"/>
    <w:rsid w:val="002A0DD0"/>
    <w:rsid w:val="002A49AC"/>
    <w:rsid w:val="002A64FD"/>
    <w:rsid w:val="002B596D"/>
    <w:rsid w:val="002C7A84"/>
    <w:rsid w:val="002E2BF8"/>
    <w:rsid w:val="002E4FD9"/>
    <w:rsid w:val="002F2595"/>
    <w:rsid w:val="0030657A"/>
    <w:rsid w:val="00322A85"/>
    <w:rsid w:val="00324168"/>
    <w:rsid w:val="00330834"/>
    <w:rsid w:val="003441D5"/>
    <w:rsid w:val="003448F4"/>
    <w:rsid w:val="00374F5E"/>
    <w:rsid w:val="00377E3E"/>
    <w:rsid w:val="003A779E"/>
    <w:rsid w:val="003D0F4D"/>
    <w:rsid w:val="003D5B0D"/>
    <w:rsid w:val="003E0499"/>
    <w:rsid w:val="003E4F80"/>
    <w:rsid w:val="003E6439"/>
    <w:rsid w:val="003F206E"/>
    <w:rsid w:val="003F3941"/>
    <w:rsid w:val="00406575"/>
    <w:rsid w:val="00414C74"/>
    <w:rsid w:val="0042722E"/>
    <w:rsid w:val="0044528D"/>
    <w:rsid w:val="00451E30"/>
    <w:rsid w:val="00466E39"/>
    <w:rsid w:val="00471E39"/>
    <w:rsid w:val="004A1847"/>
    <w:rsid w:val="004A305D"/>
    <w:rsid w:val="004F21C4"/>
    <w:rsid w:val="004F685F"/>
    <w:rsid w:val="005566E8"/>
    <w:rsid w:val="00574867"/>
    <w:rsid w:val="00591460"/>
    <w:rsid w:val="005A65E0"/>
    <w:rsid w:val="005C3777"/>
    <w:rsid w:val="005C5CDC"/>
    <w:rsid w:val="005D476C"/>
    <w:rsid w:val="006140EF"/>
    <w:rsid w:val="006200BF"/>
    <w:rsid w:val="006219F8"/>
    <w:rsid w:val="00623C5F"/>
    <w:rsid w:val="006302F7"/>
    <w:rsid w:val="00646B9F"/>
    <w:rsid w:val="00665D70"/>
    <w:rsid w:val="006900D9"/>
    <w:rsid w:val="006A57A1"/>
    <w:rsid w:val="00706C16"/>
    <w:rsid w:val="007340C3"/>
    <w:rsid w:val="00736D22"/>
    <w:rsid w:val="0075235A"/>
    <w:rsid w:val="00756841"/>
    <w:rsid w:val="007649AB"/>
    <w:rsid w:val="00771D0C"/>
    <w:rsid w:val="007833AC"/>
    <w:rsid w:val="007B268C"/>
    <w:rsid w:val="007B7171"/>
    <w:rsid w:val="007C0C0F"/>
    <w:rsid w:val="007C3DC2"/>
    <w:rsid w:val="007E5497"/>
    <w:rsid w:val="007F7A85"/>
    <w:rsid w:val="00806F5F"/>
    <w:rsid w:val="00820278"/>
    <w:rsid w:val="008258C9"/>
    <w:rsid w:val="00844AE9"/>
    <w:rsid w:val="00852E86"/>
    <w:rsid w:val="00867F95"/>
    <w:rsid w:val="008843B6"/>
    <w:rsid w:val="00891928"/>
    <w:rsid w:val="008A446D"/>
    <w:rsid w:val="008B25F1"/>
    <w:rsid w:val="008D180B"/>
    <w:rsid w:val="008F0EA7"/>
    <w:rsid w:val="00923EEF"/>
    <w:rsid w:val="009419F9"/>
    <w:rsid w:val="00943F89"/>
    <w:rsid w:val="0095685E"/>
    <w:rsid w:val="00961B09"/>
    <w:rsid w:val="00965334"/>
    <w:rsid w:val="0097093E"/>
    <w:rsid w:val="009A0DFA"/>
    <w:rsid w:val="009A1C6F"/>
    <w:rsid w:val="009B2D26"/>
    <w:rsid w:val="009C71FA"/>
    <w:rsid w:val="009C72E7"/>
    <w:rsid w:val="009C7F7E"/>
    <w:rsid w:val="009D3058"/>
    <w:rsid w:val="009E1D3E"/>
    <w:rsid w:val="009F3A13"/>
    <w:rsid w:val="00A122D3"/>
    <w:rsid w:val="00A14468"/>
    <w:rsid w:val="00A17F13"/>
    <w:rsid w:val="00A20739"/>
    <w:rsid w:val="00A23AF9"/>
    <w:rsid w:val="00A33C78"/>
    <w:rsid w:val="00AB0ADB"/>
    <w:rsid w:val="00AF0616"/>
    <w:rsid w:val="00B00C0E"/>
    <w:rsid w:val="00B01B1A"/>
    <w:rsid w:val="00B0381D"/>
    <w:rsid w:val="00B44A47"/>
    <w:rsid w:val="00B72CD3"/>
    <w:rsid w:val="00B72FFF"/>
    <w:rsid w:val="00BB305F"/>
    <w:rsid w:val="00BC3D36"/>
    <w:rsid w:val="00BD06AA"/>
    <w:rsid w:val="00BD54A6"/>
    <w:rsid w:val="00BD7F72"/>
    <w:rsid w:val="00BF7425"/>
    <w:rsid w:val="00C04FB3"/>
    <w:rsid w:val="00C11D8B"/>
    <w:rsid w:val="00C15139"/>
    <w:rsid w:val="00C330EB"/>
    <w:rsid w:val="00C35443"/>
    <w:rsid w:val="00C50D69"/>
    <w:rsid w:val="00C5365C"/>
    <w:rsid w:val="00C754BE"/>
    <w:rsid w:val="00C76B1C"/>
    <w:rsid w:val="00C925AC"/>
    <w:rsid w:val="00CB6357"/>
    <w:rsid w:val="00CC1B26"/>
    <w:rsid w:val="00D361FD"/>
    <w:rsid w:val="00D423A2"/>
    <w:rsid w:val="00D438F2"/>
    <w:rsid w:val="00D44E26"/>
    <w:rsid w:val="00D520D8"/>
    <w:rsid w:val="00D63979"/>
    <w:rsid w:val="00D63AC2"/>
    <w:rsid w:val="00D7383B"/>
    <w:rsid w:val="00D7788A"/>
    <w:rsid w:val="00DA231B"/>
    <w:rsid w:val="00DB5813"/>
    <w:rsid w:val="00DC39FC"/>
    <w:rsid w:val="00DF5254"/>
    <w:rsid w:val="00E00745"/>
    <w:rsid w:val="00E02524"/>
    <w:rsid w:val="00E16408"/>
    <w:rsid w:val="00E16FCB"/>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3B1A"/>
    <w:rsid w:val="00F76AFC"/>
    <w:rsid w:val="00FA47C0"/>
    <w:rsid w:val="00FB5DD1"/>
    <w:rsid w:val="00FC2B5D"/>
    <w:rsid w:val="00FC7A80"/>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Fuerte">
    <w:name w:val="Strong"/>
    <w:basedOn w:val="Fuentedeprrafopredeter"/>
    <w:uiPriority w:val="22"/>
    <w:qFormat/>
    <w:rsid w:val="00D438F2"/>
    <w:rPr>
      <w:b/>
      <w:bCs/>
    </w:rPr>
  </w:style>
  <w:style w:type="paragraph" w:customStyle="1" w:styleId="Appelnotedebasde">
    <w:name w:val="Appel note de bas de..."/>
    <w:basedOn w:val="Normal"/>
    <w:link w:val="Refdenotaalpie"/>
    <w:uiPriority w:val="99"/>
    <w:rsid w:val="002F259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F2595"/>
    <w:rPr>
      <w:rFonts w:ascii="Geomanist Light" w:hAnsi="Geomanist Light"/>
      <w:lang w:val="es-ES"/>
    </w:rPr>
  </w:style>
  <w:style w:type="table" w:customStyle="1" w:styleId="Tablaconcuadrcula11">
    <w:name w:val="Tabla con cuadrícula11"/>
    <w:basedOn w:val="Tablanormal"/>
    <w:next w:val="Tablaconcuadrcula"/>
    <w:uiPriority w:val="59"/>
    <w:qFormat/>
    <w:rsid w:val="002F25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2F259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2F2595"/>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2F259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circulares/cce-eicp-ma-06_circular_externa_con_comentarios_de_ciudadanos-_v2f_0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1D7E37-645E-4AF9-9AA9-6DB808698842}">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3551DB39-B3D1-4821-8192-293F34F44F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173</TotalTime>
  <Pages>28</Pages>
  <Words>9056</Words>
  <Characters>49810</Characters>
  <Application>Microsoft Office Word</Application>
  <DocSecurity>0</DocSecurity>
  <Lines>415</Lines>
  <Paragraphs>117</Paragraphs>
  <ScaleCrop>false</ScaleCrop>
  <Company/>
  <LinksUpToDate>false</LinksUpToDate>
  <CharactersWithSpaces>58749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9</cp:revision>
  <cp:lastPrinted>2023-01-10T21:18:00Z</cp:lastPrinted>
  <dcterms:created xsi:type="dcterms:W3CDTF">2026-05-12T16:40:00Z</dcterms:created>
  <dcterms:modified xsi:type="dcterms:W3CDTF">2026-05-26T16:18:00Z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