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C6D59F" w14:textId="7A87A862" w:rsidR="00E1285B" w:rsidRPr="00E1285B" w:rsidRDefault="00E1285B" w:rsidP="00C255CD">
      <w:pPr>
        <w:spacing w:after="0"/>
        <w:jc w:val="both"/>
        <w:rPr>
          <w:rFonts w:ascii="Verdana" w:eastAsia="Verdana" w:hAnsi="Verdana" w:cs="Verdana"/>
        </w:rPr>
      </w:pPr>
      <w:bookmarkStart w:id="0" w:name="_Hlk143780582"/>
      <w:r w:rsidRPr="00E1285B">
        <w:rPr>
          <w:rFonts w:ascii="Verdana" w:eastAsia="Calibri" w:hAnsi="Verdana" w:cs="Arial"/>
          <w:b/>
          <w:bCs/>
          <w:lang w:val="es-ES" w:eastAsia="es-ES"/>
        </w:rPr>
        <w:t>DOCUMENTOS TIPO DE INFRAESTRUCTURA SOCIAL – Generalidades – Mínima cuantía</w:t>
      </w:r>
    </w:p>
    <w:p w14:paraId="35FDEFBB" w14:textId="77777777" w:rsidR="00E1285B" w:rsidRPr="00E1285B" w:rsidRDefault="00E1285B" w:rsidP="00E1285B">
      <w:pPr>
        <w:shd w:val="clear" w:color="auto" w:fill="FFFFFF"/>
        <w:spacing w:after="0" w:line="276" w:lineRule="auto"/>
        <w:contextualSpacing/>
        <w:jc w:val="both"/>
        <w:rPr>
          <w:rFonts w:ascii="Verdana" w:eastAsia="Calibri" w:hAnsi="Verdana" w:cs="Arial"/>
          <w:b/>
          <w:bCs/>
          <w:lang w:val="es-ES" w:eastAsia="es-ES"/>
        </w:rPr>
      </w:pPr>
    </w:p>
    <w:p w14:paraId="69E2B0E6" w14:textId="095D30FB" w:rsidR="00E1285B" w:rsidRPr="00E1285B" w:rsidRDefault="00924B80" w:rsidP="00E1285B">
      <w:pPr>
        <w:snapToGrid w:val="0"/>
        <w:spacing w:after="0" w:line="240" w:lineRule="auto"/>
        <w:jc w:val="both"/>
        <w:rPr>
          <w:rFonts w:ascii="Verdana" w:eastAsia="Calibri" w:hAnsi="Verdana" w:cs="Times New Roman"/>
          <w:sz w:val="20"/>
          <w:szCs w:val="20"/>
          <w:lang w:val="es-ES" w:eastAsia="es-MX"/>
        </w:rPr>
      </w:pPr>
      <w:r w:rsidRPr="00924B80">
        <w:rPr>
          <w:rFonts w:ascii="Verdana" w:eastAsia="Calibri" w:hAnsi="Verdana" w:cs="Times New Roman"/>
          <w:sz w:val="20"/>
          <w:szCs w:val="20"/>
          <w:lang w:val="es-ES" w:eastAsia="es-MX"/>
        </w:rPr>
        <w:t>En desarrollo de la Ley 2022 de 2020, la Agencia Nacional de Contratación Pública – Colombia Compra Eficiente expidió la Resolución 219 del 6 de agosto de 2021, “Por la cual se adoptan los documentos tipo para los procesos de licitación de obra pública de infraestructura social”. Dentro de esta categoría fue incluida la infraestructura asociada a los sectores de salud, educación, y cultura, recreación y deporte, tal como lo establece el parágrafo 2 del artículo 2 de la resolución indicada, de la siguiente manera: “Estos documentos tipo aplicarán a los proyectos de infraestructura social, tales como, sector educativo, sector salud y sector cultural, recreación y deporte, de conformidad con cada una de las resoluciones que expida la Agencia Nacional de Contratación Pública -Colombia Compra Eficiente-, donde se precisará el alcance concreto de estos documentos tipo; sin perjuicio de que se incluyan otros tipos de infraestructura social”.</w:t>
      </w:r>
    </w:p>
    <w:p w14:paraId="38A94AD6" w14:textId="77777777" w:rsidR="00E1285B" w:rsidRPr="00E1285B" w:rsidRDefault="00E1285B" w:rsidP="00E1285B">
      <w:pPr>
        <w:widowControl w:val="0"/>
        <w:autoSpaceDE w:val="0"/>
        <w:autoSpaceDN w:val="0"/>
        <w:spacing w:after="0" w:line="240" w:lineRule="auto"/>
        <w:jc w:val="both"/>
        <w:rPr>
          <w:rFonts w:ascii="Verdana" w:eastAsia="Arial MT" w:hAnsi="Verdana" w:cs="Arial MT"/>
          <w:sz w:val="20"/>
          <w:szCs w:val="20"/>
          <w:lang w:val="es-ES" w:eastAsia="es-MX"/>
        </w:rPr>
      </w:pPr>
      <w:r w:rsidRPr="00E1285B">
        <w:rPr>
          <w:rFonts w:ascii="Verdana" w:eastAsia="Arial MT" w:hAnsi="Verdana" w:cs="Arial MT"/>
          <w:sz w:val="20"/>
          <w:szCs w:val="20"/>
          <w:lang w:val="es-ES" w:eastAsia="es-MX"/>
        </w:rPr>
        <w:t>[…]</w:t>
      </w:r>
    </w:p>
    <w:p w14:paraId="51A8C111" w14:textId="08A484C2" w:rsidR="00E1285B" w:rsidRPr="00E1285B" w:rsidRDefault="0022681E" w:rsidP="00E1285B">
      <w:pPr>
        <w:snapToGrid w:val="0"/>
        <w:spacing w:after="0" w:line="240" w:lineRule="auto"/>
        <w:jc w:val="both"/>
        <w:rPr>
          <w:rFonts w:ascii="Verdana" w:eastAsia="Calibri" w:hAnsi="Verdana" w:cs="Times New Roman"/>
          <w:sz w:val="20"/>
          <w:szCs w:val="20"/>
          <w:lang w:val="es-ES" w:eastAsia="es-MX"/>
        </w:rPr>
      </w:pPr>
      <w:r w:rsidRPr="0022681E">
        <w:rPr>
          <w:rFonts w:ascii="Verdana" w:eastAsia="Calibri" w:hAnsi="Verdana" w:cs="Times New Roman"/>
          <w:sz w:val="20"/>
          <w:szCs w:val="20"/>
          <w:lang w:val="es-ES" w:eastAsia="es-MX"/>
        </w:rPr>
        <w:t>A su vez, se adoptaron los documentos tipo para contratar obras públicas de infraestructura social adelantados bajo las modalidades de selección abreviada de menor cuantía –mediante la Resolución No. 540 del 21 de agosto de 2025– y mínima cuantía –en virtud de la Resolución No. 541 del 21 de agosto de 2025–. Ambos aplicables, también, a los procedimientos de selección con aviso de convocatoria o invitación publicada a partir del 16 de febrero de 2026.</w:t>
      </w:r>
    </w:p>
    <w:p w14:paraId="52039466" w14:textId="77777777" w:rsidR="00E1285B" w:rsidRPr="00E1285B" w:rsidRDefault="00E1285B" w:rsidP="00E1285B">
      <w:pPr>
        <w:shd w:val="clear" w:color="auto" w:fill="FFFFFF"/>
        <w:spacing w:after="0" w:line="276" w:lineRule="auto"/>
        <w:contextualSpacing/>
        <w:jc w:val="both"/>
        <w:rPr>
          <w:rFonts w:ascii="Verdana" w:eastAsia="Calibri" w:hAnsi="Verdana" w:cs="Arial"/>
          <w:b/>
          <w:bCs/>
          <w:lang w:val="es-ES" w:eastAsia="es-ES"/>
        </w:rPr>
      </w:pPr>
    </w:p>
    <w:p w14:paraId="6E60E41E" w14:textId="77777777" w:rsidR="00E1285B" w:rsidRPr="00E1285B" w:rsidRDefault="00E1285B" w:rsidP="00E1285B">
      <w:pPr>
        <w:shd w:val="clear" w:color="auto" w:fill="FFFFFF"/>
        <w:spacing w:after="0" w:line="276" w:lineRule="auto"/>
        <w:contextualSpacing/>
        <w:jc w:val="both"/>
        <w:rPr>
          <w:rFonts w:ascii="Verdana" w:eastAsia="Calibri" w:hAnsi="Verdana" w:cs="Arial"/>
          <w:b/>
          <w:bCs/>
          <w:lang w:val="es-ES" w:eastAsia="es-ES"/>
        </w:rPr>
      </w:pPr>
      <w:r w:rsidRPr="00E1285B">
        <w:rPr>
          <w:rFonts w:ascii="Verdana" w:eastAsia="Calibri" w:hAnsi="Verdana" w:cs="Arial"/>
          <w:b/>
          <w:bCs/>
          <w:lang w:val="es-ES" w:eastAsia="es-ES"/>
        </w:rPr>
        <w:t>DOCUMENTOS TIPO DE INFRAESTRUCTURA SOCIAL – Aplicación – Matriz 1 – Determinación de la experiencia</w:t>
      </w:r>
    </w:p>
    <w:p w14:paraId="161C55A7" w14:textId="77777777" w:rsidR="00E1285B" w:rsidRPr="00E1285B" w:rsidRDefault="00E1285B" w:rsidP="00E1285B">
      <w:pPr>
        <w:shd w:val="clear" w:color="auto" w:fill="FFFFFF"/>
        <w:snapToGrid w:val="0"/>
        <w:spacing w:after="0" w:line="240" w:lineRule="auto"/>
        <w:jc w:val="both"/>
        <w:rPr>
          <w:rFonts w:ascii="Verdana" w:eastAsia="Calibri" w:hAnsi="Verdana" w:cs="Arial"/>
          <w:b/>
          <w:sz w:val="20"/>
          <w:szCs w:val="20"/>
          <w:lang w:val="es-MX" w:eastAsia="es-ES_tradnl"/>
        </w:rPr>
      </w:pPr>
    </w:p>
    <w:p w14:paraId="56D123FE" w14:textId="77777777" w:rsidR="0022681E" w:rsidRDefault="00E1285B" w:rsidP="0022681E">
      <w:pPr>
        <w:snapToGrid w:val="0"/>
        <w:spacing w:after="0" w:line="240" w:lineRule="auto"/>
        <w:jc w:val="both"/>
        <w:rPr>
          <w:rFonts w:ascii="Verdana" w:eastAsia="Aptos" w:hAnsi="Verdana" w:cs="Aptos"/>
          <w:kern w:val="2"/>
          <w:sz w:val="20"/>
          <w:szCs w:val="20"/>
          <w:lang w:val="es-ES_tradnl"/>
          <w14:ligatures w14:val="standardContextual"/>
        </w:rPr>
      </w:pPr>
      <w:r w:rsidRPr="00E1285B">
        <w:rPr>
          <w:rFonts w:ascii="Verdana" w:eastAsia="Aptos" w:hAnsi="Verdana" w:cs="Aptos"/>
          <w:kern w:val="2"/>
          <w:sz w:val="20"/>
          <w:szCs w:val="20"/>
          <w:lang w:val="es-ES_tradnl"/>
          <w14:ligatures w14:val="standardContextual"/>
        </w:rPr>
        <w:t xml:space="preserve">[…] </w:t>
      </w:r>
      <w:r w:rsidR="0022681E" w:rsidRPr="0022681E">
        <w:rPr>
          <w:rFonts w:ascii="Verdana" w:eastAsia="Aptos" w:hAnsi="Verdana" w:cs="Aptos"/>
          <w:kern w:val="2"/>
          <w:sz w:val="20"/>
          <w:szCs w:val="20"/>
          <w:lang w:val="es-ES_tradnl"/>
          <w14:ligatures w14:val="standardContextual"/>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37F4B5FC" w14:textId="77777777" w:rsidR="0022681E" w:rsidRPr="0022681E" w:rsidRDefault="0022681E" w:rsidP="0022681E">
      <w:pPr>
        <w:snapToGrid w:val="0"/>
        <w:spacing w:after="0" w:line="240" w:lineRule="auto"/>
        <w:jc w:val="both"/>
        <w:rPr>
          <w:rFonts w:ascii="Verdana" w:eastAsia="Aptos" w:hAnsi="Verdana" w:cs="Aptos"/>
          <w:kern w:val="2"/>
          <w:sz w:val="20"/>
          <w:szCs w:val="20"/>
          <w:lang w:val="es-ES_tradnl"/>
          <w14:ligatures w14:val="standardContextual"/>
        </w:rPr>
      </w:pPr>
    </w:p>
    <w:p w14:paraId="7A7E3BE4" w14:textId="305E9F8A" w:rsidR="00E1285B" w:rsidRPr="00E1285B" w:rsidRDefault="0022681E" w:rsidP="0022681E">
      <w:pPr>
        <w:snapToGrid w:val="0"/>
        <w:spacing w:after="0" w:line="240" w:lineRule="auto"/>
        <w:jc w:val="both"/>
        <w:rPr>
          <w:rFonts w:ascii="Verdana" w:eastAsia="Aptos" w:hAnsi="Verdana" w:cs="Aptos"/>
          <w:kern w:val="2"/>
          <w:sz w:val="20"/>
          <w:szCs w:val="20"/>
          <w:lang w:val="es-ES"/>
          <w14:ligatures w14:val="standardContextual"/>
        </w:rPr>
      </w:pPr>
      <w:r w:rsidRPr="0022681E">
        <w:rPr>
          <w:rFonts w:ascii="Verdana" w:eastAsia="Aptos" w:hAnsi="Verdana" w:cs="Aptos"/>
          <w:kern w:val="2"/>
          <w:sz w:val="20"/>
          <w:szCs w:val="20"/>
          <w:lang w:val="es-ES_tradnl"/>
          <w14:ligatures w14:val="standardContextual"/>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se encuentra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57CC87AC" w14:textId="77777777" w:rsidR="00E1285B" w:rsidRPr="00E1285B" w:rsidRDefault="00E1285B" w:rsidP="00E1285B">
      <w:pPr>
        <w:snapToGrid w:val="0"/>
        <w:spacing w:after="0" w:line="276" w:lineRule="auto"/>
        <w:jc w:val="both"/>
        <w:rPr>
          <w:rFonts w:ascii="Verdana" w:eastAsia="Aptos" w:hAnsi="Verdana" w:cs="Aptos"/>
          <w:kern w:val="2"/>
          <w:lang w:val="es-ES_tradnl"/>
          <w14:ligatures w14:val="standardContextual"/>
        </w:rPr>
      </w:pPr>
    </w:p>
    <w:p w14:paraId="5C7DB669" w14:textId="77777777" w:rsidR="00E1285B" w:rsidRPr="00E1285B" w:rsidRDefault="00E1285B" w:rsidP="00E1285B">
      <w:pPr>
        <w:snapToGrid w:val="0"/>
        <w:spacing w:after="0" w:line="276" w:lineRule="auto"/>
        <w:jc w:val="both"/>
        <w:rPr>
          <w:rFonts w:ascii="Verdana" w:eastAsia="Aptos" w:hAnsi="Verdana" w:cs="Aptos"/>
          <w:b/>
          <w:bCs/>
          <w:kern w:val="2"/>
          <w:lang w:val="es-ES_tradnl"/>
          <w14:ligatures w14:val="standardContextual"/>
        </w:rPr>
      </w:pPr>
      <w:r w:rsidRPr="00E1285B">
        <w:rPr>
          <w:rFonts w:ascii="Verdana" w:eastAsia="Aptos" w:hAnsi="Verdana" w:cs="Aptos"/>
          <w:b/>
          <w:bCs/>
          <w:kern w:val="2"/>
          <w:lang w:val="es-ES_tradnl"/>
          <w14:ligatures w14:val="standardContextual"/>
        </w:rPr>
        <w:lastRenderedPageBreak/>
        <w:t xml:space="preserve">DOCUMENTOS TIPO DE INFRAESTRUCTURA SOCIAL – Mínima cuantía – </w:t>
      </w:r>
      <w:r w:rsidRPr="00E1285B">
        <w:rPr>
          <w:rFonts w:ascii="Verdana" w:eastAsia="Aptos" w:hAnsi="Verdana" w:cs="Aptos"/>
          <w:b/>
          <w:bCs/>
          <w:i/>
          <w:iCs/>
          <w:kern w:val="2"/>
          <w:lang w:val="es-ES_tradnl"/>
          <w14:ligatures w14:val="standardContextual"/>
        </w:rPr>
        <w:t>Invernaderos en escuelas</w:t>
      </w:r>
    </w:p>
    <w:p w14:paraId="5DCBCDAF" w14:textId="77777777" w:rsidR="00E1285B" w:rsidRPr="00E1285B" w:rsidRDefault="00E1285B" w:rsidP="00E1285B">
      <w:pPr>
        <w:snapToGrid w:val="0"/>
        <w:spacing w:after="0" w:line="276" w:lineRule="auto"/>
        <w:jc w:val="both"/>
        <w:rPr>
          <w:rFonts w:ascii="Verdana" w:eastAsia="Aptos" w:hAnsi="Verdana" w:cs="Aptos"/>
          <w:b/>
          <w:bCs/>
          <w:kern w:val="2"/>
          <w:lang w:val="es-ES_tradnl"/>
          <w14:ligatures w14:val="standardContextual"/>
        </w:rPr>
      </w:pPr>
    </w:p>
    <w:p w14:paraId="1CEA0F89" w14:textId="77777777" w:rsidR="004212FC" w:rsidRDefault="00E1285B" w:rsidP="004212FC">
      <w:pPr>
        <w:snapToGrid w:val="0"/>
        <w:spacing w:after="0" w:line="240" w:lineRule="auto"/>
        <w:jc w:val="both"/>
        <w:rPr>
          <w:rFonts w:ascii="Verdana" w:eastAsia="Aptos" w:hAnsi="Verdana" w:cs="Aptos"/>
          <w:kern w:val="2"/>
          <w:sz w:val="20"/>
          <w:szCs w:val="20"/>
          <w:lang w:val="es-ES_tradnl"/>
          <w14:ligatures w14:val="standardContextual"/>
        </w:rPr>
      </w:pPr>
      <w:r w:rsidRPr="004212FC">
        <w:rPr>
          <w:rFonts w:ascii="Verdana" w:eastAsia="Aptos" w:hAnsi="Verdana" w:cs="Aptos"/>
          <w:kern w:val="2"/>
          <w:sz w:val="20"/>
          <w:szCs w:val="20"/>
          <w:lang w:val="es-ES_tradnl"/>
          <w14:ligatures w14:val="standardContextual"/>
        </w:rPr>
        <w:t xml:space="preserve">[Sobre] </w:t>
      </w:r>
      <w:r w:rsidR="004212FC" w:rsidRPr="004212FC">
        <w:rPr>
          <w:rFonts w:ascii="Verdana" w:eastAsia="Aptos" w:hAnsi="Verdana" w:cs="Aptos"/>
          <w:kern w:val="2"/>
          <w:sz w:val="20"/>
          <w:szCs w:val="20"/>
          <w:lang w:val="es-ES_tradnl"/>
          <w14:ligatures w14:val="standardContextual"/>
        </w:rPr>
        <w:t>la aplicación de los Documentos Tipo del Sector Educativo para realizar las “</w:t>
      </w:r>
      <w:r w:rsidR="004212FC" w:rsidRPr="004212FC">
        <w:rPr>
          <w:rFonts w:ascii="Verdana" w:eastAsia="Aptos" w:hAnsi="Verdana" w:cs="Aptos"/>
          <w:i/>
          <w:iCs/>
          <w:kern w:val="2"/>
          <w:sz w:val="20"/>
          <w:szCs w:val="20"/>
          <w:lang w:val="es-ES_tradnl"/>
          <w14:ligatures w14:val="standardContextual"/>
        </w:rPr>
        <w:t>OBRAS COMPLEMENTARIAS PARA LA ADECUACIÓN DE INVERNADERO EN LA ESCUELA “LA MERMITA” DEL MUNICIPIO DE AGUADAS CALDAS”,</w:t>
      </w:r>
      <w:r w:rsidR="004212FC" w:rsidRPr="004212FC">
        <w:rPr>
          <w:rFonts w:ascii="Verdana" w:eastAsia="Aptos" w:hAnsi="Verdana" w:cs="Aptos"/>
          <w:kern w:val="2"/>
          <w:sz w:val="20"/>
          <w:szCs w:val="20"/>
          <w:lang w:val="es-ES_tradnl"/>
          <w14:ligatures w14:val="standardContextual"/>
        </w:rPr>
        <w:t xml:space="preserve"> resulta pertinente establecer qué actividades de los Documentos Tipo mencionados recaen sobre los elementos indicados y si estas resultan adecuadas para adelantar el proceso que requiere la entidad bajo la modalidad de mínima cuantía.</w:t>
      </w:r>
    </w:p>
    <w:p w14:paraId="21BFF560" w14:textId="77777777" w:rsidR="004212FC" w:rsidRPr="004212FC" w:rsidRDefault="004212FC" w:rsidP="004212FC">
      <w:pPr>
        <w:snapToGrid w:val="0"/>
        <w:spacing w:after="0" w:line="240" w:lineRule="auto"/>
        <w:jc w:val="both"/>
        <w:rPr>
          <w:rFonts w:ascii="Verdana" w:eastAsia="Aptos" w:hAnsi="Verdana" w:cs="Aptos"/>
          <w:kern w:val="2"/>
          <w:sz w:val="20"/>
          <w:szCs w:val="20"/>
          <w:lang w:val="es-ES_tradnl"/>
          <w14:ligatures w14:val="standardContextual"/>
        </w:rPr>
      </w:pPr>
    </w:p>
    <w:p w14:paraId="5A62B1EA" w14:textId="5482F6DF" w:rsidR="004212FC" w:rsidRPr="004212FC" w:rsidRDefault="004212FC" w:rsidP="004212FC">
      <w:pPr>
        <w:snapToGrid w:val="0"/>
        <w:spacing w:after="0" w:line="240" w:lineRule="auto"/>
        <w:jc w:val="both"/>
        <w:rPr>
          <w:rFonts w:ascii="Verdana" w:eastAsia="Aptos" w:hAnsi="Verdana" w:cs="Aptos"/>
          <w:kern w:val="2"/>
          <w:sz w:val="20"/>
          <w:szCs w:val="20"/>
          <w:lang w:val="es-ES_tradnl"/>
          <w14:ligatures w14:val="standardContextual"/>
        </w:rPr>
      </w:pPr>
      <w:r w:rsidRPr="004212FC">
        <w:rPr>
          <w:rFonts w:ascii="Verdana" w:eastAsia="Aptos" w:hAnsi="Verdana" w:cs="Aptos"/>
          <w:kern w:val="2"/>
          <w:sz w:val="20"/>
          <w:szCs w:val="20"/>
          <w:lang w:val="es-ES_tradnl"/>
          <w14:ligatures w14:val="standardContextual"/>
        </w:rPr>
        <w:t>En este sentido, le indicamos que, revisadas las actividades contenidas en la “Matriz 1 – Experiencia” de los Documentos Tipo de mínima cuantía del Sector Educativo, se incluye la actividad 1.7 sobre la cual, eventualmente, podrían recaer el objeto del proceso de selección indicado, toda vez que un invernadero puede definirse como una estructura cerrada y cubierta por materiales transparentes (vidrio o plástico), diseñada para cultivar plantas en un entorno controlado</w:t>
      </w:r>
      <w:r w:rsidRPr="004212FC">
        <w:rPr>
          <w:rFonts w:ascii="Verdana" w:eastAsia="Aptos" w:hAnsi="Verdana" w:cs="Aptos"/>
          <w:kern w:val="2"/>
          <w:sz w:val="20"/>
          <w:szCs w:val="20"/>
          <w:lang w:val="es-ES_tradnl"/>
          <w14:ligatures w14:val="standardContextual"/>
        </w:rPr>
        <w:t>: […]</w:t>
      </w:r>
    </w:p>
    <w:p w14:paraId="63B81512" w14:textId="17505239" w:rsidR="00E1285B" w:rsidRPr="00E1285B" w:rsidRDefault="00E1285B" w:rsidP="004212FC">
      <w:pPr>
        <w:snapToGrid w:val="0"/>
        <w:spacing w:after="0" w:line="240" w:lineRule="auto"/>
        <w:jc w:val="both"/>
        <w:rPr>
          <w:rFonts w:ascii="Verdana" w:eastAsia="Aptos" w:hAnsi="Verdana" w:cs="Aptos"/>
          <w:kern w:val="2"/>
          <w:sz w:val="20"/>
          <w:szCs w:val="20"/>
          <w:lang w:val="es-ES_tradnl"/>
          <w14:ligatures w14:val="standardContextual"/>
        </w:rPr>
      </w:pPr>
    </w:p>
    <w:p w14:paraId="280D3300" w14:textId="77777777" w:rsidR="00E1285B" w:rsidRPr="00E1285B" w:rsidRDefault="00E1285B" w:rsidP="00E1285B">
      <w:pPr>
        <w:spacing w:after="0" w:line="240" w:lineRule="auto"/>
        <w:jc w:val="both"/>
        <w:rPr>
          <w:rFonts w:ascii="Verdana" w:eastAsia="Arial" w:hAnsi="Verdana" w:cs="Calibri"/>
          <w:sz w:val="20"/>
          <w:szCs w:val="20"/>
          <w:lang w:eastAsia="es-ES"/>
        </w:rPr>
      </w:pPr>
    </w:p>
    <w:p w14:paraId="1D6A4A37" w14:textId="77777777" w:rsidR="00E1285B" w:rsidRPr="00E1285B" w:rsidRDefault="00E1285B" w:rsidP="00E1285B">
      <w:pPr>
        <w:spacing w:after="0" w:line="240" w:lineRule="auto"/>
        <w:jc w:val="both"/>
        <w:rPr>
          <w:rFonts w:ascii="Verdana" w:eastAsia="Arial" w:hAnsi="Verdana" w:cs="Calibri"/>
          <w:sz w:val="20"/>
          <w:szCs w:val="20"/>
          <w:lang w:eastAsia="es-ES"/>
        </w:rPr>
      </w:pPr>
    </w:p>
    <w:p w14:paraId="11ADD0D6" w14:textId="77777777" w:rsidR="00E1285B" w:rsidRPr="00E1285B" w:rsidRDefault="00E1285B" w:rsidP="00E1285B">
      <w:pPr>
        <w:spacing w:after="0" w:line="240" w:lineRule="auto"/>
        <w:jc w:val="both"/>
        <w:rPr>
          <w:rFonts w:ascii="Verdana" w:eastAsia="Calibri" w:hAnsi="Verdana" w:cs="Arial"/>
          <w:color w:val="000000"/>
          <w:sz w:val="20"/>
          <w:szCs w:val="20"/>
          <w:lang w:val="es-ES" w:eastAsia="es-MX"/>
        </w:rPr>
      </w:pPr>
    </w:p>
    <w:p w14:paraId="543165B4" w14:textId="77777777" w:rsidR="00E1285B" w:rsidRPr="00E1285B" w:rsidRDefault="00E1285B" w:rsidP="00E1285B">
      <w:pPr>
        <w:spacing w:after="0" w:line="240" w:lineRule="auto"/>
        <w:jc w:val="both"/>
        <w:rPr>
          <w:rFonts w:ascii="Verdana" w:eastAsia="Calibri" w:hAnsi="Verdana" w:cs="Arial"/>
          <w:color w:val="000000"/>
          <w:sz w:val="20"/>
          <w:szCs w:val="20"/>
          <w:lang w:val="es-ES" w:eastAsia="es-MX"/>
        </w:rPr>
      </w:pPr>
    </w:p>
    <w:p w14:paraId="06177A91" w14:textId="77777777" w:rsidR="00E1285B" w:rsidRPr="00E1285B" w:rsidRDefault="00E1285B" w:rsidP="00E1285B">
      <w:pPr>
        <w:spacing w:after="0" w:line="240" w:lineRule="auto"/>
        <w:jc w:val="both"/>
        <w:rPr>
          <w:rFonts w:ascii="Verdana" w:eastAsia="Calibri" w:hAnsi="Verdana" w:cs="Arial"/>
          <w:color w:val="000000"/>
          <w:sz w:val="20"/>
          <w:szCs w:val="20"/>
          <w:lang w:val="es-ES" w:eastAsia="es-MX"/>
        </w:rPr>
      </w:pPr>
    </w:p>
    <w:p w14:paraId="4DC5CDCA" w14:textId="77777777" w:rsidR="00E1285B" w:rsidRPr="00E1285B" w:rsidRDefault="00E1285B" w:rsidP="00E1285B">
      <w:pPr>
        <w:spacing w:after="0" w:line="240" w:lineRule="auto"/>
        <w:jc w:val="both"/>
        <w:rPr>
          <w:rFonts w:ascii="Verdana" w:eastAsia="Calibri" w:hAnsi="Verdana" w:cs="Arial"/>
          <w:color w:val="000000"/>
          <w:sz w:val="20"/>
          <w:szCs w:val="20"/>
          <w:lang w:val="es-ES" w:eastAsia="es-MX"/>
        </w:rPr>
      </w:pPr>
    </w:p>
    <w:p w14:paraId="3874924E" w14:textId="77777777" w:rsidR="00E1285B" w:rsidRPr="00E1285B" w:rsidRDefault="00E1285B" w:rsidP="00E1285B">
      <w:pPr>
        <w:spacing w:after="0" w:line="240" w:lineRule="auto"/>
        <w:jc w:val="both"/>
        <w:rPr>
          <w:rFonts w:ascii="Verdana" w:eastAsia="Calibri" w:hAnsi="Verdana" w:cs="Arial"/>
          <w:color w:val="000000"/>
          <w:sz w:val="20"/>
          <w:szCs w:val="20"/>
          <w:lang w:val="es-ES" w:eastAsia="es-MX"/>
        </w:rPr>
      </w:pPr>
    </w:p>
    <w:p w14:paraId="6B1D7E98" w14:textId="77777777" w:rsidR="00E1285B" w:rsidRPr="00E1285B" w:rsidRDefault="00E1285B" w:rsidP="00E1285B">
      <w:pPr>
        <w:spacing w:after="0" w:line="240" w:lineRule="auto"/>
        <w:jc w:val="both"/>
        <w:rPr>
          <w:rFonts w:ascii="Verdana" w:eastAsia="Calibri" w:hAnsi="Verdana" w:cs="Arial"/>
          <w:color w:val="000000"/>
          <w:sz w:val="20"/>
          <w:szCs w:val="20"/>
          <w:lang w:val="es-ES" w:eastAsia="es-MX"/>
        </w:rPr>
      </w:pPr>
    </w:p>
    <w:p w14:paraId="658E7943" w14:textId="77777777" w:rsidR="00E1285B" w:rsidRPr="00E1285B" w:rsidRDefault="00E1285B" w:rsidP="00E1285B">
      <w:pPr>
        <w:spacing w:after="0" w:line="240" w:lineRule="auto"/>
        <w:jc w:val="both"/>
        <w:rPr>
          <w:rFonts w:ascii="Verdana" w:eastAsia="Calibri" w:hAnsi="Verdana" w:cs="Arial"/>
          <w:color w:val="000000"/>
          <w:sz w:val="20"/>
          <w:szCs w:val="20"/>
          <w:lang w:val="es-ES" w:eastAsia="es-MX"/>
        </w:rPr>
      </w:pPr>
    </w:p>
    <w:p w14:paraId="25CEFCD9" w14:textId="77777777" w:rsidR="00E1285B" w:rsidRPr="00E1285B" w:rsidRDefault="00E1285B" w:rsidP="00E1285B">
      <w:pPr>
        <w:spacing w:after="0" w:line="240" w:lineRule="auto"/>
        <w:jc w:val="both"/>
        <w:rPr>
          <w:rFonts w:ascii="Verdana" w:eastAsia="Calibri" w:hAnsi="Verdana" w:cs="Arial"/>
          <w:color w:val="000000"/>
          <w:sz w:val="20"/>
          <w:szCs w:val="20"/>
          <w:lang w:val="es-ES" w:eastAsia="es-MX"/>
        </w:rPr>
      </w:pPr>
    </w:p>
    <w:p w14:paraId="10C6CDD4" w14:textId="77777777" w:rsidR="00E1285B" w:rsidRPr="00E1285B" w:rsidRDefault="00E1285B" w:rsidP="00E1285B">
      <w:pPr>
        <w:spacing w:after="0" w:line="240" w:lineRule="auto"/>
        <w:jc w:val="both"/>
        <w:rPr>
          <w:rFonts w:ascii="Verdana" w:eastAsia="Calibri" w:hAnsi="Verdana" w:cs="Arial"/>
          <w:color w:val="000000"/>
          <w:sz w:val="20"/>
          <w:szCs w:val="20"/>
          <w:lang w:val="es-ES" w:eastAsia="es-MX"/>
        </w:rPr>
      </w:pPr>
    </w:p>
    <w:p w14:paraId="35D2EBF3" w14:textId="77777777" w:rsidR="00E1285B" w:rsidRPr="00E1285B" w:rsidRDefault="00E1285B" w:rsidP="00E1285B">
      <w:pPr>
        <w:spacing w:after="0" w:line="240" w:lineRule="auto"/>
        <w:jc w:val="both"/>
        <w:rPr>
          <w:rFonts w:ascii="Verdana" w:eastAsia="Calibri" w:hAnsi="Verdana" w:cs="Arial"/>
          <w:color w:val="000000"/>
          <w:sz w:val="20"/>
          <w:szCs w:val="20"/>
          <w:lang w:val="es-ES" w:eastAsia="es-MX"/>
        </w:rPr>
      </w:pPr>
    </w:p>
    <w:p w14:paraId="77B28A03" w14:textId="77777777" w:rsidR="00E1285B" w:rsidRPr="00E1285B" w:rsidRDefault="00E1285B" w:rsidP="00E1285B">
      <w:pPr>
        <w:spacing w:after="0" w:line="240" w:lineRule="auto"/>
        <w:jc w:val="both"/>
        <w:rPr>
          <w:rFonts w:ascii="Verdana" w:eastAsia="Calibri" w:hAnsi="Verdana" w:cs="Arial"/>
          <w:color w:val="000000"/>
          <w:sz w:val="20"/>
          <w:szCs w:val="20"/>
          <w:lang w:val="es-ES" w:eastAsia="es-MX"/>
        </w:rPr>
      </w:pPr>
    </w:p>
    <w:p w14:paraId="176592E6" w14:textId="77777777" w:rsidR="00E1285B" w:rsidRPr="00E1285B" w:rsidRDefault="00E1285B" w:rsidP="00E1285B">
      <w:pPr>
        <w:spacing w:after="0" w:line="240" w:lineRule="auto"/>
        <w:jc w:val="both"/>
        <w:rPr>
          <w:rFonts w:ascii="Verdana" w:eastAsia="Calibri" w:hAnsi="Verdana" w:cs="Arial"/>
          <w:color w:val="000000"/>
          <w:sz w:val="20"/>
          <w:szCs w:val="20"/>
          <w:lang w:val="es-ES" w:eastAsia="es-MX"/>
        </w:rPr>
      </w:pPr>
    </w:p>
    <w:p w14:paraId="2EC13422" w14:textId="77777777" w:rsidR="00E1285B" w:rsidRPr="00E1285B" w:rsidRDefault="00E1285B" w:rsidP="00E1285B">
      <w:pPr>
        <w:spacing w:after="0" w:line="240" w:lineRule="auto"/>
        <w:jc w:val="both"/>
        <w:rPr>
          <w:rFonts w:ascii="Verdana" w:eastAsia="Calibri" w:hAnsi="Verdana" w:cs="Arial"/>
          <w:color w:val="000000"/>
          <w:sz w:val="20"/>
          <w:szCs w:val="20"/>
          <w:lang w:val="es-ES" w:eastAsia="es-MX"/>
        </w:rPr>
      </w:pPr>
    </w:p>
    <w:p w14:paraId="44F9C721" w14:textId="77777777" w:rsidR="00E1285B" w:rsidRPr="00E1285B" w:rsidRDefault="00E1285B" w:rsidP="00E1285B">
      <w:pPr>
        <w:spacing w:after="0" w:line="240" w:lineRule="auto"/>
        <w:jc w:val="both"/>
        <w:rPr>
          <w:rFonts w:ascii="Verdana" w:eastAsia="Calibri" w:hAnsi="Verdana" w:cs="Arial"/>
          <w:color w:val="000000"/>
          <w:sz w:val="20"/>
          <w:szCs w:val="20"/>
          <w:lang w:val="es-ES" w:eastAsia="es-MX"/>
        </w:rPr>
      </w:pPr>
    </w:p>
    <w:p w14:paraId="3D592178" w14:textId="77777777" w:rsidR="00E1285B" w:rsidRPr="00E1285B" w:rsidRDefault="00E1285B" w:rsidP="00E1285B">
      <w:pPr>
        <w:spacing w:after="0" w:line="240" w:lineRule="auto"/>
        <w:jc w:val="both"/>
        <w:rPr>
          <w:rFonts w:ascii="Verdana" w:eastAsia="Calibri" w:hAnsi="Verdana" w:cs="Arial"/>
          <w:color w:val="000000"/>
          <w:sz w:val="20"/>
          <w:szCs w:val="20"/>
          <w:lang w:val="es-ES" w:eastAsia="es-MX"/>
        </w:rPr>
      </w:pPr>
    </w:p>
    <w:p w14:paraId="1F65C253" w14:textId="77777777" w:rsidR="00E1285B" w:rsidRPr="00E1285B" w:rsidRDefault="00E1285B" w:rsidP="00E1285B">
      <w:pPr>
        <w:spacing w:after="0" w:line="240" w:lineRule="auto"/>
        <w:jc w:val="both"/>
        <w:rPr>
          <w:rFonts w:ascii="Verdana" w:eastAsia="Calibri" w:hAnsi="Verdana" w:cs="Arial"/>
          <w:color w:val="000000"/>
          <w:sz w:val="20"/>
          <w:szCs w:val="20"/>
          <w:lang w:val="es-ES" w:eastAsia="es-MX"/>
        </w:rPr>
      </w:pPr>
    </w:p>
    <w:p w14:paraId="1DDCB9CE" w14:textId="77777777" w:rsidR="00E1285B" w:rsidRPr="00E1285B" w:rsidRDefault="00E1285B" w:rsidP="00E1285B">
      <w:pPr>
        <w:spacing w:after="0" w:line="240" w:lineRule="auto"/>
        <w:jc w:val="both"/>
        <w:rPr>
          <w:rFonts w:ascii="Verdana" w:eastAsia="Calibri" w:hAnsi="Verdana" w:cs="Arial"/>
          <w:color w:val="000000"/>
          <w:sz w:val="20"/>
          <w:szCs w:val="20"/>
          <w:lang w:val="es-ES" w:eastAsia="es-MX"/>
        </w:rPr>
      </w:pPr>
    </w:p>
    <w:p w14:paraId="37D0CA89" w14:textId="77777777" w:rsidR="00E1285B" w:rsidRPr="00E1285B" w:rsidRDefault="00E1285B" w:rsidP="00E1285B">
      <w:pPr>
        <w:spacing w:after="0" w:line="240" w:lineRule="auto"/>
        <w:jc w:val="both"/>
        <w:rPr>
          <w:rFonts w:ascii="Verdana" w:eastAsia="Calibri" w:hAnsi="Verdana" w:cs="Arial"/>
          <w:color w:val="000000"/>
          <w:sz w:val="20"/>
          <w:szCs w:val="20"/>
          <w:lang w:val="es-ES" w:eastAsia="es-MX"/>
        </w:rPr>
      </w:pPr>
    </w:p>
    <w:p w14:paraId="5FF6B42C" w14:textId="77777777" w:rsidR="00E1285B" w:rsidRPr="00E1285B" w:rsidRDefault="00E1285B" w:rsidP="00E1285B">
      <w:pPr>
        <w:spacing w:after="0" w:line="240" w:lineRule="auto"/>
        <w:jc w:val="both"/>
        <w:rPr>
          <w:rFonts w:ascii="Verdana" w:eastAsia="Calibri" w:hAnsi="Verdana" w:cs="Arial"/>
          <w:color w:val="000000"/>
          <w:sz w:val="20"/>
          <w:szCs w:val="20"/>
          <w:lang w:val="es-ES" w:eastAsia="es-MX"/>
        </w:rPr>
      </w:pPr>
    </w:p>
    <w:p w14:paraId="166AE3FD" w14:textId="77777777" w:rsidR="00E1285B" w:rsidRPr="00E1285B" w:rsidRDefault="00E1285B" w:rsidP="00E1285B">
      <w:pPr>
        <w:spacing w:after="0" w:line="240" w:lineRule="auto"/>
        <w:jc w:val="both"/>
        <w:rPr>
          <w:rFonts w:ascii="Verdana" w:eastAsia="Calibri" w:hAnsi="Verdana" w:cs="Arial"/>
          <w:color w:val="000000"/>
          <w:sz w:val="20"/>
          <w:szCs w:val="20"/>
          <w:lang w:val="es-ES" w:eastAsia="es-MX"/>
        </w:rPr>
      </w:pPr>
    </w:p>
    <w:p w14:paraId="1DB918E2" w14:textId="77777777" w:rsidR="00E1285B" w:rsidRPr="00E1285B" w:rsidRDefault="00E1285B" w:rsidP="00E1285B">
      <w:pPr>
        <w:spacing w:after="0" w:line="240" w:lineRule="auto"/>
        <w:jc w:val="both"/>
        <w:rPr>
          <w:rFonts w:ascii="Verdana" w:eastAsia="Calibri" w:hAnsi="Verdana" w:cs="Arial"/>
          <w:color w:val="000000"/>
          <w:sz w:val="20"/>
          <w:szCs w:val="20"/>
          <w:lang w:val="es-ES" w:eastAsia="es-MX"/>
        </w:rPr>
      </w:pPr>
    </w:p>
    <w:p w14:paraId="60FC63E0" w14:textId="77777777" w:rsidR="00E1285B" w:rsidRPr="00E1285B" w:rsidRDefault="00E1285B" w:rsidP="00E1285B">
      <w:pPr>
        <w:spacing w:after="0" w:line="240" w:lineRule="auto"/>
        <w:jc w:val="both"/>
        <w:rPr>
          <w:rFonts w:ascii="Verdana" w:eastAsia="Calibri" w:hAnsi="Verdana" w:cs="Arial"/>
          <w:color w:val="000000"/>
          <w:sz w:val="20"/>
          <w:szCs w:val="20"/>
          <w:lang w:val="es-ES" w:eastAsia="es-MX"/>
        </w:rPr>
      </w:pPr>
    </w:p>
    <w:p w14:paraId="4D90770B" w14:textId="77777777" w:rsidR="00E1285B" w:rsidRPr="00E1285B" w:rsidRDefault="00E1285B" w:rsidP="00E1285B">
      <w:pPr>
        <w:spacing w:after="0" w:line="240" w:lineRule="auto"/>
        <w:jc w:val="both"/>
        <w:rPr>
          <w:rFonts w:ascii="Verdana" w:eastAsia="Calibri" w:hAnsi="Verdana" w:cs="Arial"/>
          <w:color w:val="000000"/>
          <w:sz w:val="20"/>
          <w:szCs w:val="20"/>
          <w:lang w:val="es-ES" w:eastAsia="es-MX"/>
        </w:rPr>
      </w:pPr>
    </w:p>
    <w:p w14:paraId="3A33C5B3" w14:textId="77777777" w:rsidR="00E1285B" w:rsidRPr="00E1285B" w:rsidRDefault="00E1285B" w:rsidP="00E1285B">
      <w:pPr>
        <w:spacing w:after="0" w:line="240" w:lineRule="auto"/>
        <w:jc w:val="both"/>
        <w:rPr>
          <w:rFonts w:ascii="Verdana" w:eastAsia="Calibri" w:hAnsi="Verdana" w:cs="Arial"/>
          <w:color w:val="000000"/>
          <w:sz w:val="20"/>
          <w:szCs w:val="20"/>
          <w:lang w:val="es-ES" w:eastAsia="es-MX"/>
        </w:rPr>
      </w:pPr>
    </w:p>
    <w:p w14:paraId="1D6EEC04" w14:textId="77777777" w:rsidR="00C255CD" w:rsidRDefault="00C255CD" w:rsidP="00E1285B">
      <w:pPr>
        <w:spacing w:after="0" w:line="240" w:lineRule="auto"/>
        <w:jc w:val="both"/>
        <w:rPr>
          <w:rFonts w:ascii="Verdana" w:eastAsia="Calibri" w:hAnsi="Verdana" w:cs="Arial"/>
          <w:color w:val="000000"/>
          <w:sz w:val="20"/>
          <w:szCs w:val="20"/>
          <w:lang w:val="es-ES" w:eastAsia="es-MX"/>
        </w:rPr>
      </w:pPr>
    </w:p>
    <w:p w14:paraId="195C9A55" w14:textId="77777777" w:rsidR="004212FC" w:rsidRDefault="004212FC" w:rsidP="00E1285B">
      <w:pPr>
        <w:spacing w:after="0" w:line="240" w:lineRule="auto"/>
        <w:jc w:val="both"/>
        <w:rPr>
          <w:rFonts w:ascii="Verdana" w:eastAsia="Calibri" w:hAnsi="Verdana" w:cs="Arial"/>
          <w:color w:val="000000"/>
          <w:sz w:val="20"/>
          <w:szCs w:val="20"/>
          <w:lang w:val="es-ES" w:eastAsia="es-MX"/>
        </w:rPr>
      </w:pPr>
    </w:p>
    <w:p w14:paraId="6E61CE56" w14:textId="16EC3358" w:rsidR="00E1285B" w:rsidRPr="00E1285B" w:rsidRDefault="00C255CD" w:rsidP="00E1285B">
      <w:pPr>
        <w:spacing w:after="0" w:line="240" w:lineRule="auto"/>
        <w:jc w:val="both"/>
        <w:rPr>
          <w:rFonts w:ascii="Calibri" w:eastAsia="Calibri" w:hAnsi="Calibri" w:cs="Times New Roman"/>
        </w:rPr>
      </w:pPr>
      <w:r w:rsidRPr="30821638">
        <w:rPr>
          <w:rFonts w:ascii="Verdana" w:eastAsia="Verdana" w:hAnsi="Verdana" w:cs="Verdana"/>
        </w:rPr>
        <w:lastRenderedPageBreak/>
        <w:t>Bogotá D.C.,</w:t>
      </w:r>
      <w:r w:rsidR="00F54502">
        <w:rPr>
          <w:rFonts w:ascii="Verdana" w:eastAsia="Verdana" w:hAnsi="Verdana" w:cs="Verdana"/>
        </w:rPr>
        <w:t xml:space="preserve"> 08 Mayo 2026</w:t>
      </w:r>
      <w:r w:rsidR="00E1285B" w:rsidRPr="00E1285B">
        <w:rPr>
          <w:rFonts w:ascii="Calibri" w:eastAsia="Calibri" w:hAnsi="Calibri" w:cs="Times New Roman"/>
        </w:rPr>
        <w:tab/>
      </w:r>
    </w:p>
    <w:p w14:paraId="58F92B8C" w14:textId="3005D06C" w:rsidR="00E1285B" w:rsidRPr="00E1285B" w:rsidRDefault="00F54502" w:rsidP="00F54502">
      <w:pPr>
        <w:spacing w:after="0" w:line="240" w:lineRule="auto"/>
        <w:jc w:val="right"/>
        <w:rPr>
          <w:rFonts w:ascii="Verdana" w:eastAsia="Calibri" w:hAnsi="Verdana" w:cs="Arial"/>
          <w:lang w:val="es-ES" w:eastAsia="es-ES"/>
        </w:rPr>
      </w:pPr>
      <w:r>
        <w:rPr>
          <w:rFonts w:ascii="Verdana" w:eastAsia="Calibri" w:hAnsi="Verdana" w:cs="Arial"/>
          <w:noProof/>
          <w:lang w:val="es-ES" w:eastAsia="es-ES"/>
        </w:rPr>
        <w:drawing>
          <wp:inline distT="0" distB="0" distL="0" distR="0" wp14:anchorId="6A198D75" wp14:editId="15BC6522">
            <wp:extent cx="2476950" cy="706390"/>
            <wp:effectExtent l="0" t="0" r="0" b="5080"/>
            <wp:docPr id="7344165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41654" name="Imagen 73441654"/>
                    <pic:cNvPicPr/>
                  </pic:nvPicPr>
                  <pic:blipFill>
                    <a:blip r:embed="rId10">
                      <a:extLst>
                        <a:ext uri="{28A0092B-C50C-407E-A947-70E740481C1C}">
                          <a14:useLocalDpi xmlns:a14="http://schemas.microsoft.com/office/drawing/2010/main" val="0"/>
                        </a:ext>
                      </a:extLst>
                    </a:blip>
                    <a:stretch>
                      <a:fillRect/>
                    </a:stretch>
                  </pic:blipFill>
                  <pic:spPr>
                    <a:xfrm>
                      <a:off x="0" y="0"/>
                      <a:ext cx="2486590" cy="709139"/>
                    </a:xfrm>
                    <a:prstGeom prst="rect">
                      <a:avLst/>
                    </a:prstGeom>
                  </pic:spPr>
                </pic:pic>
              </a:graphicData>
            </a:graphic>
          </wp:inline>
        </w:drawing>
      </w:r>
    </w:p>
    <w:p w14:paraId="6A088382" w14:textId="77777777" w:rsidR="00E1285B" w:rsidRPr="00E1285B" w:rsidRDefault="00E1285B" w:rsidP="00E1285B">
      <w:pPr>
        <w:spacing w:after="0" w:line="240" w:lineRule="auto"/>
        <w:jc w:val="both"/>
        <w:rPr>
          <w:rFonts w:ascii="Verdana" w:eastAsia="Calibri" w:hAnsi="Verdana" w:cs="Arial"/>
          <w:lang w:val="es-ES" w:eastAsia="es-ES"/>
        </w:rPr>
      </w:pPr>
      <w:r w:rsidRPr="00E1285B">
        <w:rPr>
          <w:rFonts w:ascii="Verdana" w:eastAsia="Calibri" w:hAnsi="Verdana" w:cs="Arial"/>
          <w:lang w:val="es-ES" w:eastAsia="es-ES"/>
        </w:rPr>
        <w:t>Señora</w:t>
      </w:r>
    </w:p>
    <w:p w14:paraId="63A9F069" w14:textId="77777777" w:rsidR="00E1285B" w:rsidRPr="00E1285B" w:rsidRDefault="00E1285B" w:rsidP="00E1285B">
      <w:pPr>
        <w:spacing w:after="0" w:line="240" w:lineRule="auto"/>
        <w:rPr>
          <w:rFonts w:ascii="Verdana" w:eastAsia="Calibri" w:hAnsi="Verdana" w:cs="Arial"/>
          <w:b/>
          <w:lang w:eastAsia="es-ES_tradnl"/>
        </w:rPr>
      </w:pPr>
      <w:r w:rsidRPr="00E1285B">
        <w:rPr>
          <w:rFonts w:ascii="Verdana" w:eastAsia="Calibri" w:hAnsi="Verdana" w:cs="Arial"/>
          <w:b/>
          <w:lang w:eastAsia="es-ES_tradnl"/>
        </w:rPr>
        <w:t>María Alejandra Mejía García</w:t>
      </w:r>
    </w:p>
    <w:p w14:paraId="0978D25A" w14:textId="77777777" w:rsidR="00E1285B" w:rsidRPr="00E1285B" w:rsidRDefault="00E1285B" w:rsidP="00E1285B">
      <w:pPr>
        <w:spacing w:after="0" w:line="240" w:lineRule="auto"/>
        <w:rPr>
          <w:rFonts w:ascii="Verdana" w:eastAsia="Calibri" w:hAnsi="Verdana" w:cs="Arial"/>
          <w:b/>
          <w:bCs/>
          <w:lang w:val="es-ES" w:eastAsia="es-ES"/>
        </w:rPr>
      </w:pPr>
      <w:r w:rsidRPr="00E1285B">
        <w:rPr>
          <w:rFonts w:ascii="Verdana" w:eastAsia="Calibri" w:hAnsi="Verdana" w:cs="Arial"/>
          <w:lang w:val="es-ES" w:eastAsia="es-ES"/>
        </w:rPr>
        <w:t>Aguadas, Caldas</w:t>
      </w:r>
    </w:p>
    <w:p w14:paraId="7B2A70E0" w14:textId="77777777" w:rsidR="00E1285B" w:rsidRPr="00E1285B" w:rsidRDefault="00E1285B" w:rsidP="00E1285B">
      <w:pPr>
        <w:spacing w:after="0" w:line="240" w:lineRule="auto"/>
        <w:rPr>
          <w:rFonts w:ascii="Verdana" w:eastAsia="Calibri" w:hAnsi="Verdana" w:cs="Arial"/>
          <w:b/>
          <w:bCs/>
          <w:lang w:eastAsia="es-ES_tradnl"/>
        </w:rPr>
      </w:pPr>
    </w:p>
    <w:p w14:paraId="26394BB2" w14:textId="77777777" w:rsidR="00E1285B" w:rsidRPr="00E1285B" w:rsidRDefault="00E1285B" w:rsidP="00E1285B">
      <w:pPr>
        <w:spacing w:after="0" w:line="240" w:lineRule="auto"/>
        <w:rPr>
          <w:rFonts w:ascii="Verdana" w:eastAsia="Calibri" w:hAnsi="Verdana" w:cs="Arial"/>
          <w:b/>
          <w:bCs/>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1285B" w:rsidRPr="00E1285B" w14:paraId="674E42CB" w14:textId="77777777" w:rsidTr="006C401F">
        <w:trPr>
          <w:trHeight w:val="884"/>
        </w:trPr>
        <w:tc>
          <w:tcPr>
            <w:tcW w:w="2689" w:type="dxa"/>
          </w:tcPr>
          <w:p w14:paraId="7F19AB20" w14:textId="77777777" w:rsidR="00E1285B" w:rsidRPr="00E1285B" w:rsidRDefault="00E1285B" w:rsidP="00E1285B">
            <w:pPr>
              <w:jc w:val="both"/>
              <w:rPr>
                <w:rFonts w:ascii="Verdana" w:eastAsia="Calibri" w:hAnsi="Verdana" w:cs="Arial"/>
                <w:b/>
                <w:bCs/>
                <w:lang w:eastAsia="es-ES_tradnl"/>
              </w:rPr>
            </w:pPr>
          </w:p>
        </w:tc>
        <w:tc>
          <w:tcPr>
            <w:tcW w:w="6100" w:type="dxa"/>
          </w:tcPr>
          <w:p w14:paraId="16C6E510" w14:textId="77777777" w:rsidR="00E1285B" w:rsidRPr="00E1285B" w:rsidRDefault="00E1285B" w:rsidP="00E1285B">
            <w:pPr>
              <w:jc w:val="both"/>
              <w:rPr>
                <w:rFonts w:ascii="Verdana" w:eastAsia="Calibri" w:hAnsi="Verdana" w:cs="Arial"/>
                <w:b/>
                <w:bCs/>
                <w:lang w:val="es-ES" w:eastAsia="es-ES"/>
              </w:rPr>
            </w:pPr>
            <w:r w:rsidRPr="00E1285B">
              <w:rPr>
                <w:rFonts w:ascii="Verdana" w:eastAsia="Calibri" w:hAnsi="Verdana" w:cs="Arial"/>
                <w:b/>
                <w:bCs/>
                <w:lang w:val="es-ES" w:eastAsia="es-ES"/>
              </w:rPr>
              <w:t>Concepto C – 526 de 2026</w:t>
            </w:r>
          </w:p>
        </w:tc>
      </w:tr>
      <w:tr w:rsidR="00E1285B" w:rsidRPr="00E1285B" w14:paraId="3E8E9A36" w14:textId="77777777" w:rsidTr="006C401F">
        <w:trPr>
          <w:trHeight w:val="884"/>
        </w:trPr>
        <w:tc>
          <w:tcPr>
            <w:tcW w:w="2689" w:type="dxa"/>
          </w:tcPr>
          <w:p w14:paraId="4065577D" w14:textId="77777777" w:rsidR="00E1285B" w:rsidRPr="00E1285B" w:rsidRDefault="00E1285B" w:rsidP="00E1285B">
            <w:pPr>
              <w:jc w:val="both"/>
              <w:rPr>
                <w:rFonts w:ascii="Verdana" w:eastAsia="Calibri" w:hAnsi="Verdana" w:cs="Arial"/>
                <w:lang w:eastAsia="es-ES_tradnl"/>
              </w:rPr>
            </w:pPr>
            <w:r w:rsidRPr="00E1285B">
              <w:rPr>
                <w:rFonts w:ascii="Verdana" w:eastAsia="Calibri" w:hAnsi="Verdana" w:cs="Arial"/>
                <w:b/>
                <w:lang w:eastAsia="es-ES_tradnl"/>
              </w:rPr>
              <w:t>Temas:</w:t>
            </w:r>
            <w:r w:rsidRPr="00E1285B">
              <w:rPr>
                <w:rFonts w:ascii="Verdana" w:eastAsia="Calibri" w:hAnsi="Verdana" w:cs="Arial"/>
                <w:lang w:eastAsia="es-ES_tradnl"/>
              </w:rPr>
              <w:t xml:space="preserve">                   </w:t>
            </w:r>
          </w:p>
        </w:tc>
        <w:tc>
          <w:tcPr>
            <w:tcW w:w="6100" w:type="dxa"/>
          </w:tcPr>
          <w:p w14:paraId="0ADA25EA" w14:textId="77777777" w:rsidR="00E1285B" w:rsidRPr="00E1285B" w:rsidRDefault="00E1285B" w:rsidP="00E1285B">
            <w:pPr>
              <w:snapToGrid w:val="0"/>
              <w:spacing w:line="276" w:lineRule="auto"/>
              <w:jc w:val="both"/>
              <w:rPr>
                <w:rFonts w:ascii="Verdana" w:eastAsia="Aptos" w:hAnsi="Verdana" w:cs="Aptos"/>
                <w:lang w:val="es-ES_tradnl"/>
              </w:rPr>
            </w:pPr>
            <w:r w:rsidRPr="00E1285B">
              <w:rPr>
                <w:rFonts w:ascii="Verdana" w:eastAsia="Calibri" w:hAnsi="Verdana" w:cs="Arial"/>
                <w:lang w:val="es-ES" w:eastAsia="es-ES"/>
              </w:rPr>
              <w:t xml:space="preserve">DOCUMENTOS TIPO DE INFRAESTRUCTURA SOCIAL – Generalidades – Mínima cuantía / DOCUMENTOS TIPO DE INFRAESTRUCTURA SOCIAL – Aplicación – Matriz 1 – Determinación de la experiencia / </w:t>
            </w:r>
            <w:r w:rsidRPr="00E1285B">
              <w:rPr>
                <w:rFonts w:ascii="Verdana" w:eastAsia="Aptos" w:hAnsi="Verdana" w:cs="Aptos"/>
                <w:lang w:val="es-ES_tradnl"/>
              </w:rPr>
              <w:t xml:space="preserve">DOCUMENTOS TIPO DE INFRAESTRUCTURA SOCIAL – Mínima cuantía – </w:t>
            </w:r>
            <w:r w:rsidRPr="00E1285B">
              <w:rPr>
                <w:rFonts w:ascii="Verdana" w:eastAsia="Aptos" w:hAnsi="Verdana" w:cs="Aptos"/>
                <w:i/>
                <w:iCs/>
                <w:lang w:val="es-ES_tradnl"/>
              </w:rPr>
              <w:t>Invernaderos en escuelas</w:t>
            </w:r>
          </w:p>
          <w:p w14:paraId="6DED2AC4" w14:textId="77777777" w:rsidR="00E1285B" w:rsidRPr="00E1285B" w:rsidRDefault="00E1285B" w:rsidP="00E1285B">
            <w:pPr>
              <w:jc w:val="both"/>
              <w:rPr>
                <w:rFonts w:ascii="Verdana" w:eastAsia="Verdana" w:hAnsi="Verdana" w:cs="Verdana"/>
              </w:rPr>
            </w:pPr>
          </w:p>
        </w:tc>
      </w:tr>
      <w:tr w:rsidR="00E1285B" w:rsidRPr="00E1285B" w14:paraId="176FF936" w14:textId="77777777" w:rsidTr="006C401F">
        <w:tc>
          <w:tcPr>
            <w:tcW w:w="2689" w:type="dxa"/>
          </w:tcPr>
          <w:p w14:paraId="7FBEF0F1" w14:textId="77777777" w:rsidR="00E1285B" w:rsidRPr="00E1285B" w:rsidRDefault="00E1285B" w:rsidP="00E1285B">
            <w:pPr>
              <w:jc w:val="both"/>
              <w:rPr>
                <w:rFonts w:ascii="Verdana" w:eastAsia="Calibri" w:hAnsi="Verdana" w:cs="Arial"/>
                <w:b/>
                <w:lang w:eastAsia="es-ES_tradnl"/>
              </w:rPr>
            </w:pPr>
            <w:r w:rsidRPr="00E1285B">
              <w:rPr>
                <w:rFonts w:ascii="Verdana" w:eastAsia="Calibri" w:hAnsi="Verdana" w:cs="Arial"/>
                <w:b/>
                <w:lang w:eastAsia="es-ES_tradnl"/>
              </w:rPr>
              <w:t>Radicación:</w:t>
            </w:r>
            <w:r w:rsidRPr="00E1285B">
              <w:rPr>
                <w:rFonts w:ascii="Verdana" w:eastAsia="Calibri" w:hAnsi="Verdana" w:cs="Arial"/>
                <w:lang w:eastAsia="es-ES_tradnl"/>
              </w:rPr>
              <w:t xml:space="preserve">               </w:t>
            </w:r>
          </w:p>
        </w:tc>
        <w:tc>
          <w:tcPr>
            <w:tcW w:w="6100" w:type="dxa"/>
          </w:tcPr>
          <w:p w14:paraId="5B2E39E5" w14:textId="77777777" w:rsidR="00E1285B" w:rsidRPr="00E1285B" w:rsidRDefault="00E1285B" w:rsidP="00E1285B">
            <w:pPr>
              <w:jc w:val="both"/>
              <w:rPr>
                <w:rFonts w:ascii="Verdana" w:eastAsia="Calibri" w:hAnsi="Verdana" w:cs="Arial"/>
                <w:lang w:eastAsia="es-ES_tradnl"/>
              </w:rPr>
            </w:pPr>
            <w:r w:rsidRPr="00E1285B">
              <w:rPr>
                <w:rFonts w:ascii="Verdana" w:eastAsia="Calibri" w:hAnsi="Verdana" w:cs="Arial"/>
                <w:lang w:eastAsia="es-ES_tradnl"/>
              </w:rPr>
              <w:t>Respuesta a consulta con radicado No. 1_2026_03_30_004384</w:t>
            </w:r>
          </w:p>
        </w:tc>
      </w:tr>
    </w:tbl>
    <w:p w14:paraId="3DB83920" w14:textId="77777777" w:rsidR="00E1285B" w:rsidRPr="00E1285B" w:rsidRDefault="00E1285B" w:rsidP="00E1285B">
      <w:pPr>
        <w:spacing w:after="0" w:line="240" w:lineRule="auto"/>
        <w:jc w:val="both"/>
        <w:rPr>
          <w:rFonts w:ascii="Verdana" w:eastAsia="Calibri" w:hAnsi="Verdana" w:cs="Arial"/>
          <w:lang w:eastAsia="es-ES_tradnl"/>
        </w:rPr>
      </w:pPr>
    </w:p>
    <w:p w14:paraId="5F74566B" w14:textId="77777777" w:rsidR="00E1285B" w:rsidRPr="00E1285B" w:rsidRDefault="00E1285B" w:rsidP="00E1285B">
      <w:pPr>
        <w:spacing w:after="0" w:line="240" w:lineRule="auto"/>
        <w:jc w:val="both"/>
        <w:rPr>
          <w:rFonts w:ascii="Verdana" w:eastAsia="Calibri" w:hAnsi="Verdana" w:cs="Arial"/>
          <w:lang w:eastAsia="es-ES_tradnl"/>
        </w:rPr>
      </w:pPr>
    </w:p>
    <w:p w14:paraId="0D241FE4" w14:textId="77777777" w:rsidR="00E1285B" w:rsidRPr="00E1285B" w:rsidRDefault="00E1285B" w:rsidP="00E1285B">
      <w:pPr>
        <w:spacing w:after="0" w:line="276" w:lineRule="auto"/>
        <w:jc w:val="both"/>
        <w:rPr>
          <w:rFonts w:ascii="Verdana" w:eastAsia="Calibri" w:hAnsi="Verdana" w:cs="Arial"/>
          <w:lang w:val="es-ES" w:eastAsia="es-ES"/>
        </w:rPr>
      </w:pPr>
      <w:r w:rsidRPr="00E1285B">
        <w:rPr>
          <w:rFonts w:ascii="Verdana" w:eastAsia="Calibri" w:hAnsi="Verdana" w:cs="Arial"/>
          <w:lang w:val="es-ES" w:eastAsia="es-ES"/>
        </w:rPr>
        <w:t xml:space="preserve">Estimada señora Mejía García: </w:t>
      </w:r>
    </w:p>
    <w:p w14:paraId="3DE81936" w14:textId="77777777" w:rsidR="00E1285B" w:rsidRPr="00E1285B" w:rsidRDefault="00E1285B" w:rsidP="00E1285B">
      <w:pPr>
        <w:tabs>
          <w:tab w:val="left" w:pos="3768"/>
        </w:tabs>
        <w:spacing w:after="0" w:line="276" w:lineRule="auto"/>
        <w:jc w:val="both"/>
        <w:rPr>
          <w:rFonts w:ascii="Verdana" w:eastAsia="Calibri" w:hAnsi="Verdana" w:cs="Arial"/>
          <w:lang w:val="es-ES" w:eastAsia="es-ES"/>
        </w:rPr>
      </w:pPr>
      <w:r w:rsidRPr="00E1285B">
        <w:rPr>
          <w:rFonts w:ascii="Verdana" w:eastAsia="Calibri" w:hAnsi="Verdana" w:cs="Arial"/>
          <w:lang w:val="es-ES" w:eastAsia="es-ES"/>
        </w:rPr>
        <w:tab/>
      </w:r>
    </w:p>
    <w:p w14:paraId="0C1C0CFA" w14:textId="77777777" w:rsidR="00E1285B" w:rsidRPr="00E1285B" w:rsidRDefault="00E1285B" w:rsidP="00E1285B">
      <w:pPr>
        <w:spacing w:after="0" w:line="276" w:lineRule="auto"/>
        <w:jc w:val="both"/>
        <w:rPr>
          <w:rFonts w:ascii="Verdana" w:eastAsia="Calibri" w:hAnsi="Verdana" w:cs="Arial"/>
          <w:lang w:val="es-ES" w:eastAsia="es-ES"/>
        </w:rPr>
      </w:pPr>
      <w:r w:rsidRPr="00E1285B">
        <w:rPr>
          <w:rFonts w:ascii="Verdana" w:eastAsia="Calibri" w:hAnsi="Verdana" w:cs="Arial"/>
          <w:lang w:val="es-ES" w:eastAsia="es-ES"/>
        </w:rPr>
        <w:t>En ejercicio de la competencia otorgada por los artículos 3, numeral 5º, y 11, numeral 8º, del Decreto Ley 4170 de 2011,</w:t>
      </w:r>
      <w:r w:rsidRPr="00E1285B">
        <w:rPr>
          <w:rFonts w:ascii="Verdana" w:eastAsia="Arial MT" w:hAnsi="Verdana" w:cs="Arial MT"/>
          <w:lang w:val="es-ES" w:eastAsia="es-ES"/>
        </w:rPr>
        <w:t xml:space="preserve"> </w:t>
      </w:r>
      <w:r w:rsidRPr="00E1285B">
        <w:rPr>
          <w:rFonts w:ascii="Verdana" w:eastAsia="Calibri" w:hAnsi="Verdana" w:cs="Arial"/>
          <w:lang w:eastAsia="es-MX"/>
        </w:rPr>
        <w:t xml:space="preserve">así como lo establecido en la </w:t>
      </w:r>
      <w:r w:rsidRPr="00E1285B">
        <w:rPr>
          <w:rFonts w:ascii="Verdana" w:eastAsia="Calibri" w:hAnsi="Verdana" w:cs="Arial"/>
          <w:kern w:val="2"/>
          <w:lang w:val="es-ES_tradnl" w:eastAsia="es-MX"/>
          <w14:ligatures w14:val="standardContextual"/>
        </w:rPr>
        <w:t xml:space="preserve">Resolución 469 de 2025 </w:t>
      </w:r>
      <w:r w:rsidRPr="00E1285B">
        <w:rPr>
          <w:rFonts w:ascii="Verdana" w:eastAsia="Calibri" w:hAnsi="Verdana" w:cs="Arial"/>
          <w:kern w:val="2"/>
          <w:lang w:val="es-ES"/>
          <w14:ligatures w14:val="standardContextual"/>
        </w:rPr>
        <w:t xml:space="preserve">expedida </w:t>
      </w:r>
      <w:r w:rsidRPr="00E1285B">
        <w:rPr>
          <w:rFonts w:ascii="Verdana" w:eastAsia="Calibri" w:hAnsi="Verdana" w:cs="Arial"/>
          <w:lang w:eastAsia="es-MX"/>
        </w:rPr>
        <w:t xml:space="preserve">por esta Entidad, </w:t>
      </w:r>
      <w:r w:rsidRPr="00E1285B">
        <w:rPr>
          <w:rFonts w:ascii="Verdana" w:eastAsia="Calibri" w:hAnsi="Verdana" w:cs="Arial"/>
          <w:lang w:val="es-ES" w:eastAsia="es-ES"/>
        </w:rPr>
        <w:t>la Agencia Nacional de Contratación Pública –Colombia Compra Eficiente– responde su solicitud de consulta de fecha 26 de marzo de 2026, en la que manifiesta lo siguiente:</w:t>
      </w:r>
    </w:p>
    <w:p w14:paraId="2B2A9CED" w14:textId="77777777" w:rsidR="00E1285B" w:rsidRPr="00E1285B" w:rsidRDefault="00E1285B" w:rsidP="00E1285B">
      <w:pPr>
        <w:spacing w:after="0" w:line="276" w:lineRule="auto"/>
        <w:jc w:val="both"/>
        <w:rPr>
          <w:rFonts w:ascii="Verdana" w:eastAsia="Calibri" w:hAnsi="Verdana" w:cs="Arial"/>
          <w:lang w:val="es-ES" w:eastAsia="es-ES"/>
        </w:rPr>
      </w:pPr>
    </w:p>
    <w:p w14:paraId="1CD2FC3A" w14:textId="77777777" w:rsidR="00E1285B" w:rsidRPr="00E1285B" w:rsidRDefault="00E1285B" w:rsidP="00E1285B">
      <w:pPr>
        <w:spacing w:after="0" w:line="240" w:lineRule="auto"/>
        <w:ind w:left="709" w:right="709"/>
        <w:jc w:val="both"/>
        <w:rPr>
          <w:rFonts w:ascii="Verdana" w:eastAsia="Calibri" w:hAnsi="Verdana" w:cs="Arial"/>
          <w:sz w:val="21"/>
          <w:szCs w:val="21"/>
          <w:lang w:val="es-ES" w:eastAsia="es-ES"/>
        </w:rPr>
      </w:pPr>
      <w:r w:rsidRPr="00E1285B">
        <w:rPr>
          <w:rFonts w:ascii="Verdana" w:eastAsia="Calibri" w:hAnsi="Verdana" w:cs="Arial"/>
          <w:sz w:val="21"/>
          <w:szCs w:val="21"/>
          <w:lang w:val="es-ES" w:eastAsia="es-ES"/>
        </w:rPr>
        <w:t xml:space="preserve">"Queremos saber si el alcance de los pliegos tipo de infraestructura social </w:t>
      </w:r>
      <w:proofErr w:type="spellStart"/>
      <w:r w:rsidRPr="00E1285B">
        <w:rPr>
          <w:rFonts w:ascii="Verdana" w:eastAsia="Calibri" w:hAnsi="Verdana" w:cs="Arial"/>
          <w:sz w:val="21"/>
          <w:szCs w:val="21"/>
          <w:lang w:val="es-ES" w:eastAsia="es-ES"/>
        </w:rPr>
        <w:t>minima</w:t>
      </w:r>
      <w:proofErr w:type="spellEnd"/>
      <w:r w:rsidRPr="00E1285B">
        <w:rPr>
          <w:rFonts w:ascii="Verdana" w:eastAsia="Calibri" w:hAnsi="Verdana" w:cs="Arial"/>
          <w:sz w:val="21"/>
          <w:szCs w:val="21"/>
          <w:lang w:val="es-ES" w:eastAsia="es-ES"/>
        </w:rPr>
        <w:t xml:space="preserve"> cuantía aplica para el siguiente objeto contractual: 'OBRAS COMPLEMENTARIAS PARA LA ADECUACIÓN DE INVERNADERO EN LA ESCUELA “LA MERMITA” DEL MUNICIPIO DE AGUADAS CALDAS.'. Voy a anexar la ficha técnica, el valor no alcanza los 10.000.000QUedamos atentos y muchas gracias”.</w:t>
      </w:r>
    </w:p>
    <w:p w14:paraId="65230586" w14:textId="77777777" w:rsidR="00E1285B" w:rsidRPr="00E1285B" w:rsidRDefault="00E1285B" w:rsidP="00E1285B">
      <w:pPr>
        <w:spacing w:after="0" w:line="240" w:lineRule="auto"/>
        <w:ind w:left="709" w:right="709"/>
        <w:jc w:val="both"/>
        <w:rPr>
          <w:rFonts w:ascii="Verdana" w:eastAsia="Calibri" w:hAnsi="Verdana" w:cs="Arial"/>
          <w:sz w:val="21"/>
          <w:szCs w:val="21"/>
          <w:lang w:val="es-ES" w:eastAsia="es-ES"/>
        </w:rPr>
      </w:pPr>
    </w:p>
    <w:p w14:paraId="0B97D853" w14:textId="77777777" w:rsidR="00E1285B" w:rsidRPr="00E1285B" w:rsidRDefault="00E1285B" w:rsidP="00E1285B">
      <w:pPr>
        <w:spacing w:after="120" w:line="276" w:lineRule="auto"/>
        <w:ind w:firstLine="709"/>
        <w:jc w:val="both"/>
        <w:rPr>
          <w:rFonts w:ascii="Verdana" w:eastAsia="Calibri" w:hAnsi="Verdana" w:cs="Arial"/>
          <w:szCs w:val="24"/>
          <w:lang w:eastAsia="es-ES_tradnl"/>
        </w:rPr>
      </w:pPr>
      <w:r w:rsidRPr="00E1285B">
        <w:rPr>
          <w:rFonts w:ascii="Verdana" w:eastAsia="Calibri" w:hAnsi="Verdana" w:cs="Arial"/>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1285B">
        <w:rPr>
          <w:rFonts w:ascii="Verdana" w:eastAsia="Calibri" w:hAnsi="Verdana" w:cs="Arial"/>
          <w:szCs w:val="24"/>
          <w:lang w:eastAsia="es-ES_tradnl"/>
        </w:rPr>
        <w:tab/>
      </w:r>
    </w:p>
    <w:p w14:paraId="5B52982E" w14:textId="77777777" w:rsidR="00E1285B" w:rsidRPr="00E1285B" w:rsidRDefault="00E1285B" w:rsidP="00E1285B">
      <w:pPr>
        <w:spacing w:after="0" w:line="276" w:lineRule="auto"/>
        <w:ind w:firstLine="709"/>
        <w:jc w:val="both"/>
        <w:rPr>
          <w:rFonts w:ascii="Verdana" w:eastAsia="Calibri" w:hAnsi="Verdana" w:cs="Arial"/>
          <w:lang w:val="es-ES" w:eastAsia="es-ES"/>
        </w:rPr>
      </w:pPr>
      <w:r w:rsidRPr="00E1285B">
        <w:rPr>
          <w:rFonts w:ascii="Verdana" w:eastAsia="Calibri" w:hAnsi="Verdana" w:cs="Arial"/>
          <w:lang w:val="es-ES" w:eastAsia="es-ES"/>
        </w:rPr>
        <w:t>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r w:rsidRPr="00E1285B">
        <w:rPr>
          <w:rFonts w:ascii="Verdana" w:eastAsia="Calibri" w:hAnsi="Verdana" w:cs="Arial"/>
          <w:lang w:val="es-ES" w:eastAsia="es-ES"/>
        </w:rPr>
        <w:tab/>
      </w:r>
    </w:p>
    <w:p w14:paraId="0AA5071D" w14:textId="77777777" w:rsidR="00E1285B" w:rsidRPr="00E1285B" w:rsidRDefault="00E1285B" w:rsidP="00E1285B">
      <w:pPr>
        <w:numPr>
          <w:ilvl w:val="0"/>
          <w:numId w:val="16"/>
        </w:numPr>
        <w:tabs>
          <w:tab w:val="left" w:pos="142"/>
          <w:tab w:val="left" w:pos="284"/>
        </w:tabs>
        <w:spacing w:after="0" w:line="276" w:lineRule="auto"/>
        <w:ind w:left="357" w:hanging="357"/>
        <w:contextualSpacing/>
        <w:jc w:val="both"/>
        <w:rPr>
          <w:rFonts w:ascii="Verdana" w:eastAsia="Century Gothic" w:hAnsi="Verdana" w:cs="Century Gothic"/>
          <w:b/>
          <w:bCs/>
          <w:lang w:val="es-ES" w:eastAsia="es-MX"/>
        </w:rPr>
      </w:pPr>
      <w:r w:rsidRPr="00E1285B">
        <w:rPr>
          <w:rFonts w:ascii="Verdana" w:eastAsia="Century Gothic" w:hAnsi="Verdana" w:cs="Century Gothic"/>
          <w:b/>
          <w:bCs/>
          <w:lang w:val="es-ES" w:eastAsia="es-MX"/>
        </w:rPr>
        <w:t>Problema planteado:</w:t>
      </w:r>
    </w:p>
    <w:p w14:paraId="780E944F" w14:textId="77777777" w:rsidR="00E1285B" w:rsidRPr="00E1285B" w:rsidRDefault="00E1285B" w:rsidP="00E1285B">
      <w:pPr>
        <w:tabs>
          <w:tab w:val="left" w:pos="426"/>
        </w:tabs>
        <w:spacing w:after="0" w:line="276" w:lineRule="auto"/>
        <w:jc w:val="both"/>
        <w:rPr>
          <w:rFonts w:ascii="Verdana" w:eastAsia="Century Gothic" w:hAnsi="Verdana" w:cs="Century Gothic"/>
          <w:lang w:val="es-ES" w:eastAsia="es-MX"/>
        </w:rPr>
      </w:pPr>
    </w:p>
    <w:p w14:paraId="625CA46A" w14:textId="77777777" w:rsidR="00E1285B" w:rsidRPr="00E1285B" w:rsidRDefault="00E1285B" w:rsidP="00E1285B">
      <w:pPr>
        <w:snapToGrid w:val="0"/>
        <w:spacing w:after="0" w:line="276" w:lineRule="auto"/>
        <w:jc w:val="both"/>
        <w:rPr>
          <w:rFonts w:ascii="Verdana" w:eastAsia="Century Gothic" w:hAnsi="Verdana" w:cs="Century Gothic"/>
          <w:lang w:eastAsia="es-MX"/>
        </w:rPr>
      </w:pPr>
      <w:r w:rsidRPr="00E1285B">
        <w:rPr>
          <w:rFonts w:ascii="Verdana" w:eastAsia="Century Gothic" w:hAnsi="Verdana" w:cs="Century Gothic"/>
          <w:lang w:eastAsia="es-MX"/>
        </w:rPr>
        <w:t xml:space="preserve">De acuerdo con el contenido de su solicitud, esta Agencia resolverá el siguiente problema jurídico: ¿cómo podría enmarcarse la </w:t>
      </w:r>
      <w:r w:rsidRPr="00E1285B">
        <w:rPr>
          <w:rFonts w:ascii="Verdana" w:eastAsia="Century Gothic" w:hAnsi="Verdana" w:cs="Century Gothic"/>
          <w:i/>
          <w:iCs/>
          <w:lang w:eastAsia="es-MX"/>
        </w:rPr>
        <w:t>adecuación de un invernadero en una escuela</w:t>
      </w:r>
      <w:r w:rsidRPr="00E1285B">
        <w:rPr>
          <w:rFonts w:ascii="Verdana" w:eastAsia="Century Gothic" w:hAnsi="Verdana" w:cs="Century Gothic"/>
          <w:lang w:eastAsia="es-MX"/>
        </w:rPr>
        <w:t xml:space="preserve"> en los documentos tipo de mínima cuantía de infraestructura social?</w:t>
      </w:r>
    </w:p>
    <w:p w14:paraId="171C7151" w14:textId="77777777" w:rsidR="00E1285B" w:rsidRPr="00E1285B" w:rsidRDefault="00E1285B" w:rsidP="00E1285B">
      <w:pPr>
        <w:snapToGrid w:val="0"/>
        <w:spacing w:after="0" w:line="276" w:lineRule="auto"/>
        <w:jc w:val="both"/>
        <w:rPr>
          <w:rFonts w:ascii="Verdana" w:eastAsia="Calibri" w:hAnsi="Verdana" w:cs="Arial"/>
          <w:lang w:val="es-ES" w:eastAsia="es-MX"/>
        </w:rPr>
      </w:pPr>
    </w:p>
    <w:p w14:paraId="3933FF1A" w14:textId="77777777" w:rsidR="00E1285B" w:rsidRPr="00E1285B" w:rsidRDefault="00E1285B" w:rsidP="00E1285B">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E1285B">
        <w:rPr>
          <w:rFonts w:ascii="Verdana" w:eastAsia="Century Gothic" w:hAnsi="Verdana" w:cs="Century Gothic"/>
          <w:b/>
          <w:bCs/>
          <w:lang w:val="es-ES" w:eastAsia="es-MX"/>
        </w:rPr>
        <w:t>Respuesta:</w:t>
      </w:r>
    </w:p>
    <w:p w14:paraId="1ACE57A6" w14:textId="77777777" w:rsidR="00E1285B" w:rsidRPr="00E1285B" w:rsidRDefault="00E1285B" w:rsidP="00E1285B">
      <w:pPr>
        <w:tabs>
          <w:tab w:val="left" w:pos="142"/>
          <w:tab w:val="left" w:pos="284"/>
        </w:tabs>
        <w:snapToGrid w:val="0"/>
        <w:spacing w:after="0" w:line="276" w:lineRule="auto"/>
        <w:jc w:val="both"/>
        <w:rPr>
          <w:rFonts w:ascii="Verdana" w:eastAsia="Century Gothic" w:hAnsi="Verdana" w:cs="Century Gothic"/>
          <w:b/>
          <w:bCs/>
          <w:lang w:val="es-ES" w:eastAsia="es-MX"/>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1285B" w:rsidRPr="00E1285B" w14:paraId="5B072E5A" w14:textId="77777777" w:rsidTr="006C401F">
        <w:tc>
          <w:tcPr>
            <w:tcW w:w="8828" w:type="dxa"/>
          </w:tcPr>
          <w:p w14:paraId="79052E8D" w14:textId="77777777" w:rsidR="00E1285B" w:rsidRPr="00E1285B" w:rsidRDefault="00E1285B" w:rsidP="00E1285B">
            <w:pPr>
              <w:snapToGrid w:val="0"/>
              <w:spacing w:line="276" w:lineRule="auto"/>
              <w:jc w:val="both"/>
              <w:rPr>
                <w:rFonts w:ascii="Verdana" w:eastAsia="Calibri" w:hAnsi="Verdana" w:cs="Times New Roman"/>
                <w:lang w:val="es-ES" w:eastAsia="es-MX"/>
              </w:rPr>
            </w:pPr>
            <w:r w:rsidRPr="00E1285B">
              <w:rPr>
                <w:rFonts w:ascii="Verdana" w:eastAsia="Calibri" w:hAnsi="Verdana" w:cs="Times New Roman"/>
                <w:lang w:val="es-ES" w:eastAsia="es-MX"/>
              </w:rPr>
              <w:t xml:space="preserve">La parte introductoria de la </w:t>
            </w:r>
            <w:proofErr w:type="spellStart"/>
            <w:r w:rsidRPr="00E1285B">
              <w:rPr>
                <w:rFonts w:ascii="Verdana" w:eastAsia="Calibri" w:hAnsi="Verdana" w:cs="Times New Roman"/>
                <w:lang w:val="es-ES" w:eastAsia="es-MX"/>
              </w:rPr>
              <w:t>lnvitación</w:t>
            </w:r>
            <w:proofErr w:type="spellEnd"/>
            <w:r w:rsidRPr="00E1285B">
              <w:rPr>
                <w:rFonts w:ascii="Verdana" w:eastAsia="Calibri" w:hAnsi="Verdana" w:cs="Times New Roman"/>
                <w:lang w:val="es-ES" w:eastAsia="es-MX"/>
              </w:rPr>
              <w:t xml:space="preserve"> de los documentos tipo de mínima cuantía de obra pública de infraestructura social, dispone:</w:t>
            </w:r>
          </w:p>
          <w:p w14:paraId="56D7E0B7" w14:textId="77777777" w:rsidR="00E1285B" w:rsidRPr="00E1285B" w:rsidRDefault="00E1285B" w:rsidP="00E1285B">
            <w:pPr>
              <w:snapToGrid w:val="0"/>
              <w:spacing w:line="276" w:lineRule="auto"/>
              <w:ind w:firstLine="709"/>
              <w:jc w:val="both"/>
              <w:rPr>
                <w:rFonts w:ascii="Verdana" w:eastAsia="Calibri" w:hAnsi="Verdana" w:cs="Times New Roman"/>
                <w:lang w:val="es-ES" w:eastAsia="es-MX"/>
              </w:rPr>
            </w:pPr>
          </w:p>
          <w:p w14:paraId="32D4B24F" w14:textId="77777777" w:rsidR="00E1285B" w:rsidRPr="00E1285B" w:rsidRDefault="00E1285B" w:rsidP="00E1285B">
            <w:pPr>
              <w:snapToGrid w:val="0"/>
              <w:ind w:left="709" w:right="709"/>
              <w:jc w:val="both"/>
              <w:rPr>
                <w:rFonts w:ascii="Verdana" w:eastAsia="Calibri" w:hAnsi="Verdana" w:cs="Times New Roman"/>
                <w:sz w:val="21"/>
                <w:szCs w:val="21"/>
                <w:lang w:val="es-ES" w:eastAsia="es-MX"/>
              </w:rPr>
            </w:pPr>
            <w:r w:rsidRPr="00E1285B">
              <w:rPr>
                <w:rFonts w:ascii="Verdana" w:eastAsia="Calibri" w:hAnsi="Verdana" w:cs="Times New Roman"/>
                <w:sz w:val="21"/>
                <w:szCs w:val="21"/>
                <w:lang w:val="es-ES" w:eastAsia="es-MX"/>
              </w:rPr>
              <w:t xml:space="preserve">“Este Documento Tipo aplica a los procesos de mínima cuantía de obra pública de infraestructura Social (Versión 1) que correspondan a las actividades definidas en la Matriz 1 – Experiencia aplicable en el proyecto de infraestructura social bien sea de salud, educación, institucional, vivienda, cultura, recreación y deporte. En consecuencia, las actividades de infraestructura Social no contempladas en la Matriz 1 – Experiencia no tienen que aplicar los </w:t>
            </w:r>
            <w:r w:rsidRPr="00E1285B">
              <w:rPr>
                <w:rFonts w:ascii="Verdana" w:eastAsia="Calibri" w:hAnsi="Verdana" w:cs="Times New Roman"/>
                <w:sz w:val="21"/>
                <w:szCs w:val="21"/>
                <w:lang w:val="es-ES" w:eastAsia="es-MX"/>
              </w:rPr>
              <w:lastRenderedPageBreak/>
              <w:t>documentos tipo; sin perjuicio de lo previsto en el artículo 2.2.1.2.6.1.5. del Decreto 1082 de 2015”.</w:t>
            </w:r>
          </w:p>
          <w:p w14:paraId="24C954C5" w14:textId="77777777" w:rsidR="00E1285B" w:rsidRPr="00E1285B" w:rsidRDefault="00E1285B" w:rsidP="00E1285B">
            <w:pPr>
              <w:snapToGrid w:val="0"/>
              <w:ind w:firstLine="709"/>
              <w:jc w:val="both"/>
              <w:rPr>
                <w:rFonts w:ascii="Verdana" w:eastAsia="Calibri" w:hAnsi="Verdana" w:cs="Times New Roman"/>
                <w:lang w:val="es-ES" w:eastAsia="es-MX"/>
              </w:rPr>
            </w:pPr>
          </w:p>
          <w:p w14:paraId="5AC5DBC3" w14:textId="77777777" w:rsidR="00E1285B" w:rsidRPr="00E1285B" w:rsidRDefault="00E1285B" w:rsidP="00E1285B">
            <w:pPr>
              <w:snapToGrid w:val="0"/>
              <w:spacing w:after="120" w:line="276" w:lineRule="auto"/>
              <w:ind w:firstLine="709"/>
              <w:jc w:val="both"/>
              <w:rPr>
                <w:rFonts w:ascii="Verdana" w:eastAsia="Aptos" w:hAnsi="Verdana" w:cs="Aptos"/>
                <w:lang w:val="es-ES"/>
              </w:rPr>
            </w:pPr>
            <w:r w:rsidRPr="22094F5B">
              <w:rPr>
                <w:rFonts w:ascii="Verdana" w:eastAsia="Aptos" w:hAnsi="Verdana" w:cs="Aptos"/>
                <w:lang w:val="es-ES"/>
              </w:rPr>
              <w:t>En ese orden, 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738CABA4" w14:textId="77777777" w:rsidR="00E1285B" w:rsidRPr="00E1285B" w:rsidRDefault="00E1285B" w:rsidP="00E1285B">
            <w:pPr>
              <w:snapToGrid w:val="0"/>
              <w:spacing w:after="120" w:line="276" w:lineRule="auto"/>
              <w:ind w:firstLine="709"/>
              <w:jc w:val="both"/>
              <w:rPr>
                <w:rFonts w:ascii="Verdana" w:eastAsia="Aptos" w:hAnsi="Verdana" w:cs="Aptos"/>
                <w:lang w:val="es-ES_tradnl"/>
              </w:rPr>
            </w:pPr>
            <w:r w:rsidRPr="00E1285B">
              <w:rPr>
                <w:rFonts w:ascii="Verdana" w:eastAsia="Aptos" w:hAnsi="Verdana" w:cs="Aptos"/>
                <w:lang w:val="es-ES_tradnl"/>
              </w:rPr>
              <w:t>En relación con la petición planteada, esto es, la aplicación de los Documentos Tipo del Sector Educativo para realizar las “</w:t>
            </w:r>
            <w:r w:rsidRPr="00E1285B">
              <w:rPr>
                <w:rFonts w:ascii="Verdana" w:eastAsia="Aptos" w:hAnsi="Verdana" w:cs="Aptos"/>
                <w:i/>
                <w:iCs/>
                <w:lang w:val="es-ES_tradnl"/>
              </w:rPr>
              <w:t>OBRAS COMPLEMENTARIAS PARA LA ADECUACIÓN DE INVERNADERO EN LA ESCUELA “LA MERMITA” DEL MUNICIPIO DE AGUADAS CALDAS”,</w:t>
            </w:r>
            <w:r w:rsidRPr="00E1285B">
              <w:rPr>
                <w:rFonts w:ascii="Verdana" w:eastAsia="Aptos" w:hAnsi="Verdana" w:cs="Aptos"/>
                <w:lang w:val="es-ES_tradnl"/>
              </w:rPr>
              <w:t xml:space="preserve"> resulta pertinente establecer qué actividades de los Documentos Tipo mencionados recaen sobre los elementos indicados y si estas resultan adecuadas para adelantar el proceso que requiere la entidad bajo la modalidad de mínima cuantía.</w:t>
            </w:r>
          </w:p>
          <w:p w14:paraId="76A1B0AE" w14:textId="77777777" w:rsidR="00E1285B" w:rsidRPr="00E1285B" w:rsidRDefault="00E1285B" w:rsidP="00E1285B">
            <w:pPr>
              <w:snapToGrid w:val="0"/>
              <w:spacing w:line="276" w:lineRule="auto"/>
              <w:ind w:firstLine="709"/>
              <w:jc w:val="both"/>
              <w:rPr>
                <w:rFonts w:ascii="Verdana" w:eastAsia="Aptos" w:hAnsi="Verdana" w:cs="Aptos"/>
                <w:lang w:val="es-ES_tradnl"/>
              </w:rPr>
            </w:pPr>
            <w:r w:rsidRPr="00E1285B">
              <w:rPr>
                <w:rFonts w:ascii="Verdana" w:eastAsia="Aptos" w:hAnsi="Verdana" w:cs="Aptos"/>
                <w:lang w:val="es-ES_tradnl"/>
              </w:rPr>
              <w:t>En este sentido, le indicamos que, revisadas las actividades contenidas en la “Matriz 1 – Experiencia” de los Documentos Tipo de mínima cuantía del Sector Educativo, se incluye la actividad 1.7 sobre la cual, eventualmente, podrían recaer el objeto del proceso de selección indicado, toda vez que un invernadero puede definirse como una estructura cerrada y cubierta por materiales transparentes (vidrio o plástico), diseñada para cultivar plantas en un entorno controlado:</w:t>
            </w:r>
          </w:p>
          <w:p w14:paraId="3403F806" w14:textId="77777777" w:rsidR="00E1285B" w:rsidRPr="00E1285B" w:rsidRDefault="00E1285B" w:rsidP="00E1285B">
            <w:pPr>
              <w:spacing w:line="276" w:lineRule="auto"/>
              <w:ind w:left="720"/>
              <w:contextualSpacing/>
              <w:jc w:val="both"/>
              <w:rPr>
                <w:rFonts w:ascii="Verdana" w:eastAsia="Aptos" w:hAnsi="Verdana" w:cs="Aptos"/>
                <w:i/>
                <w:iCs/>
                <w:lang w:val="es-ES_tradnl"/>
              </w:rPr>
            </w:pPr>
          </w:p>
          <w:p w14:paraId="174EDEEA" w14:textId="77777777" w:rsidR="00E1285B" w:rsidRPr="00E1285B" w:rsidRDefault="00E1285B" w:rsidP="00E1285B">
            <w:pPr>
              <w:ind w:left="709" w:right="709"/>
              <w:contextualSpacing/>
              <w:jc w:val="both"/>
              <w:rPr>
                <w:rFonts w:ascii="Verdana" w:eastAsia="Aptos" w:hAnsi="Verdana" w:cs="Aptos"/>
                <w:i/>
                <w:iCs/>
                <w:sz w:val="21"/>
                <w:szCs w:val="21"/>
                <w:lang w:val="es-ES_tradnl"/>
              </w:rPr>
            </w:pPr>
            <w:r w:rsidRPr="00E1285B">
              <w:rPr>
                <w:rFonts w:ascii="Verdana" w:eastAsia="Aptos" w:hAnsi="Verdana" w:cs="Aptos"/>
                <w:i/>
                <w:iCs/>
                <w:sz w:val="21"/>
                <w:szCs w:val="21"/>
                <w:lang w:val="es-ES_tradnl"/>
              </w:rPr>
              <w:t>“1.7.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DE CUBIERTAS DE INFRAESTRUCTURA EDUCATIVA”.</w:t>
            </w:r>
          </w:p>
          <w:p w14:paraId="47CA7D97" w14:textId="77777777" w:rsidR="00E1285B" w:rsidRPr="00E1285B" w:rsidRDefault="00E1285B" w:rsidP="00E1285B">
            <w:pPr>
              <w:spacing w:line="276" w:lineRule="auto"/>
              <w:jc w:val="both"/>
              <w:rPr>
                <w:rFonts w:ascii="Verdana" w:eastAsia="Aptos" w:hAnsi="Verdana" w:cs="Aptos"/>
                <w:lang w:val="es-ES_tradnl"/>
              </w:rPr>
            </w:pPr>
          </w:p>
          <w:p w14:paraId="3E40E7BE" w14:textId="77777777" w:rsidR="00E1285B" w:rsidRPr="00E1285B" w:rsidRDefault="00E1285B" w:rsidP="00E1285B">
            <w:pPr>
              <w:snapToGrid w:val="0"/>
              <w:spacing w:after="120" w:line="276" w:lineRule="auto"/>
              <w:ind w:firstLine="709"/>
              <w:jc w:val="both"/>
              <w:rPr>
                <w:rFonts w:ascii="Verdana" w:eastAsia="Aptos" w:hAnsi="Verdana" w:cs="Aptos"/>
                <w:lang w:val="es-ES_tradnl"/>
              </w:rPr>
            </w:pPr>
            <w:r w:rsidRPr="00E1285B">
              <w:rPr>
                <w:rFonts w:ascii="Verdana" w:eastAsia="Aptos" w:hAnsi="Verdana" w:cs="Aptos"/>
                <w:lang w:val="es-ES_tradnl"/>
              </w:rPr>
              <w:lastRenderedPageBreak/>
              <w:t xml:space="preserve">En todo caso, corresponde a la entidad estatal que estructura y adelanta el proceso de selección, determinar con base en el análisis técnico y jurídico del objeto contractual, si la adecuación de un invernadero se enmarca materialmente dentro de alguna de las actividades mencionadas y, por tanto, si resulta procedente la aplicación de los documentos tipo del sector educativo. Esta decisión debe adoptarse atendiendo a la finalidad del proyecto, el alcance de las actividades a ejecutar y los principios que rigen la contratación estatal. </w:t>
            </w:r>
          </w:p>
        </w:tc>
      </w:tr>
    </w:tbl>
    <w:p w14:paraId="3D8A13BA" w14:textId="77777777" w:rsidR="00E1285B" w:rsidRPr="00E1285B" w:rsidRDefault="00E1285B" w:rsidP="00E1285B">
      <w:pPr>
        <w:tabs>
          <w:tab w:val="left" w:pos="142"/>
          <w:tab w:val="left" w:pos="284"/>
        </w:tabs>
        <w:snapToGrid w:val="0"/>
        <w:spacing w:after="0" w:line="276" w:lineRule="auto"/>
        <w:jc w:val="both"/>
        <w:rPr>
          <w:rFonts w:ascii="Verdana" w:eastAsia="Century Gothic" w:hAnsi="Verdana" w:cs="Century Gothic"/>
          <w:b/>
          <w:bCs/>
          <w:lang w:val="es-ES" w:eastAsia="es-MX"/>
        </w:rPr>
      </w:pPr>
    </w:p>
    <w:p w14:paraId="7523A906" w14:textId="77777777" w:rsidR="00E1285B" w:rsidRPr="00E1285B" w:rsidRDefault="00E1285B" w:rsidP="00E1285B">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E1285B">
        <w:rPr>
          <w:rFonts w:ascii="Verdana" w:eastAsia="Century Gothic" w:hAnsi="Verdana" w:cs="Century Gothic"/>
          <w:b/>
          <w:bCs/>
          <w:lang w:val="es-ES" w:eastAsia="es-MX"/>
        </w:rPr>
        <w:t>Razones de la respuesta:</w:t>
      </w:r>
    </w:p>
    <w:p w14:paraId="74183EF1" w14:textId="77777777" w:rsidR="00E1285B" w:rsidRPr="00E1285B" w:rsidRDefault="00E1285B" w:rsidP="00E1285B">
      <w:pPr>
        <w:tabs>
          <w:tab w:val="left" w:pos="142"/>
          <w:tab w:val="left" w:pos="284"/>
        </w:tabs>
        <w:snapToGrid w:val="0"/>
        <w:spacing w:after="0" w:line="276" w:lineRule="auto"/>
        <w:ind w:left="357"/>
        <w:jc w:val="both"/>
        <w:rPr>
          <w:rFonts w:ascii="Verdana" w:eastAsia="Century Gothic" w:hAnsi="Verdana" w:cs="Century Gothic"/>
          <w:b/>
          <w:bCs/>
          <w:lang w:val="es-ES" w:eastAsia="es-MX"/>
        </w:rPr>
      </w:pPr>
    </w:p>
    <w:p w14:paraId="613395D1" w14:textId="77777777" w:rsidR="00E1285B" w:rsidRPr="00E1285B" w:rsidRDefault="00E1285B" w:rsidP="00E1285B">
      <w:pPr>
        <w:snapToGrid w:val="0"/>
        <w:spacing w:after="0" w:line="276" w:lineRule="auto"/>
        <w:jc w:val="both"/>
        <w:rPr>
          <w:rFonts w:ascii="Verdana" w:eastAsia="Calibri" w:hAnsi="Verdana" w:cs="Arial"/>
          <w:lang w:val="es-ES" w:eastAsia="es-MX"/>
        </w:rPr>
      </w:pPr>
      <w:r w:rsidRPr="00E1285B">
        <w:rPr>
          <w:rFonts w:ascii="Verdana" w:eastAsia="Calibri" w:hAnsi="Verdana" w:cs="Arial"/>
          <w:lang w:val="es-ES" w:eastAsia="es-MX"/>
        </w:rPr>
        <w:t xml:space="preserve">Lo anterior se sustenta en las siguientes consideraciones: </w:t>
      </w:r>
    </w:p>
    <w:p w14:paraId="13074CEB" w14:textId="77777777" w:rsidR="00E1285B" w:rsidRPr="00E1285B" w:rsidRDefault="00E1285B" w:rsidP="00E1285B">
      <w:pPr>
        <w:spacing w:after="0" w:line="276" w:lineRule="auto"/>
        <w:jc w:val="both"/>
        <w:rPr>
          <w:rFonts w:ascii="Verdana" w:eastAsia="Calibri" w:hAnsi="Verdana" w:cs="Arial"/>
          <w:lang w:val="es-ES" w:eastAsia="es-MX"/>
        </w:rPr>
      </w:pPr>
    </w:p>
    <w:p w14:paraId="1A1E8C9E" w14:textId="77777777" w:rsidR="00E1285B" w:rsidRPr="00E1285B" w:rsidRDefault="00E1285B" w:rsidP="00E1285B">
      <w:pPr>
        <w:snapToGrid w:val="0"/>
        <w:spacing w:after="120" w:line="276" w:lineRule="auto"/>
        <w:jc w:val="both"/>
        <w:rPr>
          <w:rFonts w:ascii="Verdana" w:eastAsia="Calibri" w:hAnsi="Verdana" w:cs="Times New Roman"/>
          <w:lang w:val="es-ES" w:eastAsia="es-MX"/>
        </w:rPr>
      </w:pPr>
      <w:r w:rsidRPr="00E1285B">
        <w:rPr>
          <w:rFonts w:ascii="Verdana" w:eastAsia="Calibri" w:hAnsi="Verdana" w:cs="Times New Roman"/>
          <w:lang w:val="es-ES" w:eastAsia="es-MX"/>
        </w:rPr>
        <w:t xml:space="preserve">En desarrollo de la Ley 2022 de 2020, la Agencia Nacional de Contratación Pública – Colombia Compra Eficiente expidió la Resolución 219 del 6 de agosto de 2021, “Por la cual se adoptan los documentos tipo para los procesos de licitación de obra pública de infraestructura social”. Dentro de esta categoría fue incluida la infraestructura asociada a los sectores de salud, educación, y cultura, recreación y deporte, tal como lo establece el parágrafo 2 del artículo 2 de la resolución indicada, de la siguiente manera: “Estos documentos tipo aplicarán a los proyectos de infraestructura social, tales como, sector educativo, sector salud y sector cultural, recreación y deporte, de conformidad con cada una de las resoluciones que expida la Agencia Nacional de Contratación Pública -Colombia Compra Eficiente-, donde se precisará el alcance concreto de estos documentos tipo; sin perjuicio de que se incluyan otros tipos de infraestructura social”. </w:t>
      </w:r>
      <w:r w:rsidRPr="00E1285B">
        <w:rPr>
          <w:rFonts w:ascii="Verdana" w:eastAsia="Calibri" w:hAnsi="Verdana" w:cs="Times New Roman"/>
          <w:lang w:val="es-ES" w:eastAsia="es-MX"/>
        </w:rPr>
        <w:tab/>
      </w:r>
    </w:p>
    <w:p w14:paraId="21055A8C" w14:textId="77777777" w:rsidR="00E1285B" w:rsidRPr="00E1285B" w:rsidRDefault="00E1285B" w:rsidP="00E1285B">
      <w:pPr>
        <w:snapToGrid w:val="0"/>
        <w:spacing w:after="120" w:line="276" w:lineRule="auto"/>
        <w:ind w:firstLine="709"/>
        <w:jc w:val="both"/>
        <w:rPr>
          <w:rFonts w:ascii="Verdana" w:eastAsia="Calibri" w:hAnsi="Verdana" w:cs="Times New Roman"/>
          <w:lang w:val="es-ES" w:eastAsia="es-MX"/>
        </w:rPr>
      </w:pPr>
      <w:r w:rsidRPr="00E1285B">
        <w:rPr>
          <w:rFonts w:ascii="Verdana" w:eastAsia="Calibri" w:hAnsi="Verdana" w:cs="Times New Roman"/>
          <w:lang w:val="es-ES" w:eastAsia="es-MX"/>
        </w:rPr>
        <w:t xml:space="preserve">Como puede observarse, la Resolución 219 de 2021 contiene un listado enunciativo de los sectores relacionados con los proyectos de infraestructura social a los cuales aplican los documentos tipo –educativo; salud; cultura, recreación y deporte–. 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14:paraId="656F7BD5" w14:textId="77777777" w:rsidR="00E1285B" w:rsidRPr="00E1285B" w:rsidRDefault="00E1285B" w:rsidP="00E1285B">
      <w:pPr>
        <w:snapToGrid w:val="0"/>
        <w:spacing w:after="120" w:line="276" w:lineRule="auto"/>
        <w:ind w:firstLine="709"/>
        <w:jc w:val="both"/>
        <w:rPr>
          <w:rFonts w:ascii="Verdana" w:eastAsia="Calibri" w:hAnsi="Verdana" w:cs="Times New Roman"/>
          <w:lang w:val="es-ES" w:eastAsia="es-MX"/>
        </w:rPr>
      </w:pPr>
      <w:r w:rsidRPr="00E1285B">
        <w:rPr>
          <w:rFonts w:ascii="Verdana" w:eastAsia="Calibri" w:hAnsi="Verdana" w:cs="Times New Roman"/>
          <w:bCs/>
          <w:lang w:val="es-ES" w:eastAsia="es-MX"/>
        </w:rPr>
        <w:t xml:space="preserve">El 6 de agosto, 18 de noviembre y 16 de diciembre de 2021, se adoptaron los documentos tipo complementarios para los procesos de licitación de obra </w:t>
      </w:r>
      <w:r w:rsidRPr="00E1285B">
        <w:rPr>
          <w:rFonts w:ascii="Verdana" w:eastAsia="Calibri" w:hAnsi="Verdana" w:cs="Times New Roman"/>
          <w:bCs/>
          <w:lang w:val="es-ES" w:eastAsia="es-MX"/>
        </w:rPr>
        <w:lastRenderedPageBreak/>
        <w:t xml:space="preserve">pública de infraestructura social relacionados con el </w:t>
      </w:r>
      <w:r w:rsidRPr="00E1285B">
        <w:rPr>
          <w:rFonts w:ascii="Verdana" w:eastAsia="Calibri" w:hAnsi="Verdana" w:cs="Times New Roman"/>
          <w:bCs/>
          <w:i/>
          <w:iCs/>
          <w:lang w:val="es-ES" w:eastAsia="es-MX"/>
        </w:rPr>
        <w:t>sector educ</w:t>
      </w:r>
      <w:r w:rsidRPr="00E1285B">
        <w:rPr>
          <w:rFonts w:ascii="Verdana" w:eastAsia="Calibri" w:hAnsi="Verdana" w:cs="Times New Roman"/>
          <w:bCs/>
          <w:i/>
          <w:lang w:val="es-ES" w:eastAsia="es-MX"/>
        </w:rPr>
        <w:t xml:space="preserve">ativo, salud, y cultura, recreación y deporte, </w:t>
      </w:r>
      <w:r w:rsidRPr="00E1285B">
        <w:rPr>
          <w:rFonts w:ascii="Verdana" w:eastAsia="Calibri" w:hAnsi="Verdana" w:cs="Times New Roman"/>
          <w:bCs/>
          <w:iCs/>
          <w:lang w:val="es-ES" w:eastAsia="es-MX"/>
        </w:rPr>
        <w:t>respectivamente</w:t>
      </w:r>
      <w:r w:rsidRPr="00E1285B">
        <w:rPr>
          <w:rFonts w:ascii="Verdana" w:eastAsia="Calibri" w:hAnsi="Verdana" w:cs="Times New Roman"/>
          <w:bCs/>
          <w:i/>
          <w:lang w:val="es-ES" w:eastAsia="es-MX"/>
        </w:rPr>
        <w:t xml:space="preserve">, </w:t>
      </w:r>
      <w:r w:rsidRPr="00E1285B">
        <w:rPr>
          <w:rFonts w:ascii="Verdana" w:eastAsia="Calibri" w:hAnsi="Verdana" w:cs="Times New Roman"/>
          <w:bCs/>
          <w:lang w:val="es-ES" w:eastAsia="es-MX"/>
        </w:rPr>
        <w:t xml:space="preserve">mediante las </w:t>
      </w:r>
      <w:r w:rsidRPr="00E1285B">
        <w:rPr>
          <w:rFonts w:ascii="Verdana" w:eastAsia="Calibri" w:hAnsi="Verdana" w:cs="Times New Roman"/>
          <w:lang w:val="es-ES" w:eastAsia="es-MX"/>
        </w:rPr>
        <w:t xml:space="preserve">Resoluciones 220, 392 y 454 de 2021. Estas Resoluciones, en el artículo 2, desarrollan el “Anexo – Glosario” y la </w:t>
      </w:r>
      <w:r w:rsidRPr="00E1285B">
        <w:rPr>
          <w:rFonts w:ascii="Verdana" w:eastAsia="Calibri" w:hAnsi="Verdana" w:cs="Times New Roman"/>
          <w:lang w:eastAsia="es-MX"/>
        </w:rPr>
        <w:t>“Matriz – Experiencia”</w:t>
      </w:r>
      <w:r w:rsidRPr="00E1285B">
        <w:rPr>
          <w:rFonts w:ascii="Verdana" w:eastAsia="Calibri" w:hAnsi="Verdana" w:cs="Times New Roman"/>
          <w:lang w:val="es-ES" w:eastAsia="es-MX"/>
        </w:rPr>
        <w:t xml:space="preserve"> para proyectos de infraestructura social para cada sector, lo que significa que estos documentos definen el alcance para cada sector de manera específica. Del mismo modo, la Matriz de Experiencia de cada sector, además de estandarizar el requisito habilitante de experiencia, señala los proyectos o contratos concretos a los cuales aplican los documentos tipo, bajo el entendido de que aplicarán a los procesos de contratación cuyo objeto se relacione con alguna de las actividades establecidas de forma detallada en la Matriz de Experiencia respectiva.</w:t>
      </w:r>
    </w:p>
    <w:p w14:paraId="00EE8575" w14:textId="77777777" w:rsidR="00E1285B" w:rsidRPr="00E1285B" w:rsidRDefault="00E1285B" w:rsidP="00E1285B">
      <w:pPr>
        <w:snapToGrid w:val="0"/>
        <w:spacing w:after="120" w:line="276" w:lineRule="auto"/>
        <w:ind w:firstLine="709"/>
        <w:jc w:val="both"/>
        <w:rPr>
          <w:rFonts w:ascii="Verdana" w:eastAsia="Calibri" w:hAnsi="Verdana" w:cs="Times New Roman"/>
          <w:lang w:val="es-ES" w:eastAsia="es-MX"/>
        </w:rPr>
      </w:pPr>
      <w:r w:rsidRPr="00E1285B">
        <w:rPr>
          <w:rFonts w:ascii="Verdana" w:eastAsia="Calibri" w:hAnsi="Verdana" w:cs="Times New Roman"/>
          <w:lang w:val="es-ES" w:eastAsia="es-MX"/>
        </w:rPr>
        <w:t>Recientemente, los precitados documentos tipo fueron modificados mediante la Resolución No. 539 del 21 de agosto de 2025, “Por la cual se adopta la versión -2- de los documentos tipo para los procesos de selección de licitación de obra pública del sector de infraestructura social y se deroga la Resolución 219 de 2021; se adoptan los documento tipo complementarios para los procesos de licitación de obra pública de infraestructura social relacionados con los sectores de educación, salud, cultura, recreación y deporte – versión 2 y se derogan las Resoluciones 220, 392 y 454 de 2021; y se adoptan los documentos tipo complementarios para los procesos de licitación de obra pública de infraestructura social relacionados con los sectores institucional y vivienda”. Estos nuevos documentos tipo aplican a los procedimientos de selección de licitación de obra pública de infraestructura social en los sectores de educación, salud, cultura, recreación y deporte, institucional y vivienda, cuyo aviso de convocatoria sea publicado a partir del 16 de febrero de 2026.</w:t>
      </w:r>
    </w:p>
    <w:p w14:paraId="59827C45" w14:textId="77777777" w:rsidR="00E1285B" w:rsidRPr="00E1285B" w:rsidRDefault="00E1285B" w:rsidP="00E1285B">
      <w:pPr>
        <w:snapToGrid w:val="0"/>
        <w:spacing w:after="120" w:line="276" w:lineRule="auto"/>
        <w:ind w:firstLine="709"/>
        <w:jc w:val="both"/>
        <w:rPr>
          <w:rFonts w:ascii="Verdana" w:eastAsia="Calibri" w:hAnsi="Verdana" w:cs="Times New Roman"/>
          <w:lang w:val="es-ES" w:eastAsia="es-MX"/>
        </w:rPr>
      </w:pPr>
      <w:r w:rsidRPr="00E1285B">
        <w:rPr>
          <w:rFonts w:ascii="Verdana" w:eastAsia="Calibri" w:hAnsi="Verdana" w:cs="Times New Roman"/>
          <w:lang w:val="es-ES" w:eastAsia="es-MX"/>
        </w:rPr>
        <w:t>A su vez, se adoptaron los documentos tipo para contratar obras públicas de infraestructura social adelantados bajo las modalidades de selección abreviada de menor cuantía –mediante la Resolución No. 540 del 21 de agosto de 2025– y mínima cuantía –en virtud de la Resolución No. 541 del 21 de agosto de 2025–. Ambos aplicables, también, a los procedimientos de selección con aviso de convocatoria o invitación publicada a partir del 16 de febrero de 2026.</w:t>
      </w:r>
    </w:p>
    <w:p w14:paraId="7DE647B1" w14:textId="77777777" w:rsidR="00E1285B" w:rsidRPr="00E1285B" w:rsidRDefault="00E1285B" w:rsidP="00E1285B">
      <w:pPr>
        <w:snapToGrid w:val="0"/>
        <w:spacing w:after="0" w:line="276" w:lineRule="auto"/>
        <w:ind w:firstLine="709"/>
        <w:jc w:val="both"/>
        <w:rPr>
          <w:rFonts w:ascii="Verdana" w:eastAsia="Calibri" w:hAnsi="Verdana" w:cs="Times New Roman"/>
          <w:lang w:val="es-ES" w:eastAsia="es-MX"/>
        </w:rPr>
      </w:pPr>
      <w:r w:rsidRPr="00E1285B">
        <w:rPr>
          <w:rFonts w:ascii="Verdana" w:eastAsia="Calibri" w:hAnsi="Verdana" w:cs="Times New Roman"/>
          <w:lang w:val="es-ES" w:eastAsia="es-MX"/>
        </w:rPr>
        <w:t xml:space="preserve">Particularmente, la parte introductoria de la </w:t>
      </w:r>
      <w:proofErr w:type="spellStart"/>
      <w:r w:rsidRPr="00E1285B">
        <w:rPr>
          <w:rFonts w:ascii="Verdana" w:eastAsia="Calibri" w:hAnsi="Verdana" w:cs="Times New Roman"/>
          <w:lang w:val="es-ES" w:eastAsia="es-MX"/>
        </w:rPr>
        <w:t>lnvitación</w:t>
      </w:r>
      <w:proofErr w:type="spellEnd"/>
      <w:r w:rsidRPr="00E1285B">
        <w:rPr>
          <w:rFonts w:ascii="Verdana" w:eastAsia="Calibri" w:hAnsi="Verdana" w:cs="Times New Roman"/>
          <w:lang w:val="es-ES" w:eastAsia="es-MX"/>
        </w:rPr>
        <w:t xml:space="preserve"> de los documentos tipo de mínima cuantía del sector social, dispone:</w:t>
      </w:r>
    </w:p>
    <w:p w14:paraId="06595ACC" w14:textId="77777777" w:rsidR="00E1285B" w:rsidRPr="00E1285B" w:rsidRDefault="00E1285B" w:rsidP="00E1285B">
      <w:pPr>
        <w:snapToGrid w:val="0"/>
        <w:spacing w:after="0" w:line="276" w:lineRule="auto"/>
        <w:ind w:firstLine="709"/>
        <w:jc w:val="both"/>
        <w:rPr>
          <w:rFonts w:ascii="Verdana" w:eastAsia="Calibri" w:hAnsi="Verdana" w:cs="Times New Roman"/>
          <w:lang w:val="es-ES" w:eastAsia="es-MX"/>
        </w:rPr>
      </w:pPr>
    </w:p>
    <w:p w14:paraId="2CFD0393" w14:textId="77777777" w:rsidR="00E1285B" w:rsidRPr="00E1285B" w:rsidRDefault="00E1285B" w:rsidP="00E1285B">
      <w:pPr>
        <w:snapToGrid w:val="0"/>
        <w:spacing w:after="0" w:line="240" w:lineRule="auto"/>
        <w:ind w:left="709" w:right="709"/>
        <w:jc w:val="both"/>
        <w:rPr>
          <w:rFonts w:ascii="Verdana" w:eastAsia="Calibri" w:hAnsi="Verdana" w:cs="Times New Roman"/>
          <w:sz w:val="21"/>
          <w:szCs w:val="21"/>
          <w:lang w:val="es-ES" w:eastAsia="es-MX"/>
        </w:rPr>
      </w:pPr>
      <w:r w:rsidRPr="00E1285B">
        <w:rPr>
          <w:rFonts w:ascii="Verdana" w:eastAsia="Calibri" w:hAnsi="Verdana" w:cs="Times New Roman"/>
          <w:sz w:val="21"/>
          <w:szCs w:val="21"/>
          <w:lang w:val="es-ES" w:eastAsia="es-MX"/>
        </w:rPr>
        <w:lastRenderedPageBreak/>
        <w:t>“Este Documento Tipo aplica a los procesos de mínima cuantía de obra pública de infraestructura Social (Versión 1) que correspondan a las actividades definidas en la Matriz 1 – Experiencia aplicable en el proyecto de infraestructura social bien sea de salud, educación, institucional, vivienda, cultura, recreación y deporte. En consecuencia, las actividades de infraestructura Social no contempladas en la Matriz 1 – Experiencia no tienen que aplicar los documentos tipo; sin perjuicio de lo previsto en el artículo 2.2.1.2.6.1.5. del Decreto 1082 de 2015”.</w:t>
      </w:r>
    </w:p>
    <w:p w14:paraId="017EF27A" w14:textId="77777777" w:rsidR="00E1285B" w:rsidRPr="00E1285B" w:rsidRDefault="00E1285B" w:rsidP="00E1285B">
      <w:pPr>
        <w:snapToGrid w:val="0"/>
        <w:spacing w:after="0" w:line="240" w:lineRule="auto"/>
        <w:ind w:firstLine="709"/>
        <w:jc w:val="both"/>
        <w:rPr>
          <w:rFonts w:ascii="Verdana" w:eastAsia="Calibri" w:hAnsi="Verdana" w:cs="Times New Roman"/>
          <w:lang w:val="es-ES" w:eastAsia="es-MX"/>
        </w:rPr>
      </w:pPr>
    </w:p>
    <w:p w14:paraId="7E28DE26" w14:textId="77777777" w:rsidR="00E1285B" w:rsidRPr="00E1285B" w:rsidRDefault="00E1285B" w:rsidP="00E1285B">
      <w:pPr>
        <w:snapToGrid w:val="0"/>
        <w:spacing w:after="120" w:line="276" w:lineRule="auto"/>
        <w:ind w:firstLine="709"/>
        <w:jc w:val="both"/>
        <w:rPr>
          <w:rFonts w:ascii="Verdana" w:eastAsia="Aptos" w:hAnsi="Verdana" w:cs="Aptos"/>
          <w:kern w:val="2"/>
          <w:lang w:val="es-ES"/>
          <w14:ligatures w14:val="standardContextual"/>
        </w:rPr>
      </w:pPr>
      <w:r w:rsidRPr="22094F5B">
        <w:rPr>
          <w:rFonts w:ascii="Verdana" w:eastAsia="Aptos" w:hAnsi="Verdana" w:cs="Aptos"/>
          <w:kern w:val="2"/>
          <w:lang w:val="es-ES"/>
          <w14:ligatures w14:val="standardContextual"/>
        </w:rPr>
        <w:t>En ese orden, 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00DF61FA" w14:textId="77777777" w:rsidR="00E1285B" w:rsidRPr="00E1285B" w:rsidRDefault="00E1285B" w:rsidP="00E1285B">
      <w:pPr>
        <w:snapToGrid w:val="0"/>
        <w:spacing w:after="120" w:line="276" w:lineRule="auto"/>
        <w:ind w:firstLine="709"/>
        <w:jc w:val="both"/>
        <w:rPr>
          <w:rFonts w:ascii="Verdana" w:eastAsia="Aptos" w:hAnsi="Verdana" w:cs="Aptos"/>
          <w:kern w:val="2"/>
          <w:lang w:val="es-ES"/>
          <w14:ligatures w14:val="standardContextual"/>
        </w:rPr>
      </w:pPr>
      <w:r w:rsidRPr="22094F5B">
        <w:rPr>
          <w:rFonts w:ascii="Verdana" w:eastAsia="Aptos" w:hAnsi="Verdana" w:cs="Aptos"/>
          <w:kern w:val="2"/>
          <w:lang w:val="es-ES"/>
          <w14:ligatures w14:val="standardContextual"/>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se encuentra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14BE70BD" w14:textId="77777777" w:rsidR="00E1285B" w:rsidRPr="00E1285B" w:rsidRDefault="00E1285B" w:rsidP="00E1285B">
      <w:pPr>
        <w:snapToGrid w:val="0"/>
        <w:spacing w:after="120" w:line="276" w:lineRule="auto"/>
        <w:ind w:firstLine="709"/>
        <w:jc w:val="both"/>
        <w:rPr>
          <w:rFonts w:ascii="Verdana" w:eastAsia="Aptos" w:hAnsi="Verdana" w:cs="Aptos"/>
          <w:kern w:val="2"/>
          <w:lang w:val="es-ES_tradnl"/>
          <w14:ligatures w14:val="standardContextual"/>
        </w:rPr>
      </w:pPr>
      <w:r w:rsidRPr="00E1285B">
        <w:rPr>
          <w:rFonts w:ascii="Verdana" w:eastAsia="Aptos" w:hAnsi="Verdana" w:cs="Aptos"/>
          <w:kern w:val="2"/>
          <w:lang w:val="es-ES_tradnl"/>
          <w14:ligatures w14:val="standardContextual"/>
        </w:rPr>
        <w:t>En relación con la petición planteada, esto es, la aplicación de los Documentos Tipo del Sector Educativo para realizar las “</w:t>
      </w:r>
      <w:r w:rsidRPr="00E1285B">
        <w:rPr>
          <w:rFonts w:ascii="Verdana" w:eastAsia="Aptos" w:hAnsi="Verdana" w:cs="Aptos"/>
          <w:i/>
          <w:iCs/>
          <w:kern w:val="2"/>
          <w:lang w:val="es-ES_tradnl"/>
          <w14:ligatures w14:val="standardContextual"/>
        </w:rPr>
        <w:t>OBRAS COMPLEMENTARIAS PARA LA ADECUACIÓN DE INVERNADERO EN LA ESCUELA “LA MERMITA” DEL MUNICIPIO DE AGUADAS CALDAS”,</w:t>
      </w:r>
      <w:r w:rsidRPr="00E1285B">
        <w:rPr>
          <w:rFonts w:ascii="Verdana" w:eastAsia="Aptos" w:hAnsi="Verdana" w:cs="Aptos"/>
          <w:kern w:val="2"/>
          <w:lang w:val="es-ES_tradnl"/>
          <w14:ligatures w14:val="standardContextual"/>
        </w:rPr>
        <w:t xml:space="preserve"> resulta pertinente establecer qué actividades de los Documentos Tipo mencionados recaen sobre los elementos indicados y si estas resultan adecuadas para adelantar el proceso que requiere la entidad bajo la modalidad de mínima cuantía.</w:t>
      </w:r>
    </w:p>
    <w:p w14:paraId="68F7CFFC" w14:textId="77777777" w:rsidR="00E1285B" w:rsidRPr="00E1285B" w:rsidRDefault="00E1285B" w:rsidP="00E1285B">
      <w:pPr>
        <w:snapToGrid w:val="0"/>
        <w:spacing w:after="0" w:line="276" w:lineRule="auto"/>
        <w:ind w:firstLine="709"/>
        <w:jc w:val="both"/>
        <w:rPr>
          <w:rFonts w:ascii="Verdana" w:eastAsia="Aptos" w:hAnsi="Verdana" w:cs="Aptos"/>
          <w:kern w:val="2"/>
          <w:lang w:val="es-ES_tradnl"/>
          <w14:ligatures w14:val="standardContextual"/>
        </w:rPr>
      </w:pPr>
      <w:r w:rsidRPr="00E1285B">
        <w:rPr>
          <w:rFonts w:ascii="Verdana" w:eastAsia="Aptos" w:hAnsi="Verdana" w:cs="Aptos"/>
          <w:kern w:val="2"/>
          <w:lang w:val="es-ES_tradnl"/>
          <w14:ligatures w14:val="standardContextual"/>
        </w:rPr>
        <w:t xml:space="preserve">En este sentido, le indicamos que, revisadas las actividades contenidas en la “Matriz 1 – Experiencia” de los Documentos Tipo de mínima cuantía del Sector Educativo, se incluye la actividad 1.7 sobre la cual, eventualmente, podrían recaer el objeto del proceso de selección indicado, toda vez que un invernadero puede definirse como una estructura cerrada y cubierta por materiales </w:t>
      </w:r>
      <w:r w:rsidRPr="00E1285B">
        <w:rPr>
          <w:rFonts w:ascii="Verdana" w:eastAsia="Aptos" w:hAnsi="Verdana" w:cs="Aptos"/>
          <w:kern w:val="2"/>
          <w:lang w:val="es-ES_tradnl"/>
          <w14:ligatures w14:val="standardContextual"/>
        </w:rPr>
        <w:lastRenderedPageBreak/>
        <w:t>transparentes (vidrio o plástico), diseñada para cultivar plantas en un entorno controlado:</w:t>
      </w:r>
    </w:p>
    <w:p w14:paraId="05F2ED46" w14:textId="77777777" w:rsidR="00E1285B" w:rsidRPr="00E1285B" w:rsidRDefault="00E1285B" w:rsidP="00E1285B">
      <w:pPr>
        <w:spacing w:after="0" w:line="276" w:lineRule="auto"/>
        <w:ind w:left="720"/>
        <w:contextualSpacing/>
        <w:jc w:val="both"/>
        <w:rPr>
          <w:rFonts w:ascii="Verdana" w:eastAsia="Aptos" w:hAnsi="Verdana" w:cs="Aptos"/>
          <w:i/>
          <w:iCs/>
          <w:kern w:val="2"/>
          <w:lang w:val="es-ES_tradnl"/>
          <w14:ligatures w14:val="standardContextual"/>
        </w:rPr>
      </w:pPr>
    </w:p>
    <w:p w14:paraId="538555D1" w14:textId="77777777" w:rsidR="00E1285B" w:rsidRPr="00E1285B" w:rsidRDefault="00E1285B" w:rsidP="00E1285B">
      <w:pPr>
        <w:spacing w:after="0" w:line="240" w:lineRule="auto"/>
        <w:ind w:left="709" w:right="709"/>
        <w:contextualSpacing/>
        <w:jc w:val="both"/>
        <w:rPr>
          <w:rFonts w:ascii="Verdana" w:eastAsia="Aptos" w:hAnsi="Verdana" w:cs="Aptos"/>
          <w:i/>
          <w:iCs/>
          <w:kern w:val="2"/>
          <w:sz w:val="21"/>
          <w:szCs w:val="21"/>
          <w:lang w:val="es-ES_tradnl"/>
          <w14:ligatures w14:val="standardContextual"/>
        </w:rPr>
      </w:pPr>
      <w:r w:rsidRPr="00E1285B">
        <w:rPr>
          <w:rFonts w:ascii="Verdana" w:eastAsia="Aptos" w:hAnsi="Verdana" w:cs="Aptos"/>
          <w:i/>
          <w:iCs/>
          <w:kern w:val="2"/>
          <w:sz w:val="21"/>
          <w:szCs w:val="21"/>
          <w:lang w:val="es-ES_tradnl"/>
          <w14:ligatures w14:val="standardContextual"/>
        </w:rPr>
        <w:t>“1.7.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DE CUBIERTAS DE INFRAESTRUCTURA EDUCATIVA”.</w:t>
      </w:r>
    </w:p>
    <w:p w14:paraId="3D3A2664" w14:textId="77777777" w:rsidR="00E1285B" w:rsidRPr="00E1285B" w:rsidRDefault="00E1285B" w:rsidP="00E1285B">
      <w:pPr>
        <w:spacing w:after="0" w:line="276" w:lineRule="auto"/>
        <w:jc w:val="both"/>
        <w:rPr>
          <w:rFonts w:ascii="Verdana" w:eastAsia="Aptos" w:hAnsi="Verdana" w:cs="Aptos"/>
          <w:kern w:val="2"/>
          <w:lang w:val="es-ES_tradnl"/>
          <w14:ligatures w14:val="standardContextual"/>
        </w:rPr>
      </w:pPr>
    </w:p>
    <w:p w14:paraId="7ADFA0A4" w14:textId="77777777" w:rsidR="00E1285B" w:rsidRPr="00E1285B" w:rsidRDefault="00E1285B" w:rsidP="00E1285B">
      <w:pPr>
        <w:snapToGrid w:val="0"/>
        <w:spacing w:after="120" w:line="276" w:lineRule="auto"/>
        <w:ind w:firstLine="709"/>
        <w:jc w:val="both"/>
        <w:rPr>
          <w:rFonts w:ascii="Verdana" w:eastAsia="Aptos" w:hAnsi="Verdana" w:cs="Aptos"/>
          <w:kern w:val="2"/>
          <w:lang w:val="es-ES_tradnl"/>
          <w14:ligatures w14:val="standardContextual"/>
        </w:rPr>
      </w:pPr>
      <w:r w:rsidRPr="00E1285B">
        <w:rPr>
          <w:rFonts w:ascii="Verdana" w:eastAsia="Aptos" w:hAnsi="Verdana" w:cs="Aptos"/>
          <w:kern w:val="2"/>
          <w:lang w:val="es-ES_tradnl"/>
          <w14:ligatures w14:val="standardContextual"/>
        </w:rPr>
        <w:t xml:space="preserve">En todo caso, corresponde a la entidad estatal que estructura y adelanta el proceso de selección, determinar con base en el análisis técnico y jurídico del objeto contractual, si la adecuación de un invernadero se enmarca materialmente dentro de alguna de las actividades mencionadas y, por tanto, si resulta procedente la aplicación de los documentos tipo del sector educativo. Esta decisión debe adoptarse atendiendo a la finalidad del proyecto, el alcance de las actividades a ejecutar y los principios que rigen la contratación estatal. </w:t>
      </w:r>
    </w:p>
    <w:p w14:paraId="7022BD5E" w14:textId="77777777" w:rsidR="00E1285B" w:rsidRPr="00E1285B" w:rsidRDefault="00E1285B" w:rsidP="00E1285B">
      <w:pPr>
        <w:snapToGrid w:val="0"/>
        <w:spacing w:after="120" w:line="276" w:lineRule="auto"/>
        <w:ind w:firstLine="709"/>
        <w:jc w:val="both"/>
        <w:rPr>
          <w:rFonts w:ascii="Verdana" w:eastAsia="Calibri" w:hAnsi="Verdana" w:cs="Calibri"/>
          <w:kern w:val="2"/>
          <w14:ligatures w14:val="standardContextual"/>
        </w:rPr>
      </w:pPr>
      <w:r w:rsidRPr="00E1285B">
        <w:rPr>
          <w:rFonts w:ascii="Verdana" w:eastAsia="Calibri" w:hAnsi="Verdana" w:cs="Calibri"/>
          <w:kern w:val="2"/>
          <w14:ligatures w14:val="standardContextual"/>
        </w:rPr>
        <w:t>Finalmente, debe advertirse que las entidades obligadas a aplicar los documentos tipo, al adelantar sus procedimientos de selección, solo podrán modificarlos en los aspectos en que los mismos lo permitan de forma expresa. Estos corresponden a aquellos se encuentran entre corchetes y resaltados en gris –[</w:t>
      </w:r>
      <w:r w:rsidRPr="00E1285B">
        <w:rPr>
          <w:rFonts w:ascii="Verdana" w:eastAsia="Calibri" w:hAnsi="Verdana" w:cs="Calibri"/>
          <w:kern w:val="2"/>
          <w:highlight w:val="lightGray"/>
          <w14:ligatures w14:val="standardContextual"/>
        </w:rPr>
        <w:t>texto de ejemplo</w:t>
      </w:r>
      <w:r w:rsidRPr="00E1285B">
        <w:rPr>
          <w:rFonts w:ascii="Verdana" w:eastAsia="Calibri" w:hAnsi="Verdana" w:cs="Calibri"/>
          <w:kern w:val="2"/>
          <w14:ligatures w14:val="standardContextual"/>
        </w:rPr>
        <w:t>]–, para lo cual deberán observarse las instrucciones contenidas en allí para su diligenciamiento.</w:t>
      </w:r>
    </w:p>
    <w:p w14:paraId="7FC7C0D9" w14:textId="77777777" w:rsidR="00E1285B" w:rsidRPr="00E1285B" w:rsidRDefault="00E1285B" w:rsidP="00E1285B">
      <w:pPr>
        <w:spacing w:after="0" w:line="276" w:lineRule="auto"/>
        <w:ind w:firstLine="709"/>
        <w:jc w:val="both"/>
        <w:rPr>
          <w:rFonts w:ascii="Verdana" w:eastAsia="Calibri" w:hAnsi="Verdana" w:cs="Calibri"/>
          <w:kern w:val="2"/>
          <w14:ligatures w14:val="standardContextual"/>
        </w:rPr>
      </w:pPr>
      <w:r w:rsidRPr="00E1285B">
        <w:rPr>
          <w:rFonts w:ascii="Verdana" w:eastAsia="Calibri" w:hAnsi="Verdana" w:cs="Calibri"/>
          <w:kern w:val="2"/>
          <w14:ligatures w14:val="standardContextual"/>
        </w:rPr>
        <w:t xml:space="preserve">Por lo tanto, las entidades contratantes solo podrán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2D3E2EDB" w14:textId="77777777" w:rsidR="00E1285B" w:rsidRPr="00E1285B" w:rsidRDefault="00E1285B" w:rsidP="00E1285B">
      <w:pPr>
        <w:spacing w:after="0" w:line="276" w:lineRule="auto"/>
        <w:ind w:firstLine="709"/>
        <w:jc w:val="both"/>
        <w:rPr>
          <w:rFonts w:ascii="Verdana" w:eastAsia="Calibri" w:hAnsi="Verdana" w:cs="Calibri"/>
          <w:kern w:val="2"/>
          <w14:ligatures w14:val="standardContextual"/>
        </w:rPr>
      </w:pPr>
    </w:p>
    <w:p w14:paraId="4598624C" w14:textId="77777777" w:rsidR="00E1285B" w:rsidRPr="00E1285B" w:rsidRDefault="00E1285B" w:rsidP="00E1285B">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E1285B">
        <w:rPr>
          <w:rFonts w:ascii="Verdana" w:eastAsia="Century Gothic" w:hAnsi="Verdana" w:cs="Century Gothic"/>
          <w:b/>
          <w:bCs/>
          <w:lang w:val="es-ES" w:eastAsia="es-MX"/>
        </w:rPr>
        <w:t>Referencias normativas, jurisprudenciales y otras fuentes:</w:t>
      </w:r>
    </w:p>
    <w:p w14:paraId="01FFD62E" w14:textId="77777777" w:rsidR="00E1285B" w:rsidRPr="00E1285B" w:rsidRDefault="00E1285B" w:rsidP="00E1285B">
      <w:pPr>
        <w:widowControl w:val="0"/>
        <w:autoSpaceDE w:val="0"/>
        <w:autoSpaceDN w:val="0"/>
        <w:spacing w:after="0" w:line="276" w:lineRule="auto"/>
        <w:jc w:val="both"/>
        <w:rPr>
          <w:rFonts w:ascii="Verdana" w:eastAsia="Calibri" w:hAnsi="Verdana" w:cs="Arial"/>
          <w:lang w:eastAsia="es-MX"/>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E1285B" w:rsidRPr="00E1285B" w14:paraId="00360C68" w14:textId="77777777" w:rsidTr="006C401F">
        <w:trPr>
          <w:trHeight w:val="870"/>
        </w:trPr>
        <w:tc>
          <w:tcPr>
            <w:tcW w:w="8647" w:type="dxa"/>
          </w:tcPr>
          <w:p w14:paraId="4EC84AA6" w14:textId="77777777" w:rsidR="00E1285B" w:rsidRPr="00E1285B" w:rsidRDefault="00E1285B" w:rsidP="00E1285B">
            <w:pPr>
              <w:widowControl w:val="0"/>
              <w:numPr>
                <w:ilvl w:val="0"/>
                <w:numId w:val="17"/>
              </w:numPr>
              <w:autoSpaceDE w:val="0"/>
              <w:autoSpaceDN w:val="0"/>
              <w:spacing w:after="120" w:line="276" w:lineRule="auto"/>
              <w:jc w:val="both"/>
              <w:rPr>
                <w:rFonts w:ascii="Verdana" w:eastAsia="Calibri" w:hAnsi="Verdana" w:cs="Arial"/>
                <w:lang w:eastAsia="es-MX"/>
              </w:rPr>
            </w:pPr>
            <w:r w:rsidRPr="00E1285B">
              <w:rPr>
                <w:rFonts w:ascii="Verdana" w:eastAsia="Calibri" w:hAnsi="Verdana" w:cs="Arial"/>
                <w:lang w:eastAsia="es-MX"/>
              </w:rPr>
              <w:t>Ley 2022 de 2020, artículo 1.</w:t>
            </w:r>
          </w:p>
          <w:p w14:paraId="74E49506" w14:textId="77777777" w:rsidR="00E1285B" w:rsidRPr="00E1285B" w:rsidRDefault="00E1285B" w:rsidP="00E1285B">
            <w:pPr>
              <w:widowControl w:val="0"/>
              <w:numPr>
                <w:ilvl w:val="0"/>
                <w:numId w:val="17"/>
              </w:numPr>
              <w:autoSpaceDE w:val="0"/>
              <w:autoSpaceDN w:val="0"/>
              <w:spacing w:after="120" w:line="276" w:lineRule="auto"/>
              <w:jc w:val="both"/>
              <w:rPr>
                <w:rFonts w:ascii="Verdana" w:eastAsia="Calibri" w:hAnsi="Verdana" w:cs="Arial"/>
                <w:lang w:eastAsia="es-MX"/>
              </w:rPr>
            </w:pPr>
            <w:r w:rsidRPr="00E1285B">
              <w:rPr>
                <w:rFonts w:ascii="Verdana" w:eastAsia="Calibri" w:hAnsi="Verdana" w:cs="Arial"/>
                <w:lang w:eastAsia="es-MX"/>
              </w:rPr>
              <w:t xml:space="preserve">Documentos tipo de mínima cuantía de obra pública de infraestructura </w:t>
            </w:r>
            <w:r w:rsidRPr="00E1285B">
              <w:rPr>
                <w:rFonts w:ascii="Verdana" w:eastAsia="Calibri" w:hAnsi="Verdana" w:cs="Arial"/>
                <w:lang w:eastAsia="es-MX"/>
              </w:rPr>
              <w:lastRenderedPageBreak/>
              <w:t xml:space="preserve">social, y adicionales del sector </w:t>
            </w:r>
            <w:r w:rsidRPr="00E1285B">
              <w:rPr>
                <w:rFonts w:ascii="Verdana" w:eastAsia="Calibri" w:hAnsi="Verdana" w:cs="Arial"/>
                <w:i/>
                <w:iCs/>
                <w:lang w:eastAsia="es-MX"/>
              </w:rPr>
              <w:t>educativo.</w:t>
            </w:r>
            <w:r w:rsidRPr="00E1285B">
              <w:rPr>
                <w:rFonts w:ascii="Verdana" w:eastAsia="Calibri" w:hAnsi="Verdana" w:cs="Arial"/>
                <w:lang w:eastAsia="es-MX"/>
              </w:rPr>
              <w:t xml:space="preserve"> Disponibles en: </w:t>
            </w:r>
            <w:hyperlink r:id="rId11" w:history="1">
              <w:r w:rsidRPr="00E1285B">
                <w:rPr>
                  <w:rFonts w:ascii="Verdana" w:eastAsia="Calibri" w:hAnsi="Verdana" w:cs="Arial"/>
                  <w:color w:val="467886"/>
                  <w:u w:val="single"/>
                  <w:lang w:eastAsia="es-MX"/>
                </w:rPr>
                <w:t>https://www.colombiacompra.gov.co/normativa-y-relatoria/documentos-tipo</w:t>
              </w:r>
            </w:hyperlink>
            <w:r w:rsidRPr="00E1285B">
              <w:rPr>
                <w:rFonts w:ascii="Verdana" w:eastAsia="Calibri" w:hAnsi="Verdana" w:cs="Arial"/>
                <w:lang w:eastAsia="es-MX"/>
              </w:rPr>
              <w:t xml:space="preserve">. </w:t>
            </w:r>
          </w:p>
        </w:tc>
      </w:tr>
    </w:tbl>
    <w:p w14:paraId="3486A3C2" w14:textId="77777777" w:rsidR="00E1285B" w:rsidRPr="00E1285B" w:rsidRDefault="00E1285B" w:rsidP="00E1285B">
      <w:pPr>
        <w:tabs>
          <w:tab w:val="left" w:pos="142"/>
          <w:tab w:val="left" w:pos="284"/>
        </w:tabs>
        <w:spacing w:after="0" w:line="276" w:lineRule="auto"/>
        <w:jc w:val="both"/>
        <w:rPr>
          <w:rFonts w:ascii="Verdana" w:eastAsia="Calibri" w:hAnsi="Verdana" w:cs="Arial"/>
          <w:lang w:eastAsia="es-MX"/>
        </w:rPr>
      </w:pPr>
    </w:p>
    <w:p w14:paraId="2C45293D" w14:textId="77777777" w:rsidR="00E1285B" w:rsidRPr="00E1285B" w:rsidRDefault="00E1285B" w:rsidP="00E1285B">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E1285B">
        <w:rPr>
          <w:rFonts w:ascii="Verdana" w:eastAsia="Century Gothic" w:hAnsi="Verdana" w:cs="Century Gothic"/>
          <w:b/>
          <w:bCs/>
          <w:lang w:val="es-ES" w:eastAsia="es-MX"/>
        </w:rPr>
        <w:t>Doctrina de la Agencia Nacional de Contratación Pública:</w:t>
      </w:r>
    </w:p>
    <w:p w14:paraId="744BD044" w14:textId="77777777" w:rsidR="00E1285B" w:rsidRPr="00E1285B" w:rsidRDefault="00E1285B" w:rsidP="00E1285B">
      <w:pPr>
        <w:widowControl w:val="0"/>
        <w:autoSpaceDE w:val="0"/>
        <w:autoSpaceDN w:val="0"/>
        <w:spacing w:after="0" w:line="276" w:lineRule="auto"/>
        <w:jc w:val="both"/>
        <w:rPr>
          <w:rFonts w:ascii="Verdana" w:eastAsia="Calibri" w:hAnsi="Verdana" w:cs="Arial"/>
          <w:lang w:eastAsia="es-MX"/>
        </w:rPr>
      </w:pPr>
    </w:p>
    <w:p w14:paraId="1B81A901" w14:textId="77777777" w:rsidR="00E1285B" w:rsidRPr="00E1285B" w:rsidRDefault="00E1285B" w:rsidP="00E1285B">
      <w:pPr>
        <w:widowControl w:val="0"/>
        <w:autoSpaceDE w:val="0"/>
        <w:autoSpaceDN w:val="0"/>
        <w:spacing w:after="0" w:line="276" w:lineRule="auto"/>
        <w:jc w:val="both"/>
        <w:rPr>
          <w:rFonts w:ascii="Verdana" w:eastAsia="Times New Roman" w:hAnsi="Verdana" w:cs="Arial"/>
          <w:kern w:val="2"/>
          <w:shd w:val="clear" w:color="auto" w:fill="FFFFFF"/>
          <w:lang w:val="es-ES" w:eastAsia="es-MX"/>
          <w14:ligatures w14:val="standardContextual"/>
        </w:rPr>
      </w:pPr>
      <w:r w:rsidRPr="00E1285B">
        <w:rPr>
          <w:rFonts w:ascii="Verdana" w:eastAsia="Calibri" w:hAnsi="Verdana" w:cs="Arial"/>
          <w:shd w:val="clear" w:color="auto" w:fill="FFFFFF"/>
          <w:lang w:val="es-ES" w:eastAsia="es-MX"/>
        </w:rPr>
        <w:t>La Agencia Nacional de Contratación Pública – Colombia Compra Eficiente se pronunció</w:t>
      </w:r>
      <w:r w:rsidRPr="00E1285B">
        <w:rPr>
          <w:rFonts w:ascii="Aptos" w:eastAsia="Aptos" w:hAnsi="Aptos" w:cs="Times New Roman"/>
          <w:sz w:val="24"/>
          <w:szCs w:val="24"/>
          <w:lang w:eastAsia="es-MX"/>
        </w:rPr>
        <w:t xml:space="preserve"> </w:t>
      </w:r>
      <w:r w:rsidRPr="00E1285B">
        <w:rPr>
          <w:rFonts w:ascii="Verdana" w:eastAsia="Calibri" w:hAnsi="Verdana" w:cs="Arial"/>
          <w:shd w:val="clear" w:color="auto" w:fill="FFFFFF"/>
          <w:lang w:val="es-ES" w:eastAsia="es-MX"/>
        </w:rPr>
        <w:t xml:space="preserve">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 C-472 del 24 de septiembre de 2024, C-469 del 23 de mayo de 2025, C-1772 del 22 de diciembre de 2025, C-232 del 11 de marzo de 2026, entre otros. </w:t>
      </w:r>
      <w:r w:rsidRPr="00E1285B">
        <w:rPr>
          <w:rFonts w:ascii="Verdana" w:eastAsia="Times New Roman" w:hAnsi="Verdana" w:cs="Arial"/>
          <w:kern w:val="2"/>
          <w:shd w:val="clear" w:color="auto" w:fill="FFFFFF"/>
          <w:lang w:val="es-ES"/>
          <w14:ligatures w14:val="standardContextual"/>
        </w:rPr>
        <w:t>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E1285B">
          <w:rPr>
            <w:rFonts w:ascii="Verdana" w:eastAsia="Times New Roman" w:hAnsi="Verdana" w:cs="Arial"/>
            <w:kern w:val="2"/>
            <w:shd w:val="clear" w:color="auto" w:fill="FFFFFF"/>
            <w:lang w:val="es-ES"/>
            <w14:ligatures w14:val="standardContextual"/>
          </w:rPr>
          <w:t>https://relatoria.colombiacompra.gov.co/</w:t>
        </w:r>
      </w:hyperlink>
      <w:r w:rsidRPr="00E1285B">
        <w:rPr>
          <w:rFonts w:ascii="Verdana" w:eastAsia="Times New Roman" w:hAnsi="Verdana" w:cs="Arial"/>
          <w:kern w:val="2"/>
          <w:shd w:val="clear" w:color="auto" w:fill="FFFFFF"/>
          <w:lang w:val="es-ES"/>
          <w14:ligatures w14:val="standardContextual"/>
        </w:rPr>
        <w:t>.</w:t>
      </w:r>
    </w:p>
    <w:p w14:paraId="583D5F35" w14:textId="77777777" w:rsidR="00E1285B" w:rsidRPr="00E1285B" w:rsidRDefault="00E1285B" w:rsidP="00E1285B">
      <w:pPr>
        <w:spacing w:after="0" w:line="240" w:lineRule="auto"/>
        <w:jc w:val="both"/>
        <w:rPr>
          <w:rFonts w:ascii="Verdana" w:eastAsia="Calibri" w:hAnsi="Verdana" w:cs="Arial"/>
          <w:color w:val="000000"/>
          <w:kern w:val="2"/>
          <w:shd w:val="clear" w:color="auto" w:fill="FFFFFF"/>
          <w:lang w:val="es-ES_tradnl"/>
          <w14:ligatures w14:val="standardContextual"/>
        </w:rPr>
      </w:pPr>
    </w:p>
    <w:p w14:paraId="457A57E9" w14:textId="77777777" w:rsidR="00E1285B" w:rsidRPr="00E1285B" w:rsidRDefault="00E1285B" w:rsidP="00E1285B">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E1285B">
        <w:rPr>
          <w:rFonts w:ascii="Verdana" w:eastAsia="Calibri" w:hAnsi="Verdana" w:cs="Arial"/>
          <w:kern w:val="2"/>
          <w:shd w:val="clear" w:color="auto" w:fill="FFFFFF"/>
          <w:lang w:val="es-ES_tradnl"/>
          <w14:ligatures w14:val="standardContextual"/>
        </w:rPr>
        <w:t>La</w:t>
      </w:r>
      <w:r w:rsidRPr="00E1285B">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E1285B">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E1285B">
        <w:rPr>
          <w:rFonts w:ascii="Verdana" w:eastAsia="Calibri" w:hAnsi="Verdana" w:cs="Arial"/>
          <w:b/>
          <w:bCs/>
          <w:kern w:val="2"/>
          <w:shd w:val="clear" w:color="auto" w:fill="FFFFFF"/>
          <w:lang w:val="es-ES_tradnl"/>
          <w14:ligatures w14:val="standardContextual"/>
        </w:rPr>
        <w:t>Documentos Tipo</w:t>
      </w:r>
      <w:r w:rsidRPr="00E1285B">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E1285B">
        <w:rPr>
          <w:rFonts w:ascii="Verdana" w:eastAsia="Calibri" w:hAnsi="Verdana" w:cs="Arial"/>
          <w:b/>
          <w:bCs/>
          <w:kern w:val="2"/>
          <w:shd w:val="clear" w:color="auto" w:fill="FFFFFF"/>
          <w:lang w:val="es-ES_tradnl"/>
          <w14:ligatures w14:val="standardContextual"/>
        </w:rPr>
        <w:t>transparencia</w:t>
      </w:r>
      <w:r w:rsidRPr="00E1285B">
        <w:rPr>
          <w:rFonts w:ascii="Verdana" w:eastAsia="Calibri" w:hAnsi="Verdana" w:cs="Arial"/>
          <w:kern w:val="2"/>
          <w:shd w:val="clear" w:color="auto" w:fill="FFFFFF"/>
          <w:lang w:val="es-ES_tradnl"/>
          <w14:ligatures w14:val="standardContextual"/>
        </w:rPr>
        <w:t> y promover un proceso de </w:t>
      </w:r>
      <w:r w:rsidRPr="00E1285B">
        <w:rPr>
          <w:rFonts w:ascii="Verdana" w:eastAsia="Calibri" w:hAnsi="Verdana" w:cs="Arial"/>
          <w:b/>
          <w:bCs/>
          <w:kern w:val="2"/>
          <w:shd w:val="clear" w:color="auto" w:fill="FFFFFF"/>
          <w:lang w:val="es-ES_tradnl"/>
          <w14:ligatures w14:val="standardContextual"/>
        </w:rPr>
        <w:t>selección objetiva</w:t>
      </w:r>
      <w:r w:rsidRPr="00E1285B">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018B4F74" w14:textId="77777777" w:rsidR="00E1285B" w:rsidRPr="00E1285B" w:rsidRDefault="00E1285B" w:rsidP="00E1285B">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5873C565" w14:textId="77777777" w:rsidR="00E1285B" w:rsidRPr="00E1285B" w:rsidRDefault="00E1285B" w:rsidP="00E1285B">
      <w:pPr>
        <w:spacing w:after="0" w:line="276" w:lineRule="auto"/>
        <w:jc w:val="both"/>
        <w:rPr>
          <w:rFonts w:ascii="Verdana" w:eastAsia="Aptos" w:hAnsi="Verdana" w:cs="Times New Roman"/>
          <w:kern w:val="2"/>
          <w:lang w:val="es-ES_tradnl"/>
          <w14:ligatures w14:val="standardContextual"/>
        </w:rPr>
      </w:pPr>
      <w:r w:rsidRPr="00E1285B">
        <w:rPr>
          <w:rFonts w:ascii="Verdana" w:eastAsia="Aptos" w:hAnsi="Verdana" w:cs="Times New Roman"/>
          <w:kern w:val="2"/>
          <w:lang w:val="es-ES_tradnl"/>
          <w14:ligatures w14:val="standardContextual"/>
        </w:rPr>
        <w:t xml:space="preserve">La sostenibilidad no es una opción, es una obligación. Por ello, la Agencia Nacional de Contratación Pública –Colombia Compra Eficiente– te invita a realizar el </w:t>
      </w:r>
      <w:r w:rsidRPr="00E1285B">
        <w:rPr>
          <w:rFonts w:ascii="Verdana" w:eastAsia="Aptos" w:hAnsi="Verdana" w:cs="Times New Roman"/>
          <w:b/>
          <w:bCs/>
          <w:kern w:val="2"/>
          <w:lang w:val="es-ES_tradnl"/>
          <w14:ligatures w14:val="standardContextual"/>
        </w:rPr>
        <w:t>Curso de Contratación Pública Sostenible y Socialmente Responsable</w:t>
      </w:r>
      <w:r w:rsidRPr="00E1285B">
        <w:rPr>
          <w:rFonts w:ascii="Verdana" w:eastAsia="Aptos" w:hAnsi="Verdana" w:cs="Times New Roman"/>
          <w:kern w:val="2"/>
          <w:lang w:val="es-ES_tradnl"/>
          <w14:ligatures w14:val="standardContextual"/>
        </w:rPr>
        <w:t xml:space="preserve">, una herramienta clave para fortalecer las capacidades de todos los compradores públicos, proveedores, servidores públicos v para generar </w:t>
      </w:r>
      <w:r w:rsidRPr="00E1285B">
        <w:rPr>
          <w:rFonts w:ascii="Verdana" w:eastAsia="Aptos" w:hAnsi="Verdana" w:cs="Times New Roman"/>
          <w:kern w:val="2"/>
          <w:lang w:val="es-ES_tradnl"/>
          <w14:ligatures w14:val="standardContextual"/>
        </w:rPr>
        <w:lastRenderedPageBreak/>
        <w:t>mayor valor público. Accede al curso y aprende como implementar criterios sociales y ambientales en las diferentes etapas del proceso de contratación:</w:t>
      </w:r>
      <w:r w:rsidRPr="00E1285B">
        <w:rPr>
          <w:rFonts w:ascii="Verdana" w:eastAsia="Aptos" w:hAnsi="Verdana" w:cs="Times New Roman"/>
          <w:kern w:val="2"/>
          <w:lang w:val="es-ES_tradnl"/>
          <w14:ligatures w14:val="standardContextual"/>
        </w:rPr>
        <w:br/>
      </w:r>
      <w:hyperlink r:id="rId13" w:tgtFrame="_new" w:history="1">
        <w:r w:rsidRPr="00E1285B">
          <w:rPr>
            <w:rFonts w:ascii="Verdana" w:eastAsia="Aptos" w:hAnsi="Verdana" w:cs="Times New Roman"/>
            <w:color w:val="0000FF"/>
            <w:kern w:val="2"/>
            <w:u w:val="single"/>
            <w:lang w:val="es-ES_tradnl"/>
            <w14:ligatures w14:val="standardContextual"/>
          </w:rPr>
          <w:t>https://formacionvirtual.colombiacompra.gov.co/mod/page/view.php?id=3718</w:t>
        </w:r>
      </w:hyperlink>
    </w:p>
    <w:p w14:paraId="6C688CA1" w14:textId="77777777" w:rsidR="00E1285B" w:rsidRPr="00E1285B" w:rsidRDefault="00E1285B" w:rsidP="00E1285B">
      <w:pPr>
        <w:spacing w:after="0" w:line="276" w:lineRule="auto"/>
        <w:jc w:val="both"/>
        <w:rPr>
          <w:rFonts w:ascii="Verdana" w:eastAsia="Aptos" w:hAnsi="Verdana" w:cs="Times New Roman"/>
          <w:kern w:val="2"/>
          <w:lang w:val="es-ES_tradnl"/>
          <w14:ligatures w14:val="standardContextual"/>
        </w:rPr>
      </w:pPr>
    </w:p>
    <w:p w14:paraId="01E7F919" w14:textId="77777777" w:rsidR="00E1285B" w:rsidRPr="00E1285B" w:rsidRDefault="00E1285B" w:rsidP="00E1285B">
      <w:pPr>
        <w:spacing w:after="0" w:line="276" w:lineRule="auto"/>
        <w:jc w:val="both"/>
        <w:rPr>
          <w:rFonts w:ascii="Verdana" w:eastAsia="Aptos" w:hAnsi="Verdana" w:cs="Times New Roman"/>
          <w:kern w:val="2"/>
          <w:lang w:val="es-ES_tradnl"/>
          <w14:ligatures w14:val="standardContextual"/>
        </w:rPr>
      </w:pPr>
      <w:r w:rsidRPr="00E1285B">
        <w:rPr>
          <w:rFonts w:ascii="Verdana" w:eastAsia="Aptos" w:hAnsi="Verdana" w:cs="Times New Roman"/>
          <w:kern w:val="2"/>
          <w:lang w:val="es-ES_tradnl"/>
          <w14:ligatures w14:val="standardContextual"/>
        </w:rPr>
        <w:t xml:space="preserve">De otro lado, te contamos que esta Agencia ha da un paso decisivo en la estandarización y modernización del </w:t>
      </w:r>
      <w:r w:rsidRPr="00E1285B">
        <w:rPr>
          <w:rFonts w:ascii="Verdana" w:eastAsia="Aptos" w:hAnsi="Verdana" w:cs="Times New Roman"/>
          <w:b/>
          <w:bCs/>
          <w:kern w:val="2"/>
          <w:lang w:val="es-ES_tradnl"/>
          <w14:ligatures w14:val="standardContextual"/>
        </w:rPr>
        <w:t>sector  social</w:t>
      </w:r>
      <w:r w:rsidRPr="00E1285B">
        <w:rPr>
          <w:rFonts w:ascii="Verdana" w:eastAsia="Aptos" w:hAnsi="Verdana" w:cs="Times New Roman"/>
          <w:kern w:val="2"/>
          <w:lang w:val="es-ES_tradnl"/>
          <w14:ligatures w14:val="standardContextual"/>
        </w:rPr>
        <w:t xml:space="preserve"> con la expedición de las </w:t>
      </w:r>
      <w:r w:rsidRPr="00E1285B">
        <w:rPr>
          <w:rFonts w:ascii="Verdana" w:eastAsia="Aptos" w:hAnsi="Verdana" w:cs="Times New Roman"/>
          <w:b/>
          <w:bCs/>
          <w:kern w:val="2"/>
          <w:lang w:val="es-ES_tradnl"/>
          <w14:ligatures w14:val="standardContextual"/>
        </w:rPr>
        <w:t>Resoluciones 539, 540, 541, 952 y 953 de 2025</w:t>
      </w:r>
      <w:r w:rsidRPr="00E1285B">
        <w:rPr>
          <w:rFonts w:ascii="Verdana" w:eastAsia="Aptos" w:hAnsi="Verdana" w:cs="Times New Roman"/>
          <w:kern w:val="2"/>
          <w:lang w:val="es-ES_tradnl"/>
          <w14:ligatures w14:val="standardContextual"/>
        </w:rPr>
        <w:t xml:space="preserve">, </w:t>
      </w:r>
      <w:r w:rsidRPr="00E1285B">
        <w:rPr>
          <w:rFonts w:ascii="Verdana" w:eastAsia="Aptos" w:hAnsi="Verdana" w:cs="Times New Roman"/>
          <w:b/>
          <w:bCs/>
          <w:kern w:val="2"/>
          <w:lang w:val="es-ES_tradnl"/>
          <w14:ligatures w14:val="standardContextual"/>
        </w:rPr>
        <w:t>mediante las cuales adoptó Documentos Tipo</w:t>
      </w:r>
      <w:r w:rsidRPr="00E1285B">
        <w:rPr>
          <w:rFonts w:ascii="Verdana" w:eastAsia="Aptos" w:hAnsi="Verdana" w:cs="Times New Roman"/>
          <w:kern w:val="2"/>
          <w:lang w:val="es-ES_tradnl"/>
          <w14:ligatures w14:val="standardContextual"/>
        </w:rPr>
        <w:t xml:space="preserve"> para las modalidades de selección de</w:t>
      </w:r>
      <w:r w:rsidRPr="00E1285B">
        <w:rPr>
          <w:rFonts w:ascii="Verdana" w:eastAsia="Aptos" w:hAnsi="Verdana" w:cs="Times New Roman"/>
          <w:b/>
          <w:bCs/>
          <w:kern w:val="2"/>
          <w:lang w:val="es-ES_tradnl"/>
          <w14:ligatures w14:val="standardContextual"/>
        </w:rPr>
        <w:t xml:space="preserve"> licitación pública (versión 2), selección abreviada de menor cuantía, mínima cuantía, consultoría e interventoría</w:t>
      </w:r>
      <w:r w:rsidRPr="00E1285B">
        <w:rPr>
          <w:rFonts w:ascii="Verdana" w:eastAsia="Aptos" w:hAnsi="Verdana" w:cs="Times New Roman"/>
          <w:kern w:val="2"/>
          <w:lang w:val="es-ES_tradnl"/>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E1285B">
          <w:rPr>
            <w:rFonts w:ascii="Verdana" w:eastAsia="Aptos" w:hAnsi="Verdana" w:cs="Times New Roman"/>
            <w:color w:val="0000FF"/>
            <w:kern w:val="2"/>
            <w:u w:val="single"/>
            <w:lang w:val="es-ES_tradnl"/>
            <w14:ligatures w14:val="standardContextual"/>
          </w:rPr>
          <w:t>https://www.colombiacompra.gov.co/normativa-y-relatoria/documentos-tipo</w:t>
        </w:r>
      </w:hyperlink>
    </w:p>
    <w:p w14:paraId="3B4BEA41" w14:textId="77777777" w:rsidR="00E1285B" w:rsidRPr="00E1285B" w:rsidRDefault="00E1285B" w:rsidP="00E1285B">
      <w:pPr>
        <w:spacing w:after="0" w:line="276" w:lineRule="auto"/>
        <w:jc w:val="both"/>
        <w:rPr>
          <w:rFonts w:ascii="Verdana" w:eastAsia="Aptos" w:hAnsi="Verdana" w:cs="Times New Roman"/>
          <w:kern w:val="2"/>
          <w:lang w:val="es-ES_tradnl"/>
          <w14:ligatures w14:val="standardContextual"/>
        </w:rPr>
      </w:pPr>
    </w:p>
    <w:p w14:paraId="6A66A5F7" w14:textId="77777777" w:rsidR="00E1285B" w:rsidRPr="00E1285B" w:rsidRDefault="00E1285B" w:rsidP="00E1285B">
      <w:pPr>
        <w:spacing w:after="0" w:line="276" w:lineRule="auto"/>
        <w:jc w:val="both"/>
        <w:rPr>
          <w:rFonts w:ascii="Verdana" w:eastAsia="Aptos" w:hAnsi="Verdana" w:cs="Times New Roman"/>
          <w:kern w:val="2"/>
          <w:lang w:val="es-ES_tradnl"/>
          <w14:ligatures w14:val="standardContextual"/>
        </w:rPr>
      </w:pPr>
      <w:r w:rsidRPr="00E1285B">
        <w:rPr>
          <w:rFonts w:ascii="Verdana" w:eastAsia="Aptos" w:hAnsi="Verdana" w:cs="Times New Roman"/>
          <w:kern w:val="2"/>
          <w:lang w:val="es-ES_tradnl"/>
          <w14:ligatures w14:val="standardContextual"/>
        </w:rPr>
        <w:t xml:space="preserve">Si quieres conocer más sobre la aplicación de Documentos Tipo, puedes consultar la última versión de la </w:t>
      </w:r>
      <w:r w:rsidRPr="00E1285B">
        <w:rPr>
          <w:rFonts w:ascii="Verdana" w:eastAsia="Aptos" w:hAnsi="Verdana" w:cs="Times New Roman"/>
          <w:b/>
          <w:bCs/>
          <w:kern w:val="2"/>
          <w:lang w:val="es-ES_tradnl"/>
          <w14:ligatures w14:val="standardContextual"/>
        </w:rPr>
        <w:t>Guía para la comprensión e implementación de los Documentos Tipo de obra pública de infraestructura de transporte</w:t>
      </w:r>
      <w:r w:rsidRPr="00E1285B">
        <w:rPr>
          <w:rFonts w:ascii="Verdana" w:eastAsia="Aptos" w:hAnsi="Verdana" w:cs="Times New Roman"/>
          <w:kern w:val="2"/>
          <w:lang w:val="es-ES_tradnl"/>
          <w14:ligatures w14:val="standardContextual"/>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sidRPr="00E1285B">
        <w:rPr>
          <w:rFonts w:ascii="Verdana" w:eastAsia="Aptos" w:hAnsi="Verdana" w:cs="Times New Roman"/>
          <w:kern w:val="2"/>
          <w:lang w:val="es-ES_tradnl"/>
          <w14:ligatures w14:val="standardContextual"/>
        </w:rPr>
        <w:t>Además</w:t>
      </w:r>
      <w:proofErr w:type="gramEnd"/>
      <w:r w:rsidRPr="00E1285B">
        <w:rPr>
          <w:rFonts w:ascii="Verdana" w:eastAsia="Aptos" w:hAnsi="Verdana" w:cs="Times New Roman"/>
          <w:kern w:val="2"/>
          <w:lang w:val="es-ES_tradnl"/>
          <w14:ligatures w14:val="standardContextual"/>
        </w:rPr>
        <w:t xml:space="preserve"> se incluyeron lineamientos que orientan la implementación de los criterios ambientales y sociales incluidos en los documentos tipo. Consulta la guía aquí:</w:t>
      </w:r>
      <w:r w:rsidRPr="00E1285B">
        <w:rPr>
          <w:rFonts w:ascii="Verdana" w:eastAsia="Aptos" w:hAnsi="Verdana" w:cs="Times New Roman"/>
          <w:kern w:val="2"/>
          <w:lang w:val="es-ES_tradnl"/>
          <w14:ligatures w14:val="standardContextual"/>
        </w:rPr>
        <w:br/>
      </w:r>
      <w:hyperlink r:id="rId15" w:tgtFrame="_new" w:history="1">
        <w:r w:rsidRPr="00E1285B">
          <w:rPr>
            <w:rFonts w:ascii="Verdana" w:eastAsia="Aptos" w:hAnsi="Verdana" w:cs="Times New Roman"/>
            <w:color w:val="0000FF"/>
            <w:kern w:val="2"/>
            <w:u w:val="single"/>
            <w:lang w:val="es-ES_tradnl"/>
            <w14:ligatures w14:val="standardContextual"/>
          </w:rPr>
          <w:t>https://www.colombiacompra.gov.co/archivos/manual/guia-para-la-comprension-e-implementacion-de-los-documentos-tipo-de-obra-publica-de-infraestructura-de-transporte-bajo-las-diferentes-modalidades-de-contratacion-vigentes</w:t>
        </w:r>
      </w:hyperlink>
    </w:p>
    <w:p w14:paraId="7EF9EA37" w14:textId="77777777" w:rsidR="00E1285B" w:rsidRPr="00E1285B" w:rsidRDefault="00E1285B" w:rsidP="00E1285B">
      <w:pPr>
        <w:widowControl w:val="0"/>
        <w:autoSpaceDE w:val="0"/>
        <w:autoSpaceDN w:val="0"/>
        <w:spacing w:after="0" w:line="276" w:lineRule="auto"/>
        <w:jc w:val="both"/>
        <w:rPr>
          <w:rFonts w:ascii="Verdana" w:eastAsia="Calibri" w:hAnsi="Verdana" w:cs="Arial"/>
          <w:shd w:val="clear" w:color="auto" w:fill="FFFFFF"/>
          <w:lang w:val="es-ES_tradnl"/>
        </w:rPr>
      </w:pPr>
    </w:p>
    <w:p w14:paraId="549B38FD" w14:textId="77777777" w:rsidR="00E1285B" w:rsidRPr="00E1285B" w:rsidRDefault="00E1285B" w:rsidP="00E1285B">
      <w:pPr>
        <w:spacing w:after="0" w:line="276" w:lineRule="auto"/>
        <w:jc w:val="both"/>
        <w:rPr>
          <w:rFonts w:ascii="Verdana" w:eastAsia="Calibri" w:hAnsi="Verdana" w:cs="Times New Roman"/>
          <w:lang w:val="es-ES_tradnl"/>
        </w:rPr>
      </w:pPr>
      <w:r w:rsidRPr="00E1285B">
        <w:rPr>
          <w:rFonts w:ascii="Verdana" w:eastAsia="Calibri" w:hAnsi="Verdana" w:cs="Times New Roman"/>
          <w:lang w:val="es-ES_tradnl"/>
        </w:rPr>
        <w:t xml:space="preserve">Por último, los invitamos a seguirnos en las redes sociales, en las cuales se difunde información institucional: </w:t>
      </w:r>
    </w:p>
    <w:p w14:paraId="61E6293C" w14:textId="77777777" w:rsidR="00E1285B" w:rsidRPr="00E1285B" w:rsidRDefault="00E1285B" w:rsidP="00E1285B">
      <w:pPr>
        <w:spacing w:after="0" w:line="240" w:lineRule="auto"/>
        <w:jc w:val="both"/>
        <w:rPr>
          <w:rFonts w:ascii="Verdana" w:eastAsia="Calibri" w:hAnsi="Verdana" w:cs="Times New Roman"/>
          <w:kern w:val="2"/>
          <w:lang w:val="es-ES_tradnl" w:eastAsia="es-MX"/>
          <w14:ligatures w14:val="standardContextual"/>
        </w:rPr>
      </w:pPr>
    </w:p>
    <w:p w14:paraId="55C8CF24" w14:textId="77777777" w:rsidR="00E1285B" w:rsidRPr="00E1285B" w:rsidRDefault="00E1285B" w:rsidP="00E1285B">
      <w:pPr>
        <w:spacing w:after="0" w:line="240" w:lineRule="auto"/>
        <w:jc w:val="both"/>
        <w:rPr>
          <w:rFonts w:ascii="Verdana" w:eastAsia="Calibri" w:hAnsi="Verdana" w:cs="Times New Roman"/>
          <w:kern w:val="2"/>
          <w:lang w:val="es-ES_tradnl" w:eastAsia="es-MX"/>
          <w14:ligatures w14:val="standardContextual"/>
        </w:rPr>
      </w:pPr>
      <w:r w:rsidRPr="00E1285B">
        <w:rPr>
          <w:rFonts w:ascii="Verdana" w:eastAsia="Calibri" w:hAnsi="Verdana" w:cs="Times New Roman"/>
          <w:kern w:val="2"/>
          <w:lang w:val="es-ES_tradnl" w:eastAsia="es-MX"/>
          <w14:ligatures w14:val="standardContextual"/>
        </w:rPr>
        <w:t xml:space="preserve">X: </w:t>
      </w:r>
      <w:r w:rsidRPr="00E1285B">
        <w:rPr>
          <w:rFonts w:ascii="Verdana" w:eastAsia="Calibri" w:hAnsi="Verdana" w:cs="Times New Roman"/>
          <w:kern w:val="2"/>
          <w:u w:val="single"/>
          <w:lang w:val="es-ES_tradnl" w:eastAsia="es-MX"/>
          <w14:ligatures w14:val="standardContextual"/>
        </w:rPr>
        <w:t>@colombiacompra</w:t>
      </w:r>
      <w:r w:rsidRPr="00E1285B">
        <w:rPr>
          <w:rFonts w:ascii="Verdana" w:eastAsia="Calibri" w:hAnsi="Verdana" w:cs="Times New Roman"/>
          <w:kern w:val="2"/>
          <w:lang w:val="es-ES_tradnl" w:eastAsia="es-MX"/>
          <w14:ligatures w14:val="standardContextual"/>
        </w:rPr>
        <w:t xml:space="preserve"> </w:t>
      </w:r>
    </w:p>
    <w:p w14:paraId="13BF8AF2" w14:textId="77777777" w:rsidR="00E1285B" w:rsidRPr="00E1285B" w:rsidRDefault="00E1285B" w:rsidP="00E1285B">
      <w:pPr>
        <w:spacing w:after="0" w:line="240" w:lineRule="auto"/>
        <w:jc w:val="both"/>
        <w:rPr>
          <w:rFonts w:ascii="Verdana" w:eastAsia="Calibri" w:hAnsi="Verdana" w:cs="Times New Roman"/>
          <w:kern w:val="2"/>
          <w:lang w:val="es-ES" w:eastAsia="es-MX"/>
          <w14:ligatures w14:val="standardContextual"/>
        </w:rPr>
      </w:pPr>
      <w:r w:rsidRPr="00E1285B">
        <w:rPr>
          <w:rFonts w:ascii="Verdana" w:eastAsia="Calibri" w:hAnsi="Verdana" w:cs="Times New Roman"/>
          <w:kern w:val="2"/>
          <w:lang w:val="es-ES" w:eastAsia="es-MX"/>
          <w14:ligatures w14:val="standardContextual"/>
        </w:rPr>
        <w:t xml:space="preserve">Facebook: </w:t>
      </w:r>
      <w:proofErr w:type="spellStart"/>
      <w:r w:rsidRPr="00E1285B">
        <w:rPr>
          <w:rFonts w:ascii="Verdana" w:eastAsia="Calibri" w:hAnsi="Verdana" w:cs="Times New Roman"/>
          <w:kern w:val="2"/>
          <w:u w:val="single"/>
          <w:lang w:val="es-ES" w:eastAsia="es-MX"/>
          <w14:ligatures w14:val="standardContextual"/>
        </w:rPr>
        <w:t>ColombiaCompraEficiente</w:t>
      </w:r>
      <w:proofErr w:type="spellEnd"/>
    </w:p>
    <w:p w14:paraId="36422AD9" w14:textId="77777777" w:rsidR="00E1285B" w:rsidRPr="00E1285B" w:rsidRDefault="00E1285B" w:rsidP="00E1285B">
      <w:pPr>
        <w:spacing w:after="0" w:line="240" w:lineRule="auto"/>
        <w:jc w:val="both"/>
        <w:rPr>
          <w:rFonts w:ascii="Verdana" w:eastAsia="Calibri" w:hAnsi="Verdana" w:cs="Times New Roman"/>
          <w:kern w:val="2"/>
          <w:lang w:val="es-ES_tradnl" w:eastAsia="es-MX"/>
          <w14:ligatures w14:val="standardContextual"/>
        </w:rPr>
      </w:pPr>
      <w:r w:rsidRPr="00E1285B">
        <w:rPr>
          <w:rFonts w:ascii="Verdana" w:eastAsia="Calibri" w:hAnsi="Verdana" w:cs="Times New Roman"/>
          <w:kern w:val="2"/>
          <w:lang w:val="es-ES_tradnl" w:eastAsia="es-MX"/>
          <w14:ligatures w14:val="standardContextual"/>
        </w:rPr>
        <w:t xml:space="preserve">LinkedIn: </w:t>
      </w:r>
      <w:r w:rsidRPr="00E1285B">
        <w:rPr>
          <w:rFonts w:ascii="Verdana" w:eastAsia="Calibri" w:hAnsi="Verdana" w:cs="Times New Roman"/>
          <w:kern w:val="2"/>
          <w:u w:val="single"/>
          <w:lang w:val="es-ES_tradnl" w:eastAsia="es-MX"/>
          <w14:ligatures w14:val="standardContextual"/>
        </w:rPr>
        <w:t>Agencia Nacional de Contratación Pública - Colombia Compra Eficiente</w:t>
      </w:r>
      <w:r w:rsidRPr="00E1285B">
        <w:rPr>
          <w:rFonts w:ascii="Verdana" w:eastAsia="Calibri" w:hAnsi="Verdana" w:cs="Times New Roman"/>
          <w:kern w:val="2"/>
          <w:lang w:val="es-ES_tradnl" w:eastAsia="es-MX"/>
          <w14:ligatures w14:val="standardContextual"/>
        </w:rPr>
        <w:t xml:space="preserve"> Instagram: </w:t>
      </w:r>
      <w:r w:rsidRPr="00E1285B">
        <w:rPr>
          <w:rFonts w:ascii="Verdana" w:eastAsia="Calibri" w:hAnsi="Verdana" w:cs="Times New Roman"/>
          <w:kern w:val="2"/>
          <w:u w:val="single"/>
          <w:lang w:val="es-ES_tradnl" w:eastAsia="es-MX"/>
          <w14:ligatures w14:val="standardContextual"/>
        </w:rPr>
        <w:t>@colombiacompraeficiente_cce</w:t>
      </w:r>
    </w:p>
    <w:p w14:paraId="2372A4DE" w14:textId="77777777" w:rsidR="00E1285B" w:rsidRPr="00E1285B" w:rsidRDefault="00E1285B" w:rsidP="00E1285B">
      <w:pPr>
        <w:widowControl w:val="0"/>
        <w:autoSpaceDE w:val="0"/>
        <w:autoSpaceDN w:val="0"/>
        <w:spacing w:after="0" w:line="276" w:lineRule="auto"/>
        <w:jc w:val="both"/>
        <w:rPr>
          <w:rFonts w:ascii="Verdana" w:eastAsia="Calibri" w:hAnsi="Verdana" w:cs="Arial"/>
          <w:kern w:val="2"/>
          <w:lang w:val="es-ES_tradnl" w:eastAsia="es-MX"/>
          <w14:ligatures w14:val="standardContextual"/>
        </w:rPr>
      </w:pPr>
    </w:p>
    <w:p w14:paraId="002BB0EB" w14:textId="77777777" w:rsidR="00E1285B" w:rsidRPr="00E1285B" w:rsidRDefault="00E1285B" w:rsidP="00E1285B">
      <w:pPr>
        <w:widowControl w:val="0"/>
        <w:autoSpaceDE w:val="0"/>
        <w:autoSpaceDN w:val="0"/>
        <w:spacing w:after="0" w:line="276" w:lineRule="auto"/>
        <w:jc w:val="both"/>
        <w:rPr>
          <w:rFonts w:ascii="Verdana" w:eastAsia="Calibri" w:hAnsi="Verdana" w:cs="Arial"/>
          <w:lang w:eastAsia="es-MX"/>
        </w:rPr>
      </w:pPr>
      <w:r w:rsidRPr="00E1285B">
        <w:rPr>
          <w:rFonts w:ascii="Verdana" w:eastAsia="Calibri" w:hAnsi="Verdana" w:cs="Arial"/>
          <w:kern w:val="2"/>
          <w:lang w:val="es-ES_tradnl" w:eastAsia="es-MX"/>
          <w14:ligatures w14:val="standardContextual"/>
        </w:rPr>
        <w:lastRenderedPageBreak/>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72ED9CD" w14:textId="77777777" w:rsidR="00E1285B" w:rsidRPr="00E1285B" w:rsidRDefault="00E1285B" w:rsidP="00E1285B">
      <w:pPr>
        <w:widowControl w:val="0"/>
        <w:autoSpaceDE w:val="0"/>
        <w:autoSpaceDN w:val="0"/>
        <w:spacing w:after="0" w:line="276" w:lineRule="auto"/>
        <w:jc w:val="both"/>
        <w:rPr>
          <w:rFonts w:ascii="Verdana" w:eastAsia="Calibri" w:hAnsi="Verdana" w:cs="Arial"/>
          <w:lang w:eastAsia="es-MX"/>
        </w:rPr>
      </w:pPr>
    </w:p>
    <w:p w14:paraId="4B664A51" w14:textId="77777777" w:rsidR="00E1285B" w:rsidRPr="00E1285B" w:rsidRDefault="00E1285B" w:rsidP="00E1285B">
      <w:pPr>
        <w:spacing w:after="0" w:line="240" w:lineRule="auto"/>
        <w:rPr>
          <w:rFonts w:ascii="Verdana" w:eastAsia="Calibri" w:hAnsi="Verdana" w:cs="Arial"/>
          <w:lang w:eastAsia="es-CO"/>
        </w:rPr>
      </w:pPr>
      <w:r w:rsidRPr="00E1285B">
        <w:rPr>
          <w:rFonts w:ascii="Verdana" w:eastAsia="Times New Roman" w:hAnsi="Verdana" w:cs="Arial"/>
          <w:lang w:eastAsia="es-CO"/>
        </w:rPr>
        <w:t>Atentamente,</w:t>
      </w:r>
      <w:r w:rsidRPr="00E1285B">
        <w:rPr>
          <w:rFonts w:ascii="Verdana" w:eastAsia="Calibri" w:hAnsi="Verdana" w:cs="Arial"/>
          <w:lang w:eastAsia="es-CO"/>
        </w:rPr>
        <w:t xml:space="preserve"> </w:t>
      </w:r>
    </w:p>
    <w:p w14:paraId="2E3DDA2C" w14:textId="5090D3FF" w:rsidR="00E1285B" w:rsidRPr="00E1285B" w:rsidRDefault="0022402B" w:rsidP="00E1285B">
      <w:pPr>
        <w:tabs>
          <w:tab w:val="left" w:pos="1320"/>
        </w:tabs>
        <w:spacing w:after="0" w:line="240" w:lineRule="auto"/>
        <w:jc w:val="center"/>
        <w:rPr>
          <w:rFonts w:ascii="Verdana" w:eastAsia="Calibri" w:hAnsi="Verdana" w:cs="Times New Roman"/>
          <w:sz w:val="24"/>
          <w:szCs w:val="24"/>
          <w:lang w:eastAsia="es-MX"/>
        </w:rPr>
      </w:pPr>
      <w:r>
        <w:rPr>
          <w:noProof/>
        </w:rPr>
        <w:drawing>
          <wp:inline distT="0" distB="0" distL="0" distR="0" wp14:anchorId="5F21B347" wp14:editId="2AE79C3C">
            <wp:extent cx="3369010" cy="1250618"/>
            <wp:effectExtent l="0" t="0" r="3175" b="6985"/>
            <wp:docPr id="864465061" name="Imagen 86446506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6"/>
                    <a:stretch>
                      <a:fillRect/>
                    </a:stretch>
                  </pic:blipFill>
                  <pic:spPr>
                    <a:xfrm>
                      <a:off x="0" y="0"/>
                      <a:ext cx="3380831" cy="1255006"/>
                    </a:xfrm>
                    <a:prstGeom prst="rect">
                      <a:avLst/>
                    </a:prstGeom>
                  </pic:spPr>
                </pic:pic>
              </a:graphicData>
            </a:graphic>
          </wp:inline>
        </w:drawing>
      </w:r>
    </w:p>
    <w:tbl>
      <w:tblPr>
        <w:tblStyle w:val="Tablaconcuadrcula"/>
        <w:tblW w:w="6521" w:type="dxa"/>
        <w:tblLook w:val="04A0" w:firstRow="1" w:lastRow="0" w:firstColumn="1" w:lastColumn="0" w:noHBand="0" w:noVBand="1"/>
      </w:tblPr>
      <w:tblGrid>
        <w:gridCol w:w="893"/>
        <w:gridCol w:w="5628"/>
      </w:tblGrid>
      <w:tr w:rsidR="00E1285B" w:rsidRPr="00E1285B" w14:paraId="72160B88" w14:textId="77777777" w:rsidTr="006C401F">
        <w:trPr>
          <w:trHeight w:val="315"/>
        </w:trPr>
        <w:tc>
          <w:tcPr>
            <w:tcW w:w="893" w:type="dxa"/>
            <w:tcBorders>
              <w:top w:val="nil"/>
              <w:left w:val="nil"/>
              <w:bottom w:val="nil"/>
              <w:right w:val="nil"/>
            </w:tcBorders>
            <w:vAlign w:val="center"/>
            <w:hideMark/>
          </w:tcPr>
          <w:p w14:paraId="15E78E2C" w14:textId="77777777" w:rsidR="00E1285B" w:rsidRPr="00E1285B" w:rsidRDefault="00E1285B" w:rsidP="00E1285B">
            <w:pPr>
              <w:rPr>
                <w:rFonts w:ascii="Verdana" w:eastAsia="Calibri" w:hAnsi="Verdana" w:cs="Arial"/>
                <w:sz w:val="16"/>
                <w:szCs w:val="16"/>
                <w:lang w:eastAsia="es-ES"/>
              </w:rPr>
            </w:pPr>
            <w:r w:rsidRPr="00E1285B">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6F45ECB2" w14:textId="77777777" w:rsidR="00E1285B" w:rsidRPr="00E1285B" w:rsidRDefault="00E1285B" w:rsidP="00E1285B">
            <w:pPr>
              <w:rPr>
                <w:rFonts w:ascii="Verdana" w:eastAsia="Arial" w:hAnsi="Verdana" w:cs="Arial"/>
                <w:sz w:val="16"/>
                <w:szCs w:val="16"/>
                <w:lang w:eastAsia="es-MX"/>
              </w:rPr>
            </w:pPr>
            <w:r w:rsidRPr="00E1285B">
              <w:rPr>
                <w:rFonts w:ascii="Verdana" w:eastAsia="Arial" w:hAnsi="Verdana" w:cs="Arial"/>
                <w:sz w:val="16"/>
                <w:szCs w:val="16"/>
                <w:lang w:eastAsia="es-MX"/>
              </w:rPr>
              <w:t>Kevin Arlid Herrera Santa</w:t>
            </w:r>
          </w:p>
          <w:p w14:paraId="68966A23" w14:textId="77777777" w:rsidR="00E1285B" w:rsidRPr="00E1285B" w:rsidRDefault="00E1285B" w:rsidP="00E1285B">
            <w:pPr>
              <w:rPr>
                <w:rFonts w:ascii="Verdana" w:eastAsia="Arial" w:hAnsi="Verdana" w:cs="Arial"/>
                <w:sz w:val="16"/>
                <w:szCs w:val="16"/>
                <w:lang w:eastAsia="es-MX"/>
              </w:rPr>
            </w:pPr>
            <w:r w:rsidRPr="00E1285B">
              <w:rPr>
                <w:rFonts w:ascii="Verdana" w:eastAsia="Arial" w:hAnsi="Verdana" w:cs="Arial"/>
                <w:sz w:val="16"/>
                <w:szCs w:val="16"/>
                <w:lang w:eastAsia="es-MX"/>
              </w:rPr>
              <w:t>Contratista de la Subdirección de Gestión Contractual</w:t>
            </w:r>
          </w:p>
          <w:p w14:paraId="6D72BC1F" w14:textId="77777777" w:rsidR="00E1285B" w:rsidRPr="00E1285B" w:rsidRDefault="00E1285B" w:rsidP="00E1285B">
            <w:pPr>
              <w:rPr>
                <w:rFonts w:ascii="Verdana" w:eastAsia="Arial" w:hAnsi="Verdana" w:cs="Arial"/>
                <w:sz w:val="16"/>
                <w:szCs w:val="16"/>
                <w:lang w:eastAsia="es-MX"/>
              </w:rPr>
            </w:pPr>
            <w:r w:rsidRPr="00E1285B">
              <w:rPr>
                <w:rFonts w:ascii="Verdana" w:eastAsia="Arial" w:hAnsi="Verdana" w:cs="Arial"/>
                <w:sz w:val="16"/>
                <w:szCs w:val="16"/>
                <w:lang w:eastAsia="es-MX"/>
              </w:rPr>
              <w:t xml:space="preserve">Lida Milena </w:t>
            </w:r>
            <w:proofErr w:type="spellStart"/>
            <w:r w:rsidRPr="00E1285B">
              <w:rPr>
                <w:rFonts w:ascii="Verdana" w:eastAsia="Arial" w:hAnsi="Verdana" w:cs="Arial"/>
                <w:sz w:val="16"/>
                <w:szCs w:val="16"/>
                <w:lang w:eastAsia="es-MX"/>
              </w:rPr>
              <w:t>Guanumen</w:t>
            </w:r>
            <w:proofErr w:type="spellEnd"/>
            <w:r w:rsidRPr="00E1285B">
              <w:rPr>
                <w:rFonts w:ascii="Verdana" w:eastAsia="Arial" w:hAnsi="Verdana" w:cs="Arial"/>
                <w:sz w:val="16"/>
                <w:szCs w:val="16"/>
                <w:lang w:eastAsia="es-MX"/>
              </w:rPr>
              <w:t xml:space="preserve"> Pacheco</w:t>
            </w:r>
          </w:p>
          <w:p w14:paraId="65A7D151" w14:textId="77777777" w:rsidR="00E1285B" w:rsidRPr="00E1285B" w:rsidRDefault="00E1285B" w:rsidP="00E1285B">
            <w:pPr>
              <w:rPr>
                <w:rFonts w:ascii="Verdana" w:eastAsia="Arial" w:hAnsi="Verdana" w:cs="Arial"/>
                <w:sz w:val="16"/>
                <w:szCs w:val="16"/>
                <w:lang w:eastAsia="es-MX"/>
              </w:rPr>
            </w:pPr>
            <w:r w:rsidRPr="00E1285B">
              <w:rPr>
                <w:rFonts w:ascii="Verdana" w:eastAsia="Arial" w:hAnsi="Verdana" w:cs="Arial"/>
                <w:sz w:val="16"/>
                <w:szCs w:val="16"/>
                <w:lang w:eastAsia="es-MX"/>
              </w:rPr>
              <w:t>Contratista de la Subdirección de Gestión Contractual</w:t>
            </w:r>
          </w:p>
        </w:tc>
      </w:tr>
      <w:tr w:rsidR="00E1285B" w:rsidRPr="00E1285B" w14:paraId="3B7C47FB" w14:textId="77777777" w:rsidTr="006C401F">
        <w:trPr>
          <w:trHeight w:val="330"/>
        </w:trPr>
        <w:tc>
          <w:tcPr>
            <w:tcW w:w="893" w:type="dxa"/>
            <w:tcBorders>
              <w:top w:val="nil"/>
              <w:left w:val="nil"/>
              <w:bottom w:val="nil"/>
              <w:right w:val="nil"/>
            </w:tcBorders>
            <w:vAlign w:val="center"/>
            <w:hideMark/>
          </w:tcPr>
          <w:p w14:paraId="52C54AF4" w14:textId="77777777" w:rsidR="00E1285B" w:rsidRPr="00E1285B" w:rsidRDefault="00E1285B" w:rsidP="00E1285B">
            <w:pPr>
              <w:rPr>
                <w:rFonts w:ascii="Verdana" w:eastAsia="Calibri" w:hAnsi="Verdana" w:cs="Arial"/>
                <w:sz w:val="16"/>
                <w:szCs w:val="16"/>
                <w:lang w:eastAsia="es-ES"/>
              </w:rPr>
            </w:pPr>
            <w:r w:rsidRPr="00E1285B">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75D957DE" w14:textId="77777777" w:rsidR="00E1285B" w:rsidRPr="00E1285B" w:rsidRDefault="00E1285B" w:rsidP="00E1285B">
            <w:pPr>
              <w:textAlignment w:val="baseline"/>
              <w:rPr>
                <w:rFonts w:ascii="Verdana" w:eastAsia="Times New Roman" w:hAnsi="Verdana" w:cs="Segoe UI"/>
                <w:sz w:val="16"/>
                <w:szCs w:val="16"/>
                <w:lang w:val="es-ES" w:eastAsia="es-ES"/>
              </w:rPr>
            </w:pPr>
            <w:r w:rsidRPr="00E1285B">
              <w:rPr>
                <w:rFonts w:ascii="Verdana" w:eastAsia="Times New Roman" w:hAnsi="Verdana" w:cs="Segoe UI"/>
                <w:sz w:val="16"/>
                <w:szCs w:val="16"/>
                <w:lang w:val="es-ES" w:eastAsia="es-ES"/>
              </w:rPr>
              <w:t>Juan David Cárdenas Cabeza</w:t>
            </w:r>
          </w:p>
          <w:p w14:paraId="2E0CC8B3" w14:textId="77777777" w:rsidR="00E1285B" w:rsidRPr="00E1285B" w:rsidRDefault="00E1285B" w:rsidP="00E1285B">
            <w:pPr>
              <w:textAlignment w:val="baseline"/>
              <w:rPr>
                <w:rFonts w:ascii="Verdana" w:eastAsia="Times New Roman" w:hAnsi="Verdana" w:cs="Segoe UI"/>
                <w:sz w:val="16"/>
                <w:szCs w:val="16"/>
                <w:lang w:eastAsia="es-ES_tradnl"/>
              </w:rPr>
            </w:pPr>
            <w:r w:rsidRPr="00E1285B">
              <w:rPr>
                <w:rFonts w:ascii="Verdana" w:eastAsia="Times New Roman" w:hAnsi="Verdana" w:cs="Arial"/>
                <w:sz w:val="16"/>
                <w:szCs w:val="16"/>
                <w:lang w:val="es-ES_tradnl" w:eastAsia="es-ES_tradnl"/>
              </w:rPr>
              <w:t>Contratista de la Subdirección de Gestión Contractual </w:t>
            </w:r>
          </w:p>
        </w:tc>
      </w:tr>
      <w:tr w:rsidR="00E1285B" w:rsidRPr="00E1285B" w14:paraId="1DAA367A" w14:textId="77777777" w:rsidTr="006C401F">
        <w:trPr>
          <w:trHeight w:val="300"/>
        </w:trPr>
        <w:tc>
          <w:tcPr>
            <w:tcW w:w="893" w:type="dxa"/>
            <w:tcBorders>
              <w:top w:val="nil"/>
              <w:left w:val="nil"/>
              <w:bottom w:val="nil"/>
              <w:right w:val="nil"/>
            </w:tcBorders>
            <w:vAlign w:val="center"/>
          </w:tcPr>
          <w:p w14:paraId="29E23091" w14:textId="77777777" w:rsidR="00E1285B" w:rsidRPr="00E1285B" w:rsidRDefault="00E1285B" w:rsidP="00E1285B">
            <w:pPr>
              <w:rPr>
                <w:rFonts w:ascii="Verdana" w:eastAsia="Calibri" w:hAnsi="Verdana" w:cs="Arial"/>
                <w:sz w:val="16"/>
                <w:szCs w:val="16"/>
                <w:lang w:eastAsia="es-ES"/>
              </w:rPr>
            </w:pPr>
            <w:r w:rsidRPr="00E1285B">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656DEFFC" w14:textId="77777777" w:rsidR="00E1285B" w:rsidRPr="00E1285B" w:rsidRDefault="00E1285B" w:rsidP="00E1285B">
            <w:pPr>
              <w:rPr>
                <w:rFonts w:ascii="Verdana" w:eastAsia="Calibri" w:hAnsi="Verdana" w:cs="Arial"/>
                <w:sz w:val="16"/>
                <w:szCs w:val="16"/>
                <w:lang w:eastAsia="es-ES"/>
              </w:rPr>
            </w:pPr>
            <w:r w:rsidRPr="00E1285B">
              <w:rPr>
                <w:rFonts w:ascii="Verdana" w:eastAsia="Calibri" w:hAnsi="Verdana" w:cs="Arial"/>
                <w:sz w:val="16"/>
                <w:szCs w:val="16"/>
                <w:lang w:eastAsia="es-ES"/>
              </w:rPr>
              <w:t>Carolina Quintero Gacharná</w:t>
            </w:r>
          </w:p>
          <w:p w14:paraId="459C710F" w14:textId="77777777" w:rsidR="00E1285B" w:rsidRPr="00E1285B" w:rsidRDefault="00E1285B" w:rsidP="00E1285B">
            <w:pPr>
              <w:rPr>
                <w:rFonts w:ascii="Verdana" w:eastAsia="Calibri" w:hAnsi="Verdana" w:cs="Arial"/>
                <w:sz w:val="16"/>
                <w:szCs w:val="16"/>
                <w:lang w:eastAsia="es-ES"/>
              </w:rPr>
            </w:pPr>
            <w:r w:rsidRPr="00E1285B">
              <w:rPr>
                <w:rFonts w:ascii="Verdana" w:eastAsia="Calibri" w:hAnsi="Verdana" w:cs="Arial"/>
                <w:sz w:val="16"/>
                <w:szCs w:val="16"/>
                <w:lang w:eastAsia="es-ES"/>
              </w:rPr>
              <w:t>Subdirectora de Gestión Contractual ANCP – CCE</w:t>
            </w:r>
          </w:p>
        </w:tc>
      </w:tr>
    </w:tbl>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69BC4D14" w14:textId="16F5EA30"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EEC99B" w14:textId="77777777" w:rsidR="00054C3B" w:rsidRDefault="00054C3B" w:rsidP="004A1847">
      <w:pPr>
        <w:spacing w:after="0" w:line="240" w:lineRule="auto"/>
      </w:pPr>
      <w:r>
        <w:separator/>
      </w:r>
    </w:p>
  </w:endnote>
  <w:endnote w:type="continuationSeparator" w:id="0">
    <w:p w14:paraId="78995D63" w14:textId="77777777" w:rsidR="00054C3B" w:rsidRDefault="00054C3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altName w:val="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Aptos">
    <w:panose1 w:val="020B0004020202020204"/>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F76237" w14:textId="77777777" w:rsidR="00054C3B" w:rsidRDefault="00054C3B" w:rsidP="004A1847">
      <w:pPr>
        <w:spacing w:after="0" w:line="240" w:lineRule="auto"/>
      </w:pPr>
      <w:r>
        <w:separator/>
      </w:r>
    </w:p>
  </w:footnote>
  <w:footnote w:type="continuationSeparator" w:id="0">
    <w:p w14:paraId="46E0BF6C" w14:textId="77777777" w:rsidR="00054C3B" w:rsidRDefault="00054C3B" w:rsidP="004A18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pt;height:12.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4C3B"/>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2402B"/>
    <w:rsid w:val="0022681E"/>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282C"/>
    <w:rsid w:val="003A779E"/>
    <w:rsid w:val="003B7F27"/>
    <w:rsid w:val="003D0F4D"/>
    <w:rsid w:val="003D5B0D"/>
    <w:rsid w:val="003E0499"/>
    <w:rsid w:val="003E4F80"/>
    <w:rsid w:val="003E6439"/>
    <w:rsid w:val="003F3941"/>
    <w:rsid w:val="00406575"/>
    <w:rsid w:val="00414C74"/>
    <w:rsid w:val="004212FC"/>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81CE1"/>
    <w:rsid w:val="006900D9"/>
    <w:rsid w:val="006973FA"/>
    <w:rsid w:val="00706C16"/>
    <w:rsid w:val="007340C3"/>
    <w:rsid w:val="0075235A"/>
    <w:rsid w:val="00756841"/>
    <w:rsid w:val="007649AB"/>
    <w:rsid w:val="00771D0C"/>
    <w:rsid w:val="007833AC"/>
    <w:rsid w:val="007B268C"/>
    <w:rsid w:val="007B7171"/>
    <w:rsid w:val="007C0C0F"/>
    <w:rsid w:val="007C3DC2"/>
    <w:rsid w:val="007E5497"/>
    <w:rsid w:val="00804DBE"/>
    <w:rsid w:val="00806F5F"/>
    <w:rsid w:val="00820278"/>
    <w:rsid w:val="008258C9"/>
    <w:rsid w:val="00844AE9"/>
    <w:rsid w:val="00867F95"/>
    <w:rsid w:val="008843B6"/>
    <w:rsid w:val="00891928"/>
    <w:rsid w:val="008A446D"/>
    <w:rsid w:val="008B25F1"/>
    <w:rsid w:val="008D180B"/>
    <w:rsid w:val="008F0EA7"/>
    <w:rsid w:val="00923EEF"/>
    <w:rsid w:val="00924B80"/>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46916"/>
    <w:rsid w:val="00A8591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255CD"/>
    <w:rsid w:val="00C27C60"/>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285B"/>
    <w:rsid w:val="00E16408"/>
    <w:rsid w:val="00E20894"/>
    <w:rsid w:val="00E245AB"/>
    <w:rsid w:val="00E2764C"/>
    <w:rsid w:val="00E27F2E"/>
    <w:rsid w:val="00E30855"/>
    <w:rsid w:val="00E50AFE"/>
    <w:rsid w:val="00E75C92"/>
    <w:rsid w:val="00E771DC"/>
    <w:rsid w:val="00E8772A"/>
    <w:rsid w:val="00E90F6B"/>
    <w:rsid w:val="00E92C27"/>
    <w:rsid w:val="00EA0E3D"/>
    <w:rsid w:val="00EC38A7"/>
    <w:rsid w:val="00EE1AA8"/>
    <w:rsid w:val="00F23FEA"/>
    <w:rsid w:val="00F31EDC"/>
    <w:rsid w:val="00F462B3"/>
    <w:rsid w:val="00F54502"/>
    <w:rsid w:val="00F5664F"/>
    <w:rsid w:val="00F666C4"/>
    <w:rsid w:val="00F76AFC"/>
    <w:rsid w:val="00FA47C0"/>
    <w:rsid w:val="00FB5DD1"/>
    <w:rsid w:val="00FC2B5D"/>
    <w:rsid w:val="00FC6823"/>
    <w:rsid w:val="00FF1449"/>
    <w:rsid w:val="00FF7963"/>
    <w:rsid w:val="071B8F93"/>
    <w:rsid w:val="07C73DD1"/>
    <w:rsid w:val="09908A09"/>
    <w:rsid w:val="0EFE6349"/>
    <w:rsid w:val="0FF4CCA8"/>
    <w:rsid w:val="13CFC91B"/>
    <w:rsid w:val="19A2EC2C"/>
    <w:rsid w:val="21779BE6"/>
    <w:rsid w:val="22094F5B"/>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52D1CA2-4F37-4E09-BCFF-ADDEDDE31A86}"/>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5</TotalTime>
  <Pages>12</Pages>
  <Words>3822</Words>
  <Characters>21021</Characters>
  <Application>Microsoft Office Word</Application>
  <DocSecurity>0</DocSecurity>
  <Lines>175</Lines>
  <Paragraphs>49</Paragraphs>
  <ScaleCrop>false</ScaleCrop>
  <Company/>
  <LinksUpToDate>false</LinksUpToDate>
  <CharactersWithSpaces>24794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Herrera</cp:lastModifiedBy>
  <cp:revision>4</cp:revision>
  <cp:lastPrinted>2023-01-10T21:18:00Z</cp:lastPrinted>
  <dcterms:created xsi:type="dcterms:W3CDTF">2026-05-09T03:43:00Z</dcterms:created>
  <dcterms:modified xsi:type="dcterms:W3CDTF">2026-05-09T03:47:00Z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