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06A6B" w14:textId="77777777" w:rsidR="00040D10" w:rsidRPr="00395CDD" w:rsidRDefault="00040D10" w:rsidP="00040D10">
      <w:pPr>
        <w:spacing w:after="0" w:line="240" w:lineRule="auto"/>
        <w:jc w:val="both"/>
        <w:rPr>
          <w:rFonts w:ascii="Verdana" w:eastAsia="Calibri" w:hAnsi="Verdana" w:cs="Arial"/>
          <w:b/>
          <w:bCs/>
          <w:lang w:val="es-ES_tradnl"/>
        </w:rPr>
      </w:pPr>
      <w:bookmarkStart w:id="0" w:name="_Hlk143780582"/>
      <w:r w:rsidRPr="00395CDD">
        <w:rPr>
          <w:rFonts w:ascii="Verdana" w:eastAsia="Calibri" w:hAnsi="Verdana" w:cs="Arial"/>
          <w:b/>
          <w:bCs/>
          <w:lang w:val="es-ES_tradnl"/>
        </w:rPr>
        <w:t xml:space="preserve">DOCUMENTOS TIPO – Fundamento normativo – Obligatoriedad </w:t>
      </w:r>
    </w:p>
    <w:p w14:paraId="4EDF5DE4" w14:textId="77777777" w:rsidR="00040D10" w:rsidRPr="00395CDD" w:rsidRDefault="00040D10" w:rsidP="00040D10">
      <w:pPr>
        <w:spacing w:after="0" w:line="240" w:lineRule="auto"/>
        <w:jc w:val="both"/>
        <w:rPr>
          <w:rFonts w:ascii="Verdana" w:eastAsia="Calibri" w:hAnsi="Verdana" w:cs="Arial"/>
          <w:b/>
          <w:bCs/>
          <w:sz w:val="20"/>
          <w:szCs w:val="20"/>
          <w:lang w:val="es-ES_tradnl"/>
        </w:rPr>
      </w:pPr>
    </w:p>
    <w:p w14:paraId="6A21D78E" w14:textId="77777777" w:rsidR="00040D10" w:rsidRPr="00395CDD" w:rsidRDefault="00040D10" w:rsidP="00040D10">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2F5759B9" w14:textId="77777777" w:rsidR="00040D10" w:rsidRPr="00395CDD" w:rsidRDefault="00040D10" w:rsidP="00040D10">
      <w:pPr>
        <w:spacing w:after="0" w:line="240" w:lineRule="auto"/>
        <w:jc w:val="both"/>
        <w:rPr>
          <w:rFonts w:ascii="Verdana" w:eastAsia="Aptos" w:hAnsi="Verdana" w:cs="Times New Roman"/>
          <w:kern w:val="2"/>
          <w:sz w:val="20"/>
          <w:szCs w:val="20"/>
          <w:lang w:val="es-MX"/>
          <w14:ligatures w14:val="standardContextual"/>
        </w:rPr>
      </w:pPr>
    </w:p>
    <w:p w14:paraId="4519E0B4" w14:textId="77777777" w:rsidR="00040D10" w:rsidRPr="00395CDD" w:rsidRDefault="00040D10" w:rsidP="00040D10">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w:t>
      </w:r>
    </w:p>
    <w:p w14:paraId="0CCE32B5" w14:textId="77777777" w:rsidR="00040D10" w:rsidRPr="00395CDD" w:rsidRDefault="00040D10" w:rsidP="00040D10">
      <w:pPr>
        <w:spacing w:after="0" w:line="240" w:lineRule="auto"/>
        <w:jc w:val="both"/>
        <w:rPr>
          <w:rFonts w:ascii="Verdana" w:eastAsia="Calibri" w:hAnsi="Verdana" w:cs="Arial"/>
          <w:b/>
          <w:bCs/>
          <w:sz w:val="20"/>
          <w:szCs w:val="20"/>
          <w:lang w:val="es-ES_tradnl"/>
        </w:rPr>
      </w:pPr>
    </w:p>
    <w:p w14:paraId="5D7C1102" w14:textId="77777777" w:rsidR="00040D10" w:rsidRPr="00395CDD" w:rsidRDefault="00040D10" w:rsidP="00040D10">
      <w:pPr>
        <w:spacing w:after="0" w:line="240" w:lineRule="auto"/>
        <w:jc w:val="both"/>
        <w:rPr>
          <w:rFonts w:ascii="Verdana" w:eastAsia="Calibri" w:hAnsi="Verdana" w:cs="Arial"/>
          <w:kern w:val="2"/>
          <w:sz w:val="20"/>
          <w:szCs w:val="20"/>
          <w:lang w:val="es-MX"/>
          <w14:ligatures w14:val="standardContextual"/>
        </w:rPr>
      </w:pPr>
      <w:r w:rsidRPr="00395CDD">
        <w:rPr>
          <w:rFonts w:ascii="Verdana" w:eastAsia="Aptos" w:hAnsi="Verdana" w:cs="Times New Roman"/>
          <w:kern w:val="2"/>
          <w:sz w:val="20"/>
          <w:szCs w:val="20"/>
          <w:lang w:val="es-ES"/>
          <w14:ligatures w14:val="standardContextual"/>
        </w:rPr>
        <w:t xml:space="preserve">La norma </w:t>
      </w:r>
      <w:r w:rsidRPr="00395CDD">
        <w:rPr>
          <w:rFonts w:ascii="Verdana" w:eastAsia="Calibri" w:hAnsi="Verdana"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BA56FF6" w14:textId="77777777" w:rsidR="00040D10" w:rsidRPr="00395CDD" w:rsidRDefault="00040D10" w:rsidP="00040D10">
      <w:pPr>
        <w:spacing w:after="0" w:line="240" w:lineRule="auto"/>
        <w:jc w:val="both"/>
        <w:rPr>
          <w:rFonts w:ascii="Aptos" w:eastAsia="Aptos" w:hAnsi="Aptos" w:cs="Times New Roman"/>
          <w:sz w:val="20"/>
          <w:szCs w:val="20"/>
          <w:lang w:val="es-MX"/>
        </w:rPr>
      </w:pPr>
    </w:p>
    <w:p w14:paraId="14C52256" w14:textId="77777777" w:rsidR="00040D10" w:rsidRPr="00395CDD" w:rsidRDefault="00040D10" w:rsidP="00040D10">
      <w:pPr>
        <w:spacing w:after="0" w:line="240" w:lineRule="auto"/>
        <w:jc w:val="both"/>
        <w:rPr>
          <w:rFonts w:ascii="Verdana" w:eastAsia="Calibri" w:hAnsi="Verdana" w:cs="Arial"/>
          <w:b/>
          <w:bCs/>
          <w:kern w:val="2"/>
          <w:lang w:val="es-ES_tradnl"/>
          <w14:ligatures w14:val="standardContextual"/>
        </w:rPr>
      </w:pPr>
      <w:r w:rsidRPr="00395CDD">
        <w:rPr>
          <w:rFonts w:ascii="Verdana" w:eastAsia="Calibri" w:hAnsi="Verdana" w:cs="Arial"/>
          <w:b/>
          <w:bCs/>
          <w:lang w:val="es-ES_tradnl"/>
        </w:rPr>
        <w:t>DOCUMENTOS TIPO – Sectores – Vigentes</w:t>
      </w:r>
    </w:p>
    <w:p w14:paraId="69C2FB5B" w14:textId="77777777" w:rsidR="00040D10" w:rsidRPr="00395CDD" w:rsidRDefault="00040D10" w:rsidP="00040D10">
      <w:pPr>
        <w:spacing w:after="0" w:line="276" w:lineRule="auto"/>
        <w:jc w:val="both"/>
        <w:rPr>
          <w:rFonts w:ascii="Verdana" w:eastAsia="Calibri" w:hAnsi="Verdana" w:cs="Arial"/>
          <w:b/>
          <w:bCs/>
          <w:lang w:eastAsia="es-ES_tradnl"/>
        </w:rPr>
      </w:pPr>
    </w:p>
    <w:p w14:paraId="7831C226" w14:textId="77777777" w:rsidR="00040D10" w:rsidRPr="00395CDD" w:rsidRDefault="00040D10" w:rsidP="00040D10">
      <w:pPr>
        <w:tabs>
          <w:tab w:val="left" w:pos="709"/>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0A52258" w14:textId="77777777" w:rsidR="00040D10" w:rsidRPr="00395CDD" w:rsidRDefault="00040D10" w:rsidP="00040D10">
      <w:pPr>
        <w:spacing w:after="0" w:line="276" w:lineRule="auto"/>
        <w:jc w:val="both"/>
        <w:rPr>
          <w:rFonts w:ascii="Verdana" w:eastAsia="Calibri" w:hAnsi="Verdana" w:cs="Arial"/>
          <w:b/>
          <w:bCs/>
          <w:lang w:val="es-ES_tradnl"/>
        </w:rPr>
      </w:pPr>
    </w:p>
    <w:p w14:paraId="4A234A2F" w14:textId="77777777" w:rsidR="00040D10" w:rsidRPr="00395CDD" w:rsidRDefault="00040D10" w:rsidP="00040D10">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DOCUMENTOS TIPO – Inalterabilidad – Alcance</w:t>
      </w:r>
    </w:p>
    <w:p w14:paraId="46E1BA1A" w14:textId="77777777" w:rsidR="00040D10" w:rsidRPr="00395CDD" w:rsidRDefault="00040D10" w:rsidP="00040D10">
      <w:pPr>
        <w:spacing w:after="0" w:line="240" w:lineRule="auto"/>
        <w:rPr>
          <w:rFonts w:ascii="Verdana" w:eastAsia="Calibri" w:hAnsi="Verdana" w:cs="Times New Roman"/>
          <w:b/>
          <w:bCs/>
          <w:lang w:val="es-ES"/>
        </w:rPr>
      </w:pPr>
    </w:p>
    <w:p w14:paraId="5CAD46CB" w14:textId="77777777" w:rsidR="00040D10" w:rsidRPr="00395CDD" w:rsidRDefault="00040D10" w:rsidP="00040D10">
      <w:pPr>
        <w:tabs>
          <w:tab w:val="center" w:pos="4419"/>
          <w:tab w:val="right" w:pos="8838"/>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95CDD">
        <w:rPr>
          <w:rFonts w:ascii="Verdana" w:eastAsia="Calibri" w:hAnsi="Verdana" w:cs="Arial"/>
          <w:i/>
          <w:iCs/>
          <w:sz w:val="20"/>
          <w:szCs w:val="20"/>
          <w:lang w:val="es-ES"/>
        </w:rPr>
        <w:t>Documentos del Proceso</w:t>
      </w:r>
      <w:r w:rsidRPr="00395CDD">
        <w:rPr>
          <w:rFonts w:ascii="Verdana" w:eastAsia="Calibri" w:hAnsi="Verdana"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E81C14B" w14:textId="77777777" w:rsidR="00040D10" w:rsidRPr="00395CDD" w:rsidRDefault="00040D10" w:rsidP="00040D10">
      <w:pPr>
        <w:tabs>
          <w:tab w:val="center" w:pos="4419"/>
          <w:tab w:val="right" w:pos="8838"/>
        </w:tabs>
        <w:spacing w:after="0" w:line="240" w:lineRule="auto"/>
        <w:jc w:val="both"/>
        <w:rPr>
          <w:rFonts w:ascii="Verdana" w:eastAsia="Calibri" w:hAnsi="Verdana" w:cs="Arial"/>
          <w:sz w:val="20"/>
          <w:szCs w:val="20"/>
          <w:lang w:val="es-ES"/>
        </w:rPr>
      </w:pPr>
    </w:p>
    <w:p w14:paraId="52E15B7F" w14:textId="77777777" w:rsidR="00040D10" w:rsidRPr="00395CDD" w:rsidRDefault="00040D10" w:rsidP="00040D10">
      <w:pPr>
        <w:spacing w:after="0" w:line="240" w:lineRule="auto"/>
        <w:jc w:val="both"/>
        <w:rPr>
          <w:rFonts w:ascii="Verdana" w:eastAsia="Calibri" w:hAnsi="Verdana" w:cs="Arial"/>
          <w:sz w:val="20"/>
          <w:szCs w:val="20"/>
          <w:lang w:val="es-ES_tradnl"/>
        </w:rPr>
      </w:pPr>
      <w:r w:rsidRPr="00395CDD">
        <w:rPr>
          <w:rFonts w:ascii="Verdana" w:eastAsia="Calibri" w:hAnsi="Verdana" w:cs="Arial"/>
          <w:sz w:val="20"/>
          <w:szCs w:val="20"/>
          <w:lang w:val="es-ES_tradnl"/>
        </w:rPr>
        <w:t>(…)</w:t>
      </w:r>
    </w:p>
    <w:p w14:paraId="2A7FFDB7" w14:textId="77777777" w:rsidR="00040D10" w:rsidRPr="00395CDD" w:rsidRDefault="00040D10" w:rsidP="00040D10">
      <w:pPr>
        <w:spacing w:after="0" w:line="240" w:lineRule="auto"/>
        <w:jc w:val="both"/>
        <w:rPr>
          <w:rFonts w:ascii="Verdana" w:eastAsia="Calibri" w:hAnsi="Verdana" w:cs="Arial"/>
          <w:sz w:val="20"/>
          <w:szCs w:val="20"/>
          <w:lang w:val="es-ES_tradnl"/>
        </w:rPr>
      </w:pPr>
    </w:p>
    <w:p w14:paraId="0B352283" w14:textId="77777777" w:rsidR="00040D10" w:rsidRPr="00395CDD" w:rsidRDefault="00040D10" w:rsidP="00040D10">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lastRenderedPageBreak/>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1079A494" w14:textId="77777777" w:rsidR="00040D10" w:rsidRPr="00395CDD" w:rsidRDefault="00040D10" w:rsidP="00040D10">
      <w:pPr>
        <w:spacing w:after="0" w:line="240" w:lineRule="auto"/>
        <w:jc w:val="both"/>
        <w:rPr>
          <w:rFonts w:ascii="Verdana" w:eastAsia="Calibri" w:hAnsi="Verdana" w:cs="Arial"/>
          <w:sz w:val="20"/>
          <w:szCs w:val="20"/>
          <w:lang w:val="es-ES"/>
        </w:rPr>
      </w:pPr>
    </w:p>
    <w:p w14:paraId="25AB82F5" w14:textId="77777777" w:rsidR="00040D10" w:rsidRPr="00395CDD" w:rsidRDefault="00040D10" w:rsidP="00040D10">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3FCBA587" w14:textId="77777777" w:rsidR="00040D10" w:rsidRPr="00395CDD" w:rsidRDefault="00040D10" w:rsidP="00040D10">
      <w:pPr>
        <w:spacing w:after="0" w:line="240" w:lineRule="auto"/>
        <w:jc w:val="both"/>
        <w:rPr>
          <w:rFonts w:ascii="Verdana" w:eastAsia="Calibri" w:hAnsi="Verdana" w:cs="Arial"/>
          <w:sz w:val="20"/>
          <w:szCs w:val="20"/>
          <w:lang w:val="es-ES"/>
        </w:rPr>
      </w:pPr>
    </w:p>
    <w:p w14:paraId="029A128D" w14:textId="77777777" w:rsidR="00040D10" w:rsidRPr="00395CDD" w:rsidRDefault="00040D10" w:rsidP="00040D10">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w:t>
      </w:r>
    </w:p>
    <w:p w14:paraId="6BC64AEA" w14:textId="77777777" w:rsidR="00040D10" w:rsidRPr="00395CDD" w:rsidRDefault="00040D10" w:rsidP="00040D10">
      <w:pPr>
        <w:spacing w:after="0" w:line="240" w:lineRule="auto"/>
        <w:jc w:val="both"/>
        <w:rPr>
          <w:rFonts w:ascii="Verdana" w:eastAsia="Calibri" w:hAnsi="Verdana" w:cs="Arial"/>
          <w:sz w:val="20"/>
          <w:szCs w:val="20"/>
          <w:lang w:val="es-ES"/>
        </w:rPr>
      </w:pPr>
    </w:p>
    <w:p w14:paraId="3134ECD8" w14:textId="77777777" w:rsidR="00040D10" w:rsidRPr="00395CDD" w:rsidRDefault="00040D10" w:rsidP="00040D10">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395CDD">
        <w:rPr>
          <w:rFonts w:ascii="Verdana" w:eastAsia="Aptos" w:hAnsi="Verdana" w:cs="Arial"/>
          <w:sz w:val="20"/>
          <w:szCs w:val="20"/>
        </w:rPr>
        <w:t xml:space="preserve">–[texto de ejemplo]– </w:t>
      </w:r>
      <w:r w:rsidRPr="00395CD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66EF25C" w14:textId="77777777" w:rsidR="00040D10" w:rsidRPr="00395CDD" w:rsidRDefault="00040D10" w:rsidP="00040D10">
      <w:pPr>
        <w:spacing w:after="0" w:line="240" w:lineRule="auto"/>
        <w:rPr>
          <w:rFonts w:ascii="Verdana" w:eastAsia="Calibri" w:hAnsi="Verdana" w:cs="Times New Roman"/>
          <w:b/>
          <w:bCs/>
          <w:lang w:val="es-ES"/>
        </w:rPr>
      </w:pPr>
    </w:p>
    <w:p w14:paraId="79548FBB" w14:textId="77777777" w:rsidR="00040D10" w:rsidRPr="00395CDD" w:rsidRDefault="00040D10" w:rsidP="00040D10">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DECRETO 287 DE 2026 – Incidencia – Documentos tipo</w:t>
      </w:r>
    </w:p>
    <w:p w14:paraId="3C1AF0BF" w14:textId="77777777" w:rsidR="00040D10" w:rsidRPr="00395CDD" w:rsidRDefault="00040D10" w:rsidP="00040D10">
      <w:pPr>
        <w:spacing w:after="0" w:line="240" w:lineRule="auto"/>
        <w:rPr>
          <w:rFonts w:ascii="Verdana" w:eastAsia="Calibri" w:hAnsi="Verdana" w:cs="Times New Roman"/>
          <w:b/>
          <w:bCs/>
          <w:lang w:val="es-ES"/>
        </w:rPr>
      </w:pPr>
    </w:p>
    <w:p w14:paraId="709293F2"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2428C79"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E13C49E" w14:textId="77777777" w:rsidR="00040D10" w:rsidRPr="00395CDD" w:rsidRDefault="00040D10" w:rsidP="00040D10">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Selección abreviada de menor cuantía – Concurso de méritos – Requisitos habilitantes</w:t>
      </w:r>
    </w:p>
    <w:p w14:paraId="276A9FE4"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084B409"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Desde el punto de vista jurídico, uno de los aspectos que exige la modificación de los documentos tipo de licitación pública, selección abreviada de menor cuantía y concurso </w:t>
      </w:r>
      <w:r w:rsidRPr="00395CDD">
        <w:rPr>
          <w:rFonts w:ascii="Verdana" w:eastAsia="Aptos" w:hAnsi="Verdana" w:cs="Times New Roman"/>
          <w:kern w:val="2"/>
          <w:sz w:val="20"/>
          <w:szCs w:val="20"/>
          <w14:ligatures w14:val="standardContextual"/>
        </w:rPr>
        <w:lastRenderedPageBreak/>
        <w:t>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3DFB9EAD"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90331C7" w14:textId="77777777" w:rsidR="00040D10" w:rsidRPr="00395CDD" w:rsidRDefault="00040D10" w:rsidP="00040D10">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Concurso de méritos – Factores de evaluación</w:t>
      </w:r>
    </w:p>
    <w:p w14:paraId="0A99A4D2"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4354B3C7"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2381A892"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02CA342" w14:textId="77777777" w:rsidR="00040D10" w:rsidRPr="00395CDD" w:rsidRDefault="00040D10" w:rsidP="00040D10">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DECRETO 287 DE 2026 – Documentos tipo – Ejecución contractual </w:t>
      </w:r>
    </w:p>
    <w:p w14:paraId="0B7FF9FD"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7A61EAD"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4AF39C6D"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EC4E9AB"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634550C9"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5391F09" w14:textId="77777777" w:rsidR="00040D10" w:rsidRPr="00395CDD" w:rsidRDefault="00040D10" w:rsidP="00040D10">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w:t>
      </w:r>
    </w:p>
    <w:p w14:paraId="2B688B51"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4B55D64"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1CCCC3A9"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67AE74F"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6408B563"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D238230"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w:t>
      </w:r>
    </w:p>
    <w:p w14:paraId="16464282"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0722B41"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56F20EAA"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F29767D"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14B34E03"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DC49032" w14:textId="77777777" w:rsidR="00040D10" w:rsidRPr="00395CDD" w:rsidRDefault="00040D10" w:rsidP="00040D10">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 Necesidad de modificación – Agencia Nacional de Contratación Pública </w:t>
      </w:r>
    </w:p>
    <w:p w14:paraId="38DCB677"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650C714"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63F2078E"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718C2C1"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6BF43CBA"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3CAAAE0" w14:textId="77777777" w:rsidR="00040D10" w:rsidRPr="00395CDD" w:rsidRDefault="00040D10" w:rsidP="00040D10">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DOCUMENTOS TIPO – Decreto 287 de 2026 – Modificación – Colombia Compra Eficiente</w:t>
      </w:r>
    </w:p>
    <w:p w14:paraId="610A1E3A"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C368284"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3239EDED"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3696D1E" w14:textId="77777777" w:rsidR="00040D10" w:rsidRPr="00395CDD" w:rsidRDefault="00040D10" w:rsidP="00040D10">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53FA8CDB" w14:textId="77777777" w:rsidR="007E3F36" w:rsidRPr="003E7623" w:rsidRDefault="007E3F36" w:rsidP="00040D10">
      <w:pPr>
        <w:spacing w:after="0" w:line="240" w:lineRule="auto"/>
        <w:rPr>
          <w:rFonts w:ascii="Verdana" w:eastAsia="Calibri" w:hAnsi="Verdana" w:cs="Times New Roman"/>
          <w:b/>
          <w:bCs/>
          <w:lang w:val="es-ES"/>
        </w:rPr>
      </w:pPr>
    </w:p>
    <w:p w14:paraId="4B678451" w14:textId="77777777" w:rsidR="009E1DBB" w:rsidRPr="009E1DBB" w:rsidRDefault="009E1DBB" w:rsidP="009E1DBB">
      <w:pPr>
        <w:contextualSpacing/>
        <w:jc w:val="both"/>
        <w:rPr>
          <w:rFonts w:ascii="Verdana" w:eastAsia="Calibri" w:hAnsi="Verdana" w:cs="Arial"/>
          <w:b/>
          <w:bCs/>
          <w:lang w:eastAsia="es-ES"/>
        </w:rPr>
      </w:pPr>
      <w:r w:rsidRPr="009E1DBB">
        <w:rPr>
          <w:rFonts w:ascii="Verdana" w:eastAsia="Calibri" w:hAnsi="Verdana" w:cs="Times New Roman"/>
          <w:b/>
          <w:bCs/>
          <w:lang w:val="es-ES"/>
        </w:rPr>
        <w:t>DOCUMENTO TIPO – Sector Institucional – Actividad 1.2 – Experiencia específica – Nota de la experiencia específica – Alcance</w:t>
      </w:r>
    </w:p>
    <w:p w14:paraId="25411571" w14:textId="77777777" w:rsidR="009E1DBB" w:rsidRDefault="009E1DBB" w:rsidP="009E1DBB">
      <w:pPr>
        <w:spacing w:line="240" w:lineRule="atLeast"/>
        <w:jc w:val="both"/>
        <w:rPr>
          <w:rFonts w:ascii="Verdana" w:eastAsia="Calibri" w:hAnsi="Verdana" w:cs="Times New Roman"/>
          <w:b/>
          <w:bCs/>
        </w:rPr>
      </w:pPr>
    </w:p>
    <w:p w14:paraId="35E44D2A" w14:textId="0067B2C0" w:rsidR="009E1DBB" w:rsidRPr="009E1DBB" w:rsidRDefault="009E1DBB" w:rsidP="009E1DBB">
      <w:pPr>
        <w:spacing w:line="240" w:lineRule="atLeast"/>
        <w:jc w:val="both"/>
        <w:rPr>
          <w:rFonts w:ascii="Verdana" w:hAnsi="Verdana" w:cstheme="minorHAnsi"/>
          <w:sz w:val="20"/>
          <w:szCs w:val="20"/>
        </w:rPr>
      </w:pPr>
      <w:r w:rsidRPr="009E1DBB">
        <w:rPr>
          <w:rFonts w:ascii="Verdana" w:hAnsi="Verdana" w:cstheme="minorHAnsi"/>
          <w:sz w:val="20"/>
          <w:szCs w:val="20"/>
        </w:rPr>
        <w:lastRenderedPageBreak/>
        <w:t>De acuerdo con lo señalado, para acreditar la experiencia especifica contenida para la actividad 1.2, por lo menos uno de los contratos que se presenten dentro de la experiencia general, debe tener un área construida igual o superior al (F%) del total de metros cuadrados del proceso de selección, en donde la variable “F” corresponde al dimensionamiento que debe ser indicado por la entidad de acuerdo con el área del proceso de selección.</w:t>
      </w:r>
    </w:p>
    <w:p w14:paraId="1471BA54" w14:textId="77777777" w:rsidR="009E1DBB" w:rsidRPr="009E1DBB" w:rsidRDefault="009E1DBB" w:rsidP="009E1DBB">
      <w:pPr>
        <w:spacing w:line="240" w:lineRule="atLeast"/>
        <w:jc w:val="both"/>
        <w:rPr>
          <w:rFonts w:ascii="Verdana" w:hAnsi="Verdana" w:cstheme="minorHAnsi"/>
          <w:sz w:val="20"/>
          <w:szCs w:val="20"/>
        </w:rPr>
      </w:pPr>
      <w:r w:rsidRPr="009E1DBB">
        <w:rPr>
          <w:rFonts w:ascii="Verdana" w:hAnsi="Verdana" w:cstheme="minorHAnsi"/>
          <w:sz w:val="20"/>
          <w:szCs w:val="20"/>
        </w:rPr>
        <w:t xml:space="preserve">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w:t>
      </w:r>
    </w:p>
    <w:p w14:paraId="1691835D" w14:textId="1B2FD100" w:rsidR="009E1DBB" w:rsidRPr="009E1DBB" w:rsidRDefault="009E1DBB" w:rsidP="009E1DBB">
      <w:pPr>
        <w:spacing w:line="240" w:lineRule="atLeast"/>
        <w:jc w:val="both"/>
        <w:rPr>
          <w:rFonts w:ascii="Verdana" w:hAnsi="Verdana" w:cstheme="minorHAnsi"/>
          <w:sz w:val="20"/>
          <w:szCs w:val="20"/>
        </w:rPr>
      </w:pPr>
      <w:r w:rsidRPr="009E1DBB">
        <w:rPr>
          <w:rFonts w:ascii="Verdana" w:hAnsi="Verdana" w:cstheme="minorHAnsi"/>
          <w:sz w:val="20"/>
          <w:szCs w:val="20"/>
        </w:rPr>
        <w:t xml:space="preserve">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 </w:t>
      </w:r>
    </w:p>
    <w:p w14:paraId="6115CEFD" w14:textId="77777777" w:rsidR="007E3F36" w:rsidRDefault="007E3F36" w:rsidP="00040D10">
      <w:pPr>
        <w:spacing w:after="0" w:line="240" w:lineRule="auto"/>
        <w:rPr>
          <w:rFonts w:ascii="Verdana" w:eastAsia="Calibri" w:hAnsi="Verdana" w:cs="Times New Roman"/>
          <w:b/>
          <w:bCs/>
        </w:rPr>
      </w:pPr>
    </w:p>
    <w:p w14:paraId="7D4DA644" w14:textId="77777777" w:rsidR="009E1DBB" w:rsidRDefault="009E1DBB" w:rsidP="00040D10">
      <w:pPr>
        <w:spacing w:after="0" w:line="240" w:lineRule="auto"/>
        <w:rPr>
          <w:rFonts w:ascii="Verdana" w:eastAsia="Calibri" w:hAnsi="Verdana" w:cs="Times New Roman"/>
          <w:b/>
          <w:bCs/>
        </w:rPr>
      </w:pPr>
    </w:p>
    <w:p w14:paraId="713BF34E" w14:textId="77777777" w:rsidR="009E1DBB" w:rsidRDefault="009E1DBB" w:rsidP="00040D10">
      <w:pPr>
        <w:spacing w:after="0" w:line="240" w:lineRule="auto"/>
        <w:rPr>
          <w:rFonts w:ascii="Verdana" w:eastAsia="Calibri" w:hAnsi="Verdana" w:cs="Times New Roman"/>
          <w:b/>
          <w:bCs/>
        </w:rPr>
      </w:pPr>
    </w:p>
    <w:p w14:paraId="11DAFB87" w14:textId="77777777" w:rsidR="009E1DBB" w:rsidRDefault="009E1DBB" w:rsidP="00040D10">
      <w:pPr>
        <w:spacing w:after="0" w:line="240" w:lineRule="auto"/>
        <w:rPr>
          <w:rFonts w:ascii="Verdana" w:eastAsia="Calibri" w:hAnsi="Verdana" w:cs="Times New Roman"/>
          <w:b/>
          <w:bCs/>
        </w:rPr>
      </w:pPr>
    </w:p>
    <w:p w14:paraId="4F9D9DFF" w14:textId="77777777" w:rsidR="009E1DBB" w:rsidRDefault="009E1DBB" w:rsidP="00040D10">
      <w:pPr>
        <w:spacing w:after="0" w:line="240" w:lineRule="auto"/>
        <w:rPr>
          <w:rFonts w:ascii="Verdana" w:eastAsia="Calibri" w:hAnsi="Verdana" w:cs="Times New Roman"/>
          <w:b/>
          <w:bCs/>
        </w:rPr>
      </w:pPr>
    </w:p>
    <w:p w14:paraId="12E35870" w14:textId="77777777" w:rsidR="009E1DBB" w:rsidRDefault="009E1DBB" w:rsidP="00040D10">
      <w:pPr>
        <w:spacing w:after="0" w:line="240" w:lineRule="auto"/>
        <w:rPr>
          <w:rFonts w:ascii="Verdana" w:eastAsia="Calibri" w:hAnsi="Verdana" w:cs="Times New Roman"/>
          <w:b/>
          <w:bCs/>
        </w:rPr>
      </w:pPr>
    </w:p>
    <w:p w14:paraId="28B20C0E" w14:textId="77777777" w:rsidR="009E1DBB" w:rsidRDefault="009E1DBB" w:rsidP="00040D10">
      <w:pPr>
        <w:spacing w:after="0" w:line="240" w:lineRule="auto"/>
        <w:rPr>
          <w:rFonts w:ascii="Verdana" w:eastAsia="Calibri" w:hAnsi="Verdana" w:cs="Times New Roman"/>
          <w:b/>
          <w:bCs/>
        </w:rPr>
      </w:pPr>
    </w:p>
    <w:p w14:paraId="7DBF5EFB" w14:textId="77777777" w:rsidR="009E1DBB" w:rsidRDefault="009E1DBB" w:rsidP="00040D10">
      <w:pPr>
        <w:spacing w:after="0" w:line="240" w:lineRule="auto"/>
        <w:rPr>
          <w:rFonts w:ascii="Verdana" w:eastAsia="Calibri" w:hAnsi="Verdana" w:cs="Times New Roman"/>
          <w:b/>
          <w:bCs/>
        </w:rPr>
      </w:pPr>
    </w:p>
    <w:p w14:paraId="22BBDE03" w14:textId="77777777" w:rsidR="009E1DBB" w:rsidRDefault="009E1DBB" w:rsidP="00040D10">
      <w:pPr>
        <w:spacing w:after="0" w:line="240" w:lineRule="auto"/>
        <w:rPr>
          <w:rFonts w:ascii="Verdana" w:eastAsia="Calibri" w:hAnsi="Verdana" w:cs="Times New Roman"/>
          <w:b/>
          <w:bCs/>
        </w:rPr>
      </w:pPr>
    </w:p>
    <w:p w14:paraId="7DE8FD5A" w14:textId="77777777" w:rsidR="009E1DBB" w:rsidRDefault="009E1DBB" w:rsidP="00040D10">
      <w:pPr>
        <w:spacing w:after="0" w:line="240" w:lineRule="auto"/>
        <w:rPr>
          <w:rFonts w:ascii="Verdana" w:eastAsia="Calibri" w:hAnsi="Verdana" w:cs="Times New Roman"/>
          <w:b/>
          <w:bCs/>
        </w:rPr>
      </w:pPr>
    </w:p>
    <w:p w14:paraId="031C23AC" w14:textId="77777777" w:rsidR="009E1DBB" w:rsidRDefault="009E1DBB" w:rsidP="00040D10">
      <w:pPr>
        <w:spacing w:after="0" w:line="240" w:lineRule="auto"/>
        <w:rPr>
          <w:rFonts w:ascii="Verdana" w:eastAsia="Calibri" w:hAnsi="Verdana" w:cs="Times New Roman"/>
          <w:b/>
          <w:bCs/>
        </w:rPr>
      </w:pPr>
    </w:p>
    <w:p w14:paraId="0118EA2B" w14:textId="77777777" w:rsidR="009E1DBB" w:rsidRDefault="009E1DBB" w:rsidP="00040D10">
      <w:pPr>
        <w:spacing w:after="0" w:line="240" w:lineRule="auto"/>
        <w:rPr>
          <w:rFonts w:ascii="Verdana" w:eastAsia="Calibri" w:hAnsi="Verdana" w:cs="Times New Roman"/>
          <w:b/>
          <w:bCs/>
        </w:rPr>
      </w:pPr>
    </w:p>
    <w:p w14:paraId="1ED4E744" w14:textId="77777777" w:rsidR="009E1DBB" w:rsidRDefault="009E1DBB" w:rsidP="00040D10">
      <w:pPr>
        <w:spacing w:after="0" w:line="240" w:lineRule="auto"/>
        <w:rPr>
          <w:rFonts w:ascii="Verdana" w:eastAsia="Calibri" w:hAnsi="Verdana" w:cs="Times New Roman"/>
          <w:b/>
          <w:bCs/>
        </w:rPr>
      </w:pPr>
    </w:p>
    <w:p w14:paraId="19D1E131" w14:textId="77777777" w:rsidR="009E1DBB" w:rsidRDefault="009E1DBB" w:rsidP="00040D10">
      <w:pPr>
        <w:spacing w:after="0" w:line="240" w:lineRule="auto"/>
        <w:rPr>
          <w:rFonts w:ascii="Verdana" w:eastAsia="Calibri" w:hAnsi="Verdana" w:cs="Times New Roman"/>
          <w:b/>
          <w:bCs/>
        </w:rPr>
      </w:pPr>
    </w:p>
    <w:p w14:paraId="0796C78A" w14:textId="77777777" w:rsidR="009E1DBB" w:rsidRDefault="009E1DBB" w:rsidP="00040D10">
      <w:pPr>
        <w:spacing w:after="0" w:line="240" w:lineRule="auto"/>
        <w:rPr>
          <w:rFonts w:ascii="Verdana" w:eastAsia="Calibri" w:hAnsi="Verdana" w:cs="Times New Roman"/>
          <w:b/>
          <w:bCs/>
        </w:rPr>
      </w:pPr>
    </w:p>
    <w:p w14:paraId="2B14418B" w14:textId="77777777" w:rsidR="009E1DBB" w:rsidRDefault="009E1DBB" w:rsidP="00040D10">
      <w:pPr>
        <w:spacing w:after="0" w:line="240" w:lineRule="auto"/>
        <w:rPr>
          <w:rFonts w:ascii="Verdana" w:eastAsia="Calibri" w:hAnsi="Verdana" w:cs="Times New Roman"/>
          <w:b/>
          <w:bCs/>
        </w:rPr>
      </w:pPr>
    </w:p>
    <w:p w14:paraId="38567EB9" w14:textId="77777777" w:rsidR="009E1DBB" w:rsidRDefault="009E1DBB" w:rsidP="00040D10">
      <w:pPr>
        <w:spacing w:after="0" w:line="240" w:lineRule="auto"/>
        <w:rPr>
          <w:rFonts w:ascii="Verdana" w:eastAsia="Calibri" w:hAnsi="Verdana" w:cs="Times New Roman"/>
          <w:b/>
          <w:bCs/>
        </w:rPr>
      </w:pPr>
    </w:p>
    <w:p w14:paraId="14EF312B" w14:textId="77777777" w:rsidR="009E1DBB" w:rsidRDefault="009E1DBB" w:rsidP="00040D10">
      <w:pPr>
        <w:spacing w:after="0" w:line="240" w:lineRule="auto"/>
        <w:rPr>
          <w:rFonts w:ascii="Verdana" w:eastAsia="Calibri" w:hAnsi="Verdana" w:cs="Times New Roman"/>
          <w:b/>
          <w:bCs/>
        </w:rPr>
      </w:pPr>
    </w:p>
    <w:p w14:paraId="5E975997" w14:textId="77777777" w:rsidR="009E1DBB" w:rsidRDefault="009E1DBB" w:rsidP="00040D10">
      <w:pPr>
        <w:spacing w:after="0" w:line="240" w:lineRule="auto"/>
        <w:rPr>
          <w:rFonts w:ascii="Verdana" w:eastAsia="Calibri" w:hAnsi="Verdana" w:cs="Times New Roman"/>
          <w:b/>
          <w:bCs/>
        </w:rPr>
      </w:pPr>
    </w:p>
    <w:p w14:paraId="23D04FEA" w14:textId="77777777" w:rsidR="009E1DBB" w:rsidRDefault="009E1DBB" w:rsidP="00040D10">
      <w:pPr>
        <w:spacing w:after="0" w:line="240" w:lineRule="auto"/>
        <w:rPr>
          <w:rFonts w:ascii="Verdana" w:eastAsia="Calibri" w:hAnsi="Verdana" w:cs="Times New Roman"/>
          <w:b/>
          <w:bCs/>
        </w:rPr>
      </w:pPr>
    </w:p>
    <w:p w14:paraId="7118AC2D" w14:textId="77777777" w:rsidR="009E1DBB" w:rsidRDefault="009E1DBB" w:rsidP="00040D10">
      <w:pPr>
        <w:spacing w:after="0" w:line="240" w:lineRule="auto"/>
        <w:rPr>
          <w:rFonts w:ascii="Verdana" w:eastAsia="Calibri" w:hAnsi="Verdana" w:cs="Times New Roman"/>
          <w:b/>
          <w:bCs/>
        </w:rPr>
      </w:pPr>
    </w:p>
    <w:p w14:paraId="3414250B" w14:textId="77777777" w:rsidR="009E1DBB" w:rsidRDefault="009E1DBB" w:rsidP="00040D10">
      <w:pPr>
        <w:spacing w:after="0" w:line="240" w:lineRule="auto"/>
        <w:rPr>
          <w:rFonts w:ascii="Verdana" w:eastAsia="Calibri" w:hAnsi="Verdana" w:cs="Times New Roman"/>
          <w:b/>
          <w:bCs/>
        </w:rPr>
      </w:pPr>
    </w:p>
    <w:p w14:paraId="73563FF5" w14:textId="77777777" w:rsidR="009E1DBB" w:rsidRDefault="009E1DBB" w:rsidP="00040D10">
      <w:pPr>
        <w:spacing w:after="0" w:line="240" w:lineRule="auto"/>
        <w:rPr>
          <w:rFonts w:ascii="Verdana" w:eastAsia="Calibri" w:hAnsi="Verdana" w:cs="Times New Roman"/>
          <w:b/>
          <w:bCs/>
        </w:rPr>
      </w:pPr>
    </w:p>
    <w:p w14:paraId="0B6AC4CC" w14:textId="77777777" w:rsidR="007E3F36" w:rsidRDefault="007E3F36" w:rsidP="00040D10">
      <w:pPr>
        <w:spacing w:after="0" w:line="240" w:lineRule="auto"/>
        <w:rPr>
          <w:rFonts w:ascii="Verdana" w:eastAsia="Calibri" w:hAnsi="Verdana" w:cs="Times New Roman"/>
          <w:b/>
          <w:bCs/>
        </w:rPr>
      </w:pPr>
    </w:p>
    <w:p w14:paraId="699EB850" w14:textId="77777777" w:rsidR="007E3F36" w:rsidRDefault="007E3F36" w:rsidP="00040D10">
      <w:pPr>
        <w:spacing w:after="0" w:line="240" w:lineRule="auto"/>
        <w:rPr>
          <w:rFonts w:ascii="Verdana" w:eastAsia="Calibri" w:hAnsi="Verdana" w:cs="Times New Roman"/>
          <w:b/>
          <w:bCs/>
        </w:rPr>
      </w:pPr>
    </w:p>
    <w:p w14:paraId="2FD3B0D9" w14:textId="4A56F658" w:rsidR="00040D10" w:rsidRDefault="00287920" w:rsidP="00040D10">
      <w:pPr>
        <w:spacing w:after="0" w:line="278" w:lineRule="auto"/>
        <w:rPr>
          <w:rFonts w:ascii="Verdana" w:eastAsia="Aptos" w:hAnsi="Verdana" w:cs="Times New Roman"/>
          <w:kern w:val="2"/>
          <w14:ligatures w14:val="standardContextual"/>
        </w:rPr>
      </w:pPr>
      <w:r w:rsidRPr="00287920">
        <w:rPr>
          <w:rFonts w:ascii="Verdana" w:eastAsia="Aptos" w:hAnsi="Verdana" w:cs="Times New Roman"/>
          <w:kern w:val="2"/>
          <w14:ligatures w14:val="standardContextual"/>
        </w:rPr>
        <w:t xml:space="preserve">Bogotá D.C., 15 </w:t>
      </w:r>
      <w:proofErr w:type="gramStart"/>
      <w:r w:rsidRPr="00287920">
        <w:rPr>
          <w:rFonts w:ascii="Verdana" w:eastAsia="Aptos" w:hAnsi="Verdana" w:cs="Times New Roman"/>
          <w:kern w:val="2"/>
          <w14:ligatures w14:val="standardContextual"/>
        </w:rPr>
        <w:t>Mayo</w:t>
      </w:r>
      <w:proofErr w:type="gramEnd"/>
      <w:r w:rsidRPr="00287920">
        <w:rPr>
          <w:rFonts w:ascii="Verdana" w:eastAsia="Aptos" w:hAnsi="Verdana" w:cs="Times New Roman"/>
          <w:kern w:val="2"/>
          <w14:ligatures w14:val="standardContextual"/>
        </w:rPr>
        <w:t xml:space="preserve"> 2026</w:t>
      </w:r>
    </w:p>
    <w:p w14:paraId="30E6FD72" w14:textId="5C26B34E" w:rsidR="00287920" w:rsidRPr="00C46F8F" w:rsidRDefault="00167669" w:rsidP="00040D10">
      <w:pPr>
        <w:spacing w:after="0" w:line="278" w:lineRule="auto"/>
        <w:rPr>
          <w:rFonts w:ascii="Verdana" w:eastAsia="Aptos" w:hAnsi="Verdana" w:cs="Times New Roman"/>
          <w:kern w:val="2"/>
          <w:sz w:val="24"/>
          <w:szCs w:val="24"/>
          <w14:ligatures w14:val="standardContextual"/>
        </w:rPr>
      </w:pPr>
      <w:r w:rsidRPr="000B7196">
        <w:rPr>
          <w:rFonts w:ascii="Verdana" w:eastAsia="Calibri" w:hAnsi="Verdana" w:cs="Arial"/>
          <w:kern w:val="2"/>
          <w:lang w:eastAsia="es-ES"/>
          <w14:ligatures w14:val="standardContextual"/>
        </w:rPr>
        <w:drawing>
          <wp:anchor distT="0" distB="0" distL="114300" distR="114300" simplePos="0" relativeHeight="251660288" behindDoc="0" locked="0" layoutInCell="1" allowOverlap="1" wp14:anchorId="4089055B" wp14:editId="53B9AA80">
            <wp:simplePos x="0" y="0"/>
            <wp:positionH relativeFrom="margin">
              <wp:align>right</wp:align>
            </wp:positionH>
            <wp:positionV relativeFrom="margin">
              <wp:posOffset>383078</wp:posOffset>
            </wp:positionV>
            <wp:extent cx="2441575" cy="685800"/>
            <wp:effectExtent l="0" t="0" r="0" b="0"/>
            <wp:wrapSquare wrapText="bothSides"/>
            <wp:docPr id="6536475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647523" name=""/>
                    <pic:cNvPicPr/>
                  </pic:nvPicPr>
                  <pic:blipFill>
                    <a:blip r:embed="rId10">
                      <a:extLst>
                        <a:ext uri="{28A0092B-C50C-407E-A947-70E740481C1C}">
                          <a14:useLocalDpi xmlns:a14="http://schemas.microsoft.com/office/drawing/2010/main" val="0"/>
                        </a:ext>
                      </a:extLst>
                    </a:blip>
                    <a:stretch>
                      <a:fillRect/>
                    </a:stretch>
                  </pic:blipFill>
                  <pic:spPr>
                    <a:xfrm>
                      <a:off x="0" y="0"/>
                      <a:ext cx="2441575" cy="685800"/>
                    </a:xfrm>
                    <a:prstGeom prst="rect">
                      <a:avLst/>
                    </a:prstGeom>
                  </pic:spPr>
                </pic:pic>
              </a:graphicData>
            </a:graphic>
          </wp:anchor>
        </w:drawing>
      </w:r>
    </w:p>
    <w:p w14:paraId="557FDF42" w14:textId="3B4B8B2B" w:rsidR="00F15B5C" w:rsidRDefault="00F15B5C" w:rsidP="00F15B5C">
      <w:pPr>
        <w:spacing w:after="0" w:line="240" w:lineRule="auto"/>
        <w:rPr>
          <w:rFonts w:ascii="Verdana" w:eastAsia="Calibri" w:hAnsi="Verdana" w:cs="Arial"/>
          <w:kern w:val="2"/>
          <w:lang w:eastAsia="es-ES"/>
          <w14:ligatures w14:val="standardContextual"/>
        </w:rPr>
      </w:pPr>
      <w:r w:rsidRPr="00930FAE">
        <w:rPr>
          <w:rFonts w:ascii="Verdana" w:eastAsia="Calibri" w:hAnsi="Verdana" w:cs="Arial"/>
          <w:kern w:val="2"/>
          <w:lang w:eastAsia="es-ES"/>
          <w14:ligatures w14:val="standardContextual"/>
        </w:rPr>
        <w:t xml:space="preserve">Mayor General </w:t>
      </w:r>
    </w:p>
    <w:p w14:paraId="25A4DA71" w14:textId="71ECD03E" w:rsidR="00F15B5C" w:rsidRPr="00EC42A2" w:rsidRDefault="00F15B5C" w:rsidP="00F15B5C">
      <w:pPr>
        <w:spacing w:after="0" w:line="240" w:lineRule="auto"/>
        <w:rPr>
          <w:rFonts w:ascii="Verdana" w:eastAsia="Calibri" w:hAnsi="Verdana" w:cs="Arial"/>
          <w:b/>
          <w:bCs/>
          <w:kern w:val="2"/>
          <w:lang w:eastAsia="es-ES"/>
          <w14:ligatures w14:val="standardContextual"/>
        </w:rPr>
      </w:pPr>
      <w:r w:rsidRPr="00EC42A2">
        <w:rPr>
          <w:rFonts w:ascii="Verdana" w:eastAsia="Calibri" w:hAnsi="Verdana" w:cs="Arial"/>
          <w:b/>
          <w:bCs/>
          <w:kern w:val="2"/>
          <w:lang w:eastAsia="es-ES"/>
          <w14:ligatures w14:val="standardContextual"/>
        </w:rPr>
        <w:t xml:space="preserve">Alfonso LOZANO ARIZA </w:t>
      </w:r>
    </w:p>
    <w:p w14:paraId="405CF75E" w14:textId="77777777" w:rsidR="00F15B5C" w:rsidRDefault="00F15B5C" w:rsidP="00F15B5C">
      <w:pPr>
        <w:spacing w:after="0" w:line="240" w:lineRule="auto"/>
        <w:rPr>
          <w:rFonts w:ascii="Verdana" w:eastAsia="Calibri" w:hAnsi="Verdana" w:cs="Arial"/>
          <w:kern w:val="2"/>
          <w:lang w:eastAsia="es-ES"/>
          <w14:ligatures w14:val="standardContextual"/>
        </w:rPr>
      </w:pPr>
      <w:r w:rsidRPr="001C2697">
        <w:rPr>
          <w:rFonts w:ascii="Verdana" w:eastAsia="Calibri" w:hAnsi="Verdana" w:cs="Arial"/>
          <w:kern w:val="2"/>
          <w:lang w:eastAsia="es-ES"/>
          <w14:ligatures w14:val="standardContextual"/>
        </w:rPr>
        <w:t>Segundo Comandante Y Jefe De Estado Mayor De La Fuerza Aeroespacial Colombiana</w:t>
      </w:r>
    </w:p>
    <w:p w14:paraId="498AB494" w14:textId="77777777" w:rsidR="00F15B5C" w:rsidRPr="0087210F" w:rsidRDefault="00F15B5C" w:rsidP="00F15B5C">
      <w:pPr>
        <w:spacing w:after="0" w:line="240" w:lineRule="auto"/>
        <w:rPr>
          <w:rFonts w:ascii="Verdana" w:eastAsia="Calibri" w:hAnsi="Verdana" w:cs="Arial"/>
          <w:kern w:val="2"/>
          <w:lang w:eastAsia="es-ES"/>
          <w14:ligatures w14:val="standardContextual"/>
        </w:rPr>
      </w:pPr>
      <w:hyperlink r:id="rId11" w:history="1">
        <w:r w:rsidRPr="000D19B7">
          <w:rPr>
            <w:rStyle w:val="Hipervnculo"/>
            <w:rFonts w:ascii="Verdana" w:eastAsia="Calibri" w:hAnsi="Verdana" w:cs="Arial"/>
            <w:kern w:val="2"/>
            <w:lang w:eastAsia="es-ES"/>
            <w14:ligatures w14:val="standardContextual"/>
          </w:rPr>
          <w:t>karen.baron@fac.mil.co</w:t>
        </w:r>
      </w:hyperlink>
    </w:p>
    <w:p w14:paraId="693E6D07" w14:textId="77777777" w:rsidR="00F15B5C" w:rsidRDefault="00F15B5C" w:rsidP="00F15B5C">
      <w:pPr>
        <w:spacing w:after="0" w:line="240" w:lineRule="auto"/>
        <w:rPr>
          <w:rFonts w:ascii="Verdana" w:eastAsia="Calibri" w:hAnsi="Verdana" w:cs="Arial"/>
          <w:kern w:val="2"/>
          <w:lang w:val="es-ES" w:eastAsia="es-ES"/>
          <w14:ligatures w14:val="standardContextual"/>
        </w:rPr>
      </w:pPr>
      <w:r>
        <w:rPr>
          <w:rFonts w:ascii="Verdana" w:eastAsia="Calibri" w:hAnsi="Verdana" w:cs="Arial"/>
          <w:kern w:val="2"/>
          <w:lang w:val="es-ES" w:eastAsia="es-ES"/>
          <w14:ligatures w14:val="standardContextual"/>
        </w:rPr>
        <w:t>Bogotá D.C.</w:t>
      </w:r>
    </w:p>
    <w:p w14:paraId="1AE98887" w14:textId="77777777" w:rsidR="00F15B5C" w:rsidRPr="00C518CE" w:rsidRDefault="00F15B5C" w:rsidP="00F15B5C">
      <w:pPr>
        <w:spacing w:after="0" w:line="240" w:lineRule="auto"/>
        <w:rPr>
          <w:rFonts w:ascii="Verdana" w:eastAsia="Calibri" w:hAnsi="Verdana" w:cs="Arial"/>
          <w:b/>
          <w:bCs/>
          <w:color w:val="6699FF"/>
          <w:lang w:val="es-ES_tradnl" w:eastAsia="es-ES_tradnl"/>
        </w:rPr>
      </w:pPr>
    </w:p>
    <w:tbl>
      <w:tblPr>
        <w:tblStyle w:val="Tablaconcuadrcula1"/>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27"/>
        <w:gridCol w:w="6378"/>
      </w:tblGrid>
      <w:tr w:rsidR="00F15B5C" w:rsidRPr="00C518CE" w14:paraId="386ABD65" w14:textId="77777777" w:rsidTr="009A2B7F">
        <w:trPr>
          <w:trHeight w:val="229"/>
        </w:trPr>
        <w:tc>
          <w:tcPr>
            <w:tcW w:w="2127" w:type="dxa"/>
          </w:tcPr>
          <w:p w14:paraId="0C275480" w14:textId="77777777" w:rsidR="00F15B5C" w:rsidRPr="00C518CE" w:rsidRDefault="00F15B5C" w:rsidP="00F0360E">
            <w:pPr>
              <w:jc w:val="both"/>
              <w:rPr>
                <w:rFonts w:ascii="Verdana" w:eastAsia="Calibri" w:hAnsi="Verdana" w:cs="Arial"/>
                <w:b/>
                <w:bCs/>
                <w:color w:val="6699FF"/>
                <w:lang w:val="es-ES_tradnl" w:eastAsia="es-ES_tradnl"/>
              </w:rPr>
            </w:pPr>
          </w:p>
        </w:tc>
        <w:tc>
          <w:tcPr>
            <w:tcW w:w="6378" w:type="dxa"/>
          </w:tcPr>
          <w:p w14:paraId="5BE1617B" w14:textId="77777777" w:rsidR="00F15B5C" w:rsidRDefault="00F15B5C" w:rsidP="00F0360E">
            <w:pPr>
              <w:jc w:val="both"/>
              <w:rPr>
                <w:rFonts w:ascii="Verdana" w:eastAsia="Calibri" w:hAnsi="Verdana" w:cs="Arial"/>
                <w:b/>
                <w:bCs/>
                <w:lang w:val="es-ES" w:eastAsia="es-ES"/>
              </w:rPr>
            </w:pPr>
            <w:r w:rsidRPr="00C518CE">
              <w:rPr>
                <w:rFonts w:ascii="Verdana" w:eastAsia="Calibri" w:hAnsi="Verdana" w:cs="Arial"/>
                <w:b/>
                <w:bCs/>
                <w:lang w:val="es-ES" w:eastAsia="es-ES"/>
              </w:rPr>
              <w:t>Concepto C–</w:t>
            </w:r>
            <w:r>
              <w:rPr>
                <w:rFonts w:ascii="Verdana" w:eastAsia="Calibri" w:hAnsi="Verdana" w:cs="Arial"/>
                <w:b/>
                <w:bCs/>
                <w:lang w:val="es-ES" w:eastAsia="es-ES"/>
              </w:rPr>
              <w:t>546</w:t>
            </w:r>
            <w:r w:rsidRPr="00C518CE">
              <w:rPr>
                <w:rFonts w:ascii="Verdana" w:eastAsia="Calibri" w:hAnsi="Verdana" w:cs="Arial"/>
                <w:b/>
                <w:bCs/>
                <w:lang w:val="es-ES" w:eastAsia="es-ES"/>
              </w:rPr>
              <w:t xml:space="preserve"> de 2026</w:t>
            </w:r>
          </w:p>
          <w:p w14:paraId="70658140" w14:textId="77777777" w:rsidR="00F15B5C" w:rsidRPr="00C518CE" w:rsidRDefault="00F15B5C" w:rsidP="00F0360E">
            <w:pPr>
              <w:jc w:val="both"/>
              <w:rPr>
                <w:rFonts w:ascii="Verdana" w:eastAsia="Calibri" w:hAnsi="Verdana" w:cs="Arial"/>
                <w:b/>
                <w:bCs/>
                <w:lang w:val="es-ES" w:eastAsia="es-ES"/>
              </w:rPr>
            </w:pPr>
          </w:p>
          <w:p w14:paraId="011C5EBA" w14:textId="77777777" w:rsidR="00F15B5C" w:rsidRPr="00C518CE" w:rsidRDefault="00F15B5C" w:rsidP="00F0360E">
            <w:pPr>
              <w:jc w:val="both"/>
              <w:rPr>
                <w:rFonts w:ascii="Verdana" w:eastAsia="Calibri" w:hAnsi="Verdana" w:cs="Arial"/>
                <w:b/>
                <w:bCs/>
                <w:color w:val="6699FF"/>
                <w:lang w:val="es-ES" w:eastAsia="es-ES"/>
              </w:rPr>
            </w:pPr>
          </w:p>
        </w:tc>
      </w:tr>
      <w:tr w:rsidR="00F15B5C" w:rsidRPr="006D7F90" w14:paraId="4FEF4A2B" w14:textId="77777777" w:rsidTr="009A2B7F">
        <w:trPr>
          <w:trHeight w:val="884"/>
        </w:trPr>
        <w:tc>
          <w:tcPr>
            <w:tcW w:w="2127" w:type="dxa"/>
          </w:tcPr>
          <w:p w14:paraId="71F08B87" w14:textId="77777777" w:rsidR="00F15B5C" w:rsidRPr="00C518CE" w:rsidRDefault="00F15B5C" w:rsidP="00F0360E">
            <w:pPr>
              <w:jc w:val="both"/>
              <w:rPr>
                <w:rFonts w:ascii="Verdana" w:eastAsia="Calibri" w:hAnsi="Verdana" w:cs="Arial"/>
                <w:lang w:val="es-ES_tradnl" w:eastAsia="es-ES_tradnl"/>
              </w:rPr>
            </w:pPr>
            <w:r w:rsidRPr="00C518CE">
              <w:rPr>
                <w:rFonts w:ascii="Verdana" w:eastAsia="Calibri" w:hAnsi="Verdana" w:cs="Arial"/>
                <w:b/>
                <w:lang w:val="es-ES_tradnl" w:eastAsia="es-ES_tradnl"/>
              </w:rPr>
              <w:t>Temas:</w:t>
            </w:r>
            <w:r w:rsidRPr="00C518CE">
              <w:rPr>
                <w:rFonts w:ascii="Verdana" w:eastAsia="Calibri" w:hAnsi="Verdana" w:cs="Arial"/>
                <w:lang w:val="es-ES_tradnl" w:eastAsia="es-ES_tradnl"/>
              </w:rPr>
              <w:t xml:space="preserve">                   </w:t>
            </w:r>
          </w:p>
        </w:tc>
        <w:tc>
          <w:tcPr>
            <w:tcW w:w="6378" w:type="dxa"/>
          </w:tcPr>
          <w:p w14:paraId="3425BC6B" w14:textId="03AAA45F" w:rsidR="00F15B5C" w:rsidRDefault="00F15B5C" w:rsidP="00F0360E">
            <w:pPr>
              <w:contextualSpacing/>
              <w:jc w:val="both"/>
              <w:rPr>
                <w:rFonts w:ascii="Verdana" w:eastAsia="Calibri" w:hAnsi="Verdana" w:cs="Arial"/>
                <w:lang w:eastAsia="es-ES"/>
              </w:rPr>
            </w:pPr>
            <w:r w:rsidRPr="007E3F36">
              <w:rPr>
                <w:rFonts w:ascii="Verdana" w:eastAsia="Calibri" w:hAnsi="Verdana" w:cs="Arial"/>
                <w:lang w:val="es-ES_tradnl"/>
              </w:rPr>
              <w:t xml:space="preserve">DOCUMENTOS TIPO – Fundamento normativo – Obligatoriedad / DOCUMENTOS TIPO – Sectores – Vigentes / DOCUMENTOS TIPO – Colombia Compra Eficiente – Facultad de estandarización / </w:t>
            </w:r>
            <w:r w:rsidRPr="007E3F36">
              <w:rPr>
                <w:rFonts w:ascii="Verdana" w:eastAsia="Calibri" w:hAnsi="Verdana" w:cs="Times New Roman"/>
                <w:lang w:val="es-ES"/>
              </w:rPr>
              <w:t xml:space="preserve">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w:t>
            </w:r>
            <w:r w:rsidR="002377C5">
              <w:rPr>
                <w:rFonts w:ascii="Verdana" w:eastAsia="Calibri" w:hAnsi="Verdana" w:cs="Times New Roman"/>
                <w:lang w:val="es-ES"/>
              </w:rPr>
              <w:t xml:space="preserve">/ </w:t>
            </w:r>
            <w:r w:rsidR="009E1DBB" w:rsidRPr="00164800">
              <w:rPr>
                <w:rFonts w:ascii="Verdana" w:eastAsia="Calibri" w:hAnsi="Verdana" w:cs="Times New Roman"/>
                <w:lang w:val="es-ES"/>
              </w:rPr>
              <w:t>DOCUMENTO</w:t>
            </w:r>
            <w:r w:rsidR="009E1DBB">
              <w:rPr>
                <w:rFonts w:ascii="Verdana" w:eastAsia="Calibri" w:hAnsi="Verdana" w:cs="Times New Roman"/>
                <w:lang w:val="es-ES"/>
              </w:rPr>
              <w:t xml:space="preserve"> </w:t>
            </w:r>
            <w:r w:rsidR="009E1DBB" w:rsidRPr="00164800">
              <w:rPr>
                <w:rFonts w:ascii="Verdana" w:eastAsia="Calibri" w:hAnsi="Verdana" w:cs="Times New Roman"/>
                <w:lang w:val="es-ES"/>
              </w:rPr>
              <w:t xml:space="preserve">TIPO – Sector </w:t>
            </w:r>
            <w:r w:rsidR="009E1DBB">
              <w:rPr>
                <w:rFonts w:ascii="Verdana" w:eastAsia="Calibri" w:hAnsi="Verdana" w:cs="Times New Roman"/>
                <w:lang w:val="es-ES"/>
              </w:rPr>
              <w:t>Institucional</w:t>
            </w:r>
            <w:r w:rsidR="009E1DBB" w:rsidRPr="00164800">
              <w:rPr>
                <w:rFonts w:ascii="Verdana" w:eastAsia="Calibri" w:hAnsi="Verdana" w:cs="Times New Roman"/>
                <w:lang w:val="es-ES"/>
              </w:rPr>
              <w:t xml:space="preserve"> – Actividad 1.</w:t>
            </w:r>
            <w:r w:rsidR="009E1DBB">
              <w:rPr>
                <w:rFonts w:ascii="Verdana" w:eastAsia="Calibri" w:hAnsi="Verdana" w:cs="Times New Roman"/>
                <w:lang w:val="es-ES"/>
              </w:rPr>
              <w:t>2</w:t>
            </w:r>
            <w:r w:rsidR="009E1DBB" w:rsidRPr="00164800">
              <w:rPr>
                <w:rFonts w:ascii="Verdana" w:eastAsia="Calibri" w:hAnsi="Verdana" w:cs="Times New Roman"/>
                <w:lang w:val="es-ES"/>
              </w:rPr>
              <w:t xml:space="preserve"> – </w:t>
            </w:r>
            <w:r w:rsidR="009E1DBB" w:rsidRPr="000E1170">
              <w:rPr>
                <w:rFonts w:ascii="Verdana" w:eastAsia="Calibri" w:hAnsi="Verdana" w:cs="Times New Roman"/>
                <w:lang w:val="es-ES"/>
              </w:rPr>
              <w:t>Experiencia específica – Nota de la experiencia específica – Alcance</w:t>
            </w:r>
          </w:p>
          <w:p w14:paraId="26BA30CF" w14:textId="77777777" w:rsidR="00F15B5C" w:rsidRPr="007E3F36" w:rsidRDefault="00F15B5C" w:rsidP="00F0360E">
            <w:pPr>
              <w:widowControl w:val="0"/>
              <w:autoSpaceDE w:val="0"/>
              <w:autoSpaceDN w:val="0"/>
              <w:jc w:val="both"/>
              <w:rPr>
                <w:rFonts w:ascii="Verdana" w:eastAsia="Calibri" w:hAnsi="Verdana" w:cs="Times New Roman"/>
                <w:lang w:val="es-ES"/>
              </w:rPr>
            </w:pPr>
          </w:p>
        </w:tc>
      </w:tr>
      <w:tr w:rsidR="00F15B5C" w:rsidRPr="00C518CE" w14:paraId="2277399E" w14:textId="77777777" w:rsidTr="009A2B7F">
        <w:tc>
          <w:tcPr>
            <w:tcW w:w="2127" w:type="dxa"/>
          </w:tcPr>
          <w:p w14:paraId="29FD2CB6" w14:textId="77777777" w:rsidR="00F15B5C" w:rsidRPr="00C518CE" w:rsidRDefault="00F15B5C" w:rsidP="00F0360E">
            <w:pPr>
              <w:jc w:val="both"/>
              <w:rPr>
                <w:rFonts w:ascii="Verdana" w:eastAsia="Calibri" w:hAnsi="Verdana" w:cs="Arial"/>
                <w:b/>
                <w:lang w:val="es-ES_tradnl" w:eastAsia="es-ES_tradnl"/>
              </w:rPr>
            </w:pPr>
            <w:r w:rsidRPr="00C518CE">
              <w:rPr>
                <w:rFonts w:ascii="Verdana" w:eastAsia="Calibri" w:hAnsi="Verdana" w:cs="Arial"/>
                <w:b/>
                <w:lang w:val="es-ES_tradnl" w:eastAsia="es-ES_tradnl"/>
              </w:rPr>
              <w:t>Radicación:</w:t>
            </w:r>
            <w:r w:rsidRPr="00C518CE">
              <w:rPr>
                <w:rFonts w:ascii="Verdana" w:eastAsia="Calibri" w:hAnsi="Verdana" w:cs="Arial"/>
                <w:lang w:val="es-ES_tradnl" w:eastAsia="es-ES_tradnl"/>
              </w:rPr>
              <w:t xml:space="preserve">               </w:t>
            </w:r>
          </w:p>
        </w:tc>
        <w:tc>
          <w:tcPr>
            <w:tcW w:w="6378" w:type="dxa"/>
          </w:tcPr>
          <w:p w14:paraId="3EAC83B1" w14:textId="5ABC80E6" w:rsidR="00F04917" w:rsidRPr="00F04917" w:rsidRDefault="00F04917" w:rsidP="00F04917">
            <w:pPr>
              <w:ind w:left="3" w:hanging="3"/>
              <w:jc w:val="both"/>
              <w:rPr>
                <w:rFonts w:ascii="Verdana" w:eastAsia="Calibri" w:hAnsi="Verdana" w:cs="Arial"/>
                <w:lang w:val="es-ES_tradnl" w:eastAsia="es-ES_tradnl"/>
              </w:rPr>
            </w:pPr>
            <w:r w:rsidRPr="00F04917">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F04917">
              <w:rPr>
                <w:rFonts w:ascii="Verdana" w:eastAsia="Calibri" w:hAnsi="Verdana" w:cs="Arial"/>
                <w:lang w:val="es-ES_tradnl" w:eastAsia="es-ES_tradnl"/>
              </w:rPr>
              <w:t>1_2026_04_01_004528 y 1_2026_04_07_004649</w:t>
            </w:r>
          </w:p>
          <w:p w14:paraId="70A91AD4" w14:textId="7B44FFAE" w:rsidR="00F15B5C" w:rsidRPr="0087210F" w:rsidRDefault="00F04917" w:rsidP="00F04917">
            <w:pPr>
              <w:ind w:left="3" w:hanging="3"/>
              <w:jc w:val="both"/>
              <w:rPr>
                <w:rFonts w:ascii="Verdana" w:eastAsia="Calibri" w:hAnsi="Verdana" w:cs="Arial"/>
                <w:lang w:eastAsia="es-ES_tradnl"/>
              </w:rPr>
            </w:pPr>
            <w:r w:rsidRPr="00F04917">
              <w:rPr>
                <w:rFonts w:ascii="Verdana" w:eastAsia="Calibri" w:hAnsi="Verdana" w:cs="Arial"/>
                <w:lang w:val="es-ES_tradnl" w:eastAsia="es-ES_tradnl"/>
              </w:rPr>
              <w:t>(acumuladas).</w:t>
            </w:r>
          </w:p>
        </w:tc>
      </w:tr>
    </w:tbl>
    <w:p w14:paraId="52EA2CF4" w14:textId="77777777" w:rsidR="00F15B5C" w:rsidRDefault="00F15B5C" w:rsidP="00F15B5C">
      <w:pPr>
        <w:spacing w:after="0" w:line="240" w:lineRule="auto"/>
        <w:jc w:val="both"/>
        <w:rPr>
          <w:rFonts w:ascii="Verdana" w:eastAsia="Calibri" w:hAnsi="Verdana" w:cs="Arial"/>
          <w:color w:val="6699FF"/>
          <w:lang w:val="es-ES_tradnl" w:eastAsia="es-ES_tradnl"/>
        </w:rPr>
      </w:pPr>
    </w:p>
    <w:p w14:paraId="7CCB5C36" w14:textId="77777777" w:rsidR="00F15B5C" w:rsidRPr="000A55AF" w:rsidRDefault="00F15B5C" w:rsidP="00F15B5C">
      <w:pPr>
        <w:spacing w:after="0" w:line="240" w:lineRule="auto"/>
        <w:jc w:val="both"/>
        <w:rPr>
          <w:rFonts w:ascii="Verdana" w:eastAsia="Calibri" w:hAnsi="Verdana" w:cs="Arial"/>
          <w:color w:val="6699FF"/>
          <w:lang w:val="es-ES_tradnl" w:eastAsia="es-ES_tradnl"/>
        </w:rPr>
      </w:pPr>
    </w:p>
    <w:p w14:paraId="209D8013" w14:textId="77777777" w:rsidR="00F15B5C" w:rsidRPr="008818C1" w:rsidRDefault="00F15B5C" w:rsidP="00F15B5C">
      <w:pPr>
        <w:spacing w:after="0" w:line="240" w:lineRule="auto"/>
        <w:rPr>
          <w:rFonts w:ascii="Verdana" w:eastAsia="Calibri" w:hAnsi="Verdana" w:cs="Arial"/>
          <w:kern w:val="2"/>
          <w:lang w:eastAsia="es-ES"/>
          <w14:ligatures w14:val="standardContextual"/>
        </w:rPr>
      </w:pPr>
      <w:r w:rsidRPr="008818C1">
        <w:rPr>
          <w:rFonts w:ascii="Verdana" w:eastAsia="Calibri" w:hAnsi="Verdana" w:cs="Arial"/>
          <w:lang w:val="es-ES" w:eastAsia="es-ES"/>
        </w:rPr>
        <w:t xml:space="preserve">Respetado </w:t>
      </w:r>
      <w:r w:rsidRPr="008818C1">
        <w:rPr>
          <w:rFonts w:ascii="Verdana" w:eastAsia="Calibri" w:hAnsi="Verdana" w:cs="Arial"/>
          <w:kern w:val="2"/>
          <w:lang w:eastAsia="es-ES"/>
          <w14:ligatures w14:val="standardContextual"/>
        </w:rPr>
        <w:t xml:space="preserve">Mayor General Alfonso LOZANO ARIZA </w:t>
      </w:r>
    </w:p>
    <w:p w14:paraId="19E23729" w14:textId="77777777" w:rsidR="00040D10" w:rsidRPr="00C518CE" w:rsidRDefault="00040D10" w:rsidP="00040D10">
      <w:pPr>
        <w:tabs>
          <w:tab w:val="left" w:pos="3768"/>
        </w:tabs>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 xml:space="preserve"> </w:t>
      </w:r>
    </w:p>
    <w:p w14:paraId="166ADB64" w14:textId="179F2159" w:rsidR="00040D10" w:rsidRPr="00C518CE" w:rsidRDefault="00040D10" w:rsidP="00040D10">
      <w:pPr>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En ejercicio de la competencia otorgada por los artículos 3, numeral 5º, y 11, numeral 8º, del Decreto Ley 4170 de 2011,</w:t>
      </w:r>
      <w:r w:rsidRPr="00C518CE">
        <w:rPr>
          <w:rFonts w:ascii="Verdana" w:eastAsia="Arial MT" w:hAnsi="Verdana" w:cs="Arial MT"/>
          <w:lang w:val="es-ES" w:eastAsia="es-ES"/>
        </w:rPr>
        <w:t xml:space="preserve"> </w:t>
      </w:r>
      <w:r w:rsidRPr="00C518CE">
        <w:rPr>
          <w:rFonts w:ascii="Verdana" w:eastAsia="Calibri" w:hAnsi="Verdana" w:cs="Arial"/>
        </w:rPr>
        <w:t xml:space="preserve">así como lo establecido en la </w:t>
      </w:r>
      <w:r w:rsidRPr="00C518CE">
        <w:rPr>
          <w:rFonts w:ascii="Verdana" w:eastAsia="Calibri" w:hAnsi="Verdana" w:cs="Arial"/>
        </w:rPr>
        <w:lastRenderedPageBreak/>
        <w:t xml:space="preserve">Resolución No. 469 del 2025 expedida por esta Entidad, </w:t>
      </w:r>
      <w:r w:rsidRPr="00C518CE">
        <w:rPr>
          <w:rFonts w:ascii="Verdana" w:eastAsia="Calibri" w:hAnsi="Verdana" w:cs="Arial"/>
          <w:lang w:val="es-ES" w:eastAsia="es-ES"/>
        </w:rPr>
        <w:t xml:space="preserve">la Agencia Nacional de Contratación Pública – Colombia Compra Eficiente– responde su solicitud de consulta del </w:t>
      </w:r>
      <w:r w:rsidR="00453DF3">
        <w:rPr>
          <w:rFonts w:ascii="Verdana" w:eastAsia="Calibri" w:hAnsi="Verdana" w:cs="Arial"/>
          <w:lang w:val="es-ES" w:eastAsia="es-ES"/>
        </w:rPr>
        <w:t>01 de abril</w:t>
      </w:r>
      <w:r w:rsidRPr="00C518CE">
        <w:rPr>
          <w:rFonts w:ascii="Verdana" w:eastAsia="Calibri" w:hAnsi="Verdana" w:cs="Arial"/>
          <w:lang w:val="es-ES" w:eastAsia="es-ES"/>
        </w:rPr>
        <w:t xml:space="preserve"> de 2026, en la cuales manifiesta lo siguiente:</w:t>
      </w:r>
    </w:p>
    <w:p w14:paraId="71CEF09D" w14:textId="77777777" w:rsidR="00636FC9" w:rsidRDefault="00636FC9" w:rsidP="00636FC9">
      <w:pPr>
        <w:pStyle w:val="Prrafodelista"/>
        <w:spacing w:after="0" w:line="240" w:lineRule="auto"/>
        <w:ind w:left="1429" w:right="709"/>
        <w:jc w:val="both"/>
        <w:rPr>
          <w:rFonts w:ascii="Verdana" w:eastAsia="Aptos" w:hAnsi="Verdana" w:cs="Helvetica"/>
          <w:i/>
          <w:iCs/>
          <w:sz w:val="20"/>
          <w:szCs w:val="20"/>
          <w14:ligatures w14:val="standardContextual"/>
        </w:rPr>
      </w:pPr>
    </w:p>
    <w:p w14:paraId="7E2EF90C" w14:textId="77777777" w:rsidR="00713062" w:rsidRPr="00636FC9" w:rsidRDefault="00713062" w:rsidP="00636FC9">
      <w:pPr>
        <w:pStyle w:val="Prrafodelista"/>
        <w:spacing w:after="0" w:line="240" w:lineRule="auto"/>
        <w:ind w:left="1429" w:right="709"/>
        <w:jc w:val="both"/>
        <w:rPr>
          <w:rFonts w:ascii="Verdana" w:eastAsia="Aptos" w:hAnsi="Verdana" w:cs="Helvetica"/>
          <w:i/>
          <w:iCs/>
          <w:sz w:val="20"/>
          <w:szCs w:val="20"/>
          <w14:ligatures w14:val="standardContextual"/>
        </w:rPr>
      </w:pPr>
    </w:p>
    <w:p w14:paraId="78508CB3" w14:textId="5D8C8357" w:rsidR="00E123FF" w:rsidRPr="00E123FF" w:rsidRDefault="00E123FF" w:rsidP="00E123FF">
      <w:pPr>
        <w:pStyle w:val="Prrafodelista"/>
        <w:numPr>
          <w:ilvl w:val="0"/>
          <w:numId w:val="26"/>
        </w:numPr>
        <w:spacing w:after="0" w:line="240" w:lineRule="auto"/>
        <w:ind w:right="709"/>
        <w:jc w:val="both"/>
        <w:rPr>
          <w:rFonts w:ascii="Verdana" w:eastAsia="Aptos" w:hAnsi="Verdana" w:cs="Helvetica"/>
          <w:i/>
          <w:iCs/>
          <w:sz w:val="20"/>
          <w:szCs w:val="20"/>
          <w14:ligatures w14:val="standardContextual"/>
        </w:rPr>
      </w:pPr>
      <w:r w:rsidRPr="00E123FF">
        <w:rPr>
          <w:rFonts w:ascii="Verdana" w:eastAsia="Aptos" w:hAnsi="Verdana" w:cs="Helvetica"/>
          <w:i/>
          <w:iCs/>
          <w:sz w:val="20"/>
          <w:szCs w:val="20"/>
          <w14:ligatures w14:val="standardContextual"/>
        </w:rPr>
        <w:t>La Entidad ha recibido observaciones respecto de la aplicación de lo dispuesto en el Decreto 287 de 2026, dentro de los documentos - pliego tipo, en donde los oferentes indican; "Solicito cordialmente que la Entidad Estatal incluya de manera expresa en el pliego de condiciones definitivo los puntajes y factores de preferencia otorgados por el Decreto 0287 de 2026, so pena de viciar el proceso por desconocimiento de norma superior y configurar una posible causal de nulidad del acto de adjudicación".</w:t>
      </w:r>
    </w:p>
    <w:p w14:paraId="09C82051" w14:textId="77777777" w:rsidR="00E123FF" w:rsidRPr="00E123FF" w:rsidRDefault="00E123FF" w:rsidP="00E123FF">
      <w:pPr>
        <w:pStyle w:val="Prrafodelista"/>
        <w:spacing w:after="0" w:line="240" w:lineRule="auto"/>
        <w:ind w:left="1069" w:right="709"/>
        <w:jc w:val="both"/>
        <w:rPr>
          <w:rFonts w:ascii="Verdana" w:eastAsia="Aptos" w:hAnsi="Verdana" w:cs="Helvetica"/>
          <w:i/>
          <w:iCs/>
          <w:sz w:val="20"/>
          <w:szCs w:val="20"/>
          <w14:ligatures w14:val="standardContextual"/>
        </w:rPr>
      </w:pPr>
    </w:p>
    <w:p w14:paraId="4532959B" w14:textId="77777777" w:rsidR="00E123FF" w:rsidRDefault="00E123FF" w:rsidP="00E123FF">
      <w:pPr>
        <w:spacing w:after="0" w:line="240" w:lineRule="auto"/>
        <w:ind w:left="709" w:right="709"/>
        <w:jc w:val="both"/>
        <w:rPr>
          <w:rFonts w:ascii="Verdana" w:eastAsia="Aptos" w:hAnsi="Verdana" w:cs="Helvetica"/>
          <w:i/>
          <w:iCs/>
          <w:sz w:val="20"/>
          <w:szCs w:val="20"/>
          <w14:ligatures w14:val="standardContextual"/>
        </w:rPr>
      </w:pPr>
      <w:r w:rsidRPr="00E123FF">
        <w:rPr>
          <w:rFonts w:ascii="Verdana" w:eastAsia="Aptos" w:hAnsi="Verdana" w:cs="Helvetica"/>
          <w:i/>
          <w:iCs/>
          <w:sz w:val="20"/>
          <w:szCs w:val="20"/>
          <w14:ligatures w14:val="standardContextual"/>
        </w:rPr>
        <w:t>Sin embargo, el artículo 1 del precitado Decreto, establece:</w:t>
      </w:r>
    </w:p>
    <w:p w14:paraId="7CB2D2CC" w14:textId="77777777" w:rsidR="00E123FF" w:rsidRPr="00E123FF" w:rsidRDefault="00E123FF" w:rsidP="00E123FF">
      <w:pPr>
        <w:spacing w:after="0" w:line="240" w:lineRule="auto"/>
        <w:ind w:left="709" w:right="709"/>
        <w:jc w:val="both"/>
        <w:rPr>
          <w:rFonts w:ascii="Verdana" w:eastAsia="Aptos" w:hAnsi="Verdana" w:cs="Helvetica"/>
          <w:i/>
          <w:iCs/>
          <w:sz w:val="20"/>
          <w:szCs w:val="20"/>
          <w14:ligatures w14:val="standardContextual"/>
        </w:rPr>
      </w:pPr>
    </w:p>
    <w:p w14:paraId="1DFDC59C" w14:textId="4017EFAB" w:rsidR="00D02B99" w:rsidRDefault="00E123FF" w:rsidP="00E123FF">
      <w:pPr>
        <w:spacing w:after="0" w:line="240" w:lineRule="auto"/>
        <w:ind w:left="709" w:right="709"/>
        <w:jc w:val="both"/>
        <w:rPr>
          <w:rFonts w:ascii="Verdana" w:eastAsia="Aptos" w:hAnsi="Verdana" w:cs="Helvetica"/>
          <w:i/>
          <w:iCs/>
          <w:sz w:val="20"/>
          <w:szCs w:val="20"/>
          <w14:ligatures w14:val="standardContextual"/>
        </w:rPr>
      </w:pPr>
      <w:r w:rsidRPr="00E123FF">
        <w:rPr>
          <w:rFonts w:ascii="Verdana" w:eastAsia="Aptos" w:hAnsi="Verdana" w:cs="Helvetica"/>
          <w:i/>
          <w:iCs/>
          <w:sz w:val="20"/>
          <w:szCs w:val="20"/>
          <w14:ligatures w14:val="standardContextual"/>
        </w:rPr>
        <w:t>"Artículo 2.2.1.2.4.2.7.8. Pliegos tipo, instrumentos de agregación de demanda y acuerdos marco de precios. La Agencia Nacional de Contratación Pública Colombia Compra Eficiente garantizará la adopción</w:t>
      </w:r>
      <w:r>
        <w:rPr>
          <w:rFonts w:ascii="Verdana" w:eastAsia="Aptos" w:hAnsi="Verdana" w:cs="Helvetica"/>
          <w:i/>
          <w:iCs/>
          <w:sz w:val="20"/>
          <w:szCs w:val="20"/>
          <w14:ligatures w14:val="standardContextual"/>
        </w:rPr>
        <w:t xml:space="preserve"> </w:t>
      </w:r>
      <w:r w:rsidR="00D02B99" w:rsidRPr="00D02B99">
        <w:rPr>
          <w:rFonts w:ascii="Verdana" w:eastAsia="Aptos" w:hAnsi="Verdana" w:cs="Helvetica"/>
          <w:i/>
          <w:iCs/>
          <w:sz w:val="20"/>
          <w:szCs w:val="20"/>
          <w14:ligatures w14:val="standardContextual"/>
        </w:rPr>
        <w:t xml:space="preserve">permanente de las acciones necesarias para que las medidas señaladas en esta subsección se incorporen a los documentos e instrumentos que genera.” En consecuencia, respetuosamente solicitamos que se realice, a la mayor brevedad posible, la actualización de los pliegos tipo, con el fin de garantizar que los procesos contractuales que adelante la Fuerza incorporen integralmente los aspectos regulados por el Decreto 287 de 2026. Lo anterior, en atención a que la FAC no se encuentra facultada para efectuar modificaciones unilaterales a dichos documentos, de conformidad con lo dispuesto en el artículo 1 de la Ley 2022 de 2022 y en las Resoluciones que adoptan los documento tipo. </w:t>
      </w:r>
    </w:p>
    <w:p w14:paraId="33693964" w14:textId="77777777" w:rsidR="00D02B99" w:rsidRDefault="00D02B99" w:rsidP="00713062">
      <w:pPr>
        <w:spacing w:after="0" w:line="240" w:lineRule="auto"/>
        <w:ind w:left="709" w:right="709"/>
        <w:jc w:val="both"/>
        <w:rPr>
          <w:rFonts w:ascii="Verdana" w:eastAsia="Aptos" w:hAnsi="Verdana" w:cs="Helvetica"/>
          <w:i/>
          <w:iCs/>
          <w:sz w:val="20"/>
          <w:szCs w:val="20"/>
          <w14:ligatures w14:val="standardContextual"/>
        </w:rPr>
      </w:pPr>
    </w:p>
    <w:p w14:paraId="4711AF77" w14:textId="77777777" w:rsidR="00D02B99" w:rsidRDefault="00D02B99" w:rsidP="00D02B99">
      <w:pPr>
        <w:spacing w:after="0" w:line="240" w:lineRule="auto"/>
        <w:ind w:left="709" w:right="709"/>
        <w:jc w:val="both"/>
        <w:rPr>
          <w:rFonts w:ascii="Verdana" w:eastAsia="Aptos" w:hAnsi="Verdana" w:cs="Helvetica"/>
          <w:i/>
          <w:iCs/>
          <w:sz w:val="20"/>
          <w:szCs w:val="20"/>
          <w14:ligatures w14:val="standardContextual"/>
        </w:rPr>
      </w:pPr>
      <w:r w:rsidRPr="00D02B99">
        <w:rPr>
          <w:rFonts w:ascii="Verdana" w:eastAsia="Aptos" w:hAnsi="Verdana" w:cs="Helvetica"/>
          <w:i/>
          <w:iCs/>
          <w:sz w:val="20"/>
          <w:szCs w:val="20"/>
          <w14:ligatures w14:val="standardContextual"/>
        </w:rPr>
        <w:t xml:space="preserve">2. Ahora bien, durante la estructuración de los procesos contractuales, la Entidad ha evidenciado una ambigüedad en la redacción de los criterios establecidos en la matriz de experiencia contenida en los documentos tipo licitación obra pública de infraestructura social – Sector institucional. </w:t>
      </w:r>
    </w:p>
    <w:p w14:paraId="71C2A17F" w14:textId="77777777" w:rsidR="00D02B99" w:rsidRDefault="00D02B99" w:rsidP="00D02B99">
      <w:pPr>
        <w:spacing w:after="0" w:line="240" w:lineRule="auto"/>
        <w:ind w:left="709" w:right="709"/>
        <w:jc w:val="both"/>
        <w:rPr>
          <w:rFonts w:ascii="Verdana" w:eastAsia="Aptos" w:hAnsi="Verdana" w:cs="Helvetica"/>
          <w:i/>
          <w:iCs/>
          <w:sz w:val="20"/>
          <w:szCs w:val="20"/>
          <w14:ligatures w14:val="standardContextual"/>
        </w:rPr>
      </w:pPr>
    </w:p>
    <w:p w14:paraId="46919E37" w14:textId="0C8552B5" w:rsidR="00D02B99" w:rsidRDefault="00D02B99" w:rsidP="00D02B99">
      <w:pPr>
        <w:spacing w:after="0" w:line="240" w:lineRule="auto"/>
        <w:ind w:left="709" w:right="709"/>
        <w:jc w:val="both"/>
        <w:rPr>
          <w:rFonts w:ascii="Verdana" w:eastAsia="Aptos" w:hAnsi="Verdana" w:cs="Helvetica"/>
          <w:i/>
          <w:iCs/>
          <w:sz w:val="20"/>
          <w:szCs w:val="20"/>
          <w14:ligatures w14:val="standardContextual"/>
        </w:rPr>
      </w:pPr>
      <w:r w:rsidRPr="00D02B99">
        <w:rPr>
          <w:rFonts w:ascii="Verdana" w:eastAsia="Aptos" w:hAnsi="Verdana" w:cs="Helvetica"/>
          <w:i/>
          <w:iCs/>
          <w:sz w:val="20"/>
          <w:szCs w:val="20"/>
          <w14:ligatures w14:val="standardContextual"/>
        </w:rPr>
        <w:t>Dicha situación se presenta en la definición de la experiencia específica correspondiente a la actividad 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 la cual establece</w:t>
      </w:r>
    </w:p>
    <w:p w14:paraId="45DAC8C1" w14:textId="77777777" w:rsidR="00D10AFF" w:rsidRDefault="00D10AFF" w:rsidP="00D02B99">
      <w:pPr>
        <w:spacing w:after="0" w:line="240" w:lineRule="auto"/>
        <w:ind w:left="709" w:right="709"/>
        <w:jc w:val="both"/>
        <w:rPr>
          <w:rFonts w:ascii="Verdana" w:eastAsia="Aptos" w:hAnsi="Verdana" w:cs="Helvetica"/>
          <w:i/>
          <w:iCs/>
          <w:sz w:val="20"/>
          <w:szCs w:val="20"/>
          <w14:ligatures w14:val="standardContextual"/>
        </w:rPr>
      </w:pPr>
    </w:p>
    <w:p w14:paraId="4389759F" w14:textId="307A001A" w:rsidR="00D10AFF" w:rsidRDefault="002604A7" w:rsidP="00AE6268">
      <w:pPr>
        <w:spacing w:after="0" w:line="240" w:lineRule="auto"/>
        <w:ind w:left="709" w:right="709"/>
        <w:jc w:val="center"/>
        <w:rPr>
          <w:rFonts w:ascii="Verdana" w:eastAsia="Aptos" w:hAnsi="Verdana" w:cs="Helvetica"/>
          <w:i/>
          <w:iCs/>
          <w:sz w:val="20"/>
          <w:szCs w:val="20"/>
          <w14:ligatures w14:val="standardContextual"/>
        </w:rPr>
      </w:pPr>
      <w:r w:rsidRPr="002604A7">
        <w:rPr>
          <w:rFonts w:ascii="Verdana" w:eastAsia="Aptos" w:hAnsi="Verdana" w:cs="Helvetica"/>
          <w:i/>
          <w:iCs/>
          <w:noProof/>
          <w:sz w:val="20"/>
          <w:szCs w:val="20"/>
          <w14:ligatures w14:val="standardContextual"/>
        </w:rPr>
        <w:lastRenderedPageBreak/>
        <w:drawing>
          <wp:inline distT="0" distB="0" distL="0" distR="0" wp14:anchorId="5362AB5A" wp14:editId="7011BA46">
            <wp:extent cx="4126230" cy="2209713"/>
            <wp:effectExtent l="0" t="0" r="1270" b="635"/>
            <wp:docPr id="16555816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581624" name=""/>
                    <pic:cNvPicPr/>
                  </pic:nvPicPr>
                  <pic:blipFill>
                    <a:blip r:embed="rId12"/>
                    <a:stretch>
                      <a:fillRect/>
                    </a:stretch>
                  </pic:blipFill>
                  <pic:spPr>
                    <a:xfrm>
                      <a:off x="0" y="0"/>
                      <a:ext cx="4147315" cy="2221005"/>
                    </a:xfrm>
                    <a:prstGeom prst="rect">
                      <a:avLst/>
                    </a:prstGeom>
                  </pic:spPr>
                </pic:pic>
              </a:graphicData>
            </a:graphic>
          </wp:inline>
        </w:drawing>
      </w:r>
    </w:p>
    <w:p w14:paraId="6145DB6C" w14:textId="77777777" w:rsidR="00D02B99" w:rsidRDefault="00D02B99" w:rsidP="00713062">
      <w:pPr>
        <w:spacing w:after="0" w:line="240" w:lineRule="auto"/>
        <w:ind w:left="709" w:right="709"/>
        <w:jc w:val="both"/>
        <w:rPr>
          <w:rFonts w:ascii="Verdana" w:eastAsia="Aptos" w:hAnsi="Verdana" w:cs="Helvetica"/>
          <w:i/>
          <w:iCs/>
          <w:sz w:val="20"/>
          <w:szCs w:val="20"/>
          <w14:ligatures w14:val="standardContextual"/>
        </w:rPr>
      </w:pPr>
    </w:p>
    <w:p w14:paraId="3C0CFD7C" w14:textId="5B6F8B75" w:rsidR="00040D10" w:rsidRPr="00636FC9" w:rsidRDefault="00713062" w:rsidP="00713062">
      <w:pPr>
        <w:spacing w:after="0" w:line="240" w:lineRule="auto"/>
        <w:ind w:left="709" w:right="709"/>
        <w:jc w:val="both"/>
        <w:rPr>
          <w:rFonts w:ascii="Verdana" w:eastAsia="Aptos" w:hAnsi="Verdana" w:cs="Helvetica"/>
          <w:i/>
          <w:iCs/>
          <w:sz w:val="20"/>
          <w:szCs w:val="20"/>
          <w14:ligatures w14:val="standardContextual"/>
        </w:rPr>
      </w:pPr>
      <w:r w:rsidRPr="00713062">
        <w:rPr>
          <w:rFonts w:ascii="Verdana" w:eastAsia="Aptos" w:hAnsi="Verdana" w:cs="Helvetica"/>
          <w:i/>
          <w:iCs/>
          <w:sz w:val="20"/>
          <w:szCs w:val="20"/>
          <w14:ligatures w14:val="standardContextual"/>
        </w:rPr>
        <w:t>La redacción del requisito, en el cual se indica: “Por lo menos uno (1) de los contratos válidos aportados…”, sugiere la existencia de un requisito previo del cual se deriva dicha condición, lo que puede generar confusión en la estructuración del proceso. Lo anterior, en la medida en que la nota general otorga a la Entidad la facultad de definir si la experiencia específica se acredita mediante un (1) contrato o con la sumatoria de hasta dos (2) contratos válidos. En ese sentido, se recomienda ajustar la redacción del requisito, con el fin de que se establezca de manera clara la posibilidad de que la Entidad determine si la acreditación de la experiencia se realizará con uno (1) o hasta dos (2) contratos y, consecuentemente, evitar que la nota general sea interpretada como el requisito inicial de la experiencia específica</w:t>
      </w:r>
      <w:r>
        <w:rPr>
          <w:rFonts w:ascii="Verdana" w:eastAsia="Aptos" w:hAnsi="Verdana" w:cs="Helvetica"/>
          <w:i/>
          <w:iCs/>
          <w:sz w:val="20"/>
          <w:szCs w:val="20"/>
          <w14:ligatures w14:val="standardContextual"/>
        </w:rPr>
        <w:t>”</w:t>
      </w:r>
    </w:p>
    <w:p w14:paraId="596550D7" w14:textId="77777777" w:rsidR="00040D10" w:rsidRPr="00C518CE" w:rsidRDefault="00040D10" w:rsidP="00040D10">
      <w:pPr>
        <w:spacing w:after="0" w:line="276" w:lineRule="auto"/>
        <w:ind w:hanging="283"/>
        <w:jc w:val="both"/>
        <w:rPr>
          <w:rFonts w:ascii="Verdana" w:eastAsia="Calibri" w:hAnsi="Verdana" w:cs="Arial"/>
          <w:color w:val="6699FF"/>
          <w:lang w:val="es-ES" w:eastAsia="es-ES"/>
        </w:rPr>
      </w:pPr>
    </w:p>
    <w:p w14:paraId="1EDB3D4C" w14:textId="77777777" w:rsidR="00040D10" w:rsidRPr="00C518CE" w:rsidRDefault="00040D10" w:rsidP="00040D10">
      <w:pPr>
        <w:spacing w:after="12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BCB4361" w14:textId="77777777" w:rsidR="00040D10" w:rsidRPr="00C518CE" w:rsidRDefault="00040D10" w:rsidP="00040D10">
      <w:pPr>
        <w:spacing w:after="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14:paraId="1FE4D7FA" w14:textId="77777777" w:rsidR="00040D10" w:rsidRPr="00C518CE" w:rsidRDefault="00040D10" w:rsidP="00040D10">
      <w:pPr>
        <w:tabs>
          <w:tab w:val="left" w:pos="142"/>
          <w:tab w:val="left" w:pos="284"/>
        </w:tabs>
        <w:spacing w:after="0" w:line="276" w:lineRule="auto"/>
        <w:contextualSpacing/>
        <w:jc w:val="both"/>
        <w:rPr>
          <w:rFonts w:ascii="Verdana" w:eastAsia="Century Gothic" w:hAnsi="Verdana" w:cs="Century Gothic"/>
          <w:b/>
          <w:bCs/>
          <w:lang w:val="es-ES"/>
        </w:rPr>
      </w:pPr>
    </w:p>
    <w:p w14:paraId="293E4F57" w14:textId="77777777" w:rsidR="00040D10" w:rsidRPr="00C518CE" w:rsidRDefault="00040D10" w:rsidP="00040D10">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1. Problema planteado:</w:t>
      </w:r>
    </w:p>
    <w:p w14:paraId="567674F3" w14:textId="77777777" w:rsidR="00040D10" w:rsidRPr="00AA7C2A" w:rsidRDefault="00040D10" w:rsidP="00040D10">
      <w:pPr>
        <w:tabs>
          <w:tab w:val="left" w:pos="426"/>
        </w:tabs>
        <w:spacing w:after="0" w:line="276" w:lineRule="auto"/>
        <w:jc w:val="both"/>
        <w:rPr>
          <w:rFonts w:ascii="Verdana" w:eastAsia="Century Gothic" w:hAnsi="Verdana" w:cs="Century Gothic"/>
          <w:lang w:val="es-ES"/>
        </w:rPr>
      </w:pPr>
    </w:p>
    <w:p w14:paraId="41BD3131" w14:textId="571206CB" w:rsidR="00040D10" w:rsidRPr="00AA7C2A" w:rsidRDefault="00040D10" w:rsidP="00040D10">
      <w:pPr>
        <w:spacing w:after="0" w:line="276" w:lineRule="auto"/>
        <w:jc w:val="both"/>
        <w:rPr>
          <w:rFonts w:ascii="Verdana" w:eastAsia="Calibri" w:hAnsi="Verdana" w:cs="Arial"/>
          <w:bCs/>
          <w:lang w:val="es-ES_tradnl" w:eastAsia="es-ES_tradnl"/>
        </w:rPr>
      </w:pPr>
      <w:r w:rsidRPr="00AA7C2A">
        <w:rPr>
          <w:rFonts w:ascii="Verdana" w:eastAsia="Century Gothic" w:hAnsi="Verdana" w:cs="Century Gothic"/>
        </w:rPr>
        <w:t xml:space="preserve">De acuerdo con el contenido de su solicitud, esta Agencia resolverá los siguientes problemas jurídicos: </w:t>
      </w:r>
      <w:r w:rsidR="000406DE" w:rsidRPr="00AA7C2A">
        <w:rPr>
          <w:rFonts w:ascii="Verdana" w:eastAsia="Century Gothic" w:hAnsi="Verdana" w:cs="Century Gothic"/>
        </w:rPr>
        <w:t xml:space="preserve">I) </w:t>
      </w:r>
      <w:r w:rsidR="000406DE" w:rsidRPr="00AA7C2A">
        <w:rPr>
          <w:rFonts w:ascii="Verdana" w:eastAsia="Calibri" w:hAnsi="Verdana" w:cs="Arial"/>
          <w:bCs/>
          <w:lang w:val="es-ES_tradnl" w:eastAsia="es-ES_tradnl"/>
        </w:rPr>
        <w:t xml:space="preserve">¿Pueden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r w:rsidR="008315E0" w:rsidRPr="00AA7C2A">
        <w:rPr>
          <w:rFonts w:ascii="Verdana" w:eastAsia="Calibri" w:hAnsi="Verdana" w:cs="Arial"/>
          <w:bCs/>
          <w:lang w:val="es-ES_tradnl" w:eastAsia="es-ES_tradnl"/>
        </w:rPr>
        <w:t xml:space="preserve"> II). </w:t>
      </w:r>
      <w:r w:rsidR="008315E0" w:rsidRPr="00AA7C2A">
        <w:rPr>
          <w:rFonts w:ascii="Verdana" w:eastAsia="Calibri" w:hAnsi="Verdana" w:cs="Arial"/>
          <w:bCs/>
          <w:lang w:eastAsia="es-ES_tradnl"/>
        </w:rPr>
        <w:t>¿</w:t>
      </w:r>
      <w:r w:rsidR="009305D0" w:rsidRPr="00AA7C2A">
        <w:rPr>
          <w:rFonts w:ascii="Verdana" w:hAnsi="Verdana"/>
          <w:color w:val="000000"/>
          <w:shd w:val="clear" w:color="auto" w:fill="FFFFFF"/>
        </w:rPr>
        <w:t xml:space="preserve"> </w:t>
      </w:r>
      <w:r w:rsidR="009305D0" w:rsidRPr="00AA7C2A">
        <w:rPr>
          <w:rFonts w:ascii="Verdana" w:eastAsia="Calibri" w:hAnsi="Verdana" w:cs="Arial"/>
          <w:bCs/>
          <w:lang w:eastAsia="es-ES_tradnl"/>
        </w:rPr>
        <w:t>Cuál es el alcance de la experiencia específica y el de la nota general contenidas para la actividad 1.2. en los documentos t</w:t>
      </w:r>
      <w:r w:rsidR="00B36927" w:rsidRPr="00AA7C2A">
        <w:rPr>
          <w:rFonts w:ascii="Verdana" w:eastAsia="Calibri" w:hAnsi="Verdana" w:cs="Arial"/>
          <w:bCs/>
          <w:lang w:eastAsia="es-ES_tradnl"/>
        </w:rPr>
        <w:t>ipo</w:t>
      </w:r>
      <w:r w:rsidR="00AA7C2A" w:rsidRPr="00AA7C2A">
        <w:rPr>
          <w:rFonts w:ascii="Verdana" w:eastAsia="Calibri" w:hAnsi="Verdana" w:cs="Arial"/>
          <w:bCs/>
          <w:lang w:eastAsia="es-ES_tradnl"/>
        </w:rPr>
        <w:t xml:space="preserve"> </w:t>
      </w:r>
      <w:r w:rsidR="00AA7C2A" w:rsidRPr="00AA7C2A">
        <w:rPr>
          <w:rFonts w:ascii="Verdana" w:eastAsia="Aptos" w:hAnsi="Verdana" w:cs="Helvetica"/>
          <w14:ligatures w14:val="standardContextual"/>
        </w:rPr>
        <w:t>licitación obra pública de infraestructura social – Sector institucional</w:t>
      </w:r>
      <w:r w:rsidR="008315E0" w:rsidRPr="00AA7C2A">
        <w:rPr>
          <w:rFonts w:ascii="Verdana" w:eastAsia="Calibri" w:hAnsi="Verdana" w:cs="Arial"/>
          <w:bCs/>
          <w:lang w:eastAsia="es-ES_tradnl"/>
        </w:rPr>
        <w:t>?</w:t>
      </w:r>
    </w:p>
    <w:p w14:paraId="49149A1F" w14:textId="77777777" w:rsidR="00F67DD5" w:rsidRPr="00C518CE" w:rsidRDefault="00F67DD5" w:rsidP="00040D10">
      <w:pPr>
        <w:spacing w:after="0" w:line="276" w:lineRule="auto"/>
        <w:jc w:val="both"/>
        <w:rPr>
          <w:rFonts w:ascii="Verdana" w:eastAsia="Century Gothic" w:hAnsi="Verdana" w:cs="Century Gothic"/>
          <w:color w:val="6699FF"/>
        </w:rPr>
      </w:pPr>
    </w:p>
    <w:p w14:paraId="1214F1D5" w14:textId="77777777" w:rsidR="00040D10" w:rsidRPr="00C518CE" w:rsidRDefault="00040D10" w:rsidP="00040D10">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2. Respuestas:</w:t>
      </w:r>
    </w:p>
    <w:p w14:paraId="488E215D" w14:textId="77777777" w:rsidR="00040D10" w:rsidRPr="00C518CE" w:rsidRDefault="00040D10" w:rsidP="00040D10">
      <w:pPr>
        <w:tabs>
          <w:tab w:val="left" w:pos="142"/>
          <w:tab w:val="left" w:pos="284"/>
        </w:tabs>
        <w:spacing w:after="0" w:line="276" w:lineRule="auto"/>
        <w:contextualSpacing/>
        <w:jc w:val="both"/>
        <w:rPr>
          <w:rFonts w:ascii="Verdana" w:eastAsia="Century Gothic" w:hAnsi="Verdana" w:cs="Century Gothic"/>
          <w:b/>
          <w:bCs/>
          <w:color w:val="66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D59FA" w:rsidRPr="00AD59FA" w14:paraId="385D7B79"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5F39EC9B" w14:textId="6C7F4D2E" w:rsidR="00D952BD" w:rsidRPr="00AD59FA" w:rsidRDefault="002C485A" w:rsidP="00D952BD">
            <w:pPr>
              <w:tabs>
                <w:tab w:val="center" w:pos="4419"/>
                <w:tab w:val="right" w:pos="8838"/>
              </w:tabs>
              <w:spacing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 </w:t>
            </w:r>
            <w:r w:rsidR="00D952BD" w:rsidRPr="00AD59FA">
              <w:rPr>
                <w:rFonts w:ascii="Verdana" w:eastAsia="Calibri" w:hAnsi="Verdana" w:cs="Arial"/>
                <w:color w:val="000000" w:themeColor="text1"/>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00D952BD" w:rsidRPr="00AD59FA">
              <w:rPr>
                <w:rFonts w:ascii="Verdana" w:eastAsia="Calibri" w:hAnsi="Verdana" w:cs="Arial"/>
                <w:i/>
                <w:iCs/>
                <w:color w:val="000000" w:themeColor="text1"/>
                <w:lang w:val="es-ES"/>
              </w:rPr>
              <w:t>Documentos del Proceso</w:t>
            </w:r>
            <w:r w:rsidR="00D952BD"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C36F0D1" w14:textId="77777777" w:rsidR="00D952BD" w:rsidRPr="00AD59FA" w:rsidRDefault="00D952BD" w:rsidP="00D952BD">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w:t>
            </w:r>
            <w:r w:rsidRPr="00AD59FA">
              <w:rPr>
                <w:rFonts w:ascii="Verdana" w:eastAsia="Calibri" w:hAnsi="Verdana" w:cs="Arial"/>
                <w:color w:val="000000" w:themeColor="text1"/>
                <w:lang w:val="es-ES_tradnl"/>
              </w:rPr>
              <w:lastRenderedPageBreak/>
              <w:t xml:space="preserve">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72C15B16" w14:textId="77777777" w:rsidR="00D952BD" w:rsidRPr="00AD59FA" w:rsidRDefault="00D952BD" w:rsidP="00D952BD">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7ED06109" w14:textId="77777777" w:rsidR="00D952BD" w:rsidRPr="00AD59FA" w:rsidRDefault="00D952BD" w:rsidP="00D952BD">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1B2794D3" w14:textId="77777777" w:rsidR="00D952BD" w:rsidRPr="00AD59FA" w:rsidRDefault="00D952BD" w:rsidP="00D952BD">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1"/>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5885348C" w14:textId="77777777" w:rsidR="00D952BD" w:rsidRPr="00AD59FA" w:rsidRDefault="00D952BD" w:rsidP="00D952BD">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De otra parte, a la luz de los objetivos perseguidos, si la normativa permitiera la alteración de todo el documento tipo, sería imposible verificar en la práctica las ventajas perseguidas por el legislador. Así, por ejemplo, si cada </w:t>
            </w:r>
            <w:r w:rsidRPr="00AD59FA">
              <w:rPr>
                <w:rFonts w:ascii="Verdana" w:eastAsia="Calibri" w:hAnsi="Verdana" w:cs="Arial"/>
                <w:color w:val="000000" w:themeColor="text1"/>
                <w:lang w:val="es-ES"/>
              </w:rPr>
              <w:lastRenderedPageBreak/>
              <w:t xml:space="preserve">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093DCD28" w14:textId="77777777" w:rsidR="00D952BD" w:rsidRPr="00AD59FA" w:rsidRDefault="00D952BD" w:rsidP="00D952BD">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22F43965" w14:textId="77777777" w:rsidR="00D952BD" w:rsidRPr="00AD59FA" w:rsidRDefault="00D952BD" w:rsidP="00D952BD">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w:t>
            </w:r>
            <w:r w:rsidRPr="00AD59FA">
              <w:rPr>
                <w:rFonts w:ascii="Verdana" w:eastAsia="Aptos" w:hAnsi="Verdana" w:cs="Arial"/>
                <w:color w:val="000000" w:themeColor="text1"/>
                <w:highlight w:val="lightGray"/>
              </w:rPr>
              <w:t>texto de ejemplo</w:t>
            </w:r>
            <w:r w:rsidRPr="00AD59FA">
              <w:rPr>
                <w:rFonts w:ascii="Verdana" w:eastAsia="Aptos" w:hAnsi="Verdana" w:cs="Arial"/>
                <w:color w:val="000000" w:themeColor="text1"/>
              </w:rPr>
              <w:t xml:space="preserve">]–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8B6C9B3" w14:textId="77777777" w:rsidR="006D324D" w:rsidRDefault="00D952BD" w:rsidP="006D324D">
            <w:pPr>
              <w:spacing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4A6DC992" w14:textId="2379F4F3" w:rsidR="00D952BD" w:rsidRPr="006D324D" w:rsidRDefault="00D952BD" w:rsidP="006D324D">
            <w:pPr>
              <w:spacing w:line="276" w:lineRule="auto"/>
              <w:ind w:firstLine="709"/>
              <w:jc w:val="both"/>
              <w:rPr>
                <w:rFonts w:ascii="Verdana" w:eastAsia="Calibri" w:hAnsi="Verdana" w:cs="Arial"/>
                <w:bCs/>
                <w:color w:val="000000" w:themeColor="text1"/>
                <w:lang w:val="es-MX"/>
              </w:rPr>
            </w:pPr>
            <w:r w:rsidRPr="00AD59FA">
              <w:rPr>
                <w:rFonts w:ascii="Verdana" w:eastAsia="Aptos" w:hAnsi="Verdana" w:cs="Times New Roman"/>
                <w:color w:val="000000" w:themeColor="text1"/>
              </w:rPr>
              <w:t>L</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Ley 2022 de 2020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atribuye</w:t>
            </w:r>
            <w:r w:rsidRPr="00AD59FA">
              <w:rPr>
                <w:rFonts w:ascii="Verdana" w:eastAsia="Aptos" w:hAnsi="Verdana" w:cs="Times New Roman"/>
                <w:color w:val="000000" w:themeColor="text1"/>
              </w:rPr>
              <w:t xml:space="preserve"> la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Nacional de Contratación Pública – Colombia Compra Eficiente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adoptar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expresamente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contenido,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disponer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stos </w:t>
            </w:r>
            <w:r w:rsidRPr="00AD59FA">
              <w:rPr>
                <w:rFonts w:ascii="Verdana" w:eastAsia="Aptos" w:hAnsi="Verdana" w:cs="Times New Roman"/>
                <w:i/>
                <w:iCs/>
                <w:color w:val="000000" w:themeColor="text1"/>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i/>
                <w:iCs/>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lastRenderedPageBreak/>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concentró</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la Agencia Nacional de Contratación Pública – Colombia Compra Eficiente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definición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elementos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propósito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estandarización,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recursos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públicos.</w:t>
            </w:r>
            <w:r w:rsidRPr="00AD59FA">
              <w:rPr>
                <w:rFonts w:ascii="Verdana" w:eastAsia="Aptos" w:hAnsi="Verdana" w:cs="Times New Roman"/>
                <w:color w:val="000000" w:themeColor="text1"/>
              </w:rPr>
              <w:t xml:space="preserve"> </w:t>
            </w:r>
          </w:p>
          <w:p w14:paraId="70DAC02D"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Concretamente, la competencia prevista en el artículo 1 de la Ley 2022 de 2020, se ejerció mediante la expedición de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Resolución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160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del 15 de septiembre de 2020 “Por la cual se adopta el procedimiento para implementar los documentos tipo y se define el sistema para su revisión”</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con la expedición de </w:t>
            </w:r>
            <w:r w:rsidRPr="00AD59FA">
              <w:rPr>
                <w:rFonts w:ascii="Verdana" w:eastAsia="Aptos" w:hAnsi="Verdana" w:cs="Times New Roman"/>
                <w:color w:val="000000" w:themeColor="text1"/>
                <w:kern w:val="2"/>
                <w14:ligatures w14:val="standardContextual"/>
              </w:rPr>
              <w:t>múltiples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resoluciones</w:t>
            </w:r>
            <w:r w:rsidRPr="00AD59FA">
              <w:rPr>
                <w:rFonts w:ascii="Verdana" w:eastAsia="Aptos" w:hAnsi="Verdana" w:cs="Times New Roman"/>
                <w:color w:val="000000" w:themeColor="text1"/>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AD59FA">
              <w:rPr>
                <w:rFonts w:ascii="Verdana" w:eastAsia="Aptos" w:hAnsi="Verdana" w:cs="Times New Roman"/>
                <w:color w:val="000000" w:themeColor="text1"/>
                <w:kern w:val="2"/>
                <w14:ligatures w14:val="standardContextual"/>
              </w:rPr>
              <w:t>reitera</w:t>
            </w:r>
            <w:r w:rsidRPr="00AD59FA">
              <w:rPr>
                <w:rFonts w:ascii="Verdana" w:eastAsia="Aptos" w:hAnsi="Verdana" w:cs="Times New Roman"/>
                <w:color w:val="000000" w:themeColor="text1"/>
              </w:rPr>
              <w:t xml:space="preserve"> el </w:t>
            </w:r>
            <w:r w:rsidRPr="00AD59FA">
              <w:rPr>
                <w:rFonts w:ascii="Verdana" w:eastAsia="Aptos" w:hAnsi="Verdana" w:cs="Times New Roman"/>
                <w:color w:val="000000" w:themeColor="text1"/>
                <w:kern w:val="2"/>
                <w14:ligatures w14:val="standardContextual"/>
              </w:rPr>
              <w:t>carácter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obligatorio</w:t>
            </w:r>
            <w:r w:rsidRPr="00AD59FA">
              <w:rPr>
                <w:rFonts w:ascii="Verdana" w:eastAsia="Aptos" w:hAnsi="Verdana" w:cs="Times New Roman"/>
                <w:color w:val="000000" w:themeColor="text1"/>
              </w:rPr>
              <w:t xml:space="preserve"> de estos documentos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se </w:t>
            </w:r>
            <w:r w:rsidRPr="00AD59FA">
              <w:rPr>
                <w:rFonts w:ascii="Verdana" w:eastAsia="Aptos" w:hAnsi="Verdana" w:cs="Times New Roman"/>
                <w:color w:val="000000" w:themeColor="text1"/>
                <w:kern w:val="2"/>
                <w14:ligatures w14:val="standardContextual"/>
              </w:rPr>
              <w:t>establecen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específicas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p>
          <w:p w14:paraId="130B6BE5"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 xml:space="preserve">En este sentido, las resoluciones mediante las cuales la Agencia Nacional de Contratación Pública – Colombia Compra Eficiente adoptó documentos tipo, </w:t>
            </w:r>
            <w:r w:rsidRPr="00AD59FA">
              <w:rPr>
                <w:rFonts w:ascii="Verdana" w:eastAsia="Aptos" w:hAnsi="Verdana" w:cs="Times New Roman"/>
                <w:color w:val="000000" w:themeColor="text1"/>
                <w:kern w:val="2"/>
                <w14:ligatures w14:val="standardContextual"/>
              </w:rPr>
              <w:t>consolida</w:t>
            </w:r>
            <w:r w:rsidRPr="00AD59FA">
              <w:rPr>
                <w:rFonts w:ascii="Verdana" w:eastAsia="Aptos" w:hAnsi="Verdana" w:cs="Times New Roman"/>
                <w:color w:val="000000" w:themeColor="text1"/>
              </w:rPr>
              <w:t xml:space="preserve">n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estandarizado</w:t>
            </w:r>
            <w:r w:rsidRPr="00AD59FA">
              <w:rPr>
                <w:rFonts w:ascii="Verdana" w:eastAsia="Aptos" w:hAnsi="Verdana" w:cs="Times New Roman"/>
                <w:color w:val="000000" w:themeColor="text1"/>
              </w:rPr>
              <w:t xml:space="preserve"> –en las modalidades y sectores adoptados–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obligadas a la aplicación </w:t>
            </w:r>
            <w:r w:rsidRPr="00AD59FA">
              <w:rPr>
                <w:rFonts w:ascii="Verdana" w:eastAsia="Aptos" w:hAnsi="Verdana" w:cs="Times New Roman"/>
                <w:color w:val="000000" w:themeColor="text1"/>
                <w:kern w:val="2"/>
                <w14:ligatures w14:val="standardContextual"/>
              </w:rPr>
              <w:t>deben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sujetarse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estricta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definidas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particularmente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relacionado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ponderación.</w:t>
            </w:r>
          </w:p>
          <w:p w14:paraId="3004C38C"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Considerando lo anterior, s</w:t>
            </w:r>
            <w:r w:rsidRPr="00AD59FA">
              <w:rPr>
                <w:rFonts w:ascii="Verdana" w:eastAsia="Aptos" w:hAnsi="Verdana" w:cs="Times New Roman"/>
                <w:color w:val="000000" w:themeColor="text1"/>
                <w:kern w:val="2"/>
                <w14:ligatures w14:val="standardContextual"/>
              </w:rPr>
              <w:t>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bien</w:t>
            </w:r>
            <w:r w:rsidRPr="00AD59FA">
              <w:rPr>
                <w:rFonts w:ascii="Verdana" w:eastAsia="Aptos" w:hAnsi="Verdana" w:cs="Times New Roman"/>
                <w:color w:val="000000" w:themeColor="text1"/>
              </w:rPr>
              <w:t xml:space="preserve"> es cierto que,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siguiente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publicación,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determina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vigencia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sometidos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debe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interpretarse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sistemática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armónica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régimen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regula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contienen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criterios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escogencia,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complementarlos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autónoma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D</w:t>
            </w:r>
            <w:r w:rsidRPr="00AD59FA">
              <w:rPr>
                <w:rFonts w:ascii="Verdana" w:eastAsia="Aptos" w:hAnsi="Verdana" w:cs="Times New Roman"/>
                <w:color w:val="000000" w:themeColor="text1"/>
                <w:kern w:val="2"/>
                <w14:ligatures w14:val="standardContextual"/>
              </w:rPr>
              <w:t>ecreto</w:t>
            </w:r>
            <w:r w:rsidRPr="00AD59FA">
              <w:rPr>
                <w:rFonts w:ascii="Verdana" w:eastAsia="Aptos" w:hAnsi="Verdana" w:cs="Times New Roman"/>
                <w:color w:val="000000" w:themeColor="text1"/>
              </w:rPr>
              <w:t xml:space="preserve"> en mención</w:t>
            </w:r>
            <w:r w:rsidRPr="00AD59FA">
              <w:rPr>
                <w:rFonts w:ascii="Verdana" w:eastAsia="Aptos" w:hAnsi="Verdana" w:cs="Times New Roman"/>
                <w:color w:val="000000" w:themeColor="text1"/>
                <w:kern w:val="2"/>
                <w14:ligatures w14:val="standardContextual"/>
              </w:rPr>
              <w:t>.</w:t>
            </w:r>
          </w:p>
          <w:p w14:paraId="41CEADA6"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lastRenderedPageBreak/>
              <w:t>P</w:t>
            </w:r>
            <w:r w:rsidRPr="00AD59FA">
              <w:rPr>
                <w:rFonts w:ascii="Verdana" w:eastAsia="Aptos" w:hAnsi="Verdana" w:cs="Times New Roman"/>
                <w:color w:val="000000" w:themeColor="text1"/>
                <w:kern w:val="2"/>
                <w14:ligatures w14:val="standardContextual"/>
              </w:rPr>
              <w:t>ermitir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introduzca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implicaría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exclusiva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mediante la expedición de la Ley 2022 de 2020</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inalterabilidad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estos</w:t>
            </w:r>
            <w:r w:rsidRPr="00AD59FA">
              <w:rPr>
                <w:rFonts w:ascii="Verdana" w:eastAsia="Aptos" w:hAnsi="Verdana" w:cs="Times New Roman"/>
                <w:color w:val="000000" w:themeColor="text1"/>
              </w:rPr>
              <w:t xml:space="preserve"> documentos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Además,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fragmentación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principios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igualdad,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similares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regirse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distintas,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dependiendo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adelante</w:t>
            </w:r>
            <w:r w:rsidRPr="00AD59FA">
              <w:rPr>
                <w:rFonts w:ascii="Verdana" w:eastAsia="Aptos" w:hAnsi="Verdana" w:cs="Times New Roman"/>
                <w:color w:val="000000" w:themeColor="text1"/>
              </w:rPr>
              <w:t xml:space="preserve"> y la forma como incorporó las previsiones contenidas en el Decreto 287 de 2026 a los procesos de selección regidos por documentos tipo</w:t>
            </w:r>
            <w:r w:rsidRPr="00AD59FA">
              <w:rPr>
                <w:rFonts w:ascii="Verdana" w:eastAsia="Aptos" w:hAnsi="Verdana" w:cs="Times New Roman"/>
                <w:color w:val="000000" w:themeColor="text1"/>
                <w:kern w:val="2"/>
                <w14:ligatures w14:val="standardContextual"/>
              </w:rPr>
              <w:t>.</w:t>
            </w:r>
          </w:p>
          <w:p w14:paraId="30E88057"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perspectiva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constituyen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articulado,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interrelacionados.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aislada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inconsistencias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razón,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prevé</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actualización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mediante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procedimientos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coordinados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participativos,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cargo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w:t>
            </w:r>
            <w:r w:rsidRPr="00AD59FA">
              <w:rPr>
                <w:rFonts w:ascii="Verdana" w:eastAsia="Aptos" w:hAnsi="Verdana" w:cs="Times New Roman"/>
                <w:color w:val="000000" w:themeColor="text1"/>
              </w:rPr>
              <w:t>ncia Nacional de Contratación Pública – Colombia Compra Eficiente</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quien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adecuada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nuevas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como por ejemplo el Decreto 287 de 2026. </w:t>
            </w:r>
          </w:p>
          <w:p w14:paraId="62904492"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Adicionalmente,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propio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en el artículo 1 que modifica el artículo 2.2.1.2.4.2.7.8 al Decreto 1082 de 2015, </w:t>
            </w:r>
            <w:r w:rsidRPr="00AD59FA">
              <w:rPr>
                <w:rFonts w:ascii="Verdana" w:eastAsia="Aptos" w:hAnsi="Verdana" w:cs="Times New Roman"/>
                <w:color w:val="000000" w:themeColor="text1"/>
                <w:kern w:val="2"/>
                <w14:ligatures w14:val="standardContextual"/>
              </w:rPr>
              <w:t>reconoce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disponer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rPr>
              <w:t>”</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confirma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operatividad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p>
          <w:p w14:paraId="53A3935E"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w:t>
            </w:r>
            <w:r w:rsidRPr="00AD59FA">
              <w:rPr>
                <w:rFonts w:ascii="Verdana" w:eastAsia="Aptos" w:hAnsi="Verdana" w:cs="Times New Roman"/>
                <w:color w:val="000000" w:themeColor="text1"/>
              </w:rPr>
              <w:lastRenderedPageBreak/>
              <w:t xml:space="preserve">los documentos tipo requieren una adecuación técnica y normativa previa para incorporar las medidas del sistema de preferencias”. </w:t>
            </w:r>
          </w:p>
          <w:p w14:paraId="4559606E"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aunque</w:t>
            </w:r>
            <w:r w:rsidRPr="00AD59FA">
              <w:rPr>
                <w:rFonts w:ascii="Verdana" w:eastAsia="Aptos" w:hAnsi="Verdana" w:cs="Times New Roman"/>
                <w:color w:val="000000" w:themeColor="text1"/>
              </w:rPr>
              <w:t xml:space="preserve"> de acuerdo con el artículo 2 del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este “(…) rige a partir del día siguiente a su publicación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contracción </w:t>
            </w:r>
            <w:r w:rsidRPr="00AD59FA">
              <w:rPr>
                <w:rFonts w:ascii="Verdana" w:eastAsia="Aptos" w:hAnsi="Verdana" w:cs="Times New Roman"/>
                <w:color w:val="000000" w:themeColor="text1"/>
                <w:kern w:val="2"/>
                <w14:ligatures w14:val="standardContextual"/>
              </w:rPr>
              <w:t>regidos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formal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Así, s</w:t>
            </w:r>
            <w:r w:rsidRPr="00AD59FA">
              <w:rPr>
                <w:rFonts w:ascii="Verdana" w:eastAsia="Aptos" w:hAnsi="Verdana" w:cs="Times New Roman"/>
                <w:color w:val="000000" w:themeColor="text1"/>
                <w:kern w:val="2"/>
                <w14:ligatures w14:val="standardContextual"/>
              </w:rPr>
              <w:t>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mediante la modificación a los documentos tipo, </w:t>
            </w:r>
            <w:r w:rsidRPr="00AD59FA">
              <w:rPr>
                <w:rFonts w:ascii="Verdana" w:eastAsia="Aptos" w:hAnsi="Verdana" w:cs="Times New Roman"/>
                <w:color w:val="000000" w:themeColor="text1"/>
                <w:kern w:val="2"/>
                <w14:ligatures w14:val="standardContextual"/>
              </w:rPr>
              <w: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posible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uniforme,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jurídicamente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válida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afirmativas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previstas,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distribución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compras y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p>
          <w:p w14:paraId="10D5294A" w14:textId="77777777" w:rsidR="00D952BD" w:rsidRPr="00AD59FA" w:rsidRDefault="00D952BD" w:rsidP="00D952BD">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implementación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puede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realizarse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que obligatoriamente deben aplicarlos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requiere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necesariamente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ejercicio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respeto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jerarquía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orientadas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personas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el sistema de compras y contratación pública. </w:t>
            </w:r>
          </w:p>
          <w:p w14:paraId="215CC4C4" w14:textId="77777777" w:rsidR="006D324D" w:rsidRDefault="00D952BD" w:rsidP="006D324D">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0BA44CFE" w14:textId="77777777" w:rsidR="006D324D" w:rsidRDefault="00D952BD" w:rsidP="005C3550">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w:t>
            </w:r>
            <w:r w:rsidRPr="00AD59FA">
              <w:rPr>
                <w:rFonts w:ascii="Verdana" w:eastAsia="Aptos" w:hAnsi="Verdana" w:cs="Times New Roman"/>
                <w:color w:val="000000" w:themeColor="text1"/>
              </w:rPr>
              <w:lastRenderedPageBreak/>
              <w:t>Pública – Colombia Compra Eficiente y finalizará con la adopción del acto administrativo que modifica los documentos tipo luego de surtir el procedimiento señalado.</w:t>
            </w:r>
          </w:p>
          <w:p w14:paraId="5BAB8117" w14:textId="77777777" w:rsidR="007B4666" w:rsidRPr="007B4666" w:rsidRDefault="00EA1712" w:rsidP="007B4666">
            <w:pPr>
              <w:spacing w:line="240" w:lineRule="atLeast"/>
              <w:jc w:val="both"/>
              <w:rPr>
                <w:rFonts w:ascii="Verdana" w:hAnsi="Verdana" w:cstheme="minorHAnsi"/>
              </w:rPr>
            </w:pPr>
            <w:r w:rsidRPr="007B4666">
              <w:rPr>
                <w:rFonts w:ascii="Verdana" w:eastAsia="Aptos" w:hAnsi="Verdana" w:cs="Times New Roman"/>
                <w:color w:val="000000" w:themeColor="text1"/>
              </w:rPr>
              <w:t xml:space="preserve">II). </w:t>
            </w:r>
            <w:r w:rsidR="007B4666" w:rsidRPr="007B4666">
              <w:rPr>
                <w:rFonts w:ascii="Verdana" w:hAnsi="Verdana" w:cstheme="minorHAnsi"/>
              </w:rPr>
              <w:t>De acuerdo con lo señalado, para acreditar la experiencia especifica contenida para la actividad 1.2, por lo menos uno de los contratos que se presenten dentro de la experiencia general, debe tener un área construida igual o superior al (F%) del total de metros cuadrados del proceso de selección, en donde la variable “F” corresponde al dimensionamiento que debe ser indicado por la entidad de acuerdo con el área del proceso de selección.</w:t>
            </w:r>
          </w:p>
          <w:p w14:paraId="5D844537" w14:textId="77777777" w:rsidR="007B4666" w:rsidRPr="007B4666" w:rsidRDefault="007B4666" w:rsidP="007B4666">
            <w:pPr>
              <w:spacing w:line="240" w:lineRule="atLeast"/>
              <w:jc w:val="both"/>
              <w:rPr>
                <w:rFonts w:ascii="Verdana" w:hAnsi="Verdana" w:cstheme="minorHAnsi"/>
              </w:rPr>
            </w:pPr>
          </w:p>
          <w:p w14:paraId="36604478" w14:textId="77777777" w:rsidR="007B4666" w:rsidRPr="007B4666" w:rsidRDefault="007B4666" w:rsidP="007B4666">
            <w:pPr>
              <w:spacing w:line="240" w:lineRule="atLeast"/>
              <w:jc w:val="both"/>
              <w:rPr>
                <w:rFonts w:ascii="Verdana" w:hAnsi="Verdana" w:cstheme="minorHAnsi"/>
              </w:rPr>
            </w:pPr>
            <w:r w:rsidRPr="007B4666">
              <w:rPr>
                <w:rFonts w:ascii="Verdana" w:hAnsi="Verdana" w:cstheme="minorHAnsi"/>
              </w:rPr>
              <w:t xml:space="preserve">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w:t>
            </w:r>
          </w:p>
          <w:p w14:paraId="262F823E" w14:textId="77777777" w:rsidR="007B4666" w:rsidRPr="007B4666" w:rsidRDefault="007B4666" w:rsidP="007B4666">
            <w:pPr>
              <w:spacing w:line="240" w:lineRule="atLeast"/>
              <w:jc w:val="both"/>
              <w:rPr>
                <w:rFonts w:ascii="Verdana" w:hAnsi="Verdana" w:cstheme="minorHAnsi"/>
              </w:rPr>
            </w:pPr>
          </w:p>
          <w:p w14:paraId="07A4456A" w14:textId="77777777" w:rsidR="007B4666" w:rsidRPr="007B4666" w:rsidRDefault="007B4666" w:rsidP="007B4666">
            <w:pPr>
              <w:spacing w:line="240" w:lineRule="atLeast"/>
              <w:jc w:val="both"/>
              <w:rPr>
                <w:rFonts w:ascii="Verdana" w:hAnsi="Verdana" w:cstheme="minorHAnsi"/>
              </w:rPr>
            </w:pPr>
            <w:r w:rsidRPr="007B4666">
              <w:rPr>
                <w:rFonts w:ascii="Verdana" w:hAnsi="Verdana" w:cstheme="minorHAnsi"/>
              </w:rPr>
              <w:t xml:space="preserve">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 </w:t>
            </w:r>
          </w:p>
          <w:p w14:paraId="4407B286" w14:textId="77777777" w:rsidR="007B4666" w:rsidRPr="007B4666" w:rsidRDefault="007B4666" w:rsidP="007B4666">
            <w:pPr>
              <w:spacing w:line="240" w:lineRule="atLeast"/>
              <w:jc w:val="both"/>
              <w:rPr>
                <w:rFonts w:ascii="Verdana" w:hAnsi="Verdana" w:cstheme="minorHAnsi"/>
              </w:rPr>
            </w:pPr>
          </w:p>
          <w:p w14:paraId="76588F4D" w14:textId="77777777" w:rsidR="007B4666" w:rsidRPr="007B4666" w:rsidRDefault="007B4666" w:rsidP="007B4666">
            <w:pPr>
              <w:spacing w:line="240" w:lineRule="atLeast"/>
              <w:jc w:val="both"/>
              <w:rPr>
                <w:rFonts w:ascii="Verdana" w:hAnsi="Verdana" w:cstheme="minorHAnsi"/>
              </w:rPr>
            </w:pPr>
            <w:r w:rsidRPr="007B4666">
              <w:rPr>
                <w:rFonts w:ascii="Verdana" w:hAnsi="Verdana" w:cstheme="minorHAnsi"/>
              </w:rPr>
              <w:t xml:space="preserve">En consecuencia, y frente a lo planteado en la petición “(…) </w:t>
            </w:r>
            <w:r w:rsidRPr="007B4666">
              <w:rPr>
                <w:rFonts w:ascii="Verdana" w:hAnsi="Verdana" w:cstheme="minorHAnsi"/>
                <w:i/>
                <w:iCs/>
              </w:rPr>
              <w:t>la Entidad ha evidenciado una ambigüedad en la redacción de los criterios establecidos en la matriz de experiencia contenida en los documentos tipo licitación obra pública de infraestructura social - Sector institucional</w:t>
            </w:r>
            <w:r w:rsidRPr="007B4666">
              <w:rPr>
                <w:rFonts w:ascii="Verdana" w:hAnsi="Verdana" w:cstheme="minorHAnsi"/>
              </w:rPr>
              <w:t xml:space="preserve"> (…)”. Sobre el particular la Agencia Nacional de Contratación Pública – Colombia Compra Eficiente le indica que, considerando el principio de inalterabilidad que recae sobre los documentos tipo, la entidad que adelante el procesos de selección debe cumplir con todo lo señalado en la Matriz 1 – Experiencia del sector Institucional. Concretamente, para efectos de la actividad 1.2, en este caso la Experiencia Especifica y la “Nota general para experiencia específica”, deben incluirse por parte de la entidad en los términos señalados, considerando que, no existen “ambigüedades”, puesto que, una corresponde a la experiencia especifica y la nota hace la aclaración frente al número máximo de contratos sobre los cuales se podría acreditar está en los eventos en que la variable (F%) corresponda a un área de magnitud importante.</w:t>
            </w:r>
          </w:p>
          <w:p w14:paraId="3E7E67E5" w14:textId="77777777" w:rsidR="007B4666" w:rsidRPr="007B4666" w:rsidRDefault="007B4666" w:rsidP="007B4666">
            <w:pPr>
              <w:spacing w:line="240" w:lineRule="atLeast"/>
              <w:jc w:val="both"/>
              <w:rPr>
                <w:rFonts w:ascii="Verdana" w:hAnsi="Verdana" w:cstheme="minorHAnsi"/>
              </w:rPr>
            </w:pPr>
          </w:p>
          <w:p w14:paraId="182EB420" w14:textId="77777777" w:rsidR="00EA1712" w:rsidRDefault="007B4666" w:rsidP="00D303B7">
            <w:pPr>
              <w:widowControl w:val="0"/>
              <w:autoSpaceDE w:val="0"/>
              <w:autoSpaceDN w:val="0"/>
              <w:spacing w:after="120" w:line="276" w:lineRule="auto"/>
              <w:jc w:val="both"/>
              <w:rPr>
                <w:rFonts w:ascii="Verdana" w:hAnsi="Verdana" w:cstheme="minorHAnsi"/>
              </w:rPr>
            </w:pPr>
            <w:r w:rsidRPr="007B4666">
              <w:rPr>
                <w:rFonts w:ascii="Verdana" w:hAnsi="Verdana" w:cstheme="minorHAnsi"/>
              </w:rPr>
              <w:t xml:space="preserve">Sin perjuicio de lo anterior, y considerando su petición, la Agencia Nacional de </w:t>
            </w:r>
            <w:r w:rsidRPr="007B4666">
              <w:rPr>
                <w:rFonts w:ascii="Verdana" w:hAnsi="Verdana" w:cstheme="minorHAnsi"/>
              </w:rPr>
              <w:lastRenderedPageBreak/>
              <w:t>Contratación Pública – Colombia Compra Eficiente analizará, en el marco de futuras modificaciones del documento complementarios del sector Institucional, lo planteado en su petición, con el fin de dar una mayor claridad sobre la nota uno (1) contenida en la actividad 1.2 de la Matriz 1 – Experiencia de los documentos tipo señalados. Por lo tanto, su solicitud hará parte de un repositorio de observaciones</w:t>
            </w:r>
          </w:p>
          <w:p w14:paraId="2E4E435B" w14:textId="7E482247" w:rsidR="007C291E" w:rsidRPr="007C291E" w:rsidRDefault="002A015A" w:rsidP="00D303B7">
            <w:pPr>
              <w:widowControl w:val="0"/>
              <w:autoSpaceDE w:val="0"/>
              <w:autoSpaceDN w:val="0"/>
              <w:spacing w:after="120" w:line="276" w:lineRule="auto"/>
              <w:jc w:val="both"/>
              <w:rPr>
                <w:rFonts w:ascii="Verdana" w:eastAsia="Aptos" w:hAnsi="Verdana"/>
                <w:color w:val="000000" w:themeColor="text1"/>
                <w:lang w:val="es-ES"/>
              </w:rPr>
            </w:pPr>
            <w:r>
              <w:rPr>
                <w:rFonts w:ascii="Verdana" w:eastAsia="Aptos" w:hAnsi="Verdana" w:cs="Times New Roman"/>
                <w:color w:val="000000" w:themeColor="text1"/>
              </w:rPr>
              <w:t xml:space="preserve">II). </w:t>
            </w:r>
            <w:r w:rsidR="007C291E" w:rsidRPr="007C291E">
              <w:rPr>
                <w:rFonts w:ascii="Verdana" w:eastAsia="Aptos" w:hAnsi="Verdana"/>
                <w:color w:val="000000" w:themeColor="text1"/>
                <w:lang w:val="es-ES"/>
              </w:rPr>
              <w:t>En el capítulo uno (1)</w:t>
            </w:r>
            <w:r w:rsidR="00D303B7" w:rsidRPr="00D303B7">
              <w:rPr>
                <w:rFonts w:ascii="Verdana" w:hAnsi="Verdana" w:cstheme="minorHAnsi"/>
              </w:rPr>
              <w:t xml:space="preserve"> obras en proyectos de infraestructura institucional de seguridad pública </w:t>
            </w:r>
            <w:r w:rsidR="007C291E" w:rsidRPr="007C291E">
              <w:rPr>
                <w:rFonts w:ascii="Verdana" w:eastAsia="Aptos" w:hAnsi="Verdana"/>
                <w:color w:val="000000" w:themeColor="text1"/>
                <w:lang w:val="es-ES"/>
              </w:rPr>
              <w:t xml:space="preserve">de la Matriz 1 – Experiencia Sector </w:t>
            </w:r>
            <w:r w:rsidR="00D303B7">
              <w:rPr>
                <w:rFonts w:ascii="Verdana" w:eastAsia="Aptos" w:hAnsi="Verdana"/>
                <w:color w:val="000000" w:themeColor="text1"/>
                <w:lang w:val="es-ES"/>
              </w:rPr>
              <w:t>Institucional</w:t>
            </w:r>
            <w:r w:rsidR="007C291E" w:rsidRPr="007C291E">
              <w:rPr>
                <w:rFonts w:ascii="Verdana" w:eastAsia="Aptos" w:hAnsi="Verdana"/>
                <w:color w:val="000000" w:themeColor="text1"/>
                <w:lang w:val="es-ES"/>
              </w:rPr>
              <w:t>, se incluye la siguiente actividad, sobre la cual recae el objeto de su solicitud: </w:t>
            </w:r>
          </w:p>
          <w:p w14:paraId="0B7ACF1B" w14:textId="016B0547" w:rsidR="007C291E" w:rsidRPr="007C291E" w:rsidRDefault="007C291E" w:rsidP="00EB5A95">
            <w:pPr>
              <w:widowControl w:val="0"/>
              <w:autoSpaceDE w:val="0"/>
              <w:autoSpaceDN w:val="0"/>
              <w:spacing w:after="120" w:line="276" w:lineRule="auto"/>
              <w:ind w:left="456"/>
              <w:jc w:val="both"/>
              <w:rPr>
                <w:rFonts w:ascii="Verdana" w:eastAsia="Aptos" w:hAnsi="Verdana" w:cs="Times New Roman"/>
                <w:color w:val="000000" w:themeColor="text1"/>
                <w:lang w:val="es-ES"/>
              </w:rPr>
            </w:pPr>
            <w:r w:rsidRPr="007C291E">
              <w:rPr>
                <w:rFonts w:ascii="Verdana" w:eastAsia="Aptos" w:hAnsi="Verdana" w:cs="Times New Roman"/>
                <w:color w:val="000000" w:themeColor="text1"/>
                <w:lang w:val="es-ES"/>
              </w:rPr>
              <w:t> </w:t>
            </w:r>
            <w:r w:rsidR="00EB5A95" w:rsidRPr="00EB5A95">
              <w:rPr>
                <w:rFonts w:ascii="Verdana" w:eastAsia="Aptos" w:hAnsi="Verdana" w:cs="Times New Roman"/>
                <w:color w:val="000000" w:themeColor="text1"/>
                <w:lang w:val="es-ES"/>
              </w:rPr>
              <w:t>“</w:t>
            </w:r>
            <w:r w:rsidR="00EB5A95" w:rsidRPr="00EB5A95">
              <w:rPr>
                <w:rFonts w:ascii="Verdana" w:hAnsi="Verdana" w:cstheme="minorHAnsi"/>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p>
          <w:p w14:paraId="1FA01C3C" w14:textId="6709F79E" w:rsidR="00206E88" w:rsidRPr="00706269" w:rsidRDefault="00430B28" w:rsidP="007B4666">
            <w:pPr>
              <w:widowControl w:val="0"/>
              <w:autoSpaceDE w:val="0"/>
              <w:autoSpaceDN w:val="0"/>
              <w:spacing w:after="120" w:line="276" w:lineRule="auto"/>
              <w:jc w:val="both"/>
              <w:rPr>
                <w:rFonts w:ascii="Verdana" w:eastAsia="Aptos" w:hAnsi="Verdana" w:cs="Times New Roman"/>
                <w:color w:val="000000" w:themeColor="text1"/>
              </w:rPr>
            </w:pPr>
            <w:r w:rsidRPr="00430B28">
              <w:rPr>
                <w:rFonts w:ascii="Verdana" w:eastAsia="Aptos" w:hAnsi="Verdana" w:cs="Times New Roman"/>
                <w:color w:val="000000" w:themeColor="text1"/>
              </w:rPr>
              <w:t>Como se aprecia, la actividad 1.</w:t>
            </w:r>
            <w:r>
              <w:rPr>
                <w:rFonts w:ascii="Verdana" w:eastAsia="Aptos" w:hAnsi="Verdana" w:cs="Times New Roman"/>
                <w:color w:val="000000" w:themeColor="text1"/>
              </w:rPr>
              <w:t>2</w:t>
            </w:r>
            <w:r w:rsidRPr="00430B28">
              <w:rPr>
                <w:rFonts w:ascii="Verdana" w:eastAsia="Aptos" w:hAnsi="Verdana" w:cs="Times New Roman"/>
                <w:color w:val="000000" w:themeColor="text1"/>
              </w:rPr>
              <w:t xml:space="preserve"> contenida en la Matriz 1 – Experiencia Sector </w:t>
            </w:r>
            <w:r>
              <w:rPr>
                <w:rFonts w:ascii="Verdana" w:eastAsia="Aptos" w:hAnsi="Verdana" w:cs="Times New Roman"/>
                <w:color w:val="000000" w:themeColor="text1"/>
              </w:rPr>
              <w:t>Institucional</w:t>
            </w:r>
            <w:r w:rsidRPr="00430B28">
              <w:rPr>
                <w:rFonts w:ascii="Verdana" w:eastAsia="Aptos" w:hAnsi="Verdana" w:cs="Times New Roman"/>
                <w:color w:val="000000" w:themeColor="text1"/>
              </w:rPr>
              <w:t>, aplica para proyectos de</w:t>
            </w:r>
            <w:r w:rsidR="00A31AFC">
              <w:rPr>
                <w:rFonts w:ascii="Verdana" w:eastAsia="Aptos" w:hAnsi="Verdana" w:cs="Times New Roman"/>
                <w:color w:val="000000" w:themeColor="text1"/>
              </w:rPr>
              <w:t xml:space="preserve"> </w:t>
            </w:r>
            <w:r w:rsidR="00A31AFC" w:rsidRPr="00A31AFC">
              <w:rPr>
                <w:rFonts w:ascii="Verdana" w:eastAsia="Aptos" w:hAnsi="Verdana" w:cs="Times New Roman"/>
                <w:color w:val="000000" w:themeColor="text1"/>
              </w:rPr>
              <w:t>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terminación de edificaciones</w:t>
            </w:r>
            <w:r w:rsidRPr="00430B28">
              <w:rPr>
                <w:rFonts w:ascii="Verdana" w:eastAsia="Aptos" w:hAnsi="Verdana" w:cs="Times New Roman"/>
                <w:color w:val="000000" w:themeColor="text1"/>
              </w:rPr>
              <w:t>. Para la actividad señalada la Matriz 1 establece los siguientes requisitos de experiencia general y específica, además de un porcentaje (%) de dimensionamiento según la magnitud requerida en el proceso de contratación: </w:t>
            </w:r>
          </w:p>
          <w:p w14:paraId="5C67FA32" w14:textId="77777777" w:rsidR="00206E88" w:rsidRPr="00706269" w:rsidRDefault="00206E88" w:rsidP="00206E88">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General:</w:t>
            </w:r>
          </w:p>
          <w:p w14:paraId="1BF6262F" w14:textId="77777777" w:rsidR="00206E88" w:rsidRPr="00706269" w:rsidRDefault="00206E88" w:rsidP="00206E88">
            <w:pPr>
              <w:ind w:firstLine="708"/>
              <w:jc w:val="both"/>
              <w:rPr>
                <w:rFonts w:ascii="Verdana" w:hAnsi="Verdana" w:cstheme="minorHAnsi"/>
                <w:b/>
                <w:bCs/>
                <w:sz w:val="20"/>
                <w:szCs w:val="20"/>
                <w:u w:val="single"/>
              </w:rPr>
            </w:pPr>
          </w:p>
          <w:p w14:paraId="4D23A0A1" w14:textId="77777777" w:rsidR="00206E88" w:rsidRPr="00706269" w:rsidRDefault="00206E88" w:rsidP="00206E88">
            <w:pPr>
              <w:ind w:left="708"/>
              <w:jc w:val="both"/>
              <w:rPr>
                <w:rFonts w:ascii="Verdana" w:hAnsi="Verdana" w:cstheme="minorHAnsi"/>
                <w:i/>
                <w:iCs/>
                <w:sz w:val="20"/>
                <w:szCs w:val="20"/>
              </w:rPr>
            </w:pPr>
            <w:r w:rsidRPr="00706269">
              <w:rPr>
                <w:rFonts w:ascii="Verdana" w:hAnsi="Verdana" w:cstheme="minorHAnsi"/>
                <w:i/>
                <w:iCs/>
                <w:sz w:val="20"/>
                <w:szCs w:val="20"/>
              </w:rPr>
              <w:t>PROYECTOS QUE CORRESPONDAN Y/O CONTEMPLEN ACTIVIDADES DE: 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TERMINACIÓN DE EDIFICACIONES.</w:t>
            </w:r>
          </w:p>
          <w:p w14:paraId="6AD62C3C" w14:textId="77777777" w:rsidR="00206E88" w:rsidRPr="00706269" w:rsidRDefault="00206E88" w:rsidP="00206E88">
            <w:pPr>
              <w:ind w:left="708"/>
              <w:jc w:val="both"/>
              <w:rPr>
                <w:rFonts w:ascii="Verdana" w:hAnsi="Verdana" w:cstheme="minorHAnsi"/>
                <w:sz w:val="20"/>
                <w:szCs w:val="20"/>
              </w:rPr>
            </w:pPr>
            <w:r w:rsidRPr="00706269">
              <w:rPr>
                <w:rFonts w:ascii="Verdana" w:hAnsi="Verdana" w:cstheme="minorHAnsi"/>
                <w:sz w:val="20"/>
                <w:szCs w:val="20"/>
              </w:rPr>
              <w:t xml:space="preserve"> </w:t>
            </w:r>
          </w:p>
          <w:p w14:paraId="356BDB48" w14:textId="77777777" w:rsidR="00206E88" w:rsidRPr="00706269" w:rsidRDefault="00206E88" w:rsidP="00206E88">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Especifica</w:t>
            </w:r>
          </w:p>
          <w:p w14:paraId="05C818C6" w14:textId="77777777" w:rsidR="00206E88" w:rsidRPr="00706269" w:rsidRDefault="00206E88" w:rsidP="00206E88">
            <w:pPr>
              <w:jc w:val="both"/>
              <w:rPr>
                <w:rFonts w:ascii="Verdana" w:hAnsi="Verdana" w:cstheme="minorHAnsi"/>
                <w:sz w:val="20"/>
                <w:szCs w:val="20"/>
              </w:rPr>
            </w:pPr>
          </w:p>
          <w:p w14:paraId="686B1F92" w14:textId="77777777" w:rsidR="00206E88" w:rsidRPr="00706269" w:rsidRDefault="00206E88" w:rsidP="00206E88">
            <w:pPr>
              <w:ind w:left="708"/>
              <w:jc w:val="both"/>
              <w:rPr>
                <w:rFonts w:ascii="Verdana" w:hAnsi="Verdana" w:cstheme="minorHAnsi"/>
                <w:i/>
                <w:iCs/>
                <w:sz w:val="20"/>
                <w:szCs w:val="20"/>
              </w:rPr>
            </w:pPr>
            <w:r w:rsidRPr="00706269">
              <w:rPr>
                <w:rFonts w:ascii="Verdana" w:hAnsi="Verdana" w:cstheme="minorHAnsi"/>
                <w:i/>
                <w:iCs/>
                <w:sz w:val="20"/>
                <w:szCs w:val="20"/>
              </w:rPr>
              <w:lastRenderedPageBreak/>
              <w:t xml:space="preserve">“Por lo menos uno (1) de los contratos válidos aportados como experiencia general debe contemplar un área intervenida o construida igual o superior al (F%) del total de metros cuadrados del proceso de selección, el cual corresponde a </w:t>
            </w:r>
            <w:r w:rsidRPr="00706269">
              <w:rPr>
                <w:rFonts w:ascii="Verdana" w:hAnsi="Verdana" w:cstheme="minorHAnsi"/>
                <w:i/>
                <w:iCs/>
                <w:sz w:val="20"/>
                <w:szCs w:val="20"/>
                <w:highlight w:val="lightGray"/>
              </w:rPr>
              <w:t>[la entidad indicará los metros cuadrados para el proceso de selección.</w:t>
            </w:r>
            <w:r w:rsidRPr="00706269">
              <w:rPr>
                <w:rFonts w:ascii="Verdana" w:hAnsi="Verdana" w:cstheme="minorHAnsi"/>
                <w:i/>
                <w:iCs/>
                <w:sz w:val="20"/>
                <w:szCs w:val="20"/>
              </w:rPr>
              <w:t>”</w:t>
            </w:r>
          </w:p>
          <w:p w14:paraId="70A7145B" w14:textId="77777777" w:rsidR="00206E88" w:rsidRPr="00706269" w:rsidRDefault="00206E88" w:rsidP="00206E88">
            <w:pPr>
              <w:ind w:left="708"/>
              <w:jc w:val="both"/>
              <w:rPr>
                <w:rFonts w:ascii="Verdana" w:hAnsi="Verdana" w:cstheme="minorHAnsi"/>
                <w:i/>
                <w:iCs/>
                <w:sz w:val="20"/>
                <w:szCs w:val="20"/>
              </w:rPr>
            </w:pPr>
          </w:p>
          <w:p w14:paraId="54C4CB9D" w14:textId="77777777" w:rsidR="00206E88" w:rsidRPr="00706269" w:rsidRDefault="00206E88" w:rsidP="00206E88">
            <w:pPr>
              <w:ind w:left="708"/>
              <w:jc w:val="both"/>
              <w:rPr>
                <w:rFonts w:ascii="Verdana" w:hAnsi="Verdana" w:cstheme="minorHAnsi"/>
                <w:i/>
                <w:iCs/>
                <w:sz w:val="20"/>
                <w:szCs w:val="20"/>
              </w:rPr>
            </w:pPr>
            <w:r w:rsidRPr="00706269">
              <w:rPr>
                <w:rFonts w:ascii="Verdana" w:hAnsi="Verdana" w:cstheme="minorHAnsi"/>
                <w:b/>
                <w:bCs/>
                <w:i/>
                <w:iCs/>
                <w:sz w:val="20"/>
                <w:szCs w:val="20"/>
              </w:rPr>
              <w:t>Nota general para experiencia específica</w:t>
            </w:r>
            <w:r w:rsidRPr="00706269">
              <w:rPr>
                <w:rFonts w:ascii="Verdana" w:hAnsi="Verdana" w:cstheme="minorHAnsi"/>
                <w:i/>
                <w:iCs/>
                <w:sz w:val="20"/>
                <w:szCs w:val="20"/>
              </w:rPr>
              <w:t>: En el caso en el cual, debido a la magnitud física que sea empleada como variable para establecimiento del (F%) de dimensionamiento como experiencia específica, la Entidad podrá aceptar que el mismo sea acreditado con un contrato o con la sumatoria de máximo dos (2) de los contratos válidos aportados como experiencia, garantizando condiciones pluralistas y participativas, siendo requisitos adecuados y proporcionales.</w:t>
            </w:r>
          </w:p>
          <w:p w14:paraId="1CC416BC" w14:textId="77777777" w:rsidR="00206E88" w:rsidRPr="00706269" w:rsidRDefault="00206E88" w:rsidP="00206E88">
            <w:pPr>
              <w:ind w:left="708"/>
              <w:jc w:val="both"/>
              <w:rPr>
                <w:rFonts w:ascii="Verdana" w:hAnsi="Verdana" w:cstheme="minorHAnsi"/>
                <w:i/>
                <w:iCs/>
                <w:sz w:val="20"/>
                <w:szCs w:val="20"/>
              </w:rPr>
            </w:pPr>
          </w:p>
          <w:p w14:paraId="29A8F5D4" w14:textId="77777777" w:rsidR="00206E88" w:rsidRPr="00706269" w:rsidRDefault="00206E88" w:rsidP="00206E88">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Dimensionamiento:</w:t>
            </w:r>
          </w:p>
          <w:p w14:paraId="51EB7D16" w14:textId="77777777" w:rsidR="00206E88" w:rsidRPr="00706269" w:rsidRDefault="00206E88" w:rsidP="00206E88">
            <w:pPr>
              <w:jc w:val="both"/>
              <w:rPr>
                <w:rFonts w:ascii="Verdana" w:hAnsi="Verdana" w:cstheme="minorHAnsi"/>
                <w:sz w:val="20"/>
                <w:szCs w:val="20"/>
              </w:rPr>
            </w:pPr>
          </w:p>
          <w:p w14:paraId="522AA23D" w14:textId="77777777" w:rsidR="00206E88" w:rsidRPr="00706269" w:rsidRDefault="00206E88" w:rsidP="00206E88">
            <w:pPr>
              <w:ind w:left="708"/>
              <w:jc w:val="both"/>
              <w:rPr>
                <w:rFonts w:ascii="Verdana" w:hAnsi="Verdana" w:cstheme="minorHAnsi"/>
                <w:sz w:val="20"/>
                <w:szCs w:val="20"/>
              </w:rPr>
            </w:pPr>
            <w:r w:rsidRPr="00706269">
              <w:rPr>
                <w:rFonts w:ascii="Verdana" w:hAnsi="Verdana" w:cstheme="minorHAnsi"/>
                <w:sz w:val="20"/>
                <w:szCs w:val="20"/>
              </w:rPr>
              <w:t>(Según la magnitud requerida en el proceso de contratación)</w:t>
            </w:r>
          </w:p>
          <w:p w14:paraId="726163F2" w14:textId="77777777" w:rsidR="00706269" w:rsidRDefault="00706269" w:rsidP="00706269">
            <w:pPr>
              <w:spacing w:line="240" w:lineRule="atLeast"/>
              <w:jc w:val="both"/>
              <w:rPr>
                <w:rFonts w:cstheme="minorHAnsi"/>
              </w:rPr>
            </w:pPr>
          </w:p>
          <w:p w14:paraId="521EAD24" w14:textId="231EDF18" w:rsidR="00706269" w:rsidRPr="00706269" w:rsidRDefault="00706269" w:rsidP="00722D8A">
            <w:pPr>
              <w:spacing w:line="240" w:lineRule="atLeast"/>
              <w:ind w:firstLine="709"/>
              <w:jc w:val="both"/>
              <w:rPr>
                <w:rFonts w:ascii="Verdana" w:hAnsi="Verdana" w:cstheme="minorHAnsi"/>
              </w:rPr>
            </w:pPr>
            <w:r w:rsidRPr="00706269">
              <w:rPr>
                <w:rFonts w:ascii="Verdana" w:hAnsi="Verdana" w:cstheme="minorHAnsi"/>
              </w:rPr>
              <w:t>De acuerdo con lo señalado, para acreditar la experiencia especifica contenida para la actividad 1.2, por lo menos uno de los contratos que se presenten dentro de la experiencia general, debe tener un área construida igual o superior al (F%) del total de metros cuadrados del proceso de selección, en donde la variable “F” corresponde al dimensionamiento que debe ser indicado por la entidad de acuerdo con el área del proceso de selección.</w:t>
            </w:r>
          </w:p>
          <w:p w14:paraId="7DE51E48" w14:textId="77777777" w:rsidR="00706269" w:rsidRPr="00706269" w:rsidRDefault="00706269" w:rsidP="00722D8A">
            <w:pPr>
              <w:spacing w:line="240" w:lineRule="atLeast"/>
              <w:ind w:firstLine="709"/>
              <w:jc w:val="both"/>
              <w:rPr>
                <w:rFonts w:ascii="Verdana" w:hAnsi="Verdana" w:cstheme="minorHAnsi"/>
              </w:rPr>
            </w:pPr>
          </w:p>
          <w:p w14:paraId="59C7B90D" w14:textId="77777777" w:rsidR="00706269" w:rsidRPr="00706269" w:rsidRDefault="00706269" w:rsidP="00722D8A">
            <w:pPr>
              <w:spacing w:line="240" w:lineRule="atLeast"/>
              <w:ind w:firstLine="709"/>
              <w:jc w:val="both"/>
              <w:rPr>
                <w:rFonts w:ascii="Verdana" w:hAnsi="Verdana" w:cstheme="minorHAnsi"/>
              </w:rPr>
            </w:pPr>
            <w:r w:rsidRPr="00706269">
              <w:rPr>
                <w:rFonts w:ascii="Verdana" w:hAnsi="Verdana" w:cstheme="minorHAnsi"/>
              </w:rPr>
              <w:t xml:space="preserve">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w:t>
            </w:r>
          </w:p>
          <w:p w14:paraId="5E12FC2A" w14:textId="77777777" w:rsidR="00706269" w:rsidRPr="00706269" w:rsidRDefault="00706269" w:rsidP="00722D8A">
            <w:pPr>
              <w:spacing w:line="240" w:lineRule="atLeast"/>
              <w:ind w:firstLine="709"/>
              <w:jc w:val="both"/>
              <w:rPr>
                <w:rFonts w:ascii="Verdana" w:hAnsi="Verdana" w:cstheme="minorHAnsi"/>
              </w:rPr>
            </w:pPr>
          </w:p>
          <w:p w14:paraId="794BC70E" w14:textId="77777777" w:rsidR="00884A3F" w:rsidRDefault="00706269" w:rsidP="00884A3F">
            <w:pPr>
              <w:spacing w:line="240" w:lineRule="atLeast"/>
              <w:ind w:firstLine="709"/>
              <w:jc w:val="both"/>
              <w:rPr>
                <w:rFonts w:ascii="Verdana" w:hAnsi="Verdana" w:cstheme="minorHAnsi"/>
              </w:rPr>
            </w:pPr>
            <w:r w:rsidRPr="00884A3F">
              <w:rPr>
                <w:rFonts w:ascii="Verdana" w:hAnsi="Verdana" w:cstheme="minorHAnsi"/>
              </w:rPr>
              <w:t xml:space="preserve">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 </w:t>
            </w:r>
          </w:p>
          <w:p w14:paraId="18777AFD" w14:textId="77777777" w:rsidR="00F22C97" w:rsidRDefault="00F22C97" w:rsidP="00884A3F">
            <w:pPr>
              <w:spacing w:line="240" w:lineRule="atLeast"/>
              <w:ind w:firstLine="709"/>
              <w:jc w:val="both"/>
              <w:rPr>
                <w:rFonts w:ascii="Verdana" w:hAnsi="Verdana" w:cstheme="minorHAnsi"/>
              </w:rPr>
            </w:pPr>
          </w:p>
          <w:p w14:paraId="08CD52C6" w14:textId="77777777" w:rsidR="00F22C97" w:rsidRDefault="00884A3F" w:rsidP="00F22C97">
            <w:pPr>
              <w:spacing w:line="240" w:lineRule="atLeast"/>
              <w:ind w:firstLine="709"/>
              <w:jc w:val="both"/>
              <w:rPr>
                <w:rFonts w:ascii="Verdana" w:hAnsi="Verdana" w:cstheme="minorHAnsi"/>
              </w:rPr>
            </w:pPr>
            <w:r w:rsidRPr="00884A3F">
              <w:rPr>
                <w:rFonts w:ascii="Verdana" w:hAnsi="Verdana" w:cstheme="minorHAnsi"/>
              </w:rPr>
              <w:t xml:space="preserve">En consecuencia, y frente a lo planteado en la petición “(…) </w:t>
            </w:r>
            <w:r w:rsidRPr="00884A3F">
              <w:rPr>
                <w:rFonts w:ascii="Verdana" w:hAnsi="Verdana" w:cstheme="minorHAnsi"/>
                <w:i/>
                <w:iCs/>
              </w:rPr>
              <w:t>la Entidad ha evidenciado una ambigüedad en la redacción de los criterios establecidos en la matriz de experiencia contenida en los documentos tipo licitación obra pública de infraestructura social - Sector institucional</w:t>
            </w:r>
            <w:r w:rsidRPr="00884A3F">
              <w:rPr>
                <w:rFonts w:ascii="Verdana" w:hAnsi="Verdana" w:cstheme="minorHAnsi"/>
              </w:rPr>
              <w:t xml:space="preserve"> (…)”. Sobre el particular </w:t>
            </w:r>
            <w:r w:rsidRPr="00884A3F">
              <w:rPr>
                <w:rFonts w:ascii="Verdana" w:hAnsi="Verdana" w:cstheme="minorHAnsi"/>
              </w:rPr>
              <w:lastRenderedPageBreak/>
              <w:t>la Agencia Nacional de Contratación Pública – Colombia Compra Eficiente le indica que, considerando el principio de inalterabilidad que recae sobre los documentos tipo, la entidad que adelante el procesos de selección debe cumplir con todo lo señalado en la Matriz 1 – Experiencia del sector Institucional. Concretamente, para efectos de la actividad 1.2, en este caso la Experiencia Especifica y la “Nota general para experiencia específica”, deben incluirse por parte de la entidad en los términos señalados, considerando que, no existen “ambigüedades”, puesto que, una corresponde a la experiencia especifica y la nota hace la aclaración frente al número máximo de contratos sobre los cuales se podría acreditar está en los eventos en que la variable (F%) corresponda a un área de magnitud importante.</w:t>
            </w:r>
          </w:p>
          <w:p w14:paraId="431242EC" w14:textId="77777777" w:rsidR="00F22C97" w:rsidRDefault="00F22C97" w:rsidP="00F22C97">
            <w:pPr>
              <w:spacing w:line="240" w:lineRule="atLeast"/>
              <w:ind w:firstLine="709"/>
              <w:jc w:val="both"/>
              <w:rPr>
                <w:rFonts w:ascii="Verdana" w:hAnsi="Verdana" w:cstheme="minorHAnsi"/>
              </w:rPr>
            </w:pPr>
          </w:p>
          <w:p w14:paraId="10ADC660" w14:textId="77777777" w:rsidR="00206E88" w:rsidRDefault="00884A3F" w:rsidP="00F22C97">
            <w:pPr>
              <w:spacing w:line="240" w:lineRule="atLeast"/>
              <w:ind w:firstLine="709"/>
              <w:jc w:val="both"/>
              <w:rPr>
                <w:rFonts w:ascii="Verdana" w:hAnsi="Verdana" w:cstheme="minorHAnsi"/>
              </w:rPr>
            </w:pPr>
            <w:r w:rsidRPr="00884A3F">
              <w:rPr>
                <w:rFonts w:ascii="Verdana" w:hAnsi="Verdana" w:cstheme="minorHAnsi"/>
              </w:rPr>
              <w:t xml:space="preserve">Sin perjuicio de lo anterior, y considerando su petición, la Agencia Nacional de Contratación Pública – Colombia Compra Eficiente analizará, en el marco de futuras modificaciones del documento complementarios del sector Institucional, lo planteado en su petición, con el fin de dar una mayor claridad sobre la nota uno (1) contenida en la actividad 1.2 de la Matriz 1 – Experiencia de los documentos tipo señalados. Por lo tanto, su solicitud hará parte de un repositorio de observaciones. </w:t>
            </w:r>
          </w:p>
          <w:p w14:paraId="28935CD7" w14:textId="4EA0950C" w:rsidR="00F22C97" w:rsidRPr="00F22C97" w:rsidRDefault="00F22C97" w:rsidP="00F22C97">
            <w:pPr>
              <w:spacing w:line="240" w:lineRule="atLeast"/>
              <w:ind w:firstLine="709"/>
              <w:jc w:val="both"/>
              <w:rPr>
                <w:rFonts w:ascii="Verdana" w:hAnsi="Verdana" w:cstheme="minorHAnsi"/>
              </w:rPr>
            </w:pPr>
          </w:p>
        </w:tc>
      </w:tr>
    </w:tbl>
    <w:p w14:paraId="7556A2DA" w14:textId="77777777" w:rsidR="00040D10" w:rsidRPr="00AD59FA" w:rsidRDefault="00040D10" w:rsidP="00040D1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7B2737E" w14:textId="77777777" w:rsidR="00040D10" w:rsidRPr="00AD59FA" w:rsidRDefault="00040D10" w:rsidP="00040D10">
      <w:pPr>
        <w:tabs>
          <w:tab w:val="left" w:pos="142"/>
          <w:tab w:val="left" w:pos="284"/>
        </w:tabs>
        <w:spacing w:after="0" w:line="276" w:lineRule="auto"/>
        <w:jc w:val="both"/>
        <w:rPr>
          <w:rFonts w:ascii="Verdana" w:eastAsia="Century Gothic" w:hAnsi="Verdana" w:cs="Century Gothic"/>
          <w:b/>
          <w:bCs/>
          <w:color w:val="000000" w:themeColor="text1"/>
          <w:lang w:val="es-ES"/>
        </w:rPr>
      </w:pPr>
      <w:r w:rsidRPr="00AD59FA">
        <w:rPr>
          <w:rFonts w:ascii="Verdana" w:eastAsia="Century Gothic" w:hAnsi="Verdana" w:cs="Century Gothic"/>
          <w:b/>
          <w:bCs/>
          <w:color w:val="000000" w:themeColor="text1"/>
          <w:lang w:val="es-ES"/>
        </w:rPr>
        <w:t>3. Razones de la respuesta:</w:t>
      </w:r>
    </w:p>
    <w:p w14:paraId="34056AA3" w14:textId="77777777" w:rsidR="00040D10" w:rsidRPr="00AD59FA" w:rsidRDefault="00040D10" w:rsidP="00040D10">
      <w:pPr>
        <w:spacing w:after="0" w:line="276" w:lineRule="auto"/>
        <w:jc w:val="both"/>
        <w:rPr>
          <w:rFonts w:ascii="Verdana" w:eastAsia="Calibri" w:hAnsi="Verdana" w:cs="Arial"/>
          <w:color w:val="000000" w:themeColor="text1"/>
          <w:lang w:val="es-ES"/>
        </w:rPr>
      </w:pPr>
    </w:p>
    <w:p w14:paraId="4ED8BC17" w14:textId="77777777" w:rsidR="00040D10" w:rsidRPr="00AD59FA" w:rsidRDefault="00040D10" w:rsidP="00040D10">
      <w:pPr>
        <w:spacing w:after="0"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Lo anterior se sustenta en las siguientes consideraciones: </w:t>
      </w:r>
    </w:p>
    <w:p w14:paraId="753A0536" w14:textId="77777777" w:rsidR="00650C3B" w:rsidRPr="00AD59FA" w:rsidRDefault="00650C3B" w:rsidP="00650C3B">
      <w:pPr>
        <w:widowControl w:val="0"/>
        <w:autoSpaceDE w:val="0"/>
        <w:autoSpaceDN w:val="0"/>
        <w:spacing w:after="0" w:line="276" w:lineRule="auto"/>
        <w:jc w:val="both"/>
        <w:rPr>
          <w:rFonts w:ascii="Verdana" w:eastAsia="Calibri" w:hAnsi="Verdana" w:cs="Times New Roman"/>
          <w:color w:val="000000" w:themeColor="text1"/>
          <w:lang w:val="es-ES"/>
        </w:rPr>
      </w:pPr>
      <w:bookmarkStart w:id="1" w:name="_Hlk113022941"/>
    </w:p>
    <w:p w14:paraId="4D4F45EA" w14:textId="31C7365F" w:rsidR="00650C3B" w:rsidRPr="00650C3B" w:rsidRDefault="00650C3B" w:rsidP="00650C3B">
      <w:pPr>
        <w:spacing w:after="0" w:line="276" w:lineRule="auto"/>
        <w:jc w:val="both"/>
        <w:rPr>
          <w:rFonts w:ascii="Aptos" w:eastAsia="Aptos" w:hAnsi="Aptos" w:cs="Times New Roman"/>
          <w:color w:val="000000" w:themeColor="text1"/>
          <w:kern w:val="2"/>
          <w:sz w:val="24"/>
          <w:szCs w:val="24"/>
          <w:lang w:val="es-MX"/>
          <w14:ligatures w14:val="standardContextual"/>
        </w:rPr>
      </w:pPr>
      <w:r>
        <w:rPr>
          <w:rFonts w:ascii="Aptos" w:eastAsia="Aptos" w:hAnsi="Aptos" w:cs="Times New Roman"/>
          <w:color w:val="000000" w:themeColor="text1"/>
          <w:kern w:val="2"/>
          <w:sz w:val="24"/>
          <w:szCs w:val="24"/>
          <w:lang w:val="es-ES"/>
          <w14:ligatures w14:val="standardContextual"/>
        </w:rPr>
        <w:t>I)</w:t>
      </w:r>
      <w:r w:rsidRPr="00AD59FA">
        <w:rPr>
          <w:rFonts w:ascii="Aptos" w:eastAsia="Aptos" w:hAnsi="Aptos" w:cs="Times New Roman"/>
          <w:color w:val="000000" w:themeColor="text1"/>
          <w:kern w:val="2"/>
          <w:sz w:val="24"/>
          <w:szCs w:val="24"/>
          <w:lang w:val="es-ES"/>
          <w14:ligatures w14:val="standardContextual"/>
        </w:rPr>
        <w:t xml:space="preserve">. </w:t>
      </w:r>
      <w:r w:rsidRPr="00AD59FA">
        <w:rPr>
          <w:rFonts w:ascii="Verdana" w:eastAsia="Aptos" w:hAnsi="Verdana"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eastAsia="Aptos" w:hAnsi="Verdana" w:cs="Times New Roman"/>
          <w:color w:val="000000" w:themeColor="text1"/>
          <w:kern w:val="2"/>
          <w:vertAlign w:val="superscript"/>
          <w:lang w:val="es-MX"/>
          <w14:ligatures w14:val="standardContextual"/>
        </w:rPr>
        <w:footnoteReference w:id="2"/>
      </w:r>
      <w:r w:rsidRPr="00AD59FA">
        <w:rPr>
          <w:rFonts w:ascii="Verdana" w:eastAsia="Aptos" w:hAnsi="Verdana" w:cs="Times New Roman"/>
          <w:color w:val="000000" w:themeColor="text1"/>
          <w:kern w:val="2"/>
          <w:lang w:val="es-MX"/>
          <w14:ligatures w14:val="standardContextual"/>
        </w:rPr>
        <w:t>.</w:t>
      </w:r>
      <w:r w:rsidRPr="00AD59FA">
        <w:rPr>
          <w:rFonts w:ascii="Aptos" w:eastAsia="Aptos" w:hAnsi="Aptos" w:cs="Times New Roman"/>
          <w:color w:val="000000" w:themeColor="text1"/>
          <w:kern w:val="2"/>
          <w:sz w:val="24"/>
          <w:szCs w:val="24"/>
          <w:lang w:val="es-MX"/>
          <w14:ligatures w14:val="standardContextual"/>
        </w:rPr>
        <w:t xml:space="preserve"> </w:t>
      </w:r>
    </w:p>
    <w:bookmarkEnd w:id="1"/>
    <w:p w14:paraId="2C8005C5" w14:textId="7E6FCA34" w:rsidR="00803B97" w:rsidRPr="00AD59FA" w:rsidRDefault="00803B97" w:rsidP="00803B97">
      <w:pPr>
        <w:tabs>
          <w:tab w:val="left" w:pos="709"/>
        </w:tabs>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w:t>
      </w:r>
      <w:r w:rsidR="00431A65">
        <w:rPr>
          <w:rFonts w:ascii="Verdana" w:eastAsia="Calibri" w:hAnsi="Verdana" w:cs="Arial"/>
          <w:color w:val="000000" w:themeColor="text1"/>
          <w:lang w:val="es-MX"/>
        </w:rPr>
        <w:t>or</w:t>
      </w:r>
      <w:r w:rsidRPr="00AD59FA">
        <w:rPr>
          <w:rFonts w:ascii="Verdana" w:eastAsia="Calibri" w:hAnsi="Verdana" w:cs="Arial"/>
          <w:color w:val="000000" w:themeColor="text1"/>
          <w:lang w:val="es-MX"/>
        </w:rPr>
        <w:t xml:space="preserve">ma establece que la Agencia Nacional de Contratación Pública – Colombia Compra Eficiente o quien haga sus veces, adoptará documentos tipo que serán de obligatorio cumplimiento en la actividad contractual de todas las </w:t>
      </w:r>
      <w:r w:rsidRPr="00AD59FA">
        <w:rPr>
          <w:rFonts w:ascii="Verdana" w:eastAsia="Calibri" w:hAnsi="Verdana" w:cs="Arial"/>
          <w:color w:val="000000" w:themeColor="text1"/>
          <w:lang w:val="es-MX"/>
        </w:rPr>
        <w:lastRenderedPageBreak/>
        <w:t>entidades sometidas al Estatuto General de Contratación de la Administración Pública</w:t>
      </w:r>
      <w:r w:rsidRPr="00AD59FA">
        <w:rPr>
          <w:rFonts w:ascii="Verdana" w:eastAsia="Calibri" w:hAnsi="Verdana" w:cs="Arial"/>
          <w:color w:val="000000" w:themeColor="text1"/>
          <w:vertAlign w:val="superscript"/>
          <w:lang w:val="es-MX"/>
        </w:rPr>
        <w:footnoteReference w:id="3"/>
      </w:r>
      <w:r w:rsidRPr="00AD59FA">
        <w:rPr>
          <w:rFonts w:ascii="Verdana" w:eastAsia="Calibri" w:hAnsi="Verdana" w:cs="Arial"/>
          <w:color w:val="000000" w:themeColor="text1"/>
          <w:lang w:val="es-MX"/>
        </w:rPr>
        <w:t>.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66A2B03" w14:textId="77777777" w:rsidR="00803B97" w:rsidRPr="00AD59FA" w:rsidRDefault="00803B97" w:rsidP="00803B97">
      <w:pPr>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La norma señala que, en todo caso, serán de uso obligatorio los documentos tipo para los pliegos de condiciones de los procesos de selección de obras públicas, interventoría para las obras públicas, interventoría para </w:t>
      </w:r>
      <w:r w:rsidRPr="00AD59FA">
        <w:rPr>
          <w:rFonts w:ascii="Verdana" w:eastAsia="Calibri" w:hAnsi="Verdana" w:cs="Arial"/>
          <w:color w:val="000000" w:themeColor="text1"/>
          <w:lang w:val="es-MX"/>
        </w:rPr>
        <w:lastRenderedPageBreak/>
        <w:t>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AD59FA">
        <w:rPr>
          <w:rFonts w:ascii="Verdana" w:eastAsia="Calibri" w:hAnsi="Verdana" w:cs="Arial"/>
          <w:color w:val="000000" w:themeColor="text1"/>
          <w:vertAlign w:val="superscript"/>
          <w:lang w:val="es-MX"/>
        </w:rPr>
        <w:footnoteReference w:id="4"/>
      </w:r>
      <w:r w:rsidRPr="00AD59FA">
        <w:rPr>
          <w:rFonts w:ascii="Verdana" w:eastAsia="Calibri" w:hAnsi="Verdana" w:cs="Arial"/>
          <w:color w:val="000000" w:themeColor="text1"/>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7200E0C3" w14:textId="77777777" w:rsidR="00803B97" w:rsidRDefault="00803B97" w:rsidP="00803B97">
      <w:pPr>
        <w:spacing w:before="120" w:after="120" w:line="276" w:lineRule="auto"/>
        <w:ind w:firstLine="642"/>
        <w:jc w:val="both"/>
        <w:rPr>
          <w:rFonts w:ascii="Verdana" w:eastAsia="Aptos" w:hAnsi="Verdana" w:cs="Arial"/>
          <w:color w:val="000000" w:themeColor="text1"/>
          <w:kern w:val="2"/>
          <w:lang w:val="es-ES"/>
          <w14:ligatures w14:val="standardContextual"/>
        </w:rPr>
      </w:pPr>
      <w:r w:rsidRPr="00AD59FA">
        <w:rPr>
          <w:rFonts w:ascii="Verdana" w:eastAsia="Calibri" w:hAnsi="Verdana"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eastAsia="Aptos" w:hAnsi="Verdana" w:cs="Arial"/>
          <w:color w:val="000000" w:themeColor="text1"/>
          <w:kern w:val="2"/>
          <w:lang w:val="es-ES"/>
          <w14:ligatures w14:val="standardContextual"/>
        </w:rPr>
        <w:t xml:space="preserve">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w:t>
      </w:r>
      <w:r w:rsidRPr="00AD59FA">
        <w:rPr>
          <w:rFonts w:ascii="Verdana" w:eastAsia="Aptos" w:hAnsi="Verdana" w:cs="Arial"/>
          <w:color w:val="000000" w:themeColor="text1"/>
          <w:kern w:val="2"/>
          <w:lang w:val="es-ES"/>
          <w14:ligatures w14:val="standardContextual"/>
        </w:rPr>
        <w:lastRenderedPageBreak/>
        <w:t>de licitación pública, selección abreviada de menor cuantía, mínima cuantía, concurso de méritos y contratación directa.</w:t>
      </w:r>
    </w:p>
    <w:p w14:paraId="26BB8E67" w14:textId="77777777" w:rsidR="00803B97" w:rsidRPr="009E23D2" w:rsidRDefault="00803B97" w:rsidP="00803B97">
      <w:pPr>
        <w:spacing w:before="120" w:after="120" w:line="276" w:lineRule="auto"/>
        <w:ind w:firstLine="642"/>
        <w:jc w:val="both"/>
        <w:rPr>
          <w:rFonts w:ascii="Verdana" w:eastAsia="Aptos" w:hAnsi="Verdana" w:cs="Arial"/>
          <w:color w:val="000000" w:themeColor="text1"/>
          <w:kern w:val="2"/>
          <w:lang w:val="es-ES"/>
          <w14:ligatures w14:val="standardContextual"/>
        </w:rPr>
      </w:pPr>
      <w:r w:rsidRPr="00031091">
        <w:rPr>
          <w:rFonts w:ascii="Verdana" w:eastAsia="Calibri" w:hAnsi="Verdana" w:cs="Arial"/>
          <w:color w:val="000000" w:themeColor="text1"/>
          <w:lang w:val="es-ES"/>
        </w:rPr>
        <w:t>Todas</w:t>
      </w:r>
      <w:r w:rsidRPr="00AD59FA">
        <w:rPr>
          <w:rFonts w:ascii="Verdana" w:eastAsia="Calibri" w:hAnsi="Verdana" w:cs="Arial"/>
          <w:color w:val="000000" w:themeColor="text1"/>
          <w:lang w:val="es-ES"/>
        </w:rPr>
        <w:t xml:space="preserve"> las resoluciones</w:t>
      </w:r>
      <w:r w:rsidRPr="00AD59FA">
        <w:rPr>
          <w:rFonts w:ascii="Verdana" w:eastAsia="Calibri" w:hAnsi="Verdana" w:cs="Arial"/>
          <w:color w:val="000000" w:themeColor="text1"/>
          <w:vertAlign w:val="superscript"/>
          <w:lang w:val="es-ES"/>
        </w:rPr>
        <w:footnoteReference w:id="5"/>
      </w:r>
      <w:r w:rsidRPr="00AD59FA">
        <w:rPr>
          <w:rFonts w:ascii="Verdana" w:eastAsia="Calibri" w:hAnsi="Verdana" w:cs="Arial"/>
          <w:color w:val="000000" w:themeColor="text1"/>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452DF1C" w14:textId="77777777" w:rsidR="00803B97" w:rsidRPr="00AD59FA" w:rsidRDefault="00803B97" w:rsidP="00803B97">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7A45F8E7" w14:textId="77777777" w:rsidR="00803B97" w:rsidRPr="00AD59FA" w:rsidRDefault="00803B97" w:rsidP="00803B97">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lastRenderedPageBreak/>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del cual se desprende que no pueden exigir documentos o requisitos más allá de los que permitan la Constitución, la ley y los reglamentos. Este postulado ha sido recogido no solo en la contratación estatal</w:t>
      </w:r>
      <w:r w:rsidRPr="00AD59FA">
        <w:rPr>
          <w:rFonts w:ascii="Verdana" w:eastAsia="Calibri" w:hAnsi="Verdana" w:cs="Arial"/>
          <w:color w:val="000000" w:themeColor="text1"/>
          <w:vertAlign w:val="superscript"/>
          <w:lang w:val="es-ES"/>
        </w:rPr>
        <w:footnoteReference w:id="6"/>
      </w:r>
      <w:r w:rsidRPr="00AD59FA">
        <w:rPr>
          <w:rFonts w:ascii="Verdana" w:eastAsia="Calibri" w:hAnsi="Verdana" w:cs="Arial"/>
          <w:color w:val="000000" w:themeColor="text1"/>
          <w:lang w:val="es-ES"/>
        </w:rPr>
        <w:t xml:space="preserve">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vertAlign w:val="superscript"/>
          <w:lang w:val="es-ES"/>
        </w:rPr>
        <w:footnoteReference w:id="7"/>
      </w:r>
      <w:r w:rsidRPr="00AD59FA">
        <w:rPr>
          <w:rFonts w:ascii="Verdana" w:eastAsia="Calibri" w:hAnsi="Verdana"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696ABDE9" w14:textId="77777777" w:rsidR="00803B97" w:rsidRPr="00AD59FA" w:rsidRDefault="00803B97" w:rsidP="00803B97">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8"/>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3F04878F" w14:textId="77777777" w:rsidR="00803B97" w:rsidRPr="00AD59FA" w:rsidRDefault="00803B97" w:rsidP="00803B97">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2BD152B7" w14:textId="77777777" w:rsidR="00803B97" w:rsidRPr="00AD59FA" w:rsidRDefault="00803B97" w:rsidP="00803B97">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 xml:space="preserve">–[texto de ejemplo]– </w:t>
      </w:r>
      <w:r w:rsidRPr="00AD59FA">
        <w:rPr>
          <w:rFonts w:ascii="Verdana" w:eastAsia="Calibri" w:hAnsi="Verdana" w:cs="Arial"/>
          <w:color w:val="000000" w:themeColor="text1"/>
          <w:lang w:val="es-MX"/>
        </w:rPr>
        <w:t xml:space="preserve">deben ser diligenciados por la entidad. </w:t>
      </w:r>
      <w:r w:rsidRPr="00AD59FA">
        <w:rPr>
          <w:rFonts w:ascii="Verdana" w:eastAsia="Calibri" w:hAnsi="Verdana" w:cs="Arial"/>
          <w:color w:val="000000" w:themeColor="text1"/>
          <w:lang w:val="es-MX"/>
        </w:rPr>
        <w:lastRenderedPageBreak/>
        <w:t xml:space="preserve">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85F0130" w14:textId="77777777" w:rsidR="00803B97" w:rsidRPr="00AD59FA" w:rsidRDefault="00803B97" w:rsidP="00803B97">
      <w:pPr>
        <w:spacing w:line="276" w:lineRule="auto"/>
        <w:ind w:firstLine="708"/>
        <w:jc w:val="both"/>
        <w:rPr>
          <w:rFonts w:ascii="Aptos" w:eastAsia="Aptos" w:hAnsi="Aptos" w:cs="Times New Roman"/>
          <w:color w:val="000000" w:themeColor="text1"/>
          <w:kern w:val="2"/>
          <w:sz w:val="24"/>
          <w:szCs w:val="24"/>
          <w:lang w:val="es-MX"/>
          <w14:ligatures w14:val="standardContextual"/>
        </w:rPr>
      </w:pPr>
      <w:r w:rsidRPr="00AD59FA">
        <w:rPr>
          <w:rFonts w:ascii="Verdana" w:eastAsia="Calibri" w:hAnsi="Verdana" w:cs="Arial"/>
          <w:color w:val="000000" w:themeColor="text1"/>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eastAsia="Calibri" w:hAnsi="Verdana" w:cs="Arial"/>
          <w:i/>
          <w:iCs/>
          <w:color w:val="000000" w:themeColor="text1"/>
          <w:lang w:val="es-MX"/>
        </w:rPr>
        <w:t>“</w:t>
      </w:r>
      <w:r w:rsidRPr="00AD59FA">
        <w:rPr>
          <w:rFonts w:ascii="Verdana" w:eastAsia="Aptos" w:hAnsi="Verdana" w:cs="Times New Roman"/>
          <w:i/>
          <w:iCs/>
          <w:color w:val="000000" w:themeColor="text1"/>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AD59FA">
        <w:rPr>
          <w:rFonts w:ascii="Aptos" w:eastAsia="Aptos" w:hAnsi="Aptos" w:cs="Times New Roman"/>
          <w:color w:val="000000" w:themeColor="text1"/>
          <w:kern w:val="2"/>
          <w:sz w:val="24"/>
          <w:szCs w:val="24"/>
          <w:lang w:val="es-MX"/>
          <w14:ligatures w14:val="standardContextual"/>
        </w:rPr>
        <w:t xml:space="preserve"> </w:t>
      </w:r>
    </w:p>
    <w:p w14:paraId="0FBD4597" w14:textId="77777777" w:rsidR="00803B97" w:rsidRPr="00AD59FA" w:rsidRDefault="00803B97" w:rsidP="00803B97">
      <w:pPr>
        <w:spacing w:before="120" w:after="120"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B235957" w14:textId="77777777" w:rsidR="00803B97" w:rsidRPr="00AD59FA" w:rsidRDefault="00803B97" w:rsidP="00803B97">
      <w:pPr>
        <w:spacing w:before="120" w:after="12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4627543E" w14:textId="77777777" w:rsidR="00803B97" w:rsidRPr="00AD59FA" w:rsidRDefault="00803B97" w:rsidP="00803B97">
      <w:pPr>
        <w:spacing w:before="120" w:line="276" w:lineRule="auto"/>
        <w:ind w:firstLine="709"/>
        <w:jc w:val="both"/>
        <w:rPr>
          <w:rFonts w:ascii="Verdana" w:eastAsia="Aptos" w:hAnsi="Verdana" w:cs="Arial"/>
          <w:color w:val="000000" w:themeColor="text1"/>
        </w:rPr>
      </w:pPr>
      <w:r w:rsidRPr="00AD59FA">
        <w:rPr>
          <w:rFonts w:ascii="Verdana" w:eastAsia="Aptos" w:hAnsi="Verdana" w:cs="Arial"/>
          <w:color w:val="000000" w:themeColor="text1"/>
        </w:rPr>
        <w:t xml:space="preserve">En relación con el principio constitucional </w:t>
      </w:r>
      <w:r w:rsidRPr="00AD59FA">
        <w:rPr>
          <w:rFonts w:ascii="Verdana" w:eastAsia="Aptos" w:hAnsi="Verdana" w:cs="Arial"/>
          <w:i/>
          <w:iCs/>
          <w:color w:val="000000" w:themeColor="text1"/>
        </w:rPr>
        <w:t>sub examine</w:t>
      </w:r>
      <w:r w:rsidRPr="00AD59FA">
        <w:rPr>
          <w:rFonts w:ascii="Verdana" w:eastAsia="Aptos" w:hAnsi="Verdana" w:cs="Arial"/>
          <w:color w:val="000000" w:themeColor="text1"/>
        </w:rPr>
        <w:t xml:space="preserve">, la Corte Constitucional explica que “(…) por disposición del artículo 228 Superior, las formas no deben convertirse en un obstáculo para la efectividad del derecho sustancial, sino que deben propender por su realización. Es decir, que las normas </w:t>
      </w:r>
      <w:r w:rsidRPr="00AD59FA">
        <w:rPr>
          <w:rFonts w:ascii="Verdana" w:eastAsia="Aptos" w:hAnsi="Verdana" w:cs="Arial"/>
          <w:color w:val="000000" w:themeColor="text1"/>
        </w:rPr>
        <w:lastRenderedPageBreak/>
        <w:t>procesales son un medio para lograr la efectividad de los derechos subjetivos y no fines en sí mismas”</w:t>
      </w:r>
      <w:r w:rsidRPr="00AD59FA">
        <w:rPr>
          <w:rFonts w:ascii="Verdana" w:eastAsia="Aptos" w:hAnsi="Verdana" w:cs="Arial"/>
          <w:color w:val="000000" w:themeColor="text1"/>
          <w:vertAlign w:val="superscript"/>
        </w:rPr>
        <w:footnoteReference w:id="9"/>
      </w:r>
      <w:r w:rsidRPr="00AD59FA">
        <w:rPr>
          <w:rFonts w:ascii="Verdana" w:eastAsia="Aptos" w:hAnsi="Verdana" w:cs="Arial"/>
          <w:color w:val="000000" w:themeColor="text1"/>
        </w:rPr>
        <w:t xml:space="preserve">. </w:t>
      </w:r>
    </w:p>
    <w:p w14:paraId="6DD7AF1B" w14:textId="77777777" w:rsidR="00803B97" w:rsidRDefault="00803B97" w:rsidP="000C7480">
      <w:pPr>
        <w:spacing w:after="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06657DD2" w14:textId="77777777" w:rsidR="00803B97" w:rsidRDefault="00803B97" w:rsidP="000C7480">
      <w:pPr>
        <w:spacing w:after="0" w:line="276" w:lineRule="auto"/>
        <w:ind w:firstLine="709"/>
        <w:jc w:val="both"/>
        <w:rPr>
          <w:rFonts w:ascii="Verdana" w:eastAsia="Calibri" w:hAnsi="Verdana" w:cs="Arial"/>
          <w:color w:val="000000" w:themeColor="text1"/>
          <w:lang w:val="es-MX"/>
        </w:rPr>
      </w:pPr>
    </w:p>
    <w:p w14:paraId="7E98A10D" w14:textId="77777777" w:rsidR="00803B97" w:rsidRPr="00AD59FA" w:rsidRDefault="00803B97" w:rsidP="00803B97">
      <w:pPr>
        <w:spacing w:after="0" w:line="276" w:lineRule="auto"/>
        <w:ind w:firstLine="709"/>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 acuerdo con la memoria justificativa del Decreto 287 del 19 de marzo de 2026</w:t>
      </w:r>
      <w:r w:rsidRPr="00AD59FA">
        <w:rPr>
          <w:rFonts w:ascii="Verdana" w:eastAsia="Aptos" w:hAnsi="Verdana" w:cs="Times New Roman"/>
          <w:color w:val="000000" w:themeColor="text1"/>
          <w:kern w:val="2"/>
          <w:vertAlign w:val="superscript"/>
          <w14:ligatures w14:val="standardContextual"/>
        </w:rPr>
        <w:footnoteReference w:id="10"/>
      </w:r>
      <w:r w:rsidRPr="00AD59FA">
        <w:rPr>
          <w:rFonts w:ascii="Verdana" w:eastAsia="Aptos" w:hAnsi="Verdana"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eastAsia="Aptos" w:hAnsi="Verdana" w:cs="Times New Roman"/>
          <w:color w:val="000000" w:themeColor="text1"/>
          <w:kern w:val="2"/>
          <w:vertAlign w:val="superscript"/>
          <w14:ligatures w14:val="standardContextual"/>
        </w:rPr>
        <w:footnoteReference w:id="11"/>
      </w:r>
      <w:r w:rsidRPr="00AD59FA">
        <w:rPr>
          <w:rFonts w:ascii="Verdana" w:eastAsia="Aptos" w:hAnsi="Verdana"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40675FAA" w14:textId="4ED90BF4" w:rsidR="00D8427E" w:rsidRPr="00AD59FA" w:rsidRDefault="00803B97" w:rsidP="00D8427E">
      <w:pPr>
        <w:widowControl w:val="0"/>
        <w:autoSpaceDE w:val="0"/>
        <w:autoSpaceDN w:val="0"/>
        <w:spacing w:after="120" w:line="276" w:lineRule="auto"/>
        <w:ind w:firstLine="708"/>
        <w:jc w:val="both"/>
        <w:rPr>
          <w:rFonts w:ascii="Verdana" w:eastAsia="Aptos" w:hAnsi="Verdana" w:cs="AppleSystemUIFont"/>
          <w:color w:val="000000" w:themeColor="text1"/>
          <w:lang w:val="es-MX"/>
          <w14:ligatures w14:val="standardContextual"/>
        </w:rPr>
      </w:pPr>
      <w:r w:rsidRPr="00AD59FA">
        <w:rPr>
          <w:rFonts w:ascii="Verdana" w:eastAsia="Aptos" w:hAnsi="Verdana" w:cs="Times New Roman"/>
          <w:color w:val="000000" w:themeColor="text1"/>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w:t>
      </w:r>
      <w:r w:rsidRPr="00AD59FA">
        <w:rPr>
          <w:rFonts w:ascii="Verdana" w:eastAsia="Aptos" w:hAnsi="Verdana" w:cs="Times New Roman"/>
          <w:color w:val="000000" w:themeColor="text1"/>
          <w:kern w:val="2"/>
          <w14:ligatures w14:val="standardContextual"/>
        </w:rPr>
        <w:lastRenderedPageBreak/>
        <w:t xml:space="preserve">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w:t>
      </w:r>
    </w:p>
    <w:p w14:paraId="5EFABAC5" w14:textId="1DCBF719" w:rsidR="00803B97" w:rsidRPr="00AD59FA" w:rsidRDefault="00D8427E" w:rsidP="00803B97">
      <w:pPr>
        <w:widowControl w:val="0"/>
        <w:autoSpaceDE w:val="0"/>
        <w:autoSpaceDN w:val="0"/>
        <w:spacing w:after="12" w:line="276" w:lineRule="auto"/>
        <w:ind w:firstLine="708"/>
        <w:jc w:val="both"/>
        <w:rPr>
          <w:rFonts w:ascii="Verdana" w:eastAsia="Aptos" w:hAnsi="Verdana" w:cs="Times New Roman"/>
          <w:color w:val="000000" w:themeColor="text1"/>
          <w:kern w:val="2"/>
          <w14:ligatures w14:val="standardContextual"/>
        </w:rPr>
      </w:pPr>
      <w:r>
        <w:rPr>
          <w:rFonts w:ascii="Verdana" w:eastAsia="Aptos" w:hAnsi="Verdana" w:cs="AppleSystemUIFont"/>
          <w:color w:val="000000" w:themeColor="text1"/>
          <w:lang w:val="es-MX"/>
          <w14:ligatures w14:val="standardContextual"/>
        </w:rPr>
        <w:t>Las e</w:t>
      </w:r>
      <w:r w:rsidR="00803B97" w:rsidRPr="00AD59FA">
        <w:rPr>
          <w:rFonts w:ascii="Verdana" w:eastAsia="Aptos" w:hAnsi="Verdana" w:cs="AppleSystemUIFont"/>
          <w:color w:val="000000" w:themeColor="text1"/>
          <w:lang w:val="es-MX"/>
          <w14:ligatures w14:val="standardContextual"/>
        </w:rPr>
        <w:t xml:space="preserv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00803B97" w:rsidRPr="00AD59FA">
        <w:rPr>
          <w:rFonts w:ascii="Verdana" w:eastAsia="Aptos" w:hAnsi="Verdana" w:cs="Times New Roman"/>
          <w:color w:val="000000" w:themeColor="text1"/>
          <w:kern w:val="2"/>
          <w14:ligatures w14:val="standardContextual"/>
        </w:rPr>
        <w:t>de Contratación Pública – Colombia Compra Eficiente.</w:t>
      </w:r>
    </w:p>
    <w:p w14:paraId="53DC06D6"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3AFF0F77"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eastAsia="Aptos" w:hAnsi="Verdana" w:cs="Times New Roman"/>
          <w:color w:val="000000" w:themeColor="text1"/>
          <w:kern w:val="2"/>
          <w:vertAlign w:val="superscript"/>
          <w14:ligatures w14:val="standardContextual"/>
        </w:rPr>
        <w:footnoteReference w:id="12"/>
      </w:r>
      <w:r w:rsidRPr="00AD59FA">
        <w:rPr>
          <w:rFonts w:ascii="Verdana" w:eastAsia="Aptos" w:hAnsi="Verdana" w:cs="Times New Roman"/>
          <w:color w:val="000000" w:themeColor="text1"/>
          <w:kern w:val="2"/>
          <w14:ligatures w14:val="standardContextual"/>
        </w:rPr>
        <w:t xml:space="preserve">, de tal manera que se </w:t>
      </w:r>
      <w:r w:rsidRPr="00AD59FA">
        <w:rPr>
          <w:rFonts w:ascii="Verdana" w:eastAsia="Aptos" w:hAnsi="Verdana" w:cs="Times New Roman"/>
          <w:color w:val="000000" w:themeColor="text1"/>
          <w:kern w:val="2"/>
          <w14:ligatures w14:val="standardContextual"/>
        </w:rPr>
        <w:lastRenderedPageBreak/>
        <w:t>eliminen barreras de entrada injustificadas sin comprometer la idoneidad del contratista, en aplicación del principio de igualdad material.</w:t>
      </w:r>
    </w:p>
    <w:p w14:paraId="66012C42"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AD59FA">
        <w:rPr>
          <w:rFonts w:ascii="Verdana" w:eastAsia="Aptos" w:hAnsi="Verdana" w:cs="Times New Roman"/>
          <w:color w:val="000000" w:themeColor="text1"/>
          <w:kern w:val="2"/>
          <w14:ligatures w14:val="standardContextual"/>
        </w:rPr>
        <w:t>Mipymes</w:t>
      </w:r>
      <w:proofErr w:type="spellEnd"/>
      <w:r w:rsidRPr="00AD59FA">
        <w:rPr>
          <w:rFonts w:ascii="Verdana" w:eastAsia="Aptos" w:hAnsi="Verdana" w:cs="Times New Roman"/>
          <w:color w:val="000000" w:themeColor="text1"/>
          <w:kern w:val="2"/>
          <w14:ligatures w14:val="standardContextual"/>
        </w:rPr>
        <w:t xml:space="preserve"> y emprendimientos y empresas de mujeres, se incluyan los dispuestos en el Decreto 287 de 2026 en favor de los emprendimientos y empresas de personas con discapacidad.</w:t>
      </w:r>
    </w:p>
    <w:p w14:paraId="560BCC9F"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1DB5D824"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Adicionalmente, en cuanto a la ejecución contractual, el artículo </w:t>
      </w:r>
      <w:r w:rsidRPr="00AD59FA">
        <w:rPr>
          <w:rFonts w:ascii="Verdana" w:eastAsia="Aptos" w:hAnsi="Verdana" w:cs="Times New Roman"/>
          <w:color w:val="000000" w:themeColor="text1"/>
          <w:kern w:val="2"/>
          <w14:ligatures w14:val="standardContextual"/>
        </w:rPr>
        <w:lastRenderedPageBreak/>
        <w:t>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64319187" w14:textId="77777777" w:rsidR="00803B97" w:rsidRDefault="00803B97" w:rsidP="00803B97">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5CA8C793" w14:textId="77777777" w:rsidR="00803B97" w:rsidRPr="00AD59FA" w:rsidRDefault="00803B97" w:rsidP="00803B97">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51FD42F2"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eastAsia="Aptos" w:hAnsi="Verdana"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7BFE1102"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Conforme con el contenido de la Ley 2022 de 2020, la jurisprudencia ha determinado que, la Agencia Nacional de Contratación Pública – Colombia Compra Eficiente ejerce una potestad regulatoria de naturaleza subordinada (</w:t>
      </w:r>
      <w:proofErr w:type="spellStart"/>
      <w:r w:rsidRPr="00AD59FA">
        <w:rPr>
          <w:rFonts w:ascii="Verdana" w:eastAsia="Aptos" w:hAnsi="Verdana" w:cs="Times New Roman"/>
          <w:color w:val="000000" w:themeColor="text1"/>
          <w:kern w:val="2"/>
          <w14:ligatures w14:val="standardContextual"/>
        </w:rPr>
        <w:t>secundum</w:t>
      </w:r>
      <w:proofErr w:type="spellEnd"/>
      <w:r w:rsidRPr="00AD59FA">
        <w:rPr>
          <w:rFonts w:ascii="Verdana" w:eastAsia="Aptos" w:hAnsi="Verdana" w:cs="Times New Roman"/>
          <w:color w:val="000000" w:themeColor="text1"/>
          <w:kern w:val="2"/>
          <w14:ligatures w14:val="standardContextual"/>
        </w:rPr>
        <w:t xml:space="preserve"> </w:t>
      </w:r>
      <w:proofErr w:type="spellStart"/>
      <w:r w:rsidRPr="00AD59FA">
        <w:rPr>
          <w:rFonts w:ascii="Verdana" w:eastAsia="Aptos" w:hAnsi="Verdana" w:cs="Times New Roman"/>
          <w:color w:val="000000" w:themeColor="text1"/>
          <w:kern w:val="2"/>
          <w14:ligatures w14:val="standardContextual"/>
        </w:rPr>
        <w:t>legem</w:t>
      </w:r>
      <w:proofErr w:type="spellEnd"/>
      <w:r w:rsidRPr="00AD59FA">
        <w:rPr>
          <w:rFonts w:ascii="Verdana" w:eastAsia="Aptos" w:hAnsi="Verdana" w:cs="Times New Roman"/>
          <w:color w:val="000000" w:themeColor="text1"/>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5CDF646C"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011C7641"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3BF1481F"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dispuesto en el párrafo precedente, es consecuente con lo desarrollado en el punto tres (</w:t>
      </w:r>
      <w:proofErr w:type="spellStart"/>
      <w:r w:rsidRPr="00AD59FA">
        <w:rPr>
          <w:rFonts w:ascii="Verdana" w:eastAsia="Aptos" w:hAnsi="Verdana" w:cs="Times New Roman"/>
          <w:color w:val="000000" w:themeColor="text1"/>
          <w:kern w:val="2"/>
          <w14:ligatures w14:val="standardContextual"/>
        </w:rPr>
        <w:t>iii</w:t>
      </w:r>
      <w:proofErr w:type="spellEnd"/>
      <w:r w:rsidRPr="00AD59FA">
        <w:rPr>
          <w:rFonts w:ascii="Verdana" w:eastAsia="Aptos" w:hAnsi="Verdana" w:cs="Times New Roman"/>
          <w:color w:val="000000" w:themeColor="text1"/>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w:t>
      </w:r>
      <w:r w:rsidRPr="00AD59FA">
        <w:rPr>
          <w:rFonts w:ascii="Verdana" w:eastAsia="Aptos" w:hAnsi="Verdana" w:cs="Times New Roman"/>
          <w:color w:val="000000" w:themeColor="text1"/>
          <w:kern w:val="2"/>
          <w14:ligatures w14:val="standardContextual"/>
        </w:rPr>
        <w:lastRenderedPageBreak/>
        <w:t>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3268A30F"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73443490"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1AA16868"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w:t>
      </w:r>
      <w:r w:rsidRPr="00AD59FA">
        <w:rPr>
          <w:rFonts w:ascii="Verdana" w:eastAsia="Aptos" w:hAnsi="Verdana" w:cs="Times New Roman"/>
          <w:color w:val="000000" w:themeColor="text1"/>
          <w:kern w:val="2"/>
          <w14:ligatures w14:val="standardContextual"/>
        </w:rPr>
        <w:lastRenderedPageBreak/>
        <w:t>y actualización se realice mediante procedimientos estructurados, coordinados y participativos, a cargo de la Agencia Nacional de Contratación Pública – Colombia Compra Eficiente</w:t>
      </w:r>
      <w:r w:rsidRPr="00AD59FA">
        <w:rPr>
          <w:rFonts w:ascii="Verdana" w:eastAsia="Aptos" w:hAnsi="Verdana" w:cs="Times New Roman"/>
          <w:color w:val="000000" w:themeColor="text1"/>
          <w:kern w:val="2"/>
          <w:vertAlign w:val="superscript"/>
          <w14:ligatures w14:val="standardContextual"/>
        </w:rPr>
        <w:footnoteReference w:id="13"/>
      </w:r>
      <w:r w:rsidRPr="00AD59FA">
        <w:rPr>
          <w:rFonts w:ascii="Verdana" w:eastAsia="Aptos" w:hAnsi="Verdana"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14:paraId="3D2F2D6E"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Adicionalmente, el propio Decreto 287 de 2026 en el artículo 1 que modifica el artículo 2.2.1.2.4.2.7.8 al Decreto 1082 de 2015</w:t>
      </w:r>
      <w:r w:rsidRPr="00AD59FA">
        <w:rPr>
          <w:rFonts w:ascii="Verdana" w:eastAsia="Aptos" w:hAnsi="Verdana" w:cs="Times New Roman"/>
          <w:color w:val="000000" w:themeColor="text1"/>
          <w:kern w:val="2"/>
          <w:vertAlign w:val="superscript"/>
          <w14:ligatures w14:val="standardContextual"/>
        </w:rPr>
        <w:footnoteReference w:id="14"/>
      </w:r>
      <w:r w:rsidRPr="00AD59FA">
        <w:rPr>
          <w:rFonts w:ascii="Verdana" w:eastAsia="Aptos" w:hAnsi="Verdana"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kern w:val="2"/>
          <w:sz w:val="24"/>
          <w:szCs w:val="24"/>
          <w14:ligatures w14:val="standardContextual"/>
        </w:rPr>
        <w:t>”</w:t>
      </w:r>
      <w:r w:rsidRPr="00AD59FA">
        <w:rPr>
          <w:rFonts w:ascii="Aptos" w:eastAsia="Aptos" w:hAnsi="Aptos" w:cs="Times New Roman"/>
          <w:color w:val="000000" w:themeColor="text1"/>
          <w:kern w:val="2"/>
          <w:sz w:val="24"/>
          <w:szCs w:val="24"/>
          <w:vertAlign w:val="superscript"/>
          <w14:ligatures w14:val="standardContextual"/>
        </w:rPr>
        <w:footnoteReference w:id="15"/>
      </w:r>
      <w:r w:rsidRPr="00AD59FA">
        <w:rPr>
          <w:rFonts w:ascii="Verdana" w:eastAsia="Aptos" w:hAnsi="Verdana"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14:paraId="55EEB205"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eastAsia="Aptos" w:hAnsi="Verdana" w:cs="Times New Roman"/>
          <w:color w:val="000000" w:themeColor="text1"/>
          <w:kern w:val="2"/>
          <w:vertAlign w:val="superscript"/>
          <w14:ligatures w14:val="standardContextual"/>
        </w:rPr>
        <w:footnoteReference w:id="16"/>
      </w:r>
      <w:r w:rsidRPr="00AD59FA">
        <w:rPr>
          <w:rFonts w:ascii="Verdana" w:eastAsia="Aptos" w:hAnsi="Verdana"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w:t>
      </w:r>
      <w:r w:rsidRPr="00AD59FA">
        <w:rPr>
          <w:rFonts w:ascii="Verdana" w:eastAsia="Aptos" w:hAnsi="Verdana" w:cs="Times New Roman"/>
          <w:color w:val="000000" w:themeColor="text1"/>
          <w:kern w:val="2"/>
          <w14:ligatures w14:val="standardContextual"/>
        </w:rPr>
        <w:lastRenderedPageBreak/>
        <w:t xml:space="preserve">incorporar las medidas del sistema de preferencias”. </w:t>
      </w:r>
    </w:p>
    <w:p w14:paraId="41305A95"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70FEE20"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392F4653" w14:textId="77777777" w:rsidR="00803B97" w:rsidRPr="00AD59FA" w:rsidRDefault="00803B97" w:rsidP="00803B97">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65A9AC00" w14:textId="77777777" w:rsidR="00803B97" w:rsidRDefault="00803B97" w:rsidP="00803B97">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w:t>
      </w:r>
      <w:r w:rsidRPr="00AD59FA">
        <w:rPr>
          <w:rFonts w:ascii="Verdana" w:eastAsia="Aptos" w:hAnsi="Verdana" w:cs="Times New Roman"/>
          <w:color w:val="000000" w:themeColor="text1"/>
          <w:kern w:val="2"/>
          <w14:ligatures w14:val="standardContextual"/>
        </w:rPr>
        <w:lastRenderedPageBreak/>
        <w:t xml:space="preserve">señalado. </w:t>
      </w:r>
    </w:p>
    <w:p w14:paraId="393871A3" w14:textId="77777777" w:rsidR="00803B97" w:rsidRDefault="00803B97" w:rsidP="00803B97">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3DB289D7" w14:textId="7DD3D44F" w:rsidR="00612536" w:rsidRDefault="00F22C97" w:rsidP="00612536">
      <w:pPr>
        <w:widowControl w:val="0"/>
        <w:autoSpaceDE w:val="0"/>
        <w:autoSpaceDN w:val="0"/>
        <w:spacing w:after="0" w:line="276" w:lineRule="auto"/>
        <w:jc w:val="both"/>
        <w:rPr>
          <w:rFonts w:ascii="Verdana" w:eastAsia="Aptos" w:hAnsi="Verdana" w:cs="Times New Roman"/>
          <w:color w:val="000000" w:themeColor="text1"/>
          <w:kern w:val="2"/>
          <w:lang w:val="es-ES"/>
          <w14:ligatures w14:val="standardContextual"/>
        </w:rPr>
      </w:pPr>
      <w:r>
        <w:rPr>
          <w:rFonts w:ascii="Verdana" w:eastAsia="Aptos" w:hAnsi="Verdana" w:cs="Times New Roman"/>
          <w:color w:val="000000" w:themeColor="text1"/>
          <w:kern w:val="2"/>
          <w14:ligatures w14:val="standardContextual"/>
        </w:rPr>
        <w:t xml:space="preserve">II). </w:t>
      </w:r>
      <w:r w:rsidR="00BB29C4">
        <w:rPr>
          <w:rFonts w:ascii="Verdana" w:eastAsia="Aptos" w:hAnsi="Verdana" w:cs="Times New Roman"/>
          <w:color w:val="000000" w:themeColor="text1"/>
          <w:kern w:val="2"/>
          <w14:ligatures w14:val="standardContextual"/>
        </w:rPr>
        <w:t xml:space="preserve">Respecto del segundo interrogante conviene señalar que </w:t>
      </w:r>
      <w:r w:rsidR="00612536">
        <w:rPr>
          <w:rFonts w:ascii="Verdana" w:eastAsia="Aptos" w:hAnsi="Verdana" w:cs="Times New Roman"/>
          <w:color w:val="000000" w:themeColor="text1"/>
          <w:kern w:val="2"/>
          <w14:ligatures w14:val="standardContextual"/>
        </w:rPr>
        <w:t>p</w:t>
      </w:r>
      <w:r w:rsidR="00612536" w:rsidRPr="00612536">
        <w:rPr>
          <w:rFonts w:ascii="Verdana" w:eastAsia="Aptos" w:hAnsi="Verdana" w:cs="Times New Roman"/>
          <w:color w:val="000000" w:themeColor="text1"/>
          <w:kern w:val="2"/>
          <w:lang w:val="es-ES"/>
          <w14:ligatures w14:val="standardContextual"/>
        </w:rPr>
        <w:t>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 </w:t>
      </w:r>
    </w:p>
    <w:p w14:paraId="7BA3DA8C" w14:textId="77777777" w:rsidR="00612536" w:rsidRPr="00612536" w:rsidRDefault="00612536" w:rsidP="00612536">
      <w:pPr>
        <w:widowControl w:val="0"/>
        <w:autoSpaceDE w:val="0"/>
        <w:autoSpaceDN w:val="0"/>
        <w:spacing w:after="0" w:line="276" w:lineRule="auto"/>
        <w:jc w:val="both"/>
        <w:rPr>
          <w:rFonts w:ascii="Verdana" w:eastAsia="Aptos" w:hAnsi="Verdana" w:cs="Times New Roman"/>
          <w:color w:val="000000" w:themeColor="text1"/>
          <w:kern w:val="2"/>
          <w:lang w:val="es-ES"/>
          <w14:ligatures w14:val="standardContextual"/>
        </w:rPr>
      </w:pPr>
    </w:p>
    <w:p w14:paraId="055EE243" w14:textId="77777777" w:rsidR="00612536" w:rsidRDefault="00612536" w:rsidP="00612536">
      <w:pPr>
        <w:widowControl w:val="0"/>
        <w:autoSpaceDE w:val="0"/>
        <w:autoSpaceDN w:val="0"/>
        <w:spacing w:after="0" w:line="276" w:lineRule="auto"/>
        <w:ind w:firstLine="708"/>
        <w:jc w:val="both"/>
        <w:rPr>
          <w:rFonts w:ascii="Verdana" w:eastAsia="Aptos" w:hAnsi="Verdana" w:cs="Times New Roman"/>
          <w:color w:val="000000" w:themeColor="text1"/>
          <w:kern w:val="2"/>
          <w:lang w:val="es-ES"/>
          <w14:ligatures w14:val="standardContextual"/>
        </w:rPr>
      </w:pPr>
      <w:r w:rsidRPr="00612536">
        <w:rPr>
          <w:rFonts w:ascii="Verdana" w:eastAsia="Aptos" w:hAnsi="Verdana" w:cs="Times New Roman"/>
          <w:color w:val="000000" w:themeColor="text1"/>
          <w:kern w:val="2"/>
          <w:lang w:val="es-ES"/>
          <w14:ligatures w14:val="standardContextual"/>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 </w:t>
      </w:r>
    </w:p>
    <w:p w14:paraId="31A682FB" w14:textId="77777777" w:rsidR="00612536" w:rsidRPr="00612536" w:rsidRDefault="00612536" w:rsidP="00612536">
      <w:pPr>
        <w:widowControl w:val="0"/>
        <w:autoSpaceDE w:val="0"/>
        <w:autoSpaceDN w:val="0"/>
        <w:spacing w:after="0" w:line="276" w:lineRule="auto"/>
        <w:ind w:firstLine="708"/>
        <w:jc w:val="both"/>
        <w:rPr>
          <w:rFonts w:ascii="Verdana" w:eastAsia="Aptos" w:hAnsi="Verdana" w:cs="Times New Roman"/>
          <w:color w:val="000000" w:themeColor="text1"/>
          <w:kern w:val="2"/>
          <w:lang w:val="es-ES"/>
          <w14:ligatures w14:val="standardContextual"/>
        </w:rPr>
      </w:pPr>
    </w:p>
    <w:p w14:paraId="241AE00F" w14:textId="77777777" w:rsidR="00612536" w:rsidRPr="00612536" w:rsidRDefault="00612536" w:rsidP="00612536">
      <w:pPr>
        <w:widowControl w:val="0"/>
        <w:autoSpaceDE w:val="0"/>
        <w:autoSpaceDN w:val="0"/>
        <w:spacing w:after="0" w:line="276" w:lineRule="auto"/>
        <w:ind w:firstLine="708"/>
        <w:jc w:val="both"/>
        <w:rPr>
          <w:rFonts w:ascii="Verdana" w:eastAsia="Aptos" w:hAnsi="Verdana" w:cs="Times New Roman"/>
          <w:color w:val="000000" w:themeColor="text1"/>
          <w:kern w:val="2"/>
          <w:lang w:val="es-ES"/>
          <w14:ligatures w14:val="standardContextual"/>
        </w:rPr>
      </w:pPr>
      <w:r w:rsidRPr="00612536">
        <w:rPr>
          <w:rFonts w:ascii="Verdana" w:eastAsia="Aptos" w:hAnsi="Verdana" w:cs="Times New Roman"/>
          <w:color w:val="000000" w:themeColor="text1"/>
          <w:kern w:val="2"/>
          <w:lang w:val="es-ES"/>
          <w14:ligatures w14:val="standardContextua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 </w:t>
      </w:r>
    </w:p>
    <w:p w14:paraId="5E05CFEA" w14:textId="77777777" w:rsidR="00612536" w:rsidRDefault="00612536" w:rsidP="00612536">
      <w:pPr>
        <w:widowControl w:val="0"/>
        <w:autoSpaceDE w:val="0"/>
        <w:autoSpaceDN w:val="0"/>
        <w:spacing w:after="0" w:line="276" w:lineRule="auto"/>
        <w:jc w:val="both"/>
        <w:rPr>
          <w:rFonts w:ascii="Verdana" w:eastAsia="Aptos" w:hAnsi="Verdana" w:cs="Times New Roman"/>
          <w:color w:val="000000" w:themeColor="text1"/>
          <w:kern w:val="2"/>
          <w:lang w:val="es-ES"/>
          <w14:ligatures w14:val="standardContextual"/>
        </w:rPr>
      </w:pPr>
    </w:p>
    <w:p w14:paraId="7EAE9E70" w14:textId="77777777" w:rsidR="00A44A24" w:rsidRDefault="00612536" w:rsidP="00A44A24">
      <w:pPr>
        <w:widowControl w:val="0"/>
        <w:autoSpaceDE w:val="0"/>
        <w:autoSpaceDN w:val="0"/>
        <w:spacing w:after="0" w:line="276" w:lineRule="auto"/>
        <w:ind w:firstLine="708"/>
        <w:jc w:val="both"/>
        <w:rPr>
          <w:rFonts w:ascii="Verdana" w:eastAsia="Aptos" w:hAnsi="Verdana" w:cs="Times New Roman"/>
          <w:color w:val="000000" w:themeColor="text1"/>
          <w:kern w:val="2"/>
          <w:lang w:val="es-ES"/>
          <w14:ligatures w14:val="standardContextual"/>
        </w:rPr>
      </w:pPr>
      <w:r w:rsidRPr="00612536">
        <w:rPr>
          <w:rFonts w:ascii="Verdana" w:eastAsia="Aptos" w:hAnsi="Verdana" w:cs="Times New Roman"/>
          <w:color w:val="000000" w:themeColor="text1"/>
          <w:kern w:val="2"/>
          <w:lang w:val="es-ES"/>
          <w14:ligatures w14:val="standardContextual"/>
        </w:rPr>
        <w:t xml:space="preserve">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w:t>
      </w:r>
      <w:r w:rsidRPr="00612536">
        <w:rPr>
          <w:rFonts w:ascii="Verdana" w:eastAsia="Aptos" w:hAnsi="Verdana" w:cs="Times New Roman"/>
          <w:color w:val="000000" w:themeColor="text1"/>
          <w:kern w:val="2"/>
          <w:lang w:val="es-ES"/>
          <w14:ligatures w14:val="standardContextual"/>
        </w:rPr>
        <w:lastRenderedPageBreak/>
        <w:t>sectores −según corresponda−, mientras que en el caso contrario no será forzosa su aplicación. </w:t>
      </w:r>
    </w:p>
    <w:p w14:paraId="0F879158" w14:textId="77777777" w:rsidR="00A44A24" w:rsidRDefault="00A44A24" w:rsidP="00A44A24">
      <w:pPr>
        <w:widowControl w:val="0"/>
        <w:autoSpaceDE w:val="0"/>
        <w:autoSpaceDN w:val="0"/>
        <w:spacing w:after="0" w:line="276" w:lineRule="auto"/>
        <w:ind w:firstLine="708"/>
        <w:jc w:val="both"/>
        <w:rPr>
          <w:rFonts w:ascii="Verdana" w:eastAsia="Aptos" w:hAnsi="Verdana" w:cs="Times New Roman"/>
          <w:color w:val="000000" w:themeColor="text1"/>
          <w:kern w:val="2"/>
          <w:lang w:val="es-ES"/>
          <w14:ligatures w14:val="standardContextual"/>
        </w:rPr>
      </w:pPr>
    </w:p>
    <w:p w14:paraId="2C8D7955" w14:textId="315B1D80" w:rsidR="00A44A24" w:rsidRDefault="00A44A24" w:rsidP="00A44A24">
      <w:pPr>
        <w:widowControl w:val="0"/>
        <w:autoSpaceDE w:val="0"/>
        <w:autoSpaceDN w:val="0"/>
        <w:spacing w:after="0" w:line="276" w:lineRule="auto"/>
        <w:ind w:firstLine="708"/>
        <w:jc w:val="both"/>
        <w:rPr>
          <w:rFonts w:ascii="Verdana" w:eastAsia="Calibri" w:hAnsi="Verdana" w:cs="Times New Roman"/>
          <w:lang w:val="es-ES"/>
        </w:rPr>
      </w:pPr>
      <w:r w:rsidRPr="00164800">
        <w:rPr>
          <w:rFonts w:ascii="Verdana" w:eastAsia="Calibri" w:hAnsi="Verdana" w:cs="Times New Roman"/>
          <w:lang w:val="es-ES"/>
        </w:rPr>
        <w:t xml:space="preserve">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14:paraId="407BE52F" w14:textId="77777777" w:rsidR="00A44A24" w:rsidRPr="00A44A24" w:rsidRDefault="00A44A24" w:rsidP="00A44A24">
      <w:pPr>
        <w:widowControl w:val="0"/>
        <w:autoSpaceDE w:val="0"/>
        <w:autoSpaceDN w:val="0"/>
        <w:spacing w:after="0" w:line="276" w:lineRule="auto"/>
        <w:ind w:firstLine="708"/>
        <w:jc w:val="both"/>
        <w:rPr>
          <w:rFonts w:ascii="Verdana" w:eastAsia="Aptos" w:hAnsi="Verdana" w:cs="Times New Roman"/>
          <w:color w:val="000000" w:themeColor="text1"/>
          <w:kern w:val="2"/>
          <w:lang w:val="es-ES"/>
          <w14:ligatures w14:val="standardContextual"/>
        </w:rPr>
      </w:pPr>
    </w:p>
    <w:p w14:paraId="4A746F65" w14:textId="77777777" w:rsidR="00A44A24" w:rsidRPr="00164800" w:rsidRDefault="00A44A24" w:rsidP="00A44A24">
      <w:pPr>
        <w:widowControl w:val="0"/>
        <w:autoSpaceDE w:val="0"/>
        <w:autoSpaceDN w:val="0"/>
        <w:spacing w:after="120" w:line="276" w:lineRule="auto"/>
        <w:ind w:firstLine="708"/>
        <w:jc w:val="both"/>
        <w:rPr>
          <w:rFonts w:ascii="Verdana" w:eastAsia="Calibri" w:hAnsi="Verdana" w:cs="Times New Roman"/>
          <w:lang w:val="es-ES"/>
        </w:rPr>
      </w:pPr>
      <w:r w:rsidRPr="00164800">
        <w:rPr>
          <w:rFonts w:ascii="Verdana" w:eastAsia="Calibri" w:hAnsi="Verdana" w:cs="Times New Roman"/>
          <w:lang w:val="es-ES"/>
        </w:rPr>
        <w:t>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14:paraId="6FE25466" w14:textId="77777777" w:rsidR="00A44A24" w:rsidRPr="00164800" w:rsidRDefault="00A44A24" w:rsidP="00A44A24">
      <w:pPr>
        <w:widowControl w:val="0"/>
        <w:autoSpaceDE w:val="0"/>
        <w:autoSpaceDN w:val="0"/>
        <w:spacing w:after="0" w:line="276" w:lineRule="auto"/>
        <w:ind w:firstLine="708"/>
        <w:jc w:val="both"/>
        <w:rPr>
          <w:rFonts w:ascii="Verdana" w:eastAsia="Calibri" w:hAnsi="Verdana" w:cs="Times New Roman"/>
          <w:lang w:val="es-ES"/>
        </w:rPr>
      </w:pPr>
      <w:r w:rsidRPr="00164800">
        <w:rPr>
          <w:rFonts w:ascii="Verdana" w:eastAsia="Calibri" w:hAnsi="Verdana" w:cs="Times New Roman"/>
          <w:lang w:val="es-ES"/>
        </w:rPr>
        <w:t>Conforme a lo anterior, las entidades estatales que adelanten procesos de contratación de licitación de obra pública de infraestructura social asociados a los sectores educativo, salud, cultura, recreación y deporte, institucional o vivienda, deben definir la experiencia exigible, teniendo en cuenta las condiciones fijadas en las matrices de experiencia, de acuerdo con los siguientes pasos</w:t>
      </w:r>
      <w:r w:rsidRPr="00164800">
        <w:rPr>
          <w:rFonts w:ascii="Verdana" w:eastAsia="Calibri" w:hAnsi="Verdana" w:cs="Times New Roman"/>
          <w:vertAlign w:val="superscript"/>
          <w:lang w:val="es-ES"/>
        </w:rPr>
        <w:footnoteReference w:id="17"/>
      </w:r>
      <w:r w:rsidRPr="00164800">
        <w:rPr>
          <w:rFonts w:ascii="Verdana" w:eastAsia="Calibri" w:hAnsi="Verdana" w:cs="Times New Roman"/>
          <w:lang w:val="es-ES"/>
        </w:rPr>
        <w:t>:</w:t>
      </w:r>
    </w:p>
    <w:p w14:paraId="58CCBDAC" w14:textId="77777777" w:rsidR="00A44A24" w:rsidRPr="00164800" w:rsidRDefault="00A44A24" w:rsidP="00A44A24">
      <w:pPr>
        <w:widowControl w:val="0"/>
        <w:autoSpaceDE w:val="0"/>
        <w:autoSpaceDN w:val="0"/>
        <w:spacing w:after="0" w:line="276" w:lineRule="auto"/>
        <w:ind w:left="709" w:right="709"/>
        <w:jc w:val="both"/>
        <w:rPr>
          <w:rFonts w:ascii="Verdana" w:eastAsia="Calibri" w:hAnsi="Verdana" w:cs="Times New Roman"/>
          <w:lang w:val="es-ES"/>
        </w:rPr>
      </w:pPr>
    </w:p>
    <w:p w14:paraId="419549A0" w14:textId="77777777" w:rsidR="00A44A24" w:rsidRPr="00164800" w:rsidRDefault="00A44A24" w:rsidP="00A44A24">
      <w:pPr>
        <w:spacing w:after="0" w:line="240" w:lineRule="auto"/>
        <w:ind w:left="709" w:right="709" w:firstLine="708"/>
        <w:jc w:val="both"/>
        <w:rPr>
          <w:rFonts w:ascii="Verdana" w:eastAsia="Calibri" w:hAnsi="Verdana" w:cs="Arial"/>
          <w:color w:val="000000"/>
          <w:sz w:val="21"/>
          <w:szCs w:val="21"/>
          <w:lang w:val="es-MX"/>
        </w:rPr>
      </w:pPr>
      <w:r w:rsidRPr="00164800">
        <w:rPr>
          <w:rFonts w:ascii="Verdana" w:eastAsia="Calibri" w:hAnsi="Verdana" w:cs="Arial"/>
          <w:color w:val="000000"/>
          <w:sz w:val="21"/>
          <w:szCs w:val="21"/>
          <w:lang w:val="es-MX"/>
        </w:rPr>
        <w:t xml:space="preserve">a) </w:t>
      </w:r>
      <w:r w:rsidRPr="00164800">
        <w:rPr>
          <w:rFonts w:ascii="Verdana" w:eastAsia="Calibri" w:hAnsi="Verdana" w:cs="Arial"/>
          <w:sz w:val="21"/>
          <w:szCs w:val="21"/>
          <w:lang w:val="es-MX"/>
        </w:rPr>
        <w:t xml:space="preserve">Determinar la matriz de experiencia aplicable en atención al tipo de proyecto de infraestructura social a contratarse, ya sea de educación, salud, cultura, recreación y deporte, institucional o vivienda. </w:t>
      </w:r>
    </w:p>
    <w:p w14:paraId="1736464F" w14:textId="77777777" w:rsidR="00A44A24" w:rsidRPr="00164800" w:rsidRDefault="00A44A24" w:rsidP="00A44A24">
      <w:pPr>
        <w:spacing w:before="120" w:after="0" w:line="240" w:lineRule="auto"/>
        <w:ind w:left="709" w:right="709" w:firstLine="708"/>
        <w:jc w:val="both"/>
        <w:rPr>
          <w:rFonts w:ascii="Verdana" w:eastAsia="Calibri" w:hAnsi="Verdana" w:cs="Arial"/>
          <w:color w:val="000000"/>
          <w:sz w:val="21"/>
          <w:szCs w:val="21"/>
          <w:lang w:val="es-MX"/>
        </w:rPr>
      </w:pPr>
      <w:r w:rsidRPr="00164800">
        <w:rPr>
          <w:rFonts w:ascii="Verdana" w:eastAsia="Calibri" w:hAnsi="Verdana" w:cs="Arial"/>
          <w:color w:val="000000"/>
          <w:sz w:val="21"/>
          <w:szCs w:val="21"/>
          <w:lang w:val="es-MX"/>
        </w:rPr>
        <w:t xml:space="preserve">b) Identificada la respectiva Matriz de experiencia, la entidad deberá determinar el tipo de infraestructura sobre el cual recae la obra a ejecutar. Los tipos de infraestructuras se encuentran establecidos </w:t>
      </w:r>
      <w:r w:rsidRPr="00164800">
        <w:rPr>
          <w:rFonts w:ascii="Verdana" w:eastAsia="Calibri" w:hAnsi="Verdana" w:cs="Arial"/>
          <w:color w:val="000000"/>
          <w:sz w:val="21"/>
          <w:szCs w:val="21"/>
          <w:lang w:val="es-MX"/>
        </w:rPr>
        <w:lastRenderedPageBreak/>
        <w:t>como un “título principal” en la Matriz de experiencia, el cual permitirá a la entidad establecer cuál sería la “actividad a contratar” requerida.</w:t>
      </w:r>
    </w:p>
    <w:p w14:paraId="18340D9B" w14:textId="77777777" w:rsidR="00A44A24" w:rsidRPr="00164800" w:rsidRDefault="00A44A24" w:rsidP="00A44A24">
      <w:pPr>
        <w:spacing w:before="120" w:after="0" w:line="240" w:lineRule="auto"/>
        <w:ind w:left="709" w:right="709" w:firstLine="708"/>
        <w:jc w:val="both"/>
        <w:rPr>
          <w:rFonts w:ascii="Verdana" w:eastAsia="Calibri" w:hAnsi="Verdana" w:cs="Arial"/>
          <w:color w:val="000000"/>
          <w:sz w:val="21"/>
          <w:szCs w:val="21"/>
          <w:lang w:val="es-MX"/>
        </w:rPr>
      </w:pPr>
      <w:r w:rsidRPr="00164800">
        <w:rPr>
          <w:rFonts w:ascii="Verdana" w:eastAsia="Calibri" w:hAnsi="Verdana"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1FFAC309" w14:textId="77777777" w:rsidR="00A44A24" w:rsidRPr="00164800" w:rsidRDefault="00A44A24" w:rsidP="00A44A24">
      <w:pPr>
        <w:spacing w:before="120" w:after="120" w:line="240" w:lineRule="auto"/>
        <w:ind w:left="709" w:right="709" w:firstLine="708"/>
        <w:jc w:val="both"/>
        <w:rPr>
          <w:rFonts w:ascii="Verdana" w:eastAsia="Calibri" w:hAnsi="Verdana" w:cs="Arial"/>
          <w:color w:val="000000"/>
          <w:sz w:val="21"/>
          <w:szCs w:val="21"/>
          <w:lang w:val="es-MX"/>
        </w:rPr>
      </w:pPr>
      <w:r w:rsidRPr="00164800">
        <w:rPr>
          <w:rFonts w:ascii="Verdana" w:eastAsia="Calibri" w:hAnsi="Verdana"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7218EDEF" w14:textId="77777777" w:rsidR="00A44A24" w:rsidRPr="00164800" w:rsidRDefault="00A44A24" w:rsidP="00A44A24">
      <w:pPr>
        <w:spacing w:after="0" w:line="240" w:lineRule="auto"/>
        <w:ind w:left="709" w:right="709" w:firstLine="709"/>
        <w:jc w:val="both"/>
        <w:rPr>
          <w:rFonts w:ascii="Verdana" w:eastAsia="Calibri" w:hAnsi="Verdana" w:cs="Arial"/>
          <w:color w:val="000000"/>
          <w:sz w:val="21"/>
          <w:szCs w:val="21"/>
          <w:lang w:val="es-MX"/>
        </w:rPr>
      </w:pPr>
      <w:r w:rsidRPr="00164800">
        <w:rPr>
          <w:rFonts w:ascii="Verdana" w:eastAsia="Calibri" w:hAnsi="Verdana" w:cs="Arial"/>
          <w:color w:val="000000"/>
          <w:sz w:val="21"/>
          <w:szCs w:val="21"/>
          <w:lang w:val="es-MX"/>
        </w:rPr>
        <w:t>e) Establecidos los requisitos de experiencia exigibles, la entidad deberá consignarlos en los apartados grises entre corchetes del literal A del numeral 3.5.1 del documento base, para que los oferentes puedan conocer los requisitos de experiencia general y específica exigidos por la entidad.</w:t>
      </w:r>
    </w:p>
    <w:p w14:paraId="5E743E78" w14:textId="77777777" w:rsidR="00A44A24" w:rsidRPr="00A44A24" w:rsidRDefault="00A44A24" w:rsidP="00803B97">
      <w:pPr>
        <w:widowControl w:val="0"/>
        <w:autoSpaceDE w:val="0"/>
        <w:autoSpaceDN w:val="0"/>
        <w:spacing w:after="0" w:line="276" w:lineRule="auto"/>
        <w:jc w:val="both"/>
        <w:rPr>
          <w:rFonts w:ascii="Verdana" w:eastAsia="Aptos" w:hAnsi="Verdana" w:cs="Times New Roman"/>
          <w:color w:val="000000" w:themeColor="text1"/>
          <w:kern w:val="2"/>
          <w:lang w:val="es-ES"/>
          <w14:ligatures w14:val="standardContextual"/>
        </w:rPr>
      </w:pPr>
    </w:p>
    <w:p w14:paraId="7562F8CA" w14:textId="0CFDD12B" w:rsidR="002F332B" w:rsidRDefault="002F332B" w:rsidP="002F332B">
      <w:pPr>
        <w:spacing w:after="120" w:line="276" w:lineRule="auto"/>
        <w:ind w:firstLine="708"/>
        <w:jc w:val="both"/>
        <w:rPr>
          <w:rFonts w:ascii="Verdana" w:eastAsia="Calibri" w:hAnsi="Verdana"/>
          <w:lang w:val="es-ES"/>
        </w:rPr>
      </w:pPr>
      <w:r w:rsidRPr="00445B74">
        <w:rPr>
          <w:rFonts w:ascii="Verdana" w:eastAsia="Calibri" w:hAnsi="Verdana"/>
          <w:lang w:val="es-ES"/>
        </w:rPr>
        <w:t xml:space="preserve">El artículo </w:t>
      </w:r>
      <w:r w:rsidR="00F311DA">
        <w:rPr>
          <w:rFonts w:ascii="Verdana" w:eastAsia="Calibri" w:hAnsi="Verdana"/>
          <w:lang w:val="es-ES"/>
        </w:rPr>
        <w:t>18</w:t>
      </w:r>
      <w:r w:rsidRPr="00445B74">
        <w:rPr>
          <w:rFonts w:ascii="Verdana" w:eastAsia="Calibri" w:hAnsi="Verdana"/>
          <w:lang w:val="es-ES"/>
        </w:rPr>
        <w:t xml:space="preserve"> de la Resoluci</w:t>
      </w:r>
      <w:r>
        <w:rPr>
          <w:rFonts w:ascii="Verdana" w:eastAsia="Calibri" w:hAnsi="Verdana"/>
          <w:lang w:val="es-ES"/>
        </w:rPr>
        <w:t xml:space="preserve">ón </w:t>
      </w:r>
      <w:r w:rsidRPr="00445B74">
        <w:rPr>
          <w:rFonts w:ascii="Verdana" w:eastAsia="Calibri" w:hAnsi="Verdana"/>
          <w:lang w:val="es-ES"/>
        </w:rPr>
        <w:t>539</w:t>
      </w:r>
      <w:r>
        <w:rPr>
          <w:rFonts w:ascii="Verdana" w:eastAsia="Calibri" w:hAnsi="Verdana"/>
          <w:lang w:val="es-ES"/>
        </w:rPr>
        <w:t xml:space="preserve"> </w:t>
      </w:r>
      <w:r w:rsidRPr="00445B74">
        <w:rPr>
          <w:rFonts w:ascii="Verdana" w:eastAsia="Calibri" w:hAnsi="Verdana"/>
          <w:lang w:val="es-ES"/>
        </w:rPr>
        <w:t xml:space="preserve">del 21 de agosto de 2025, adopta los Documentos Tipo complementarios para los procesos de infraestructura social relacionados con el sector </w:t>
      </w:r>
      <w:r w:rsidR="00F311DA">
        <w:rPr>
          <w:rFonts w:ascii="Verdana" w:eastAsia="Calibri" w:hAnsi="Verdana"/>
          <w:lang w:val="es-ES"/>
        </w:rPr>
        <w:t>institucional</w:t>
      </w:r>
      <w:r>
        <w:rPr>
          <w:rFonts w:ascii="Verdana" w:eastAsia="Calibri" w:hAnsi="Verdana"/>
          <w:lang w:val="es-ES"/>
        </w:rPr>
        <w:t xml:space="preserve">. </w:t>
      </w:r>
      <w:r w:rsidRPr="00445B74">
        <w:rPr>
          <w:rFonts w:ascii="Verdana" w:eastAsia="Calibri" w:hAnsi="Verdana"/>
          <w:lang w:val="es-ES"/>
        </w:rPr>
        <w:t>De acuerdo con el parágrafo segundo del artículo 21 de la</w:t>
      </w:r>
      <w:r>
        <w:rPr>
          <w:rFonts w:ascii="Verdana" w:eastAsia="Calibri" w:hAnsi="Verdana"/>
          <w:lang w:val="es-ES"/>
        </w:rPr>
        <w:t xml:space="preserve"> </w:t>
      </w:r>
      <w:r w:rsidRPr="00445B74">
        <w:rPr>
          <w:rFonts w:ascii="Verdana" w:eastAsia="Calibri" w:hAnsi="Verdana"/>
          <w:lang w:val="es-ES"/>
        </w:rPr>
        <w:t>citada</w:t>
      </w:r>
      <w:r>
        <w:rPr>
          <w:rFonts w:ascii="Verdana" w:eastAsia="Calibri" w:hAnsi="Verdana"/>
          <w:lang w:val="es-ES"/>
        </w:rPr>
        <w:t xml:space="preserve"> </w:t>
      </w:r>
      <w:r w:rsidRPr="00445B74">
        <w:rPr>
          <w:rFonts w:ascii="Verdana" w:eastAsia="Calibri" w:hAnsi="Verdana"/>
          <w:lang w:val="es-ES"/>
        </w:rPr>
        <w:t>resoluci</w:t>
      </w:r>
      <w:r>
        <w:rPr>
          <w:rFonts w:ascii="Verdana" w:eastAsia="Calibri" w:hAnsi="Verdana"/>
          <w:lang w:val="es-ES"/>
        </w:rPr>
        <w:t>ón</w:t>
      </w:r>
      <w:r w:rsidRPr="00445B74">
        <w:rPr>
          <w:rFonts w:ascii="Verdana" w:eastAsia="Calibri" w:hAnsi="Verdana"/>
          <w:lang w:val="es-ES"/>
        </w:rPr>
        <w:t xml:space="preserve">, estos documentos aplican a los procesos contractuales que correspondan a las actividades definidas en la Matriz 1 – Experiencia del Sector </w:t>
      </w:r>
      <w:r w:rsidR="00601440">
        <w:rPr>
          <w:rFonts w:ascii="Verdana" w:eastAsia="Calibri" w:hAnsi="Verdana"/>
          <w:lang w:val="es-ES"/>
        </w:rPr>
        <w:t>institucional</w:t>
      </w:r>
      <w:r w:rsidRPr="00445B74">
        <w:rPr>
          <w:rFonts w:ascii="Verdana" w:eastAsia="Calibri" w:hAnsi="Verdana"/>
          <w:lang w:val="es-ES"/>
        </w:rPr>
        <w:t xml:space="preserve">. </w:t>
      </w:r>
    </w:p>
    <w:p w14:paraId="14DE772A" w14:textId="6B6232D3" w:rsidR="00712840" w:rsidRPr="00445B74" w:rsidRDefault="00712840" w:rsidP="00712840">
      <w:pPr>
        <w:spacing w:after="120" w:line="276" w:lineRule="auto"/>
        <w:ind w:firstLine="708"/>
        <w:jc w:val="both"/>
        <w:rPr>
          <w:rFonts w:ascii="Verdana" w:eastAsia="Arial" w:hAnsi="Verdana" w:cstheme="minorHAnsi"/>
          <w:lang w:eastAsia="es-ES"/>
        </w:rPr>
      </w:pPr>
      <w:r w:rsidRPr="00445B74">
        <w:rPr>
          <w:rFonts w:ascii="Verdana" w:eastAsia="Calibri" w:hAnsi="Verdana"/>
          <w:lang w:val="es-ES"/>
        </w:rPr>
        <w:t xml:space="preserve">La Matriz 1 – Experiencia del Sector Vivienda, </w:t>
      </w:r>
      <w:r w:rsidRPr="00445B74">
        <w:rPr>
          <w:rFonts w:ascii="Verdana" w:hAnsi="Verdana"/>
          <w:color w:val="000000"/>
          <w:lang w:eastAsia="es-CO"/>
        </w:rPr>
        <w:t>en la modalidad de licitación pública dispone de los siguientes c</w:t>
      </w:r>
      <w:r w:rsidR="00D47770">
        <w:rPr>
          <w:rFonts w:ascii="Verdana" w:hAnsi="Verdana"/>
          <w:color w:val="000000"/>
          <w:lang w:eastAsia="es-CO"/>
        </w:rPr>
        <w:t>inco</w:t>
      </w:r>
      <w:r w:rsidRPr="00445B74">
        <w:rPr>
          <w:rFonts w:ascii="Verdana" w:hAnsi="Verdana"/>
          <w:color w:val="000000"/>
          <w:lang w:eastAsia="es-CO"/>
        </w:rPr>
        <w:t xml:space="preserve"> (</w:t>
      </w:r>
      <w:r w:rsidR="00D47770">
        <w:rPr>
          <w:rFonts w:ascii="Verdana" w:hAnsi="Verdana"/>
          <w:color w:val="000000"/>
          <w:lang w:eastAsia="es-CO"/>
        </w:rPr>
        <w:t>5</w:t>
      </w:r>
      <w:r w:rsidRPr="00445B74">
        <w:rPr>
          <w:rFonts w:ascii="Verdana" w:hAnsi="Verdana"/>
          <w:color w:val="000000"/>
          <w:lang w:eastAsia="es-CO"/>
        </w:rPr>
        <w:t xml:space="preserve">) tipos de obras de infraestructura en ese sector: </w:t>
      </w:r>
      <w:r w:rsidR="00096790" w:rsidRPr="00096790">
        <w:rPr>
          <w:rFonts w:ascii="Verdana" w:eastAsia="Arial" w:hAnsi="Verdana" w:cstheme="minorHAnsi"/>
          <w:lang w:eastAsia="es-ES"/>
        </w:rPr>
        <w:t>1. OBRAS EN PROYECTOS DE INFRAESTRUCTURA INSTITUCIONAL DE SEGURIDAD</w:t>
      </w:r>
      <w:r w:rsidR="00096790">
        <w:rPr>
          <w:rFonts w:ascii="Verdana" w:eastAsia="Arial" w:hAnsi="Verdana" w:cstheme="minorHAnsi"/>
          <w:lang w:eastAsia="es-ES"/>
        </w:rPr>
        <w:t xml:space="preserve">, </w:t>
      </w:r>
      <w:r w:rsidR="00456B7E" w:rsidRPr="00456B7E">
        <w:rPr>
          <w:rFonts w:ascii="Verdana" w:eastAsia="Arial" w:hAnsi="Verdana" w:cstheme="minorHAnsi"/>
          <w:lang w:eastAsia="es-ES"/>
        </w:rPr>
        <w:t>2. OBRAS EN PROYECTOS DE INFRAESTRUCTURA INSTITUCIONAL DE SERVICIO</w:t>
      </w:r>
      <w:r w:rsidRPr="00445B74">
        <w:rPr>
          <w:rFonts w:ascii="Verdana" w:eastAsia="Arial" w:hAnsi="Verdana" w:cstheme="minorHAnsi"/>
          <w:lang w:eastAsia="es-ES"/>
        </w:rPr>
        <w:t xml:space="preserve">, </w:t>
      </w:r>
      <w:r w:rsidR="00456B7E">
        <w:rPr>
          <w:rFonts w:ascii="Verdana" w:eastAsia="Arial" w:hAnsi="Verdana" w:cstheme="minorHAnsi"/>
          <w:lang w:eastAsia="es-ES"/>
        </w:rPr>
        <w:t xml:space="preserve">3. </w:t>
      </w:r>
      <w:r w:rsidR="00456B7E" w:rsidRPr="00456B7E">
        <w:rPr>
          <w:rFonts w:ascii="Verdana" w:eastAsia="Arial" w:hAnsi="Verdana" w:cstheme="minorHAnsi"/>
          <w:lang w:eastAsia="es-ES"/>
        </w:rPr>
        <w:t>OBRAS EN PROYECTOS DE INFRAESTRUCTURA INSTITUCIONAL - SITIOS DE RECLUSIÓN</w:t>
      </w:r>
      <w:r w:rsidRPr="00445B74">
        <w:rPr>
          <w:rFonts w:ascii="Verdana" w:eastAsia="Arial" w:hAnsi="Verdana" w:cstheme="minorHAnsi"/>
          <w:lang w:eastAsia="es-ES"/>
        </w:rPr>
        <w:t xml:space="preserve">, </w:t>
      </w:r>
      <w:r w:rsidR="00426CE0" w:rsidRPr="00426CE0">
        <w:rPr>
          <w:rFonts w:ascii="Verdana" w:eastAsia="Arial" w:hAnsi="Verdana" w:cstheme="minorHAnsi"/>
          <w:lang w:eastAsia="es-ES"/>
        </w:rPr>
        <w:t>4. OBRAS EN VÍAS DE ACCESO O PARQUEADEROS O ZONAS DE CIRCULACIÓN (VEHICULAR O PEATONAL) O PLAZUELAS O PLAZAS O PLAZUELAS EN EDIFICACIONES INSTITUCIONALES</w:t>
      </w:r>
      <w:r w:rsidRPr="00445B74">
        <w:rPr>
          <w:rFonts w:ascii="Verdana" w:eastAsia="Arial" w:hAnsi="Verdana" w:cstheme="minorHAnsi"/>
          <w:lang w:eastAsia="es-ES"/>
        </w:rPr>
        <w:t xml:space="preserve">, </w:t>
      </w:r>
      <w:r w:rsidR="00426CE0" w:rsidRPr="00426CE0">
        <w:rPr>
          <w:rFonts w:ascii="Verdana" w:eastAsia="Arial" w:hAnsi="Verdana" w:cstheme="minorHAnsi"/>
          <w:lang w:eastAsia="es-ES"/>
        </w:rPr>
        <w:t xml:space="preserve">5. OBRAS PARA ATENCIÓN, PREVENCIÓN O MITIGACIÓN DE </w:t>
      </w:r>
      <w:r w:rsidR="00426CE0" w:rsidRPr="00426CE0">
        <w:rPr>
          <w:rFonts w:ascii="Verdana" w:eastAsia="Arial" w:hAnsi="Verdana" w:cstheme="minorHAnsi"/>
          <w:lang w:eastAsia="es-ES"/>
        </w:rPr>
        <w:lastRenderedPageBreak/>
        <w:t>EMERGENCIAS DIFERENTES A CONTRATACIÓN DIRECTA PARA EL SECTOR INSTITUCIONAL</w:t>
      </w:r>
      <w:r w:rsidR="00CA7D76">
        <w:rPr>
          <w:rFonts w:ascii="Verdana" w:eastAsia="Arial" w:hAnsi="Verdana" w:cstheme="minorHAnsi"/>
          <w:lang w:eastAsia="es-ES"/>
        </w:rPr>
        <w:t>.</w:t>
      </w:r>
    </w:p>
    <w:p w14:paraId="6484F1B8" w14:textId="721EAF34" w:rsidR="005E24C9" w:rsidRDefault="005E24C9" w:rsidP="00212D7B">
      <w:pPr>
        <w:spacing w:after="0" w:line="276" w:lineRule="auto"/>
        <w:ind w:firstLine="708"/>
        <w:jc w:val="both"/>
        <w:rPr>
          <w:rFonts w:ascii="Verdana" w:eastAsia="Aptos" w:hAnsi="Verdana"/>
          <w:color w:val="000000" w:themeColor="text1"/>
          <w:lang w:val="es-ES"/>
        </w:rPr>
      </w:pPr>
      <w:r w:rsidRPr="00445B74">
        <w:rPr>
          <w:rFonts w:ascii="Verdana" w:eastAsia="Calibri" w:hAnsi="Verdana"/>
          <w:lang w:val="es-ES"/>
        </w:rPr>
        <w:t xml:space="preserve">Sobre los tipos de obras señaladas, la Matriz 1 – Experiencia contiene una serie de actividades donde la entidad debe encuadrar el objeto del proceso que pretende ejecutar. Concretamente, en relación con su solicitud, le indicamos que en </w:t>
      </w:r>
      <w:r>
        <w:rPr>
          <w:rFonts w:ascii="Verdana" w:eastAsia="Calibri" w:hAnsi="Verdana"/>
          <w:lang w:val="es-ES"/>
        </w:rPr>
        <w:t>el</w:t>
      </w:r>
      <w:r w:rsidRPr="00445B74">
        <w:rPr>
          <w:rFonts w:ascii="Verdana" w:eastAsia="Calibri" w:hAnsi="Verdana"/>
          <w:lang w:val="es-ES"/>
        </w:rPr>
        <w:t xml:space="preserve"> capítulo </w:t>
      </w:r>
      <w:r>
        <w:rPr>
          <w:rFonts w:ascii="Verdana" w:eastAsia="Calibri" w:hAnsi="Verdana"/>
          <w:lang w:val="es-ES"/>
        </w:rPr>
        <w:t>uno</w:t>
      </w:r>
      <w:r w:rsidR="00212D7B">
        <w:rPr>
          <w:rFonts w:ascii="Verdana" w:eastAsia="Calibri" w:hAnsi="Verdana"/>
          <w:lang w:val="es-ES"/>
        </w:rPr>
        <w:t xml:space="preserve"> </w:t>
      </w:r>
      <w:r w:rsidRPr="007C291E">
        <w:rPr>
          <w:rFonts w:ascii="Verdana" w:eastAsia="Aptos" w:hAnsi="Verdana"/>
          <w:color w:val="000000" w:themeColor="text1"/>
          <w:lang w:val="es-ES"/>
        </w:rPr>
        <w:t>(1)</w:t>
      </w:r>
      <w:r w:rsidRPr="00D303B7">
        <w:rPr>
          <w:rFonts w:ascii="Verdana" w:hAnsi="Verdana" w:cstheme="minorHAnsi"/>
        </w:rPr>
        <w:t xml:space="preserve"> obras en proyectos de infraestructura institucional de seguridad pública </w:t>
      </w:r>
      <w:r w:rsidRPr="007C291E">
        <w:rPr>
          <w:rFonts w:ascii="Verdana" w:eastAsia="Aptos" w:hAnsi="Verdana"/>
          <w:color w:val="000000" w:themeColor="text1"/>
          <w:lang w:val="es-ES"/>
        </w:rPr>
        <w:t xml:space="preserve">de la Matriz 1 – Experiencia Sector </w:t>
      </w:r>
      <w:r>
        <w:rPr>
          <w:rFonts w:ascii="Verdana" w:eastAsia="Aptos" w:hAnsi="Verdana"/>
          <w:color w:val="000000" w:themeColor="text1"/>
          <w:lang w:val="es-ES"/>
        </w:rPr>
        <w:t>Institucional</w:t>
      </w:r>
      <w:r w:rsidRPr="007C291E">
        <w:rPr>
          <w:rFonts w:ascii="Verdana" w:eastAsia="Aptos" w:hAnsi="Verdana"/>
          <w:color w:val="000000" w:themeColor="text1"/>
          <w:lang w:val="es-ES"/>
        </w:rPr>
        <w:t>, se incluye la siguiente actividad, sobre la cual recae el objeto de su solicitud: </w:t>
      </w:r>
    </w:p>
    <w:p w14:paraId="57F6C851" w14:textId="77777777" w:rsidR="00212D7B" w:rsidRPr="00212D7B" w:rsidRDefault="00212D7B" w:rsidP="00212D7B">
      <w:pPr>
        <w:spacing w:after="0" w:line="240" w:lineRule="atLeast"/>
        <w:ind w:firstLine="708"/>
        <w:jc w:val="both"/>
        <w:rPr>
          <w:rFonts w:ascii="Verdana" w:eastAsia="Calibri" w:hAnsi="Verdana"/>
          <w:lang w:val="es-ES"/>
        </w:rPr>
      </w:pPr>
    </w:p>
    <w:p w14:paraId="5B3A0898" w14:textId="77777777" w:rsidR="005E24C9" w:rsidRPr="007C291E" w:rsidRDefault="005E24C9" w:rsidP="005E24C9">
      <w:pPr>
        <w:widowControl w:val="0"/>
        <w:autoSpaceDE w:val="0"/>
        <w:autoSpaceDN w:val="0"/>
        <w:spacing w:after="120" w:line="276" w:lineRule="auto"/>
        <w:ind w:left="456"/>
        <w:jc w:val="both"/>
        <w:rPr>
          <w:rFonts w:ascii="Verdana" w:eastAsia="Aptos" w:hAnsi="Verdana" w:cs="Times New Roman"/>
          <w:color w:val="000000" w:themeColor="text1"/>
          <w:lang w:val="es-ES"/>
        </w:rPr>
      </w:pPr>
      <w:r w:rsidRPr="007C291E">
        <w:rPr>
          <w:rFonts w:ascii="Verdana" w:eastAsia="Aptos" w:hAnsi="Verdana" w:cs="Times New Roman"/>
          <w:color w:val="000000" w:themeColor="text1"/>
          <w:lang w:val="es-ES"/>
        </w:rPr>
        <w:t> </w:t>
      </w:r>
      <w:r w:rsidRPr="00EB5A95">
        <w:rPr>
          <w:rFonts w:ascii="Verdana" w:eastAsia="Aptos" w:hAnsi="Verdana" w:cs="Times New Roman"/>
          <w:color w:val="000000" w:themeColor="text1"/>
          <w:lang w:val="es-ES"/>
        </w:rPr>
        <w:t>“</w:t>
      </w:r>
      <w:r w:rsidRPr="00EB5A95">
        <w:rPr>
          <w:rFonts w:ascii="Verdana" w:hAnsi="Verdana" w:cstheme="minorHAnsi"/>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SEGURIDAD PÚBLICA”</w:t>
      </w:r>
    </w:p>
    <w:p w14:paraId="5C688682" w14:textId="77777777" w:rsidR="005E24C9" w:rsidRPr="00706269" w:rsidRDefault="005E24C9" w:rsidP="005E24C9">
      <w:pPr>
        <w:widowControl w:val="0"/>
        <w:autoSpaceDE w:val="0"/>
        <w:autoSpaceDN w:val="0"/>
        <w:spacing w:after="120" w:line="276" w:lineRule="auto"/>
        <w:jc w:val="both"/>
        <w:rPr>
          <w:rFonts w:ascii="Verdana" w:eastAsia="Aptos" w:hAnsi="Verdana" w:cs="Times New Roman"/>
          <w:color w:val="000000" w:themeColor="text1"/>
        </w:rPr>
      </w:pPr>
      <w:r w:rsidRPr="00430B28">
        <w:rPr>
          <w:rFonts w:ascii="Verdana" w:eastAsia="Aptos" w:hAnsi="Verdana" w:cs="Times New Roman"/>
          <w:color w:val="000000" w:themeColor="text1"/>
        </w:rPr>
        <w:t>Como se aprecia, la actividad 1.</w:t>
      </w:r>
      <w:r>
        <w:rPr>
          <w:rFonts w:ascii="Verdana" w:eastAsia="Aptos" w:hAnsi="Verdana" w:cs="Times New Roman"/>
          <w:color w:val="000000" w:themeColor="text1"/>
        </w:rPr>
        <w:t>2</w:t>
      </w:r>
      <w:r w:rsidRPr="00430B28">
        <w:rPr>
          <w:rFonts w:ascii="Verdana" w:eastAsia="Aptos" w:hAnsi="Verdana" w:cs="Times New Roman"/>
          <w:color w:val="000000" w:themeColor="text1"/>
        </w:rPr>
        <w:t xml:space="preserve"> contenida en la Matriz 1 – Experiencia Sector </w:t>
      </w:r>
      <w:r>
        <w:rPr>
          <w:rFonts w:ascii="Verdana" w:eastAsia="Aptos" w:hAnsi="Verdana" w:cs="Times New Roman"/>
          <w:color w:val="000000" w:themeColor="text1"/>
        </w:rPr>
        <w:t>Institucional</w:t>
      </w:r>
      <w:r w:rsidRPr="00430B28">
        <w:rPr>
          <w:rFonts w:ascii="Verdana" w:eastAsia="Aptos" w:hAnsi="Verdana" w:cs="Times New Roman"/>
          <w:color w:val="000000" w:themeColor="text1"/>
        </w:rPr>
        <w:t>, aplica para proyectos de</w:t>
      </w:r>
      <w:r>
        <w:rPr>
          <w:rFonts w:ascii="Verdana" w:eastAsia="Aptos" w:hAnsi="Verdana" w:cs="Times New Roman"/>
          <w:color w:val="000000" w:themeColor="text1"/>
        </w:rPr>
        <w:t xml:space="preserve"> </w:t>
      </w:r>
      <w:r w:rsidRPr="00A31AFC">
        <w:rPr>
          <w:rFonts w:ascii="Verdana" w:eastAsia="Aptos" w:hAnsi="Verdana" w:cs="Times New Roman"/>
          <w:color w:val="000000" w:themeColor="text1"/>
        </w:rPr>
        <w:t>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terminación de edificaciones</w:t>
      </w:r>
      <w:r w:rsidRPr="00430B28">
        <w:rPr>
          <w:rFonts w:ascii="Verdana" w:eastAsia="Aptos" w:hAnsi="Verdana" w:cs="Times New Roman"/>
          <w:color w:val="000000" w:themeColor="text1"/>
        </w:rPr>
        <w:t>. Para la actividad señalada la Matriz 1 establece los siguientes requisitos de experiencia general y específica, además de un porcentaje (%) de dimensionamiento según la magnitud requerida en el proceso de contratación: </w:t>
      </w:r>
    </w:p>
    <w:p w14:paraId="78EF2C5E" w14:textId="6B6BB6A8" w:rsidR="005E24C9" w:rsidRPr="00706269" w:rsidRDefault="005E24C9" w:rsidP="00212D7B">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General:</w:t>
      </w:r>
    </w:p>
    <w:p w14:paraId="50D4A266" w14:textId="6A3F25AE" w:rsidR="005E24C9" w:rsidRPr="00212D7B" w:rsidRDefault="005E24C9" w:rsidP="00212D7B">
      <w:pPr>
        <w:ind w:left="708"/>
        <w:jc w:val="both"/>
        <w:rPr>
          <w:rFonts w:ascii="Verdana" w:hAnsi="Verdana" w:cstheme="minorHAnsi"/>
          <w:i/>
          <w:iCs/>
          <w:sz w:val="20"/>
          <w:szCs w:val="20"/>
        </w:rPr>
      </w:pPr>
      <w:r w:rsidRPr="00706269">
        <w:rPr>
          <w:rFonts w:ascii="Verdana" w:hAnsi="Verdana" w:cstheme="minorHAnsi"/>
          <w:i/>
          <w:iCs/>
          <w:sz w:val="20"/>
          <w:szCs w:val="20"/>
        </w:rPr>
        <w:t>PROYECTOS QUE CORRESPONDAN Y/O CONTEMPLEN ACTIVIDADES DE: CONSTRUCCIÓN Y/O AMPLIACIÓN Y/O RECONSTRUCCIÓN Y/O ADECUACIÓN Y/O CONSERVACIÓN Y/O INTERVENCIÓN Y/O INSTALACIÓN Y/O MANTENIMIENTO Y/O MEJORAMIENTO Y/O MODIFICACIÓN U OPTIMIZACIÓN Y/O REINSTALACIÓN Y/O REHABILITACIÓN Y/O REMODELACIÓN Y/O REPOSICIÓN Y/O REPARACIÓN LOCATIVA Y/O RESTAURACIÓN Y/O RESTITUCIÓN Y/O SUSTITUCIÓN Y/O TERMINACIÓN DE EDIFICACIONES.</w:t>
      </w:r>
    </w:p>
    <w:p w14:paraId="0866F913" w14:textId="77777777" w:rsidR="005E24C9" w:rsidRPr="00706269" w:rsidRDefault="005E24C9" w:rsidP="005E24C9">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Especifica</w:t>
      </w:r>
    </w:p>
    <w:p w14:paraId="716E1575" w14:textId="77777777" w:rsidR="005E24C9" w:rsidRPr="00706269" w:rsidRDefault="005E24C9" w:rsidP="005E24C9">
      <w:pPr>
        <w:jc w:val="both"/>
        <w:rPr>
          <w:rFonts w:ascii="Verdana" w:hAnsi="Verdana" w:cstheme="minorHAnsi"/>
          <w:sz w:val="20"/>
          <w:szCs w:val="20"/>
        </w:rPr>
      </w:pPr>
    </w:p>
    <w:p w14:paraId="7A4E19BA" w14:textId="1858BCE6" w:rsidR="005E24C9" w:rsidRPr="00706269" w:rsidRDefault="005E24C9" w:rsidP="00212D7B">
      <w:pPr>
        <w:ind w:left="708"/>
        <w:jc w:val="both"/>
        <w:rPr>
          <w:rFonts w:ascii="Verdana" w:hAnsi="Verdana" w:cstheme="minorHAnsi"/>
          <w:i/>
          <w:iCs/>
          <w:sz w:val="20"/>
          <w:szCs w:val="20"/>
        </w:rPr>
      </w:pPr>
      <w:r w:rsidRPr="00706269">
        <w:rPr>
          <w:rFonts w:ascii="Verdana" w:hAnsi="Verdana" w:cstheme="minorHAnsi"/>
          <w:i/>
          <w:iCs/>
          <w:sz w:val="20"/>
          <w:szCs w:val="20"/>
        </w:rPr>
        <w:lastRenderedPageBreak/>
        <w:t xml:space="preserve">“Por lo menos uno (1) de los contratos válidos aportados como experiencia general debe contemplar un área intervenida o construida igual o superior al (F%) del total de metros cuadrados del proceso de selección, el cual corresponde a </w:t>
      </w:r>
      <w:r w:rsidRPr="00706269">
        <w:rPr>
          <w:rFonts w:ascii="Verdana" w:hAnsi="Verdana" w:cstheme="minorHAnsi"/>
          <w:i/>
          <w:iCs/>
          <w:sz w:val="20"/>
          <w:szCs w:val="20"/>
          <w:highlight w:val="lightGray"/>
        </w:rPr>
        <w:t>[la entidad indicará los metros cuadrados para el proceso de selección.</w:t>
      </w:r>
      <w:r w:rsidRPr="00706269">
        <w:rPr>
          <w:rFonts w:ascii="Verdana" w:hAnsi="Verdana" w:cstheme="minorHAnsi"/>
          <w:i/>
          <w:iCs/>
          <w:sz w:val="20"/>
          <w:szCs w:val="20"/>
        </w:rPr>
        <w:t>”</w:t>
      </w:r>
    </w:p>
    <w:p w14:paraId="62B2ECC7" w14:textId="3F93D6BF" w:rsidR="005E24C9" w:rsidRPr="00706269" w:rsidRDefault="005E24C9" w:rsidP="00212D7B">
      <w:pPr>
        <w:ind w:left="708"/>
        <w:jc w:val="both"/>
        <w:rPr>
          <w:rFonts w:ascii="Verdana" w:hAnsi="Verdana" w:cstheme="minorHAnsi"/>
          <w:i/>
          <w:iCs/>
          <w:sz w:val="20"/>
          <w:szCs w:val="20"/>
        </w:rPr>
      </w:pPr>
      <w:r w:rsidRPr="00706269">
        <w:rPr>
          <w:rFonts w:ascii="Verdana" w:hAnsi="Verdana" w:cstheme="minorHAnsi"/>
          <w:b/>
          <w:bCs/>
          <w:i/>
          <w:iCs/>
          <w:sz w:val="20"/>
          <w:szCs w:val="20"/>
        </w:rPr>
        <w:t>Nota general para experiencia específica</w:t>
      </w:r>
      <w:r w:rsidRPr="00706269">
        <w:rPr>
          <w:rFonts w:ascii="Verdana" w:hAnsi="Verdana" w:cstheme="minorHAnsi"/>
          <w:i/>
          <w:iCs/>
          <w:sz w:val="20"/>
          <w:szCs w:val="20"/>
        </w:rPr>
        <w:t>: En el caso en el cual, debido a la magnitud física que sea empleada como variable para establecimiento del (F%) de dimensionamiento como experiencia específica, la Entidad podrá aceptar que el mismo sea acreditado con un contrato o con la sumatoria de máximo dos (2) de los contratos válidos aportados como experiencia, garantizando condiciones pluralistas y participativas, siendo requisitos adecuados y proporcionales.</w:t>
      </w:r>
    </w:p>
    <w:p w14:paraId="7DCE241C" w14:textId="42588A86" w:rsidR="005E24C9" w:rsidRPr="00212D7B" w:rsidRDefault="005E24C9" w:rsidP="00212D7B">
      <w:pPr>
        <w:ind w:firstLine="708"/>
        <w:jc w:val="both"/>
        <w:rPr>
          <w:rFonts w:ascii="Verdana" w:hAnsi="Verdana" w:cstheme="minorHAnsi"/>
          <w:b/>
          <w:bCs/>
          <w:sz w:val="20"/>
          <w:szCs w:val="20"/>
          <w:u w:val="single"/>
        </w:rPr>
      </w:pPr>
      <w:r w:rsidRPr="00706269">
        <w:rPr>
          <w:rFonts w:ascii="Verdana" w:hAnsi="Verdana" w:cstheme="minorHAnsi"/>
          <w:b/>
          <w:bCs/>
          <w:sz w:val="20"/>
          <w:szCs w:val="20"/>
          <w:u w:val="single"/>
        </w:rPr>
        <w:t>Dimensionamiento:</w:t>
      </w:r>
    </w:p>
    <w:p w14:paraId="505D0C3F" w14:textId="07B131B4" w:rsidR="005E24C9" w:rsidRPr="00212D7B" w:rsidRDefault="005E24C9" w:rsidP="00212D7B">
      <w:pPr>
        <w:ind w:left="708"/>
        <w:jc w:val="both"/>
        <w:rPr>
          <w:rFonts w:ascii="Verdana" w:hAnsi="Verdana" w:cstheme="minorHAnsi"/>
          <w:sz w:val="20"/>
          <w:szCs w:val="20"/>
        </w:rPr>
      </w:pPr>
      <w:r w:rsidRPr="00706269">
        <w:rPr>
          <w:rFonts w:ascii="Verdana" w:hAnsi="Verdana" w:cstheme="minorHAnsi"/>
          <w:sz w:val="20"/>
          <w:szCs w:val="20"/>
        </w:rPr>
        <w:t>(Según la magnitud requerida en el proceso de contratación)</w:t>
      </w:r>
    </w:p>
    <w:p w14:paraId="006A1C46" w14:textId="794671D0" w:rsidR="005E24C9" w:rsidRPr="00706269" w:rsidRDefault="005E24C9" w:rsidP="00212D7B">
      <w:pPr>
        <w:spacing w:line="240" w:lineRule="atLeast"/>
        <w:ind w:firstLine="709"/>
        <w:jc w:val="both"/>
        <w:rPr>
          <w:rFonts w:ascii="Verdana" w:hAnsi="Verdana" w:cstheme="minorHAnsi"/>
        </w:rPr>
      </w:pPr>
      <w:r w:rsidRPr="00706269">
        <w:rPr>
          <w:rFonts w:ascii="Verdana" w:hAnsi="Verdana" w:cstheme="minorHAnsi"/>
        </w:rPr>
        <w:t>De acuerdo con lo señalado, para acreditar la experiencia especifica contenida para la actividad 1.2, por lo menos uno de los contratos que se presenten dentro de la experiencia general, debe tener un área construida igual o superior al (F%) del total de metros cuadrados del proceso de selección, en donde la variable “F” corresponde al dimensionamiento que debe ser indicado por la entidad de acuerdo con el área del proceso de selección.</w:t>
      </w:r>
    </w:p>
    <w:p w14:paraId="6EF201E5" w14:textId="79A09560" w:rsidR="005E24C9" w:rsidRPr="00706269" w:rsidRDefault="005E24C9" w:rsidP="00212D7B">
      <w:pPr>
        <w:spacing w:line="240" w:lineRule="atLeast"/>
        <w:ind w:firstLine="709"/>
        <w:jc w:val="both"/>
        <w:rPr>
          <w:rFonts w:ascii="Verdana" w:hAnsi="Verdana" w:cstheme="minorHAnsi"/>
        </w:rPr>
      </w:pPr>
      <w:r w:rsidRPr="00706269">
        <w:rPr>
          <w:rFonts w:ascii="Verdana" w:hAnsi="Verdana" w:cstheme="minorHAnsi"/>
        </w:rPr>
        <w:t xml:space="preserve">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w:t>
      </w:r>
    </w:p>
    <w:p w14:paraId="060B0F29" w14:textId="41482819" w:rsidR="005E24C9" w:rsidRDefault="005E24C9" w:rsidP="00212D7B">
      <w:pPr>
        <w:spacing w:line="240" w:lineRule="atLeast"/>
        <w:ind w:firstLine="709"/>
        <w:jc w:val="both"/>
        <w:rPr>
          <w:rFonts w:ascii="Verdana" w:hAnsi="Verdana" w:cstheme="minorHAnsi"/>
        </w:rPr>
      </w:pPr>
      <w:r w:rsidRPr="00884A3F">
        <w:rPr>
          <w:rFonts w:ascii="Verdana" w:hAnsi="Verdana" w:cstheme="minorHAnsi"/>
        </w:rPr>
        <w:t xml:space="preserve">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 </w:t>
      </w:r>
    </w:p>
    <w:p w14:paraId="568EAFA4" w14:textId="0B6D6B4D" w:rsidR="005E24C9" w:rsidRDefault="005E24C9" w:rsidP="00212D7B">
      <w:pPr>
        <w:spacing w:line="240" w:lineRule="atLeast"/>
        <w:ind w:firstLine="709"/>
        <w:jc w:val="both"/>
        <w:rPr>
          <w:rFonts w:ascii="Verdana" w:hAnsi="Verdana" w:cstheme="minorHAnsi"/>
        </w:rPr>
      </w:pPr>
      <w:r w:rsidRPr="00884A3F">
        <w:rPr>
          <w:rFonts w:ascii="Verdana" w:hAnsi="Verdana" w:cstheme="minorHAnsi"/>
        </w:rPr>
        <w:t xml:space="preserve">En consecuencia, y frente a lo planteado en la petición “(…) </w:t>
      </w:r>
      <w:r w:rsidRPr="00884A3F">
        <w:rPr>
          <w:rFonts w:ascii="Verdana" w:hAnsi="Verdana" w:cstheme="minorHAnsi"/>
          <w:i/>
          <w:iCs/>
        </w:rPr>
        <w:t>la Entidad ha evidenciado una ambigüedad en la redacción de los criterios establecidos en la matriz de experiencia contenida en los documentos tipo licitación obra pública de infraestructura social - Sector institucional</w:t>
      </w:r>
      <w:r w:rsidRPr="00884A3F">
        <w:rPr>
          <w:rFonts w:ascii="Verdana" w:hAnsi="Verdana" w:cstheme="minorHAnsi"/>
        </w:rPr>
        <w:t xml:space="preserve"> (…)”. Sobre el particular la Agencia Nacional de Contratación Pública – Colombia Compra Eficiente le indica que, considerando el principio de inalterabilidad que recae sobre los documentos tipo, la entidad que adelante el procesos de selección debe cumplir con todo lo señalado en la Matriz 1 – Experiencia del sector Institucional. Concretamente, </w:t>
      </w:r>
      <w:r w:rsidRPr="00884A3F">
        <w:rPr>
          <w:rFonts w:ascii="Verdana" w:hAnsi="Verdana" w:cstheme="minorHAnsi"/>
        </w:rPr>
        <w:lastRenderedPageBreak/>
        <w:t>para efectos de la actividad 1.2, en este caso la Experiencia Especifica y la “Nota general para experiencia específica”, deben incluirse por parte de la entidad en los términos señalados, considerando que, no existen “ambigüedades”, puesto que, una corresponde a la experiencia especifica y la nota hace la aclaración frente al número máximo de contratos sobre los cuales se podría acreditar está en los eventos en que la variable (F%) corresponda a un área de magnitud importante.</w:t>
      </w:r>
    </w:p>
    <w:p w14:paraId="1C5C1D58" w14:textId="740E09B6" w:rsidR="00712840" w:rsidRDefault="005E24C9" w:rsidP="00C41C0E">
      <w:pPr>
        <w:spacing w:line="240" w:lineRule="atLeast"/>
        <w:ind w:firstLine="709"/>
        <w:jc w:val="both"/>
        <w:rPr>
          <w:rFonts w:ascii="Verdana" w:hAnsi="Verdana" w:cstheme="minorHAnsi"/>
        </w:rPr>
      </w:pPr>
      <w:r w:rsidRPr="00884A3F">
        <w:rPr>
          <w:rFonts w:ascii="Verdana" w:hAnsi="Verdana" w:cstheme="minorHAnsi"/>
        </w:rPr>
        <w:t xml:space="preserve">Sin perjuicio de lo anterior, y considerando su petición, la Agencia Nacional de Contratación Pública – Colombia Compra Eficiente analizará, en el marco de futuras modificaciones del documento complementarios del sector Institucional, lo planteado en su petición, con el fin de dar una mayor claridad sobre la nota uno (1) contenida en la actividad 1.2 de la Matriz 1 – Experiencia de los documentos tipo señalados. Por lo tanto, su solicitud hará parte de un repositorio de observaciones. </w:t>
      </w:r>
    </w:p>
    <w:p w14:paraId="1E027868" w14:textId="77777777" w:rsidR="00C41C0E" w:rsidRDefault="00C41C0E" w:rsidP="00C41C0E">
      <w:pPr>
        <w:spacing w:after="0" w:line="276" w:lineRule="auto"/>
        <w:ind w:firstLine="708"/>
        <w:jc w:val="both"/>
        <w:rPr>
          <w:rFonts w:ascii="Verdana" w:eastAsia="Calibri" w:hAnsi="Verdana" w:cs="Times New Roman"/>
          <w:lang w:val="es-ES"/>
        </w:rPr>
      </w:pPr>
      <w:r w:rsidRPr="007332C9">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8963D96" w14:textId="77777777" w:rsidR="003D4165" w:rsidRPr="00A44A24" w:rsidRDefault="003D4165" w:rsidP="00730A99">
      <w:pPr>
        <w:widowControl w:val="0"/>
        <w:autoSpaceDE w:val="0"/>
        <w:autoSpaceDN w:val="0"/>
        <w:spacing w:after="0" w:line="276" w:lineRule="auto"/>
        <w:jc w:val="both"/>
        <w:rPr>
          <w:rFonts w:ascii="Verdana" w:eastAsia="Aptos" w:hAnsi="Verdana" w:cs="Times New Roman"/>
          <w:color w:val="000000" w:themeColor="text1"/>
          <w:kern w:val="2"/>
          <w:lang w:val="es-ES"/>
          <w14:ligatures w14:val="standardContextual"/>
        </w:rPr>
      </w:pPr>
    </w:p>
    <w:p w14:paraId="6D7AF848" w14:textId="77777777" w:rsidR="00040D10" w:rsidRPr="00C518CE" w:rsidRDefault="00040D10" w:rsidP="00040D10">
      <w:pPr>
        <w:tabs>
          <w:tab w:val="left" w:pos="142"/>
          <w:tab w:val="left" w:pos="284"/>
        </w:tabs>
        <w:spacing w:after="0" w:line="276" w:lineRule="auto"/>
        <w:jc w:val="both"/>
        <w:rPr>
          <w:rFonts w:ascii="Verdana" w:eastAsia="Century Gothic" w:hAnsi="Verdana" w:cs="Century Gothic"/>
          <w:b/>
          <w:bCs/>
          <w:lang w:val="es-ES_tradnl"/>
        </w:rPr>
      </w:pPr>
      <w:r w:rsidRPr="00C518CE">
        <w:rPr>
          <w:rFonts w:ascii="Verdana" w:eastAsia="Century Gothic" w:hAnsi="Verdana" w:cs="Century Gothic"/>
          <w:b/>
          <w:bCs/>
          <w:lang w:val="es-ES_tradnl"/>
        </w:rPr>
        <w:t>4. Referencias normativas, jurisprudenciales y otras fuentes:</w:t>
      </w:r>
    </w:p>
    <w:p w14:paraId="2193C98F" w14:textId="77777777" w:rsidR="00040D10" w:rsidRPr="00C518CE" w:rsidRDefault="00040D10" w:rsidP="00040D10">
      <w:pPr>
        <w:spacing w:after="0"/>
        <w:ind w:left="-15840"/>
        <w:jc w:val="both"/>
        <w:rPr>
          <w:rFonts w:ascii="Verdana" w:eastAsia="Calibri" w:hAnsi="Verdana" w:cs="Arial"/>
          <w:b/>
          <w:bCs/>
        </w:rPr>
      </w:pPr>
      <w:r w:rsidRPr="00C518C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40D10" w:rsidRPr="00C518CE" w14:paraId="6CE18D6B"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3DA83FE7" w14:textId="77777777" w:rsidR="00040D10" w:rsidRPr="00C518CE" w:rsidRDefault="00040D10">
            <w:pPr>
              <w:widowControl w:val="0"/>
              <w:autoSpaceDE w:val="0"/>
              <w:autoSpaceDN w:val="0"/>
              <w:spacing w:line="276" w:lineRule="auto"/>
              <w:contextualSpacing/>
              <w:jc w:val="both"/>
              <w:rPr>
                <w:rFonts w:ascii="Verdana" w:eastAsia="Aptos" w:hAnsi="Verdana" w:cs="Arial"/>
              </w:rPr>
            </w:pPr>
          </w:p>
          <w:p w14:paraId="7AA8494C" w14:textId="77777777" w:rsidR="00040D10" w:rsidRPr="00C518CE" w:rsidRDefault="00040D10" w:rsidP="00040D10">
            <w:pPr>
              <w:widowControl w:val="0"/>
              <w:numPr>
                <w:ilvl w:val="0"/>
                <w:numId w:val="17"/>
              </w:numPr>
              <w:autoSpaceDE w:val="0"/>
              <w:autoSpaceDN w:val="0"/>
              <w:spacing w:line="276" w:lineRule="auto"/>
              <w:contextualSpacing/>
              <w:jc w:val="both"/>
              <w:rPr>
                <w:rFonts w:ascii="Verdana" w:eastAsia="Aptos" w:hAnsi="Verdana" w:cs="Arial"/>
                <w:lang w:val="it-IT"/>
              </w:rPr>
            </w:pPr>
            <w:r w:rsidRPr="00C518CE">
              <w:rPr>
                <w:rFonts w:ascii="Verdana" w:eastAsia="Aptos" w:hAnsi="Verdana" w:cs="Arial"/>
                <w:lang w:val="pt-BR"/>
              </w:rPr>
              <w:t xml:space="preserve">Corte Constitucional, Sentencia C–1005 de 2008. </w:t>
            </w:r>
            <w:r w:rsidRPr="00C518CE">
              <w:rPr>
                <w:rFonts w:ascii="Verdana" w:eastAsia="Aptos" w:hAnsi="Verdana" w:cs="Arial"/>
                <w:lang w:val="it-IT"/>
              </w:rPr>
              <w:t>M.P.: Humberto Antonio Sierra Porto.</w:t>
            </w:r>
          </w:p>
          <w:p w14:paraId="2510D449" w14:textId="77777777" w:rsidR="00040D10" w:rsidRPr="00C518CE" w:rsidRDefault="00040D10" w:rsidP="00040D10">
            <w:pPr>
              <w:widowControl w:val="0"/>
              <w:numPr>
                <w:ilvl w:val="0"/>
                <w:numId w:val="17"/>
              </w:numPr>
              <w:autoSpaceDE w:val="0"/>
              <w:autoSpaceDN w:val="0"/>
              <w:spacing w:line="276" w:lineRule="auto"/>
              <w:contextualSpacing/>
              <w:jc w:val="both"/>
              <w:rPr>
                <w:rFonts w:ascii="Verdana" w:eastAsia="Aptos" w:hAnsi="Verdana" w:cs="Arial"/>
              </w:rPr>
            </w:pPr>
            <w:r w:rsidRPr="00F8440E">
              <w:rPr>
                <w:rFonts w:ascii="Verdana" w:eastAsia="Aptos" w:hAnsi="Verdana" w:cs="Arial"/>
              </w:rPr>
              <w:t xml:space="preserve">Consejo de Estado, Sala de lo Contencioso Administrativo, Sección Primera. Consejero ponente: Juan Alberto Polo Figueroa. Bogotá D.C., 24 de agosto de 2000. </w:t>
            </w:r>
            <w:r w:rsidRPr="00C518CE">
              <w:rPr>
                <w:rFonts w:ascii="Verdana" w:eastAsia="Aptos" w:hAnsi="Verdana" w:cs="Arial"/>
              </w:rPr>
              <w:t>Radicación número 6096.</w:t>
            </w:r>
          </w:p>
          <w:p w14:paraId="11ACA8BF" w14:textId="77777777" w:rsidR="00040D10" w:rsidRPr="00C518CE" w:rsidRDefault="00040D10" w:rsidP="00040D10">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lang w:val="pt-BR"/>
              </w:rPr>
              <w:t xml:space="preserve">Corte Constitucional, Sentencia C-917 de 2002. </w:t>
            </w:r>
            <w:r w:rsidRPr="00C518CE">
              <w:rPr>
                <w:rFonts w:ascii="Verdana" w:eastAsia="Aptos" w:hAnsi="Verdana" w:cs="Arial"/>
              </w:rPr>
              <w:t xml:space="preserve">M.P.: Marco Gerardo Monroy Cabra. </w:t>
            </w:r>
          </w:p>
          <w:p w14:paraId="27D27204" w14:textId="77777777" w:rsidR="00040D10" w:rsidRPr="00C518CE" w:rsidRDefault="00040D10" w:rsidP="00040D10">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Auto del 14 de agosto de 2017. Rad. 58820.</w:t>
            </w:r>
          </w:p>
          <w:p w14:paraId="4F6CD9FF" w14:textId="77777777" w:rsidR="00040D10" w:rsidRPr="00C518CE" w:rsidRDefault="00040D10" w:rsidP="00040D10">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 xml:space="preserve">Consejo de Estado. Sección Tercera. Sentencia del 16 de agosto de </w:t>
            </w:r>
            <w:r w:rsidRPr="00C518CE">
              <w:rPr>
                <w:rFonts w:ascii="Verdana" w:eastAsia="Aptos" w:hAnsi="Verdana" w:cs="Arial"/>
              </w:rPr>
              <w:lastRenderedPageBreak/>
              <w:t>2017. Rad.56166.</w:t>
            </w:r>
          </w:p>
          <w:p w14:paraId="1DF3DD9C" w14:textId="77777777" w:rsidR="00040D10" w:rsidRPr="00C518CE" w:rsidRDefault="00040D10" w:rsidP="00040D10">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 11 de abril de 2019. Rad. 52.055.</w:t>
            </w:r>
          </w:p>
          <w:p w14:paraId="3AEF9D76" w14:textId="23460DAB" w:rsidR="00B62A72" w:rsidRPr="00B62A72" w:rsidRDefault="00040D10" w:rsidP="00B62A72">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Quinta, del 12 de diciembre de 2024 (Rad. 05001-23-33-000-2024-00847-01, M.P. Omar Joaquín Barreto Suárez)</w:t>
            </w:r>
          </w:p>
          <w:p w14:paraId="47E35D25" w14:textId="77777777" w:rsidR="00040D10" w:rsidRPr="00C518CE" w:rsidRDefault="00040D10" w:rsidP="00040D10">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Ley 80 de 1993: artículo 2.</w:t>
            </w:r>
          </w:p>
          <w:p w14:paraId="787921B0" w14:textId="77777777" w:rsidR="00040D10" w:rsidRPr="00C518CE" w:rsidRDefault="00040D10" w:rsidP="00040D10">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C518CE">
              <w:rPr>
                <w:rFonts w:ascii="Verdana" w:eastAsia="Calibri" w:hAnsi="Verdana" w:cs="Arial"/>
                <w:lang w:val="es-ES_tradnl"/>
              </w:rPr>
              <w:t xml:space="preserve">Ley 2022 de 2020, artículo 1. </w:t>
            </w:r>
          </w:p>
          <w:p w14:paraId="5A0E678E" w14:textId="77777777" w:rsidR="00040D10" w:rsidRPr="00C518CE" w:rsidRDefault="00040D10" w:rsidP="00040D10">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 xml:space="preserve">Documentos Tipo. Disponibles en: </w:t>
            </w:r>
            <w:hyperlink r:id="rId13" w:history="1">
              <w:r w:rsidRPr="00C518CE">
                <w:rPr>
                  <w:rFonts w:ascii="Verdana" w:eastAsia="Calibri" w:hAnsi="Verdana" w:cs="Arial"/>
                  <w:color w:val="0000FF"/>
                  <w:u w:val="single"/>
                  <w:lang w:val="es-ES_tradnl"/>
                </w:rPr>
                <w:t>https://www.colombiacompra.gov.co/documentos-tipo/documentos-tipo</w:t>
              </w:r>
            </w:hyperlink>
            <w:r w:rsidRPr="00C518CE">
              <w:rPr>
                <w:rFonts w:ascii="Verdana" w:eastAsia="Calibri" w:hAnsi="Verdana" w:cs="Arial"/>
                <w:lang w:val="es-ES_tradnl"/>
              </w:rPr>
              <w:t>.</w:t>
            </w:r>
          </w:p>
          <w:p w14:paraId="75A78DEC" w14:textId="77777777" w:rsidR="00040D10" w:rsidRPr="00C518CE" w:rsidRDefault="00040D10" w:rsidP="00040D10">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Aptos" w:hAnsi="Verdana" w:cs="Arial"/>
              </w:rPr>
              <w:t>Decreto Ley 4170 de 2011: artículo 1, artículo 11</w:t>
            </w:r>
          </w:p>
          <w:p w14:paraId="37FC80AF" w14:textId="13E28C83" w:rsidR="003D4165" w:rsidRPr="003D4165" w:rsidRDefault="00040D10" w:rsidP="003D416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Decreto 287 de 2026: Artículo 1 y artículo 2.</w:t>
            </w:r>
          </w:p>
        </w:tc>
      </w:tr>
    </w:tbl>
    <w:p w14:paraId="23FB2587" w14:textId="77777777" w:rsidR="00040D10" w:rsidRPr="00C518CE" w:rsidRDefault="00040D10" w:rsidP="00040D10">
      <w:pPr>
        <w:tabs>
          <w:tab w:val="left" w:pos="142"/>
          <w:tab w:val="left" w:pos="284"/>
        </w:tabs>
        <w:spacing w:after="0" w:line="276" w:lineRule="auto"/>
        <w:jc w:val="both"/>
        <w:rPr>
          <w:rFonts w:ascii="Verdana" w:eastAsia="Calibri" w:hAnsi="Verdana" w:cs="Arial"/>
        </w:rPr>
      </w:pPr>
    </w:p>
    <w:p w14:paraId="74DB75FF" w14:textId="77777777" w:rsidR="00040D10" w:rsidRPr="00C518CE" w:rsidRDefault="00040D10" w:rsidP="00040D10">
      <w:pPr>
        <w:tabs>
          <w:tab w:val="left" w:pos="142"/>
          <w:tab w:val="left" w:pos="284"/>
        </w:tabs>
        <w:spacing w:after="0" w:line="276" w:lineRule="auto"/>
        <w:jc w:val="both"/>
        <w:rPr>
          <w:rFonts w:ascii="Verdana" w:eastAsia="Century Gothic" w:hAnsi="Verdana" w:cs="Century Gothic"/>
          <w:b/>
          <w:bCs/>
          <w:lang w:val="es-ES"/>
        </w:rPr>
      </w:pPr>
      <w:r w:rsidRPr="00C518CE">
        <w:rPr>
          <w:rFonts w:ascii="Verdana" w:eastAsia="Calibri" w:hAnsi="Verdana" w:cs="Arial"/>
          <w:b/>
          <w:bCs/>
        </w:rPr>
        <w:t>5</w:t>
      </w:r>
      <w:r w:rsidRPr="00C518CE">
        <w:rPr>
          <w:rFonts w:ascii="Verdana" w:eastAsia="Calibri" w:hAnsi="Verdana" w:cs="Arial"/>
        </w:rPr>
        <w:t>.</w:t>
      </w:r>
      <w:r w:rsidRPr="00C518CE">
        <w:rPr>
          <w:rFonts w:ascii="Verdana" w:eastAsia="Century Gothic" w:hAnsi="Verdana" w:cs="Century Gothic"/>
          <w:b/>
          <w:bCs/>
          <w:lang w:val="es-ES"/>
        </w:rPr>
        <w:t>Doctrina de la Agencia Nacional de Contratación Pública:</w:t>
      </w:r>
    </w:p>
    <w:p w14:paraId="224A9C31" w14:textId="77777777" w:rsidR="00040D10" w:rsidRPr="003A7A83" w:rsidRDefault="00040D10" w:rsidP="003A7A83">
      <w:pPr>
        <w:widowControl w:val="0"/>
        <w:autoSpaceDE w:val="0"/>
        <w:autoSpaceDN w:val="0"/>
        <w:spacing w:after="0" w:line="276" w:lineRule="auto"/>
        <w:jc w:val="both"/>
        <w:rPr>
          <w:rFonts w:ascii="Verdana" w:eastAsia="Calibri" w:hAnsi="Verdana" w:cs="Arial"/>
        </w:rPr>
      </w:pPr>
    </w:p>
    <w:p w14:paraId="06309450" w14:textId="77777777" w:rsidR="00137774" w:rsidRDefault="00040D10" w:rsidP="003A7A83">
      <w:pPr>
        <w:spacing w:after="0" w:line="276" w:lineRule="auto"/>
        <w:jc w:val="both"/>
        <w:rPr>
          <w:rFonts w:ascii="Verdana" w:eastAsia="Calibri" w:hAnsi="Verdana" w:cs="Arial"/>
          <w:shd w:val="clear" w:color="auto" w:fill="FFFFFF"/>
          <w:lang w:val="es-ES"/>
        </w:rPr>
      </w:pPr>
      <w:r w:rsidRPr="00E724BE">
        <w:rPr>
          <w:rFonts w:ascii="Verdana" w:eastAsia="Calibri" w:hAnsi="Verdana" w:cs="Arial"/>
          <w:kern w:val="2"/>
          <w:shd w:val="clear" w:color="auto" w:fill="FFFFFF"/>
          <w14:ligatures w14:val="standardContextual"/>
        </w:rPr>
        <w:t>L</w:t>
      </w:r>
      <w:r w:rsidRPr="00E724BE">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E724BE">
        <w:rPr>
          <w:rFonts w:ascii="Verdana" w:eastAsia="Times New Roman" w:hAnsi="Verdana" w:cs="Arial"/>
          <w:kern w:val="2"/>
          <w:shd w:val="clear" w:color="auto" w:fill="FFFFFF"/>
          <w:lang w:val="es-ES"/>
          <w14:ligatures w14:val="standardContextual"/>
        </w:rPr>
        <w:t xml:space="preserve">, </w:t>
      </w:r>
      <w:r w:rsidRPr="00E724BE">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E724BE">
        <w:rPr>
          <w:rFonts w:ascii="Verdana" w:eastAsia="Calibri" w:hAnsi="Verdana" w:cs="Arial"/>
          <w:shd w:val="clear" w:color="auto" w:fill="FFFFFF"/>
          <w:lang w:val="es-ES"/>
        </w:rPr>
        <w:t xml:space="preserve">, C-043 del 13 de febrero de 2026, C-246 del 12 de marzo de 2026, C-467 del 21 de abril de 2026, </w:t>
      </w:r>
      <w:r w:rsidR="007A5796" w:rsidRPr="00E724BE">
        <w:rPr>
          <w:rFonts w:ascii="Verdana" w:eastAsia="Calibri" w:hAnsi="Verdana" w:cs="Arial"/>
          <w:lang w:val="es-ES" w:eastAsia="es-ES"/>
        </w:rPr>
        <w:t xml:space="preserve">C – 508 del </w:t>
      </w:r>
      <w:r w:rsidR="007A5796" w:rsidRPr="00E724BE">
        <w:rPr>
          <w:rFonts w:ascii="Verdana" w:eastAsia="Calibri" w:hAnsi="Verdana" w:cs="Arial"/>
          <w:shd w:val="clear" w:color="auto" w:fill="FFFFFF"/>
          <w:lang w:val="es-ES"/>
        </w:rPr>
        <w:t>26 de abril de 2026</w:t>
      </w:r>
      <w:r w:rsidR="007A5796" w:rsidRPr="00E724BE">
        <w:rPr>
          <w:rFonts w:ascii="Verdana" w:eastAsia="Calibri" w:hAnsi="Verdana" w:cs="Arial"/>
          <w:lang w:eastAsia="es-ES"/>
        </w:rPr>
        <w:t>,</w:t>
      </w:r>
      <w:r w:rsidR="00F631E6" w:rsidRPr="00E724BE">
        <w:rPr>
          <w:rFonts w:ascii="Verdana" w:eastAsia="Calibri" w:hAnsi="Verdana" w:cs="Arial"/>
          <w:lang w:eastAsia="es-ES"/>
        </w:rPr>
        <w:t xml:space="preserve"> </w:t>
      </w:r>
      <w:r w:rsidR="00F631E6" w:rsidRPr="00E724BE">
        <w:rPr>
          <w:rFonts w:ascii="Verdana" w:eastAsia="Calibri" w:hAnsi="Verdana" w:cs="Arial"/>
          <w:lang w:val="es-ES" w:eastAsia="es-ES"/>
        </w:rPr>
        <w:t xml:space="preserve">C – 376 del </w:t>
      </w:r>
      <w:r w:rsidR="00F631E6" w:rsidRPr="00E724BE">
        <w:rPr>
          <w:rFonts w:ascii="Verdana" w:eastAsia="Calibri" w:hAnsi="Verdana" w:cs="Times New Roman"/>
        </w:rPr>
        <w:t>06 Mayo</w:t>
      </w:r>
      <w:r w:rsidR="00E724BE" w:rsidRPr="00E724BE">
        <w:rPr>
          <w:rFonts w:ascii="Verdana" w:eastAsia="Calibri" w:hAnsi="Verdana" w:cs="Times New Roman"/>
        </w:rPr>
        <w:t xml:space="preserve"> de</w:t>
      </w:r>
      <w:r w:rsidR="00F631E6" w:rsidRPr="00E724BE">
        <w:rPr>
          <w:rFonts w:ascii="Verdana" w:eastAsia="Calibri" w:hAnsi="Verdana" w:cs="Times New Roman"/>
        </w:rPr>
        <w:t xml:space="preserve"> 2026,</w:t>
      </w:r>
      <w:r w:rsidR="00AA6BBC" w:rsidRPr="00E724BE">
        <w:rPr>
          <w:rFonts w:ascii="Verdana" w:eastAsia="Calibri" w:hAnsi="Verdana" w:cs="Arial"/>
          <w:lang w:eastAsia="es-ES"/>
        </w:rPr>
        <w:t xml:space="preserve"> </w:t>
      </w:r>
      <w:r w:rsidR="00D9732B" w:rsidRPr="00E724BE">
        <w:rPr>
          <w:rFonts w:ascii="Verdana" w:eastAsia="Calibri" w:hAnsi="Verdana" w:cs="Arial"/>
          <w:lang w:val="es-ES" w:eastAsia="es-ES"/>
        </w:rPr>
        <w:t xml:space="preserve">C – 523 del </w:t>
      </w:r>
      <w:r w:rsidR="00D9732B" w:rsidRPr="00E724BE">
        <w:rPr>
          <w:rFonts w:ascii="Verdana" w:eastAsia="Calibri" w:hAnsi="Verdana" w:cs="Times New Roman"/>
        </w:rPr>
        <w:t xml:space="preserve">06 Mayo </w:t>
      </w:r>
      <w:r w:rsidR="00E724BE" w:rsidRPr="00E724BE">
        <w:rPr>
          <w:rFonts w:ascii="Verdana" w:eastAsia="Calibri" w:hAnsi="Verdana" w:cs="Times New Roman"/>
        </w:rPr>
        <w:t xml:space="preserve">de </w:t>
      </w:r>
      <w:r w:rsidR="00D9732B" w:rsidRPr="00E724BE">
        <w:rPr>
          <w:rFonts w:ascii="Verdana" w:eastAsia="Calibri" w:hAnsi="Verdana" w:cs="Times New Roman"/>
        </w:rPr>
        <w:t xml:space="preserve">2026, </w:t>
      </w:r>
      <w:r w:rsidR="00AA6BBC" w:rsidRPr="00E724BE">
        <w:rPr>
          <w:rFonts w:ascii="Verdana" w:eastAsia="Calibri" w:hAnsi="Verdana" w:cs="Arial"/>
          <w:lang w:val="es-ES" w:eastAsia="es-ES"/>
        </w:rPr>
        <w:t xml:space="preserve">C – 483 del </w:t>
      </w:r>
      <w:r w:rsidR="00AA6BBC" w:rsidRPr="00E724BE">
        <w:rPr>
          <w:rFonts w:ascii="Verdana" w:eastAsia="Calibri" w:hAnsi="Verdana" w:cs="Times New Roman"/>
        </w:rPr>
        <w:t>07 Mayo</w:t>
      </w:r>
      <w:r w:rsidR="00E724BE" w:rsidRPr="00E724BE">
        <w:rPr>
          <w:rFonts w:ascii="Verdana" w:eastAsia="Calibri" w:hAnsi="Verdana" w:cs="Times New Roman"/>
        </w:rPr>
        <w:t xml:space="preserve"> de</w:t>
      </w:r>
      <w:r w:rsidR="00AA6BBC" w:rsidRPr="00E724BE">
        <w:rPr>
          <w:rFonts w:ascii="Verdana" w:eastAsia="Calibri" w:hAnsi="Verdana" w:cs="Times New Roman"/>
        </w:rPr>
        <w:t xml:space="preserve"> 2026,</w:t>
      </w:r>
      <w:r w:rsidR="007A5796" w:rsidRPr="00E724BE">
        <w:rPr>
          <w:rFonts w:ascii="Verdana" w:eastAsia="Calibri" w:hAnsi="Verdana" w:cs="Arial"/>
          <w:lang w:eastAsia="es-ES"/>
        </w:rPr>
        <w:t xml:space="preserve"> </w:t>
      </w:r>
      <w:r w:rsidR="001E0E2E" w:rsidRPr="00E724BE">
        <w:rPr>
          <w:rFonts w:ascii="Verdana" w:eastAsia="Calibri" w:hAnsi="Verdana" w:cs="Arial"/>
          <w:lang w:val="es-ES" w:eastAsia="es-ES"/>
        </w:rPr>
        <w:t xml:space="preserve">C – 512 del </w:t>
      </w:r>
      <w:r w:rsidR="001E0E2E" w:rsidRPr="00E724BE">
        <w:rPr>
          <w:rFonts w:ascii="Verdana" w:eastAsia="Calibri" w:hAnsi="Verdana" w:cs="Times New Roman"/>
        </w:rPr>
        <w:t xml:space="preserve">07 Mayo </w:t>
      </w:r>
      <w:r w:rsidR="00E724BE" w:rsidRPr="00E724BE">
        <w:rPr>
          <w:rFonts w:ascii="Verdana" w:eastAsia="Calibri" w:hAnsi="Verdana" w:cs="Times New Roman"/>
        </w:rPr>
        <w:t xml:space="preserve">de </w:t>
      </w:r>
      <w:r w:rsidR="001E0E2E" w:rsidRPr="00E724BE">
        <w:rPr>
          <w:rFonts w:ascii="Verdana" w:eastAsia="Calibri" w:hAnsi="Verdana" w:cs="Times New Roman"/>
        </w:rPr>
        <w:t>2026</w:t>
      </w:r>
      <w:r w:rsidR="001E0E2E" w:rsidRPr="00E724BE">
        <w:rPr>
          <w:rFonts w:ascii="Verdana" w:eastAsia="Calibri" w:hAnsi="Verdana" w:cs="Arial"/>
          <w:lang w:eastAsia="es-ES"/>
        </w:rPr>
        <w:t xml:space="preserve">, </w:t>
      </w:r>
      <w:r w:rsidR="00C67F66" w:rsidRPr="00E724BE">
        <w:rPr>
          <w:rFonts w:ascii="Verdana" w:eastAsia="Calibri" w:hAnsi="Verdana" w:cs="Arial"/>
          <w:lang w:val="es-ES" w:eastAsia="es-ES"/>
        </w:rPr>
        <w:t>C – 564 de</w:t>
      </w:r>
      <w:r w:rsidR="00B04C90" w:rsidRPr="00E724BE">
        <w:rPr>
          <w:rFonts w:ascii="Verdana" w:eastAsia="Calibri" w:hAnsi="Verdana" w:cs="Arial"/>
          <w:lang w:val="es-ES" w:eastAsia="es-ES"/>
        </w:rPr>
        <w:t xml:space="preserve">l </w:t>
      </w:r>
      <w:r w:rsidR="00B04C90" w:rsidRPr="00E724BE">
        <w:rPr>
          <w:rFonts w:ascii="Verdana" w:eastAsia="Calibri" w:hAnsi="Verdana" w:cs="Times New Roman"/>
        </w:rPr>
        <w:t>07</w:t>
      </w:r>
      <w:r w:rsidR="00E724BE" w:rsidRPr="00E724BE">
        <w:rPr>
          <w:rFonts w:ascii="Verdana" w:eastAsia="Calibri" w:hAnsi="Verdana" w:cs="Times New Roman"/>
        </w:rPr>
        <w:t xml:space="preserve"> del</w:t>
      </w:r>
      <w:r w:rsidR="00B04C90" w:rsidRPr="00E724BE">
        <w:rPr>
          <w:rFonts w:ascii="Verdana" w:eastAsia="Calibri" w:hAnsi="Verdana" w:cs="Times New Roman"/>
        </w:rPr>
        <w:t xml:space="preserve"> Mayo </w:t>
      </w:r>
      <w:r w:rsidR="00E724BE" w:rsidRPr="00E724BE">
        <w:rPr>
          <w:rFonts w:ascii="Verdana" w:eastAsia="Calibri" w:hAnsi="Verdana" w:cs="Times New Roman"/>
        </w:rPr>
        <w:t xml:space="preserve">de </w:t>
      </w:r>
      <w:r w:rsidR="00B04C90" w:rsidRPr="00E724BE">
        <w:rPr>
          <w:rFonts w:ascii="Verdana" w:eastAsia="Calibri" w:hAnsi="Verdana" w:cs="Times New Roman"/>
        </w:rPr>
        <w:t>2026</w:t>
      </w:r>
      <w:r w:rsidR="00E724BE" w:rsidRPr="00E724BE">
        <w:rPr>
          <w:rFonts w:ascii="Verdana" w:eastAsia="Calibri" w:hAnsi="Verdana" w:cs="Arial"/>
          <w:lang w:val="es-ES" w:eastAsia="es-ES"/>
        </w:rPr>
        <w:t xml:space="preserve">, </w:t>
      </w:r>
      <w:r w:rsidR="000C7480" w:rsidRPr="00E724BE">
        <w:rPr>
          <w:rFonts w:ascii="Verdana" w:eastAsia="Calibri" w:hAnsi="Verdana" w:cs="Arial"/>
          <w:lang w:val="es-ES" w:eastAsia="es-ES"/>
        </w:rPr>
        <w:t xml:space="preserve">C-524 del </w:t>
      </w:r>
      <w:r w:rsidR="00E724BE" w:rsidRPr="00E724BE">
        <w:rPr>
          <w:rFonts w:ascii="Verdana" w:eastAsia="Calibri" w:hAnsi="Verdana" w:cs="Arial"/>
          <w:lang w:val="es-ES" w:eastAsia="es-ES"/>
        </w:rPr>
        <w:t xml:space="preserve">11 de mayo de 2026, </w:t>
      </w:r>
      <w:r w:rsidRPr="00E724BE">
        <w:rPr>
          <w:rFonts w:ascii="Verdana" w:eastAsia="Calibri" w:hAnsi="Verdana" w:cs="Arial"/>
          <w:shd w:val="clear" w:color="auto" w:fill="FFFFFF"/>
          <w:lang w:val="es-ES"/>
        </w:rPr>
        <w:t>entre otros.</w:t>
      </w:r>
      <w:r w:rsidRPr="003A7A83">
        <w:rPr>
          <w:rFonts w:ascii="Verdana" w:eastAsia="Calibri" w:hAnsi="Verdana" w:cs="Arial"/>
          <w:shd w:val="clear" w:color="auto" w:fill="FFFFFF"/>
          <w:lang w:val="es-ES"/>
        </w:rPr>
        <w:t xml:space="preserve"> </w:t>
      </w:r>
    </w:p>
    <w:p w14:paraId="67E84490" w14:textId="77777777" w:rsidR="00137774" w:rsidRDefault="00137774" w:rsidP="003A7A83">
      <w:pPr>
        <w:spacing w:after="0" w:line="276" w:lineRule="auto"/>
        <w:jc w:val="both"/>
        <w:rPr>
          <w:rFonts w:ascii="Verdana" w:eastAsia="Calibri" w:hAnsi="Verdana" w:cs="Arial"/>
          <w:shd w:val="clear" w:color="auto" w:fill="FFFFFF"/>
          <w:lang w:val="es-ES"/>
        </w:rPr>
      </w:pPr>
    </w:p>
    <w:p w14:paraId="004DDE19" w14:textId="7C0A698B" w:rsidR="00AB2407" w:rsidRPr="00164800" w:rsidRDefault="00AB2407" w:rsidP="00AB2407">
      <w:pPr>
        <w:spacing w:after="0" w:line="276" w:lineRule="auto"/>
        <w:jc w:val="both"/>
        <w:rPr>
          <w:rFonts w:ascii="Verdana" w:eastAsia="Calibri" w:hAnsi="Verdana" w:cs="Arial"/>
          <w:lang w:val="es-ES"/>
        </w:rPr>
      </w:pPr>
      <w:r>
        <w:rPr>
          <w:rFonts w:ascii="Verdana" w:eastAsia="Calibri" w:hAnsi="Verdana" w:cs="Arial"/>
          <w:shd w:val="clear" w:color="auto" w:fill="FFFFFF"/>
          <w:lang w:val="es-ES"/>
        </w:rPr>
        <w:t xml:space="preserve">Respecto del </w:t>
      </w:r>
      <w:r w:rsidRPr="00164800">
        <w:rPr>
          <w:rFonts w:ascii="Verdana" w:eastAsia="Calibri" w:hAnsi="Verdana" w:cs="Arial"/>
          <w:shd w:val="clear" w:color="auto" w:fill="FFFFFF"/>
          <w:lang w:val="es-ES"/>
        </w:rPr>
        <w:t>ámbito de aplicación de los documentos tipo de infraestructura social</w:t>
      </w:r>
      <w:r>
        <w:rPr>
          <w:rFonts w:ascii="Verdana" w:eastAsia="Calibri" w:hAnsi="Verdana" w:cs="Arial"/>
          <w:shd w:val="clear" w:color="auto" w:fill="FFFFFF"/>
          <w:lang w:val="es-ES"/>
        </w:rPr>
        <w:t xml:space="preserve"> se </w:t>
      </w:r>
      <w:r w:rsidRPr="00164800">
        <w:rPr>
          <w:rFonts w:ascii="Verdana" w:eastAsia="Calibri" w:hAnsi="Verdana" w:cs="Arial"/>
          <w:shd w:val="clear" w:color="auto" w:fill="FFFFFF"/>
          <w:lang w:val="es-ES"/>
        </w:rPr>
        <w:t xml:space="preserve">pronunció, en los conceptos C-375 del 27 de septiembre de 2021, C-536 del 29 de septiembre de 2021, P20210826007696 del 6 de octubre de 2021, </w:t>
      </w:r>
      <w:r w:rsidRPr="00164800">
        <w:rPr>
          <w:rFonts w:ascii="Verdana" w:eastAsia="Calibri" w:hAnsi="Verdana" w:cs="Arial"/>
          <w:shd w:val="clear" w:color="auto" w:fill="FFFFFF"/>
          <w:lang w:val="es-ES"/>
        </w:rPr>
        <w:lastRenderedPageBreak/>
        <w:t>C-729 del 24 de enero de 2022, C-090 del 16 de marzo de 2022, C-287 del 11 de mayo de 2022, C-334 del 25 de mayo de 2022, C-344 del 9 de junio de 2022, C-436 del 6 de julio de 2022, C-951 del 18 enero de 2023,C-231 del 30 de junio de 2023, C-587 del 23 de octubre de 2024,</w:t>
      </w:r>
      <w:r w:rsidRPr="00164800">
        <w:rPr>
          <w:rFonts w:ascii="Verdana" w:eastAsia="Calibri" w:hAnsi="Verdana" w:cs="Arial"/>
          <w:shd w:val="clear" w:color="auto" w:fill="FFFFFF"/>
          <w:lang w:val="es-ES"/>
        </w:rPr>
        <w:tab/>
        <w:t xml:space="preserve">C-636 del 1 de noviembre de 2024, C-777 del 9 de diciembre de 2024 y C-971 del 21 de enero de 2025, entre otros. </w:t>
      </w:r>
    </w:p>
    <w:p w14:paraId="464E2585" w14:textId="77777777" w:rsidR="00AB2407" w:rsidRPr="00164800" w:rsidRDefault="00AB2407" w:rsidP="00AB2407">
      <w:pPr>
        <w:spacing w:after="0" w:line="276" w:lineRule="auto"/>
        <w:jc w:val="both"/>
        <w:rPr>
          <w:rFonts w:ascii="Verdana" w:eastAsia="Times New Roman" w:hAnsi="Verdana" w:cs="Arial"/>
          <w:shd w:val="clear" w:color="auto" w:fill="FFFFFF"/>
          <w:lang w:val="es-ES"/>
        </w:rPr>
      </w:pPr>
    </w:p>
    <w:p w14:paraId="5F295BF3" w14:textId="3100EBF3" w:rsidR="00137774" w:rsidRPr="00AB2407" w:rsidRDefault="00AB2407" w:rsidP="008B2422">
      <w:pPr>
        <w:widowControl w:val="0"/>
        <w:autoSpaceDE w:val="0"/>
        <w:autoSpaceDN w:val="0"/>
        <w:spacing w:after="0" w:line="276" w:lineRule="auto"/>
        <w:jc w:val="both"/>
        <w:rPr>
          <w:rFonts w:ascii="Verdana" w:eastAsia="Calibri" w:hAnsi="Verdana" w:cs="Arial"/>
          <w:shd w:val="clear" w:color="auto" w:fill="FFFFFF"/>
          <w:lang w:val="es-ES_tradnl"/>
        </w:rPr>
      </w:pPr>
      <w:r w:rsidRPr="00164800">
        <w:rPr>
          <w:rFonts w:ascii="Verdana" w:eastAsia="Calibri" w:hAnsi="Verdana" w:cs="Arial"/>
          <w:shd w:val="clear" w:color="auto" w:fill="FFFFFF"/>
          <w:lang w:val="es-ES_tradnl"/>
        </w:rPr>
        <w:t>Por otra parte, se</w:t>
      </w:r>
      <w:r w:rsidRPr="00164800">
        <w:rPr>
          <w:rFonts w:ascii="Verdana" w:eastAsia="Aptos" w:hAnsi="Verdana" w:cs="Times New Roman"/>
        </w:rPr>
        <w:t xml:space="preserve"> </w:t>
      </w:r>
      <w:r w:rsidRPr="00164800">
        <w:rPr>
          <w:rFonts w:ascii="Verdana" w:eastAsia="Calibri" w:hAnsi="Verdana" w:cs="Arial"/>
          <w:shd w:val="clear" w:color="auto" w:fill="FFFFFF"/>
          <w:lang w:val="es-ES_tradnl"/>
        </w:rPr>
        <w:t>pronunció</w:t>
      </w:r>
      <w:r w:rsidRPr="00164800">
        <w:rPr>
          <w:rFonts w:ascii="Verdana" w:eastAsia="Aptos" w:hAnsi="Verdana" w:cs="Times New Roman"/>
          <w:lang w:val="es-ES_tradnl"/>
        </w:rPr>
        <w:t xml:space="preserve"> </w:t>
      </w:r>
      <w:r w:rsidRPr="00164800">
        <w:rPr>
          <w:rFonts w:ascii="Verdana" w:eastAsia="Calibri" w:hAnsi="Verdana" w:cs="Arial"/>
          <w:shd w:val="clear" w:color="auto" w:fill="FFFFFF"/>
          <w:lang w:val="es-ES"/>
        </w:rPr>
        <w:t>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w:t>
      </w:r>
      <w:r w:rsidR="00564D49">
        <w:rPr>
          <w:rFonts w:ascii="Verdana" w:eastAsia="Calibri" w:hAnsi="Verdana" w:cs="Arial"/>
          <w:shd w:val="clear" w:color="auto" w:fill="FFFFFF"/>
          <w:lang w:val="es-ES"/>
        </w:rPr>
        <w:t xml:space="preserve">, </w:t>
      </w:r>
      <w:r w:rsidRPr="00164800">
        <w:rPr>
          <w:rFonts w:ascii="Verdana" w:eastAsia="Calibri" w:hAnsi="Verdana" w:cs="Arial"/>
          <w:shd w:val="clear" w:color="auto" w:fill="FFFFFF"/>
          <w:lang w:val="es-ES"/>
        </w:rPr>
        <w:t>C-854 del 4 de agosto de 2025, entre otros</w:t>
      </w:r>
      <w:r w:rsidRPr="00164800">
        <w:rPr>
          <w:rFonts w:ascii="Verdana" w:eastAsia="Calibri" w:hAnsi="Verdana" w:cs="Arial"/>
          <w:shd w:val="clear" w:color="auto" w:fill="FFFFFF"/>
          <w:lang w:val="es-ES_tradnl"/>
        </w:rPr>
        <w:t xml:space="preserve">. </w:t>
      </w:r>
      <w:r w:rsidRPr="00164800">
        <w:rPr>
          <w:rFonts w:ascii="Verdana" w:eastAsia="Aptos" w:hAnsi="Verdana" w:cs="Times New Roman"/>
          <w:lang w:val="es-ES_tradnl"/>
        </w:rPr>
        <w:t xml:space="preserve"> </w:t>
      </w:r>
    </w:p>
    <w:p w14:paraId="73377ABA" w14:textId="77777777" w:rsidR="00137774" w:rsidRDefault="00137774" w:rsidP="003A7A83">
      <w:pPr>
        <w:spacing w:after="0" w:line="276" w:lineRule="auto"/>
        <w:jc w:val="both"/>
        <w:rPr>
          <w:rFonts w:ascii="Verdana" w:eastAsia="Calibri" w:hAnsi="Verdana" w:cs="Arial"/>
          <w:shd w:val="clear" w:color="auto" w:fill="FFFFFF"/>
          <w:lang w:val="es-ES"/>
        </w:rPr>
      </w:pPr>
    </w:p>
    <w:p w14:paraId="58E1E242" w14:textId="50B963D3" w:rsidR="004F5EF7" w:rsidRPr="003A7A83" w:rsidRDefault="004F5EF7" w:rsidP="003A7A83">
      <w:pPr>
        <w:spacing w:after="0" w:line="276" w:lineRule="auto"/>
        <w:jc w:val="both"/>
        <w:rPr>
          <w:rFonts w:ascii="Verdana" w:eastAsia="Calibri" w:hAnsi="Verdana" w:cs="Times New Roman"/>
        </w:rPr>
      </w:pPr>
      <w:r w:rsidRPr="003A7A83">
        <w:rPr>
          <w:rFonts w:ascii="Verdana" w:hAnsi="Verdana" w:cs="Arial"/>
          <w:shd w:val="clear" w:color="auto" w:fill="FFFFFF"/>
          <w:lang w:val="es-ES"/>
        </w:rPr>
        <w:t>Este</w:t>
      </w:r>
      <w:r w:rsidRPr="003A7A83">
        <w:rPr>
          <w:rFonts w:ascii="Verdana" w:hAnsi="Verdana"/>
          <w:lang w:val="es-ES"/>
        </w:rPr>
        <w:t xml:space="preserve"> y otros se encuentran disponibles para consulta en el Sistema de relatoría de la Agencia, al cual se puede acceder a través del siguiente enlace:</w:t>
      </w:r>
      <w:r w:rsidRPr="003A7A83">
        <w:rPr>
          <w:rFonts w:ascii="Verdana" w:hAnsi="Verdana" w:cs="Arial"/>
          <w:shd w:val="clear" w:color="auto" w:fill="FFFFFF"/>
          <w:lang w:val="es-ES"/>
        </w:rPr>
        <w:t xml:space="preserve"> </w:t>
      </w:r>
      <w:hyperlink r:id="rId14" w:history="1">
        <w:r w:rsidRPr="003A7A83">
          <w:rPr>
            <w:rStyle w:val="Hipervnculo"/>
            <w:rFonts w:ascii="Verdana" w:hAnsi="Verdana" w:cs="Arial"/>
            <w:shd w:val="clear" w:color="auto" w:fill="FFFFFF"/>
            <w:lang w:val="es-ES"/>
          </w:rPr>
          <w:t>https://relatoria.colombiacompra.gov.co/busqueda/conceptos</w:t>
        </w:r>
      </w:hyperlink>
    </w:p>
    <w:p w14:paraId="00585C84" w14:textId="77777777" w:rsidR="004F5EF7" w:rsidRPr="00C518CE" w:rsidRDefault="004F5EF7" w:rsidP="00040D10">
      <w:pPr>
        <w:widowControl w:val="0"/>
        <w:autoSpaceDE w:val="0"/>
        <w:autoSpaceDN w:val="0"/>
        <w:spacing w:after="0" w:line="276" w:lineRule="auto"/>
        <w:jc w:val="both"/>
        <w:rPr>
          <w:rFonts w:ascii="Verdana" w:eastAsia="Times New Roman" w:hAnsi="Verdana" w:cs="Arial"/>
          <w:shd w:val="clear" w:color="auto" w:fill="FFFFFF"/>
          <w:lang w:val="es-ES"/>
        </w:rPr>
      </w:pPr>
    </w:p>
    <w:p w14:paraId="170503C3" w14:textId="77777777" w:rsidR="00040D10" w:rsidRPr="00C518CE" w:rsidRDefault="00040D10" w:rsidP="00040D10">
      <w:pPr>
        <w:widowControl w:val="0"/>
        <w:autoSpaceDE w:val="0"/>
        <w:autoSpaceDN w:val="0"/>
        <w:spacing w:after="0" w:line="276" w:lineRule="auto"/>
        <w:jc w:val="both"/>
        <w:rPr>
          <w:rFonts w:ascii="Verdana" w:eastAsia="Times New Roman" w:hAnsi="Verdana" w:cs="Arial"/>
          <w:shd w:val="clear" w:color="auto" w:fill="FFFFFF"/>
          <w:lang w:val="es-ES"/>
        </w:rPr>
      </w:pPr>
      <w:r w:rsidRPr="00C518CE">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w:t>
      </w:r>
      <w:r w:rsidRPr="00C518CE">
        <w:rPr>
          <w:rFonts w:ascii="Verdana" w:eastAsia="Calibri" w:hAnsi="Verdana" w:cs="Arial"/>
          <w:color w:val="000000"/>
          <w:shd w:val="clear" w:color="auto" w:fill="FFFFFF"/>
        </w:rPr>
        <w:lastRenderedPageBreak/>
        <w:t xml:space="preserve">concordada con la doctrina de la Subdirección de Gestión Contractual. Accede a través del siguiente enlace: </w:t>
      </w:r>
      <w:hyperlink r:id="rId15" w:history="1">
        <w:r w:rsidRPr="00C518CE">
          <w:rPr>
            <w:rFonts w:ascii="Verdana" w:eastAsia="Aptos" w:hAnsi="Verdana" w:cs="Arial"/>
            <w:color w:val="0000FF"/>
            <w:kern w:val="2"/>
            <w:u w:val="single"/>
            <w:shd w:val="clear" w:color="auto" w:fill="FFFFFF"/>
            <w14:ligatures w14:val="standardContextual"/>
          </w:rPr>
          <w:t>https://relatoria.colombiacompra.gov.co/busqueda/conceptos</w:t>
        </w:r>
      </w:hyperlink>
      <w:r w:rsidRPr="00C518CE">
        <w:rPr>
          <w:rFonts w:ascii="Verdana" w:eastAsia="Aptos" w:hAnsi="Verdana" w:cs="Arial"/>
          <w:kern w:val="2"/>
          <w:shd w:val="clear" w:color="auto" w:fill="FFFFFF"/>
          <w14:ligatures w14:val="standardContextual"/>
        </w:rPr>
        <w:t xml:space="preserve">. </w:t>
      </w:r>
      <w:r w:rsidRPr="00C518CE">
        <w:rPr>
          <w:rFonts w:ascii="Verdana" w:eastAsia="Aptos" w:hAnsi="Verdana" w:cs="Arial"/>
          <w:color w:val="FF0000"/>
          <w:kern w:val="2"/>
          <w:shd w:val="clear" w:color="auto" w:fill="FFFFFF"/>
          <w:lang w:val="es-ES"/>
          <w14:ligatures w14:val="standardContextual"/>
        </w:rPr>
        <w:t xml:space="preserve">  </w:t>
      </w:r>
    </w:p>
    <w:p w14:paraId="366E1779" w14:textId="77777777" w:rsidR="00040D10" w:rsidRPr="00C518CE" w:rsidRDefault="00040D10" w:rsidP="00040D10">
      <w:pPr>
        <w:spacing w:after="0" w:line="240" w:lineRule="auto"/>
        <w:jc w:val="both"/>
        <w:rPr>
          <w:rFonts w:ascii="Verdana" w:eastAsia="Calibri" w:hAnsi="Verdana" w:cs="Arial"/>
          <w:color w:val="000000"/>
          <w:shd w:val="clear" w:color="auto" w:fill="FFFFFF"/>
        </w:rPr>
      </w:pPr>
    </w:p>
    <w:p w14:paraId="3887494F" w14:textId="77777777" w:rsidR="00040D10" w:rsidRPr="00C518CE" w:rsidRDefault="00040D10" w:rsidP="00040D10">
      <w:pPr>
        <w:spacing w:after="0" w:line="276" w:lineRule="auto"/>
        <w:jc w:val="both"/>
      </w:pPr>
      <w:r w:rsidRPr="00C518CE">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C518CE">
        <w:rPr>
          <w:rFonts w:ascii="Verdana" w:eastAsia="Times New Roman" w:hAnsi="Verdana" w:cs="Arial"/>
          <w:b/>
          <w:bCs/>
          <w:lang w:eastAsia="es-MX"/>
        </w:rPr>
        <w:t>Curso de Contratación Pública Sostenible y Socialmente Responsable</w:t>
      </w:r>
      <w:r w:rsidRPr="00C518CE">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C518CE">
        <w:rPr>
          <w:rFonts w:ascii="Verdana" w:eastAsia="Times New Roman" w:hAnsi="Verdana" w:cs="Arial"/>
          <w:lang w:eastAsia="es-MX"/>
        </w:rPr>
        <w:br/>
      </w:r>
      <w:hyperlink r:id="rId16" w:tgtFrame="_new" w:history="1">
        <w:r w:rsidRPr="00C518CE">
          <w:rPr>
            <w:rFonts w:ascii="Verdana" w:eastAsia="Times New Roman" w:hAnsi="Verdana" w:cs="Arial"/>
            <w:color w:val="0000FF"/>
            <w:u w:val="single"/>
            <w:lang w:eastAsia="es-MX"/>
          </w:rPr>
          <w:t>https://formacionvirtual.colombiacompra.gov.co/mod/page/view.php?id=3718</w:t>
        </w:r>
      </w:hyperlink>
    </w:p>
    <w:p w14:paraId="39143910" w14:textId="77777777" w:rsidR="00040D10" w:rsidRPr="00C518CE" w:rsidRDefault="00040D10" w:rsidP="00040D10">
      <w:pPr>
        <w:spacing w:after="0" w:line="276" w:lineRule="auto"/>
        <w:jc w:val="both"/>
        <w:rPr>
          <w:rFonts w:ascii="Verdana" w:eastAsia="Times New Roman" w:hAnsi="Verdana" w:cs="Arial"/>
          <w:lang w:eastAsia="es-MX"/>
        </w:rPr>
      </w:pPr>
    </w:p>
    <w:p w14:paraId="57DDDABA" w14:textId="77777777" w:rsidR="00040D10" w:rsidRPr="00C518CE" w:rsidRDefault="00040D10" w:rsidP="00040D10">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De otro lado, te contamos que esta Agencia ha da un paso decisivo en la estandarización y modernización del </w:t>
      </w:r>
      <w:r w:rsidRPr="00C518CE">
        <w:rPr>
          <w:rFonts w:ascii="Verdana" w:eastAsia="Times New Roman" w:hAnsi="Verdana" w:cs="Arial"/>
          <w:b/>
          <w:bCs/>
          <w:lang w:eastAsia="es-MX"/>
        </w:rPr>
        <w:t>sector  social</w:t>
      </w:r>
      <w:r w:rsidRPr="00C518CE">
        <w:rPr>
          <w:rFonts w:ascii="Verdana" w:eastAsia="Times New Roman" w:hAnsi="Verdana" w:cs="Arial"/>
          <w:lang w:eastAsia="es-MX"/>
        </w:rPr>
        <w:t xml:space="preserve"> con la expedición de las </w:t>
      </w:r>
      <w:r w:rsidRPr="00C518CE">
        <w:rPr>
          <w:rFonts w:ascii="Verdana" w:eastAsia="Times New Roman" w:hAnsi="Verdana" w:cs="Arial"/>
          <w:b/>
          <w:bCs/>
          <w:lang w:eastAsia="es-MX"/>
        </w:rPr>
        <w:t>Resoluciones 539, 540, 541, 952 y 953 de 2025</w:t>
      </w:r>
      <w:r w:rsidRPr="00C518CE">
        <w:rPr>
          <w:rFonts w:ascii="Verdana" w:eastAsia="Times New Roman" w:hAnsi="Verdana" w:cs="Arial"/>
          <w:lang w:eastAsia="es-MX"/>
        </w:rPr>
        <w:t xml:space="preserve">, </w:t>
      </w:r>
      <w:r w:rsidRPr="00C518CE">
        <w:rPr>
          <w:rFonts w:ascii="Verdana" w:eastAsia="Times New Roman" w:hAnsi="Verdana" w:cs="Arial"/>
          <w:b/>
          <w:bCs/>
          <w:lang w:eastAsia="es-MX"/>
        </w:rPr>
        <w:t>mediante las cuales adoptó Documentos Tipo</w:t>
      </w:r>
      <w:r w:rsidRPr="00C518CE">
        <w:rPr>
          <w:rFonts w:ascii="Verdana" w:eastAsia="Times New Roman" w:hAnsi="Verdana" w:cs="Arial"/>
          <w:lang w:eastAsia="es-MX"/>
        </w:rPr>
        <w:t xml:space="preserve"> para las modalidades de selección de</w:t>
      </w:r>
      <w:r w:rsidRPr="00C518CE">
        <w:rPr>
          <w:rFonts w:ascii="Verdana" w:eastAsia="Times New Roman" w:hAnsi="Verdana" w:cs="Arial"/>
          <w:b/>
          <w:bCs/>
          <w:lang w:eastAsia="es-MX"/>
        </w:rPr>
        <w:t xml:space="preserve"> licitación pública (versión 2), selección abreviada de menor cuantía, mínima cuantía, consultoría e interventoría</w:t>
      </w:r>
      <w:r w:rsidRPr="00C518C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C518CE">
          <w:rPr>
            <w:rFonts w:ascii="Verdana" w:eastAsia="Times New Roman" w:hAnsi="Verdana" w:cs="Arial"/>
            <w:color w:val="0000FF"/>
            <w:u w:val="single"/>
            <w:lang w:eastAsia="es-MX"/>
          </w:rPr>
          <w:t>https://www.colombiacompra.gov.co/normativa-y-relatoria/documentos-tipo</w:t>
        </w:r>
      </w:hyperlink>
    </w:p>
    <w:p w14:paraId="751CE915" w14:textId="77777777" w:rsidR="00040D10" w:rsidRPr="00C518CE" w:rsidRDefault="00040D10" w:rsidP="00040D10">
      <w:pPr>
        <w:spacing w:after="0" w:line="276" w:lineRule="auto"/>
        <w:jc w:val="both"/>
        <w:rPr>
          <w:rFonts w:ascii="Verdana" w:eastAsia="Times New Roman" w:hAnsi="Verdana" w:cs="Arial"/>
          <w:lang w:eastAsia="es-MX"/>
        </w:rPr>
      </w:pPr>
    </w:p>
    <w:p w14:paraId="7126D0D3" w14:textId="77777777" w:rsidR="00040D10" w:rsidRPr="00C518CE" w:rsidRDefault="00040D10" w:rsidP="00040D10">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Si quieres conocer más sobre la aplicación de Documentos Tipo puedes consultar la última versión de la </w:t>
      </w:r>
      <w:r w:rsidRPr="00C518CE">
        <w:rPr>
          <w:rFonts w:ascii="Verdana" w:eastAsia="Times New Roman" w:hAnsi="Verdana" w:cs="Arial"/>
          <w:b/>
          <w:bCs/>
          <w:lang w:eastAsia="es-MX"/>
        </w:rPr>
        <w:t>Guía para la comprensión e implementación de los Documentos Tipo de obra pública de infraestructura de transporte</w:t>
      </w:r>
      <w:r w:rsidRPr="00C518CE">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518CE">
        <w:rPr>
          <w:rFonts w:ascii="Verdana" w:eastAsia="Times New Roman" w:hAnsi="Verdana" w:cs="Arial"/>
          <w:lang w:eastAsia="es-MX"/>
        </w:rPr>
        <w:br/>
      </w:r>
      <w:hyperlink r:id="rId18" w:tgtFrame="_new" w:history="1">
        <w:r w:rsidRPr="00C518CE">
          <w:rPr>
            <w:rFonts w:ascii="Verdana" w:eastAsia="Times New Roman" w:hAnsi="Verdana" w:cs="Arial"/>
            <w:color w:val="0000FF"/>
            <w:u w:val="single"/>
            <w:lang w:eastAsia="es-MX"/>
          </w:rPr>
          <w:t>https://www.colombiacompra.gov.co/archivos/manual/guia-para-la-comprension-e-implementacion-de-los-documentos-tipo-de-obra-publica-de-</w:t>
        </w:r>
        <w:r w:rsidRPr="00C518CE">
          <w:rPr>
            <w:rFonts w:ascii="Verdana" w:eastAsia="Times New Roman" w:hAnsi="Verdana" w:cs="Arial"/>
            <w:color w:val="0000FF"/>
            <w:u w:val="single"/>
            <w:lang w:eastAsia="es-MX"/>
          </w:rPr>
          <w:lastRenderedPageBreak/>
          <w:t>infraestructura-de-transporte-bajo-las-diferentes-modalidades-de-contratacion-vigentes</w:t>
        </w:r>
      </w:hyperlink>
    </w:p>
    <w:p w14:paraId="792614C7" w14:textId="6F01092E" w:rsidR="00040D10" w:rsidRPr="00C518CE" w:rsidRDefault="00040D10" w:rsidP="00040D10">
      <w:pPr>
        <w:spacing w:after="0"/>
        <w:jc w:val="both"/>
        <w:rPr>
          <w:rFonts w:ascii="Verdana" w:eastAsia="Aptos" w:hAnsi="Verdana" w:cs="Times New Roman"/>
          <w:color w:val="212121"/>
          <w:lang w:eastAsia="es-MX"/>
        </w:rPr>
      </w:pPr>
    </w:p>
    <w:p w14:paraId="44F80650" w14:textId="1DFEFDC0" w:rsidR="00040D10" w:rsidRPr="00C518CE" w:rsidRDefault="00040D10" w:rsidP="00040D10">
      <w:pPr>
        <w:spacing w:after="0" w:line="240" w:lineRule="auto"/>
        <w:jc w:val="both"/>
        <w:rPr>
          <w:rFonts w:ascii="Verdana" w:eastAsia="Calibri" w:hAnsi="Verdana" w:cs="Times New Roman"/>
          <w:lang w:eastAsia="es-MX"/>
        </w:rPr>
      </w:pPr>
      <w:r w:rsidRPr="00C518CE">
        <w:rPr>
          <w:rFonts w:ascii="Verdana" w:eastAsia="Aptos" w:hAnsi="Verdana" w:cs="Times New Roman"/>
          <w:lang w:eastAsia="es-MX"/>
        </w:rPr>
        <w:t xml:space="preserve">Por último, lo invitamos a seguirnos en las redes sociales en las cuales se difunde información institucional: </w:t>
      </w:r>
    </w:p>
    <w:p w14:paraId="7A16F3D1" w14:textId="0979447D" w:rsidR="00040D10" w:rsidRPr="00C518CE" w:rsidRDefault="00040D10" w:rsidP="00040D10">
      <w:pPr>
        <w:spacing w:after="0" w:line="240" w:lineRule="auto"/>
        <w:jc w:val="both"/>
        <w:rPr>
          <w:rFonts w:ascii="Verdana" w:eastAsia="Aptos" w:hAnsi="Verdana" w:cs="Times New Roman"/>
          <w:lang w:eastAsia="es-MX"/>
        </w:rPr>
      </w:pPr>
    </w:p>
    <w:p w14:paraId="5D948113" w14:textId="4A21375D" w:rsidR="00040D10" w:rsidRPr="00C518CE" w:rsidRDefault="00040D10" w:rsidP="00040D10">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Twitter: </w:t>
      </w:r>
      <w:r w:rsidRPr="00C518CE">
        <w:rPr>
          <w:rFonts w:ascii="Verdana" w:eastAsia="Calibri" w:hAnsi="Verdana" w:cs="Times New Roman"/>
          <w:color w:val="0000FF"/>
          <w:u w:val="single"/>
          <w:lang w:eastAsia="es-MX"/>
        </w:rPr>
        <w:t>@colombiacompra</w:t>
      </w:r>
      <w:r w:rsidRPr="00C518CE">
        <w:rPr>
          <w:rFonts w:ascii="Verdana" w:eastAsia="Calibri" w:hAnsi="Verdana" w:cs="Times New Roman"/>
          <w:color w:val="0000FF"/>
          <w:lang w:eastAsia="es-MX"/>
        </w:rPr>
        <w:t xml:space="preserve"> </w:t>
      </w:r>
    </w:p>
    <w:p w14:paraId="2528A253" w14:textId="77777777" w:rsidR="00040D10" w:rsidRPr="00C518CE" w:rsidRDefault="00040D10" w:rsidP="00040D10">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Facebook: </w:t>
      </w:r>
      <w:r w:rsidRPr="00C518CE">
        <w:rPr>
          <w:rFonts w:ascii="Verdana" w:eastAsia="Calibri" w:hAnsi="Verdana" w:cs="Times New Roman"/>
          <w:color w:val="0000FF"/>
          <w:u w:val="single"/>
          <w:lang w:eastAsia="es-MX"/>
        </w:rPr>
        <w:t>ColombiaCompraEficiente</w:t>
      </w:r>
    </w:p>
    <w:p w14:paraId="22E81DA0" w14:textId="6D5F4470" w:rsidR="00040D10" w:rsidRPr="00C518CE" w:rsidRDefault="00040D10" w:rsidP="00040D10">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LinkedIn: </w:t>
      </w:r>
      <w:r w:rsidRPr="00C518CE">
        <w:rPr>
          <w:rFonts w:ascii="Verdana" w:eastAsia="Calibri" w:hAnsi="Verdana" w:cs="Times New Roman"/>
          <w:color w:val="0000FF"/>
          <w:u w:val="single"/>
          <w:lang w:eastAsia="es-MX"/>
        </w:rPr>
        <w:t>Agencia Nacional de Contratación Pública - Colombia Compra Eficiente</w:t>
      </w:r>
      <w:r w:rsidRPr="00C518CE">
        <w:rPr>
          <w:rFonts w:ascii="Verdana" w:eastAsia="Calibri" w:hAnsi="Verdana" w:cs="Times New Roman"/>
          <w:color w:val="0000FF"/>
          <w:lang w:eastAsia="es-MX"/>
        </w:rPr>
        <w:t xml:space="preserve"> </w:t>
      </w:r>
      <w:r w:rsidRPr="00C518CE">
        <w:rPr>
          <w:rFonts w:ascii="Verdana" w:eastAsia="Aptos" w:hAnsi="Verdana" w:cs="Times New Roman"/>
          <w:lang w:eastAsia="es-MX"/>
        </w:rPr>
        <w:t xml:space="preserve">Instagram: </w:t>
      </w:r>
      <w:r w:rsidRPr="00C518CE">
        <w:rPr>
          <w:rFonts w:ascii="Verdana" w:eastAsia="Calibri" w:hAnsi="Verdana" w:cs="Times New Roman"/>
          <w:color w:val="0000FF"/>
          <w:u w:val="single"/>
          <w:lang w:eastAsia="es-MX"/>
        </w:rPr>
        <w:t>@colombiacompraeficiente_cce</w:t>
      </w:r>
    </w:p>
    <w:p w14:paraId="3DC543F0" w14:textId="77777777" w:rsidR="00040D10" w:rsidRPr="00C518CE" w:rsidRDefault="00040D10" w:rsidP="00040D10">
      <w:pPr>
        <w:spacing w:after="0" w:line="276" w:lineRule="auto"/>
        <w:jc w:val="both"/>
        <w:rPr>
          <w:rFonts w:ascii="Verdana" w:eastAsia="Aptos" w:hAnsi="Verdana" w:cs="Times New Roman"/>
          <w:color w:val="0000FF"/>
          <w:lang w:eastAsia="es-MX"/>
        </w:rPr>
      </w:pPr>
    </w:p>
    <w:p w14:paraId="53CC2C99" w14:textId="68B9697C" w:rsidR="00040D10" w:rsidRPr="00C518CE" w:rsidRDefault="00040D10" w:rsidP="00040D10">
      <w:pPr>
        <w:spacing w:after="0" w:line="276" w:lineRule="auto"/>
        <w:jc w:val="both"/>
        <w:rPr>
          <w:rFonts w:ascii="Verdana" w:eastAsia="Calibri" w:hAnsi="Verdana" w:cs="Times New Roman"/>
          <w:bCs/>
          <w:lang w:val="es-ES_tradnl" w:eastAsia="es-MX"/>
        </w:rPr>
      </w:pPr>
      <w:r w:rsidRPr="00C518C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AD7BE53" w14:textId="77777777" w:rsidR="00040D10" w:rsidRPr="00C518CE" w:rsidRDefault="00040D10" w:rsidP="00040D10">
      <w:pPr>
        <w:spacing w:after="0" w:line="276" w:lineRule="auto"/>
        <w:jc w:val="both"/>
        <w:rPr>
          <w:rFonts w:ascii="Verdana" w:eastAsia="Calibri" w:hAnsi="Verdana" w:cs="Times New Roman"/>
          <w:lang w:eastAsia="es-MX"/>
        </w:rPr>
      </w:pPr>
    </w:p>
    <w:p w14:paraId="21AD60B4" w14:textId="7F224806" w:rsidR="00040D10" w:rsidRPr="00C518CE" w:rsidRDefault="00040D10" w:rsidP="00040D10">
      <w:pPr>
        <w:spacing w:after="0" w:line="276" w:lineRule="auto"/>
        <w:jc w:val="both"/>
        <w:rPr>
          <w:rFonts w:ascii="Verdana" w:eastAsia="Calibri" w:hAnsi="Verdana" w:cs="Times New Roman"/>
          <w:lang w:eastAsia="es-MX"/>
        </w:rPr>
      </w:pPr>
      <w:r w:rsidRPr="00C518CE">
        <w:rPr>
          <w:rFonts w:ascii="Verdana" w:eastAsia="Calibri" w:hAnsi="Verdana" w:cs="Times New Roman"/>
          <w:lang w:eastAsia="es-MX"/>
        </w:rPr>
        <w:t>Cordialmente,</w:t>
      </w:r>
    </w:p>
    <w:p w14:paraId="1363981C" w14:textId="613200D1" w:rsidR="00040D10" w:rsidRPr="00C518CE" w:rsidRDefault="00167669" w:rsidP="00040D10">
      <w:pPr>
        <w:tabs>
          <w:tab w:val="left" w:pos="1320"/>
        </w:tabs>
        <w:spacing w:after="0"/>
        <w:jc w:val="center"/>
        <w:rPr>
          <w:rFonts w:ascii="Verdana" w:eastAsia="Calibri" w:hAnsi="Verdana" w:cs="Times New Roman"/>
          <w:lang w:eastAsia="es-MX"/>
        </w:rPr>
      </w:pPr>
      <w:r>
        <w:rPr>
          <w:noProof/>
        </w:rPr>
        <w:drawing>
          <wp:anchor distT="0" distB="0" distL="114300" distR="114300" simplePos="0" relativeHeight="251661312" behindDoc="0" locked="0" layoutInCell="1" allowOverlap="1" wp14:anchorId="3C6F169B" wp14:editId="0D695C6D">
            <wp:simplePos x="0" y="0"/>
            <wp:positionH relativeFrom="margin">
              <wp:posOffset>1603798</wp:posOffset>
            </wp:positionH>
            <wp:positionV relativeFrom="margin">
              <wp:posOffset>3231515</wp:posOffset>
            </wp:positionV>
            <wp:extent cx="2883535" cy="1071245"/>
            <wp:effectExtent l="0" t="0" r="0" b="0"/>
            <wp:wrapSquare wrapText="bothSides"/>
            <wp:docPr id="1090685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68543" name="Imagen 109068543"/>
                    <pic:cNvPicPr/>
                  </pic:nvPicPr>
                  <pic:blipFill>
                    <a:blip r:embed="rId19">
                      <a:extLst>
                        <a:ext uri="{28A0092B-C50C-407E-A947-70E740481C1C}">
                          <a14:useLocalDpi xmlns:a14="http://schemas.microsoft.com/office/drawing/2010/main" val="0"/>
                        </a:ext>
                      </a:extLst>
                    </a:blip>
                    <a:stretch>
                      <a:fillRect/>
                    </a:stretch>
                  </pic:blipFill>
                  <pic:spPr>
                    <a:xfrm>
                      <a:off x="0" y="0"/>
                      <a:ext cx="2883535" cy="1071245"/>
                    </a:xfrm>
                    <a:prstGeom prst="rect">
                      <a:avLst/>
                    </a:prstGeom>
                  </pic:spPr>
                </pic:pic>
              </a:graphicData>
            </a:graphic>
            <wp14:sizeRelH relativeFrom="margin">
              <wp14:pctWidth>0</wp14:pctWidth>
            </wp14:sizeRelH>
            <wp14:sizeRelV relativeFrom="margin">
              <wp14:pctHeight>0</wp14:pctHeight>
            </wp14:sizeRelV>
          </wp:anchor>
        </w:drawing>
      </w:r>
    </w:p>
    <w:p w14:paraId="39626D71" w14:textId="07AFCF1E" w:rsidR="00D66149" w:rsidRDefault="00D66149" w:rsidP="00040D10">
      <w:pPr>
        <w:spacing w:after="0"/>
        <w:jc w:val="both"/>
        <w:rPr>
          <w:rFonts w:ascii="Verdana" w:hAnsi="Verdana"/>
          <w:sz w:val="16"/>
          <w:szCs w:val="16"/>
          <w:lang w:val="es-MX"/>
        </w:rPr>
      </w:pPr>
    </w:p>
    <w:p w14:paraId="6CBED601" w14:textId="28F6E099" w:rsidR="00D66149" w:rsidRDefault="00D66149" w:rsidP="00040D10">
      <w:pPr>
        <w:spacing w:after="0"/>
        <w:jc w:val="both"/>
        <w:rPr>
          <w:rFonts w:ascii="Verdana" w:hAnsi="Verdana"/>
          <w:sz w:val="16"/>
          <w:szCs w:val="16"/>
          <w:lang w:val="es-MX"/>
        </w:rPr>
      </w:pPr>
    </w:p>
    <w:p w14:paraId="7E32DF42" w14:textId="690C4DAD" w:rsidR="007040B3" w:rsidRPr="00C518CE" w:rsidRDefault="007040B3" w:rsidP="00040D10">
      <w:pPr>
        <w:spacing w:after="0"/>
        <w:jc w:val="both"/>
        <w:rPr>
          <w:rFonts w:ascii="Verdana" w:hAnsi="Verdana"/>
          <w:sz w:val="16"/>
          <w:szCs w:val="16"/>
          <w:lang w:val="es-MX"/>
        </w:rPr>
      </w:pPr>
    </w:p>
    <w:p w14:paraId="04F03B3D" w14:textId="3DE846F4" w:rsidR="00040D10" w:rsidRDefault="00040D10" w:rsidP="00040D10">
      <w:pPr>
        <w:spacing w:after="0"/>
        <w:jc w:val="both"/>
        <w:rPr>
          <w:rFonts w:ascii="Verdana" w:hAnsi="Verdana"/>
          <w:sz w:val="16"/>
          <w:szCs w:val="16"/>
          <w:lang w:val="es-MX"/>
        </w:rPr>
      </w:pPr>
    </w:p>
    <w:p w14:paraId="12640645" w14:textId="77777777" w:rsidR="009E1DBB" w:rsidRDefault="009E1DBB" w:rsidP="00040D10">
      <w:pPr>
        <w:spacing w:after="0"/>
        <w:jc w:val="both"/>
        <w:rPr>
          <w:rFonts w:ascii="Verdana" w:hAnsi="Verdana"/>
          <w:sz w:val="16"/>
          <w:szCs w:val="16"/>
          <w:lang w:val="es-MX"/>
        </w:rPr>
      </w:pPr>
    </w:p>
    <w:p w14:paraId="21AAF5E5" w14:textId="77777777" w:rsidR="009E1DBB" w:rsidRDefault="009E1DBB" w:rsidP="00040D10">
      <w:pPr>
        <w:spacing w:after="0"/>
        <w:jc w:val="both"/>
        <w:rPr>
          <w:rFonts w:ascii="Verdana" w:hAnsi="Verdana"/>
          <w:sz w:val="16"/>
          <w:szCs w:val="16"/>
          <w:lang w:val="es-MX"/>
        </w:rPr>
      </w:pPr>
    </w:p>
    <w:p w14:paraId="6794FB4A" w14:textId="77777777" w:rsidR="009E1DBB" w:rsidRDefault="009E1DBB" w:rsidP="00040D10">
      <w:pPr>
        <w:spacing w:after="0"/>
        <w:jc w:val="both"/>
        <w:rPr>
          <w:rFonts w:ascii="Verdana" w:hAnsi="Verdana"/>
          <w:sz w:val="16"/>
          <w:szCs w:val="16"/>
          <w:lang w:val="es-MX"/>
        </w:rPr>
      </w:pPr>
    </w:p>
    <w:p w14:paraId="698596F9" w14:textId="4BDEBB91" w:rsidR="009E1DBB" w:rsidRPr="00C518CE" w:rsidRDefault="009E1DBB" w:rsidP="00040D10">
      <w:pPr>
        <w:spacing w:after="0"/>
        <w:jc w:val="both"/>
        <w:rPr>
          <w:rFonts w:ascii="Verdana" w:hAnsi="Verdana"/>
          <w:sz w:val="16"/>
          <w:szCs w:val="16"/>
          <w:lang w:val="es-MX"/>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39"/>
        <w:gridCol w:w="4496"/>
      </w:tblGrid>
      <w:tr w:rsidR="00040D10" w:rsidRPr="00C518CE" w14:paraId="563A5548" w14:textId="77777777" w:rsidTr="00167669">
        <w:trPr>
          <w:trHeight w:val="786"/>
        </w:trPr>
        <w:tc>
          <w:tcPr>
            <w:tcW w:w="0" w:type="auto"/>
            <w:tcBorders>
              <w:top w:val="nil"/>
              <w:left w:val="nil"/>
              <w:bottom w:val="nil"/>
              <w:right w:val="nil"/>
            </w:tcBorders>
            <w:vAlign w:val="center"/>
          </w:tcPr>
          <w:p w14:paraId="0F1D3508" w14:textId="77777777" w:rsidR="00040D10" w:rsidRPr="00C518CE" w:rsidRDefault="00040D10">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Elaboró:          </w:t>
            </w:r>
          </w:p>
        </w:tc>
        <w:tc>
          <w:tcPr>
            <w:tcW w:w="0" w:type="auto"/>
            <w:tcBorders>
              <w:top w:val="dotted" w:sz="6" w:space="0" w:color="7F7F7F" w:themeColor="text1" w:themeTint="80"/>
              <w:left w:val="nil"/>
              <w:bottom w:val="dotted" w:sz="6" w:space="0" w:color="7F7F7F" w:themeColor="text1" w:themeTint="80"/>
              <w:right w:val="nil"/>
            </w:tcBorders>
          </w:tcPr>
          <w:p w14:paraId="6E882B47" w14:textId="0D5B5671" w:rsidR="00040D10" w:rsidRPr="00C518CE" w:rsidRDefault="00040D10" w:rsidP="00167669">
            <w:pPr>
              <w:spacing w:after="0" w:line="240" w:lineRule="auto"/>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Denis Andrea Cárdenas Hernández</w:t>
            </w:r>
          </w:p>
          <w:p w14:paraId="3A7FACAE" w14:textId="77777777" w:rsidR="00AE57C9" w:rsidRDefault="00040D10" w:rsidP="00167669">
            <w:pPr>
              <w:spacing w:after="0" w:line="240" w:lineRule="auto"/>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Analista T2-1 de la Subdirección de Gestión Contractual</w:t>
            </w:r>
          </w:p>
          <w:p w14:paraId="3380A3C5" w14:textId="482B26E3" w:rsidR="00AE57C9" w:rsidRPr="00AE57C9" w:rsidRDefault="00AE57C9" w:rsidP="00167669">
            <w:pPr>
              <w:spacing w:after="0" w:line="240" w:lineRule="auto"/>
              <w:textAlignment w:val="baseline"/>
              <w:rPr>
                <w:rFonts w:ascii="Verdana" w:eastAsia="Times New Roman" w:hAnsi="Verdana" w:cs="Arial"/>
                <w:sz w:val="16"/>
                <w:szCs w:val="16"/>
                <w:lang w:eastAsia="es-CO"/>
              </w:rPr>
            </w:pPr>
            <w:r w:rsidRPr="00164800">
              <w:rPr>
                <w:rFonts w:ascii="Verdana" w:eastAsia="Arial" w:hAnsi="Verdana" w:cs="Arial"/>
                <w:sz w:val="16"/>
                <w:szCs w:val="16"/>
                <w:lang w:val="es-ES"/>
              </w:rPr>
              <w:t xml:space="preserve">Lida Milena </w:t>
            </w:r>
            <w:proofErr w:type="spellStart"/>
            <w:r w:rsidRPr="00164800">
              <w:rPr>
                <w:rFonts w:ascii="Verdana" w:eastAsia="Arial" w:hAnsi="Verdana" w:cs="Arial"/>
                <w:sz w:val="16"/>
                <w:szCs w:val="16"/>
                <w:lang w:val="es-ES"/>
              </w:rPr>
              <w:t>Guanumen</w:t>
            </w:r>
            <w:proofErr w:type="spellEnd"/>
            <w:r w:rsidRPr="00164800">
              <w:rPr>
                <w:rFonts w:ascii="Verdana" w:eastAsia="Arial" w:hAnsi="Verdana" w:cs="Arial"/>
                <w:sz w:val="16"/>
                <w:szCs w:val="16"/>
                <w:lang w:val="es-ES"/>
              </w:rPr>
              <w:t xml:space="preserve"> Pacheco</w:t>
            </w:r>
          </w:p>
          <w:p w14:paraId="78F1258C" w14:textId="5A76CC51" w:rsidR="00AE57C9" w:rsidRPr="00AE57C9" w:rsidRDefault="00AE57C9" w:rsidP="00167669">
            <w:pPr>
              <w:rPr>
                <w:rFonts w:ascii="Verdana" w:eastAsia="Arial" w:hAnsi="Verdana" w:cs="Arial"/>
                <w:sz w:val="16"/>
                <w:szCs w:val="16"/>
                <w:lang w:val="es-ES"/>
              </w:rPr>
            </w:pPr>
            <w:r w:rsidRPr="00164800">
              <w:rPr>
                <w:rFonts w:ascii="Verdana" w:eastAsia="Arial" w:hAnsi="Verdana" w:cs="Arial"/>
                <w:sz w:val="16"/>
                <w:szCs w:val="16"/>
                <w:lang w:val="es-ES_tradnl"/>
              </w:rPr>
              <w:t>Contratista de la Subdirección de Gestión Contractual</w:t>
            </w:r>
          </w:p>
        </w:tc>
      </w:tr>
      <w:tr w:rsidR="00040D10" w:rsidRPr="00C518CE" w14:paraId="35CD87CA" w14:textId="77777777" w:rsidTr="00167669">
        <w:trPr>
          <w:trHeight w:val="438"/>
        </w:trPr>
        <w:tc>
          <w:tcPr>
            <w:tcW w:w="0" w:type="auto"/>
            <w:tcBorders>
              <w:top w:val="nil"/>
              <w:left w:val="nil"/>
              <w:bottom w:val="nil"/>
              <w:right w:val="nil"/>
            </w:tcBorders>
            <w:vAlign w:val="center"/>
          </w:tcPr>
          <w:p w14:paraId="16E69AE1" w14:textId="77777777" w:rsidR="00040D10" w:rsidRPr="00C518CE" w:rsidRDefault="00040D10">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Revisó: </w:t>
            </w:r>
          </w:p>
        </w:tc>
        <w:tc>
          <w:tcPr>
            <w:tcW w:w="0" w:type="auto"/>
            <w:tcBorders>
              <w:top w:val="dotted" w:sz="6" w:space="0" w:color="7F7F7F" w:themeColor="text1" w:themeTint="80"/>
              <w:left w:val="nil"/>
              <w:bottom w:val="dotted" w:sz="6" w:space="0" w:color="7F7F7F" w:themeColor="text1" w:themeTint="80"/>
              <w:right w:val="nil"/>
            </w:tcBorders>
            <w:vAlign w:val="center"/>
          </w:tcPr>
          <w:p w14:paraId="27D0568C" w14:textId="60C27A82" w:rsidR="00040D10" w:rsidRPr="00C518CE" w:rsidRDefault="008B2422">
            <w:pPr>
              <w:spacing w:after="0" w:line="240" w:lineRule="auto"/>
              <w:jc w:val="both"/>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Juan David Cárdenas Cabeza</w:t>
            </w:r>
          </w:p>
          <w:p w14:paraId="7E950429" w14:textId="7D189EE8" w:rsidR="00040D10" w:rsidRPr="00C518CE" w:rsidRDefault="00494230">
            <w:pPr>
              <w:spacing w:after="0" w:line="240" w:lineRule="auto"/>
              <w:jc w:val="both"/>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 xml:space="preserve">Contratista </w:t>
            </w:r>
            <w:r w:rsidR="00040D10" w:rsidRPr="00C518CE">
              <w:rPr>
                <w:rFonts w:ascii="Verdana" w:eastAsia="Times New Roman" w:hAnsi="Verdana" w:cs="Arial"/>
                <w:sz w:val="16"/>
                <w:szCs w:val="16"/>
                <w:lang w:eastAsia="es-CO"/>
              </w:rPr>
              <w:t>de la Subdirección de Gestión Contractual</w:t>
            </w:r>
          </w:p>
        </w:tc>
      </w:tr>
      <w:tr w:rsidR="00040D10" w:rsidRPr="007877F2" w14:paraId="524504DF" w14:textId="77777777" w:rsidTr="00167669">
        <w:trPr>
          <w:trHeight w:val="328"/>
        </w:trPr>
        <w:tc>
          <w:tcPr>
            <w:tcW w:w="0" w:type="auto"/>
            <w:tcBorders>
              <w:top w:val="nil"/>
              <w:left w:val="nil"/>
              <w:bottom w:val="nil"/>
              <w:right w:val="nil"/>
            </w:tcBorders>
            <w:vAlign w:val="center"/>
          </w:tcPr>
          <w:p w14:paraId="28DF23A1" w14:textId="77777777" w:rsidR="00040D10" w:rsidRPr="00C518CE" w:rsidRDefault="00040D10">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Aprobó: </w:t>
            </w:r>
          </w:p>
        </w:tc>
        <w:tc>
          <w:tcPr>
            <w:tcW w:w="0" w:type="auto"/>
            <w:tcBorders>
              <w:top w:val="dotted" w:sz="6" w:space="0" w:color="7F7F7F" w:themeColor="text1" w:themeTint="80"/>
              <w:left w:val="nil"/>
              <w:bottom w:val="dotted" w:sz="6" w:space="0" w:color="7F7F7F" w:themeColor="text1" w:themeTint="80"/>
              <w:right w:val="nil"/>
            </w:tcBorders>
            <w:vAlign w:val="center"/>
          </w:tcPr>
          <w:p w14:paraId="1366A9C3" w14:textId="77777777" w:rsidR="00040D10" w:rsidRPr="00C518CE" w:rsidRDefault="00040D10">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Carolina Quintero Gacharna</w:t>
            </w:r>
          </w:p>
          <w:p w14:paraId="648B623F" w14:textId="77777777" w:rsidR="00040D10" w:rsidRPr="007877F2" w:rsidRDefault="00040D10">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Subdirectora de Gestión Contractual ANCP – CCE</w:t>
            </w:r>
            <w:r>
              <w:rPr>
                <w:rFonts w:ascii="Verdana" w:eastAsia="Times New Roman" w:hAnsi="Verdana" w:cs="Arial"/>
                <w:sz w:val="16"/>
                <w:szCs w:val="16"/>
                <w:lang w:eastAsia="es-CO"/>
              </w:rPr>
              <w:t xml:space="preserve"> </w:t>
            </w:r>
          </w:p>
        </w:tc>
      </w:tr>
    </w:tbl>
    <w:p w14:paraId="3CD8ADC3" w14:textId="1F662BC5" w:rsidR="00040D10" w:rsidRPr="00E02524" w:rsidRDefault="00040D10" w:rsidP="00040D10">
      <w:pPr>
        <w:spacing w:after="0"/>
        <w:jc w:val="both"/>
        <w:rPr>
          <w:rStyle w:val="Hipervnculo"/>
          <w:rFonts w:ascii="Verdana" w:hAnsi="Verdana"/>
        </w:rPr>
      </w:pPr>
    </w:p>
    <w:bookmarkEnd w:id="0"/>
    <w:p w14:paraId="1D25F431" w14:textId="3972959D" w:rsidR="00040D10" w:rsidRPr="00040D10" w:rsidRDefault="00040D10" w:rsidP="00040D10"/>
    <w:sectPr w:rsidR="00040D10" w:rsidRPr="00040D10"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3A7AEB" w14:textId="77777777" w:rsidR="00613922" w:rsidRDefault="00613922" w:rsidP="004A1847">
      <w:pPr>
        <w:spacing w:after="0" w:line="240" w:lineRule="auto"/>
      </w:pPr>
      <w:r>
        <w:separator/>
      </w:r>
    </w:p>
  </w:endnote>
  <w:endnote w:type="continuationSeparator" w:id="0">
    <w:p w14:paraId="79AE5B93" w14:textId="77777777" w:rsidR="00613922" w:rsidRDefault="0061392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70399" w14:textId="77777777" w:rsidR="00613922" w:rsidRDefault="00613922" w:rsidP="004A1847">
      <w:pPr>
        <w:spacing w:after="0" w:line="240" w:lineRule="auto"/>
      </w:pPr>
      <w:r>
        <w:separator/>
      </w:r>
    </w:p>
  </w:footnote>
  <w:footnote w:type="continuationSeparator" w:id="0">
    <w:p w14:paraId="03F6B557" w14:textId="77777777" w:rsidR="00613922" w:rsidRDefault="00613922" w:rsidP="004A1847">
      <w:pPr>
        <w:spacing w:after="0" w:line="240" w:lineRule="auto"/>
      </w:pPr>
      <w:r>
        <w:continuationSeparator/>
      </w:r>
    </w:p>
  </w:footnote>
  <w:footnote w:id="1">
    <w:p w14:paraId="098E1EBF" w14:textId="77777777" w:rsidR="00D952BD" w:rsidRPr="00C80FF3" w:rsidRDefault="00D952BD" w:rsidP="00D952BD">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2">
    <w:p w14:paraId="2B9333AA" w14:textId="77777777" w:rsidR="00650C3B" w:rsidRPr="00861BF3" w:rsidRDefault="00650C3B" w:rsidP="00650C3B">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4931B80E" w14:textId="77777777" w:rsidR="00650C3B" w:rsidRPr="00861BF3" w:rsidRDefault="00650C3B" w:rsidP="00650C3B">
      <w:pPr>
        <w:pStyle w:val="Textonotapie"/>
        <w:jc w:val="both"/>
        <w:rPr>
          <w:rFonts w:ascii="Verdana" w:hAnsi="Verdana"/>
          <w:sz w:val="19"/>
          <w:szCs w:val="19"/>
          <w:lang w:val="es-CO"/>
        </w:rPr>
      </w:pPr>
    </w:p>
  </w:footnote>
  <w:footnote w:id="3">
    <w:p w14:paraId="456C5ACC" w14:textId="77777777" w:rsidR="00803B97" w:rsidRPr="00861BF3" w:rsidRDefault="00803B97" w:rsidP="00803B97">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2"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68E4231E" w14:textId="77777777" w:rsidR="00803B97" w:rsidRPr="00861BF3" w:rsidRDefault="00803B97" w:rsidP="00803B97">
      <w:pPr>
        <w:pStyle w:val="Textonotapie"/>
        <w:ind w:firstLine="708"/>
        <w:jc w:val="both"/>
        <w:rPr>
          <w:rFonts w:ascii="Verdana" w:hAnsi="Verdana" w:cs="Arial"/>
          <w:sz w:val="19"/>
          <w:szCs w:val="19"/>
        </w:rPr>
      </w:pPr>
    </w:p>
    <w:p w14:paraId="13241C07"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6B54021F" w14:textId="77777777" w:rsidR="00803B97" w:rsidRPr="00861BF3" w:rsidRDefault="00803B97" w:rsidP="00803B97">
      <w:pPr>
        <w:pStyle w:val="Textonotapie"/>
        <w:ind w:firstLine="708"/>
        <w:jc w:val="both"/>
        <w:rPr>
          <w:rFonts w:ascii="Verdana" w:hAnsi="Verdana" w:cs="Arial"/>
          <w:sz w:val="19"/>
          <w:szCs w:val="19"/>
        </w:rPr>
      </w:pPr>
    </w:p>
    <w:p w14:paraId="10E24757"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3D7939F" w14:textId="77777777" w:rsidR="00803B97" w:rsidRPr="00861BF3" w:rsidRDefault="00803B97" w:rsidP="00803B97">
      <w:pPr>
        <w:pStyle w:val="Textonotapie"/>
        <w:ind w:firstLine="708"/>
        <w:jc w:val="both"/>
        <w:rPr>
          <w:rFonts w:ascii="Verdana" w:hAnsi="Verdana" w:cs="Arial"/>
          <w:sz w:val="19"/>
          <w:szCs w:val="19"/>
        </w:rPr>
      </w:pPr>
    </w:p>
    <w:p w14:paraId="10470B63"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08C9987" w14:textId="77777777" w:rsidR="00803B97" w:rsidRPr="00861BF3" w:rsidRDefault="00803B97" w:rsidP="00803B97">
      <w:pPr>
        <w:pStyle w:val="Textonotapie"/>
        <w:ind w:firstLine="708"/>
        <w:jc w:val="both"/>
        <w:rPr>
          <w:rFonts w:ascii="Verdana" w:hAnsi="Verdana" w:cs="Arial"/>
          <w:sz w:val="19"/>
          <w:szCs w:val="19"/>
        </w:rPr>
      </w:pPr>
    </w:p>
    <w:p w14:paraId="7CEA8B3C"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4CEC69AB" w14:textId="77777777" w:rsidR="00803B97" w:rsidRPr="00861BF3" w:rsidRDefault="00803B97" w:rsidP="00803B97">
      <w:pPr>
        <w:pStyle w:val="Textonotapie"/>
        <w:ind w:firstLine="708"/>
        <w:jc w:val="both"/>
        <w:rPr>
          <w:rFonts w:ascii="Verdana" w:hAnsi="Verdana" w:cs="Arial"/>
          <w:sz w:val="19"/>
          <w:szCs w:val="19"/>
        </w:rPr>
      </w:pPr>
    </w:p>
    <w:p w14:paraId="249E9C1D"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73D7D9F3" w14:textId="77777777" w:rsidR="00803B97" w:rsidRPr="00861BF3" w:rsidRDefault="00803B97" w:rsidP="00803B97">
      <w:pPr>
        <w:pStyle w:val="Textonotapie"/>
        <w:ind w:firstLine="708"/>
        <w:jc w:val="both"/>
        <w:rPr>
          <w:rFonts w:ascii="Verdana" w:hAnsi="Verdana" w:cs="Arial"/>
          <w:sz w:val="19"/>
          <w:szCs w:val="19"/>
        </w:rPr>
      </w:pPr>
    </w:p>
    <w:p w14:paraId="3AD1422D"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08E49EC7"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4">
    <w:p w14:paraId="45ABF762" w14:textId="77777777" w:rsidR="00803B97" w:rsidRPr="00861BF3" w:rsidRDefault="00803B97" w:rsidP="00803B97">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713E4231" w14:textId="77777777" w:rsidR="00803B97" w:rsidRPr="00861BF3" w:rsidRDefault="00803B97" w:rsidP="00803B97">
      <w:pPr>
        <w:pStyle w:val="Textonotapie"/>
        <w:ind w:firstLine="708"/>
        <w:jc w:val="both"/>
        <w:rPr>
          <w:rFonts w:ascii="Verdana" w:hAnsi="Verdana" w:cs="Arial"/>
          <w:sz w:val="19"/>
          <w:szCs w:val="19"/>
        </w:rPr>
      </w:pPr>
    </w:p>
    <w:p w14:paraId="7C7E3899"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114E4DE1" w14:textId="77777777" w:rsidR="00803B97" w:rsidRPr="00861BF3" w:rsidRDefault="00803B97" w:rsidP="00803B97">
      <w:pPr>
        <w:pStyle w:val="Textonotapie"/>
        <w:ind w:firstLine="708"/>
        <w:jc w:val="both"/>
        <w:rPr>
          <w:rFonts w:ascii="Verdana" w:hAnsi="Verdana" w:cs="Arial"/>
          <w:sz w:val="19"/>
          <w:szCs w:val="19"/>
        </w:rPr>
      </w:pPr>
    </w:p>
    <w:p w14:paraId="040E73CE" w14:textId="77777777" w:rsidR="00803B97" w:rsidRPr="00861BF3" w:rsidRDefault="00803B97" w:rsidP="00803B97">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397D48C1" w14:textId="77777777" w:rsidR="00803B97" w:rsidRPr="00861BF3" w:rsidRDefault="00803B97" w:rsidP="00803B97">
      <w:pPr>
        <w:pStyle w:val="Textonotapie"/>
        <w:ind w:firstLine="708"/>
        <w:jc w:val="both"/>
        <w:rPr>
          <w:rFonts w:ascii="Verdana" w:hAnsi="Verdana" w:cs="Arial"/>
          <w:sz w:val="19"/>
          <w:szCs w:val="19"/>
        </w:rPr>
      </w:pPr>
    </w:p>
    <w:p w14:paraId="165CE051" w14:textId="77777777" w:rsidR="00803B97" w:rsidRPr="00861BF3" w:rsidRDefault="00803B97" w:rsidP="00803B97">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5">
    <w:p w14:paraId="041652DB" w14:textId="77777777" w:rsidR="00803B97" w:rsidRPr="00861BF3" w:rsidRDefault="00803B97" w:rsidP="00803B97">
      <w:pPr>
        <w:pStyle w:val="Textonotapie"/>
        <w:ind w:firstLine="709"/>
        <w:jc w:val="both"/>
        <w:rPr>
          <w:rFonts w:ascii="Verdana" w:hAnsi="Verdana" w:cs="Arial"/>
          <w:color w:val="000000"/>
          <w:sz w:val="19"/>
          <w:szCs w:val="19"/>
        </w:rPr>
      </w:pPr>
    </w:p>
    <w:p w14:paraId="67753D59" w14:textId="77777777" w:rsidR="00803B97" w:rsidRPr="00861BF3" w:rsidRDefault="00803B97" w:rsidP="00803B97">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17BF7C77" w14:textId="77777777" w:rsidR="00803B97" w:rsidRPr="00861BF3" w:rsidRDefault="00803B97" w:rsidP="00803B97">
      <w:pPr>
        <w:pStyle w:val="Textonotapie"/>
        <w:ind w:firstLine="709"/>
        <w:jc w:val="both"/>
        <w:rPr>
          <w:rFonts w:ascii="Verdana" w:hAnsi="Verdana" w:cs="Arial"/>
          <w:color w:val="000000"/>
          <w:sz w:val="19"/>
          <w:szCs w:val="19"/>
          <w:lang w:val="es-ES"/>
        </w:rPr>
      </w:pPr>
    </w:p>
  </w:footnote>
  <w:footnote w:id="6">
    <w:p w14:paraId="2816A1BF" w14:textId="77777777" w:rsidR="00803B97" w:rsidRPr="007542BD" w:rsidRDefault="00803B97" w:rsidP="00803B97">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0747DEED" w14:textId="77777777" w:rsidR="00803B97" w:rsidRPr="007542BD" w:rsidRDefault="00803B97" w:rsidP="00803B97">
      <w:pPr>
        <w:pStyle w:val="Textonotapie"/>
        <w:ind w:firstLine="709"/>
        <w:jc w:val="both"/>
        <w:rPr>
          <w:rFonts w:ascii="Verdana" w:hAnsi="Verdana" w:cs="Arial"/>
          <w:color w:val="000000"/>
          <w:sz w:val="16"/>
          <w:szCs w:val="16"/>
        </w:rPr>
      </w:pPr>
    </w:p>
  </w:footnote>
  <w:footnote w:id="7">
    <w:p w14:paraId="6B3FE8F6" w14:textId="77777777" w:rsidR="00803B97" w:rsidRPr="007542BD" w:rsidRDefault="00803B97" w:rsidP="00803B97">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0DD90E6C" w14:textId="77777777" w:rsidR="00803B97" w:rsidRPr="007542BD" w:rsidRDefault="00803B97" w:rsidP="00803B97">
      <w:pPr>
        <w:spacing w:after="0" w:line="240" w:lineRule="auto"/>
        <w:ind w:firstLine="709"/>
        <w:jc w:val="both"/>
        <w:rPr>
          <w:rFonts w:ascii="Verdana" w:hAnsi="Verdana" w:cs="Arial"/>
          <w:color w:val="000000"/>
          <w:sz w:val="16"/>
          <w:szCs w:val="16"/>
          <w:lang w:val="es-ES"/>
        </w:rPr>
      </w:pPr>
    </w:p>
  </w:footnote>
  <w:footnote w:id="8">
    <w:p w14:paraId="5B0AEBAC" w14:textId="77777777" w:rsidR="00803B97" w:rsidRPr="007542BD" w:rsidRDefault="00803B97" w:rsidP="00803B97">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r:id="rId3" w:history="1">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9">
    <w:p w14:paraId="4D00064B" w14:textId="77777777" w:rsidR="00803B97" w:rsidRPr="00861BF3" w:rsidRDefault="00803B97" w:rsidP="00803B97">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14FE38CD" w14:textId="77777777" w:rsidR="00803B97" w:rsidRPr="00861BF3" w:rsidRDefault="00803B97" w:rsidP="00803B97">
      <w:pPr>
        <w:spacing w:after="0" w:line="240" w:lineRule="auto"/>
        <w:ind w:firstLine="708"/>
        <w:jc w:val="both"/>
        <w:rPr>
          <w:rFonts w:ascii="Verdana" w:hAnsi="Verdana" w:cs="Arial"/>
          <w:color w:val="000000"/>
          <w:sz w:val="19"/>
          <w:szCs w:val="19"/>
        </w:rPr>
      </w:pPr>
    </w:p>
  </w:footnote>
  <w:footnote w:id="10">
    <w:p w14:paraId="77D5C3DF" w14:textId="77777777" w:rsidR="00803B97" w:rsidRPr="00861BF3" w:rsidRDefault="00803B97" w:rsidP="00803B9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5EC83314" w14:textId="77777777" w:rsidR="00803B97" w:rsidRPr="00861BF3" w:rsidRDefault="00803B97" w:rsidP="00803B97">
      <w:pPr>
        <w:pStyle w:val="Textonotapie"/>
        <w:ind w:firstLine="708"/>
        <w:jc w:val="both"/>
        <w:rPr>
          <w:rFonts w:ascii="Verdana" w:hAnsi="Verdana"/>
          <w:sz w:val="19"/>
          <w:szCs w:val="19"/>
          <w:lang w:val="es-ES_tradnl"/>
        </w:rPr>
      </w:pPr>
    </w:p>
  </w:footnote>
  <w:footnote w:id="11">
    <w:p w14:paraId="415C63DA" w14:textId="77777777" w:rsidR="00803B97" w:rsidRPr="00861BF3" w:rsidRDefault="00803B97" w:rsidP="00803B9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106F7704" w14:textId="77777777" w:rsidR="00803B97" w:rsidRPr="00861BF3" w:rsidRDefault="00803B97" w:rsidP="00803B97">
      <w:pPr>
        <w:pStyle w:val="Textonotapie"/>
        <w:ind w:firstLine="708"/>
        <w:jc w:val="both"/>
        <w:rPr>
          <w:rFonts w:ascii="Verdana" w:hAnsi="Verdana"/>
          <w:sz w:val="19"/>
          <w:szCs w:val="19"/>
          <w:lang w:val="es-ES_tradnl"/>
        </w:rPr>
      </w:pPr>
    </w:p>
  </w:footnote>
  <w:footnote w:id="12">
    <w:p w14:paraId="6738DE44" w14:textId="77777777" w:rsidR="00803B97" w:rsidRPr="00861BF3" w:rsidRDefault="00803B97" w:rsidP="00803B9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0BB3B232" w14:textId="77777777" w:rsidR="00803B97" w:rsidRPr="00861BF3" w:rsidRDefault="00803B97" w:rsidP="00803B97">
      <w:pPr>
        <w:pStyle w:val="Textonotapie"/>
        <w:ind w:firstLine="708"/>
        <w:jc w:val="both"/>
        <w:rPr>
          <w:rFonts w:ascii="Verdana" w:hAnsi="Verdana"/>
          <w:sz w:val="19"/>
          <w:szCs w:val="19"/>
        </w:rPr>
      </w:pPr>
    </w:p>
    <w:p w14:paraId="07C7D354" w14:textId="77777777" w:rsidR="00803B97" w:rsidRPr="00861BF3" w:rsidRDefault="00803B97" w:rsidP="00803B97">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1802E29C" w14:textId="77777777" w:rsidR="00803B97" w:rsidRPr="00861BF3" w:rsidRDefault="00803B97" w:rsidP="00803B97">
      <w:pPr>
        <w:pStyle w:val="Textonotapie"/>
        <w:ind w:firstLine="708"/>
        <w:jc w:val="both"/>
        <w:rPr>
          <w:rFonts w:ascii="Verdana" w:hAnsi="Verdana"/>
          <w:sz w:val="19"/>
          <w:szCs w:val="19"/>
        </w:rPr>
      </w:pPr>
    </w:p>
    <w:p w14:paraId="41BC2AC7" w14:textId="77777777" w:rsidR="00803B97" w:rsidRPr="00861BF3" w:rsidRDefault="00803B97" w:rsidP="00803B97">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3">
    <w:p w14:paraId="6AC1DF4B" w14:textId="77777777" w:rsidR="00803B97" w:rsidRPr="00861BF3" w:rsidRDefault="00803B97" w:rsidP="00803B97">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AA039A2" w14:textId="77777777" w:rsidR="00803B97" w:rsidRPr="00861BF3" w:rsidRDefault="00803B97" w:rsidP="00803B97">
      <w:pPr>
        <w:pStyle w:val="Textonotapie"/>
        <w:jc w:val="both"/>
        <w:rPr>
          <w:rFonts w:ascii="Verdana" w:hAnsi="Verdana"/>
          <w:sz w:val="19"/>
          <w:szCs w:val="19"/>
          <w:lang w:val="es-CO"/>
        </w:rPr>
      </w:pPr>
    </w:p>
  </w:footnote>
  <w:footnote w:id="14">
    <w:p w14:paraId="5FCFB937" w14:textId="77777777" w:rsidR="00803B97" w:rsidRPr="00861BF3" w:rsidRDefault="00803B97" w:rsidP="00803B9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3F016A1E" w14:textId="77777777" w:rsidR="00803B97" w:rsidRPr="00861BF3" w:rsidRDefault="00803B97" w:rsidP="00803B97">
      <w:pPr>
        <w:pStyle w:val="Textonotapie"/>
        <w:ind w:firstLine="708"/>
        <w:jc w:val="both"/>
        <w:rPr>
          <w:rFonts w:ascii="Verdana" w:hAnsi="Verdana"/>
          <w:sz w:val="19"/>
          <w:szCs w:val="19"/>
          <w:lang w:val="es-ES_tradnl"/>
        </w:rPr>
      </w:pPr>
    </w:p>
  </w:footnote>
  <w:footnote w:id="15">
    <w:p w14:paraId="3450D365" w14:textId="77777777" w:rsidR="00803B97" w:rsidRPr="00861BF3" w:rsidRDefault="00803B97" w:rsidP="00803B97">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1BCAA302" w14:textId="77777777" w:rsidR="00803B97" w:rsidRPr="00861BF3" w:rsidRDefault="00803B97" w:rsidP="00803B97">
      <w:pPr>
        <w:pStyle w:val="Textonotapie"/>
        <w:ind w:firstLine="708"/>
        <w:jc w:val="both"/>
        <w:rPr>
          <w:rFonts w:ascii="Verdana" w:hAnsi="Verdana"/>
          <w:sz w:val="19"/>
          <w:szCs w:val="19"/>
          <w:lang w:val="es-ES_tradnl"/>
        </w:rPr>
      </w:pPr>
    </w:p>
  </w:footnote>
  <w:footnote w:id="16">
    <w:p w14:paraId="47DC4AFC" w14:textId="77777777" w:rsidR="00803B97" w:rsidRPr="00861BF3" w:rsidRDefault="00803B97" w:rsidP="00803B97">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4"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 w:id="17">
    <w:p w14:paraId="076CA1F9" w14:textId="77777777" w:rsidR="00A44A24" w:rsidRPr="00BE2863" w:rsidRDefault="00A44A24" w:rsidP="00A44A24">
      <w:pPr>
        <w:pStyle w:val="Textonotapie"/>
        <w:ind w:firstLine="708"/>
        <w:jc w:val="both"/>
        <w:rPr>
          <w:rFonts w:ascii="Verdana" w:hAnsi="Verdana" w:cs="Arial"/>
          <w:sz w:val="18"/>
          <w:szCs w:val="18"/>
        </w:rPr>
      </w:pPr>
      <w:r w:rsidRPr="00BE2863">
        <w:rPr>
          <w:rStyle w:val="Refdenotaalpie"/>
          <w:rFonts w:ascii="Verdana" w:hAnsi="Verdana" w:cs="Arial"/>
          <w:sz w:val="18"/>
          <w:szCs w:val="18"/>
        </w:rPr>
        <w:footnoteRef/>
      </w:r>
      <w:r w:rsidRPr="00BE2863">
        <w:rPr>
          <w:rFonts w:ascii="Verdana" w:hAnsi="Verdana" w:cs="Arial"/>
          <w:sz w:val="18"/>
          <w:szCs w:val="18"/>
        </w:rPr>
        <w:t xml:space="preserve"> Estos parámetros se encuentran dispuestos de forma gráfica en la segunda página “Interpretación de la matriz 1 – experiencia” de cada una de las Matrices de experiencia adoptadas mediante las </w:t>
      </w:r>
      <w:r w:rsidRPr="00BE2863">
        <w:rPr>
          <w:rFonts w:ascii="Verdana" w:eastAsia="Times New Roman" w:hAnsi="Verdana" w:cs="Arial"/>
          <w:sz w:val="18"/>
          <w:szCs w:val="18"/>
          <w:lang w:val="es-ES" w:eastAsia="en-GB"/>
        </w:rPr>
        <w:t>Resoluciones Nos.</w:t>
      </w:r>
      <w:r>
        <w:rPr>
          <w:rFonts w:ascii="Verdana" w:eastAsia="Times New Roman" w:hAnsi="Verdana" w:cs="Arial"/>
          <w:sz w:val="18"/>
          <w:szCs w:val="18"/>
          <w:lang w:val="es-ES" w:eastAsia="en-GB"/>
        </w:rPr>
        <w:t xml:space="preserve"> 539, 540 y 541 de 2025</w:t>
      </w:r>
      <w:r w:rsidRPr="00BE2863">
        <w:rPr>
          <w:rFonts w:ascii="Verdana" w:eastAsia="Times New Roman" w:hAnsi="Verdana" w:cs="Arial"/>
          <w:sz w:val="18"/>
          <w:szCs w:val="18"/>
          <w:lang w:val="es-ES" w:eastAsia="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036C3D"/>
    <w:multiLevelType w:val="hybridMultilevel"/>
    <w:tmpl w:val="38AECB2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6A96AEF"/>
    <w:multiLevelType w:val="hybridMultilevel"/>
    <w:tmpl w:val="1B48F41E"/>
    <w:lvl w:ilvl="0" w:tplc="213E93A8">
      <w:start w:val="1"/>
      <w:numFmt w:val="decimal"/>
      <w:lvlText w:val="%1."/>
      <w:lvlJc w:val="left"/>
      <w:pPr>
        <w:ind w:left="1069" w:hanging="360"/>
      </w:pPr>
      <w:rPr>
        <w:rFonts w:hint="default"/>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15" w15:restartNumberingAfterBreak="0">
    <w:nsid w:val="5DE27BBC"/>
    <w:multiLevelType w:val="hybridMultilevel"/>
    <w:tmpl w:val="745A09C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6" w15:restartNumberingAfterBreak="0">
    <w:nsid w:val="60D170FF"/>
    <w:multiLevelType w:val="hybridMultilevel"/>
    <w:tmpl w:val="BC6AA70A"/>
    <w:lvl w:ilvl="0" w:tplc="7CBA677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7"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2476EE0"/>
    <w:multiLevelType w:val="hybridMultilevel"/>
    <w:tmpl w:val="AD04EE44"/>
    <w:lvl w:ilvl="0" w:tplc="2B16772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3" w15:restartNumberingAfterBreak="0">
    <w:nsid w:val="7B4A260A"/>
    <w:multiLevelType w:val="hybridMultilevel"/>
    <w:tmpl w:val="9D042CB0"/>
    <w:lvl w:ilvl="0" w:tplc="243C95A6">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20"/>
  </w:num>
  <w:num w:numId="7" w16cid:durableId="1946422806">
    <w:abstractNumId w:val="6"/>
  </w:num>
  <w:num w:numId="8" w16cid:durableId="152644682">
    <w:abstractNumId w:val="19"/>
  </w:num>
  <w:num w:numId="9" w16cid:durableId="1317221377">
    <w:abstractNumId w:val="8"/>
  </w:num>
  <w:num w:numId="10" w16cid:durableId="1471245386">
    <w:abstractNumId w:val="18"/>
  </w:num>
  <w:num w:numId="11" w16cid:durableId="289172385">
    <w:abstractNumId w:val="9"/>
  </w:num>
  <w:num w:numId="12" w16cid:durableId="1470781324">
    <w:abstractNumId w:val="0"/>
  </w:num>
  <w:num w:numId="13" w16cid:durableId="1512908409">
    <w:abstractNumId w:val="3"/>
  </w:num>
  <w:num w:numId="14" w16cid:durableId="895897244">
    <w:abstractNumId w:val="21"/>
  </w:num>
  <w:num w:numId="15" w16cid:durableId="390349800">
    <w:abstractNumId w:val="17"/>
  </w:num>
  <w:num w:numId="16" w16cid:durableId="679089576">
    <w:abstractNumId w:val="10"/>
  </w:num>
  <w:num w:numId="17" w16cid:durableId="1300108123">
    <w:abstractNumId w:val="12"/>
  </w:num>
  <w:num w:numId="18" w16cid:durableId="1069183687">
    <w:abstractNumId w:val="13"/>
  </w:num>
  <w:num w:numId="19" w16cid:durableId="992828691">
    <w:abstractNumId w:val="11"/>
  </w:num>
  <w:num w:numId="20" w16cid:durableId="1865904539">
    <w:abstractNumId w:val="2"/>
  </w:num>
  <w:num w:numId="21" w16cid:durableId="1491361549">
    <w:abstractNumId w:val="16"/>
  </w:num>
  <w:num w:numId="22" w16cid:durableId="1963538512">
    <w:abstractNumId w:val="23"/>
  </w:num>
  <w:num w:numId="23" w16cid:durableId="772483466">
    <w:abstractNumId w:val="15"/>
  </w:num>
  <w:num w:numId="24" w16cid:durableId="1433354034">
    <w:abstractNumId w:val="4"/>
  </w:num>
  <w:num w:numId="25" w16cid:durableId="440691285">
    <w:abstractNumId w:val="22"/>
  </w:num>
  <w:num w:numId="26" w16cid:durableId="21177387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CCA"/>
    <w:rsid w:val="00016F78"/>
    <w:rsid w:val="0002540F"/>
    <w:rsid w:val="00032D46"/>
    <w:rsid w:val="000406DE"/>
    <w:rsid w:val="00040D10"/>
    <w:rsid w:val="00046945"/>
    <w:rsid w:val="00061B2A"/>
    <w:rsid w:val="00074F3D"/>
    <w:rsid w:val="00082362"/>
    <w:rsid w:val="00090954"/>
    <w:rsid w:val="00096790"/>
    <w:rsid w:val="000A55AF"/>
    <w:rsid w:val="000A683E"/>
    <w:rsid w:val="000B1296"/>
    <w:rsid w:val="000B19B9"/>
    <w:rsid w:val="000B7196"/>
    <w:rsid w:val="000C0E3D"/>
    <w:rsid w:val="000C206D"/>
    <w:rsid w:val="000C7480"/>
    <w:rsid w:val="000C750C"/>
    <w:rsid w:val="000D0334"/>
    <w:rsid w:val="000D5DA7"/>
    <w:rsid w:val="000E0256"/>
    <w:rsid w:val="000F6486"/>
    <w:rsid w:val="0010759D"/>
    <w:rsid w:val="00116940"/>
    <w:rsid w:val="00125105"/>
    <w:rsid w:val="00127233"/>
    <w:rsid w:val="00137774"/>
    <w:rsid w:val="0015699B"/>
    <w:rsid w:val="00167669"/>
    <w:rsid w:val="001A33BF"/>
    <w:rsid w:val="001B2D96"/>
    <w:rsid w:val="001B5786"/>
    <w:rsid w:val="001C2697"/>
    <w:rsid w:val="001E0E2E"/>
    <w:rsid w:val="001E4177"/>
    <w:rsid w:val="001F0B24"/>
    <w:rsid w:val="001F7DC6"/>
    <w:rsid w:val="00206E88"/>
    <w:rsid w:val="00212D7B"/>
    <w:rsid w:val="0022400B"/>
    <w:rsid w:val="002377C5"/>
    <w:rsid w:val="002421BB"/>
    <w:rsid w:val="0025796E"/>
    <w:rsid w:val="00257BC8"/>
    <w:rsid w:val="002604A7"/>
    <w:rsid w:val="002707A2"/>
    <w:rsid w:val="00271240"/>
    <w:rsid w:val="002749FD"/>
    <w:rsid w:val="00287920"/>
    <w:rsid w:val="00291F4A"/>
    <w:rsid w:val="002951A0"/>
    <w:rsid w:val="002962BC"/>
    <w:rsid w:val="002A015A"/>
    <w:rsid w:val="002A093D"/>
    <w:rsid w:val="002A0DD0"/>
    <w:rsid w:val="002A49AC"/>
    <w:rsid w:val="002A64FD"/>
    <w:rsid w:val="002C485A"/>
    <w:rsid w:val="002C7A84"/>
    <w:rsid w:val="002D2D91"/>
    <w:rsid w:val="002E2BF8"/>
    <w:rsid w:val="002E4FD9"/>
    <w:rsid w:val="002F332B"/>
    <w:rsid w:val="0030657A"/>
    <w:rsid w:val="00322A85"/>
    <w:rsid w:val="00324168"/>
    <w:rsid w:val="00325B7B"/>
    <w:rsid w:val="00330834"/>
    <w:rsid w:val="003448F4"/>
    <w:rsid w:val="00352FAD"/>
    <w:rsid w:val="003533FB"/>
    <w:rsid w:val="00374F5E"/>
    <w:rsid w:val="00377E3E"/>
    <w:rsid w:val="003903E4"/>
    <w:rsid w:val="00395CDD"/>
    <w:rsid w:val="003A779E"/>
    <w:rsid w:val="003A7A83"/>
    <w:rsid w:val="003C13CE"/>
    <w:rsid w:val="003D0F4D"/>
    <w:rsid w:val="003D4165"/>
    <w:rsid w:val="003D5B0D"/>
    <w:rsid w:val="003E0499"/>
    <w:rsid w:val="003E4F80"/>
    <w:rsid w:val="003E6439"/>
    <w:rsid w:val="003E7623"/>
    <w:rsid w:val="003F3941"/>
    <w:rsid w:val="004016B1"/>
    <w:rsid w:val="0040341D"/>
    <w:rsid w:val="00405121"/>
    <w:rsid w:val="00406575"/>
    <w:rsid w:val="00414C74"/>
    <w:rsid w:val="00426CE0"/>
    <w:rsid w:val="0042722E"/>
    <w:rsid w:val="00430B28"/>
    <w:rsid w:val="00431A65"/>
    <w:rsid w:val="0044528D"/>
    <w:rsid w:val="00453DF3"/>
    <w:rsid w:val="00456B7E"/>
    <w:rsid w:val="00466E39"/>
    <w:rsid w:val="004924B9"/>
    <w:rsid w:val="00494230"/>
    <w:rsid w:val="004A0DB6"/>
    <w:rsid w:val="004A1847"/>
    <w:rsid w:val="004A305D"/>
    <w:rsid w:val="004B2DC8"/>
    <w:rsid w:val="004E6D44"/>
    <w:rsid w:val="004F21C4"/>
    <w:rsid w:val="004F5EF7"/>
    <w:rsid w:val="004F685F"/>
    <w:rsid w:val="00521778"/>
    <w:rsid w:val="00534A66"/>
    <w:rsid w:val="005410D1"/>
    <w:rsid w:val="005566E8"/>
    <w:rsid w:val="00564D49"/>
    <w:rsid w:val="00574867"/>
    <w:rsid w:val="00586E1E"/>
    <w:rsid w:val="00591460"/>
    <w:rsid w:val="005A4E2D"/>
    <w:rsid w:val="005A65E0"/>
    <w:rsid w:val="005C3550"/>
    <w:rsid w:val="005C3777"/>
    <w:rsid w:val="005C5CDC"/>
    <w:rsid w:val="005D2E9B"/>
    <w:rsid w:val="005D476C"/>
    <w:rsid w:val="005E24C9"/>
    <w:rsid w:val="00601440"/>
    <w:rsid w:val="00612536"/>
    <w:rsid w:val="00613922"/>
    <w:rsid w:val="006200BF"/>
    <w:rsid w:val="00620507"/>
    <w:rsid w:val="006219F8"/>
    <w:rsid w:val="006302F7"/>
    <w:rsid w:val="00636FC9"/>
    <w:rsid w:val="00637254"/>
    <w:rsid w:val="00646B9F"/>
    <w:rsid w:val="00646D57"/>
    <w:rsid w:val="00650C3B"/>
    <w:rsid w:val="00654E8C"/>
    <w:rsid w:val="00665D70"/>
    <w:rsid w:val="006900D9"/>
    <w:rsid w:val="00690F41"/>
    <w:rsid w:val="006D324D"/>
    <w:rsid w:val="006D7F90"/>
    <w:rsid w:val="007040B3"/>
    <w:rsid w:val="00706269"/>
    <w:rsid w:val="00706C16"/>
    <w:rsid w:val="00712840"/>
    <w:rsid w:val="00713062"/>
    <w:rsid w:val="00720928"/>
    <w:rsid w:val="00722D8A"/>
    <w:rsid w:val="00730A99"/>
    <w:rsid w:val="00730AB5"/>
    <w:rsid w:val="007340C3"/>
    <w:rsid w:val="00742C60"/>
    <w:rsid w:val="0075235A"/>
    <w:rsid w:val="00756841"/>
    <w:rsid w:val="00756B1B"/>
    <w:rsid w:val="007649AB"/>
    <w:rsid w:val="00771561"/>
    <w:rsid w:val="00771D0C"/>
    <w:rsid w:val="007833AC"/>
    <w:rsid w:val="007A5796"/>
    <w:rsid w:val="007B268C"/>
    <w:rsid w:val="007B4666"/>
    <w:rsid w:val="007B7171"/>
    <w:rsid w:val="007C0C0F"/>
    <w:rsid w:val="007C291E"/>
    <w:rsid w:val="007C3DC2"/>
    <w:rsid w:val="007E1553"/>
    <w:rsid w:val="007E3F36"/>
    <w:rsid w:val="007E5497"/>
    <w:rsid w:val="00802337"/>
    <w:rsid w:val="00803B97"/>
    <w:rsid w:val="00806F5F"/>
    <w:rsid w:val="00811EBE"/>
    <w:rsid w:val="00820278"/>
    <w:rsid w:val="008258C9"/>
    <w:rsid w:val="008315E0"/>
    <w:rsid w:val="00844AE9"/>
    <w:rsid w:val="00867F95"/>
    <w:rsid w:val="0087210F"/>
    <w:rsid w:val="008734F7"/>
    <w:rsid w:val="008738F2"/>
    <w:rsid w:val="008818C1"/>
    <w:rsid w:val="008843B6"/>
    <w:rsid w:val="00884A3F"/>
    <w:rsid w:val="00891928"/>
    <w:rsid w:val="008A446D"/>
    <w:rsid w:val="008B11DF"/>
    <w:rsid w:val="008B2422"/>
    <w:rsid w:val="008B25F1"/>
    <w:rsid w:val="008B31A6"/>
    <w:rsid w:val="008B50BC"/>
    <w:rsid w:val="008D180B"/>
    <w:rsid w:val="008F0EA7"/>
    <w:rsid w:val="00920108"/>
    <w:rsid w:val="00923EEF"/>
    <w:rsid w:val="009305D0"/>
    <w:rsid w:val="00930FAE"/>
    <w:rsid w:val="00932091"/>
    <w:rsid w:val="009419F9"/>
    <w:rsid w:val="0095685E"/>
    <w:rsid w:val="00961B09"/>
    <w:rsid w:val="00965334"/>
    <w:rsid w:val="0097093E"/>
    <w:rsid w:val="00982031"/>
    <w:rsid w:val="00994DE8"/>
    <w:rsid w:val="009A0DFA"/>
    <w:rsid w:val="009A1C6F"/>
    <w:rsid w:val="009A2B7F"/>
    <w:rsid w:val="009B2D26"/>
    <w:rsid w:val="009C71FA"/>
    <w:rsid w:val="009C72E7"/>
    <w:rsid w:val="009C7F7E"/>
    <w:rsid w:val="009D3058"/>
    <w:rsid w:val="009D4014"/>
    <w:rsid w:val="009E1DBB"/>
    <w:rsid w:val="009F3A13"/>
    <w:rsid w:val="00A122D3"/>
    <w:rsid w:val="00A14468"/>
    <w:rsid w:val="00A15E03"/>
    <w:rsid w:val="00A17F13"/>
    <w:rsid w:val="00A20739"/>
    <w:rsid w:val="00A23AF9"/>
    <w:rsid w:val="00A23FCB"/>
    <w:rsid w:val="00A31AFC"/>
    <w:rsid w:val="00A33C78"/>
    <w:rsid w:val="00A41B88"/>
    <w:rsid w:val="00A44A24"/>
    <w:rsid w:val="00A57377"/>
    <w:rsid w:val="00AA6BBC"/>
    <w:rsid w:val="00AA7C2A"/>
    <w:rsid w:val="00AB0ADB"/>
    <w:rsid w:val="00AB2407"/>
    <w:rsid w:val="00AC2C7A"/>
    <w:rsid w:val="00AD59FA"/>
    <w:rsid w:val="00AE57C9"/>
    <w:rsid w:val="00AE6268"/>
    <w:rsid w:val="00B00C0E"/>
    <w:rsid w:val="00B01B1A"/>
    <w:rsid w:val="00B0381D"/>
    <w:rsid w:val="00B04C90"/>
    <w:rsid w:val="00B36927"/>
    <w:rsid w:val="00B370B0"/>
    <w:rsid w:val="00B44A47"/>
    <w:rsid w:val="00B62A72"/>
    <w:rsid w:val="00B72CD3"/>
    <w:rsid w:val="00B72FFF"/>
    <w:rsid w:val="00B8249E"/>
    <w:rsid w:val="00B91E08"/>
    <w:rsid w:val="00BA51BF"/>
    <w:rsid w:val="00BA5D59"/>
    <w:rsid w:val="00BB29C4"/>
    <w:rsid w:val="00BB53B4"/>
    <w:rsid w:val="00BC3D36"/>
    <w:rsid w:val="00BD54A6"/>
    <w:rsid w:val="00BD7F72"/>
    <w:rsid w:val="00BF7425"/>
    <w:rsid w:val="00C04FB3"/>
    <w:rsid w:val="00C11D8B"/>
    <w:rsid w:val="00C14F41"/>
    <w:rsid w:val="00C15139"/>
    <w:rsid w:val="00C330EB"/>
    <w:rsid w:val="00C41C0E"/>
    <w:rsid w:val="00C46F8F"/>
    <w:rsid w:val="00C50D69"/>
    <w:rsid w:val="00C5365C"/>
    <w:rsid w:val="00C55448"/>
    <w:rsid w:val="00C63B81"/>
    <w:rsid w:val="00C67F66"/>
    <w:rsid w:val="00C754BE"/>
    <w:rsid w:val="00C76B1C"/>
    <w:rsid w:val="00C925AC"/>
    <w:rsid w:val="00CA76F8"/>
    <w:rsid w:val="00CA7D76"/>
    <w:rsid w:val="00CB6357"/>
    <w:rsid w:val="00CB7193"/>
    <w:rsid w:val="00CC1AB8"/>
    <w:rsid w:val="00CC1B26"/>
    <w:rsid w:val="00D02B99"/>
    <w:rsid w:val="00D10AFF"/>
    <w:rsid w:val="00D24DF5"/>
    <w:rsid w:val="00D303B7"/>
    <w:rsid w:val="00D30435"/>
    <w:rsid w:val="00D361FD"/>
    <w:rsid w:val="00D423A2"/>
    <w:rsid w:val="00D44E26"/>
    <w:rsid w:val="00D47770"/>
    <w:rsid w:val="00D520D8"/>
    <w:rsid w:val="00D6195A"/>
    <w:rsid w:val="00D63AC2"/>
    <w:rsid w:val="00D66149"/>
    <w:rsid w:val="00D7383B"/>
    <w:rsid w:val="00D7788A"/>
    <w:rsid w:val="00D8427E"/>
    <w:rsid w:val="00D87869"/>
    <w:rsid w:val="00D9423D"/>
    <w:rsid w:val="00D952BD"/>
    <w:rsid w:val="00D9732B"/>
    <w:rsid w:val="00DA231B"/>
    <w:rsid w:val="00DA7F9C"/>
    <w:rsid w:val="00DC39FC"/>
    <w:rsid w:val="00DE3B0A"/>
    <w:rsid w:val="00DF5254"/>
    <w:rsid w:val="00E011C8"/>
    <w:rsid w:val="00E02524"/>
    <w:rsid w:val="00E123FF"/>
    <w:rsid w:val="00E16408"/>
    <w:rsid w:val="00E20894"/>
    <w:rsid w:val="00E23A59"/>
    <w:rsid w:val="00E245AB"/>
    <w:rsid w:val="00E26FC0"/>
    <w:rsid w:val="00E2764C"/>
    <w:rsid w:val="00E27F2E"/>
    <w:rsid w:val="00E50AFE"/>
    <w:rsid w:val="00E724BE"/>
    <w:rsid w:val="00E75C92"/>
    <w:rsid w:val="00E771DC"/>
    <w:rsid w:val="00E8772A"/>
    <w:rsid w:val="00E90F6B"/>
    <w:rsid w:val="00E92C27"/>
    <w:rsid w:val="00EA0E3D"/>
    <w:rsid w:val="00EA1712"/>
    <w:rsid w:val="00EB5A95"/>
    <w:rsid w:val="00EC38A7"/>
    <w:rsid w:val="00EC42A2"/>
    <w:rsid w:val="00EE1AA8"/>
    <w:rsid w:val="00F04917"/>
    <w:rsid w:val="00F15B5C"/>
    <w:rsid w:val="00F22C97"/>
    <w:rsid w:val="00F23FEA"/>
    <w:rsid w:val="00F311DA"/>
    <w:rsid w:val="00F31EDC"/>
    <w:rsid w:val="00F462B3"/>
    <w:rsid w:val="00F5664F"/>
    <w:rsid w:val="00F631E6"/>
    <w:rsid w:val="00F666C4"/>
    <w:rsid w:val="00F67DD5"/>
    <w:rsid w:val="00F76AFC"/>
    <w:rsid w:val="00F83835"/>
    <w:rsid w:val="00F8440E"/>
    <w:rsid w:val="00F95A54"/>
    <w:rsid w:val="00FA47C0"/>
    <w:rsid w:val="00FB5DD1"/>
    <w:rsid w:val="00FC2B5D"/>
    <w:rsid w:val="00FC316A"/>
    <w:rsid w:val="00FE1F13"/>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7AE6D6D-017B-44F0-A366-FF5128F02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91E"/>
  </w:style>
  <w:style w:type="paragraph" w:styleId="Ttulo1">
    <w:name w:val="heading 1"/>
    <w:basedOn w:val="Normal"/>
    <w:next w:val="Normal"/>
    <w:link w:val="Ttulo1Car"/>
    <w:uiPriority w:val="9"/>
    <w:qFormat/>
    <w:rsid w:val="00040D10"/>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040D10"/>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040D10"/>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040D10"/>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040D10"/>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040D10"/>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040D10"/>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040D10"/>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040D10"/>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040D10"/>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040D10"/>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040D10"/>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040D10"/>
    <w:rPr>
      <w:rFonts w:eastAsia="Times New Roman" w:cs="Times New Roman"/>
      <w:i/>
      <w:iCs/>
      <w:color w:val="0F4761"/>
    </w:rPr>
  </w:style>
  <w:style w:type="character" w:customStyle="1" w:styleId="Ttulo5Car">
    <w:name w:val="Título 5 Car"/>
    <w:basedOn w:val="Fuentedeprrafopredeter"/>
    <w:link w:val="Ttulo5"/>
    <w:uiPriority w:val="9"/>
    <w:semiHidden/>
    <w:rsid w:val="00040D10"/>
    <w:rPr>
      <w:rFonts w:eastAsia="Times New Roman" w:cs="Times New Roman"/>
      <w:color w:val="0F4761"/>
    </w:rPr>
  </w:style>
  <w:style w:type="character" w:customStyle="1" w:styleId="Ttulo6Car">
    <w:name w:val="Título 6 Car"/>
    <w:basedOn w:val="Fuentedeprrafopredeter"/>
    <w:link w:val="Ttulo6"/>
    <w:uiPriority w:val="9"/>
    <w:semiHidden/>
    <w:rsid w:val="00040D10"/>
    <w:rPr>
      <w:rFonts w:eastAsia="Times New Roman" w:cs="Times New Roman"/>
      <w:i/>
      <w:iCs/>
      <w:color w:val="595959"/>
    </w:rPr>
  </w:style>
  <w:style w:type="character" w:customStyle="1" w:styleId="Ttulo7Car">
    <w:name w:val="Título 7 Car"/>
    <w:basedOn w:val="Fuentedeprrafopredeter"/>
    <w:link w:val="Ttulo7"/>
    <w:uiPriority w:val="9"/>
    <w:semiHidden/>
    <w:rsid w:val="00040D10"/>
    <w:rPr>
      <w:rFonts w:eastAsia="Times New Roman" w:cs="Times New Roman"/>
      <w:color w:val="595959"/>
    </w:rPr>
  </w:style>
  <w:style w:type="character" w:customStyle="1" w:styleId="Ttulo8Car">
    <w:name w:val="Título 8 Car"/>
    <w:basedOn w:val="Fuentedeprrafopredeter"/>
    <w:link w:val="Ttulo8"/>
    <w:uiPriority w:val="9"/>
    <w:semiHidden/>
    <w:rsid w:val="00040D10"/>
    <w:rPr>
      <w:rFonts w:eastAsia="Times New Roman" w:cs="Times New Roman"/>
      <w:i/>
      <w:iCs/>
      <w:color w:val="272727"/>
    </w:rPr>
  </w:style>
  <w:style w:type="character" w:customStyle="1" w:styleId="Ttulo9Car">
    <w:name w:val="Título 9 Car"/>
    <w:basedOn w:val="Fuentedeprrafopredeter"/>
    <w:link w:val="Ttulo9"/>
    <w:uiPriority w:val="9"/>
    <w:semiHidden/>
    <w:rsid w:val="00040D10"/>
    <w:rPr>
      <w:rFonts w:eastAsia="Times New Roman" w:cs="Times New Roman"/>
      <w:color w:val="272727"/>
    </w:rPr>
  </w:style>
  <w:style w:type="paragraph" w:customStyle="1" w:styleId="Ttulo11">
    <w:name w:val="Título 11"/>
    <w:basedOn w:val="Normal"/>
    <w:next w:val="Normal"/>
    <w:uiPriority w:val="9"/>
    <w:qFormat/>
    <w:rsid w:val="00040D10"/>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040D10"/>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040D10"/>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040D10"/>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040D10"/>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040D10"/>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040D10"/>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040D10"/>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040D10"/>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040D10"/>
  </w:style>
  <w:style w:type="paragraph" w:customStyle="1" w:styleId="Subttulo1">
    <w:name w:val="Subtítulo1"/>
    <w:basedOn w:val="Normal"/>
    <w:next w:val="Normal"/>
    <w:uiPriority w:val="11"/>
    <w:qFormat/>
    <w:rsid w:val="00040D10"/>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040D10"/>
    <w:rPr>
      <w:rFonts w:eastAsia="Times New Roman" w:cs="Times New Roman"/>
      <w:color w:val="595959"/>
      <w:spacing w:val="15"/>
      <w:sz w:val="28"/>
      <w:szCs w:val="28"/>
    </w:rPr>
  </w:style>
  <w:style w:type="paragraph" w:customStyle="1" w:styleId="Cita1">
    <w:name w:val="Cita1"/>
    <w:basedOn w:val="Normal"/>
    <w:next w:val="Normal"/>
    <w:uiPriority w:val="29"/>
    <w:qFormat/>
    <w:rsid w:val="00040D10"/>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040D10"/>
    <w:rPr>
      <w:i/>
      <w:iCs/>
      <w:color w:val="404040"/>
    </w:rPr>
  </w:style>
  <w:style w:type="character" w:customStyle="1" w:styleId="nfasisintenso1">
    <w:name w:val="Énfasis intenso1"/>
    <w:basedOn w:val="Fuentedeprrafopredeter"/>
    <w:uiPriority w:val="21"/>
    <w:qFormat/>
    <w:rsid w:val="00040D10"/>
    <w:rPr>
      <w:i/>
      <w:iCs/>
      <w:color w:val="0F4761"/>
    </w:rPr>
  </w:style>
  <w:style w:type="paragraph" w:customStyle="1" w:styleId="Citadestacada1">
    <w:name w:val="Cita destacada1"/>
    <w:basedOn w:val="Normal"/>
    <w:next w:val="Normal"/>
    <w:uiPriority w:val="30"/>
    <w:qFormat/>
    <w:rsid w:val="00040D10"/>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040D10"/>
    <w:rPr>
      <w:i/>
      <w:iCs/>
      <w:color w:val="0F4761"/>
    </w:rPr>
  </w:style>
  <w:style w:type="character" w:customStyle="1" w:styleId="Referenciaintensa1">
    <w:name w:val="Referencia intensa1"/>
    <w:basedOn w:val="Fuentedeprrafopredeter"/>
    <w:uiPriority w:val="32"/>
    <w:qFormat/>
    <w:rsid w:val="00040D10"/>
    <w:rPr>
      <w:b/>
      <w:bCs/>
      <w:smallCaps/>
      <w:color w:val="0F4761"/>
      <w:spacing w:val="5"/>
    </w:rPr>
  </w:style>
  <w:style w:type="paragraph" w:customStyle="1" w:styleId="Encabezado1">
    <w:name w:val="Encabezado1"/>
    <w:basedOn w:val="Normal"/>
    <w:next w:val="Encabezado"/>
    <w:uiPriority w:val="99"/>
    <w:unhideWhenUsed/>
    <w:rsid w:val="00040D10"/>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040D10"/>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040D10"/>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040D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40D10"/>
    <w:pPr>
      <w:spacing w:line="240" w:lineRule="exact"/>
    </w:pPr>
    <w:rPr>
      <w:vertAlign w:val="superscript"/>
    </w:rPr>
  </w:style>
  <w:style w:type="table" w:customStyle="1" w:styleId="Tablaconcuadrcula2">
    <w:name w:val="Tabla con cuadrícula2"/>
    <w:basedOn w:val="Tablanormal"/>
    <w:next w:val="Tablaconcuadrcula"/>
    <w:uiPriority w:val="39"/>
    <w:qFormat/>
    <w:rsid w:val="00040D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040D10"/>
  </w:style>
  <w:style w:type="character" w:customStyle="1" w:styleId="PiedepginaCar1">
    <w:name w:val="Pie de página Car1"/>
    <w:basedOn w:val="Fuentedeprrafopredeter"/>
    <w:uiPriority w:val="99"/>
    <w:semiHidden/>
    <w:rsid w:val="00040D10"/>
  </w:style>
  <w:style w:type="table" w:customStyle="1" w:styleId="Tablaconcuadrcula3">
    <w:name w:val="Tabla con cuadrícula3"/>
    <w:basedOn w:val="Tablanormal"/>
    <w:next w:val="Tablaconcuadrcula"/>
    <w:uiPriority w:val="39"/>
    <w:rsid w:val="00040D10"/>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040D10"/>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040D10"/>
    <w:rPr>
      <w:b/>
      <w:bCs/>
    </w:rPr>
  </w:style>
  <w:style w:type="character" w:styleId="Textodelmarcadordeposicin">
    <w:name w:val="Placeholder Text"/>
    <w:basedOn w:val="Fuentedeprrafopredeter"/>
    <w:uiPriority w:val="99"/>
    <w:semiHidden/>
    <w:rsid w:val="00040D10"/>
    <w:rPr>
      <w:color w:val="666666"/>
    </w:rPr>
  </w:style>
  <w:style w:type="paragraph" w:customStyle="1" w:styleId="Sinespaciado1">
    <w:name w:val="Sin espaciado1"/>
    <w:next w:val="Sinespaciado"/>
    <w:uiPriority w:val="1"/>
    <w:qFormat/>
    <w:rsid w:val="00040D10"/>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040D10"/>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040D10"/>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040D10"/>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040D10"/>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040D10"/>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040D10"/>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040D10"/>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040D10"/>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040D10"/>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040D10"/>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040D10"/>
    <w:rPr>
      <w:rFonts w:eastAsiaTheme="minorEastAsia"/>
      <w:color w:val="5A5A5A" w:themeColor="text1" w:themeTint="A5"/>
      <w:spacing w:val="15"/>
    </w:rPr>
  </w:style>
  <w:style w:type="paragraph" w:styleId="Cita">
    <w:name w:val="Quote"/>
    <w:basedOn w:val="Normal"/>
    <w:next w:val="Normal"/>
    <w:link w:val="CitaCar"/>
    <w:uiPriority w:val="29"/>
    <w:qFormat/>
    <w:rsid w:val="00040D10"/>
    <w:pPr>
      <w:spacing w:before="200"/>
      <w:ind w:left="864" w:right="864"/>
      <w:jc w:val="center"/>
    </w:pPr>
    <w:rPr>
      <w:i/>
      <w:iCs/>
      <w:color w:val="404040"/>
    </w:rPr>
  </w:style>
  <w:style w:type="character" w:customStyle="1" w:styleId="CitaCar1">
    <w:name w:val="Cita Car1"/>
    <w:basedOn w:val="Fuentedeprrafopredeter"/>
    <w:uiPriority w:val="29"/>
    <w:rsid w:val="00040D10"/>
    <w:rPr>
      <w:i/>
      <w:iCs/>
      <w:color w:val="404040" w:themeColor="text1" w:themeTint="BF"/>
    </w:rPr>
  </w:style>
  <w:style w:type="character" w:styleId="nfasisintenso">
    <w:name w:val="Intense Emphasis"/>
    <w:basedOn w:val="Fuentedeprrafopredeter"/>
    <w:uiPriority w:val="21"/>
    <w:qFormat/>
    <w:rsid w:val="00040D10"/>
    <w:rPr>
      <w:i/>
      <w:iCs/>
      <w:color w:val="4472C4" w:themeColor="accent1"/>
    </w:rPr>
  </w:style>
  <w:style w:type="paragraph" w:styleId="Citadestacada">
    <w:name w:val="Intense Quote"/>
    <w:basedOn w:val="Normal"/>
    <w:next w:val="Normal"/>
    <w:link w:val="CitadestacadaCar"/>
    <w:uiPriority w:val="30"/>
    <w:qFormat/>
    <w:rsid w:val="00040D10"/>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040D10"/>
    <w:rPr>
      <w:i/>
      <w:iCs/>
      <w:color w:val="4472C4" w:themeColor="accent1"/>
    </w:rPr>
  </w:style>
  <w:style w:type="character" w:styleId="Referenciaintensa">
    <w:name w:val="Intense Reference"/>
    <w:basedOn w:val="Fuentedeprrafopredeter"/>
    <w:uiPriority w:val="32"/>
    <w:qFormat/>
    <w:rsid w:val="00040D10"/>
    <w:rPr>
      <w:b/>
      <w:bCs/>
      <w:smallCaps/>
      <w:color w:val="4472C4" w:themeColor="accent1"/>
      <w:spacing w:val="5"/>
    </w:rPr>
  </w:style>
  <w:style w:type="paragraph" w:styleId="Sinespaciado">
    <w:name w:val="No Spacing"/>
    <w:uiPriority w:val="1"/>
    <w:qFormat/>
    <w:rsid w:val="00040D10"/>
    <w:pPr>
      <w:spacing w:after="0" w:line="240" w:lineRule="auto"/>
    </w:pPr>
  </w:style>
  <w:style w:type="character" w:styleId="Refdecomentario">
    <w:name w:val="annotation reference"/>
    <w:basedOn w:val="Fuentedeprrafopredeter"/>
    <w:uiPriority w:val="99"/>
    <w:semiHidden/>
    <w:unhideWhenUsed/>
    <w:rsid w:val="00040D10"/>
    <w:rPr>
      <w:sz w:val="16"/>
      <w:szCs w:val="16"/>
    </w:rPr>
  </w:style>
  <w:style w:type="paragraph" w:styleId="Textocomentario">
    <w:name w:val="annotation text"/>
    <w:basedOn w:val="Normal"/>
    <w:link w:val="TextocomentarioCar"/>
    <w:uiPriority w:val="99"/>
    <w:unhideWhenUsed/>
    <w:rsid w:val="00040D10"/>
    <w:pPr>
      <w:spacing w:line="240" w:lineRule="auto"/>
    </w:pPr>
    <w:rPr>
      <w:sz w:val="20"/>
      <w:szCs w:val="20"/>
    </w:rPr>
  </w:style>
  <w:style w:type="character" w:customStyle="1" w:styleId="TextocomentarioCar">
    <w:name w:val="Texto comentario Car"/>
    <w:basedOn w:val="Fuentedeprrafopredeter"/>
    <w:link w:val="Textocomentario"/>
    <w:uiPriority w:val="99"/>
    <w:rsid w:val="00040D10"/>
    <w:rPr>
      <w:sz w:val="20"/>
      <w:szCs w:val="20"/>
    </w:rPr>
  </w:style>
  <w:style w:type="paragraph" w:styleId="Asuntodelcomentario">
    <w:name w:val="annotation subject"/>
    <w:basedOn w:val="Textocomentario"/>
    <w:next w:val="Textocomentario"/>
    <w:link w:val="AsuntodelcomentarioCar"/>
    <w:uiPriority w:val="99"/>
    <w:semiHidden/>
    <w:unhideWhenUsed/>
    <w:rsid w:val="00040D10"/>
    <w:rPr>
      <w:b/>
      <w:bCs/>
    </w:rPr>
  </w:style>
  <w:style w:type="character" w:customStyle="1" w:styleId="AsuntodelcomentarioCar">
    <w:name w:val="Asunto del comentario Car"/>
    <w:basedOn w:val="TextocomentarioCar"/>
    <w:link w:val="Asuntodelcomentario"/>
    <w:uiPriority w:val="99"/>
    <w:semiHidden/>
    <w:rsid w:val="00040D1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05651">
      <w:bodyDiv w:val="1"/>
      <w:marLeft w:val="0"/>
      <w:marRight w:val="0"/>
      <w:marTop w:val="0"/>
      <w:marBottom w:val="0"/>
      <w:divBdr>
        <w:top w:val="none" w:sz="0" w:space="0" w:color="auto"/>
        <w:left w:val="none" w:sz="0" w:space="0" w:color="auto"/>
        <w:bottom w:val="none" w:sz="0" w:space="0" w:color="auto"/>
        <w:right w:val="none" w:sz="0" w:space="0" w:color="auto"/>
      </w:divBdr>
      <w:divsChild>
        <w:div w:id="1566648282">
          <w:marLeft w:val="0"/>
          <w:marRight w:val="0"/>
          <w:marTop w:val="0"/>
          <w:marBottom w:val="0"/>
          <w:divBdr>
            <w:top w:val="none" w:sz="0" w:space="0" w:color="auto"/>
            <w:left w:val="none" w:sz="0" w:space="0" w:color="auto"/>
            <w:bottom w:val="none" w:sz="0" w:space="0" w:color="auto"/>
            <w:right w:val="none" w:sz="0" w:space="0" w:color="auto"/>
          </w:divBdr>
        </w:div>
        <w:div w:id="2035571559">
          <w:marLeft w:val="0"/>
          <w:marRight w:val="0"/>
          <w:marTop w:val="0"/>
          <w:marBottom w:val="0"/>
          <w:divBdr>
            <w:top w:val="none" w:sz="0" w:space="0" w:color="auto"/>
            <w:left w:val="none" w:sz="0" w:space="0" w:color="auto"/>
            <w:bottom w:val="none" w:sz="0" w:space="0" w:color="auto"/>
            <w:right w:val="none" w:sz="0" w:space="0" w:color="auto"/>
          </w:divBdr>
        </w:div>
        <w:div w:id="444274866">
          <w:marLeft w:val="0"/>
          <w:marRight w:val="0"/>
          <w:marTop w:val="0"/>
          <w:marBottom w:val="0"/>
          <w:divBdr>
            <w:top w:val="none" w:sz="0" w:space="0" w:color="auto"/>
            <w:left w:val="none" w:sz="0" w:space="0" w:color="auto"/>
            <w:bottom w:val="none" w:sz="0" w:space="0" w:color="auto"/>
            <w:right w:val="none" w:sz="0" w:space="0" w:color="auto"/>
          </w:divBdr>
        </w:div>
        <w:div w:id="1999190033">
          <w:marLeft w:val="0"/>
          <w:marRight w:val="0"/>
          <w:marTop w:val="0"/>
          <w:marBottom w:val="0"/>
          <w:divBdr>
            <w:top w:val="none" w:sz="0" w:space="0" w:color="auto"/>
            <w:left w:val="none" w:sz="0" w:space="0" w:color="auto"/>
            <w:bottom w:val="none" w:sz="0" w:space="0" w:color="auto"/>
            <w:right w:val="none" w:sz="0" w:space="0" w:color="auto"/>
          </w:divBdr>
        </w:div>
      </w:divsChild>
    </w:div>
    <w:div w:id="114367865">
      <w:bodyDiv w:val="1"/>
      <w:marLeft w:val="0"/>
      <w:marRight w:val="0"/>
      <w:marTop w:val="0"/>
      <w:marBottom w:val="0"/>
      <w:divBdr>
        <w:top w:val="none" w:sz="0" w:space="0" w:color="auto"/>
        <w:left w:val="none" w:sz="0" w:space="0" w:color="auto"/>
        <w:bottom w:val="none" w:sz="0" w:space="0" w:color="auto"/>
        <w:right w:val="none" w:sz="0" w:space="0" w:color="auto"/>
      </w:divBdr>
      <w:divsChild>
        <w:div w:id="1960334975">
          <w:marLeft w:val="0"/>
          <w:marRight w:val="0"/>
          <w:marTop w:val="0"/>
          <w:marBottom w:val="0"/>
          <w:divBdr>
            <w:top w:val="none" w:sz="0" w:space="0" w:color="auto"/>
            <w:left w:val="none" w:sz="0" w:space="0" w:color="auto"/>
            <w:bottom w:val="none" w:sz="0" w:space="0" w:color="auto"/>
            <w:right w:val="none" w:sz="0" w:space="0" w:color="auto"/>
          </w:divBdr>
        </w:div>
        <w:div w:id="1456023198">
          <w:marLeft w:val="0"/>
          <w:marRight w:val="0"/>
          <w:marTop w:val="0"/>
          <w:marBottom w:val="0"/>
          <w:divBdr>
            <w:top w:val="none" w:sz="0" w:space="0" w:color="auto"/>
            <w:left w:val="none" w:sz="0" w:space="0" w:color="auto"/>
            <w:bottom w:val="none" w:sz="0" w:space="0" w:color="auto"/>
            <w:right w:val="none" w:sz="0" w:space="0" w:color="auto"/>
          </w:divBdr>
        </w:div>
        <w:div w:id="276374009">
          <w:marLeft w:val="0"/>
          <w:marRight w:val="0"/>
          <w:marTop w:val="0"/>
          <w:marBottom w:val="0"/>
          <w:divBdr>
            <w:top w:val="none" w:sz="0" w:space="0" w:color="auto"/>
            <w:left w:val="none" w:sz="0" w:space="0" w:color="auto"/>
            <w:bottom w:val="none" w:sz="0" w:space="0" w:color="auto"/>
            <w:right w:val="none" w:sz="0" w:space="0" w:color="auto"/>
          </w:divBdr>
        </w:div>
        <w:div w:id="1877156363">
          <w:marLeft w:val="0"/>
          <w:marRight w:val="0"/>
          <w:marTop w:val="0"/>
          <w:marBottom w:val="0"/>
          <w:divBdr>
            <w:top w:val="none" w:sz="0" w:space="0" w:color="auto"/>
            <w:left w:val="none" w:sz="0" w:space="0" w:color="auto"/>
            <w:bottom w:val="none" w:sz="0" w:space="0" w:color="auto"/>
            <w:right w:val="none" w:sz="0" w:space="0" w:color="auto"/>
          </w:divBdr>
        </w:div>
        <w:div w:id="176695759">
          <w:marLeft w:val="0"/>
          <w:marRight w:val="0"/>
          <w:marTop w:val="0"/>
          <w:marBottom w:val="0"/>
          <w:divBdr>
            <w:top w:val="none" w:sz="0" w:space="0" w:color="auto"/>
            <w:left w:val="none" w:sz="0" w:space="0" w:color="auto"/>
            <w:bottom w:val="none" w:sz="0" w:space="0" w:color="auto"/>
            <w:right w:val="none" w:sz="0" w:space="0" w:color="auto"/>
          </w:divBdr>
        </w:div>
        <w:div w:id="2145586873">
          <w:marLeft w:val="0"/>
          <w:marRight w:val="0"/>
          <w:marTop w:val="0"/>
          <w:marBottom w:val="0"/>
          <w:divBdr>
            <w:top w:val="none" w:sz="0" w:space="0" w:color="auto"/>
            <w:left w:val="none" w:sz="0" w:space="0" w:color="auto"/>
            <w:bottom w:val="none" w:sz="0" w:space="0" w:color="auto"/>
            <w:right w:val="none" w:sz="0" w:space="0" w:color="auto"/>
          </w:divBdr>
        </w:div>
        <w:div w:id="1767143084">
          <w:marLeft w:val="0"/>
          <w:marRight w:val="0"/>
          <w:marTop w:val="0"/>
          <w:marBottom w:val="0"/>
          <w:divBdr>
            <w:top w:val="none" w:sz="0" w:space="0" w:color="auto"/>
            <w:left w:val="none" w:sz="0" w:space="0" w:color="auto"/>
            <w:bottom w:val="none" w:sz="0" w:space="0" w:color="auto"/>
            <w:right w:val="none" w:sz="0" w:space="0" w:color="auto"/>
          </w:divBdr>
        </w:div>
        <w:div w:id="1519806161">
          <w:marLeft w:val="0"/>
          <w:marRight w:val="0"/>
          <w:marTop w:val="0"/>
          <w:marBottom w:val="0"/>
          <w:divBdr>
            <w:top w:val="none" w:sz="0" w:space="0" w:color="auto"/>
            <w:left w:val="none" w:sz="0" w:space="0" w:color="auto"/>
            <w:bottom w:val="none" w:sz="0" w:space="0" w:color="auto"/>
            <w:right w:val="none" w:sz="0" w:space="0" w:color="auto"/>
          </w:divBdr>
        </w:div>
        <w:div w:id="37055353">
          <w:marLeft w:val="0"/>
          <w:marRight w:val="0"/>
          <w:marTop w:val="0"/>
          <w:marBottom w:val="0"/>
          <w:divBdr>
            <w:top w:val="none" w:sz="0" w:space="0" w:color="auto"/>
            <w:left w:val="none" w:sz="0" w:space="0" w:color="auto"/>
            <w:bottom w:val="none" w:sz="0" w:space="0" w:color="auto"/>
            <w:right w:val="none" w:sz="0" w:space="0" w:color="auto"/>
          </w:divBdr>
        </w:div>
        <w:div w:id="951402967">
          <w:marLeft w:val="0"/>
          <w:marRight w:val="0"/>
          <w:marTop w:val="0"/>
          <w:marBottom w:val="0"/>
          <w:divBdr>
            <w:top w:val="none" w:sz="0" w:space="0" w:color="auto"/>
            <w:left w:val="none" w:sz="0" w:space="0" w:color="auto"/>
            <w:bottom w:val="none" w:sz="0" w:space="0" w:color="auto"/>
            <w:right w:val="none" w:sz="0" w:space="0" w:color="auto"/>
          </w:divBdr>
        </w:div>
        <w:div w:id="1929071001">
          <w:marLeft w:val="0"/>
          <w:marRight w:val="0"/>
          <w:marTop w:val="0"/>
          <w:marBottom w:val="0"/>
          <w:divBdr>
            <w:top w:val="none" w:sz="0" w:space="0" w:color="auto"/>
            <w:left w:val="none" w:sz="0" w:space="0" w:color="auto"/>
            <w:bottom w:val="none" w:sz="0" w:space="0" w:color="auto"/>
            <w:right w:val="none" w:sz="0" w:space="0" w:color="auto"/>
          </w:divBdr>
        </w:div>
      </w:divsChild>
    </w:div>
    <w:div w:id="301346748">
      <w:bodyDiv w:val="1"/>
      <w:marLeft w:val="0"/>
      <w:marRight w:val="0"/>
      <w:marTop w:val="0"/>
      <w:marBottom w:val="0"/>
      <w:divBdr>
        <w:top w:val="none" w:sz="0" w:space="0" w:color="auto"/>
        <w:left w:val="none" w:sz="0" w:space="0" w:color="auto"/>
        <w:bottom w:val="none" w:sz="0" w:space="0" w:color="auto"/>
        <w:right w:val="none" w:sz="0" w:space="0" w:color="auto"/>
      </w:divBdr>
      <w:divsChild>
        <w:div w:id="487289709">
          <w:marLeft w:val="0"/>
          <w:marRight w:val="0"/>
          <w:marTop w:val="0"/>
          <w:marBottom w:val="0"/>
          <w:divBdr>
            <w:top w:val="none" w:sz="0" w:space="0" w:color="auto"/>
            <w:left w:val="none" w:sz="0" w:space="0" w:color="auto"/>
            <w:bottom w:val="none" w:sz="0" w:space="0" w:color="auto"/>
            <w:right w:val="none" w:sz="0" w:space="0" w:color="auto"/>
          </w:divBdr>
        </w:div>
        <w:div w:id="1116557148">
          <w:marLeft w:val="0"/>
          <w:marRight w:val="0"/>
          <w:marTop w:val="0"/>
          <w:marBottom w:val="0"/>
          <w:divBdr>
            <w:top w:val="none" w:sz="0" w:space="0" w:color="auto"/>
            <w:left w:val="none" w:sz="0" w:space="0" w:color="auto"/>
            <w:bottom w:val="none" w:sz="0" w:space="0" w:color="auto"/>
            <w:right w:val="none" w:sz="0" w:space="0" w:color="auto"/>
          </w:divBdr>
        </w:div>
      </w:divsChild>
    </w:div>
    <w:div w:id="451753359">
      <w:bodyDiv w:val="1"/>
      <w:marLeft w:val="0"/>
      <w:marRight w:val="0"/>
      <w:marTop w:val="0"/>
      <w:marBottom w:val="0"/>
      <w:divBdr>
        <w:top w:val="none" w:sz="0" w:space="0" w:color="auto"/>
        <w:left w:val="none" w:sz="0" w:space="0" w:color="auto"/>
        <w:bottom w:val="none" w:sz="0" w:space="0" w:color="auto"/>
        <w:right w:val="none" w:sz="0" w:space="0" w:color="auto"/>
      </w:divBdr>
      <w:divsChild>
        <w:div w:id="628585752">
          <w:marLeft w:val="0"/>
          <w:marRight w:val="0"/>
          <w:marTop w:val="0"/>
          <w:marBottom w:val="0"/>
          <w:divBdr>
            <w:top w:val="none" w:sz="0" w:space="0" w:color="auto"/>
            <w:left w:val="none" w:sz="0" w:space="0" w:color="auto"/>
            <w:bottom w:val="none" w:sz="0" w:space="0" w:color="auto"/>
            <w:right w:val="none" w:sz="0" w:space="0" w:color="auto"/>
          </w:divBdr>
        </w:div>
        <w:div w:id="1111121522">
          <w:marLeft w:val="0"/>
          <w:marRight w:val="0"/>
          <w:marTop w:val="0"/>
          <w:marBottom w:val="0"/>
          <w:divBdr>
            <w:top w:val="none" w:sz="0" w:space="0" w:color="auto"/>
            <w:left w:val="none" w:sz="0" w:space="0" w:color="auto"/>
            <w:bottom w:val="none" w:sz="0" w:space="0" w:color="auto"/>
            <w:right w:val="none" w:sz="0" w:space="0" w:color="auto"/>
          </w:divBdr>
        </w:div>
        <w:div w:id="1749769033">
          <w:marLeft w:val="0"/>
          <w:marRight w:val="0"/>
          <w:marTop w:val="0"/>
          <w:marBottom w:val="0"/>
          <w:divBdr>
            <w:top w:val="none" w:sz="0" w:space="0" w:color="auto"/>
            <w:left w:val="none" w:sz="0" w:space="0" w:color="auto"/>
            <w:bottom w:val="none" w:sz="0" w:space="0" w:color="auto"/>
            <w:right w:val="none" w:sz="0" w:space="0" w:color="auto"/>
          </w:divBdr>
        </w:div>
        <w:div w:id="858466019">
          <w:marLeft w:val="0"/>
          <w:marRight w:val="0"/>
          <w:marTop w:val="0"/>
          <w:marBottom w:val="0"/>
          <w:divBdr>
            <w:top w:val="none" w:sz="0" w:space="0" w:color="auto"/>
            <w:left w:val="none" w:sz="0" w:space="0" w:color="auto"/>
            <w:bottom w:val="none" w:sz="0" w:space="0" w:color="auto"/>
            <w:right w:val="none" w:sz="0" w:space="0" w:color="auto"/>
          </w:divBdr>
        </w:div>
        <w:div w:id="1857188604">
          <w:marLeft w:val="0"/>
          <w:marRight w:val="0"/>
          <w:marTop w:val="0"/>
          <w:marBottom w:val="0"/>
          <w:divBdr>
            <w:top w:val="none" w:sz="0" w:space="0" w:color="auto"/>
            <w:left w:val="none" w:sz="0" w:space="0" w:color="auto"/>
            <w:bottom w:val="none" w:sz="0" w:space="0" w:color="auto"/>
            <w:right w:val="none" w:sz="0" w:space="0" w:color="auto"/>
          </w:divBdr>
        </w:div>
        <w:div w:id="1598052757">
          <w:marLeft w:val="0"/>
          <w:marRight w:val="0"/>
          <w:marTop w:val="0"/>
          <w:marBottom w:val="0"/>
          <w:divBdr>
            <w:top w:val="none" w:sz="0" w:space="0" w:color="auto"/>
            <w:left w:val="none" w:sz="0" w:space="0" w:color="auto"/>
            <w:bottom w:val="none" w:sz="0" w:space="0" w:color="auto"/>
            <w:right w:val="none" w:sz="0" w:space="0" w:color="auto"/>
          </w:divBdr>
        </w:div>
        <w:div w:id="1262255678">
          <w:marLeft w:val="0"/>
          <w:marRight w:val="0"/>
          <w:marTop w:val="0"/>
          <w:marBottom w:val="0"/>
          <w:divBdr>
            <w:top w:val="none" w:sz="0" w:space="0" w:color="auto"/>
            <w:left w:val="none" w:sz="0" w:space="0" w:color="auto"/>
            <w:bottom w:val="none" w:sz="0" w:space="0" w:color="auto"/>
            <w:right w:val="none" w:sz="0" w:space="0" w:color="auto"/>
          </w:divBdr>
        </w:div>
        <w:div w:id="803698317">
          <w:marLeft w:val="0"/>
          <w:marRight w:val="0"/>
          <w:marTop w:val="0"/>
          <w:marBottom w:val="0"/>
          <w:divBdr>
            <w:top w:val="none" w:sz="0" w:space="0" w:color="auto"/>
            <w:left w:val="none" w:sz="0" w:space="0" w:color="auto"/>
            <w:bottom w:val="none" w:sz="0" w:space="0" w:color="auto"/>
            <w:right w:val="none" w:sz="0" w:space="0" w:color="auto"/>
          </w:divBdr>
        </w:div>
        <w:div w:id="710541973">
          <w:marLeft w:val="0"/>
          <w:marRight w:val="0"/>
          <w:marTop w:val="0"/>
          <w:marBottom w:val="0"/>
          <w:divBdr>
            <w:top w:val="none" w:sz="0" w:space="0" w:color="auto"/>
            <w:left w:val="none" w:sz="0" w:space="0" w:color="auto"/>
            <w:bottom w:val="none" w:sz="0" w:space="0" w:color="auto"/>
            <w:right w:val="none" w:sz="0" w:space="0" w:color="auto"/>
          </w:divBdr>
        </w:div>
        <w:div w:id="339434715">
          <w:marLeft w:val="0"/>
          <w:marRight w:val="0"/>
          <w:marTop w:val="0"/>
          <w:marBottom w:val="0"/>
          <w:divBdr>
            <w:top w:val="none" w:sz="0" w:space="0" w:color="auto"/>
            <w:left w:val="none" w:sz="0" w:space="0" w:color="auto"/>
            <w:bottom w:val="none" w:sz="0" w:space="0" w:color="auto"/>
            <w:right w:val="none" w:sz="0" w:space="0" w:color="auto"/>
          </w:divBdr>
        </w:div>
        <w:div w:id="1502308690">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8711108">
      <w:bodyDiv w:val="1"/>
      <w:marLeft w:val="0"/>
      <w:marRight w:val="0"/>
      <w:marTop w:val="0"/>
      <w:marBottom w:val="0"/>
      <w:divBdr>
        <w:top w:val="none" w:sz="0" w:space="0" w:color="auto"/>
        <w:left w:val="none" w:sz="0" w:space="0" w:color="auto"/>
        <w:bottom w:val="none" w:sz="0" w:space="0" w:color="auto"/>
        <w:right w:val="none" w:sz="0" w:space="0" w:color="auto"/>
      </w:divBdr>
      <w:divsChild>
        <w:div w:id="2072576784">
          <w:marLeft w:val="0"/>
          <w:marRight w:val="0"/>
          <w:marTop w:val="0"/>
          <w:marBottom w:val="0"/>
          <w:divBdr>
            <w:top w:val="none" w:sz="0" w:space="0" w:color="auto"/>
            <w:left w:val="none" w:sz="0" w:space="0" w:color="auto"/>
            <w:bottom w:val="none" w:sz="0" w:space="0" w:color="auto"/>
            <w:right w:val="none" w:sz="0" w:space="0" w:color="auto"/>
          </w:divBdr>
        </w:div>
        <w:div w:id="2023048565">
          <w:marLeft w:val="0"/>
          <w:marRight w:val="0"/>
          <w:marTop w:val="0"/>
          <w:marBottom w:val="0"/>
          <w:divBdr>
            <w:top w:val="none" w:sz="0" w:space="0" w:color="auto"/>
            <w:left w:val="none" w:sz="0" w:space="0" w:color="auto"/>
            <w:bottom w:val="none" w:sz="0" w:space="0" w:color="auto"/>
            <w:right w:val="none" w:sz="0" w:space="0" w:color="auto"/>
          </w:divBdr>
        </w:div>
        <w:div w:id="612397306">
          <w:marLeft w:val="0"/>
          <w:marRight w:val="0"/>
          <w:marTop w:val="0"/>
          <w:marBottom w:val="0"/>
          <w:divBdr>
            <w:top w:val="none" w:sz="0" w:space="0" w:color="auto"/>
            <w:left w:val="none" w:sz="0" w:space="0" w:color="auto"/>
            <w:bottom w:val="none" w:sz="0" w:space="0" w:color="auto"/>
            <w:right w:val="none" w:sz="0" w:space="0" w:color="auto"/>
          </w:divBdr>
        </w:div>
        <w:div w:id="1156340687">
          <w:marLeft w:val="0"/>
          <w:marRight w:val="0"/>
          <w:marTop w:val="0"/>
          <w:marBottom w:val="0"/>
          <w:divBdr>
            <w:top w:val="none" w:sz="0" w:space="0" w:color="auto"/>
            <w:left w:val="none" w:sz="0" w:space="0" w:color="auto"/>
            <w:bottom w:val="none" w:sz="0" w:space="0" w:color="auto"/>
            <w:right w:val="none" w:sz="0" w:space="0" w:color="auto"/>
          </w:divBdr>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509441403">
      <w:bodyDiv w:val="1"/>
      <w:marLeft w:val="0"/>
      <w:marRight w:val="0"/>
      <w:marTop w:val="0"/>
      <w:marBottom w:val="0"/>
      <w:divBdr>
        <w:top w:val="none" w:sz="0" w:space="0" w:color="auto"/>
        <w:left w:val="none" w:sz="0" w:space="0" w:color="auto"/>
        <w:bottom w:val="none" w:sz="0" w:space="0" w:color="auto"/>
        <w:right w:val="none" w:sz="0" w:space="0" w:color="auto"/>
      </w:divBdr>
      <w:divsChild>
        <w:div w:id="132869787">
          <w:marLeft w:val="0"/>
          <w:marRight w:val="0"/>
          <w:marTop w:val="0"/>
          <w:marBottom w:val="0"/>
          <w:divBdr>
            <w:top w:val="none" w:sz="0" w:space="0" w:color="auto"/>
            <w:left w:val="none" w:sz="0" w:space="0" w:color="auto"/>
            <w:bottom w:val="none" w:sz="0" w:space="0" w:color="auto"/>
            <w:right w:val="none" w:sz="0" w:space="0" w:color="auto"/>
          </w:divBdr>
        </w:div>
        <w:div w:id="1470510166">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ren.baron@fac.mil.co"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CFBA936-EC02-4B91-9D9A-C04A84BAD65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42</Pages>
  <Words>14436</Words>
  <Characters>79402</Characters>
  <Application>Microsoft Office Word</Application>
  <DocSecurity>0</DocSecurity>
  <Lines>661</Lines>
  <Paragraphs>187</Paragraphs>
  <ScaleCrop>false</ScaleCrop>
  <Company/>
  <LinksUpToDate>false</LinksUpToDate>
  <CharactersWithSpaces>93651</CharactersWithSpaces>
  <SharedDoc>false</SharedDoc>
  <HLinks>
    <vt:vector size="60"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1835124</vt:i4>
      </vt:variant>
      <vt:variant>
        <vt:i4>0</vt:i4>
      </vt:variant>
      <vt:variant>
        <vt:i4>0</vt:i4>
      </vt:variant>
      <vt:variant>
        <vt:i4>5</vt:i4>
      </vt:variant>
      <vt:variant>
        <vt:lpwstr>mailto:c.ordosgoitia@hotmail.com</vt:lpwstr>
      </vt:variant>
      <vt:variant>
        <vt:lpwstr/>
      </vt:variant>
      <vt:variant>
        <vt:i4>3932272</vt:i4>
      </vt:variant>
      <vt:variant>
        <vt:i4>9</vt:i4>
      </vt:variant>
      <vt:variant>
        <vt:i4>0</vt:i4>
      </vt:variant>
      <vt:variant>
        <vt:i4>5</vt:i4>
      </vt:variant>
      <vt:variant>
        <vt:lpwstr>https://www.colombiacompra.gov.co/wp-content/uploads/2026/04/ABC-Decreto-0287-de-2026-1.pdf</vt:lpwstr>
      </vt:variant>
      <vt:variant>
        <vt:lpwstr/>
      </vt:variant>
      <vt:variant>
        <vt:i4>2031639</vt:i4>
      </vt:variant>
      <vt:variant>
        <vt:i4>6</vt:i4>
      </vt:variant>
      <vt:variant>
        <vt:i4>0</vt:i4>
      </vt:variant>
      <vt:variant>
        <vt:i4>5</vt:i4>
      </vt:variant>
      <vt:variant>
        <vt:lpwstr>https://dle.rae.es/est%C3%A1ndar</vt:lpwstr>
      </vt:variant>
      <vt:variant>
        <vt:lpwstr/>
      </vt:variant>
      <vt:variant>
        <vt:i4>2621457</vt:i4>
      </vt:variant>
      <vt:variant>
        <vt:i4>3</vt:i4>
      </vt:variant>
      <vt:variant>
        <vt:i4>0</vt:i4>
      </vt:variant>
      <vt:variant>
        <vt:i4>5</vt:i4>
      </vt:variant>
      <vt:variant>
        <vt:lpwstr>https://www.funcionpublica.gov.co/eva/gestornormativo/norma.php?i=84899</vt:lpwstr>
      </vt:variant>
      <vt:variant>
        <vt:lpwstr>4</vt:lpwstr>
      </vt:variant>
      <vt:variant>
        <vt:i4>2031639</vt:i4>
      </vt:variant>
      <vt:variant>
        <vt:i4>0</vt:i4>
      </vt:variant>
      <vt:variant>
        <vt:i4>0</vt:i4>
      </vt:variant>
      <vt:variant>
        <vt:i4>5</vt:i4>
      </vt:variant>
      <vt:variant>
        <vt:lpwstr>https://dle.rae.es/est%C3%A1ndar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3</cp:revision>
  <cp:lastPrinted>2023-01-10T21:18:00Z</cp:lastPrinted>
  <dcterms:created xsi:type="dcterms:W3CDTF">2026-05-19T15:52:00Z</dcterms:created>
  <dcterms:modified xsi:type="dcterms:W3CDTF">2026-05-19T15:54:00Z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