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4F501" w14:textId="77777777" w:rsidR="00343EF5" w:rsidRPr="00343EF5" w:rsidRDefault="00343EF5" w:rsidP="00343EF5">
      <w:pPr>
        <w:spacing w:after="0" w:line="240" w:lineRule="auto"/>
        <w:jc w:val="both"/>
        <w:rPr>
          <w:rFonts w:ascii="Verdana" w:eastAsia="Calibri" w:hAnsi="Verdana" w:cs="Arial"/>
          <w:b/>
          <w:bCs/>
          <w:lang w:val="es-ES_tradnl"/>
        </w:rPr>
      </w:pPr>
      <w:bookmarkStart w:id="0" w:name="_Hlk143780582"/>
      <w:r w:rsidRPr="00343EF5">
        <w:rPr>
          <w:rFonts w:ascii="Verdana" w:eastAsia="Calibri" w:hAnsi="Verdana" w:cs="Arial"/>
          <w:b/>
          <w:bCs/>
          <w:lang w:val="es-ES_tradnl"/>
        </w:rPr>
        <w:t xml:space="preserve">DOCUMENTOS TIPO – Fundamento normativo – Obligatoriedad </w:t>
      </w:r>
    </w:p>
    <w:p w14:paraId="32A7FE5B" w14:textId="77777777" w:rsidR="00343EF5" w:rsidRPr="00343EF5" w:rsidRDefault="00343EF5" w:rsidP="00343EF5">
      <w:pPr>
        <w:spacing w:after="0" w:line="240" w:lineRule="auto"/>
        <w:jc w:val="both"/>
        <w:rPr>
          <w:rFonts w:ascii="Verdana" w:eastAsia="Calibri" w:hAnsi="Verdana" w:cs="Arial"/>
          <w:b/>
          <w:bCs/>
          <w:sz w:val="20"/>
          <w:szCs w:val="20"/>
          <w:lang w:val="es-ES_tradnl"/>
        </w:rPr>
      </w:pPr>
    </w:p>
    <w:p w14:paraId="71D5BE79" w14:textId="77777777" w:rsidR="00343EF5" w:rsidRPr="00343EF5" w:rsidRDefault="00343EF5" w:rsidP="00343EF5">
      <w:pPr>
        <w:spacing w:after="0" w:line="240" w:lineRule="auto"/>
        <w:jc w:val="both"/>
        <w:rPr>
          <w:rFonts w:ascii="Verdana" w:eastAsia="Aptos" w:hAnsi="Verdana" w:cs="Times New Roman"/>
          <w:kern w:val="2"/>
          <w:sz w:val="20"/>
          <w:szCs w:val="20"/>
          <w:lang w:val="es-MX"/>
          <w14:ligatures w14:val="standardContextual"/>
        </w:rPr>
      </w:pPr>
      <w:r w:rsidRPr="00343EF5">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2FF92ADC" w14:textId="77777777" w:rsidR="00343EF5" w:rsidRPr="00343EF5" w:rsidRDefault="00343EF5" w:rsidP="00343EF5">
      <w:pPr>
        <w:spacing w:after="0" w:line="240" w:lineRule="auto"/>
        <w:jc w:val="both"/>
        <w:rPr>
          <w:rFonts w:ascii="Verdana" w:eastAsia="Aptos" w:hAnsi="Verdana" w:cs="Times New Roman"/>
          <w:kern w:val="2"/>
          <w:sz w:val="20"/>
          <w:szCs w:val="20"/>
          <w:lang w:val="es-MX"/>
          <w14:ligatures w14:val="standardContextual"/>
        </w:rPr>
      </w:pPr>
    </w:p>
    <w:p w14:paraId="04EDF9FD" w14:textId="77777777" w:rsidR="00343EF5" w:rsidRPr="00343EF5" w:rsidRDefault="00343EF5" w:rsidP="00343EF5">
      <w:pPr>
        <w:spacing w:after="0" w:line="240" w:lineRule="auto"/>
        <w:jc w:val="both"/>
        <w:rPr>
          <w:rFonts w:ascii="Verdana" w:eastAsia="Aptos" w:hAnsi="Verdana" w:cs="Times New Roman"/>
          <w:kern w:val="2"/>
          <w:sz w:val="20"/>
          <w:szCs w:val="20"/>
          <w:lang w:val="es-MX"/>
          <w14:ligatures w14:val="standardContextual"/>
        </w:rPr>
      </w:pPr>
      <w:r w:rsidRPr="00343EF5">
        <w:rPr>
          <w:rFonts w:ascii="Verdana" w:eastAsia="Aptos" w:hAnsi="Verdana" w:cs="Times New Roman"/>
          <w:kern w:val="2"/>
          <w:sz w:val="20"/>
          <w:szCs w:val="20"/>
          <w:lang w:val="es-MX"/>
          <w14:ligatures w14:val="standardContextual"/>
        </w:rPr>
        <w:t>(…)</w:t>
      </w:r>
    </w:p>
    <w:p w14:paraId="389C1E00" w14:textId="77777777" w:rsidR="00343EF5" w:rsidRPr="00343EF5" w:rsidRDefault="00343EF5" w:rsidP="00343EF5">
      <w:pPr>
        <w:spacing w:after="0" w:line="240" w:lineRule="auto"/>
        <w:jc w:val="both"/>
        <w:rPr>
          <w:rFonts w:ascii="Verdana" w:eastAsia="Calibri" w:hAnsi="Verdana" w:cs="Arial"/>
          <w:b/>
          <w:bCs/>
          <w:sz w:val="20"/>
          <w:szCs w:val="20"/>
          <w:lang w:val="es-ES_tradnl"/>
        </w:rPr>
      </w:pPr>
    </w:p>
    <w:p w14:paraId="5837BD97" w14:textId="77777777" w:rsidR="00343EF5" w:rsidRPr="00343EF5" w:rsidRDefault="00343EF5" w:rsidP="00343EF5">
      <w:pPr>
        <w:spacing w:after="0" w:line="240" w:lineRule="auto"/>
        <w:jc w:val="both"/>
        <w:rPr>
          <w:rFonts w:ascii="Verdana" w:eastAsia="Calibri" w:hAnsi="Verdana" w:cs="Arial"/>
          <w:color w:val="000000"/>
          <w:kern w:val="2"/>
          <w:sz w:val="20"/>
          <w:szCs w:val="20"/>
          <w:lang w:val="es-MX"/>
          <w14:ligatures w14:val="standardContextual"/>
        </w:rPr>
      </w:pPr>
      <w:r w:rsidRPr="00343EF5">
        <w:rPr>
          <w:rFonts w:ascii="Verdana" w:eastAsia="Aptos" w:hAnsi="Verdana" w:cs="Times New Roman"/>
          <w:kern w:val="2"/>
          <w:sz w:val="20"/>
          <w:szCs w:val="20"/>
          <w:lang w:val="es-ES"/>
          <w14:ligatures w14:val="standardContextual"/>
        </w:rPr>
        <w:t xml:space="preserve">La norma </w:t>
      </w:r>
      <w:r w:rsidRPr="00343EF5">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D7130A8" w14:textId="77777777" w:rsidR="00343EF5" w:rsidRPr="00343EF5" w:rsidRDefault="00343EF5" w:rsidP="00343EF5">
      <w:pPr>
        <w:spacing w:after="0" w:line="240" w:lineRule="auto"/>
        <w:jc w:val="both"/>
        <w:rPr>
          <w:rFonts w:ascii="Aptos" w:eastAsia="Aptos" w:hAnsi="Aptos" w:cs="Times New Roman"/>
          <w:sz w:val="20"/>
          <w:szCs w:val="20"/>
          <w:lang w:val="es-MX"/>
        </w:rPr>
      </w:pPr>
    </w:p>
    <w:p w14:paraId="2A647EF7" w14:textId="77777777" w:rsidR="00343EF5" w:rsidRPr="00343EF5" w:rsidRDefault="00343EF5" w:rsidP="00343EF5">
      <w:pPr>
        <w:spacing w:after="0" w:line="240" w:lineRule="auto"/>
        <w:jc w:val="both"/>
        <w:rPr>
          <w:rFonts w:ascii="Verdana" w:eastAsia="Calibri" w:hAnsi="Verdana" w:cs="Arial"/>
          <w:b/>
          <w:bCs/>
          <w:kern w:val="2"/>
          <w:sz w:val="24"/>
          <w:szCs w:val="24"/>
          <w:lang w:val="es-ES_tradnl"/>
          <w14:ligatures w14:val="standardContextual"/>
        </w:rPr>
      </w:pPr>
      <w:r w:rsidRPr="00343EF5">
        <w:rPr>
          <w:rFonts w:ascii="Verdana" w:eastAsia="Calibri" w:hAnsi="Verdana" w:cs="Arial"/>
          <w:b/>
          <w:bCs/>
          <w:lang w:val="es-ES_tradnl"/>
        </w:rPr>
        <w:t>DOCUMENTOS TIPO – Adopción – Implementación</w:t>
      </w:r>
    </w:p>
    <w:p w14:paraId="6C678CCA" w14:textId="77777777" w:rsidR="00343EF5" w:rsidRPr="00343EF5" w:rsidRDefault="00343EF5" w:rsidP="00343EF5">
      <w:pPr>
        <w:spacing w:after="0" w:line="240" w:lineRule="auto"/>
        <w:jc w:val="both"/>
        <w:rPr>
          <w:rFonts w:ascii="Verdana" w:eastAsia="Calibri" w:hAnsi="Verdana" w:cs="Arial"/>
          <w:color w:val="000000"/>
          <w:kern w:val="2"/>
          <w:sz w:val="20"/>
          <w:szCs w:val="20"/>
          <w:lang w:val="es-MX"/>
          <w14:ligatures w14:val="standardContextual"/>
        </w:rPr>
      </w:pPr>
    </w:p>
    <w:p w14:paraId="5B911106" w14:textId="77777777" w:rsidR="00343EF5" w:rsidRPr="00343EF5" w:rsidRDefault="00343EF5" w:rsidP="00343EF5">
      <w:pPr>
        <w:spacing w:after="0" w:line="240" w:lineRule="auto"/>
        <w:jc w:val="both"/>
        <w:rPr>
          <w:rFonts w:ascii="Verdana" w:eastAsia="Calibri" w:hAnsi="Verdana" w:cs="Arial"/>
          <w:color w:val="000000"/>
          <w:kern w:val="2"/>
          <w:sz w:val="20"/>
          <w:szCs w:val="20"/>
          <w:lang w:val="es-MX"/>
          <w14:ligatures w14:val="standardContextual"/>
        </w:rPr>
      </w:pPr>
      <w:r w:rsidRPr="00343EF5">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74705E5" w14:textId="77777777" w:rsidR="00343EF5" w:rsidRPr="00343EF5" w:rsidRDefault="00343EF5" w:rsidP="00343EF5">
      <w:pPr>
        <w:spacing w:after="0" w:line="240" w:lineRule="auto"/>
        <w:jc w:val="both"/>
        <w:rPr>
          <w:rFonts w:ascii="Verdana" w:eastAsia="Calibri" w:hAnsi="Verdana" w:cs="Arial"/>
          <w:color w:val="000000"/>
          <w:sz w:val="20"/>
          <w:szCs w:val="20"/>
          <w:lang w:val="es-MX"/>
        </w:rPr>
      </w:pPr>
    </w:p>
    <w:p w14:paraId="2AB9FF8E" w14:textId="77777777" w:rsidR="00343EF5" w:rsidRPr="00343EF5" w:rsidRDefault="00343EF5" w:rsidP="00343EF5">
      <w:pPr>
        <w:spacing w:after="0" w:line="240" w:lineRule="auto"/>
        <w:jc w:val="both"/>
        <w:rPr>
          <w:rFonts w:ascii="Verdana" w:eastAsia="Calibri" w:hAnsi="Verdana" w:cs="Arial"/>
          <w:b/>
          <w:bCs/>
          <w:kern w:val="2"/>
          <w:lang w:val="es-ES_tradnl"/>
          <w14:ligatures w14:val="standardContextual"/>
        </w:rPr>
      </w:pPr>
      <w:r w:rsidRPr="00343EF5">
        <w:rPr>
          <w:rFonts w:ascii="Verdana" w:eastAsia="Calibri" w:hAnsi="Verdana" w:cs="Arial"/>
          <w:b/>
          <w:bCs/>
          <w:lang w:val="es-ES_tradnl"/>
        </w:rPr>
        <w:t>DOCUMENTOS TIPO – Sectores – Vigentes</w:t>
      </w:r>
    </w:p>
    <w:p w14:paraId="3C8DAA80" w14:textId="77777777" w:rsidR="00343EF5" w:rsidRPr="00343EF5" w:rsidRDefault="00343EF5" w:rsidP="00343EF5">
      <w:pPr>
        <w:spacing w:after="0" w:line="276" w:lineRule="auto"/>
        <w:jc w:val="both"/>
        <w:rPr>
          <w:rFonts w:ascii="Verdana" w:eastAsia="Calibri" w:hAnsi="Verdana" w:cs="Arial"/>
          <w:b/>
          <w:bCs/>
          <w:color w:val="000000"/>
          <w:lang w:eastAsia="es-ES_tradnl"/>
        </w:rPr>
      </w:pPr>
    </w:p>
    <w:p w14:paraId="21D2C805" w14:textId="77777777" w:rsidR="00343EF5" w:rsidRPr="00343EF5" w:rsidRDefault="00343EF5" w:rsidP="00343EF5">
      <w:pPr>
        <w:tabs>
          <w:tab w:val="left" w:pos="709"/>
        </w:tabs>
        <w:spacing w:after="0" w:line="240" w:lineRule="auto"/>
        <w:jc w:val="both"/>
        <w:rPr>
          <w:rFonts w:ascii="Verdana" w:eastAsia="Calibri" w:hAnsi="Verdana" w:cs="Arial"/>
          <w:sz w:val="20"/>
          <w:szCs w:val="20"/>
          <w:lang w:val="es-ES"/>
        </w:rPr>
      </w:pPr>
      <w:r w:rsidRPr="00343EF5">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E50214A" w14:textId="77777777" w:rsidR="00343EF5" w:rsidRPr="00343EF5" w:rsidRDefault="00343EF5" w:rsidP="00343EF5">
      <w:pPr>
        <w:spacing w:after="0" w:line="276" w:lineRule="auto"/>
        <w:jc w:val="both"/>
        <w:rPr>
          <w:rFonts w:ascii="Verdana" w:eastAsia="Calibri" w:hAnsi="Verdana" w:cs="Arial"/>
          <w:color w:val="000000"/>
          <w:kern w:val="2"/>
          <w:sz w:val="20"/>
          <w:szCs w:val="20"/>
          <w:lang w:val="es-MX"/>
          <w14:ligatures w14:val="standardContextual"/>
        </w:rPr>
      </w:pPr>
    </w:p>
    <w:p w14:paraId="5319D392" w14:textId="77777777" w:rsidR="00343EF5" w:rsidRPr="00343EF5" w:rsidRDefault="00343EF5" w:rsidP="00343EF5">
      <w:pPr>
        <w:spacing w:after="0" w:line="240" w:lineRule="auto"/>
        <w:jc w:val="both"/>
        <w:rPr>
          <w:rFonts w:ascii="Verdana" w:eastAsia="Calibri" w:hAnsi="Verdana" w:cs="Arial"/>
          <w:b/>
          <w:bCs/>
          <w:kern w:val="2"/>
          <w:sz w:val="24"/>
          <w:szCs w:val="24"/>
          <w:lang w:val="es-ES_tradnl"/>
          <w14:ligatures w14:val="standardContextual"/>
        </w:rPr>
      </w:pPr>
      <w:r w:rsidRPr="00343EF5">
        <w:rPr>
          <w:rFonts w:ascii="Verdana" w:eastAsia="Calibri" w:hAnsi="Verdana" w:cs="Arial"/>
          <w:b/>
          <w:bCs/>
          <w:lang w:val="es-ES_tradnl"/>
        </w:rPr>
        <w:t xml:space="preserve">DOCUMENTOS TIPO – Colombia Compra Eficiente – Facultad de estandarización </w:t>
      </w:r>
    </w:p>
    <w:p w14:paraId="20D67104" w14:textId="77777777" w:rsidR="00343EF5" w:rsidRPr="00343EF5" w:rsidRDefault="00343EF5" w:rsidP="00343EF5">
      <w:pPr>
        <w:spacing w:after="0" w:line="276" w:lineRule="auto"/>
        <w:jc w:val="both"/>
        <w:rPr>
          <w:rFonts w:ascii="Verdana" w:eastAsia="Calibri" w:hAnsi="Verdana" w:cs="Arial"/>
          <w:b/>
          <w:bCs/>
          <w:kern w:val="2"/>
          <w:sz w:val="24"/>
          <w:szCs w:val="24"/>
          <w:lang w:val="es-ES_tradnl"/>
          <w14:ligatures w14:val="standardContextual"/>
        </w:rPr>
      </w:pPr>
    </w:p>
    <w:p w14:paraId="5DBA6C49" w14:textId="77777777" w:rsidR="00343EF5" w:rsidRPr="00343EF5" w:rsidRDefault="00343EF5" w:rsidP="00343EF5">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343EF5">
        <w:rPr>
          <w:rFonts w:ascii="Verdana" w:eastAsia="Times New Roman" w:hAnsi="Verdana" w:cs="Arial"/>
          <w:kern w:val="2"/>
          <w:sz w:val="20"/>
          <w:szCs w:val="20"/>
          <w:lang w:eastAsia="es-ES"/>
          <w14:ligatures w14:val="standardContextual"/>
        </w:rPr>
        <w:t>Conforme con lo anterior, m</w:t>
      </w:r>
      <w:r w:rsidRPr="00343EF5">
        <w:rPr>
          <w:rFonts w:ascii="Verdana" w:eastAsia="Times New Roman" w:hAnsi="Verdana" w:cs="Arial"/>
          <w:sz w:val="20"/>
          <w:szCs w:val="20"/>
          <w:lang w:eastAsia="es-ES"/>
        </w:rPr>
        <w:t xml:space="preserve">ediante una interpretación sistemática de la normativa y jurisprudencia citada es posible concluir que </w:t>
      </w:r>
      <w:r w:rsidRPr="00343EF5">
        <w:rPr>
          <w:rFonts w:ascii="Verdana" w:eastAsia="Times New Roman" w:hAnsi="Verdana" w:cs="Arial"/>
          <w:kern w:val="2"/>
          <w:sz w:val="20"/>
          <w:szCs w:val="20"/>
          <w:lang w:eastAsia="es-ES"/>
          <w14:ligatures w14:val="standardContextual"/>
        </w:rPr>
        <w:t>la</w:t>
      </w:r>
      <w:r w:rsidRPr="00343EF5">
        <w:rPr>
          <w:rFonts w:ascii="Verdana" w:eastAsia="Times New Roman" w:hAnsi="Verdana" w:cs="Arial"/>
          <w:sz w:val="20"/>
          <w:szCs w:val="20"/>
          <w:lang w:eastAsia="es-ES"/>
        </w:rPr>
        <w:t xml:space="preserve"> Agencia</w:t>
      </w:r>
      <w:r w:rsidRPr="00343EF5">
        <w:rPr>
          <w:rFonts w:ascii="Verdana" w:eastAsia="Times New Roman" w:hAnsi="Verdana" w:cs="Arial"/>
          <w:kern w:val="2"/>
          <w:sz w:val="20"/>
          <w:szCs w:val="20"/>
          <w:lang w:eastAsia="es-ES"/>
          <w14:ligatures w14:val="standardContextual"/>
        </w:rPr>
        <w:t xml:space="preserve"> Nacional de Contratación Pública – Colombia Compra Eficiente</w:t>
      </w:r>
      <w:r w:rsidRPr="00343EF5">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w:t>
      </w:r>
      <w:r w:rsidRPr="00343EF5">
        <w:rPr>
          <w:rFonts w:ascii="Verdana" w:eastAsia="Times New Roman" w:hAnsi="Verdana" w:cs="Arial"/>
          <w:sz w:val="20"/>
          <w:szCs w:val="20"/>
          <w:lang w:eastAsia="es-ES"/>
        </w:rPr>
        <w:lastRenderedPageBreak/>
        <w:t xml:space="preserve">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53D91172" w14:textId="77777777" w:rsidR="00343EF5" w:rsidRPr="00343EF5" w:rsidRDefault="00343EF5" w:rsidP="00343EF5">
      <w:pPr>
        <w:tabs>
          <w:tab w:val="center" w:pos="4419"/>
          <w:tab w:val="right" w:pos="8838"/>
        </w:tabs>
        <w:spacing w:after="0" w:line="240" w:lineRule="auto"/>
        <w:jc w:val="both"/>
        <w:rPr>
          <w:rFonts w:ascii="Verdana" w:eastAsia="MS Mincho" w:hAnsi="Verdana" w:cs="Arial"/>
          <w:sz w:val="20"/>
          <w:szCs w:val="20"/>
          <w:lang w:eastAsia="es-CO"/>
        </w:rPr>
      </w:pPr>
    </w:p>
    <w:p w14:paraId="497F35F4" w14:textId="77777777" w:rsidR="00343EF5" w:rsidRPr="00343EF5" w:rsidRDefault="00343EF5" w:rsidP="00343EF5">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343EF5">
        <w:rPr>
          <w:rFonts w:ascii="Verdana" w:eastAsia="MS Mincho" w:hAnsi="Verdana" w:cs="Arial"/>
          <w:sz w:val="20"/>
          <w:szCs w:val="20"/>
          <w:lang w:eastAsia="es-CO"/>
        </w:rPr>
        <w:t>I</w:t>
      </w:r>
      <w:r w:rsidRPr="00343EF5">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3045AEED" w14:textId="77777777" w:rsidR="00343EF5" w:rsidRPr="00343EF5" w:rsidRDefault="00343EF5" w:rsidP="00343EF5">
      <w:pPr>
        <w:spacing w:after="0" w:line="276" w:lineRule="auto"/>
        <w:jc w:val="both"/>
        <w:rPr>
          <w:rFonts w:ascii="Verdana" w:eastAsia="Calibri" w:hAnsi="Verdana" w:cs="Arial"/>
          <w:b/>
          <w:bCs/>
          <w:highlight w:val="yellow"/>
          <w:lang w:val="es-ES_tradnl"/>
        </w:rPr>
      </w:pPr>
    </w:p>
    <w:p w14:paraId="7C549967" w14:textId="77777777" w:rsidR="00343EF5" w:rsidRPr="00343EF5" w:rsidRDefault="00343EF5" w:rsidP="00343EF5">
      <w:pPr>
        <w:spacing w:after="0" w:line="240" w:lineRule="auto"/>
        <w:rPr>
          <w:rFonts w:ascii="Verdana" w:eastAsia="Calibri" w:hAnsi="Verdana" w:cs="Times New Roman"/>
          <w:b/>
          <w:bCs/>
          <w:lang w:val="es-ES"/>
        </w:rPr>
      </w:pPr>
      <w:r w:rsidRPr="00343EF5">
        <w:rPr>
          <w:rFonts w:ascii="Verdana" w:eastAsia="Calibri" w:hAnsi="Verdana" w:cs="Times New Roman"/>
          <w:b/>
          <w:bCs/>
          <w:lang w:val="es-ES"/>
        </w:rPr>
        <w:t>DOCUMENTOS TIPO – Inalterabilidad – Alcance</w:t>
      </w:r>
    </w:p>
    <w:p w14:paraId="548E066B" w14:textId="77777777" w:rsidR="00343EF5" w:rsidRPr="00343EF5" w:rsidRDefault="00343EF5" w:rsidP="00343EF5">
      <w:pPr>
        <w:spacing w:after="0" w:line="240" w:lineRule="auto"/>
        <w:rPr>
          <w:rFonts w:ascii="Verdana" w:eastAsia="Calibri" w:hAnsi="Verdana" w:cs="Times New Roman"/>
          <w:b/>
          <w:bCs/>
          <w:lang w:val="es-ES"/>
        </w:rPr>
      </w:pPr>
    </w:p>
    <w:p w14:paraId="67991667" w14:textId="77777777" w:rsidR="00343EF5" w:rsidRPr="00343EF5" w:rsidRDefault="00343EF5" w:rsidP="00343EF5">
      <w:pPr>
        <w:tabs>
          <w:tab w:val="center" w:pos="4419"/>
          <w:tab w:val="right" w:pos="8838"/>
        </w:tabs>
        <w:spacing w:after="0" w:line="240" w:lineRule="auto"/>
        <w:jc w:val="both"/>
        <w:rPr>
          <w:rFonts w:ascii="Verdana" w:eastAsia="Calibri" w:hAnsi="Verdana" w:cs="Arial"/>
          <w:color w:val="000000"/>
          <w:sz w:val="20"/>
          <w:szCs w:val="20"/>
          <w:lang w:val="es-ES"/>
        </w:rPr>
      </w:pPr>
      <w:r w:rsidRPr="00343EF5">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343EF5">
        <w:rPr>
          <w:rFonts w:ascii="Verdana" w:eastAsia="Calibri" w:hAnsi="Verdana" w:cs="Arial"/>
          <w:i/>
          <w:iCs/>
          <w:color w:val="000000"/>
          <w:sz w:val="20"/>
          <w:szCs w:val="20"/>
          <w:lang w:val="es-ES"/>
        </w:rPr>
        <w:t>Documentos del Proceso</w:t>
      </w:r>
      <w:r w:rsidRPr="00343EF5">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6FD5DF5" w14:textId="77777777" w:rsidR="00343EF5" w:rsidRPr="00343EF5" w:rsidRDefault="00343EF5" w:rsidP="00343EF5">
      <w:pPr>
        <w:tabs>
          <w:tab w:val="center" w:pos="4419"/>
          <w:tab w:val="right" w:pos="8838"/>
        </w:tabs>
        <w:spacing w:after="0" w:line="240" w:lineRule="auto"/>
        <w:jc w:val="both"/>
        <w:rPr>
          <w:rFonts w:ascii="Verdana" w:eastAsia="Calibri" w:hAnsi="Verdana" w:cs="Arial"/>
          <w:color w:val="000000"/>
          <w:sz w:val="20"/>
          <w:szCs w:val="20"/>
          <w:lang w:val="es-ES"/>
        </w:rPr>
      </w:pPr>
    </w:p>
    <w:p w14:paraId="710A7976" w14:textId="77777777" w:rsidR="00343EF5" w:rsidRPr="00343EF5" w:rsidRDefault="00343EF5" w:rsidP="00343EF5">
      <w:pPr>
        <w:spacing w:after="0" w:line="240" w:lineRule="auto"/>
        <w:jc w:val="both"/>
        <w:rPr>
          <w:rFonts w:ascii="Verdana" w:eastAsia="Calibri" w:hAnsi="Verdana" w:cs="Arial"/>
          <w:sz w:val="20"/>
          <w:szCs w:val="20"/>
          <w:lang w:val="es-ES_tradnl"/>
        </w:rPr>
      </w:pPr>
      <w:r w:rsidRPr="00343EF5">
        <w:rPr>
          <w:rFonts w:ascii="Verdana" w:eastAsia="Calibri" w:hAnsi="Verdana" w:cs="Arial"/>
          <w:sz w:val="20"/>
          <w:szCs w:val="20"/>
          <w:lang w:val="es-ES_tradnl"/>
        </w:rPr>
        <w:t>(…)</w:t>
      </w:r>
    </w:p>
    <w:p w14:paraId="39E28EA4" w14:textId="77777777" w:rsidR="00343EF5" w:rsidRPr="00343EF5" w:rsidRDefault="00343EF5" w:rsidP="00343EF5">
      <w:pPr>
        <w:spacing w:after="0" w:line="240" w:lineRule="auto"/>
        <w:jc w:val="both"/>
        <w:rPr>
          <w:rFonts w:ascii="Verdana" w:eastAsia="Calibri" w:hAnsi="Verdana" w:cs="Arial"/>
          <w:sz w:val="20"/>
          <w:szCs w:val="20"/>
          <w:lang w:val="es-ES_tradnl"/>
        </w:rPr>
      </w:pPr>
    </w:p>
    <w:p w14:paraId="4386FD46" w14:textId="77777777" w:rsidR="00343EF5" w:rsidRPr="00343EF5" w:rsidRDefault="00343EF5" w:rsidP="00343EF5">
      <w:pPr>
        <w:spacing w:after="0" w:line="240" w:lineRule="auto"/>
        <w:jc w:val="both"/>
        <w:rPr>
          <w:rFonts w:ascii="Verdana" w:eastAsia="Calibri" w:hAnsi="Verdana" w:cs="Arial"/>
          <w:color w:val="000000"/>
          <w:sz w:val="20"/>
          <w:szCs w:val="20"/>
          <w:lang w:val="es-ES"/>
        </w:rPr>
      </w:pPr>
      <w:r w:rsidRPr="00343EF5">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2CAF3C26" w14:textId="77777777" w:rsidR="00343EF5" w:rsidRPr="00343EF5" w:rsidRDefault="00343EF5" w:rsidP="00343EF5">
      <w:pPr>
        <w:spacing w:after="0" w:line="240" w:lineRule="auto"/>
        <w:jc w:val="both"/>
        <w:rPr>
          <w:rFonts w:ascii="Verdana" w:eastAsia="Calibri" w:hAnsi="Verdana" w:cs="Arial"/>
          <w:color w:val="000000"/>
          <w:sz w:val="20"/>
          <w:szCs w:val="20"/>
          <w:lang w:val="es-ES"/>
        </w:rPr>
      </w:pPr>
    </w:p>
    <w:p w14:paraId="59A34FDA" w14:textId="77777777" w:rsidR="00343EF5" w:rsidRPr="00343EF5" w:rsidRDefault="00343EF5" w:rsidP="00343EF5">
      <w:pPr>
        <w:spacing w:after="0" w:line="240" w:lineRule="auto"/>
        <w:jc w:val="both"/>
        <w:rPr>
          <w:rFonts w:ascii="Verdana" w:eastAsia="Calibri" w:hAnsi="Verdana" w:cs="Arial"/>
          <w:color w:val="000000"/>
          <w:sz w:val="20"/>
          <w:szCs w:val="20"/>
          <w:lang w:val="es-ES"/>
        </w:rPr>
      </w:pPr>
      <w:r w:rsidRPr="00343EF5">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343EF5">
        <w:rPr>
          <w:rFonts w:ascii="Verdana" w:eastAsia="Calibri" w:hAnsi="Verdana" w:cs="Arial"/>
          <w:color w:val="000000"/>
          <w:sz w:val="20"/>
          <w:szCs w:val="20"/>
          <w:lang w:val="es-ES"/>
        </w:rPr>
        <w:lastRenderedPageBreak/>
        <w:t xml:space="preserve">interpretativos incorrectos que se buscó erradicar con la introducción de la herramienta analizada. </w:t>
      </w:r>
    </w:p>
    <w:p w14:paraId="693B3410" w14:textId="77777777" w:rsidR="00343EF5" w:rsidRPr="00343EF5" w:rsidRDefault="00343EF5" w:rsidP="00343EF5">
      <w:pPr>
        <w:spacing w:after="0" w:line="240" w:lineRule="auto"/>
        <w:jc w:val="both"/>
        <w:rPr>
          <w:rFonts w:ascii="Verdana" w:eastAsia="Calibri" w:hAnsi="Verdana" w:cs="Arial"/>
          <w:color w:val="000000"/>
          <w:sz w:val="20"/>
          <w:szCs w:val="20"/>
          <w:lang w:val="es-ES"/>
        </w:rPr>
      </w:pPr>
    </w:p>
    <w:p w14:paraId="1F4929CC" w14:textId="77777777" w:rsidR="00343EF5" w:rsidRPr="00343EF5" w:rsidRDefault="00343EF5" w:rsidP="00343EF5">
      <w:pPr>
        <w:spacing w:after="0" w:line="240" w:lineRule="auto"/>
        <w:jc w:val="both"/>
        <w:rPr>
          <w:rFonts w:ascii="Verdana" w:eastAsia="Calibri" w:hAnsi="Verdana" w:cs="Arial"/>
          <w:color w:val="000000"/>
          <w:sz w:val="20"/>
          <w:szCs w:val="20"/>
          <w:lang w:val="es-ES"/>
        </w:rPr>
      </w:pPr>
      <w:r w:rsidRPr="00343EF5">
        <w:rPr>
          <w:rFonts w:ascii="Verdana" w:eastAsia="Calibri" w:hAnsi="Verdana" w:cs="Arial"/>
          <w:color w:val="000000"/>
          <w:sz w:val="20"/>
          <w:szCs w:val="20"/>
          <w:lang w:val="es-ES"/>
        </w:rPr>
        <w:t>(…)</w:t>
      </w:r>
    </w:p>
    <w:p w14:paraId="54D544BC" w14:textId="77777777" w:rsidR="00343EF5" w:rsidRPr="00343EF5" w:rsidRDefault="00343EF5" w:rsidP="00343EF5">
      <w:pPr>
        <w:spacing w:after="0" w:line="240" w:lineRule="auto"/>
        <w:jc w:val="both"/>
        <w:rPr>
          <w:rFonts w:ascii="Verdana" w:eastAsia="Calibri" w:hAnsi="Verdana" w:cs="Arial"/>
          <w:color w:val="000000"/>
          <w:sz w:val="20"/>
          <w:szCs w:val="20"/>
          <w:lang w:val="es-ES"/>
        </w:rPr>
      </w:pPr>
    </w:p>
    <w:p w14:paraId="14BAC108" w14:textId="77777777" w:rsidR="00343EF5" w:rsidRPr="00343EF5" w:rsidRDefault="00343EF5" w:rsidP="00343EF5">
      <w:pPr>
        <w:spacing w:after="0" w:line="240" w:lineRule="auto"/>
        <w:jc w:val="both"/>
        <w:rPr>
          <w:rFonts w:ascii="Verdana" w:eastAsia="Calibri" w:hAnsi="Verdana" w:cs="Arial"/>
          <w:color w:val="000000"/>
          <w:sz w:val="20"/>
          <w:szCs w:val="20"/>
          <w:lang w:val="es-ES"/>
        </w:rPr>
      </w:pPr>
      <w:r w:rsidRPr="00343EF5">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343EF5">
        <w:rPr>
          <w:rFonts w:ascii="Verdana" w:eastAsia="Aptos" w:hAnsi="Verdana" w:cs="Arial"/>
          <w:sz w:val="20"/>
          <w:szCs w:val="20"/>
        </w:rPr>
        <w:t>–[</w:t>
      </w:r>
      <w:r w:rsidRPr="00343EF5">
        <w:rPr>
          <w:rFonts w:ascii="Verdana" w:eastAsia="Aptos" w:hAnsi="Verdana" w:cs="Arial"/>
          <w:sz w:val="20"/>
          <w:szCs w:val="20"/>
          <w:highlight w:val="lightGray"/>
        </w:rPr>
        <w:t>texto de ejemplo</w:t>
      </w:r>
      <w:r w:rsidRPr="00343EF5">
        <w:rPr>
          <w:rFonts w:ascii="Verdana" w:eastAsia="Aptos" w:hAnsi="Verdana" w:cs="Arial"/>
          <w:sz w:val="20"/>
          <w:szCs w:val="20"/>
        </w:rPr>
        <w:t xml:space="preserve">]– </w:t>
      </w:r>
      <w:r w:rsidRPr="00343EF5">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B8C167D" w14:textId="77777777" w:rsidR="00343EF5" w:rsidRPr="00343EF5" w:rsidRDefault="00343EF5" w:rsidP="00343EF5">
      <w:pPr>
        <w:spacing w:after="0" w:line="240" w:lineRule="auto"/>
        <w:rPr>
          <w:rFonts w:ascii="Verdana" w:eastAsia="Calibri" w:hAnsi="Verdana" w:cs="Times New Roman"/>
          <w:b/>
          <w:bCs/>
          <w:lang w:val="es-ES"/>
        </w:rPr>
      </w:pPr>
    </w:p>
    <w:p w14:paraId="2847974C" w14:textId="77777777" w:rsidR="00343EF5" w:rsidRPr="00343EF5" w:rsidRDefault="00343EF5" w:rsidP="00343EF5">
      <w:pPr>
        <w:spacing w:after="0" w:line="240" w:lineRule="auto"/>
        <w:rPr>
          <w:rFonts w:ascii="Verdana" w:eastAsia="Calibri" w:hAnsi="Verdana" w:cs="Times New Roman"/>
          <w:b/>
          <w:bCs/>
          <w:lang w:val="es-ES"/>
        </w:rPr>
      </w:pPr>
      <w:r w:rsidRPr="00343EF5">
        <w:rPr>
          <w:rFonts w:ascii="Verdana" w:eastAsia="Calibri" w:hAnsi="Verdana" w:cs="Times New Roman"/>
          <w:b/>
          <w:bCs/>
          <w:lang w:val="es-ES"/>
        </w:rPr>
        <w:t>DECRETO 287 DE 2026 – Incidencia – Documentos tipo</w:t>
      </w:r>
    </w:p>
    <w:p w14:paraId="5D8408F0" w14:textId="77777777" w:rsidR="00343EF5" w:rsidRPr="00343EF5" w:rsidRDefault="00343EF5" w:rsidP="00343EF5">
      <w:pPr>
        <w:spacing w:after="0" w:line="240" w:lineRule="auto"/>
        <w:rPr>
          <w:rFonts w:ascii="Verdana" w:eastAsia="Calibri" w:hAnsi="Verdana" w:cs="Times New Roman"/>
          <w:b/>
          <w:bCs/>
          <w:lang w:val="es-ES"/>
        </w:rPr>
      </w:pPr>
    </w:p>
    <w:p w14:paraId="2D57C039"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1A7606CD"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CEFB3E0" w14:textId="77777777" w:rsidR="00343EF5" w:rsidRPr="00343EF5" w:rsidRDefault="00343EF5" w:rsidP="00343EF5">
      <w:pPr>
        <w:spacing w:after="0" w:line="240" w:lineRule="auto"/>
        <w:jc w:val="both"/>
        <w:rPr>
          <w:rFonts w:ascii="Verdana" w:eastAsia="Calibri" w:hAnsi="Verdana" w:cs="Times New Roman"/>
          <w:b/>
          <w:bCs/>
          <w:lang w:val="es-ES"/>
        </w:rPr>
      </w:pPr>
      <w:r w:rsidRPr="00343EF5">
        <w:rPr>
          <w:rFonts w:ascii="Verdana" w:eastAsia="Calibri" w:hAnsi="Verdana" w:cs="Times New Roman"/>
          <w:b/>
          <w:bCs/>
          <w:lang w:val="es-ES"/>
        </w:rPr>
        <w:t>DECRETO 287 DE 2026 – Documentos tipo – Licitación Pública – Selección abreviada de menor cuantía – Concurso de méritos – Requisitos habilitantes</w:t>
      </w:r>
    </w:p>
    <w:p w14:paraId="52D46434"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914F1D6"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738E7B80"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C24D8C2" w14:textId="77777777" w:rsidR="00343EF5" w:rsidRPr="00343EF5" w:rsidRDefault="00343EF5" w:rsidP="00343EF5">
      <w:pPr>
        <w:spacing w:after="0" w:line="240" w:lineRule="auto"/>
        <w:jc w:val="both"/>
        <w:rPr>
          <w:rFonts w:ascii="Verdana" w:eastAsia="Calibri" w:hAnsi="Verdana" w:cs="Times New Roman"/>
          <w:b/>
          <w:bCs/>
          <w:lang w:val="es-ES"/>
        </w:rPr>
      </w:pPr>
      <w:r w:rsidRPr="00343EF5">
        <w:rPr>
          <w:rFonts w:ascii="Verdana" w:eastAsia="Calibri" w:hAnsi="Verdana" w:cs="Times New Roman"/>
          <w:b/>
          <w:bCs/>
          <w:lang w:val="es-ES"/>
        </w:rPr>
        <w:t>DECRETO 287 DE 2026 – Documentos tipo – Licitación Pública – Concurso de méritos – Factores de evaluación</w:t>
      </w:r>
    </w:p>
    <w:p w14:paraId="6C9C5CAC"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459C164A"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100FECA1"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DF58480" w14:textId="77777777" w:rsidR="00343EF5" w:rsidRPr="00343EF5" w:rsidRDefault="00343EF5" w:rsidP="00343EF5">
      <w:pPr>
        <w:widowControl w:val="0"/>
        <w:autoSpaceDE w:val="0"/>
        <w:autoSpaceDN w:val="0"/>
        <w:spacing w:after="0" w:line="240" w:lineRule="auto"/>
        <w:jc w:val="both"/>
        <w:rPr>
          <w:rFonts w:ascii="Verdana" w:eastAsia="Calibri" w:hAnsi="Verdana" w:cs="Times New Roman"/>
          <w:b/>
          <w:bCs/>
          <w:lang w:val="es-ES"/>
        </w:rPr>
      </w:pPr>
      <w:r w:rsidRPr="00343EF5">
        <w:rPr>
          <w:rFonts w:ascii="Verdana" w:eastAsia="Calibri" w:hAnsi="Verdana" w:cs="Times New Roman"/>
          <w:b/>
          <w:bCs/>
          <w:lang w:val="es-ES"/>
        </w:rPr>
        <w:t xml:space="preserve">DECRETO 287 DE 2026 – Documentos tipo – Ejecución contractual </w:t>
      </w:r>
    </w:p>
    <w:p w14:paraId="5EE8FC30"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B1FA78A"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786B1466"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EFA80E5"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2B2FA423"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DB8AF79" w14:textId="77777777" w:rsidR="00343EF5" w:rsidRPr="00343EF5" w:rsidRDefault="00343EF5" w:rsidP="00343EF5">
      <w:pPr>
        <w:widowControl w:val="0"/>
        <w:autoSpaceDE w:val="0"/>
        <w:autoSpaceDN w:val="0"/>
        <w:spacing w:after="0" w:line="240" w:lineRule="auto"/>
        <w:jc w:val="both"/>
        <w:rPr>
          <w:rFonts w:ascii="Verdana" w:eastAsia="Calibri" w:hAnsi="Verdana" w:cs="Times New Roman"/>
          <w:b/>
          <w:bCs/>
          <w:lang w:val="es-ES"/>
        </w:rPr>
      </w:pPr>
      <w:r w:rsidRPr="00343EF5">
        <w:rPr>
          <w:rFonts w:ascii="Verdana" w:eastAsia="Calibri" w:hAnsi="Verdana" w:cs="Times New Roman"/>
          <w:b/>
          <w:bCs/>
          <w:lang w:val="es-ES"/>
        </w:rPr>
        <w:t xml:space="preserve">DOCUMENTOS TIPO – Decreto 287 de 2026 – Aplicación </w:t>
      </w:r>
    </w:p>
    <w:p w14:paraId="1130B038"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3E5001B"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5341C248"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CC72005"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 xml:space="preserve">Permitir que cada entidad introduzca ajustes a los documentos tipo para dar aplicación </w:t>
      </w:r>
      <w:r w:rsidRPr="00343EF5">
        <w:rPr>
          <w:rFonts w:ascii="Verdana" w:eastAsia="Aptos" w:hAnsi="Verdana" w:cs="Times New Roman"/>
          <w:kern w:val="2"/>
          <w:sz w:val="20"/>
          <w:szCs w:val="20"/>
          <w14:ligatures w14:val="standardContextual"/>
        </w:rPr>
        <w:lastRenderedPageBreak/>
        <w:t>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1E242DD2"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CFE8822"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w:t>
      </w:r>
    </w:p>
    <w:p w14:paraId="7BB97F0D"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64C1BEC"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00D7EC81"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698B414"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B414B57"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2F43985" w14:textId="77777777" w:rsidR="00343EF5" w:rsidRPr="00343EF5" w:rsidRDefault="00343EF5" w:rsidP="00343EF5">
      <w:pPr>
        <w:widowControl w:val="0"/>
        <w:autoSpaceDE w:val="0"/>
        <w:autoSpaceDN w:val="0"/>
        <w:spacing w:after="0" w:line="240" w:lineRule="auto"/>
        <w:jc w:val="both"/>
        <w:rPr>
          <w:rFonts w:ascii="Verdana" w:eastAsia="Calibri" w:hAnsi="Verdana" w:cs="Times New Roman"/>
          <w:b/>
          <w:bCs/>
          <w:lang w:val="es-ES"/>
        </w:rPr>
      </w:pPr>
      <w:r w:rsidRPr="00343EF5">
        <w:rPr>
          <w:rFonts w:ascii="Verdana" w:eastAsia="Calibri" w:hAnsi="Verdana" w:cs="Times New Roman"/>
          <w:b/>
          <w:bCs/>
          <w:lang w:val="es-ES"/>
        </w:rPr>
        <w:t xml:space="preserve">DOCUMENTOS TIPO – Decreto 287 de 2026 – Aplicación – Necesidad de modificación – Agencia Nacional de Contratación Pública </w:t>
      </w:r>
    </w:p>
    <w:p w14:paraId="1E4F9942"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EB728DA"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03A73606"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0D03D5A"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343EF5">
        <w:rPr>
          <w:rFonts w:ascii="Verdana" w:eastAsia="Aptos" w:hAnsi="Verdana" w:cs="Times New Roman"/>
          <w:kern w:val="2"/>
          <w:sz w:val="20"/>
          <w:szCs w:val="20"/>
          <w14:ligatures w14:val="standardContextual"/>
        </w:rPr>
        <w:lastRenderedPageBreak/>
        <w:t xml:space="preserve">normativa y la efectividad de las medidas orientadas a la inclusión de las personas con discapacidad en el sistema de compras y contratación pública. </w:t>
      </w:r>
    </w:p>
    <w:p w14:paraId="0FCE6FE1"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DA6B778" w14:textId="77777777" w:rsidR="00343EF5" w:rsidRPr="00343EF5" w:rsidRDefault="00343EF5" w:rsidP="00343EF5">
      <w:pPr>
        <w:widowControl w:val="0"/>
        <w:autoSpaceDE w:val="0"/>
        <w:autoSpaceDN w:val="0"/>
        <w:spacing w:after="0" w:line="240" w:lineRule="auto"/>
        <w:jc w:val="both"/>
        <w:rPr>
          <w:rFonts w:ascii="Verdana" w:eastAsia="Calibri" w:hAnsi="Verdana" w:cs="Times New Roman"/>
          <w:b/>
          <w:bCs/>
          <w:lang w:val="es-ES"/>
        </w:rPr>
      </w:pPr>
      <w:r w:rsidRPr="00343EF5">
        <w:rPr>
          <w:rFonts w:ascii="Verdana" w:eastAsia="Calibri" w:hAnsi="Verdana" w:cs="Times New Roman"/>
          <w:b/>
          <w:bCs/>
          <w:lang w:val="es-ES"/>
        </w:rPr>
        <w:t>DOCUMENTOS TIPO – Decreto 287 de 2026 – Modificación – Colombia Compra Eficiente</w:t>
      </w:r>
    </w:p>
    <w:p w14:paraId="7FD9614A"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17646E6"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418AB880"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1D4E344" w14:textId="77777777" w:rsidR="00343EF5" w:rsidRPr="00343EF5" w:rsidRDefault="00343EF5" w:rsidP="00343E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43EF5">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5F1F563B" w14:textId="77777777" w:rsidR="00343EF5" w:rsidRPr="00343EF5" w:rsidRDefault="00343EF5" w:rsidP="00343EF5">
      <w:pPr>
        <w:spacing w:after="0" w:line="240" w:lineRule="auto"/>
        <w:rPr>
          <w:rFonts w:ascii="Verdana" w:eastAsia="Calibri" w:hAnsi="Verdana" w:cs="Times New Roman"/>
          <w:b/>
          <w:bCs/>
          <w:lang w:val="es-ES"/>
        </w:rPr>
      </w:pPr>
    </w:p>
    <w:p w14:paraId="503C0DEC" w14:textId="77777777" w:rsidR="00343EF5" w:rsidRPr="00343EF5" w:rsidRDefault="00343EF5" w:rsidP="00343EF5">
      <w:pPr>
        <w:spacing w:after="0" w:line="240" w:lineRule="auto"/>
        <w:rPr>
          <w:rFonts w:ascii="Verdana" w:eastAsia="Calibri" w:hAnsi="Verdana" w:cs="Times New Roman"/>
          <w:b/>
          <w:bCs/>
          <w:lang w:val="es-ES"/>
        </w:rPr>
      </w:pPr>
    </w:p>
    <w:p w14:paraId="2AEEE436" w14:textId="77777777" w:rsidR="00343EF5" w:rsidRPr="00343EF5" w:rsidRDefault="00343EF5" w:rsidP="00343EF5">
      <w:pPr>
        <w:spacing w:after="0" w:line="240" w:lineRule="auto"/>
        <w:rPr>
          <w:rFonts w:ascii="Verdana" w:eastAsia="Calibri" w:hAnsi="Verdana" w:cs="Times New Roman"/>
          <w:b/>
          <w:bCs/>
          <w:lang w:val="es-ES"/>
        </w:rPr>
      </w:pPr>
    </w:p>
    <w:p w14:paraId="29B5BE6A" w14:textId="77777777" w:rsidR="00343EF5" w:rsidRPr="00343EF5" w:rsidRDefault="00343EF5" w:rsidP="00343EF5">
      <w:pPr>
        <w:spacing w:after="0" w:line="240" w:lineRule="auto"/>
        <w:rPr>
          <w:rFonts w:ascii="Verdana" w:eastAsia="Calibri" w:hAnsi="Verdana" w:cs="Times New Roman"/>
          <w:b/>
          <w:bCs/>
          <w:lang w:val="es-ES"/>
        </w:rPr>
      </w:pPr>
    </w:p>
    <w:p w14:paraId="3C56B755" w14:textId="77777777" w:rsidR="00343EF5" w:rsidRPr="00343EF5" w:rsidRDefault="00343EF5" w:rsidP="00343EF5">
      <w:pPr>
        <w:spacing w:after="0" w:line="240" w:lineRule="auto"/>
        <w:rPr>
          <w:rFonts w:ascii="Verdana" w:eastAsia="Calibri" w:hAnsi="Verdana" w:cs="Times New Roman"/>
          <w:b/>
          <w:bCs/>
          <w:lang w:val="es-ES"/>
        </w:rPr>
      </w:pPr>
    </w:p>
    <w:p w14:paraId="65C41503" w14:textId="77777777" w:rsidR="00343EF5" w:rsidRPr="00343EF5" w:rsidRDefault="00343EF5" w:rsidP="00343EF5">
      <w:pPr>
        <w:spacing w:after="0" w:line="240" w:lineRule="auto"/>
        <w:rPr>
          <w:rFonts w:ascii="Verdana" w:eastAsia="Calibri" w:hAnsi="Verdana" w:cs="Times New Roman"/>
          <w:b/>
          <w:bCs/>
          <w:lang w:val="es-ES"/>
        </w:rPr>
      </w:pPr>
    </w:p>
    <w:p w14:paraId="2E670BD4" w14:textId="77777777" w:rsidR="00343EF5" w:rsidRPr="00343EF5" w:rsidRDefault="00343EF5" w:rsidP="00343EF5">
      <w:pPr>
        <w:spacing w:after="0" w:line="240" w:lineRule="auto"/>
        <w:rPr>
          <w:rFonts w:ascii="Verdana" w:eastAsia="Calibri" w:hAnsi="Verdana" w:cs="Times New Roman"/>
          <w:b/>
          <w:bCs/>
          <w:lang w:val="es-ES"/>
        </w:rPr>
      </w:pPr>
    </w:p>
    <w:p w14:paraId="423D8188" w14:textId="77777777" w:rsidR="00343EF5" w:rsidRPr="00343EF5" w:rsidRDefault="00343EF5" w:rsidP="00343EF5">
      <w:pPr>
        <w:spacing w:after="0" w:line="240" w:lineRule="auto"/>
        <w:rPr>
          <w:rFonts w:ascii="Verdana" w:eastAsia="Calibri" w:hAnsi="Verdana" w:cs="Times New Roman"/>
          <w:b/>
          <w:bCs/>
          <w:lang w:val="es-ES"/>
        </w:rPr>
      </w:pPr>
    </w:p>
    <w:p w14:paraId="4C9F1D1D" w14:textId="77777777" w:rsidR="00343EF5" w:rsidRPr="00343EF5" w:rsidRDefault="00343EF5" w:rsidP="00343EF5">
      <w:pPr>
        <w:spacing w:after="0" w:line="240" w:lineRule="auto"/>
        <w:rPr>
          <w:rFonts w:ascii="Verdana" w:eastAsia="Calibri" w:hAnsi="Verdana" w:cs="Times New Roman"/>
          <w:b/>
          <w:bCs/>
          <w:lang w:val="es-ES"/>
        </w:rPr>
      </w:pPr>
    </w:p>
    <w:p w14:paraId="0F2CD228" w14:textId="77777777" w:rsidR="00343EF5" w:rsidRPr="00343EF5" w:rsidRDefault="00343EF5" w:rsidP="00343EF5">
      <w:pPr>
        <w:rPr>
          <w:rFonts w:ascii="Verdana" w:eastAsia="Calibri" w:hAnsi="Verdana" w:cs="Times New Roman"/>
          <w:b/>
          <w:bCs/>
          <w:lang w:val="es-ES"/>
        </w:rPr>
      </w:pPr>
      <w:r w:rsidRPr="00343EF5">
        <w:rPr>
          <w:rFonts w:ascii="Verdana" w:eastAsia="Calibri" w:hAnsi="Verdana" w:cs="Times New Roman"/>
          <w:b/>
          <w:bCs/>
          <w:lang w:val="es-ES"/>
        </w:rPr>
        <w:br w:type="page"/>
      </w:r>
    </w:p>
    <w:p w14:paraId="4586FC3B" w14:textId="6BC0746B" w:rsidR="00343EF5" w:rsidRDefault="00343EF5" w:rsidP="00343EF5">
      <w:pPr>
        <w:spacing w:after="0" w:line="278" w:lineRule="auto"/>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lastRenderedPageBreak/>
        <w:t xml:space="preserve">Bogotá D.C., </w:t>
      </w:r>
      <w:r w:rsidR="00DD1E7D">
        <w:rPr>
          <w:rFonts w:ascii="Verdana" w:eastAsia="Aptos" w:hAnsi="Verdana" w:cs="Times New Roman"/>
          <w:kern w:val="2"/>
          <w14:ligatures w14:val="standardContextual"/>
        </w:rPr>
        <w:t>14 de mayo de 2026</w:t>
      </w:r>
    </w:p>
    <w:p w14:paraId="7D21A122" w14:textId="77777777" w:rsidR="00DD1E7D" w:rsidRDefault="00DD1E7D" w:rsidP="00343EF5">
      <w:pPr>
        <w:spacing w:after="0" w:line="278" w:lineRule="auto"/>
        <w:rPr>
          <w:rFonts w:ascii="Verdana" w:eastAsia="Aptos" w:hAnsi="Verdana" w:cs="Times New Roman"/>
          <w:kern w:val="2"/>
          <w14:ligatures w14:val="standardContextual"/>
        </w:rPr>
      </w:pPr>
    </w:p>
    <w:p w14:paraId="5097F0C8" w14:textId="567E88EB" w:rsidR="00DD1E7D" w:rsidRPr="00343EF5" w:rsidRDefault="00DD1E7D" w:rsidP="00DD1E7D">
      <w:pPr>
        <w:spacing w:after="0" w:line="278" w:lineRule="auto"/>
        <w:jc w:val="right"/>
        <w:rPr>
          <w:rFonts w:ascii="Verdana" w:eastAsia="Aptos" w:hAnsi="Verdana" w:cs="Times New Roman"/>
          <w:kern w:val="2"/>
          <w:sz w:val="24"/>
          <w:szCs w:val="24"/>
          <w14:ligatures w14:val="standardContextual"/>
        </w:rPr>
      </w:pPr>
      <w:r w:rsidRPr="00DD1E7D">
        <w:rPr>
          <w:rFonts w:ascii="Verdana" w:eastAsia="Aptos" w:hAnsi="Verdana" w:cs="Times New Roman"/>
          <w:kern w:val="2"/>
          <w:sz w:val="24"/>
          <w:szCs w:val="24"/>
          <w14:ligatures w14:val="standardContextual"/>
        </w:rPr>
        <w:drawing>
          <wp:inline distT="0" distB="0" distL="0" distR="0" wp14:anchorId="4F578B58" wp14:editId="6C897EFD">
            <wp:extent cx="3610479" cy="952633"/>
            <wp:effectExtent l="0" t="0" r="9525" b="0"/>
            <wp:docPr id="12722372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237258" name=""/>
                    <pic:cNvPicPr/>
                  </pic:nvPicPr>
                  <pic:blipFill>
                    <a:blip r:embed="rId10"/>
                    <a:stretch>
                      <a:fillRect/>
                    </a:stretch>
                  </pic:blipFill>
                  <pic:spPr>
                    <a:xfrm>
                      <a:off x="0" y="0"/>
                      <a:ext cx="3610479" cy="952633"/>
                    </a:xfrm>
                    <a:prstGeom prst="rect">
                      <a:avLst/>
                    </a:prstGeom>
                  </pic:spPr>
                </pic:pic>
              </a:graphicData>
            </a:graphic>
          </wp:inline>
        </w:drawing>
      </w:r>
    </w:p>
    <w:p w14:paraId="66874A02" w14:textId="77777777" w:rsidR="00343EF5" w:rsidRPr="00343EF5" w:rsidRDefault="00343EF5" w:rsidP="00343EF5">
      <w:pPr>
        <w:spacing w:after="0" w:line="278" w:lineRule="auto"/>
        <w:jc w:val="right"/>
        <w:rPr>
          <w:rFonts w:ascii="Verdana" w:eastAsia="Aptos" w:hAnsi="Verdana" w:cs="Times New Roman"/>
          <w:kern w:val="2"/>
          <w:sz w:val="24"/>
          <w:szCs w:val="24"/>
          <w14:ligatures w14:val="standardContextual"/>
        </w:rPr>
      </w:pPr>
    </w:p>
    <w:p w14:paraId="6F2F221D" w14:textId="77777777" w:rsidR="00343EF5" w:rsidRPr="00343EF5" w:rsidRDefault="00343EF5" w:rsidP="00343EF5">
      <w:pPr>
        <w:spacing w:after="0" w:line="240" w:lineRule="auto"/>
        <w:rPr>
          <w:rFonts w:ascii="Verdana" w:eastAsia="Calibri" w:hAnsi="Verdana" w:cs="Arial"/>
          <w:kern w:val="2"/>
          <w:lang w:val="es-ES" w:eastAsia="es-ES"/>
          <w14:ligatures w14:val="standardContextual"/>
        </w:rPr>
      </w:pPr>
      <w:r w:rsidRPr="00343EF5">
        <w:rPr>
          <w:rFonts w:ascii="Verdana" w:eastAsia="Calibri" w:hAnsi="Verdana" w:cs="Arial"/>
          <w:kern w:val="2"/>
          <w:lang w:val="es-ES" w:eastAsia="es-ES"/>
          <w14:ligatures w14:val="standardContextual"/>
        </w:rPr>
        <w:t>Señora</w:t>
      </w:r>
    </w:p>
    <w:p w14:paraId="7E3CA83E" w14:textId="77777777" w:rsidR="00343EF5" w:rsidRPr="00343EF5" w:rsidRDefault="00343EF5" w:rsidP="00343EF5">
      <w:pPr>
        <w:spacing w:after="0" w:line="240" w:lineRule="auto"/>
        <w:rPr>
          <w:rFonts w:ascii="Verdana" w:eastAsia="Calibri" w:hAnsi="Verdana" w:cs="Arial"/>
          <w:b/>
          <w:bCs/>
          <w:kern w:val="2"/>
          <w:lang w:val="es-ES" w:eastAsia="es-ES"/>
          <w14:ligatures w14:val="standardContextual"/>
        </w:rPr>
      </w:pPr>
      <w:r w:rsidRPr="00343EF5">
        <w:rPr>
          <w:rFonts w:ascii="Verdana" w:eastAsia="Calibri" w:hAnsi="Verdana" w:cs="Arial"/>
          <w:b/>
          <w:bCs/>
          <w:kern w:val="2"/>
          <w:lang w:val="es-ES" w:eastAsia="es-ES"/>
          <w14:ligatures w14:val="standardContextual"/>
        </w:rPr>
        <w:t>Andrea Orjuela Melo</w:t>
      </w:r>
    </w:p>
    <w:p w14:paraId="780F6082" w14:textId="77777777" w:rsidR="00343EF5" w:rsidRPr="00343EF5" w:rsidRDefault="00343EF5" w:rsidP="00343EF5">
      <w:pPr>
        <w:spacing w:after="0" w:line="240" w:lineRule="auto"/>
        <w:rPr>
          <w:rFonts w:ascii="Verdana" w:eastAsia="Calibri" w:hAnsi="Verdana" w:cs="Arial"/>
          <w:lang w:val="es-ES_tradnl" w:eastAsia="es-ES_tradnl"/>
        </w:rPr>
      </w:pPr>
      <w:r w:rsidRPr="00343EF5">
        <w:rPr>
          <w:rFonts w:ascii="Verdana" w:eastAsia="Calibri" w:hAnsi="Verdana" w:cs="Arial"/>
          <w:kern w:val="2"/>
          <w:lang w:val="es-ES" w:eastAsia="es-ES"/>
          <w14:ligatures w14:val="standardContextual"/>
        </w:rPr>
        <w:t>Villavicencio, Meta</w:t>
      </w:r>
    </w:p>
    <w:p w14:paraId="00F66386" w14:textId="77777777" w:rsidR="00343EF5" w:rsidRPr="00343EF5" w:rsidRDefault="00343EF5" w:rsidP="00343EF5">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343EF5" w:rsidRPr="00343EF5" w14:paraId="4DDE9DBE" w14:textId="77777777" w:rsidTr="00B630A8">
        <w:trPr>
          <w:trHeight w:val="229"/>
        </w:trPr>
        <w:tc>
          <w:tcPr>
            <w:tcW w:w="1985" w:type="dxa"/>
          </w:tcPr>
          <w:p w14:paraId="0754CEBF" w14:textId="77777777" w:rsidR="00343EF5" w:rsidRPr="00343EF5" w:rsidRDefault="00343EF5" w:rsidP="00343EF5">
            <w:pPr>
              <w:jc w:val="both"/>
              <w:rPr>
                <w:rFonts w:ascii="Verdana" w:eastAsia="Calibri" w:hAnsi="Verdana" w:cs="Arial"/>
                <w:b/>
                <w:bCs/>
                <w:lang w:val="es-ES_tradnl" w:eastAsia="es-ES_tradnl"/>
              </w:rPr>
            </w:pPr>
          </w:p>
        </w:tc>
        <w:tc>
          <w:tcPr>
            <w:tcW w:w="6383" w:type="dxa"/>
          </w:tcPr>
          <w:p w14:paraId="5B8C184E" w14:textId="77777777" w:rsidR="00343EF5" w:rsidRPr="00343EF5" w:rsidRDefault="00343EF5" w:rsidP="00343EF5">
            <w:pPr>
              <w:jc w:val="both"/>
              <w:rPr>
                <w:rFonts w:ascii="Verdana" w:eastAsia="Calibri" w:hAnsi="Verdana" w:cs="Arial"/>
                <w:b/>
                <w:bCs/>
                <w:lang w:val="es-ES" w:eastAsia="es-ES"/>
              </w:rPr>
            </w:pPr>
            <w:r w:rsidRPr="00343EF5">
              <w:rPr>
                <w:rFonts w:ascii="Verdana" w:eastAsia="Calibri" w:hAnsi="Verdana" w:cs="Arial"/>
                <w:b/>
                <w:bCs/>
                <w:lang w:val="es-ES" w:eastAsia="es-ES"/>
              </w:rPr>
              <w:t>Concepto C–548 de 2026</w:t>
            </w:r>
          </w:p>
          <w:p w14:paraId="288D400B" w14:textId="77777777" w:rsidR="00343EF5" w:rsidRPr="00343EF5" w:rsidRDefault="00343EF5" w:rsidP="00343EF5">
            <w:pPr>
              <w:jc w:val="both"/>
              <w:rPr>
                <w:rFonts w:ascii="Verdana" w:eastAsia="Calibri" w:hAnsi="Verdana" w:cs="Arial"/>
                <w:b/>
                <w:bCs/>
                <w:lang w:val="es-ES" w:eastAsia="es-ES"/>
              </w:rPr>
            </w:pPr>
          </w:p>
        </w:tc>
      </w:tr>
      <w:tr w:rsidR="00343EF5" w:rsidRPr="00343EF5" w14:paraId="0044FD43" w14:textId="77777777" w:rsidTr="00B630A8">
        <w:trPr>
          <w:trHeight w:val="884"/>
        </w:trPr>
        <w:tc>
          <w:tcPr>
            <w:tcW w:w="1985" w:type="dxa"/>
          </w:tcPr>
          <w:p w14:paraId="70566141" w14:textId="77777777" w:rsidR="00343EF5" w:rsidRPr="00343EF5" w:rsidRDefault="00343EF5" w:rsidP="00343EF5">
            <w:pPr>
              <w:jc w:val="both"/>
              <w:rPr>
                <w:rFonts w:ascii="Verdana" w:eastAsia="Calibri" w:hAnsi="Verdana" w:cs="Arial"/>
                <w:lang w:val="es-ES_tradnl" w:eastAsia="es-ES_tradnl"/>
              </w:rPr>
            </w:pPr>
            <w:r w:rsidRPr="00343EF5">
              <w:rPr>
                <w:rFonts w:ascii="Verdana" w:eastAsia="Calibri" w:hAnsi="Verdana" w:cs="Arial"/>
                <w:b/>
                <w:lang w:val="es-ES_tradnl" w:eastAsia="es-ES_tradnl"/>
              </w:rPr>
              <w:t>Temas:</w:t>
            </w:r>
            <w:r w:rsidRPr="00343EF5">
              <w:rPr>
                <w:rFonts w:ascii="Verdana" w:eastAsia="Calibri" w:hAnsi="Verdana" w:cs="Arial"/>
                <w:lang w:val="es-ES_tradnl" w:eastAsia="es-ES_tradnl"/>
              </w:rPr>
              <w:t xml:space="preserve">                   </w:t>
            </w:r>
          </w:p>
        </w:tc>
        <w:tc>
          <w:tcPr>
            <w:tcW w:w="6383" w:type="dxa"/>
          </w:tcPr>
          <w:p w14:paraId="3CDDF5A5" w14:textId="77777777" w:rsidR="00343EF5" w:rsidRPr="00343EF5" w:rsidRDefault="00343EF5" w:rsidP="00343EF5">
            <w:pPr>
              <w:widowControl w:val="0"/>
              <w:autoSpaceDE w:val="0"/>
              <w:autoSpaceDN w:val="0"/>
              <w:jc w:val="both"/>
              <w:rPr>
                <w:rFonts w:ascii="Verdana" w:eastAsia="Calibri" w:hAnsi="Verdana" w:cs="Times New Roman"/>
                <w:lang w:val="es-ES"/>
              </w:rPr>
            </w:pPr>
            <w:r w:rsidRPr="00343EF5">
              <w:rPr>
                <w:rFonts w:ascii="Verdana" w:eastAsia="Calibri" w:hAnsi="Verdana" w:cs="Arial"/>
                <w:lang w:val="es-ES_tradnl"/>
              </w:rPr>
              <w:t xml:space="preserve">DOCUMENTOS TIPO – Fundamento normativo – Obligatoriedad / DOCUMENTOS TIPO – Adopción – Implementación / DOCUMENTOS TIPO – Sectores – Vigentes / DOCUMENTOS TIPO – Colombia Compra Eficiente – Facultad de estandarización / </w:t>
            </w:r>
            <w:r w:rsidRPr="00343EF5">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2A259EAC" w14:textId="77777777" w:rsidR="00343EF5" w:rsidRPr="00343EF5" w:rsidRDefault="00343EF5" w:rsidP="00343EF5">
            <w:pPr>
              <w:widowControl w:val="0"/>
              <w:autoSpaceDE w:val="0"/>
              <w:autoSpaceDN w:val="0"/>
              <w:jc w:val="both"/>
              <w:rPr>
                <w:rFonts w:ascii="Verdana" w:eastAsia="Calibri" w:hAnsi="Verdana" w:cs="Times New Roman"/>
                <w:highlight w:val="yellow"/>
                <w:lang w:val="es-ES"/>
              </w:rPr>
            </w:pPr>
          </w:p>
        </w:tc>
      </w:tr>
      <w:tr w:rsidR="00343EF5" w:rsidRPr="00343EF5" w14:paraId="4FCE5912" w14:textId="77777777" w:rsidTr="00B630A8">
        <w:tc>
          <w:tcPr>
            <w:tcW w:w="1985" w:type="dxa"/>
          </w:tcPr>
          <w:p w14:paraId="71B49F78" w14:textId="77777777" w:rsidR="00343EF5" w:rsidRPr="00343EF5" w:rsidRDefault="00343EF5" w:rsidP="00343EF5">
            <w:pPr>
              <w:jc w:val="both"/>
              <w:rPr>
                <w:rFonts w:ascii="Verdana" w:eastAsia="Calibri" w:hAnsi="Verdana" w:cs="Arial"/>
                <w:b/>
                <w:lang w:val="es-ES_tradnl" w:eastAsia="es-ES_tradnl"/>
              </w:rPr>
            </w:pPr>
            <w:r w:rsidRPr="00343EF5">
              <w:rPr>
                <w:rFonts w:ascii="Verdana" w:eastAsia="Calibri" w:hAnsi="Verdana" w:cs="Arial"/>
                <w:b/>
                <w:lang w:val="es-ES_tradnl" w:eastAsia="es-ES_tradnl"/>
              </w:rPr>
              <w:t>Radicación:</w:t>
            </w:r>
            <w:r w:rsidRPr="00343EF5">
              <w:rPr>
                <w:rFonts w:ascii="Verdana" w:eastAsia="Calibri" w:hAnsi="Verdana" w:cs="Arial"/>
                <w:lang w:val="es-ES_tradnl" w:eastAsia="es-ES_tradnl"/>
              </w:rPr>
              <w:t xml:space="preserve">               </w:t>
            </w:r>
          </w:p>
        </w:tc>
        <w:tc>
          <w:tcPr>
            <w:tcW w:w="6383" w:type="dxa"/>
          </w:tcPr>
          <w:p w14:paraId="3956BE46" w14:textId="77777777" w:rsidR="00343EF5" w:rsidRPr="00343EF5" w:rsidRDefault="00343EF5" w:rsidP="00343EF5">
            <w:pPr>
              <w:ind w:left="3" w:hanging="3"/>
              <w:jc w:val="both"/>
              <w:rPr>
                <w:rFonts w:ascii="Verdana" w:eastAsia="Calibri" w:hAnsi="Verdana" w:cs="Arial"/>
                <w:lang w:val="es-ES_tradnl" w:eastAsia="es-ES_tradnl"/>
              </w:rPr>
            </w:pPr>
            <w:r w:rsidRPr="00343EF5">
              <w:rPr>
                <w:rFonts w:ascii="Verdana" w:eastAsia="Calibri" w:hAnsi="Verdana" w:cs="Arial"/>
                <w:lang w:val="es-ES_tradnl" w:eastAsia="es-ES_tradnl"/>
              </w:rPr>
              <w:t>Respuesta a consulta con radicado No. 1_2026_04_05_004538</w:t>
            </w:r>
          </w:p>
        </w:tc>
      </w:tr>
    </w:tbl>
    <w:p w14:paraId="3A3BF8FB" w14:textId="77777777" w:rsidR="00343EF5" w:rsidRPr="00343EF5" w:rsidRDefault="00343EF5" w:rsidP="00343EF5">
      <w:pPr>
        <w:spacing w:after="0" w:line="240" w:lineRule="auto"/>
        <w:jc w:val="both"/>
        <w:rPr>
          <w:rFonts w:ascii="Verdana" w:eastAsia="Calibri" w:hAnsi="Verdana" w:cs="Arial"/>
          <w:lang w:val="es-ES_tradnl" w:eastAsia="es-ES_tradnl"/>
        </w:rPr>
      </w:pPr>
    </w:p>
    <w:p w14:paraId="29CB8F2D" w14:textId="77777777" w:rsidR="00343EF5" w:rsidRPr="00343EF5" w:rsidRDefault="00343EF5" w:rsidP="00343EF5">
      <w:pPr>
        <w:spacing w:after="0" w:line="276" w:lineRule="auto"/>
        <w:jc w:val="both"/>
        <w:rPr>
          <w:rFonts w:ascii="Verdana" w:eastAsia="Calibri" w:hAnsi="Verdana" w:cs="Arial"/>
          <w:lang w:val="es-ES" w:eastAsia="es-ES"/>
        </w:rPr>
      </w:pPr>
      <w:r w:rsidRPr="00343EF5">
        <w:rPr>
          <w:rFonts w:ascii="Verdana" w:eastAsia="Calibri" w:hAnsi="Verdana" w:cs="Arial"/>
          <w:lang w:val="es-ES" w:eastAsia="es-ES"/>
        </w:rPr>
        <w:t xml:space="preserve">Estimada señora </w:t>
      </w:r>
      <w:r w:rsidRPr="00343EF5">
        <w:rPr>
          <w:rFonts w:ascii="Verdana" w:eastAsia="Calibri" w:hAnsi="Verdana" w:cs="Arial"/>
          <w:kern w:val="2"/>
          <w:lang w:val="es-ES" w:eastAsia="es-ES"/>
          <w14:ligatures w14:val="standardContextual"/>
        </w:rPr>
        <w:t>Orjuela</w:t>
      </w:r>
      <w:r w:rsidRPr="00343EF5">
        <w:rPr>
          <w:rFonts w:ascii="Verdana" w:eastAsia="Calibri" w:hAnsi="Verdana" w:cs="Arial"/>
          <w:kern w:val="2"/>
          <w:lang w:eastAsia="es-ES_tradnl"/>
          <w14:ligatures w14:val="standardContextual"/>
        </w:rPr>
        <w:t>:</w:t>
      </w:r>
      <w:r w:rsidRPr="00343EF5">
        <w:rPr>
          <w:rFonts w:ascii="Verdana" w:eastAsia="Calibri" w:hAnsi="Verdana" w:cs="Arial"/>
          <w:lang w:val="es-ES" w:eastAsia="es-ES"/>
        </w:rPr>
        <w:t xml:space="preserve"> </w:t>
      </w:r>
    </w:p>
    <w:p w14:paraId="01406A99" w14:textId="77777777" w:rsidR="00343EF5" w:rsidRPr="00343EF5" w:rsidRDefault="00343EF5" w:rsidP="00343EF5">
      <w:pPr>
        <w:tabs>
          <w:tab w:val="left" w:pos="3768"/>
        </w:tabs>
        <w:spacing w:after="0" w:line="276" w:lineRule="auto"/>
        <w:jc w:val="both"/>
        <w:rPr>
          <w:rFonts w:ascii="Verdana" w:eastAsia="Calibri" w:hAnsi="Verdana" w:cs="Arial"/>
          <w:lang w:val="es-ES" w:eastAsia="es-ES"/>
        </w:rPr>
      </w:pPr>
      <w:r w:rsidRPr="00343EF5">
        <w:rPr>
          <w:rFonts w:ascii="Verdana" w:eastAsia="Calibri" w:hAnsi="Verdana" w:cs="Arial"/>
          <w:lang w:val="es-ES" w:eastAsia="es-ES"/>
        </w:rPr>
        <w:t xml:space="preserve"> </w:t>
      </w:r>
    </w:p>
    <w:p w14:paraId="1F461A5E" w14:textId="77777777" w:rsidR="00343EF5" w:rsidRPr="00343EF5" w:rsidRDefault="00343EF5" w:rsidP="00343EF5">
      <w:pPr>
        <w:spacing w:after="0" w:line="276" w:lineRule="auto"/>
        <w:jc w:val="both"/>
        <w:rPr>
          <w:rFonts w:ascii="Verdana" w:eastAsia="Calibri" w:hAnsi="Verdana" w:cs="Arial"/>
          <w:lang w:val="es-ES" w:eastAsia="es-ES"/>
        </w:rPr>
      </w:pPr>
      <w:r w:rsidRPr="00343EF5">
        <w:rPr>
          <w:rFonts w:ascii="Verdana" w:eastAsia="Calibri" w:hAnsi="Verdana" w:cs="Arial"/>
          <w:lang w:val="es-ES" w:eastAsia="es-ES"/>
        </w:rPr>
        <w:t>En ejercicio de la competencia otorgada por los artículos 3, numeral 5º, y 11, numeral 8º, del Decreto Ley 4170 de 2011,</w:t>
      </w:r>
      <w:r w:rsidRPr="00343EF5">
        <w:rPr>
          <w:rFonts w:ascii="Verdana" w:eastAsia="Arial MT" w:hAnsi="Verdana" w:cs="Arial MT"/>
          <w:lang w:val="es-ES" w:eastAsia="es-ES"/>
        </w:rPr>
        <w:t xml:space="preserve"> </w:t>
      </w:r>
      <w:r w:rsidRPr="00343EF5">
        <w:rPr>
          <w:rFonts w:ascii="Verdana" w:eastAsia="Calibri" w:hAnsi="Verdana" w:cs="Arial"/>
        </w:rPr>
        <w:t xml:space="preserve">así como lo establecido en la </w:t>
      </w:r>
      <w:r w:rsidRPr="00343EF5">
        <w:rPr>
          <w:rFonts w:ascii="Verdana" w:eastAsia="Calibri" w:hAnsi="Verdana" w:cs="Arial"/>
        </w:rPr>
        <w:lastRenderedPageBreak/>
        <w:t xml:space="preserve">Resolución No. 469 del 2025 expedida por esta Entidad, </w:t>
      </w:r>
      <w:r w:rsidRPr="00343EF5">
        <w:rPr>
          <w:rFonts w:ascii="Verdana" w:eastAsia="Calibri" w:hAnsi="Verdana" w:cs="Arial"/>
          <w:lang w:val="es-ES" w:eastAsia="es-ES"/>
        </w:rPr>
        <w:t>la Agencia Nacional de Contratación Pública – Colombia Compra Eficiente– responde su solicitud de consulta del 5 de abril de 2026, en la cuales manifiesta lo siguiente:</w:t>
      </w:r>
    </w:p>
    <w:p w14:paraId="5F6E571F" w14:textId="77777777" w:rsidR="00343EF5" w:rsidRPr="00343EF5" w:rsidRDefault="00343EF5" w:rsidP="00343EF5">
      <w:pPr>
        <w:spacing w:after="0" w:line="276" w:lineRule="auto"/>
        <w:jc w:val="both"/>
        <w:rPr>
          <w:rFonts w:ascii="Verdana" w:eastAsia="Calibri" w:hAnsi="Verdana" w:cs="Arial"/>
          <w:lang w:val="es-ES" w:eastAsia="es-ES"/>
        </w:rPr>
      </w:pPr>
    </w:p>
    <w:p w14:paraId="271136D6"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Helvetica"/>
          <w:color w:val="000000"/>
          <w:sz w:val="20"/>
          <w:szCs w:val="20"/>
          <w14:ligatures w14:val="standardContextual"/>
        </w:rPr>
        <w:t>“</w:t>
      </w:r>
      <w:r w:rsidRPr="006426F7">
        <w:rPr>
          <w:rFonts w:ascii="Verdana" w:eastAsia="Aptos" w:hAnsi="Verdana" w:cs="Times New Roman"/>
          <w:kern w:val="2"/>
          <w:sz w:val="20"/>
          <w:szCs w:val="20"/>
          <w14:ligatures w14:val="standardContextual"/>
        </w:rPr>
        <w:t xml:space="preserve">Leyendo el decreto que rige actualmente, mencionado en el encabezado de este oficio, ENCUENTRO AMBIGÜEDAD EN LOS REQUISITOS PARA CUMPLIR CON LOS REQUISITOS, E IGUALMENTE PARA OBTONER EL PUNTAJE, PARA MI NO ES CLARO COMO SE OTORGARA Y COMO CUMPLO: </w:t>
      </w:r>
    </w:p>
    <w:p w14:paraId="5A71878F"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¿De acuerdo con los pliegos tipo que formatos se deben manejar? </w:t>
      </w:r>
    </w:p>
    <w:p w14:paraId="506A4E4B"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De acuerdo con los requisitos anteriores a las modificaciones dispuesta en el decreto 287 de 2026, las cuales eran (a grandes rasgos): </w:t>
      </w:r>
    </w:p>
    <w:p w14:paraId="194A68D1"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Cumplir con la vinculación de mínimo de personas en discapacidad </w:t>
      </w:r>
    </w:p>
    <w:p w14:paraId="56A3DE09"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Que la persona natural o jurídica que cumpla con el anterior requisito aporte mínimo el 40% de experiencia en SMMLV. </w:t>
      </w:r>
    </w:p>
    <w:p w14:paraId="6789DD61"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NO contempla mínimo % de participación en caso de los consorcios y/o UT. </w:t>
      </w:r>
    </w:p>
    <w:p w14:paraId="2EFEB179"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En el nuevo decreto: </w:t>
      </w:r>
    </w:p>
    <w:p w14:paraId="7BEB439F"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¿Añade UN NUEVO CRITERIO? </w:t>
      </w:r>
    </w:p>
    <w:p w14:paraId="0B8E34B5"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¿O sea, se mantiene el criterio del formato 8 (pliegos tipo)? ¿Y es adicional el criterio de EMPRENDIMIENTOS Y EMPRESAS DE PERSONAS CON DISCAPACIDAD? </w:t>
      </w:r>
    </w:p>
    <w:p w14:paraId="6988C6AA"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O, por el contrario, ¿se anula el evaluado anteriormente (formato 8), y se empezará a evaluar en los procesos de contratación los nuevos criterios de decreto 287? </w:t>
      </w:r>
    </w:p>
    <w:p w14:paraId="3F3A4977"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Según el decreto 287, no se entiende la expresión: “Cuando se trate de un proponente plural (consorcio o unión temporal), se tomará en cuenta únicamente la planta de personal del integrante con mayor participación porcentual.” </w:t>
      </w:r>
    </w:p>
    <w:p w14:paraId="3A212EAD"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Ya que, anterior a este texto el decreto también menciona: “PARÁGRAFO 1. Tratándose de proponentes plurales, estas condiciones solo se aplicarán cuando al menos uno de los integrantes cumpla con los criterios previstos en el artículo 2.2.1.2.4.2.6. de este Decreto y acredite una participación no inferior al diez por ciento (10%) en el consorcio o la unión temporal, aportando la experiencia requerida, como mínimo, en una proporción equivalente a su participación en la conformación del proponente plural.” </w:t>
      </w:r>
    </w:p>
    <w:p w14:paraId="26087186"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Lo cual, conlleva a una ambigüedad, ya que, establece primero que el integrante que cumpla los criterios, cumpliría con solo la restricción de que su porcentaje mínimo de participación no se inferior al 10% - como se evalúa en el emprendimiento de mujeres.  </w:t>
      </w:r>
    </w:p>
    <w:p w14:paraId="2CF7F0E1"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Teniendo en cuenta que no se sabe si son dos diferentes o el criterio del decreto 287 reemplaza el anterior utilizado. (formato 8, pliego tipo).</w:t>
      </w:r>
    </w:p>
    <w:p w14:paraId="3EE0C15A"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w:t>
      </w:r>
    </w:p>
    <w:p w14:paraId="4F667CD3"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t xml:space="preserve">Teniendo en cuenta que el decreto expresa que se le otorgara 2% del puntaje total, sin embargo, vuelve a generar ambigüedad, ya que no es claro. </w:t>
      </w:r>
    </w:p>
    <w:p w14:paraId="29CF9068" w14:textId="77777777" w:rsidR="00343EF5" w:rsidRPr="006426F7" w:rsidRDefault="00343EF5" w:rsidP="00343EF5">
      <w:pPr>
        <w:spacing w:after="0" w:line="240" w:lineRule="auto"/>
        <w:ind w:left="709" w:right="709"/>
        <w:jc w:val="both"/>
        <w:rPr>
          <w:rFonts w:ascii="Verdana" w:eastAsia="Aptos" w:hAnsi="Verdana" w:cs="Times New Roman"/>
          <w:kern w:val="2"/>
          <w:sz w:val="20"/>
          <w:szCs w:val="20"/>
          <w14:ligatures w14:val="standardContextual"/>
        </w:rPr>
      </w:pPr>
      <w:r w:rsidRPr="006426F7">
        <w:rPr>
          <w:rFonts w:ascii="Verdana" w:eastAsia="Aptos" w:hAnsi="Verdana" w:cs="Times New Roman"/>
          <w:kern w:val="2"/>
          <w:sz w:val="20"/>
          <w:szCs w:val="20"/>
          <w14:ligatures w14:val="standardContextual"/>
        </w:rPr>
        <w:lastRenderedPageBreak/>
        <w:t>Dejando constancia, que se solicita una mayor explicación y la forma en que las entidades deben evaluar lo estipulado en el decreto 0287 de 2026, teniendo en cuenta, que COLOMBIA COMPRA EFICIENTE no ha emitido ningún comunicado o explicación alguna, por lo cual, solicito amablemente responder esta consulta detalladamente y no copiar y pegar lo que establece el decreto, muchas gracias”.</w:t>
      </w:r>
    </w:p>
    <w:p w14:paraId="1AE3B2E3" w14:textId="77777777" w:rsidR="00343EF5" w:rsidRPr="00343EF5" w:rsidRDefault="00343EF5" w:rsidP="00343EF5">
      <w:pPr>
        <w:spacing w:after="0" w:line="276" w:lineRule="auto"/>
        <w:jc w:val="both"/>
        <w:rPr>
          <w:rFonts w:ascii="Verdana" w:eastAsia="Calibri" w:hAnsi="Verdana" w:cs="Arial"/>
          <w:lang w:val="es-ES" w:eastAsia="es-ES"/>
        </w:rPr>
      </w:pPr>
    </w:p>
    <w:p w14:paraId="2C525E6C" w14:textId="77777777" w:rsidR="00343EF5" w:rsidRPr="00343EF5" w:rsidRDefault="00343EF5" w:rsidP="00343EF5">
      <w:pPr>
        <w:spacing w:after="120" w:line="276" w:lineRule="auto"/>
        <w:ind w:firstLine="709"/>
        <w:jc w:val="both"/>
        <w:rPr>
          <w:rFonts w:ascii="Verdana" w:eastAsia="Calibri" w:hAnsi="Verdana" w:cs="Arial"/>
          <w:color w:val="000000"/>
          <w:lang w:val="es-ES" w:eastAsia="es-ES"/>
        </w:rPr>
      </w:pPr>
      <w:r w:rsidRPr="00343EF5">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EFD124C" w14:textId="77777777" w:rsidR="00343EF5" w:rsidRPr="00343EF5" w:rsidRDefault="00343EF5" w:rsidP="00343EF5">
      <w:pPr>
        <w:spacing w:after="0" w:line="276" w:lineRule="auto"/>
        <w:ind w:firstLine="709"/>
        <w:jc w:val="both"/>
        <w:rPr>
          <w:rFonts w:ascii="Verdana" w:eastAsia="Calibri" w:hAnsi="Verdana" w:cs="Arial"/>
          <w:color w:val="000000"/>
          <w:lang w:val="es-ES" w:eastAsia="es-ES"/>
        </w:rPr>
      </w:pPr>
      <w:r w:rsidRPr="00343EF5">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343EF5">
        <w:rPr>
          <w:rFonts w:ascii="Verdana" w:eastAsia="Calibri" w:hAnsi="Verdana" w:cs="Arial"/>
          <w:color w:val="7030A0"/>
          <w:lang w:val="es-ES" w:eastAsia="es-ES"/>
        </w:rPr>
        <w:t xml:space="preserve"> </w:t>
      </w:r>
      <w:r w:rsidRPr="00343EF5">
        <w:rPr>
          <w:rFonts w:ascii="Verdana" w:eastAsia="Calibri" w:hAnsi="Verdana" w:cs="Arial"/>
          <w:color w:val="000000"/>
          <w:lang w:val="es-ES" w:eastAsia="es-ES"/>
        </w:rPr>
        <w:t>problema</w:t>
      </w:r>
      <w:r w:rsidRPr="00343EF5">
        <w:rPr>
          <w:rFonts w:ascii="Verdana" w:eastAsia="Calibri" w:hAnsi="Verdana" w:cs="Arial"/>
          <w:color w:val="7030A0"/>
          <w:lang w:val="es-ES" w:eastAsia="es-ES"/>
        </w:rPr>
        <w:t xml:space="preserve"> </w:t>
      </w:r>
      <w:r w:rsidRPr="00343EF5">
        <w:rPr>
          <w:rFonts w:ascii="Verdana" w:eastAsia="Calibri" w:hAnsi="Verdana" w:cs="Arial"/>
          <w:color w:val="000000"/>
          <w:lang w:val="es-ES" w:eastAsia="es-ES"/>
        </w:rPr>
        <w:t>jurídico</w:t>
      </w:r>
      <w:r w:rsidRPr="00343EF5">
        <w:rPr>
          <w:rFonts w:ascii="Verdana" w:eastAsia="Calibri" w:hAnsi="Verdana" w:cs="Arial"/>
          <w:color w:val="7030A0"/>
          <w:lang w:val="es-ES" w:eastAsia="es-ES"/>
        </w:rPr>
        <w:t xml:space="preserve"> </w:t>
      </w:r>
      <w:r w:rsidRPr="00343EF5">
        <w:rPr>
          <w:rFonts w:ascii="Verdana" w:eastAsia="Calibri" w:hAnsi="Verdana" w:cs="Arial"/>
          <w:color w:val="000000"/>
          <w:lang w:val="es-ES" w:eastAsia="es-ES"/>
        </w:rPr>
        <w:t xml:space="preserve">de su consulta. </w:t>
      </w:r>
    </w:p>
    <w:p w14:paraId="7DB3EF3B" w14:textId="77777777" w:rsidR="00343EF5" w:rsidRPr="00343EF5" w:rsidRDefault="00343EF5" w:rsidP="00343EF5">
      <w:pPr>
        <w:tabs>
          <w:tab w:val="left" w:pos="142"/>
          <w:tab w:val="left" w:pos="284"/>
        </w:tabs>
        <w:spacing w:after="0" w:line="276" w:lineRule="auto"/>
        <w:contextualSpacing/>
        <w:jc w:val="both"/>
        <w:rPr>
          <w:rFonts w:ascii="Verdana" w:eastAsia="Century Gothic" w:hAnsi="Verdana" w:cs="Century Gothic"/>
          <w:b/>
          <w:bCs/>
          <w:lang w:val="es-ES"/>
        </w:rPr>
      </w:pPr>
    </w:p>
    <w:p w14:paraId="7AEDB3EC" w14:textId="77777777" w:rsidR="00343EF5" w:rsidRPr="00343EF5" w:rsidRDefault="00343EF5" w:rsidP="00343EF5">
      <w:pPr>
        <w:tabs>
          <w:tab w:val="left" w:pos="142"/>
          <w:tab w:val="left" w:pos="284"/>
        </w:tabs>
        <w:spacing w:after="0" w:line="276" w:lineRule="auto"/>
        <w:contextualSpacing/>
        <w:jc w:val="both"/>
        <w:rPr>
          <w:rFonts w:ascii="Verdana" w:eastAsia="Century Gothic" w:hAnsi="Verdana" w:cs="Century Gothic"/>
          <w:b/>
          <w:bCs/>
          <w:lang w:val="es-ES"/>
        </w:rPr>
      </w:pPr>
      <w:r w:rsidRPr="00343EF5">
        <w:rPr>
          <w:rFonts w:ascii="Verdana" w:eastAsia="Century Gothic" w:hAnsi="Verdana" w:cs="Century Gothic"/>
          <w:b/>
          <w:bCs/>
          <w:lang w:val="es-ES"/>
        </w:rPr>
        <w:t>1. Problema planteado:</w:t>
      </w:r>
    </w:p>
    <w:p w14:paraId="0C1C70EE" w14:textId="77777777" w:rsidR="00343EF5" w:rsidRPr="00343EF5" w:rsidRDefault="00343EF5" w:rsidP="00343EF5">
      <w:pPr>
        <w:tabs>
          <w:tab w:val="left" w:pos="426"/>
        </w:tabs>
        <w:spacing w:after="0" w:line="276" w:lineRule="auto"/>
        <w:jc w:val="both"/>
        <w:rPr>
          <w:rFonts w:ascii="Verdana" w:eastAsia="Century Gothic" w:hAnsi="Verdana" w:cs="Century Gothic"/>
          <w:lang w:val="es-ES"/>
        </w:rPr>
      </w:pPr>
    </w:p>
    <w:p w14:paraId="3A25083E" w14:textId="77777777" w:rsidR="00343EF5" w:rsidRPr="00343EF5" w:rsidRDefault="00343EF5" w:rsidP="00343EF5">
      <w:pPr>
        <w:spacing w:after="0" w:line="276" w:lineRule="auto"/>
        <w:jc w:val="both"/>
        <w:rPr>
          <w:rFonts w:ascii="Verdana" w:eastAsia="Calibri" w:hAnsi="Verdana" w:cs="Arial"/>
          <w:bCs/>
          <w:lang w:val="es-ES_tradnl" w:eastAsia="es-ES_tradnl"/>
        </w:rPr>
      </w:pPr>
      <w:r w:rsidRPr="00343EF5">
        <w:rPr>
          <w:rFonts w:ascii="Verdana" w:eastAsia="Century Gothic" w:hAnsi="Verdana" w:cs="Century Gothic"/>
        </w:rPr>
        <w:t xml:space="preserve">De acuerdo con el contenido de su solicitud, esta Agencia resolverá el siguiente problema jurídico: </w:t>
      </w:r>
      <w:r w:rsidRPr="00343EF5">
        <w:rPr>
          <w:rFonts w:ascii="Verdana" w:eastAsia="Calibri" w:hAnsi="Verdana" w:cs="Arial"/>
          <w:bCs/>
          <w:lang w:val="es-ES_tradnl" w:eastAsia="es-ES_tradnl"/>
        </w:rPr>
        <w:t xml:space="preserve">¿Cómo se aplica el Decreto 287 de 2026 a los documentos tipo expedidos por la Agencia Nacional de Contratación Pública – Colombia Compra Eficiente? </w:t>
      </w:r>
    </w:p>
    <w:p w14:paraId="39BA0BB0" w14:textId="77777777" w:rsidR="00343EF5" w:rsidRPr="00343EF5" w:rsidRDefault="00343EF5" w:rsidP="00343EF5">
      <w:pPr>
        <w:spacing w:after="0" w:line="276" w:lineRule="auto"/>
        <w:jc w:val="both"/>
        <w:rPr>
          <w:rFonts w:ascii="Verdana" w:eastAsia="Century Gothic" w:hAnsi="Verdana" w:cs="Century Gothic"/>
          <w:lang w:val="es-ES_tradnl"/>
        </w:rPr>
      </w:pPr>
    </w:p>
    <w:p w14:paraId="315F3E9F" w14:textId="77777777" w:rsidR="00343EF5" w:rsidRPr="00343EF5" w:rsidRDefault="00343EF5" w:rsidP="00343EF5">
      <w:pPr>
        <w:tabs>
          <w:tab w:val="left" w:pos="142"/>
          <w:tab w:val="left" w:pos="284"/>
        </w:tabs>
        <w:spacing w:after="0" w:line="276" w:lineRule="auto"/>
        <w:contextualSpacing/>
        <w:jc w:val="both"/>
        <w:rPr>
          <w:rFonts w:ascii="Verdana" w:eastAsia="Century Gothic" w:hAnsi="Verdana" w:cs="Century Gothic"/>
          <w:b/>
          <w:bCs/>
          <w:lang w:val="es-ES"/>
        </w:rPr>
      </w:pPr>
      <w:r w:rsidRPr="00343EF5">
        <w:rPr>
          <w:rFonts w:ascii="Verdana" w:eastAsia="Century Gothic" w:hAnsi="Verdana" w:cs="Century Gothic"/>
          <w:b/>
          <w:bCs/>
          <w:lang w:val="es-ES"/>
        </w:rPr>
        <w:t>2. Respuesta:</w:t>
      </w:r>
    </w:p>
    <w:p w14:paraId="2DF231E1" w14:textId="77777777" w:rsidR="00343EF5" w:rsidRPr="00343EF5" w:rsidRDefault="00343EF5" w:rsidP="00343EF5">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43EF5" w:rsidRPr="00343EF5" w14:paraId="13951040" w14:textId="77777777" w:rsidTr="00B630A8">
        <w:trPr>
          <w:trHeight w:val="40"/>
        </w:trPr>
        <w:tc>
          <w:tcPr>
            <w:tcW w:w="8828" w:type="dxa"/>
            <w:tcBorders>
              <w:top w:val="dotted" w:sz="4" w:space="0" w:color="auto"/>
              <w:left w:val="dotted" w:sz="4" w:space="0" w:color="auto"/>
              <w:bottom w:val="dotted" w:sz="4" w:space="0" w:color="auto"/>
              <w:right w:val="dotted" w:sz="4" w:space="0" w:color="auto"/>
            </w:tcBorders>
          </w:tcPr>
          <w:p w14:paraId="3F704F98" w14:textId="77777777" w:rsidR="00343EF5" w:rsidRPr="00343EF5" w:rsidRDefault="00343EF5" w:rsidP="00343EF5">
            <w:pPr>
              <w:spacing w:line="276" w:lineRule="auto"/>
              <w:jc w:val="both"/>
              <w:rPr>
                <w:rFonts w:ascii="Aptos" w:eastAsia="Aptos" w:hAnsi="Aptos" w:cs="Times New Roman"/>
                <w:lang w:val="es-MX"/>
              </w:rPr>
            </w:pPr>
            <w:r w:rsidRPr="00343EF5">
              <w:rPr>
                <w:rFonts w:ascii="Verdana" w:eastAsia="Aptos" w:hAnsi="Verdana" w:cs="Times New Roman"/>
                <w:lang w:val="es-ES"/>
              </w:rPr>
              <w:t>El artículo 1 de la Ley 2022 de 2020</w:t>
            </w:r>
            <w:r w:rsidRPr="00343EF5">
              <w:rPr>
                <w:rFonts w:ascii="Aptos" w:eastAsia="Aptos" w:hAnsi="Aptos" w:cs="Times New Roman"/>
                <w:lang w:val="es-ES"/>
              </w:rPr>
              <w:t xml:space="preserve"> </w:t>
            </w:r>
            <w:r w:rsidRPr="00343EF5">
              <w:rPr>
                <w:rFonts w:ascii="Verdana" w:eastAsia="Calibri" w:hAnsi="Verdana" w:cs="Arial"/>
                <w:color w:val="000000"/>
                <w:lang w:val="es-MX"/>
              </w:rPr>
              <w:t xml:space="preserve">establece que la Agencia Nacional de Contratación Pública – Colombia Compra Eficiente o quien haga sus veces, </w:t>
            </w:r>
            <w:r w:rsidRPr="00343EF5">
              <w:rPr>
                <w:rFonts w:ascii="Verdana" w:eastAsia="Calibri" w:hAnsi="Verdana" w:cs="Arial"/>
                <w:color w:val="000000"/>
                <w:lang w:val="es-MX"/>
              </w:rPr>
              <w:lastRenderedPageBreak/>
              <w:t>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52AA3F4D" w14:textId="77777777" w:rsidR="00343EF5" w:rsidRPr="00343EF5" w:rsidRDefault="00343EF5" w:rsidP="00343EF5">
            <w:pPr>
              <w:spacing w:before="120" w:after="120" w:line="276" w:lineRule="auto"/>
              <w:ind w:firstLine="360"/>
              <w:jc w:val="both"/>
              <w:rPr>
                <w:rFonts w:ascii="Verdana" w:eastAsia="Calibri" w:hAnsi="Verdana" w:cs="Arial"/>
                <w:color w:val="000000"/>
                <w:lang w:val="es-MX"/>
              </w:rPr>
            </w:pPr>
            <w:r w:rsidRPr="00343EF5">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84B58F1" w14:textId="77777777" w:rsidR="00343EF5" w:rsidRPr="00343EF5" w:rsidRDefault="00343EF5" w:rsidP="00343EF5">
            <w:pPr>
              <w:spacing w:before="120" w:after="120" w:line="276" w:lineRule="auto"/>
              <w:ind w:firstLine="642"/>
              <w:jc w:val="both"/>
              <w:rPr>
                <w:rFonts w:ascii="Verdana" w:eastAsia="Aptos" w:hAnsi="Verdana" w:cs="Arial"/>
                <w:lang w:val="es-ES"/>
              </w:rPr>
            </w:pPr>
            <w:r w:rsidRPr="00343EF5">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343EF5">
              <w:rPr>
                <w:rFonts w:ascii="Verdana" w:eastAsia="Aptos" w:hAnsi="Verdana" w:cs="Arial"/>
                <w:lang w:val="es-ES"/>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DA00BF0" w14:textId="77777777" w:rsidR="00343EF5" w:rsidRPr="00343EF5" w:rsidRDefault="00343EF5" w:rsidP="00343EF5">
            <w:pPr>
              <w:spacing w:after="120" w:line="276" w:lineRule="auto"/>
              <w:ind w:firstLine="708"/>
              <w:jc w:val="both"/>
              <w:rPr>
                <w:rFonts w:ascii="Verdana" w:eastAsia="Times New Roman" w:hAnsi="Verdana" w:cs="Arial"/>
                <w:lang w:eastAsia="es-MX"/>
              </w:rPr>
            </w:pPr>
            <w:r w:rsidRPr="00343EF5">
              <w:rPr>
                <w:rFonts w:ascii="Verdana" w:eastAsia="Times New Roman" w:hAnsi="Verdana" w:cs="Arial"/>
                <w:lang w:eastAsia="es-MX"/>
              </w:rPr>
              <w:t xml:space="preserve">Ahora bien, como se explicó, la Ley 2022 de 2020 facultó a la Agencia Nacional de Contratación Pública – Colombia Compra Eficiente para adoptar documentos tipo. De este modo, la intención del legislador fue otorgarle esta facultad al ente rector del Sistema de Compra Pública. </w:t>
            </w:r>
          </w:p>
          <w:p w14:paraId="6FF6CFB9" w14:textId="77777777" w:rsidR="00343EF5" w:rsidRPr="00343EF5" w:rsidRDefault="00343EF5" w:rsidP="00343EF5">
            <w:pPr>
              <w:spacing w:after="120" w:line="276" w:lineRule="auto"/>
              <w:ind w:firstLine="708"/>
              <w:jc w:val="both"/>
              <w:rPr>
                <w:rFonts w:ascii="Verdana" w:eastAsia="Times New Roman" w:hAnsi="Verdana" w:cs="Arial"/>
                <w:lang w:eastAsia="es-MX"/>
              </w:rPr>
            </w:pPr>
            <w:r w:rsidRPr="00343EF5">
              <w:rPr>
                <w:rFonts w:ascii="Verdana" w:eastAsia="Times New Roman" w:hAnsi="Verdana" w:cs="Arial"/>
                <w:lang w:eastAsia="es-MX"/>
              </w:rPr>
              <w:t xml:space="preserve">Al respecto, la jurisprudencia constitucional ha reconocido a los organismos y a las autoridades que “en la jerarquía administrativa lo suceden </w:t>
            </w:r>
            <w:r w:rsidRPr="00343EF5">
              <w:rPr>
                <w:rFonts w:ascii="Verdana" w:eastAsia="Times New Roman" w:hAnsi="Verdana" w:cs="Arial"/>
                <w:lang w:eastAsia="es-MX"/>
              </w:rPr>
              <w:lastRenderedPageBreak/>
              <w:t>al presidente de la República, una cierta competencia regulativa, de carácter residual, accesoria o auxiliar, que los habilita para insertar la voluntad del legislador en las últimas posibilidades de aplicación de la norma general</w:t>
            </w:r>
            <w:r w:rsidRPr="00343EF5">
              <w:rPr>
                <w:rFonts w:ascii="Verdana" w:eastAsia="Times New Roman" w:hAnsi="Verdana" w:cs="Arial"/>
                <w:i/>
                <w:iCs/>
                <w:vertAlign w:val="superscript"/>
                <w:lang w:eastAsia="es-MX"/>
              </w:rPr>
              <w:footnoteReference w:id="1"/>
            </w:r>
            <w:r w:rsidRPr="00343EF5">
              <w:rPr>
                <w:rFonts w:ascii="Verdana" w:eastAsia="Times New Roman" w:hAnsi="Verdana" w:cs="Arial"/>
                <w:lang w:eastAsia="es-MX"/>
              </w:rPr>
              <w:t>”</w:t>
            </w:r>
            <w:r w:rsidRPr="00343EF5">
              <w:rPr>
                <w:rFonts w:ascii="Verdana" w:eastAsia="Times New Roman" w:hAnsi="Verdana" w:cs="Arial"/>
                <w:i/>
                <w:iCs/>
                <w:lang w:eastAsia="es-MX"/>
              </w:rPr>
              <w:t>.</w:t>
            </w:r>
            <w:r w:rsidRPr="00343EF5">
              <w:rPr>
                <w:rFonts w:ascii="Verdana" w:eastAsia="Times New Roman" w:hAnsi="Verdana" w:cs="Arial"/>
                <w:lang w:eastAsia="es-MX"/>
              </w:rPr>
              <w:t xml:space="preserve"> Además, el Consejo de Estado, Sección Primera, en la Sentencia del 29 de abril de 2015, expediente 6.096, indicó que es posible que ley atribuya facultades reglamentarias a otras autoridades administrativas, particularmente a los ministerios, sin que se entienda disminuida la potestad reglamentaria del presidente de la República</w:t>
            </w:r>
            <w:r w:rsidRPr="00343EF5">
              <w:rPr>
                <w:rFonts w:ascii="Verdana" w:eastAsia="Times New Roman" w:hAnsi="Verdana" w:cs="Arial"/>
                <w:vertAlign w:val="superscript"/>
                <w:lang w:eastAsia="es-MX"/>
              </w:rPr>
              <w:footnoteReference w:id="2"/>
            </w:r>
            <w:r w:rsidRPr="00343EF5">
              <w:rPr>
                <w:rFonts w:ascii="Verdana" w:eastAsia="Times New Roman" w:hAnsi="Verdana" w:cs="Arial"/>
                <w:lang w:eastAsia="es-MX"/>
              </w:rPr>
              <w:t xml:space="preserve">. </w:t>
            </w:r>
          </w:p>
          <w:p w14:paraId="6A8BEEBB" w14:textId="77777777" w:rsidR="00343EF5" w:rsidRPr="00343EF5" w:rsidRDefault="00343EF5" w:rsidP="00343EF5">
            <w:pPr>
              <w:spacing w:after="120" w:line="276" w:lineRule="auto"/>
              <w:ind w:firstLine="708"/>
              <w:jc w:val="both"/>
              <w:rPr>
                <w:rFonts w:ascii="Verdana" w:eastAsia="Times New Roman" w:hAnsi="Verdana" w:cs="Arial"/>
                <w:lang w:eastAsia="es-MX"/>
              </w:rPr>
            </w:pPr>
            <w:r w:rsidRPr="00343EF5">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343EF5">
              <w:rPr>
                <w:rFonts w:ascii="Verdana" w:eastAsia="Times New Roman" w:hAnsi="Verdana" w:cs="Arial"/>
                <w:vertAlign w:val="superscript"/>
                <w:lang w:eastAsia="es-MX"/>
              </w:rPr>
              <w:footnoteReference w:id="3"/>
            </w:r>
            <w:r w:rsidRPr="00343EF5">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343EF5">
              <w:rPr>
                <w:rFonts w:ascii="Verdana" w:eastAsia="Times New Roman" w:hAnsi="Verdana" w:cs="Arial"/>
                <w:vertAlign w:val="superscript"/>
                <w:lang w:eastAsia="es-MX"/>
              </w:rPr>
              <w:footnoteReference w:id="4"/>
            </w:r>
            <w:r w:rsidRPr="00343EF5">
              <w:rPr>
                <w:rFonts w:ascii="Verdana" w:eastAsia="Times New Roman" w:hAnsi="Verdana" w:cs="Arial"/>
                <w:lang w:eastAsia="es-MX"/>
              </w:rPr>
              <w:t>.</w:t>
            </w:r>
          </w:p>
          <w:p w14:paraId="155265F6" w14:textId="77777777" w:rsidR="00343EF5" w:rsidRPr="00343EF5" w:rsidRDefault="00343EF5" w:rsidP="00343EF5">
            <w:pPr>
              <w:spacing w:line="276" w:lineRule="auto"/>
              <w:ind w:firstLine="708"/>
              <w:jc w:val="both"/>
              <w:rPr>
                <w:rFonts w:ascii="Verdana" w:eastAsia="Times New Roman" w:hAnsi="Verdana" w:cs="Arial"/>
                <w:lang w:eastAsia="es-CO"/>
              </w:rPr>
            </w:pPr>
            <w:r w:rsidRPr="00343EF5">
              <w:rPr>
                <w:rFonts w:ascii="Verdana" w:eastAsia="Times New Roman" w:hAnsi="Verdana" w:cs="Arial"/>
                <w:lang w:eastAsia="es-CO"/>
              </w:rPr>
              <w:t xml:space="preserve">En este sentido, atendiendo lo previsto en el artículo 1 la Ley 2022 de 2020, </w:t>
            </w:r>
            <w:r w:rsidRPr="00343EF5">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343EF5">
              <w:rPr>
                <w:rFonts w:ascii="Verdana" w:eastAsia="Calibri" w:hAnsi="Verdana" w:cs="Arial"/>
                <w:vertAlign w:val="superscript"/>
                <w:lang w:eastAsia="es-CO"/>
              </w:rPr>
              <w:footnoteReference w:id="5"/>
            </w:r>
            <w:r w:rsidRPr="00343EF5">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343EF5">
              <w:rPr>
                <w:rFonts w:ascii="Verdana" w:eastAsia="Times New Roman" w:hAnsi="Verdana" w:cs="Arial"/>
                <w:lang w:eastAsia="es-CO"/>
              </w:rPr>
              <w:t xml:space="preserve"> Decreto Ley 4170 de 2011, en el que se otorgó la función de:</w:t>
            </w:r>
          </w:p>
          <w:p w14:paraId="151E42AC" w14:textId="77777777" w:rsidR="00343EF5" w:rsidRPr="00343EF5" w:rsidRDefault="00343EF5" w:rsidP="00343EF5">
            <w:pPr>
              <w:jc w:val="both"/>
              <w:rPr>
                <w:rFonts w:ascii="Verdana" w:eastAsia="Times New Roman" w:hAnsi="Verdana" w:cs="Arial"/>
                <w:lang w:eastAsia="es-CO"/>
              </w:rPr>
            </w:pPr>
          </w:p>
          <w:p w14:paraId="44F06BB8" w14:textId="77777777" w:rsidR="00343EF5" w:rsidRPr="006426F7" w:rsidRDefault="00343EF5" w:rsidP="00343EF5">
            <w:pPr>
              <w:ind w:left="709" w:right="709"/>
              <w:jc w:val="both"/>
              <w:rPr>
                <w:rFonts w:ascii="Verdana" w:eastAsia="Times New Roman" w:hAnsi="Verdana" w:cs="Arial"/>
                <w:sz w:val="20"/>
                <w:szCs w:val="20"/>
                <w:lang w:eastAsia="es-CO"/>
              </w:rPr>
            </w:pPr>
            <w:r w:rsidRPr="006426F7">
              <w:rPr>
                <w:rFonts w:ascii="Verdana" w:eastAsia="Times New Roman" w:hAnsi="Verdana" w:cs="Arial"/>
                <w:sz w:val="20"/>
                <w:szCs w:val="20"/>
                <w:u w:val="single"/>
                <w:lang w:eastAsia="es-CO"/>
              </w:rPr>
              <w:lastRenderedPageBreak/>
              <w:t>“Desarrollar,</w:t>
            </w:r>
            <w:r w:rsidRPr="006426F7">
              <w:rPr>
                <w:rFonts w:ascii="Verdana" w:eastAsia="Times New Roman" w:hAnsi="Verdana" w:cs="Arial"/>
                <w:sz w:val="20"/>
                <w:szCs w:val="20"/>
                <w:lang w:eastAsia="es-CO"/>
              </w:rPr>
              <w:t xml:space="preserve"> </w:t>
            </w:r>
            <w:r w:rsidRPr="006426F7">
              <w:rPr>
                <w:rFonts w:ascii="Verdana" w:eastAsia="Times New Roman" w:hAnsi="Verdana" w:cs="Arial"/>
                <w:sz w:val="20"/>
                <w:szCs w:val="20"/>
                <w:u w:val="single"/>
                <w:lang w:eastAsia="es-CO"/>
              </w:rPr>
              <w:t>implementar y difundir</w:t>
            </w:r>
            <w:r w:rsidRPr="006426F7">
              <w:rPr>
                <w:rFonts w:ascii="Verdana" w:eastAsia="Times New Roman" w:hAnsi="Verdana" w:cs="Arial"/>
                <w:sz w:val="20"/>
                <w:szCs w:val="20"/>
                <w:lang w:eastAsia="es-CO"/>
              </w:rPr>
              <w:t xml:space="preserve"> las políticas públicas, planes, programas, </w:t>
            </w:r>
            <w:r w:rsidRPr="006426F7">
              <w:rPr>
                <w:rFonts w:ascii="Verdana" w:eastAsia="Times New Roman" w:hAnsi="Verdana" w:cs="Arial"/>
                <w:sz w:val="20"/>
                <w:szCs w:val="20"/>
                <w:u w:val="single"/>
                <w:lang w:eastAsia="es-CO"/>
              </w:rPr>
              <w:t>normas, instrumentos y herramientas</w:t>
            </w:r>
            <w:r w:rsidRPr="006426F7">
              <w:rPr>
                <w:rFonts w:ascii="Verdana" w:eastAsia="Times New Roman" w:hAnsi="Verdana" w:cs="Arial"/>
                <w:sz w:val="20"/>
                <w:szCs w:val="20"/>
                <w:lang w:eastAsia="es-CO"/>
              </w:rPr>
              <w:t xml:space="preserve"> que faciliten las compras y contratación pública del Estado y promuevan las mejores prácticas, la eficiencia, transparencia y competitividad </w:t>
            </w:r>
            <w:proofErr w:type="gramStart"/>
            <w:r w:rsidRPr="006426F7">
              <w:rPr>
                <w:rFonts w:ascii="Verdana" w:eastAsia="Times New Roman" w:hAnsi="Verdana" w:cs="Arial"/>
                <w:sz w:val="20"/>
                <w:szCs w:val="20"/>
                <w:lang w:eastAsia="es-CO"/>
              </w:rPr>
              <w:t>del mismo</w:t>
            </w:r>
            <w:proofErr w:type="gramEnd"/>
            <w:r w:rsidRPr="006426F7">
              <w:rPr>
                <w:rFonts w:ascii="Verdana" w:eastAsia="Times New Roman" w:hAnsi="Verdana" w:cs="Arial"/>
                <w:sz w:val="20"/>
                <w:szCs w:val="20"/>
                <w:lang w:eastAsia="es-CO"/>
              </w:rPr>
              <w:t>, a fin de que se cumplan los principios y procesos generales que deben gobernar la actividad contractual de las entidades públicas” (Subrayado fuera del texto).</w:t>
            </w:r>
          </w:p>
          <w:p w14:paraId="56614444" w14:textId="77777777" w:rsidR="00343EF5" w:rsidRPr="006426F7" w:rsidRDefault="00343EF5" w:rsidP="00343EF5">
            <w:pPr>
              <w:ind w:left="709" w:right="709"/>
              <w:jc w:val="both"/>
              <w:rPr>
                <w:rFonts w:ascii="Verdana" w:eastAsia="Times New Roman" w:hAnsi="Verdana" w:cs="Arial"/>
                <w:sz w:val="20"/>
                <w:szCs w:val="20"/>
                <w:lang w:eastAsia="es-CO"/>
              </w:rPr>
            </w:pPr>
          </w:p>
          <w:p w14:paraId="6C84B70C" w14:textId="77777777" w:rsidR="00343EF5" w:rsidRPr="00343EF5" w:rsidRDefault="00343EF5" w:rsidP="00343EF5">
            <w:pPr>
              <w:spacing w:line="276" w:lineRule="auto"/>
              <w:ind w:firstLine="708"/>
              <w:jc w:val="both"/>
              <w:rPr>
                <w:rFonts w:ascii="Verdana" w:eastAsia="Times New Roman" w:hAnsi="Verdana" w:cs="Arial"/>
                <w:lang w:eastAsia="es-ES"/>
              </w:rPr>
            </w:pPr>
            <w:r w:rsidRPr="00343EF5">
              <w:rPr>
                <w:rFonts w:ascii="Verdana" w:eastAsia="Times New Roman" w:hAnsi="Verdana" w:cs="Arial"/>
                <w:lang w:eastAsia="es-MX"/>
              </w:rPr>
              <w:t>Así mismo, el Decreto Ley le otorgó a la Subdirección de Gestión Contractual la función de: “</w:t>
            </w:r>
            <w:r w:rsidRPr="00343EF5">
              <w:rPr>
                <w:rFonts w:ascii="Verdana" w:eastAsia="Times New Roman" w:hAnsi="Verdana" w:cs="Arial"/>
                <w:u w:val="single"/>
                <w:lang w:eastAsia="es-MX"/>
              </w:rPr>
              <w:t>Desarrollar e implementar</w:t>
            </w:r>
            <w:r w:rsidRPr="00343EF5">
              <w:rPr>
                <w:rFonts w:ascii="Verdana" w:eastAsia="Times New Roman" w:hAnsi="Verdana" w:cs="Arial"/>
                <w:lang w:eastAsia="es-MX"/>
              </w:rPr>
              <w:t xml:space="preserve"> </w:t>
            </w:r>
            <w:r w:rsidRPr="00343EF5">
              <w:rPr>
                <w:rFonts w:ascii="Verdana" w:eastAsia="Times New Roman" w:hAnsi="Verdana" w:cs="Arial"/>
                <w:u w:val="single"/>
                <w:lang w:eastAsia="es-MX"/>
              </w:rPr>
              <w:t>estándares y documentos tipo</w:t>
            </w:r>
            <w:r w:rsidRPr="00343EF5">
              <w:rPr>
                <w:rFonts w:ascii="Verdana" w:eastAsia="Times New Roman" w:hAnsi="Verdana" w:cs="Arial"/>
                <w:lang w:eastAsia="es-MX"/>
              </w:rPr>
              <w:t xml:space="preserve"> para las diferentes etapas de la gestión contractual </w:t>
            </w:r>
            <w:r w:rsidRPr="00343EF5">
              <w:rPr>
                <w:rFonts w:ascii="Verdana" w:eastAsia="Times New Roman" w:hAnsi="Verdana" w:cs="Times New Roman"/>
                <w:lang w:eastAsia="es-MX"/>
              </w:rPr>
              <w:t>pública”</w:t>
            </w:r>
            <w:r w:rsidRPr="00343EF5">
              <w:rPr>
                <w:rFonts w:ascii="Verdana" w:eastAsia="Times New Roman" w:hAnsi="Verdana" w:cs="Times New Roman"/>
                <w:vertAlign w:val="superscript"/>
                <w:lang w:eastAsia="es-MX"/>
              </w:rPr>
              <w:footnoteReference w:id="6"/>
            </w:r>
            <w:r w:rsidRPr="00343EF5">
              <w:rPr>
                <w:rFonts w:ascii="Verdana" w:eastAsia="Times New Roman" w:hAnsi="Verdana" w:cs="Arial"/>
                <w:i/>
                <w:iCs/>
                <w:lang w:eastAsia="es-ES"/>
              </w:rPr>
              <w:t>.</w:t>
            </w:r>
            <w:r w:rsidRPr="00343EF5">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3A6F391A" w14:textId="77777777" w:rsidR="00343EF5" w:rsidRPr="00343EF5" w:rsidRDefault="00343EF5" w:rsidP="00343EF5">
            <w:pPr>
              <w:jc w:val="both"/>
              <w:rPr>
                <w:rFonts w:ascii="Verdana" w:eastAsia="Times New Roman" w:hAnsi="Verdana" w:cs="Arial"/>
                <w:lang w:eastAsia="es-ES"/>
              </w:rPr>
            </w:pPr>
          </w:p>
          <w:p w14:paraId="57EE6A18" w14:textId="77777777" w:rsidR="00343EF5" w:rsidRPr="006426F7" w:rsidRDefault="00343EF5" w:rsidP="00343EF5">
            <w:pPr>
              <w:ind w:left="709" w:right="709"/>
              <w:jc w:val="both"/>
              <w:rPr>
                <w:rFonts w:ascii="Verdana" w:eastAsia="Times New Roman" w:hAnsi="Verdana" w:cs="Arial"/>
                <w:i/>
                <w:sz w:val="20"/>
                <w:szCs w:val="20"/>
                <w:lang w:eastAsia="es-ES"/>
              </w:rPr>
            </w:pPr>
            <w:r w:rsidRPr="006426F7">
              <w:rPr>
                <w:rFonts w:ascii="Verdana" w:eastAsia="Times New Roman" w:hAnsi="Verdana" w:cs="Arial"/>
                <w:sz w:val="20"/>
                <w:szCs w:val="20"/>
                <w:lang w:eastAsia="es-MX"/>
              </w:rPr>
              <w:t>“</w:t>
            </w:r>
            <w:r w:rsidRPr="006426F7">
              <w:rPr>
                <w:rFonts w:ascii="Verdana" w:eastAsia="Times New Roman" w:hAnsi="Verdana" w:cs="Arial"/>
                <w:sz w:val="20"/>
                <w:szCs w:val="20"/>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6426F7">
              <w:rPr>
                <w:rFonts w:ascii="Verdana" w:eastAsia="Times New Roman" w:hAnsi="Verdana" w:cs="Arial"/>
                <w:sz w:val="20"/>
                <w:szCs w:val="20"/>
                <w:lang w:eastAsia="es-MX"/>
              </w:rPr>
              <w:t>“</w:t>
            </w:r>
            <w:r w:rsidRPr="006426F7">
              <w:rPr>
                <w:rFonts w:ascii="Verdana" w:eastAsia="Times New Roman" w:hAnsi="Verdana" w:cs="Arial"/>
                <w:sz w:val="20"/>
                <w:szCs w:val="20"/>
                <w:lang w:eastAsia="es-ES"/>
              </w:rPr>
              <w:t>difundir las normas, reglas, procedimientos, medios tecnológicos y mejores prácticas para las compras y la contratación pública […]</w:t>
            </w:r>
            <w:r w:rsidRPr="006426F7">
              <w:rPr>
                <w:rFonts w:ascii="Verdana" w:eastAsia="Times New Roman" w:hAnsi="Verdana" w:cs="Arial"/>
                <w:sz w:val="20"/>
                <w:szCs w:val="20"/>
                <w:lang w:eastAsia="es-MX"/>
              </w:rPr>
              <w:t>”</w:t>
            </w:r>
            <w:r w:rsidRPr="006426F7">
              <w:rPr>
                <w:rFonts w:ascii="Verdana" w:eastAsia="Times New Roman" w:hAnsi="Verdana" w:cs="Arial"/>
                <w:sz w:val="20"/>
                <w:szCs w:val="20"/>
                <w:lang w:eastAsia="es-ES"/>
              </w:rPr>
              <w:t xml:space="preserve"> potestad reguladora que, en todo caso, debe ejercerse conforme a la Ley y ajustada a la potestad reglamentaria del Gobierno Nacional</w:t>
            </w:r>
            <w:r w:rsidRPr="006426F7">
              <w:rPr>
                <w:rFonts w:ascii="Verdana" w:eastAsia="Times New Roman" w:hAnsi="Verdana" w:cs="Arial"/>
                <w:sz w:val="20"/>
                <w:szCs w:val="20"/>
                <w:lang w:eastAsia="es-MX"/>
              </w:rPr>
              <w:t>”</w:t>
            </w:r>
            <w:r w:rsidRPr="006426F7">
              <w:rPr>
                <w:rFonts w:ascii="Verdana" w:eastAsia="Times New Roman" w:hAnsi="Verdana" w:cs="Arial"/>
                <w:i/>
                <w:sz w:val="20"/>
                <w:szCs w:val="20"/>
                <w:vertAlign w:val="superscript"/>
                <w:lang w:eastAsia="es-MX"/>
              </w:rPr>
              <w:footnoteReference w:id="7"/>
            </w:r>
            <w:r w:rsidRPr="006426F7">
              <w:rPr>
                <w:rFonts w:ascii="Verdana" w:eastAsia="Times New Roman" w:hAnsi="Verdana" w:cs="Arial"/>
                <w:i/>
                <w:sz w:val="20"/>
                <w:szCs w:val="20"/>
                <w:lang w:eastAsia="es-ES"/>
              </w:rPr>
              <w:t xml:space="preserve">. </w:t>
            </w:r>
          </w:p>
          <w:p w14:paraId="7068F7C7" w14:textId="77777777" w:rsidR="00343EF5" w:rsidRPr="00343EF5" w:rsidRDefault="00343EF5" w:rsidP="00343EF5">
            <w:pPr>
              <w:ind w:left="709" w:right="709"/>
              <w:jc w:val="both"/>
              <w:rPr>
                <w:rFonts w:ascii="Verdana" w:eastAsia="Times New Roman" w:hAnsi="Verdana" w:cs="Arial"/>
                <w:i/>
                <w:sz w:val="21"/>
                <w:szCs w:val="21"/>
                <w:lang w:eastAsia="es-ES"/>
              </w:rPr>
            </w:pPr>
          </w:p>
          <w:p w14:paraId="05F67E10" w14:textId="77777777" w:rsidR="00343EF5" w:rsidRPr="00343EF5" w:rsidRDefault="00343EF5" w:rsidP="00343EF5">
            <w:pPr>
              <w:spacing w:line="276" w:lineRule="auto"/>
              <w:ind w:firstLine="708"/>
              <w:jc w:val="both"/>
              <w:rPr>
                <w:rFonts w:ascii="Verdana" w:eastAsia="Times New Roman" w:hAnsi="Verdana" w:cs="Arial"/>
                <w:lang w:eastAsia="es-ES"/>
              </w:rPr>
            </w:pPr>
            <w:r w:rsidRPr="00343EF5">
              <w:rPr>
                <w:rFonts w:ascii="Verdana" w:eastAsia="Times New Roman" w:hAnsi="Verdana" w:cs="Arial"/>
                <w:lang w:eastAsia="es-ES"/>
              </w:rPr>
              <w:t>Lo anterior fue reiterado por el Consejo de Estado, en la sentencia del 16 de agosto de 2017, en el expediente 56.166, en los siguientes términos:</w:t>
            </w:r>
          </w:p>
          <w:p w14:paraId="5C4EED86" w14:textId="77777777" w:rsidR="00343EF5" w:rsidRPr="00343EF5" w:rsidRDefault="00343EF5" w:rsidP="00343EF5">
            <w:pPr>
              <w:jc w:val="both"/>
              <w:rPr>
                <w:rFonts w:ascii="Verdana" w:eastAsia="Times New Roman" w:hAnsi="Verdana" w:cs="Arial"/>
                <w:lang w:eastAsia="es-ES"/>
              </w:rPr>
            </w:pPr>
          </w:p>
          <w:p w14:paraId="5AFB12FB" w14:textId="77777777" w:rsidR="00343EF5" w:rsidRPr="006426F7" w:rsidRDefault="00343EF5" w:rsidP="00343EF5">
            <w:pPr>
              <w:ind w:left="709" w:right="709"/>
              <w:jc w:val="both"/>
              <w:rPr>
                <w:rFonts w:ascii="Verdana" w:eastAsia="Times New Roman" w:hAnsi="Verdana" w:cs="Arial"/>
                <w:sz w:val="20"/>
                <w:szCs w:val="20"/>
                <w:lang w:eastAsia="es-ES"/>
              </w:rPr>
            </w:pPr>
            <w:r w:rsidRPr="006426F7">
              <w:rPr>
                <w:rFonts w:ascii="Verdana" w:eastAsia="Times New Roman" w:hAnsi="Verdana" w:cs="Arial"/>
                <w:sz w:val="20"/>
                <w:szCs w:val="20"/>
                <w:lang w:eastAsia="es-MX"/>
              </w:rPr>
              <w:t>“</w:t>
            </w:r>
            <w:r w:rsidRPr="006426F7">
              <w:rPr>
                <w:rFonts w:ascii="Verdana" w:eastAsia="Times New Roman" w:hAnsi="Verdana" w:cs="Arial"/>
                <w:sz w:val="20"/>
                <w:szCs w:val="20"/>
                <w:lang w:eastAsia="es-ES"/>
              </w:rPr>
              <w:t xml:space="preserve">Dígase que ese poder de regulación normativa en cabeza de CCE se ejerce </w:t>
            </w:r>
            <w:proofErr w:type="spellStart"/>
            <w:r w:rsidRPr="006426F7">
              <w:rPr>
                <w:rFonts w:ascii="Verdana" w:eastAsia="Times New Roman" w:hAnsi="Verdana" w:cs="Arial"/>
                <w:i/>
                <w:sz w:val="20"/>
                <w:szCs w:val="20"/>
                <w:lang w:eastAsia="es-ES"/>
              </w:rPr>
              <w:t>secundum</w:t>
            </w:r>
            <w:proofErr w:type="spellEnd"/>
            <w:r w:rsidRPr="006426F7">
              <w:rPr>
                <w:rFonts w:ascii="Verdana" w:eastAsia="Times New Roman" w:hAnsi="Verdana" w:cs="Arial"/>
                <w:i/>
                <w:sz w:val="20"/>
                <w:szCs w:val="20"/>
                <w:lang w:eastAsia="es-ES"/>
              </w:rPr>
              <w:t xml:space="preserve"> </w:t>
            </w:r>
            <w:proofErr w:type="spellStart"/>
            <w:r w:rsidRPr="006426F7">
              <w:rPr>
                <w:rFonts w:ascii="Verdana" w:eastAsia="Times New Roman" w:hAnsi="Verdana" w:cs="Arial"/>
                <w:i/>
                <w:sz w:val="20"/>
                <w:szCs w:val="20"/>
                <w:lang w:eastAsia="es-ES"/>
              </w:rPr>
              <w:t>legem</w:t>
            </w:r>
            <w:proofErr w:type="spellEnd"/>
            <w:r w:rsidRPr="006426F7">
              <w:rPr>
                <w:rFonts w:ascii="Verdana" w:eastAsia="Times New Roman" w:hAnsi="Verdana" w:cs="Arial"/>
                <w:sz w:val="20"/>
                <w:szCs w:val="20"/>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w:t>
            </w:r>
            <w:r w:rsidRPr="006426F7">
              <w:rPr>
                <w:rFonts w:ascii="Verdana" w:eastAsia="Times New Roman" w:hAnsi="Verdana" w:cs="Arial"/>
                <w:sz w:val="20"/>
                <w:szCs w:val="20"/>
                <w:lang w:eastAsia="es-ES"/>
              </w:rPr>
              <w:lastRenderedPageBreak/>
              <w:t>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6426F7">
              <w:rPr>
                <w:rFonts w:ascii="Verdana" w:eastAsia="Times New Roman" w:hAnsi="Verdana" w:cs="Arial"/>
                <w:sz w:val="20"/>
                <w:szCs w:val="20"/>
                <w:vertAlign w:val="superscript"/>
                <w:lang w:eastAsia="es-ES"/>
              </w:rPr>
              <w:footnoteReference w:id="8"/>
            </w:r>
            <w:r w:rsidRPr="006426F7">
              <w:rPr>
                <w:rFonts w:ascii="Verdana" w:eastAsia="Times New Roman" w:hAnsi="Verdana" w:cs="Arial"/>
                <w:sz w:val="20"/>
                <w:szCs w:val="20"/>
                <w:lang w:eastAsia="es-ES"/>
              </w:rPr>
              <w:t>.</w:t>
            </w:r>
          </w:p>
          <w:p w14:paraId="6D141733" w14:textId="77777777" w:rsidR="00343EF5" w:rsidRPr="00343EF5" w:rsidRDefault="00343EF5" w:rsidP="00343EF5">
            <w:pPr>
              <w:ind w:left="709" w:right="709"/>
              <w:jc w:val="both"/>
              <w:rPr>
                <w:rFonts w:ascii="Verdana" w:eastAsia="Times New Roman" w:hAnsi="Verdana" w:cs="Arial"/>
                <w:lang w:eastAsia="es-ES"/>
              </w:rPr>
            </w:pPr>
          </w:p>
          <w:p w14:paraId="36CAEE92" w14:textId="77777777" w:rsidR="00343EF5" w:rsidRPr="00343EF5" w:rsidRDefault="00343EF5" w:rsidP="00343EF5">
            <w:pPr>
              <w:tabs>
                <w:tab w:val="center" w:pos="4419"/>
                <w:tab w:val="right" w:pos="8838"/>
              </w:tabs>
              <w:spacing w:after="120" w:line="276" w:lineRule="auto"/>
              <w:ind w:firstLine="709"/>
              <w:jc w:val="both"/>
              <w:rPr>
                <w:rFonts w:ascii="Verdana" w:eastAsia="Times New Roman" w:hAnsi="Verdana" w:cs="Arial"/>
                <w:lang w:eastAsia="es-ES"/>
              </w:rPr>
            </w:pPr>
            <w:r w:rsidRPr="00343EF5">
              <w:rPr>
                <w:rFonts w:ascii="Verdana" w:eastAsia="Times New Roman" w:hAnsi="Verdana" w:cs="Arial"/>
                <w:lang w:eastAsia="es-ES"/>
              </w:rPr>
              <w:t xml:space="preserve"> </w:t>
            </w:r>
            <w:r w:rsidRPr="00343EF5">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343EF5">
              <w:rPr>
                <w:rFonts w:ascii="Verdana" w:eastAsia="MS Mincho" w:hAnsi="Verdana" w:cs="Arial"/>
                <w:vertAlign w:val="superscript"/>
                <w:lang w:eastAsia="es-ES"/>
              </w:rPr>
              <w:footnoteReference w:id="9"/>
            </w:r>
            <w:r w:rsidRPr="00343EF5">
              <w:rPr>
                <w:rFonts w:ascii="Verdana" w:eastAsia="Times New Roman" w:hAnsi="Verdana" w:cs="Arial"/>
                <w:lang w:eastAsia="es-ES"/>
              </w:rPr>
              <w:t>.</w:t>
            </w:r>
          </w:p>
          <w:p w14:paraId="222F3860" w14:textId="77777777" w:rsidR="00343EF5" w:rsidRPr="00343EF5" w:rsidRDefault="00343EF5" w:rsidP="00343EF5">
            <w:pPr>
              <w:tabs>
                <w:tab w:val="center" w:pos="4419"/>
                <w:tab w:val="right" w:pos="8838"/>
              </w:tabs>
              <w:spacing w:after="120" w:line="276" w:lineRule="auto"/>
              <w:ind w:firstLine="709"/>
              <w:jc w:val="both"/>
              <w:rPr>
                <w:rFonts w:ascii="Verdana" w:eastAsia="MS Mincho" w:hAnsi="Verdana" w:cs="Arial"/>
                <w:lang w:eastAsia="es-CO"/>
              </w:rPr>
            </w:pPr>
            <w:r w:rsidRPr="00343EF5">
              <w:rPr>
                <w:rFonts w:ascii="Verdana" w:eastAsia="Times New Roman" w:hAnsi="Verdana" w:cs="Arial"/>
                <w:lang w:eastAsia="es-ES"/>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08926C7B" w14:textId="77777777" w:rsidR="00343EF5" w:rsidRPr="00343EF5" w:rsidRDefault="00343EF5" w:rsidP="00343EF5">
            <w:pPr>
              <w:tabs>
                <w:tab w:val="center" w:pos="4419"/>
                <w:tab w:val="right" w:pos="8838"/>
              </w:tabs>
              <w:spacing w:after="120" w:line="276" w:lineRule="auto"/>
              <w:ind w:firstLine="709"/>
              <w:jc w:val="both"/>
              <w:rPr>
                <w:rFonts w:ascii="Verdana" w:eastAsia="Times New Roman" w:hAnsi="Verdana" w:cs="Arial"/>
                <w:lang w:eastAsia="es-ES"/>
              </w:rPr>
            </w:pPr>
            <w:r w:rsidRPr="00343EF5">
              <w:rPr>
                <w:rFonts w:ascii="Verdana" w:eastAsia="MS Mincho" w:hAnsi="Verdana" w:cs="Arial"/>
                <w:lang w:eastAsia="es-CO"/>
              </w:rPr>
              <w:t>I</w:t>
            </w:r>
            <w:r w:rsidRPr="00343EF5">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74586799" w14:textId="77777777" w:rsidR="00343EF5" w:rsidRPr="00343EF5" w:rsidRDefault="00343EF5" w:rsidP="00343EF5">
            <w:pPr>
              <w:tabs>
                <w:tab w:val="center" w:pos="4419"/>
                <w:tab w:val="right" w:pos="8838"/>
              </w:tabs>
              <w:spacing w:after="120" w:line="276" w:lineRule="auto"/>
              <w:ind w:firstLine="709"/>
              <w:jc w:val="both"/>
              <w:rPr>
                <w:rFonts w:ascii="Verdana" w:eastAsia="Times New Roman" w:hAnsi="Verdana" w:cs="Arial"/>
                <w:lang w:eastAsia="es-ES"/>
              </w:rPr>
            </w:pPr>
            <w:r w:rsidRPr="00343EF5">
              <w:rPr>
                <w:rFonts w:ascii="Verdana" w:eastAsia="Times New Roman" w:hAnsi="Verdana" w:cs="Arial"/>
                <w:lang w:eastAsia="es-ES"/>
              </w:rPr>
              <w:t xml:space="preserve">En este contexto, la Agencia Nacional de Contratación Pública – Colombia Compra Eficiente, una vez conoció el Decreto 287 de 2026 desde su expedición, inició las labores de análisis y planeación orientadas a la </w:t>
            </w:r>
            <w:r w:rsidRPr="00343EF5">
              <w:rPr>
                <w:rFonts w:ascii="Verdana" w:eastAsia="Times New Roman" w:hAnsi="Verdana" w:cs="Arial"/>
                <w:lang w:eastAsia="es-ES"/>
              </w:rPr>
              <w:lastRenderedPageBreak/>
              <w:t>modificación de los documentos tipo vigentes en los diferentes sectores y subsectores. Este proceso implica una importante carga administrativa y presupuestal para lograr su adecuada actualización, por lo cual se tomará un tiempo prudencial que permita dar cumplimiento integral a lo dispuesto en el referido decreto. No obstante, la Agencia dispondrá todos sus esfuerzos para adelantar este trabajo en el menor tiempo posible y garantizará la divulgación oportuna de cada etapa del proceso de modificación, tanto a las entidades estatales como a la ciudadanía en general.</w:t>
            </w:r>
          </w:p>
          <w:p w14:paraId="7E8B4C45" w14:textId="77777777" w:rsidR="00343EF5" w:rsidRPr="00343EF5" w:rsidRDefault="00343EF5" w:rsidP="00343EF5">
            <w:pPr>
              <w:tabs>
                <w:tab w:val="center" w:pos="4419"/>
                <w:tab w:val="right" w:pos="8838"/>
              </w:tabs>
              <w:spacing w:line="276" w:lineRule="auto"/>
              <w:ind w:firstLine="709"/>
              <w:jc w:val="both"/>
              <w:rPr>
                <w:rFonts w:ascii="Verdana" w:eastAsia="Calibri" w:hAnsi="Verdana" w:cs="Arial"/>
                <w:color w:val="000000"/>
                <w:lang w:val="es-ES"/>
              </w:rPr>
            </w:pPr>
            <w:r w:rsidRPr="00343EF5">
              <w:rPr>
                <w:rFonts w:ascii="Verdana" w:eastAsia="Times New Roman" w:hAnsi="Verdana" w:cs="Arial"/>
                <w:lang w:eastAsia="es-ES"/>
              </w:rPr>
              <w:t>Todas</w:t>
            </w:r>
            <w:r w:rsidRPr="00343EF5">
              <w:rPr>
                <w:rFonts w:ascii="Verdana" w:eastAsia="Calibri" w:hAnsi="Verdana" w:cs="Arial"/>
                <w:color w:val="000000"/>
                <w:lang w:val="es-ES"/>
              </w:rPr>
              <w:t xml:space="preserve">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343EF5">
              <w:rPr>
                <w:rFonts w:ascii="Verdana" w:eastAsia="Calibri" w:hAnsi="Verdana" w:cs="Arial"/>
                <w:i/>
                <w:iCs/>
                <w:color w:val="000000"/>
                <w:lang w:val="es-ES"/>
              </w:rPr>
              <w:t>Documentos del Proceso</w:t>
            </w:r>
            <w:r w:rsidRPr="00343EF5">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0F9DE4A" w14:textId="77777777" w:rsidR="00343EF5" w:rsidRPr="00343EF5" w:rsidRDefault="00343EF5" w:rsidP="00343EF5">
            <w:pPr>
              <w:spacing w:before="120" w:after="120" w:line="276" w:lineRule="auto"/>
              <w:ind w:firstLine="709"/>
              <w:jc w:val="both"/>
              <w:rPr>
                <w:rFonts w:ascii="Verdana" w:eastAsia="Calibri" w:hAnsi="Verdana" w:cs="Arial"/>
                <w:lang w:val="es-ES_tradnl"/>
              </w:rPr>
            </w:pPr>
            <w:r w:rsidRPr="00343EF5">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4CD19406" w14:textId="77777777" w:rsidR="00343EF5" w:rsidRPr="00343EF5" w:rsidRDefault="00343EF5" w:rsidP="00343EF5">
            <w:pPr>
              <w:spacing w:before="120" w:after="120" w:line="276" w:lineRule="auto"/>
              <w:ind w:firstLine="709"/>
              <w:jc w:val="both"/>
              <w:rPr>
                <w:rFonts w:ascii="Verdana" w:eastAsia="Calibri" w:hAnsi="Verdana" w:cs="Arial"/>
                <w:lang w:val="es-ES_tradnl"/>
              </w:rPr>
            </w:pPr>
            <w:r w:rsidRPr="00343EF5">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w:t>
            </w:r>
            <w:r w:rsidRPr="00343EF5">
              <w:rPr>
                <w:rFonts w:ascii="Verdana" w:eastAsia="Calibri" w:hAnsi="Verdana" w:cs="Arial"/>
                <w:lang w:val="es-ES_tradnl"/>
              </w:rPr>
              <w:lastRenderedPageBreak/>
              <w:t xml:space="preserve">condiciones dispuestas en estos, salvo que las mismas posibilitan la discrecionalidad en determinados aspectos. </w:t>
            </w:r>
          </w:p>
          <w:p w14:paraId="1F288D89" w14:textId="77777777" w:rsidR="00343EF5" w:rsidRPr="00343EF5" w:rsidRDefault="00343EF5" w:rsidP="00343EF5">
            <w:pPr>
              <w:spacing w:before="120" w:after="120" w:line="276" w:lineRule="auto"/>
              <w:ind w:firstLine="709"/>
              <w:jc w:val="both"/>
              <w:rPr>
                <w:rFonts w:ascii="Verdana" w:eastAsia="Calibri" w:hAnsi="Verdana" w:cs="Arial"/>
                <w:lang w:val="es-ES"/>
              </w:rPr>
            </w:pPr>
            <w:r w:rsidRPr="00343EF5">
              <w:rPr>
                <w:rFonts w:ascii="Verdana" w:eastAsia="Calibri" w:hAnsi="Verdana" w:cs="Arial"/>
                <w:lang w:val="es-ES"/>
              </w:rPr>
              <w:t xml:space="preserve">Además, las entidades estatales deben garantizar el </w:t>
            </w:r>
            <w:r w:rsidRPr="00343EF5">
              <w:rPr>
                <w:rFonts w:ascii="Verdana" w:eastAsia="Calibri" w:hAnsi="Verdana" w:cs="Arial"/>
                <w:i/>
                <w:iCs/>
                <w:lang w:val="es-ES"/>
              </w:rPr>
              <w:t>principio de economía</w:t>
            </w:r>
            <w:r w:rsidRPr="00343EF5">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 sino además en la normativa antitrámites; pues se inscribe dentro de la tendencia de simplificación y racionalización de los procedimientos administrativos. De ahí que cuando las autoridades solicitan la entrega de documentación innecesaria, desconocen el principio de economía.</w:t>
            </w:r>
          </w:p>
          <w:p w14:paraId="71CA9510" w14:textId="77777777" w:rsidR="00343EF5" w:rsidRPr="00343EF5" w:rsidRDefault="00343EF5" w:rsidP="00343EF5">
            <w:pPr>
              <w:spacing w:after="120" w:line="276" w:lineRule="auto"/>
              <w:ind w:firstLine="708"/>
              <w:jc w:val="both"/>
              <w:rPr>
                <w:rFonts w:ascii="Verdana" w:eastAsia="Calibri" w:hAnsi="Verdana" w:cs="Arial"/>
                <w:color w:val="000000"/>
                <w:lang w:val="es-ES"/>
              </w:rPr>
            </w:pPr>
            <w:r w:rsidRPr="00343EF5">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343EF5">
              <w:rPr>
                <w:rFonts w:ascii="Verdana" w:eastAsia="Calibri" w:hAnsi="Verdana" w:cs="Arial"/>
                <w:color w:val="000000"/>
                <w:vertAlign w:val="superscript"/>
                <w:lang w:val="es-ES"/>
              </w:rPr>
              <w:footnoteReference w:id="10"/>
            </w:r>
            <w:r w:rsidRPr="00343EF5">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03C56DEB" w14:textId="77777777" w:rsidR="00343EF5" w:rsidRPr="00343EF5" w:rsidRDefault="00343EF5" w:rsidP="00343EF5">
            <w:pPr>
              <w:spacing w:after="120" w:line="276" w:lineRule="auto"/>
              <w:ind w:firstLine="708"/>
              <w:jc w:val="both"/>
              <w:rPr>
                <w:rFonts w:ascii="Verdana" w:eastAsia="Calibri" w:hAnsi="Verdana" w:cs="Arial"/>
                <w:color w:val="000000"/>
                <w:lang w:val="es-ES"/>
              </w:rPr>
            </w:pPr>
            <w:r w:rsidRPr="00343EF5">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48168173" w14:textId="77777777" w:rsidR="00343EF5" w:rsidRPr="00343EF5" w:rsidRDefault="00343EF5" w:rsidP="00343EF5">
            <w:pPr>
              <w:spacing w:after="120" w:line="276" w:lineRule="auto"/>
              <w:ind w:firstLine="708"/>
              <w:jc w:val="both"/>
              <w:rPr>
                <w:rFonts w:ascii="Verdana" w:eastAsia="Calibri" w:hAnsi="Verdana" w:cs="Arial"/>
                <w:color w:val="000000"/>
                <w:lang w:val="es-ES"/>
              </w:rPr>
            </w:pPr>
            <w:r w:rsidRPr="00343EF5">
              <w:rPr>
                <w:rFonts w:ascii="Verdana" w:eastAsia="Calibri" w:hAnsi="Verdana" w:cs="Arial"/>
                <w:color w:val="000000"/>
                <w:lang w:val="es-ES"/>
              </w:rPr>
              <w:t xml:space="preserve">Con base en lo dicho, se observa con toda claridad la necesidad de que existan unos mínimos inalterables que permitan, de un lado, que los pliegos </w:t>
            </w:r>
            <w:r w:rsidRPr="00343EF5">
              <w:rPr>
                <w:rFonts w:ascii="Verdana" w:eastAsia="Calibri" w:hAnsi="Verdana" w:cs="Arial"/>
                <w:color w:val="000000"/>
                <w:lang w:val="es-ES"/>
              </w:rPr>
              <w:lastRenderedPageBreak/>
              <w:t>tipo sean propiamente tales y, del otro, que se garanticen los fines expresamente perseguidos por el legislador con su introducción al ordenamiento nacional.</w:t>
            </w:r>
          </w:p>
          <w:p w14:paraId="2270F1A5" w14:textId="77777777" w:rsidR="00343EF5" w:rsidRPr="00343EF5" w:rsidRDefault="00343EF5" w:rsidP="00343EF5">
            <w:pPr>
              <w:spacing w:after="120" w:line="276" w:lineRule="auto"/>
              <w:ind w:firstLine="708"/>
              <w:jc w:val="both"/>
              <w:rPr>
                <w:rFonts w:ascii="Verdana" w:eastAsia="Calibri" w:hAnsi="Verdana" w:cs="Arial"/>
                <w:color w:val="000000"/>
                <w:lang w:val="es-ES"/>
              </w:rPr>
            </w:pPr>
            <w:r w:rsidRPr="00343EF5">
              <w:rPr>
                <w:rFonts w:ascii="Verdana" w:eastAsia="Calibri" w:hAnsi="Verdana" w:cs="Arial"/>
                <w:lang w:val="es-MX"/>
              </w:rPr>
              <w:t xml:space="preserve">No obstante, la parte introductoria de los documentos base de los documentos tipo disponen que los aspectos incluidos en corchetes y resaltados en gris </w:t>
            </w:r>
            <w:r w:rsidRPr="00343EF5">
              <w:rPr>
                <w:rFonts w:ascii="Verdana" w:eastAsia="Aptos" w:hAnsi="Verdana" w:cs="Arial"/>
              </w:rPr>
              <w:t>–[</w:t>
            </w:r>
            <w:r w:rsidRPr="00343EF5">
              <w:rPr>
                <w:rFonts w:ascii="Verdana" w:eastAsia="Aptos" w:hAnsi="Verdana" w:cs="Arial"/>
                <w:highlight w:val="lightGray"/>
              </w:rPr>
              <w:t>texto de ejemplo</w:t>
            </w:r>
            <w:r w:rsidRPr="00343EF5">
              <w:rPr>
                <w:rFonts w:ascii="Verdana" w:eastAsia="Aptos" w:hAnsi="Verdana" w:cs="Arial"/>
              </w:rPr>
              <w:t xml:space="preserve">]– </w:t>
            </w:r>
            <w:r w:rsidRPr="00343EF5">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1F30AC0" w14:textId="77777777" w:rsidR="00343EF5" w:rsidRPr="00343EF5" w:rsidRDefault="00343EF5" w:rsidP="00343EF5">
            <w:pPr>
              <w:spacing w:after="120" w:line="276" w:lineRule="auto"/>
              <w:ind w:firstLine="708"/>
              <w:jc w:val="both"/>
              <w:rPr>
                <w:rFonts w:ascii="Verdana" w:eastAsia="Calibri" w:hAnsi="Verdana" w:cs="Arial"/>
                <w:bCs/>
                <w:lang w:val="es-MX"/>
              </w:rPr>
            </w:pPr>
            <w:r w:rsidRPr="00343EF5">
              <w:rPr>
                <w:rFonts w:ascii="Verdana" w:eastAsia="Calibri" w:hAnsi="Verdana" w:cs="Arial"/>
                <w:bCs/>
                <w:lang w:val="es-MX"/>
              </w:rPr>
              <w:t xml:space="preserve">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w:t>
            </w:r>
            <w:r w:rsidRPr="00343EF5">
              <w:rPr>
                <w:rFonts w:ascii="Verdana" w:eastAsia="Calibri" w:hAnsi="Verdana" w:cs="Arial"/>
                <w:lang w:val="es-MX"/>
              </w:rPr>
              <w:t>contenidos</w:t>
            </w:r>
            <w:r w:rsidRPr="00343EF5">
              <w:rPr>
                <w:rFonts w:ascii="Verdana" w:eastAsia="Calibri" w:hAnsi="Verdana" w:cs="Arial"/>
                <w:bCs/>
                <w:lang w:val="es-MX"/>
              </w:rPr>
              <w:t xml:space="preserve"> que el mismo documento tipo lo permita.</w:t>
            </w:r>
          </w:p>
          <w:p w14:paraId="43F0505A"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rPr>
            </w:pPr>
            <w:r w:rsidRPr="00343EF5">
              <w:rPr>
                <w:rFonts w:ascii="Verdana" w:eastAsia="Aptos" w:hAnsi="Verdana" w:cs="Times New Roman"/>
              </w:rPr>
              <w:t>L</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Calibri" w:hAnsi="Verdana" w:cs="Arial"/>
                <w:bCs/>
                <w:lang w:val="es-MX"/>
              </w:rPr>
              <w:t>Ley</w:t>
            </w:r>
            <w:r w:rsidRPr="00343EF5">
              <w:rPr>
                <w:rFonts w:ascii="Verdana" w:eastAsia="Aptos" w:hAnsi="Verdana" w:cs="Times New Roman"/>
              </w:rPr>
              <w:t xml:space="preserve"> 2022 de 2020 </w:t>
            </w:r>
            <w:r w:rsidRPr="00343EF5">
              <w:rPr>
                <w:rFonts w:ascii="Verdana" w:eastAsia="Aptos" w:hAnsi="Verdana" w:cs="Times New Roman"/>
                <w:kern w:val="2"/>
                <w14:ligatures w14:val="standardContextual"/>
              </w:rPr>
              <w:t>no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solo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atribuye</w:t>
            </w:r>
            <w:r w:rsidRPr="00343EF5">
              <w:rPr>
                <w:rFonts w:ascii="Verdana" w:eastAsia="Aptos" w:hAnsi="Verdana" w:cs="Times New Roman"/>
              </w:rPr>
              <w:t xml:space="preserve"> la </w:t>
            </w:r>
            <w:r w:rsidRPr="00343EF5">
              <w:rPr>
                <w:rFonts w:ascii="Verdana" w:eastAsia="Aptos" w:hAnsi="Verdana" w:cs="Times New Roman"/>
                <w:kern w:val="2"/>
                <w14:ligatures w14:val="standardContextual"/>
              </w:rPr>
              <w:t>competencia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Agencia</w:t>
            </w:r>
            <w:r w:rsidRPr="00343EF5">
              <w:rPr>
                <w:rFonts w:ascii="Verdana" w:eastAsia="Aptos" w:hAnsi="Verdana" w:cs="Times New Roman"/>
              </w:rPr>
              <w:t xml:space="preserve"> Nacional de Contratación Pública – Colombia Compra Eficiente </w:t>
            </w:r>
            <w:r w:rsidRPr="00343EF5">
              <w:rPr>
                <w:rFonts w:ascii="Verdana" w:eastAsia="Aptos" w:hAnsi="Verdana" w:cs="Times New Roman"/>
                <w:kern w:val="2"/>
                <w14:ligatures w14:val="standardContextual"/>
              </w:rPr>
              <w:t>para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adoptar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documentos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tipo,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sino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define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expresamente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contenido,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disponer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w:t>
            </w:r>
            <w:r w:rsidRPr="00343EF5">
              <w:rPr>
                <w:rFonts w:ascii="Verdana" w:eastAsia="Aptos" w:hAnsi="Verdana" w:cs="Times New Roman"/>
              </w:rPr>
              <w:t xml:space="preserve">stos </w:t>
            </w:r>
            <w:r w:rsidRPr="00343EF5">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343EF5">
              <w:rPr>
                <w:rFonts w:ascii="Verdana" w:eastAsia="Aptos" w:hAnsi="Verdana" w:cs="Times New Roman"/>
                <w:i/>
                <w:iCs/>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manera,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legislador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concentró</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la Agencia Nacional de Contratación Pública – Colombia Compra Eficiente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definición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elementos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estructurales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procesos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selección,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propósito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garantizar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estandarización,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transparencia,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selección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objetiva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eficiencia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uso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recursos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públicos.</w:t>
            </w:r>
            <w:r w:rsidRPr="00343EF5">
              <w:rPr>
                <w:rFonts w:ascii="Verdana" w:eastAsia="Aptos" w:hAnsi="Verdana" w:cs="Times New Roman"/>
              </w:rPr>
              <w:t xml:space="preserve"> </w:t>
            </w:r>
          </w:p>
          <w:p w14:paraId="7547560C"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rPr>
            </w:pPr>
            <w:r w:rsidRPr="00343EF5">
              <w:rPr>
                <w:rFonts w:ascii="Verdana" w:eastAsia="Aptos" w:hAnsi="Verdana" w:cs="Times New Roman"/>
              </w:rPr>
              <w:t xml:space="preserve">Concretamente, la competencia prevista en el artículo 1 de la Ley 2022 de 2020, se ejerció mediante la expedición de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Resolución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160</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2020</w:t>
            </w:r>
            <w:r w:rsidRPr="00343EF5">
              <w:rPr>
                <w:rFonts w:ascii="Verdana" w:eastAsia="Aptos" w:hAnsi="Verdana" w:cs="Times New Roman"/>
              </w:rPr>
              <w:t xml:space="preserve"> del 15 de septiembre de 2020 “Por la cual se adopta el procedimiento para implementar los documentos tipo y se define el sistema para su revisión”</w:t>
            </w:r>
            <w:r w:rsidRPr="00343EF5">
              <w:rPr>
                <w:rFonts w:ascii="Verdana" w:eastAsia="Aptos" w:hAnsi="Verdana" w:cs="Times New Roman"/>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así</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como</w:t>
            </w:r>
            <w:r w:rsidRPr="00343EF5">
              <w:rPr>
                <w:rFonts w:ascii="Verdana" w:eastAsia="Aptos" w:hAnsi="Verdana" w:cs="Times New Roman"/>
              </w:rPr>
              <w:t xml:space="preserve"> con la expedición de </w:t>
            </w:r>
            <w:r w:rsidRPr="00343EF5">
              <w:rPr>
                <w:rFonts w:ascii="Verdana" w:eastAsia="Aptos" w:hAnsi="Verdana" w:cs="Times New Roman"/>
                <w:kern w:val="2"/>
                <w14:ligatures w14:val="standardContextual"/>
              </w:rPr>
              <w:t>múltiples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resoluciones</w:t>
            </w:r>
            <w:r w:rsidRPr="00343EF5">
              <w:rPr>
                <w:rFonts w:ascii="Verdana" w:eastAsia="Aptos" w:hAnsi="Verdana" w:cs="Times New Roman"/>
              </w:rPr>
              <w:t xml:space="preserve"> –señaladas en el numeral i de este concepto– mediante las cuales se adoptaron documentos tipo por parte </w:t>
            </w:r>
            <w:r w:rsidRPr="00343EF5">
              <w:rPr>
                <w:rFonts w:ascii="Verdana" w:eastAsia="Aptos" w:hAnsi="Verdana" w:cs="Times New Roman"/>
              </w:rPr>
              <w:lastRenderedPageBreak/>
              <w:t xml:space="preserve">de la Agencia Nacional de Contratación Pública – Colombia Compra Eficiente en diferentes modalidades de selección y sectores, en las cuales, además, se </w:t>
            </w:r>
            <w:r w:rsidRPr="00343EF5">
              <w:rPr>
                <w:rFonts w:ascii="Verdana" w:eastAsia="Aptos" w:hAnsi="Verdana" w:cs="Times New Roman"/>
                <w:kern w:val="2"/>
                <w14:ligatures w14:val="standardContextual"/>
              </w:rPr>
              <w:t>reitera</w:t>
            </w:r>
            <w:r w:rsidRPr="00343EF5">
              <w:rPr>
                <w:rFonts w:ascii="Verdana" w:eastAsia="Aptos" w:hAnsi="Verdana" w:cs="Times New Roman"/>
              </w:rPr>
              <w:t xml:space="preserve"> el </w:t>
            </w:r>
            <w:r w:rsidRPr="00343EF5">
              <w:rPr>
                <w:rFonts w:ascii="Verdana" w:eastAsia="Aptos" w:hAnsi="Verdana" w:cs="Times New Roman"/>
                <w:kern w:val="2"/>
                <w14:ligatures w14:val="standardContextual"/>
              </w:rPr>
              <w:t>carácter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obligatorio</w:t>
            </w:r>
            <w:r w:rsidRPr="00343EF5">
              <w:rPr>
                <w:rFonts w:ascii="Verdana" w:eastAsia="Aptos" w:hAnsi="Verdana" w:cs="Times New Roman"/>
              </w:rPr>
              <w:t xml:space="preserve"> de estos documentos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se </w:t>
            </w:r>
            <w:r w:rsidRPr="00343EF5">
              <w:rPr>
                <w:rFonts w:ascii="Verdana" w:eastAsia="Aptos" w:hAnsi="Verdana" w:cs="Times New Roman"/>
                <w:kern w:val="2"/>
                <w14:ligatures w14:val="standardContextual"/>
              </w:rPr>
              <w:t>establecen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reglas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específicas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aplicación.</w:t>
            </w:r>
            <w:r w:rsidRPr="00343EF5">
              <w:rPr>
                <w:rFonts w:ascii="Verdana" w:eastAsia="Aptos" w:hAnsi="Verdana" w:cs="Times New Roman"/>
              </w:rPr>
              <w:t xml:space="preserve"> </w:t>
            </w:r>
          </w:p>
          <w:p w14:paraId="4CBD03E5"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rPr>
              <w:t xml:space="preserve">En este sentido, las resoluciones mediante las cuales la Agencia Nacional de Contratación Pública – Colombia Compra Eficiente adoptó documentos tipo, </w:t>
            </w:r>
            <w:r w:rsidRPr="00343EF5">
              <w:rPr>
                <w:rFonts w:ascii="Verdana" w:eastAsia="Aptos" w:hAnsi="Verdana" w:cs="Times New Roman"/>
                <w:kern w:val="2"/>
                <w14:ligatures w14:val="standardContextual"/>
              </w:rPr>
              <w:t>consolida</w:t>
            </w:r>
            <w:r w:rsidRPr="00343EF5">
              <w:rPr>
                <w:rFonts w:ascii="Verdana" w:eastAsia="Aptos" w:hAnsi="Verdana" w:cs="Times New Roman"/>
              </w:rPr>
              <w:t xml:space="preserve">n </w:t>
            </w:r>
            <w:r w:rsidRPr="00343EF5">
              <w:rPr>
                <w:rFonts w:ascii="Verdana" w:eastAsia="Aptos" w:hAnsi="Verdana" w:cs="Times New Roman"/>
                <w:kern w:val="2"/>
                <w14:ligatures w14:val="standardContextual"/>
              </w:rPr>
              <w:t>un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sistema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contratación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estandarizado</w:t>
            </w:r>
            <w:r w:rsidRPr="00343EF5">
              <w:rPr>
                <w:rFonts w:ascii="Verdana" w:eastAsia="Aptos" w:hAnsi="Verdana" w:cs="Times New Roman"/>
              </w:rPr>
              <w:t xml:space="preserve"> –en las modalidades y sectores adoptados–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entidades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estatales</w:t>
            </w:r>
            <w:r w:rsidRPr="00343EF5">
              <w:rPr>
                <w:rFonts w:ascii="Verdana" w:eastAsia="Aptos" w:hAnsi="Verdana" w:cs="Times New Roman"/>
              </w:rPr>
              <w:t xml:space="preserve"> obligadas a la aplicación </w:t>
            </w:r>
            <w:r w:rsidRPr="00343EF5">
              <w:rPr>
                <w:rFonts w:ascii="Verdana" w:eastAsia="Aptos" w:hAnsi="Verdana" w:cs="Times New Roman"/>
                <w:kern w:val="2"/>
                <w14:ligatures w14:val="standardContextual"/>
              </w:rPr>
              <w:t>deben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sujetarse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manera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estricta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condiciones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definidas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dichos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instrumentos,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particularmente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relacionado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requisitos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habilitantes,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factores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evaluación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sistemas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ponderación.</w:t>
            </w:r>
          </w:p>
          <w:p w14:paraId="0A4B33A6"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rPr>
              <w:t>Lo dispuesto en el párrafo precedente, es consecuente con lo desarrollado en el punto tres (</w:t>
            </w:r>
            <w:proofErr w:type="spellStart"/>
            <w:r w:rsidRPr="00343EF5">
              <w:rPr>
                <w:rFonts w:ascii="Verdana" w:eastAsia="Aptos" w:hAnsi="Verdana" w:cs="Times New Roman"/>
              </w:rPr>
              <w:t>iii</w:t>
            </w:r>
            <w:proofErr w:type="spellEnd"/>
            <w:r w:rsidRPr="00343EF5">
              <w:rPr>
                <w:rFonts w:ascii="Verdana" w:eastAsia="Aptos" w:hAnsi="Verdana" w:cs="Times New Roman"/>
              </w:rPr>
              <w:t xml:space="preserve">) de la parte considerativa de este concepto. En este se indicó que, sobre los documentos tipo expedidos por la Agencia Nacional de Contratación Pública – Colombia Compra Eficiente, recae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regla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inalterabilidad</w:t>
            </w:r>
            <w:r w:rsidRPr="00343EF5">
              <w:rPr>
                <w:rFonts w:ascii="Verdana" w:eastAsia="Aptos" w:hAnsi="Verdana" w:cs="Times New Roman"/>
              </w:rPr>
              <w:t>.</w:t>
            </w:r>
          </w:p>
          <w:p w14:paraId="0209176A"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rPr>
              <w:t>Considerando lo anterior, s</w:t>
            </w:r>
            <w:r w:rsidRPr="00343EF5">
              <w:rPr>
                <w:rFonts w:ascii="Verdana" w:eastAsia="Aptos" w:hAnsi="Verdana" w:cs="Times New Roman"/>
                <w:kern w:val="2"/>
                <w14:ligatures w14:val="standardContextual"/>
              </w:rPr>
              <w:t>i</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bien</w:t>
            </w:r>
            <w:r w:rsidRPr="00343EF5">
              <w:rPr>
                <w:rFonts w:ascii="Verdana" w:eastAsia="Aptos" w:hAnsi="Verdana" w:cs="Times New Roman"/>
              </w:rPr>
              <w:t xml:space="preserve"> es cierto que,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Decreto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287</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2026</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establece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rige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partir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día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siguiente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publicación,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determina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vigencia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inmediata,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aplicación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ámbito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procesos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sometidos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documentos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tipo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debe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interpretarse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manera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sistemática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armónica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régimen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legal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regula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dichos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instrumentos</w:t>
            </w:r>
            <w:r w:rsidRPr="00343EF5">
              <w:rPr>
                <w:rFonts w:ascii="Verdana" w:eastAsia="Aptos" w:hAnsi="Verdana" w:cs="Times New Roman"/>
              </w:rPr>
              <w:t>, esto es, lo señalado en el artículo 1 de la Ley 2022 de 2020 y su desarrollo reglamentario a través de cada una de las Resoluciones expedidas por la Agencia Nacional de Contratación Pública – Colombia Compra Eficiente mediante las cuales, se han implementado documentos tipo</w:t>
            </w:r>
            <w:r w:rsidRPr="00343EF5">
              <w:rPr>
                <w:rFonts w:ascii="Verdana" w:eastAsia="Aptos" w:hAnsi="Verdana" w:cs="Times New Roman"/>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efecto,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dado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documentos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tipo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contienen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manera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obligatoria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requisitos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habilitantes,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factores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evaluación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criterios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escogencia,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entidades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estatales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cuentan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competencia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modificarlos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complementarlos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manera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autónoma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fin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incorporar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directamente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disposiciones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del</w:t>
            </w:r>
            <w:r w:rsidRPr="00343EF5">
              <w:rPr>
                <w:rFonts w:ascii="Verdana" w:eastAsia="Aptos" w:hAnsi="Verdana" w:cs="Times New Roman"/>
              </w:rPr>
              <w:t xml:space="preserve"> D</w:t>
            </w:r>
            <w:r w:rsidRPr="00343EF5">
              <w:rPr>
                <w:rFonts w:ascii="Verdana" w:eastAsia="Aptos" w:hAnsi="Verdana" w:cs="Times New Roman"/>
                <w:kern w:val="2"/>
                <w14:ligatures w14:val="standardContextual"/>
              </w:rPr>
              <w:t>ecreto</w:t>
            </w:r>
            <w:r w:rsidRPr="00343EF5">
              <w:rPr>
                <w:rFonts w:ascii="Verdana" w:eastAsia="Aptos" w:hAnsi="Verdana" w:cs="Times New Roman"/>
              </w:rPr>
              <w:t xml:space="preserve"> en mención</w:t>
            </w:r>
            <w:r w:rsidRPr="00343EF5">
              <w:rPr>
                <w:rFonts w:ascii="Verdana" w:eastAsia="Aptos" w:hAnsi="Verdana" w:cs="Times New Roman"/>
                <w:kern w:val="2"/>
                <w14:ligatures w14:val="standardContextual"/>
              </w:rPr>
              <w:t>.</w:t>
            </w:r>
          </w:p>
          <w:p w14:paraId="31D3E226"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rPr>
              <w:t>P</w:t>
            </w:r>
            <w:r w:rsidRPr="00343EF5">
              <w:rPr>
                <w:rFonts w:ascii="Verdana" w:eastAsia="Aptos" w:hAnsi="Verdana" w:cs="Times New Roman"/>
                <w:kern w:val="2"/>
                <w14:ligatures w14:val="standardContextual"/>
              </w:rPr>
              <w:t>ermitir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cada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entidad</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introduzca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ajustes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documentos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tipo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dar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aplicación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inmediata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Decreto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287</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2026</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implicaría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desconocer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competencia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exclusiva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atribuida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legislador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Agencia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Nacional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Contratación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Pública</w:t>
            </w:r>
            <w:r w:rsidRPr="00343EF5">
              <w:rPr>
                <w:rFonts w:ascii="Verdana" w:eastAsia="Aptos" w:hAnsi="Verdana" w:cs="Times New Roman"/>
              </w:rPr>
              <w:t xml:space="preserve"> – </w:t>
            </w:r>
            <w:r w:rsidRPr="00343EF5">
              <w:rPr>
                <w:rFonts w:ascii="Verdana" w:eastAsia="Aptos" w:hAnsi="Verdana" w:cs="Times New Roman"/>
                <w:kern w:val="2"/>
                <w14:ligatures w14:val="standardContextual"/>
              </w:rPr>
              <w:t>Colombia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Eficiente</w:t>
            </w:r>
            <w:r w:rsidRPr="00343EF5">
              <w:rPr>
                <w:rFonts w:ascii="Verdana" w:eastAsia="Aptos" w:hAnsi="Verdana" w:cs="Times New Roman"/>
              </w:rPr>
              <w:t xml:space="preserve"> mediante la expedición de la Ley 2022 de 2020</w:t>
            </w:r>
            <w:r w:rsidRPr="00343EF5">
              <w:rPr>
                <w:rFonts w:ascii="Verdana" w:eastAsia="Aptos" w:hAnsi="Verdana" w:cs="Times New Roman"/>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así</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regla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inalterabilidad</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rige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estos</w:t>
            </w:r>
            <w:r w:rsidRPr="00343EF5">
              <w:rPr>
                <w:rFonts w:ascii="Verdana" w:eastAsia="Aptos" w:hAnsi="Verdana" w:cs="Times New Roman"/>
              </w:rPr>
              <w:t xml:space="preserve"> documentos</w:t>
            </w:r>
            <w:r w:rsidRPr="00343EF5">
              <w:rPr>
                <w:rFonts w:ascii="Verdana" w:eastAsia="Aptos" w:hAnsi="Verdana" w:cs="Times New Roman"/>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Además,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generaría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una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fragmentación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sistema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lastRenderedPageBreak/>
              <w:t>pública,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afectando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principios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igualdad,</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transparencia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selección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objetiva,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medida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procesos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contractuales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similares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podrían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regirse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condiciones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distintas,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dependiendo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entidad</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adelante</w:t>
            </w:r>
            <w:r w:rsidRPr="00343EF5">
              <w:rPr>
                <w:rFonts w:ascii="Verdana" w:eastAsia="Aptos" w:hAnsi="Verdana" w:cs="Times New Roman"/>
              </w:rPr>
              <w:t xml:space="preserve"> y la forma como incorporó las previsiones contenidas en el Decreto 287 de 2026 a los procesos de selección regidos por documentos tipo</w:t>
            </w:r>
            <w:r w:rsidRPr="00343EF5">
              <w:rPr>
                <w:rFonts w:ascii="Verdana" w:eastAsia="Aptos" w:hAnsi="Verdana" w:cs="Times New Roman"/>
                <w:kern w:val="2"/>
                <w14:ligatures w14:val="standardContextual"/>
              </w:rPr>
              <w:t>.</w:t>
            </w:r>
          </w:p>
          <w:p w14:paraId="28979ED4"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Desde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una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perspectiva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técnica,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documentos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tipo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constituyen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un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sistema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integral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articulado,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cual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requisitos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habilitantes,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factores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evaluación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condiciones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contractuales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encuentran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interrelacionados.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consecuencia,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incorporación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aislada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modificaciones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podría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generar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inconsistencias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desajustes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aplicación,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afectando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coherencia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proceso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contractual.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razón,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Ley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2022</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2020</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prevé</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adopción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actualización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realice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mediante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procedimientos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estructurados,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coordinados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participativos,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cargo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Age</w:t>
            </w:r>
            <w:r w:rsidRPr="00343EF5">
              <w:rPr>
                <w:rFonts w:ascii="Verdana" w:eastAsia="Aptos" w:hAnsi="Verdana" w:cs="Times New Roman"/>
              </w:rPr>
              <w:t>ncia Nacional de Contratación Pública – Colombia Compra Eficiente</w:t>
            </w:r>
            <w:r w:rsidRPr="00343EF5">
              <w:rPr>
                <w:rFonts w:ascii="Verdana" w:eastAsia="Aptos" w:hAnsi="Verdana" w:cs="Times New Roman"/>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quien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cuenta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capacidad</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técnica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garantizar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adecuada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integración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nuevas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disposiciones</w:t>
            </w:r>
            <w:r w:rsidRPr="00343EF5">
              <w:rPr>
                <w:rFonts w:ascii="Verdana" w:eastAsia="Aptos" w:hAnsi="Verdana" w:cs="Times New Roman"/>
              </w:rPr>
              <w:t xml:space="preserve">, como por ejemplo el Decreto 287 de 2026. </w:t>
            </w:r>
          </w:p>
          <w:p w14:paraId="5BB4FF62"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rPr>
            </w:pPr>
            <w:r w:rsidRPr="00343EF5">
              <w:rPr>
                <w:rFonts w:ascii="Verdana" w:eastAsia="Aptos" w:hAnsi="Verdana" w:cs="Times New Roman"/>
                <w:kern w:val="2"/>
                <w14:ligatures w14:val="standardContextual"/>
              </w:rPr>
              <w:t>Adicionalmente,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propio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Decreto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287</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2026</w:t>
            </w:r>
            <w:r w:rsidRPr="00343EF5">
              <w:rPr>
                <w:rFonts w:ascii="Verdana" w:eastAsia="Aptos" w:hAnsi="Verdana" w:cs="Times New Roman"/>
              </w:rPr>
              <w:t xml:space="preserve"> en el artículo 1 que modifica el artículo 2.2.1.2.4.2.7.8 al Decreto 1082 de 2015, </w:t>
            </w:r>
            <w:r w:rsidRPr="00343EF5">
              <w:rPr>
                <w:rFonts w:ascii="Verdana" w:eastAsia="Aptos" w:hAnsi="Verdana" w:cs="Times New Roman"/>
                <w:kern w:val="2"/>
                <w14:ligatures w14:val="standardContextual"/>
              </w:rPr>
              <w:t>reconoce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necesidad</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disponer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Agencia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Nacional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Contratación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Pública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Colombia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Eficiente</w:t>
            </w:r>
            <w:r w:rsidRPr="00343EF5">
              <w:rPr>
                <w:rFonts w:ascii="Verdana" w:eastAsia="Aptos" w:hAnsi="Verdana" w:cs="Times New Roman"/>
              </w:rPr>
              <w:t xml:space="preserve"> “(…) garantizará la adopción permanente de las acciones necesarias para que las medidas señaladas en esta subsección se incorporen a los documentos e instrumentos que genera</w:t>
            </w:r>
            <w:r w:rsidRPr="00343EF5">
              <w:rPr>
                <w:rFonts w:ascii="Aptos" w:eastAsia="Aptos" w:hAnsi="Aptos" w:cs="Times New Roman"/>
              </w:rPr>
              <w:t>”</w:t>
            </w:r>
            <w:r w:rsidRPr="00343EF5">
              <w:rPr>
                <w:rFonts w:ascii="Verdana" w:eastAsia="Aptos" w:hAnsi="Verdana" w:cs="Times New Roman"/>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cual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confirma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operatividad</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dichas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disposiciones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ámbito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documentos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tipo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depende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desarrollo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entidad.</w:t>
            </w:r>
            <w:r w:rsidRPr="00343EF5">
              <w:rPr>
                <w:rFonts w:ascii="Verdana" w:eastAsia="Aptos" w:hAnsi="Verdana" w:cs="Times New Roman"/>
              </w:rPr>
              <w:t xml:space="preserve"> </w:t>
            </w:r>
          </w:p>
          <w:p w14:paraId="49B640AC"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6FDBD9CD"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consecuencia,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aunque</w:t>
            </w:r>
            <w:r w:rsidRPr="00343EF5">
              <w:rPr>
                <w:rFonts w:ascii="Verdana" w:eastAsia="Aptos" w:hAnsi="Verdana" w:cs="Times New Roman"/>
              </w:rPr>
              <w:t xml:space="preserve"> de acuerdo con el artículo 2 del </w:t>
            </w:r>
            <w:r w:rsidRPr="00343EF5">
              <w:rPr>
                <w:rFonts w:ascii="Verdana" w:eastAsia="Aptos" w:hAnsi="Verdana" w:cs="Times New Roman"/>
                <w:kern w:val="2"/>
                <w14:ligatures w14:val="standardContextual"/>
              </w:rPr>
              <w:t>Decreto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287</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2026</w:t>
            </w:r>
            <w:r w:rsidRPr="00343EF5">
              <w:rPr>
                <w:rFonts w:ascii="Verdana" w:eastAsia="Aptos" w:hAnsi="Verdana" w:cs="Times New Roman"/>
              </w:rPr>
              <w:t>, este “(…) rige a partir del día siguiente a su publicación (…)”</w:t>
            </w:r>
            <w:r w:rsidRPr="00343EF5">
              <w:rPr>
                <w:rFonts w:ascii="Verdana" w:eastAsia="Aptos" w:hAnsi="Verdana" w:cs="Times New Roman"/>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aplicación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procesos</w:t>
            </w:r>
            <w:r w:rsidRPr="00343EF5">
              <w:rPr>
                <w:rFonts w:ascii="Verdana" w:eastAsia="Aptos" w:hAnsi="Verdana" w:cs="Times New Roman"/>
              </w:rPr>
              <w:t xml:space="preserve"> de contratación </w:t>
            </w:r>
            <w:r w:rsidRPr="00343EF5">
              <w:rPr>
                <w:rFonts w:ascii="Verdana" w:eastAsia="Aptos" w:hAnsi="Verdana" w:cs="Times New Roman"/>
                <w:kern w:val="2"/>
                <w14:ligatures w14:val="standardContextual"/>
              </w:rPr>
              <w:t>regidos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documentos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tipo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lastRenderedPageBreak/>
              <w:t>encuentra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condicionada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incorporación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formal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dichos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instrumentos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Agencia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Nacional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Contratación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Pública</w:t>
            </w:r>
            <w:r w:rsidRPr="00343EF5">
              <w:rPr>
                <w:rFonts w:ascii="Verdana" w:eastAsia="Aptos" w:hAnsi="Verdana" w:cs="Times New Roman"/>
              </w:rPr>
              <w:t xml:space="preserve"> – </w:t>
            </w:r>
            <w:r w:rsidRPr="00343EF5">
              <w:rPr>
                <w:rFonts w:ascii="Verdana" w:eastAsia="Aptos" w:hAnsi="Verdana" w:cs="Times New Roman"/>
                <w:kern w:val="2"/>
                <w14:ligatures w14:val="standardContextual"/>
              </w:rPr>
              <w:t>Colombia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Eficiente.</w:t>
            </w:r>
            <w:r w:rsidRPr="00343EF5">
              <w:rPr>
                <w:rFonts w:ascii="Verdana" w:eastAsia="Aptos" w:hAnsi="Verdana" w:cs="Times New Roman"/>
              </w:rPr>
              <w:t xml:space="preserve"> Así, s</w:t>
            </w:r>
            <w:r w:rsidRPr="00343EF5">
              <w:rPr>
                <w:rFonts w:ascii="Verdana" w:eastAsia="Aptos" w:hAnsi="Verdana" w:cs="Times New Roman"/>
                <w:kern w:val="2"/>
                <w14:ligatures w14:val="standardContextual"/>
              </w:rPr>
              <w:t>olo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partir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dicha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incorporación</w:t>
            </w:r>
            <w:r w:rsidRPr="00343EF5">
              <w:rPr>
                <w:rFonts w:ascii="Verdana" w:eastAsia="Aptos" w:hAnsi="Verdana" w:cs="Times New Roman"/>
              </w:rPr>
              <w:t xml:space="preserve"> mediante la modificación a los documentos tipo, </w:t>
            </w:r>
            <w:r w:rsidRPr="00343EF5">
              <w:rPr>
                <w:rFonts w:ascii="Verdana" w:eastAsia="Aptos" w:hAnsi="Verdana" w:cs="Times New Roman"/>
                <w:kern w:val="2"/>
                <w14:ligatures w14:val="standardContextual"/>
              </w:rPr>
              <w:t>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posible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garantizar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una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aplicación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uniforme,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coherente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jurídicamente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válida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medidas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afirmativas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previstas,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desconocer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distribución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competencias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establecida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legislador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ni</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estructura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normativa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sistema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compras y </w:t>
            </w:r>
            <w:r w:rsidRPr="00343EF5">
              <w:rPr>
                <w:rFonts w:ascii="Verdana" w:eastAsia="Aptos" w:hAnsi="Verdana" w:cs="Times New Roman"/>
                <w:kern w:val="2"/>
                <w14:ligatures w14:val="standardContextual"/>
              </w:rPr>
              <w:t>contratación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pública.</w:t>
            </w:r>
          </w:p>
          <w:p w14:paraId="603F8D13"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rPr>
            </w:pP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conclusión,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implementación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disposiciones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Decreto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287</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2026</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relación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documentos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tipo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puede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realizarse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manera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directa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entidades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estatales</w:t>
            </w:r>
            <w:r w:rsidRPr="00343EF5">
              <w:rPr>
                <w:rFonts w:ascii="Verdana" w:eastAsia="Aptos" w:hAnsi="Verdana" w:cs="Times New Roman"/>
              </w:rPr>
              <w:t xml:space="preserve"> que obligatoriamente deben aplicarlos</w:t>
            </w:r>
            <w:r w:rsidRPr="00343EF5">
              <w:rPr>
                <w:rFonts w:ascii="Verdana" w:eastAsia="Aptos" w:hAnsi="Verdana" w:cs="Times New Roman"/>
                <w:kern w:val="2"/>
                <w14:ligatures w14:val="standardContextual"/>
              </w:rPr>
              <w:t>,</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sino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requiere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necesariamente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su</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desarrollo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incorporación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parte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Agencia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Nacional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Contratación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Pública</w:t>
            </w:r>
            <w:r w:rsidRPr="00343EF5">
              <w:rPr>
                <w:rFonts w:ascii="Verdana" w:eastAsia="Aptos" w:hAnsi="Verdana" w:cs="Times New Roman"/>
              </w:rPr>
              <w:t xml:space="preserve"> – </w:t>
            </w:r>
            <w:r w:rsidRPr="00343EF5">
              <w:rPr>
                <w:rFonts w:ascii="Verdana" w:eastAsia="Aptos" w:hAnsi="Verdana" w:cs="Times New Roman"/>
                <w:kern w:val="2"/>
                <w14:ligatures w14:val="standardContextual"/>
              </w:rPr>
              <w:t>Colombia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Compra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Eficiente,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ejercicio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competencia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que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fue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atribuida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Ley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2022</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2020,</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garantizando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así</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coherencia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sistema,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el</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respeto</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por</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jerarquía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normativa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y</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efectividad</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medidas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orientadas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inclusión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de</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las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personas</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con</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discapacidad</w:t>
            </w:r>
            <w:r w:rsidRPr="00343EF5">
              <w:rPr>
                <w:rFonts w:ascii="Verdana" w:eastAsia="Aptos" w:hAnsi="Verdana" w:cs="Times New Roman"/>
              </w:rPr>
              <w:t xml:space="preserve"> </w:t>
            </w:r>
            <w:r w:rsidRPr="00343EF5">
              <w:rPr>
                <w:rFonts w:ascii="Verdana" w:eastAsia="Aptos" w:hAnsi="Verdana" w:cs="Times New Roman"/>
                <w:kern w:val="2"/>
                <w14:ligatures w14:val="standardContextual"/>
              </w:rPr>
              <w:t>en</w:t>
            </w:r>
            <w:r w:rsidRPr="00343EF5">
              <w:rPr>
                <w:rFonts w:ascii="Verdana" w:eastAsia="Aptos" w:hAnsi="Verdana" w:cs="Times New Roman"/>
              </w:rPr>
              <w:t xml:space="preserve"> el sistema de compras y contratación pública. </w:t>
            </w:r>
          </w:p>
          <w:p w14:paraId="0113F8A2"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rPr>
            </w:pPr>
            <w:r w:rsidRPr="00343EF5">
              <w:rPr>
                <w:rFonts w:ascii="Verdana" w:eastAsia="Aptos" w:hAnsi="Verdana" w:cs="Times New Roman"/>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la revisión de estos documentos y la adopción de las modificaciones a que haya lugar mediante acto administrativo motivado.</w:t>
            </w:r>
          </w:p>
          <w:p w14:paraId="76361373" w14:textId="77777777" w:rsidR="00343EF5" w:rsidRPr="00343EF5" w:rsidRDefault="00343EF5" w:rsidP="00343EF5">
            <w:pPr>
              <w:widowControl w:val="0"/>
              <w:autoSpaceDE w:val="0"/>
              <w:autoSpaceDN w:val="0"/>
              <w:spacing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rPr>
              <w:t xml:space="preserve">Con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Decreto 1082 de 2015. Este trabajo ya fue iniciado por la Agencia Nacional de Contratación Pública – Colombia Compra Eficiente y finalizará con la adopción del acto administrativo que modifica los documentos tipo luego de surtir el procedimiento señalado. </w:t>
            </w:r>
          </w:p>
        </w:tc>
      </w:tr>
    </w:tbl>
    <w:p w14:paraId="589D34CD" w14:textId="77777777" w:rsidR="00343EF5" w:rsidRPr="00343EF5" w:rsidRDefault="00343EF5" w:rsidP="00343EF5">
      <w:pPr>
        <w:tabs>
          <w:tab w:val="left" w:pos="142"/>
          <w:tab w:val="left" w:pos="284"/>
        </w:tabs>
        <w:spacing w:after="0" w:line="276" w:lineRule="auto"/>
        <w:jc w:val="both"/>
        <w:rPr>
          <w:rFonts w:ascii="Verdana" w:eastAsia="Century Gothic" w:hAnsi="Verdana" w:cs="Century Gothic"/>
          <w:b/>
          <w:bCs/>
          <w:lang w:val="es-ES"/>
        </w:rPr>
      </w:pPr>
    </w:p>
    <w:p w14:paraId="21FF763D" w14:textId="77777777" w:rsidR="00343EF5" w:rsidRPr="00343EF5" w:rsidRDefault="00343EF5" w:rsidP="00343EF5">
      <w:pPr>
        <w:tabs>
          <w:tab w:val="left" w:pos="142"/>
          <w:tab w:val="left" w:pos="284"/>
        </w:tabs>
        <w:spacing w:after="0" w:line="276" w:lineRule="auto"/>
        <w:jc w:val="both"/>
        <w:rPr>
          <w:rFonts w:ascii="Verdana" w:eastAsia="Century Gothic" w:hAnsi="Verdana" w:cs="Century Gothic"/>
          <w:b/>
          <w:bCs/>
          <w:lang w:val="es-ES"/>
        </w:rPr>
      </w:pPr>
      <w:r w:rsidRPr="00343EF5">
        <w:rPr>
          <w:rFonts w:ascii="Verdana" w:eastAsia="Century Gothic" w:hAnsi="Verdana" w:cs="Century Gothic"/>
          <w:b/>
          <w:bCs/>
          <w:lang w:val="es-ES"/>
        </w:rPr>
        <w:t>3. Razones de la respuesta:</w:t>
      </w:r>
    </w:p>
    <w:p w14:paraId="6067CCDD" w14:textId="77777777" w:rsidR="00343EF5" w:rsidRPr="00343EF5" w:rsidRDefault="00343EF5" w:rsidP="00343EF5">
      <w:pPr>
        <w:spacing w:after="0" w:line="276" w:lineRule="auto"/>
        <w:jc w:val="both"/>
        <w:rPr>
          <w:rFonts w:ascii="Verdana" w:eastAsia="Calibri" w:hAnsi="Verdana" w:cs="Arial"/>
          <w:lang w:val="es-ES"/>
        </w:rPr>
      </w:pPr>
    </w:p>
    <w:p w14:paraId="092B17CD" w14:textId="77777777" w:rsidR="00343EF5" w:rsidRPr="00343EF5" w:rsidRDefault="00343EF5" w:rsidP="00343EF5">
      <w:pPr>
        <w:spacing w:after="0" w:line="276" w:lineRule="auto"/>
        <w:jc w:val="both"/>
        <w:rPr>
          <w:rFonts w:ascii="Verdana" w:eastAsia="Calibri" w:hAnsi="Verdana" w:cs="Arial"/>
          <w:lang w:val="es-ES"/>
        </w:rPr>
      </w:pPr>
      <w:r w:rsidRPr="00343EF5">
        <w:rPr>
          <w:rFonts w:ascii="Verdana" w:eastAsia="Calibri" w:hAnsi="Verdana" w:cs="Arial"/>
          <w:lang w:val="es-ES"/>
        </w:rPr>
        <w:t xml:space="preserve">Lo anterior se sustenta en las siguientes consideraciones: </w:t>
      </w:r>
    </w:p>
    <w:p w14:paraId="553CBAF5" w14:textId="77777777" w:rsidR="00343EF5" w:rsidRPr="00343EF5" w:rsidRDefault="00343EF5" w:rsidP="00343EF5">
      <w:pPr>
        <w:widowControl w:val="0"/>
        <w:autoSpaceDE w:val="0"/>
        <w:autoSpaceDN w:val="0"/>
        <w:spacing w:after="0" w:line="276" w:lineRule="auto"/>
        <w:jc w:val="both"/>
        <w:rPr>
          <w:rFonts w:ascii="Verdana" w:eastAsia="Calibri" w:hAnsi="Verdana" w:cs="Times New Roman"/>
          <w:lang w:val="es-ES"/>
        </w:rPr>
      </w:pPr>
      <w:bookmarkStart w:id="1" w:name="_Hlk113022941"/>
    </w:p>
    <w:p w14:paraId="15DD3EA5" w14:textId="77777777" w:rsidR="00343EF5" w:rsidRPr="00343EF5" w:rsidRDefault="00343EF5" w:rsidP="00343EF5">
      <w:pPr>
        <w:spacing w:after="0" w:line="276" w:lineRule="auto"/>
        <w:jc w:val="both"/>
        <w:rPr>
          <w:rFonts w:ascii="Aptos" w:eastAsia="Aptos" w:hAnsi="Aptos" w:cs="Times New Roman"/>
          <w:kern w:val="2"/>
          <w:sz w:val="24"/>
          <w:szCs w:val="24"/>
          <w:lang w:val="es-MX"/>
          <w14:ligatures w14:val="standardContextual"/>
        </w:rPr>
      </w:pPr>
      <w:r w:rsidRPr="00343EF5">
        <w:rPr>
          <w:rFonts w:ascii="Aptos" w:eastAsia="Aptos" w:hAnsi="Aptos" w:cs="Times New Roman"/>
          <w:kern w:val="2"/>
          <w:sz w:val="24"/>
          <w:szCs w:val="24"/>
          <w:lang w:val="es-ES"/>
          <w14:ligatures w14:val="standardContextual"/>
        </w:rPr>
        <w:t xml:space="preserve">i. </w:t>
      </w:r>
      <w:r w:rsidRPr="00343EF5">
        <w:rPr>
          <w:rFonts w:ascii="Verdana" w:eastAsia="Aptos" w:hAnsi="Verdana" w:cs="Times New Roman"/>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343EF5">
        <w:rPr>
          <w:rFonts w:ascii="Verdana" w:eastAsia="Aptos" w:hAnsi="Verdana" w:cs="Times New Roman"/>
          <w:kern w:val="2"/>
          <w:vertAlign w:val="superscript"/>
          <w:lang w:val="es-MX"/>
          <w14:ligatures w14:val="standardContextual"/>
        </w:rPr>
        <w:footnoteReference w:id="11"/>
      </w:r>
      <w:r w:rsidRPr="00343EF5">
        <w:rPr>
          <w:rFonts w:ascii="Verdana" w:eastAsia="Aptos" w:hAnsi="Verdana" w:cs="Times New Roman"/>
          <w:kern w:val="2"/>
          <w:lang w:val="es-MX"/>
          <w14:ligatures w14:val="standardContextual"/>
        </w:rPr>
        <w:t>.</w:t>
      </w:r>
      <w:r w:rsidRPr="00343EF5">
        <w:rPr>
          <w:rFonts w:ascii="Aptos" w:eastAsia="Aptos" w:hAnsi="Aptos" w:cs="Times New Roman"/>
          <w:kern w:val="2"/>
          <w:sz w:val="24"/>
          <w:szCs w:val="24"/>
          <w:lang w:val="es-MX"/>
          <w14:ligatures w14:val="standardContextual"/>
        </w:rPr>
        <w:t xml:space="preserve"> </w:t>
      </w:r>
    </w:p>
    <w:p w14:paraId="63B8FA29" w14:textId="77777777" w:rsidR="00343EF5" w:rsidRPr="00343EF5" w:rsidRDefault="00343EF5" w:rsidP="00343EF5">
      <w:pPr>
        <w:tabs>
          <w:tab w:val="left" w:pos="709"/>
        </w:tabs>
        <w:spacing w:before="120" w:after="120" w:line="276" w:lineRule="auto"/>
        <w:ind w:firstLine="642"/>
        <w:jc w:val="both"/>
        <w:rPr>
          <w:rFonts w:ascii="Verdana" w:eastAsia="Calibri" w:hAnsi="Verdana" w:cs="Arial"/>
          <w:color w:val="000000"/>
          <w:lang w:val="es-MX"/>
        </w:rPr>
      </w:pPr>
      <w:r w:rsidRPr="00343EF5">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343EF5">
        <w:rPr>
          <w:rFonts w:ascii="Verdana" w:eastAsia="Calibri" w:hAnsi="Verdana" w:cs="Arial"/>
          <w:color w:val="000000"/>
          <w:vertAlign w:val="superscript"/>
          <w:lang w:val="es-MX"/>
        </w:rPr>
        <w:footnoteReference w:id="12"/>
      </w:r>
      <w:r w:rsidRPr="00343EF5">
        <w:rPr>
          <w:rFonts w:ascii="Verdana" w:eastAsia="Calibri" w:hAnsi="Verdana" w:cs="Arial"/>
          <w:color w:val="000000"/>
          <w:lang w:val="es-MX"/>
        </w:rPr>
        <w:t xml:space="preserve">. Así mismo, señala que, dentro de estos documentos tipo se </w:t>
      </w:r>
      <w:r w:rsidRPr="00343EF5">
        <w:rPr>
          <w:rFonts w:ascii="Verdana" w:eastAsia="Calibri" w:hAnsi="Verdana" w:cs="Arial"/>
          <w:color w:val="000000"/>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A61D5E7" w14:textId="77777777" w:rsidR="00343EF5" w:rsidRPr="00343EF5" w:rsidRDefault="00343EF5" w:rsidP="00343EF5">
      <w:pPr>
        <w:spacing w:before="120" w:after="120" w:line="276" w:lineRule="auto"/>
        <w:ind w:firstLine="642"/>
        <w:jc w:val="both"/>
        <w:rPr>
          <w:rFonts w:ascii="Verdana" w:eastAsia="Calibri" w:hAnsi="Verdana" w:cs="Arial"/>
          <w:color w:val="000000"/>
          <w:lang w:val="es-MX"/>
        </w:rPr>
      </w:pPr>
      <w:r w:rsidRPr="00343EF5">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regiones, la cuantía, el fomento de la economía local y la naturaleza y especialidad de la contratación. Para tal efecto se deberá llevar a cabo un proceso de capacitación para los municipios. </w:t>
      </w:r>
    </w:p>
    <w:p w14:paraId="2657E50C" w14:textId="77777777" w:rsidR="00343EF5" w:rsidRPr="00343EF5" w:rsidRDefault="00343EF5" w:rsidP="00343EF5">
      <w:pPr>
        <w:spacing w:before="120" w:after="120" w:line="276" w:lineRule="auto"/>
        <w:ind w:firstLine="360"/>
        <w:jc w:val="both"/>
        <w:rPr>
          <w:rFonts w:ascii="Verdana" w:eastAsia="Calibri" w:hAnsi="Verdana" w:cs="Arial"/>
          <w:color w:val="000000"/>
          <w:lang w:val="es-MX"/>
        </w:rPr>
      </w:pPr>
      <w:r w:rsidRPr="00343EF5">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14FAC6F1" w14:textId="77777777" w:rsidR="00343EF5" w:rsidRPr="00343EF5" w:rsidRDefault="00343EF5" w:rsidP="00343EF5">
      <w:pPr>
        <w:spacing w:before="120" w:after="120" w:line="276" w:lineRule="auto"/>
        <w:ind w:firstLine="642"/>
        <w:jc w:val="both"/>
        <w:rPr>
          <w:rFonts w:ascii="Verdana" w:eastAsia="Calibri" w:hAnsi="Verdana" w:cs="Arial"/>
          <w:color w:val="000000"/>
          <w:lang w:val="es-MX"/>
        </w:rPr>
      </w:pPr>
      <w:r w:rsidRPr="00343EF5">
        <w:rPr>
          <w:rFonts w:ascii="Verdana" w:eastAsia="Calibri" w:hAnsi="Verdana" w:cs="Arial"/>
          <w:color w:val="000000"/>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343EF5">
        <w:rPr>
          <w:rFonts w:ascii="Verdana" w:eastAsia="Calibri" w:hAnsi="Verdana" w:cs="Arial"/>
          <w:color w:val="000000"/>
          <w:vertAlign w:val="superscript"/>
          <w:lang w:val="es-MX"/>
        </w:rPr>
        <w:footnoteReference w:id="13"/>
      </w:r>
      <w:r w:rsidRPr="00343EF5">
        <w:rPr>
          <w:rFonts w:ascii="Verdana" w:eastAsia="Calibri" w:hAnsi="Verdana" w:cs="Arial"/>
          <w:color w:val="000000"/>
          <w:lang w:val="es-MX"/>
        </w:rPr>
        <w:t xml:space="preserve">. Esto significa, </w:t>
      </w:r>
      <w:r w:rsidRPr="00343EF5">
        <w:rPr>
          <w:rFonts w:ascii="Verdana" w:eastAsia="Calibri" w:hAnsi="Verdana" w:cs="Arial"/>
          <w:color w:val="000000"/>
          <w:lang w:val="es-MX"/>
        </w:rPr>
        <w:lastRenderedPageBreak/>
        <w:t>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73AECD43" w14:textId="77777777" w:rsidR="00343EF5" w:rsidRPr="00343EF5" w:rsidRDefault="00343EF5" w:rsidP="00343EF5">
      <w:pPr>
        <w:spacing w:before="120" w:after="120" w:line="276" w:lineRule="auto"/>
        <w:ind w:firstLine="642"/>
        <w:jc w:val="both"/>
        <w:rPr>
          <w:rFonts w:ascii="Verdana" w:eastAsia="Aptos" w:hAnsi="Verdana" w:cs="Arial"/>
          <w:kern w:val="2"/>
          <w:lang w:val="es-ES"/>
          <w14:ligatures w14:val="standardContextual"/>
        </w:rPr>
      </w:pPr>
      <w:r w:rsidRPr="00343EF5">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343EF5">
        <w:rPr>
          <w:rFonts w:ascii="Verdana" w:eastAsia="Aptos" w:hAnsi="Verdana" w:cs="Arial"/>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140568A5" w14:textId="77777777" w:rsidR="00343EF5" w:rsidRPr="00343EF5" w:rsidRDefault="00343EF5" w:rsidP="00343EF5">
      <w:pPr>
        <w:spacing w:after="120" w:line="276" w:lineRule="auto"/>
        <w:ind w:firstLine="708"/>
        <w:jc w:val="both"/>
        <w:rPr>
          <w:rFonts w:ascii="Verdana" w:eastAsia="Calibri" w:hAnsi="Verdana" w:cs="Arial"/>
          <w:kern w:val="2"/>
          <w14:ligatures w14:val="standardContextual"/>
        </w:rPr>
      </w:pPr>
      <w:r w:rsidRPr="00343EF5">
        <w:rPr>
          <w:rFonts w:ascii="Verdana" w:eastAsia="Aptos" w:hAnsi="Verdana" w:cs="Arial"/>
          <w:kern w:val="2"/>
          <w14:ligatures w14:val="standardContextual"/>
        </w:rPr>
        <w:t xml:space="preserve">Concretamente, con fundamento en el artículo 1 de la Ley 2022 de 2020, </w:t>
      </w:r>
      <w:r w:rsidRPr="00343EF5">
        <w:rPr>
          <w:rFonts w:ascii="Verdana" w:eastAsia="Calibri" w:hAnsi="Verdana" w:cs="Arial"/>
          <w:kern w:val="2"/>
          <w:lang w:val="es-MX"/>
          <w14:ligatures w14:val="standardContextual"/>
        </w:rPr>
        <w:t xml:space="preserve">la Agencia Nacional de Contratación Pública – Colombia Compra </w:t>
      </w:r>
      <w:r w:rsidRPr="00343EF5">
        <w:rPr>
          <w:rFonts w:ascii="Verdana" w:eastAsia="Calibri" w:hAnsi="Verdana" w:cs="Arial"/>
          <w:kern w:val="2"/>
          <w14:ligatures w14:val="standardContextual"/>
        </w:rPr>
        <w:t>Eficiente expidió los siguientes documentos tipo que se encuentran vigentes:</w:t>
      </w:r>
    </w:p>
    <w:p w14:paraId="2E8C4B99"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i. Sector de Infraestructura de Transporte:</w:t>
      </w:r>
    </w:p>
    <w:p w14:paraId="573CF543"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5899EC85"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 xml:space="preserve">Resolución 463 del 10 de septiembre de 2024: “Por la cual se adopta la versión 3 de los documentos tipo para los procesos de selección abreviada de </w:t>
      </w:r>
      <w:r w:rsidRPr="00343EF5">
        <w:rPr>
          <w:rFonts w:ascii="Verdana" w:eastAsia="Aptos" w:hAnsi="Verdana" w:cs="Arial"/>
          <w:kern w:val="2"/>
          <w14:ligatures w14:val="standardContextual"/>
        </w:rPr>
        <w:lastRenderedPageBreak/>
        <w:t>menor cuantía de obra pública de infraestructura de transporte y se deroga la Resolución 241 de 2020”.</w:t>
      </w:r>
    </w:p>
    <w:p w14:paraId="24139AB6"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1F22FD47"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C5B595F"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77805D69"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proofErr w:type="spellStart"/>
      <w:r w:rsidRPr="00343EF5">
        <w:rPr>
          <w:rFonts w:ascii="Verdana" w:eastAsia="Aptos" w:hAnsi="Verdana" w:cs="Arial"/>
          <w:kern w:val="2"/>
          <w14:ligatures w14:val="standardContextual"/>
        </w:rPr>
        <w:t>ii</w:t>
      </w:r>
      <w:proofErr w:type="spellEnd"/>
      <w:r w:rsidRPr="00343EF5">
        <w:rPr>
          <w:rFonts w:ascii="Verdana" w:eastAsia="Aptos" w:hAnsi="Verdana" w:cs="Arial"/>
          <w:kern w:val="2"/>
          <w14:ligatures w14:val="standardContextual"/>
        </w:rPr>
        <w:t>. Sector de Infraestructura de Agua Potable y Saneamiento Básico:</w:t>
      </w:r>
    </w:p>
    <w:p w14:paraId="128C856D"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33E758E0"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4D495EA5"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12C0AE8B"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proofErr w:type="spellStart"/>
      <w:r w:rsidRPr="00343EF5">
        <w:rPr>
          <w:rFonts w:ascii="Verdana" w:eastAsia="Aptos" w:hAnsi="Verdana" w:cs="Arial"/>
          <w:kern w:val="2"/>
          <w14:ligatures w14:val="standardContextual"/>
        </w:rPr>
        <w:t>iii</w:t>
      </w:r>
      <w:proofErr w:type="spellEnd"/>
      <w:r w:rsidRPr="00343EF5">
        <w:rPr>
          <w:rFonts w:ascii="Verdana" w:eastAsia="Aptos" w:hAnsi="Verdana" w:cs="Arial"/>
          <w:kern w:val="2"/>
          <w14:ligatures w14:val="standardContextual"/>
        </w:rPr>
        <w:t xml:space="preserve">. Sector de Infraestructura Social: </w:t>
      </w:r>
    </w:p>
    <w:p w14:paraId="04F4D2BB"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 xml:space="preserve">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w:t>
      </w:r>
      <w:r w:rsidRPr="00343EF5">
        <w:rPr>
          <w:rFonts w:ascii="Verdana" w:eastAsia="Aptos" w:hAnsi="Verdana" w:cs="Arial"/>
          <w:kern w:val="2"/>
          <w14:ligatures w14:val="standardContextual"/>
        </w:rPr>
        <w:lastRenderedPageBreak/>
        <w:t>complementarios para los procesos de licitación de obra pública de infraestructura social relacionados con los sectores institucional y vivienda".</w:t>
      </w:r>
    </w:p>
    <w:p w14:paraId="3F45074E"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 xml:space="preserve"> </w:t>
      </w:r>
      <w:proofErr w:type="spellStart"/>
      <w:r w:rsidRPr="00343EF5">
        <w:rPr>
          <w:rFonts w:ascii="Verdana" w:eastAsia="Aptos" w:hAnsi="Verdana" w:cs="Arial"/>
          <w:kern w:val="2"/>
          <w14:ligatures w14:val="standardContextual"/>
        </w:rPr>
        <w:t>ii</w:t>
      </w:r>
      <w:proofErr w:type="spellEnd"/>
      <w:r w:rsidRPr="00343EF5">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56361E17"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proofErr w:type="spellStart"/>
      <w:r w:rsidRPr="00343EF5">
        <w:rPr>
          <w:rFonts w:ascii="Verdana" w:eastAsia="Aptos" w:hAnsi="Verdana" w:cs="Arial"/>
          <w:kern w:val="2"/>
          <w14:ligatures w14:val="standardContextual"/>
        </w:rPr>
        <w:t>iii</w:t>
      </w:r>
      <w:proofErr w:type="spellEnd"/>
      <w:r w:rsidRPr="00343EF5">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752D41A0"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proofErr w:type="spellStart"/>
      <w:r w:rsidRPr="00343EF5">
        <w:rPr>
          <w:rFonts w:ascii="Verdana" w:eastAsia="Aptos" w:hAnsi="Verdana" w:cs="Arial"/>
          <w:kern w:val="2"/>
          <w14:ligatures w14:val="standardContextual"/>
        </w:rPr>
        <w:t>iv</w:t>
      </w:r>
      <w:proofErr w:type="spellEnd"/>
      <w:r w:rsidRPr="00343EF5">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643B9F31"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5E57159B"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proofErr w:type="spellStart"/>
      <w:r w:rsidRPr="00343EF5">
        <w:rPr>
          <w:rFonts w:ascii="Verdana" w:eastAsia="Aptos" w:hAnsi="Verdana" w:cs="Arial"/>
          <w:kern w:val="2"/>
          <w14:ligatures w14:val="standardContextual"/>
        </w:rPr>
        <w:t>iv</w:t>
      </w:r>
      <w:proofErr w:type="spellEnd"/>
      <w:r w:rsidRPr="00343EF5">
        <w:rPr>
          <w:rFonts w:ascii="Verdana" w:eastAsia="Aptos" w:hAnsi="Verdana" w:cs="Arial"/>
          <w:kern w:val="2"/>
          <w14:ligatures w14:val="standardContextual"/>
        </w:rPr>
        <w:t>. Documentos tipo para la contratación directa de convenios solidarios:</w:t>
      </w:r>
    </w:p>
    <w:p w14:paraId="4DE4D059" w14:textId="77777777" w:rsidR="00343EF5" w:rsidRPr="00343EF5" w:rsidRDefault="00343EF5" w:rsidP="00343EF5">
      <w:pPr>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Arial"/>
          <w:kern w:val="2"/>
          <w14:ligatures w14:val="standardContextual"/>
        </w:rPr>
        <w:t>Resolución 358 del 30 de junio de 2023 “</w:t>
      </w:r>
      <w:r w:rsidRPr="00343EF5">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5E19B588" w14:textId="77777777" w:rsidR="00343EF5" w:rsidRPr="00343EF5" w:rsidRDefault="00343EF5" w:rsidP="00343EF5">
      <w:pPr>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v. Documentos tipo de gestión catastral: </w:t>
      </w:r>
    </w:p>
    <w:p w14:paraId="1B55FC06" w14:textId="77777777" w:rsidR="00343EF5" w:rsidRPr="00343EF5" w:rsidRDefault="00343EF5" w:rsidP="00343EF5">
      <w:pPr>
        <w:spacing w:after="12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lastRenderedPageBreak/>
        <w:t xml:space="preserve">Resolución 269 del 16 de diciembre de 2020 “Por la cual se adopta el documento tipo para los procesos de gestión catastral con enfoque multipropósito que se celebren a través de contratos interadministrativos”. </w:t>
      </w:r>
    </w:p>
    <w:p w14:paraId="4CB22EF2" w14:textId="77777777" w:rsidR="00343EF5" w:rsidRPr="00343EF5" w:rsidRDefault="00343EF5" w:rsidP="00343EF5">
      <w:pPr>
        <w:spacing w:after="0" w:line="276" w:lineRule="auto"/>
        <w:ind w:firstLine="708"/>
        <w:jc w:val="both"/>
        <w:rPr>
          <w:rFonts w:ascii="Verdana" w:eastAsia="Aptos" w:hAnsi="Verdana" w:cs="Arial"/>
          <w:kern w:val="2"/>
          <w14:ligatures w14:val="standardContextual"/>
        </w:rPr>
      </w:pPr>
      <w:r w:rsidRPr="00343EF5">
        <w:rPr>
          <w:rFonts w:ascii="Verdana" w:eastAsia="Aptos" w:hAnsi="Verdana" w:cs="Arial"/>
          <w:kern w:val="2"/>
          <w14:ligatures w14:val="standardContextual"/>
        </w:rPr>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6ABFDFAA" w14:textId="77777777" w:rsidR="00343EF5" w:rsidRPr="00343EF5" w:rsidRDefault="00343EF5" w:rsidP="00343EF5">
      <w:pPr>
        <w:spacing w:after="0" w:line="276" w:lineRule="auto"/>
        <w:ind w:firstLine="708"/>
        <w:jc w:val="both"/>
        <w:rPr>
          <w:rFonts w:ascii="Verdana" w:eastAsia="Aptos" w:hAnsi="Verdana" w:cs="Arial"/>
          <w:kern w:val="2"/>
          <w14:ligatures w14:val="standardContextual"/>
        </w:rPr>
      </w:pPr>
    </w:p>
    <w:p w14:paraId="5DF47039" w14:textId="77777777" w:rsidR="00343EF5" w:rsidRPr="00343EF5" w:rsidRDefault="00343EF5" w:rsidP="00343EF5">
      <w:pPr>
        <w:spacing w:after="0" w:line="276" w:lineRule="auto"/>
        <w:jc w:val="both"/>
        <w:rPr>
          <w:rFonts w:ascii="Verdana" w:eastAsia="Calibri" w:hAnsi="Verdana" w:cs="Arial"/>
          <w:color w:val="000000"/>
          <w:lang w:val="es-MX"/>
        </w:rPr>
      </w:pPr>
      <w:proofErr w:type="spellStart"/>
      <w:r w:rsidRPr="00343EF5">
        <w:rPr>
          <w:rFonts w:ascii="Verdana" w:eastAsia="Aptos" w:hAnsi="Verdana" w:cs="Times New Roman"/>
          <w:color w:val="000000"/>
          <w:kern w:val="2"/>
          <w:szCs w:val="24"/>
          <w14:ligatures w14:val="standardContextual"/>
        </w:rPr>
        <w:t>ii</w:t>
      </w:r>
      <w:proofErr w:type="spellEnd"/>
      <w:r w:rsidRPr="00343EF5">
        <w:rPr>
          <w:rFonts w:ascii="Verdana" w:eastAsia="Aptos" w:hAnsi="Verdana" w:cs="Times New Roman"/>
          <w:color w:val="000000"/>
          <w:kern w:val="2"/>
          <w:szCs w:val="24"/>
          <w14:ligatures w14:val="standardContextual"/>
        </w:rPr>
        <w:t>. La jurisprudencia de la Corte Constitucional</w:t>
      </w:r>
      <w:r w:rsidRPr="00343EF5">
        <w:rPr>
          <w:rFonts w:ascii="Verdana" w:eastAsia="Aptos" w:hAnsi="Verdana" w:cs="Times New Roman"/>
          <w:color w:val="000000"/>
          <w:kern w:val="2"/>
          <w:szCs w:val="24"/>
          <w:vertAlign w:val="superscript"/>
          <w14:ligatures w14:val="standardContextual"/>
        </w:rPr>
        <w:footnoteReference w:id="14"/>
      </w:r>
      <w:r w:rsidRPr="00343EF5">
        <w:rPr>
          <w:rFonts w:ascii="Verdana" w:eastAsia="Aptos" w:hAnsi="Verdana" w:cs="Times New Roman"/>
          <w:color w:val="000000"/>
          <w:kern w:val="2"/>
          <w:szCs w:val="24"/>
          <w14:ligatures w14:val="standardContextual"/>
        </w:rPr>
        <w:t xml:space="preserve"> y el Consejo de Estado</w:t>
      </w:r>
      <w:r w:rsidRPr="00343EF5">
        <w:rPr>
          <w:rFonts w:ascii="Verdana" w:eastAsia="Aptos" w:hAnsi="Verdana" w:cs="Times New Roman"/>
          <w:color w:val="000000"/>
          <w:kern w:val="2"/>
          <w:szCs w:val="24"/>
          <w:vertAlign w:val="superscript"/>
          <w14:ligatures w14:val="standardContextual"/>
        </w:rPr>
        <w:footnoteReference w:id="15"/>
      </w:r>
      <w:r w:rsidRPr="00343EF5">
        <w:rPr>
          <w:rFonts w:ascii="Verdana" w:eastAsia="Aptos" w:hAnsi="Verdana" w:cs="Times New Roman"/>
          <w:color w:val="000000"/>
          <w:kern w:val="2"/>
          <w:szCs w:val="24"/>
          <w14:ligatures w14:val="standardContextual"/>
        </w:rPr>
        <w:t xml:space="preserve"> coinciden en afirmar que la potestad reglamentaria no recae exclusivamente en el presidente de la República y que en Colombia opera un </w:t>
      </w:r>
      <w:r w:rsidRPr="00343EF5">
        <w:rPr>
          <w:rFonts w:ascii="Verdana" w:eastAsia="Aptos" w:hAnsi="Verdana" w:cs="Times New Roman"/>
          <w:color w:val="000000"/>
          <w:kern w:val="2"/>
          <w:szCs w:val="24"/>
          <w:lang w:eastAsia="es-CO"/>
          <w14:ligatures w14:val="standardContextual"/>
        </w:rPr>
        <w:t>“</w:t>
      </w:r>
      <w:r w:rsidRPr="00343EF5">
        <w:rPr>
          <w:rFonts w:ascii="Verdana" w:eastAsia="Aptos" w:hAnsi="Verdana" w:cs="Times New Roman"/>
          <w:color w:val="000000"/>
          <w:kern w:val="2"/>
          <w:szCs w:val="24"/>
          <w14:ligatures w14:val="standardContextual"/>
        </w:rPr>
        <w:t>sistema difuso</w:t>
      </w:r>
      <w:r w:rsidRPr="00343EF5">
        <w:rPr>
          <w:rFonts w:ascii="Verdana" w:eastAsia="Aptos" w:hAnsi="Verdana" w:cs="Times New Roman"/>
          <w:color w:val="000000"/>
          <w:kern w:val="2"/>
          <w:szCs w:val="24"/>
          <w:lang w:eastAsia="es-CO"/>
          <w14:ligatures w14:val="standardContextual"/>
        </w:rPr>
        <w:t>”</w:t>
      </w:r>
      <w:r w:rsidRPr="00343EF5">
        <w:rPr>
          <w:rFonts w:ascii="Verdana" w:eastAsia="Aptos" w:hAnsi="Verdana" w:cs="Times New Roman"/>
          <w:color w:val="000000"/>
          <w:kern w:val="2"/>
          <w:szCs w:val="24"/>
          <w14:ligatures w14:val="standardContextual"/>
        </w:rPr>
        <w:t xml:space="preserve"> de producción normativa de carácter general. </w:t>
      </w:r>
      <w:r w:rsidRPr="00343EF5">
        <w:rPr>
          <w:rFonts w:ascii="Verdana" w:eastAsia="Aptos" w:hAnsi="Verdana" w:cs="Times New Roman"/>
          <w:color w:val="000000"/>
          <w:kern w:val="2"/>
          <w:szCs w:val="24"/>
          <w:lang w:eastAsia="es-CO"/>
          <w14:ligatures w14:val="standardContextual"/>
        </w:rPr>
        <w:t>Además, señalan que son dos los elementos fundamentales de la potestad reglamentaria, a saber:</w:t>
      </w:r>
    </w:p>
    <w:p w14:paraId="05821107" w14:textId="77777777" w:rsidR="00343EF5" w:rsidRPr="00343EF5" w:rsidRDefault="00343EF5" w:rsidP="00343EF5">
      <w:pPr>
        <w:spacing w:after="0" w:line="276" w:lineRule="auto"/>
        <w:ind w:right="51"/>
        <w:jc w:val="both"/>
        <w:rPr>
          <w:rFonts w:ascii="Verdana" w:eastAsia="Times New Roman" w:hAnsi="Verdana" w:cs="Arial"/>
          <w:szCs w:val="24"/>
          <w:lang w:eastAsia="es-MX"/>
        </w:rPr>
      </w:pPr>
    </w:p>
    <w:p w14:paraId="69D3F69B" w14:textId="77777777" w:rsidR="00343EF5" w:rsidRPr="00343EF5" w:rsidRDefault="00343EF5" w:rsidP="00343EF5">
      <w:pPr>
        <w:numPr>
          <w:ilvl w:val="0"/>
          <w:numId w:val="20"/>
        </w:numPr>
        <w:spacing w:after="0" w:line="276" w:lineRule="auto"/>
        <w:ind w:right="51"/>
        <w:contextualSpacing/>
        <w:jc w:val="both"/>
        <w:rPr>
          <w:rFonts w:ascii="Verdana" w:eastAsia="Times New Roman" w:hAnsi="Verdana" w:cs="Arial"/>
          <w:szCs w:val="24"/>
          <w:lang w:eastAsia="es-MX"/>
        </w:rPr>
      </w:pPr>
      <w:r w:rsidRPr="00343EF5">
        <w:rPr>
          <w:rFonts w:ascii="Verdana" w:eastAsia="Times New Roman" w:hAnsi="Verdana" w:cs="Arial"/>
          <w:b/>
          <w:bCs/>
          <w:szCs w:val="24"/>
          <w:lang w:eastAsia="es-MX"/>
        </w:rPr>
        <w:t>Necesidad:</w:t>
      </w:r>
      <w:r w:rsidRPr="00343EF5">
        <w:rPr>
          <w:rFonts w:ascii="Verdana" w:eastAsia="Times New Roman" w:hAnsi="Verdana" w:cs="Arial"/>
          <w:szCs w:val="24"/>
          <w:lang w:eastAsia="es-MX"/>
        </w:rPr>
        <w:t xml:space="preserve"> consiste en que el ejercicio de la potestad reglamentaria se justifica en la medida en que la ley deje espacios de regulación que necesitan llenarse para la ejecución de esta mediante la expedición de actos jurídicos de contenido normativo, pues el legislador puede, en virtud del principio de libertad de configuración legislativa, determinar libremente hasta dónde regula la materia respectiva</w:t>
      </w:r>
      <w:r w:rsidRPr="00343EF5">
        <w:rPr>
          <w:rFonts w:ascii="Verdana" w:eastAsia="Times New Roman" w:hAnsi="Verdana" w:cs="Arial"/>
          <w:szCs w:val="24"/>
          <w:vertAlign w:val="superscript"/>
          <w:lang w:eastAsia="es-MX"/>
        </w:rPr>
        <w:footnoteReference w:id="16"/>
      </w:r>
      <w:r w:rsidRPr="00343EF5">
        <w:rPr>
          <w:rFonts w:ascii="Verdana" w:eastAsia="Times New Roman" w:hAnsi="Verdana" w:cs="Arial"/>
          <w:szCs w:val="24"/>
          <w:vertAlign w:val="superscript"/>
          <w:lang w:eastAsia="es-MX"/>
        </w:rPr>
        <w:t>;</w:t>
      </w:r>
    </w:p>
    <w:p w14:paraId="03A899F0" w14:textId="77777777" w:rsidR="00343EF5" w:rsidRPr="00343EF5" w:rsidRDefault="00343EF5" w:rsidP="00343EF5">
      <w:pPr>
        <w:spacing w:after="0" w:line="276" w:lineRule="auto"/>
        <w:ind w:right="51"/>
        <w:jc w:val="both"/>
        <w:rPr>
          <w:rFonts w:ascii="Verdana" w:eastAsia="Times New Roman" w:hAnsi="Verdana" w:cs="Arial"/>
          <w:szCs w:val="24"/>
          <w:lang w:eastAsia="es-MX"/>
        </w:rPr>
      </w:pPr>
      <w:r w:rsidRPr="00343EF5">
        <w:rPr>
          <w:rFonts w:ascii="Verdana" w:eastAsia="Times New Roman" w:hAnsi="Verdana" w:cs="Arial"/>
          <w:szCs w:val="24"/>
          <w:lang w:eastAsia="es-MX"/>
        </w:rPr>
        <w:t xml:space="preserve"> </w:t>
      </w:r>
    </w:p>
    <w:p w14:paraId="762648CD" w14:textId="77777777" w:rsidR="00343EF5" w:rsidRPr="00343EF5" w:rsidRDefault="00343EF5" w:rsidP="00343EF5">
      <w:pPr>
        <w:numPr>
          <w:ilvl w:val="0"/>
          <w:numId w:val="20"/>
        </w:numPr>
        <w:spacing w:after="0" w:line="276" w:lineRule="auto"/>
        <w:ind w:right="51"/>
        <w:contextualSpacing/>
        <w:jc w:val="both"/>
        <w:rPr>
          <w:rFonts w:ascii="Verdana" w:eastAsia="Times New Roman" w:hAnsi="Verdana" w:cs="Arial"/>
          <w:szCs w:val="24"/>
          <w:lang w:eastAsia="es-MX"/>
        </w:rPr>
      </w:pPr>
      <w:r w:rsidRPr="00343EF5">
        <w:rPr>
          <w:rFonts w:ascii="Verdana" w:eastAsia="Times New Roman" w:hAnsi="Verdana" w:cs="Arial"/>
          <w:b/>
          <w:bCs/>
          <w:szCs w:val="24"/>
          <w:lang w:eastAsia="es-MX"/>
        </w:rPr>
        <w:lastRenderedPageBreak/>
        <w:t>Finalidad:</w:t>
      </w:r>
      <w:r w:rsidRPr="00343EF5">
        <w:rPr>
          <w:rFonts w:ascii="Verdana" w:eastAsia="Times New Roman" w:hAnsi="Verdana" w:cs="Arial"/>
          <w:szCs w:val="24"/>
          <w:lang w:eastAsia="es-MX"/>
        </w:rPr>
        <w:t xml:space="preserve"> tiene que ver con el contenido material de los actos que se dicten en ejercicio de la potestad reglamentaria, pues los decretos y resoluciones expedidos por el Gobierno nacional en ejercicio de dicha potestad están subordinados a la ley, de manera que el reglamento no puede modificarla, ampliarla o restringir sus efectos. Este último elemento, está asociado al respeto del principio de supremacía normativa pues, el ordenamiento jurídico colombiano supone una jerarquía que emana de la propia Constitución</w:t>
      </w:r>
      <w:r w:rsidRPr="00343EF5">
        <w:rPr>
          <w:rFonts w:ascii="Verdana" w:eastAsia="Times New Roman" w:hAnsi="Verdana" w:cs="Arial"/>
          <w:szCs w:val="24"/>
          <w:vertAlign w:val="superscript"/>
          <w:lang w:eastAsia="es-MX"/>
        </w:rPr>
        <w:footnoteReference w:id="17"/>
      </w:r>
      <w:r w:rsidRPr="00343EF5">
        <w:rPr>
          <w:rFonts w:ascii="Verdana" w:eastAsia="Times New Roman" w:hAnsi="Verdana" w:cs="Arial"/>
          <w:szCs w:val="24"/>
          <w:lang w:eastAsia="es-MX"/>
        </w:rPr>
        <w:t>.</w:t>
      </w:r>
    </w:p>
    <w:p w14:paraId="35C3DEA7" w14:textId="77777777" w:rsidR="00343EF5" w:rsidRPr="00343EF5" w:rsidRDefault="00343EF5" w:rsidP="00343EF5">
      <w:pPr>
        <w:spacing w:after="0" w:line="240" w:lineRule="auto"/>
        <w:ind w:left="357" w:right="51"/>
        <w:jc w:val="both"/>
        <w:rPr>
          <w:rFonts w:ascii="Verdana" w:eastAsia="Times New Roman" w:hAnsi="Verdana" w:cs="Arial"/>
          <w:szCs w:val="24"/>
          <w:lang w:eastAsia="es-MX"/>
        </w:rPr>
      </w:pPr>
    </w:p>
    <w:p w14:paraId="36418203" w14:textId="77777777" w:rsidR="00343EF5" w:rsidRPr="00343EF5" w:rsidRDefault="00343EF5" w:rsidP="00343EF5">
      <w:pPr>
        <w:spacing w:after="0" w:line="276" w:lineRule="auto"/>
        <w:ind w:right="50" w:firstLine="708"/>
        <w:jc w:val="both"/>
        <w:rPr>
          <w:rFonts w:ascii="Verdana" w:eastAsia="Times New Roman" w:hAnsi="Verdana" w:cs="Arial"/>
          <w:szCs w:val="24"/>
          <w:lang w:eastAsia="es-MX"/>
        </w:rPr>
      </w:pPr>
      <w:r w:rsidRPr="00343EF5">
        <w:rPr>
          <w:rFonts w:ascii="Verdana" w:eastAsia="Times New Roman" w:hAnsi="Verdana" w:cs="Arial"/>
          <w:szCs w:val="24"/>
          <w:lang w:eastAsia="es-ES"/>
        </w:rPr>
        <w:t>En efecto, el desarrollo de la potestad reglamentaria exige que la ley haya configurado una materialidad legislativa básica, pues busca convertir en realidad un enunciado normativo abstracto. Los límites de esta facultad han sido desarrollados por la jurisprudencia de las Altas Cortes, en especial por la Corte Constitucional, quien a modo de subreglas</w:t>
      </w:r>
      <w:r w:rsidRPr="00343EF5">
        <w:rPr>
          <w:rFonts w:ascii="Verdana" w:eastAsia="Times New Roman" w:hAnsi="Verdana" w:cs="Arial"/>
          <w:szCs w:val="24"/>
          <w:vertAlign w:val="superscript"/>
          <w:lang w:eastAsia="es-MX"/>
        </w:rPr>
        <w:footnoteReference w:id="18"/>
      </w:r>
      <w:r w:rsidRPr="00343EF5">
        <w:rPr>
          <w:rFonts w:ascii="Verdana" w:eastAsia="Times New Roman" w:hAnsi="Verdana" w:cs="Arial"/>
          <w:szCs w:val="24"/>
          <w:lang w:eastAsia="es-ES"/>
        </w:rPr>
        <w:t xml:space="preserve"> explica ciertas limitaciones en el ejercicio de esta competencia</w:t>
      </w:r>
      <w:r w:rsidRPr="00343EF5">
        <w:rPr>
          <w:rFonts w:ascii="Verdana" w:eastAsia="Times New Roman" w:hAnsi="Verdana" w:cs="Arial"/>
          <w:szCs w:val="24"/>
          <w:lang w:eastAsia="es-MX"/>
        </w:rPr>
        <w:t>:</w:t>
      </w:r>
    </w:p>
    <w:p w14:paraId="0A2582A9" w14:textId="77777777" w:rsidR="00343EF5" w:rsidRPr="00343EF5" w:rsidRDefault="00343EF5" w:rsidP="00343EF5">
      <w:pPr>
        <w:spacing w:after="0" w:line="276" w:lineRule="auto"/>
        <w:ind w:right="50"/>
        <w:jc w:val="both"/>
        <w:rPr>
          <w:rFonts w:ascii="Verdana" w:eastAsia="Times New Roman" w:hAnsi="Verdana" w:cs="Arial"/>
          <w:szCs w:val="24"/>
          <w:lang w:eastAsia="es-MX"/>
        </w:rPr>
      </w:pPr>
    </w:p>
    <w:p w14:paraId="5C125181" w14:textId="77777777" w:rsidR="00343EF5" w:rsidRPr="00343EF5" w:rsidRDefault="00343EF5" w:rsidP="00343EF5">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343EF5">
        <w:rPr>
          <w:rFonts w:ascii="Verdana" w:eastAsia="Times New Roman" w:hAnsi="Verdana" w:cs="Arial"/>
          <w:szCs w:val="24"/>
          <w:lang w:eastAsia="es-MX"/>
        </w:rPr>
        <w:t xml:space="preserve">La potestad reglamentaria se restringe en la medida en que el Congreso de la República utilice en mayor o menor grado sus poderes jurídicos. Tanto así, que se ha manifestado que la misma es inversamente proporcional a la extensión de la ley. </w:t>
      </w:r>
    </w:p>
    <w:p w14:paraId="45CD9FF9" w14:textId="77777777" w:rsidR="00343EF5" w:rsidRPr="00343EF5" w:rsidRDefault="00343EF5" w:rsidP="00343EF5">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343EF5">
        <w:rPr>
          <w:rFonts w:ascii="Verdana" w:eastAsia="Times New Roman" w:hAnsi="Verdana" w:cs="Arial"/>
          <w:szCs w:val="24"/>
          <w:lang w:eastAsia="es-MX"/>
        </w:rPr>
        <w:t xml:space="preserve">El presidente no podrá establecer por vía de decreto reglamentario una excepción, aun cuando la misma fuera supuestamente temporal, sin que previa y expresamente el legislador lo hubiere autorizado para ello y fijado un límite temporal específico. </w:t>
      </w:r>
    </w:p>
    <w:p w14:paraId="7C7EF2B0" w14:textId="77777777" w:rsidR="00343EF5" w:rsidRPr="00343EF5" w:rsidRDefault="00343EF5" w:rsidP="00343EF5">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343EF5">
        <w:rPr>
          <w:rFonts w:ascii="Verdana" w:eastAsia="Times New Roman" w:hAnsi="Verdana" w:cs="Arial"/>
          <w:szCs w:val="24"/>
          <w:lang w:eastAsia="es-MX"/>
        </w:rPr>
        <w:t xml:space="preserve">Cualquier determinación sobre la vigencia de las leyes sólo puede definirla el propio legislador. </w:t>
      </w:r>
    </w:p>
    <w:p w14:paraId="2D3144F9" w14:textId="77777777" w:rsidR="00343EF5" w:rsidRPr="00343EF5" w:rsidRDefault="00343EF5" w:rsidP="00343EF5">
      <w:pPr>
        <w:numPr>
          <w:ilvl w:val="0"/>
          <w:numId w:val="18"/>
        </w:numPr>
        <w:spacing w:before="100" w:beforeAutospacing="1" w:after="0" w:line="276" w:lineRule="auto"/>
        <w:ind w:left="709" w:right="51" w:hanging="567"/>
        <w:contextualSpacing/>
        <w:jc w:val="both"/>
        <w:rPr>
          <w:rFonts w:ascii="Verdana" w:eastAsia="Times New Roman" w:hAnsi="Verdana" w:cs="Arial"/>
          <w:szCs w:val="24"/>
          <w:lang w:eastAsia="es-MX"/>
        </w:rPr>
      </w:pPr>
      <w:r w:rsidRPr="00343EF5">
        <w:rPr>
          <w:rFonts w:ascii="Verdana" w:eastAsia="Times New Roman" w:hAnsi="Verdana" w:cs="Arial"/>
          <w:szCs w:val="24"/>
          <w:lang w:eastAsia="es-MX"/>
        </w:rPr>
        <w:lastRenderedPageBreak/>
        <w:t>El ejercicio de la potestad reglamentaria no debe sobrepasar ni invadir la competencia del Congreso de la República, en el sentido de que el reglamento no puede desfigurar la situación regulada por la ley ni hacerla nugatoria.</w:t>
      </w:r>
    </w:p>
    <w:p w14:paraId="562FC1D3" w14:textId="77777777" w:rsidR="00343EF5" w:rsidRPr="00343EF5" w:rsidRDefault="00343EF5" w:rsidP="00343EF5">
      <w:pPr>
        <w:numPr>
          <w:ilvl w:val="0"/>
          <w:numId w:val="18"/>
        </w:numPr>
        <w:spacing w:after="0" w:line="276" w:lineRule="auto"/>
        <w:ind w:left="709" w:right="51" w:hanging="567"/>
        <w:jc w:val="both"/>
        <w:rPr>
          <w:rFonts w:ascii="Verdana" w:eastAsia="Times New Roman" w:hAnsi="Verdana" w:cs="Arial"/>
          <w:szCs w:val="24"/>
          <w:lang w:eastAsia="es-MX"/>
        </w:rPr>
      </w:pPr>
      <w:r w:rsidRPr="00343EF5">
        <w:rPr>
          <w:rFonts w:ascii="Verdana" w:eastAsia="Times New Roman" w:hAnsi="Verdana" w:cs="Arial"/>
          <w:szCs w:val="24"/>
          <w:lang w:eastAsia="es-MX"/>
        </w:rPr>
        <w:t>La potestad reglamentaria no puede incluir requisitos adicionales a los previstos en la ley, y el Gobierno no puede desconocer la Constitución ni el contenido o las pautas trazadas en la ley ni reglamentar normas que no ejecuta la administración.</w:t>
      </w:r>
    </w:p>
    <w:p w14:paraId="012B8C6E" w14:textId="77777777" w:rsidR="00343EF5" w:rsidRPr="00343EF5" w:rsidRDefault="00343EF5" w:rsidP="00343EF5">
      <w:pPr>
        <w:spacing w:after="0" w:line="240" w:lineRule="auto"/>
        <w:jc w:val="both"/>
        <w:rPr>
          <w:rFonts w:ascii="Verdana" w:eastAsia="Times New Roman" w:hAnsi="Verdana" w:cs="Arial"/>
          <w:lang w:eastAsia="es-MX"/>
        </w:rPr>
      </w:pPr>
    </w:p>
    <w:p w14:paraId="7EB70417" w14:textId="77777777" w:rsidR="00343EF5" w:rsidRPr="00343EF5" w:rsidRDefault="00343EF5" w:rsidP="00343EF5">
      <w:pPr>
        <w:spacing w:after="120" w:line="276" w:lineRule="auto"/>
        <w:ind w:firstLine="708"/>
        <w:jc w:val="both"/>
        <w:rPr>
          <w:rFonts w:ascii="Verdana" w:eastAsia="Times New Roman" w:hAnsi="Verdana" w:cs="Arial"/>
          <w:szCs w:val="24"/>
          <w:lang w:eastAsia="es-MX"/>
        </w:rPr>
      </w:pPr>
      <w:r w:rsidRPr="00343EF5">
        <w:rPr>
          <w:rFonts w:ascii="Verdana" w:eastAsia="Times New Roman" w:hAnsi="Verdana" w:cs="Arial"/>
          <w:szCs w:val="24"/>
          <w:lang w:eastAsia="es-MX"/>
        </w:rPr>
        <w:t xml:space="preserve">Como se explicó en acápites anteriores, la Ley 2022 de 2020 facultó a la Agencia Nacional de Contratación Pública – Colombia Compra Eficiente para adoptar documentos tipo que serán de obligatorio cumplimiento en la actividad contractual de las entidades sometidas al Estatuto General de Contratación de la Administración Pública. De este modo, la intención del legislador fue otorgarle esta facultad al ente rector del Sistema de Compra Pública. </w:t>
      </w:r>
    </w:p>
    <w:p w14:paraId="4E24E609" w14:textId="77777777" w:rsidR="00343EF5" w:rsidRPr="00343EF5" w:rsidRDefault="00343EF5" w:rsidP="00343EF5">
      <w:pPr>
        <w:spacing w:after="120" w:line="276" w:lineRule="auto"/>
        <w:ind w:firstLine="708"/>
        <w:jc w:val="both"/>
        <w:rPr>
          <w:rFonts w:ascii="Verdana" w:eastAsia="Times New Roman" w:hAnsi="Verdana" w:cs="Arial"/>
          <w:lang w:eastAsia="es-MX"/>
        </w:rPr>
      </w:pPr>
      <w:r w:rsidRPr="00343EF5">
        <w:rPr>
          <w:rFonts w:ascii="Verdana" w:eastAsia="Times New Roman" w:hAnsi="Verdana" w:cs="Arial"/>
          <w:szCs w:val="24"/>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343EF5">
        <w:rPr>
          <w:rFonts w:ascii="Verdana" w:eastAsia="Times New Roman" w:hAnsi="Verdana" w:cs="Arial"/>
          <w:i/>
          <w:iCs/>
          <w:szCs w:val="24"/>
          <w:vertAlign w:val="superscript"/>
          <w:lang w:eastAsia="es-MX"/>
        </w:rPr>
        <w:footnoteReference w:id="19"/>
      </w:r>
      <w:r w:rsidRPr="00343EF5">
        <w:rPr>
          <w:rFonts w:ascii="Verdana" w:eastAsia="Times New Roman" w:hAnsi="Verdana" w:cs="Arial"/>
          <w:szCs w:val="24"/>
          <w:lang w:eastAsia="es-MX"/>
        </w:rPr>
        <w:t>”</w:t>
      </w:r>
      <w:r w:rsidRPr="00343EF5">
        <w:rPr>
          <w:rFonts w:ascii="Verdana" w:eastAsia="Times New Roman" w:hAnsi="Verdana" w:cs="Arial"/>
          <w:i/>
          <w:iCs/>
          <w:szCs w:val="24"/>
          <w:lang w:eastAsia="es-MX"/>
        </w:rPr>
        <w:t>.</w:t>
      </w:r>
      <w:r w:rsidRPr="00343EF5">
        <w:rPr>
          <w:rFonts w:ascii="Verdana" w:eastAsia="Times New Roman" w:hAnsi="Verdana" w:cs="Arial"/>
          <w:szCs w:val="24"/>
          <w:lang w:eastAsia="es-MX"/>
        </w:rPr>
        <w:t xml:space="preserve"> Además, el Consejo de Estado, Sección Primera, en la Sentencia del 29 de abril </w:t>
      </w:r>
      <w:r w:rsidRPr="00343EF5">
        <w:rPr>
          <w:rFonts w:ascii="Verdana" w:eastAsia="Times New Roman" w:hAnsi="Verdana" w:cs="Arial"/>
          <w:lang w:eastAsia="es-MX"/>
        </w:rPr>
        <w:t>de 2015, expediente 6.096, indicó que es posible que ley atribuya facultades reglamentarias a otras autoridades administrativas, particularmente a los ministerios, sin que se entienda disminuida la potestad reglamentaria del presidente de la República</w:t>
      </w:r>
      <w:r w:rsidRPr="00343EF5">
        <w:rPr>
          <w:rFonts w:ascii="Verdana" w:eastAsia="Times New Roman" w:hAnsi="Verdana" w:cs="Arial"/>
          <w:vertAlign w:val="superscript"/>
          <w:lang w:eastAsia="es-MX"/>
        </w:rPr>
        <w:footnoteReference w:id="20"/>
      </w:r>
      <w:r w:rsidRPr="00343EF5">
        <w:rPr>
          <w:rFonts w:ascii="Verdana" w:eastAsia="Times New Roman" w:hAnsi="Verdana" w:cs="Arial"/>
          <w:lang w:eastAsia="es-MX"/>
        </w:rPr>
        <w:t xml:space="preserve">. </w:t>
      </w:r>
    </w:p>
    <w:p w14:paraId="7899BA10" w14:textId="77777777" w:rsidR="00343EF5" w:rsidRPr="00343EF5" w:rsidRDefault="00343EF5" w:rsidP="00343EF5">
      <w:pPr>
        <w:spacing w:after="120" w:line="276" w:lineRule="auto"/>
        <w:ind w:firstLine="708"/>
        <w:jc w:val="both"/>
        <w:rPr>
          <w:rFonts w:ascii="Verdana" w:eastAsia="Times New Roman" w:hAnsi="Verdana" w:cs="Arial"/>
          <w:lang w:eastAsia="es-MX"/>
        </w:rPr>
      </w:pPr>
      <w:r w:rsidRPr="00343EF5">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343EF5">
        <w:rPr>
          <w:rFonts w:ascii="Verdana" w:eastAsia="Times New Roman" w:hAnsi="Verdana" w:cs="Arial"/>
          <w:vertAlign w:val="superscript"/>
          <w:lang w:eastAsia="es-MX"/>
        </w:rPr>
        <w:footnoteReference w:id="21"/>
      </w:r>
      <w:r w:rsidRPr="00343EF5">
        <w:rPr>
          <w:rFonts w:ascii="Verdana" w:eastAsia="Times New Roman" w:hAnsi="Verdana" w:cs="Arial"/>
          <w:lang w:eastAsia="es-MX"/>
        </w:rPr>
        <w:t xml:space="preserve">, lo que implica que sean estos </w:t>
      </w:r>
      <w:r w:rsidRPr="00343EF5">
        <w:rPr>
          <w:rFonts w:ascii="Verdana" w:eastAsia="Times New Roman" w:hAnsi="Verdana" w:cs="Arial"/>
          <w:lang w:eastAsia="es-MX"/>
        </w:rPr>
        <w:lastRenderedPageBreak/>
        <w:t>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343EF5">
        <w:rPr>
          <w:rFonts w:ascii="Verdana" w:eastAsia="Times New Roman" w:hAnsi="Verdana" w:cs="Arial"/>
          <w:vertAlign w:val="superscript"/>
          <w:lang w:eastAsia="es-MX"/>
        </w:rPr>
        <w:footnoteReference w:id="22"/>
      </w:r>
      <w:r w:rsidRPr="00343EF5">
        <w:rPr>
          <w:rFonts w:ascii="Verdana" w:eastAsia="Times New Roman" w:hAnsi="Verdana" w:cs="Arial"/>
          <w:lang w:eastAsia="es-MX"/>
        </w:rPr>
        <w:t>.</w:t>
      </w:r>
    </w:p>
    <w:p w14:paraId="3C83ED00" w14:textId="77777777" w:rsidR="00343EF5" w:rsidRPr="00343EF5" w:rsidRDefault="00343EF5" w:rsidP="00343EF5">
      <w:pPr>
        <w:spacing w:after="0" w:line="276" w:lineRule="auto"/>
        <w:ind w:firstLine="708"/>
        <w:jc w:val="both"/>
        <w:rPr>
          <w:rFonts w:ascii="Verdana" w:eastAsia="Times New Roman" w:hAnsi="Verdana" w:cs="Arial"/>
          <w:lang w:eastAsia="es-CO"/>
        </w:rPr>
      </w:pPr>
      <w:r w:rsidRPr="00343EF5">
        <w:rPr>
          <w:rFonts w:ascii="Verdana" w:eastAsia="Times New Roman" w:hAnsi="Verdana" w:cs="Arial"/>
          <w:lang w:eastAsia="es-CO"/>
        </w:rPr>
        <w:t xml:space="preserve">En este sentido, atendiendo lo previsto en el artículo 1 la Ley 2022 de 2020, </w:t>
      </w:r>
      <w:r w:rsidRPr="00343EF5">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343EF5">
        <w:rPr>
          <w:rFonts w:ascii="Verdana" w:eastAsia="Calibri" w:hAnsi="Verdana" w:cs="Arial"/>
          <w:vertAlign w:val="superscript"/>
          <w:lang w:eastAsia="es-CO"/>
        </w:rPr>
        <w:footnoteReference w:id="23"/>
      </w:r>
      <w:r w:rsidRPr="00343EF5">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343EF5">
        <w:rPr>
          <w:rFonts w:ascii="Verdana" w:eastAsia="Times New Roman" w:hAnsi="Verdana" w:cs="Arial"/>
          <w:lang w:eastAsia="es-CO"/>
        </w:rPr>
        <w:t xml:space="preserve"> Decreto Ley 4170 de 2011, en el que se otorgó la función de:</w:t>
      </w:r>
    </w:p>
    <w:p w14:paraId="2C27F623" w14:textId="77777777" w:rsidR="00343EF5" w:rsidRPr="00343EF5" w:rsidRDefault="00343EF5" w:rsidP="00343EF5">
      <w:pPr>
        <w:spacing w:after="0" w:line="240" w:lineRule="auto"/>
        <w:jc w:val="both"/>
        <w:rPr>
          <w:rFonts w:ascii="Verdana" w:eastAsia="Times New Roman" w:hAnsi="Verdana" w:cs="Arial"/>
          <w:lang w:eastAsia="es-CO"/>
        </w:rPr>
      </w:pPr>
    </w:p>
    <w:p w14:paraId="141A6E17" w14:textId="77777777" w:rsidR="00343EF5" w:rsidRPr="006426F7" w:rsidRDefault="00343EF5" w:rsidP="00343EF5">
      <w:pPr>
        <w:spacing w:after="0" w:line="240" w:lineRule="auto"/>
        <w:ind w:left="709" w:right="709"/>
        <w:jc w:val="both"/>
        <w:rPr>
          <w:rFonts w:ascii="Verdana" w:eastAsia="Times New Roman" w:hAnsi="Verdana" w:cs="Arial"/>
          <w:sz w:val="20"/>
          <w:szCs w:val="20"/>
          <w:lang w:eastAsia="es-CO"/>
        </w:rPr>
      </w:pPr>
      <w:r w:rsidRPr="006426F7">
        <w:rPr>
          <w:rFonts w:ascii="Verdana" w:eastAsia="Times New Roman" w:hAnsi="Verdana" w:cs="Arial"/>
          <w:sz w:val="20"/>
          <w:szCs w:val="20"/>
          <w:u w:val="single"/>
          <w:lang w:eastAsia="es-CO"/>
        </w:rPr>
        <w:t>“Desarrollar,</w:t>
      </w:r>
      <w:r w:rsidRPr="006426F7">
        <w:rPr>
          <w:rFonts w:ascii="Verdana" w:eastAsia="Times New Roman" w:hAnsi="Verdana" w:cs="Arial"/>
          <w:sz w:val="20"/>
          <w:szCs w:val="20"/>
          <w:lang w:eastAsia="es-CO"/>
        </w:rPr>
        <w:t xml:space="preserve"> </w:t>
      </w:r>
      <w:r w:rsidRPr="006426F7">
        <w:rPr>
          <w:rFonts w:ascii="Verdana" w:eastAsia="Times New Roman" w:hAnsi="Verdana" w:cs="Arial"/>
          <w:sz w:val="20"/>
          <w:szCs w:val="20"/>
          <w:u w:val="single"/>
          <w:lang w:eastAsia="es-CO"/>
        </w:rPr>
        <w:t>implementar y difundir</w:t>
      </w:r>
      <w:r w:rsidRPr="006426F7">
        <w:rPr>
          <w:rFonts w:ascii="Verdana" w:eastAsia="Times New Roman" w:hAnsi="Verdana" w:cs="Arial"/>
          <w:sz w:val="20"/>
          <w:szCs w:val="20"/>
          <w:lang w:eastAsia="es-CO"/>
        </w:rPr>
        <w:t xml:space="preserve"> las políticas públicas, planes, programas, </w:t>
      </w:r>
      <w:r w:rsidRPr="006426F7">
        <w:rPr>
          <w:rFonts w:ascii="Verdana" w:eastAsia="Times New Roman" w:hAnsi="Verdana" w:cs="Arial"/>
          <w:sz w:val="20"/>
          <w:szCs w:val="20"/>
          <w:u w:val="single"/>
          <w:lang w:eastAsia="es-CO"/>
        </w:rPr>
        <w:t>normas, instrumentos y herramientas</w:t>
      </w:r>
      <w:r w:rsidRPr="006426F7">
        <w:rPr>
          <w:rFonts w:ascii="Verdana" w:eastAsia="Times New Roman" w:hAnsi="Verdana" w:cs="Arial"/>
          <w:sz w:val="20"/>
          <w:szCs w:val="20"/>
          <w:lang w:eastAsia="es-CO"/>
        </w:rPr>
        <w:t xml:space="preserve"> que faciliten las compras y contratación pública del Estado y promuevan las mejores prácticas, la eficiencia, transparencia y competitividad </w:t>
      </w:r>
      <w:proofErr w:type="gramStart"/>
      <w:r w:rsidRPr="006426F7">
        <w:rPr>
          <w:rFonts w:ascii="Verdana" w:eastAsia="Times New Roman" w:hAnsi="Verdana" w:cs="Arial"/>
          <w:sz w:val="20"/>
          <w:szCs w:val="20"/>
          <w:lang w:eastAsia="es-CO"/>
        </w:rPr>
        <w:t>del mismo</w:t>
      </w:r>
      <w:proofErr w:type="gramEnd"/>
      <w:r w:rsidRPr="006426F7">
        <w:rPr>
          <w:rFonts w:ascii="Verdana" w:eastAsia="Times New Roman" w:hAnsi="Verdana" w:cs="Arial"/>
          <w:sz w:val="20"/>
          <w:szCs w:val="20"/>
          <w:lang w:eastAsia="es-CO"/>
        </w:rPr>
        <w:t>, a fin de que se cumplan los principios y procesos generales que deben gobernar la actividad contractual de las entidades públicas” (Subrayado fuera del texto).</w:t>
      </w:r>
    </w:p>
    <w:p w14:paraId="54FE25DF" w14:textId="77777777" w:rsidR="00343EF5" w:rsidRPr="00343EF5" w:rsidRDefault="00343EF5" w:rsidP="00343EF5">
      <w:pPr>
        <w:spacing w:after="0" w:line="240" w:lineRule="auto"/>
        <w:ind w:left="709" w:right="709"/>
        <w:jc w:val="both"/>
        <w:rPr>
          <w:rFonts w:ascii="Verdana" w:eastAsia="Times New Roman" w:hAnsi="Verdana" w:cs="Arial"/>
          <w:lang w:eastAsia="es-CO"/>
        </w:rPr>
      </w:pPr>
    </w:p>
    <w:p w14:paraId="34FFBAB9" w14:textId="77777777" w:rsidR="00343EF5" w:rsidRPr="00343EF5" w:rsidRDefault="00343EF5" w:rsidP="00343EF5">
      <w:pPr>
        <w:spacing w:after="0" w:line="276" w:lineRule="auto"/>
        <w:ind w:firstLine="708"/>
        <w:jc w:val="both"/>
        <w:rPr>
          <w:rFonts w:ascii="Verdana" w:eastAsia="Times New Roman" w:hAnsi="Verdana" w:cs="Arial"/>
          <w:lang w:eastAsia="es-ES"/>
        </w:rPr>
      </w:pPr>
      <w:r w:rsidRPr="00343EF5">
        <w:rPr>
          <w:rFonts w:ascii="Verdana" w:eastAsia="Times New Roman" w:hAnsi="Verdana" w:cs="Arial"/>
          <w:lang w:eastAsia="es-MX"/>
        </w:rPr>
        <w:t>Así mismo, el Decreto Ley le otorgó a la Subdirección de Gestión Contractual la función de: “</w:t>
      </w:r>
      <w:r w:rsidRPr="00343EF5">
        <w:rPr>
          <w:rFonts w:ascii="Verdana" w:eastAsia="Times New Roman" w:hAnsi="Verdana" w:cs="Arial"/>
          <w:u w:val="single"/>
          <w:lang w:eastAsia="es-MX"/>
        </w:rPr>
        <w:t>Desarrollar e implementar</w:t>
      </w:r>
      <w:r w:rsidRPr="00343EF5">
        <w:rPr>
          <w:rFonts w:ascii="Verdana" w:eastAsia="Times New Roman" w:hAnsi="Verdana" w:cs="Arial"/>
          <w:lang w:eastAsia="es-MX"/>
        </w:rPr>
        <w:t xml:space="preserve"> </w:t>
      </w:r>
      <w:r w:rsidRPr="00343EF5">
        <w:rPr>
          <w:rFonts w:ascii="Verdana" w:eastAsia="Times New Roman" w:hAnsi="Verdana" w:cs="Arial"/>
          <w:u w:val="single"/>
          <w:lang w:eastAsia="es-MX"/>
        </w:rPr>
        <w:t>estándares y documentos tipo</w:t>
      </w:r>
      <w:r w:rsidRPr="00343EF5">
        <w:rPr>
          <w:rFonts w:ascii="Verdana" w:eastAsia="Times New Roman" w:hAnsi="Verdana" w:cs="Arial"/>
          <w:lang w:eastAsia="es-MX"/>
        </w:rPr>
        <w:t xml:space="preserve"> para las diferentes etapas de la gestión contractual </w:t>
      </w:r>
      <w:r w:rsidRPr="00343EF5">
        <w:rPr>
          <w:rFonts w:ascii="Verdana" w:eastAsia="Times New Roman" w:hAnsi="Verdana" w:cs="Times New Roman"/>
          <w:lang w:eastAsia="es-MX"/>
        </w:rPr>
        <w:t>pública”</w:t>
      </w:r>
      <w:r w:rsidRPr="00343EF5">
        <w:rPr>
          <w:rFonts w:ascii="Verdana" w:eastAsia="Times New Roman" w:hAnsi="Verdana" w:cs="Times New Roman"/>
          <w:vertAlign w:val="superscript"/>
          <w:lang w:eastAsia="es-MX"/>
        </w:rPr>
        <w:footnoteReference w:id="24"/>
      </w:r>
      <w:r w:rsidRPr="00343EF5">
        <w:rPr>
          <w:rFonts w:ascii="Verdana" w:eastAsia="Times New Roman" w:hAnsi="Verdana" w:cs="Arial"/>
          <w:i/>
          <w:iCs/>
          <w:lang w:eastAsia="es-ES"/>
        </w:rPr>
        <w:t>.</w:t>
      </w:r>
      <w:r w:rsidRPr="00343EF5">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51AB1576" w14:textId="77777777" w:rsidR="00343EF5" w:rsidRPr="00343EF5" w:rsidRDefault="00343EF5" w:rsidP="00343EF5">
      <w:pPr>
        <w:spacing w:after="0" w:line="240" w:lineRule="auto"/>
        <w:jc w:val="both"/>
        <w:rPr>
          <w:rFonts w:ascii="Verdana" w:eastAsia="Times New Roman" w:hAnsi="Verdana" w:cs="Arial"/>
          <w:lang w:eastAsia="es-ES"/>
        </w:rPr>
      </w:pPr>
    </w:p>
    <w:p w14:paraId="2B6329EF" w14:textId="77777777" w:rsidR="00343EF5" w:rsidRPr="006426F7" w:rsidRDefault="00343EF5" w:rsidP="00343EF5">
      <w:pPr>
        <w:spacing w:after="240" w:line="240" w:lineRule="auto"/>
        <w:ind w:left="709" w:right="709"/>
        <w:jc w:val="both"/>
        <w:rPr>
          <w:rFonts w:ascii="Verdana" w:eastAsia="Times New Roman" w:hAnsi="Verdana" w:cs="Arial"/>
          <w:i/>
          <w:sz w:val="20"/>
          <w:szCs w:val="20"/>
          <w:lang w:eastAsia="es-ES"/>
        </w:rPr>
      </w:pPr>
      <w:r w:rsidRPr="006426F7">
        <w:rPr>
          <w:rFonts w:ascii="Verdana" w:eastAsia="Times New Roman" w:hAnsi="Verdana" w:cs="Arial"/>
          <w:sz w:val="20"/>
          <w:szCs w:val="20"/>
          <w:lang w:eastAsia="es-MX"/>
        </w:rPr>
        <w:t>“</w:t>
      </w:r>
      <w:r w:rsidRPr="006426F7">
        <w:rPr>
          <w:rFonts w:ascii="Verdana" w:eastAsia="Times New Roman" w:hAnsi="Verdana" w:cs="Arial"/>
          <w:sz w:val="20"/>
          <w:szCs w:val="20"/>
          <w:lang w:eastAsia="es-ES"/>
        </w:rPr>
        <w:t xml:space="preserve">Se cuenta con una base jurídica mínima que apoya la competencia de [Colombia Compra Eficiente] para [la expedición de la Circular] pues se sabe que esa Agencia […] se ubica dentro del sector descentralizado del </w:t>
      </w:r>
      <w:r w:rsidRPr="006426F7">
        <w:rPr>
          <w:rFonts w:ascii="Verdana" w:eastAsia="Times New Roman" w:hAnsi="Verdana" w:cs="Arial"/>
          <w:sz w:val="20"/>
          <w:szCs w:val="20"/>
          <w:lang w:eastAsia="es-ES"/>
        </w:rPr>
        <w:lastRenderedPageBreak/>
        <w:t xml:space="preserve">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6426F7">
        <w:rPr>
          <w:rFonts w:ascii="Verdana" w:eastAsia="Times New Roman" w:hAnsi="Verdana" w:cs="Arial"/>
          <w:sz w:val="20"/>
          <w:szCs w:val="20"/>
          <w:lang w:eastAsia="es-MX"/>
        </w:rPr>
        <w:t>“</w:t>
      </w:r>
      <w:r w:rsidRPr="006426F7">
        <w:rPr>
          <w:rFonts w:ascii="Verdana" w:eastAsia="Times New Roman" w:hAnsi="Verdana" w:cs="Arial"/>
          <w:sz w:val="20"/>
          <w:szCs w:val="20"/>
          <w:lang w:eastAsia="es-ES"/>
        </w:rPr>
        <w:t>difundir las normas, reglas, procedimientos, medios tecnológicos y mejores prácticas para las compras y la contratación pública […]</w:t>
      </w:r>
      <w:r w:rsidRPr="006426F7">
        <w:rPr>
          <w:rFonts w:ascii="Verdana" w:eastAsia="Times New Roman" w:hAnsi="Verdana" w:cs="Arial"/>
          <w:sz w:val="20"/>
          <w:szCs w:val="20"/>
          <w:lang w:eastAsia="es-MX"/>
        </w:rPr>
        <w:t>”</w:t>
      </w:r>
      <w:r w:rsidRPr="006426F7">
        <w:rPr>
          <w:rFonts w:ascii="Verdana" w:eastAsia="Times New Roman" w:hAnsi="Verdana" w:cs="Arial"/>
          <w:sz w:val="20"/>
          <w:szCs w:val="20"/>
          <w:lang w:eastAsia="es-ES"/>
        </w:rPr>
        <w:t xml:space="preserve"> potestad reguladora que, en todo caso, debe ejercerse conforme a la Ley y ajustada a la potestad reglamentaria del Gobierno Nacional</w:t>
      </w:r>
      <w:r w:rsidRPr="006426F7">
        <w:rPr>
          <w:rFonts w:ascii="Verdana" w:eastAsia="Times New Roman" w:hAnsi="Verdana" w:cs="Arial"/>
          <w:sz w:val="20"/>
          <w:szCs w:val="20"/>
          <w:lang w:eastAsia="es-MX"/>
        </w:rPr>
        <w:t>”</w:t>
      </w:r>
      <w:r w:rsidRPr="006426F7">
        <w:rPr>
          <w:rFonts w:ascii="Verdana" w:eastAsia="Times New Roman" w:hAnsi="Verdana" w:cs="Arial"/>
          <w:i/>
          <w:sz w:val="20"/>
          <w:szCs w:val="20"/>
          <w:vertAlign w:val="superscript"/>
          <w:lang w:eastAsia="es-MX"/>
        </w:rPr>
        <w:footnoteReference w:id="25"/>
      </w:r>
      <w:r w:rsidRPr="006426F7">
        <w:rPr>
          <w:rFonts w:ascii="Verdana" w:eastAsia="Times New Roman" w:hAnsi="Verdana" w:cs="Arial"/>
          <w:i/>
          <w:sz w:val="20"/>
          <w:szCs w:val="20"/>
          <w:lang w:eastAsia="es-ES"/>
        </w:rPr>
        <w:t xml:space="preserve">. </w:t>
      </w:r>
    </w:p>
    <w:p w14:paraId="164C760A" w14:textId="77777777" w:rsidR="00343EF5" w:rsidRPr="00343EF5" w:rsidRDefault="00343EF5" w:rsidP="00343EF5">
      <w:pPr>
        <w:spacing w:after="0" w:line="276" w:lineRule="auto"/>
        <w:ind w:firstLine="708"/>
        <w:jc w:val="both"/>
        <w:rPr>
          <w:rFonts w:ascii="Verdana" w:eastAsia="Times New Roman" w:hAnsi="Verdana" w:cs="Arial"/>
          <w:lang w:eastAsia="es-ES"/>
        </w:rPr>
      </w:pPr>
      <w:r w:rsidRPr="00343EF5">
        <w:rPr>
          <w:rFonts w:ascii="Verdana" w:eastAsia="Times New Roman" w:hAnsi="Verdana" w:cs="Arial"/>
          <w:lang w:eastAsia="es-ES"/>
        </w:rPr>
        <w:t>Lo anterior fue reiterado por el Consejo de Estado, en la sentencia del 16 de agosto de 2017, en el expediente 56.166, en los siguientes términos:</w:t>
      </w:r>
    </w:p>
    <w:p w14:paraId="0E592AAA" w14:textId="77777777" w:rsidR="00343EF5" w:rsidRPr="00343EF5" w:rsidRDefault="00343EF5" w:rsidP="00343EF5">
      <w:pPr>
        <w:spacing w:after="0" w:line="240" w:lineRule="auto"/>
        <w:jc w:val="both"/>
        <w:rPr>
          <w:rFonts w:ascii="Verdana" w:eastAsia="Times New Roman" w:hAnsi="Verdana" w:cs="Arial"/>
          <w:lang w:eastAsia="es-ES"/>
        </w:rPr>
      </w:pPr>
    </w:p>
    <w:p w14:paraId="0DC664BF" w14:textId="77777777" w:rsidR="00343EF5" w:rsidRPr="006426F7" w:rsidRDefault="00343EF5" w:rsidP="00343EF5">
      <w:pPr>
        <w:spacing w:after="0" w:line="240" w:lineRule="auto"/>
        <w:ind w:left="709" w:right="709"/>
        <w:jc w:val="both"/>
        <w:rPr>
          <w:rFonts w:ascii="Verdana" w:eastAsia="Times New Roman" w:hAnsi="Verdana" w:cs="Arial"/>
          <w:sz w:val="20"/>
          <w:szCs w:val="20"/>
          <w:lang w:eastAsia="es-ES"/>
        </w:rPr>
      </w:pPr>
      <w:r w:rsidRPr="006426F7">
        <w:rPr>
          <w:rFonts w:ascii="Verdana" w:eastAsia="Times New Roman" w:hAnsi="Verdana" w:cs="Arial"/>
          <w:sz w:val="20"/>
          <w:szCs w:val="20"/>
          <w:lang w:eastAsia="es-MX"/>
        </w:rPr>
        <w:t>“</w:t>
      </w:r>
      <w:r w:rsidRPr="006426F7">
        <w:rPr>
          <w:rFonts w:ascii="Verdana" w:eastAsia="Times New Roman" w:hAnsi="Verdana" w:cs="Arial"/>
          <w:sz w:val="20"/>
          <w:szCs w:val="20"/>
          <w:lang w:eastAsia="es-ES"/>
        </w:rPr>
        <w:t xml:space="preserve">Dígase que ese poder de regulación normativa en cabeza de CCE se ejerce </w:t>
      </w:r>
      <w:proofErr w:type="spellStart"/>
      <w:r w:rsidRPr="006426F7">
        <w:rPr>
          <w:rFonts w:ascii="Verdana" w:eastAsia="Times New Roman" w:hAnsi="Verdana" w:cs="Arial"/>
          <w:i/>
          <w:sz w:val="20"/>
          <w:szCs w:val="20"/>
          <w:lang w:eastAsia="es-ES"/>
        </w:rPr>
        <w:t>secundum</w:t>
      </w:r>
      <w:proofErr w:type="spellEnd"/>
      <w:r w:rsidRPr="006426F7">
        <w:rPr>
          <w:rFonts w:ascii="Verdana" w:eastAsia="Times New Roman" w:hAnsi="Verdana" w:cs="Arial"/>
          <w:i/>
          <w:sz w:val="20"/>
          <w:szCs w:val="20"/>
          <w:lang w:eastAsia="es-ES"/>
        </w:rPr>
        <w:t xml:space="preserve"> </w:t>
      </w:r>
      <w:proofErr w:type="spellStart"/>
      <w:r w:rsidRPr="006426F7">
        <w:rPr>
          <w:rFonts w:ascii="Verdana" w:eastAsia="Times New Roman" w:hAnsi="Verdana" w:cs="Arial"/>
          <w:i/>
          <w:sz w:val="20"/>
          <w:szCs w:val="20"/>
          <w:lang w:eastAsia="es-ES"/>
        </w:rPr>
        <w:t>legem</w:t>
      </w:r>
      <w:proofErr w:type="spellEnd"/>
      <w:r w:rsidRPr="006426F7">
        <w:rPr>
          <w:rFonts w:ascii="Verdana" w:eastAsia="Times New Roman" w:hAnsi="Verdana" w:cs="Arial"/>
          <w:sz w:val="20"/>
          <w:szCs w:val="20"/>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6426F7">
        <w:rPr>
          <w:rFonts w:ascii="Verdana" w:eastAsia="Times New Roman" w:hAnsi="Verdana" w:cs="Arial"/>
          <w:sz w:val="20"/>
          <w:szCs w:val="20"/>
          <w:vertAlign w:val="superscript"/>
          <w:lang w:eastAsia="es-ES"/>
        </w:rPr>
        <w:footnoteReference w:id="26"/>
      </w:r>
      <w:r w:rsidRPr="006426F7">
        <w:rPr>
          <w:rFonts w:ascii="Verdana" w:eastAsia="Times New Roman" w:hAnsi="Verdana" w:cs="Arial"/>
          <w:sz w:val="20"/>
          <w:szCs w:val="20"/>
          <w:lang w:eastAsia="es-ES"/>
        </w:rPr>
        <w:t>.</w:t>
      </w:r>
    </w:p>
    <w:p w14:paraId="0F13B494" w14:textId="77777777" w:rsidR="00343EF5" w:rsidRPr="00343EF5" w:rsidRDefault="00343EF5" w:rsidP="00343EF5">
      <w:pPr>
        <w:spacing w:after="0" w:line="240" w:lineRule="auto"/>
        <w:ind w:left="709" w:right="709"/>
        <w:jc w:val="both"/>
        <w:rPr>
          <w:rFonts w:ascii="Verdana" w:eastAsia="Times New Roman" w:hAnsi="Verdana" w:cs="Arial"/>
          <w:lang w:eastAsia="es-ES"/>
        </w:rPr>
      </w:pPr>
    </w:p>
    <w:p w14:paraId="0203464B" w14:textId="77777777" w:rsidR="00343EF5" w:rsidRPr="00343EF5" w:rsidRDefault="00343EF5" w:rsidP="00343EF5">
      <w:pPr>
        <w:tabs>
          <w:tab w:val="center" w:pos="4419"/>
          <w:tab w:val="right" w:pos="8838"/>
        </w:tabs>
        <w:spacing w:after="120" w:line="276" w:lineRule="auto"/>
        <w:ind w:firstLine="709"/>
        <w:jc w:val="both"/>
        <w:rPr>
          <w:rFonts w:ascii="Verdana" w:eastAsia="Times New Roman" w:hAnsi="Verdana" w:cs="Arial"/>
          <w:lang w:eastAsia="es-ES"/>
        </w:rPr>
      </w:pPr>
      <w:r w:rsidRPr="00343EF5">
        <w:rPr>
          <w:rFonts w:ascii="Verdana" w:eastAsia="Times New Roman" w:hAnsi="Verdana" w:cs="Arial"/>
          <w:lang w:eastAsia="es-ES"/>
        </w:rPr>
        <w:t xml:space="preserve"> </w:t>
      </w:r>
      <w:r w:rsidRPr="00343EF5">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343EF5">
        <w:rPr>
          <w:rFonts w:ascii="Verdana" w:eastAsia="MS Mincho" w:hAnsi="Verdana" w:cs="Arial"/>
          <w:vertAlign w:val="superscript"/>
          <w:lang w:eastAsia="es-ES"/>
        </w:rPr>
        <w:footnoteReference w:id="27"/>
      </w:r>
      <w:r w:rsidRPr="00343EF5">
        <w:rPr>
          <w:rFonts w:ascii="Verdana" w:eastAsia="Times New Roman" w:hAnsi="Verdana" w:cs="Arial"/>
          <w:lang w:eastAsia="es-ES"/>
        </w:rPr>
        <w:t>.</w:t>
      </w:r>
    </w:p>
    <w:p w14:paraId="52AC6B62" w14:textId="77777777" w:rsidR="00343EF5" w:rsidRPr="00343EF5" w:rsidRDefault="00343EF5" w:rsidP="00343EF5">
      <w:pPr>
        <w:tabs>
          <w:tab w:val="center" w:pos="4419"/>
          <w:tab w:val="right" w:pos="8838"/>
        </w:tabs>
        <w:spacing w:after="0" w:line="276" w:lineRule="auto"/>
        <w:ind w:firstLine="709"/>
        <w:jc w:val="both"/>
        <w:rPr>
          <w:rFonts w:ascii="Verdana" w:eastAsia="Times New Roman" w:hAnsi="Verdana" w:cs="Arial"/>
          <w:lang w:eastAsia="es-ES"/>
        </w:rPr>
      </w:pPr>
      <w:r w:rsidRPr="00343EF5">
        <w:rPr>
          <w:rFonts w:ascii="Verdana" w:eastAsia="Times New Roman" w:hAnsi="Verdana" w:cs="Arial"/>
          <w:lang w:eastAsia="es-ES"/>
        </w:rPr>
        <w:lastRenderedPageBreak/>
        <w:t>Conviene reiterar que, conforme con lo manifestado por el Consejo de Estado</w:t>
      </w:r>
      <w:r w:rsidRPr="00343EF5">
        <w:rPr>
          <w:rFonts w:ascii="Verdana" w:eastAsia="Times New Roman" w:hAnsi="Verdana" w:cs="Arial"/>
          <w:vertAlign w:val="superscript"/>
          <w:lang w:eastAsia="es-ES"/>
        </w:rPr>
        <w:footnoteReference w:id="28"/>
      </w:r>
      <w:r w:rsidRPr="00343EF5">
        <w:rPr>
          <w:rFonts w:ascii="Verdana" w:eastAsia="Times New Roman" w:hAnsi="Verdana" w:cs="Arial"/>
          <w:lang w:eastAsia="es-ES"/>
        </w:rPr>
        <w:t>,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modificar el esquema constitucional establecido para el ejercicio de la potestad reglamentaria en cabeza del Gobierno Nacional:</w:t>
      </w:r>
    </w:p>
    <w:p w14:paraId="3BA07B07" w14:textId="77777777" w:rsidR="00343EF5" w:rsidRPr="00343EF5" w:rsidRDefault="00343EF5" w:rsidP="00343EF5">
      <w:pPr>
        <w:tabs>
          <w:tab w:val="center" w:pos="4419"/>
          <w:tab w:val="right" w:pos="8838"/>
        </w:tabs>
        <w:spacing w:after="0" w:line="240" w:lineRule="auto"/>
        <w:jc w:val="both"/>
        <w:rPr>
          <w:rFonts w:ascii="Verdana" w:eastAsia="Times New Roman" w:hAnsi="Verdana" w:cs="Arial"/>
          <w:lang w:eastAsia="es-ES"/>
        </w:rPr>
      </w:pPr>
    </w:p>
    <w:p w14:paraId="169C7FA8" w14:textId="77777777" w:rsidR="00343EF5" w:rsidRPr="006426F7" w:rsidRDefault="00343EF5" w:rsidP="00343EF5">
      <w:pPr>
        <w:spacing w:after="0" w:line="240" w:lineRule="auto"/>
        <w:ind w:left="709" w:right="709"/>
        <w:jc w:val="both"/>
        <w:rPr>
          <w:rFonts w:ascii="Verdana" w:eastAsia="Times New Roman" w:hAnsi="Verdana" w:cs="Arial"/>
          <w:sz w:val="20"/>
          <w:szCs w:val="20"/>
          <w:lang w:eastAsia="es-ES"/>
        </w:rPr>
      </w:pPr>
      <w:r w:rsidRPr="006426F7">
        <w:rPr>
          <w:rFonts w:ascii="Verdana" w:eastAsia="Times New Roman" w:hAnsi="Verdana" w:cs="Arial"/>
          <w:sz w:val="20"/>
          <w:szCs w:val="20"/>
          <w:lang w:eastAsia="es-MX"/>
        </w:rPr>
        <w:t>“</w:t>
      </w:r>
      <w:r w:rsidRPr="006426F7">
        <w:rPr>
          <w:rFonts w:ascii="Verdana" w:eastAsia="Times New Roman" w:hAnsi="Verdana" w:cs="Arial"/>
          <w:sz w:val="20"/>
          <w:szCs w:val="20"/>
          <w:lang w:eastAsia="es-ES"/>
        </w:rPr>
        <w:t xml:space="preserve">(…) para la Sala resulta claro que con el Decreto-Ley 4170 de 2011 el legislador extraordinario no quiso modificar –como en efecto no lo hizo– el esquema de producción normativa establecido en la Constitución Política y, por lo mismo, las funciones asignadas a Colombia Compra Eficiente guardan una estricta lógica de jerarquía 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esta última todo aquello relativo a la contratación del Estado. Por el contrario, lo que resulta evidente es que </w:t>
      </w:r>
      <w:r w:rsidRPr="006426F7">
        <w:rPr>
          <w:rFonts w:ascii="Verdana" w:eastAsia="Times New Roman" w:hAnsi="Verdana" w:cs="Arial"/>
          <w:sz w:val="20"/>
          <w:szCs w:val="20"/>
          <w:u w:val="single"/>
          <w:lang w:eastAsia="es-ES"/>
        </w:rPr>
        <w:t>el presidente de la República cuenta ahora con una entidad especializada que lo apoya técnicamente</w:t>
      </w:r>
      <w:r w:rsidRPr="006426F7">
        <w:rPr>
          <w:rFonts w:ascii="Verdana" w:eastAsia="Times New Roman" w:hAnsi="Verdana" w:cs="Arial"/>
          <w:sz w:val="20"/>
          <w:szCs w:val="20"/>
          <w:lang w:eastAsia="es-ES"/>
        </w:rPr>
        <w:t xml:space="preserve"> tanto en la formulación de una política pública en materia de compras y contratación pública, </w:t>
      </w:r>
      <w:r w:rsidRPr="006426F7">
        <w:rPr>
          <w:rFonts w:ascii="Verdana" w:eastAsia="Times New Roman" w:hAnsi="Verdana" w:cs="Arial"/>
          <w:sz w:val="20"/>
          <w:szCs w:val="20"/>
          <w:u w:val="single"/>
          <w:lang w:eastAsia="es-ES"/>
        </w:rPr>
        <w:t>como en su labor de producción normativa, sin que por ello se desprenda de las normas pertinentes alguna suerte de escisión de las facultades</w:t>
      </w:r>
      <w:r w:rsidRPr="006426F7">
        <w:rPr>
          <w:rFonts w:ascii="Verdana" w:eastAsia="Times New Roman" w:hAnsi="Verdana" w:cs="Arial"/>
          <w:b/>
          <w:sz w:val="20"/>
          <w:szCs w:val="20"/>
          <w:lang w:eastAsia="es-ES"/>
        </w:rPr>
        <w:t>.</w:t>
      </w:r>
      <w:r w:rsidRPr="006426F7">
        <w:rPr>
          <w:rFonts w:ascii="Verdana" w:eastAsia="Times New Roman" w:hAnsi="Verdana" w:cs="Arial"/>
          <w:sz w:val="20"/>
          <w:szCs w:val="20"/>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6426F7">
        <w:rPr>
          <w:rFonts w:ascii="Verdana" w:eastAsia="Times New Roman" w:hAnsi="Verdana" w:cs="Arial"/>
          <w:sz w:val="20"/>
          <w:szCs w:val="20"/>
          <w:vertAlign w:val="superscript"/>
          <w:lang w:eastAsia="es-ES"/>
        </w:rPr>
        <w:footnoteReference w:id="29"/>
      </w:r>
      <w:r w:rsidRPr="006426F7">
        <w:rPr>
          <w:rFonts w:ascii="Verdana" w:eastAsia="Times New Roman" w:hAnsi="Verdana" w:cs="Arial"/>
          <w:i/>
          <w:sz w:val="20"/>
          <w:szCs w:val="20"/>
          <w:lang w:eastAsia="es-ES"/>
        </w:rPr>
        <w:t>.</w:t>
      </w:r>
      <w:r w:rsidRPr="006426F7">
        <w:rPr>
          <w:rFonts w:ascii="Verdana" w:eastAsia="Times New Roman" w:hAnsi="Verdana" w:cs="Arial"/>
          <w:sz w:val="20"/>
          <w:szCs w:val="20"/>
          <w:lang w:eastAsia="es-ES"/>
        </w:rPr>
        <w:t xml:space="preserve"> (Subrayado fuera del texto) </w:t>
      </w:r>
    </w:p>
    <w:p w14:paraId="0CDA07C8" w14:textId="77777777" w:rsidR="00343EF5" w:rsidRPr="00343EF5" w:rsidRDefault="00343EF5" w:rsidP="00343EF5">
      <w:pPr>
        <w:tabs>
          <w:tab w:val="center" w:pos="4419"/>
          <w:tab w:val="right" w:pos="8838"/>
        </w:tabs>
        <w:spacing w:after="0" w:line="240" w:lineRule="auto"/>
        <w:jc w:val="both"/>
        <w:rPr>
          <w:rFonts w:ascii="Verdana" w:eastAsia="Times New Roman" w:hAnsi="Verdana" w:cs="Arial"/>
          <w:lang w:eastAsia="es-ES"/>
        </w:rPr>
      </w:pPr>
    </w:p>
    <w:p w14:paraId="23693C87" w14:textId="77777777" w:rsidR="00343EF5" w:rsidRPr="00343EF5" w:rsidRDefault="00343EF5" w:rsidP="00343EF5">
      <w:pPr>
        <w:tabs>
          <w:tab w:val="center" w:pos="4419"/>
          <w:tab w:val="right" w:pos="8838"/>
        </w:tabs>
        <w:spacing w:after="120" w:line="276" w:lineRule="auto"/>
        <w:ind w:firstLine="709"/>
        <w:jc w:val="both"/>
        <w:rPr>
          <w:rFonts w:ascii="Verdana" w:eastAsia="MS Mincho" w:hAnsi="Verdana" w:cs="Arial"/>
          <w:lang w:eastAsia="es-CO"/>
        </w:rPr>
      </w:pPr>
      <w:r w:rsidRPr="00343EF5">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los documentos tipo. Al respecto, el Alto Tribunal consideró que esta competencia carecía de sustento normativo desde el punto de vista </w:t>
      </w:r>
      <w:r w:rsidRPr="00343EF5">
        <w:rPr>
          <w:rFonts w:ascii="Verdana" w:eastAsia="Times New Roman" w:hAnsi="Verdana" w:cs="Arial"/>
          <w:lang w:eastAsia="es-ES"/>
        </w:rPr>
        <w:lastRenderedPageBreak/>
        <w:t xml:space="preserve">reglamentario por cuanto el artículo 2 de la Ley 1150 de 2007 confirió al Gobierno Nacional la facultad de fijar con fuerza vinculante, </w:t>
      </w:r>
      <w:r w:rsidRPr="00343EF5">
        <w:rPr>
          <w:rFonts w:ascii="Verdana" w:eastAsia="MS Mincho" w:hAnsi="Verdana" w:cs="Arial"/>
          <w:lang w:eastAsia="es-CO"/>
        </w:rPr>
        <w:t>“</w:t>
      </w:r>
      <w:r w:rsidRPr="00343EF5">
        <w:rPr>
          <w:rFonts w:ascii="Verdana" w:eastAsia="Times New Roman" w:hAnsi="Verdana" w:cs="Arial"/>
          <w:iCs/>
          <w:lang w:eastAsia="es-ES"/>
        </w:rPr>
        <w:t>las condiciones generales de los pliegos de condiciones y los contratos de las entidades estatales</w:t>
      </w:r>
      <w:r w:rsidRPr="00343EF5">
        <w:rPr>
          <w:rFonts w:ascii="Verdana" w:eastAsia="MS Mincho" w:hAnsi="Verdana" w:cs="Arial"/>
          <w:lang w:eastAsia="es-CO"/>
        </w:rPr>
        <w:t>”</w:t>
      </w:r>
      <w:r w:rsidRPr="00343EF5">
        <w:rPr>
          <w:rFonts w:ascii="Verdana" w:eastAsia="Times New Roman" w:hAnsi="Verdana" w:cs="Arial"/>
          <w:lang w:eastAsia="es-ES"/>
        </w:rPr>
        <w:t xml:space="preserve"> para la adquisición de bienes y servicios de características técnicas uniformes y de común utilización, sin hacer referencia a la adopción de otro tipo de contratos o modalidades. </w:t>
      </w:r>
    </w:p>
    <w:p w14:paraId="1743DBB7" w14:textId="77777777" w:rsidR="00343EF5" w:rsidRPr="00343EF5" w:rsidRDefault="00343EF5" w:rsidP="00343EF5">
      <w:pPr>
        <w:tabs>
          <w:tab w:val="center" w:pos="4419"/>
          <w:tab w:val="right" w:pos="8838"/>
        </w:tabs>
        <w:spacing w:after="120" w:line="276" w:lineRule="auto"/>
        <w:ind w:firstLine="709"/>
        <w:jc w:val="both"/>
        <w:rPr>
          <w:rFonts w:ascii="Verdana" w:eastAsia="MS Mincho" w:hAnsi="Verdana" w:cs="Arial"/>
          <w:lang w:eastAsia="es-CO"/>
        </w:rPr>
      </w:pPr>
      <w:r w:rsidRPr="00343EF5">
        <w:rPr>
          <w:rFonts w:ascii="Verdana" w:eastAsia="Times New Roman" w:hAnsi="Verdana" w:cs="Arial"/>
          <w:lang w:eastAsia="es-ES"/>
        </w:rPr>
        <w:t>De igual manera, aclaró que en el marco normativo en el cual fue expedido el Decreto 1510 de 2013 no se contaba con la facultad legal por parte de la Agencia Nacional de Contratación Pública - Colombia Compra Eficiente para el diseño e implementación de documentos estandarizados para ninguna modalidad de contratación con efectos obligatorios para las entidades públicas, 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establecidos en la ley citada acorde con las funciones, objeto y misión de la entidad.</w:t>
      </w:r>
    </w:p>
    <w:p w14:paraId="2150B8B3" w14:textId="77777777" w:rsidR="00343EF5" w:rsidRPr="00343EF5" w:rsidRDefault="00343EF5" w:rsidP="00343EF5">
      <w:pPr>
        <w:tabs>
          <w:tab w:val="center" w:pos="4419"/>
          <w:tab w:val="right" w:pos="8838"/>
        </w:tabs>
        <w:spacing w:after="120" w:line="276" w:lineRule="auto"/>
        <w:ind w:firstLine="709"/>
        <w:jc w:val="both"/>
        <w:rPr>
          <w:rFonts w:ascii="Verdana" w:eastAsia="MS Mincho" w:hAnsi="Verdana" w:cs="Arial"/>
          <w:lang w:eastAsia="es-CO"/>
        </w:rPr>
      </w:pPr>
      <w:r w:rsidRPr="00343EF5">
        <w:rPr>
          <w:rFonts w:ascii="Verdana" w:eastAsia="Times New Roman" w:hAnsi="Verdana" w:cs="Arial"/>
          <w:lang w:eastAsia="es-ES"/>
        </w:rPr>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343EF5">
        <w:rPr>
          <w:rFonts w:ascii="Verdana" w:eastAsia="MS Mincho" w:hAnsi="Verdana" w:cs="Arial"/>
          <w:lang w:eastAsia="es-CO"/>
        </w:rPr>
        <w:t xml:space="preserve"> </w:t>
      </w:r>
    </w:p>
    <w:p w14:paraId="30CA6DDD" w14:textId="77777777" w:rsidR="00343EF5" w:rsidRPr="00343EF5" w:rsidRDefault="00343EF5" w:rsidP="00343EF5">
      <w:pPr>
        <w:tabs>
          <w:tab w:val="center" w:pos="4419"/>
          <w:tab w:val="right" w:pos="8838"/>
        </w:tabs>
        <w:spacing w:after="120" w:line="276" w:lineRule="auto"/>
        <w:ind w:firstLine="709"/>
        <w:jc w:val="both"/>
        <w:rPr>
          <w:rFonts w:ascii="Verdana" w:eastAsia="MS Mincho" w:hAnsi="Verdana" w:cs="Arial"/>
          <w:lang w:eastAsia="es-CO"/>
        </w:rPr>
      </w:pPr>
      <w:r w:rsidRPr="00343EF5">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60E59206" w14:textId="77777777" w:rsidR="00343EF5" w:rsidRPr="00343EF5" w:rsidRDefault="00343EF5" w:rsidP="00343EF5">
      <w:pPr>
        <w:tabs>
          <w:tab w:val="center" w:pos="4419"/>
          <w:tab w:val="right" w:pos="8838"/>
        </w:tabs>
        <w:spacing w:after="0" w:line="276" w:lineRule="auto"/>
        <w:ind w:firstLine="709"/>
        <w:jc w:val="both"/>
        <w:rPr>
          <w:rFonts w:ascii="Verdana" w:eastAsia="Aptos" w:hAnsi="Verdana" w:cs="Times New Roman"/>
          <w:kern w:val="2"/>
          <w:sz w:val="24"/>
          <w:szCs w:val="24"/>
          <w14:ligatures w14:val="standardContextual"/>
        </w:rPr>
      </w:pPr>
      <w:r w:rsidRPr="00343EF5">
        <w:rPr>
          <w:rFonts w:ascii="Verdana" w:eastAsia="MS Mincho" w:hAnsi="Verdana" w:cs="Arial"/>
          <w:lang w:eastAsia="es-CO"/>
        </w:rPr>
        <w:t>I</w:t>
      </w:r>
      <w:r w:rsidRPr="00343EF5">
        <w:rPr>
          <w:rFonts w:ascii="Verdana" w:eastAsia="Times New Roman" w:hAnsi="Verdana" w:cs="Arial"/>
          <w:lang w:eastAsia="es-ES"/>
        </w:rPr>
        <w:t xml:space="preserve">gualmente, en desarrollo de la función que recae en la Agencia Nacional de Contratación Pública – Colombia Compra Eficiente conforme al artículo 2º del Decreto Ley 4170 de 2011, la Agencia concretará la voluntad del legislador con </w:t>
      </w:r>
      <w:r w:rsidRPr="00343EF5">
        <w:rPr>
          <w:rFonts w:ascii="Verdana" w:eastAsia="Times New Roman" w:hAnsi="Verdana" w:cs="Arial"/>
          <w:lang w:eastAsia="es-ES"/>
        </w:rPr>
        <w:lastRenderedPageBreak/>
        <w:t>la implementación, desarrollo, publicación, revisión y actualización de los documentos tipo, según el avance y aplicación que éstos vayan teniendo en los sectores en los cuales vienen siendo adoptados.</w:t>
      </w:r>
    </w:p>
    <w:p w14:paraId="621FC8BE" w14:textId="77777777" w:rsidR="00343EF5" w:rsidRPr="00343EF5" w:rsidRDefault="00343EF5" w:rsidP="00343EF5">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786515AF" w14:textId="77777777" w:rsidR="00343EF5" w:rsidRPr="00343EF5" w:rsidRDefault="00343EF5" w:rsidP="00343EF5">
      <w:pPr>
        <w:tabs>
          <w:tab w:val="center" w:pos="4419"/>
          <w:tab w:val="right" w:pos="8838"/>
        </w:tabs>
        <w:spacing w:after="0" w:line="276" w:lineRule="auto"/>
        <w:jc w:val="both"/>
        <w:rPr>
          <w:rFonts w:ascii="Verdana" w:eastAsia="Calibri" w:hAnsi="Verdana" w:cs="Arial"/>
          <w:color w:val="000000"/>
          <w:lang w:val="es-ES"/>
        </w:rPr>
      </w:pPr>
      <w:proofErr w:type="spellStart"/>
      <w:r w:rsidRPr="00343EF5">
        <w:rPr>
          <w:rFonts w:ascii="Verdana" w:eastAsia="Aptos" w:hAnsi="Verdana" w:cs="Times New Roman"/>
          <w:kern w:val="2"/>
          <w:sz w:val="24"/>
          <w:szCs w:val="24"/>
          <w14:ligatures w14:val="standardContextual"/>
        </w:rPr>
        <w:t>iii</w:t>
      </w:r>
      <w:proofErr w:type="spellEnd"/>
      <w:r w:rsidRPr="00343EF5">
        <w:rPr>
          <w:rFonts w:ascii="Verdana" w:eastAsia="Aptos" w:hAnsi="Verdana" w:cs="Times New Roman"/>
          <w:kern w:val="2"/>
          <w:sz w:val="24"/>
          <w:szCs w:val="24"/>
          <w14:ligatures w14:val="standardContextual"/>
        </w:rPr>
        <w:t xml:space="preserve">. </w:t>
      </w:r>
      <w:r w:rsidRPr="00343EF5">
        <w:rPr>
          <w:rFonts w:ascii="Verdana" w:eastAsia="Calibri" w:hAnsi="Verdana" w:cs="Arial"/>
          <w:color w:val="000000"/>
          <w:lang w:val="es-ES"/>
        </w:rPr>
        <w:t>Todas las resoluciones</w:t>
      </w:r>
      <w:r w:rsidRPr="00343EF5">
        <w:rPr>
          <w:rFonts w:ascii="Verdana" w:eastAsia="Calibri" w:hAnsi="Verdana" w:cs="Arial"/>
          <w:color w:val="000000"/>
          <w:vertAlign w:val="superscript"/>
          <w:lang w:val="es-ES"/>
        </w:rPr>
        <w:footnoteReference w:id="30"/>
      </w:r>
      <w:r w:rsidRPr="00343EF5">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343EF5">
        <w:rPr>
          <w:rFonts w:ascii="Verdana" w:eastAsia="Calibri" w:hAnsi="Verdana" w:cs="Arial"/>
          <w:i/>
          <w:iCs/>
          <w:color w:val="000000"/>
          <w:lang w:val="es-ES"/>
        </w:rPr>
        <w:t>Documentos del Proceso</w:t>
      </w:r>
      <w:r w:rsidRPr="00343EF5">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58FDD3A8" w14:textId="77777777" w:rsidR="00343EF5" w:rsidRPr="00343EF5" w:rsidRDefault="00343EF5" w:rsidP="00343EF5">
      <w:pPr>
        <w:spacing w:before="120" w:after="120" w:line="276" w:lineRule="auto"/>
        <w:ind w:firstLine="709"/>
        <w:jc w:val="both"/>
        <w:rPr>
          <w:rFonts w:ascii="Verdana" w:eastAsia="Calibri" w:hAnsi="Verdana" w:cs="Arial"/>
          <w:lang w:val="es-ES_tradnl"/>
        </w:rPr>
      </w:pPr>
      <w:r w:rsidRPr="00343EF5">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1CADC241" w14:textId="77777777" w:rsidR="00343EF5" w:rsidRPr="00343EF5" w:rsidRDefault="00343EF5" w:rsidP="00343EF5">
      <w:pPr>
        <w:spacing w:before="120" w:after="120" w:line="276" w:lineRule="auto"/>
        <w:ind w:firstLine="709"/>
        <w:jc w:val="both"/>
        <w:rPr>
          <w:rFonts w:ascii="Verdana" w:eastAsia="Calibri" w:hAnsi="Verdana" w:cs="Arial"/>
          <w:lang w:val="es-ES_tradnl"/>
        </w:rPr>
      </w:pPr>
      <w:r w:rsidRPr="00343EF5">
        <w:rPr>
          <w:rFonts w:ascii="Verdana" w:eastAsia="Calibri" w:hAnsi="Verdana" w:cs="Arial"/>
          <w:lang w:val="es-ES_tradnl"/>
        </w:rPr>
        <w:lastRenderedPageBreak/>
        <w:t>La inalterabilidad de los documentos tipo es una manifestación en mayor grado de las potestades regladas, lo cual implica una reducción de la discrecionalidad de la Administración en el momento de tomar una decisión en el proceso de contratación</w:t>
      </w:r>
      <w:r w:rsidRPr="00343EF5">
        <w:rPr>
          <w:rFonts w:ascii="Verdana" w:eastAsia="Calibri" w:hAnsi="Verdana" w:cs="Arial"/>
          <w:vertAlign w:val="superscript"/>
          <w:lang w:val="es-ES_tradnl"/>
        </w:rPr>
        <w:footnoteReference w:id="31"/>
      </w:r>
      <w:r w:rsidRPr="00343EF5">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5101F282" w14:textId="77777777" w:rsidR="00343EF5" w:rsidRPr="00343EF5" w:rsidRDefault="00343EF5" w:rsidP="00343EF5">
      <w:pPr>
        <w:spacing w:before="120" w:after="120" w:line="276" w:lineRule="auto"/>
        <w:ind w:firstLine="709"/>
        <w:jc w:val="both"/>
        <w:rPr>
          <w:rFonts w:ascii="Verdana" w:eastAsia="Calibri" w:hAnsi="Verdana" w:cs="Arial"/>
          <w:lang w:val="es-ES"/>
        </w:rPr>
      </w:pPr>
      <w:r w:rsidRPr="00343EF5">
        <w:rPr>
          <w:rFonts w:ascii="Verdana" w:eastAsia="Calibri" w:hAnsi="Verdana" w:cs="Arial"/>
          <w:lang w:val="es-ES"/>
        </w:rPr>
        <w:t xml:space="preserve">Además, las entidades estatales deben garantizar el </w:t>
      </w:r>
      <w:r w:rsidRPr="00343EF5">
        <w:rPr>
          <w:rFonts w:ascii="Verdana" w:eastAsia="Calibri" w:hAnsi="Verdana" w:cs="Arial"/>
          <w:i/>
          <w:iCs/>
          <w:lang w:val="es-ES"/>
        </w:rPr>
        <w:t>principio de economía</w:t>
      </w:r>
      <w:r w:rsidRPr="00343EF5">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343EF5">
        <w:rPr>
          <w:rFonts w:ascii="Verdana" w:eastAsia="Calibri" w:hAnsi="Verdana" w:cs="Arial"/>
          <w:vertAlign w:val="superscript"/>
          <w:lang w:val="es-ES"/>
        </w:rPr>
        <w:footnoteReference w:id="32"/>
      </w:r>
      <w:r w:rsidRPr="00343EF5">
        <w:rPr>
          <w:rFonts w:ascii="Verdana" w:eastAsia="Calibri" w:hAnsi="Verdana" w:cs="Arial"/>
          <w:lang w:val="es-ES"/>
        </w:rPr>
        <w:t xml:space="preserve"> sino además en la normativa antitrámites</w:t>
      </w:r>
      <w:r w:rsidRPr="00343EF5">
        <w:rPr>
          <w:rFonts w:ascii="Verdana" w:eastAsia="Calibri" w:hAnsi="Verdana" w:cs="Arial"/>
          <w:vertAlign w:val="superscript"/>
          <w:lang w:val="es-ES"/>
        </w:rPr>
        <w:footnoteReference w:id="33"/>
      </w:r>
      <w:r w:rsidRPr="00343EF5">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52C13639" w14:textId="77777777" w:rsidR="00343EF5" w:rsidRPr="00343EF5" w:rsidRDefault="00343EF5" w:rsidP="00343EF5">
      <w:pPr>
        <w:spacing w:after="120" w:line="276" w:lineRule="auto"/>
        <w:ind w:firstLine="708"/>
        <w:jc w:val="both"/>
        <w:rPr>
          <w:rFonts w:ascii="Verdana" w:eastAsia="Calibri" w:hAnsi="Verdana" w:cs="Arial"/>
          <w:color w:val="000000"/>
          <w:lang w:val="es-ES"/>
        </w:rPr>
      </w:pPr>
      <w:r w:rsidRPr="00343EF5">
        <w:rPr>
          <w:rFonts w:ascii="Verdana" w:eastAsia="Calibri" w:hAnsi="Verdana" w:cs="Arial"/>
          <w:color w:val="00000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w:t>
      </w:r>
      <w:r w:rsidRPr="00343EF5">
        <w:rPr>
          <w:rFonts w:ascii="Verdana" w:eastAsia="Calibri" w:hAnsi="Verdana" w:cs="Arial"/>
          <w:color w:val="000000"/>
          <w:lang w:val="es-ES"/>
        </w:rPr>
        <w:lastRenderedPageBreak/>
        <w:t>como tipo, modelo, norma, patrón o referencia”</w:t>
      </w:r>
      <w:r w:rsidRPr="00343EF5">
        <w:rPr>
          <w:rFonts w:ascii="Verdana" w:eastAsia="Calibri" w:hAnsi="Verdana" w:cs="Arial"/>
          <w:color w:val="000000"/>
          <w:vertAlign w:val="superscript"/>
          <w:lang w:val="es-ES"/>
        </w:rPr>
        <w:footnoteReference w:id="34"/>
      </w:r>
      <w:r w:rsidRPr="00343EF5">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594A101B" w14:textId="77777777" w:rsidR="00343EF5" w:rsidRPr="00343EF5" w:rsidRDefault="00343EF5" w:rsidP="00343EF5">
      <w:pPr>
        <w:spacing w:after="120" w:line="276" w:lineRule="auto"/>
        <w:ind w:firstLine="708"/>
        <w:jc w:val="both"/>
        <w:rPr>
          <w:rFonts w:ascii="Verdana" w:eastAsia="Calibri" w:hAnsi="Verdana" w:cs="Arial"/>
          <w:color w:val="000000"/>
          <w:lang w:val="es-ES"/>
        </w:rPr>
      </w:pPr>
      <w:r w:rsidRPr="00343EF5">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0958CF20" w14:textId="77777777" w:rsidR="00343EF5" w:rsidRPr="00343EF5" w:rsidRDefault="00343EF5" w:rsidP="00343EF5">
      <w:pPr>
        <w:spacing w:after="120" w:line="276" w:lineRule="auto"/>
        <w:ind w:firstLine="708"/>
        <w:jc w:val="both"/>
        <w:rPr>
          <w:rFonts w:ascii="Verdana" w:eastAsia="Calibri" w:hAnsi="Verdana" w:cs="Arial"/>
          <w:color w:val="000000"/>
          <w:lang w:val="es-ES"/>
        </w:rPr>
      </w:pPr>
      <w:r w:rsidRPr="00343EF5">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2F0EC702" w14:textId="77777777" w:rsidR="00343EF5" w:rsidRPr="00343EF5" w:rsidRDefault="00343EF5" w:rsidP="00343EF5">
      <w:pPr>
        <w:spacing w:after="120" w:line="276" w:lineRule="auto"/>
        <w:ind w:firstLine="708"/>
        <w:jc w:val="both"/>
        <w:rPr>
          <w:rFonts w:ascii="Verdana" w:eastAsia="Calibri" w:hAnsi="Verdana" w:cs="Arial"/>
          <w:color w:val="000000"/>
          <w:lang w:val="es-ES"/>
        </w:rPr>
      </w:pPr>
      <w:r w:rsidRPr="00343EF5">
        <w:rPr>
          <w:rFonts w:ascii="Verdana" w:eastAsia="Calibri" w:hAnsi="Verdana" w:cs="Arial"/>
          <w:lang w:val="es-MX"/>
        </w:rPr>
        <w:t xml:space="preserve">No obstante, la parte introductoria de los documentos base de los documentos tipo disponen que los aspectos incluidos en corchetes y resaltados en gris </w:t>
      </w:r>
      <w:r w:rsidRPr="00343EF5">
        <w:rPr>
          <w:rFonts w:ascii="Verdana" w:eastAsia="Aptos" w:hAnsi="Verdana" w:cs="Arial"/>
        </w:rPr>
        <w:t>–[</w:t>
      </w:r>
      <w:r w:rsidRPr="00343EF5">
        <w:rPr>
          <w:rFonts w:ascii="Verdana" w:eastAsia="Aptos" w:hAnsi="Verdana" w:cs="Arial"/>
          <w:highlight w:val="lightGray"/>
        </w:rPr>
        <w:t>texto de ejemplo</w:t>
      </w:r>
      <w:r w:rsidRPr="00343EF5">
        <w:rPr>
          <w:rFonts w:ascii="Verdana" w:eastAsia="Aptos" w:hAnsi="Verdana" w:cs="Arial"/>
        </w:rPr>
        <w:t xml:space="preserve">]– </w:t>
      </w:r>
      <w:r w:rsidRPr="00343EF5">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4F55D09" w14:textId="77777777" w:rsidR="00343EF5" w:rsidRPr="00343EF5" w:rsidRDefault="00343EF5" w:rsidP="00343EF5">
      <w:pPr>
        <w:spacing w:line="276" w:lineRule="auto"/>
        <w:ind w:firstLine="708"/>
        <w:jc w:val="both"/>
        <w:rPr>
          <w:rFonts w:ascii="Aptos" w:eastAsia="Aptos" w:hAnsi="Aptos" w:cs="Times New Roman"/>
          <w:kern w:val="2"/>
          <w:sz w:val="24"/>
          <w:szCs w:val="24"/>
          <w:lang w:val="es-MX"/>
          <w14:ligatures w14:val="standardContextual"/>
        </w:rPr>
      </w:pPr>
      <w:r w:rsidRPr="00343EF5">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w:t>
      </w:r>
      <w:r w:rsidRPr="00343EF5">
        <w:rPr>
          <w:rFonts w:ascii="Verdana" w:eastAsia="Calibri" w:hAnsi="Verdana" w:cs="Arial"/>
          <w:lang w:val="es-MX"/>
        </w:rPr>
        <w:lastRenderedPageBreak/>
        <w:t xml:space="preserve">de condiciones, el literal I del numeral 1.17 del pliego tipo de los documentos tipo de licitación de obra pública de infraestructura de transporte dispone lo siguiente: </w:t>
      </w:r>
      <w:r w:rsidRPr="00343EF5">
        <w:rPr>
          <w:rFonts w:ascii="Verdana" w:eastAsia="Calibri" w:hAnsi="Verdana" w:cs="Arial"/>
          <w:i/>
          <w:iCs/>
          <w:lang w:val="es-MX"/>
        </w:rPr>
        <w:t>“</w:t>
      </w:r>
      <w:r w:rsidRPr="00343EF5">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343EF5">
        <w:rPr>
          <w:rFonts w:ascii="Aptos" w:eastAsia="Aptos" w:hAnsi="Aptos" w:cs="Times New Roman"/>
          <w:kern w:val="2"/>
          <w:sz w:val="24"/>
          <w:szCs w:val="24"/>
          <w:lang w:val="es-MX"/>
          <w14:ligatures w14:val="standardContextual"/>
        </w:rPr>
        <w:t xml:space="preserve"> </w:t>
      </w:r>
    </w:p>
    <w:p w14:paraId="33FEFCC9" w14:textId="77777777" w:rsidR="00343EF5" w:rsidRPr="00343EF5" w:rsidRDefault="00343EF5" w:rsidP="00343EF5">
      <w:pPr>
        <w:spacing w:before="120" w:after="120" w:line="276" w:lineRule="auto"/>
        <w:ind w:firstLine="709"/>
        <w:jc w:val="both"/>
        <w:rPr>
          <w:rFonts w:ascii="Verdana" w:eastAsia="Calibri" w:hAnsi="Verdana" w:cs="Arial"/>
          <w:bCs/>
          <w:lang w:val="es-MX"/>
        </w:rPr>
      </w:pPr>
      <w:r w:rsidRPr="00343EF5">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8346EAE" w14:textId="77777777" w:rsidR="00343EF5" w:rsidRPr="00343EF5" w:rsidRDefault="00343EF5" w:rsidP="00343EF5">
      <w:pPr>
        <w:spacing w:before="120" w:after="120" w:line="276" w:lineRule="auto"/>
        <w:ind w:firstLine="709"/>
        <w:jc w:val="both"/>
        <w:rPr>
          <w:rFonts w:ascii="Verdana" w:eastAsia="Calibri" w:hAnsi="Verdana" w:cs="Arial"/>
          <w:bCs/>
          <w:lang w:val="es-MX"/>
        </w:rPr>
      </w:pPr>
      <w:r w:rsidRPr="00343EF5">
        <w:rPr>
          <w:rFonts w:ascii="Verdana" w:eastAsia="Calibri" w:hAnsi="Verdana" w:cs="Arial"/>
          <w:bCs/>
          <w:lang w:val="es-MX"/>
        </w:rPr>
        <w:t xml:space="preserve">Esta regla de inalterabilidad </w:t>
      </w:r>
      <w:r w:rsidRPr="00343EF5">
        <w:rPr>
          <w:rFonts w:ascii="Verdana" w:eastAsia="Calibri" w:hAnsi="Verdana" w:cs="Arial"/>
          <w:bCs/>
          <w:i/>
          <w:iCs/>
          <w:lang w:val="es-MX"/>
        </w:rPr>
        <w:t>también aplica a los formatos, formularios, anexos y matrices</w:t>
      </w:r>
      <w:r w:rsidRPr="00343EF5">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6E86E3DF" w14:textId="77777777" w:rsidR="00343EF5" w:rsidRPr="00343EF5" w:rsidRDefault="00343EF5" w:rsidP="00343EF5">
      <w:pPr>
        <w:spacing w:before="120" w:after="120" w:line="276" w:lineRule="auto"/>
        <w:ind w:firstLine="709"/>
        <w:jc w:val="both"/>
        <w:rPr>
          <w:rFonts w:ascii="Verdana" w:eastAsia="Calibri" w:hAnsi="Verdana" w:cs="Arial"/>
          <w:lang w:val="es-MX"/>
        </w:rPr>
      </w:pPr>
      <w:r w:rsidRPr="00343EF5">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47E0D9F9" w14:textId="77777777" w:rsidR="00343EF5" w:rsidRPr="00343EF5" w:rsidRDefault="00343EF5" w:rsidP="00343EF5">
      <w:pPr>
        <w:spacing w:before="120" w:line="276" w:lineRule="auto"/>
        <w:ind w:firstLine="709"/>
        <w:jc w:val="both"/>
        <w:rPr>
          <w:rFonts w:ascii="Verdana" w:eastAsia="Aptos" w:hAnsi="Verdana" w:cs="Arial"/>
        </w:rPr>
      </w:pPr>
      <w:r w:rsidRPr="00343EF5">
        <w:rPr>
          <w:rFonts w:ascii="Verdana" w:eastAsia="Aptos" w:hAnsi="Verdana" w:cs="Arial"/>
        </w:rPr>
        <w:t xml:space="preserve">En relación con el principio constitucional </w:t>
      </w:r>
      <w:r w:rsidRPr="00343EF5">
        <w:rPr>
          <w:rFonts w:ascii="Verdana" w:eastAsia="Aptos" w:hAnsi="Verdana" w:cs="Arial"/>
          <w:i/>
          <w:iCs/>
        </w:rPr>
        <w:t>sub examine</w:t>
      </w:r>
      <w:r w:rsidRPr="00343EF5">
        <w:rPr>
          <w:rFonts w:ascii="Verdana" w:eastAsia="Aptos" w:hAnsi="Verdana" w:cs="Arial"/>
        </w:rPr>
        <w:t xml:space="preserve">, la Corte Constitucional explica que “(…) por disposición del artículo 228 Superior, las formas no deben convertirse en un obstáculo para la efectividad del derecho sustancial, sino que deben propender por su realización. Es decir, que las normas </w:t>
      </w:r>
      <w:r w:rsidRPr="00343EF5">
        <w:rPr>
          <w:rFonts w:ascii="Verdana" w:eastAsia="Aptos" w:hAnsi="Verdana" w:cs="Arial"/>
        </w:rPr>
        <w:lastRenderedPageBreak/>
        <w:t>procesales son un medio para lograr la efectividad de los derechos subjetivos y no fines en sí mismas”</w:t>
      </w:r>
      <w:r w:rsidRPr="00343EF5">
        <w:rPr>
          <w:rFonts w:ascii="Verdana" w:eastAsia="Aptos" w:hAnsi="Verdana" w:cs="Arial"/>
          <w:vertAlign w:val="superscript"/>
        </w:rPr>
        <w:footnoteReference w:id="35"/>
      </w:r>
      <w:r w:rsidRPr="00343EF5">
        <w:rPr>
          <w:rFonts w:ascii="Verdana" w:eastAsia="Aptos" w:hAnsi="Verdana" w:cs="Arial"/>
        </w:rPr>
        <w:t xml:space="preserve">. </w:t>
      </w:r>
    </w:p>
    <w:p w14:paraId="1816F7F5" w14:textId="77777777" w:rsidR="00343EF5" w:rsidRPr="00343EF5" w:rsidRDefault="00343EF5" w:rsidP="00343EF5">
      <w:pPr>
        <w:spacing w:after="0" w:line="276" w:lineRule="auto"/>
        <w:ind w:firstLine="709"/>
        <w:jc w:val="both"/>
        <w:rPr>
          <w:rFonts w:ascii="Verdana" w:eastAsia="Calibri" w:hAnsi="Verdana" w:cs="Arial"/>
          <w:lang w:val="es-MX"/>
        </w:rPr>
      </w:pPr>
      <w:r w:rsidRPr="00343EF5">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443324F5" w14:textId="77777777" w:rsidR="00343EF5" w:rsidRPr="00343EF5" w:rsidRDefault="00343EF5" w:rsidP="00343EF5">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791D9242" w14:textId="77777777" w:rsidR="00343EF5" w:rsidRPr="00343EF5" w:rsidRDefault="00343EF5" w:rsidP="00343EF5">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343EF5">
        <w:rPr>
          <w:rFonts w:ascii="Verdana" w:eastAsia="Aptos" w:hAnsi="Verdana" w:cs="Times New Roman"/>
          <w:kern w:val="2"/>
          <w14:ligatures w14:val="standardContextual"/>
        </w:rPr>
        <w:t>iv</w:t>
      </w:r>
      <w:proofErr w:type="spellEnd"/>
      <w:r w:rsidRPr="00343EF5">
        <w:rPr>
          <w:rFonts w:ascii="Verdana" w:eastAsia="Aptos" w:hAnsi="Verdana" w:cs="Times New Roman"/>
          <w:kern w:val="2"/>
          <w14:ligatures w14:val="standardContextual"/>
        </w:rPr>
        <w:t>. De acuerdo con la memoria justificativa del Decreto 287 del 19 de marzo de 2026</w:t>
      </w:r>
      <w:r w:rsidRPr="00343EF5">
        <w:rPr>
          <w:rFonts w:ascii="Verdana" w:eastAsia="Aptos" w:hAnsi="Verdana" w:cs="Times New Roman"/>
          <w:kern w:val="2"/>
          <w:vertAlign w:val="superscript"/>
          <w14:ligatures w14:val="standardContextual"/>
        </w:rPr>
        <w:footnoteReference w:id="36"/>
      </w:r>
      <w:r w:rsidRPr="00343EF5">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343EF5">
        <w:rPr>
          <w:rFonts w:ascii="Verdana" w:eastAsia="Aptos" w:hAnsi="Verdana" w:cs="Times New Roman"/>
          <w:kern w:val="2"/>
          <w:vertAlign w:val="superscript"/>
          <w14:ligatures w14:val="standardContextual"/>
        </w:rPr>
        <w:footnoteReference w:id="37"/>
      </w:r>
      <w:r w:rsidRPr="00343EF5">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7E80E436"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w:t>
      </w:r>
      <w:r w:rsidRPr="00343EF5">
        <w:rPr>
          <w:rFonts w:ascii="Verdana" w:eastAsia="Aptos" w:hAnsi="Verdana" w:cs="Times New Roman"/>
          <w:kern w:val="2"/>
          <w14:ligatures w14:val="standardContextual"/>
        </w:rPr>
        <w:lastRenderedPageBreak/>
        <w:t xml:space="preserve">de méritos y contratación directa para i) las empresas que tengan personas con discapacidad y para </w:t>
      </w:r>
      <w:proofErr w:type="spellStart"/>
      <w:r w:rsidRPr="00343EF5">
        <w:rPr>
          <w:rFonts w:ascii="Verdana" w:eastAsia="Aptos" w:hAnsi="Verdana" w:cs="Times New Roman"/>
          <w:kern w:val="2"/>
          <w14:ligatures w14:val="standardContextual"/>
        </w:rPr>
        <w:t>ii</w:t>
      </w:r>
      <w:proofErr w:type="spellEnd"/>
      <w:r w:rsidRPr="00343EF5">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31BFDDBC"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343EF5">
        <w:rPr>
          <w:rFonts w:ascii="Verdana" w:eastAsia="Aptos" w:hAnsi="Verdana" w:cs="Times New Roman"/>
          <w:kern w:val="2"/>
          <w:vertAlign w:val="superscript"/>
          <w14:ligatures w14:val="standardContextual"/>
        </w:rPr>
        <w:footnoteReference w:id="38"/>
      </w:r>
      <w:r w:rsidRPr="00343EF5">
        <w:rPr>
          <w:rFonts w:ascii="Verdana" w:eastAsia="Aptos" w:hAnsi="Verdana" w:cs="Times New Roman"/>
          <w:kern w:val="2"/>
          <w14:ligatures w14:val="standardContextual"/>
        </w:rPr>
        <w:t>,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28AA415A"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w:t>
      </w:r>
      <w:r w:rsidRPr="00343EF5">
        <w:rPr>
          <w:rFonts w:ascii="Verdana" w:eastAsia="Aptos" w:hAnsi="Verdana" w:cs="Times New Roman"/>
          <w:kern w:val="2"/>
          <w14:ligatures w14:val="standardContextual"/>
        </w:rPr>
        <w:lastRenderedPageBreak/>
        <w:t>como lo exige el numeral 8 del artículo 13 de la Ley Estatutaria 1618 del 2013.</w:t>
      </w:r>
    </w:p>
    <w:p w14:paraId="2699DB2F"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siguientes modificaciones: </w:t>
      </w:r>
    </w:p>
    <w:p w14:paraId="777A6A78"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2E5379FA"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343EF5">
        <w:rPr>
          <w:rFonts w:ascii="Verdana" w:eastAsia="Aptos" w:hAnsi="Verdana" w:cs="Times New Roman"/>
          <w:kern w:val="2"/>
          <w14:ligatures w14:val="standardContextual"/>
        </w:rPr>
        <w:t>ii</w:t>
      </w:r>
      <w:proofErr w:type="spellEnd"/>
      <w:r w:rsidRPr="00343EF5">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537B3360"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343EF5">
        <w:rPr>
          <w:rFonts w:ascii="Verdana" w:eastAsia="Aptos" w:hAnsi="Verdana" w:cs="Times New Roman"/>
          <w:kern w:val="2"/>
          <w14:ligatures w14:val="standardContextual"/>
        </w:rPr>
        <w:t>iii</w:t>
      </w:r>
      <w:proofErr w:type="spellEnd"/>
      <w:r w:rsidRPr="00343EF5">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386ED59F"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343EF5">
        <w:rPr>
          <w:rFonts w:ascii="Aptos" w:eastAsia="Aptos" w:hAnsi="Aptos" w:cs="Times New Roman"/>
          <w:kern w:val="2"/>
          <w:sz w:val="24"/>
          <w:szCs w:val="24"/>
          <w14:ligatures w14:val="standardContextual"/>
        </w:rPr>
        <w:t>iv</w:t>
      </w:r>
      <w:proofErr w:type="spellEnd"/>
      <w:r w:rsidRPr="00343EF5">
        <w:rPr>
          <w:rFonts w:ascii="Aptos" w:eastAsia="Aptos" w:hAnsi="Aptos" w:cs="Times New Roman"/>
          <w:kern w:val="2"/>
          <w:sz w:val="24"/>
          <w:szCs w:val="24"/>
          <w14:ligatures w14:val="standardContextual"/>
        </w:rPr>
        <w:t xml:space="preserve">). </w:t>
      </w:r>
      <w:r w:rsidRPr="00343EF5">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0F06163F"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lastRenderedPageBreak/>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343EF5">
        <w:rPr>
          <w:rFonts w:ascii="Verdana" w:eastAsia="Aptos" w:hAnsi="Verdana" w:cs="Times New Roman"/>
          <w:kern w:val="2"/>
          <w:vertAlign w:val="superscript"/>
          <w14:ligatures w14:val="standardContextual"/>
        </w:rPr>
        <w:footnoteReference w:id="39"/>
      </w:r>
      <w:r w:rsidRPr="00343EF5">
        <w:rPr>
          <w:rFonts w:ascii="Verdana" w:eastAsia="Aptos" w:hAnsi="Verdana" w:cs="Times New Roman"/>
          <w:kern w:val="2"/>
          <w14:ligatures w14:val="standardContextual"/>
        </w:rPr>
        <w:t xml:space="preserve">. </w:t>
      </w:r>
    </w:p>
    <w:p w14:paraId="77902E6C"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7151E6A2"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343EF5">
        <w:rPr>
          <w:rFonts w:ascii="Verdana" w:eastAsia="Aptos" w:hAnsi="Verdana" w:cs="Times New Roman"/>
          <w:kern w:val="2"/>
          <w14:ligatures w14:val="standardContextual"/>
        </w:rPr>
        <w:t>vii</w:t>
      </w:r>
      <w:proofErr w:type="spellEnd"/>
      <w:r w:rsidRPr="00343EF5">
        <w:rPr>
          <w:rFonts w:ascii="Verdana" w:eastAsia="Aptos" w:hAnsi="Verdana" w:cs="Times New Roman"/>
          <w:kern w:val="2"/>
          <w14:ligatures w14:val="standardContextual"/>
        </w:rPr>
        <w:t xml:space="preserve">) 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6E09C95D"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343EF5">
        <w:rPr>
          <w:rFonts w:ascii="Verdana" w:eastAsia="Aptos" w:hAnsi="Verdana" w:cs="Times New Roman"/>
          <w:kern w:val="2"/>
          <w14:ligatures w14:val="standardContextual"/>
        </w:rPr>
        <w:t>viii</w:t>
      </w:r>
      <w:proofErr w:type="spellEnd"/>
      <w:r w:rsidRPr="00343EF5">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087EE003"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343EF5">
        <w:rPr>
          <w:rFonts w:ascii="Verdana" w:eastAsia="Aptos" w:hAnsi="Verdana" w:cs="Times New Roman"/>
          <w:kern w:val="2"/>
          <w14:ligatures w14:val="standardContextual"/>
        </w:rPr>
        <w:t>ix</w:t>
      </w:r>
      <w:proofErr w:type="spellEnd"/>
      <w:r w:rsidRPr="00343EF5">
        <w:rPr>
          <w:rFonts w:ascii="Verdana" w:eastAsia="Aptos" w:hAnsi="Verdana" w:cs="Times New Roman"/>
          <w:kern w:val="2"/>
          <w14:ligatures w14:val="standardContextual"/>
        </w:rPr>
        <w:t xml:space="preserve">). El artículo 1, modifica el artículo 2.2.1.2.4.2.7.8 del Decreto 1082 de </w:t>
      </w:r>
      <w:r w:rsidRPr="00343EF5">
        <w:rPr>
          <w:rFonts w:ascii="Verdana" w:eastAsia="Aptos" w:hAnsi="Verdana" w:cs="Times New Roman"/>
          <w:kern w:val="2"/>
          <w14:ligatures w14:val="standardContextual"/>
        </w:rPr>
        <w:lastRenderedPageBreak/>
        <w:t xml:space="preserve">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066483DF" w14:textId="77777777" w:rsidR="00343EF5" w:rsidRPr="00343EF5" w:rsidRDefault="00343EF5" w:rsidP="00343EF5">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Finalmente, el artículo 2 del Decreto 287 de 2026 establece las vigencias y derogatorias, en los siguientes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5923BF01" w14:textId="77777777" w:rsidR="00343EF5" w:rsidRPr="00343EF5" w:rsidRDefault="00343EF5" w:rsidP="00343EF5">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4B635DA8" w14:textId="77777777" w:rsidR="00343EF5" w:rsidRPr="00343EF5" w:rsidRDefault="00343EF5" w:rsidP="00343EF5">
      <w:pPr>
        <w:widowControl w:val="0"/>
        <w:autoSpaceDE w:val="0"/>
        <w:autoSpaceDN w:val="0"/>
        <w:spacing w:after="120" w:line="276" w:lineRule="auto"/>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v. De acuerdo con el desarrollo del numeral precedente, </w:t>
      </w:r>
      <w:r w:rsidRPr="00343EF5">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343EF5">
        <w:rPr>
          <w:rFonts w:ascii="Verdana" w:eastAsia="Aptos" w:hAnsi="Verdana" w:cs="Times New Roman"/>
          <w:kern w:val="2"/>
          <w14:ligatures w14:val="standardContextual"/>
        </w:rPr>
        <w:t>de Contratación Pública – Colombia Compra Eficiente.</w:t>
      </w:r>
    </w:p>
    <w:p w14:paraId="3E0CDD22"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0E8C38CC"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w:t>
      </w:r>
      <w:r w:rsidRPr="00343EF5">
        <w:rPr>
          <w:rFonts w:ascii="Verdana" w:eastAsia="Aptos" w:hAnsi="Verdana" w:cs="Times New Roman"/>
          <w:kern w:val="2"/>
          <w14:ligatures w14:val="standardContextual"/>
        </w:rPr>
        <w:lastRenderedPageBreak/>
        <w:t>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343EF5">
        <w:rPr>
          <w:rFonts w:ascii="Verdana" w:eastAsia="Aptos" w:hAnsi="Verdana" w:cs="Times New Roman"/>
          <w:kern w:val="2"/>
          <w:vertAlign w:val="superscript"/>
          <w14:ligatures w14:val="standardContextual"/>
        </w:rPr>
        <w:footnoteReference w:id="40"/>
      </w:r>
      <w:r w:rsidRPr="00343EF5">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346B9C9D"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Mipymes y emprendimientos y empresas de mujeres, se incluyan los dispuestos en el Decreto 287 de 2026 en favor de los emprendimientos y empresas de personas con discapacidad.</w:t>
      </w:r>
    </w:p>
    <w:p w14:paraId="1F63F6D9"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w:t>
      </w:r>
      <w:r w:rsidRPr="00343EF5">
        <w:rPr>
          <w:rFonts w:ascii="Verdana" w:eastAsia="Aptos" w:hAnsi="Verdana" w:cs="Times New Roman"/>
          <w:kern w:val="2"/>
          <w14:ligatures w14:val="standardContextual"/>
        </w:rPr>
        <w:lastRenderedPageBreak/>
        <w:t xml:space="preserve">ciento (2%), sin que sean acumulables a afecto de la evaluación de la oferta (…)”. </w:t>
      </w:r>
    </w:p>
    <w:p w14:paraId="5901A511"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2F266CE5"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702C605C"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71799B16" w14:textId="77777777" w:rsidR="00343EF5" w:rsidRPr="00343EF5" w:rsidRDefault="00343EF5" w:rsidP="00343EF5">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613F89F6" w14:textId="77777777" w:rsidR="00343EF5" w:rsidRPr="00343EF5" w:rsidRDefault="00343EF5" w:rsidP="00343EF5">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5D9C7CA8" w14:textId="77777777" w:rsidR="00343EF5" w:rsidRPr="00343EF5" w:rsidRDefault="00343EF5" w:rsidP="00343EF5">
      <w:pPr>
        <w:widowControl w:val="0"/>
        <w:autoSpaceDE w:val="0"/>
        <w:autoSpaceDN w:val="0"/>
        <w:spacing w:after="120" w:line="276" w:lineRule="auto"/>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lastRenderedPageBreak/>
        <w:t>vi. 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57670E26"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343EF5">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343EF5">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2796AED5"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343EF5">
        <w:rPr>
          <w:rFonts w:ascii="Verdana" w:eastAsia="Aptos" w:hAnsi="Verdana" w:cs="Times New Roman"/>
          <w:kern w:val="2"/>
          <w14:ligatures w14:val="standardContextual"/>
        </w:rPr>
        <w:t>secundum</w:t>
      </w:r>
      <w:proofErr w:type="spellEnd"/>
      <w:r w:rsidRPr="00343EF5">
        <w:rPr>
          <w:rFonts w:ascii="Verdana" w:eastAsia="Aptos" w:hAnsi="Verdana" w:cs="Times New Roman"/>
          <w:kern w:val="2"/>
          <w14:ligatures w14:val="standardContextual"/>
        </w:rPr>
        <w:t xml:space="preserve"> </w:t>
      </w:r>
      <w:proofErr w:type="spellStart"/>
      <w:r w:rsidRPr="00343EF5">
        <w:rPr>
          <w:rFonts w:ascii="Verdana" w:eastAsia="Aptos" w:hAnsi="Verdana" w:cs="Times New Roman"/>
          <w:kern w:val="2"/>
          <w14:ligatures w14:val="standardContextual"/>
        </w:rPr>
        <w:t>legem</w:t>
      </w:r>
      <w:proofErr w:type="spellEnd"/>
      <w:r w:rsidRPr="00343EF5">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5ABDF1DA"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w:t>
      </w:r>
      <w:r w:rsidRPr="00343EF5">
        <w:rPr>
          <w:rFonts w:ascii="Verdana" w:eastAsia="Aptos" w:hAnsi="Verdana" w:cs="Times New Roman"/>
          <w:kern w:val="2"/>
          <w14:ligatures w14:val="standardContextual"/>
        </w:rPr>
        <w:lastRenderedPageBreak/>
        <w:t xml:space="preserve">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43F4152E"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05DD6F83"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Lo dispuesto en el párrafo precedente, es consecuente con lo desarrollado en el punto tres (</w:t>
      </w:r>
      <w:proofErr w:type="spellStart"/>
      <w:r w:rsidRPr="00343EF5">
        <w:rPr>
          <w:rFonts w:ascii="Verdana" w:eastAsia="Aptos" w:hAnsi="Verdana" w:cs="Times New Roman"/>
          <w:kern w:val="2"/>
          <w14:ligatures w14:val="standardContextual"/>
        </w:rPr>
        <w:t>iii</w:t>
      </w:r>
      <w:proofErr w:type="spellEnd"/>
      <w:r w:rsidRPr="00343EF5">
        <w:rPr>
          <w:rFonts w:ascii="Verdana" w:eastAsia="Aptos" w:hAnsi="Verdana" w:cs="Times New Roman"/>
          <w:kern w:val="2"/>
          <w14:ligatures w14:val="standardContextual"/>
        </w:rPr>
        <w:t>)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1B0BBA5A"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 </w:t>
      </w:r>
      <w:r w:rsidRPr="00343EF5">
        <w:rPr>
          <w:rFonts w:ascii="Verdana" w:eastAsia="Aptos" w:hAnsi="Verdana" w:cs="Times New Roman"/>
          <w:kern w:val="2"/>
          <w14:ligatures w14:val="standardContextual"/>
        </w:rPr>
        <w:lastRenderedPageBreak/>
        <w:t>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2BF8C64B"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01DBFC8C"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343EF5">
        <w:rPr>
          <w:rFonts w:ascii="Verdana" w:eastAsia="Aptos" w:hAnsi="Verdana" w:cs="Times New Roman"/>
          <w:kern w:val="2"/>
          <w:vertAlign w:val="superscript"/>
          <w14:ligatures w14:val="standardContextual"/>
        </w:rPr>
        <w:footnoteReference w:id="41"/>
      </w:r>
      <w:r w:rsidRPr="00343EF5">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6F743D68"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Adicionalmente, el propio Decreto 287 de 2026 en el artículo 1 que </w:t>
      </w:r>
      <w:r w:rsidRPr="00343EF5">
        <w:rPr>
          <w:rFonts w:ascii="Verdana" w:eastAsia="Aptos" w:hAnsi="Verdana" w:cs="Times New Roman"/>
          <w:kern w:val="2"/>
          <w14:ligatures w14:val="standardContextual"/>
        </w:rPr>
        <w:lastRenderedPageBreak/>
        <w:t>modifica el artículo 2.2.1.2.4.2.7.8 al Decreto 1082 de 2015</w:t>
      </w:r>
      <w:r w:rsidRPr="00343EF5">
        <w:rPr>
          <w:rFonts w:ascii="Verdana" w:eastAsia="Aptos" w:hAnsi="Verdana" w:cs="Times New Roman"/>
          <w:kern w:val="2"/>
          <w:vertAlign w:val="superscript"/>
          <w14:ligatures w14:val="standardContextual"/>
        </w:rPr>
        <w:footnoteReference w:id="42"/>
      </w:r>
      <w:r w:rsidRPr="00343EF5">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343EF5">
        <w:rPr>
          <w:rFonts w:ascii="Aptos" w:eastAsia="Aptos" w:hAnsi="Aptos" w:cs="Times New Roman"/>
          <w:kern w:val="2"/>
          <w:sz w:val="24"/>
          <w:szCs w:val="24"/>
          <w14:ligatures w14:val="standardContextual"/>
        </w:rPr>
        <w:t>”</w:t>
      </w:r>
      <w:r w:rsidRPr="00343EF5">
        <w:rPr>
          <w:rFonts w:ascii="Aptos" w:eastAsia="Aptos" w:hAnsi="Aptos" w:cs="Times New Roman"/>
          <w:kern w:val="2"/>
          <w:sz w:val="24"/>
          <w:szCs w:val="24"/>
          <w:vertAlign w:val="superscript"/>
          <w14:ligatures w14:val="standardContextual"/>
        </w:rPr>
        <w:footnoteReference w:id="43"/>
      </w:r>
      <w:r w:rsidRPr="00343EF5">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5964A19D"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343EF5">
        <w:rPr>
          <w:rFonts w:ascii="Verdana" w:eastAsia="Aptos" w:hAnsi="Verdana" w:cs="Times New Roman"/>
          <w:kern w:val="2"/>
          <w:vertAlign w:val="superscript"/>
          <w14:ligatures w14:val="standardContextual"/>
        </w:rPr>
        <w:footnoteReference w:id="44"/>
      </w:r>
      <w:r w:rsidRPr="00343EF5">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0498E4EC"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7892DFE3"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w:t>
      </w:r>
      <w:r w:rsidRPr="00343EF5">
        <w:rPr>
          <w:rFonts w:ascii="Verdana" w:eastAsia="Aptos" w:hAnsi="Verdana" w:cs="Times New Roman"/>
          <w:kern w:val="2"/>
          <w14:ligatures w14:val="standardContextual"/>
        </w:rPr>
        <w:lastRenderedPageBreak/>
        <w:t xml:space="preserve">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35A40379" w14:textId="77777777" w:rsidR="00343EF5" w:rsidRPr="00343EF5" w:rsidRDefault="00343EF5" w:rsidP="00343EF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la revisión de estos documentos y la adopción de las modificaciones a que haya lugar mediante acto administrativo motivado.</w:t>
      </w:r>
    </w:p>
    <w:p w14:paraId="7026041C" w14:textId="77777777" w:rsidR="00343EF5" w:rsidRPr="00343EF5" w:rsidRDefault="00343EF5" w:rsidP="00343EF5">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343EF5">
        <w:rPr>
          <w:rFonts w:ascii="Verdana" w:eastAsia="Aptos" w:hAnsi="Verdana" w:cs="Times New Roman"/>
          <w:kern w:val="2"/>
          <w14:ligatures w14:val="standardContextual"/>
        </w:rPr>
        <w:t xml:space="preserve">Con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Decreto 1082 de 2015. Este trabajo ya fue iniciado por la Agencia Nacional de Contratación Pública – Colombia Compra Eficiente y finalizará con la adopción del acto administrativo que modifica los documentos tipo luego de surtir el procedimiento señalado. </w:t>
      </w:r>
    </w:p>
    <w:bookmarkEnd w:id="1"/>
    <w:p w14:paraId="7D788720" w14:textId="77777777" w:rsidR="00343EF5" w:rsidRPr="00343EF5" w:rsidRDefault="00343EF5" w:rsidP="00343EF5">
      <w:pPr>
        <w:tabs>
          <w:tab w:val="left" w:pos="142"/>
          <w:tab w:val="left" w:pos="284"/>
        </w:tabs>
        <w:spacing w:after="0" w:line="276" w:lineRule="auto"/>
        <w:jc w:val="both"/>
        <w:rPr>
          <w:rFonts w:ascii="Verdana" w:eastAsia="Century Gothic" w:hAnsi="Verdana" w:cs="Century Gothic"/>
          <w:lang w:val="es-ES_tradnl"/>
        </w:rPr>
      </w:pPr>
    </w:p>
    <w:p w14:paraId="13E4D8A1" w14:textId="77777777" w:rsidR="00343EF5" w:rsidRPr="00343EF5" w:rsidRDefault="00343EF5" w:rsidP="00343EF5">
      <w:pPr>
        <w:tabs>
          <w:tab w:val="left" w:pos="142"/>
          <w:tab w:val="left" w:pos="284"/>
        </w:tabs>
        <w:spacing w:after="0" w:line="276" w:lineRule="auto"/>
        <w:jc w:val="both"/>
        <w:rPr>
          <w:rFonts w:ascii="Verdana" w:eastAsia="Century Gothic" w:hAnsi="Verdana" w:cs="Century Gothic"/>
          <w:b/>
          <w:bCs/>
          <w:lang w:val="es-ES_tradnl"/>
        </w:rPr>
      </w:pPr>
      <w:r w:rsidRPr="00343EF5">
        <w:rPr>
          <w:rFonts w:ascii="Verdana" w:eastAsia="Century Gothic" w:hAnsi="Verdana" w:cs="Century Gothic"/>
          <w:b/>
          <w:bCs/>
          <w:lang w:val="es-ES_tradnl"/>
        </w:rPr>
        <w:t>4. Referencias normativas, jurisprudenciales y otras fuentes:</w:t>
      </w:r>
    </w:p>
    <w:p w14:paraId="4D5751A8" w14:textId="77777777" w:rsidR="00343EF5" w:rsidRPr="00343EF5" w:rsidRDefault="00343EF5" w:rsidP="00343EF5">
      <w:pPr>
        <w:spacing w:after="0"/>
        <w:ind w:left="-15840"/>
        <w:jc w:val="both"/>
        <w:rPr>
          <w:rFonts w:ascii="Verdana" w:eastAsia="Calibri" w:hAnsi="Verdana" w:cs="Arial"/>
          <w:b/>
          <w:bCs/>
        </w:rPr>
      </w:pPr>
      <w:r w:rsidRPr="00343EF5">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343EF5" w:rsidRPr="00343EF5" w14:paraId="1E21A5CA" w14:textId="77777777" w:rsidTr="00B630A8">
        <w:trPr>
          <w:trHeight w:val="870"/>
        </w:trPr>
        <w:tc>
          <w:tcPr>
            <w:tcW w:w="8647" w:type="dxa"/>
            <w:tcBorders>
              <w:top w:val="dotted" w:sz="4" w:space="0" w:color="auto"/>
              <w:left w:val="dotted" w:sz="4" w:space="0" w:color="auto"/>
              <w:bottom w:val="dotted" w:sz="4" w:space="0" w:color="auto"/>
              <w:right w:val="dotted" w:sz="4" w:space="0" w:color="auto"/>
            </w:tcBorders>
          </w:tcPr>
          <w:p w14:paraId="29E48A93" w14:textId="77777777" w:rsidR="00343EF5" w:rsidRPr="00343EF5" w:rsidRDefault="00343EF5" w:rsidP="00343EF5">
            <w:pPr>
              <w:widowControl w:val="0"/>
              <w:numPr>
                <w:ilvl w:val="0"/>
                <w:numId w:val="17"/>
              </w:numPr>
              <w:autoSpaceDE w:val="0"/>
              <w:autoSpaceDN w:val="0"/>
              <w:spacing w:line="276" w:lineRule="auto"/>
              <w:contextualSpacing/>
              <w:jc w:val="both"/>
              <w:rPr>
                <w:rFonts w:ascii="Verdana" w:eastAsia="Aptos" w:hAnsi="Verdana" w:cs="Arial"/>
                <w:lang w:val="it-IT"/>
              </w:rPr>
            </w:pPr>
            <w:r w:rsidRPr="00343EF5">
              <w:rPr>
                <w:rFonts w:ascii="Verdana" w:eastAsia="Aptos" w:hAnsi="Verdana" w:cs="Arial"/>
                <w:lang w:val="pt-BR"/>
              </w:rPr>
              <w:t xml:space="preserve">Corte Constitucional, Sentencia C–1005 de 2008. </w:t>
            </w:r>
            <w:r w:rsidRPr="00343EF5">
              <w:rPr>
                <w:rFonts w:ascii="Verdana" w:eastAsia="Aptos" w:hAnsi="Verdana" w:cs="Arial"/>
                <w:lang w:val="it-IT"/>
              </w:rPr>
              <w:t>M.P.: Humberto Antonio Sierra Porto.</w:t>
            </w:r>
          </w:p>
          <w:p w14:paraId="3FA4FC80" w14:textId="77777777" w:rsidR="00343EF5" w:rsidRPr="00343EF5" w:rsidRDefault="00343EF5" w:rsidP="00343EF5">
            <w:pPr>
              <w:widowControl w:val="0"/>
              <w:numPr>
                <w:ilvl w:val="0"/>
                <w:numId w:val="17"/>
              </w:numPr>
              <w:autoSpaceDE w:val="0"/>
              <w:autoSpaceDN w:val="0"/>
              <w:spacing w:line="276" w:lineRule="auto"/>
              <w:contextualSpacing/>
              <w:jc w:val="both"/>
              <w:rPr>
                <w:rFonts w:ascii="Verdana" w:eastAsia="Aptos" w:hAnsi="Verdana" w:cs="Arial"/>
              </w:rPr>
            </w:pPr>
            <w:r w:rsidRPr="000F4876">
              <w:rPr>
                <w:rFonts w:ascii="Verdana" w:eastAsia="Aptos" w:hAnsi="Verdana" w:cs="Arial"/>
              </w:rPr>
              <w:t xml:space="preserve">Consejo de Estado, Sala de lo Contencioso Administrativo, Sección Primera. Consejero ponente: Juan Alberto Polo Figueroa. Bogotá D.C., 24 de agosto de 2000. </w:t>
            </w:r>
            <w:r w:rsidRPr="00343EF5">
              <w:rPr>
                <w:rFonts w:ascii="Verdana" w:eastAsia="Aptos" w:hAnsi="Verdana" w:cs="Arial"/>
              </w:rPr>
              <w:t>Radicación número 6096.</w:t>
            </w:r>
          </w:p>
          <w:p w14:paraId="37777ED6" w14:textId="77777777" w:rsidR="00343EF5" w:rsidRPr="00343EF5" w:rsidRDefault="00343EF5" w:rsidP="00343EF5">
            <w:pPr>
              <w:widowControl w:val="0"/>
              <w:numPr>
                <w:ilvl w:val="0"/>
                <w:numId w:val="17"/>
              </w:numPr>
              <w:autoSpaceDE w:val="0"/>
              <w:autoSpaceDN w:val="0"/>
              <w:spacing w:line="276" w:lineRule="auto"/>
              <w:contextualSpacing/>
              <w:jc w:val="both"/>
              <w:rPr>
                <w:rFonts w:ascii="Verdana" w:eastAsia="Aptos" w:hAnsi="Verdana" w:cs="Arial"/>
              </w:rPr>
            </w:pPr>
            <w:r w:rsidRPr="00343EF5">
              <w:rPr>
                <w:rFonts w:ascii="Verdana" w:eastAsia="Aptos" w:hAnsi="Verdana" w:cs="Arial"/>
                <w:lang w:val="pt-BR"/>
              </w:rPr>
              <w:t xml:space="preserve">Corte Constitucional, Sentencia C-917 de 2002. </w:t>
            </w:r>
            <w:r w:rsidRPr="00343EF5">
              <w:rPr>
                <w:rFonts w:ascii="Verdana" w:eastAsia="Aptos" w:hAnsi="Verdana" w:cs="Arial"/>
              </w:rPr>
              <w:t xml:space="preserve">M.P.: Marco Gerardo Monroy Cabra. </w:t>
            </w:r>
          </w:p>
          <w:p w14:paraId="7E49A464" w14:textId="77777777" w:rsidR="00343EF5" w:rsidRPr="00343EF5" w:rsidRDefault="00343EF5" w:rsidP="00343EF5">
            <w:pPr>
              <w:widowControl w:val="0"/>
              <w:numPr>
                <w:ilvl w:val="0"/>
                <w:numId w:val="17"/>
              </w:numPr>
              <w:autoSpaceDE w:val="0"/>
              <w:autoSpaceDN w:val="0"/>
              <w:spacing w:line="276" w:lineRule="auto"/>
              <w:contextualSpacing/>
              <w:jc w:val="both"/>
              <w:rPr>
                <w:rFonts w:ascii="Verdana" w:eastAsia="Aptos" w:hAnsi="Verdana" w:cs="Arial"/>
              </w:rPr>
            </w:pPr>
            <w:r w:rsidRPr="00343EF5">
              <w:rPr>
                <w:rFonts w:ascii="Verdana" w:eastAsia="Aptos" w:hAnsi="Verdana" w:cs="Arial"/>
              </w:rPr>
              <w:t>Consejo de Estado. Sección Tercera. Auto del 14 de agosto de 2017. Rad. 58820.</w:t>
            </w:r>
          </w:p>
          <w:p w14:paraId="6A34898F" w14:textId="77777777" w:rsidR="00343EF5" w:rsidRPr="00343EF5" w:rsidRDefault="00343EF5" w:rsidP="00343EF5">
            <w:pPr>
              <w:widowControl w:val="0"/>
              <w:numPr>
                <w:ilvl w:val="0"/>
                <w:numId w:val="17"/>
              </w:numPr>
              <w:autoSpaceDE w:val="0"/>
              <w:autoSpaceDN w:val="0"/>
              <w:spacing w:line="276" w:lineRule="auto"/>
              <w:contextualSpacing/>
              <w:jc w:val="both"/>
              <w:rPr>
                <w:rFonts w:ascii="Verdana" w:eastAsia="Aptos" w:hAnsi="Verdana" w:cs="Arial"/>
              </w:rPr>
            </w:pPr>
            <w:r w:rsidRPr="00343EF5">
              <w:rPr>
                <w:rFonts w:ascii="Verdana" w:eastAsia="Aptos" w:hAnsi="Verdana" w:cs="Arial"/>
              </w:rPr>
              <w:t>Consejo de Estado. Sección Tercera. Sentencia del 16 de agosto de 2017. Rad.56166.</w:t>
            </w:r>
          </w:p>
          <w:p w14:paraId="7C8E2F40" w14:textId="77777777" w:rsidR="00343EF5" w:rsidRPr="00343EF5" w:rsidRDefault="00343EF5" w:rsidP="00343EF5">
            <w:pPr>
              <w:widowControl w:val="0"/>
              <w:numPr>
                <w:ilvl w:val="0"/>
                <w:numId w:val="17"/>
              </w:numPr>
              <w:autoSpaceDE w:val="0"/>
              <w:autoSpaceDN w:val="0"/>
              <w:spacing w:line="276" w:lineRule="auto"/>
              <w:contextualSpacing/>
              <w:jc w:val="both"/>
              <w:rPr>
                <w:rFonts w:ascii="Verdana" w:eastAsia="Aptos" w:hAnsi="Verdana" w:cs="Arial"/>
              </w:rPr>
            </w:pPr>
            <w:r w:rsidRPr="00343EF5">
              <w:rPr>
                <w:rFonts w:ascii="Verdana" w:eastAsia="Aptos" w:hAnsi="Verdana" w:cs="Arial"/>
              </w:rPr>
              <w:t xml:space="preserve">Consejo de Estado. Sección Tercera. Sentencia de 11 de abril de 2019. </w:t>
            </w:r>
            <w:r w:rsidRPr="00343EF5">
              <w:rPr>
                <w:rFonts w:ascii="Verdana" w:eastAsia="Aptos" w:hAnsi="Verdana" w:cs="Arial"/>
              </w:rPr>
              <w:lastRenderedPageBreak/>
              <w:t>Rad. 52.055.</w:t>
            </w:r>
          </w:p>
          <w:p w14:paraId="75B7B790" w14:textId="77777777" w:rsidR="00343EF5" w:rsidRPr="00343EF5" w:rsidRDefault="00343EF5" w:rsidP="00343EF5">
            <w:pPr>
              <w:widowControl w:val="0"/>
              <w:numPr>
                <w:ilvl w:val="0"/>
                <w:numId w:val="17"/>
              </w:numPr>
              <w:autoSpaceDE w:val="0"/>
              <w:autoSpaceDN w:val="0"/>
              <w:spacing w:line="276" w:lineRule="auto"/>
              <w:contextualSpacing/>
              <w:jc w:val="both"/>
              <w:rPr>
                <w:rFonts w:ascii="Verdana" w:eastAsia="Aptos" w:hAnsi="Verdana" w:cs="Arial"/>
              </w:rPr>
            </w:pPr>
            <w:r w:rsidRPr="00343EF5">
              <w:rPr>
                <w:rFonts w:ascii="Verdana" w:eastAsia="Aptos" w:hAnsi="Verdana" w:cs="Arial"/>
              </w:rPr>
              <w:t>Consejo de Estado, Sección Quinta, del 12 de diciembre de 2024 (Rad. 05001-23-33-000-2024-00847-01, M.P. Omar Joaquín Barreto Suárez)</w:t>
            </w:r>
          </w:p>
          <w:p w14:paraId="2409FF55" w14:textId="77777777" w:rsidR="00343EF5" w:rsidRPr="00343EF5" w:rsidRDefault="00343EF5" w:rsidP="00343EF5">
            <w:pPr>
              <w:widowControl w:val="0"/>
              <w:numPr>
                <w:ilvl w:val="0"/>
                <w:numId w:val="17"/>
              </w:numPr>
              <w:autoSpaceDE w:val="0"/>
              <w:autoSpaceDN w:val="0"/>
              <w:spacing w:line="276" w:lineRule="auto"/>
              <w:contextualSpacing/>
              <w:jc w:val="both"/>
              <w:rPr>
                <w:rFonts w:ascii="Verdana" w:eastAsia="Aptos" w:hAnsi="Verdana" w:cs="Arial"/>
              </w:rPr>
            </w:pPr>
            <w:r w:rsidRPr="00343EF5">
              <w:rPr>
                <w:rFonts w:ascii="Verdana" w:eastAsia="Aptos" w:hAnsi="Verdana" w:cs="Arial"/>
              </w:rPr>
              <w:t>Ley 80 de 1993: artículo 2.</w:t>
            </w:r>
          </w:p>
          <w:p w14:paraId="2E9528A3" w14:textId="77777777" w:rsidR="00343EF5" w:rsidRPr="00343EF5" w:rsidRDefault="00343EF5" w:rsidP="00343EF5">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343EF5">
              <w:rPr>
                <w:rFonts w:ascii="Verdana" w:eastAsia="Calibri" w:hAnsi="Verdana" w:cs="Arial"/>
                <w:lang w:val="es-ES_tradnl"/>
              </w:rPr>
              <w:t xml:space="preserve">Ley 2022 de 2020, artículo 1. </w:t>
            </w:r>
          </w:p>
          <w:p w14:paraId="2B44B701" w14:textId="77777777" w:rsidR="00343EF5" w:rsidRPr="00343EF5" w:rsidRDefault="00343EF5" w:rsidP="00343EF5">
            <w:pPr>
              <w:widowControl w:val="0"/>
              <w:numPr>
                <w:ilvl w:val="0"/>
                <w:numId w:val="16"/>
              </w:numPr>
              <w:autoSpaceDE w:val="0"/>
              <w:autoSpaceDN w:val="0"/>
              <w:spacing w:line="276" w:lineRule="auto"/>
              <w:contextualSpacing/>
              <w:jc w:val="both"/>
              <w:rPr>
                <w:rFonts w:ascii="Verdana" w:eastAsia="Calibri" w:hAnsi="Verdana" w:cs="Arial"/>
              </w:rPr>
            </w:pPr>
            <w:r w:rsidRPr="00343EF5">
              <w:rPr>
                <w:rFonts w:ascii="Verdana" w:eastAsia="Calibri" w:hAnsi="Verdana" w:cs="Arial"/>
                <w:lang w:val="es-ES_tradnl"/>
              </w:rPr>
              <w:t xml:space="preserve">Documentos Tipo. Disponibles en: </w:t>
            </w:r>
            <w:hyperlink r:id="rId11" w:history="1">
              <w:r w:rsidRPr="00343EF5">
                <w:rPr>
                  <w:rFonts w:ascii="Verdana" w:eastAsia="Calibri" w:hAnsi="Verdana" w:cs="Arial"/>
                  <w:color w:val="0000FF"/>
                  <w:u w:val="single"/>
                  <w:lang w:val="es-ES_tradnl"/>
                </w:rPr>
                <w:t>https://www.colombiacompra.gov.co/documentos-tipo/documentos-tipo</w:t>
              </w:r>
            </w:hyperlink>
            <w:r w:rsidRPr="00343EF5">
              <w:rPr>
                <w:rFonts w:ascii="Verdana" w:eastAsia="Calibri" w:hAnsi="Verdana" w:cs="Arial"/>
                <w:lang w:val="es-ES_tradnl"/>
              </w:rPr>
              <w:t>.</w:t>
            </w:r>
          </w:p>
          <w:p w14:paraId="062D6746" w14:textId="77777777" w:rsidR="00343EF5" w:rsidRPr="00343EF5" w:rsidRDefault="00343EF5" w:rsidP="00343EF5">
            <w:pPr>
              <w:widowControl w:val="0"/>
              <w:numPr>
                <w:ilvl w:val="0"/>
                <w:numId w:val="16"/>
              </w:numPr>
              <w:autoSpaceDE w:val="0"/>
              <w:autoSpaceDN w:val="0"/>
              <w:spacing w:line="276" w:lineRule="auto"/>
              <w:contextualSpacing/>
              <w:jc w:val="both"/>
              <w:rPr>
                <w:rFonts w:ascii="Verdana" w:eastAsia="Calibri" w:hAnsi="Verdana" w:cs="Arial"/>
              </w:rPr>
            </w:pPr>
            <w:r w:rsidRPr="00343EF5">
              <w:rPr>
                <w:rFonts w:ascii="Verdana" w:eastAsia="Aptos" w:hAnsi="Verdana" w:cs="Arial"/>
              </w:rPr>
              <w:t>Decreto Ley 4170 de 2011: artículo 1, artículo 11</w:t>
            </w:r>
          </w:p>
          <w:p w14:paraId="16DFADF7" w14:textId="77777777" w:rsidR="00343EF5" w:rsidRPr="00343EF5" w:rsidRDefault="00343EF5" w:rsidP="00343EF5">
            <w:pPr>
              <w:widowControl w:val="0"/>
              <w:numPr>
                <w:ilvl w:val="0"/>
                <w:numId w:val="16"/>
              </w:numPr>
              <w:autoSpaceDE w:val="0"/>
              <w:autoSpaceDN w:val="0"/>
              <w:spacing w:line="276" w:lineRule="auto"/>
              <w:contextualSpacing/>
              <w:jc w:val="both"/>
              <w:rPr>
                <w:rFonts w:ascii="Verdana" w:eastAsia="Calibri" w:hAnsi="Verdana" w:cs="Arial"/>
              </w:rPr>
            </w:pPr>
            <w:r w:rsidRPr="00343EF5">
              <w:rPr>
                <w:rFonts w:ascii="Verdana" w:eastAsia="Calibri" w:hAnsi="Verdana" w:cs="Arial"/>
                <w:lang w:val="es-ES_tradnl"/>
              </w:rPr>
              <w:t>Decreto 287 de 2026: Artículo 1 y artículo 2.</w:t>
            </w:r>
          </w:p>
        </w:tc>
      </w:tr>
    </w:tbl>
    <w:p w14:paraId="0BE1EDAF" w14:textId="77777777" w:rsidR="00343EF5" w:rsidRPr="00343EF5" w:rsidRDefault="00343EF5" w:rsidP="00343EF5">
      <w:pPr>
        <w:tabs>
          <w:tab w:val="left" w:pos="142"/>
          <w:tab w:val="left" w:pos="284"/>
        </w:tabs>
        <w:spacing w:after="0" w:line="276" w:lineRule="auto"/>
        <w:jc w:val="both"/>
        <w:rPr>
          <w:rFonts w:ascii="Verdana" w:eastAsia="Calibri" w:hAnsi="Verdana" w:cs="Arial"/>
        </w:rPr>
      </w:pPr>
    </w:p>
    <w:p w14:paraId="756807FF" w14:textId="77777777" w:rsidR="00343EF5" w:rsidRPr="00343EF5" w:rsidRDefault="00343EF5" w:rsidP="00343EF5">
      <w:pPr>
        <w:tabs>
          <w:tab w:val="left" w:pos="142"/>
          <w:tab w:val="left" w:pos="284"/>
        </w:tabs>
        <w:spacing w:after="0" w:line="276" w:lineRule="auto"/>
        <w:jc w:val="both"/>
        <w:rPr>
          <w:rFonts w:ascii="Verdana" w:eastAsia="Century Gothic" w:hAnsi="Verdana" w:cs="Century Gothic"/>
          <w:b/>
          <w:bCs/>
          <w:lang w:val="es-ES"/>
        </w:rPr>
      </w:pPr>
      <w:r w:rsidRPr="00343EF5">
        <w:rPr>
          <w:rFonts w:ascii="Verdana" w:eastAsia="Calibri" w:hAnsi="Verdana" w:cs="Arial"/>
          <w:b/>
          <w:bCs/>
        </w:rPr>
        <w:t>5</w:t>
      </w:r>
      <w:r w:rsidRPr="00343EF5">
        <w:rPr>
          <w:rFonts w:ascii="Verdana" w:eastAsia="Calibri" w:hAnsi="Verdana" w:cs="Arial"/>
        </w:rPr>
        <w:t>.</w:t>
      </w:r>
      <w:r w:rsidRPr="00343EF5">
        <w:rPr>
          <w:rFonts w:ascii="Verdana" w:eastAsia="Century Gothic" w:hAnsi="Verdana" w:cs="Century Gothic"/>
          <w:b/>
          <w:bCs/>
          <w:lang w:val="es-ES"/>
        </w:rPr>
        <w:t>Doctrina de la Agencia Nacional de Contratación Pública:</w:t>
      </w:r>
    </w:p>
    <w:p w14:paraId="3307AF08" w14:textId="77777777" w:rsidR="00343EF5" w:rsidRPr="00343EF5" w:rsidRDefault="00343EF5" w:rsidP="00343EF5">
      <w:pPr>
        <w:widowControl w:val="0"/>
        <w:autoSpaceDE w:val="0"/>
        <w:autoSpaceDN w:val="0"/>
        <w:spacing w:after="0" w:line="276" w:lineRule="auto"/>
        <w:jc w:val="both"/>
        <w:rPr>
          <w:rFonts w:ascii="Verdana" w:eastAsia="Calibri" w:hAnsi="Verdana" w:cs="Arial"/>
        </w:rPr>
      </w:pPr>
    </w:p>
    <w:p w14:paraId="48D2A73D" w14:textId="77777777" w:rsidR="00343EF5" w:rsidRPr="00343EF5" w:rsidRDefault="00343EF5" w:rsidP="00343EF5">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343EF5">
        <w:rPr>
          <w:rFonts w:ascii="Verdana" w:eastAsia="Calibri" w:hAnsi="Verdana" w:cs="Arial"/>
          <w:kern w:val="2"/>
          <w:shd w:val="clear" w:color="auto" w:fill="FFFFFF"/>
          <w14:ligatures w14:val="standardContextual"/>
        </w:rPr>
        <w:t>L</w:t>
      </w:r>
      <w:r w:rsidRPr="00343EF5">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 C-058 del 8 de marzo de 2022, C-657 del 11 de octubre de 2022, C-051 del 28 de abril de 2023</w:t>
      </w:r>
      <w:r w:rsidRPr="00343EF5">
        <w:rPr>
          <w:rFonts w:ascii="Verdana" w:eastAsia="Times New Roman" w:hAnsi="Verdana" w:cs="Arial"/>
          <w:kern w:val="2"/>
          <w:shd w:val="clear" w:color="auto" w:fill="FFFFFF"/>
          <w:lang w:val="es-ES"/>
          <w14:ligatures w14:val="standardContextual"/>
        </w:rPr>
        <w:t xml:space="preserve">, </w:t>
      </w:r>
      <w:r w:rsidRPr="00343EF5">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343EF5">
        <w:rPr>
          <w:rFonts w:ascii="Verdana" w:eastAsia="Calibri" w:hAnsi="Verdana" w:cs="Arial"/>
          <w:shd w:val="clear" w:color="auto" w:fill="FFFFFF"/>
          <w:lang w:val="es-ES"/>
        </w:rPr>
        <w:t>, C-043 del 13 de febrero de 2026, C-246 del 12 de marzo de 2026,</w:t>
      </w:r>
      <w:r w:rsidRPr="00343EF5">
        <w:t xml:space="preserve"> </w:t>
      </w:r>
      <w:r w:rsidRPr="00343EF5">
        <w:rPr>
          <w:rFonts w:ascii="Verdana" w:eastAsia="Calibri" w:hAnsi="Verdana" w:cs="Arial"/>
          <w:shd w:val="clear" w:color="auto" w:fill="FFFFFF"/>
          <w:lang w:val="es-ES"/>
        </w:rPr>
        <w:t xml:space="preserve">C–467 del 21 de abril de 2026, entre otros. </w:t>
      </w:r>
    </w:p>
    <w:p w14:paraId="5466A720" w14:textId="77777777" w:rsidR="00343EF5" w:rsidRPr="00343EF5" w:rsidRDefault="00343EF5" w:rsidP="00343EF5">
      <w:pPr>
        <w:widowControl w:val="0"/>
        <w:autoSpaceDE w:val="0"/>
        <w:autoSpaceDN w:val="0"/>
        <w:spacing w:after="0" w:line="276" w:lineRule="auto"/>
        <w:jc w:val="both"/>
        <w:rPr>
          <w:rFonts w:ascii="Verdana" w:eastAsia="Times New Roman" w:hAnsi="Verdana" w:cs="Arial"/>
          <w:shd w:val="clear" w:color="auto" w:fill="FFFFFF"/>
          <w:lang w:val="es-ES"/>
        </w:rPr>
      </w:pPr>
    </w:p>
    <w:p w14:paraId="012659E9" w14:textId="77777777" w:rsidR="00343EF5" w:rsidRPr="00343EF5" w:rsidRDefault="00343EF5" w:rsidP="00343EF5">
      <w:pPr>
        <w:widowControl w:val="0"/>
        <w:autoSpaceDE w:val="0"/>
        <w:autoSpaceDN w:val="0"/>
        <w:spacing w:after="0" w:line="276" w:lineRule="auto"/>
        <w:jc w:val="both"/>
        <w:rPr>
          <w:rFonts w:ascii="Verdana" w:eastAsia="Times New Roman" w:hAnsi="Verdana" w:cs="Arial"/>
          <w:shd w:val="clear" w:color="auto" w:fill="FFFFFF"/>
          <w:lang w:val="es-ES"/>
        </w:rPr>
      </w:pPr>
      <w:r w:rsidRPr="00343EF5">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343EF5">
          <w:rPr>
            <w:rFonts w:ascii="Verdana" w:eastAsia="Aptos" w:hAnsi="Verdana" w:cs="Arial"/>
            <w:color w:val="0000FF"/>
            <w:kern w:val="2"/>
            <w:u w:val="single"/>
            <w:shd w:val="clear" w:color="auto" w:fill="FFFFFF"/>
            <w14:ligatures w14:val="standardContextual"/>
          </w:rPr>
          <w:t>https://relatoria.colombiacompra.gov.co/busqueda/conceptos</w:t>
        </w:r>
      </w:hyperlink>
      <w:r w:rsidRPr="00343EF5">
        <w:rPr>
          <w:rFonts w:ascii="Verdana" w:eastAsia="Aptos" w:hAnsi="Verdana" w:cs="Arial"/>
          <w:color w:val="FF0000"/>
          <w:kern w:val="2"/>
          <w:shd w:val="clear" w:color="auto" w:fill="FFFFFF"/>
          <w:lang w:val="es-ES"/>
          <w14:ligatures w14:val="standardContextual"/>
        </w:rPr>
        <w:t xml:space="preserve">  </w:t>
      </w:r>
    </w:p>
    <w:p w14:paraId="3753E69C" w14:textId="77777777" w:rsidR="00343EF5" w:rsidRPr="00343EF5" w:rsidRDefault="00343EF5" w:rsidP="00343EF5">
      <w:pPr>
        <w:spacing w:after="0" w:line="240" w:lineRule="auto"/>
        <w:jc w:val="both"/>
        <w:rPr>
          <w:rFonts w:ascii="Verdana" w:eastAsia="Calibri" w:hAnsi="Verdana" w:cs="Arial"/>
          <w:color w:val="000000"/>
          <w:shd w:val="clear" w:color="auto" w:fill="FFFFFF"/>
        </w:rPr>
      </w:pPr>
    </w:p>
    <w:p w14:paraId="28C2B389" w14:textId="77777777" w:rsidR="00343EF5" w:rsidRPr="00343EF5" w:rsidRDefault="00343EF5" w:rsidP="00343EF5">
      <w:pPr>
        <w:spacing w:after="0" w:line="276" w:lineRule="auto"/>
        <w:jc w:val="both"/>
        <w:rPr>
          <w:rFonts w:ascii="Verdana" w:eastAsia="Times New Roman" w:hAnsi="Verdana" w:cs="Arial"/>
          <w:lang w:eastAsia="es-MX"/>
        </w:rPr>
      </w:pPr>
      <w:r w:rsidRPr="00343EF5">
        <w:rPr>
          <w:rFonts w:ascii="Verdana" w:eastAsia="Times New Roman" w:hAnsi="Verdana" w:cs="Arial"/>
          <w:lang w:eastAsia="es-MX"/>
        </w:rPr>
        <w:lastRenderedPageBreak/>
        <w:t xml:space="preserve">La sostenibilidad no es una opción, es una obligación. Por ello, la Agencia Nacional de Contratación Pública –Colombia Compra Eficiente– te invita a realizar el </w:t>
      </w:r>
      <w:r w:rsidRPr="00343EF5">
        <w:rPr>
          <w:rFonts w:ascii="Verdana" w:eastAsia="Times New Roman" w:hAnsi="Verdana" w:cs="Arial"/>
          <w:b/>
          <w:bCs/>
          <w:lang w:eastAsia="es-MX"/>
        </w:rPr>
        <w:t>Curso de Contratación Pública Sostenible y Socialmente Responsable</w:t>
      </w:r>
      <w:r w:rsidRPr="00343EF5">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343EF5">
        <w:rPr>
          <w:rFonts w:ascii="Verdana" w:eastAsia="Times New Roman" w:hAnsi="Verdana" w:cs="Arial"/>
          <w:lang w:eastAsia="es-MX"/>
        </w:rPr>
        <w:br/>
      </w:r>
      <w:hyperlink r:id="rId13" w:tgtFrame="_new" w:history="1">
        <w:r w:rsidRPr="00343EF5">
          <w:rPr>
            <w:rFonts w:ascii="Verdana" w:eastAsia="Times New Roman" w:hAnsi="Verdana" w:cs="Arial"/>
            <w:color w:val="0000FF"/>
            <w:u w:val="single"/>
            <w:lang w:eastAsia="es-MX"/>
          </w:rPr>
          <w:t>https://formacionvirtual.colombiacompra.gov.co/mod/page/view.php?id=3718</w:t>
        </w:r>
      </w:hyperlink>
    </w:p>
    <w:p w14:paraId="506E4AF0" w14:textId="77777777" w:rsidR="00343EF5" w:rsidRPr="00343EF5" w:rsidRDefault="00343EF5" w:rsidP="00343EF5">
      <w:pPr>
        <w:spacing w:after="0" w:line="276" w:lineRule="auto"/>
        <w:jc w:val="both"/>
        <w:rPr>
          <w:rFonts w:ascii="Verdana" w:eastAsia="Times New Roman" w:hAnsi="Verdana" w:cs="Arial"/>
          <w:lang w:eastAsia="es-MX"/>
        </w:rPr>
      </w:pPr>
    </w:p>
    <w:p w14:paraId="323DAD8F" w14:textId="77777777" w:rsidR="00343EF5" w:rsidRPr="00343EF5" w:rsidRDefault="00343EF5" w:rsidP="00343EF5">
      <w:pPr>
        <w:spacing w:after="0" w:line="276" w:lineRule="auto"/>
        <w:jc w:val="both"/>
        <w:rPr>
          <w:rFonts w:ascii="Verdana" w:eastAsia="Times New Roman" w:hAnsi="Verdana" w:cs="Arial"/>
          <w:lang w:eastAsia="es-MX"/>
        </w:rPr>
      </w:pPr>
      <w:r w:rsidRPr="00343EF5">
        <w:rPr>
          <w:rFonts w:ascii="Verdana" w:eastAsia="Times New Roman" w:hAnsi="Verdana" w:cs="Arial"/>
          <w:lang w:eastAsia="es-MX"/>
        </w:rPr>
        <w:t xml:space="preserve">De otro lado, te contamos que esta Agencia ha da un paso decisivo en la estandarización y modernización del </w:t>
      </w:r>
      <w:r w:rsidRPr="00343EF5">
        <w:rPr>
          <w:rFonts w:ascii="Verdana" w:eastAsia="Times New Roman" w:hAnsi="Verdana" w:cs="Arial"/>
          <w:b/>
          <w:bCs/>
          <w:lang w:eastAsia="es-MX"/>
        </w:rPr>
        <w:t>sector  social</w:t>
      </w:r>
      <w:r w:rsidRPr="00343EF5">
        <w:rPr>
          <w:rFonts w:ascii="Verdana" w:eastAsia="Times New Roman" w:hAnsi="Verdana" w:cs="Arial"/>
          <w:lang w:eastAsia="es-MX"/>
        </w:rPr>
        <w:t xml:space="preserve"> con la expedición de las </w:t>
      </w:r>
      <w:r w:rsidRPr="00343EF5">
        <w:rPr>
          <w:rFonts w:ascii="Verdana" w:eastAsia="Times New Roman" w:hAnsi="Verdana" w:cs="Arial"/>
          <w:b/>
          <w:bCs/>
          <w:lang w:eastAsia="es-MX"/>
        </w:rPr>
        <w:t>Resoluciones 539, 540, 541, 952 y 953 de 2025</w:t>
      </w:r>
      <w:r w:rsidRPr="00343EF5">
        <w:rPr>
          <w:rFonts w:ascii="Verdana" w:eastAsia="Times New Roman" w:hAnsi="Verdana" w:cs="Arial"/>
          <w:lang w:eastAsia="es-MX"/>
        </w:rPr>
        <w:t xml:space="preserve">, </w:t>
      </w:r>
      <w:r w:rsidRPr="00343EF5">
        <w:rPr>
          <w:rFonts w:ascii="Verdana" w:eastAsia="Times New Roman" w:hAnsi="Verdana" w:cs="Arial"/>
          <w:b/>
          <w:bCs/>
          <w:lang w:eastAsia="es-MX"/>
        </w:rPr>
        <w:t>mediante las cuales adoptó Documentos Tipo</w:t>
      </w:r>
      <w:r w:rsidRPr="00343EF5">
        <w:rPr>
          <w:rFonts w:ascii="Verdana" w:eastAsia="Times New Roman" w:hAnsi="Verdana" w:cs="Arial"/>
          <w:lang w:eastAsia="es-MX"/>
        </w:rPr>
        <w:t xml:space="preserve"> para las modalidades de selección de</w:t>
      </w:r>
      <w:r w:rsidRPr="00343EF5">
        <w:rPr>
          <w:rFonts w:ascii="Verdana" w:eastAsia="Times New Roman" w:hAnsi="Verdana" w:cs="Arial"/>
          <w:b/>
          <w:bCs/>
          <w:lang w:eastAsia="es-MX"/>
        </w:rPr>
        <w:t xml:space="preserve"> licitación pública (versión 2), selección abreviada de menor cuantía, mínima cuantía, consultoría e interventoría</w:t>
      </w:r>
      <w:r w:rsidRPr="00343EF5">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43EF5">
          <w:rPr>
            <w:rFonts w:ascii="Verdana" w:eastAsia="Times New Roman" w:hAnsi="Verdana" w:cs="Arial"/>
            <w:color w:val="0000FF"/>
            <w:u w:val="single"/>
            <w:lang w:eastAsia="es-MX"/>
          </w:rPr>
          <w:t>https://www.colombiacompra.gov.co/normativa-y-relatoria/documentos-tipo</w:t>
        </w:r>
      </w:hyperlink>
    </w:p>
    <w:p w14:paraId="03380EA9" w14:textId="77777777" w:rsidR="00343EF5" w:rsidRPr="00343EF5" w:rsidRDefault="00343EF5" w:rsidP="00343EF5">
      <w:pPr>
        <w:spacing w:after="0" w:line="276" w:lineRule="auto"/>
        <w:jc w:val="both"/>
        <w:rPr>
          <w:rFonts w:ascii="Verdana" w:eastAsia="Times New Roman" w:hAnsi="Verdana" w:cs="Arial"/>
          <w:lang w:eastAsia="es-MX"/>
        </w:rPr>
      </w:pPr>
    </w:p>
    <w:p w14:paraId="1897165B" w14:textId="77777777" w:rsidR="00343EF5" w:rsidRPr="00343EF5" w:rsidRDefault="00343EF5" w:rsidP="00343EF5">
      <w:pPr>
        <w:spacing w:after="0" w:line="276" w:lineRule="auto"/>
        <w:jc w:val="both"/>
        <w:rPr>
          <w:rFonts w:ascii="Verdana" w:eastAsia="Times New Roman" w:hAnsi="Verdana" w:cs="Arial"/>
          <w:lang w:eastAsia="es-MX"/>
        </w:rPr>
      </w:pPr>
      <w:r w:rsidRPr="00343EF5">
        <w:rPr>
          <w:rFonts w:ascii="Verdana" w:eastAsia="Times New Roman" w:hAnsi="Verdana" w:cs="Arial"/>
          <w:lang w:eastAsia="es-MX"/>
        </w:rPr>
        <w:t xml:space="preserve">Si quieres conocer más sobre la aplicación de Documentos Tipo puedes consultar la última versión de la </w:t>
      </w:r>
      <w:r w:rsidRPr="00343EF5">
        <w:rPr>
          <w:rFonts w:ascii="Verdana" w:eastAsia="Times New Roman" w:hAnsi="Verdana" w:cs="Arial"/>
          <w:b/>
          <w:bCs/>
          <w:lang w:eastAsia="es-MX"/>
        </w:rPr>
        <w:t>Guía para la comprensión e implementación de los Documentos Tipo de obra pública de infraestructura de transporte</w:t>
      </w:r>
      <w:r w:rsidRPr="00343EF5">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43EF5">
        <w:rPr>
          <w:rFonts w:ascii="Verdana" w:eastAsia="Times New Roman" w:hAnsi="Verdana" w:cs="Arial"/>
          <w:lang w:eastAsia="es-MX"/>
        </w:rPr>
        <w:br/>
      </w:r>
      <w:hyperlink r:id="rId15" w:tgtFrame="_new" w:history="1">
        <w:r w:rsidRPr="00343EF5">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56C7873D" w14:textId="77777777" w:rsidR="00343EF5" w:rsidRPr="00343EF5" w:rsidRDefault="00343EF5" w:rsidP="00343EF5">
      <w:pPr>
        <w:spacing w:after="0"/>
        <w:jc w:val="both"/>
        <w:rPr>
          <w:rFonts w:ascii="Verdana" w:eastAsia="Aptos" w:hAnsi="Verdana" w:cs="Times New Roman"/>
          <w:color w:val="212121"/>
          <w:lang w:eastAsia="es-MX"/>
        </w:rPr>
      </w:pPr>
    </w:p>
    <w:p w14:paraId="2DFF8948" w14:textId="091BC035" w:rsidR="00343EF5" w:rsidRPr="00116940" w:rsidRDefault="00343EF5" w:rsidP="00343EF5">
      <w:pPr>
        <w:spacing w:after="0" w:line="240" w:lineRule="auto"/>
        <w:jc w:val="both"/>
        <w:rPr>
          <w:rFonts w:ascii="Verdana" w:eastAsia="Verdana" w:hAnsi="Verdana" w:cs="Verdana"/>
        </w:rPr>
      </w:pPr>
      <w:r w:rsidRPr="30821638">
        <w:rPr>
          <w:rFonts w:ascii="Verdana" w:eastAsia="Verdana" w:hAnsi="Verdana" w:cs="Verdana"/>
        </w:rPr>
        <w:t xml:space="preserve">Por último, lo invitamos a seguirnos en las redes sociales en las cuales se difunde información institucional: </w:t>
      </w:r>
    </w:p>
    <w:p w14:paraId="3F42646D" w14:textId="77777777" w:rsidR="00343EF5" w:rsidRPr="00116940" w:rsidRDefault="00343EF5" w:rsidP="00343EF5">
      <w:pPr>
        <w:spacing w:after="0" w:line="240" w:lineRule="auto"/>
        <w:jc w:val="both"/>
        <w:rPr>
          <w:rFonts w:ascii="Verdana" w:eastAsia="Verdana" w:hAnsi="Verdana" w:cs="Verdana"/>
        </w:rPr>
      </w:pPr>
    </w:p>
    <w:p w14:paraId="71137832" w14:textId="77777777" w:rsidR="00343EF5" w:rsidRPr="00116940" w:rsidRDefault="00343EF5" w:rsidP="00343EF5">
      <w:pPr>
        <w:spacing w:after="0" w:line="240" w:lineRule="auto"/>
        <w:jc w:val="both"/>
        <w:rPr>
          <w:rFonts w:ascii="Verdana" w:eastAsia="Verdana" w:hAnsi="Verdana" w:cs="Verdana"/>
        </w:rPr>
      </w:pPr>
      <w:r w:rsidRPr="30821638">
        <w:rPr>
          <w:rFonts w:ascii="Verdana" w:eastAsia="Verdana" w:hAnsi="Verdana" w:cs="Verdana"/>
        </w:rPr>
        <w:lastRenderedPageBreak/>
        <w:t xml:space="preserve">Twitter: </w:t>
      </w:r>
      <w:r w:rsidRPr="00343EF5">
        <w:rPr>
          <w:rFonts w:ascii="Verdana" w:eastAsia="Calibri" w:hAnsi="Verdana" w:cs="Times New Roman"/>
          <w:color w:val="156082"/>
          <w:u w:val="single"/>
          <w:lang w:eastAsia="es-MX"/>
        </w:rPr>
        <w:t>@colombiacompra</w:t>
      </w:r>
      <w:r w:rsidRPr="00343EF5">
        <w:rPr>
          <w:rFonts w:ascii="Verdana" w:eastAsia="Calibri" w:hAnsi="Verdana" w:cs="Times New Roman"/>
          <w:color w:val="156082"/>
          <w:lang w:eastAsia="es-MX"/>
        </w:rPr>
        <w:t xml:space="preserve"> </w:t>
      </w:r>
    </w:p>
    <w:p w14:paraId="12F704C3" w14:textId="77777777" w:rsidR="00343EF5" w:rsidRPr="00116940" w:rsidRDefault="00343EF5" w:rsidP="00343EF5">
      <w:pPr>
        <w:spacing w:after="0" w:line="240" w:lineRule="auto"/>
        <w:jc w:val="both"/>
        <w:rPr>
          <w:rFonts w:ascii="Verdana" w:eastAsia="Verdana" w:hAnsi="Verdana" w:cs="Verdana"/>
        </w:rPr>
      </w:pPr>
      <w:r w:rsidRPr="30821638">
        <w:rPr>
          <w:rFonts w:ascii="Verdana" w:eastAsia="Verdana" w:hAnsi="Verdana" w:cs="Verdana"/>
        </w:rPr>
        <w:t xml:space="preserve">Facebook: </w:t>
      </w:r>
      <w:proofErr w:type="spellStart"/>
      <w:r w:rsidRPr="00343EF5">
        <w:rPr>
          <w:rFonts w:ascii="Verdana" w:eastAsia="Calibri" w:hAnsi="Verdana" w:cs="Times New Roman"/>
          <w:color w:val="156082"/>
          <w:u w:val="single"/>
          <w:lang w:eastAsia="es-MX"/>
        </w:rPr>
        <w:t>ColombiaCompraEficiente</w:t>
      </w:r>
      <w:proofErr w:type="spellEnd"/>
    </w:p>
    <w:p w14:paraId="297E6437" w14:textId="77777777" w:rsidR="00343EF5" w:rsidRPr="00116940" w:rsidRDefault="00343EF5" w:rsidP="00343EF5">
      <w:pPr>
        <w:spacing w:after="0" w:line="240" w:lineRule="auto"/>
        <w:jc w:val="both"/>
        <w:rPr>
          <w:rFonts w:ascii="Verdana" w:eastAsia="Verdana" w:hAnsi="Verdana" w:cs="Verdana"/>
        </w:rPr>
      </w:pPr>
      <w:r w:rsidRPr="30821638">
        <w:rPr>
          <w:rFonts w:ascii="Verdana" w:eastAsia="Verdana" w:hAnsi="Verdana" w:cs="Verdana"/>
        </w:rPr>
        <w:t xml:space="preserve">LinkedIn: </w:t>
      </w:r>
      <w:r w:rsidRPr="00343EF5">
        <w:rPr>
          <w:rFonts w:ascii="Verdana" w:eastAsia="Calibri" w:hAnsi="Verdana" w:cs="Times New Roman"/>
          <w:color w:val="156082"/>
          <w:u w:val="single"/>
          <w:lang w:eastAsia="es-MX"/>
        </w:rPr>
        <w:t>Agencia Nacional de Contratación Pública - Colombia Compra Eficiente</w:t>
      </w:r>
      <w:r w:rsidRPr="00343EF5">
        <w:rPr>
          <w:rFonts w:ascii="Verdana" w:eastAsia="Calibri" w:hAnsi="Verdana" w:cs="Times New Roman"/>
          <w:color w:val="156082"/>
          <w:lang w:eastAsia="es-MX"/>
        </w:rPr>
        <w:t xml:space="preserve"> </w:t>
      </w:r>
      <w:r w:rsidRPr="30821638">
        <w:rPr>
          <w:rFonts w:ascii="Verdana" w:eastAsia="Verdana" w:hAnsi="Verdana" w:cs="Verdana"/>
        </w:rPr>
        <w:t xml:space="preserve">Instagram: </w:t>
      </w:r>
      <w:r w:rsidRPr="00343EF5">
        <w:rPr>
          <w:rFonts w:ascii="Verdana" w:eastAsia="Calibri" w:hAnsi="Verdana" w:cs="Times New Roman"/>
          <w:color w:val="156082"/>
          <w:u w:val="single"/>
          <w:lang w:eastAsia="es-MX"/>
        </w:rPr>
        <w:t>@colombiacompraeficiente_cce</w:t>
      </w:r>
    </w:p>
    <w:p w14:paraId="70D74E5F" w14:textId="77777777" w:rsidR="00343EF5" w:rsidRPr="00116940" w:rsidRDefault="00343EF5" w:rsidP="00343EF5">
      <w:pPr>
        <w:spacing w:after="0" w:line="276" w:lineRule="auto"/>
        <w:jc w:val="both"/>
        <w:rPr>
          <w:rFonts w:ascii="Verdana" w:eastAsia="Verdana" w:hAnsi="Verdana" w:cs="Verdana"/>
        </w:rPr>
      </w:pPr>
    </w:p>
    <w:p w14:paraId="78F41879" w14:textId="77777777" w:rsidR="00343EF5" w:rsidRPr="00343EF5" w:rsidRDefault="00343EF5" w:rsidP="00343EF5">
      <w:pPr>
        <w:spacing w:after="0" w:line="276" w:lineRule="auto"/>
        <w:jc w:val="both"/>
        <w:rPr>
          <w:rFonts w:ascii="Verdana" w:eastAsia="Calibri" w:hAnsi="Verdana" w:cs="Times New Roman"/>
          <w:bCs/>
          <w:lang w:val="es-ES_tradnl" w:eastAsia="es-MX"/>
        </w:rPr>
      </w:pPr>
      <w:r w:rsidRPr="00343EF5">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75BC807" w14:textId="77777777" w:rsidR="00343EF5" w:rsidRPr="00343EF5" w:rsidRDefault="00343EF5" w:rsidP="00343EF5">
      <w:pPr>
        <w:spacing w:after="0" w:line="276" w:lineRule="auto"/>
        <w:jc w:val="both"/>
        <w:rPr>
          <w:rFonts w:ascii="Verdana" w:eastAsia="Calibri" w:hAnsi="Verdana" w:cs="Times New Roman"/>
          <w:lang w:eastAsia="es-MX"/>
        </w:rPr>
      </w:pPr>
    </w:p>
    <w:p w14:paraId="271587F1" w14:textId="77777777" w:rsidR="00343EF5" w:rsidRPr="00343EF5" w:rsidRDefault="00343EF5" w:rsidP="00343EF5">
      <w:pPr>
        <w:spacing w:after="0" w:line="276" w:lineRule="auto"/>
        <w:jc w:val="both"/>
        <w:rPr>
          <w:rFonts w:ascii="Verdana" w:eastAsia="Calibri" w:hAnsi="Verdana" w:cs="Times New Roman"/>
          <w:lang w:eastAsia="es-MX"/>
        </w:rPr>
      </w:pPr>
      <w:r w:rsidRPr="00343EF5">
        <w:rPr>
          <w:rFonts w:ascii="Verdana" w:eastAsia="Calibri" w:hAnsi="Verdana" w:cs="Times New Roman"/>
          <w:lang w:eastAsia="es-MX"/>
        </w:rPr>
        <w:t>Atentamente,</w:t>
      </w:r>
    </w:p>
    <w:p w14:paraId="000CE266" w14:textId="77777777" w:rsidR="00343EF5" w:rsidRPr="00343EF5" w:rsidRDefault="00343EF5" w:rsidP="00343EF5">
      <w:pPr>
        <w:tabs>
          <w:tab w:val="left" w:pos="1320"/>
        </w:tabs>
        <w:spacing w:after="0"/>
        <w:jc w:val="center"/>
        <w:rPr>
          <w:rFonts w:ascii="Verdana" w:eastAsia="Calibri" w:hAnsi="Verdana" w:cs="Times New Roman"/>
          <w:lang w:eastAsia="es-MX"/>
        </w:rPr>
      </w:pPr>
    </w:p>
    <w:p w14:paraId="09561F3A" w14:textId="21BEB792" w:rsidR="00343EF5" w:rsidRPr="00343EF5" w:rsidRDefault="00F36645" w:rsidP="00343EF5">
      <w:pPr>
        <w:tabs>
          <w:tab w:val="left" w:pos="1320"/>
        </w:tabs>
        <w:spacing w:after="0"/>
        <w:jc w:val="center"/>
        <w:rPr>
          <w:rFonts w:ascii="Verdana" w:eastAsia="Calibri" w:hAnsi="Verdana" w:cs="Times New Roman"/>
          <w:lang w:eastAsia="es-MX"/>
        </w:rPr>
      </w:pPr>
      <w:r>
        <w:rPr>
          <w:noProof/>
        </w:rPr>
        <w:drawing>
          <wp:inline distT="0" distB="0" distL="0" distR="0" wp14:anchorId="2C9521F3" wp14:editId="70442CCF">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343EF5" w:rsidRPr="00343EF5" w14:paraId="3A2F2D24" w14:textId="77777777" w:rsidTr="00B630A8">
        <w:trPr>
          <w:trHeight w:val="323"/>
        </w:trPr>
        <w:tc>
          <w:tcPr>
            <w:tcW w:w="1041" w:type="dxa"/>
            <w:vAlign w:val="center"/>
            <w:hideMark/>
          </w:tcPr>
          <w:p w14:paraId="47F8A214" w14:textId="77777777" w:rsidR="00343EF5" w:rsidRPr="00343EF5" w:rsidRDefault="00343EF5" w:rsidP="00343EF5">
            <w:pPr>
              <w:rPr>
                <w:rFonts w:ascii="Verdana" w:eastAsia="Calibri" w:hAnsi="Verdana" w:cs="Arial"/>
                <w:sz w:val="16"/>
                <w:szCs w:val="16"/>
                <w:lang w:val="es-ES_tradnl" w:eastAsia="es-ES"/>
              </w:rPr>
            </w:pPr>
            <w:r w:rsidRPr="00343EF5">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286EAEA1" w14:textId="77777777" w:rsidR="00343EF5" w:rsidRPr="00343EF5" w:rsidRDefault="00343EF5" w:rsidP="00343EF5">
            <w:pPr>
              <w:rPr>
                <w:rFonts w:ascii="Verdana" w:eastAsia="Arial" w:hAnsi="Verdana" w:cs="Arial"/>
                <w:sz w:val="16"/>
                <w:szCs w:val="16"/>
                <w:lang w:val="es-ES" w:eastAsia="es-MX"/>
              </w:rPr>
            </w:pPr>
            <w:r w:rsidRPr="00343EF5">
              <w:rPr>
                <w:rFonts w:ascii="Verdana" w:eastAsia="Arial" w:hAnsi="Verdana" w:cs="Arial"/>
                <w:sz w:val="16"/>
                <w:szCs w:val="16"/>
                <w:lang w:val="es-ES" w:eastAsia="es-MX"/>
              </w:rPr>
              <w:t>Ximena Ríos López</w:t>
            </w:r>
          </w:p>
          <w:p w14:paraId="392E2431" w14:textId="77777777" w:rsidR="00343EF5" w:rsidRPr="00343EF5" w:rsidRDefault="00343EF5" w:rsidP="00343EF5">
            <w:pPr>
              <w:rPr>
                <w:rFonts w:ascii="Verdana" w:eastAsia="Arial" w:hAnsi="Verdana" w:cs="Arial"/>
                <w:sz w:val="16"/>
                <w:szCs w:val="16"/>
                <w:lang w:val="es-ES_tradnl" w:eastAsia="es-MX"/>
              </w:rPr>
            </w:pPr>
            <w:r w:rsidRPr="00343EF5">
              <w:rPr>
                <w:rFonts w:ascii="Verdana" w:eastAsia="Arial" w:hAnsi="Verdana" w:cs="Arial"/>
                <w:sz w:val="16"/>
                <w:szCs w:val="16"/>
                <w:lang w:val="es-ES" w:eastAsia="es-MX"/>
              </w:rPr>
              <w:t xml:space="preserve">Gestor T1-11 de la Subdirección de Gestión Contractual </w:t>
            </w:r>
          </w:p>
        </w:tc>
      </w:tr>
      <w:tr w:rsidR="00343EF5" w:rsidRPr="00343EF5" w14:paraId="14FE0BEE" w14:textId="77777777" w:rsidTr="00B630A8">
        <w:trPr>
          <w:trHeight w:val="338"/>
        </w:trPr>
        <w:tc>
          <w:tcPr>
            <w:tcW w:w="1041" w:type="dxa"/>
            <w:vAlign w:val="center"/>
            <w:hideMark/>
          </w:tcPr>
          <w:p w14:paraId="3EE3808A" w14:textId="77777777" w:rsidR="00343EF5" w:rsidRPr="00343EF5" w:rsidRDefault="00343EF5" w:rsidP="00343EF5">
            <w:pPr>
              <w:rPr>
                <w:rFonts w:ascii="Verdana" w:eastAsia="Calibri" w:hAnsi="Verdana" w:cs="Arial"/>
                <w:sz w:val="16"/>
                <w:szCs w:val="16"/>
                <w:lang w:val="es-ES_tradnl" w:eastAsia="es-ES"/>
              </w:rPr>
            </w:pPr>
            <w:r w:rsidRPr="00343EF5">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38C70C65" w14:textId="6FB22A50" w:rsidR="00343EF5" w:rsidRPr="00343EF5" w:rsidRDefault="00343EF5" w:rsidP="00343EF5">
            <w:pPr>
              <w:rPr>
                <w:rFonts w:ascii="Verdana" w:eastAsia="Arial" w:hAnsi="Verdana" w:cs="Arial"/>
                <w:sz w:val="16"/>
                <w:szCs w:val="16"/>
                <w:lang w:val="es-ES" w:eastAsia="es-MX"/>
              </w:rPr>
            </w:pPr>
            <w:r w:rsidRPr="00343EF5">
              <w:rPr>
                <w:rFonts w:ascii="Verdana" w:eastAsia="Arial" w:hAnsi="Verdana" w:cs="Arial"/>
                <w:sz w:val="16"/>
                <w:szCs w:val="16"/>
                <w:lang w:val="es-ES" w:eastAsia="es-MX"/>
              </w:rPr>
              <w:t xml:space="preserve">Diana </w:t>
            </w:r>
            <w:r w:rsidR="00B5534F">
              <w:rPr>
                <w:rFonts w:ascii="Verdana" w:eastAsia="Arial" w:hAnsi="Verdana" w:cs="Arial"/>
                <w:sz w:val="16"/>
                <w:szCs w:val="16"/>
                <w:lang w:val="es-ES" w:eastAsia="es-MX"/>
              </w:rPr>
              <w:t xml:space="preserve">Lucia </w:t>
            </w:r>
            <w:r w:rsidRPr="00343EF5">
              <w:rPr>
                <w:rFonts w:ascii="Verdana" w:eastAsia="Arial" w:hAnsi="Verdana" w:cs="Arial"/>
                <w:sz w:val="16"/>
                <w:szCs w:val="16"/>
                <w:lang w:val="es-ES" w:eastAsia="es-MX"/>
              </w:rPr>
              <w:t>Saavedra</w:t>
            </w:r>
            <w:r w:rsidR="00B5534F">
              <w:rPr>
                <w:rFonts w:ascii="Verdana" w:eastAsia="Arial" w:hAnsi="Verdana" w:cs="Arial"/>
                <w:sz w:val="16"/>
                <w:szCs w:val="16"/>
                <w:lang w:val="es-ES" w:eastAsia="es-MX"/>
              </w:rPr>
              <w:t xml:space="preserve"> Castañeda</w:t>
            </w:r>
          </w:p>
          <w:p w14:paraId="47334580" w14:textId="77777777" w:rsidR="00343EF5" w:rsidRPr="00343EF5" w:rsidRDefault="00343EF5" w:rsidP="00343EF5">
            <w:pPr>
              <w:rPr>
                <w:rFonts w:ascii="Verdana" w:eastAsia="Arial" w:hAnsi="Verdana" w:cs="Arial"/>
                <w:sz w:val="16"/>
                <w:szCs w:val="16"/>
                <w:lang w:val="es-ES_tradnl" w:eastAsia="es-MX"/>
              </w:rPr>
            </w:pPr>
            <w:r w:rsidRPr="00343EF5">
              <w:rPr>
                <w:rFonts w:ascii="Verdana" w:eastAsia="Arial" w:hAnsi="Verdana" w:cs="Arial"/>
                <w:sz w:val="16"/>
                <w:szCs w:val="16"/>
                <w:lang w:val="es-ES_tradnl" w:eastAsia="es-MX"/>
              </w:rPr>
              <w:t>Contratista de la Subdirección de Gestión Contractual</w:t>
            </w:r>
          </w:p>
        </w:tc>
      </w:tr>
      <w:tr w:rsidR="00343EF5" w:rsidRPr="00343EF5" w14:paraId="5BE8286A" w14:textId="77777777" w:rsidTr="00B630A8">
        <w:trPr>
          <w:trHeight w:val="308"/>
        </w:trPr>
        <w:tc>
          <w:tcPr>
            <w:tcW w:w="1041" w:type="dxa"/>
            <w:vAlign w:val="center"/>
          </w:tcPr>
          <w:p w14:paraId="711C676D" w14:textId="77777777" w:rsidR="00343EF5" w:rsidRPr="00343EF5" w:rsidRDefault="00343EF5" w:rsidP="00343EF5">
            <w:pPr>
              <w:rPr>
                <w:rFonts w:ascii="Verdana" w:eastAsia="Calibri" w:hAnsi="Verdana" w:cs="Arial"/>
                <w:sz w:val="16"/>
                <w:szCs w:val="16"/>
                <w:lang w:val="es-ES_tradnl" w:eastAsia="es-ES"/>
              </w:rPr>
            </w:pPr>
            <w:r w:rsidRPr="00343EF5">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69B8A2C0" w14:textId="77777777" w:rsidR="00343EF5" w:rsidRPr="00343EF5" w:rsidRDefault="00343EF5" w:rsidP="00343EF5">
            <w:pPr>
              <w:rPr>
                <w:rFonts w:ascii="Verdana" w:eastAsia="Calibri" w:hAnsi="Verdana" w:cs="Arial"/>
                <w:sz w:val="16"/>
                <w:szCs w:val="16"/>
                <w:lang w:val="es-ES" w:eastAsia="es-ES"/>
              </w:rPr>
            </w:pPr>
            <w:r w:rsidRPr="00343EF5">
              <w:rPr>
                <w:rFonts w:ascii="Verdana" w:eastAsia="Calibri" w:hAnsi="Verdana" w:cs="Arial"/>
                <w:sz w:val="16"/>
                <w:szCs w:val="16"/>
                <w:lang w:val="es-ES" w:eastAsia="es-ES"/>
              </w:rPr>
              <w:t>Carolina Quintero Gacharná</w:t>
            </w:r>
          </w:p>
          <w:p w14:paraId="6B489E27" w14:textId="77777777" w:rsidR="00343EF5" w:rsidRPr="00343EF5" w:rsidRDefault="00343EF5" w:rsidP="00343EF5">
            <w:pPr>
              <w:rPr>
                <w:rFonts w:ascii="Verdana" w:eastAsia="Calibri" w:hAnsi="Verdana" w:cs="Arial"/>
                <w:sz w:val="16"/>
                <w:szCs w:val="16"/>
                <w:lang w:val="es-ES_tradnl" w:eastAsia="es-ES"/>
              </w:rPr>
            </w:pPr>
            <w:r w:rsidRPr="00343EF5">
              <w:rPr>
                <w:rFonts w:ascii="Verdana" w:eastAsia="Calibri" w:hAnsi="Verdana" w:cs="Arial"/>
                <w:sz w:val="16"/>
                <w:szCs w:val="16"/>
                <w:lang w:val="es-ES_tradnl" w:eastAsia="es-ES"/>
              </w:rPr>
              <w:t>Subdirectora de Gestión Contractual ANCP – CCE</w:t>
            </w:r>
          </w:p>
        </w:tc>
      </w:tr>
    </w:tbl>
    <w:p w14:paraId="74635A39" w14:textId="77777777" w:rsidR="00343EF5" w:rsidRPr="00343EF5" w:rsidRDefault="00343EF5" w:rsidP="00343EF5">
      <w:pPr>
        <w:spacing w:after="0" w:line="240" w:lineRule="auto"/>
        <w:jc w:val="both"/>
        <w:textAlignment w:val="baseline"/>
        <w:rPr>
          <w:rFonts w:ascii="Verdana" w:eastAsia="Verdana" w:hAnsi="Verdana" w:cs="Verdana"/>
          <w:lang w:eastAsia="es-CO"/>
        </w:rPr>
      </w:pPr>
    </w:p>
    <w:bookmarkEnd w:id="0"/>
    <w:p w14:paraId="2289363E" w14:textId="71D9AFCF" w:rsidR="00343EF5" w:rsidRPr="00343EF5" w:rsidRDefault="00343EF5" w:rsidP="00343EF5">
      <w:pPr>
        <w:spacing w:after="0" w:line="240" w:lineRule="auto"/>
        <w:textAlignment w:val="baseline"/>
        <w:rPr>
          <w:rFonts w:ascii="Verdana" w:eastAsia="Verdana" w:hAnsi="Verdana" w:cs="Verdana"/>
          <w:lang w:eastAsia="es-CO"/>
        </w:rPr>
      </w:pPr>
    </w:p>
    <w:p w14:paraId="04F2B3FB" w14:textId="77777777" w:rsidR="00343EF5" w:rsidRPr="00343EF5" w:rsidRDefault="00343EF5" w:rsidP="00343EF5">
      <w:pPr>
        <w:spacing w:after="0" w:line="240" w:lineRule="auto"/>
        <w:textAlignment w:val="baseline"/>
        <w:rPr>
          <w:rFonts w:ascii="Verdana" w:eastAsia="Verdana" w:hAnsi="Verdana" w:cs="Verdana"/>
          <w:lang w:eastAsia="es-CO"/>
        </w:rPr>
      </w:pPr>
    </w:p>
    <w:p w14:paraId="0F293BF4" w14:textId="3705BD2C" w:rsidR="00127233" w:rsidRPr="00343EF5" w:rsidRDefault="00127233" w:rsidP="00343EF5"/>
    <w:sectPr w:rsidR="00127233" w:rsidRPr="00343EF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104A6" w14:textId="77777777" w:rsidR="00877A26" w:rsidRDefault="00877A26" w:rsidP="004A1847">
      <w:pPr>
        <w:spacing w:after="0" w:line="240" w:lineRule="auto"/>
      </w:pPr>
      <w:r>
        <w:separator/>
      </w:r>
    </w:p>
  </w:endnote>
  <w:endnote w:type="continuationSeparator" w:id="0">
    <w:p w14:paraId="2C718132" w14:textId="77777777" w:rsidR="00877A26" w:rsidRDefault="00877A2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Helvetica">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4884E2" w14:textId="77777777" w:rsidR="00877A26" w:rsidRDefault="00877A26" w:rsidP="004A1847">
      <w:pPr>
        <w:spacing w:after="0" w:line="240" w:lineRule="auto"/>
      </w:pPr>
      <w:r>
        <w:separator/>
      </w:r>
    </w:p>
  </w:footnote>
  <w:footnote w:type="continuationSeparator" w:id="0">
    <w:p w14:paraId="0C8E21FF" w14:textId="77777777" w:rsidR="00877A26" w:rsidRDefault="00877A26" w:rsidP="004A1847">
      <w:pPr>
        <w:spacing w:after="0" w:line="240" w:lineRule="auto"/>
      </w:pPr>
      <w:r>
        <w:continuationSeparator/>
      </w:r>
    </w:p>
  </w:footnote>
  <w:footnote w:id="1">
    <w:p w14:paraId="12A06CF6" w14:textId="77777777" w:rsidR="00343EF5" w:rsidRPr="00C964B1" w:rsidRDefault="00343EF5" w:rsidP="00343EF5">
      <w:pPr>
        <w:pStyle w:val="Textonotapie"/>
        <w:ind w:firstLine="708"/>
        <w:jc w:val="both"/>
        <w:rPr>
          <w:rFonts w:ascii="Verdana" w:hAnsi="Verdana" w:cs="Arial"/>
          <w:sz w:val="16"/>
          <w:szCs w:val="16"/>
          <w:lang w:val="it-IT"/>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Corte Constitucional, Sentencia C–1005 de 2008. </w:t>
      </w:r>
      <w:r w:rsidRPr="00C964B1">
        <w:rPr>
          <w:rFonts w:ascii="Verdana" w:hAnsi="Verdana" w:cs="Arial"/>
          <w:sz w:val="16"/>
          <w:szCs w:val="16"/>
          <w:lang w:val="it-IT"/>
        </w:rPr>
        <w:t xml:space="preserve">M.P.: Humberto Antonio Sierra Porto. </w:t>
      </w:r>
    </w:p>
    <w:p w14:paraId="2F80C5E0" w14:textId="77777777" w:rsidR="00343EF5" w:rsidRPr="00C964B1" w:rsidRDefault="00343EF5" w:rsidP="00343EF5">
      <w:pPr>
        <w:pStyle w:val="Textonotapie"/>
        <w:ind w:firstLine="708"/>
        <w:jc w:val="both"/>
        <w:rPr>
          <w:rFonts w:ascii="Verdana" w:hAnsi="Verdana" w:cs="Arial"/>
          <w:sz w:val="16"/>
          <w:szCs w:val="16"/>
          <w:lang w:val="it-IT"/>
        </w:rPr>
      </w:pPr>
    </w:p>
  </w:footnote>
  <w:footnote w:id="2">
    <w:p w14:paraId="7A33F82A" w14:textId="77777777" w:rsidR="00343EF5" w:rsidRPr="00C964B1" w:rsidRDefault="00343EF5" w:rsidP="00343EF5">
      <w:pPr>
        <w:pStyle w:val="Textonotapie"/>
        <w:ind w:firstLine="708"/>
        <w:jc w:val="both"/>
        <w:rPr>
          <w:rFonts w:ascii="Verdana" w:hAnsi="Verdana" w:cs="Arial"/>
          <w:sz w:val="16"/>
          <w:szCs w:val="16"/>
          <w:lang w:val="pt-BR"/>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Consejo de Estado, Sala de lo Contencioso Administrativo, Sección Primera. Consejero ponente: Juan Alberto Polo Figueroa. Bogotá D.C., 24 de agosto de 2000. Radicación número 6096.</w:t>
      </w:r>
    </w:p>
    <w:p w14:paraId="36C462A3" w14:textId="77777777" w:rsidR="00343EF5" w:rsidRPr="00C964B1" w:rsidRDefault="00343EF5" w:rsidP="00343EF5">
      <w:pPr>
        <w:pStyle w:val="Textonotapie"/>
        <w:ind w:firstLine="708"/>
        <w:jc w:val="both"/>
        <w:rPr>
          <w:rFonts w:ascii="Verdana" w:hAnsi="Verdana" w:cs="Arial"/>
          <w:sz w:val="16"/>
          <w:szCs w:val="16"/>
          <w:lang w:val="pt-BR"/>
        </w:rPr>
      </w:pPr>
    </w:p>
  </w:footnote>
  <w:footnote w:id="3">
    <w:p w14:paraId="2708D8F7" w14:textId="77777777" w:rsidR="00343EF5" w:rsidRPr="00C964B1" w:rsidRDefault="00343EF5" w:rsidP="00343EF5">
      <w:pPr>
        <w:pStyle w:val="Textonotapie"/>
        <w:ind w:firstLine="708"/>
        <w:jc w:val="both"/>
        <w:rPr>
          <w:rFonts w:ascii="Verdana" w:hAnsi="Verdana"/>
          <w:sz w:val="16"/>
          <w:szCs w:val="16"/>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Ibidem </w:t>
      </w:r>
    </w:p>
    <w:p w14:paraId="197835BA" w14:textId="77777777" w:rsidR="00343EF5" w:rsidRPr="00C964B1" w:rsidRDefault="00343EF5" w:rsidP="00343EF5">
      <w:pPr>
        <w:pStyle w:val="Textonotapie"/>
        <w:ind w:firstLine="708"/>
        <w:jc w:val="both"/>
        <w:rPr>
          <w:rFonts w:ascii="Verdana" w:hAnsi="Verdana"/>
          <w:sz w:val="16"/>
          <w:szCs w:val="16"/>
          <w:lang w:val="pt-BR"/>
        </w:rPr>
      </w:pPr>
    </w:p>
  </w:footnote>
  <w:footnote w:id="4">
    <w:p w14:paraId="33B1EAAD" w14:textId="77777777" w:rsidR="00343EF5" w:rsidRPr="00C964B1" w:rsidRDefault="00343EF5" w:rsidP="00343EF5">
      <w:pPr>
        <w:pStyle w:val="Textonotapie"/>
        <w:ind w:firstLine="708"/>
        <w:jc w:val="both"/>
        <w:rPr>
          <w:rFonts w:ascii="Verdana" w:hAnsi="Verdana"/>
          <w:color w:val="333333"/>
          <w:sz w:val="16"/>
          <w:szCs w:val="16"/>
          <w:shd w:val="clear" w:color="auto" w:fill="FFFFFF"/>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w:t>
      </w:r>
      <w:r w:rsidRPr="00C964B1">
        <w:rPr>
          <w:rFonts w:ascii="Verdana" w:hAnsi="Verdana" w:cs="Arial"/>
          <w:sz w:val="16"/>
          <w:szCs w:val="16"/>
          <w:lang w:val="pt-BR"/>
        </w:rPr>
        <w:t xml:space="preserve">Corte Constitucional, Sentencia </w:t>
      </w:r>
      <w:r w:rsidRPr="00C964B1">
        <w:rPr>
          <w:rFonts w:ascii="Verdana" w:eastAsia="Times New Roman" w:hAnsi="Verdana" w:cs="Arial"/>
          <w:sz w:val="16"/>
          <w:szCs w:val="16"/>
          <w:lang w:val="pt-BR" w:eastAsia="es-MX"/>
        </w:rPr>
        <w:t>C-917 de 2002</w:t>
      </w:r>
      <w:r w:rsidRPr="00C964B1">
        <w:rPr>
          <w:rFonts w:ascii="Verdana" w:hAnsi="Verdana" w:cs="Arial"/>
          <w:sz w:val="16"/>
          <w:szCs w:val="16"/>
          <w:lang w:val="pt-BR"/>
        </w:rPr>
        <w:t xml:space="preserve">. M.P.: </w:t>
      </w:r>
      <w:r w:rsidRPr="00C964B1">
        <w:rPr>
          <w:rFonts w:ascii="Verdana" w:hAnsi="Verdana"/>
          <w:color w:val="333333"/>
          <w:sz w:val="16"/>
          <w:szCs w:val="16"/>
          <w:shd w:val="clear" w:color="auto" w:fill="FFFFFF"/>
          <w:lang w:val="pt-BR"/>
        </w:rPr>
        <w:t>Marco Gerardo Monroy Cabra.</w:t>
      </w:r>
    </w:p>
    <w:p w14:paraId="4B84BAF9" w14:textId="77777777" w:rsidR="00343EF5" w:rsidRPr="00C964B1" w:rsidRDefault="00343EF5" w:rsidP="00343EF5">
      <w:pPr>
        <w:pStyle w:val="Textonotapie"/>
        <w:ind w:firstLine="708"/>
        <w:jc w:val="both"/>
        <w:rPr>
          <w:rFonts w:ascii="Verdana" w:hAnsi="Verdana"/>
          <w:sz w:val="16"/>
          <w:szCs w:val="16"/>
          <w:lang w:val="pt-BR"/>
        </w:rPr>
      </w:pPr>
    </w:p>
  </w:footnote>
  <w:footnote w:id="5">
    <w:p w14:paraId="3E05D147"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Artículo 1º del Decreto Ley 4170 de 2011.</w:t>
      </w:r>
    </w:p>
    <w:p w14:paraId="003A5D13" w14:textId="77777777" w:rsidR="00343EF5" w:rsidRPr="00C964B1" w:rsidRDefault="00343EF5" w:rsidP="00343EF5">
      <w:pPr>
        <w:pStyle w:val="Textonotapie"/>
        <w:ind w:firstLine="708"/>
        <w:jc w:val="both"/>
        <w:rPr>
          <w:rFonts w:ascii="Verdana" w:hAnsi="Verdana" w:cs="Arial"/>
          <w:sz w:val="16"/>
          <w:szCs w:val="16"/>
        </w:rPr>
      </w:pPr>
    </w:p>
  </w:footnote>
  <w:footnote w:id="6">
    <w:p w14:paraId="5A1151EE"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Ver el Artículo 11 numeral 12 del Decreto Ley 4170 de 2011.</w:t>
      </w:r>
    </w:p>
    <w:p w14:paraId="658101DC" w14:textId="77777777" w:rsidR="00343EF5" w:rsidRPr="00C964B1" w:rsidRDefault="00343EF5" w:rsidP="00343EF5">
      <w:pPr>
        <w:pStyle w:val="Textonotapie"/>
        <w:ind w:firstLine="708"/>
        <w:jc w:val="both"/>
        <w:rPr>
          <w:rFonts w:ascii="Verdana" w:hAnsi="Verdana"/>
          <w:sz w:val="16"/>
          <w:szCs w:val="16"/>
        </w:rPr>
      </w:pPr>
    </w:p>
  </w:footnote>
  <w:footnote w:id="7">
    <w:p w14:paraId="21313A74"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Style w:val="Refdenotaalpie"/>
          <w:rFonts w:ascii="Verdana" w:hAnsi="Verdana" w:cs="Arial"/>
          <w:sz w:val="16"/>
          <w:szCs w:val="16"/>
        </w:rPr>
        <w:t xml:space="preserve"> </w:t>
      </w:r>
      <w:r w:rsidRPr="00C964B1">
        <w:rPr>
          <w:rFonts w:ascii="Verdana" w:hAnsi="Verdana" w:cs="Arial"/>
          <w:sz w:val="16"/>
          <w:szCs w:val="16"/>
        </w:rPr>
        <w:t>Consejo de Estado. Sección Tercera. Auto del 14 de agosto de 2017. Rad. 58820.</w:t>
      </w:r>
    </w:p>
    <w:p w14:paraId="789C2C55" w14:textId="77777777" w:rsidR="00343EF5" w:rsidRPr="00C964B1" w:rsidRDefault="00343EF5" w:rsidP="00343EF5">
      <w:pPr>
        <w:pStyle w:val="Textonotapie"/>
        <w:ind w:firstLine="708"/>
        <w:jc w:val="both"/>
        <w:rPr>
          <w:rFonts w:ascii="Verdana" w:hAnsi="Verdana" w:cs="Arial"/>
          <w:sz w:val="16"/>
          <w:szCs w:val="16"/>
        </w:rPr>
      </w:pPr>
    </w:p>
  </w:footnote>
  <w:footnote w:id="8">
    <w:p w14:paraId="1A5DC1ED" w14:textId="77777777" w:rsidR="00343EF5" w:rsidRPr="00C964B1" w:rsidRDefault="00343EF5" w:rsidP="00343EF5">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Consejo de Estado. Sección Tercera. Sentencia del 16 de agosto de 2017. Rad. 56166.</w:t>
      </w:r>
    </w:p>
    <w:p w14:paraId="19E55D1E" w14:textId="77777777" w:rsidR="00343EF5" w:rsidRPr="00C964B1" w:rsidRDefault="00343EF5" w:rsidP="00343EF5">
      <w:pPr>
        <w:pStyle w:val="Textonotapie"/>
        <w:ind w:firstLine="708"/>
        <w:jc w:val="both"/>
        <w:rPr>
          <w:rFonts w:ascii="Verdana" w:hAnsi="Verdana"/>
          <w:sz w:val="16"/>
          <w:szCs w:val="16"/>
        </w:rPr>
      </w:pPr>
    </w:p>
  </w:footnote>
  <w:footnote w:id="9">
    <w:p w14:paraId="0F320E56"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Ibídem. </w:t>
      </w:r>
    </w:p>
    <w:p w14:paraId="0E5CA2D5" w14:textId="77777777" w:rsidR="00343EF5" w:rsidRPr="00C964B1" w:rsidRDefault="00343EF5" w:rsidP="00343EF5">
      <w:pPr>
        <w:pStyle w:val="Textonotapie"/>
        <w:ind w:firstLine="708"/>
        <w:jc w:val="both"/>
        <w:rPr>
          <w:rFonts w:ascii="Verdana" w:hAnsi="Verdana" w:cs="Arial"/>
          <w:sz w:val="16"/>
          <w:szCs w:val="16"/>
        </w:rPr>
      </w:pPr>
    </w:p>
  </w:footnote>
  <w:footnote w:id="10">
    <w:p w14:paraId="12DF7197" w14:textId="77777777" w:rsidR="00343EF5" w:rsidRPr="00C964B1" w:rsidRDefault="00343EF5" w:rsidP="00343EF5">
      <w:pPr>
        <w:pStyle w:val="Textonotapie"/>
        <w:ind w:firstLine="708"/>
        <w:jc w:val="both"/>
        <w:rPr>
          <w:rFonts w:ascii="Verdana" w:hAnsi="Verdana" w:cs="Arial"/>
          <w:sz w:val="16"/>
          <w:szCs w:val="16"/>
          <w:lang w:val="es-ES"/>
        </w:rPr>
      </w:pPr>
      <w:r w:rsidRPr="00C964B1">
        <w:rPr>
          <w:rStyle w:val="Refdenotaalpie"/>
          <w:rFonts w:ascii="Verdana" w:hAnsi="Verdana" w:cs="Arial"/>
          <w:sz w:val="16"/>
          <w:szCs w:val="16"/>
        </w:rPr>
        <w:footnoteRef/>
      </w:r>
      <w:r w:rsidRPr="00C964B1">
        <w:rPr>
          <w:rFonts w:ascii="Verdana" w:hAnsi="Verdana" w:cs="Arial"/>
          <w:sz w:val="16"/>
          <w:szCs w:val="16"/>
        </w:rPr>
        <w:t xml:space="preserve"> Diccionario de la Real Academia Española, versión online disponible en: </w:t>
      </w:r>
      <w:hyperlink r:id="rId1" w:history="1">
        <w:r w:rsidRPr="00C964B1">
          <w:rPr>
            <w:rStyle w:val="Hipervnculo"/>
            <w:rFonts w:ascii="Verdana" w:hAnsi="Verdana" w:cs="Arial"/>
            <w:sz w:val="16"/>
            <w:szCs w:val="16"/>
          </w:rPr>
          <w:t>https://dle.rae.es/est%C3%A1ndar</w:t>
        </w:r>
      </w:hyperlink>
      <w:r w:rsidRPr="00C964B1">
        <w:rPr>
          <w:rFonts w:ascii="Verdana" w:hAnsi="Verdana" w:cs="Arial"/>
          <w:sz w:val="16"/>
          <w:szCs w:val="16"/>
        </w:rPr>
        <w:t xml:space="preserve">, consultado el 2 de junio de 2020. </w:t>
      </w:r>
    </w:p>
  </w:footnote>
  <w:footnote w:id="11">
    <w:p w14:paraId="211567C7" w14:textId="77777777" w:rsidR="00343EF5" w:rsidRPr="00C964B1" w:rsidRDefault="00343EF5" w:rsidP="00343EF5">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Gaceta del Congreso No. 733 del 2018. Pág. 19</w:t>
      </w:r>
    </w:p>
    <w:p w14:paraId="4D3B006E" w14:textId="77777777" w:rsidR="00343EF5" w:rsidRPr="00C964B1" w:rsidRDefault="00343EF5" w:rsidP="00343EF5">
      <w:pPr>
        <w:pStyle w:val="Textonotapie"/>
        <w:jc w:val="both"/>
        <w:rPr>
          <w:rFonts w:ascii="Verdana" w:hAnsi="Verdana"/>
          <w:sz w:val="16"/>
          <w:szCs w:val="16"/>
          <w:lang w:val="es-CO"/>
        </w:rPr>
      </w:pPr>
    </w:p>
  </w:footnote>
  <w:footnote w:id="12">
    <w:p w14:paraId="6B8C4C35"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 xml:space="preserve">Ley 2022 de 2020: “Artículo 1. Modifíquese el artículo </w:t>
      </w:r>
      <w:hyperlink r:id="rId2" w:anchor="4" w:history="1">
        <w:r w:rsidRPr="00C964B1">
          <w:rPr>
            <w:rFonts w:ascii="Verdana" w:hAnsi="Verdana" w:cs="Arial"/>
            <w:sz w:val="16"/>
            <w:szCs w:val="16"/>
          </w:rPr>
          <w:t>4</w:t>
        </w:r>
      </w:hyperlink>
      <w:r w:rsidRPr="00C964B1">
        <w:rPr>
          <w:rFonts w:ascii="Verdana" w:hAnsi="Verdana" w:cs="Arial"/>
          <w:sz w:val="16"/>
          <w:szCs w:val="16"/>
        </w:rPr>
        <w:t xml:space="preserve">º de la Ley 1882 de 2018, el cual quedará así: </w:t>
      </w:r>
    </w:p>
    <w:p w14:paraId="00547BB4" w14:textId="77777777" w:rsidR="00343EF5" w:rsidRPr="00C964B1" w:rsidRDefault="00343EF5" w:rsidP="00343EF5">
      <w:pPr>
        <w:pStyle w:val="Textonotapie"/>
        <w:ind w:firstLine="708"/>
        <w:jc w:val="both"/>
        <w:rPr>
          <w:rFonts w:ascii="Verdana" w:hAnsi="Verdana" w:cs="Arial"/>
          <w:sz w:val="16"/>
          <w:szCs w:val="16"/>
        </w:rPr>
      </w:pPr>
    </w:p>
    <w:p w14:paraId="441A51FA" w14:textId="77777777" w:rsidR="00343EF5" w:rsidRPr="00C964B1" w:rsidRDefault="00343EF5" w:rsidP="00343EF5">
      <w:pPr>
        <w:pStyle w:val="Textonotapie"/>
        <w:ind w:firstLine="708"/>
        <w:jc w:val="both"/>
        <w:rPr>
          <w:rFonts w:ascii="Verdana" w:hAnsi="Verdana" w:cs="Arial"/>
          <w:sz w:val="16"/>
          <w:szCs w:val="16"/>
        </w:rPr>
      </w:pPr>
      <w:r w:rsidRPr="00C964B1">
        <w:rPr>
          <w:rFonts w:ascii="Verdana" w:hAnsi="Verdana" w:cs="Arial"/>
          <w:sz w:val="16"/>
          <w:szCs w:val="16"/>
        </w:rPr>
        <w:t xml:space="preserve">“Artículo 4º. Adiciónese el siguiente </w:t>
      </w:r>
      <w:r w:rsidRPr="00C964B1">
        <w:rPr>
          <w:rFonts w:ascii="Verdana" w:hAnsi="Verdana"/>
          <w:sz w:val="16"/>
          <w:szCs w:val="16"/>
        </w:rPr>
        <w:t>al</w:t>
      </w:r>
      <w:r w:rsidRPr="00C964B1">
        <w:rPr>
          <w:rFonts w:ascii="Verdana" w:hAnsi="Verdana" w:cs="Arial"/>
          <w:sz w:val="16"/>
          <w:szCs w:val="16"/>
        </w:rPr>
        <w:t xml:space="preserve"> artículo 2º de la Ley 1150 de 2007.</w:t>
      </w:r>
    </w:p>
    <w:p w14:paraId="40C7B665" w14:textId="77777777" w:rsidR="00343EF5" w:rsidRPr="00C964B1" w:rsidRDefault="00343EF5" w:rsidP="00343EF5">
      <w:pPr>
        <w:pStyle w:val="Textonotapie"/>
        <w:ind w:firstLine="708"/>
        <w:jc w:val="both"/>
        <w:rPr>
          <w:rFonts w:ascii="Verdana" w:hAnsi="Verdana" w:cs="Arial"/>
          <w:sz w:val="16"/>
          <w:szCs w:val="16"/>
        </w:rPr>
      </w:pPr>
    </w:p>
    <w:p w14:paraId="48AD08FF" w14:textId="77777777" w:rsidR="00343EF5" w:rsidRPr="00C964B1" w:rsidRDefault="00343EF5" w:rsidP="00343EF5">
      <w:pPr>
        <w:pStyle w:val="Textonotapie"/>
        <w:ind w:firstLine="708"/>
        <w:jc w:val="both"/>
        <w:rPr>
          <w:rFonts w:ascii="Verdana" w:hAnsi="Verdana" w:cs="Arial"/>
          <w:sz w:val="16"/>
          <w:szCs w:val="16"/>
        </w:rPr>
      </w:pPr>
      <w:r w:rsidRPr="00C964B1">
        <w:rPr>
          <w:rFonts w:ascii="Verdana" w:hAnsi="Verdana" w:cs="Arial"/>
          <w:sz w:val="16"/>
          <w:szCs w:val="16"/>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313F0357" w14:textId="77777777" w:rsidR="00343EF5" w:rsidRPr="00C964B1" w:rsidRDefault="00343EF5" w:rsidP="00343EF5">
      <w:pPr>
        <w:pStyle w:val="Textonotapie"/>
        <w:ind w:firstLine="708"/>
        <w:jc w:val="both"/>
        <w:rPr>
          <w:rFonts w:ascii="Verdana" w:hAnsi="Verdana" w:cs="Arial"/>
          <w:sz w:val="16"/>
          <w:szCs w:val="16"/>
        </w:rPr>
      </w:pPr>
    </w:p>
    <w:p w14:paraId="596FFF3D" w14:textId="77777777" w:rsidR="00343EF5" w:rsidRPr="00C964B1" w:rsidRDefault="00343EF5" w:rsidP="00343EF5">
      <w:pPr>
        <w:pStyle w:val="Textonotapie"/>
        <w:ind w:firstLine="708"/>
        <w:jc w:val="both"/>
        <w:rPr>
          <w:rFonts w:ascii="Verdana" w:hAnsi="Verdana" w:cs="Arial"/>
          <w:sz w:val="16"/>
          <w:szCs w:val="16"/>
        </w:rPr>
      </w:pPr>
      <w:r w:rsidRPr="00C964B1">
        <w:rPr>
          <w:rFonts w:ascii="Verdana" w:hAnsi="Verdana" w:cs="Arial"/>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389FB0CF" w14:textId="77777777" w:rsidR="00343EF5" w:rsidRPr="00C964B1" w:rsidRDefault="00343EF5" w:rsidP="00343EF5">
      <w:pPr>
        <w:pStyle w:val="Textonotapie"/>
        <w:ind w:firstLine="708"/>
        <w:jc w:val="both"/>
        <w:rPr>
          <w:rFonts w:ascii="Verdana" w:hAnsi="Verdana" w:cs="Arial"/>
          <w:sz w:val="16"/>
          <w:szCs w:val="16"/>
        </w:rPr>
      </w:pPr>
    </w:p>
    <w:p w14:paraId="614ED362" w14:textId="77777777" w:rsidR="00343EF5" w:rsidRPr="00C964B1" w:rsidRDefault="00343EF5" w:rsidP="00343EF5">
      <w:pPr>
        <w:pStyle w:val="Textonotapie"/>
        <w:ind w:firstLine="708"/>
        <w:jc w:val="both"/>
        <w:rPr>
          <w:rFonts w:ascii="Verdana" w:hAnsi="Verdana" w:cs="Arial"/>
          <w:sz w:val="16"/>
          <w:szCs w:val="16"/>
        </w:rPr>
      </w:pPr>
      <w:r w:rsidRPr="00C964B1">
        <w:rPr>
          <w:rFonts w:ascii="Verdana" w:hAnsi="Verdana" w:cs="Arial"/>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8103CCE" w14:textId="77777777" w:rsidR="00343EF5" w:rsidRPr="00C964B1" w:rsidRDefault="00343EF5" w:rsidP="00343EF5">
      <w:pPr>
        <w:pStyle w:val="Textonotapie"/>
        <w:ind w:firstLine="708"/>
        <w:jc w:val="both"/>
        <w:rPr>
          <w:rFonts w:ascii="Verdana" w:hAnsi="Verdana" w:cs="Arial"/>
          <w:sz w:val="16"/>
          <w:szCs w:val="16"/>
        </w:rPr>
      </w:pPr>
    </w:p>
    <w:p w14:paraId="11F97B63" w14:textId="77777777" w:rsidR="00343EF5" w:rsidRPr="00C964B1" w:rsidRDefault="00343EF5" w:rsidP="00343EF5">
      <w:pPr>
        <w:pStyle w:val="Textonotapie"/>
        <w:ind w:firstLine="708"/>
        <w:jc w:val="both"/>
        <w:rPr>
          <w:rFonts w:ascii="Verdana" w:hAnsi="Verdana" w:cs="Arial"/>
          <w:sz w:val="16"/>
          <w:szCs w:val="16"/>
        </w:rPr>
      </w:pPr>
      <w:r w:rsidRPr="00C964B1">
        <w:rPr>
          <w:rFonts w:ascii="Verdana" w:hAnsi="Verdana" w:cs="Arial"/>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AFF428F" w14:textId="77777777" w:rsidR="00343EF5" w:rsidRPr="00C964B1" w:rsidRDefault="00343EF5" w:rsidP="00343EF5">
      <w:pPr>
        <w:pStyle w:val="Textonotapie"/>
        <w:ind w:firstLine="708"/>
        <w:jc w:val="both"/>
        <w:rPr>
          <w:rFonts w:ascii="Verdana" w:hAnsi="Verdana" w:cs="Arial"/>
          <w:sz w:val="16"/>
          <w:szCs w:val="16"/>
        </w:rPr>
      </w:pPr>
    </w:p>
    <w:p w14:paraId="1DA92744" w14:textId="77777777" w:rsidR="00343EF5" w:rsidRPr="00C964B1" w:rsidRDefault="00343EF5" w:rsidP="00343EF5">
      <w:pPr>
        <w:pStyle w:val="Textonotapie"/>
        <w:ind w:firstLine="708"/>
        <w:jc w:val="both"/>
        <w:rPr>
          <w:rFonts w:ascii="Verdana" w:hAnsi="Verdana" w:cs="Arial"/>
          <w:sz w:val="16"/>
          <w:szCs w:val="16"/>
        </w:rPr>
      </w:pPr>
      <w:r w:rsidRPr="00C964B1">
        <w:rPr>
          <w:rFonts w:ascii="Verdana" w:hAnsi="Verdana" w:cs="Arial"/>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7D5421D5" w14:textId="77777777" w:rsidR="00343EF5" w:rsidRPr="00C964B1" w:rsidRDefault="00343EF5" w:rsidP="00343EF5">
      <w:pPr>
        <w:pStyle w:val="Textonotapie"/>
        <w:ind w:firstLine="708"/>
        <w:jc w:val="both"/>
        <w:rPr>
          <w:rFonts w:ascii="Verdana" w:hAnsi="Verdana" w:cs="Arial"/>
          <w:sz w:val="16"/>
          <w:szCs w:val="16"/>
        </w:rPr>
      </w:pPr>
      <w:r w:rsidRPr="00C964B1">
        <w:rPr>
          <w:rFonts w:ascii="Verdana" w:hAnsi="Verdana" w:cs="Arial"/>
          <w:sz w:val="16"/>
          <w:szCs w:val="16"/>
        </w:rPr>
        <w:t xml:space="preserve"> </w:t>
      </w:r>
    </w:p>
  </w:footnote>
  <w:footnote w:id="13">
    <w:p w14:paraId="1FA2E92F"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Ley 80 de 1993. “Artículo 2. De la definición de entidades, servidores y servicios públicos. Para los solos efectos de esta ley:</w:t>
      </w:r>
    </w:p>
    <w:p w14:paraId="47D86CD7" w14:textId="77777777" w:rsidR="00343EF5" w:rsidRPr="00C964B1" w:rsidRDefault="00343EF5" w:rsidP="00343EF5">
      <w:pPr>
        <w:pStyle w:val="Textonotapie"/>
        <w:ind w:firstLine="708"/>
        <w:jc w:val="both"/>
        <w:rPr>
          <w:rFonts w:ascii="Verdana" w:hAnsi="Verdana" w:cs="Arial"/>
          <w:sz w:val="16"/>
          <w:szCs w:val="16"/>
        </w:rPr>
      </w:pPr>
    </w:p>
    <w:p w14:paraId="54D459DB" w14:textId="77777777" w:rsidR="00343EF5" w:rsidRPr="00C964B1" w:rsidRDefault="00343EF5" w:rsidP="00343EF5">
      <w:pPr>
        <w:pStyle w:val="Textonotapie"/>
        <w:ind w:firstLine="708"/>
        <w:jc w:val="both"/>
        <w:rPr>
          <w:rFonts w:ascii="Verdana" w:hAnsi="Verdana" w:cs="Arial"/>
          <w:sz w:val="16"/>
          <w:szCs w:val="16"/>
        </w:rPr>
      </w:pPr>
      <w:r w:rsidRPr="00C964B1">
        <w:rPr>
          <w:rFonts w:ascii="Verdana" w:hAnsi="Verdana" w:cs="Arial"/>
          <w:sz w:val="16"/>
          <w:szCs w:val="16"/>
        </w:rPr>
        <w:t>1o. Se denominan entidades estatales:</w:t>
      </w:r>
    </w:p>
    <w:p w14:paraId="71881A05" w14:textId="77777777" w:rsidR="00343EF5" w:rsidRPr="00C964B1" w:rsidRDefault="00343EF5" w:rsidP="00343EF5">
      <w:pPr>
        <w:pStyle w:val="Textonotapie"/>
        <w:ind w:firstLine="708"/>
        <w:jc w:val="both"/>
        <w:rPr>
          <w:rFonts w:ascii="Verdana" w:hAnsi="Verdana" w:cs="Arial"/>
          <w:sz w:val="16"/>
          <w:szCs w:val="16"/>
        </w:rPr>
      </w:pPr>
    </w:p>
    <w:p w14:paraId="0D5B2E80" w14:textId="77777777" w:rsidR="00343EF5" w:rsidRPr="00C964B1" w:rsidRDefault="00343EF5" w:rsidP="00343EF5">
      <w:pPr>
        <w:pStyle w:val="Textonotapie"/>
        <w:ind w:firstLine="708"/>
        <w:jc w:val="both"/>
        <w:rPr>
          <w:rFonts w:ascii="Verdana" w:hAnsi="Verdana" w:cs="Arial"/>
          <w:sz w:val="16"/>
          <w:szCs w:val="16"/>
        </w:rPr>
      </w:pPr>
      <w:r w:rsidRPr="00C964B1">
        <w:rPr>
          <w:rFonts w:ascii="Verdana" w:hAnsi="Verdana" w:cs="Arial"/>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7E13A190" w14:textId="77777777" w:rsidR="00343EF5" w:rsidRPr="00C964B1" w:rsidRDefault="00343EF5" w:rsidP="00343EF5">
      <w:pPr>
        <w:pStyle w:val="Textonotapie"/>
        <w:ind w:firstLine="708"/>
        <w:jc w:val="both"/>
        <w:rPr>
          <w:rFonts w:ascii="Verdana" w:hAnsi="Verdana" w:cs="Arial"/>
          <w:sz w:val="16"/>
          <w:szCs w:val="16"/>
        </w:rPr>
      </w:pPr>
    </w:p>
    <w:p w14:paraId="522A12F0" w14:textId="77777777" w:rsidR="00343EF5" w:rsidRPr="00C964B1" w:rsidRDefault="00343EF5" w:rsidP="00343EF5">
      <w:pPr>
        <w:pStyle w:val="Textonotapie"/>
        <w:ind w:firstLine="708"/>
        <w:jc w:val="both"/>
        <w:rPr>
          <w:rFonts w:ascii="Verdana" w:hAnsi="Verdana" w:cs="Arial"/>
          <w:i/>
          <w:sz w:val="16"/>
          <w:szCs w:val="16"/>
        </w:rPr>
      </w:pPr>
      <w:r w:rsidRPr="00C964B1">
        <w:rPr>
          <w:rFonts w:ascii="Verdana" w:hAnsi="Verdana" w:cs="Arial"/>
          <w:sz w:val="16"/>
          <w:szCs w:val="16"/>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4">
    <w:p w14:paraId="33256452" w14:textId="77777777" w:rsidR="00343EF5" w:rsidRPr="00C964B1" w:rsidRDefault="00343EF5" w:rsidP="00343EF5">
      <w:pPr>
        <w:pStyle w:val="Textonotapie"/>
        <w:ind w:firstLine="708"/>
        <w:jc w:val="both"/>
        <w:rPr>
          <w:rFonts w:ascii="Verdana" w:hAnsi="Verdana" w:cs="Arial"/>
          <w:sz w:val="16"/>
          <w:szCs w:val="16"/>
          <w:lang w:val="it-IT"/>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Corte Constitucional. Sentencia C-1005 de 2008. </w:t>
      </w:r>
      <w:r w:rsidRPr="00C964B1">
        <w:rPr>
          <w:rFonts w:ascii="Verdana" w:hAnsi="Verdana" w:cs="Arial"/>
          <w:sz w:val="16"/>
          <w:szCs w:val="16"/>
          <w:lang w:val="it-IT"/>
        </w:rPr>
        <w:t>M.P.: Humberto Sierra Porto.</w:t>
      </w:r>
    </w:p>
    <w:p w14:paraId="3C865D2E" w14:textId="77777777" w:rsidR="00343EF5" w:rsidRPr="00C964B1" w:rsidRDefault="00343EF5" w:rsidP="00343EF5">
      <w:pPr>
        <w:pStyle w:val="Textonotapie"/>
        <w:ind w:firstLine="708"/>
        <w:jc w:val="both"/>
        <w:rPr>
          <w:rFonts w:ascii="Verdana" w:hAnsi="Verdana" w:cs="Arial"/>
          <w:sz w:val="16"/>
          <w:szCs w:val="16"/>
          <w:lang w:val="it-IT"/>
        </w:rPr>
      </w:pPr>
    </w:p>
  </w:footnote>
  <w:footnote w:id="15">
    <w:p w14:paraId="09B17AD1"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Consejo de Estado. Sección Primera. Sentencia del 20 de noviembre de 2014. Rad. 1101-03-24-000-2010-00119-00. C.P.: Guillermo Vargas Ayala. </w:t>
      </w:r>
    </w:p>
    <w:p w14:paraId="78C153E0" w14:textId="77777777" w:rsidR="00343EF5" w:rsidRPr="00C964B1" w:rsidRDefault="00343EF5" w:rsidP="00343EF5">
      <w:pPr>
        <w:pStyle w:val="Textonotapie"/>
        <w:ind w:firstLine="708"/>
        <w:jc w:val="both"/>
        <w:rPr>
          <w:rFonts w:ascii="Verdana" w:hAnsi="Verdana" w:cs="Arial"/>
          <w:sz w:val="16"/>
          <w:szCs w:val="16"/>
        </w:rPr>
      </w:pPr>
    </w:p>
  </w:footnote>
  <w:footnote w:id="16">
    <w:p w14:paraId="2BBBC22B" w14:textId="77777777" w:rsidR="00343EF5" w:rsidRPr="00C964B1" w:rsidRDefault="00343EF5" w:rsidP="00343EF5">
      <w:pPr>
        <w:spacing w:after="0" w:line="240" w:lineRule="auto"/>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Al respecto, el Congreso puede dictar normas minuciosamente detalladas, en cuyo caso no será necesaria la expedición de decretos reglamentarios; o puede limitarse a dictar una ley de contenidos generales y dejar al Gobierno nacional la potestad de completar todos los aspectos que sean necesarios para su correcta ejecución. Por su parte, no puede el presidente saturar el ordenamiento, reglamentando lo que ya ha sido objeto de reglamentación por el legislador, pues si se repite con exactitud el contenido de las normas reglamentadas se violaría el principio conocido como “prohibición de tautología legal”. Ver Consejo de Estado. Sección Cuarta. Sentencia del 11 de febrero de 2014. Rad. 11001-03-27-000-2011-00023-00(18973). C.P. Carmen Teresa Ortiz De Rodríguez. </w:t>
      </w:r>
    </w:p>
    <w:p w14:paraId="5D14C6F5" w14:textId="77777777" w:rsidR="00343EF5" w:rsidRPr="00C964B1" w:rsidRDefault="00343EF5" w:rsidP="00343EF5">
      <w:pPr>
        <w:spacing w:after="0" w:line="240" w:lineRule="auto"/>
        <w:ind w:firstLine="708"/>
        <w:jc w:val="both"/>
        <w:rPr>
          <w:rFonts w:ascii="Verdana" w:hAnsi="Verdana" w:cs="Arial"/>
          <w:sz w:val="16"/>
          <w:szCs w:val="16"/>
        </w:rPr>
      </w:pPr>
    </w:p>
  </w:footnote>
  <w:footnote w:id="17">
    <w:p w14:paraId="01218EF5"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De acuerdo con la Sentencia C–037 de 2000, si bien la Constitución Política no contiene disposición expresa que determine dicho orden, de su articulado puede deducirse su existencia, así no siempre resulte sencilla esta tarea. En efecto, diversas disposiciones superiores se refieren a la sujeción de cierto rango de normas frente a otras. Además de ser evidente que las normas constitucionales ocupan, sin discusión, el primer lugar dentro de la jerarquía del ordenamiento jurídico, dentro de la propia Carta, no todas las normas son igualmente prevalentes.</w:t>
      </w:r>
    </w:p>
    <w:p w14:paraId="7F75FA55" w14:textId="77777777" w:rsidR="00343EF5" w:rsidRPr="00C964B1" w:rsidRDefault="00343EF5" w:rsidP="00343EF5">
      <w:pPr>
        <w:pStyle w:val="Textonotapie"/>
        <w:ind w:firstLine="708"/>
        <w:jc w:val="both"/>
        <w:rPr>
          <w:rFonts w:ascii="Verdana" w:hAnsi="Verdana" w:cs="Arial"/>
          <w:sz w:val="16"/>
          <w:szCs w:val="16"/>
        </w:rPr>
      </w:pPr>
    </w:p>
  </w:footnote>
  <w:footnote w:id="18">
    <w:p w14:paraId="6C118AF5"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Ver entre otras, las Sentencias de la Corte Constitucional C–162 de 2008; C–823 de 2011; C–810 de 2014. Consejo de Estado. Sección Segunda. Sentencia del 21 de octubre de 2010. Rad. 11001-03-25-000-2005-00125-00(5242-05). C.P. Alfonso Vargas Rincón; Consejo de Estado. Sección Tercera. Subsección B. Sentencia del 29 de abril de 2015. Rad. 11001-03-26-000-2004-00044-00(28615). C.P. Stella Conto Díaz del Castillo.</w:t>
      </w:r>
    </w:p>
    <w:p w14:paraId="780CDCF3" w14:textId="77777777" w:rsidR="00343EF5" w:rsidRPr="00C964B1" w:rsidRDefault="00343EF5" w:rsidP="00343EF5">
      <w:pPr>
        <w:pStyle w:val="Textonotapie"/>
        <w:ind w:firstLine="708"/>
        <w:jc w:val="both"/>
        <w:rPr>
          <w:rFonts w:ascii="Verdana" w:hAnsi="Verdana" w:cs="Arial"/>
          <w:sz w:val="16"/>
          <w:szCs w:val="16"/>
        </w:rPr>
      </w:pPr>
    </w:p>
  </w:footnote>
  <w:footnote w:id="19">
    <w:p w14:paraId="20855189" w14:textId="77777777" w:rsidR="00343EF5" w:rsidRPr="00C964B1" w:rsidRDefault="00343EF5" w:rsidP="00343EF5">
      <w:pPr>
        <w:pStyle w:val="Textonotapie"/>
        <w:ind w:firstLine="708"/>
        <w:jc w:val="both"/>
        <w:rPr>
          <w:rFonts w:ascii="Verdana" w:hAnsi="Verdana" w:cs="Arial"/>
          <w:sz w:val="16"/>
          <w:szCs w:val="16"/>
          <w:lang w:val="it-IT"/>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Corte Constitucional, Sentencia C–1005 de 2008. </w:t>
      </w:r>
      <w:r w:rsidRPr="00C964B1">
        <w:rPr>
          <w:rFonts w:ascii="Verdana" w:hAnsi="Verdana" w:cs="Arial"/>
          <w:sz w:val="16"/>
          <w:szCs w:val="16"/>
          <w:lang w:val="it-IT"/>
        </w:rPr>
        <w:t xml:space="preserve">M.P.: Humberto Antonio Sierra Porto. </w:t>
      </w:r>
    </w:p>
    <w:p w14:paraId="3595C6F8" w14:textId="77777777" w:rsidR="00343EF5" w:rsidRPr="00C964B1" w:rsidRDefault="00343EF5" w:rsidP="00343EF5">
      <w:pPr>
        <w:pStyle w:val="Textonotapie"/>
        <w:ind w:firstLine="708"/>
        <w:jc w:val="both"/>
        <w:rPr>
          <w:rFonts w:ascii="Verdana" w:hAnsi="Verdana" w:cs="Arial"/>
          <w:sz w:val="16"/>
          <w:szCs w:val="16"/>
          <w:lang w:val="it-IT"/>
        </w:rPr>
      </w:pPr>
    </w:p>
  </w:footnote>
  <w:footnote w:id="20">
    <w:p w14:paraId="4DFED589" w14:textId="77777777" w:rsidR="00343EF5" w:rsidRPr="00C964B1" w:rsidRDefault="00343EF5" w:rsidP="00343EF5">
      <w:pPr>
        <w:pStyle w:val="Textonotapie"/>
        <w:ind w:firstLine="708"/>
        <w:jc w:val="both"/>
        <w:rPr>
          <w:rFonts w:ascii="Verdana" w:hAnsi="Verdana" w:cs="Arial"/>
          <w:sz w:val="16"/>
          <w:szCs w:val="16"/>
          <w:lang w:val="pt-BR"/>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Consejo de Estado, Sala de lo Contencioso Administrativo, Sección Primera. Consejero ponente: Juan Alberto Polo Figueroa. Bogotá D.C., 24 de agosto de 2000. Radicación número 6096.</w:t>
      </w:r>
    </w:p>
    <w:p w14:paraId="4452C083" w14:textId="77777777" w:rsidR="00343EF5" w:rsidRPr="00C964B1" w:rsidRDefault="00343EF5" w:rsidP="00343EF5">
      <w:pPr>
        <w:pStyle w:val="Textonotapie"/>
        <w:ind w:firstLine="708"/>
        <w:jc w:val="both"/>
        <w:rPr>
          <w:rFonts w:ascii="Verdana" w:hAnsi="Verdana" w:cs="Arial"/>
          <w:sz w:val="16"/>
          <w:szCs w:val="16"/>
          <w:lang w:val="pt-BR"/>
        </w:rPr>
      </w:pPr>
    </w:p>
  </w:footnote>
  <w:footnote w:id="21">
    <w:p w14:paraId="35B02FF7" w14:textId="77777777" w:rsidR="00343EF5" w:rsidRPr="00C964B1" w:rsidRDefault="00343EF5" w:rsidP="00343EF5">
      <w:pPr>
        <w:pStyle w:val="Textonotapie"/>
        <w:ind w:firstLine="708"/>
        <w:jc w:val="both"/>
        <w:rPr>
          <w:rFonts w:ascii="Verdana" w:hAnsi="Verdana"/>
          <w:sz w:val="16"/>
          <w:szCs w:val="16"/>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Ibidem </w:t>
      </w:r>
    </w:p>
    <w:p w14:paraId="432CF06B" w14:textId="77777777" w:rsidR="00343EF5" w:rsidRPr="00C964B1" w:rsidRDefault="00343EF5" w:rsidP="00343EF5">
      <w:pPr>
        <w:pStyle w:val="Textonotapie"/>
        <w:ind w:firstLine="708"/>
        <w:jc w:val="both"/>
        <w:rPr>
          <w:rFonts w:ascii="Verdana" w:hAnsi="Verdana"/>
          <w:sz w:val="16"/>
          <w:szCs w:val="16"/>
          <w:lang w:val="pt-BR"/>
        </w:rPr>
      </w:pPr>
    </w:p>
  </w:footnote>
  <w:footnote w:id="22">
    <w:p w14:paraId="2E1022F9" w14:textId="77777777" w:rsidR="00343EF5" w:rsidRPr="00C964B1" w:rsidRDefault="00343EF5" w:rsidP="00343EF5">
      <w:pPr>
        <w:pStyle w:val="Textonotapie"/>
        <w:ind w:firstLine="708"/>
        <w:jc w:val="both"/>
        <w:rPr>
          <w:rFonts w:ascii="Verdana" w:hAnsi="Verdana"/>
          <w:color w:val="333333"/>
          <w:sz w:val="16"/>
          <w:szCs w:val="16"/>
          <w:shd w:val="clear" w:color="auto" w:fill="FFFFFF"/>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w:t>
      </w:r>
      <w:r w:rsidRPr="00C964B1">
        <w:rPr>
          <w:rFonts w:ascii="Verdana" w:hAnsi="Verdana" w:cs="Arial"/>
          <w:sz w:val="16"/>
          <w:szCs w:val="16"/>
          <w:lang w:val="pt-BR"/>
        </w:rPr>
        <w:t xml:space="preserve">Corte Constitucional, Sentencia </w:t>
      </w:r>
      <w:r w:rsidRPr="00C964B1">
        <w:rPr>
          <w:rFonts w:ascii="Verdana" w:eastAsia="Times New Roman" w:hAnsi="Verdana" w:cs="Arial"/>
          <w:sz w:val="16"/>
          <w:szCs w:val="16"/>
          <w:lang w:val="pt-BR" w:eastAsia="es-MX"/>
        </w:rPr>
        <w:t>C-917 de 2002</w:t>
      </w:r>
      <w:r w:rsidRPr="00C964B1">
        <w:rPr>
          <w:rFonts w:ascii="Verdana" w:hAnsi="Verdana" w:cs="Arial"/>
          <w:sz w:val="16"/>
          <w:szCs w:val="16"/>
          <w:lang w:val="pt-BR"/>
        </w:rPr>
        <w:t xml:space="preserve">. M.P.: </w:t>
      </w:r>
      <w:r w:rsidRPr="00C964B1">
        <w:rPr>
          <w:rFonts w:ascii="Verdana" w:hAnsi="Verdana"/>
          <w:color w:val="333333"/>
          <w:sz w:val="16"/>
          <w:szCs w:val="16"/>
          <w:shd w:val="clear" w:color="auto" w:fill="FFFFFF"/>
          <w:lang w:val="pt-BR"/>
        </w:rPr>
        <w:t>Marco Gerardo Monroy Cabra.</w:t>
      </w:r>
    </w:p>
    <w:p w14:paraId="3C1A65BA" w14:textId="77777777" w:rsidR="00343EF5" w:rsidRPr="00C964B1" w:rsidRDefault="00343EF5" w:rsidP="00343EF5">
      <w:pPr>
        <w:pStyle w:val="Textonotapie"/>
        <w:ind w:firstLine="708"/>
        <w:jc w:val="both"/>
        <w:rPr>
          <w:rFonts w:ascii="Verdana" w:hAnsi="Verdana"/>
          <w:sz w:val="16"/>
          <w:szCs w:val="16"/>
          <w:lang w:val="pt-BR"/>
        </w:rPr>
      </w:pPr>
    </w:p>
  </w:footnote>
  <w:footnote w:id="23">
    <w:p w14:paraId="5BBD5E0B"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Artículo 1º del Decreto Ley 4170 de 2011.</w:t>
      </w:r>
    </w:p>
    <w:p w14:paraId="0ACDC529" w14:textId="77777777" w:rsidR="00343EF5" w:rsidRPr="00C964B1" w:rsidRDefault="00343EF5" w:rsidP="00343EF5">
      <w:pPr>
        <w:pStyle w:val="Textonotapie"/>
        <w:ind w:firstLine="708"/>
        <w:jc w:val="both"/>
        <w:rPr>
          <w:rFonts w:ascii="Verdana" w:hAnsi="Verdana" w:cs="Arial"/>
          <w:sz w:val="16"/>
          <w:szCs w:val="16"/>
        </w:rPr>
      </w:pPr>
    </w:p>
  </w:footnote>
  <w:footnote w:id="24">
    <w:p w14:paraId="13115E5C"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Ver el Artículo 11 numeral 12 del Decreto Ley 4170 de 2011.</w:t>
      </w:r>
    </w:p>
    <w:p w14:paraId="1C5DA632" w14:textId="77777777" w:rsidR="00343EF5" w:rsidRPr="00C964B1" w:rsidRDefault="00343EF5" w:rsidP="00343EF5">
      <w:pPr>
        <w:pStyle w:val="Textonotapie"/>
        <w:ind w:firstLine="708"/>
        <w:jc w:val="both"/>
        <w:rPr>
          <w:rFonts w:ascii="Verdana" w:hAnsi="Verdana"/>
          <w:sz w:val="16"/>
          <w:szCs w:val="16"/>
        </w:rPr>
      </w:pPr>
    </w:p>
  </w:footnote>
  <w:footnote w:id="25">
    <w:p w14:paraId="4FBD9D89"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Style w:val="Refdenotaalpie"/>
          <w:rFonts w:ascii="Verdana" w:hAnsi="Verdana" w:cs="Arial"/>
          <w:sz w:val="16"/>
          <w:szCs w:val="16"/>
        </w:rPr>
        <w:t xml:space="preserve"> </w:t>
      </w:r>
      <w:r w:rsidRPr="00C964B1">
        <w:rPr>
          <w:rFonts w:ascii="Verdana" w:hAnsi="Verdana" w:cs="Arial"/>
          <w:sz w:val="16"/>
          <w:szCs w:val="16"/>
        </w:rPr>
        <w:t>Consejo de Estado. Sección Tercera. Auto del 14 de agosto de 2017. Rad. 58820.</w:t>
      </w:r>
    </w:p>
    <w:p w14:paraId="385174A6" w14:textId="77777777" w:rsidR="00343EF5" w:rsidRPr="00C964B1" w:rsidRDefault="00343EF5" w:rsidP="00343EF5">
      <w:pPr>
        <w:pStyle w:val="Textonotapie"/>
        <w:ind w:firstLine="708"/>
        <w:jc w:val="both"/>
        <w:rPr>
          <w:rFonts w:ascii="Verdana" w:hAnsi="Verdana" w:cs="Arial"/>
          <w:sz w:val="16"/>
          <w:szCs w:val="16"/>
        </w:rPr>
      </w:pPr>
    </w:p>
  </w:footnote>
  <w:footnote w:id="26">
    <w:p w14:paraId="27F4E304" w14:textId="77777777" w:rsidR="00343EF5" w:rsidRPr="00C964B1" w:rsidRDefault="00343EF5" w:rsidP="00343EF5">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Consejo de Estado. Sección Tercera. Sentencia del 16 de agosto de 2017. Rad. 56166.</w:t>
      </w:r>
    </w:p>
    <w:p w14:paraId="78B5DAB4" w14:textId="77777777" w:rsidR="00343EF5" w:rsidRPr="00C964B1" w:rsidRDefault="00343EF5" w:rsidP="00343EF5">
      <w:pPr>
        <w:pStyle w:val="Textonotapie"/>
        <w:ind w:firstLine="708"/>
        <w:jc w:val="both"/>
        <w:rPr>
          <w:rFonts w:ascii="Verdana" w:hAnsi="Verdana"/>
          <w:sz w:val="16"/>
          <w:szCs w:val="16"/>
        </w:rPr>
      </w:pPr>
    </w:p>
  </w:footnote>
  <w:footnote w:id="27">
    <w:p w14:paraId="73942BD1" w14:textId="77777777" w:rsidR="00343EF5" w:rsidRPr="00C964B1"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Ibídem. </w:t>
      </w:r>
    </w:p>
    <w:p w14:paraId="1661D7A8" w14:textId="77777777" w:rsidR="00343EF5" w:rsidRPr="00C964B1" w:rsidRDefault="00343EF5" w:rsidP="00343EF5">
      <w:pPr>
        <w:pStyle w:val="Textonotapie"/>
        <w:ind w:firstLine="708"/>
        <w:jc w:val="both"/>
        <w:rPr>
          <w:rFonts w:ascii="Verdana" w:hAnsi="Verdana" w:cs="Arial"/>
          <w:sz w:val="16"/>
          <w:szCs w:val="16"/>
        </w:rPr>
      </w:pPr>
    </w:p>
  </w:footnote>
  <w:footnote w:id="28">
    <w:p w14:paraId="429AFCB5" w14:textId="77777777" w:rsidR="00343EF5" w:rsidRDefault="00343EF5" w:rsidP="00343EF5">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Style w:val="Refdenotaalpie"/>
          <w:rFonts w:ascii="Verdana" w:hAnsi="Verdana" w:cs="Arial"/>
          <w:sz w:val="16"/>
          <w:szCs w:val="16"/>
        </w:rPr>
        <w:t xml:space="preserve"> </w:t>
      </w:r>
      <w:r w:rsidRPr="00C964B1">
        <w:rPr>
          <w:rFonts w:ascii="Verdana" w:hAnsi="Verdana" w:cs="Arial"/>
          <w:sz w:val="16"/>
          <w:szCs w:val="16"/>
        </w:rPr>
        <w:t>Consejo de Estado. Sección Tercera. Sentencia de 11 de abril de 2019. Rad. 52.055.</w:t>
      </w:r>
    </w:p>
    <w:p w14:paraId="4EDD79D4" w14:textId="77777777" w:rsidR="00343EF5" w:rsidRPr="00C964B1" w:rsidRDefault="00343EF5" w:rsidP="00343EF5">
      <w:pPr>
        <w:pStyle w:val="Textonotapie"/>
        <w:ind w:firstLine="708"/>
        <w:jc w:val="both"/>
        <w:rPr>
          <w:rFonts w:ascii="Verdana" w:hAnsi="Verdana" w:cs="Arial"/>
          <w:sz w:val="16"/>
          <w:szCs w:val="16"/>
        </w:rPr>
      </w:pPr>
    </w:p>
  </w:footnote>
  <w:footnote w:id="29">
    <w:p w14:paraId="21979E32" w14:textId="77777777" w:rsidR="00343EF5" w:rsidRPr="00C964B1" w:rsidRDefault="00343EF5" w:rsidP="00343EF5">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Ibidem.</w:t>
      </w:r>
    </w:p>
  </w:footnote>
  <w:footnote w:id="30">
    <w:p w14:paraId="509CB862" w14:textId="77777777" w:rsidR="00343EF5" w:rsidRPr="00C964B1" w:rsidRDefault="00343EF5" w:rsidP="00343EF5">
      <w:pPr>
        <w:pStyle w:val="Textonotapie"/>
        <w:ind w:firstLine="709"/>
        <w:jc w:val="both"/>
        <w:rPr>
          <w:rFonts w:ascii="Verdana" w:hAnsi="Verdana" w:cs="Arial"/>
          <w:color w:val="000000"/>
          <w:sz w:val="16"/>
          <w:szCs w:val="16"/>
        </w:rPr>
      </w:pPr>
    </w:p>
    <w:p w14:paraId="275A67BD" w14:textId="77777777" w:rsidR="00343EF5" w:rsidRPr="00C964B1" w:rsidRDefault="00343EF5" w:rsidP="00343EF5">
      <w:pPr>
        <w:pStyle w:val="Textonotapie"/>
        <w:ind w:firstLine="709"/>
        <w:jc w:val="both"/>
        <w:rPr>
          <w:rFonts w:ascii="Verdana" w:hAnsi="Verdana" w:cs="Arial"/>
          <w:color w:val="000000"/>
          <w:sz w:val="16"/>
          <w:szCs w:val="16"/>
          <w:lang w:val="es-ES"/>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w:t>
      </w:r>
      <w:r w:rsidRPr="00C964B1">
        <w:rPr>
          <w:rFonts w:ascii="Verdana" w:hAnsi="Verdana" w:cs="Arial"/>
          <w:color w:val="000000"/>
          <w:sz w:val="16"/>
          <w:szCs w:val="16"/>
          <w:lang w:val="es-ES"/>
        </w:rPr>
        <w:t>En cuanto a las resoluciones vigentes, dicha regla se observa en el artículo 3 de las Resoluciones</w:t>
      </w:r>
      <w:bookmarkStart w:id="2" w:name="_Hlk82363077"/>
      <w:r w:rsidRPr="00C964B1">
        <w:rPr>
          <w:rFonts w:ascii="Verdana" w:hAnsi="Verdana" w:cs="Arial"/>
          <w:color w:val="000000"/>
          <w:sz w:val="16"/>
          <w:szCs w:val="16"/>
          <w:lang w:val="es-ES"/>
        </w:rPr>
        <w:t xml:space="preserve"> 248 de 2020, 249 de 2020, 269 de 2020, 219 de 2021, 220 de 2021, 392 de 2021, 454 de 2021, 333 de 2022, 358 de 2023, 798 de 2023, 456 de 2024, 463 de 2024, 464 de 2024, 725 de 2024, 726 de 2024, entre otras</w:t>
      </w:r>
      <w:bookmarkEnd w:id="2"/>
      <w:r w:rsidRPr="00C964B1">
        <w:rPr>
          <w:rFonts w:ascii="Verdana" w:hAnsi="Verdana" w:cs="Arial"/>
          <w:color w:val="000000"/>
          <w:sz w:val="16"/>
          <w:szCs w:val="16"/>
          <w:lang w:val="es-ES"/>
        </w:rPr>
        <w:t xml:space="preserve">. </w:t>
      </w:r>
    </w:p>
    <w:p w14:paraId="524A72DC" w14:textId="77777777" w:rsidR="00343EF5" w:rsidRPr="00C964B1" w:rsidRDefault="00343EF5" w:rsidP="00343EF5">
      <w:pPr>
        <w:pStyle w:val="Textonotapie"/>
        <w:ind w:firstLine="709"/>
        <w:jc w:val="both"/>
        <w:rPr>
          <w:rFonts w:ascii="Verdana" w:hAnsi="Verdana" w:cs="Arial"/>
          <w:color w:val="000000"/>
          <w:sz w:val="16"/>
          <w:szCs w:val="16"/>
          <w:lang w:val="es-ES"/>
        </w:rPr>
      </w:pPr>
    </w:p>
  </w:footnote>
  <w:footnote w:id="31">
    <w:p w14:paraId="0D253A6A" w14:textId="77777777" w:rsidR="00343EF5" w:rsidRPr="00C964B1" w:rsidRDefault="00343EF5" w:rsidP="00343EF5">
      <w:pPr>
        <w:pStyle w:val="Textonotapie"/>
        <w:ind w:firstLine="708"/>
        <w:jc w:val="both"/>
        <w:rPr>
          <w:rFonts w:ascii="Verdana" w:hAnsi="Verdana" w:cs="Arial"/>
          <w:color w:val="000000"/>
          <w:sz w:val="16"/>
          <w:szCs w:val="16"/>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683EBBD6" w14:textId="77777777" w:rsidR="00343EF5" w:rsidRPr="00C964B1" w:rsidRDefault="00343EF5" w:rsidP="00343EF5">
      <w:pPr>
        <w:pStyle w:val="Textonotapie"/>
        <w:ind w:firstLine="708"/>
        <w:jc w:val="both"/>
        <w:rPr>
          <w:rFonts w:ascii="Verdana" w:hAnsi="Verdana" w:cs="Arial"/>
          <w:color w:val="000000"/>
          <w:sz w:val="16"/>
          <w:szCs w:val="16"/>
        </w:rPr>
      </w:pPr>
    </w:p>
  </w:footnote>
  <w:footnote w:id="32">
    <w:p w14:paraId="49B8FDF2" w14:textId="77777777" w:rsidR="00343EF5" w:rsidRPr="00C964B1" w:rsidRDefault="00343EF5" w:rsidP="00343EF5">
      <w:pPr>
        <w:pStyle w:val="Textonotapie"/>
        <w:ind w:firstLine="709"/>
        <w:jc w:val="both"/>
        <w:rPr>
          <w:rFonts w:ascii="Verdana" w:hAnsi="Verdana" w:cs="Arial"/>
          <w:color w:val="000000"/>
          <w:sz w:val="16"/>
          <w:szCs w:val="16"/>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58F31AC2" w14:textId="77777777" w:rsidR="00343EF5" w:rsidRPr="00C964B1" w:rsidRDefault="00343EF5" w:rsidP="00343EF5">
      <w:pPr>
        <w:pStyle w:val="Textonotapie"/>
        <w:ind w:firstLine="709"/>
        <w:jc w:val="both"/>
        <w:rPr>
          <w:rFonts w:ascii="Verdana" w:hAnsi="Verdana" w:cs="Arial"/>
          <w:color w:val="000000"/>
          <w:sz w:val="16"/>
          <w:szCs w:val="16"/>
        </w:rPr>
      </w:pPr>
    </w:p>
  </w:footnote>
  <w:footnote w:id="33">
    <w:p w14:paraId="01566942" w14:textId="77777777" w:rsidR="00343EF5" w:rsidRPr="00C964B1" w:rsidRDefault="00343EF5" w:rsidP="00343EF5">
      <w:pPr>
        <w:spacing w:after="0" w:line="240" w:lineRule="auto"/>
        <w:ind w:firstLine="709"/>
        <w:jc w:val="both"/>
        <w:rPr>
          <w:rFonts w:ascii="Verdana" w:hAnsi="Verdana" w:cs="Arial"/>
          <w:color w:val="000000"/>
          <w:sz w:val="16"/>
          <w:szCs w:val="16"/>
          <w:lang w:val="es-ES"/>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w:t>
      </w:r>
      <w:r w:rsidRPr="00C964B1">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6B10C837" w14:textId="77777777" w:rsidR="00343EF5" w:rsidRPr="00C964B1" w:rsidRDefault="00343EF5" w:rsidP="00343EF5">
      <w:pPr>
        <w:spacing w:after="0" w:line="240" w:lineRule="auto"/>
        <w:ind w:firstLine="709"/>
        <w:jc w:val="both"/>
        <w:rPr>
          <w:rFonts w:ascii="Verdana" w:hAnsi="Verdana" w:cs="Arial"/>
          <w:color w:val="000000"/>
          <w:sz w:val="16"/>
          <w:szCs w:val="16"/>
          <w:lang w:val="es-ES"/>
        </w:rPr>
      </w:pPr>
    </w:p>
  </w:footnote>
  <w:footnote w:id="34">
    <w:p w14:paraId="7DDDCB82" w14:textId="77777777" w:rsidR="00343EF5" w:rsidRPr="00C964B1" w:rsidRDefault="00343EF5" w:rsidP="00343EF5">
      <w:pPr>
        <w:pStyle w:val="Textonotapie"/>
        <w:ind w:firstLine="708"/>
        <w:jc w:val="both"/>
        <w:rPr>
          <w:rFonts w:ascii="Verdana" w:hAnsi="Verdana" w:cs="Arial"/>
          <w:sz w:val="16"/>
          <w:szCs w:val="16"/>
          <w:lang w:val="es-ES"/>
        </w:rPr>
      </w:pPr>
      <w:r w:rsidRPr="00C964B1">
        <w:rPr>
          <w:rStyle w:val="Refdenotaalpie"/>
          <w:rFonts w:ascii="Verdana" w:hAnsi="Verdana" w:cs="Arial"/>
          <w:sz w:val="16"/>
          <w:szCs w:val="16"/>
        </w:rPr>
        <w:footnoteRef/>
      </w:r>
      <w:r w:rsidRPr="00C964B1">
        <w:rPr>
          <w:rFonts w:ascii="Verdana" w:hAnsi="Verdana" w:cs="Arial"/>
          <w:sz w:val="16"/>
          <w:szCs w:val="16"/>
        </w:rPr>
        <w:t xml:space="preserve"> Diccionario de la Real Academia Española, versión online disponible en: </w:t>
      </w:r>
      <w:hyperlink r:id="rId3" w:history="1">
        <w:r w:rsidRPr="00C964B1">
          <w:rPr>
            <w:rStyle w:val="Hipervnculo"/>
            <w:rFonts w:ascii="Verdana" w:hAnsi="Verdana" w:cs="Arial"/>
            <w:sz w:val="16"/>
            <w:szCs w:val="16"/>
          </w:rPr>
          <w:t>https://dle.rae.es/est%C3%A1ndar</w:t>
        </w:r>
      </w:hyperlink>
      <w:r w:rsidRPr="00C964B1">
        <w:rPr>
          <w:rFonts w:ascii="Verdana" w:hAnsi="Verdana" w:cs="Arial"/>
          <w:sz w:val="16"/>
          <w:szCs w:val="16"/>
        </w:rPr>
        <w:t xml:space="preserve">, consultado el 2 de junio de 2020. </w:t>
      </w:r>
    </w:p>
  </w:footnote>
  <w:footnote w:id="35">
    <w:p w14:paraId="40D52466" w14:textId="77777777" w:rsidR="00343EF5" w:rsidRPr="00C964B1" w:rsidRDefault="00343EF5" w:rsidP="00343EF5">
      <w:pPr>
        <w:spacing w:after="0" w:line="240" w:lineRule="auto"/>
        <w:ind w:firstLine="708"/>
        <w:jc w:val="both"/>
        <w:rPr>
          <w:rFonts w:ascii="Verdana" w:hAnsi="Verdana" w:cs="Arial"/>
          <w:color w:val="000000"/>
          <w:sz w:val="16"/>
          <w:szCs w:val="16"/>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Cita tomada de la providencia del 20 de febrero de 2020, dictada por el Consejo de Estado. Sección Tercera. Subsección A, dentro del expediente 47001-23-33-000-2018-00035-01 (63.854), cuya ponente fue Marta Nubia Velásquez Rico.</w:t>
      </w:r>
    </w:p>
    <w:p w14:paraId="4BE245BB" w14:textId="77777777" w:rsidR="00343EF5" w:rsidRPr="00C964B1" w:rsidRDefault="00343EF5" w:rsidP="00343EF5">
      <w:pPr>
        <w:spacing w:after="0" w:line="240" w:lineRule="auto"/>
        <w:ind w:firstLine="708"/>
        <w:jc w:val="both"/>
        <w:rPr>
          <w:rFonts w:ascii="Verdana" w:hAnsi="Verdana" w:cs="Arial"/>
          <w:color w:val="000000"/>
          <w:sz w:val="16"/>
          <w:szCs w:val="16"/>
        </w:rPr>
      </w:pPr>
    </w:p>
  </w:footnote>
  <w:footnote w:id="36">
    <w:p w14:paraId="4299E742" w14:textId="77777777" w:rsidR="00343EF5" w:rsidRPr="00C964B1" w:rsidRDefault="00343EF5" w:rsidP="00343EF5">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Por el cual se modifican los artículos 2.2.1.2.4.2.6.,2.2.1.2.4.2.7. Y 2.2.1.2.4.2.8. del Decreto 1082 de 2015, Único Reglamentario del Sector Administrativo de Planeación".</w:t>
      </w:r>
    </w:p>
    <w:p w14:paraId="25499E07" w14:textId="77777777" w:rsidR="00343EF5" w:rsidRPr="00C964B1" w:rsidRDefault="00343EF5" w:rsidP="00343EF5">
      <w:pPr>
        <w:pStyle w:val="Textonotapie"/>
        <w:ind w:firstLine="708"/>
        <w:jc w:val="both"/>
        <w:rPr>
          <w:rFonts w:ascii="Verdana" w:hAnsi="Verdana"/>
          <w:sz w:val="16"/>
          <w:szCs w:val="16"/>
          <w:lang w:val="es-ES_tradnl"/>
        </w:rPr>
      </w:pPr>
    </w:p>
  </w:footnote>
  <w:footnote w:id="37">
    <w:p w14:paraId="14403E39" w14:textId="77777777" w:rsidR="00343EF5" w:rsidRPr="00C964B1" w:rsidRDefault="00343EF5" w:rsidP="00343EF5">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Consejo de Estado, Sección Quinta, del 12 de diciembre de 2024 (Rad. 05001-23-33-000-2024-00847-01, M.P. Omar Joaquín Barreto Suárez)</w:t>
      </w:r>
    </w:p>
    <w:p w14:paraId="7F9FD5B6" w14:textId="77777777" w:rsidR="00343EF5" w:rsidRPr="00C964B1" w:rsidRDefault="00343EF5" w:rsidP="00343EF5">
      <w:pPr>
        <w:pStyle w:val="Textonotapie"/>
        <w:ind w:firstLine="708"/>
        <w:jc w:val="both"/>
        <w:rPr>
          <w:rFonts w:ascii="Verdana" w:hAnsi="Verdana"/>
          <w:sz w:val="16"/>
          <w:szCs w:val="16"/>
          <w:lang w:val="es-ES_tradnl"/>
        </w:rPr>
      </w:pPr>
    </w:p>
  </w:footnote>
  <w:footnote w:id="38">
    <w:p w14:paraId="31D6B27C" w14:textId="77777777" w:rsidR="00343EF5" w:rsidRPr="00C964B1" w:rsidRDefault="00343EF5" w:rsidP="00343EF5">
      <w:pPr>
        <w:pStyle w:val="Textonotapie"/>
        <w:ind w:firstLine="708"/>
        <w:jc w:val="both"/>
        <w:rPr>
          <w:rFonts w:ascii="Verdana" w:hAnsi="Verdana"/>
          <w:sz w:val="16"/>
          <w:szCs w:val="16"/>
          <w:lang w:val="es-ES_tradnl"/>
        </w:rPr>
      </w:pPr>
      <w:r w:rsidRPr="00C964B1">
        <w:rPr>
          <w:rStyle w:val="Refdenotaalpie"/>
          <w:rFonts w:ascii="Verdana" w:hAnsi="Verdana"/>
          <w:sz w:val="16"/>
          <w:szCs w:val="16"/>
        </w:rPr>
        <w:footnoteRef/>
      </w:r>
      <w:r w:rsidRPr="00C964B1">
        <w:rPr>
          <w:rFonts w:ascii="Verdana" w:hAnsi="Verdana"/>
          <w:sz w:val="16"/>
          <w:szCs w:val="16"/>
        </w:rPr>
        <w:t xml:space="preserve"> "Por el cual se reglamentan los numerales 1 y 8 del artículo 13 de la Ley 1618 de 2013, sobre incentivos en Procesos de Contratación en favor de personas con discapacidad”. </w:t>
      </w:r>
    </w:p>
  </w:footnote>
  <w:footnote w:id="39">
    <w:p w14:paraId="148A1332" w14:textId="77777777" w:rsidR="00343EF5" w:rsidRPr="00C964B1" w:rsidRDefault="00343EF5" w:rsidP="00343EF5">
      <w:pPr>
        <w:pStyle w:val="Textonotapie"/>
        <w:ind w:firstLine="708"/>
        <w:jc w:val="both"/>
        <w:rPr>
          <w:rFonts w:ascii="Verdana" w:hAnsi="Verdana"/>
          <w:sz w:val="16"/>
          <w:szCs w:val="16"/>
          <w:lang w:val="es-ES_tradnl"/>
        </w:rPr>
      </w:pPr>
      <w:r w:rsidRPr="00C964B1">
        <w:rPr>
          <w:rStyle w:val="Refdenotaalpie"/>
          <w:rFonts w:ascii="Verdana" w:hAnsi="Verdana"/>
          <w:sz w:val="16"/>
          <w:szCs w:val="16"/>
        </w:rPr>
        <w:footnoteRef/>
      </w:r>
      <w:r w:rsidRPr="00C964B1">
        <w:rPr>
          <w:rFonts w:ascii="Verdana" w:hAnsi="Verdana"/>
          <w:sz w:val="16"/>
          <w:szCs w:val="16"/>
        </w:rPr>
        <w:t xml:space="preserve"> Parte considerativa del Decreto 287 de 2026.</w:t>
      </w:r>
    </w:p>
  </w:footnote>
  <w:footnote w:id="40">
    <w:p w14:paraId="100F17F8" w14:textId="77777777" w:rsidR="00343EF5" w:rsidRPr="00C964B1" w:rsidRDefault="00343EF5" w:rsidP="00343EF5">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2E173E6A" w14:textId="77777777" w:rsidR="00343EF5" w:rsidRPr="00C964B1" w:rsidRDefault="00343EF5" w:rsidP="00343EF5">
      <w:pPr>
        <w:pStyle w:val="Textonotapie"/>
        <w:ind w:firstLine="708"/>
        <w:jc w:val="both"/>
        <w:rPr>
          <w:rFonts w:ascii="Verdana" w:hAnsi="Verdana"/>
          <w:sz w:val="16"/>
          <w:szCs w:val="16"/>
        </w:rPr>
      </w:pPr>
    </w:p>
    <w:p w14:paraId="4CC2409F" w14:textId="77777777" w:rsidR="00343EF5" w:rsidRPr="00C964B1" w:rsidRDefault="00343EF5" w:rsidP="00343EF5">
      <w:pPr>
        <w:pStyle w:val="Textonotapie"/>
        <w:ind w:firstLine="708"/>
        <w:jc w:val="both"/>
        <w:rPr>
          <w:rFonts w:ascii="Verdana" w:hAnsi="Verdana"/>
          <w:sz w:val="16"/>
          <w:szCs w:val="16"/>
        </w:rPr>
      </w:pPr>
      <w:r w:rsidRPr="00C964B1">
        <w:rPr>
          <w:rFonts w:ascii="Verdana" w:hAnsi="Verdana"/>
          <w:sz w:val="16"/>
          <w:szCs w:val="16"/>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533604FA" w14:textId="77777777" w:rsidR="00343EF5" w:rsidRPr="00C964B1" w:rsidRDefault="00343EF5" w:rsidP="00343EF5">
      <w:pPr>
        <w:pStyle w:val="Textonotapie"/>
        <w:ind w:firstLine="708"/>
        <w:jc w:val="both"/>
        <w:rPr>
          <w:rFonts w:ascii="Verdana" w:hAnsi="Verdana"/>
          <w:sz w:val="16"/>
          <w:szCs w:val="16"/>
        </w:rPr>
      </w:pPr>
    </w:p>
    <w:p w14:paraId="5A69D644" w14:textId="77777777" w:rsidR="00343EF5" w:rsidRPr="00C964B1" w:rsidRDefault="00343EF5" w:rsidP="00343EF5">
      <w:pPr>
        <w:pStyle w:val="Textonotapie"/>
        <w:ind w:firstLine="708"/>
        <w:jc w:val="both"/>
        <w:rPr>
          <w:rFonts w:ascii="Verdana" w:hAnsi="Verdana"/>
          <w:sz w:val="16"/>
          <w:szCs w:val="16"/>
          <w:lang w:val="es-ES_tradnl"/>
        </w:rPr>
      </w:pPr>
      <w:r w:rsidRPr="00C964B1">
        <w:rPr>
          <w:rFonts w:ascii="Verdana" w:hAnsi="Verdana"/>
          <w:sz w:val="16"/>
          <w:szCs w:val="16"/>
        </w:rPr>
        <w:t xml:space="preserve">(…)”. </w:t>
      </w:r>
    </w:p>
  </w:footnote>
  <w:footnote w:id="41">
    <w:p w14:paraId="294DDAAD" w14:textId="77777777" w:rsidR="00343EF5" w:rsidRPr="00C964B1" w:rsidRDefault="00343EF5" w:rsidP="00343EF5">
      <w:pPr>
        <w:shd w:val="clear" w:color="auto" w:fill="FFFFFF"/>
        <w:spacing w:after="0" w:line="240" w:lineRule="auto"/>
        <w:ind w:firstLine="708"/>
        <w:jc w:val="both"/>
        <w:rPr>
          <w:rFonts w:ascii="Verdana" w:eastAsia="Times New Roman" w:hAnsi="Verdana" w:cs="Times New Roman"/>
          <w:color w:val="333333"/>
          <w:sz w:val="16"/>
          <w:szCs w:val="16"/>
          <w:lang w:eastAsia="es-MX"/>
        </w:rPr>
      </w:pPr>
      <w:r w:rsidRPr="00C964B1">
        <w:rPr>
          <w:rStyle w:val="Refdenotaalpie"/>
          <w:rFonts w:ascii="Verdana" w:hAnsi="Verdana"/>
          <w:sz w:val="16"/>
          <w:szCs w:val="16"/>
        </w:rPr>
        <w:footnoteRef/>
      </w:r>
      <w:r w:rsidRPr="00C964B1">
        <w:rPr>
          <w:rFonts w:ascii="Verdana" w:hAnsi="Verdana"/>
          <w:sz w:val="16"/>
          <w:szCs w:val="16"/>
        </w:rPr>
        <w:t xml:space="preserve"> Al respecto el artículo 1 de la Ley 2022 de 2020 señala: “(…) </w:t>
      </w:r>
      <w:r w:rsidRPr="00C964B1">
        <w:rPr>
          <w:rFonts w:ascii="Verdana" w:eastAsia="Times New Roman" w:hAnsi="Verdana" w:cs="Times New Roman"/>
          <w:color w:val="333333"/>
          <w:sz w:val="16"/>
          <w:szCs w:val="16"/>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ACAEEDF" w14:textId="77777777" w:rsidR="00343EF5" w:rsidRPr="00C964B1" w:rsidRDefault="00343EF5" w:rsidP="00343EF5">
      <w:pPr>
        <w:pStyle w:val="Textonotapie"/>
        <w:jc w:val="both"/>
        <w:rPr>
          <w:rFonts w:ascii="Verdana" w:hAnsi="Verdana"/>
          <w:sz w:val="16"/>
          <w:szCs w:val="16"/>
          <w:lang w:val="es-CO"/>
        </w:rPr>
      </w:pPr>
    </w:p>
  </w:footnote>
  <w:footnote w:id="42">
    <w:p w14:paraId="463ABA8D" w14:textId="77777777" w:rsidR="00343EF5" w:rsidRPr="00C964B1" w:rsidRDefault="00343EF5" w:rsidP="00343EF5">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56138F62" w14:textId="77777777" w:rsidR="00343EF5" w:rsidRPr="00C964B1" w:rsidRDefault="00343EF5" w:rsidP="00343EF5">
      <w:pPr>
        <w:pStyle w:val="Textonotapie"/>
        <w:ind w:firstLine="708"/>
        <w:jc w:val="both"/>
        <w:rPr>
          <w:rFonts w:ascii="Verdana" w:hAnsi="Verdana"/>
          <w:sz w:val="16"/>
          <w:szCs w:val="16"/>
          <w:lang w:val="es-ES_tradnl"/>
        </w:rPr>
      </w:pPr>
    </w:p>
  </w:footnote>
  <w:footnote w:id="43">
    <w:p w14:paraId="47708C7A" w14:textId="77777777" w:rsidR="00343EF5" w:rsidRPr="00C964B1" w:rsidRDefault="00343EF5" w:rsidP="00343EF5">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Artículo 2.2.1.2.4.2.7.8. del Decreto 1082 de 2015, modificado por el artículo 1 del Decreto 287 de 2026.</w:t>
      </w:r>
    </w:p>
    <w:p w14:paraId="43C9F10C" w14:textId="77777777" w:rsidR="00343EF5" w:rsidRPr="00C964B1" w:rsidRDefault="00343EF5" w:rsidP="00343EF5">
      <w:pPr>
        <w:pStyle w:val="Textonotapie"/>
        <w:ind w:firstLine="708"/>
        <w:jc w:val="both"/>
        <w:rPr>
          <w:rFonts w:ascii="Verdana" w:hAnsi="Verdana"/>
          <w:sz w:val="16"/>
          <w:szCs w:val="16"/>
          <w:lang w:val="es-ES_tradnl"/>
        </w:rPr>
      </w:pPr>
    </w:p>
  </w:footnote>
  <w:footnote w:id="44">
    <w:p w14:paraId="35313333" w14:textId="77777777" w:rsidR="00343EF5" w:rsidRPr="00C964B1" w:rsidRDefault="00343EF5" w:rsidP="00343EF5">
      <w:pPr>
        <w:pStyle w:val="Textonotapie"/>
        <w:ind w:firstLine="708"/>
        <w:jc w:val="both"/>
        <w:rPr>
          <w:rFonts w:ascii="Verdana" w:hAnsi="Verdana"/>
          <w:sz w:val="16"/>
          <w:szCs w:val="16"/>
          <w:lang w:val="es-ES_tradnl"/>
        </w:rPr>
      </w:pPr>
      <w:r w:rsidRPr="00C964B1">
        <w:rPr>
          <w:rStyle w:val="Refdenotaalpie"/>
          <w:rFonts w:ascii="Verdana" w:hAnsi="Verdana"/>
          <w:sz w:val="16"/>
          <w:szCs w:val="16"/>
        </w:rPr>
        <w:footnoteRef/>
      </w:r>
      <w:r w:rsidRPr="00C964B1">
        <w:rPr>
          <w:rFonts w:ascii="Verdana" w:hAnsi="Verdana"/>
          <w:sz w:val="16"/>
          <w:szCs w:val="16"/>
        </w:rPr>
        <w:t xml:space="preserve"> Documento disponible en el siguiente enlace: </w:t>
      </w:r>
      <w:hyperlink r:id="rId4" w:history="1">
        <w:r w:rsidRPr="00C964B1">
          <w:rPr>
            <w:rStyle w:val="Hipervnculo"/>
            <w:rFonts w:ascii="Verdana" w:hAnsi="Verdana"/>
            <w:sz w:val="16"/>
            <w:szCs w:val="16"/>
          </w:rPr>
          <w:t>https://www.colombiacompra.gov.co/wp-content/uploads/2026/04/ABC-Decreto-0287-de-2026-1.pdf</w:t>
        </w:r>
      </w:hyperlink>
      <w:r w:rsidRPr="00C964B1">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1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0"/>
  </w:num>
  <w:num w:numId="13" w16cid:durableId="1512908409">
    <w:abstractNumId w:val="3"/>
  </w:num>
  <w:num w:numId="14" w16cid:durableId="895897244">
    <w:abstractNumId w:val="17"/>
  </w:num>
  <w:num w:numId="15" w16cid:durableId="390349800">
    <w:abstractNumId w:val="13"/>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097A"/>
    <w:rsid w:val="000F4876"/>
    <w:rsid w:val="000F6486"/>
    <w:rsid w:val="00116940"/>
    <w:rsid w:val="00125105"/>
    <w:rsid w:val="00127233"/>
    <w:rsid w:val="0015699B"/>
    <w:rsid w:val="00163A77"/>
    <w:rsid w:val="001758B7"/>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3EF5"/>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A79D2"/>
    <w:rsid w:val="005C3777"/>
    <w:rsid w:val="005C5CDC"/>
    <w:rsid w:val="005D476C"/>
    <w:rsid w:val="006200BF"/>
    <w:rsid w:val="006219F8"/>
    <w:rsid w:val="006302F7"/>
    <w:rsid w:val="006426F7"/>
    <w:rsid w:val="00646B9F"/>
    <w:rsid w:val="00665D70"/>
    <w:rsid w:val="006900D9"/>
    <w:rsid w:val="006B7A2C"/>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0845"/>
    <w:rsid w:val="00844AE9"/>
    <w:rsid w:val="00867F95"/>
    <w:rsid w:val="00877A26"/>
    <w:rsid w:val="00880FE8"/>
    <w:rsid w:val="008843B6"/>
    <w:rsid w:val="00891928"/>
    <w:rsid w:val="008A446D"/>
    <w:rsid w:val="008B25F1"/>
    <w:rsid w:val="008D16FA"/>
    <w:rsid w:val="008D180B"/>
    <w:rsid w:val="008F0EA7"/>
    <w:rsid w:val="008F673C"/>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6FF8"/>
    <w:rsid w:val="00A122D3"/>
    <w:rsid w:val="00A14468"/>
    <w:rsid w:val="00A17F13"/>
    <w:rsid w:val="00A20739"/>
    <w:rsid w:val="00A23AF9"/>
    <w:rsid w:val="00A33C78"/>
    <w:rsid w:val="00AB0ADB"/>
    <w:rsid w:val="00AD4016"/>
    <w:rsid w:val="00B00C0E"/>
    <w:rsid w:val="00B01B1A"/>
    <w:rsid w:val="00B0381D"/>
    <w:rsid w:val="00B10615"/>
    <w:rsid w:val="00B44A47"/>
    <w:rsid w:val="00B5534F"/>
    <w:rsid w:val="00B630A8"/>
    <w:rsid w:val="00B72CD3"/>
    <w:rsid w:val="00B72FFF"/>
    <w:rsid w:val="00BC37A9"/>
    <w:rsid w:val="00BC3D36"/>
    <w:rsid w:val="00BD54A6"/>
    <w:rsid w:val="00BD7F72"/>
    <w:rsid w:val="00BF7425"/>
    <w:rsid w:val="00C04FB3"/>
    <w:rsid w:val="00C11D8B"/>
    <w:rsid w:val="00C15139"/>
    <w:rsid w:val="00C330EB"/>
    <w:rsid w:val="00C45F34"/>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77A8E"/>
    <w:rsid w:val="00DA231B"/>
    <w:rsid w:val="00DC39FC"/>
    <w:rsid w:val="00DD1E7D"/>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6645"/>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98FBA03-D021-48CE-8FCE-0D8671517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343EF5"/>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343EF5"/>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343EF5"/>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343EF5"/>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343EF5"/>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343EF5"/>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343EF5"/>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343EF5"/>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343EF5"/>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343EF5"/>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343EF5"/>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343EF5"/>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343EF5"/>
    <w:rPr>
      <w:rFonts w:eastAsia="Times New Roman" w:cs="Times New Roman"/>
      <w:i/>
      <w:iCs/>
      <w:color w:val="0F4761"/>
    </w:rPr>
  </w:style>
  <w:style w:type="character" w:customStyle="1" w:styleId="Ttulo5Car">
    <w:name w:val="Título 5 Car"/>
    <w:basedOn w:val="Fuentedeprrafopredeter"/>
    <w:link w:val="Ttulo5"/>
    <w:uiPriority w:val="9"/>
    <w:semiHidden/>
    <w:rsid w:val="00343EF5"/>
    <w:rPr>
      <w:rFonts w:eastAsia="Times New Roman" w:cs="Times New Roman"/>
      <w:color w:val="0F4761"/>
    </w:rPr>
  </w:style>
  <w:style w:type="character" w:customStyle="1" w:styleId="Ttulo6Car">
    <w:name w:val="Título 6 Car"/>
    <w:basedOn w:val="Fuentedeprrafopredeter"/>
    <w:link w:val="Ttulo6"/>
    <w:uiPriority w:val="9"/>
    <w:semiHidden/>
    <w:rsid w:val="00343EF5"/>
    <w:rPr>
      <w:rFonts w:eastAsia="Times New Roman" w:cs="Times New Roman"/>
      <w:i/>
      <w:iCs/>
      <w:color w:val="595959"/>
    </w:rPr>
  </w:style>
  <w:style w:type="character" w:customStyle="1" w:styleId="Ttulo7Car">
    <w:name w:val="Título 7 Car"/>
    <w:basedOn w:val="Fuentedeprrafopredeter"/>
    <w:link w:val="Ttulo7"/>
    <w:uiPriority w:val="9"/>
    <w:semiHidden/>
    <w:rsid w:val="00343EF5"/>
    <w:rPr>
      <w:rFonts w:eastAsia="Times New Roman" w:cs="Times New Roman"/>
      <w:color w:val="595959"/>
    </w:rPr>
  </w:style>
  <w:style w:type="character" w:customStyle="1" w:styleId="Ttulo8Car">
    <w:name w:val="Título 8 Car"/>
    <w:basedOn w:val="Fuentedeprrafopredeter"/>
    <w:link w:val="Ttulo8"/>
    <w:uiPriority w:val="9"/>
    <w:semiHidden/>
    <w:rsid w:val="00343EF5"/>
    <w:rPr>
      <w:rFonts w:eastAsia="Times New Roman" w:cs="Times New Roman"/>
      <w:i/>
      <w:iCs/>
      <w:color w:val="272727"/>
    </w:rPr>
  </w:style>
  <w:style w:type="character" w:customStyle="1" w:styleId="Ttulo9Car">
    <w:name w:val="Título 9 Car"/>
    <w:basedOn w:val="Fuentedeprrafopredeter"/>
    <w:link w:val="Ttulo9"/>
    <w:uiPriority w:val="9"/>
    <w:semiHidden/>
    <w:rsid w:val="00343EF5"/>
    <w:rPr>
      <w:rFonts w:eastAsia="Times New Roman" w:cs="Times New Roman"/>
      <w:color w:val="272727"/>
    </w:rPr>
  </w:style>
  <w:style w:type="paragraph" w:customStyle="1" w:styleId="Ttulo11">
    <w:name w:val="Título 11"/>
    <w:basedOn w:val="Normal"/>
    <w:next w:val="Normal"/>
    <w:uiPriority w:val="9"/>
    <w:qFormat/>
    <w:rsid w:val="00343EF5"/>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343EF5"/>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343EF5"/>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343EF5"/>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343EF5"/>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343EF5"/>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343EF5"/>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343EF5"/>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343EF5"/>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343EF5"/>
  </w:style>
  <w:style w:type="paragraph" w:customStyle="1" w:styleId="Subttulo1">
    <w:name w:val="Subtítulo1"/>
    <w:basedOn w:val="Normal"/>
    <w:next w:val="Normal"/>
    <w:uiPriority w:val="11"/>
    <w:qFormat/>
    <w:rsid w:val="00343EF5"/>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343EF5"/>
    <w:rPr>
      <w:rFonts w:eastAsia="Times New Roman" w:cs="Times New Roman"/>
      <w:color w:val="595959"/>
      <w:spacing w:val="15"/>
      <w:sz w:val="28"/>
      <w:szCs w:val="28"/>
    </w:rPr>
  </w:style>
  <w:style w:type="paragraph" w:customStyle="1" w:styleId="Cita1">
    <w:name w:val="Cita1"/>
    <w:basedOn w:val="Normal"/>
    <w:next w:val="Normal"/>
    <w:uiPriority w:val="29"/>
    <w:qFormat/>
    <w:rsid w:val="00343EF5"/>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343EF5"/>
    <w:rPr>
      <w:i/>
      <w:iCs/>
      <w:color w:val="404040"/>
    </w:rPr>
  </w:style>
  <w:style w:type="character" w:customStyle="1" w:styleId="nfasisintenso1">
    <w:name w:val="Énfasis intenso1"/>
    <w:basedOn w:val="Fuentedeprrafopredeter"/>
    <w:uiPriority w:val="21"/>
    <w:qFormat/>
    <w:rsid w:val="00343EF5"/>
    <w:rPr>
      <w:i/>
      <w:iCs/>
      <w:color w:val="0F4761"/>
    </w:rPr>
  </w:style>
  <w:style w:type="paragraph" w:customStyle="1" w:styleId="Citadestacada1">
    <w:name w:val="Cita destacada1"/>
    <w:basedOn w:val="Normal"/>
    <w:next w:val="Normal"/>
    <w:uiPriority w:val="30"/>
    <w:qFormat/>
    <w:rsid w:val="00343EF5"/>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343EF5"/>
    <w:rPr>
      <w:i/>
      <w:iCs/>
      <w:color w:val="0F4761"/>
    </w:rPr>
  </w:style>
  <w:style w:type="character" w:customStyle="1" w:styleId="Referenciaintensa1">
    <w:name w:val="Referencia intensa1"/>
    <w:basedOn w:val="Fuentedeprrafopredeter"/>
    <w:uiPriority w:val="32"/>
    <w:qFormat/>
    <w:rsid w:val="00343EF5"/>
    <w:rPr>
      <w:b/>
      <w:bCs/>
      <w:smallCaps/>
      <w:color w:val="0F4761"/>
      <w:spacing w:val="5"/>
    </w:rPr>
  </w:style>
  <w:style w:type="paragraph" w:customStyle="1" w:styleId="Encabezado1">
    <w:name w:val="Encabezado1"/>
    <w:basedOn w:val="Normal"/>
    <w:next w:val="Encabezado"/>
    <w:uiPriority w:val="99"/>
    <w:unhideWhenUsed/>
    <w:rsid w:val="00343EF5"/>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343EF5"/>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343EF5"/>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343E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343EF5"/>
    <w:pPr>
      <w:spacing w:line="240" w:lineRule="exact"/>
    </w:pPr>
    <w:rPr>
      <w:vertAlign w:val="superscript"/>
    </w:rPr>
  </w:style>
  <w:style w:type="table" w:customStyle="1" w:styleId="Tablaconcuadrcula2">
    <w:name w:val="Tabla con cuadrícula2"/>
    <w:basedOn w:val="Tablanormal"/>
    <w:next w:val="Tablaconcuadrcula"/>
    <w:uiPriority w:val="39"/>
    <w:qFormat/>
    <w:rsid w:val="00343E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343EF5"/>
  </w:style>
  <w:style w:type="character" w:customStyle="1" w:styleId="PiedepginaCar1">
    <w:name w:val="Pie de página Car1"/>
    <w:basedOn w:val="Fuentedeprrafopredeter"/>
    <w:uiPriority w:val="99"/>
    <w:semiHidden/>
    <w:rsid w:val="00343EF5"/>
  </w:style>
  <w:style w:type="table" w:customStyle="1" w:styleId="Tablaconcuadrcula3">
    <w:name w:val="Tabla con cuadrícula3"/>
    <w:basedOn w:val="Tablanormal"/>
    <w:next w:val="Tablaconcuadrcula"/>
    <w:uiPriority w:val="39"/>
    <w:rsid w:val="00343EF5"/>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343EF5"/>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343EF5"/>
    <w:rPr>
      <w:b/>
      <w:bCs/>
    </w:rPr>
  </w:style>
  <w:style w:type="character" w:styleId="Textodelmarcadordeposicin">
    <w:name w:val="Placeholder Text"/>
    <w:basedOn w:val="Fuentedeprrafopredeter"/>
    <w:uiPriority w:val="99"/>
    <w:semiHidden/>
    <w:rsid w:val="00343EF5"/>
    <w:rPr>
      <w:color w:val="666666"/>
    </w:rPr>
  </w:style>
  <w:style w:type="paragraph" w:customStyle="1" w:styleId="Sinespaciado1">
    <w:name w:val="Sin espaciado1"/>
    <w:next w:val="Sinespaciado"/>
    <w:uiPriority w:val="1"/>
    <w:qFormat/>
    <w:rsid w:val="00343EF5"/>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343EF5"/>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343EF5"/>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343EF5"/>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343EF5"/>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343EF5"/>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343EF5"/>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343EF5"/>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343EF5"/>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343EF5"/>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343EF5"/>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343EF5"/>
    <w:rPr>
      <w:rFonts w:eastAsiaTheme="minorEastAsia"/>
      <w:color w:val="5A5A5A" w:themeColor="text1" w:themeTint="A5"/>
      <w:spacing w:val="15"/>
    </w:rPr>
  </w:style>
  <w:style w:type="paragraph" w:styleId="Cita">
    <w:name w:val="Quote"/>
    <w:basedOn w:val="Normal"/>
    <w:next w:val="Normal"/>
    <w:link w:val="CitaCar"/>
    <w:uiPriority w:val="29"/>
    <w:qFormat/>
    <w:rsid w:val="00343EF5"/>
    <w:pPr>
      <w:spacing w:before="200"/>
      <w:ind w:left="864" w:right="864"/>
      <w:jc w:val="center"/>
    </w:pPr>
    <w:rPr>
      <w:i/>
      <w:iCs/>
      <w:color w:val="404040"/>
    </w:rPr>
  </w:style>
  <w:style w:type="character" w:customStyle="1" w:styleId="CitaCar1">
    <w:name w:val="Cita Car1"/>
    <w:basedOn w:val="Fuentedeprrafopredeter"/>
    <w:uiPriority w:val="29"/>
    <w:rsid w:val="00343EF5"/>
    <w:rPr>
      <w:i/>
      <w:iCs/>
      <w:color w:val="404040" w:themeColor="text1" w:themeTint="BF"/>
    </w:rPr>
  </w:style>
  <w:style w:type="character" w:styleId="nfasisintenso">
    <w:name w:val="Intense Emphasis"/>
    <w:basedOn w:val="Fuentedeprrafopredeter"/>
    <w:uiPriority w:val="21"/>
    <w:qFormat/>
    <w:rsid w:val="00343EF5"/>
    <w:rPr>
      <w:i/>
      <w:iCs/>
      <w:color w:val="4472C4" w:themeColor="accent1"/>
    </w:rPr>
  </w:style>
  <w:style w:type="paragraph" w:styleId="Citadestacada">
    <w:name w:val="Intense Quote"/>
    <w:basedOn w:val="Normal"/>
    <w:next w:val="Normal"/>
    <w:link w:val="CitadestacadaCar"/>
    <w:uiPriority w:val="30"/>
    <w:qFormat/>
    <w:rsid w:val="00343EF5"/>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343EF5"/>
    <w:rPr>
      <w:i/>
      <w:iCs/>
      <w:color w:val="4472C4" w:themeColor="accent1"/>
    </w:rPr>
  </w:style>
  <w:style w:type="character" w:styleId="Referenciaintensa">
    <w:name w:val="Intense Reference"/>
    <w:basedOn w:val="Fuentedeprrafopredeter"/>
    <w:uiPriority w:val="32"/>
    <w:qFormat/>
    <w:rsid w:val="00343EF5"/>
    <w:rPr>
      <w:b/>
      <w:bCs/>
      <w:smallCaps/>
      <w:color w:val="4472C4" w:themeColor="accent1"/>
      <w:spacing w:val="5"/>
    </w:rPr>
  </w:style>
  <w:style w:type="paragraph" w:styleId="Sinespaciado">
    <w:name w:val="No Spacing"/>
    <w:uiPriority w:val="1"/>
    <w:qFormat/>
    <w:rsid w:val="00343EF5"/>
    <w:pPr>
      <w:spacing w:after="0" w:line="240" w:lineRule="auto"/>
    </w:pPr>
  </w:style>
  <w:style w:type="character" w:styleId="Refdecomentario">
    <w:name w:val="annotation reference"/>
    <w:basedOn w:val="Fuentedeprrafopredeter"/>
    <w:uiPriority w:val="99"/>
    <w:semiHidden/>
    <w:unhideWhenUsed/>
    <w:rsid w:val="00343EF5"/>
    <w:rPr>
      <w:sz w:val="16"/>
      <w:szCs w:val="16"/>
    </w:rPr>
  </w:style>
  <w:style w:type="paragraph" w:styleId="Textocomentario">
    <w:name w:val="annotation text"/>
    <w:basedOn w:val="Normal"/>
    <w:link w:val="TextocomentarioCar"/>
    <w:uiPriority w:val="99"/>
    <w:unhideWhenUsed/>
    <w:rsid w:val="00343EF5"/>
    <w:pPr>
      <w:spacing w:line="240" w:lineRule="auto"/>
    </w:pPr>
    <w:rPr>
      <w:sz w:val="20"/>
      <w:szCs w:val="20"/>
    </w:rPr>
  </w:style>
  <w:style w:type="character" w:customStyle="1" w:styleId="TextocomentarioCar">
    <w:name w:val="Texto comentario Car"/>
    <w:basedOn w:val="Fuentedeprrafopredeter"/>
    <w:link w:val="Textocomentario"/>
    <w:uiPriority w:val="99"/>
    <w:rsid w:val="00343EF5"/>
    <w:rPr>
      <w:sz w:val="20"/>
      <w:szCs w:val="20"/>
    </w:rPr>
  </w:style>
  <w:style w:type="paragraph" w:styleId="Asuntodelcomentario">
    <w:name w:val="annotation subject"/>
    <w:basedOn w:val="Textocomentario"/>
    <w:next w:val="Textocomentario"/>
    <w:link w:val="AsuntodelcomentarioCar"/>
    <w:uiPriority w:val="99"/>
    <w:semiHidden/>
    <w:unhideWhenUsed/>
    <w:rsid w:val="00343EF5"/>
    <w:rPr>
      <w:b/>
      <w:bCs/>
    </w:rPr>
  </w:style>
  <w:style w:type="character" w:customStyle="1" w:styleId="AsuntodelcomentarioCar">
    <w:name w:val="Asunto del comentario Car"/>
    <w:basedOn w:val="TextocomentarioCar"/>
    <w:link w:val="Asuntodelcomentario"/>
    <w:uiPriority w:val="99"/>
    <w:semiHidden/>
    <w:rsid w:val="00343E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4B9CBE5-D967-422A-BAEC-533AE73653FE}"/>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50</Pages>
  <Words>17017</Words>
  <Characters>93599</Characters>
  <Application>Microsoft Office Word</Application>
  <DocSecurity>0</DocSecurity>
  <Lines>779</Lines>
  <Paragraphs>220</Paragraphs>
  <ScaleCrop>false</ScaleCrop>
  <Company/>
  <LinksUpToDate>false</LinksUpToDate>
  <CharactersWithSpaces>110396</CharactersWithSpaces>
  <SharedDoc>false</SharedDoc>
  <HLinks>
    <vt:vector size="54"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ariant>
        <vt:i4>3932272</vt:i4>
      </vt:variant>
      <vt:variant>
        <vt:i4>9</vt:i4>
      </vt:variant>
      <vt:variant>
        <vt:i4>0</vt:i4>
      </vt:variant>
      <vt:variant>
        <vt:i4>5</vt:i4>
      </vt:variant>
      <vt:variant>
        <vt:lpwstr>https://www.colombiacompra.gov.co/wp-content/uploads/2026/04/ABC-Decreto-0287-de-2026-1.pdf</vt:lpwstr>
      </vt:variant>
      <vt:variant>
        <vt:lpwstr/>
      </vt:variant>
      <vt:variant>
        <vt:i4>2031639</vt:i4>
      </vt:variant>
      <vt:variant>
        <vt:i4>6</vt:i4>
      </vt:variant>
      <vt:variant>
        <vt:i4>0</vt:i4>
      </vt:variant>
      <vt:variant>
        <vt:i4>5</vt:i4>
      </vt:variant>
      <vt:variant>
        <vt:lpwstr>https://dle.rae.es/est%C3%A1ndar</vt:lpwstr>
      </vt:variant>
      <vt:variant>
        <vt:lpwstr/>
      </vt:variant>
      <vt:variant>
        <vt:i4>2621457</vt:i4>
      </vt:variant>
      <vt:variant>
        <vt:i4>3</vt:i4>
      </vt:variant>
      <vt:variant>
        <vt:i4>0</vt:i4>
      </vt:variant>
      <vt:variant>
        <vt:i4>5</vt:i4>
      </vt:variant>
      <vt:variant>
        <vt:lpwstr>https://www.funcionpublica.gov.co/eva/gestornormativo/norma.php?i=84899</vt:lpwstr>
      </vt:variant>
      <vt:variant>
        <vt:lpwstr>4</vt:lpwstr>
      </vt:variant>
      <vt:variant>
        <vt:i4>2031639</vt:i4>
      </vt:variant>
      <vt:variant>
        <vt:i4>0</vt:i4>
      </vt:variant>
      <vt:variant>
        <vt:i4>0</vt:i4>
      </vt:variant>
      <vt:variant>
        <vt:i4>5</vt:i4>
      </vt:variant>
      <vt:variant>
        <vt:lpwstr>https://dle.rae.es/est%C3%A1ndar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4</cp:revision>
  <cp:lastPrinted>2023-01-10T21:18:00Z</cp:lastPrinted>
  <dcterms:created xsi:type="dcterms:W3CDTF">2026-05-14T21:15:00Z</dcterms:created>
  <dcterms:modified xsi:type="dcterms:W3CDTF">2026-05-20T18:12:00Z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