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FF1A61" w14:textId="77777777" w:rsidR="00B33022" w:rsidRPr="00B33022" w:rsidRDefault="00B33022" w:rsidP="00B33022">
      <w:pPr>
        <w:spacing w:after="0"/>
        <w:rPr>
          <w:rFonts w:ascii="Verdana" w:eastAsia="Calibri" w:hAnsi="Verdana" w:cs="Times New Roman"/>
        </w:rPr>
      </w:pPr>
      <w:bookmarkStart w:id="0" w:name="_Hlk143780582"/>
      <w:r w:rsidRPr="00B33022">
        <w:rPr>
          <w:rFonts w:ascii="Verdana" w:eastAsia="Calibri" w:hAnsi="Verdana" w:cs="Times New Roman"/>
          <w:b/>
          <w:bCs/>
          <w:color w:val="000000"/>
        </w:rPr>
        <w:t xml:space="preserve">DOCUMENTOS TIPO – Fundamento normativo – Obligatoriedad </w:t>
      </w:r>
    </w:p>
    <w:p w14:paraId="35A3E9AF" w14:textId="77777777" w:rsidR="00B33022" w:rsidRPr="00B33022" w:rsidRDefault="00B33022" w:rsidP="00B33022">
      <w:pPr>
        <w:spacing w:after="0" w:line="276" w:lineRule="auto"/>
        <w:jc w:val="both"/>
        <w:rPr>
          <w:rFonts w:ascii="Verdana" w:eastAsia="Calibri" w:hAnsi="Verdana" w:cs="Arial"/>
          <w:b/>
          <w:bCs/>
        </w:rPr>
      </w:pPr>
    </w:p>
    <w:p w14:paraId="6C48AE5F" w14:textId="77777777" w:rsidR="00B33022" w:rsidRPr="00B33022" w:rsidRDefault="00B33022" w:rsidP="00B33022">
      <w:pPr>
        <w:snapToGrid w:val="0"/>
        <w:spacing w:after="0" w:line="240" w:lineRule="auto"/>
        <w:jc w:val="both"/>
        <w:rPr>
          <w:rFonts w:ascii="Verdana" w:eastAsia="Times New Roman" w:hAnsi="Verdana" w:cs="Arial"/>
          <w:sz w:val="20"/>
          <w:szCs w:val="20"/>
          <w:shd w:val="clear" w:color="auto" w:fill="FFFFFF"/>
          <w:lang w:eastAsia="es-ES_tradnl"/>
        </w:rPr>
      </w:pPr>
      <w:r w:rsidRPr="00B33022">
        <w:rPr>
          <w:rFonts w:ascii="Verdana" w:eastAsia="Times New Roman" w:hAnsi="Verdana" w:cs="Arial"/>
          <w:sz w:val="20"/>
          <w:szCs w:val="20"/>
          <w:shd w:val="clear" w:color="auto" w:fill="FFFFFF"/>
          <w:lang w:eastAsia="es-ES_tradnl"/>
        </w:rPr>
        <w:t xml:space="preserve">Los documentos tipo expedidos por la Agencia Nacional de Contratación Pública </w:t>
      </w:r>
      <w:r w:rsidRPr="00B33022">
        <w:rPr>
          <w:rFonts w:ascii="Verdana" w:eastAsia="Symbol" w:hAnsi="Verdana" w:cs="Symbol"/>
          <w:sz w:val="20"/>
          <w:szCs w:val="20"/>
          <w:shd w:val="clear" w:color="auto" w:fill="FFFFFF"/>
          <w:lang w:eastAsia="es-ES_tradnl"/>
        </w:rPr>
        <w:t>-</w:t>
      </w:r>
      <w:r w:rsidRPr="00B33022">
        <w:rPr>
          <w:rFonts w:ascii="Verdana" w:eastAsia="Times New Roman" w:hAnsi="Verdana" w:cs="Arial"/>
          <w:sz w:val="20"/>
          <w:szCs w:val="20"/>
          <w:shd w:val="clear" w:color="auto" w:fill="FFFFFF"/>
          <w:lang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3B565D83" w14:textId="77777777" w:rsidR="00B33022" w:rsidRPr="00B33022" w:rsidRDefault="00B33022" w:rsidP="00B33022">
      <w:pPr>
        <w:spacing w:after="0" w:line="276" w:lineRule="auto"/>
        <w:jc w:val="both"/>
        <w:rPr>
          <w:rFonts w:ascii="Verdana" w:eastAsia="Calibri" w:hAnsi="Verdana" w:cs="Arial"/>
          <w:b/>
          <w:bCs/>
        </w:rPr>
      </w:pPr>
    </w:p>
    <w:p w14:paraId="7B4E2CC0" w14:textId="77777777" w:rsidR="00B33022" w:rsidRPr="00B33022" w:rsidRDefault="00B33022" w:rsidP="00B33022">
      <w:pPr>
        <w:spacing w:after="0" w:line="276" w:lineRule="auto"/>
        <w:jc w:val="both"/>
        <w:rPr>
          <w:rFonts w:ascii="Verdana" w:eastAsia="Calibri" w:hAnsi="Verdana" w:cs="Times New Roman"/>
          <w:b/>
          <w:bCs/>
          <w:color w:val="000000"/>
        </w:rPr>
      </w:pPr>
      <w:r w:rsidRPr="00B33022">
        <w:rPr>
          <w:rFonts w:ascii="Verdana" w:eastAsia="Calibri" w:hAnsi="Verdana" w:cs="Times New Roman"/>
          <w:b/>
          <w:bCs/>
          <w:color w:val="000000"/>
        </w:rPr>
        <w:t>DOCUMENTOS TIPO – Interventoría – Sector social – Resolución 953 de 2025</w:t>
      </w:r>
    </w:p>
    <w:p w14:paraId="0117AA81" w14:textId="77777777" w:rsidR="00B33022" w:rsidRPr="00B33022" w:rsidRDefault="00B33022" w:rsidP="00B33022">
      <w:pPr>
        <w:spacing w:after="0" w:line="276" w:lineRule="auto"/>
        <w:jc w:val="both"/>
        <w:rPr>
          <w:rFonts w:ascii="Verdana" w:eastAsia="Calibri" w:hAnsi="Verdana" w:cs="Arial"/>
          <w:b/>
          <w:bCs/>
        </w:rPr>
      </w:pPr>
    </w:p>
    <w:p w14:paraId="03F4C7CC" w14:textId="77777777" w:rsidR="00B33022" w:rsidRPr="00B33022" w:rsidRDefault="00B33022" w:rsidP="00B33022">
      <w:pPr>
        <w:spacing w:after="0" w:line="240" w:lineRule="auto"/>
        <w:jc w:val="both"/>
        <w:rPr>
          <w:rFonts w:ascii="Verdana" w:eastAsia="Times New Roman" w:hAnsi="Verdana" w:cs="Arial"/>
          <w:sz w:val="20"/>
          <w:szCs w:val="20"/>
          <w:shd w:val="clear" w:color="auto" w:fill="FFFFFF"/>
          <w:lang w:eastAsia="es-ES"/>
        </w:rPr>
      </w:pPr>
      <w:r w:rsidRPr="00B33022">
        <w:rPr>
          <w:rFonts w:ascii="Verdana" w:eastAsia="Times New Roman" w:hAnsi="Verdana" w:cs="Arial"/>
          <w:sz w:val="20"/>
          <w:szCs w:val="20"/>
          <w:shd w:val="clear" w:color="auto" w:fill="FFFFFF"/>
          <w:lang w:eastAsia="es-ES"/>
        </w:rPr>
        <w:t>(…) mediante la Resolución 953 del 15 de diciembre de 2025, la Agencia Nacional de Contratación Pública – Colombia Compra Eficiente expidió la versión 2 de los documentos tipo transversales para los procesos de concurso de méritos para contratar la interventoría de obras públicas de infraestructura social, y los documentos tipo complementarios para los procesos de concurso de méritos para contratar la interventoría de obras públicas de infraestructura social relacionados con el sector educación, salud, cultura, recreación y deporte, institucional y vivienda.</w:t>
      </w:r>
    </w:p>
    <w:p w14:paraId="60A181AD" w14:textId="77777777" w:rsidR="00B33022" w:rsidRPr="00B33022" w:rsidRDefault="00B33022" w:rsidP="00B33022">
      <w:pPr>
        <w:spacing w:after="0" w:line="276" w:lineRule="auto"/>
        <w:jc w:val="both"/>
        <w:rPr>
          <w:rFonts w:ascii="Verdana" w:eastAsia="Calibri" w:hAnsi="Verdana" w:cs="Arial"/>
          <w:b/>
          <w:bCs/>
        </w:rPr>
      </w:pPr>
    </w:p>
    <w:p w14:paraId="2EF8A167" w14:textId="77777777" w:rsidR="00B33022" w:rsidRPr="00B33022" w:rsidRDefault="00B33022" w:rsidP="00B33022">
      <w:pPr>
        <w:spacing w:after="0" w:line="276" w:lineRule="auto"/>
        <w:jc w:val="both"/>
        <w:rPr>
          <w:rFonts w:ascii="Verdana" w:eastAsia="Geomanist Light" w:hAnsi="Verdana" w:cs="Arial"/>
          <w:b/>
          <w:bCs/>
        </w:rPr>
      </w:pPr>
      <w:r w:rsidRPr="00B33022">
        <w:rPr>
          <w:rFonts w:ascii="Verdana" w:eastAsia="Calibri" w:hAnsi="Verdana" w:cs="Arial"/>
          <w:b/>
          <w:bCs/>
        </w:rPr>
        <w:t>DOCUMENTOS TIPO – Inalterabilidad</w:t>
      </w:r>
    </w:p>
    <w:p w14:paraId="1354BC98" w14:textId="77777777" w:rsidR="00B33022" w:rsidRPr="00B33022" w:rsidRDefault="00B33022" w:rsidP="00B33022">
      <w:pPr>
        <w:spacing w:after="0" w:line="276" w:lineRule="auto"/>
        <w:jc w:val="both"/>
        <w:rPr>
          <w:rFonts w:ascii="Verdana" w:eastAsia="Geomanist Light" w:hAnsi="Verdana" w:cs="Arial"/>
        </w:rPr>
      </w:pPr>
    </w:p>
    <w:p w14:paraId="34D3D455" w14:textId="77777777" w:rsidR="00B33022" w:rsidRPr="00B33022" w:rsidRDefault="00B33022" w:rsidP="00B33022">
      <w:pPr>
        <w:snapToGrid w:val="0"/>
        <w:spacing w:after="0" w:line="240" w:lineRule="auto"/>
        <w:contextualSpacing/>
        <w:jc w:val="both"/>
        <w:rPr>
          <w:rFonts w:ascii="Verdana" w:eastAsia="Times New Roman" w:hAnsi="Verdana" w:cs="Arial"/>
          <w:sz w:val="20"/>
          <w:szCs w:val="20"/>
          <w:shd w:val="clear" w:color="auto" w:fill="FFFFFF"/>
          <w:lang w:eastAsia="es-ES"/>
        </w:rPr>
      </w:pPr>
      <w:r w:rsidRPr="00B33022">
        <w:rPr>
          <w:rFonts w:ascii="Verdana" w:eastAsia="Times New Roman" w:hAnsi="Verdana" w:cs="Arial"/>
          <w:sz w:val="20"/>
          <w:szCs w:val="20"/>
          <w:shd w:val="clear" w:color="auto" w:fill="FFFFFF"/>
          <w:lang w:eastAsia="es-ES"/>
        </w:rPr>
        <w:t xml:space="preserve">(…) en virtud de la regla de inalterabilidad, los documentos tipo solo pueden ser modificados en los aspectos en que estos lo permitan. Esto corresponde a aquellos aspectos que se encuentran entre corchetes y resaltados en gris </w:t>
      </w:r>
      <w:r w:rsidRPr="00B33022">
        <w:rPr>
          <w:rFonts w:ascii="Verdana" w:eastAsia="Times New Roman" w:hAnsi="Verdana" w:cs="Arial"/>
          <w:sz w:val="20"/>
          <w:szCs w:val="20"/>
          <w:highlight w:val="lightGray"/>
          <w:shd w:val="clear" w:color="auto" w:fill="FFFFFF"/>
          <w:lang w:eastAsia="es-ES"/>
        </w:rPr>
        <w:t>–[texto]–</w:t>
      </w:r>
      <w:r w:rsidRPr="00B33022">
        <w:rPr>
          <w:rFonts w:ascii="Verdana" w:eastAsia="Times New Roman" w:hAnsi="Verdana" w:cs="Arial"/>
          <w:sz w:val="20"/>
          <w:szCs w:val="20"/>
          <w:shd w:val="clear" w:color="auto" w:fill="FFFFFF"/>
          <w:lang w:eastAsia="es-ES"/>
        </w:rPr>
        <w:t xml:space="preserve">, para lo cual deberán observarse las instrucciones contenidas en los mismos para su diligenciamiento. </w:t>
      </w:r>
      <w:r w:rsidRPr="00B33022">
        <w:rPr>
          <w:rFonts w:ascii="Verdana" w:eastAsia="Times New Roman" w:hAnsi="Verdana" w:cs="Arial"/>
          <w:sz w:val="20"/>
          <w:szCs w:val="20"/>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3D8594CD" w14:textId="77777777" w:rsidR="00B33022" w:rsidRPr="00B33022" w:rsidRDefault="00B33022" w:rsidP="00B33022">
      <w:pPr>
        <w:snapToGrid w:val="0"/>
        <w:spacing w:after="0" w:line="240" w:lineRule="auto"/>
        <w:contextualSpacing/>
        <w:jc w:val="both"/>
        <w:rPr>
          <w:rFonts w:ascii="Verdana" w:eastAsia="Times New Roman" w:hAnsi="Verdana" w:cs="Arial"/>
          <w:sz w:val="20"/>
          <w:szCs w:val="20"/>
          <w:shd w:val="clear" w:color="auto" w:fill="FFFFFF"/>
          <w:lang w:eastAsia="es-ES_tradnl"/>
        </w:rPr>
      </w:pPr>
    </w:p>
    <w:p w14:paraId="48AA40BB" w14:textId="77777777" w:rsidR="00B33022" w:rsidRPr="00B33022" w:rsidRDefault="00B33022" w:rsidP="00B33022">
      <w:pPr>
        <w:spacing w:after="0" w:line="240" w:lineRule="auto"/>
        <w:jc w:val="both"/>
        <w:rPr>
          <w:rFonts w:ascii="Verdana" w:eastAsia="Times New Roman" w:hAnsi="Verdana" w:cs="Arial"/>
          <w:b/>
          <w:bCs/>
          <w:shd w:val="clear" w:color="auto" w:fill="FFFFFF"/>
          <w:lang w:eastAsia="es-ES_tradnl"/>
        </w:rPr>
      </w:pPr>
      <w:r w:rsidRPr="00B33022">
        <w:rPr>
          <w:rFonts w:ascii="Verdana" w:eastAsia="Times New Roman" w:hAnsi="Verdana" w:cs="Arial"/>
          <w:b/>
          <w:bCs/>
          <w:shd w:val="clear" w:color="auto" w:fill="FFFFFF"/>
          <w:lang w:eastAsia="es-ES_tradnl"/>
        </w:rPr>
        <w:t xml:space="preserve">INTERVENTORÍA – Infraestructura social – Documentos tipo – Numeral 3.9.2 – </w:t>
      </w:r>
      <w:r w:rsidRPr="00B33022">
        <w:rPr>
          <w:rFonts w:ascii="Verdana" w:eastAsia="Aptos" w:hAnsi="Verdana" w:cs="Arial"/>
          <w:b/>
          <w:bCs/>
          <w:kern w:val="2"/>
          <w:shd w:val="clear" w:color="auto" w:fill="FFFFFF"/>
          <w14:ligatures w14:val="standardContextual"/>
        </w:rPr>
        <w:t xml:space="preserve">Exigencias mínimas de experiencia y formación del equipo de trabajo – </w:t>
      </w:r>
      <w:r w:rsidRPr="00B33022">
        <w:rPr>
          <w:rFonts w:ascii="Verdana" w:eastAsia="Times New Roman" w:hAnsi="Verdana" w:cs="Arial"/>
          <w:b/>
          <w:bCs/>
          <w:shd w:val="clear" w:color="auto" w:fill="FFFFFF"/>
          <w:lang w:eastAsia="es-ES_tradnl"/>
        </w:rPr>
        <w:t>Requisitos habilitante</w:t>
      </w:r>
    </w:p>
    <w:p w14:paraId="468231FB" w14:textId="77777777" w:rsidR="00B33022" w:rsidRPr="00B33022" w:rsidRDefault="00B33022" w:rsidP="00B33022">
      <w:pPr>
        <w:spacing w:after="0" w:line="240" w:lineRule="auto"/>
        <w:jc w:val="both"/>
        <w:rPr>
          <w:rFonts w:ascii="Verdana" w:eastAsia="Times New Roman" w:hAnsi="Verdana" w:cs="Arial"/>
          <w:sz w:val="20"/>
          <w:szCs w:val="20"/>
          <w:shd w:val="clear" w:color="auto" w:fill="FFFFFF"/>
          <w:lang w:eastAsia="es-ES_tradnl"/>
        </w:rPr>
      </w:pPr>
    </w:p>
    <w:p w14:paraId="0BC4412E" w14:textId="77777777" w:rsidR="00B33022" w:rsidRPr="00B33022" w:rsidRDefault="00B33022" w:rsidP="00B33022">
      <w:pPr>
        <w:widowControl w:val="0"/>
        <w:autoSpaceDE w:val="0"/>
        <w:autoSpaceDN w:val="0"/>
        <w:spacing w:after="0" w:line="240" w:lineRule="auto"/>
        <w:jc w:val="both"/>
        <w:rPr>
          <w:rFonts w:ascii="Verdana" w:eastAsia="Aptos" w:hAnsi="Verdana" w:cs="Arial"/>
          <w:kern w:val="2"/>
          <w:sz w:val="20"/>
          <w:szCs w:val="20"/>
          <w14:ligatures w14:val="standardContextual"/>
        </w:rPr>
      </w:pPr>
      <w:r w:rsidRPr="00B33022">
        <w:rPr>
          <w:rFonts w:ascii="Verdana" w:eastAsia="Calibri" w:hAnsi="Verdana" w:cs="Arial"/>
          <w:sz w:val="20"/>
          <w:szCs w:val="20"/>
        </w:rPr>
        <w:t xml:space="preserve">(…) </w:t>
      </w:r>
      <w:r w:rsidRPr="00B33022">
        <w:rPr>
          <w:rFonts w:ascii="Verdana" w:eastAsia="Calibri" w:hAnsi="Verdana" w:cs="Arial"/>
          <w:bCs/>
          <w:color w:val="000000"/>
          <w:kern w:val="2"/>
          <w:sz w:val="20"/>
          <w:szCs w:val="20"/>
          <w14:ligatures w14:val="standardContextual"/>
        </w:rPr>
        <w:t xml:space="preserve">el numeral 3.9.2 del documento base </w:t>
      </w:r>
      <w:r w:rsidRPr="00B33022">
        <w:rPr>
          <w:rFonts w:ascii="Verdana" w:eastAsia="Aptos" w:hAnsi="Verdana" w:cs="Arial"/>
          <w:kern w:val="2"/>
          <w:sz w:val="20"/>
          <w:szCs w:val="20"/>
          <w:shd w:val="clear" w:color="auto" w:fill="FFFFFF"/>
          <w14:ligatures w14:val="standardContextual"/>
        </w:rPr>
        <w:t>“Exigencias mínimas de experiencia y formación del equipo de trabajo (Personal Clave Evaluable)”</w:t>
      </w:r>
      <w:r w:rsidRPr="00B33022">
        <w:rPr>
          <w:rFonts w:ascii="Verdana" w:eastAsia="Calibri" w:hAnsi="Verdana" w:cs="Arial"/>
          <w:bCs/>
          <w:color w:val="000000"/>
          <w:kern w:val="2"/>
          <w:sz w:val="20"/>
          <w:szCs w:val="20"/>
          <w14:ligatures w14:val="standardContextual"/>
        </w:rPr>
        <w:t>, indica dentro de los requisitos habilitantes que</w:t>
      </w:r>
      <w:r w:rsidRPr="00B33022">
        <w:rPr>
          <w:rFonts w:ascii="Verdana" w:eastAsia="Aptos" w:hAnsi="Verdana" w:cs="Arial"/>
          <w:kern w:val="2"/>
          <w:sz w:val="20"/>
          <w:szCs w:val="20"/>
          <w14:ligatures w14:val="standardContextual"/>
        </w:rPr>
        <w:t xml:space="preserve">, se requieren unas exigencias mínimas de experiencia y formación académica del equipo de trabajo. En lo pertinente, el numeral citado dispone que “Durante el desarrollo del Proceso de Contratación NO se evaluarán los soportes de los perfiles requeridos, por lo que no serán exigidos como parte de los documentos que conformen la propuesta”. </w:t>
      </w:r>
      <w:r w:rsidRPr="00B33022">
        <w:rPr>
          <w:rFonts w:ascii="Verdana" w:eastAsia="Arial" w:hAnsi="Verdana" w:cs="Arial"/>
          <w:kern w:val="2"/>
          <w:sz w:val="20"/>
          <w:szCs w:val="20"/>
          <w14:ligatures w14:val="standardContextual"/>
        </w:rPr>
        <w:t xml:space="preserve">En tal sentido, el numeral indica que, “(…) para habilitarse en </w:t>
      </w:r>
      <w:r w:rsidRPr="00B33022">
        <w:rPr>
          <w:rFonts w:ascii="Verdana" w:eastAsia="Arial" w:hAnsi="Verdana" w:cs="Arial"/>
          <w:kern w:val="2"/>
          <w:sz w:val="20"/>
          <w:szCs w:val="20"/>
          <w14:ligatures w14:val="standardContextual"/>
        </w:rPr>
        <w:lastRenderedPageBreak/>
        <w:t>el Proceso de Contratación, el Proponente deberá cumplir (…)” estas reglas</w:t>
      </w:r>
      <w:r w:rsidRPr="00B33022">
        <w:rPr>
          <w:rFonts w:ascii="Verdana" w:eastAsia="Aptos" w:hAnsi="Verdana" w:cs="Arial"/>
          <w:kern w:val="2"/>
          <w:sz w:val="20"/>
          <w:szCs w:val="20"/>
          <w14:ligatures w14:val="standardContextual"/>
        </w:rPr>
        <w:t xml:space="preserve"> (…). </w:t>
      </w:r>
    </w:p>
    <w:p w14:paraId="030530C5" w14:textId="77777777" w:rsidR="00B33022" w:rsidRPr="00B33022" w:rsidRDefault="00B33022" w:rsidP="00B33022">
      <w:pPr>
        <w:widowControl w:val="0"/>
        <w:autoSpaceDE w:val="0"/>
        <w:autoSpaceDN w:val="0"/>
        <w:spacing w:after="0" w:line="240" w:lineRule="auto"/>
        <w:jc w:val="both"/>
        <w:rPr>
          <w:rFonts w:ascii="Verdana" w:eastAsia="Calibri" w:hAnsi="Verdana" w:cs="Arial"/>
          <w:bCs/>
          <w:color w:val="000000"/>
          <w:kern w:val="2"/>
          <w:sz w:val="20"/>
          <w:szCs w:val="20"/>
          <w14:ligatures w14:val="standardContextual"/>
        </w:rPr>
      </w:pPr>
    </w:p>
    <w:p w14:paraId="792CABBD" w14:textId="77777777" w:rsidR="00B33022" w:rsidRPr="00B33022" w:rsidRDefault="00B33022" w:rsidP="00B33022">
      <w:pPr>
        <w:spacing w:after="0" w:line="240" w:lineRule="auto"/>
        <w:jc w:val="both"/>
        <w:rPr>
          <w:rFonts w:ascii="Verdana" w:eastAsia="Times New Roman" w:hAnsi="Verdana" w:cs="Arial"/>
          <w:b/>
          <w:bCs/>
          <w:shd w:val="clear" w:color="auto" w:fill="FFFFFF"/>
          <w:lang w:eastAsia="es-ES_tradnl"/>
        </w:rPr>
      </w:pPr>
      <w:r w:rsidRPr="00B33022">
        <w:rPr>
          <w:rFonts w:ascii="Verdana" w:eastAsia="Aptos" w:hAnsi="Verdana" w:cs="Arial"/>
          <w:b/>
          <w:bCs/>
          <w:kern w:val="2"/>
          <w:shd w:val="clear" w:color="auto" w:fill="FFFFFF"/>
          <w14:ligatures w14:val="standardContextual"/>
        </w:rPr>
        <w:t xml:space="preserve">EXIGENCIAS MÍNIMAS – Experiencia y formación del equipo de trabajo – </w:t>
      </w:r>
      <w:r w:rsidRPr="00B33022">
        <w:rPr>
          <w:rFonts w:ascii="Verdana" w:eastAsia="Times New Roman" w:hAnsi="Verdana" w:cs="Arial"/>
          <w:b/>
          <w:bCs/>
          <w:shd w:val="clear" w:color="auto" w:fill="FFFFFF"/>
          <w:lang w:eastAsia="es-ES_tradnl"/>
        </w:rPr>
        <w:t xml:space="preserve">Requisitos habilitante – Requisito habilitante – Formato 8 </w:t>
      </w:r>
    </w:p>
    <w:p w14:paraId="41C55804" w14:textId="77777777" w:rsidR="00B33022" w:rsidRPr="00B33022" w:rsidRDefault="00B33022" w:rsidP="00B33022">
      <w:pPr>
        <w:widowControl w:val="0"/>
        <w:autoSpaceDE w:val="0"/>
        <w:autoSpaceDN w:val="0"/>
        <w:spacing w:after="0" w:line="240" w:lineRule="auto"/>
        <w:jc w:val="both"/>
        <w:rPr>
          <w:rFonts w:ascii="Verdana" w:eastAsia="Calibri" w:hAnsi="Verdana" w:cs="Arial"/>
          <w:bCs/>
          <w:color w:val="000000"/>
          <w:kern w:val="2"/>
          <w:sz w:val="20"/>
          <w:szCs w:val="20"/>
          <w14:ligatures w14:val="standardContextual"/>
        </w:rPr>
      </w:pPr>
    </w:p>
    <w:p w14:paraId="4ACE6081" w14:textId="77777777" w:rsidR="00B33022" w:rsidRPr="00B33022" w:rsidRDefault="00B33022" w:rsidP="00B33022">
      <w:pPr>
        <w:widowControl w:val="0"/>
        <w:autoSpaceDE w:val="0"/>
        <w:autoSpaceDN w:val="0"/>
        <w:spacing w:after="0" w:line="240" w:lineRule="auto"/>
        <w:jc w:val="both"/>
        <w:rPr>
          <w:rFonts w:ascii="Verdana" w:eastAsia="Aptos" w:hAnsi="Verdana" w:cs="Arial"/>
          <w:kern w:val="2"/>
          <w:sz w:val="20"/>
          <w:szCs w:val="20"/>
          <w14:ligatures w14:val="standardContextual"/>
        </w:rPr>
      </w:pPr>
      <w:r w:rsidRPr="00B33022">
        <w:rPr>
          <w:rFonts w:ascii="Verdana" w:eastAsia="Calibri" w:hAnsi="Verdana" w:cs="Arial"/>
          <w:bCs/>
          <w:color w:val="000000"/>
          <w:kern w:val="2"/>
          <w:sz w:val="20"/>
          <w:szCs w:val="20"/>
          <w14:ligatures w14:val="standardContextual"/>
        </w:rPr>
        <w:t>De conformidad con lo anterior, para habilitarse en el proceso de contratación, el proponente deberá aportar diligenciado el Formato 8 – “Aceptación y cumplimiento de la formación académica y la experiencia del personal clave evaluable”. El diligenciamiento del formato debe hacerse con las indicaciones que en este se señala y con lo que establece el documento base. Además, tal como se indica de forma expresa, este “</w:t>
      </w:r>
      <w:r w:rsidRPr="00B33022">
        <w:rPr>
          <w:rFonts w:ascii="Verdana" w:eastAsia="Aptos" w:hAnsi="Verdana" w:cs="Arial"/>
          <w:kern w:val="2"/>
          <w:sz w:val="20"/>
          <w:szCs w:val="20"/>
          <w14:ligatures w14:val="standardContextual"/>
        </w:rPr>
        <w:t xml:space="preserve">debe suscribirlo el Proponente persona natural, representante legal de la persona jurídica o representante del Proponente Plural”. </w:t>
      </w:r>
    </w:p>
    <w:p w14:paraId="6A59008A" w14:textId="77777777" w:rsidR="00B33022" w:rsidRPr="00B33022" w:rsidRDefault="00B33022" w:rsidP="00B33022">
      <w:pPr>
        <w:widowControl w:val="0"/>
        <w:autoSpaceDE w:val="0"/>
        <w:autoSpaceDN w:val="0"/>
        <w:spacing w:after="0" w:line="240" w:lineRule="auto"/>
        <w:jc w:val="both"/>
        <w:rPr>
          <w:rFonts w:ascii="Verdana" w:eastAsia="Calibri" w:hAnsi="Verdana" w:cs="Arial"/>
          <w:bCs/>
          <w:color w:val="000000"/>
          <w:kern w:val="2"/>
          <w:sz w:val="20"/>
          <w:szCs w:val="20"/>
          <w14:ligatures w14:val="standardContextual"/>
        </w:rPr>
      </w:pPr>
    </w:p>
    <w:p w14:paraId="73769981"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r w:rsidRPr="00B33022">
        <w:rPr>
          <w:rFonts w:ascii="Verdana" w:eastAsia="Aptos" w:hAnsi="Verdana" w:cs="Arial"/>
          <w:kern w:val="2"/>
          <w:sz w:val="20"/>
          <w:szCs w:val="20"/>
          <w14:ligatures w14:val="standardContextual"/>
        </w:rPr>
        <w:t xml:space="preserve">Ahora bien, De conformidad con este formato, los proponentes realizan dos (2) manifestaciones. Por un lado, que aceptan y cumplen las condiciones de formación académica y experiencia de los perfiles del personal de trabajo en su totalidad, detallado en los documentos que hacen parte del proceso de contratación, y particularmente del personal clave. Por otra parte, que, en caso de resultar adjudicatarios del proceso de contratación, pondrán a disposición de la entidad los documentos de los profesionales propuestos para cada uno de los perfiles requeridos, especialmente, los del personal clave, según establezca la entidad para su verificación, en las condiciones señaladas en el pliego de condiciones. Esto último es congruente con el citado numeral 3.9.2 del documento base, el cual dispone que “[…] la Entidad definirá si la verificación del Personal Clave Evaluable será un requisito de ejecución del contrato o para otro momento que la entidad disponga con posterior a la celebración del contrato, lo cual deberá mencionar claramente […]”. </w:t>
      </w:r>
    </w:p>
    <w:p w14:paraId="27EBCEDE"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p>
    <w:p w14:paraId="1C6BEECC" w14:textId="77777777" w:rsidR="00B33022" w:rsidRPr="00B33022" w:rsidRDefault="00B33022" w:rsidP="00B33022">
      <w:pPr>
        <w:spacing w:after="0" w:line="240" w:lineRule="auto"/>
        <w:jc w:val="both"/>
        <w:rPr>
          <w:rFonts w:ascii="Verdana" w:eastAsia="Times New Roman" w:hAnsi="Verdana" w:cs="Arial"/>
          <w:b/>
          <w:bCs/>
          <w:shd w:val="clear" w:color="auto" w:fill="FFFFFF"/>
          <w:lang w:eastAsia="es-ES_tradnl"/>
        </w:rPr>
      </w:pPr>
      <w:r w:rsidRPr="00B33022">
        <w:rPr>
          <w:rFonts w:ascii="Verdana" w:eastAsia="Times New Roman" w:hAnsi="Verdana" w:cs="Arial"/>
          <w:b/>
          <w:bCs/>
          <w:shd w:val="clear" w:color="auto" w:fill="FFFFFF"/>
          <w:lang w:eastAsia="es-ES_tradnl"/>
        </w:rPr>
        <w:t xml:space="preserve">INTERVENTORÍA – Infraestructura social – Documentos tipo – Numeral 4.2 – </w:t>
      </w:r>
      <w:r w:rsidRPr="00B33022">
        <w:rPr>
          <w:rFonts w:ascii="Verdana" w:eastAsia="Aptos" w:hAnsi="Verdana" w:cs="Arial"/>
          <w:b/>
          <w:bCs/>
          <w:kern w:val="2"/>
          <w:shd w:val="clear" w:color="auto" w:fill="FFFFFF"/>
          <w14:ligatures w14:val="standardContextual"/>
        </w:rPr>
        <w:t xml:space="preserve">Experiencia y formación adicional del equipo de trabajo – </w:t>
      </w:r>
      <w:r w:rsidRPr="00B33022">
        <w:rPr>
          <w:rFonts w:ascii="Verdana" w:eastAsia="Times New Roman" w:hAnsi="Verdana" w:cs="Arial"/>
          <w:b/>
          <w:bCs/>
          <w:shd w:val="clear" w:color="auto" w:fill="FFFFFF"/>
          <w:lang w:eastAsia="es-ES_tradnl"/>
        </w:rPr>
        <w:t>Puntuación</w:t>
      </w:r>
    </w:p>
    <w:p w14:paraId="73B4BAE8"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p>
    <w:p w14:paraId="77735C53" w14:textId="77777777" w:rsidR="00B33022" w:rsidRPr="00B33022" w:rsidRDefault="00B33022" w:rsidP="00B33022">
      <w:pPr>
        <w:spacing w:after="0" w:line="240" w:lineRule="auto"/>
        <w:jc w:val="both"/>
        <w:rPr>
          <w:rFonts w:ascii="Verdana" w:eastAsia="Aptos" w:hAnsi="Verdana" w:cs="Arial"/>
          <w:color w:val="000000"/>
          <w:sz w:val="20"/>
          <w:szCs w:val="20"/>
          <w:lang w:val="es-ES_tradnl"/>
        </w:rPr>
      </w:pPr>
      <w:r w:rsidRPr="00B33022">
        <w:rPr>
          <w:rFonts w:ascii="Verdana" w:eastAsia="Aptos" w:hAnsi="Verdana" w:cs="Arial"/>
          <w:color w:val="000000"/>
          <w:sz w:val="20"/>
          <w:szCs w:val="20"/>
          <w:lang w:val="es-ES_tradnl"/>
        </w:rPr>
        <w:t xml:space="preserve">De acuerdo con el numeral 4.2, se asignará puntaje por el “Equipo de trabajo (personal clave evaluable)” así: i) cinco (5) puntos por la experiencia adicional del personal clave evaluable, y </w:t>
      </w:r>
      <w:proofErr w:type="spellStart"/>
      <w:r w:rsidRPr="00B33022">
        <w:rPr>
          <w:rFonts w:ascii="Verdana" w:eastAsia="Aptos" w:hAnsi="Verdana" w:cs="Arial"/>
          <w:color w:val="000000"/>
          <w:sz w:val="20"/>
          <w:szCs w:val="20"/>
          <w:lang w:val="es-ES_tradnl"/>
        </w:rPr>
        <w:t>ii</w:t>
      </w:r>
      <w:proofErr w:type="spellEnd"/>
      <w:r w:rsidRPr="00B33022">
        <w:rPr>
          <w:rFonts w:ascii="Verdana" w:eastAsia="Aptos" w:hAnsi="Verdana" w:cs="Arial"/>
          <w:color w:val="000000"/>
          <w:sz w:val="20"/>
          <w:szCs w:val="20"/>
          <w:lang w:val="es-ES_tradnl"/>
        </w:rPr>
        <w:t>) cinco (5) puntos por la formación académica adicional del personal clave evaluable, para un total de diez (10) puntos por estos factores.</w:t>
      </w:r>
    </w:p>
    <w:p w14:paraId="1FA9DAB5" w14:textId="77777777" w:rsidR="00B33022" w:rsidRPr="00B33022" w:rsidRDefault="00B33022" w:rsidP="00B33022">
      <w:pPr>
        <w:spacing w:after="0" w:line="240" w:lineRule="auto"/>
        <w:jc w:val="both"/>
        <w:rPr>
          <w:rFonts w:ascii="Verdana" w:eastAsia="Aptos" w:hAnsi="Verdana" w:cs="Arial"/>
          <w:color w:val="000000"/>
          <w:sz w:val="20"/>
          <w:szCs w:val="20"/>
          <w:lang w:val="es-ES_tradnl"/>
        </w:rPr>
      </w:pPr>
    </w:p>
    <w:p w14:paraId="523823A6" w14:textId="77777777" w:rsidR="00B33022" w:rsidRPr="00B33022" w:rsidRDefault="00B33022" w:rsidP="00B33022">
      <w:pPr>
        <w:spacing w:after="0" w:line="240" w:lineRule="auto"/>
        <w:jc w:val="both"/>
        <w:rPr>
          <w:rFonts w:ascii="Verdana" w:eastAsia="Aptos" w:hAnsi="Verdana" w:cs="Arial"/>
          <w:color w:val="000000"/>
          <w:sz w:val="20"/>
          <w:szCs w:val="20"/>
          <w:lang w:val="es-ES_tradnl"/>
        </w:rPr>
      </w:pPr>
      <w:r w:rsidRPr="00B33022">
        <w:rPr>
          <w:rFonts w:ascii="Verdana" w:eastAsia="Aptos" w:hAnsi="Verdana" w:cs="Arial"/>
          <w:color w:val="000000"/>
          <w:sz w:val="20"/>
          <w:szCs w:val="20"/>
          <w:lang w:val="es-ES_tradnl"/>
        </w:rPr>
        <w:t xml:space="preserve"> Los criterios de ponderación establecidos en el numeral 4.2 “Equipo de trabajo (personal clave evaluable)” se desarrollan en los numerales 4.2.1 “Experiencia específica adicional” y 4.2.2 “Formación académica adicional”, todos contenidos en el documento base de los documentos tipo para concursos de méritos destinado a contratar la interventoría de obras de infraestructura social – versión 2.</w:t>
      </w:r>
    </w:p>
    <w:p w14:paraId="4EBC8599" w14:textId="77777777" w:rsidR="00B33022" w:rsidRPr="00B33022" w:rsidRDefault="00B33022" w:rsidP="00B33022">
      <w:pPr>
        <w:spacing w:after="0" w:line="240" w:lineRule="auto"/>
        <w:jc w:val="both"/>
        <w:rPr>
          <w:rFonts w:ascii="Verdana" w:eastAsia="Aptos" w:hAnsi="Verdana" w:cs="Arial"/>
          <w:color w:val="000000"/>
          <w:sz w:val="20"/>
          <w:szCs w:val="20"/>
          <w:lang w:val="es-ES_tradnl"/>
        </w:rPr>
      </w:pPr>
    </w:p>
    <w:p w14:paraId="315E26CF" w14:textId="77777777" w:rsidR="00B33022" w:rsidRPr="00B33022" w:rsidRDefault="00B33022" w:rsidP="00B33022">
      <w:pPr>
        <w:spacing w:after="0" w:line="240" w:lineRule="auto"/>
        <w:jc w:val="both"/>
        <w:rPr>
          <w:rFonts w:ascii="Verdana" w:eastAsia="Aptos" w:hAnsi="Verdana" w:cs="Arial"/>
          <w:color w:val="000000"/>
          <w:sz w:val="20"/>
          <w:szCs w:val="20"/>
        </w:rPr>
      </w:pPr>
      <w:r w:rsidRPr="00B33022">
        <w:rPr>
          <w:rFonts w:ascii="Verdana" w:eastAsia="Aptos" w:hAnsi="Verdana" w:cs="Arial"/>
          <w:b/>
          <w:bCs/>
          <w:kern w:val="2"/>
          <w:shd w:val="clear" w:color="auto" w:fill="FFFFFF"/>
          <w14:ligatures w14:val="standardContextual"/>
        </w:rPr>
        <w:t>EXPERIENCIA ADICIONAL DEL EQUIPO DE TRABAJO – Puntuación – Documentos tipo – Interventoría – Sector social – Opciones diligenciamiento – Alcance</w:t>
      </w:r>
    </w:p>
    <w:p w14:paraId="0403A014" w14:textId="77777777" w:rsidR="00B33022" w:rsidRPr="00B33022" w:rsidRDefault="00B33022" w:rsidP="00B33022">
      <w:pPr>
        <w:spacing w:after="0" w:line="240" w:lineRule="auto"/>
        <w:jc w:val="both"/>
        <w:rPr>
          <w:rFonts w:ascii="Verdana" w:eastAsia="Arial" w:hAnsi="Verdana" w:cs="Arial"/>
          <w:kern w:val="2"/>
          <w:sz w:val="20"/>
          <w:szCs w:val="20"/>
          <w14:ligatures w14:val="standardContextual"/>
        </w:rPr>
      </w:pPr>
      <w:r w:rsidRPr="00B33022">
        <w:rPr>
          <w:rFonts w:ascii="Verdana" w:eastAsia="Aptos" w:hAnsi="Verdana" w:cs="Arial"/>
          <w:kern w:val="2"/>
          <w:sz w:val="20"/>
          <w:szCs w:val="20"/>
          <w14:ligatures w14:val="standardContextual"/>
        </w:rPr>
        <w:lastRenderedPageBreak/>
        <w:t>El primero de estos numerales 4.2.1 “Experiencia específica adicional” dispone que “</w:t>
      </w:r>
      <w:r w:rsidRPr="00B33022">
        <w:rPr>
          <w:rFonts w:ascii="Verdana" w:eastAsia="Arial" w:hAnsi="Verdana" w:cs="Arial"/>
          <w:kern w:val="2"/>
          <w:sz w:val="20"/>
          <w:szCs w:val="20"/>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 (1) año de experiencia específica adicional a la definida en la “Matriz 4 – Lineamientos de requisitos del Personal”. </w:t>
      </w:r>
    </w:p>
    <w:p w14:paraId="1A20E0AE" w14:textId="77777777" w:rsidR="00B33022" w:rsidRPr="00B33022" w:rsidRDefault="00B33022" w:rsidP="00B33022">
      <w:pPr>
        <w:spacing w:after="0" w:line="240" w:lineRule="auto"/>
        <w:jc w:val="both"/>
        <w:rPr>
          <w:rFonts w:ascii="Verdana" w:eastAsia="Arial" w:hAnsi="Verdana" w:cs="Arial"/>
          <w:kern w:val="2"/>
          <w:sz w:val="20"/>
          <w:szCs w:val="20"/>
          <w14:ligatures w14:val="standardContextual"/>
        </w:rPr>
      </w:pPr>
    </w:p>
    <w:p w14:paraId="7A583CA3"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r w:rsidRPr="00B33022">
        <w:rPr>
          <w:rFonts w:ascii="Verdana" w:eastAsia="Aptos" w:hAnsi="Verdana" w:cs="Arial"/>
          <w:kern w:val="2"/>
          <w:sz w:val="20"/>
          <w:szCs w:val="20"/>
          <w14:ligatures w14:val="standardContextual"/>
        </w:rPr>
        <w:t>Ahora bien, en el numeral señalado se prevén dos instrucciones —entre corchetes y resaltadas en gris— dirigidas a la entidad que adelanta el proceso de selección con base en los documentos tipo. La primera dispone que la verificación de la documentación del personal clave evaluable –experiencia especifica adicional– se realizará únicamente respecto del proponente adjudicatario, como requisito previo al inicio de la ejecución del contrato –primera opción–. La segunda establece que dicha verificación deberá efectuarse respecto de todos los proponentes dentro del proceso de contratación –segunda opción–.</w:t>
      </w:r>
    </w:p>
    <w:p w14:paraId="261B39B8"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p>
    <w:p w14:paraId="7D820F19" w14:textId="77777777" w:rsidR="00B33022" w:rsidRPr="00B33022" w:rsidRDefault="00B33022" w:rsidP="00B33022">
      <w:pPr>
        <w:spacing w:after="0" w:line="240" w:lineRule="auto"/>
        <w:jc w:val="both"/>
        <w:rPr>
          <w:rFonts w:ascii="Verdana" w:eastAsia="Aptos" w:hAnsi="Verdana" w:cs="Arial"/>
          <w:color w:val="000000"/>
          <w:sz w:val="20"/>
          <w:szCs w:val="20"/>
        </w:rPr>
      </w:pPr>
      <w:r w:rsidRPr="00B33022">
        <w:rPr>
          <w:rFonts w:ascii="Verdana" w:eastAsia="Aptos" w:hAnsi="Verdana" w:cs="Arial"/>
          <w:b/>
          <w:bCs/>
          <w:kern w:val="2"/>
          <w:shd w:val="clear" w:color="auto" w:fill="FFFFFF"/>
          <w14:ligatures w14:val="standardContextual"/>
        </w:rPr>
        <w:t>FORMACIÓN ADICIONAL DEL EQUIPO DE TRABAJO – Puntuación – Documentos tipo – Interventoría – Sector social – Opciones diligenciamiento – Alcance</w:t>
      </w:r>
    </w:p>
    <w:p w14:paraId="018A2853"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p>
    <w:p w14:paraId="2C399D65" w14:textId="77777777" w:rsidR="00B33022" w:rsidRPr="00B33022" w:rsidRDefault="00B33022" w:rsidP="00B33022">
      <w:pPr>
        <w:spacing w:after="0" w:line="240" w:lineRule="auto"/>
        <w:jc w:val="both"/>
        <w:rPr>
          <w:rFonts w:ascii="Verdana" w:eastAsia="Aptos" w:hAnsi="Verdana" w:cs="Times New Roman"/>
          <w:kern w:val="2"/>
          <w:sz w:val="20"/>
          <w:szCs w:val="20"/>
          <w14:ligatures w14:val="standardContextual"/>
        </w:rPr>
      </w:pPr>
      <w:r w:rsidRPr="00B33022">
        <w:rPr>
          <w:rFonts w:ascii="Verdana" w:eastAsia="Aptos" w:hAnsi="Verdana" w:cs="Arial"/>
          <w:kern w:val="2"/>
          <w:sz w:val="20"/>
          <w:szCs w:val="20"/>
          <w14:ligatures w14:val="standardContextual"/>
        </w:rPr>
        <w:t>El segundo numeral, esto es el 4.2.2 “Formación académica adicional” establece que “</w:t>
      </w:r>
      <w:r w:rsidRPr="00B33022">
        <w:rPr>
          <w:rFonts w:ascii="Verdana" w:eastAsia="Arial" w:hAnsi="Verdana" w:cs="Arial"/>
          <w:kern w:val="2"/>
          <w:sz w:val="20"/>
          <w:szCs w:val="20"/>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una formación académica adicional a la definida en la “Matriz 4 – Lineamientos de </w:t>
      </w:r>
      <w:r w:rsidRPr="00B33022">
        <w:rPr>
          <w:rFonts w:ascii="Verdana" w:eastAsia="Aptos" w:hAnsi="Verdana" w:cs="Times New Roman"/>
          <w:kern w:val="2"/>
          <w:sz w:val="20"/>
          <w:szCs w:val="20"/>
          <w14:ligatures w14:val="standardContextual"/>
        </w:rPr>
        <w:t xml:space="preserve">requisitos del Personal”. </w:t>
      </w:r>
    </w:p>
    <w:p w14:paraId="3957E9BC" w14:textId="77777777" w:rsidR="00B33022" w:rsidRPr="00B33022" w:rsidRDefault="00B33022" w:rsidP="00B33022">
      <w:pPr>
        <w:spacing w:after="0" w:line="240" w:lineRule="auto"/>
        <w:jc w:val="both"/>
        <w:rPr>
          <w:rFonts w:ascii="Verdana" w:eastAsia="Aptos" w:hAnsi="Verdana" w:cs="Times New Roman"/>
          <w:kern w:val="2"/>
          <w:sz w:val="20"/>
          <w:szCs w:val="20"/>
          <w14:ligatures w14:val="standardContextual"/>
        </w:rPr>
      </w:pPr>
    </w:p>
    <w:p w14:paraId="7CAE9F8E" w14:textId="77777777" w:rsidR="00B33022" w:rsidRPr="00B33022" w:rsidRDefault="00B33022" w:rsidP="00B33022">
      <w:pPr>
        <w:spacing w:after="0" w:line="240" w:lineRule="auto"/>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En términos similares a lo previsto en el numeral 4.2.1, el numeral 4.2.2 contempla dos instrucciones —entre corchetes y resaltadas en gris— dirigidas a la entidad que adelanta el proceso de selección. La primera dispone que la verificación de la documentación del personal clave evaluable –formación académica adicional– se realizará únicamente respecto del proponente adjudicatario, como requisito previo al inicio de la ejecución del contrato –primera opción–. La segunda establece que dicha verificación se efectuará respecto de todos los proponentes dentro del proceso de contratación –segunda opción–. En este sentido, el documento base señala de manera expresa lo siguiente:</w:t>
      </w:r>
    </w:p>
    <w:p w14:paraId="522C1367" w14:textId="77777777" w:rsidR="00B33022" w:rsidRPr="00B33022" w:rsidRDefault="00B33022" w:rsidP="00B33022">
      <w:pPr>
        <w:spacing w:after="0" w:line="240" w:lineRule="auto"/>
        <w:jc w:val="both"/>
        <w:rPr>
          <w:rFonts w:ascii="Verdana" w:eastAsia="Arial" w:hAnsi="Verdana" w:cs="Arial"/>
          <w:kern w:val="2"/>
          <w:sz w:val="20"/>
          <w:szCs w:val="20"/>
          <w14:ligatures w14:val="standardContextual"/>
        </w:rPr>
      </w:pPr>
    </w:p>
    <w:p w14:paraId="7FF14A2E" w14:textId="77777777" w:rsidR="00B33022" w:rsidRPr="00B33022" w:rsidRDefault="00B33022" w:rsidP="00B33022">
      <w:pPr>
        <w:spacing w:after="0" w:line="240" w:lineRule="auto"/>
        <w:jc w:val="both"/>
        <w:rPr>
          <w:rFonts w:ascii="Verdana" w:eastAsia="Times New Roman" w:hAnsi="Verdana" w:cs="Arial"/>
          <w:b/>
          <w:bCs/>
          <w:shd w:val="clear" w:color="auto" w:fill="FFFFFF"/>
          <w:lang w:eastAsia="es-ES_tradnl"/>
        </w:rPr>
      </w:pPr>
      <w:r w:rsidRPr="00B33022">
        <w:rPr>
          <w:rFonts w:ascii="Verdana" w:eastAsia="Aptos" w:hAnsi="Verdana" w:cs="Arial"/>
          <w:b/>
          <w:bCs/>
          <w:kern w:val="2"/>
          <w:shd w:val="clear" w:color="auto" w:fill="FFFFFF"/>
          <w14:ligatures w14:val="standardContextual"/>
        </w:rPr>
        <w:t xml:space="preserve">EXPERIENCIA Y FORMACIÓN ADICIONAL DEL EQUIPO DE TRABAJO – </w:t>
      </w:r>
      <w:r w:rsidRPr="00B33022">
        <w:rPr>
          <w:rFonts w:ascii="Verdana" w:eastAsia="Times New Roman" w:hAnsi="Verdana" w:cs="Arial"/>
          <w:b/>
          <w:bCs/>
          <w:shd w:val="clear" w:color="auto" w:fill="FFFFFF"/>
          <w:lang w:eastAsia="es-ES_tradnl"/>
        </w:rPr>
        <w:t xml:space="preserve">Puntuación – Diligenciamiento – Formato 9 </w:t>
      </w:r>
    </w:p>
    <w:p w14:paraId="66B7B8E6" w14:textId="77777777" w:rsidR="00B33022" w:rsidRPr="00B33022" w:rsidRDefault="00B33022" w:rsidP="00B33022">
      <w:pPr>
        <w:spacing w:after="0" w:line="240" w:lineRule="auto"/>
        <w:jc w:val="both"/>
        <w:rPr>
          <w:rFonts w:ascii="Verdana" w:eastAsia="Arial" w:hAnsi="Verdana" w:cs="Arial"/>
          <w:kern w:val="2"/>
          <w:sz w:val="20"/>
          <w:szCs w:val="20"/>
          <w14:ligatures w14:val="standardContextual"/>
        </w:rPr>
      </w:pPr>
    </w:p>
    <w:p w14:paraId="313D48DD"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r w:rsidRPr="00B33022">
        <w:rPr>
          <w:rFonts w:ascii="Verdana" w:eastAsia="Aptos" w:hAnsi="Verdana" w:cs="Arial"/>
          <w:kern w:val="2"/>
          <w:sz w:val="20"/>
          <w:szCs w:val="20"/>
          <w14:ligatures w14:val="standardContextual"/>
        </w:rPr>
        <w:t xml:space="preserve">Lo dispuesto en los numerales 4.2.1 “Experiencia específica adicional” y 4.2.2 “Formación académica adicional” del documento base de los documentos tipo de concurso de méritos para contratar la interventoría de obras de infraestructura social – versión 2, es congruente con el Formato 9 “Experiencia y formación académica adicional del personal clave evaluable”. Lo anterior, no solo porque a través de este formato se acredita, para efectos de la asignación de puntaje, la experiencia y la formación </w:t>
      </w:r>
      <w:r w:rsidRPr="00B33022">
        <w:rPr>
          <w:rFonts w:ascii="Verdana" w:eastAsia="Aptos" w:hAnsi="Verdana" w:cs="Arial"/>
          <w:kern w:val="2"/>
          <w:sz w:val="20"/>
          <w:szCs w:val="20"/>
          <w14:ligatures w14:val="standardContextual"/>
        </w:rPr>
        <w:lastRenderedPageBreak/>
        <w:t>adicionales, sino también porque dicho formato contempla dos opciones —entre corchetes y resaltadas en gris— que el proponente deberá escoger y diligenciar, de acuerdo con lo que haya dispuesto la entidad en los numerales señalados del documento base.</w:t>
      </w:r>
    </w:p>
    <w:p w14:paraId="1721230D"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p>
    <w:p w14:paraId="6D4A5840"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r w:rsidRPr="00B33022">
        <w:rPr>
          <w:rFonts w:ascii="Verdana" w:eastAsia="Aptos" w:hAnsi="Verdana" w:cs="Arial"/>
          <w:kern w:val="2"/>
          <w:sz w:val="20"/>
          <w:szCs w:val="20"/>
          <w14:ligatures w14:val="standardContextual"/>
        </w:rPr>
        <w:t>La primera opción del Formato 9 “Experiencia y formación académica adicional del personal clave evaluable” establece que deberá ser incluida por el proponente cuando la verificación de la documentación requerida respecto del personal clave evaluable –formación y experiencia adicional– se realice únicamente frente al proponente adjudicatario, como requisito previo a la ejecución del contrato. La segunda opción, por su parte, deberá incluirse cuando dicha verificación –formación y experiencia adicional– sea exigida a cada proponente dentro del proceso de contratación. En todo caso, se reitera que el proponente deberá escoger una (1) de estas dos opciones, de conformidad con lo establecido por la entidad en los numerales 4.2.1 y 4.2.2 del documento base.</w:t>
      </w:r>
    </w:p>
    <w:p w14:paraId="582887BC"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p>
    <w:p w14:paraId="25EC1423" w14:textId="77777777" w:rsidR="00B33022" w:rsidRPr="00B33022" w:rsidRDefault="00B33022" w:rsidP="00B33022">
      <w:pPr>
        <w:spacing w:after="0" w:line="240" w:lineRule="auto"/>
        <w:jc w:val="both"/>
        <w:rPr>
          <w:rFonts w:ascii="Verdana" w:eastAsia="Aptos" w:hAnsi="Verdana" w:cs="Arial"/>
          <w:b/>
          <w:bCs/>
          <w:kern w:val="2"/>
          <w:shd w:val="clear" w:color="auto" w:fill="FFFFFF"/>
          <w14:ligatures w14:val="standardContextual"/>
        </w:rPr>
      </w:pPr>
      <w:r w:rsidRPr="00B33022">
        <w:rPr>
          <w:rFonts w:ascii="Verdana" w:eastAsia="Aptos" w:hAnsi="Verdana" w:cs="Arial"/>
          <w:b/>
          <w:bCs/>
          <w:kern w:val="2"/>
          <w:shd w:val="clear" w:color="auto" w:fill="FFFFFF"/>
          <w14:ligatures w14:val="standardContextual"/>
        </w:rPr>
        <w:t>DOCUMENTO BASE – Documentos tipo – Interventoría – Infraestructura social – Experiencia y formación del equipo de trabajo – Criterio habilitante – Criterio puntuable – Diferencias</w:t>
      </w:r>
    </w:p>
    <w:p w14:paraId="6CCD3836" w14:textId="77777777" w:rsidR="00B33022" w:rsidRPr="00B33022" w:rsidRDefault="00B33022" w:rsidP="00B33022">
      <w:pPr>
        <w:spacing w:after="0" w:line="240" w:lineRule="auto"/>
        <w:jc w:val="both"/>
        <w:rPr>
          <w:rFonts w:ascii="Verdana" w:eastAsia="Times New Roman" w:hAnsi="Verdana" w:cs="Arial"/>
          <w:b/>
          <w:bCs/>
          <w:shd w:val="clear" w:color="auto" w:fill="FFFFFF"/>
          <w:lang w:eastAsia="es-ES_tradnl"/>
        </w:rPr>
      </w:pPr>
    </w:p>
    <w:p w14:paraId="17F263FC"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r w:rsidRPr="00B33022">
        <w:rPr>
          <w:rFonts w:ascii="Verdana" w:eastAsia="Aptos" w:hAnsi="Verdana" w:cs="Arial"/>
          <w:kern w:val="2"/>
          <w:sz w:val="20"/>
          <w:szCs w:val="20"/>
          <w14:ligatures w14:val="standardContextual"/>
        </w:rPr>
        <w:t>Considerando lo dispuesto en los numerales dos (</w:t>
      </w:r>
      <w:proofErr w:type="spellStart"/>
      <w:r w:rsidRPr="00B33022">
        <w:rPr>
          <w:rFonts w:ascii="Verdana" w:eastAsia="Aptos" w:hAnsi="Verdana" w:cs="Arial"/>
          <w:kern w:val="2"/>
          <w:sz w:val="20"/>
          <w:szCs w:val="20"/>
          <w14:ligatures w14:val="standardContextual"/>
        </w:rPr>
        <w:t>ii</w:t>
      </w:r>
      <w:proofErr w:type="spellEnd"/>
      <w:r w:rsidRPr="00B33022">
        <w:rPr>
          <w:rFonts w:ascii="Verdana" w:eastAsia="Aptos" w:hAnsi="Verdana" w:cs="Arial"/>
          <w:kern w:val="2"/>
          <w:sz w:val="20"/>
          <w:szCs w:val="20"/>
          <w14:ligatures w14:val="standardContextual"/>
        </w:rPr>
        <w:t>) y tres (</w:t>
      </w:r>
      <w:proofErr w:type="spellStart"/>
      <w:r w:rsidRPr="00B33022">
        <w:rPr>
          <w:rFonts w:ascii="Verdana" w:eastAsia="Aptos" w:hAnsi="Verdana" w:cs="Arial"/>
          <w:kern w:val="2"/>
          <w:sz w:val="20"/>
          <w:szCs w:val="20"/>
          <w14:ligatures w14:val="standardContextual"/>
        </w:rPr>
        <w:t>iii</w:t>
      </w:r>
      <w:proofErr w:type="spellEnd"/>
      <w:r w:rsidRPr="00B33022">
        <w:rPr>
          <w:rFonts w:ascii="Verdana" w:eastAsia="Aptos" w:hAnsi="Verdana" w:cs="Arial"/>
          <w:kern w:val="2"/>
          <w:sz w:val="20"/>
          <w:szCs w:val="20"/>
          <w14:ligatures w14:val="standardContextual"/>
        </w:rPr>
        <w:t>) de este concepto, para efectos de uno de los problemas jurídicos planteados en su solicitud, se concluye que, el requisito previsto en el numeral 3.8.2 del documento base –operativizado a través del Formato 8– tiene naturaleza habilitante y, por tanto, su finalidad es verificar el cumplimiento de las condiciones mínimas exigidas para la participación en el proceso de selección. En este sentido, dicho requisito se satisface con la manifestación formal del proponente sobre el cumplimiento de la formación académica y la experiencia del personal clave evaluable, sin que, en la etapa de selección, resulte exigible la presentación de soportes documentales. En consecuencia, el Formato 8 no comporta un mecanismo de asignación de puntaje, sino un presupuesto de habilitación que condiciona la continuidad del oferente en el proceso.</w:t>
      </w:r>
    </w:p>
    <w:p w14:paraId="48F27178"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p>
    <w:p w14:paraId="17F7E7E8" w14:textId="77777777" w:rsidR="00B33022" w:rsidRPr="00B33022" w:rsidRDefault="00B33022" w:rsidP="00B33022">
      <w:pPr>
        <w:spacing w:after="0" w:line="240" w:lineRule="auto"/>
        <w:jc w:val="both"/>
        <w:rPr>
          <w:rFonts w:ascii="Verdana" w:eastAsia="Aptos" w:hAnsi="Verdana" w:cs="Arial"/>
          <w:kern w:val="2"/>
          <w:sz w:val="20"/>
          <w:szCs w:val="20"/>
          <w14:ligatures w14:val="standardContextual"/>
        </w:rPr>
      </w:pPr>
      <w:r w:rsidRPr="00B33022">
        <w:rPr>
          <w:rFonts w:ascii="Verdana" w:eastAsia="Aptos" w:hAnsi="Verdana" w:cs="Arial"/>
          <w:kern w:val="2"/>
          <w:sz w:val="20"/>
          <w:szCs w:val="20"/>
          <w14:ligatures w14:val="standardContextual"/>
        </w:rPr>
        <w:t>Por su parte, los numerales 4.2.1 y 4.2.2 del documento base –desarrollados mediante el Formato 9– corresponden a factores de evaluación o ponderación, cuya finalidad es calificar comparativamente las ofertas habilitadas, mediante la asignación de puntaje por la experiencia específica adicional y la formación académica adicional del personal clave evaluable. Así, el Formato 9 constituye el instrumento para acreditar –bajo las reglas definidas por la entidad respecto del momento de verificación– condiciones adicionales que otorgan puntaje, lo que evidencia una clara distinción funcional y jurídica entre el cumplimiento mínimo exigido para participar –Formato 8– y los elementos susceptibles de puntuación –Formato 9–.</w:t>
      </w:r>
    </w:p>
    <w:p w14:paraId="1C88648F" w14:textId="77777777" w:rsidR="00B33022" w:rsidRPr="00B33022" w:rsidRDefault="00B33022" w:rsidP="00B33022">
      <w:pPr>
        <w:snapToGrid w:val="0"/>
        <w:spacing w:after="0" w:line="240" w:lineRule="auto"/>
        <w:contextualSpacing/>
        <w:jc w:val="both"/>
        <w:rPr>
          <w:rFonts w:ascii="Verdana" w:eastAsia="Times New Roman" w:hAnsi="Verdana" w:cs="Arial"/>
          <w:sz w:val="20"/>
          <w:szCs w:val="20"/>
          <w:shd w:val="clear" w:color="auto" w:fill="FFFFFF"/>
          <w:lang w:eastAsia="es-ES_tradnl"/>
        </w:rPr>
      </w:pPr>
    </w:p>
    <w:p w14:paraId="37867B0C" w14:textId="77777777" w:rsidR="00B33022" w:rsidRPr="00B33022" w:rsidRDefault="00B33022" w:rsidP="00B33022">
      <w:pPr>
        <w:spacing w:after="0" w:line="240" w:lineRule="auto"/>
        <w:jc w:val="both"/>
        <w:rPr>
          <w:rFonts w:ascii="Verdana" w:eastAsia="Geomanist Light" w:hAnsi="Verdana" w:cs="Arial"/>
          <w:sz w:val="20"/>
          <w:szCs w:val="20"/>
          <w:highlight w:val="yellow"/>
        </w:rPr>
      </w:pPr>
    </w:p>
    <w:p w14:paraId="3D2B3E92" w14:textId="77777777" w:rsidR="00B33022" w:rsidRPr="00B33022" w:rsidRDefault="00B33022" w:rsidP="00B33022">
      <w:pPr>
        <w:spacing w:after="0" w:line="240" w:lineRule="auto"/>
        <w:jc w:val="both"/>
        <w:rPr>
          <w:rFonts w:ascii="Verdana" w:eastAsia="Calibri" w:hAnsi="Verdana" w:cs="Arial"/>
          <w:b/>
          <w:bCs/>
        </w:rPr>
      </w:pPr>
    </w:p>
    <w:p w14:paraId="3F0C3E42" w14:textId="77777777" w:rsidR="00B33022" w:rsidRPr="00B33022" w:rsidRDefault="00B33022" w:rsidP="00B33022">
      <w:pPr>
        <w:spacing w:after="0" w:line="240" w:lineRule="auto"/>
        <w:jc w:val="both"/>
        <w:rPr>
          <w:rFonts w:ascii="Verdana" w:eastAsia="Calibri" w:hAnsi="Verdana" w:cs="Arial"/>
          <w:b/>
          <w:bCs/>
        </w:rPr>
      </w:pPr>
    </w:p>
    <w:p w14:paraId="53BD2DF0" w14:textId="77777777" w:rsidR="00B33022" w:rsidRPr="00B33022" w:rsidRDefault="00B33022" w:rsidP="00B33022">
      <w:pPr>
        <w:spacing w:after="0" w:line="240" w:lineRule="auto"/>
        <w:jc w:val="both"/>
        <w:rPr>
          <w:rFonts w:ascii="Verdana" w:eastAsia="Aptos" w:hAnsi="Verdana" w:cs="Aptos"/>
          <w:kern w:val="2"/>
          <w:sz w:val="20"/>
          <w:szCs w:val="20"/>
          <w14:ligatures w14:val="standardContextual"/>
        </w:rPr>
      </w:pPr>
    </w:p>
    <w:p w14:paraId="1B98205D" w14:textId="77777777" w:rsidR="00B33022" w:rsidRPr="00B33022" w:rsidRDefault="00B33022" w:rsidP="00B33022">
      <w:pPr>
        <w:spacing w:after="0" w:line="240" w:lineRule="auto"/>
        <w:jc w:val="both"/>
        <w:rPr>
          <w:rFonts w:ascii="Arial" w:eastAsia="Calibri" w:hAnsi="Arial" w:cs="Arial"/>
          <w:b/>
          <w:color w:val="000000"/>
          <w:lang w:eastAsia="es-ES_tradnl"/>
        </w:rPr>
      </w:pPr>
    </w:p>
    <w:p w14:paraId="361E50E6" w14:textId="1DBEDDA3" w:rsidR="00B33022" w:rsidRPr="00F36849" w:rsidRDefault="00B33022" w:rsidP="00F36849">
      <w:pPr>
        <w:spacing w:after="0" w:line="278" w:lineRule="auto"/>
        <w:rPr>
          <w:rFonts w:ascii="Verdana" w:eastAsia="Aptos" w:hAnsi="Verdana" w:cs="Times New Roman"/>
          <w:kern w:val="2"/>
          <w14:ligatures w14:val="standardContextual"/>
        </w:rPr>
      </w:pPr>
      <w:r w:rsidRPr="00F36849">
        <w:rPr>
          <w:rFonts w:ascii="Verdana" w:eastAsia="Aptos" w:hAnsi="Verdana" w:cs="Times New Roman"/>
          <w:kern w:val="2"/>
          <w14:ligatures w14:val="standardContextual"/>
        </w:rPr>
        <w:t xml:space="preserve">Bogotá D.C., </w:t>
      </w:r>
      <w:r w:rsidR="00F36849" w:rsidRPr="00F36849">
        <w:rPr>
          <w:rFonts w:ascii="Verdana" w:eastAsia="Aptos" w:hAnsi="Verdana" w:cs="Times New Roman"/>
          <w:kern w:val="2"/>
          <w14:ligatures w14:val="standardContextual"/>
        </w:rPr>
        <w:t xml:space="preserve">5 de mayo de 2026 </w:t>
      </w:r>
    </w:p>
    <w:p w14:paraId="22D58C8D" w14:textId="354BB3AE" w:rsidR="00F36849" w:rsidRDefault="00625610" w:rsidP="00B33022">
      <w:pPr>
        <w:spacing w:after="0" w:line="278" w:lineRule="auto"/>
        <w:rPr>
          <w:rFonts w:ascii="Verdana" w:eastAsia="Aptos" w:hAnsi="Verdana" w:cs="Times New Roman"/>
          <w:kern w:val="2"/>
          <w:sz w:val="24"/>
          <w:szCs w:val="24"/>
          <w14:ligatures w14:val="standardContextual"/>
        </w:rPr>
      </w:pPr>
      <w:r w:rsidRPr="00F36849">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1CC28984" wp14:editId="69BD5950">
            <wp:simplePos x="0" y="0"/>
            <wp:positionH relativeFrom="margin">
              <wp:align>right</wp:align>
            </wp:positionH>
            <wp:positionV relativeFrom="paragraph">
              <wp:posOffset>216535</wp:posOffset>
            </wp:positionV>
            <wp:extent cx="2967990" cy="897890"/>
            <wp:effectExtent l="0" t="0" r="3810" b="0"/>
            <wp:wrapSquare wrapText="bothSides"/>
            <wp:docPr id="7904731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473183" name=""/>
                    <pic:cNvPicPr/>
                  </pic:nvPicPr>
                  <pic:blipFill>
                    <a:blip r:embed="rId10">
                      <a:extLst>
                        <a:ext uri="{28A0092B-C50C-407E-A947-70E740481C1C}">
                          <a14:useLocalDpi xmlns:a14="http://schemas.microsoft.com/office/drawing/2010/main" val="0"/>
                        </a:ext>
                      </a:extLst>
                    </a:blip>
                    <a:stretch>
                      <a:fillRect/>
                    </a:stretch>
                  </pic:blipFill>
                  <pic:spPr>
                    <a:xfrm>
                      <a:off x="0" y="0"/>
                      <a:ext cx="2967990" cy="897890"/>
                    </a:xfrm>
                    <a:prstGeom prst="rect">
                      <a:avLst/>
                    </a:prstGeom>
                  </pic:spPr>
                </pic:pic>
              </a:graphicData>
            </a:graphic>
            <wp14:sizeRelH relativeFrom="margin">
              <wp14:pctWidth>0</wp14:pctWidth>
            </wp14:sizeRelH>
            <wp14:sizeRelV relativeFrom="margin">
              <wp14:pctHeight>0</wp14:pctHeight>
            </wp14:sizeRelV>
          </wp:anchor>
        </w:drawing>
      </w:r>
    </w:p>
    <w:p w14:paraId="73ED5DCE" w14:textId="7098E9BC" w:rsidR="00F36849" w:rsidRPr="00B33022" w:rsidRDefault="00F36849" w:rsidP="00F36849">
      <w:pPr>
        <w:spacing w:after="0" w:line="278" w:lineRule="auto"/>
        <w:jc w:val="right"/>
        <w:rPr>
          <w:rFonts w:ascii="Verdana" w:eastAsia="Aptos" w:hAnsi="Verdana" w:cs="Times New Roman"/>
          <w:kern w:val="2"/>
          <w:sz w:val="24"/>
          <w:szCs w:val="24"/>
          <w14:ligatures w14:val="standardContextual"/>
        </w:rPr>
      </w:pPr>
    </w:p>
    <w:p w14:paraId="44125B79" w14:textId="77777777" w:rsidR="00B33022" w:rsidRPr="00B33022" w:rsidRDefault="00B33022" w:rsidP="00B33022">
      <w:pPr>
        <w:spacing w:after="0" w:line="240" w:lineRule="auto"/>
        <w:rPr>
          <w:rFonts w:ascii="Verdana" w:eastAsia="Geomanist Light" w:hAnsi="Verdana" w:cs="Arial"/>
        </w:rPr>
      </w:pPr>
    </w:p>
    <w:p w14:paraId="0F4C1B95" w14:textId="77777777" w:rsidR="00B33022" w:rsidRPr="00B33022" w:rsidRDefault="00B33022" w:rsidP="00B33022">
      <w:pPr>
        <w:spacing w:after="0" w:line="240" w:lineRule="auto"/>
        <w:rPr>
          <w:rFonts w:ascii="Verdana" w:eastAsia="Calibri" w:hAnsi="Verdana" w:cs="Arial"/>
          <w:lang w:eastAsia="es-ES"/>
        </w:rPr>
      </w:pPr>
      <w:r w:rsidRPr="00B33022">
        <w:rPr>
          <w:rFonts w:ascii="Verdana" w:eastAsia="Calibri" w:hAnsi="Verdana" w:cs="Arial"/>
          <w:lang w:eastAsia="es-ES"/>
        </w:rPr>
        <w:t>Doctora</w:t>
      </w:r>
    </w:p>
    <w:p w14:paraId="75CAE8CF" w14:textId="77777777" w:rsidR="00B33022" w:rsidRPr="00B33022" w:rsidRDefault="00B33022" w:rsidP="00B33022">
      <w:pPr>
        <w:spacing w:after="0" w:line="240" w:lineRule="auto"/>
        <w:rPr>
          <w:rFonts w:ascii="Verdana" w:eastAsia="Calibri" w:hAnsi="Verdana" w:cs="Arial"/>
          <w:b/>
          <w:bCs/>
          <w:lang w:eastAsia="es-ES"/>
        </w:rPr>
      </w:pPr>
      <w:r w:rsidRPr="00B33022">
        <w:rPr>
          <w:rFonts w:ascii="Verdana" w:eastAsia="Calibri" w:hAnsi="Verdana" w:cs="Arial"/>
          <w:b/>
          <w:bCs/>
          <w:lang w:eastAsia="es-ES"/>
        </w:rPr>
        <w:t>Lida Emilse Paz Labio</w:t>
      </w:r>
    </w:p>
    <w:p w14:paraId="04524A8F" w14:textId="77777777" w:rsidR="00B33022" w:rsidRPr="00B33022" w:rsidRDefault="00B33022" w:rsidP="00B33022">
      <w:pPr>
        <w:spacing w:after="0" w:line="240" w:lineRule="auto"/>
        <w:rPr>
          <w:rFonts w:ascii="Verdana" w:eastAsia="Calibri" w:hAnsi="Verdana" w:cs="Arial"/>
          <w:lang w:eastAsia="es-ES"/>
        </w:rPr>
      </w:pPr>
      <w:r w:rsidRPr="00B33022">
        <w:rPr>
          <w:rFonts w:ascii="Verdana" w:eastAsia="Calibri" w:hAnsi="Verdana" w:cs="Arial"/>
          <w:lang w:eastAsia="es-ES"/>
        </w:rPr>
        <w:t>Alcaldesa Municipal</w:t>
      </w:r>
    </w:p>
    <w:p w14:paraId="6402FF14" w14:textId="77777777" w:rsidR="00B33022" w:rsidRPr="00B33022" w:rsidRDefault="00B33022" w:rsidP="00B33022">
      <w:pPr>
        <w:spacing w:after="0" w:line="240" w:lineRule="auto"/>
        <w:rPr>
          <w:rFonts w:ascii="Verdana" w:eastAsia="Calibri" w:hAnsi="Verdana" w:cs="Arial"/>
          <w:lang w:eastAsia="es-ES_tradnl"/>
        </w:rPr>
      </w:pPr>
      <w:proofErr w:type="spellStart"/>
      <w:r w:rsidRPr="00B33022">
        <w:rPr>
          <w:rFonts w:ascii="Verdana" w:eastAsia="Calibri" w:hAnsi="Verdana" w:cs="Arial"/>
          <w:lang w:eastAsia="es-ES"/>
        </w:rPr>
        <w:t>Jambaló</w:t>
      </w:r>
      <w:proofErr w:type="spellEnd"/>
      <w:r w:rsidRPr="00B33022">
        <w:rPr>
          <w:rFonts w:ascii="Verdana" w:eastAsia="Calibri" w:hAnsi="Verdana" w:cs="Arial"/>
          <w:lang w:eastAsia="es-ES"/>
        </w:rPr>
        <w:t>, Cauca</w:t>
      </w:r>
    </w:p>
    <w:p w14:paraId="620085C5" w14:textId="77777777" w:rsidR="00B33022" w:rsidRPr="00B33022" w:rsidRDefault="00B33022" w:rsidP="00B33022">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B33022" w:rsidRPr="00B33022" w14:paraId="58DA2A48" w14:textId="77777777" w:rsidTr="004A67D6">
        <w:trPr>
          <w:trHeight w:val="999"/>
        </w:trPr>
        <w:tc>
          <w:tcPr>
            <w:tcW w:w="3402" w:type="dxa"/>
          </w:tcPr>
          <w:p w14:paraId="4918B8CC" w14:textId="77777777" w:rsidR="00B33022" w:rsidRPr="00B33022" w:rsidRDefault="00B33022" w:rsidP="00B33022">
            <w:pPr>
              <w:jc w:val="both"/>
              <w:rPr>
                <w:rFonts w:ascii="Verdana" w:eastAsia="Calibri" w:hAnsi="Verdana" w:cs="Arial"/>
                <w:b/>
                <w:bCs/>
                <w:lang w:eastAsia="es-ES_tradnl"/>
              </w:rPr>
            </w:pPr>
          </w:p>
        </w:tc>
        <w:tc>
          <w:tcPr>
            <w:tcW w:w="5831" w:type="dxa"/>
            <w:hideMark/>
          </w:tcPr>
          <w:p w14:paraId="547648F8" w14:textId="77777777" w:rsidR="00B33022" w:rsidRPr="00B33022" w:rsidRDefault="00B33022" w:rsidP="00B33022">
            <w:pPr>
              <w:jc w:val="both"/>
              <w:rPr>
                <w:rFonts w:ascii="Verdana" w:eastAsia="Calibri" w:hAnsi="Verdana" w:cs="Arial"/>
                <w:b/>
                <w:bCs/>
                <w:lang w:eastAsia="es-ES"/>
              </w:rPr>
            </w:pPr>
            <w:r w:rsidRPr="00B33022">
              <w:rPr>
                <w:rFonts w:ascii="Verdana" w:eastAsia="Calibri" w:hAnsi="Verdana" w:cs="Arial"/>
                <w:b/>
                <w:bCs/>
                <w:lang w:eastAsia="es-ES"/>
              </w:rPr>
              <w:t xml:space="preserve">Concepto C-551 de 2026 </w:t>
            </w:r>
          </w:p>
        </w:tc>
      </w:tr>
      <w:tr w:rsidR="00B33022" w:rsidRPr="00B33022" w14:paraId="3DACD3B4" w14:textId="77777777" w:rsidTr="004A67D6">
        <w:trPr>
          <w:trHeight w:val="999"/>
        </w:trPr>
        <w:tc>
          <w:tcPr>
            <w:tcW w:w="3402" w:type="dxa"/>
            <w:hideMark/>
          </w:tcPr>
          <w:p w14:paraId="44950457" w14:textId="77777777" w:rsidR="00B33022" w:rsidRPr="00B33022" w:rsidRDefault="00B33022" w:rsidP="00B33022">
            <w:pPr>
              <w:jc w:val="both"/>
              <w:rPr>
                <w:rFonts w:ascii="Verdana" w:eastAsia="Calibri" w:hAnsi="Verdana" w:cs="Arial"/>
                <w:lang w:eastAsia="es-ES_tradnl"/>
              </w:rPr>
            </w:pPr>
            <w:r w:rsidRPr="00B33022">
              <w:rPr>
                <w:rFonts w:ascii="Verdana" w:eastAsia="Calibri" w:hAnsi="Verdana" w:cs="Arial"/>
                <w:b/>
                <w:lang w:eastAsia="es-ES_tradnl"/>
              </w:rPr>
              <w:t>Temas:</w:t>
            </w:r>
            <w:r w:rsidRPr="00B33022">
              <w:rPr>
                <w:rFonts w:ascii="Verdana" w:eastAsia="Calibri" w:hAnsi="Verdana" w:cs="Arial"/>
                <w:lang w:eastAsia="es-ES_tradnl"/>
              </w:rPr>
              <w:t xml:space="preserve">                   </w:t>
            </w:r>
          </w:p>
        </w:tc>
        <w:tc>
          <w:tcPr>
            <w:tcW w:w="5831" w:type="dxa"/>
          </w:tcPr>
          <w:p w14:paraId="23D464EF" w14:textId="77777777" w:rsidR="00B33022" w:rsidRPr="00B33022" w:rsidRDefault="00B33022" w:rsidP="00B33022">
            <w:pPr>
              <w:jc w:val="both"/>
              <w:rPr>
                <w:rFonts w:ascii="Verdana" w:eastAsia="Calibri" w:hAnsi="Verdana" w:cs="Times New Roman"/>
              </w:rPr>
            </w:pPr>
            <w:r w:rsidRPr="00B33022">
              <w:rPr>
                <w:rFonts w:ascii="Verdana" w:eastAsia="Calibri" w:hAnsi="Verdana" w:cs="Times New Roman"/>
                <w:color w:val="000000"/>
              </w:rPr>
              <w:t>DOCUMENTOS TIPO – Fundamento normativo – Obligatoriedad / DOCUMENTOS TIPO – Interventoría – Sector social – Resolución 953 de 2025</w:t>
            </w:r>
            <w:r w:rsidRPr="00B33022">
              <w:rPr>
                <w:rFonts w:ascii="Verdana" w:eastAsia="Calibri" w:hAnsi="Verdana" w:cs="Times New Roman"/>
              </w:rPr>
              <w:t xml:space="preserve"> / </w:t>
            </w:r>
            <w:r w:rsidRPr="00B33022">
              <w:rPr>
                <w:rFonts w:ascii="Verdana" w:eastAsia="Calibri" w:hAnsi="Verdana" w:cs="Arial"/>
              </w:rPr>
              <w:t>DOCUMENTOS TIPO – Inalterabilidad</w:t>
            </w:r>
            <w:r w:rsidRPr="00B33022">
              <w:rPr>
                <w:rFonts w:ascii="Verdana" w:eastAsia="Calibri" w:hAnsi="Verdana" w:cs="Times New Roman"/>
              </w:rPr>
              <w:t xml:space="preserve"> / </w:t>
            </w:r>
            <w:r w:rsidRPr="00B33022">
              <w:rPr>
                <w:rFonts w:ascii="Verdana" w:eastAsia="Times New Roman" w:hAnsi="Verdana" w:cs="Arial"/>
                <w:shd w:val="clear" w:color="auto" w:fill="FFFFFF"/>
                <w:lang w:eastAsia="es-ES_tradnl"/>
              </w:rPr>
              <w:t xml:space="preserve">INTERVENTORÍA – Infraestructura social – Documentos tipo – Numeral 3.9.2 – </w:t>
            </w:r>
            <w:r w:rsidRPr="00B33022">
              <w:rPr>
                <w:rFonts w:ascii="Verdana" w:eastAsia="Aptos" w:hAnsi="Verdana" w:cs="Arial"/>
                <w:shd w:val="clear" w:color="auto" w:fill="FFFFFF"/>
              </w:rPr>
              <w:t xml:space="preserve">Exigencias mínimas de experiencia y formación del equipo de trabajo – </w:t>
            </w:r>
            <w:r w:rsidRPr="00B33022">
              <w:rPr>
                <w:rFonts w:ascii="Verdana" w:eastAsia="Times New Roman" w:hAnsi="Verdana" w:cs="Arial"/>
                <w:shd w:val="clear" w:color="auto" w:fill="FFFFFF"/>
                <w:lang w:eastAsia="es-ES_tradnl"/>
              </w:rPr>
              <w:t>Requisitos habilitante</w:t>
            </w:r>
            <w:r w:rsidRPr="00B33022">
              <w:rPr>
                <w:rFonts w:ascii="Verdana" w:eastAsia="Calibri" w:hAnsi="Verdana" w:cs="Times New Roman"/>
              </w:rPr>
              <w:t xml:space="preserve"> / </w:t>
            </w:r>
            <w:r w:rsidRPr="00B33022">
              <w:rPr>
                <w:rFonts w:ascii="Verdana" w:eastAsia="Aptos" w:hAnsi="Verdana" w:cs="Arial"/>
                <w:shd w:val="clear" w:color="auto" w:fill="FFFFFF"/>
              </w:rPr>
              <w:t xml:space="preserve">EXIGENCIAS MÍNIMAS – Experiencia y formación del equipo de trabajo – </w:t>
            </w:r>
            <w:r w:rsidRPr="00B33022">
              <w:rPr>
                <w:rFonts w:ascii="Verdana" w:eastAsia="Times New Roman" w:hAnsi="Verdana" w:cs="Arial"/>
                <w:shd w:val="clear" w:color="auto" w:fill="FFFFFF"/>
                <w:lang w:eastAsia="es-ES_tradnl"/>
              </w:rPr>
              <w:t xml:space="preserve">Requisitos habilitante – Requisito habilitante – Formato 8 </w:t>
            </w:r>
            <w:r w:rsidRPr="00B33022">
              <w:rPr>
                <w:rFonts w:ascii="Verdana" w:eastAsia="Calibri" w:hAnsi="Verdana" w:cs="Times New Roman"/>
              </w:rPr>
              <w:t xml:space="preserve">/ </w:t>
            </w:r>
            <w:r w:rsidRPr="00B33022">
              <w:rPr>
                <w:rFonts w:ascii="Verdana" w:eastAsia="Times New Roman" w:hAnsi="Verdana" w:cs="Arial"/>
                <w:shd w:val="clear" w:color="auto" w:fill="FFFFFF"/>
                <w:lang w:eastAsia="es-ES_tradnl"/>
              </w:rPr>
              <w:t xml:space="preserve">INTERVENTORÍA – Infraestructura social – Documentos tipo – Numeral 4.2 – </w:t>
            </w:r>
            <w:r w:rsidRPr="00B33022">
              <w:rPr>
                <w:rFonts w:ascii="Verdana" w:eastAsia="Aptos" w:hAnsi="Verdana" w:cs="Arial"/>
                <w:shd w:val="clear" w:color="auto" w:fill="FFFFFF"/>
              </w:rPr>
              <w:t xml:space="preserve">Experiencia y formación adicional del equipo de trabajo – </w:t>
            </w:r>
            <w:r w:rsidRPr="00B33022">
              <w:rPr>
                <w:rFonts w:ascii="Verdana" w:eastAsia="Times New Roman" w:hAnsi="Verdana" w:cs="Arial"/>
                <w:shd w:val="clear" w:color="auto" w:fill="FFFFFF"/>
                <w:lang w:eastAsia="es-ES_tradnl"/>
              </w:rPr>
              <w:t>Puntuación</w:t>
            </w:r>
            <w:r w:rsidRPr="00B33022">
              <w:rPr>
                <w:rFonts w:ascii="Verdana" w:eastAsia="Calibri" w:hAnsi="Verdana" w:cs="Times New Roman"/>
              </w:rPr>
              <w:t xml:space="preserve"> / </w:t>
            </w:r>
            <w:r w:rsidRPr="00B33022">
              <w:rPr>
                <w:rFonts w:ascii="Verdana" w:eastAsia="Aptos" w:hAnsi="Verdana" w:cs="Arial"/>
                <w:shd w:val="clear" w:color="auto" w:fill="FFFFFF"/>
              </w:rPr>
              <w:t>EXPERIENCIA ADICIONAL DEL EQUIPO DE TRABAJO – Puntuación – Documentos tipo – Interventoría – Sector social – Opciones diligenciamiento – Alcance</w:t>
            </w:r>
            <w:r w:rsidRPr="00B33022">
              <w:rPr>
                <w:rFonts w:ascii="Verdana" w:eastAsia="Calibri" w:hAnsi="Verdana" w:cs="Times New Roman"/>
              </w:rPr>
              <w:t xml:space="preserve"> / </w:t>
            </w:r>
            <w:r w:rsidRPr="00B33022">
              <w:rPr>
                <w:rFonts w:ascii="Verdana" w:eastAsia="Aptos" w:hAnsi="Verdana" w:cs="Arial"/>
                <w:shd w:val="clear" w:color="auto" w:fill="FFFFFF"/>
              </w:rPr>
              <w:t>FORMACIÓN ADICIONAL DEL EQUIPO DE TRABAJO – Puntuación – Documentos tipo – Interventoría – Sector social – Opciones diligenciamiento – Alcance</w:t>
            </w:r>
            <w:r w:rsidRPr="00B33022">
              <w:rPr>
                <w:rFonts w:ascii="Verdana" w:eastAsia="Calibri" w:hAnsi="Verdana" w:cs="Times New Roman"/>
              </w:rPr>
              <w:t xml:space="preserve"> / </w:t>
            </w:r>
            <w:r w:rsidRPr="00B33022">
              <w:rPr>
                <w:rFonts w:ascii="Verdana" w:eastAsia="Aptos" w:hAnsi="Verdana" w:cs="Arial"/>
                <w:shd w:val="clear" w:color="auto" w:fill="FFFFFF"/>
              </w:rPr>
              <w:t xml:space="preserve">EXPERIENCIA Y FORMACIÓN ADICIONAL DEL EQUIPO DE TRABAJO – </w:t>
            </w:r>
            <w:r w:rsidRPr="00B33022">
              <w:rPr>
                <w:rFonts w:ascii="Verdana" w:eastAsia="Times New Roman" w:hAnsi="Verdana" w:cs="Arial"/>
                <w:shd w:val="clear" w:color="auto" w:fill="FFFFFF"/>
                <w:lang w:eastAsia="es-ES_tradnl"/>
              </w:rPr>
              <w:t xml:space="preserve">Puntuación – Diligenciamiento – Formato 9 </w:t>
            </w:r>
            <w:r w:rsidRPr="00B33022">
              <w:rPr>
                <w:rFonts w:ascii="Verdana" w:eastAsia="Calibri" w:hAnsi="Verdana" w:cs="Times New Roman"/>
              </w:rPr>
              <w:t xml:space="preserve">/ </w:t>
            </w:r>
            <w:r w:rsidRPr="00B33022">
              <w:rPr>
                <w:rFonts w:ascii="Verdana" w:eastAsia="Aptos" w:hAnsi="Verdana" w:cs="Arial"/>
                <w:shd w:val="clear" w:color="auto" w:fill="FFFFFF"/>
              </w:rPr>
              <w:t>DOCUMENTO BASE – Documentos tipo – Interventoría – Infraestructura social – Experiencia y formación del equipo de trabajo – Criterio habilitante – Criterio puntuable – Diferencias</w:t>
            </w:r>
          </w:p>
          <w:p w14:paraId="2630EACF" w14:textId="77777777" w:rsidR="00B33022" w:rsidRPr="00B33022" w:rsidRDefault="00B33022" w:rsidP="00B33022">
            <w:pPr>
              <w:jc w:val="both"/>
              <w:rPr>
                <w:rFonts w:ascii="Verdana" w:eastAsia="Times New Roman" w:hAnsi="Verdana" w:cs="Arial"/>
                <w:bCs/>
              </w:rPr>
            </w:pPr>
          </w:p>
        </w:tc>
      </w:tr>
      <w:tr w:rsidR="00B33022" w:rsidRPr="00B33022" w14:paraId="428BACB4" w14:textId="77777777" w:rsidTr="004A67D6">
        <w:trPr>
          <w:trHeight w:val="597"/>
        </w:trPr>
        <w:tc>
          <w:tcPr>
            <w:tcW w:w="3402" w:type="dxa"/>
            <w:hideMark/>
          </w:tcPr>
          <w:p w14:paraId="2A426554" w14:textId="77777777" w:rsidR="00B33022" w:rsidRPr="00B33022" w:rsidRDefault="00B33022" w:rsidP="00B33022">
            <w:pPr>
              <w:jc w:val="both"/>
              <w:rPr>
                <w:rFonts w:ascii="Verdana" w:eastAsia="Calibri" w:hAnsi="Verdana" w:cs="Arial"/>
                <w:b/>
                <w:lang w:eastAsia="es-ES_tradnl"/>
              </w:rPr>
            </w:pPr>
            <w:r w:rsidRPr="00B33022">
              <w:rPr>
                <w:rFonts w:ascii="Verdana" w:eastAsia="Calibri" w:hAnsi="Verdana" w:cs="Arial"/>
                <w:b/>
                <w:lang w:eastAsia="es-ES_tradnl"/>
              </w:rPr>
              <w:lastRenderedPageBreak/>
              <w:t>Radicación:</w:t>
            </w:r>
            <w:r w:rsidRPr="00B33022">
              <w:rPr>
                <w:rFonts w:ascii="Verdana" w:eastAsia="Calibri" w:hAnsi="Verdana" w:cs="Arial"/>
                <w:lang w:eastAsia="es-ES_tradnl"/>
              </w:rPr>
              <w:t xml:space="preserve">               </w:t>
            </w:r>
          </w:p>
        </w:tc>
        <w:tc>
          <w:tcPr>
            <w:tcW w:w="5831" w:type="dxa"/>
          </w:tcPr>
          <w:p w14:paraId="5035FF30" w14:textId="77777777" w:rsidR="00B33022" w:rsidRPr="00B33022" w:rsidRDefault="00B33022" w:rsidP="00B33022">
            <w:pPr>
              <w:jc w:val="both"/>
              <w:rPr>
                <w:rFonts w:ascii="Verdana" w:eastAsia="Calibri" w:hAnsi="Verdana" w:cs="Arial"/>
                <w:lang w:eastAsia="es-ES_tradnl"/>
              </w:rPr>
            </w:pPr>
            <w:r w:rsidRPr="00B33022">
              <w:rPr>
                <w:rFonts w:ascii="Verdana" w:eastAsia="Calibri" w:hAnsi="Verdana" w:cs="Arial"/>
                <w:lang w:eastAsia="es-ES_tradnl"/>
              </w:rPr>
              <w:t>Respuesta a consulta con radicado No. 1_2026_04_06_004588</w:t>
            </w:r>
          </w:p>
        </w:tc>
      </w:tr>
    </w:tbl>
    <w:p w14:paraId="036D4E2F" w14:textId="77777777" w:rsidR="00B33022" w:rsidRPr="00B33022" w:rsidRDefault="00B33022" w:rsidP="00B33022">
      <w:pPr>
        <w:spacing w:after="0" w:line="240" w:lineRule="auto"/>
        <w:jc w:val="both"/>
        <w:rPr>
          <w:rFonts w:ascii="Verdana" w:eastAsia="Calibri" w:hAnsi="Verdana" w:cs="Arial"/>
          <w:lang w:eastAsia="es-ES_tradnl"/>
        </w:rPr>
      </w:pPr>
    </w:p>
    <w:p w14:paraId="135D1DEB" w14:textId="77777777" w:rsidR="00B33022" w:rsidRPr="00B33022" w:rsidRDefault="00B33022" w:rsidP="00B33022">
      <w:pPr>
        <w:spacing w:after="0" w:line="276" w:lineRule="auto"/>
        <w:jc w:val="both"/>
        <w:rPr>
          <w:rFonts w:ascii="Verdana" w:eastAsia="Calibri" w:hAnsi="Verdana" w:cs="Arial"/>
          <w:lang w:eastAsia="es-ES"/>
        </w:rPr>
      </w:pPr>
      <w:r w:rsidRPr="00B33022">
        <w:rPr>
          <w:rFonts w:ascii="Verdana" w:eastAsia="Calibri" w:hAnsi="Verdana" w:cs="Arial"/>
          <w:lang w:eastAsia="es-ES"/>
        </w:rPr>
        <w:t xml:space="preserve">Estimada Doctora Paz Labio:  </w:t>
      </w:r>
    </w:p>
    <w:p w14:paraId="765186BA" w14:textId="77777777" w:rsidR="00B33022" w:rsidRPr="00B33022" w:rsidRDefault="00B33022" w:rsidP="00B33022">
      <w:pPr>
        <w:tabs>
          <w:tab w:val="left" w:pos="3768"/>
        </w:tabs>
        <w:spacing w:after="0" w:line="276" w:lineRule="auto"/>
        <w:jc w:val="both"/>
        <w:rPr>
          <w:rFonts w:ascii="Verdana" w:eastAsia="Calibri" w:hAnsi="Verdana" w:cs="Arial"/>
          <w:lang w:eastAsia="es-ES"/>
        </w:rPr>
      </w:pPr>
      <w:r w:rsidRPr="00B33022">
        <w:rPr>
          <w:rFonts w:ascii="Verdana" w:eastAsia="Calibri" w:hAnsi="Verdana" w:cs="Arial"/>
          <w:lang w:eastAsia="es-ES"/>
        </w:rPr>
        <w:tab/>
      </w:r>
    </w:p>
    <w:p w14:paraId="30AA7CEA" w14:textId="77777777" w:rsidR="00B33022" w:rsidRPr="00B33022" w:rsidRDefault="00B33022" w:rsidP="00B33022">
      <w:pPr>
        <w:spacing w:after="0" w:line="276" w:lineRule="auto"/>
        <w:jc w:val="both"/>
        <w:rPr>
          <w:rFonts w:ascii="Verdana" w:eastAsia="Calibri" w:hAnsi="Verdana" w:cs="Arial"/>
          <w:lang w:eastAsia="es-ES"/>
        </w:rPr>
      </w:pPr>
      <w:r w:rsidRPr="00B33022">
        <w:rPr>
          <w:rFonts w:ascii="Verdana" w:eastAsia="Calibri" w:hAnsi="Verdana" w:cs="Arial"/>
          <w:lang w:eastAsia="es-ES"/>
        </w:rPr>
        <w:t>En ejercicio de la competencia otorgada por los artículos 3, numeral 5º, y 11, numeral 8º, del Decreto Ley 4170 de 2011,</w:t>
      </w:r>
      <w:r w:rsidRPr="00B33022">
        <w:rPr>
          <w:rFonts w:ascii="Verdana" w:eastAsia="Arial MT" w:hAnsi="Verdana" w:cs="Arial MT"/>
          <w:lang w:eastAsia="es-ES"/>
        </w:rPr>
        <w:t xml:space="preserve"> </w:t>
      </w:r>
      <w:r w:rsidRPr="00B33022">
        <w:rPr>
          <w:rFonts w:ascii="Verdana" w:eastAsia="Calibri" w:hAnsi="Verdana" w:cs="Arial"/>
        </w:rPr>
        <w:t xml:space="preserve">así como lo establecido en la Resolución 469 de 2025 expedida por esta Entidad, </w:t>
      </w:r>
      <w:r w:rsidRPr="00B33022">
        <w:rPr>
          <w:rFonts w:ascii="Verdana" w:eastAsia="Calibri" w:hAnsi="Verdana" w:cs="Arial"/>
          <w:lang w:eastAsia="es-ES"/>
        </w:rPr>
        <w:t xml:space="preserve">la Agencia Nacional de Contratación Pública – Colombia Compra Eficiente– responde su solicitud de consulta de fecha 06 de abril de 2026, en la cual manifiesta lo siguiente: </w:t>
      </w:r>
      <w:bookmarkStart w:id="1" w:name="_Hlk95313578"/>
    </w:p>
    <w:p w14:paraId="1786F3B4" w14:textId="77777777" w:rsidR="00B33022" w:rsidRPr="00B33022" w:rsidRDefault="00B33022" w:rsidP="00B33022">
      <w:pPr>
        <w:spacing w:after="0" w:line="276" w:lineRule="auto"/>
        <w:jc w:val="both"/>
        <w:rPr>
          <w:rFonts w:ascii="Verdana" w:eastAsia="Calibri" w:hAnsi="Verdana" w:cs="Arial"/>
          <w:sz w:val="21"/>
          <w:szCs w:val="21"/>
          <w:lang w:eastAsia="es-ES"/>
        </w:rPr>
      </w:pPr>
    </w:p>
    <w:bookmarkEnd w:id="1"/>
    <w:p w14:paraId="2F3FF9F0"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sz w:val="20"/>
          <w:szCs w:val="20"/>
        </w:rPr>
      </w:pPr>
      <w:r w:rsidRPr="00B33022">
        <w:rPr>
          <w:rFonts w:ascii="Verdana" w:eastAsia="Aptos" w:hAnsi="Verdana" w:cs="Arial"/>
          <w:color w:val="000000"/>
          <w:sz w:val="20"/>
          <w:szCs w:val="20"/>
          <w:lang w:val="es-MX"/>
        </w:rPr>
        <w:t>“</w:t>
      </w:r>
      <w:r w:rsidRPr="00B33022">
        <w:rPr>
          <w:rFonts w:ascii="Verdana" w:eastAsia="Aptos" w:hAnsi="Verdana" w:cs="Arial"/>
          <w:sz w:val="20"/>
          <w:szCs w:val="20"/>
        </w:rPr>
        <w:t>(…)</w:t>
      </w:r>
    </w:p>
    <w:p w14:paraId="446432D8"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En virtud de lo expuesto se manifiesta y aclara lo siguiente: </w:t>
      </w:r>
    </w:p>
    <w:p w14:paraId="52FF6D52"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1. Contexto normativo y configuración del pliego </w:t>
      </w:r>
    </w:p>
    <w:p w14:paraId="2C11CF5D"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Para efecto de adelantar el proceso contractual antes mencionado, se reitera, el Municipio de </w:t>
      </w:r>
      <w:proofErr w:type="spellStart"/>
      <w:r w:rsidRPr="00B33022">
        <w:rPr>
          <w:rFonts w:ascii="Verdana" w:eastAsia="Aptos" w:hAnsi="Verdana" w:cs="Times New Roman"/>
          <w:kern w:val="2"/>
          <w:sz w:val="20"/>
          <w:szCs w:val="20"/>
          <w14:ligatures w14:val="standardContextual"/>
        </w:rPr>
        <w:t>Jambaló</w:t>
      </w:r>
      <w:proofErr w:type="spellEnd"/>
      <w:r w:rsidRPr="00B33022">
        <w:rPr>
          <w:rFonts w:ascii="Verdana" w:eastAsia="Aptos" w:hAnsi="Verdana" w:cs="Times New Roman"/>
          <w:kern w:val="2"/>
          <w:sz w:val="20"/>
          <w:szCs w:val="20"/>
          <w14:ligatures w14:val="standardContextual"/>
        </w:rPr>
        <w:t xml:space="preserve"> estructuró el pliego de condiciones en estricto cumplimiento de los Documentos Tipo expedidos por Colombia Compra Eficiente, observando el principio de inalterabilidad, conforme al cual únicamente es posible modificar los apartes en corchetes y/o en texto gris. En aplicación de lo anterior:</w:t>
      </w:r>
    </w:p>
    <w:p w14:paraId="424CDDD4"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Se mantuvo íntegramente el texto “Durante el desarrollo del Proceso de Contratación NO se evaluarán los soportes de los perfiles requeridos, por lo que no serán exigidos como parte de los documentos que conformen la propuesta” establecida en el numeral 3.9.2. EXIGENCIAS MÍNIMAS DE EXPERIENCIA Y FORMACIÓN ACADÉMICA DEL EQUIPO DE TRABAJO (Personal Clave Evaluable), al igual que la Nota 7 referente al Formato 8 del mismo numeral, por no ser susceptible de modificación. </w:t>
      </w:r>
    </w:p>
    <w:p w14:paraId="19E6ECF4"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La entidad configuró lo dispuesto en los numerales 4.2, 4.2.1 y 4.2.2, mediante los cuales se permite definir la forma de verificación de la documentación del Personal Clave Evaluable, optando por exigir los documentos soporte desde la presentación de la oferta y su verificación dentro del proceso de evaluación.</w:t>
      </w:r>
    </w:p>
    <w:p w14:paraId="4B1D0570"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2. Situación presentada En la etapa de evaluación se evidenció que varios proponentes: </w:t>
      </w:r>
    </w:p>
    <w:p w14:paraId="33666764"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sym w:font="Symbol" w:char="F0B7"/>
      </w:r>
      <w:r w:rsidRPr="00B33022">
        <w:rPr>
          <w:rFonts w:ascii="Verdana" w:eastAsia="Aptos" w:hAnsi="Verdana" w:cs="Times New Roman"/>
          <w:kern w:val="2"/>
          <w:sz w:val="20"/>
          <w:szCs w:val="20"/>
          <w14:ligatures w14:val="standardContextual"/>
        </w:rPr>
        <w:t xml:space="preserve"> No aportaron los documentos soporte del Personal Clave Evaluable </w:t>
      </w:r>
    </w:p>
    <w:p w14:paraId="7A9928AA"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sym w:font="Symbol" w:char="F0B7"/>
      </w:r>
      <w:r w:rsidRPr="00B33022">
        <w:rPr>
          <w:rFonts w:ascii="Verdana" w:eastAsia="Aptos" w:hAnsi="Verdana" w:cs="Times New Roman"/>
          <w:kern w:val="2"/>
          <w:sz w:val="20"/>
          <w:szCs w:val="20"/>
          <w14:ligatures w14:val="standardContextual"/>
        </w:rPr>
        <w:t xml:space="preserve"> Alegan que, en virtud de la Nota 7 del numeral 3.9.2, no era exigible la presentación de dichos documentos en la oferta. </w:t>
      </w:r>
    </w:p>
    <w:p w14:paraId="60B9EA95"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Lo anterior ha generado cuestionamientos sobre una presunta contradicción en el pliego de condiciones. </w:t>
      </w:r>
    </w:p>
    <w:p w14:paraId="57693476"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lastRenderedPageBreak/>
        <w:t>Finalidad de la consulta</w:t>
      </w:r>
    </w:p>
    <w:p w14:paraId="7A0E8701"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La presente solicitud tiene como finalidad garantizar: </w:t>
      </w:r>
    </w:p>
    <w:p w14:paraId="1A5E2009"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sym w:font="Symbol" w:char="F0B7"/>
      </w:r>
      <w:r w:rsidRPr="00B33022">
        <w:rPr>
          <w:rFonts w:ascii="Verdana" w:eastAsia="Aptos" w:hAnsi="Verdana" w:cs="Times New Roman"/>
          <w:kern w:val="2"/>
          <w:sz w:val="20"/>
          <w:szCs w:val="20"/>
          <w14:ligatures w14:val="standardContextual"/>
        </w:rPr>
        <w:t xml:space="preserve"> La correcta interpretación de los Documentos Tipo </w:t>
      </w:r>
      <w:r w:rsidRPr="00B33022">
        <w:rPr>
          <w:rFonts w:ascii="Verdana" w:eastAsia="Aptos" w:hAnsi="Verdana" w:cs="Times New Roman"/>
          <w:kern w:val="2"/>
          <w:sz w:val="20"/>
          <w:szCs w:val="20"/>
          <w14:ligatures w14:val="standardContextual"/>
        </w:rPr>
        <w:sym w:font="Symbol" w:char="F0B7"/>
      </w:r>
      <w:r w:rsidRPr="00B33022">
        <w:rPr>
          <w:rFonts w:ascii="Verdana" w:eastAsia="Aptos" w:hAnsi="Verdana" w:cs="Times New Roman"/>
          <w:kern w:val="2"/>
          <w:sz w:val="20"/>
          <w:szCs w:val="20"/>
          <w14:ligatures w14:val="standardContextual"/>
        </w:rPr>
        <w:t xml:space="preserve"> La uniformidad en su aplicación </w:t>
      </w:r>
    </w:p>
    <w:p w14:paraId="27FFB7B0"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sym w:font="Symbol" w:char="F0B7"/>
      </w:r>
      <w:r w:rsidRPr="00B33022">
        <w:rPr>
          <w:rFonts w:ascii="Verdana" w:eastAsia="Aptos" w:hAnsi="Verdana" w:cs="Times New Roman"/>
          <w:kern w:val="2"/>
          <w:sz w:val="20"/>
          <w:szCs w:val="20"/>
          <w14:ligatures w14:val="standardContextual"/>
        </w:rPr>
        <w:t xml:space="preserve"> La adopción de decisiones ajustadas a los principios de transparencia, igualdad y selección objetiva </w:t>
      </w:r>
    </w:p>
    <w:p w14:paraId="18369A2E"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Precisión sobre el objeto de la consulta </w:t>
      </w:r>
    </w:p>
    <w:p w14:paraId="01C595E1"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Se aclara que la presente consulta no versa sobre el contenido de los formatos como anexos en sí mismos, sino sobre la interpretación y aplicación de los numerales del Documento Tipo que estructuran el régimen jurídico de acreditación del personal, en particular los numerales 3.9.2 y 4.2, 4.2.1 y 4.2.2. </w:t>
      </w:r>
    </w:p>
    <w:p w14:paraId="141390F0"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En ese contexto, la consulta se orienta a precisar cómo debe entenderse, a partir de dichos numerales, la forma en que los proponentes deben diligenciar los formatos correspondientes al personal, específicamente si, al haberse configurado la exigencia de presentación y verificación de documentos soporte dentro del proceso de selección, resulta obligatorio diligenciar la sección correspondiente a la acreditación completa del equipo de trabajo (segunda parte), o si es suficiente la manifestación inicial prevista para escenarios de verificación posterior.</w:t>
      </w:r>
    </w:p>
    <w:p w14:paraId="4DAC0382"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Lo anterior, en la medida en que este aspecto constituye el núcleo de la controversia planteada por los proponentes en sus observaciones al informe de evaluación.</w:t>
      </w:r>
    </w:p>
    <w:p w14:paraId="5B0F652C"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Solicitud de trámite prioritario </w:t>
      </w:r>
    </w:p>
    <w:p w14:paraId="78A925BE"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Teniendo en cuenta que la presente consulta se formula en el marco de un proceso de contratación en curso, el cual se encuentra sujeto a términos y etapas preclusivas propias del cronograma, respetuosamente se solicita a Colombia Compra Eficiente dar trámite prioritario a la misma y, de ser posible, emitir el concepto con carácter urgente, en la medida en que su resultado incide directamente en la continuidad del proceso y en la adopción de decisiones que deben garantizar los principios de transparencia, selección objetiva y seguridad jurídica. </w:t>
      </w:r>
    </w:p>
    <w:p w14:paraId="0C19E549"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En mérito y consideración de lo expuesto se consulta: </w:t>
      </w:r>
    </w:p>
    <w:p w14:paraId="587DCD5A"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 xml:space="preserve">1. ¿De conformidad con los numerales 4.2, 4.2.1 y 4.2.2 de los Documentos Tipo, la entidad, en éste caso particular y concreto el Municipio de </w:t>
      </w:r>
      <w:proofErr w:type="spellStart"/>
      <w:r w:rsidRPr="00B33022">
        <w:rPr>
          <w:rFonts w:ascii="Verdana" w:eastAsia="Aptos" w:hAnsi="Verdana" w:cs="Times New Roman"/>
          <w:kern w:val="2"/>
          <w:sz w:val="20"/>
          <w:szCs w:val="20"/>
          <w14:ligatures w14:val="standardContextual"/>
        </w:rPr>
        <w:t>Jambaló</w:t>
      </w:r>
      <w:proofErr w:type="spellEnd"/>
      <w:r w:rsidRPr="00B33022">
        <w:rPr>
          <w:rFonts w:ascii="Verdana" w:eastAsia="Aptos" w:hAnsi="Verdana" w:cs="Times New Roman"/>
          <w:kern w:val="2"/>
          <w:sz w:val="20"/>
          <w:szCs w:val="20"/>
          <w14:ligatures w14:val="standardContextual"/>
        </w:rPr>
        <w:t>, al haber configurado la verificación de la documentación dentro del proceso de selección, podía exigir válidamente la presentación de los soportes del Personal Clave Evaluable con la oferta?,</w:t>
      </w:r>
    </w:p>
    <w:p w14:paraId="6D3BD97F"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lastRenderedPageBreak/>
        <w:t xml:space="preserve">2. ¿La ausencia de dichos documentos impide la asignación de puntaje, sin que resulte jurídicamente procedente desatender dicha exigencia bajo el argumento de una supuesta contradicción con el numeral 3.9.2.? </w:t>
      </w:r>
    </w:p>
    <w:p w14:paraId="2C13DB3E"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3. ¿Bajo una interpretación sistemática de los Documentos Tipo, la regla contenida en el numeral 3.9.2 (Nota 7), relativa al personal mínimo, puede entenderse como aplicable al régimen del personal clave evaluable, o por el contrario, ambos numerales regulan supuestos distintos y autónomos, con consecuencias diferenciadas en materia de acreditación y evaluación?</w:t>
      </w:r>
    </w:p>
    <w:p w14:paraId="10CEA7FA"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4. ¿En el marco del numeral 3.9.2., el diligenciamiento del formato correspondiente al personal mínimo en su componente declarativo es suficiente para tener por habilitado al proponente, o resulta procedente requerir su subsanación, atendiendo a la estructura y finalidad del requisito habilitante dentro de los Documentos Tipo.?</w:t>
      </w:r>
    </w:p>
    <w:p w14:paraId="630EDC1D"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5. Desde el punto de vista jurídico, puede entenderse que existe una contradicción entre:</w:t>
      </w:r>
    </w:p>
    <w:p w14:paraId="4C1F2A83"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Times New Roman"/>
          <w:kern w:val="2"/>
          <w:sz w:val="20"/>
          <w:szCs w:val="20"/>
          <w14:ligatures w14:val="standardContextual"/>
        </w:rPr>
      </w:pPr>
      <w:r w:rsidRPr="00B33022">
        <w:rPr>
          <w:rFonts w:ascii="Verdana" w:eastAsia="Aptos" w:hAnsi="Verdana" w:cs="Times New Roman"/>
          <w:kern w:val="2"/>
          <w:sz w:val="20"/>
          <w:szCs w:val="20"/>
          <w14:ligatures w14:val="standardContextual"/>
        </w:rPr>
        <w:t xml:space="preserve">(i) lo dispuesto en el numeral 3.9.2 de los Documentos Tipo, en el cual se establece que “Durante el desarrollo del Proceso de Contratación NO se evaluarán los soportes de los perfiles requeridos, por lo que no serán exigidos como parte de los documentos que conformen la propuesta”, así como la Nota 7 asociada al Formato 8 del mismo numeral, disposiciones que no son susceptibles de modificación en virtud del principio de inalterabilidad; y </w:t>
      </w:r>
    </w:p>
    <w:p w14:paraId="62AEC598" w14:textId="77777777" w:rsidR="00B33022" w:rsidRPr="00B33022" w:rsidRDefault="00B33022" w:rsidP="00B3302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eastAsia="Aptos" w:hAnsi="Verdana" w:cs="Arial"/>
          <w:color w:val="000000"/>
          <w:sz w:val="20"/>
          <w:szCs w:val="20"/>
          <w:lang w:val="es-MX"/>
        </w:rPr>
      </w:pPr>
      <w:r w:rsidRPr="00B33022">
        <w:rPr>
          <w:rFonts w:ascii="Verdana" w:eastAsia="Aptos" w:hAnsi="Verdana" w:cs="Times New Roman"/>
          <w:kern w:val="2"/>
          <w:sz w:val="20"/>
          <w:szCs w:val="20"/>
          <w14:ligatures w14:val="standardContextual"/>
        </w:rPr>
        <w:t>(</w:t>
      </w:r>
      <w:proofErr w:type="spellStart"/>
      <w:r w:rsidRPr="00B33022">
        <w:rPr>
          <w:rFonts w:ascii="Verdana" w:eastAsia="Aptos" w:hAnsi="Verdana" w:cs="Times New Roman"/>
          <w:kern w:val="2"/>
          <w:sz w:val="20"/>
          <w:szCs w:val="20"/>
          <w14:ligatures w14:val="standardContextual"/>
        </w:rPr>
        <w:t>ii</w:t>
      </w:r>
      <w:proofErr w:type="spellEnd"/>
      <w:r w:rsidRPr="00B33022">
        <w:rPr>
          <w:rFonts w:ascii="Verdana" w:eastAsia="Aptos" w:hAnsi="Verdana" w:cs="Times New Roman"/>
          <w:kern w:val="2"/>
          <w:sz w:val="20"/>
          <w:szCs w:val="20"/>
          <w14:ligatures w14:val="standardContextual"/>
        </w:rPr>
        <w:t>) la configuración realizada por la entidad en los numerales 4.2, 4.2.1 y 4.2.2, los cuales permiten definir la forma de verificación de la documentación del Personal Clave Evaluable, optando en el caso concreto por exigir la presentación de los documentos soporte desde la oferta y su verificación en la etapa de evaluación. Lo anterior, con el fin de establecer si tales disposiciones deben interpretarse como contradictorias, o si, por el contrario, corresponden a supuestos normativos distintos, susceptibles de aplicación armónica dentro del mismo proceso de selección.</w:t>
      </w:r>
      <w:r w:rsidRPr="00B33022">
        <w:rPr>
          <w:rFonts w:ascii="Verdana" w:eastAsia="Aptos" w:hAnsi="Verdana" w:cs="Arial"/>
          <w:color w:val="000000"/>
          <w:sz w:val="20"/>
          <w:szCs w:val="20"/>
          <w:lang w:val="es-MX"/>
        </w:rPr>
        <w:t>”.</w:t>
      </w:r>
    </w:p>
    <w:p w14:paraId="65DF4889" w14:textId="77777777" w:rsidR="00B33022" w:rsidRPr="00B33022" w:rsidRDefault="00B33022" w:rsidP="00B33022">
      <w:pPr>
        <w:spacing w:after="0" w:line="240" w:lineRule="auto"/>
        <w:ind w:left="709" w:right="709"/>
        <w:rPr>
          <w:rFonts w:ascii="ArialMT" w:eastAsia="Times New Roman" w:hAnsi="ArialMT" w:cs="Times New Roman"/>
          <w:sz w:val="21"/>
          <w:szCs w:val="21"/>
          <w:lang w:eastAsia="es-CO"/>
        </w:rPr>
      </w:pPr>
    </w:p>
    <w:p w14:paraId="41EE9453" w14:textId="77777777" w:rsidR="00B33022" w:rsidRPr="00B33022" w:rsidRDefault="00B33022" w:rsidP="00B33022">
      <w:pPr>
        <w:spacing w:after="120" w:line="276" w:lineRule="auto"/>
        <w:ind w:firstLine="709"/>
        <w:jc w:val="both"/>
        <w:rPr>
          <w:rFonts w:ascii="Verdana" w:eastAsia="Calibri" w:hAnsi="Verdana" w:cs="Arial"/>
          <w:lang w:eastAsia="es-ES_tradnl"/>
        </w:rPr>
      </w:pPr>
      <w:r w:rsidRPr="00B33022">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B33022">
        <w:rPr>
          <w:rFonts w:ascii="Verdana" w:eastAsia="Calibri" w:hAnsi="Verdana" w:cs="Arial"/>
          <w:lang w:eastAsia="es-ES"/>
        </w:rPr>
        <w:lastRenderedPageBreak/>
        <w:t xml:space="preserve">interpretación de normas generales, por definición, no puede extenderse a la resolución de controversias, ni a brindar asesorías sobre casos puntuales. </w:t>
      </w:r>
      <w:r w:rsidRPr="00B33022">
        <w:rPr>
          <w:rFonts w:ascii="Verdana" w:eastAsia="Calibri" w:hAnsi="Verdana" w:cs="Arial"/>
          <w:lang w:eastAsia="es-ES_tradnl"/>
        </w:rPr>
        <w:tab/>
      </w:r>
    </w:p>
    <w:p w14:paraId="78BD04D9" w14:textId="77777777" w:rsidR="00B33022" w:rsidRPr="00B33022" w:rsidRDefault="00B33022" w:rsidP="00B33022">
      <w:pPr>
        <w:spacing w:after="0" w:line="276" w:lineRule="auto"/>
        <w:ind w:firstLine="709"/>
        <w:jc w:val="both"/>
        <w:rPr>
          <w:rFonts w:ascii="Verdana" w:eastAsia="Calibri" w:hAnsi="Verdana" w:cs="Arial"/>
          <w:lang w:eastAsia="es-ES"/>
        </w:rPr>
      </w:pPr>
      <w:r w:rsidRPr="00B33022">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los problemas jurídicos de su consulta. </w:t>
      </w:r>
    </w:p>
    <w:p w14:paraId="066FEABA" w14:textId="77777777" w:rsidR="00B33022" w:rsidRPr="00B33022" w:rsidRDefault="00B33022" w:rsidP="00B33022">
      <w:pPr>
        <w:spacing w:after="0" w:line="276" w:lineRule="auto"/>
        <w:ind w:firstLine="709"/>
        <w:jc w:val="both"/>
        <w:rPr>
          <w:rFonts w:ascii="Verdana" w:eastAsia="Calibri" w:hAnsi="Verdana" w:cs="Arial"/>
          <w:lang w:eastAsia="es-ES"/>
        </w:rPr>
      </w:pPr>
    </w:p>
    <w:p w14:paraId="0E8C98A5" w14:textId="77777777" w:rsidR="00B33022" w:rsidRPr="00B33022" w:rsidRDefault="00B33022" w:rsidP="00B3302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B33022">
        <w:rPr>
          <w:rFonts w:ascii="Verdana" w:eastAsia="Century Gothic" w:hAnsi="Verdana" w:cs="Century Gothic"/>
          <w:b/>
          <w:bCs/>
        </w:rPr>
        <w:t>Problema planteado:</w:t>
      </w:r>
    </w:p>
    <w:p w14:paraId="42C8B8D3" w14:textId="77777777" w:rsidR="00B33022" w:rsidRPr="00B33022" w:rsidRDefault="00B33022" w:rsidP="00B33022">
      <w:pPr>
        <w:tabs>
          <w:tab w:val="left" w:pos="426"/>
        </w:tabs>
        <w:spacing w:after="0" w:line="276" w:lineRule="auto"/>
        <w:jc w:val="both"/>
        <w:rPr>
          <w:rFonts w:ascii="Verdana" w:eastAsia="Century Gothic" w:hAnsi="Verdana" w:cs="Century Gothic"/>
        </w:rPr>
      </w:pPr>
    </w:p>
    <w:p w14:paraId="29674A0D" w14:textId="77777777" w:rsidR="00B33022" w:rsidRPr="00B33022" w:rsidRDefault="00B33022" w:rsidP="00B33022">
      <w:pPr>
        <w:spacing w:after="0" w:line="276" w:lineRule="auto"/>
        <w:jc w:val="both"/>
        <w:rPr>
          <w:rFonts w:ascii="Verdana" w:eastAsia="Century Gothic" w:hAnsi="Verdana" w:cs="Century Gothic"/>
        </w:rPr>
      </w:pPr>
      <w:r w:rsidRPr="00B33022">
        <w:rPr>
          <w:rFonts w:ascii="Verdana" w:eastAsia="Century Gothic" w:hAnsi="Verdana" w:cs="Century Gothic"/>
        </w:rPr>
        <w:t xml:space="preserve">De acuerdo con el contenido de su solicitud, en relación con los documentos tipo de interventoría de obra pública de infraestructura social – versión 2, esta Agencia resolverá los siguientes problemas jurídicos: i) ¿Cuál es el alcance del numeral 3.9.2 </w:t>
      </w:r>
      <w:r w:rsidRPr="00B33022">
        <w:rPr>
          <w:rFonts w:ascii="Verdana" w:eastAsia="Calibri" w:hAnsi="Verdana" w:cs="Arial"/>
          <w:bCs/>
          <w:color w:val="000000"/>
          <w:kern w:val="2"/>
          <w14:ligatures w14:val="standardContextual"/>
        </w:rPr>
        <w:t xml:space="preserve">del documento base </w:t>
      </w:r>
      <w:r w:rsidRPr="00B33022">
        <w:rPr>
          <w:rFonts w:ascii="Verdana" w:eastAsia="Aptos" w:hAnsi="Verdana" w:cs="Arial"/>
          <w:kern w:val="2"/>
          <w:shd w:val="clear" w:color="auto" w:fill="FFFFFF"/>
          <w14:ligatures w14:val="standardContextual"/>
        </w:rPr>
        <w:t xml:space="preserve">“Exigencias mínimas de experiencia y formación del equipo de trabajo (Personal Clave Evaluable)”?, </w:t>
      </w:r>
      <w:proofErr w:type="spellStart"/>
      <w:r w:rsidRPr="00B33022">
        <w:rPr>
          <w:rFonts w:ascii="Verdana" w:eastAsia="Aptos" w:hAnsi="Verdana" w:cs="Arial"/>
          <w:kern w:val="2"/>
          <w:shd w:val="clear" w:color="auto" w:fill="FFFFFF"/>
          <w14:ligatures w14:val="standardContextual"/>
        </w:rPr>
        <w:t>ii</w:t>
      </w:r>
      <w:proofErr w:type="spellEnd"/>
      <w:r w:rsidRPr="00B33022">
        <w:rPr>
          <w:rFonts w:ascii="Verdana" w:eastAsia="Aptos" w:hAnsi="Verdana" w:cs="Arial"/>
          <w:kern w:val="2"/>
          <w:shd w:val="clear" w:color="auto" w:fill="FFFFFF"/>
          <w14:ligatures w14:val="standardContextual"/>
        </w:rPr>
        <w:t xml:space="preserve">) ¿Cuál es el alcance de los numerales 4.2, 4.2.1 y 4.2.2 contenidos en el </w:t>
      </w:r>
      <w:r w:rsidRPr="00B33022">
        <w:rPr>
          <w:rFonts w:ascii="Verdana" w:eastAsia="Calibri" w:hAnsi="Verdana" w:cs="Arial"/>
          <w:bCs/>
          <w:color w:val="000000"/>
          <w:kern w:val="2"/>
          <w14:ligatures w14:val="standardContextual"/>
        </w:rPr>
        <w:t xml:space="preserve">del documento base? y </w:t>
      </w:r>
      <w:proofErr w:type="spellStart"/>
      <w:r w:rsidRPr="00B33022">
        <w:rPr>
          <w:rFonts w:ascii="Verdana" w:eastAsia="Calibri" w:hAnsi="Verdana" w:cs="Arial"/>
          <w:bCs/>
          <w:color w:val="000000"/>
          <w:kern w:val="2"/>
          <w14:ligatures w14:val="standardContextual"/>
        </w:rPr>
        <w:t>iii</w:t>
      </w:r>
      <w:proofErr w:type="spellEnd"/>
      <w:r w:rsidRPr="00B33022">
        <w:rPr>
          <w:rFonts w:ascii="Verdana" w:eastAsia="Calibri" w:hAnsi="Verdana" w:cs="Arial"/>
          <w:bCs/>
          <w:color w:val="000000"/>
          <w:kern w:val="2"/>
          <w14:ligatures w14:val="standardContextual"/>
        </w:rPr>
        <w:t xml:space="preserve">) ¿Existen diferencias entre el contenido y alcance del numeral 3.9.2 y los numerales 4.2.1 y 4.2.2, todos estos contenidos en el documento base? </w:t>
      </w:r>
    </w:p>
    <w:p w14:paraId="7A908E90" w14:textId="77777777" w:rsidR="00B33022" w:rsidRPr="00B33022" w:rsidRDefault="00B33022" w:rsidP="00B33022">
      <w:pPr>
        <w:spacing w:after="0" w:line="276" w:lineRule="auto"/>
        <w:jc w:val="both"/>
        <w:rPr>
          <w:rFonts w:ascii="Verdana" w:eastAsia="Century Gothic" w:hAnsi="Verdana" w:cs="Century Gothic"/>
        </w:rPr>
      </w:pPr>
    </w:p>
    <w:p w14:paraId="16BA3336" w14:textId="77777777" w:rsidR="00B33022" w:rsidRPr="00B33022" w:rsidRDefault="00B33022" w:rsidP="00B3302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B33022">
        <w:rPr>
          <w:rFonts w:ascii="Verdana" w:eastAsia="Century Gothic" w:hAnsi="Verdana" w:cs="Century Gothic"/>
          <w:b/>
          <w:bCs/>
        </w:rPr>
        <w:t>Respuestas:</w:t>
      </w:r>
    </w:p>
    <w:p w14:paraId="004B4CB4" w14:textId="77777777" w:rsidR="00B33022" w:rsidRPr="00B33022" w:rsidRDefault="00B33022" w:rsidP="00B33022">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33022" w:rsidRPr="00B33022" w14:paraId="17A27698" w14:textId="77777777" w:rsidTr="004A67D6">
        <w:trPr>
          <w:trHeight w:val="2802"/>
        </w:trPr>
        <w:tc>
          <w:tcPr>
            <w:tcW w:w="8828" w:type="dxa"/>
            <w:tcBorders>
              <w:top w:val="dotted" w:sz="4" w:space="0" w:color="auto"/>
              <w:left w:val="dotted" w:sz="4" w:space="0" w:color="auto"/>
              <w:bottom w:val="dotted" w:sz="4" w:space="0" w:color="auto"/>
              <w:right w:val="dotted" w:sz="4" w:space="0" w:color="auto"/>
            </w:tcBorders>
          </w:tcPr>
          <w:p w14:paraId="63CA3DB3" w14:textId="77777777" w:rsidR="00B33022" w:rsidRPr="00B33022" w:rsidRDefault="00B33022" w:rsidP="00B33022">
            <w:pPr>
              <w:widowControl w:val="0"/>
              <w:autoSpaceDE w:val="0"/>
              <w:autoSpaceDN w:val="0"/>
              <w:spacing w:line="276" w:lineRule="auto"/>
              <w:jc w:val="both"/>
              <w:rPr>
                <w:rFonts w:ascii="Verdana" w:eastAsia="Aptos" w:hAnsi="Verdana" w:cs="Arial"/>
              </w:rPr>
            </w:pPr>
            <w:r w:rsidRPr="00B33022">
              <w:rPr>
                <w:rFonts w:ascii="Verdana" w:eastAsia="Calibri" w:hAnsi="Verdana" w:cs="Arial"/>
              </w:rPr>
              <w:t xml:space="preserve">i) La versión 2 de los documento tipo transversales de interventoría de obras públicas de infraestructura social aplicables a los sectores de educación, salud, cultura, recreación y deporte, institucional y vivienda, </w:t>
            </w:r>
            <w:r w:rsidRPr="00B33022">
              <w:rPr>
                <w:rFonts w:ascii="Verdana" w:eastAsia="Calibri" w:hAnsi="Verdana" w:cs="Arial"/>
                <w:bCs/>
                <w:color w:val="000000"/>
              </w:rPr>
              <w:t xml:space="preserve">en el numeral 3.9.2 del documento base </w:t>
            </w:r>
            <w:r w:rsidRPr="00B33022">
              <w:rPr>
                <w:rFonts w:ascii="Verdana" w:eastAsia="Aptos" w:hAnsi="Verdana" w:cs="Arial"/>
                <w:shd w:val="clear" w:color="auto" w:fill="FFFFFF"/>
              </w:rPr>
              <w:t>“Exigencias mínimas de experiencia y formación del equipo de trabajo (Personal Clave Evaluable)”</w:t>
            </w:r>
            <w:r w:rsidRPr="00B33022">
              <w:rPr>
                <w:rFonts w:ascii="Verdana" w:eastAsia="Calibri" w:hAnsi="Verdana" w:cs="Arial"/>
                <w:bCs/>
                <w:color w:val="000000"/>
              </w:rPr>
              <w:t>, indica dentro de los requisitos habilitantes que</w:t>
            </w:r>
            <w:r w:rsidRPr="00B33022">
              <w:rPr>
                <w:rFonts w:ascii="Verdana" w:eastAsia="Aptos" w:hAnsi="Verdana" w:cs="Arial"/>
              </w:rPr>
              <w:t xml:space="preserve">, se requieren unas exigencias mínimas de experiencia y formación académica del equipo de trabajo. En lo pertinente, el numeral citado dispone que “Durante el desarrollo del Proceso de Contratación NO se evaluarán los soportes de los perfiles requeridos, por lo que no serán exigidos como parte de los documentos que conformen la propuesta”. </w:t>
            </w:r>
            <w:r w:rsidRPr="00B33022">
              <w:rPr>
                <w:rFonts w:ascii="Verdana" w:eastAsia="Arial" w:hAnsi="Verdana" w:cs="Arial"/>
              </w:rPr>
              <w:t>En tal sentido, el numeral indica que, “(…) para habilitarse en el Proceso de Contratación, el Proponente deberá cumplir (…)” estas reglas</w:t>
            </w:r>
            <w:r w:rsidRPr="00B33022">
              <w:rPr>
                <w:rFonts w:ascii="Verdana" w:eastAsia="Aptos" w:hAnsi="Verdana" w:cs="Arial"/>
              </w:rPr>
              <w:t>:</w:t>
            </w:r>
          </w:p>
          <w:p w14:paraId="60ADF197" w14:textId="77777777" w:rsidR="00B33022" w:rsidRPr="00B33022" w:rsidRDefault="00B33022" w:rsidP="00B33022">
            <w:pPr>
              <w:widowControl w:val="0"/>
              <w:autoSpaceDE w:val="0"/>
              <w:autoSpaceDN w:val="0"/>
              <w:spacing w:line="276" w:lineRule="auto"/>
              <w:jc w:val="both"/>
              <w:rPr>
                <w:rFonts w:ascii="Verdana" w:eastAsia="Aptos" w:hAnsi="Verdana" w:cs="Arial"/>
              </w:rPr>
            </w:pPr>
          </w:p>
          <w:p w14:paraId="0C1A15DC" w14:textId="77777777" w:rsidR="00B33022" w:rsidRPr="00B33022" w:rsidRDefault="00B33022" w:rsidP="00B33022">
            <w:pPr>
              <w:snapToGrid w:val="0"/>
              <w:spacing w:after="120" w:line="276" w:lineRule="auto"/>
              <w:ind w:left="1072" w:right="709"/>
              <w:jc w:val="both"/>
              <w:rPr>
                <w:rFonts w:ascii="Verdana" w:eastAsia="Aptos" w:hAnsi="Verdana" w:cs="Arial"/>
                <w:sz w:val="21"/>
                <w:szCs w:val="21"/>
              </w:rPr>
            </w:pPr>
            <w:r w:rsidRPr="00B33022">
              <w:rPr>
                <w:rFonts w:ascii="Verdana" w:eastAsia="Aptos" w:hAnsi="Verdana" w:cs="Arial"/>
                <w:sz w:val="21"/>
                <w:szCs w:val="21"/>
              </w:rPr>
              <w:lastRenderedPageBreak/>
              <w:t xml:space="preserve">“I. Aportar y diligenciar en forma clara, completa, correcta y legible el </w:t>
            </w:r>
            <w:r w:rsidRPr="00B33022">
              <w:rPr>
                <w:rFonts w:ascii="Verdana" w:eastAsia="Aptos" w:hAnsi="Verdana" w:cs="Arial"/>
                <w:b/>
                <w:sz w:val="21"/>
                <w:szCs w:val="21"/>
              </w:rPr>
              <w:t>“</w:t>
            </w:r>
            <w:r w:rsidRPr="00B33022">
              <w:rPr>
                <w:rFonts w:ascii="Verdana" w:eastAsia="Aptos" w:hAnsi="Verdana" w:cs="Arial"/>
                <w:b/>
                <w:bCs/>
                <w:sz w:val="21"/>
                <w:szCs w:val="21"/>
              </w:rPr>
              <w:t>Formato 8 - Aceptación y cumplimiento de la formación académica y la experiencia del personal clave evaluable”,</w:t>
            </w:r>
            <w:r w:rsidRPr="00B33022">
              <w:rPr>
                <w:rFonts w:ascii="Verdana" w:eastAsia="Aptos" w:hAnsi="Verdana" w:cs="Arial"/>
                <w:sz w:val="21"/>
                <w:szCs w:val="21"/>
              </w:rPr>
              <w:t xml:space="preserve"> de acuerdo con los requisitos y condiciones que allí se indican y demás señaladas en el Pliego de Condiciones y sus documentos anexos. </w:t>
            </w:r>
          </w:p>
          <w:p w14:paraId="5FC550E4" w14:textId="77777777" w:rsidR="00B33022" w:rsidRPr="00B33022" w:rsidRDefault="00B33022" w:rsidP="00B33022">
            <w:pPr>
              <w:snapToGrid w:val="0"/>
              <w:spacing w:line="276" w:lineRule="auto"/>
              <w:ind w:left="1072" w:right="709"/>
              <w:jc w:val="both"/>
              <w:rPr>
                <w:rFonts w:ascii="Verdana" w:eastAsia="Aptos" w:hAnsi="Verdana" w:cs="Arial"/>
                <w:sz w:val="21"/>
                <w:szCs w:val="21"/>
              </w:rPr>
            </w:pPr>
            <w:r w:rsidRPr="00B33022">
              <w:rPr>
                <w:rFonts w:ascii="Verdana" w:eastAsia="Aptos" w:hAnsi="Verdana" w:cs="Arial"/>
                <w:sz w:val="21"/>
                <w:szCs w:val="21"/>
              </w:rPr>
              <w:t>II. El “</w:t>
            </w:r>
            <w:r w:rsidRPr="00B33022">
              <w:rPr>
                <w:rFonts w:ascii="Verdana" w:eastAsia="Aptos" w:hAnsi="Verdana" w:cs="Arial"/>
                <w:b/>
                <w:bCs/>
                <w:sz w:val="21"/>
                <w:szCs w:val="21"/>
              </w:rPr>
              <w:t xml:space="preserve">Formato 8 – Aceptación y cumplimiento de la formación académica y la experiencia del personal clave evaluable” </w:t>
            </w:r>
            <w:r w:rsidRPr="00B33022">
              <w:rPr>
                <w:rFonts w:ascii="Verdana" w:eastAsia="Aptos" w:hAnsi="Verdana" w:cs="Arial"/>
                <w:sz w:val="21"/>
                <w:szCs w:val="21"/>
              </w:rPr>
              <w:t>debe suscribirlo el Proponente persona natural, representante legal de la persona jurídica o representante del Proponente Plural”.</w:t>
            </w:r>
          </w:p>
          <w:p w14:paraId="2FBD2EF8" w14:textId="77777777" w:rsidR="00B33022" w:rsidRPr="00B33022" w:rsidRDefault="00B33022" w:rsidP="00B33022">
            <w:pPr>
              <w:widowControl w:val="0"/>
              <w:autoSpaceDE w:val="0"/>
              <w:autoSpaceDN w:val="0"/>
              <w:spacing w:line="276" w:lineRule="auto"/>
              <w:jc w:val="both"/>
              <w:rPr>
                <w:rFonts w:ascii="Verdana" w:eastAsia="Calibri" w:hAnsi="Verdana" w:cs="Arial"/>
                <w:bCs/>
                <w:color w:val="000000"/>
              </w:rPr>
            </w:pPr>
          </w:p>
          <w:p w14:paraId="07BFA867" w14:textId="77777777" w:rsidR="00B33022" w:rsidRPr="00B33022" w:rsidRDefault="00B33022" w:rsidP="00B33022">
            <w:pPr>
              <w:widowControl w:val="0"/>
              <w:autoSpaceDE w:val="0"/>
              <w:autoSpaceDN w:val="0"/>
              <w:spacing w:after="120" w:line="276" w:lineRule="auto"/>
              <w:jc w:val="both"/>
              <w:rPr>
                <w:rFonts w:ascii="Verdana" w:eastAsia="Calibri" w:hAnsi="Verdana" w:cs="Arial"/>
                <w:bCs/>
                <w:color w:val="000000"/>
              </w:rPr>
            </w:pPr>
            <w:r w:rsidRPr="00B33022">
              <w:rPr>
                <w:rFonts w:ascii="Verdana" w:eastAsia="Calibri" w:hAnsi="Verdana" w:cs="Arial"/>
                <w:bCs/>
                <w:color w:val="000000"/>
              </w:rPr>
              <w:tab/>
              <w:t>De conformidad con lo anterior, para habilitarse en el proceso de contratación, el proponente deberá aportar diligenciado el Formato 8 – “Aceptación y cumplimiento de la formación académica y la experiencia del personal clave evaluable”. El diligenciamiento del formato debe hacerse con las indicaciones que en este se señala y con lo que establece el documento base. Además, tal como se indica de forma expresa, este “</w:t>
            </w:r>
            <w:r w:rsidRPr="00B33022">
              <w:rPr>
                <w:rFonts w:ascii="Verdana" w:eastAsia="Aptos" w:hAnsi="Verdana" w:cs="Arial"/>
              </w:rPr>
              <w:t xml:space="preserve">debe suscribirlo el Proponente persona natural, representante legal de la persona jurídica o representante del Proponente Plural”. </w:t>
            </w:r>
          </w:p>
          <w:p w14:paraId="5EAC35C2" w14:textId="77777777" w:rsidR="00B33022" w:rsidRPr="00B33022" w:rsidRDefault="00B33022" w:rsidP="00B33022">
            <w:pPr>
              <w:spacing w:line="276" w:lineRule="auto"/>
              <w:ind w:firstLine="708"/>
              <w:jc w:val="both"/>
              <w:rPr>
                <w:rFonts w:ascii="Verdana" w:eastAsia="Calibri" w:hAnsi="Verdana" w:cs="Arial"/>
                <w:bCs/>
                <w:color w:val="000000"/>
              </w:rPr>
            </w:pPr>
            <w:r w:rsidRPr="00B33022">
              <w:rPr>
                <w:rFonts w:ascii="Verdana" w:eastAsia="Calibri" w:hAnsi="Verdana" w:cs="Arial"/>
                <w:bCs/>
                <w:color w:val="000000"/>
              </w:rPr>
              <w:t>Teniendo en cuenta que el numeral 3.9.2 del documento base “Exigencias mínimas de experiencia y formación del equipo de trabajo (Personal Clave Evaluable)” dispone expresamente que, durante el desarrollo del proceso de contratación, no se evaluarán los soportes de los perfiles requeridos y, por tanto, estos no serán exigidos como parte de los documentos que conforman la propuesta, y dado que dicho numeral no contempla una opción alternativa para la entidad, se concluye que, en el Formato 8 “Aceptación y cumplimiento de la formación académica y la experiencia del personal clave evaluable”, la única opción que tiene el proponente para su diligenciamiento es la primera, la cual establece lo siguiente:</w:t>
            </w:r>
          </w:p>
          <w:p w14:paraId="0F97321D" w14:textId="77777777" w:rsidR="00B33022" w:rsidRPr="00B33022" w:rsidRDefault="00B33022" w:rsidP="00B33022">
            <w:pPr>
              <w:spacing w:line="276" w:lineRule="auto"/>
              <w:ind w:firstLine="708"/>
              <w:jc w:val="both"/>
              <w:rPr>
                <w:rFonts w:ascii="Verdana" w:eastAsia="Calibri" w:hAnsi="Verdana" w:cs="Arial"/>
                <w:bCs/>
                <w:color w:val="000000"/>
              </w:rPr>
            </w:pPr>
          </w:p>
          <w:p w14:paraId="366A45D2" w14:textId="77777777" w:rsidR="00B33022" w:rsidRPr="00B33022" w:rsidRDefault="00B33022" w:rsidP="00B33022">
            <w:pPr>
              <w:snapToGrid w:val="0"/>
              <w:spacing w:after="120"/>
              <w:ind w:left="709" w:right="709"/>
              <w:jc w:val="both"/>
              <w:rPr>
                <w:rFonts w:ascii="Verdana" w:eastAsia="Times New Roman" w:hAnsi="Verdana" w:cs="Arial"/>
                <w:sz w:val="21"/>
                <w:szCs w:val="21"/>
                <w:lang w:eastAsia="es-CO"/>
              </w:rPr>
            </w:pPr>
            <w:r w:rsidRPr="00B33022">
              <w:rPr>
                <w:rFonts w:ascii="Verdana" w:eastAsia="Times New Roman" w:hAnsi="Verdana" w:cs="Arial"/>
                <w:sz w:val="21"/>
                <w:szCs w:val="21"/>
                <w:highlight w:val="lightGray"/>
                <w:lang w:eastAsia="es-CO"/>
              </w:rPr>
              <w:t>“[Incluir el siguiente texto cuando la verificación de la documentación requerida del Personal Clave Evaluable sea un requisito del proponente adjudicatario previo a la ejecución del contrato].</w:t>
            </w:r>
            <w:r w:rsidRPr="00B33022">
              <w:rPr>
                <w:rFonts w:ascii="Verdana" w:eastAsia="Times New Roman" w:hAnsi="Verdana" w:cs="Arial"/>
                <w:sz w:val="21"/>
                <w:szCs w:val="21"/>
                <w:lang w:eastAsia="es-CO"/>
              </w:rPr>
              <w:t xml:space="preserve"> </w:t>
            </w:r>
          </w:p>
          <w:p w14:paraId="2605677A" w14:textId="77777777" w:rsidR="00B33022" w:rsidRPr="00B33022" w:rsidRDefault="00B33022" w:rsidP="00B33022">
            <w:pPr>
              <w:snapToGrid w:val="0"/>
              <w:spacing w:after="120"/>
              <w:ind w:left="70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Estimados señores,</w:t>
            </w:r>
          </w:p>
          <w:p w14:paraId="385F7329" w14:textId="77777777" w:rsidR="00B33022" w:rsidRPr="00B33022" w:rsidRDefault="00B33022" w:rsidP="00B33022">
            <w:pPr>
              <w:snapToGrid w:val="0"/>
              <w:spacing w:after="120"/>
              <w:ind w:left="70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lastRenderedPageBreak/>
              <w:t xml:space="preserve">Yo, [nombre del representante legal del Proponente] actuando en calidad de representante legal de [Nombre del Proponente] o [Nombre del Proponente – persona natural]”, de acuerdo con el Pliego de Condiciones y el “Anexo 1 – Anexo Técnico” y sus Adendas del concurso de méritos de la referencia, manifiesto que: </w:t>
            </w:r>
          </w:p>
          <w:p w14:paraId="40D1BC71" w14:textId="77777777" w:rsidR="00B33022" w:rsidRPr="00B33022" w:rsidRDefault="00B33022" w:rsidP="00B33022">
            <w:pPr>
              <w:numPr>
                <w:ilvl w:val="0"/>
                <w:numId w:val="24"/>
              </w:numPr>
              <w:snapToGrid w:val="0"/>
              <w:spacing w:after="120"/>
              <w:ind w:left="106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 xml:space="preserve">Aceptamos y cumplimos las condiciones de formación académica y experiencia de los perfiles del personal integrante del personal de trabajo en su totalidad que es detallado en los documentos que hacen parte del Proceso de Contratación, particularmente el Personal Clave Evaluable. </w:t>
            </w:r>
          </w:p>
          <w:p w14:paraId="49371F01" w14:textId="77777777" w:rsidR="00B33022" w:rsidRPr="00B33022" w:rsidRDefault="00B33022" w:rsidP="00B33022">
            <w:pPr>
              <w:numPr>
                <w:ilvl w:val="0"/>
                <w:numId w:val="24"/>
              </w:numPr>
              <w:snapToGrid w:val="0"/>
              <w:spacing w:after="120"/>
              <w:ind w:left="106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De resultar adjudicatarios del Proceso de Contratación contamos y pondremos a disposición de la Entidad para verificación los documentos de los profesionales propuestos para cada uno de los perfiles exigidos como personal requerido, especialmente, el establecido como Personal Clave Evaluable según determine la Entidad para su verificación, en las condiciones señaladas en el Pliego de Condiciones.</w:t>
            </w:r>
          </w:p>
          <w:p w14:paraId="62AD4F0A" w14:textId="77777777" w:rsidR="00B33022" w:rsidRPr="00B33022" w:rsidRDefault="00B33022" w:rsidP="00B33022">
            <w:pPr>
              <w:snapToGrid w:val="0"/>
              <w:spacing w:after="120"/>
              <w:ind w:left="1069" w:right="709"/>
              <w:contextualSpacing/>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 xml:space="preserve">(…)”. </w:t>
            </w:r>
          </w:p>
          <w:p w14:paraId="2DBE1F21" w14:textId="77777777" w:rsidR="00B33022" w:rsidRPr="00B33022" w:rsidRDefault="00B33022" w:rsidP="00B33022">
            <w:pPr>
              <w:spacing w:after="120"/>
              <w:ind w:left="709" w:right="709"/>
              <w:contextualSpacing/>
              <w:jc w:val="both"/>
              <w:rPr>
                <w:rFonts w:ascii="Verdana" w:eastAsia="Times New Roman" w:hAnsi="Verdana" w:cs="Arial"/>
                <w:sz w:val="21"/>
                <w:szCs w:val="21"/>
                <w:lang w:eastAsia="es-CO"/>
              </w:rPr>
            </w:pPr>
          </w:p>
          <w:p w14:paraId="71BD0F6D"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t xml:space="preserve">Conforme con lo anterior, la Agencia Nacional de Contratación Pública – Colombia Compra Eficiente reitera que, en atención a que el numeral 3.9.2 del documento base establece de manera expresa que, durante la etapa de selección, no se evaluarán ni se exigirán los soportes de los perfiles requeridos, así como al hecho de que dicha disposición no prevé alternativas para su aplicación por parte de la entidad, resulta jurídicamente claro que el Formato 8 </w:t>
            </w:r>
            <w:r w:rsidRPr="00B33022">
              <w:rPr>
                <w:rFonts w:ascii="Verdana" w:eastAsia="Calibri" w:hAnsi="Verdana" w:cs="Arial"/>
                <w:bCs/>
                <w:color w:val="000000"/>
              </w:rPr>
              <w:t xml:space="preserve">“Aceptación y cumplimiento de la formación académica y la experiencia del personal clave evaluable” </w:t>
            </w:r>
            <w:r w:rsidRPr="00B33022">
              <w:rPr>
                <w:rFonts w:ascii="Verdana" w:eastAsia="Aptos" w:hAnsi="Verdana" w:cs="Arial"/>
              </w:rPr>
              <w:t>solo admite una única forma válida de diligenciamiento. En consecuencia, el proponente no dispone de margen de elección respecto de otras opciones, sino que debe necesariamente acoger y suscribir la primera y única opción prevista en dicho formato. De este modo, cualquier diligenciamiento distinto se apartaría de las reglas del proceso definidas por la entidad que lo adelanta en el numeral 3.9.2 del documento base.</w:t>
            </w:r>
          </w:p>
          <w:p w14:paraId="7D05ABA6"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t xml:space="preserve">Ahora bien, De conformidad con este formato, los proponentes realizan dos (2) manifestaciones. Por un lado, que aceptan y cumplen las condiciones de formación académica y experiencia de los perfiles del personal de trabajo en su totalidad, detallado en los documentos que hacen parte del proceso de contratación, y particularmente del personal clave. Por otra parte, que, en </w:t>
            </w:r>
            <w:r w:rsidRPr="00B33022">
              <w:rPr>
                <w:rFonts w:ascii="Verdana" w:eastAsia="Aptos" w:hAnsi="Verdana" w:cs="Arial"/>
              </w:rPr>
              <w:lastRenderedPageBreak/>
              <w:t xml:space="preserve">caso de resultar adjudicatarios del proceso de contratación, pondrán a disposición de la entidad los documentos de los profesionales propuestos para cada uno de los perfiles requeridos, especialmente, los del personal clave, según establezca la entidad para su verificación, en las condiciones señaladas en el pliego de condiciones. Esto último es congruente con el citado numeral 3.9.2 del documento base, el cual dispone que “[…] la Entidad definirá si la verificación del Personal Clave Evaluable será un requisito de ejecución del contrato o para otro momento que la entidad disponga con posterior a la celebración del contrato, lo cual deberá mencionar claramente […]”. </w:t>
            </w:r>
          </w:p>
          <w:p w14:paraId="5D970473" w14:textId="77777777" w:rsidR="00B33022" w:rsidRPr="00B33022" w:rsidRDefault="00B33022" w:rsidP="00B33022">
            <w:pPr>
              <w:spacing w:after="120" w:line="276" w:lineRule="auto"/>
              <w:ind w:firstLine="708"/>
              <w:jc w:val="both"/>
              <w:rPr>
                <w:rFonts w:ascii="Verdana" w:eastAsia="Aptos" w:hAnsi="Verdana" w:cs="Arial"/>
                <w:sz w:val="21"/>
                <w:szCs w:val="21"/>
              </w:rPr>
            </w:pPr>
            <w:r w:rsidRPr="00B33022">
              <w:rPr>
                <w:rFonts w:ascii="Verdana" w:eastAsia="Aptos" w:hAnsi="Verdana" w:cs="Arial"/>
              </w:rPr>
              <w:t xml:space="preserve">Teniendo en cuenta que, durante el desarrollo del proceso de contratación, no se evaluaran los soportes de los perfiles requeridos, la Nota 7, del numeral 3.9.2 indica que “El Proponente en la etapa de selección no deberá allegar con su propuesta documentos soporte, hojas de vida, ni certificaciones de los profesionales y del equipo de trabajo que considerará para el futuro contrato, ya que serán verificados con posterioridad a la celebración del contrato”. </w:t>
            </w:r>
            <w:r w:rsidRPr="00B33022">
              <w:rPr>
                <w:rFonts w:ascii="Verdana" w:eastAsia="Aptos" w:hAnsi="Verdana" w:cs="Arial"/>
                <w:sz w:val="21"/>
                <w:szCs w:val="21"/>
              </w:rPr>
              <w:t xml:space="preserve"> </w:t>
            </w:r>
          </w:p>
          <w:p w14:paraId="0592A771"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t xml:space="preserve">Bajo el entendido de que el requisito habitante se cumple, respectivamente, con la suscripción del formato 8 en las condiciones explicadas ut supra, el proponente beneficiado con la adjudicación debe acreditar durante en la etapa que disponga la entidad “(…) requisito de ejecución del contrato o para otro momento que la entidad disponga con posterior a la celebración del contrato (…)” la experiencia y formación académica del equipo de trabajo. Conforme al “Anexo 5 – Minuta del Contrato de Consultoría”, estos deberes se incorporan como obligaciones contractuales y puede exigirse coactivamente a través de las sanciones correspondientes. </w:t>
            </w:r>
          </w:p>
          <w:p w14:paraId="662E5099"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t xml:space="preserve">Se reitera que –durante la fase de selección y con fundamento en los principios de eficacia y eficiencia– el requisito habilitante del numeral 3.9.2 del pliego de condiciones se cumple con la suscripción del “Formato 8 – Aceptación y cumplimiento de la formación y experiencia del personal clave”, con el cual el interesado asume el compromiso de acreditar dichas circunstancias en los términos y con las consecuencias anteriormente explicados. </w:t>
            </w:r>
          </w:p>
          <w:p w14:paraId="19D6E06A"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t xml:space="preserve">Como se aprecia, desde una interpretación sistemática del numeral 3.9.2. del documento base y de las reglas contractuales incorporadas en el Anexo 5 – Minuta del Contrato, de los documentos tipo de interventoría de obra pública de infraestructura social – versión 2, el cumplimiento del requisito </w:t>
            </w:r>
            <w:r w:rsidRPr="00B33022">
              <w:rPr>
                <w:rFonts w:ascii="Verdana" w:eastAsia="Aptos" w:hAnsi="Verdana" w:cs="Arial"/>
              </w:rPr>
              <w:lastRenderedPageBreak/>
              <w:t xml:space="preserve">habilitante se materializa mediante la suscripción del formato 8, a través del cual, el proponente declara el cumplimiento de las exigencias mínimas habilitantes. </w:t>
            </w:r>
          </w:p>
          <w:p w14:paraId="636C0C63" w14:textId="77777777" w:rsidR="00B33022" w:rsidRPr="00B33022" w:rsidRDefault="00B33022" w:rsidP="00B33022">
            <w:pPr>
              <w:spacing w:line="276" w:lineRule="auto"/>
              <w:ind w:firstLine="708"/>
              <w:jc w:val="both"/>
              <w:rPr>
                <w:rFonts w:ascii="Verdana" w:eastAsia="Calibri" w:hAnsi="Verdana" w:cs="Arial"/>
              </w:rPr>
            </w:pPr>
            <w:r w:rsidRPr="00B33022">
              <w:rPr>
                <w:rFonts w:ascii="Verdana" w:eastAsia="Aptos" w:hAnsi="Verdana" w:cs="Arial"/>
              </w:rPr>
              <w:t xml:space="preserve">Finalmente, debe indicarse que, de acuerdo con la nota 8 del numeral 3.9.2 del documento base: “Los documentos aportados en ese numeral pueden tenerse en cuenta para demostrar el cumplimiento de los criterios de evaluación y asignación de puntaje, </w:t>
            </w:r>
            <w:r w:rsidRPr="00B33022">
              <w:rPr>
                <w:rFonts w:ascii="Verdana" w:eastAsia="Calibri" w:hAnsi="Verdana" w:cs="Arial"/>
              </w:rPr>
              <w:t xml:space="preserve">sin perjuicio de las reglas de subsanación dispuestas en el numeral 1.6”. </w:t>
            </w:r>
          </w:p>
          <w:p w14:paraId="43240F8D" w14:textId="77777777" w:rsidR="00B33022" w:rsidRPr="00B33022" w:rsidRDefault="00B33022" w:rsidP="00B33022">
            <w:pPr>
              <w:jc w:val="both"/>
              <w:rPr>
                <w:rFonts w:ascii="Verdana" w:eastAsia="Arial" w:hAnsi="Verdana" w:cs="Arial"/>
              </w:rPr>
            </w:pPr>
            <w:r w:rsidRPr="00B33022">
              <w:rPr>
                <w:rFonts w:ascii="Verdana" w:eastAsia="Aptos" w:hAnsi="Verdana" w:cs="Arial"/>
              </w:rPr>
              <w:t xml:space="preserve"> </w:t>
            </w:r>
          </w:p>
          <w:p w14:paraId="5975690A" w14:textId="77777777" w:rsidR="00B33022" w:rsidRPr="00B33022" w:rsidRDefault="00B33022" w:rsidP="00B33022">
            <w:pPr>
              <w:spacing w:after="120" w:line="276" w:lineRule="auto"/>
              <w:jc w:val="both"/>
              <w:rPr>
                <w:rFonts w:ascii="Verdana" w:eastAsia="Aptos" w:hAnsi="Verdana" w:cs="Arial"/>
                <w:color w:val="000000"/>
                <w:lang w:val="es-ES_tradnl"/>
              </w:rPr>
            </w:pPr>
            <w:proofErr w:type="spellStart"/>
            <w:r w:rsidRPr="00B33022">
              <w:rPr>
                <w:rFonts w:ascii="Verdana" w:eastAsia="Aptos" w:hAnsi="Verdana" w:cs="Arial"/>
              </w:rPr>
              <w:t>iii</w:t>
            </w:r>
            <w:proofErr w:type="spellEnd"/>
            <w:r w:rsidRPr="00B33022">
              <w:rPr>
                <w:rFonts w:ascii="Verdana" w:eastAsia="Aptos" w:hAnsi="Verdana" w:cs="Arial"/>
              </w:rPr>
              <w:t xml:space="preserve">) </w:t>
            </w:r>
            <w:r w:rsidRPr="00B33022">
              <w:rPr>
                <w:rFonts w:ascii="Verdana" w:eastAsia="Aptos" w:hAnsi="Verdana" w:cs="Arial"/>
                <w:color w:val="000000"/>
              </w:rPr>
              <w:t>E</w:t>
            </w:r>
            <w:r w:rsidRPr="00B33022">
              <w:rPr>
                <w:rFonts w:ascii="Verdana" w:eastAsia="Aptos" w:hAnsi="Verdana" w:cs="Arial"/>
                <w:color w:val="000000"/>
                <w:lang w:val="es-ES_tradnl"/>
              </w:rPr>
              <w:t xml:space="preserve">l documento base de los documentos tipo de concurso de méritos para contratar la interventoría de obras de infraestructura social – versión 2, en el numeral 4.2 “Equipo de trabajo (Personal Clave Evaluable)” establece que, se asignará puntaje por el “Equipo de trabajo (personal clave evaluable)” así: i) cinco (5) puntos por la experiencia adicional del personal clave evaluable, y </w:t>
            </w:r>
            <w:proofErr w:type="spellStart"/>
            <w:r w:rsidRPr="00B33022">
              <w:rPr>
                <w:rFonts w:ascii="Verdana" w:eastAsia="Aptos" w:hAnsi="Verdana" w:cs="Arial"/>
                <w:color w:val="000000"/>
                <w:lang w:val="es-ES_tradnl"/>
              </w:rPr>
              <w:t>ii</w:t>
            </w:r>
            <w:proofErr w:type="spellEnd"/>
            <w:r w:rsidRPr="00B33022">
              <w:rPr>
                <w:rFonts w:ascii="Verdana" w:eastAsia="Aptos" w:hAnsi="Verdana" w:cs="Arial"/>
                <w:color w:val="000000"/>
                <w:lang w:val="es-ES_tradnl"/>
              </w:rPr>
              <w:t>) cinco (5) puntos por la formación académica adicional del personal clave evaluable, para un total de diez (10) puntos por estos factores.</w:t>
            </w:r>
          </w:p>
          <w:p w14:paraId="084B9627" w14:textId="77777777" w:rsidR="00B33022" w:rsidRPr="00B33022" w:rsidRDefault="00B33022" w:rsidP="00B33022">
            <w:pPr>
              <w:spacing w:after="120" w:line="276" w:lineRule="auto"/>
              <w:jc w:val="both"/>
              <w:rPr>
                <w:rFonts w:ascii="Verdana" w:eastAsia="Arial" w:hAnsi="Verdana" w:cs="Arial"/>
              </w:rPr>
            </w:pPr>
            <w:r w:rsidRPr="00B33022">
              <w:rPr>
                <w:rFonts w:ascii="Verdana" w:eastAsia="Aptos" w:hAnsi="Verdana" w:cs="Arial"/>
              </w:rPr>
              <w:t xml:space="preserve">         El numeral 4.2.1 “Experiencia específica adicional” dispone que “</w:t>
            </w:r>
            <w:r w:rsidRPr="00B33022">
              <w:rPr>
                <w:rFonts w:ascii="Verdana" w:eastAsia="Arial" w:hAnsi="Verdana" w:cs="Ari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 (1) año de experiencia específica adicional a la definida en la “Matriz 4 – Lineamientos de requisitos del Personal”. </w:t>
            </w:r>
          </w:p>
          <w:p w14:paraId="56CC10C3" w14:textId="77777777" w:rsidR="00B33022" w:rsidRPr="00B33022" w:rsidRDefault="00B33022" w:rsidP="00B33022">
            <w:pPr>
              <w:spacing w:after="120" w:line="276" w:lineRule="auto"/>
              <w:jc w:val="both"/>
              <w:rPr>
                <w:rFonts w:ascii="Verdana" w:eastAsia="Aptos" w:hAnsi="Verdana" w:cs="Arial"/>
              </w:rPr>
            </w:pPr>
            <w:r w:rsidRPr="00B33022">
              <w:rPr>
                <w:rFonts w:ascii="Verdana" w:eastAsia="Arial" w:hAnsi="Verdana" w:cs="Arial"/>
              </w:rPr>
              <w:tab/>
            </w:r>
            <w:r w:rsidRPr="00B33022">
              <w:rPr>
                <w:rFonts w:ascii="Verdana" w:eastAsia="Aptos" w:hAnsi="Verdana" w:cs="Arial"/>
              </w:rPr>
              <w:t>Ahora bien, en el numeral señalado se prevén dos instrucciones —entre corchetes y resaltadas en gris— dirigidas a la entidad que adelanta el proceso de selección con base en los documentos tipo. La primera dispone que la verificación de la documentación del personal clave evaluable –experiencia especifica adicional– se realizará únicamente respecto del proponente adjudicatario, como requisito previo al inicio de la ejecución del contrato –primera opción–. La segunda establece que dicha verificación deberá efectuarse respecto de todos los proponentes dentro del proceso de contratación –segunda opción–.</w:t>
            </w:r>
          </w:p>
          <w:p w14:paraId="6DABE453" w14:textId="77777777" w:rsidR="00B33022" w:rsidRPr="00B33022" w:rsidRDefault="00B33022" w:rsidP="00B33022">
            <w:pPr>
              <w:spacing w:line="276" w:lineRule="auto"/>
              <w:ind w:firstLine="708"/>
              <w:jc w:val="both"/>
              <w:rPr>
                <w:rFonts w:ascii="Verdana" w:eastAsia="Aptos" w:hAnsi="Verdana" w:cs="Arial"/>
              </w:rPr>
            </w:pPr>
            <w:r w:rsidRPr="00B33022">
              <w:rPr>
                <w:rFonts w:ascii="Verdana" w:eastAsia="Aptos" w:hAnsi="Verdana" w:cs="Arial"/>
              </w:rPr>
              <w:t xml:space="preserve">En consecuencia, la entidad deberá escoger una de estas alternativas e incorporar en el documento base las indicaciones de se señalan para cada una de estas –según corresponda–, eliminando expresamente la opción no </w:t>
            </w:r>
            <w:r w:rsidRPr="00B33022">
              <w:rPr>
                <w:rFonts w:ascii="Verdana" w:eastAsia="Aptos" w:hAnsi="Verdana" w:cs="Arial"/>
              </w:rPr>
              <w:lastRenderedPageBreak/>
              <w:t>seleccionada. Para efectos de la presente solicitud, resulta pertinente exponer la forma en que se configura cada una de estas opciones:</w:t>
            </w:r>
          </w:p>
          <w:p w14:paraId="76633C09" w14:textId="77777777" w:rsidR="00B33022" w:rsidRPr="00B33022" w:rsidRDefault="00B33022" w:rsidP="00B33022">
            <w:pPr>
              <w:jc w:val="both"/>
              <w:rPr>
                <w:rFonts w:ascii="Verdana" w:eastAsia="Arial" w:hAnsi="Verdana" w:cs="Arial"/>
              </w:rPr>
            </w:pPr>
          </w:p>
          <w:p w14:paraId="58031716" w14:textId="77777777" w:rsidR="00B33022" w:rsidRPr="00B33022" w:rsidRDefault="00B33022" w:rsidP="00B33022">
            <w:pPr>
              <w:spacing w:after="120"/>
              <w:ind w:left="709" w:right="709"/>
              <w:jc w:val="both"/>
              <w:rPr>
                <w:rFonts w:ascii="Verdana" w:eastAsia="Arial" w:hAnsi="Verdana" w:cs="Arial"/>
                <w:sz w:val="21"/>
                <w:szCs w:val="21"/>
              </w:rPr>
            </w:pPr>
            <w:r w:rsidRPr="00B33022">
              <w:rPr>
                <w:rFonts w:ascii="Verdana" w:eastAsia="Arial" w:hAnsi="Verdana" w:cs="Arial"/>
                <w:sz w:val="21"/>
                <w:szCs w:val="21"/>
              </w:rPr>
              <w:t>“[</w:t>
            </w:r>
            <w:r w:rsidRPr="00B33022">
              <w:rPr>
                <w:rFonts w:ascii="Verdana" w:eastAsia="Arial" w:hAnsi="Verdana" w:cs="Arial"/>
                <w:sz w:val="21"/>
                <w:szCs w:val="21"/>
                <w:highlight w:val="lightGray"/>
              </w:rPr>
              <w:t>Incluir el siguiente texto cuando la verificación de la documentación requerida del Personal Clave Evaluable sea un requisito del proponente adjudicatario previo a la ejecución del contrato</w:t>
            </w:r>
            <w:r w:rsidRPr="00B33022">
              <w:rPr>
                <w:rFonts w:ascii="Verdana" w:eastAsia="Arial" w:hAnsi="Verdana" w:cs="Arial"/>
                <w:sz w:val="21"/>
                <w:szCs w:val="21"/>
              </w:rPr>
              <w:t xml:space="preserve">]. </w:t>
            </w:r>
          </w:p>
          <w:p w14:paraId="09997D8A" w14:textId="77777777" w:rsidR="00B33022" w:rsidRPr="00B33022" w:rsidRDefault="00B33022" w:rsidP="00B33022">
            <w:pPr>
              <w:spacing w:after="120"/>
              <w:ind w:left="709" w:right="709"/>
              <w:jc w:val="both"/>
              <w:rPr>
                <w:rFonts w:ascii="Verdana" w:eastAsia="Arial" w:hAnsi="Verdana" w:cs="Arial"/>
                <w:sz w:val="21"/>
                <w:szCs w:val="21"/>
              </w:rPr>
            </w:pPr>
            <w:r w:rsidRPr="00B33022">
              <w:rPr>
                <w:rFonts w:ascii="Verdana" w:eastAsia="Arial" w:hAnsi="Verdana" w:cs="Arial"/>
                <w:sz w:val="21"/>
                <w:szCs w:val="21"/>
              </w:rPr>
              <w:t xml:space="preserve">Para otorgar el puntaje basta con diligenciar el “Formato 9 - Experiencia y formación académica adicional del Personal Clave Evaluable”. Por tanto, </w:t>
            </w:r>
            <w:r w:rsidRPr="00B33022">
              <w:rPr>
                <w:rFonts w:ascii="Verdana" w:eastAsia="Arial" w:hAnsi="Verdana" w:cs="Arial"/>
                <w:sz w:val="21"/>
                <w:szCs w:val="21"/>
                <w:u w:val="single"/>
              </w:rPr>
              <w:t>no se revisarán los soportes de experiencia del Personal Clave Evaluable durante la evaluación de las ofertas</w:t>
            </w:r>
            <w:r w:rsidRPr="00B33022">
              <w:rPr>
                <w:rFonts w:ascii="Verdana" w:eastAsia="Arial" w:hAnsi="Verdana" w:cs="Arial"/>
                <w:sz w:val="21"/>
                <w:szCs w:val="21"/>
              </w:rPr>
              <w:t>. La verificación de los documentos relacionados con el Personal Clave Evaluable se hará de acuerdo con lo señalado en el numeral 9.1 “Información para el control de la ejecución” del Pliego de Condiciones.</w:t>
            </w:r>
          </w:p>
          <w:p w14:paraId="6071C2BD" w14:textId="77777777" w:rsidR="00B33022" w:rsidRPr="00B33022" w:rsidRDefault="00B33022" w:rsidP="00B33022">
            <w:pPr>
              <w:spacing w:after="120"/>
              <w:ind w:left="709" w:right="709"/>
              <w:jc w:val="both"/>
              <w:rPr>
                <w:rFonts w:ascii="Verdana" w:eastAsia="Arial" w:hAnsi="Verdana" w:cs="Arial"/>
                <w:sz w:val="21"/>
                <w:szCs w:val="21"/>
                <w:highlight w:val="lightGray"/>
              </w:rPr>
            </w:pPr>
            <w:r w:rsidRPr="00B33022">
              <w:rPr>
                <w:rFonts w:ascii="Verdana" w:eastAsia="Arial" w:hAnsi="Verdana" w:cs="Arial"/>
                <w:sz w:val="21"/>
                <w:szCs w:val="21"/>
              </w:rPr>
              <w:t>(…)</w:t>
            </w:r>
          </w:p>
          <w:p w14:paraId="0748C1ED" w14:textId="77777777" w:rsidR="00B33022" w:rsidRPr="00B33022" w:rsidRDefault="00B33022" w:rsidP="00B33022">
            <w:pPr>
              <w:spacing w:after="120"/>
              <w:ind w:left="709" w:right="709"/>
              <w:jc w:val="both"/>
              <w:rPr>
                <w:rFonts w:ascii="Verdana" w:eastAsia="Arial" w:hAnsi="Verdana" w:cs="Arial"/>
                <w:sz w:val="21"/>
                <w:szCs w:val="21"/>
                <w:highlight w:val="lightGray"/>
              </w:rPr>
            </w:pPr>
            <w:r w:rsidRPr="00B33022">
              <w:rPr>
                <w:rFonts w:ascii="Verdana" w:eastAsia="Arial" w:hAnsi="Verdana" w:cs="Arial"/>
                <w:sz w:val="21"/>
                <w:szCs w:val="21"/>
                <w:highlight w:val="lightGray"/>
              </w:rPr>
              <w:t xml:space="preserve">[Incluir el siguiente texto cuando la verificación de la documentación requerida del Personal Clave Evaluable sea solicitada para acreditar por cada proponente dentro del proceso de contratación]. </w:t>
            </w:r>
          </w:p>
          <w:p w14:paraId="0D445ED8" w14:textId="77777777" w:rsidR="00B33022" w:rsidRPr="00B33022" w:rsidRDefault="00B33022" w:rsidP="00B33022">
            <w:pPr>
              <w:ind w:left="709" w:right="709"/>
              <w:jc w:val="both"/>
              <w:rPr>
                <w:rFonts w:ascii="Verdana" w:eastAsia="Arial" w:hAnsi="Verdana" w:cs="Arial"/>
                <w:sz w:val="21"/>
                <w:szCs w:val="21"/>
              </w:rPr>
            </w:pPr>
            <w:r w:rsidRPr="00B33022">
              <w:rPr>
                <w:rFonts w:ascii="Verdana" w:eastAsia="Arial" w:hAnsi="Verdana" w:cs="Arial"/>
                <w:sz w:val="21"/>
                <w:szCs w:val="21"/>
              </w:rPr>
              <w:t xml:space="preserve">Para otorgar el puntaje el proponente deberá diligenciar el “Formato 9 - Experiencia y formación académica adicional del Personal Clave Evaluable”. Por lo tanto, </w:t>
            </w:r>
            <w:r w:rsidRPr="00B33022">
              <w:rPr>
                <w:rFonts w:ascii="Verdana" w:eastAsia="Arial" w:hAnsi="Verdana" w:cs="Arial"/>
                <w:sz w:val="21"/>
                <w:szCs w:val="21"/>
                <w:u w:val="single"/>
              </w:rPr>
              <w:t>junto con su propuesta deberá adjuntar la documentación soporte de la experiencia y formación adicional del personal clave evaluable</w:t>
            </w:r>
            <w:r w:rsidRPr="00B33022">
              <w:rPr>
                <w:rFonts w:ascii="Verdana" w:eastAsia="Arial" w:hAnsi="Verdana" w:cs="Arial"/>
                <w:sz w:val="21"/>
                <w:szCs w:val="21"/>
              </w:rPr>
              <w:t>. La verificación de los documentos relacionados con el Personal Clave Evaluable se hará de acuerdo con lo señalado en el numeral 10.2. “Acreditación de experiencia y formación académica del equipo de trabajo y del Personal Clave Evaluable”.</w:t>
            </w:r>
          </w:p>
          <w:p w14:paraId="12F72B5C" w14:textId="77777777" w:rsidR="00B33022" w:rsidRPr="00B33022" w:rsidRDefault="00B33022" w:rsidP="00B33022">
            <w:pPr>
              <w:ind w:left="709" w:right="709"/>
              <w:jc w:val="both"/>
              <w:rPr>
                <w:rFonts w:ascii="Verdana" w:eastAsia="Arial" w:hAnsi="Verdana" w:cs="Arial"/>
                <w:sz w:val="21"/>
                <w:szCs w:val="21"/>
              </w:rPr>
            </w:pPr>
          </w:p>
          <w:p w14:paraId="2F472650" w14:textId="77777777" w:rsidR="00B33022" w:rsidRPr="00B33022" w:rsidRDefault="00B33022" w:rsidP="00B33022">
            <w:pPr>
              <w:spacing w:after="120" w:line="276" w:lineRule="auto"/>
              <w:ind w:firstLine="708"/>
              <w:jc w:val="both"/>
              <w:rPr>
                <w:rFonts w:ascii="Verdana" w:eastAsia="Aptos" w:hAnsi="Verdana" w:cs="Times New Roman"/>
              </w:rPr>
            </w:pPr>
            <w:r w:rsidRPr="00B33022">
              <w:rPr>
                <w:rFonts w:ascii="Verdana" w:eastAsia="Aptos" w:hAnsi="Verdana" w:cs="Times New Roman"/>
              </w:rPr>
              <w:t xml:space="preserve">Las dos alternativas regulan el momento en que se verifica la información del Personal Clave Evaluable –experiencia específica adicional–, estableciendo consecuencias distintas en la etapa de evaluación de las ofertas. Ahora bien, como se indicó, la entidad que adelanta el proceso deberá escoger una de estas dos. En la primera opción, el otorgamiento del puntaje se fundamenta únicamente en el diligenciamiento del Formato 9, por lo que la verificación de los soportes se difiere para una etapa posterior, esto es, respecto del proponente adjudicatario y como requisito previo a la ejecución del contrato. En la segunda opción, en cambio, la acreditación documental constituye una carga del proponente desde la presentación de la oferta, de </w:t>
            </w:r>
            <w:r w:rsidRPr="00B33022">
              <w:rPr>
                <w:rFonts w:ascii="Verdana" w:eastAsia="Aptos" w:hAnsi="Verdana" w:cs="Times New Roman"/>
              </w:rPr>
              <w:lastRenderedPageBreak/>
              <w:t>manera que los soportes deben allegarse y verificarse durante el proceso de evaluación.</w:t>
            </w:r>
          </w:p>
          <w:p w14:paraId="5795A640" w14:textId="77777777" w:rsidR="00B33022" w:rsidRPr="00B33022" w:rsidRDefault="00B33022" w:rsidP="00B33022">
            <w:pPr>
              <w:spacing w:after="120" w:line="276" w:lineRule="auto"/>
              <w:ind w:firstLine="708"/>
              <w:jc w:val="both"/>
              <w:rPr>
                <w:rFonts w:ascii="Verdana" w:eastAsia="Aptos" w:hAnsi="Verdana" w:cs="Times New Roman"/>
              </w:rPr>
            </w:pPr>
            <w:r w:rsidRPr="00B33022">
              <w:rPr>
                <w:rFonts w:ascii="Verdana" w:eastAsia="Aptos" w:hAnsi="Verdana" w:cs="Arial"/>
              </w:rPr>
              <w:t>El segundo numeral, esto es el 4.2.2 “Formación académica adicional” establece que “</w:t>
            </w:r>
            <w:r w:rsidRPr="00B33022">
              <w:rPr>
                <w:rFonts w:ascii="Verdana" w:eastAsia="Arial" w:hAnsi="Verdana" w:cs="Ari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una formación académica adicional a la definida en la “Matriz 4 – Lineamientos de </w:t>
            </w:r>
            <w:r w:rsidRPr="00B33022">
              <w:rPr>
                <w:rFonts w:ascii="Verdana" w:eastAsia="Aptos" w:hAnsi="Verdana" w:cs="Times New Roman"/>
              </w:rPr>
              <w:t xml:space="preserve">requisitos del Personal”. </w:t>
            </w:r>
          </w:p>
          <w:p w14:paraId="2317C144" w14:textId="77777777" w:rsidR="00B33022" w:rsidRPr="00B33022" w:rsidRDefault="00B33022" w:rsidP="00B33022">
            <w:pPr>
              <w:spacing w:after="120" w:line="276" w:lineRule="auto"/>
              <w:ind w:firstLine="708"/>
              <w:jc w:val="both"/>
              <w:rPr>
                <w:rFonts w:ascii="Verdana" w:eastAsia="Aptos" w:hAnsi="Verdana" w:cs="Times New Roman"/>
              </w:rPr>
            </w:pPr>
            <w:r w:rsidRPr="00B33022">
              <w:rPr>
                <w:rFonts w:ascii="Verdana" w:eastAsia="Aptos" w:hAnsi="Verdana" w:cs="Times New Roman"/>
              </w:rPr>
              <w:t>En términos similares a lo previsto en el numeral 4.2.1, el numeral 4.2.2 contempla dos instrucciones —entre corchetes y resaltadas en gris— dirigidas a la entidad que adelanta el proceso de selección. La primera dispone que la verificación de la documentación del personal clave evaluable –formación académica adicional– se realizará únicamente respecto del proponente adjudicatario, como requisito previo al inicio de la ejecución del contrato –primera opción–. La segunda establece que dicha verificación se efectuará respecto de todos los proponentes dentro del proceso de contratación –segunda opción–. En este sentido, el documento base señala de manera expresa lo siguiente:</w:t>
            </w:r>
          </w:p>
          <w:p w14:paraId="615E0346" w14:textId="77777777" w:rsidR="00B33022" w:rsidRPr="00B33022" w:rsidRDefault="00B33022" w:rsidP="00B33022">
            <w:pPr>
              <w:ind w:firstLine="708"/>
              <w:jc w:val="both"/>
              <w:rPr>
                <w:rFonts w:ascii="Verdana" w:eastAsia="Arial" w:hAnsi="Verdana" w:cs="Arial"/>
              </w:rPr>
            </w:pPr>
          </w:p>
          <w:p w14:paraId="6EB08FC2" w14:textId="77777777" w:rsidR="00B33022" w:rsidRPr="00B33022" w:rsidRDefault="00B33022" w:rsidP="00B33022">
            <w:pPr>
              <w:spacing w:after="120"/>
              <w:ind w:left="709" w:right="709"/>
              <w:jc w:val="both"/>
              <w:rPr>
                <w:rFonts w:ascii="Verdana" w:eastAsia="Arial" w:hAnsi="Verdana" w:cs="Arial"/>
                <w:sz w:val="21"/>
                <w:szCs w:val="21"/>
              </w:rPr>
            </w:pPr>
            <w:r w:rsidRPr="00B33022">
              <w:rPr>
                <w:rFonts w:ascii="Verdana" w:eastAsia="Arial" w:hAnsi="Verdana" w:cs="Arial"/>
                <w:sz w:val="21"/>
                <w:szCs w:val="21"/>
                <w:highlight w:val="lightGray"/>
              </w:rPr>
              <w:t>“[Incluir el siguiente texto cuando la verificación de la documentación requerida del Personal Clave Evaluable sea un requisito del proponente adjudicatario previo a la ejecución del contrato].</w:t>
            </w:r>
          </w:p>
          <w:p w14:paraId="068804EF" w14:textId="77777777" w:rsidR="00B33022" w:rsidRPr="00B33022" w:rsidRDefault="00B33022" w:rsidP="00B33022">
            <w:pPr>
              <w:spacing w:after="120"/>
              <w:ind w:left="709" w:right="709"/>
              <w:jc w:val="both"/>
              <w:rPr>
                <w:rFonts w:ascii="Verdana" w:eastAsia="Arial" w:hAnsi="Verdana" w:cs="Arial"/>
                <w:sz w:val="21"/>
                <w:szCs w:val="21"/>
              </w:rPr>
            </w:pPr>
            <w:r w:rsidRPr="00B33022">
              <w:rPr>
                <w:rFonts w:ascii="Verdana" w:eastAsia="Arial" w:hAnsi="Verdana" w:cs="Arial"/>
                <w:sz w:val="21"/>
                <w:szCs w:val="21"/>
              </w:rPr>
              <w:t xml:space="preserve">Para otorgar el puntaje bastará con diligenciar el “Formato 9 - Experiencia y formación académica adicional del Personal Clave Evaluable”. Por tanto, </w:t>
            </w:r>
            <w:r w:rsidRPr="00B33022">
              <w:rPr>
                <w:rFonts w:ascii="Verdana" w:eastAsia="Arial" w:hAnsi="Verdana" w:cs="Arial"/>
                <w:sz w:val="21"/>
                <w:szCs w:val="21"/>
                <w:u w:val="single"/>
              </w:rPr>
              <w:t>no se revisarán los soportes académicos del Personal Clave Evaluable durante la evaluación de las ofertas</w:t>
            </w:r>
            <w:r w:rsidRPr="00B33022">
              <w:rPr>
                <w:rFonts w:ascii="Verdana" w:eastAsia="Arial" w:hAnsi="Verdana" w:cs="Arial"/>
                <w:sz w:val="21"/>
                <w:szCs w:val="21"/>
              </w:rPr>
              <w:t>. La verificación de los documentos relacionados con el Personal Clave Evaluable se hará de acuerdo con lo señalado en el numeral 9.1 “Información para el control de la ejecución” de este Pliego de Condiciones.</w:t>
            </w:r>
          </w:p>
          <w:p w14:paraId="2B31F741" w14:textId="77777777" w:rsidR="00B33022" w:rsidRPr="00B33022" w:rsidRDefault="00B33022" w:rsidP="00B33022">
            <w:pPr>
              <w:spacing w:after="120"/>
              <w:ind w:left="709" w:right="709"/>
              <w:jc w:val="both"/>
              <w:rPr>
                <w:rFonts w:ascii="Verdana" w:eastAsia="Arial" w:hAnsi="Verdana" w:cs="Arial"/>
                <w:sz w:val="21"/>
                <w:szCs w:val="21"/>
              </w:rPr>
            </w:pPr>
            <w:r w:rsidRPr="00B33022">
              <w:rPr>
                <w:rFonts w:ascii="Verdana" w:eastAsia="Arial" w:hAnsi="Verdana" w:cs="Arial"/>
                <w:sz w:val="21"/>
                <w:szCs w:val="21"/>
              </w:rPr>
              <w:t>(…)</w:t>
            </w:r>
          </w:p>
          <w:p w14:paraId="36E73575" w14:textId="77777777" w:rsidR="00B33022" w:rsidRPr="00B33022" w:rsidRDefault="00B33022" w:rsidP="00B33022">
            <w:pPr>
              <w:ind w:left="709" w:right="709"/>
              <w:jc w:val="both"/>
              <w:rPr>
                <w:rFonts w:ascii="Verdana" w:eastAsia="Arial" w:hAnsi="Verdana" w:cs="Arial"/>
                <w:sz w:val="21"/>
                <w:szCs w:val="21"/>
              </w:rPr>
            </w:pPr>
            <w:r w:rsidRPr="00B33022">
              <w:rPr>
                <w:rFonts w:ascii="Verdana" w:eastAsia="Arial" w:hAnsi="Verdana" w:cs="Arial"/>
                <w:sz w:val="21"/>
                <w:szCs w:val="21"/>
                <w:highlight w:val="lightGray"/>
              </w:rPr>
              <w:t>[Incluir el siguiente texto cuando la verificación de la documentación requerida del Personal Clave Evaluable sea solicitada para acreditar por cada proponente dentro del proceso de contratación]”.</w:t>
            </w:r>
            <w:r w:rsidRPr="00B33022">
              <w:rPr>
                <w:rFonts w:ascii="Verdana" w:eastAsia="Arial" w:hAnsi="Verdana" w:cs="Arial"/>
                <w:sz w:val="21"/>
                <w:szCs w:val="21"/>
              </w:rPr>
              <w:t xml:space="preserve"> </w:t>
            </w:r>
          </w:p>
          <w:p w14:paraId="5EFA8FDC" w14:textId="77777777" w:rsidR="00B33022" w:rsidRPr="00B33022" w:rsidRDefault="00B33022" w:rsidP="00B33022">
            <w:pPr>
              <w:ind w:left="709" w:right="709"/>
              <w:jc w:val="both"/>
              <w:rPr>
                <w:rFonts w:ascii="Verdana" w:eastAsia="Arial" w:hAnsi="Verdana" w:cs="Arial"/>
                <w:sz w:val="21"/>
                <w:szCs w:val="21"/>
              </w:rPr>
            </w:pPr>
          </w:p>
          <w:p w14:paraId="4D6DDA44"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lastRenderedPageBreak/>
              <w:t xml:space="preserve">Las dos alternativas establecen criterios diferenciados respecto del momento y alcance de la verificación de la información del Personal Clave Evaluable –formación académica adicional–, con efectos directos en la etapa de evaluación de las ofertas. En la primera, el puntaje por la formación académica adicional se asigna con base en la información declarada en el “Formato 9”, difiriéndose la verificación de los soportes al proponente adjudicatario, como requisito previo a la ejecución del contrato, lo que simplifica la evaluación y traslada la carga de acreditación a una etapa posterior. En la segunda, por el contrario, la acreditación documental debe realizarse desde la presentación de la oferta, de modo que los soportes son objeto de revisión durante el proceso de selección. </w:t>
            </w:r>
            <w:r w:rsidRPr="00B33022">
              <w:rPr>
                <w:rFonts w:ascii="Verdana" w:eastAsia="Arial" w:hAnsi="Verdana" w:cs="Arial"/>
              </w:rPr>
              <w:t>Dependiendo la opción que escoja la entidad deberá dejar las indicaciones que allí se incluyen, y en este caso, excluir del documento base, la opción que no selección.</w:t>
            </w:r>
          </w:p>
          <w:p w14:paraId="0A5B3966"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t>Para la segunda opción, la Agencia Nacional de Contratación Pública – Colombia Compra Eficiente indica que, esta debe diligenciarse por la entidad que adelanta el proceso con las instrucciones que allí se establecen, es decir, que la verificación de la documentación requerida del personal clave evaluable para efectos de la acreditación de la formación académica adicional se acreditará por cada proponente dentro del proceso de contratación.</w:t>
            </w:r>
          </w:p>
          <w:p w14:paraId="68B5B799" w14:textId="77777777" w:rsidR="00B33022" w:rsidRPr="00B33022" w:rsidRDefault="00B33022" w:rsidP="00B33022">
            <w:pPr>
              <w:spacing w:after="120" w:line="276" w:lineRule="auto"/>
              <w:ind w:firstLine="708"/>
              <w:jc w:val="both"/>
              <w:rPr>
                <w:rFonts w:ascii="Verdana" w:eastAsia="Aptos" w:hAnsi="Verdana" w:cs="Arial"/>
              </w:rPr>
            </w:pPr>
            <w:r w:rsidRPr="00B33022">
              <w:rPr>
                <w:rFonts w:ascii="Verdana" w:eastAsia="Aptos" w:hAnsi="Verdana" w:cs="Arial"/>
              </w:rPr>
              <w:t>Lo dispuesto en los numerales 4.2.1 “Experiencia específica adicional” y 4.2.2 “Formación académica adicional” del documento base de los documentos tipo de concurso de méritos para contratar la interventoría de obras de infraestructura social – versión 2, es congruente con el Formato 9 “Experiencia y formación académica adicional del personal clave evaluable”. Lo anterior, no solo porque a través de este formato se acredita, para efectos de la asignación de puntaje, la experiencia y la formación adicionales, sino también porque dicho formato contempla dos opciones —entre corchetes y resaltadas en gris— que el proponente deberá escoger y diligenciar, de acuerdo con lo que haya dispuesto la entidad en los numerales señalados del documento base.</w:t>
            </w:r>
          </w:p>
          <w:p w14:paraId="1E51559B" w14:textId="77777777" w:rsidR="00B33022" w:rsidRPr="00B33022" w:rsidRDefault="00B33022" w:rsidP="00B33022">
            <w:pPr>
              <w:spacing w:line="276" w:lineRule="auto"/>
              <w:ind w:firstLine="708"/>
              <w:jc w:val="both"/>
              <w:rPr>
                <w:rFonts w:ascii="Verdana" w:eastAsia="Aptos" w:hAnsi="Verdana" w:cs="Arial"/>
              </w:rPr>
            </w:pPr>
            <w:r w:rsidRPr="00B33022">
              <w:rPr>
                <w:rFonts w:ascii="Verdana" w:eastAsia="Aptos" w:hAnsi="Verdana" w:cs="Arial"/>
              </w:rPr>
              <w:t xml:space="preserve">La primera opción del Formato 9 “Experiencia y formación académica adicional del personal clave evaluable” establece que deberá ser incluida por el proponente cuando la verificación de la documentación requerida respecto del personal clave evaluable –formación y experiencia adicional– se realice únicamente frente al proponente adjudicatario, como requisito previo a la ejecución del contrato. La segunda opción, por su parte, deberá incluirse </w:t>
            </w:r>
            <w:r w:rsidRPr="00B33022">
              <w:rPr>
                <w:rFonts w:ascii="Verdana" w:eastAsia="Aptos" w:hAnsi="Verdana" w:cs="Arial"/>
              </w:rPr>
              <w:lastRenderedPageBreak/>
              <w:t>cuando dicha verificación –formación y experiencia adicional– sea exigida a cada proponente dentro del proceso de contratación. En todo caso, se reitera que el proponente deberá escoger una (1) de estas dos opciones, de conformidad con lo establecido por la entidad en los numerales 4.2.1 y 4.2.2 del documento base.</w:t>
            </w:r>
          </w:p>
          <w:p w14:paraId="314DD9CD" w14:textId="77777777" w:rsidR="00B33022" w:rsidRPr="00B33022" w:rsidRDefault="00B33022" w:rsidP="00B33022">
            <w:pPr>
              <w:spacing w:line="276" w:lineRule="auto"/>
              <w:ind w:firstLine="708"/>
              <w:jc w:val="both"/>
              <w:rPr>
                <w:rFonts w:ascii="Verdana" w:eastAsia="Aptos" w:hAnsi="Verdana" w:cs="Arial"/>
              </w:rPr>
            </w:pPr>
          </w:p>
          <w:p w14:paraId="12A953AF" w14:textId="77777777" w:rsidR="00B33022" w:rsidRPr="00B33022" w:rsidRDefault="00B33022" w:rsidP="00B33022">
            <w:pPr>
              <w:spacing w:after="120" w:line="276" w:lineRule="auto"/>
              <w:jc w:val="both"/>
              <w:rPr>
                <w:rFonts w:ascii="Verdana" w:eastAsia="Aptos" w:hAnsi="Verdana" w:cs="Arial"/>
              </w:rPr>
            </w:pPr>
            <w:proofErr w:type="spellStart"/>
            <w:r w:rsidRPr="00B33022">
              <w:rPr>
                <w:rFonts w:ascii="Verdana" w:eastAsia="Aptos" w:hAnsi="Verdana" w:cs="Arial"/>
              </w:rPr>
              <w:t>iii</w:t>
            </w:r>
            <w:proofErr w:type="spellEnd"/>
            <w:r w:rsidRPr="00B33022">
              <w:rPr>
                <w:rFonts w:ascii="Verdana" w:eastAsia="Aptos" w:hAnsi="Verdana" w:cs="Arial"/>
              </w:rPr>
              <w:t>. El requisito previsto en el numeral 3.8.2 del documento base –operativizado a través del Formato 8– tiene naturaleza habilitante y, por tanto, su finalidad es verificar el cumplimiento de las condiciones mínimas exigidas para la participación en el proceso de selección. En este sentido, dicho requisito se satisface con la manifestación formal del proponente sobre el cumplimiento de la formación académica y la experiencia del personal clave evaluable, sin que, en la etapa de selección, resulte exigible la presentación de soportes documentales. En consecuencia, el Formato 8 no comporta un mecanismo de asignación de puntaje, sino un presupuesto de habilitación que condiciona la continuidad del oferente en el proceso.</w:t>
            </w:r>
          </w:p>
          <w:p w14:paraId="04FC1B9F" w14:textId="77777777" w:rsidR="00B33022" w:rsidRPr="00B33022" w:rsidRDefault="00B33022" w:rsidP="00B33022">
            <w:pPr>
              <w:spacing w:line="276" w:lineRule="auto"/>
              <w:ind w:firstLine="708"/>
              <w:jc w:val="both"/>
              <w:rPr>
                <w:rFonts w:ascii="Verdana" w:eastAsia="Aptos" w:hAnsi="Verdana" w:cs="Arial"/>
              </w:rPr>
            </w:pPr>
            <w:r w:rsidRPr="00B33022">
              <w:rPr>
                <w:rFonts w:ascii="Verdana" w:eastAsia="Aptos" w:hAnsi="Verdana" w:cs="Arial"/>
              </w:rPr>
              <w:t>Por su parte, los numerales 4.2.1 y 4.2.2 del documento base –desarrollados mediante el Formato 9– corresponden a factores de evaluación o ponderación, cuya finalidad es calificar comparativamente las ofertas habilitadas, mediante la asignación de puntaje por la experiencia específica adicional y la formación académica adicional del personal clave evaluable. Así, el Formato 9 constituye el instrumento para acreditar –bajo las reglas definidas por la entidad respecto del momento de verificación– condiciones adicionales que otorgan puntaje, lo que evidencia una clara distinción funcional y jurídica entre el cumplimiento mínimo exigido para participar –Formato 8– y los elementos susceptibles de puntuación –Formato 9–.</w:t>
            </w:r>
          </w:p>
          <w:p w14:paraId="56BC5B55" w14:textId="77777777" w:rsidR="00B33022" w:rsidRPr="00B33022" w:rsidRDefault="00B33022" w:rsidP="00B33022">
            <w:pPr>
              <w:spacing w:line="276" w:lineRule="auto"/>
              <w:jc w:val="both"/>
              <w:rPr>
                <w:rFonts w:ascii="Verdana" w:eastAsia="Aptos" w:hAnsi="Verdana" w:cs="Arial"/>
              </w:rPr>
            </w:pPr>
          </w:p>
          <w:p w14:paraId="1308AB0A" w14:textId="77777777" w:rsidR="00B33022" w:rsidRPr="00B33022" w:rsidRDefault="00B33022" w:rsidP="00B33022">
            <w:pPr>
              <w:spacing w:after="120" w:line="276" w:lineRule="auto"/>
              <w:jc w:val="both"/>
              <w:rPr>
                <w:rFonts w:ascii="Verdana" w:eastAsia="Aptos" w:hAnsi="Verdana" w:cs="Aptos"/>
              </w:rPr>
            </w:pPr>
            <w:r w:rsidRPr="00B33022">
              <w:rPr>
                <w:rFonts w:ascii="Verdana" w:eastAsia="Aptos" w:hAnsi="Verdana" w:cs="Arial"/>
              </w:rPr>
              <w:t>Finalmente, debe advertirse que, el análisis</w:t>
            </w:r>
            <w:r w:rsidRPr="00B33022">
              <w:rPr>
                <w:rFonts w:ascii="Verdana" w:eastAsia="Calibri" w:hAnsi="Verdana" w:cs="Arial"/>
                <w:color w:val="000000"/>
                <w:lang w:val="es-ES"/>
              </w:rPr>
              <w:t xml:space="preserve">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E966C55" w14:textId="77777777" w:rsidR="00B33022" w:rsidRPr="00B33022" w:rsidRDefault="00B33022" w:rsidP="00B33022">
            <w:pPr>
              <w:tabs>
                <w:tab w:val="left" w:pos="709"/>
              </w:tabs>
              <w:snapToGrid w:val="0"/>
              <w:spacing w:line="276" w:lineRule="auto"/>
              <w:ind w:firstLine="709"/>
              <w:jc w:val="both"/>
              <w:rPr>
                <w:rFonts w:ascii="Verdana" w:eastAsia="Calibri" w:hAnsi="Verdana" w:cs="Arial"/>
                <w:color w:val="000000"/>
                <w:lang w:val="es-ES"/>
              </w:rPr>
            </w:pPr>
            <w:r w:rsidRPr="00B33022">
              <w:rPr>
                <w:rFonts w:ascii="Verdana" w:eastAsia="Calibri" w:hAnsi="Verdana" w:cs="Arial"/>
                <w:color w:val="000000"/>
                <w:lang w:val="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BC6E094" w14:textId="77777777" w:rsidR="00B33022" w:rsidRPr="00B33022" w:rsidRDefault="00B33022" w:rsidP="00B33022">
            <w:pPr>
              <w:tabs>
                <w:tab w:val="left" w:pos="709"/>
              </w:tabs>
              <w:snapToGrid w:val="0"/>
              <w:spacing w:line="276" w:lineRule="auto"/>
              <w:jc w:val="both"/>
              <w:rPr>
                <w:rFonts w:ascii="Verdana" w:eastAsia="Calibri" w:hAnsi="Verdana" w:cs="Arial"/>
                <w:color w:val="000000"/>
                <w:lang w:val="es-ES"/>
              </w:rPr>
            </w:pPr>
          </w:p>
        </w:tc>
      </w:tr>
    </w:tbl>
    <w:p w14:paraId="4EAC5D31" w14:textId="77777777" w:rsidR="00B33022" w:rsidRPr="00B33022" w:rsidRDefault="00B33022" w:rsidP="00B33022">
      <w:pPr>
        <w:tabs>
          <w:tab w:val="left" w:pos="142"/>
          <w:tab w:val="left" w:pos="284"/>
        </w:tabs>
        <w:spacing w:after="0" w:line="276" w:lineRule="auto"/>
        <w:jc w:val="both"/>
        <w:rPr>
          <w:rFonts w:ascii="Verdana" w:eastAsia="Century Gothic" w:hAnsi="Verdana" w:cs="Century Gothic"/>
          <w:b/>
          <w:bCs/>
        </w:rPr>
      </w:pPr>
    </w:p>
    <w:p w14:paraId="457FEE94" w14:textId="77777777" w:rsidR="00B33022" w:rsidRPr="00B33022" w:rsidRDefault="00B33022" w:rsidP="00B33022">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B33022">
        <w:rPr>
          <w:rFonts w:ascii="Verdana" w:eastAsia="Century Gothic" w:hAnsi="Verdana" w:cs="Century Gothic"/>
          <w:b/>
          <w:bCs/>
        </w:rPr>
        <w:t>Razones de la respuesta:</w:t>
      </w:r>
    </w:p>
    <w:p w14:paraId="57F06C12" w14:textId="77777777" w:rsidR="00B33022" w:rsidRPr="00B33022" w:rsidRDefault="00B33022" w:rsidP="00B33022">
      <w:pPr>
        <w:spacing w:after="0" w:line="276" w:lineRule="auto"/>
        <w:jc w:val="both"/>
        <w:rPr>
          <w:rFonts w:ascii="Verdana" w:eastAsia="Calibri" w:hAnsi="Verdana" w:cs="Arial"/>
        </w:rPr>
      </w:pPr>
    </w:p>
    <w:p w14:paraId="3D6ED33E" w14:textId="77777777" w:rsidR="00B33022" w:rsidRPr="00B33022" w:rsidRDefault="00B33022" w:rsidP="00B33022">
      <w:pPr>
        <w:spacing w:after="0" w:line="276" w:lineRule="auto"/>
        <w:jc w:val="both"/>
        <w:rPr>
          <w:rFonts w:ascii="Verdana" w:eastAsia="Calibri" w:hAnsi="Verdana" w:cs="Arial"/>
        </w:rPr>
      </w:pPr>
      <w:r w:rsidRPr="00B33022">
        <w:rPr>
          <w:rFonts w:ascii="Verdana" w:eastAsia="Calibri" w:hAnsi="Verdana" w:cs="Arial"/>
        </w:rPr>
        <w:t xml:space="preserve">Lo anterior se sustenta en las siguientes consideraciones: </w:t>
      </w:r>
    </w:p>
    <w:p w14:paraId="5FAAD028" w14:textId="77777777" w:rsidR="00B33022" w:rsidRPr="00B33022" w:rsidRDefault="00B33022" w:rsidP="00B33022">
      <w:pPr>
        <w:spacing w:after="0"/>
        <w:rPr>
          <w:rFonts w:ascii="Calibri" w:eastAsia="Calibri" w:hAnsi="Calibri" w:cs="Times New Roman"/>
        </w:rPr>
      </w:pPr>
    </w:p>
    <w:p w14:paraId="3700782E" w14:textId="77777777" w:rsidR="00B33022" w:rsidRPr="00B33022" w:rsidRDefault="00B33022" w:rsidP="00B33022">
      <w:pPr>
        <w:snapToGrid w:val="0"/>
        <w:spacing w:after="120" w:line="276" w:lineRule="auto"/>
        <w:jc w:val="both"/>
        <w:rPr>
          <w:rFonts w:ascii="Verdana" w:eastAsia="Calibri" w:hAnsi="Verdana" w:cs="Arial"/>
        </w:rPr>
      </w:pPr>
      <w:r w:rsidRPr="00B33022">
        <w:rPr>
          <w:rFonts w:ascii="Verdana" w:eastAsia="Calibri" w:hAnsi="Verdana" w:cs="Arial"/>
        </w:rPr>
        <w:t xml:space="preserve">i. Los documentos tipo expedidos por la Agencia Nacional de Contratación Pública </w:t>
      </w:r>
      <w:r w:rsidRPr="00B33022">
        <w:rPr>
          <w:rFonts w:ascii="Verdana" w:eastAsia="Symbol" w:hAnsi="Verdana" w:cs="Symbol"/>
        </w:rPr>
        <w:t>-</w:t>
      </w:r>
      <w:r w:rsidRPr="00B33022">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280F5AE6" w14:textId="77777777" w:rsidR="00B33022" w:rsidRPr="00B33022" w:rsidRDefault="00B33022" w:rsidP="00B33022">
      <w:pPr>
        <w:snapToGrid w:val="0"/>
        <w:spacing w:after="120" w:line="276" w:lineRule="auto"/>
        <w:ind w:firstLine="644"/>
        <w:jc w:val="both"/>
        <w:rPr>
          <w:rFonts w:ascii="Verdana" w:eastAsia="Calibri" w:hAnsi="Verdana" w:cs="Arial"/>
        </w:rPr>
      </w:pPr>
      <w:r w:rsidRPr="00B33022">
        <w:rPr>
          <w:rFonts w:ascii="Verdana" w:eastAsia="Calibri" w:hAnsi="Verdana" w:cs="Times New Roman"/>
        </w:rPr>
        <w:t>La Agencia Nacional de Contratación Pública – Colombia Compra Eficiente expidió documentos tipo para los sectores de infraestructura de transporte, agua potable y saneamiento básico y social. Asimismo, esta Agencia adoptó los documentos tipo de gestión catastral con enfoque multipropósito y para la contratación directa de convenios solidarios para la ejecución de obras hasta la menor cuantía con organismos de acción comunal</w:t>
      </w:r>
      <w:r w:rsidRPr="00B33022">
        <w:rPr>
          <w:rFonts w:ascii="Verdana" w:eastAsia="Calibri" w:hAnsi="Verdana" w:cs="Times New Roman"/>
          <w:vertAlign w:val="superscript"/>
        </w:rPr>
        <w:footnoteReference w:id="1"/>
      </w:r>
      <w:r w:rsidRPr="00B33022">
        <w:rPr>
          <w:rFonts w:ascii="Verdana" w:eastAsia="Calibri" w:hAnsi="Verdana" w:cs="Times New Roman"/>
        </w:rPr>
        <w:t>.</w:t>
      </w:r>
    </w:p>
    <w:p w14:paraId="701EE964" w14:textId="77777777" w:rsidR="00B33022" w:rsidRPr="00B33022" w:rsidRDefault="00B33022" w:rsidP="00B33022">
      <w:pPr>
        <w:snapToGrid w:val="0"/>
        <w:spacing w:after="120" w:line="276" w:lineRule="auto"/>
        <w:ind w:firstLine="644"/>
        <w:jc w:val="both"/>
        <w:rPr>
          <w:rFonts w:ascii="Verdana" w:eastAsia="Calibri" w:hAnsi="Verdana" w:cs="Arial"/>
        </w:rPr>
      </w:pPr>
      <w:r w:rsidRPr="00B33022">
        <w:rPr>
          <w:rFonts w:ascii="Verdana" w:eastAsia="Calibri" w:hAnsi="Verdana" w:cs="Arial"/>
          <w:bCs/>
        </w:rPr>
        <w:t xml:space="preserve">En el sector de infraestructura de social, la Agencia Nacional de Contratación Pública – Colombia Compra Eficiente expidió documentos tipo para contratar obras públicas en ese sector, bajo las modalidades de selección de licitación pública, selección abreviada de menor cuantía y mínima cuantía. Así </w:t>
      </w:r>
      <w:r w:rsidRPr="00B33022">
        <w:rPr>
          <w:rFonts w:ascii="Verdana" w:eastAsia="Calibri" w:hAnsi="Verdana" w:cs="Arial"/>
          <w:bCs/>
        </w:rPr>
        <w:lastRenderedPageBreak/>
        <w:t>mismo, esta Agencia adoptó documentos tipo de concurso de méritos para contratar la interventoría y la consultoría de estudios de ingeniería de infraestructura de social</w:t>
      </w:r>
      <w:r w:rsidRPr="00B33022">
        <w:rPr>
          <w:rFonts w:ascii="Verdana" w:eastAsia="Calibri" w:hAnsi="Verdana" w:cs="Arial"/>
          <w:bCs/>
          <w:vertAlign w:val="superscript"/>
        </w:rPr>
        <w:footnoteReference w:id="2"/>
      </w:r>
      <w:r w:rsidRPr="00B33022">
        <w:rPr>
          <w:rFonts w:ascii="Verdana" w:eastAsia="Calibri" w:hAnsi="Verdana" w:cs="Arial"/>
          <w:bCs/>
        </w:rPr>
        <w:t xml:space="preserve">. </w:t>
      </w:r>
    </w:p>
    <w:p w14:paraId="6CEC983D" w14:textId="77777777" w:rsidR="00B33022" w:rsidRPr="00B33022" w:rsidRDefault="00B33022" w:rsidP="00B33022">
      <w:pPr>
        <w:snapToGrid w:val="0"/>
        <w:spacing w:after="120" w:line="276" w:lineRule="auto"/>
        <w:ind w:firstLine="644"/>
        <w:jc w:val="both"/>
        <w:rPr>
          <w:rFonts w:ascii="Verdana" w:eastAsia="Times New Roman" w:hAnsi="Verdana" w:cs="Arial"/>
          <w:shd w:val="clear" w:color="auto" w:fill="FFFFFF"/>
          <w:lang w:eastAsia="es-ES"/>
        </w:rPr>
      </w:pPr>
      <w:r w:rsidRPr="00B33022">
        <w:rPr>
          <w:rFonts w:ascii="Verdana" w:eastAsia="Times New Roman" w:hAnsi="Verdana" w:cs="Arial"/>
          <w:shd w:val="clear" w:color="auto" w:fill="FFFFFF"/>
          <w:lang w:eastAsia="es-ES"/>
        </w:rPr>
        <w:t xml:space="preserve">En relación con su solicitud, le indicamos que mediante la Resolución 953 del 15 de diciembre de 2025, la Agencia Nacional de Contratación Pública – Colombia Compra Eficiente expidió la versión 2 de los documentos tipo transversales para los procesos de concurso de méritos para contratar la interventoría de obras públicas de infraestructura social, y los documentos tipo complementarios para los procesos de concurso de méritos para contratar la </w:t>
      </w:r>
      <w:r w:rsidRPr="00B33022">
        <w:rPr>
          <w:rFonts w:ascii="Verdana" w:eastAsia="Times New Roman" w:hAnsi="Verdana" w:cs="Arial"/>
          <w:shd w:val="clear" w:color="auto" w:fill="FFFFFF"/>
          <w:lang w:eastAsia="es-ES"/>
        </w:rPr>
        <w:lastRenderedPageBreak/>
        <w:t>interventoría de obras públicas de infraestructura social relacionados con el sector educación, salud, cultura, recreación y deporte, institucional y vivienda. Mediante el artículo 22 de la citada resolución se derogó “la Resolución 798 del 29 de diciembre de 2023 y sus modificaciones posteriores”, y además, se dispuso que estos aplicarían “(…) para los procesos de selección de concurso de méritos para contratar la interventoría de obras públicas de infraestructura social en los sectores (señalados), cuyo aviso de convocatoria se publique a partir del 16 de febrero de 2026”.</w:t>
      </w:r>
    </w:p>
    <w:p w14:paraId="4B994030" w14:textId="77777777" w:rsidR="00B33022" w:rsidRPr="00B33022" w:rsidRDefault="00B33022" w:rsidP="00B33022">
      <w:pPr>
        <w:snapToGrid w:val="0"/>
        <w:spacing w:after="0" w:line="276" w:lineRule="auto"/>
        <w:ind w:firstLine="644"/>
        <w:jc w:val="both"/>
        <w:rPr>
          <w:rFonts w:ascii="Verdana" w:eastAsia="Times New Roman" w:hAnsi="Verdana" w:cs="Arial"/>
          <w:shd w:val="clear" w:color="auto" w:fill="FFFFFF"/>
          <w:lang w:eastAsia="es-ES_tradnl"/>
        </w:rPr>
      </w:pPr>
      <w:r w:rsidRPr="00B33022">
        <w:rPr>
          <w:rFonts w:ascii="Verdana" w:eastAsia="Times New Roman" w:hAnsi="Verdana" w:cs="Arial"/>
          <w:shd w:val="clear" w:color="auto" w:fill="FFFFFF"/>
          <w:lang w:eastAsia="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33022">
        <w:rPr>
          <w:rFonts w:ascii="Verdana" w:eastAsia="Times New Roman" w:hAnsi="Verdana" w:cs="Arial"/>
          <w:highlight w:val="lightGray"/>
          <w:shd w:val="clear" w:color="auto" w:fill="FFFFFF"/>
          <w:lang w:eastAsia="es-ES"/>
        </w:rPr>
        <w:t>–[texto]–</w:t>
      </w:r>
      <w:r w:rsidRPr="00B33022">
        <w:rPr>
          <w:rFonts w:ascii="Verdana" w:eastAsia="Times New Roman" w:hAnsi="Verdana" w:cs="Arial"/>
          <w:shd w:val="clear" w:color="auto" w:fill="FFFFFF"/>
          <w:lang w:eastAsia="es-ES"/>
        </w:rPr>
        <w:t xml:space="preserve">, para lo cual deberán observarse las instrucciones contenidas en los mismos para su diligenciamiento. </w:t>
      </w:r>
      <w:r w:rsidRPr="00B33022">
        <w:rPr>
          <w:rFonts w:ascii="Verdana" w:eastAsia="Times New Roman" w:hAnsi="Verdana" w:cs="Arial"/>
          <w:shd w:val="clear" w:color="auto" w:fill="FFFFFF"/>
          <w:lang w:eastAsia="es-ES_tradn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51405E28" w14:textId="77777777" w:rsidR="00B33022" w:rsidRPr="00B33022" w:rsidRDefault="00B33022" w:rsidP="00B33022">
      <w:pPr>
        <w:spacing w:after="0" w:line="276" w:lineRule="auto"/>
        <w:jc w:val="both"/>
        <w:rPr>
          <w:rFonts w:ascii="Verdana" w:eastAsia="Calibri" w:hAnsi="Verdana" w:cs="Arial"/>
        </w:rPr>
      </w:pPr>
    </w:p>
    <w:p w14:paraId="2D6913E0" w14:textId="77777777" w:rsidR="00B33022" w:rsidRPr="00B33022" w:rsidRDefault="00B33022" w:rsidP="00B33022">
      <w:pPr>
        <w:widowControl w:val="0"/>
        <w:autoSpaceDE w:val="0"/>
        <w:autoSpaceDN w:val="0"/>
        <w:spacing w:after="0" w:line="276" w:lineRule="auto"/>
        <w:jc w:val="both"/>
        <w:rPr>
          <w:rFonts w:ascii="Verdana" w:eastAsia="Aptos" w:hAnsi="Verdana" w:cs="Arial"/>
          <w:kern w:val="2"/>
          <w14:ligatures w14:val="standardContextual"/>
        </w:rPr>
      </w:pPr>
      <w:proofErr w:type="spellStart"/>
      <w:r w:rsidRPr="00B33022">
        <w:rPr>
          <w:rFonts w:ascii="Verdana" w:eastAsia="Calibri" w:hAnsi="Verdana" w:cs="Arial"/>
        </w:rPr>
        <w:t>iii</w:t>
      </w:r>
      <w:proofErr w:type="spellEnd"/>
      <w:r w:rsidRPr="00B33022">
        <w:rPr>
          <w:rFonts w:ascii="Verdana" w:eastAsia="Calibri" w:hAnsi="Verdana" w:cs="Arial"/>
        </w:rPr>
        <w:t xml:space="preserve">) Por ser un asunto que menciona el peticionario, debe tenerse en cuenta que la versión 2 de los documento tipo transversales de interventoría de obras públicas de infraestructura social aplicables a los sectores de educación, salud, cultura, recreación y deporte, institucional y vivienda, </w:t>
      </w:r>
      <w:r w:rsidRPr="00B33022">
        <w:rPr>
          <w:rFonts w:ascii="Verdana" w:eastAsia="Calibri" w:hAnsi="Verdana" w:cs="Arial"/>
          <w:bCs/>
          <w:color w:val="000000"/>
          <w:kern w:val="2"/>
          <w14:ligatures w14:val="standardContextual"/>
        </w:rPr>
        <w:t xml:space="preserve">en el numeral 3.9.2 del documento base </w:t>
      </w:r>
      <w:r w:rsidRPr="00B33022">
        <w:rPr>
          <w:rFonts w:ascii="Verdana" w:eastAsia="Aptos" w:hAnsi="Verdana" w:cs="Arial"/>
          <w:kern w:val="2"/>
          <w:shd w:val="clear" w:color="auto" w:fill="FFFFFF"/>
          <w14:ligatures w14:val="standardContextual"/>
        </w:rPr>
        <w:t>“Exigencias mínimas de experiencia y formación del equipo de trabajo (Personal Clave Evaluable)”</w:t>
      </w:r>
      <w:r w:rsidRPr="00B33022">
        <w:rPr>
          <w:rFonts w:ascii="Verdana" w:eastAsia="Calibri" w:hAnsi="Verdana" w:cs="Arial"/>
          <w:bCs/>
          <w:color w:val="000000"/>
          <w:kern w:val="2"/>
          <w14:ligatures w14:val="standardContextual"/>
        </w:rPr>
        <w:t>, indica dentro de los requisitos habilitantes que</w:t>
      </w:r>
      <w:r w:rsidRPr="00B33022">
        <w:rPr>
          <w:rFonts w:ascii="Verdana" w:eastAsia="Aptos" w:hAnsi="Verdana" w:cs="Arial"/>
          <w:kern w:val="2"/>
          <w14:ligatures w14:val="standardContextual"/>
        </w:rPr>
        <w:t xml:space="preserve">, se requieren unas exigencias mínimas de experiencia y formación académica del equipo de trabajo. En lo pertinente, el numeral citado dispone que “Durante el desarrollo del Proceso de Contratación NO se evaluarán los soportes de los perfiles requeridos, por lo que no serán exigidos como parte de los documentos que conformen la propuesta”. </w:t>
      </w:r>
      <w:r w:rsidRPr="00B33022">
        <w:rPr>
          <w:rFonts w:ascii="Verdana" w:eastAsia="Arial" w:hAnsi="Verdana" w:cs="Arial"/>
          <w:kern w:val="2"/>
          <w14:ligatures w14:val="standardContextual"/>
        </w:rPr>
        <w:t>En tal sentido, el numeral indica que, “(…) para habilitarse en el Proceso de Contratación, el Proponente deberá cumplir (…)” estas reglas</w:t>
      </w:r>
      <w:r w:rsidRPr="00B33022">
        <w:rPr>
          <w:rFonts w:ascii="Verdana" w:eastAsia="Aptos" w:hAnsi="Verdana" w:cs="Arial"/>
          <w:kern w:val="2"/>
          <w14:ligatures w14:val="standardContextual"/>
        </w:rPr>
        <w:t>:</w:t>
      </w:r>
    </w:p>
    <w:p w14:paraId="332C4F11" w14:textId="77777777" w:rsidR="00B33022" w:rsidRPr="00B33022" w:rsidRDefault="00B33022" w:rsidP="00B33022">
      <w:pPr>
        <w:widowControl w:val="0"/>
        <w:autoSpaceDE w:val="0"/>
        <w:autoSpaceDN w:val="0"/>
        <w:spacing w:after="0" w:line="276" w:lineRule="auto"/>
        <w:jc w:val="both"/>
        <w:rPr>
          <w:rFonts w:ascii="Verdana" w:eastAsia="Aptos" w:hAnsi="Verdana" w:cs="Arial"/>
          <w:kern w:val="2"/>
          <w14:ligatures w14:val="standardContextual"/>
        </w:rPr>
      </w:pPr>
    </w:p>
    <w:p w14:paraId="45E21F15" w14:textId="77777777" w:rsidR="00B33022" w:rsidRPr="00B33022" w:rsidRDefault="00B33022" w:rsidP="00B33022">
      <w:pPr>
        <w:snapToGrid w:val="0"/>
        <w:spacing w:after="120" w:line="276" w:lineRule="auto"/>
        <w:ind w:left="1072" w:right="709"/>
        <w:jc w:val="both"/>
        <w:rPr>
          <w:rFonts w:ascii="Verdana" w:eastAsia="Aptos" w:hAnsi="Verdana" w:cs="Arial"/>
          <w:kern w:val="2"/>
          <w:sz w:val="21"/>
          <w:szCs w:val="21"/>
          <w14:ligatures w14:val="standardContextual"/>
        </w:rPr>
      </w:pPr>
      <w:r w:rsidRPr="00B33022">
        <w:rPr>
          <w:rFonts w:ascii="Verdana" w:eastAsia="Aptos" w:hAnsi="Verdana" w:cs="Arial"/>
          <w:kern w:val="2"/>
          <w:sz w:val="21"/>
          <w:szCs w:val="21"/>
          <w14:ligatures w14:val="standardContextual"/>
        </w:rPr>
        <w:t xml:space="preserve">“I. Aportar y diligenciar en forma clara, completa, correcta y legible el </w:t>
      </w:r>
      <w:r w:rsidRPr="00B33022">
        <w:rPr>
          <w:rFonts w:ascii="Verdana" w:eastAsia="Aptos" w:hAnsi="Verdana" w:cs="Arial"/>
          <w:b/>
          <w:kern w:val="2"/>
          <w:sz w:val="21"/>
          <w:szCs w:val="21"/>
          <w14:ligatures w14:val="standardContextual"/>
        </w:rPr>
        <w:t>“</w:t>
      </w:r>
      <w:r w:rsidRPr="00B33022">
        <w:rPr>
          <w:rFonts w:ascii="Verdana" w:eastAsia="Aptos" w:hAnsi="Verdana" w:cs="Arial"/>
          <w:b/>
          <w:bCs/>
          <w:kern w:val="2"/>
          <w:sz w:val="21"/>
          <w:szCs w:val="21"/>
          <w14:ligatures w14:val="standardContextual"/>
        </w:rPr>
        <w:t>Formato 8 - Aceptación y cumplimiento de la formación académica y la experiencia del personal clave evaluable”,</w:t>
      </w:r>
      <w:r w:rsidRPr="00B33022">
        <w:rPr>
          <w:rFonts w:ascii="Verdana" w:eastAsia="Aptos" w:hAnsi="Verdana" w:cs="Arial"/>
          <w:kern w:val="2"/>
          <w:sz w:val="21"/>
          <w:szCs w:val="21"/>
          <w14:ligatures w14:val="standardContextual"/>
        </w:rPr>
        <w:t xml:space="preserve"> de </w:t>
      </w:r>
      <w:r w:rsidRPr="00B33022">
        <w:rPr>
          <w:rFonts w:ascii="Verdana" w:eastAsia="Aptos" w:hAnsi="Verdana" w:cs="Arial"/>
          <w:kern w:val="2"/>
          <w:sz w:val="21"/>
          <w:szCs w:val="21"/>
          <w14:ligatures w14:val="standardContextual"/>
        </w:rPr>
        <w:lastRenderedPageBreak/>
        <w:t xml:space="preserve">acuerdo con los requisitos y condiciones que allí se indican y demás señaladas en el Pliego de Condiciones y sus documentos anexos. </w:t>
      </w:r>
    </w:p>
    <w:p w14:paraId="0ECF55A7" w14:textId="77777777" w:rsidR="00B33022" w:rsidRPr="00B33022" w:rsidRDefault="00B33022" w:rsidP="00B33022">
      <w:pPr>
        <w:snapToGrid w:val="0"/>
        <w:spacing w:after="0" w:line="276" w:lineRule="auto"/>
        <w:ind w:left="1072" w:right="709"/>
        <w:jc w:val="both"/>
        <w:rPr>
          <w:rFonts w:ascii="Verdana" w:eastAsia="Aptos" w:hAnsi="Verdana" w:cs="Arial"/>
          <w:kern w:val="2"/>
          <w:sz w:val="21"/>
          <w:szCs w:val="21"/>
          <w14:ligatures w14:val="standardContextual"/>
        </w:rPr>
      </w:pPr>
      <w:r w:rsidRPr="00B33022">
        <w:rPr>
          <w:rFonts w:ascii="Verdana" w:eastAsia="Aptos" w:hAnsi="Verdana" w:cs="Arial"/>
          <w:kern w:val="2"/>
          <w:sz w:val="21"/>
          <w:szCs w:val="21"/>
          <w14:ligatures w14:val="standardContextual"/>
        </w:rPr>
        <w:t>II. El “</w:t>
      </w:r>
      <w:r w:rsidRPr="00B33022">
        <w:rPr>
          <w:rFonts w:ascii="Verdana" w:eastAsia="Aptos" w:hAnsi="Verdana" w:cs="Arial"/>
          <w:b/>
          <w:bCs/>
          <w:kern w:val="2"/>
          <w:sz w:val="21"/>
          <w:szCs w:val="21"/>
          <w14:ligatures w14:val="standardContextual"/>
        </w:rPr>
        <w:t xml:space="preserve">Formato 8 – Aceptación y cumplimiento de la formación académica y la experiencia del personal clave evaluable” </w:t>
      </w:r>
      <w:r w:rsidRPr="00B33022">
        <w:rPr>
          <w:rFonts w:ascii="Verdana" w:eastAsia="Aptos" w:hAnsi="Verdana" w:cs="Arial"/>
          <w:kern w:val="2"/>
          <w:sz w:val="21"/>
          <w:szCs w:val="21"/>
          <w14:ligatures w14:val="standardContextual"/>
        </w:rPr>
        <w:t>debe suscribirlo el Proponente persona natural, representante legal de la persona jurídica o representante del Proponente Plural”.</w:t>
      </w:r>
    </w:p>
    <w:p w14:paraId="4315A629" w14:textId="77777777" w:rsidR="00B33022" w:rsidRPr="00B33022" w:rsidRDefault="00B33022" w:rsidP="00B33022">
      <w:pPr>
        <w:widowControl w:val="0"/>
        <w:autoSpaceDE w:val="0"/>
        <w:autoSpaceDN w:val="0"/>
        <w:spacing w:after="0" w:line="276" w:lineRule="auto"/>
        <w:jc w:val="both"/>
        <w:rPr>
          <w:rFonts w:ascii="Verdana" w:eastAsia="Calibri" w:hAnsi="Verdana" w:cs="Arial"/>
          <w:bCs/>
          <w:color w:val="000000"/>
          <w:kern w:val="2"/>
          <w14:ligatures w14:val="standardContextual"/>
        </w:rPr>
      </w:pPr>
    </w:p>
    <w:p w14:paraId="3094391B" w14:textId="77777777" w:rsidR="00B33022" w:rsidRPr="00B33022" w:rsidRDefault="00B33022" w:rsidP="00B33022">
      <w:pPr>
        <w:widowControl w:val="0"/>
        <w:autoSpaceDE w:val="0"/>
        <w:autoSpaceDN w:val="0"/>
        <w:spacing w:after="120" w:line="276" w:lineRule="auto"/>
        <w:jc w:val="both"/>
        <w:rPr>
          <w:rFonts w:ascii="Verdana" w:eastAsia="Calibri" w:hAnsi="Verdana" w:cs="Arial"/>
          <w:bCs/>
          <w:color w:val="000000"/>
          <w:kern w:val="2"/>
          <w14:ligatures w14:val="standardContextual"/>
        </w:rPr>
      </w:pPr>
      <w:r w:rsidRPr="00B33022">
        <w:rPr>
          <w:rFonts w:ascii="Verdana" w:eastAsia="Calibri" w:hAnsi="Verdana" w:cs="Arial"/>
          <w:bCs/>
          <w:color w:val="000000"/>
          <w:kern w:val="2"/>
          <w14:ligatures w14:val="standardContextual"/>
        </w:rPr>
        <w:tab/>
        <w:t>De conformidad con lo anterior, para habilitarse en el proceso de contratación, el proponente deberá aportar diligenciado el Formato 8 – “Aceptación y cumplimiento de la formación académica y la experiencia del personal clave evaluable”. El diligenciamiento del formato debe hacerse con las indicaciones que en este se señala y con lo que establece el documento base. Además, tal como se indica de forma expresa, este “</w:t>
      </w:r>
      <w:r w:rsidRPr="00B33022">
        <w:rPr>
          <w:rFonts w:ascii="Verdana" w:eastAsia="Aptos" w:hAnsi="Verdana" w:cs="Arial"/>
          <w:kern w:val="2"/>
          <w14:ligatures w14:val="standardContextual"/>
        </w:rPr>
        <w:t xml:space="preserve">debe suscribirlo el Proponente persona natural, representante legal de la persona jurídica o representante del Proponente Plural”. </w:t>
      </w:r>
    </w:p>
    <w:p w14:paraId="415F7BDA" w14:textId="77777777" w:rsidR="00B33022" w:rsidRPr="00B33022" w:rsidRDefault="00B33022" w:rsidP="00B33022">
      <w:pPr>
        <w:spacing w:after="0" w:line="276" w:lineRule="auto"/>
        <w:ind w:firstLine="708"/>
        <w:jc w:val="both"/>
        <w:rPr>
          <w:rFonts w:ascii="Verdana" w:eastAsia="Calibri" w:hAnsi="Verdana" w:cs="Arial"/>
          <w:bCs/>
          <w:color w:val="000000"/>
          <w:kern w:val="2"/>
          <w14:ligatures w14:val="standardContextual"/>
        </w:rPr>
      </w:pPr>
      <w:r w:rsidRPr="00B33022">
        <w:rPr>
          <w:rFonts w:ascii="Verdana" w:eastAsia="Calibri" w:hAnsi="Verdana" w:cs="Arial"/>
          <w:bCs/>
          <w:color w:val="000000"/>
          <w:kern w:val="2"/>
          <w14:ligatures w14:val="standardContextual"/>
        </w:rPr>
        <w:t>Teniendo en cuenta que el numeral 3.9.2 del documento base “Exigencias mínimas de experiencia y formación del equipo de trabajo (Personal Clave Evaluable)” dispone expresamente que, durante el desarrollo del proceso de contratación, no se evaluarán los soportes de los perfiles requeridos y, por tanto, estos no serán exigidos como parte de los documentos que conforman la propuesta, y dado que dicho numeral no contempla una opción alternativa para la entidad, se concluye que, en el Formato 8 “Aceptación y cumplimiento de la formación académica y la experiencia del personal clave evaluable”, la única opción que tiene el proponente para su diligenciamiento es la primera, la cual establece lo siguiente:</w:t>
      </w:r>
    </w:p>
    <w:p w14:paraId="071F3922" w14:textId="77777777" w:rsidR="00B33022" w:rsidRPr="00B33022" w:rsidRDefault="00B33022" w:rsidP="00B33022">
      <w:pPr>
        <w:spacing w:after="0" w:line="276" w:lineRule="auto"/>
        <w:ind w:firstLine="708"/>
        <w:jc w:val="both"/>
        <w:rPr>
          <w:rFonts w:ascii="Verdana" w:eastAsia="Calibri" w:hAnsi="Verdana" w:cs="Arial"/>
          <w:bCs/>
          <w:color w:val="000000"/>
          <w:kern w:val="2"/>
          <w14:ligatures w14:val="standardContextual"/>
        </w:rPr>
      </w:pPr>
    </w:p>
    <w:p w14:paraId="53DF8625" w14:textId="77777777" w:rsidR="00B33022" w:rsidRPr="00B33022" w:rsidRDefault="00B33022" w:rsidP="00B33022">
      <w:pPr>
        <w:snapToGrid w:val="0"/>
        <w:spacing w:after="120" w:line="240" w:lineRule="auto"/>
        <w:ind w:left="709" w:right="709"/>
        <w:jc w:val="both"/>
        <w:rPr>
          <w:rFonts w:ascii="Verdana" w:eastAsia="Times New Roman" w:hAnsi="Verdana" w:cs="Arial"/>
          <w:sz w:val="21"/>
          <w:szCs w:val="21"/>
          <w:lang w:eastAsia="es-CO"/>
        </w:rPr>
      </w:pPr>
      <w:r w:rsidRPr="00B33022">
        <w:rPr>
          <w:rFonts w:ascii="Verdana" w:eastAsia="Times New Roman" w:hAnsi="Verdana" w:cs="Arial"/>
          <w:sz w:val="21"/>
          <w:szCs w:val="21"/>
          <w:highlight w:val="lightGray"/>
          <w:lang w:eastAsia="es-CO"/>
        </w:rPr>
        <w:t>“[Incluir el siguiente texto cuando la verificación de la documentación requerida del Personal Clave Evaluable sea un requisito del proponente adjudicatario previo a la ejecución del contrato].</w:t>
      </w:r>
      <w:r w:rsidRPr="00B33022">
        <w:rPr>
          <w:rFonts w:ascii="Verdana" w:eastAsia="Times New Roman" w:hAnsi="Verdana" w:cs="Arial"/>
          <w:sz w:val="21"/>
          <w:szCs w:val="21"/>
          <w:lang w:eastAsia="es-CO"/>
        </w:rPr>
        <w:t xml:space="preserve"> </w:t>
      </w:r>
    </w:p>
    <w:p w14:paraId="412A2D81" w14:textId="77777777" w:rsidR="00B33022" w:rsidRPr="00B33022" w:rsidRDefault="00B33022" w:rsidP="00B33022">
      <w:pPr>
        <w:snapToGrid w:val="0"/>
        <w:spacing w:after="120" w:line="240" w:lineRule="auto"/>
        <w:ind w:left="70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Estimados señores,</w:t>
      </w:r>
    </w:p>
    <w:p w14:paraId="0A209591" w14:textId="77777777" w:rsidR="00B33022" w:rsidRPr="00B33022" w:rsidRDefault="00B33022" w:rsidP="00B33022">
      <w:pPr>
        <w:snapToGrid w:val="0"/>
        <w:spacing w:after="120" w:line="240" w:lineRule="auto"/>
        <w:ind w:left="70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 xml:space="preserve">Yo, [nombre del representante legal del Proponente] actuando en calidad de representante legal de [Nombre del Proponente] o [Nombre del Proponente – persona natural]”, de acuerdo con el Pliego de Condiciones y el “Anexo 1 – Anexo Técnico” y sus Adendas del concurso de méritos de la referencia, manifiesto que: </w:t>
      </w:r>
    </w:p>
    <w:p w14:paraId="1F169E24" w14:textId="77777777" w:rsidR="00B33022" w:rsidRPr="00B33022" w:rsidRDefault="00B33022" w:rsidP="00B33022">
      <w:pPr>
        <w:numPr>
          <w:ilvl w:val="0"/>
          <w:numId w:val="24"/>
        </w:numPr>
        <w:snapToGrid w:val="0"/>
        <w:spacing w:after="120" w:line="240" w:lineRule="auto"/>
        <w:ind w:left="106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lastRenderedPageBreak/>
        <w:t xml:space="preserve">Aceptamos y cumplimos las condiciones de formación académica y experiencia de los perfiles del personal integrante del personal de trabajo en su totalidad que es detallado en los documentos que hacen parte del Proceso de Contratación, particularmente el Personal Clave Evaluable. </w:t>
      </w:r>
    </w:p>
    <w:p w14:paraId="41BD82FA" w14:textId="77777777" w:rsidR="00B33022" w:rsidRPr="00B33022" w:rsidRDefault="00B33022" w:rsidP="00B33022">
      <w:pPr>
        <w:numPr>
          <w:ilvl w:val="0"/>
          <w:numId w:val="24"/>
        </w:numPr>
        <w:snapToGrid w:val="0"/>
        <w:spacing w:after="120" w:line="240" w:lineRule="auto"/>
        <w:ind w:left="1069" w:right="709"/>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De resultar adjudicatarios del Proceso de Contratación contamos y pondremos a disposición de la Entidad para verificación los documentos de los profesionales propuestos para cada uno de los perfiles exigidos como personal requerido, especialmente, el establecido como Personal Clave Evaluable según determine la Entidad para su verificación, en las condiciones señaladas en el Pliego de Condiciones.</w:t>
      </w:r>
    </w:p>
    <w:p w14:paraId="1E5677A1" w14:textId="77777777" w:rsidR="00B33022" w:rsidRPr="00B33022" w:rsidRDefault="00B33022" w:rsidP="00B33022">
      <w:pPr>
        <w:snapToGrid w:val="0"/>
        <w:spacing w:after="120" w:line="240" w:lineRule="auto"/>
        <w:ind w:left="1069" w:right="709"/>
        <w:contextualSpacing/>
        <w:jc w:val="both"/>
        <w:rPr>
          <w:rFonts w:ascii="Verdana" w:eastAsia="Times New Roman" w:hAnsi="Verdana" w:cs="Arial"/>
          <w:sz w:val="21"/>
          <w:szCs w:val="21"/>
          <w:lang w:eastAsia="es-CO"/>
        </w:rPr>
      </w:pPr>
      <w:r w:rsidRPr="00B33022">
        <w:rPr>
          <w:rFonts w:ascii="Verdana" w:eastAsia="Times New Roman" w:hAnsi="Verdana" w:cs="Arial"/>
          <w:sz w:val="21"/>
          <w:szCs w:val="21"/>
          <w:lang w:eastAsia="es-CO"/>
        </w:rPr>
        <w:t xml:space="preserve">(…)”. </w:t>
      </w:r>
    </w:p>
    <w:p w14:paraId="763827EA" w14:textId="77777777" w:rsidR="00B33022" w:rsidRPr="00B33022" w:rsidRDefault="00B33022" w:rsidP="00B33022">
      <w:pPr>
        <w:spacing w:after="120" w:line="240" w:lineRule="auto"/>
        <w:ind w:left="709" w:right="709"/>
        <w:contextualSpacing/>
        <w:jc w:val="both"/>
        <w:rPr>
          <w:rFonts w:ascii="Verdana" w:eastAsia="Times New Roman" w:hAnsi="Verdana" w:cs="Arial"/>
          <w:sz w:val="21"/>
          <w:szCs w:val="21"/>
          <w:lang w:eastAsia="es-CO"/>
        </w:rPr>
      </w:pPr>
    </w:p>
    <w:p w14:paraId="63602056"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 xml:space="preserve">Conforme con lo anterior, la Agencia Nacional de Contratación Pública – Colombia Compra Eficiente reitera que, en atención a que el numeral 3.9.2 del documento base establece de manera expresa que, durante la etapa de selección, no se evaluarán ni se exigirán los soportes de los perfiles requeridos, así como al hecho de que dicha disposición no prevé alternativas para su aplicación por parte de la entidad, resulta jurídicamente claro que el Formato 8 </w:t>
      </w:r>
      <w:r w:rsidRPr="00B33022">
        <w:rPr>
          <w:rFonts w:ascii="Verdana" w:eastAsia="Calibri" w:hAnsi="Verdana" w:cs="Arial"/>
          <w:bCs/>
          <w:color w:val="000000"/>
          <w:kern w:val="2"/>
          <w14:ligatures w14:val="standardContextual"/>
        </w:rPr>
        <w:t xml:space="preserve">“Aceptación y cumplimiento de la formación académica y la experiencia del personal clave evaluable” </w:t>
      </w:r>
      <w:r w:rsidRPr="00B33022">
        <w:rPr>
          <w:rFonts w:ascii="Verdana" w:eastAsia="Aptos" w:hAnsi="Verdana" w:cs="Arial"/>
          <w:kern w:val="2"/>
          <w14:ligatures w14:val="standardContextual"/>
        </w:rPr>
        <w:t>solo admite una única forma válida de diligenciamiento. En consecuencia, el proponente no dispone de margen de elección respecto de otras opciones, sino que debe necesariamente acoger y suscribir la primera y única opción prevista en dicho formato. De este modo, cualquier diligenciamiento distinto se apartaría de las reglas del proceso definidas por la entidad que lo adelanta en el numeral 3.9.2 del documento base.</w:t>
      </w:r>
    </w:p>
    <w:p w14:paraId="79C56578" w14:textId="380C313D"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 xml:space="preserve">Ahora bien, </w:t>
      </w:r>
      <w:r w:rsidR="001D1E53">
        <w:rPr>
          <w:rFonts w:ascii="Verdana" w:eastAsia="Aptos" w:hAnsi="Verdana" w:cs="Arial"/>
          <w:kern w:val="2"/>
          <w14:ligatures w14:val="standardContextual"/>
        </w:rPr>
        <w:t>d</w:t>
      </w:r>
      <w:r w:rsidRPr="00B33022">
        <w:rPr>
          <w:rFonts w:ascii="Verdana" w:eastAsia="Aptos" w:hAnsi="Verdana" w:cs="Arial"/>
          <w:kern w:val="2"/>
          <w14:ligatures w14:val="standardContextual"/>
        </w:rPr>
        <w:t xml:space="preserve">e conformidad con este formato, los proponentes realizan dos (2) manifestaciones. Por un lado, que aceptan y cumplen las condiciones de formación académica y experiencia de los perfiles del personal de trabajo en su totalidad, detallado en los documentos que hacen parte del proceso de contratación, y particularmente del personal clave. Por otra parte, que, en caso de resultar adjudicatarios del proceso de contratación, pondrán a disposición de la entidad los documentos de los profesionales propuestos para cada uno de los perfiles requeridos, especialmente, los del personal clave, según establezca la entidad para su verificación, en las condiciones señaladas en el pliego de condiciones. Esto último es congruente con el citado numeral 3.9.2 del documento base, el cual dispone que “[…] la Entidad definirá si la verificación </w:t>
      </w:r>
      <w:r w:rsidRPr="00B33022">
        <w:rPr>
          <w:rFonts w:ascii="Verdana" w:eastAsia="Aptos" w:hAnsi="Verdana" w:cs="Arial"/>
          <w:kern w:val="2"/>
          <w14:ligatures w14:val="standardContextual"/>
        </w:rPr>
        <w:lastRenderedPageBreak/>
        <w:t xml:space="preserve">del Personal Clave Evaluable será un requisito de ejecución del contrato o para otro momento que la entidad disponga con posterior a la celebración del contrato, lo cual deberá mencionar claramente […]”. </w:t>
      </w:r>
    </w:p>
    <w:p w14:paraId="24D2B1D1" w14:textId="77777777" w:rsidR="00B33022" w:rsidRPr="00B33022" w:rsidRDefault="00B33022" w:rsidP="00B33022">
      <w:pPr>
        <w:spacing w:after="120" w:line="276" w:lineRule="auto"/>
        <w:ind w:firstLine="708"/>
        <w:jc w:val="both"/>
        <w:rPr>
          <w:rFonts w:ascii="Verdana" w:eastAsia="Aptos" w:hAnsi="Verdana" w:cs="Arial"/>
          <w:kern w:val="2"/>
          <w:sz w:val="21"/>
          <w:szCs w:val="21"/>
          <w14:ligatures w14:val="standardContextual"/>
        </w:rPr>
      </w:pPr>
      <w:r w:rsidRPr="00B33022">
        <w:rPr>
          <w:rFonts w:ascii="Verdana" w:eastAsia="Aptos" w:hAnsi="Verdana" w:cs="Arial"/>
          <w:kern w:val="2"/>
          <w14:ligatures w14:val="standardContextual"/>
        </w:rPr>
        <w:t xml:space="preserve">Teniendo en cuenta que, durante el desarrollo del proceso de contratación, no se evaluaran los soportes de los perfiles requeridos, la Nota 7, del numeral 3.9.2 indica que “El Proponente en la etapa de selección no deberá allegar con su propuesta documentos soporte, hojas de vida, ni certificaciones de los profesionales y del equipo de trabajo que considerará para el futuro contrato, ya que serán verificados con posterioridad a la celebración del contrato”. </w:t>
      </w:r>
      <w:r w:rsidRPr="00B33022">
        <w:rPr>
          <w:rFonts w:ascii="Verdana" w:eastAsia="Aptos" w:hAnsi="Verdana" w:cs="Arial"/>
          <w:kern w:val="2"/>
          <w:sz w:val="21"/>
          <w:szCs w:val="21"/>
          <w14:ligatures w14:val="standardContextual"/>
        </w:rPr>
        <w:t xml:space="preserve"> </w:t>
      </w:r>
    </w:p>
    <w:p w14:paraId="41FC771E" w14:textId="14650043"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 xml:space="preserve">Bajo el entendido de que el requisito habitante se cumple, respectivamente, con la suscripción del formato 8 en las condiciones explicadas ut supra, el proponente beneficiado con la adjudicación debe acreditar durante en la etapa que disponga la entidad “(…) requisito de ejecución del contrato o para otro momento que la entidad disponga con posterior a la celebración del contrato (…)” la experiencia y formación académica del equipo de trabajo. Conforme al “Anexo 5 – Minuta del Contrato de </w:t>
      </w:r>
      <w:r w:rsidR="0014568F">
        <w:rPr>
          <w:rFonts w:ascii="Verdana" w:eastAsia="Aptos" w:hAnsi="Verdana" w:cs="Arial"/>
          <w:kern w:val="2"/>
          <w14:ligatures w14:val="standardContextual"/>
        </w:rPr>
        <w:t>Interventoría</w:t>
      </w:r>
      <w:r w:rsidRPr="00B33022">
        <w:rPr>
          <w:rFonts w:ascii="Verdana" w:eastAsia="Aptos" w:hAnsi="Verdana" w:cs="Arial"/>
          <w:kern w:val="2"/>
          <w14:ligatures w14:val="standardContextual"/>
        </w:rPr>
        <w:t xml:space="preserve">”, estos deberes se incorporan como obligaciones contractuales y puede exigirse coactivamente a través de las sanciones correspondientes. </w:t>
      </w:r>
    </w:p>
    <w:p w14:paraId="0D728BB9"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 xml:space="preserve">Se reitera que –durante la fase de selección y con fundamento en los principios de eficacia y eficiencia– el requisito habilitante del numeral 3.9.2 del pliego de condiciones se cumple con la suscripción del “Formato 8 – Aceptación y cumplimiento de la formación y experiencia del personal clave”, con el cual el interesado asume el compromiso de acreditar dichas circunstancias en los términos y con las consecuencias anteriormente explicados. </w:t>
      </w:r>
    </w:p>
    <w:p w14:paraId="7E66F92B"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 xml:space="preserve">Como se aprecia, desde una interpretación sistemática del numeral 3.9.2. del documento base y de las reglas contractuales incorporadas en el Anexo 5 – Minuta del Contrato, de los documentos tipo de interventoría de obra pública de infraestructura social – versión 2, el cumplimiento del requisito habilitante se materializa mediante la suscripción del formato 8, a través del cual, el proponente declara el cumplimiento de las exigencias mínimas habilitantes. </w:t>
      </w:r>
    </w:p>
    <w:p w14:paraId="4F71D2F7" w14:textId="77777777" w:rsidR="00B33022" w:rsidRPr="00B33022" w:rsidRDefault="00B33022" w:rsidP="00C27E92">
      <w:pPr>
        <w:spacing w:after="0" w:line="278" w:lineRule="auto"/>
        <w:ind w:firstLine="708"/>
        <w:jc w:val="both"/>
        <w:rPr>
          <w:rFonts w:ascii="Verdana" w:eastAsia="Calibri" w:hAnsi="Verdana" w:cs="Arial"/>
          <w:kern w:val="2"/>
          <w:szCs w:val="24"/>
          <w14:ligatures w14:val="standardContextual"/>
        </w:rPr>
      </w:pPr>
      <w:r w:rsidRPr="00B33022">
        <w:rPr>
          <w:rFonts w:ascii="Verdana" w:eastAsia="Aptos" w:hAnsi="Verdana" w:cs="Arial"/>
          <w:kern w:val="2"/>
          <w14:ligatures w14:val="standardContextual"/>
        </w:rPr>
        <w:t xml:space="preserve">Finalmente, debe indicarse que, de acuerdo con la nota 8 del numeral 3.9.2 del documento base: “Los documentos aportados en ese numeral pueden tenerse en cuenta para demostrar el cumplimiento de los criterios de evaluación </w:t>
      </w:r>
      <w:r w:rsidRPr="00B33022">
        <w:rPr>
          <w:rFonts w:ascii="Verdana" w:eastAsia="Aptos" w:hAnsi="Verdana" w:cs="Arial"/>
          <w:kern w:val="2"/>
          <w14:ligatures w14:val="standardContextual"/>
        </w:rPr>
        <w:lastRenderedPageBreak/>
        <w:t xml:space="preserve">y asignación de puntaje, </w:t>
      </w:r>
      <w:r w:rsidRPr="00B33022">
        <w:rPr>
          <w:rFonts w:ascii="Verdana" w:eastAsia="Calibri" w:hAnsi="Verdana" w:cs="Arial"/>
          <w:kern w:val="2"/>
          <w:szCs w:val="24"/>
          <w14:ligatures w14:val="standardContextual"/>
        </w:rPr>
        <w:t xml:space="preserve">sin perjuicio de las reglas de subsanación dispuestas en el numeral 1.6”. </w:t>
      </w:r>
    </w:p>
    <w:p w14:paraId="5CB74098" w14:textId="77777777" w:rsidR="00B33022" w:rsidRPr="00B33022" w:rsidRDefault="00B33022" w:rsidP="00B33022">
      <w:pPr>
        <w:spacing w:after="0" w:line="278" w:lineRule="auto"/>
        <w:jc w:val="both"/>
        <w:rPr>
          <w:rFonts w:ascii="Verdana" w:eastAsia="Arial" w:hAnsi="Verdana" w:cs="Arial"/>
          <w:kern w:val="2"/>
          <w14:ligatures w14:val="standardContextual"/>
        </w:rPr>
      </w:pPr>
      <w:r w:rsidRPr="00B33022">
        <w:rPr>
          <w:rFonts w:ascii="Verdana" w:eastAsia="Aptos" w:hAnsi="Verdana" w:cs="Arial"/>
          <w:kern w:val="2"/>
          <w14:ligatures w14:val="standardContextual"/>
        </w:rPr>
        <w:t xml:space="preserve"> </w:t>
      </w:r>
    </w:p>
    <w:p w14:paraId="7D35F283" w14:textId="77777777" w:rsidR="00B33022" w:rsidRPr="00B33022" w:rsidRDefault="00B33022" w:rsidP="00B33022">
      <w:pPr>
        <w:spacing w:after="120" w:line="276" w:lineRule="auto"/>
        <w:jc w:val="both"/>
        <w:rPr>
          <w:rFonts w:ascii="Verdana" w:eastAsia="Calibri" w:hAnsi="Verdana" w:cs="Arial"/>
        </w:rPr>
      </w:pPr>
      <w:proofErr w:type="spellStart"/>
      <w:r w:rsidRPr="00B33022">
        <w:rPr>
          <w:rFonts w:ascii="Verdana" w:eastAsia="Aptos" w:hAnsi="Verdana" w:cs="Arial"/>
          <w:kern w:val="2"/>
          <w14:ligatures w14:val="standardContextual"/>
        </w:rPr>
        <w:t>iii</w:t>
      </w:r>
      <w:proofErr w:type="spellEnd"/>
      <w:r w:rsidRPr="00B33022">
        <w:rPr>
          <w:rFonts w:ascii="Verdana" w:eastAsia="Aptos" w:hAnsi="Verdana" w:cs="Arial"/>
          <w:kern w:val="2"/>
          <w14:ligatures w14:val="standardContextual"/>
        </w:rPr>
        <w:t xml:space="preserve">) Precisada la forma como se acreditará el requisito de formación y experiencia del personal clave evaluable como requisito habilitante en los documentos tipo </w:t>
      </w:r>
      <w:r w:rsidRPr="00B33022">
        <w:rPr>
          <w:rFonts w:ascii="Verdana" w:eastAsia="Calibri" w:hAnsi="Verdana" w:cs="Arial"/>
        </w:rPr>
        <w:t xml:space="preserve">transversales de interventoría de obras públicas de infraestructura social – versión 2. Ahora, corresponde referirse a esos requisitos pero como calificables o ponderables. </w:t>
      </w:r>
    </w:p>
    <w:p w14:paraId="19A58FFE" w14:textId="77777777" w:rsidR="00B33022" w:rsidRPr="00B33022" w:rsidRDefault="00B33022" w:rsidP="00B33022">
      <w:pPr>
        <w:keepNext/>
        <w:spacing w:before="120" w:after="120" w:line="276" w:lineRule="auto"/>
        <w:ind w:firstLine="709"/>
        <w:jc w:val="both"/>
        <w:outlineLvl w:val="0"/>
        <w:rPr>
          <w:rFonts w:ascii="Verdana" w:eastAsia="Aptos" w:hAnsi="Verdana" w:cs="Arial"/>
        </w:rPr>
      </w:pPr>
      <w:r w:rsidRPr="00B33022">
        <w:rPr>
          <w:rFonts w:ascii="Verdana" w:eastAsia="Calibri" w:hAnsi="Verdana" w:cs="Arial"/>
        </w:rPr>
        <w:t xml:space="preserve">En este sentido, debe indicarse que, </w:t>
      </w:r>
      <w:r w:rsidRPr="00B33022">
        <w:rPr>
          <w:rFonts w:ascii="Verdana" w:eastAsia="Aptos" w:hAnsi="Verdana" w:cs="Arial"/>
        </w:rPr>
        <w:t xml:space="preserve">el procedimiento de selección de concurso de méritos, aplicable para la escogencia de consultores, está reglamentado por el artículo 2.2.1.2.1.3.2. del Decreto 1082 de 2015, modificado por el Decreto 399 de 2021.  El numeral 1 dispone que “La Entidad Estatal en los pliegos de condiciones debe indicar la forma como calificará, entre otros, los siguientes criterios: </w:t>
      </w:r>
      <w:r w:rsidRPr="00B33022">
        <w:rPr>
          <w:rFonts w:ascii="Verdana" w:eastAsia="Aptos" w:hAnsi="Verdana" w:cs="Arial"/>
          <w:i/>
          <w:iCs/>
        </w:rPr>
        <w:t>a) la experiencia del interesado y del equipo de trabajo y b) la formación académica del equipo de trabajo”</w:t>
      </w:r>
      <w:r w:rsidRPr="00B33022">
        <w:rPr>
          <w:rFonts w:ascii="Verdana" w:eastAsia="Aptos" w:hAnsi="Verdana" w:cs="Arial"/>
        </w:rPr>
        <w:t xml:space="preserve"> (énfasis fuera de texto). Conforme a esto, los factores ponderables en un proceso de selección de concurso de méritos –esto es, los que determinan la escogencia entre los proponentes habilitados–, son los indicados en la norma citada, sin perjuicio de que existan otros establecidos por la ley, de manera que de acuerdo con este marco jurídico en los pliegos de condiciones se definirán los criterios de asignación de puntaje.  </w:t>
      </w:r>
    </w:p>
    <w:p w14:paraId="7F91B53F" w14:textId="77777777" w:rsidR="00B33022" w:rsidRPr="00B33022" w:rsidRDefault="00B33022" w:rsidP="00B33022">
      <w:pPr>
        <w:spacing w:after="0" w:line="276" w:lineRule="auto"/>
        <w:ind w:firstLine="709"/>
        <w:jc w:val="both"/>
        <w:rPr>
          <w:rFonts w:ascii="Verdana" w:eastAsia="Aptos" w:hAnsi="Verdana" w:cs="Arial"/>
        </w:rPr>
      </w:pPr>
      <w:r w:rsidRPr="00B33022">
        <w:rPr>
          <w:rFonts w:ascii="Verdana" w:eastAsia="Aptos" w:hAnsi="Verdana" w:cs="Arial"/>
        </w:rPr>
        <w:t xml:space="preserve">De acuerdo con esta normativa, en los documentos tipo de concurso de méritos para la interventoría de obras públicas de infraestructura social – versión 2, en el Capítulo IV “Criterio de evaluación, asignación de puntaje y criterios de desempate” del documento base, se señala que la entidad calificará las ofertas que hayan cumplido los requisitos habilitantes con los siguientes criterios de evaluación y puntajes: i) Experiencia del proponente </w:t>
      </w:r>
      <w:proofErr w:type="spellStart"/>
      <w:r w:rsidRPr="00B33022">
        <w:rPr>
          <w:rFonts w:ascii="Verdana" w:eastAsia="Aptos" w:hAnsi="Verdana" w:cs="Arial"/>
        </w:rPr>
        <w:t>ii</w:t>
      </w:r>
      <w:proofErr w:type="spellEnd"/>
      <w:r w:rsidRPr="00B33022">
        <w:rPr>
          <w:rFonts w:ascii="Verdana" w:eastAsia="Aptos" w:hAnsi="Verdana" w:cs="Arial"/>
        </w:rPr>
        <w:t xml:space="preserve">) Equipo de trabajo (personal clave evaluable) </w:t>
      </w:r>
      <w:proofErr w:type="spellStart"/>
      <w:r w:rsidRPr="00B33022">
        <w:rPr>
          <w:rFonts w:ascii="Verdana" w:eastAsia="Aptos" w:hAnsi="Verdana" w:cs="Arial"/>
        </w:rPr>
        <w:t>iii</w:t>
      </w:r>
      <w:proofErr w:type="spellEnd"/>
      <w:r w:rsidRPr="00B33022">
        <w:rPr>
          <w:rFonts w:ascii="Verdana" w:eastAsia="Aptos" w:hAnsi="Verdana" w:cs="Arial"/>
        </w:rPr>
        <w:t xml:space="preserve">) Factor de sostenibilidad, </w:t>
      </w:r>
      <w:proofErr w:type="spellStart"/>
      <w:r w:rsidRPr="00B33022">
        <w:rPr>
          <w:rFonts w:ascii="Verdana" w:eastAsia="Aptos" w:hAnsi="Verdana" w:cs="Arial"/>
        </w:rPr>
        <w:t>iv</w:t>
      </w:r>
      <w:proofErr w:type="spellEnd"/>
      <w:r w:rsidRPr="00B33022">
        <w:rPr>
          <w:rFonts w:ascii="Verdana" w:eastAsia="Aptos" w:hAnsi="Verdana" w:cs="Arial"/>
        </w:rPr>
        <w:t xml:space="preserve">) Apoyo a la industria nacional, v) Vinculación de personas con discapacidad, vi) Emprendimientos y empresas de mujeres y </w:t>
      </w:r>
      <w:proofErr w:type="spellStart"/>
      <w:r w:rsidRPr="00B33022">
        <w:rPr>
          <w:rFonts w:ascii="Verdana" w:eastAsia="Aptos" w:hAnsi="Verdana" w:cs="Arial"/>
        </w:rPr>
        <w:t>vii</w:t>
      </w:r>
      <w:proofErr w:type="spellEnd"/>
      <w:r w:rsidRPr="00B33022">
        <w:rPr>
          <w:rFonts w:ascii="Verdana" w:eastAsia="Aptos" w:hAnsi="Verdana" w:cs="Arial"/>
        </w:rPr>
        <w:t xml:space="preserve">) </w:t>
      </w:r>
      <w:proofErr w:type="spellStart"/>
      <w:r w:rsidRPr="00B33022">
        <w:rPr>
          <w:rFonts w:ascii="Verdana" w:eastAsia="Aptos" w:hAnsi="Verdana" w:cs="Arial"/>
        </w:rPr>
        <w:t>Mipyme</w:t>
      </w:r>
      <w:proofErr w:type="spellEnd"/>
      <w:r w:rsidRPr="00B33022">
        <w:rPr>
          <w:rFonts w:ascii="Verdana" w:eastAsia="Aptos" w:hAnsi="Verdana" w:cs="Arial"/>
        </w:rPr>
        <w:t>, así:</w:t>
      </w:r>
    </w:p>
    <w:p w14:paraId="13E33803" w14:textId="77777777" w:rsidR="00B33022" w:rsidRPr="00B33022" w:rsidRDefault="00B33022" w:rsidP="00B33022">
      <w:pPr>
        <w:spacing w:after="0" w:line="276" w:lineRule="auto"/>
        <w:ind w:firstLine="709"/>
        <w:jc w:val="both"/>
        <w:rPr>
          <w:rFonts w:ascii="Verdana" w:eastAsia="Aptos" w:hAnsi="Verdana" w:cs="Arial"/>
          <w:b/>
          <w:smallCaps/>
        </w:rPr>
      </w:pPr>
    </w:p>
    <w:tbl>
      <w:tblPr>
        <w:tblStyle w:val="Tablaconcuadrcula11"/>
        <w:tblW w:w="0" w:type="auto"/>
        <w:jc w:val="center"/>
        <w:tblLayout w:type="fixed"/>
        <w:tblLook w:val="04A0" w:firstRow="1" w:lastRow="0" w:firstColumn="1" w:lastColumn="0" w:noHBand="0" w:noVBand="1"/>
      </w:tblPr>
      <w:tblGrid>
        <w:gridCol w:w="5085"/>
        <w:gridCol w:w="1410"/>
      </w:tblGrid>
      <w:tr w:rsidR="00B33022" w:rsidRPr="00B33022" w14:paraId="1A40EE12" w14:textId="77777777" w:rsidTr="004A67D6">
        <w:trPr>
          <w:trHeight w:val="300"/>
          <w:tblHeader/>
          <w:jc w:val="center"/>
        </w:trPr>
        <w:tc>
          <w:tcPr>
            <w:tcW w:w="5085" w:type="dxa"/>
            <w:tcBorders>
              <w:top w:val="double" w:sz="4" w:space="0" w:color="auto"/>
              <w:left w:val="double" w:sz="4" w:space="0" w:color="auto"/>
              <w:bottom w:val="single" w:sz="8" w:space="0" w:color="auto"/>
              <w:right w:val="single" w:sz="8" w:space="0" w:color="auto"/>
            </w:tcBorders>
            <w:shd w:val="clear" w:color="auto" w:fill="404040"/>
            <w:vAlign w:val="center"/>
          </w:tcPr>
          <w:p w14:paraId="0EE883D0" w14:textId="77777777" w:rsidR="00B33022" w:rsidRPr="00B33022" w:rsidRDefault="00B33022" w:rsidP="00B33022">
            <w:pPr>
              <w:jc w:val="center"/>
              <w:rPr>
                <w:rFonts w:ascii="Arial" w:eastAsia="Arial" w:hAnsi="Arial" w:cs="Arial"/>
                <w:b/>
                <w:color w:val="FFFFFF"/>
                <w:lang w:val="es" w:eastAsia="es-CO"/>
              </w:rPr>
            </w:pPr>
            <w:r w:rsidRPr="00B33022">
              <w:rPr>
                <w:rFonts w:ascii="Arial" w:eastAsia="Arial" w:hAnsi="Arial" w:cs="Arial"/>
                <w:b/>
                <w:color w:val="FFFFFF"/>
                <w:lang w:val="es" w:eastAsia="es-CO"/>
              </w:rPr>
              <w:t>Concepto</w:t>
            </w:r>
          </w:p>
        </w:tc>
        <w:tc>
          <w:tcPr>
            <w:tcW w:w="1410" w:type="dxa"/>
            <w:tcBorders>
              <w:top w:val="double" w:sz="4" w:space="0" w:color="auto"/>
              <w:left w:val="single" w:sz="8" w:space="0" w:color="auto"/>
              <w:bottom w:val="single" w:sz="8" w:space="0" w:color="auto"/>
              <w:right w:val="double" w:sz="4" w:space="0" w:color="auto"/>
            </w:tcBorders>
            <w:shd w:val="clear" w:color="auto" w:fill="404040"/>
            <w:vAlign w:val="center"/>
          </w:tcPr>
          <w:p w14:paraId="0915894C" w14:textId="77777777" w:rsidR="00B33022" w:rsidRPr="00B33022" w:rsidRDefault="00B33022" w:rsidP="00B33022">
            <w:pPr>
              <w:jc w:val="center"/>
              <w:rPr>
                <w:rFonts w:ascii="Arial" w:eastAsia="Arial" w:hAnsi="Arial" w:cs="Arial"/>
                <w:b/>
                <w:color w:val="FFFFFF"/>
                <w:lang w:val="es" w:eastAsia="es-CO"/>
              </w:rPr>
            </w:pPr>
            <w:r w:rsidRPr="00B33022">
              <w:rPr>
                <w:rFonts w:ascii="Arial" w:eastAsia="Arial" w:hAnsi="Arial" w:cs="Arial"/>
                <w:b/>
                <w:color w:val="FFFFFF"/>
                <w:lang w:val="es" w:eastAsia="es-CO"/>
              </w:rPr>
              <w:t>Puntaje máximo</w:t>
            </w:r>
          </w:p>
        </w:tc>
      </w:tr>
      <w:tr w:rsidR="00B33022" w:rsidRPr="00B33022" w14:paraId="0B0FE8B3"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47F9EAA0" w14:textId="77777777" w:rsidR="00B33022" w:rsidRPr="00B33022" w:rsidRDefault="00B33022" w:rsidP="00B33022">
            <w:pPr>
              <w:tabs>
                <w:tab w:val="left" w:pos="1039"/>
              </w:tabs>
              <w:jc w:val="center"/>
              <w:rPr>
                <w:rFonts w:ascii="Arial" w:eastAsia="Arial" w:hAnsi="Arial" w:cs="Arial"/>
                <w:lang w:val="es" w:eastAsia="es-CO"/>
              </w:rPr>
            </w:pPr>
            <w:r w:rsidRPr="00B33022">
              <w:rPr>
                <w:rFonts w:ascii="Arial" w:eastAsia="Arial" w:hAnsi="Arial" w:cs="Arial"/>
                <w:lang w:val="es" w:eastAsia="es-CO"/>
              </w:rPr>
              <w:t>Experiencia del Proponente</w:t>
            </w:r>
          </w:p>
        </w:tc>
        <w:tc>
          <w:tcPr>
            <w:tcW w:w="1410" w:type="dxa"/>
            <w:tcBorders>
              <w:top w:val="single" w:sz="8" w:space="0" w:color="auto"/>
              <w:left w:val="single" w:sz="8" w:space="0" w:color="auto"/>
              <w:bottom w:val="single" w:sz="8" w:space="0" w:color="auto"/>
              <w:right w:val="double" w:sz="4" w:space="0" w:color="auto"/>
            </w:tcBorders>
            <w:vAlign w:val="center"/>
          </w:tcPr>
          <w:p w14:paraId="59AADDE8"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67,50</w:t>
            </w:r>
          </w:p>
        </w:tc>
      </w:tr>
      <w:tr w:rsidR="00B33022" w:rsidRPr="00B33022" w14:paraId="31DC8B77"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7C5EBF37" w14:textId="77777777" w:rsidR="00B33022" w:rsidRPr="00B33022" w:rsidRDefault="00B33022" w:rsidP="00B33022">
            <w:pPr>
              <w:tabs>
                <w:tab w:val="left" w:pos="1039"/>
              </w:tabs>
              <w:jc w:val="center"/>
              <w:rPr>
                <w:rFonts w:ascii="Arial" w:eastAsia="Arial" w:hAnsi="Arial" w:cs="Arial"/>
                <w:lang w:val="es" w:eastAsia="es-CO"/>
              </w:rPr>
            </w:pPr>
            <w:r w:rsidRPr="00B33022">
              <w:rPr>
                <w:rFonts w:ascii="Arial" w:eastAsia="Arial" w:hAnsi="Arial" w:cs="Arial"/>
                <w:lang w:val="es" w:eastAsia="es-CO"/>
              </w:rPr>
              <w:t>Equipo de trabajo (Personal Clave Evaluable)</w:t>
            </w:r>
          </w:p>
        </w:tc>
        <w:tc>
          <w:tcPr>
            <w:tcW w:w="1410" w:type="dxa"/>
            <w:tcBorders>
              <w:top w:val="single" w:sz="8" w:space="0" w:color="auto"/>
              <w:left w:val="single" w:sz="8" w:space="0" w:color="auto"/>
              <w:bottom w:val="single" w:sz="8" w:space="0" w:color="auto"/>
              <w:right w:val="double" w:sz="4" w:space="0" w:color="auto"/>
            </w:tcBorders>
            <w:vAlign w:val="center"/>
          </w:tcPr>
          <w:p w14:paraId="59DA96EB"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10</w:t>
            </w:r>
          </w:p>
        </w:tc>
      </w:tr>
      <w:tr w:rsidR="00B33022" w:rsidRPr="00B33022" w14:paraId="0BF88D98"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74DF22C1" w14:textId="77777777" w:rsidR="00B33022" w:rsidRPr="00B33022" w:rsidRDefault="00B33022" w:rsidP="00B33022">
            <w:pPr>
              <w:tabs>
                <w:tab w:val="left" w:pos="1039"/>
              </w:tabs>
              <w:jc w:val="center"/>
              <w:rPr>
                <w:rFonts w:ascii="Arial" w:eastAsia="Arial" w:hAnsi="Arial" w:cs="Arial"/>
                <w:lang w:val="es" w:eastAsia="es-CO"/>
              </w:rPr>
            </w:pPr>
            <w:r w:rsidRPr="00B33022">
              <w:rPr>
                <w:rFonts w:ascii="Arial" w:eastAsia="Arial" w:hAnsi="Arial" w:cs="Arial"/>
                <w:lang w:val="es" w:eastAsia="es-CO"/>
              </w:rPr>
              <w:lastRenderedPageBreak/>
              <w:t>Factor de sostenibilidad</w:t>
            </w:r>
          </w:p>
        </w:tc>
        <w:tc>
          <w:tcPr>
            <w:tcW w:w="1410" w:type="dxa"/>
            <w:tcBorders>
              <w:top w:val="single" w:sz="8" w:space="0" w:color="auto"/>
              <w:left w:val="single" w:sz="8" w:space="0" w:color="auto"/>
              <w:bottom w:val="single" w:sz="8" w:space="0" w:color="auto"/>
              <w:right w:val="double" w:sz="4" w:space="0" w:color="auto"/>
            </w:tcBorders>
            <w:vAlign w:val="center"/>
          </w:tcPr>
          <w:p w14:paraId="2F452DBE"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1</w:t>
            </w:r>
          </w:p>
        </w:tc>
      </w:tr>
      <w:tr w:rsidR="00B33022" w:rsidRPr="00B33022" w14:paraId="2705AD00"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595CC334" w14:textId="77777777" w:rsidR="00B33022" w:rsidRPr="00B33022" w:rsidRDefault="00B33022" w:rsidP="00B33022">
            <w:pPr>
              <w:tabs>
                <w:tab w:val="left" w:pos="1039"/>
              </w:tabs>
              <w:jc w:val="center"/>
              <w:rPr>
                <w:rFonts w:ascii="Arial" w:eastAsia="Arial" w:hAnsi="Arial" w:cs="Arial"/>
                <w:lang w:val="es" w:eastAsia="es-CO"/>
              </w:rPr>
            </w:pPr>
            <w:r w:rsidRPr="00B33022">
              <w:rPr>
                <w:rFonts w:ascii="Arial" w:eastAsia="Arial" w:hAnsi="Arial" w:cs="Arial"/>
                <w:lang w:val="es" w:eastAsia="es-CO"/>
              </w:rPr>
              <w:t>Apoyo a la industria nacional</w:t>
            </w:r>
          </w:p>
        </w:tc>
        <w:tc>
          <w:tcPr>
            <w:tcW w:w="1410" w:type="dxa"/>
            <w:tcBorders>
              <w:top w:val="single" w:sz="8" w:space="0" w:color="auto"/>
              <w:left w:val="single" w:sz="8" w:space="0" w:color="auto"/>
              <w:bottom w:val="single" w:sz="8" w:space="0" w:color="auto"/>
              <w:right w:val="double" w:sz="4" w:space="0" w:color="auto"/>
            </w:tcBorders>
            <w:vAlign w:val="center"/>
          </w:tcPr>
          <w:p w14:paraId="56B98A90"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20</w:t>
            </w:r>
          </w:p>
        </w:tc>
      </w:tr>
      <w:tr w:rsidR="00B33022" w:rsidRPr="00B33022" w14:paraId="0BD1226E"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1FCAA80D" w14:textId="77777777" w:rsidR="00B33022" w:rsidRPr="00B33022" w:rsidRDefault="00B33022" w:rsidP="00B33022">
            <w:pPr>
              <w:tabs>
                <w:tab w:val="left" w:pos="1039"/>
              </w:tabs>
              <w:jc w:val="center"/>
              <w:rPr>
                <w:rFonts w:ascii="Arial" w:eastAsia="Arial" w:hAnsi="Arial" w:cs="Arial"/>
                <w:lang w:val="es" w:eastAsia="es-CO"/>
              </w:rPr>
            </w:pPr>
            <w:r w:rsidRPr="00B33022">
              <w:rPr>
                <w:rFonts w:ascii="Arial" w:eastAsia="Arial" w:hAnsi="Arial" w:cs="Arial"/>
                <w:lang w:val="es" w:eastAsia="es-CO"/>
              </w:rPr>
              <w:t>Vinculación de personas con discapacidad</w:t>
            </w:r>
          </w:p>
        </w:tc>
        <w:tc>
          <w:tcPr>
            <w:tcW w:w="1410" w:type="dxa"/>
            <w:tcBorders>
              <w:top w:val="single" w:sz="8" w:space="0" w:color="auto"/>
              <w:left w:val="single" w:sz="8" w:space="0" w:color="auto"/>
              <w:bottom w:val="single" w:sz="8" w:space="0" w:color="auto"/>
              <w:right w:val="double" w:sz="4" w:space="0" w:color="auto"/>
            </w:tcBorders>
            <w:vAlign w:val="center"/>
          </w:tcPr>
          <w:p w14:paraId="3C9DC667"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1</w:t>
            </w:r>
          </w:p>
        </w:tc>
      </w:tr>
      <w:tr w:rsidR="00B33022" w:rsidRPr="00B33022" w14:paraId="12F5C799"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71229499" w14:textId="77777777" w:rsidR="00B33022" w:rsidRPr="00B33022" w:rsidRDefault="00B33022" w:rsidP="00B33022">
            <w:pPr>
              <w:tabs>
                <w:tab w:val="left" w:pos="1039"/>
              </w:tabs>
              <w:jc w:val="center"/>
              <w:rPr>
                <w:rFonts w:ascii="Arial" w:eastAsia="Arial" w:hAnsi="Arial" w:cs="Arial"/>
                <w:lang w:val="es" w:eastAsia="es-CO"/>
              </w:rPr>
            </w:pPr>
            <w:r w:rsidRPr="00B33022">
              <w:rPr>
                <w:rFonts w:ascii="Arial" w:eastAsia="Arial" w:hAnsi="Arial" w:cs="Arial"/>
                <w:lang w:val="es" w:eastAsia="es-CO"/>
              </w:rPr>
              <w:t>Emprendimientos y empresas de mujeres</w:t>
            </w:r>
          </w:p>
        </w:tc>
        <w:tc>
          <w:tcPr>
            <w:tcW w:w="1410" w:type="dxa"/>
            <w:tcBorders>
              <w:top w:val="single" w:sz="8" w:space="0" w:color="auto"/>
              <w:left w:val="single" w:sz="8" w:space="0" w:color="auto"/>
              <w:bottom w:val="single" w:sz="8" w:space="0" w:color="auto"/>
              <w:right w:val="double" w:sz="4" w:space="0" w:color="auto"/>
            </w:tcBorders>
            <w:vAlign w:val="center"/>
          </w:tcPr>
          <w:p w14:paraId="56ABAC17"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0,25</w:t>
            </w:r>
          </w:p>
        </w:tc>
      </w:tr>
      <w:tr w:rsidR="00B33022" w:rsidRPr="00B33022" w14:paraId="7834B307"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79F6F8DE" w14:textId="77777777" w:rsidR="00B33022" w:rsidRPr="00B33022" w:rsidRDefault="00B33022" w:rsidP="00B33022">
            <w:pPr>
              <w:tabs>
                <w:tab w:val="left" w:pos="1039"/>
              </w:tabs>
              <w:jc w:val="center"/>
              <w:rPr>
                <w:rFonts w:ascii="Arial" w:eastAsia="Arial" w:hAnsi="Arial" w:cs="Arial"/>
                <w:lang w:val="es-ES" w:eastAsia="es-CO"/>
              </w:rPr>
            </w:pPr>
            <w:proofErr w:type="spellStart"/>
            <w:r w:rsidRPr="00B33022">
              <w:rPr>
                <w:rFonts w:ascii="Arial" w:eastAsia="Arial" w:hAnsi="Arial" w:cs="Arial"/>
                <w:lang w:val="es-ES" w:eastAsia="es-CO"/>
              </w:rPr>
              <w:t>Mipyme</w:t>
            </w:r>
            <w:proofErr w:type="spellEnd"/>
          </w:p>
        </w:tc>
        <w:tc>
          <w:tcPr>
            <w:tcW w:w="1410" w:type="dxa"/>
            <w:tcBorders>
              <w:top w:val="single" w:sz="8" w:space="0" w:color="auto"/>
              <w:left w:val="single" w:sz="8" w:space="0" w:color="auto"/>
              <w:bottom w:val="single" w:sz="8" w:space="0" w:color="auto"/>
              <w:right w:val="double" w:sz="4" w:space="0" w:color="auto"/>
            </w:tcBorders>
            <w:vAlign w:val="center"/>
          </w:tcPr>
          <w:p w14:paraId="12B65702"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0,25</w:t>
            </w:r>
          </w:p>
        </w:tc>
      </w:tr>
      <w:tr w:rsidR="00B33022" w:rsidRPr="00B33022" w14:paraId="3D1C8419" w14:textId="77777777" w:rsidTr="004A67D6">
        <w:trPr>
          <w:trHeight w:val="345"/>
          <w:jc w:val="center"/>
        </w:trPr>
        <w:tc>
          <w:tcPr>
            <w:tcW w:w="5085" w:type="dxa"/>
            <w:tcBorders>
              <w:top w:val="single" w:sz="8" w:space="0" w:color="auto"/>
              <w:left w:val="double" w:sz="4" w:space="0" w:color="auto"/>
              <w:bottom w:val="single" w:sz="8" w:space="0" w:color="auto"/>
              <w:right w:val="single" w:sz="8" w:space="0" w:color="auto"/>
            </w:tcBorders>
            <w:vAlign w:val="center"/>
          </w:tcPr>
          <w:p w14:paraId="18C50271" w14:textId="77777777" w:rsidR="00B33022" w:rsidRPr="00B33022" w:rsidRDefault="00B33022" w:rsidP="00B33022">
            <w:pPr>
              <w:tabs>
                <w:tab w:val="left" w:pos="1039"/>
              </w:tabs>
              <w:jc w:val="center"/>
              <w:rPr>
                <w:rFonts w:ascii="Arial" w:eastAsia="Arial" w:hAnsi="Arial" w:cs="Arial"/>
                <w:lang w:val="es" w:eastAsia="es-CO"/>
              </w:rPr>
            </w:pPr>
            <w:r w:rsidRPr="00B33022">
              <w:rPr>
                <w:rFonts w:ascii="Arial" w:eastAsia="Arial" w:hAnsi="Arial" w:cs="Arial"/>
                <w:lang w:val="es" w:eastAsia="es-CO"/>
              </w:rPr>
              <w:t>Total</w:t>
            </w:r>
          </w:p>
        </w:tc>
        <w:tc>
          <w:tcPr>
            <w:tcW w:w="1410" w:type="dxa"/>
            <w:tcBorders>
              <w:top w:val="single" w:sz="8" w:space="0" w:color="auto"/>
              <w:left w:val="single" w:sz="8" w:space="0" w:color="auto"/>
              <w:bottom w:val="single" w:sz="8" w:space="0" w:color="auto"/>
              <w:right w:val="double" w:sz="4" w:space="0" w:color="auto"/>
            </w:tcBorders>
            <w:vAlign w:val="center"/>
          </w:tcPr>
          <w:p w14:paraId="58FB55EE" w14:textId="77777777" w:rsidR="00B33022" w:rsidRPr="00B33022" w:rsidRDefault="00B33022" w:rsidP="00B33022">
            <w:pPr>
              <w:jc w:val="center"/>
              <w:rPr>
                <w:rFonts w:ascii="Arial" w:eastAsia="Arial" w:hAnsi="Arial" w:cs="Arial"/>
                <w:lang w:val="es" w:eastAsia="es-CO"/>
              </w:rPr>
            </w:pPr>
            <w:r w:rsidRPr="00B33022">
              <w:rPr>
                <w:rFonts w:ascii="Arial" w:eastAsia="Arial" w:hAnsi="Arial" w:cs="Arial"/>
                <w:lang w:val="es" w:eastAsia="es-CO"/>
              </w:rPr>
              <w:t>100</w:t>
            </w:r>
          </w:p>
        </w:tc>
      </w:tr>
    </w:tbl>
    <w:p w14:paraId="0A04777F" w14:textId="77777777" w:rsidR="00B33022" w:rsidRPr="00B33022" w:rsidRDefault="00B33022" w:rsidP="00B33022">
      <w:pPr>
        <w:spacing w:after="0" w:line="254" w:lineRule="atLeast"/>
        <w:jc w:val="both"/>
        <w:rPr>
          <w:rFonts w:ascii="Verdana" w:eastAsia="Aptos" w:hAnsi="Verdana" w:cs="Arial"/>
        </w:rPr>
      </w:pPr>
    </w:p>
    <w:p w14:paraId="6868F064" w14:textId="77777777" w:rsidR="00B33022" w:rsidRPr="00B33022" w:rsidRDefault="00B33022" w:rsidP="00B33022">
      <w:pPr>
        <w:spacing w:after="120" w:line="276" w:lineRule="auto"/>
        <w:ind w:firstLine="709"/>
        <w:jc w:val="both"/>
        <w:rPr>
          <w:rFonts w:ascii="Verdana" w:eastAsia="Aptos" w:hAnsi="Verdana" w:cs="Arial"/>
          <w:color w:val="000000"/>
          <w:lang w:val="es-ES_tradnl"/>
        </w:rPr>
      </w:pPr>
      <w:r w:rsidRPr="00B33022">
        <w:rPr>
          <w:rFonts w:ascii="Verdana" w:eastAsia="Aptos" w:hAnsi="Verdana" w:cs="Arial"/>
          <w:color w:val="000000"/>
          <w:lang w:val="es-ES_tradnl"/>
        </w:rPr>
        <w:t>En atención a la modalidad de selección y, particularmente, de acuerdo con la naturaleza del contrato a celebrar, esto es, por tratarse de una consultoría, género del que hace parte la interventoría</w:t>
      </w:r>
      <w:r w:rsidRPr="00B33022">
        <w:rPr>
          <w:rFonts w:ascii="Verdana" w:eastAsia="Aptos" w:hAnsi="Verdana" w:cs="Arial"/>
          <w:color w:val="000000"/>
          <w:vertAlign w:val="superscript"/>
          <w:lang w:val="es-ES_tradnl"/>
        </w:rPr>
        <w:footnoteReference w:id="3"/>
      </w:r>
      <w:r w:rsidRPr="00B33022">
        <w:rPr>
          <w:rFonts w:ascii="Verdana" w:eastAsia="Aptos" w:hAnsi="Verdana" w:cs="Arial"/>
          <w:color w:val="000000"/>
          <w:lang w:val="es-ES_tradnl"/>
        </w:rPr>
        <w:t xml:space="preserve">, no se tiene en cuenta el precio como factor de evaluación, a diferencia de lo que ocurre, por ejemplo, en una licitación pública, una selección abreviada o un proceso de mínima cuantía. Por tanto, de conformidad con el inciso final del </w:t>
      </w:r>
      <w:r w:rsidRPr="00B33022">
        <w:rPr>
          <w:rFonts w:ascii="Verdana" w:eastAsia="Aptos" w:hAnsi="Verdana" w:cs="Arial"/>
        </w:rPr>
        <w:t>numeral 4° del artículo 5° de la Ley 1150 de 2007</w:t>
      </w:r>
      <w:r w:rsidRPr="00B33022">
        <w:rPr>
          <w:rFonts w:ascii="Verdana" w:eastAsia="Aptos" w:hAnsi="Verdana" w:cs="Arial"/>
          <w:color w:val="000000"/>
          <w:lang w:val="es-ES_tradnl"/>
        </w:rPr>
        <w:t>, la oferta económica no será factor de escogencia para la selección de consultores, por lo que no será un criterio de asignación de puntaje</w:t>
      </w:r>
      <w:r w:rsidRPr="00B33022">
        <w:rPr>
          <w:rFonts w:ascii="Verdana" w:eastAsia="Aptos" w:hAnsi="Verdana" w:cs="Arial"/>
          <w:color w:val="000000"/>
          <w:vertAlign w:val="superscript"/>
          <w:lang w:val="es-ES_tradnl"/>
        </w:rPr>
        <w:footnoteReference w:id="4"/>
      </w:r>
      <w:r w:rsidRPr="00B33022">
        <w:rPr>
          <w:rFonts w:ascii="Verdana" w:eastAsia="Aptos" w:hAnsi="Verdana" w:cs="Arial"/>
          <w:color w:val="000000"/>
          <w:lang w:val="es-ES_tradnl"/>
        </w:rPr>
        <w:t>.</w:t>
      </w:r>
    </w:p>
    <w:p w14:paraId="1CDB2172" w14:textId="77777777" w:rsidR="00B33022" w:rsidRPr="00B33022" w:rsidRDefault="00B33022" w:rsidP="00B33022">
      <w:pPr>
        <w:spacing w:after="0" w:line="276" w:lineRule="auto"/>
        <w:ind w:firstLine="709"/>
        <w:jc w:val="both"/>
        <w:rPr>
          <w:rFonts w:ascii="Verdana" w:eastAsia="Aptos" w:hAnsi="Verdana" w:cs="Arial"/>
          <w:color w:val="000000"/>
          <w:lang w:val="es-ES_tradnl"/>
        </w:rPr>
      </w:pPr>
      <w:r w:rsidRPr="00B33022">
        <w:rPr>
          <w:rFonts w:ascii="Verdana" w:eastAsia="Aptos" w:hAnsi="Verdana" w:cs="Arial"/>
          <w:color w:val="000000"/>
          <w:lang w:val="es-ES_tradnl"/>
        </w:rPr>
        <w:lastRenderedPageBreak/>
        <w:t>Aclarado el punto anterior, cabe señalar que el Documento Base de los documentos tipo de concurso de méritos para contratar la interventoría de obras de infraestructura social – versión 2, en el numeral 4.2 “Equipo de trabajo (Personal Clave Evaluable)” establece que la asignación de puntaje por este factor se realizará de la siguiente forma:</w:t>
      </w:r>
    </w:p>
    <w:p w14:paraId="1D9EC239" w14:textId="77777777" w:rsidR="00B33022" w:rsidRPr="00B33022" w:rsidRDefault="00B33022" w:rsidP="00B33022">
      <w:pPr>
        <w:spacing w:after="0" w:line="276" w:lineRule="auto"/>
        <w:ind w:firstLine="709"/>
        <w:jc w:val="both"/>
        <w:rPr>
          <w:rFonts w:ascii="Verdana" w:eastAsia="Aptos" w:hAnsi="Verdana" w:cs="Arial"/>
          <w:color w:val="000000"/>
          <w:lang w:val="es-ES_tradnl"/>
        </w:rPr>
      </w:pPr>
    </w:p>
    <w:p w14:paraId="6E8DB3D6" w14:textId="77777777" w:rsidR="00B33022" w:rsidRPr="00B33022" w:rsidRDefault="00B33022" w:rsidP="00B33022">
      <w:pPr>
        <w:spacing w:after="0" w:line="276" w:lineRule="auto"/>
        <w:ind w:firstLine="709"/>
        <w:jc w:val="both"/>
        <w:rPr>
          <w:rFonts w:ascii="Verdana" w:eastAsia="Aptos" w:hAnsi="Verdana" w:cs="Arial"/>
          <w:color w:val="000000"/>
          <w:lang w:val="es-ES_tradnl"/>
        </w:rPr>
      </w:pPr>
      <w:r w:rsidRPr="00B33022">
        <w:rPr>
          <w:rFonts w:ascii="Verdana" w:eastAsia="Aptos" w:hAnsi="Verdana" w:cs="Arial"/>
          <w:color w:val="000000"/>
          <w:lang w:val="es-ES_tradnl"/>
        </w:rPr>
        <w:t>“(…)</w:t>
      </w:r>
    </w:p>
    <w:tbl>
      <w:tblPr>
        <w:tblStyle w:val="Tabladelista2-nfasis3"/>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2402"/>
      </w:tblGrid>
      <w:tr w:rsidR="00B33022" w:rsidRPr="00B33022" w14:paraId="7A4960C1" w14:textId="77777777" w:rsidTr="004A67D6">
        <w:trPr>
          <w:cnfStyle w:val="100000000000" w:firstRow="1" w:lastRow="0" w:firstColumn="0" w:lastColumn="0" w:oddVBand="0" w:evenVBand="0" w:oddHBand="0" w:evenHBand="0" w:firstRowFirstColumn="0" w:firstRowLastColumn="0" w:lastRowFirstColumn="0" w:lastRowLastColumn="0"/>
          <w:trHeight w:val="238"/>
          <w:tblHeader/>
          <w:jc w:val="center"/>
        </w:trPr>
        <w:tc>
          <w:tcPr>
            <w:cnfStyle w:val="001000000000" w:firstRow="0" w:lastRow="0" w:firstColumn="1" w:lastColumn="0" w:oddVBand="0" w:evenVBand="0" w:oddHBand="0" w:evenHBand="0" w:firstRowFirstColumn="0" w:firstRowLastColumn="0" w:lastRowFirstColumn="0" w:lastRowLastColumn="0"/>
            <w:tcW w:w="3828" w:type="dxa"/>
          </w:tcPr>
          <w:p w14:paraId="4D38FC3F" w14:textId="77777777" w:rsidR="00B33022" w:rsidRPr="00B33022" w:rsidRDefault="00B33022" w:rsidP="00B33022">
            <w:pPr>
              <w:jc w:val="center"/>
              <w:rPr>
                <w:rFonts w:ascii="Verdana" w:eastAsia="Aptos" w:hAnsi="Verdana" w:cs="Arial"/>
              </w:rPr>
            </w:pPr>
            <w:r w:rsidRPr="00B33022">
              <w:rPr>
                <w:rFonts w:ascii="Verdana" w:eastAsia="Aptos" w:hAnsi="Verdana" w:cs="Arial"/>
              </w:rPr>
              <w:t>Criterio de evaluación</w:t>
            </w:r>
          </w:p>
        </w:tc>
        <w:tc>
          <w:tcPr>
            <w:tcW w:w="2402" w:type="dxa"/>
          </w:tcPr>
          <w:p w14:paraId="1E31DF1F" w14:textId="77777777" w:rsidR="00B33022" w:rsidRPr="00B33022" w:rsidRDefault="00B33022" w:rsidP="00B33022">
            <w:pPr>
              <w:jc w:val="center"/>
              <w:cnfStyle w:val="100000000000" w:firstRow="1" w:lastRow="0" w:firstColumn="0" w:lastColumn="0" w:oddVBand="0" w:evenVBand="0" w:oddHBand="0" w:evenHBand="0" w:firstRowFirstColumn="0" w:firstRowLastColumn="0" w:lastRowFirstColumn="0" w:lastRowLastColumn="0"/>
              <w:rPr>
                <w:rFonts w:ascii="Verdana" w:eastAsia="Aptos" w:hAnsi="Verdana" w:cs="Arial"/>
              </w:rPr>
            </w:pPr>
            <w:r w:rsidRPr="00B33022">
              <w:rPr>
                <w:rFonts w:ascii="Verdana" w:eastAsia="Aptos" w:hAnsi="Verdana" w:cs="Arial"/>
              </w:rPr>
              <w:t>Puntaje</w:t>
            </w:r>
          </w:p>
        </w:tc>
      </w:tr>
      <w:tr w:rsidR="00B33022" w:rsidRPr="00B33022" w14:paraId="5F0A8BD2" w14:textId="77777777" w:rsidTr="004A67D6">
        <w:trPr>
          <w:trHeight w:val="476"/>
          <w:jc w:val="center"/>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6C11CAAA" w14:textId="77777777" w:rsidR="00B33022" w:rsidRPr="00B33022" w:rsidRDefault="00B33022" w:rsidP="00B33022">
            <w:pPr>
              <w:jc w:val="both"/>
              <w:rPr>
                <w:rFonts w:ascii="Verdana" w:eastAsia="Aptos" w:hAnsi="Verdana" w:cs="Arial"/>
              </w:rPr>
            </w:pPr>
            <w:r w:rsidRPr="00B33022">
              <w:rPr>
                <w:rFonts w:ascii="Verdana" w:eastAsia="Aptos" w:hAnsi="Verdana" w:cs="Arial"/>
              </w:rPr>
              <w:t>Experiencia adicional del Personal Clave Evaluable</w:t>
            </w:r>
          </w:p>
        </w:tc>
        <w:tc>
          <w:tcPr>
            <w:tcW w:w="2402" w:type="dxa"/>
            <w:vAlign w:val="center"/>
          </w:tcPr>
          <w:p w14:paraId="0198D406" w14:textId="77777777" w:rsidR="00B33022" w:rsidRPr="00B33022" w:rsidRDefault="00B33022" w:rsidP="00B33022">
            <w:pPr>
              <w:jc w:val="center"/>
              <w:cnfStyle w:val="000000000000" w:firstRow="0" w:lastRow="0" w:firstColumn="0" w:lastColumn="0" w:oddVBand="0" w:evenVBand="0" w:oddHBand="0" w:evenHBand="0" w:firstRowFirstColumn="0" w:firstRowLastColumn="0" w:lastRowFirstColumn="0" w:lastRowLastColumn="0"/>
              <w:rPr>
                <w:rFonts w:ascii="Verdana" w:eastAsia="Aptos" w:hAnsi="Verdana" w:cs="Arial"/>
              </w:rPr>
            </w:pPr>
            <w:r w:rsidRPr="00B33022">
              <w:rPr>
                <w:rFonts w:ascii="Verdana" w:eastAsia="Aptos" w:hAnsi="Verdana" w:cs="Arial"/>
              </w:rPr>
              <w:t xml:space="preserve">5 </w:t>
            </w:r>
          </w:p>
        </w:tc>
      </w:tr>
      <w:tr w:rsidR="00B33022" w:rsidRPr="00B33022" w14:paraId="3ECACBD6" w14:textId="77777777" w:rsidTr="004A67D6">
        <w:trPr>
          <w:trHeight w:val="246"/>
          <w:jc w:val="center"/>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32A2E67C" w14:textId="77777777" w:rsidR="00B33022" w:rsidRPr="00B33022" w:rsidRDefault="00B33022" w:rsidP="00B33022">
            <w:pPr>
              <w:jc w:val="both"/>
              <w:rPr>
                <w:rFonts w:ascii="Verdana" w:eastAsia="Aptos" w:hAnsi="Verdana" w:cs="Arial"/>
              </w:rPr>
            </w:pPr>
            <w:r w:rsidRPr="00B33022">
              <w:rPr>
                <w:rFonts w:ascii="Verdana" w:eastAsia="Aptos" w:hAnsi="Verdana" w:cs="Arial"/>
              </w:rPr>
              <w:t xml:space="preserve">Formación académica adicional del Personal Clave Evaluable </w:t>
            </w:r>
          </w:p>
        </w:tc>
        <w:tc>
          <w:tcPr>
            <w:tcW w:w="2402" w:type="dxa"/>
            <w:vAlign w:val="center"/>
          </w:tcPr>
          <w:p w14:paraId="2E70F745" w14:textId="77777777" w:rsidR="00B33022" w:rsidRPr="00B33022" w:rsidRDefault="00B33022" w:rsidP="00B33022">
            <w:pPr>
              <w:jc w:val="center"/>
              <w:cnfStyle w:val="000000000000" w:firstRow="0" w:lastRow="0" w:firstColumn="0" w:lastColumn="0" w:oddVBand="0" w:evenVBand="0" w:oddHBand="0" w:evenHBand="0" w:firstRowFirstColumn="0" w:firstRowLastColumn="0" w:lastRowFirstColumn="0" w:lastRowLastColumn="0"/>
              <w:rPr>
                <w:rFonts w:ascii="Verdana" w:eastAsia="Aptos" w:hAnsi="Verdana" w:cs="Arial"/>
              </w:rPr>
            </w:pPr>
            <w:r w:rsidRPr="00B33022">
              <w:rPr>
                <w:rFonts w:ascii="Verdana" w:eastAsia="Aptos" w:hAnsi="Verdana" w:cs="Arial"/>
              </w:rPr>
              <w:t xml:space="preserve">5 </w:t>
            </w:r>
          </w:p>
        </w:tc>
      </w:tr>
      <w:tr w:rsidR="00B33022" w:rsidRPr="00B33022" w14:paraId="65130058" w14:textId="77777777" w:rsidTr="004A67D6">
        <w:trPr>
          <w:trHeight w:val="246"/>
          <w:jc w:val="center"/>
        </w:trPr>
        <w:tc>
          <w:tcPr>
            <w:cnfStyle w:val="001000000000" w:firstRow="0" w:lastRow="0" w:firstColumn="1" w:lastColumn="0" w:oddVBand="0" w:evenVBand="0" w:oddHBand="0" w:evenHBand="0" w:firstRowFirstColumn="0" w:firstRowLastColumn="0" w:lastRowFirstColumn="0" w:lastRowLastColumn="0"/>
            <w:tcW w:w="3828" w:type="dxa"/>
            <w:vAlign w:val="center"/>
          </w:tcPr>
          <w:p w14:paraId="04FAAC4F" w14:textId="77777777" w:rsidR="00B33022" w:rsidRPr="00B33022" w:rsidRDefault="00B33022" w:rsidP="00B33022">
            <w:pPr>
              <w:jc w:val="center"/>
              <w:rPr>
                <w:rFonts w:ascii="Verdana" w:eastAsia="Aptos" w:hAnsi="Verdana" w:cs="Arial"/>
              </w:rPr>
            </w:pPr>
            <w:r w:rsidRPr="00B33022">
              <w:rPr>
                <w:rFonts w:ascii="Verdana" w:eastAsia="Aptos" w:hAnsi="Verdana" w:cs="Arial"/>
              </w:rPr>
              <w:t xml:space="preserve">Total </w:t>
            </w:r>
          </w:p>
        </w:tc>
        <w:tc>
          <w:tcPr>
            <w:tcW w:w="2402" w:type="dxa"/>
            <w:vAlign w:val="center"/>
          </w:tcPr>
          <w:p w14:paraId="1FB104D4" w14:textId="77777777" w:rsidR="00B33022" w:rsidRPr="00B33022" w:rsidRDefault="00B33022" w:rsidP="00B33022">
            <w:pPr>
              <w:jc w:val="center"/>
              <w:cnfStyle w:val="000000000000" w:firstRow="0" w:lastRow="0" w:firstColumn="0" w:lastColumn="0" w:oddVBand="0" w:evenVBand="0" w:oddHBand="0" w:evenHBand="0" w:firstRowFirstColumn="0" w:firstRowLastColumn="0" w:lastRowFirstColumn="0" w:lastRowLastColumn="0"/>
              <w:rPr>
                <w:rFonts w:ascii="Verdana" w:eastAsia="Aptos" w:hAnsi="Verdana" w:cs="Arial"/>
              </w:rPr>
            </w:pPr>
            <w:r w:rsidRPr="00B33022">
              <w:rPr>
                <w:rFonts w:ascii="Verdana" w:eastAsia="Aptos" w:hAnsi="Verdana" w:cs="Arial"/>
              </w:rPr>
              <w:t>10</w:t>
            </w:r>
          </w:p>
        </w:tc>
      </w:tr>
    </w:tbl>
    <w:p w14:paraId="25012D2D" w14:textId="77777777" w:rsidR="00B33022" w:rsidRPr="00B33022" w:rsidRDefault="00B33022" w:rsidP="00B33022">
      <w:pPr>
        <w:spacing w:after="0" w:line="276" w:lineRule="auto"/>
        <w:jc w:val="both"/>
        <w:rPr>
          <w:rFonts w:ascii="Verdana" w:eastAsia="Aptos" w:hAnsi="Verdana" w:cs="Arial"/>
          <w:bCs/>
          <w:color w:val="000000"/>
          <w:lang w:val="es-ES_tradnl"/>
        </w:rPr>
      </w:pPr>
      <w:r w:rsidRPr="00B33022">
        <w:rPr>
          <w:rFonts w:ascii="Verdana" w:eastAsia="Aptos" w:hAnsi="Verdana" w:cs="Arial"/>
          <w:bCs/>
          <w:color w:val="000000"/>
          <w:lang w:val="es-ES_tradnl"/>
        </w:rPr>
        <w:tab/>
      </w:r>
      <w:r w:rsidRPr="00B33022">
        <w:rPr>
          <w:rFonts w:ascii="Verdana" w:eastAsia="Aptos" w:hAnsi="Verdana" w:cs="Arial"/>
          <w:bCs/>
          <w:color w:val="000000"/>
          <w:lang w:val="es-ES_tradnl"/>
        </w:rPr>
        <w:tab/>
      </w:r>
      <w:r w:rsidRPr="00B33022">
        <w:rPr>
          <w:rFonts w:ascii="Verdana" w:eastAsia="Aptos" w:hAnsi="Verdana" w:cs="Arial"/>
          <w:bCs/>
          <w:color w:val="000000"/>
          <w:lang w:val="es-ES_tradnl"/>
        </w:rPr>
        <w:tab/>
      </w:r>
    </w:p>
    <w:p w14:paraId="392EDED4" w14:textId="77777777" w:rsidR="00B33022" w:rsidRPr="00B33022" w:rsidRDefault="00B33022" w:rsidP="00B33022">
      <w:pPr>
        <w:spacing w:after="0" w:line="276" w:lineRule="auto"/>
        <w:ind w:firstLine="709"/>
        <w:jc w:val="both"/>
        <w:rPr>
          <w:rFonts w:ascii="Verdana" w:eastAsia="Aptos" w:hAnsi="Verdana" w:cs="Arial"/>
          <w:color w:val="000000"/>
          <w:lang w:val="es-ES_tradnl"/>
        </w:rPr>
      </w:pPr>
      <w:r w:rsidRPr="00B33022">
        <w:rPr>
          <w:rFonts w:ascii="Verdana" w:eastAsia="Aptos" w:hAnsi="Verdana" w:cs="Arial"/>
          <w:color w:val="000000"/>
          <w:lang w:val="es-ES_tradnl"/>
        </w:rPr>
        <w:t xml:space="preserve">(…)”. </w:t>
      </w:r>
    </w:p>
    <w:p w14:paraId="56274FCB" w14:textId="77777777" w:rsidR="00B33022" w:rsidRPr="00B33022" w:rsidRDefault="00B33022" w:rsidP="00B33022">
      <w:pPr>
        <w:spacing w:after="0" w:line="276" w:lineRule="auto"/>
        <w:ind w:firstLine="709"/>
        <w:jc w:val="both"/>
        <w:rPr>
          <w:rFonts w:ascii="Verdana" w:eastAsia="Aptos" w:hAnsi="Verdana" w:cs="Arial"/>
          <w:color w:val="000000"/>
          <w:lang w:val="es-ES_tradnl"/>
        </w:rPr>
      </w:pPr>
    </w:p>
    <w:p w14:paraId="3D2D0459" w14:textId="77777777" w:rsidR="00B33022" w:rsidRPr="00B33022" w:rsidRDefault="00B33022" w:rsidP="00B33022">
      <w:pPr>
        <w:spacing w:after="120" w:line="276" w:lineRule="auto"/>
        <w:ind w:firstLine="709"/>
        <w:jc w:val="both"/>
        <w:rPr>
          <w:rFonts w:ascii="Verdana" w:eastAsia="Aptos" w:hAnsi="Verdana" w:cs="Arial"/>
          <w:color w:val="000000"/>
          <w:lang w:val="es-ES_tradnl"/>
        </w:rPr>
      </w:pPr>
      <w:r w:rsidRPr="00B33022">
        <w:rPr>
          <w:rFonts w:ascii="Verdana" w:eastAsia="Aptos" w:hAnsi="Verdana" w:cs="Arial"/>
          <w:color w:val="000000"/>
          <w:lang w:val="es-ES_tradnl"/>
        </w:rPr>
        <w:t xml:space="preserve">De acuerdo con el numeral 4.2, se asignará puntaje por el “Equipo de trabajo (personal clave evaluable)” así: i) cinco (5) puntos por la experiencia adicional del personal clave evaluable, y </w:t>
      </w:r>
      <w:proofErr w:type="spellStart"/>
      <w:r w:rsidRPr="00B33022">
        <w:rPr>
          <w:rFonts w:ascii="Verdana" w:eastAsia="Aptos" w:hAnsi="Verdana" w:cs="Arial"/>
          <w:color w:val="000000"/>
          <w:lang w:val="es-ES_tradnl"/>
        </w:rPr>
        <w:t>ii</w:t>
      </w:r>
      <w:proofErr w:type="spellEnd"/>
      <w:r w:rsidRPr="00B33022">
        <w:rPr>
          <w:rFonts w:ascii="Verdana" w:eastAsia="Aptos" w:hAnsi="Verdana" w:cs="Arial"/>
          <w:color w:val="000000"/>
          <w:lang w:val="es-ES_tradnl"/>
        </w:rPr>
        <w:t>) cinco (5) puntos por la formación académica adicional del personal clave evaluable, para un total de diez (10) puntos por estos factores.</w:t>
      </w:r>
    </w:p>
    <w:p w14:paraId="030CAFDD" w14:textId="77777777" w:rsidR="00B33022" w:rsidRPr="00B33022" w:rsidRDefault="00B33022" w:rsidP="00B33022">
      <w:pPr>
        <w:spacing w:after="120" w:line="276" w:lineRule="auto"/>
        <w:ind w:firstLine="709"/>
        <w:jc w:val="both"/>
        <w:rPr>
          <w:rFonts w:ascii="Verdana" w:eastAsia="Aptos" w:hAnsi="Verdana" w:cs="Arial"/>
          <w:color w:val="000000"/>
          <w:lang w:val="es-ES_tradnl"/>
        </w:rPr>
      </w:pPr>
      <w:r w:rsidRPr="00B33022">
        <w:rPr>
          <w:rFonts w:ascii="Verdana" w:eastAsia="Aptos" w:hAnsi="Verdana" w:cs="Arial"/>
          <w:color w:val="000000"/>
          <w:lang w:val="es-ES_tradnl"/>
        </w:rPr>
        <w:t xml:space="preserve"> Los criterios de ponderación establecidos en el numeral 4.2 “Equipo de trabajo (personal clave evaluable)” se desarrollan en los numerales 4.2.1 “Experiencia específica adicional” y 4.2.2 “Formación académica adicional”, todos contenidos en el documento base de los documentos tipo para concursos de méritos destinado a contratar la interventoría de obras de infraestructura social – versión 2.</w:t>
      </w:r>
    </w:p>
    <w:p w14:paraId="18C3697C" w14:textId="77777777" w:rsidR="00B33022" w:rsidRPr="00B33022" w:rsidRDefault="00B33022" w:rsidP="00B33022">
      <w:pPr>
        <w:spacing w:after="120" w:line="276" w:lineRule="auto"/>
        <w:jc w:val="both"/>
        <w:rPr>
          <w:rFonts w:ascii="Verdana" w:eastAsia="Arial" w:hAnsi="Verdana" w:cs="Arial"/>
          <w:kern w:val="2"/>
          <w14:ligatures w14:val="standardContextual"/>
        </w:rPr>
      </w:pPr>
      <w:r w:rsidRPr="00B33022">
        <w:rPr>
          <w:rFonts w:ascii="Verdana" w:eastAsia="Aptos" w:hAnsi="Verdana" w:cs="Arial"/>
          <w:kern w:val="2"/>
          <w14:ligatures w14:val="standardContextual"/>
        </w:rPr>
        <w:lastRenderedPageBreak/>
        <w:t xml:space="preserve"> </w:t>
      </w:r>
      <w:r w:rsidRPr="00B33022">
        <w:rPr>
          <w:rFonts w:ascii="Verdana" w:eastAsia="Aptos" w:hAnsi="Verdana" w:cs="Arial"/>
          <w:kern w:val="2"/>
          <w14:ligatures w14:val="standardContextual"/>
        </w:rPr>
        <w:tab/>
        <w:t>El primero de estos numerales 4.2.1 “Experiencia específica adicional” dispone que “</w:t>
      </w:r>
      <w:r w:rsidRPr="00B33022">
        <w:rPr>
          <w:rFonts w:ascii="Verdana" w:eastAsia="Arial" w:hAnsi="Verdana" w:cs="Arial"/>
          <w:kern w:val="2"/>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 (1) año de experiencia específica adicional a la definida en la “Matriz 4 – Lineamientos de requisitos del Personal”. </w:t>
      </w:r>
    </w:p>
    <w:p w14:paraId="1BB2765E" w14:textId="77777777" w:rsidR="00B33022" w:rsidRPr="00B33022" w:rsidRDefault="00B33022" w:rsidP="00B33022">
      <w:pPr>
        <w:spacing w:after="120" w:line="276" w:lineRule="auto"/>
        <w:jc w:val="both"/>
        <w:rPr>
          <w:rFonts w:ascii="Verdana" w:eastAsia="Aptos" w:hAnsi="Verdana" w:cs="Arial"/>
          <w:kern w:val="2"/>
          <w14:ligatures w14:val="standardContextual"/>
        </w:rPr>
      </w:pPr>
      <w:r w:rsidRPr="00B33022">
        <w:rPr>
          <w:rFonts w:ascii="Verdana" w:eastAsia="Arial" w:hAnsi="Verdana" w:cs="Arial"/>
          <w:kern w:val="2"/>
          <w14:ligatures w14:val="standardContextual"/>
        </w:rPr>
        <w:tab/>
      </w:r>
      <w:r w:rsidRPr="00B33022">
        <w:rPr>
          <w:rFonts w:ascii="Verdana" w:eastAsia="Aptos" w:hAnsi="Verdana" w:cs="Arial"/>
          <w:kern w:val="2"/>
          <w14:ligatures w14:val="standardContextual"/>
        </w:rPr>
        <w:t>Ahora bien, en el numeral señalado se prevén dos instrucciones —entre corchetes y resaltadas en gris— dirigidas a la entidad que adelanta el proceso de selección con base en los documentos tipo. La primera dispone que la verificación de la documentación del personal clave evaluable –experiencia especifica adicional– se realizará únicamente respecto del proponente adjudicatario, como requisito previo al inicio de la ejecución del contrato –primera opción–. La segunda establece que dicha verificación deberá efectuarse respecto de todos los proponentes dentro del proceso de contratación –segunda opción–.</w:t>
      </w:r>
    </w:p>
    <w:p w14:paraId="2873C719" w14:textId="77777777" w:rsidR="00B33022" w:rsidRPr="00B33022" w:rsidRDefault="00B33022" w:rsidP="00B33022">
      <w:pPr>
        <w:spacing w:after="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En consecuencia, la entidad deberá escoger una de estas alternativas e incorporar en el documento base las indicaciones de se señalan para cada una de estas –según corresponda–, eliminando expresamente la opción no seleccionada. Para efectos de la presente solicitud, resulta pertinente exponer la forma en que se configura cada una de estas opciones:</w:t>
      </w:r>
    </w:p>
    <w:p w14:paraId="7CA9C07A" w14:textId="77777777" w:rsidR="00B33022" w:rsidRPr="00B33022" w:rsidRDefault="00B33022" w:rsidP="00B33022">
      <w:pPr>
        <w:spacing w:after="0" w:line="278" w:lineRule="auto"/>
        <w:jc w:val="both"/>
        <w:rPr>
          <w:rFonts w:ascii="Verdana" w:eastAsia="Arial" w:hAnsi="Verdana" w:cs="Arial"/>
          <w:kern w:val="2"/>
          <w14:ligatures w14:val="standardContextual"/>
        </w:rPr>
      </w:pPr>
    </w:p>
    <w:p w14:paraId="174A0395" w14:textId="77777777" w:rsidR="00B33022" w:rsidRPr="00B33022" w:rsidRDefault="00B33022" w:rsidP="00B33022">
      <w:pPr>
        <w:spacing w:after="120" w:line="240" w:lineRule="auto"/>
        <w:ind w:left="709" w:right="709"/>
        <w:jc w:val="both"/>
        <w:rPr>
          <w:rFonts w:ascii="Verdana" w:eastAsia="Arial" w:hAnsi="Verdana" w:cs="Arial"/>
          <w:kern w:val="2"/>
          <w:sz w:val="21"/>
          <w:szCs w:val="21"/>
          <w14:ligatures w14:val="standardContextual"/>
        </w:rPr>
      </w:pPr>
      <w:r w:rsidRPr="00B33022">
        <w:rPr>
          <w:rFonts w:ascii="Verdana" w:eastAsia="Arial" w:hAnsi="Verdana" w:cs="Arial"/>
          <w:kern w:val="2"/>
          <w:sz w:val="21"/>
          <w:szCs w:val="21"/>
          <w14:ligatures w14:val="standardContextual"/>
        </w:rPr>
        <w:t>“[</w:t>
      </w:r>
      <w:r w:rsidRPr="00B33022">
        <w:rPr>
          <w:rFonts w:ascii="Verdana" w:eastAsia="Arial" w:hAnsi="Verdana" w:cs="Arial"/>
          <w:kern w:val="2"/>
          <w:sz w:val="21"/>
          <w:szCs w:val="21"/>
          <w:highlight w:val="lightGray"/>
          <w14:ligatures w14:val="standardContextual"/>
        </w:rPr>
        <w:t>Incluir el siguiente texto cuando la verificación de la documentación requerida del Personal Clave Evaluable sea un requisito del proponente adjudicatario previo a la ejecución del contrato</w:t>
      </w:r>
      <w:r w:rsidRPr="00B33022">
        <w:rPr>
          <w:rFonts w:ascii="Verdana" w:eastAsia="Arial" w:hAnsi="Verdana" w:cs="Arial"/>
          <w:kern w:val="2"/>
          <w:sz w:val="21"/>
          <w:szCs w:val="21"/>
          <w14:ligatures w14:val="standardContextual"/>
        </w:rPr>
        <w:t xml:space="preserve">]. </w:t>
      </w:r>
    </w:p>
    <w:p w14:paraId="0D7816F7" w14:textId="77777777" w:rsidR="00B33022" w:rsidRPr="00B33022" w:rsidRDefault="00B33022" w:rsidP="00B33022">
      <w:pPr>
        <w:spacing w:after="120" w:line="240" w:lineRule="auto"/>
        <w:ind w:left="709" w:right="709"/>
        <w:jc w:val="both"/>
        <w:rPr>
          <w:rFonts w:ascii="Verdana" w:eastAsia="Arial" w:hAnsi="Verdana" w:cs="Arial"/>
          <w:kern w:val="2"/>
          <w:sz w:val="21"/>
          <w:szCs w:val="21"/>
          <w14:ligatures w14:val="standardContextual"/>
        </w:rPr>
      </w:pPr>
      <w:r w:rsidRPr="00B33022">
        <w:rPr>
          <w:rFonts w:ascii="Verdana" w:eastAsia="Arial" w:hAnsi="Verdana" w:cs="Arial"/>
          <w:kern w:val="2"/>
          <w:sz w:val="21"/>
          <w:szCs w:val="21"/>
          <w14:ligatures w14:val="standardContextual"/>
        </w:rPr>
        <w:t xml:space="preserve">Para otorgar el puntaje basta con diligenciar el “Formato 9 - Experiencia y formación académica adicional del Personal Clave Evaluable”. Por tanto, </w:t>
      </w:r>
      <w:r w:rsidRPr="00B33022">
        <w:rPr>
          <w:rFonts w:ascii="Verdana" w:eastAsia="Arial" w:hAnsi="Verdana" w:cs="Arial"/>
          <w:kern w:val="2"/>
          <w:sz w:val="21"/>
          <w:szCs w:val="21"/>
          <w:u w:val="single"/>
          <w14:ligatures w14:val="standardContextual"/>
        </w:rPr>
        <w:t>no se revisarán los soportes de experiencia del Personal Clave Evaluable durante la evaluación de las ofertas</w:t>
      </w:r>
      <w:r w:rsidRPr="00B33022">
        <w:rPr>
          <w:rFonts w:ascii="Verdana" w:eastAsia="Arial" w:hAnsi="Verdana" w:cs="Arial"/>
          <w:kern w:val="2"/>
          <w:sz w:val="21"/>
          <w:szCs w:val="21"/>
          <w14:ligatures w14:val="standardContextual"/>
        </w:rPr>
        <w:t>. La verificación de los documentos relacionados con el Personal Clave Evaluable se hará de acuerdo con lo señalado en el numeral 9.1 “Información para el control de la ejecución” del Pliego de Condiciones.</w:t>
      </w:r>
    </w:p>
    <w:p w14:paraId="5315BF2C" w14:textId="77777777" w:rsidR="00B33022" w:rsidRPr="00B33022" w:rsidRDefault="00B33022" w:rsidP="00B33022">
      <w:pPr>
        <w:spacing w:after="120" w:line="240" w:lineRule="auto"/>
        <w:ind w:left="709" w:right="709"/>
        <w:jc w:val="both"/>
        <w:rPr>
          <w:rFonts w:ascii="Verdana" w:eastAsia="Arial" w:hAnsi="Verdana" w:cs="Arial"/>
          <w:kern w:val="2"/>
          <w:sz w:val="21"/>
          <w:szCs w:val="21"/>
          <w:highlight w:val="lightGray"/>
          <w14:ligatures w14:val="standardContextual"/>
        </w:rPr>
      </w:pPr>
      <w:r w:rsidRPr="00B33022">
        <w:rPr>
          <w:rFonts w:ascii="Verdana" w:eastAsia="Arial" w:hAnsi="Verdana" w:cs="Arial"/>
          <w:kern w:val="2"/>
          <w:sz w:val="21"/>
          <w:szCs w:val="21"/>
          <w14:ligatures w14:val="standardContextual"/>
        </w:rPr>
        <w:t>(…)</w:t>
      </w:r>
    </w:p>
    <w:p w14:paraId="0453D2BB" w14:textId="77777777" w:rsidR="00B33022" w:rsidRPr="00B33022" w:rsidRDefault="00B33022" w:rsidP="00B33022">
      <w:pPr>
        <w:spacing w:after="120" w:line="240" w:lineRule="auto"/>
        <w:ind w:left="709" w:right="709"/>
        <w:jc w:val="both"/>
        <w:rPr>
          <w:rFonts w:ascii="Verdana" w:eastAsia="Arial" w:hAnsi="Verdana" w:cs="Arial"/>
          <w:kern w:val="2"/>
          <w:sz w:val="21"/>
          <w:szCs w:val="21"/>
          <w:highlight w:val="lightGray"/>
          <w14:ligatures w14:val="standardContextual"/>
        </w:rPr>
      </w:pPr>
      <w:r w:rsidRPr="00B33022">
        <w:rPr>
          <w:rFonts w:ascii="Verdana" w:eastAsia="Arial" w:hAnsi="Verdana" w:cs="Arial"/>
          <w:kern w:val="2"/>
          <w:sz w:val="21"/>
          <w:szCs w:val="21"/>
          <w:highlight w:val="lightGray"/>
          <w14:ligatures w14:val="standardContextual"/>
        </w:rPr>
        <w:t xml:space="preserve">[Incluir el siguiente texto cuando la verificación de la documentación requerida del Personal Clave Evaluable sea solicitada para acreditar por cada proponente dentro del proceso de contratación]. </w:t>
      </w:r>
    </w:p>
    <w:p w14:paraId="1EC7F7F3" w14:textId="77777777" w:rsidR="00B33022" w:rsidRPr="00B33022" w:rsidRDefault="00B33022" w:rsidP="00B33022">
      <w:pPr>
        <w:spacing w:after="0" w:line="240" w:lineRule="auto"/>
        <w:ind w:left="709" w:right="709"/>
        <w:jc w:val="both"/>
        <w:rPr>
          <w:rFonts w:ascii="Verdana" w:eastAsia="Arial" w:hAnsi="Verdana" w:cs="Arial"/>
          <w:kern w:val="2"/>
          <w:sz w:val="21"/>
          <w:szCs w:val="21"/>
          <w14:ligatures w14:val="standardContextual"/>
        </w:rPr>
      </w:pPr>
      <w:r w:rsidRPr="00B33022">
        <w:rPr>
          <w:rFonts w:ascii="Verdana" w:eastAsia="Arial" w:hAnsi="Verdana" w:cs="Arial"/>
          <w:kern w:val="2"/>
          <w:sz w:val="21"/>
          <w:szCs w:val="21"/>
          <w14:ligatures w14:val="standardContextual"/>
        </w:rPr>
        <w:lastRenderedPageBreak/>
        <w:t xml:space="preserve">Para otorgar el puntaje el proponente deberá diligenciar el “Formato 9 - Experiencia y formación académica adicional del Personal Clave Evaluable”. Por lo tanto, </w:t>
      </w:r>
      <w:r w:rsidRPr="00B33022">
        <w:rPr>
          <w:rFonts w:ascii="Verdana" w:eastAsia="Arial" w:hAnsi="Verdana" w:cs="Arial"/>
          <w:kern w:val="2"/>
          <w:sz w:val="21"/>
          <w:szCs w:val="21"/>
          <w:u w:val="single"/>
          <w14:ligatures w14:val="standardContextual"/>
        </w:rPr>
        <w:t>junto con su propuesta deberá adjuntar la documentación soporte de la experiencia y formación adicional del personal clave evaluable</w:t>
      </w:r>
      <w:r w:rsidRPr="00B33022">
        <w:rPr>
          <w:rFonts w:ascii="Verdana" w:eastAsia="Arial" w:hAnsi="Verdana" w:cs="Arial"/>
          <w:kern w:val="2"/>
          <w:sz w:val="21"/>
          <w:szCs w:val="21"/>
          <w14:ligatures w14:val="standardContextual"/>
        </w:rPr>
        <w:t>. La verificación de los documentos relacionados con el Personal Clave Evaluable se hará de acuerdo con lo señalado en el numeral 10.2. “Acreditación de experiencia y formación académica del equipo de trabajo y del Personal Clave Evaluable”.</w:t>
      </w:r>
    </w:p>
    <w:p w14:paraId="787FD89A" w14:textId="77777777" w:rsidR="00B33022" w:rsidRPr="00B33022" w:rsidRDefault="00B33022" w:rsidP="00B33022">
      <w:pPr>
        <w:spacing w:after="0" w:line="240" w:lineRule="auto"/>
        <w:ind w:left="709" w:right="709"/>
        <w:jc w:val="both"/>
        <w:rPr>
          <w:rFonts w:ascii="Verdana" w:eastAsia="Arial" w:hAnsi="Verdana" w:cs="Arial"/>
          <w:kern w:val="2"/>
          <w:sz w:val="21"/>
          <w:szCs w:val="21"/>
          <w14:ligatures w14:val="standardContextual"/>
        </w:rPr>
      </w:pPr>
    </w:p>
    <w:p w14:paraId="5BA5760B" w14:textId="77777777" w:rsidR="00B33022" w:rsidRPr="00B33022" w:rsidRDefault="00B33022" w:rsidP="00B33022">
      <w:pPr>
        <w:spacing w:after="120" w:line="276" w:lineRule="auto"/>
        <w:ind w:firstLine="708"/>
        <w:jc w:val="both"/>
        <w:rPr>
          <w:rFonts w:ascii="Verdana" w:eastAsia="Aptos" w:hAnsi="Verdana" w:cs="Times New Roman"/>
          <w:kern w:val="2"/>
          <w14:ligatures w14:val="standardContextual"/>
        </w:rPr>
      </w:pPr>
      <w:r w:rsidRPr="00B33022">
        <w:rPr>
          <w:rFonts w:ascii="Verdana" w:eastAsia="Aptos" w:hAnsi="Verdana" w:cs="Times New Roman"/>
          <w:kern w:val="2"/>
          <w14:ligatures w14:val="standardContextual"/>
        </w:rPr>
        <w:t>Las dos alternativas regulan el momento en que se verifica la información del Personal Clave Evaluable –experiencia específica adicional–, estableciendo consecuencias distintas en la etapa de evaluación de las ofertas. Ahora bien, como se indicó, la entidad que adelanta el proceso deberá escoger una de estas dos. En la primera opción, el otorgamiento del puntaje se fundamenta únicamente en el diligenciamiento del Formato 9, por lo que la verificación de los soportes se difiere para una etapa posterior, esto es, respecto del proponente adjudicatario y como requisito previo a la ejecución del contrato. En la segunda opción, en cambio, la acreditación documental constituye una carga del proponente desde la presentación de la oferta, de manera que los soportes deben allegarse y verificarse durante el proceso de evaluación.</w:t>
      </w:r>
    </w:p>
    <w:p w14:paraId="75AE65A0" w14:textId="77777777" w:rsidR="00B33022" w:rsidRPr="00B33022" w:rsidRDefault="00B33022" w:rsidP="00B33022">
      <w:pPr>
        <w:spacing w:after="120" w:line="276" w:lineRule="auto"/>
        <w:ind w:firstLine="708"/>
        <w:jc w:val="both"/>
        <w:rPr>
          <w:rFonts w:ascii="Verdana" w:eastAsia="Aptos" w:hAnsi="Verdana" w:cs="Times New Roman"/>
          <w:kern w:val="2"/>
          <w14:ligatures w14:val="standardContextual"/>
        </w:rPr>
      </w:pPr>
      <w:r w:rsidRPr="00B33022">
        <w:rPr>
          <w:rFonts w:ascii="Verdana" w:eastAsia="Aptos" w:hAnsi="Verdana" w:cs="Arial"/>
          <w:kern w:val="2"/>
          <w14:ligatures w14:val="standardContextual"/>
        </w:rPr>
        <w:t>El segundo numeral, esto es el 4.2.2 “Formación académica adicional” establece que “</w:t>
      </w:r>
      <w:r w:rsidRPr="00B33022">
        <w:rPr>
          <w:rFonts w:ascii="Verdana" w:eastAsia="Arial" w:hAnsi="Verdana" w:cs="Arial"/>
          <w:kern w:val="2"/>
          <w14:ligatures w14:val="standardContextual"/>
        </w:rPr>
        <w:t xml:space="preserve">La Entidad asignará cinco (5) puntos al Proponente que se comprometa con el diligenciamiento del “Formato 9 - Experiencia y formación académica adicional del Personal Clave Evaluable”” a acreditar que los integrantes que conforman el personal clave evaluable, cuentan con una formación académica adicional a la definida en la “Matriz 4 – Lineamientos de </w:t>
      </w:r>
      <w:r w:rsidRPr="00B33022">
        <w:rPr>
          <w:rFonts w:ascii="Verdana" w:eastAsia="Aptos" w:hAnsi="Verdana" w:cs="Times New Roman"/>
          <w:kern w:val="2"/>
          <w14:ligatures w14:val="standardContextual"/>
        </w:rPr>
        <w:t xml:space="preserve">requisitos del Personal”. </w:t>
      </w:r>
    </w:p>
    <w:p w14:paraId="74483C86" w14:textId="6CF508AC" w:rsidR="00B33022" w:rsidRDefault="00B33022" w:rsidP="005E38D2">
      <w:pPr>
        <w:spacing w:after="0" w:line="276" w:lineRule="auto"/>
        <w:ind w:firstLine="708"/>
        <w:jc w:val="both"/>
        <w:rPr>
          <w:rFonts w:ascii="Verdana" w:eastAsia="Aptos" w:hAnsi="Verdana" w:cs="Times New Roman"/>
          <w:kern w:val="2"/>
          <w14:ligatures w14:val="standardContextual"/>
        </w:rPr>
      </w:pPr>
      <w:r w:rsidRPr="00B33022">
        <w:rPr>
          <w:rFonts w:ascii="Verdana" w:eastAsia="Aptos" w:hAnsi="Verdana" w:cs="Times New Roman"/>
          <w:kern w:val="2"/>
          <w14:ligatures w14:val="standardContextual"/>
        </w:rPr>
        <w:t xml:space="preserve">En términos similares a lo previsto en el numeral 4.2.1, el numeral 4.2.2 contempla dos instrucciones —entre corchetes y resaltadas en gris— dirigidas a la entidad que adelanta el proceso de selección. La primera dispone que la verificación de la documentación del personal clave evaluable –formación académica adicional– se realizará únicamente respecto del proponente adjudicatario, como requisito previo al inicio de la ejecución del contrato –primera opción–. La segunda establece que dicha verificación se efectuará respecto de todos los proponentes dentro del proceso de contratación –segunda </w:t>
      </w:r>
      <w:r w:rsidRPr="00B33022">
        <w:rPr>
          <w:rFonts w:ascii="Verdana" w:eastAsia="Aptos" w:hAnsi="Verdana" w:cs="Times New Roman"/>
          <w:kern w:val="2"/>
          <w14:ligatures w14:val="standardContextual"/>
        </w:rPr>
        <w:lastRenderedPageBreak/>
        <w:t>opción–. En este sentido, el documento base señala de manera expresa lo siguiente:</w:t>
      </w:r>
    </w:p>
    <w:p w14:paraId="24BE69C1" w14:textId="77777777" w:rsidR="005E38D2" w:rsidRPr="005E38D2" w:rsidRDefault="005E38D2" w:rsidP="005E38D2">
      <w:pPr>
        <w:spacing w:after="0" w:line="276" w:lineRule="auto"/>
        <w:ind w:firstLine="708"/>
        <w:jc w:val="both"/>
        <w:rPr>
          <w:rFonts w:ascii="Verdana" w:eastAsia="Aptos" w:hAnsi="Verdana" w:cs="Times New Roman"/>
          <w:kern w:val="2"/>
          <w14:ligatures w14:val="standardContextual"/>
        </w:rPr>
      </w:pPr>
    </w:p>
    <w:p w14:paraId="1246D5DF" w14:textId="77777777" w:rsidR="00B33022" w:rsidRPr="00B33022" w:rsidRDefault="00B33022" w:rsidP="005E38D2">
      <w:pPr>
        <w:spacing w:after="0" w:line="240" w:lineRule="auto"/>
        <w:ind w:left="709" w:right="709"/>
        <w:jc w:val="both"/>
        <w:rPr>
          <w:rFonts w:ascii="Verdana" w:eastAsia="Arial" w:hAnsi="Verdana" w:cs="Arial"/>
          <w:kern w:val="2"/>
          <w:sz w:val="21"/>
          <w:szCs w:val="21"/>
          <w14:ligatures w14:val="standardContextual"/>
        </w:rPr>
      </w:pPr>
      <w:r w:rsidRPr="00B33022">
        <w:rPr>
          <w:rFonts w:ascii="Verdana" w:eastAsia="Arial" w:hAnsi="Verdana" w:cs="Arial"/>
          <w:kern w:val="2"/>
          <w:sz w:val="21"/>
          <w:szCs w:val="21"/>
          <w:highlight w:val="lightGray"/>
          <w14:ligatures w14:val="standardContextual"/>
        </w:rPr>
        <w:t>“[Incluir el siguiente texto cuando la verificación de la documentación requerida del Personal Clave Evaluable sea un requisito del proponente adjudicatario previo a la ejecución del contrato].</w:t>
      </w:r>
    </w:p>
    <w:p w14:paraId="428782C9" w14:textId="77777777" w:rsidR="00B33022" w:rsidRPr="00B33022" w:rsidRDefault="00B33022" w:rsidP="00B33022">
      <w:pPr>
        <w:spacing w:after="120" w:line="240" w:lineRule="auto"/>
        <w:ind w:left="709" w:right="709"/>
        <w:jc w:val="both"/>
        <w:rPr>
          <w:rFonts w:ascii="Verdana" w:eastAsia="Arial" w:hAnsi="Verdana" w:cs="Arial"/>
          <w:kern w:val="2"/>
          <w:sz w:val="21"/>
          <w:szCs w:val="21"/>
          <w14:ligatures w14:val="standardContextual"/>
        </w:rPr>
      </w:pPr>
      <w:r w:rsidRPr="00B33022">
        <w:rPr>
          <w:rFonts w:ascii="Verdana" w:eastAsia="Arial" w:hAnsi="Verdana" w:cs="Arial"/>
          <w:kern w:val="2"/>
          <w:sz w:val="21"/>
          <w:szCs w:val="21"/>
          <w14:ligatures w14:val="standardContextual"/>
        </w:rPr>
        <w:t xml:space="preserve">Para otorgar el puntaje bastará con diligenciar el “Formato 9 - Experiencia y formación académica adicional del Personal Clave Evaluable”. Por tanto, </w:t>
      </w:r>
      <w:r w:rsidRPr="00B33022">
        <w:rPr>
          <w:rFonts w:ascii="Verdana" w:eastAsia="Arial" w:hAnsi="Verdana" w:cs="Arial"/>
          <w:kern w:val="2"/>
          <w:sz w:val="21"/>
          <w:szCs w:val="21"/>
          <w:u w:val="single"/>
          <w14:ligatures w14:val="standardContextual"/>
        </w:rPr>
        <w:t>no se revisarán los soportes académicos del Personal Clave Evaluable durante la evaluación de las ofertas</w:t>
      </w:r>
      <w:r w:rsidRPr="00B33022">
        <w:rPr>
          <w:rFonts w:ascii="Verdana" w:eastAsia="Arial" w:hAnsi="Verdana" w:cs="Arial"/>
          <w:kern w:val="2"/>
          <w:sz w:val="21"/>
          <w:szCs w:val="21"/>
          <w14:ligatures w14:val="standardContextual"/>
        </w:rPr>
        <w:t>. La verificación de los documentos relacionados con el Personal Clave Evaluable se hará de acuerdo con lo señalado en el numeral 9.1 “Información para el control de la ejecución” de este Pliego de Condiciones.</w:t>
      </w:r>
    </w:p>
    <w:p w14:paraId="63B12A64" w14:textId="77777777" w:rsidR="00B33022" w:rsidRPr="00B33022" w:rsidRDefault="00B33022" w:rsidP="00B33022">
      <w:pPr>
        <w:spacing w:after="120" w:line="240" w:lineRule="auto"/>
        <w:ind w:left="709" w:right="709"/>
        <w:jc w:val="both"/>
        <w:rPr>
          <w:rFonts w:ascii="Verdana" w:eastAsia="Arial" w:hAnsi="Verdana" w:cs="Arial"/>
          <w:kern w:val="2"/>
          <w:sz w:val="21"/>
          <w:szCs w:val="21"/>
          <w14:ligatures w14:val="standardContextual"/>
        </w:rPr>
      </w:pPr>
      <w:r w:rsidRPr="00B33022">
        <w:rPr>
          <w:rFonts w:ascii="Verdana" w:eastAsia="Arial" w:hAnsi="Verdana" w:cs="Arial"/>
          <w:kern w:val="2"/>
          <w:sz w:val="21"/>
          <w:szCs w:val="21"/>
          <w14:ligatures w14:val="standardContextual"/>
        </w:rPr>
        <w:t>(…)</w:t>
      </w:r>
    </w:p>
    <w:p w14:paraId="1EB42236" w14:textId="77777777" w:rsidR="00B33022" w:rsidRPr="00B33022" w:rsidRDefault="00B33022" w:rsidP="00B33022">
      <w:pPr>
        <w:spacing w:after="0" w:line="240" w:lineRule="auto"/>
        <w:ind w:left="709" w:right="709"/>
        <w:jc w:val="both"/>
        <w:rPr>
          <w:rFonts w:ascii="Verdana" w:eastAsia="Arial" w:hAnsi="Verdana" w:cs="Arial"/>
          <w:kern w:val="2"/>
          <w:sz w:val="21"/>
          <w:szCs w:val="21"/>
          <w14:ligatures w14:val="standardContextual"/>
        </w:rPr>
      </w:pPr>
      <w:r w:rsidRPr="00B33022">
        <w:rPr>
          <w:rFonts w:ascii="Verdana" w:eastAsia="Arial" w:hAnsi="Verdana" w:cs="Arial"/>
          <w:kern w:val="2"/>
          <w:sz w:val="21"/>
          <w:szCs w:val="21"/>
          <w:highlight w:val="lightGray"/>
          <w14:ligatures w14:val="standardContextual"/>
        </w:rPr>
        <w:t>[Incluir el siguiente texto cuando la verificación de la documentación requerida del Personal Clave Evaluable sea solicitada para acreditar por cada proponente dentro del proceso de contratación]”.</w:t>
      </w:r>
      <w:r w:rsidRPr="00B33022">
        <w:rPr>
          <w:rFonts w:ascii="Verdana" w:eastAsia="Arial" w:hAnsi="Verdana" w:cs="Arial"/>
          <w:kern w:val="2"/>
          <w:sz w:val="21"/>
          <w:szCs w:val="21"/>
          <w14:ligatures w14:val="standardContextual"/>
        </w:rPr>
        <w:t xml:space="preserve"> </w:t>
      </w:r>
    </w:p>
    <w:p w14:paraId="7F9129F6" w14:textId="77777777" w:rsidR="00B33022" w:rsidRPr="00B33022" w:rsidRDefault="00B33022" w:rsidP="00B33022">
      <w:pPr>
        <w:spacing w:after="0" w:line="240" w:lineRule="auto"/>
        <w:ind w:left="709" w:right="709"/>
        <w:jc w:val="both"/>
        <w:rPr>
          <w:rFonts w:ascii="Verdana" w:eastAsia="Arial" w:hAnsi="Verdana" w:cs="Arial"/>
          <w:kern w:val="2"/>
          <w:sz w:val="21"/>
          <w:szCs w:val="21"/>
          <w14:ligatures w14:val="standardContextual"/>
        </w:rPr>
      </w:pPr>
    </w:p>
    <w:p w14:paraId="7F03B2FB"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 xml:space="preserve">Las dos alternativas establecen criterios diferenciados respecto del momento y alcance de la verificación de la información del Personal Clave Evaluable –formación académica adicional–, con efectos directos en la etapa de evaluación de las ofertas. En la primera, el puntaje por la formación académica adicional se asigna con base en la información declarada en el “Formato 9”, difiriéndose la verificación de los soportes al proponente adjudicatario, como requisito previo a la ejecución del contrato, lo que simplifica la evaluación y traslada la carga de acreditación a una etapa posterior. En la segunda, por el contrario, la acreditación documental debe realizarse desde la presentación de la oferta, de modo que los soportes son objeto de revisión durante el proceso de selección. </w:t>
      </w:r>
      <w:r w:rsidRPr="00B33022">
        <w:rPr>
          <w:rFonts w:ascii="Verdana" w:eastAsia="Arial" w:hAnsi="Verdana" w:cs="Arial"/>
          <w:kern w:val="2"/>
          <w14:ligatures w14:val="standardContextual"/>
        </w:rPr>
        <w:t>Dependiendo la opción que escoja la entidad deberá dejar las indicaciones que allí se incluyen, y en este caso, excluir del documento base, la opción que no selección.</w:t>
      </w:r>
    </w:p>
    <w:p w14:paraId="4BF647AF"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Para la segunda opción, la Agencia Nacional de Contratación Pública – Colombia Compra Eficiente indica que, esta debe diligenciarse por la entidad que adelanta el proceso con las instrucciones que allí se establecen, es decir, que la verificación de la documentación requerida del personal clave evaluable para efectos de la acreditación de la formación académica adicional se acreditará por cada proponente dentro del proceso de contratación.</w:t>
      </w:r>
    </w:p>
    <w:p w14:paraId="4228F232"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lastRenderedPageBreak/>
        <w:t>Lo dispuesto en los numerales 4.2.1 “Experiencia específica adicional” y 4.2.2 “Formación académica adicional” del documento base de los documentos tipo de concurso de méritos para contratar la interventoría de obras de infraestructura social – versión 2, es congruente con el Formato 9 “Experiencia y formación académica adicional del personal clave evaluable”. Lo anterior, no solo porque a través de este formato se acredita, para efectos de la asignación de puntaje, la experiencia y la formación adicionales, sino también porque dicho formato contempla dos opciones —entre corchetes y resaltadas en gris— que el proponente deberá escoger y diligenciar, de acuerdo con lo que haya dispuesto la entidad en los numerales señalados del documento base.</w:t>
      </w:r>
    </w:p>
    <w:p w14:paraId="37E0380A"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La primera opción del Formato 9 “Experiencia y formación académica adicional del personal clave evaluable” establece que deberá ser incluida por el proponente cuando la verificación de la documentación requerida respecto del personal clave evaluable –formación y experiencia adicional– se realice únicamente frente al proponente adjudicatario, como requisito previo a la ejecución del contrato. La segunda opción, por su parte, deberá incluirse cuando dicha verificación –formación y experiencia adicional– sea exigida a cada proponente dentro del proceso de contratación. En todo caso, se reitera que el proponente deberá escoger una (1) de estas dos opciones, de conformidad con lo establecido por la entidad en los numerales 4.2.1 y 4.2.2 del documento base.</w:t>
      </w:r>
    </w:p>
    <w:p w14:paraId="2FD2A33D"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Considerando lo dispuesto en los numerales dos (</w:t>
      </w:r>
      <w:proofErr w:type="spellStart"/>
      <w:r w:rsidRPr="00B33022">
        <w:rPr>
          <w:rFonts w:ascii="Verdana" w:eastAsia="Aptos" w:hAnsi="Verdana" w:cs="Arial"/>
          <w:kern w:val="2"/>
          <w14:ligatures w14:val="standardContextual"/>
        </w:rPr>
        <w:t>ii</w:t>
      </w:r>
      <w:proofErr w:type="spellEnd"/>
      <w:r w:rsidRPr="00B33022">
        <w:rPr>
          <w:rFonts w:ascii="Verdana" w:eastAsia="Aptos" w:hAnsi="Verdana" w:cs="Arial"/>
          <w:kern w:val="2"/>
          <w14:ligatures w14:val="standardContextual"/>
        </w:rPr>
        <w:t>) y tres (</w:t>
      </w:r>
      <w:proofErr w:type="spellStart"/>
      <w:r w:rsidRPr="00B33022">
        <w:rPr>
          <w:rFonts w:ascii="Verdana" w:eastAsia="Aptos" w:hAnsi="Verdana" w:cs="Arial"/>
          <w:kern w:val="2"/>
          <w14:ligatures w14:val="standardContextual"/>
        </w:rPr>
        <w:t>iii</w:t>
      </w:r>
      <w:proofErr w:type="spellEnd"/>
      <w:r w:rsidRPr="00B33022">
        <w:rPr>
          <w:rFonts w:ascii="Verdana" w:eastAsia="Aptos" w:hAnsi="Verdana" w:cs="Arial"/>
          <w:kern w:val="2"/>
          <w14:ligatures w14:val="standardContextual"/>
        </w:rPr>
        <w:t>) de este concepto, para efectos de uno de los problemas jurídicos planteados en su solicitud, se concluye que, el requisito previsto en el numeral 3.8.2 del documento base –operativizado a través del Formato 8– tiene naturaleza habilitante y, por tanto, su finalidad es verificar el cumplimiento de las condiciones mínimas exigidas para la participación en el proceso de selección. En este sentido, dicho requisito se satisface con la manifestación formal del proponente sobre el cumplimiento de la formación académica y la experiencia del personal clave evaluable, sin que, en la etapa de selección, resulte exigible la presentación de soportes documentales. En consecuencia, el Formato 8 no comporta un mecanismo de asignación de puntaje, sino un presupuesto de habilitación que condiciona la continuidad del oferente en el proceso.</w:t>
      </w:r>
    </w:p>
    <w:p w14:paraId="3ECD1934" w14:textId="77777777" w:rsidR="00B33022" w:rsidRPr="00B33022" w:rsidRDefault="00B33022" w:rsidP="00B33022">
      <w:pPr>
        <w:spacing w:after="120" w:line="276" w:lineRule="auto"/>
        <w:ind w:firstLine="708"/>
        <w:jc w:val="both"/>
        <w:rPr>
          <w:rFonts w:ascii="Verdana" w:eastAsia="Aptos" w:hAnsi="Verdana" w:cs="Arial"/>
          <w:kern w:val="2"/>
          <w14:ligatures w14:val="standardContextual"/>
        </w:rPr>
      </w:pPr>
      <w:r w:rsidRPr="00B33022">
        <w:rPr>
          <w:rFonts w:ascii="Verdana" w:eastAsia="Aptos" w:hAnsi="Verdana" w:cs="Arial"/>
          <w:kern w:val="2"/>
          <w14:ligatures w14:val="standardContextual"/>
        </w:rPr>
        <w:t xml:space="preserve">Por su parte, los numerales 4.2.1 y 4.2.2 del documento base –desarrollados mediante el Formato 9– corresponden a factores de evaluación o ponderación, cuya finalidad es calificar comparativamente las ofertas </w:t>
      </w:r>
      <w:r w:rsidRPr="00B33022">
        <w:rPr>
          <w:rFonts w:ascii="Verdana" w:eastAsia="Aptos" w:hAnsi="Verdana" w:cs="Arial"/>
          <w:kern w:val="2"/>
          <w14:ligatures w14:val="standardContextual"/>
        </w:rPr>
        <w:lastRenderedPageBreak/>
        <w:t>habilitadas, mediante la asignación de puntaje por la experiencia específica adicional y la formación académica adicional del personal clave evaluable. Así, el Formato 9 constituye el instrumento para acreditar –bajo las reglas definidas por la entidad respecto del momento de verificación– condiciones adicionales que otorgan puntaje, lo que evidencia una clara distinción funcional y jurídica entre el cumplimiento mínimo exigido para participar –Formato 8– y los elementos susceptibles de puntuación –Formato 9–.</w:t>
      </w:r>
    </w:p>
    <w:p w14:paraId="5D4CA2A6" w14:textId="77777777" w:rsidR="00B33022" w:rsidRPr="00B33022" w:rsidRDefault="00B33022" w:rsidP="00B33022">
      <w:pPr>
        <w:spacing w:after="120" w:line="276" w:lineRule="auto"/>
        <w:ind w:firstLine="708"/>
        <w:jc w:val="both"/>
        <w:rPr>
          <w:rFonts w:ascii="Verdana" w:eastAsia="Aptos" w:hAnsi="Verdana" w:cs="Aptos"/>
        </w:rPr>
      </w:pPr>
      <w:r w:rsidRPr="00B33022">
        <w:rPr>
          <w:rFonts w:ascii="Verdana" w:eastAsia="Aptos" w:hAnsi="Verdana" w:cs="Arial"/>
          <w:kern w:val="2"/>
          <w14:ligatures w14:val="standardContextual"/>
        </w:rPr>
        <w:t>Finalmente, debe advertirse que, el análisis</w:t>
      </w:r>
      <w:r w:rsidRPr="00B33022">
        <w:rPr>
          <w:rFonts w:ascii="Verdana" w:eastAsia="Calibri" w:hAnsi="Verdana" w:cs="Arial"/>
          <w:color w:val="000000"/>
          <w:kern w:val="2"/>
          <w:lang w:val="es-ES"/>
          <w14:ligatures w14:val="standardContextual"/>
        </w:rPr>
        <w:t xml:space="preserve">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008B470" w14:textId="77777777" w:rsidR="00B33022" w:rsidRPr="00B33022" w:rsidRDefault="00B33022" w:rsidP="00B33022">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B33022">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8FF0960" w14:textId="77777777" w:rsidR="00B33022" w:rsidRPr="00B33022" w:rsidRDefault="00B33022" w:rsidP="00B33022">
      <w:pPr>
        <w:spacing w:after="0" w:line="276" w:lineRule="auto"/>
        <w:contextualSpacing/>
        <w:jc w:val="both"/>
        <w:rPr>
          <w:rFonts w:ascii="Verdana" w:eastAsia="Calibri" w:hAnsi="Verdana" w:cs="Arial"/>
          <w:lang w:val="es-ES"/>
        </w:rPr>
      </w:pPr>
    </w:p>
    <w:p w14:paraId="7B1775CC" w14:textId="77777777" w:rsidR="00B33022" w:rsidRPr="00B33022" w:rsidRDefault="00B33022" w:rsidP="00B33022">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B33022">
        <w:rPr>
          <w:rFonts w:ascii="Verdana" w:eastAsia="Century Gothic" w:hAnsi="Verdana" w:cs="Century Gothic"/>
          <w:b/>
          <w:bCs/>
        </w:rPr>
        <w:t>Referencias normativas, jurisprudenciales y otras fuentes:</w:t>
      </w:r>
    </w:p>
    <w:p w14:paraId="4E0F0FB7" w14:textId="77777777" w:rsidR="00B33022" w:rsidRPr="00B33022" w:rsidRDefault="00B33022" w:rsidP="00B33022">
      <w:pPr>
        <w:spacing w:after="0"/>
        <w:ind w:left="-15840"/>
        <w:jc w:val="both"/>
        <w:rPr>
          <w:rFonts w:ascii="Verdana" w:eastAsia="Calibri" w:hAnsi="Verdana" w:cs="Arial"/>
          <w:b/>
          <w:bCs/>
        </w:rPr>
      </w:pPr>
      <w:r w:rsidRPr="00B33022">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B33022" w:rsidRPr="00B33022" w14:paraId="1753E1EE" w14:textId="77777777" w:rsidTr="004A67D6">
        <w:trPr>
          <w:trHeight w:val="870"/>
        </w:trPr>
        <w:tc>
          <w:tcPr>
            <w:tcW w:w="8647" w:type="dxa"/>
            <w:tcBorders>
              <w:top w:val="dotted" w:sz="4" w:space="0" w:color="auto"/>
              <w:left w:val="dotted" w:sz="4" w:space="0" w:color="auto"/>
              <w:bottom w:val="dotted" w:sz="4" w:space="0" w:color="auto"/>
              <w:right w:val="dotted" w:sz="4" w:space="0" w:color="auto"/>
            </w:tcBorders>
          </w:tcPr>
          <w:p w14:paraId="32DABC05" w14:textId="77777777" w:rsidR="00B33022" w:rsidRPr="00B33022" w:rsidRDefault="00B33022" w:rsidP="00B33022">
            <w:pPr>
              <w:ind w:left="720"/>
              <w:contextualSpacing/>
              <w:jc w:val="both"/>
              <w:rPr>
                <w:rFonts w:ascii="Verdana" w:eastAsia="Calibri" w:hAnsi="Verdana" w:cs="Arial"/>
                <w:bCs/>
              </w:rPr>
            </w:pPr>
          </w:p>
          <w:p w14:paraId="0C6BCBCF" w14:textId="77777777" w:rsidR="00B33022" w:rsidRPr="00B33022" w:rsidRDefault="00B33022" w:rsidP="00B33022">
            <w:pPr>
              <w:widowControl w:val="0"/>
              <w:numPr>
                <w:ilvl w:val="0"/>
                <w:numId w:val="17"/>
              </w:numPr>
              <w:autoSpaceDE w:val="0"/>
              <w:autoSpaceDN w:val="0"/>
              <w:spacing w:line="276" w:lineRule="auto"/>
              <w:ind w:left="714" w:hanging="357"/>
              <w:jc w:val="both"/>
              <w:rPr>
                <w:rFonts w:ascii="Verdana" w:eastAsia="Calibri" w:hAnsi="Verdana" w:cs="Arial"/>
              </w:rPr>
            </w:pPr>
            <w:r w:rsidRPr="00B33022">
              <w:rPr>
                <w:rFonts w:ascii="Verdana" w:eastAsia="Calibri" w:hAnsi="Verdana" w:cs="Arial"/>
              </w:rPr>
              <w:t xml:space="preserve">Ley 2022 de 2020, artículo 1. </w:t>
            </w:r>
          </w:p>
          <w:p w14:paraId="1E767C53" w14:textId="77777777" w:rsidR="00B33022" w:rsidRPr="00B33022" w:rsidRDefault="00B33022" w:rsidP="00B33022">
            <w:pPr>
              <w:widowControl w:val="0"/>
              <w:numPr>
                <w:ilvl w:val="0"/>
                <w:numId w:val="17"/>
              </w:numPr>
              <w:autoSpaceDE w:val="0"/>
              <w:autoSpaceDN w:val="0"/>
              <w:spacing w:line="276" w:lineRule="auto"/>
              <w:jc w:val="both"/>
              <w:rPr>
                <w:rFonts w:ascii="Verdana" w:eastAsia="Calibri" w:hAnsi="Verdana" w:cs="Arial"/>
              </w:rPr>
            </w:pPr>
            <w:r w:rsidRPr="00B33022">
              <w:rPr>
                <w:rFonts w:ascii="Verdana" w:eastAsia="Calibri" w:hAnsi="Verdana" w:cs="Arial"/>
              </w:rPr>
              <w:t>Ley 1150 de 2007, artículo 2.</w:t>
            </w:r>
          </w:p>
          <w:p w14:paraId="428C3180" w14:textId="77777777" w:rsidR="00B33022" w:rsidRPr="00B33022" w:rsidRDefault="00B33022" w:rsidP="00B33022">
            <w:pPr>
              <w:widowControl w:val="0"/>
              <w:numPr>
                <w:ilvl w:val="0"/>
                <w:numId w:val="17"/>
              </w:numPr>
              <w:autoSpaceDE w:val="0"/>
              <w:autoSpaceDN w:val="0"/>
              <w:spacing w:line="276" w:lineRule="auto"/>
              <w:contextualSpacing/>
              <w:jc w:val="both"/>
              <w:rPr>
                <w:rFonts w:ascii="Verdana" w:eastAsia="Calibri" w:hAnsi="Verdana" w:cs="Arial"/>
              </w:rPr>
            </w:pPr>
            <w:r w:rsidRPr="00B33022">
              <w:rPr>
                <w:rFonts w:ascii="Verdana" w:eastAsia="Calibri" w:hAnsi="Verdana" w:cs="Arial"/>
              </w:rPr>
              <w:t xml:space="preserve">Documentos Tipo. Disponibles en: </w:t>
            </w:r>
            <w:hyperlink r:id="rId11" w:history="1">
              <w:r w:rsidRPr="00B33022">
                <w:rPr>
                  <w:rFonts w:ascii="Verdana" w:eastAsia="Calibri" w:hAnsi="Verdana" w:cs="Arial"/>
                  <w:color w:val="0000FF"/>
                  <w:u w:val="single"/>
                </w:rPr>
                <w:t>https://www.colombiacompra.gov.co/documentos-tipo/documentos-tipo</w:t>
              </w:r>
            </w:hyperlink>
            <w:r w:rsidRPr="00B33022">
              <w:rPr>
                <w:rFonts w:ascii="Verdana" w:eastAsia="Calibri" w:hAnsi="Verdana" w:cs="Arial"/>
              </w:rPr>
              <w:t>.</w:t>
            </w:r>
          </w:p>
        </w:tc>
      </w:tr>
    </w:tbl>
    <w:p w14:paraId="080F268E" w14:textId="77777777" w:rsidR="00B33022" w:rsidRPr="00B33022" w:rsidRDefault="00B33022" w:rsidP="00B33022">
      <w:pPr>
        <w:tabs>
          <w:tab w:val="left" w:pos="142"/>
          <w:tab w:val="left" w:pos="284"/>
        </w:tabs>
        <w:spacing w:after="0" w:line="276" w:lineRule="auto"/>
        <w:jc w:val="both"/>
        <w:rPr>
          <w:rFonts w:ascii="Verdana" w:eastAsia="Calibri" w:hAnsi="Verdana" w:cs="Arial"/>
        </w:rPr>
      </w:pPr>
    </w:p>
    <w:p w14:paraId="4846C6D0" w14:textId="77777777" w:rsidR="00B33022" w:rsidRPr="00B33022" w:rsidRDefault="00B33022" w:rsidP="00B33022">
      <w:pPr>
        <w:tabs>
          <w:tab w:val="left" w:pos="142"/>
          <w:tab w:val="left" w:pos="284"/>
        </w:tabs>
        <w:spacing w:after="0" w:line="276" w:lineRule="auto"/>
        <w:jc w:val="both"/>
        <w:rPr>
          <w:rFonts w:ascii="Verdana" w:eastAsia="Century Gothic" w:hAnsi="Verdana" w:cs="Century Gothic"/>
          <w:b/>
          <w:bCs/>
        </w:rPr>
      </w:pPr>
      <w:r w:rsidRPr="00B33022">
        <w:rPr>
          <w:rFonts w:ascii="Verdana" w:eastAsia="Calibri" w:hAnsi="Verdana" w:cs="Arial"/>
          <w:b/>
          <w:bCs/>
        </w:rPr>
        <w:t>5</w:t>
      </w:r>
      <w:r w:rsidRPr="00B33022">
        <w:rPr>
          <w:rFonts w:ascii="Verdana" w:eastAsia="Calibri" w:hAnsi="Verdana" w:cs="Arial"/>
        </w:rPr>
        <w:t>.</w:t>
      </w:r>
      <w:r w:rsidRPr="00B33022">
        <w:rPr>
          <w:rFonts w:ascii="Verdana" w:eastAsia="Century Gothic" w:hAnsi="Verdana" w:cs="Century Gothic"/>
          <w:b/>
          <w:bCs/>
        </w:rPr>
        <w:t>Doctrina de la Agencia Nacional de Contratación Pública:</w:t>
      </w:r>
    </w:p>
    <w:p w14:paraId="5E46005D" w14:textId="77777777" w:rsidR="00B33022" w:rsidRPr="00B33022" w:rsidRDefault="00B33022" w:rsidP="00B33022">
      <w:pPr>
        <w:widowControl w:val="0"/>
        <w:autoSpaceDE w:val="0"/>
        <w:autoSpaceDN w:val="0"/>
        <w:spacing w:after="0" w:line="276" w:lineRule="auto"/>
        <w:jc w:val="both"/>
        <w:rPr>
          <w:rFonts w:ascii="Verdana" w:eastAsia="Calibri" w:hAnsi="Verdana" w:cs="Arial"/>
        </w:rPr>
      </w:pPr>
    </w:p>
    <w:p w14:paraId="3E88D1B8" w14:textId="77777777" w:rsidR="00B33022" w:rsidRPr="00B33022" w:rsidRDefault="00B33022" w:rsidP="00B33022">
      <w:pPr>
        <w:widowControl w:val="0"/>
        <w:autoSpaceDE w:val="0"/>
        <w:autoSpaceDN w:val="0"/>
        <w:spacing w:after="0" w:line="276" w:lineRule="auto"/>
        <w:jc w:val="both"/>
        <w:rPr>
          <w:rFonts w:ascii="Verdana" w:eastAsia="Times New Roman" w:hAnsi="Verdana" w:cs="Arial"/>
          <w:shd w:val="clear" w:color="auto" w:fill="FFFFFF"/>
        </w:rPr>
      </w:pPr>
      <w:r w:rsidRPr="00B33022">
        <w:rPr>
          <w:rFonts w:ascii="Verdana" w:eastAsia="Calibri" w:hAnsi="Verdana" w:cs="Arial"/>
          <w:shd w:val="clear" w:color="auto" w:fill="FFFFFF"/>
        </w:rPr>
        <w:t xml:space="preserve">La Agencia Nacional de Contratación Pública – Colombia Compra Eficiente, se ha pronunciado sobre el fundamento normativo de los documentos tipo en los conceptos: </w:t>
      </w:r>
      <w:r w:rsidRPr="00B33022">
        <w:rPr>
          <w:rFonts w:ascii="Verdana" w:eastAsia="Times New Roman" w:hAnsi="Verdana" w:cs="Arial"/>
          <w:shd w:val="clear" w:color="auto" w:fill="FFFFFF"/>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C-133 del 10 de marzo de 2025, C-152 del 13 de marzo de 2025, C-285 del 06 de abril de 2026, C-288 del 06 de abril de 2026, C-304 del 8 de abril de 2026, C-323 del 8 de abril de 2026, C-365 del 8 de abril de 2026, C-325 del 8 de abril de 2026, C-385 del 15 de abril de 2026, C-429 del 14 de abril de 2026, C-436 del 15 de abril de 2026, C-475 del 23 de abril de 2026 y C-514 del 22 de abril de 2026, entre otros. </w:t>
      </w:r>
    </w:p>
    <w:p w14:paraId="21E242D5" w14:textId="77777777" w:rsidR="00B33022" w:rsidRPr="00B33022" w:rsidRDefault="00B33022" w:rsidP="00B33022">
      <w:pPr>
        <w:widowControl w:val="0"/>
        <w:autoSpaceDE w:val="0"/>
        <w:autoSpaceDN w:val="0"/>
        <w:spacing w:after="0" w:line="276" w:lineRule="auto"/>
        <w:jc w:val="both"/>
        <w:rPr>
          <w:rFonts w:ascii="Verdana" w:eastAsia="Times New Roman" w:hAnsi="Verdana" w:cs="Arial"/>
          <w:shd w:val="clear" w:color="auto" w:fill="FFFFFF"/>
        </w:rPr>
      </w:pPr>
    </w:p>
    <w:p w14:paraId="002AA7B2" w14:textId="77777777" w:rsidR="00B33022" w:rsidRPr="00B33022" w:rsidRDefault="00B33022" w:rsidP="00B33022">
      <w:pPr>
        <w:widowControl w:val="0"/>
        <w:autoSpaceDE w:val="0"/>
        <w:autoSpaceDN w:val="0"/>
        <w:spacing w:after="0" w:line="276" w:lineRule="auto"/>
        <w:jc w:val="both"/>
        <w:rPr>
          <w:rFonts w:ascii="Verdana" w:eastAsia="Calibri" w:hAnsi="Verdana" w:cs="Arial"/>
          <w:color w:val="0000FF"/>
          <w:u w:val="single"/>
          <w:shd w:val="clear" w:color="auto" w:fill="FFFFFF"/>
        </w:rPr>
      </w:pPr>
      <w:r w:rsidRPr="00B33022">
        <w:rPr>
          <w:rFonts w:ascii="Verdana" w:eastAsia="Times New Roman"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B33022">
          <w:rPr>
            <w:rFonts w:ascii="Verdana" w:eastAsia="Calibri" w:hAnsi="Verdana" w:cs="Arial"/>
            <w:color w:val="0000FF"/>
            <w:u w:val="single"/>
            <w:shd w:val="clear" w:color="auto" w:fill="FFFFFF"/>
          </w:rPr>
          <w:t>https://relatoria.colombiacompra.gov.co/</w:t>
        </w:r>
      </w:hyperlink>
      <w:r w:rsidRPr="00B33022">
        <w:rPr>
          <w:rFonts w:ascii="Verdana" w:eastAsia="Calibri" w:hAnsi="Verdana" w:cs="Arial"/>
          <w:color w:val="0000FF"/>
          <w:u w:val="single"/>
          <w:shd w:val="clear" w:color="auto" w:fill="FFFFFF"/>
        </w:rPr>
        <w:t> .</w:t>
      </w:r>
    </w:p>
    <w:p w14:paraId="7F70019F" w14:textId="77777777" w:rsidR="00B33022" w:rsidRPr="00B33022" w:rsidRDefault="00B33022" w:rsidP="00B33022">
      <w:pPr>
        <w:widowControl w:val="0"/>
        <w:autoSpaceDE w:val="0"/>
        <w:autoSpaceDN w:val="0"/>
        <w:spacing w:after="0" w:line="276" w:lineRule="auto"/>
        <w:jc w:val="both"/>
        <w:rPr>
          <w:rFonts w:ascii="Verdana" w:eastAsia="Times New Roman" w:hAnsi="Verdana" w:cs="Arial"/>
          <w:shd w:val="clear" w:color="auto" w:fill="FFFFFF"/>
        </w:rPr>
      </w:pPr>
    </w:p>
    <w:p w14:paraId="06FB262E" w14:textId="77777777" w:rsidR="00B33022" w:rsidRPr="00B33022" w:rsidRDefault="00B33022" w:rsidP="00B33022">
      <w:pPr>
        <w:spacing w:after="0" w:line="276" w:lineRule="auto"/>
        <w:jc w:val="both"/>
        <w:rPr>
          <w:rFonts w:ascii="Verdana" w:eastAsia="Calibri" w:hAnsi="Verdana" w:cs="Times New Roman"/>
        </w:rPr>
      </w:pPr>
      <w:r w:rsidRPr="00B33022">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B33022">
        <w:rPr>
          <w:rFonts w:ascii="Verdana" w:eastAsia="Calibri" w:hAnsi="Verdana" w:cs="Times New Roman"/>
          <w:b/>
          <w:bCs/>
        </w:rPr>
        <w:t>Curso de Contratación Pública Sostenible y Socialmente Responsable</w:t>
      </w:r>
      <w:r w:rsidRPr="00B33022">
        <w:rPr>
          <w:rFonts w:ascii="Verdana" w:eastAsia="Calibri" w:hAnsi="Verdana" w:cs="Times New Roman"/>
        </w:rPr>
        <w:t xml:space="preserve">, una herramienta clave para fortalecer las capacidades de todos </w:t>
      </w:r>
      <w:r w:rsidRPr="00B33022">
        <w:rPr>
          <w:rFonts w:ascii="Verdana" w:eastAsia="Calibri" w:hAnsi="Verdana" w:cs="Times New Roman"/>
        </w:rPr>
        <w:lastRenderedPageBreak/>
        <w:t>los compradores públicos, proveedores, servidores públicos v para generar mayor valor público. Accede al curso y aprende como implementar criterios sociales y ambientales en las diferentes etapas del proceso de contratación:</w:t>
      </w:r>
      <w:r w:rsidRPr="00B33022">
        <w:rPr>
          <w:rFonts w:ascii="Verdana" w:eastAsia="Calibri" w:hAnsi="Verdana" w:cs="Times New Roman"/>
        </w:rPr>
        <w:br/>
      </w:r>
      <w:hyperlink r:id="rId13" w:tgtFrame="_new" w:history="1">
        <w:r w:rsidRPr="00B33022">
          <w:rPr>
            <w:rFonts w:ascii="Verdana" w:eastAsia="Calibri" w:hAnsi="Verdana" w:cs="Times New Roman"/>
            <w:color w:val="0000FF"/>
            <w:u w:val="single"/>
          </w:rPr>
          <w:t>https://formacionvirtual.colombiacompra.gov.co/mod/page/view.php?id=3718</w:t>
        </w:r>
      </w:hyperlink>
    </w:p>
    <w:p w14:paraId="6BF46656" w14:textId="77777777" w:rsidR="00B33022" w:rsidRPr="00B33022" w:rsidRDefault="00B33022" w:rsidP="00B33022">
      <w:pPr>
        <w:spacing w:after="0" w:line="276" w:lineRule="auto"/>
        <w:jc w:val="both"/>
        <w:rPr>
          <w:rFonts w:ascii="Verdana" w:eastAsia="Calibri" w:hAnsi="Verdana" w:cs="Times New Roman"/>
        </w:rPr>
      </w:pPr>
      <w:r w:rsidRPr="00B33022">
        <w:rPr>
          <w:rFonts w:ascii="Verdana" w:eastAsia="Calibri" w:hAnsi="Verdana" w:cs="Times New Roman"/>
        </w:rPr>
        <w:t xml:space="preserve">De otro lado, te contamos que esta Agencia ha da un paso decisivo en la estandarización y modernización del </w:t>
      </w:r>
      <w:r w:rsidRPr="00B33022">
        <w:rPr>
          <w:rFonts w:ascii="Verdana" w:eastAsia="Calibri" w:hAnsi="Verdana" w:cs="Times New Roman"/>
          <w:b/>
          <w:bCs/>
        </w:rPr>
        <w:t>sector  social</w:t>
      </w:r>
      <w:r w:rsidRPr="00B33022">
        <w:rPr>
          <w:rFonts w:ascii="Verdana" w:eastAsia="Calibri" w:hAnsi="Verdana" w:cs="Times New Roman"/>
        </w:rPr>
        <w:t xml:space="preserve"> con la expedición de las </w:t>
      </w:r>
      <w:r w:rsidRPr="00B33022">
        <w:rPr>
          <w:rFonts w:ascii="Verdana" w:eastAsia="Calibri" w:hAnsi="Verdana" w:cs="Times New Roman"/>
          <w:b/>
          <w:bCs/>
        </w:rPr>
        <w:t>Resoluciones 539, 540, 541, 952 y 953 de 2025</w:t>
      </w:r>
      <w:r w:rsidRPr="00B33022">
        <w:rPr>
          <w:rFonts w:ascii="Verdana" w:eastAsia="Calibri" w:hAnsi="Verdana" w:cs="Times New Roman"/>
        </w:rPr>
        <w:t xml:space="preserve">, </w:t>
      </w:r>
      <w:r w:rsidRPr="00B33022">
        <w:rPr>
          <w:rFonts w:ascii="Verdana" w:eastAsia="Calibri" w:hAnsi="Verdana" w:cs="Times New Roman"/>
          <w:b/>
          <w:bCs/>
        </w:rPr>
        <w:t>mediante las cuales adoptó Documentos Tipo</w:t>
      </w:r>
      <w:r w:rsidRPr="00B33022">
        <w:rPr>
          <w:rFonts w:ascii="Verdana" w:eastAsia="Calibri" w:hAnsi="Verdana" w:cs="Times New Roman"/>
        </w:rPr>
        <w:t xml:space="preserve"> para las modalidades de selección de</w:t>
      </w:r>
      <w:r w:rsidRPr="00B33022">
        <w:rPr>
          <w:rFonts w:ascii="Verdana" w:eastAsia="Calibri" w:hAnsi="Verdana" w:cs="Times New Roman"/>
          <w:b/>
          <w:bCs/>
        </w:rPr>
        <w:t xml:space="preserve"> licitación pública (versión 2), selección abreviada de menor cuantía, mínima cuantía, consultoría e interventoría</w:t>
      </w:r>
      <w:r w:rsidRPr="00B33022">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B33022">
          <w:rPr>
            <w:rFonts w:ascii="Verdana" w:eastAsia="Calibri" w:hAnsi="Verdana" w:cs="Times New Roman"/>
            <w:color w:val="0000FF"/>
            <w:u w:val="single"/>
          </w:rPr>
          <w:t>https://www.colombiacompra.gov.co/normativa-y-relatoria/documentos-tipo</w:t>
        </w:r>
      </w:hyperlink>
    </w:p>
    <w:p w14:paraId="1A06D0DA" w14:textId="77777777" w:rsidR="00B33022" w:rsidRPr="00B33022" w:rsidRDefault="00B33022" w:rsidP="00B33022">
      <w:pPr>
        <w:spacing w:after="0" w:line="276" w:lineRule="auto"/>
        <w:jc w:val="both"/>
        <w:rPr>
          <w:rFonts w:ascii="Verdana" w:eastAsia="Calibri" w:hAnsi="Verdana" w:cs="Times New Roman"/>
        </w:rPr>
      </w:pPr>
    </w:p>
    <w:p w14:paraId="12870C59" w14:textId="77777777" w:rsidR="00B33022" w:rsidRPr="00B33022" w:rsidRDefault="00B33022" w:rsidP="00B33022">
      <w:pPr>
        <w:spacing w:after="0" w:line="276" w:lineRule="auto"/>
        <w:jc w:val="both"/>
        <w:rPr>
          <w:rFonts w:ascii="Verdana" w:eastAsia="Calibri" w:hAnsi="Verdana" w:cs="Times New Roman"/>
        </w:rPr>
      </w:pPr>
      <w:r w:rsidRPr="00B33022">
        <w:rPr>
          <w:rFonts w:ascii="Verdana" w:eastAsia="Calibri" w:hAnsi="Verdana" w:cs="Times New Roman"/>
        </w:rPr>
        <w:t xml:space="preserve">Si quieres conocer más sobre la aplicación de Documentos Tipo puedes consultar la última versión de la </w:t>
      </w:r>
      <w:r w:rsidRPr="00B33022">
        <w:rPr>
          <w:rFonts w:ascii="Verdana" w:eastAsia="Calibri" w:hAnsi="Verdana" w:cs="Times New Roman"/>
          <w:b/>
          <w:bCs/>
        </w:rPr>
        <w:t>Guía para la comprensión e implementación de los Documentos Tipo de obra pública de infraestructura de transporte</w:t>
      </w:r>
      <w:r w:rsidRPr="00B33022">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33022">
        <w:rPr>
          <w:rFonts w:ascii="Verdana" w:eastAsia="Calibri" w:hAnsi="Verdana" w:cs="Times New Roman"/>
        </w:rPr>
        <w:br/>
      </w:r>
      <w:hyperlink r:id="rId15" w:tgtFrame="_new" w:history="1">
        <w:r w:rsidRPr="00B33022">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61F15AF1" w14:textId="77777777" w:rsidR="00B33022" w:rsidRPr="00B33022" w:rsidRDefault="00B33022" w:rsidP="00B33022">
      <w:pPr>
        <w:spacing w:after="0"/>
        <w:jc w:val="both"/>
        <w:rPr>
          <w:rFonts w:ascii="Verdana" w:eastAsia="Aptos" w:hAnsi="Verdana" w:cs="Times New Roman"/>
          <w:color w:val="212121"/>
          <w:lang w:val="es-MX"/>
        </w:rPr>
      </w:pPr>
    </w:p>
    <w:p w14:paraId="033ABAA1" w14:textId="77777777" w:rsidR="00B33022" w:rsidRPr="00B33022" w:rsidRDefault="00B33022" w:rsidP="00B33022">
      <w:pPr>
        <w:spacing w:after="0" w:line="240" w:lineRule="auto"/>
        <w:jc w:val="both"/>
        <w:rPr>
          <w:rFonts w:ascii="Verdana" w:eastAsia="Calibri" w:hAnsi="Verdana" w:cs="Times New Roman"/>
        </w:rPr>
      </w:pPr>
      <w:r w:rsidRPr="00B33022">
        <w:rPr>
          <w:rFonts w:ascii="Verdana" w:eastAsia="Aptos" w:hAnsi="Verdana" w:cs="Times New Roman"/>
        </w:rPr>
        <w:t xml:space="preserve">Por último, lo invitamos a seguirnos en las redes sociales en las cuales se difunde información institucional: </w:t>
      </w:r>
    </w:p>
    <w:p w14:paraId="7F165540" w14:textId="77777777" w:rsidR="00B33022" w:rsidRPr="00B33022" w:rsidRDefault="00B33022" w:rsidP="00B33022">
      <w:pPr>
        <w:spacing w:after="0" w:line="240" w:lineRule="auto"/>
        <w:jc w:val="both"/>
        <w:rPr>
          <w:rFonts w:ascii="Verdana" w:eastAsia="Aptos" w:hAnsi="Verdana" w:cs="Times New Roman"/>
        </w:rPr>
      </w:pPr>
    </w:p>
    <w:p w14:paraId="16D1833F" w14:textId="77777777" w:rsidR="00B33022" w:rsidRPr="00B33022" w:rsidRDefault="00B33022" w:rsidP="00B33022">
      <w:pPr>
        <w:spacing w:after="0" w:line="240" w:lineRule="auto"/>
        <w:jc w:val="both"/>
        <w:rPr>
          <w:rFonts w:ascii="Verdana" w:eastAsia="Aptos" w:hAnsi="Verdana" w:cs="Times New Roman"/>
        </w:rPr>
      </w:pPr>
      <w:r w:rsidRPr="00B33022">
        <w:rPr>
          <w:rFonts w:ascii="Verdana" w:eastAsia="Aptos" w:hAnsi="Verdana" w:cs="Times New Roman"/>
        </w:rPr>
        <w:t xml:space="preserve">Twitter: </w:t>
      </w:r>
      <w:r w:rsidRPr="00B33022">
        <w:rPr>
          <w:rFonts w:ascii="Verdana" w:eastAsia="Calibri" w:hAnsi="Verdana" w:cs="Times New Roman"/>
          <w:color w:val="156082"/>
          <w:u w:val="single"/>
        </w:rPr>
        <w:t>@colombiacompra</w:t>
      </w:r>
      <w:r w:rsidRPr="00B33022">
        <w:rPr>
          <w:rFonts w:ascii="Verdana" w:eastAsia="Calibri" w:hAnsi="Verdana" w:cs="Times New Roman"/>
          <w:color w:val="156082"/>
        </w:rPr>
        <w:t xml:space="preserve"> </w:t>
      </w:r>
    </w:p>
    <w:p w14:paraId="7EA4D030" w14:textId="77777777" w:rsidR="00B33022" w:rsidRPr="00B33022" w:rsidRDefault="00B33022" w:rsidP="00B33022">
      <w:pPr>
        <w:spacing w:after="0" w:line="240" w:lineRule="auto"/>
        <w:jc w:val="both"/>
        <w:rPr>
          <w:rFonts w:ascii="Verdana" w:eastAsia="Aptos" w:hAnsi="Verdana" w:cs="Times New Roman"/>
        </w:rPr>
      </w:pPr>
      <w:r w:rsidRPr="00B33022">
        <w:rPr>
          <w:rFonts w:ascii="Verdana" w:eastAsia="Aptos" w:hAnsi="Verdana" w:cs="Times New Roman"/>
        </w:rPr>
        <w:t xml:space="preserve">Facebook: </w:t>
      </w:r>
      <w:proofErr w:type="spellStart"/>
      <w:r w:rsidRPr="00B33022">
        <w:rPr>
          <w:rFonts w:ascii="Verdana" w:eastAsia="Calibri" w:hAnsi="Verdana" w:cs="Times New Roman"/>
          <w:color w:val="156082"/>
          <w:u w:val="single"/>
        </w:rPr>
        <w:t>ColombiaCompraEficiente</w:t>
      </w:r>
      <w:proofErr w:type="spellEnd"/>
    </w:p>
    <w:p w14:paraId="13D3CC82" w14:textId="77777777" w:rsidR="00B33022" w:rsidRPr="00B33022" w:rsidRDefault="00B33022" w:rsidP="00B33022">
      <w:pPr>
        <w:spacing w:after="0" w:line="240" w:lineRule="auto"/>
        <w:jc w:val="both"/>
        <w:rPr>
          <w:rFonts w:ascii="Verdana" w:eastAsia="Aptos" w:hAnsi="Verdana" w:cs="Times New Roman"/>
        </w:rPr>
      </w:pPr>
      <w:r w:rsidRPr="00B33022">
        <w:rPr>
          <w:rFonts w:ascii="Verdana" w:eastAsia="Aptos" w:hAnsi="Verdana" w:cs="Times New Roman"/>
        </w:rPr>
        <w:t xml:space="preserve">LinkedIn: </w:t>
      </w:r>
      <w:r w:rsidRPr="00B33022">
        <w:rPr>
          <w:rFonts w:ascii="Verdana" w:eastAsia="Calibri" w:hAnsi="Verdana" w:cs="Times New Roman"/>
          <w:color w:val="156082"/>
          <w:u w:val="single"/>
        </w:rPr>
        <w:t>Agencia Nacional de Contratación Pública - Colombia Compra Eficiente</w:t>
      </w:r>
      <w:r w:rsidRPr="00B33022">
        <w:rPr>
          <w:rFonts w:ascii="Verdana" w:eastAsia="Calibri" w:hAnsi="Verdana" w:cs="Times New Roman"/>
          <w:color w:val="156082"/>
        </w:rPr>
        <w:t xml:space="preserve"> </w:t>
      </w:r>
      <w:r w:rsidRPr="00B33022">
        <w:rPr>
          <w:rFonts w:ascii="Verdana" w:eastAsia="Aptos" w:hAnsi="Verdana" w:cs="Times New Roman"/>
        </w:rPr>
        <w:t xml:space="preserve">Instagram: </w:t>
      </w:r>
      <w:r w:rsidRPr="00B33022">
        <w:rPr>
          <w:rFonts w:ascii="Verdana" w:eastAsia="Calibri" w:hAnsi="Verdana" w:cs="Times New Roman"/>
          <w:color w:val="156082"/>
          <w:u w:val="single"/>
        </w:rPr>
        <w:t>@colombiacompraeficiente_cce</w:t>
      </w:r>
    </w:p>
    <w:p w14:paraId="3F594F80" w14:textId="77777777" w:rsidR="00B33022" w:rsidRPr="00B33022" w:rsidRDefault="00B33022" w:rsidP="00B33022">
      <w:pPr>
        <w:spacing w:after="0" w:line="276" w:lineRule="auto"/>
        <w:jc w:val="both"/>
        <w:rPr>
          <w:rFonts w:ascii="Verdana" w:eastAsia="Aptos" w:hAnsi="Verdana" w:cs="Times New Roman"/>
        </w:rPr>
      </w:pPr>
    </w:p>
    <w:p w14:paraId="604BA4C9" w14:textId="77777777" w:rsidR="00B33022" w:rsidRPr="00B33022" w:rsidRDefault="00B33022" w:rsidP="00B33022">
      <w:pPr>
        <w:spacing w:after="0" w:line="276" w:lineRule="auto"/>
        <w:jc w:val="both"/>
        <w:rPr>
          <w:rFonts w:ascii="Verdana" w:eastAsia="Calibri" w:hAnsi="Verdana" w:cs="Times New Roman"/>
          <w:bCs/>
        </w:rPr>
      </w:pPr>
      <w:r w:rsidRPr="00B33022">
        <w:rPr>
          <w:rFonts w:ascii="Verdana" w:eastAsia="Calibri" w:hAnsi="Verdana" w:cs="Times New Roman"/>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0FD9134" w14:textId="77777777" w:rsidR="00B33022" w:rsidRPr="00B33022" w:rsidRDefault="00B33022" w:rsidP="00B33022">
      <w:pPr>
        <w:widowControl w:val="0"/>
        <w:autoSpaceDE w:val="0"/>
        <w:autoSpaceDN w:val="0"/>
        <w:spacing w:after="0" w:line="276" w:lineRule="auto"/>
        <w:jc w:val="both"/>
        <w:rPr>
          <w:rFonts w:ascii="Verdana" w:eastAsia="Calibri" w:hAnsi="Verdana" w:cs="Arial"/>
        </w:rPr>
      </w:pPr>
    </w:p>
    <w:p w14:paraId="2AB85E18" w14:textId="77777777" w:rsidR="00B33022" w:rsidRPr="00B33022" w:rsidRDefault="00B33022" w:rsidP="00B33022">
      <w:pPr>
        <w:spacing w:after="0" w:line="240" w:lineRule="auto"/>
        <w:rPr>
          <w:rFonts w:ascii="Verdana" w:eastAsia="Calibri" w:hAnsi="Verdana" w:cs="Arial"/>
          <w:lang w:eastAsia="es-CO"/>
        </w:rPr>
      </w:pPr>
      <w:r w:rsidRPr="00B33022">
        <w:rPr>
          <w:rFonts w:ascii="Verdana" w:eastAsia="Times New Roman" w:hAnsi="Verdana" w:cs="Arial"/>
          <w:lang w:eastAsia="es-CO"/>
        </w:rPr>
        <w:t>Atentamente,</w:t>
      </w:r>
      <w:r w:rsidRPr="00B33022">
        <w:rPr>
          <w:rFonts w:ascii="Verdana" w:eastAsia="Calibri" w:hAnsi="Verdana" w:cs="Arial"/>
          <w:lang w:eastAsia="es-CO"/>
        </w:rPr>
        <w:t xml:space="preserve"> </w:t>
      </w:r>
    </w:p>
    <w:p w14:paraId="7DFE8F43" w14:textId="42D3F90F" w:rsidR="00B33022" w:rsidRPr="00B33022" w:rsidRDefault="009D488F" w:rsidP="00B33022">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59068F1C" wp14:editId="6BAD1D21">
            <wp:extent cx="2629225" cy="1128741"/>
            <wp:effectExtent l="0" t="0" r="0"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696757" cy="1157733"/>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33022" w:rsidRPr="00B33022" w14:paraId="780812AF" w14:textId="77777777" w:rsidTr="004A67D6">
        <w:trPr>
          <w:trHeight w:val="315"/>
        </w:trPr>
        <w:tc>
          <w:tcPr>
            <w:tcW w:w="893" w:type="dxa"/>
            <w:vAlign w:val="center"/>
            <w:hideMark/>
          </w:tcPr>
          <w:p w14:paraId="29CB07A9" w14:textId="77777777" w:rsidR="00B33022" w:rsidRPr="00B33022" w:rsidRDefault="00B33022" w:rsidP="00B33022">
            <w:pPr>
              <w:rPr>
                <w:rFonts w:ascii="Verdana" w:eastAsia="Calibri" w:hAnsi="Verdana" w:cs="Arial"/>
                <w:sz w:val="16"/>
                <w:szCs w:val="16"/>
                <w:lang w:eastAsia="es-ES"/>
              </w:rPr>
            </w:pPr>
            <w:r w:rsidRPr="00B33022">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CF19DB5" w14:textId="77777777" w:rsidR="00B33022" w:rsidRPr="00B33022" w:rsidRDefault="00B33022" w:rsidP="00B33022">
            <w:pPr>
              <w:rPr>
                <w:rFonts w:ascii="Verdana" w:eastAsia="Arial" w:hAnsi="Verdana" w:cs="Arial"/>
                <w:sz w:val="16"/>
                <w:szCs w:val="16"/>
              </w:rPr>
            </w:pPr>
            <w:r w:rsidRPr="00B33022">
              <w:rPr>
                <w:rFonts w:ascii="Verdana" w:eastAsia="Arial" w:hAnsi="Verdana" w:cs="Arial"/>
                <w:sz w:val="16"/>
                <w:szCs w:val="16"/>
              </w:rPr>
              <w:t xml:space="preserve">Carlos Mario Castrillón Endo </w:t>
            </w:r>
          </w:p>
          <w:p w14:paraId="0C3C1541" w14:textId="77777777" w:rsidR="00B33022" w:rsidRPr="00B33022" w:rsidRDefault="00B33022" w:rsidP="00B33022">
            <w:pPr>
              <w:rPr>
                <w:rFonts w:ascii="Verdana" w:eastAsia="Arial" w:hAnsi="Verdana" w:cs="Arial"/>
                <w:sz w:val="16"/>
                <w:szCs w:val="16"/>
              </w:rPr>
            </w:pPr>
            <w:r w:rsidRPr="00B33022">
              <w:rPr>
                <w:rFonts w:ascii="Verdana" w:eastAsia="Arial" w:hAnsi="Verdana" w:cs="Arial"/>
                <w:sz w:val="16"/>
                <w:szCs w:val="16"/>
              </w:rPr>
              <w:t>Contratista de la Subdirección de Gestión Contractual</w:t>
            </w:r>
          </w:p>
        </w:tc>
      </w:tr>
      <w:tr w:rsidR="00B33022" w:rsidRPr="00B33022" w14:paraId="09990F6E" w14:textId="77777777" w:rsidTr="004A67D6">
        <w:trPr>
          <w:trHeight w:val="330"/>
        </w:trPr>
        <w:tc>
          <w:tcPr>
            <w:tcW w:w="893" w:type="dxa"/>
            <w:vAlign w:val="center"/>
            <w:hideMark/>
          </w:tcPr>
          <w:p w14:paraId="68C1CCFE" w14:textId="77777777" w:rsidR="00B33022" w:rsidRPr="00B33022" w:rsidRDefault="00B33022" w:rsidP="00B33022">
            <w:pPr>
              <w:rPr>
                <w:rFonts w:ascii="Verdana" w:eastAsia="Calibri" w:hAnsi="Verdana" w:cs="Arial"/>
                <w:sz w:val="16"/>
                <w:szCs w:val="16"/>
                <w:lang w:eastAsia="es-ES"/>
              </w:rPr>
            </w:pPr>
            <w:r w:rsidRPr="00B33022">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DE20B0E" w14:textId="77777777" w:rsidR="00B33022" w:rsidRPr="00B33022" w:rsidRDefault="00B33022" w:rsidP="00B33022">
            <w:pPr>
              <w:textAlignment w:val="baseline"/>
              <w:rPr>
                <w:rFonts w:ascii="Verdana" w:eastAsia="Times New Roman" w:hAnsi="Verdana" w:cs="Segoe UI"/>
                <w:sz w:val="16"/>
                <w:szCs w:val="16"/>
                <w:lang w:eastAsia="es-ES"/>
              </w:rPr>
            </w:pPr>
            <w:r w:rsidRPr="00B33022">
              <w:rPr>
                <w:rFonts w:ascii="Verdana" w:eastAsia="Times New Roman" w:hAnsi="Verdana" w:cs="Segoe UI"/>
                <w:sz w:val="16"/>
                <w:szCs w:val="16"/>
                <w:lang w:eastAsia="es-ES"/>
              </w:rPr>
              <w:t>Martha Alicia Romero Vargas</w:t>
            </w:r>
          </w:p>
          <w:p w14:paraId="13CF0FAD" w14:textId="77777777" w:rsidR="00B33022" w:rsidRPr="00B33022" w:rsidRDefault="00B33022" w:rsidP="00B33022">
            <w:pPr>
              <w:textAlignment w:val="baseline"/>
              <w:rPr>
                <w:rFonts w:ascii="Verdana" w:eastAsia="Times New Roman" w:hAnsi="Verdana" w:cs="Segoe UI"/>
                <w:sz w:val="16"/>
                <w:szCs w:val="16"/>
                <w:lang w:eastAsia="es-ES_tradnl"/>
              </w:rPr>
            </w:pPr>
            <w:r w:rsidRPr="00B33022">
              <w:rPr>
                <w:rFonts w:ascii="Verdana" w:eastAsia="Times New Roman" w:hAnsi="Verdana" w:cs="Arial"/>
                <w:sz w:val="16"/>
                <w:szCs w:val="16"/>
                <w:lang w:eastAsia="es-ES_tradnl"/>
              </w:rPr>
              <w:t>Gestor T1-15 de la Subdirección de Gestión Contractual </w:t>
            </w:r>
          </w:p>
        </w:tc>
      </w:tr>
      <w:tr w:rsidR="00B33022" w:rsidRPr="00B33022" w14:paraId="1047BB46" w14:textId="77777777" w:rsidTr="004A67D6">
        <w:trPr>
          <w:trHeight w:val="300"/>
        </w:trPr>
        <w:tc>
          <w:tcPr>
            <w:tcW w:w="893" w:type="dxa"/>
            <w:vAlign w:val="center"/>
          </w:tcPr>
          <w:p w14:paraId="4FF1AF8C" w14:textId="77777777" w:rsidR="00B33022" w:rsidRPr="00B33022" w:rsidRDefault="00B33022" w:rsidP="00B33022">
            <w:pPr>
              <w:rPr>
                <w:rFonts w:ascii="Verdana" w:eastAsia="Calibri" w:hAnsi="Verdana" w:cs="Arial"/>
                <w:sz w:val="16"/>
                <w:szCs w:val="16"/>
                <w:lang w:eastAsia="es-ES"/>
              </w:rPr>
            </w:pPr>
            <w:r w:rsidRPr="00B33022">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05E87DBB" w14:textId="77777777" w:rsidR="00B33022" w:rsidRPr="00B33022" w:rsidRDefault="00B33022" w:rsidP="00B33022">
            <w:pPr>
              <w:rPr>
                <w:rFonts w:ascii="Verdana" w:eastAsia="Calibri" w:hAnsi="Verdana" w:cs="Arial"/>
                <w:sz w:val="16"/>
                <w:szCs w:val="16"/>
                <w:lang w:eastAsia="es-ES"/>
              </w:rPr>
            </w:pPr>
            <w:r w:rsidRPr="00B33022">
              <w:rPr>
                <w:rFonts w:ascii="Verdana" w:eastAsia="Calibri" w:hAnsi="Verdana" w:cs="Arial"/>
                <w:sz w:val="16"/>
                <w:szCs w:val="16"/>
                <w:lang w:eastAsia="es-ES"/>
              </w:rPr>
              <w:t>Carolina Quintero Gacharná</w:t>
            </w:r>
          </w:p>
          <w:p w14:paraId="432C29AD" w14:textId="77777777" w:rsidR="00B33022" w:rsidRPr="00B33022" w:rsidRDefault="00B33022" w:rsidP="00B33022">
            <w:pPr>
              <w:rPr>
                <w:rFonts w:ascii="Verdana" w:eastAsia="Calibri" w:hAnsi="Verdana" w:cs="Arial"/>
                <w:sz w:val="16"/>
                <w:szCs w:val="16"/>
                <w:lang w:eastAsia="es-ES"/>
              </w:rPr>
            </w:pPr>
            <w:r w:rsidRPr="00B33022">
              <w:rPr>
                <w:rFonts w:ascii="Verdana" w:eastAsia="Calibri" w:hAnsi="Verdana" w:cs="Arial"/>
                <w:sz w:val="16"/>
                <w:szCs w:val="16"/>
                <w:lang w:eastAsia="es-ES"/>
              </w:rPr>
              <w:t>Subdirectora de Gestión Contractual ANCP – CCE</w:t>
            </w:r>
          </w:p>
        </w:tc>
      </w:tr>
    </w:tbl>
    <w:p w14:paraId="2AE835B6" w14:textId="77777777" w:rsidR="00B33022" w:rsidRPr="00B33022" w:rsidRDefault="00B33022" w:rsidP="00B33022">
      <w:pPr>
        <w:rPr>
          <w:rFonts w:ascii="Calibri" w:eastAsia="Calibri" w:hAnsi="Calibri" w:cs="Times New Roman"/>
        </w:rPr>
      </w:pPr>
    </w:p>
    <w:p w14:paraId="29615352" w14:textId="77777777" w:rsidR="00B33022" w:rsidRPr="00B33022" w:rsidRDefault="00B33022" w:rsidP="00B33022">
      <w:pPr>
        <w:rPr>
          <w:rFonts w:ascii="Calibri" w:eastAsia="Calibri" w:hAnsi="Calibri" w:cs="Times New Roman"/>
        </w:rPr>
      </w:pPr>
    </w:p>
    <w:p w14:paraId="15C64037" w14:textId="77777777" w:rsidR="00B33022" w:rsidRPr="00B33022" w:rsidRDefault="00B33022" w:rsidP="00B33022">
      <w:pPr>
        <w:widowControl w:val="0"/>
        <w:autoSpaceDE w:val="0"/>
        <w:autoSpaceDN w:val="0"/>
        <w:spacing w:after="0" w:line="276" w:lineRule="auto"/>
        <w:jc w:val="both"/>
        <w:rPr>
          <w:rFonts w:ascii="Aptos" w:eastAsia="Aptos" w:hAnsi="Aptos" w:cs="Times New Roman"/>
        </w:rPr>
      </w:pPr>
    </w:p>
    <w:p w14:paraId="719A4622" w14:textId="77777777" w:rsidR="00B33022" w:rsidRPr="00B33022" w:rsidRDefault="00B33022" w:rsidP="00B33022">
      <w:pPr>
        <w:rPr>
          <w:rFonts w:ascii="Calibri" w:eastAsia="Calibri" w:hAnsi="Calibri" w:cs="Times New Roman"/>
        </w:rPr>
      </w:pPr>
    </w:p>
    <w:p w14:paraId="4681837B" w14:textId="77777777" w:rsidR="00B33022" w:rsidRPr="00B33022" w:rsidRDefault="00B33022" w:rsidP="00B33022">
      <w:pPr>
        <w:rPr>
          <w:rFonts w:ascii="Aptos" w:eastAsia="Aptos" w:hAnsi="Aptos" w:cs="Times New Roman"/>
        </w:rPr>
      </w:pPr>
    </w:p>
    <w:p w14:paraId="719DEC8F" w14:textId="77777777" w:rsidR="00B33022" w:rsidRPr="00B33022" w:rsidRDefault="00B33022" w:rsidP="00B33022">
      <w:pPr>
        <w:rPr>
          <w:rFonts w:ascii="Aptos" w:eastAsia="Aptos" w:hAnsi="Aptos" w:cs="Times New Roman"/>
        </w:rPr>
      </w:pPr>
    </w:p>
    <w:p w14:paraId="528912D9" w14:textId="77777777" w:rsidR="00B33022" w:rsidRPr="00B33022" w:rsidRDefault="00B33022" w:rsidP="00B33022">
      <w:pPr>
        <w:rPr>
          <w:rFonts w:ascii="Aptos" w:eastAsia="Aptos" w:hAnsi="Aptos" w:cs="Times New Roman"/>
        </w:rPr>
      </w:pPr>
    </w:p>
    <w:p w14:paraId="6FA4F40F" w14:textId="77777777" w:rsidR="00B33022" w:rsidRPr="00B33022" w:rsidRDefault="00B33022" w:rsidP="00B33022">
      <w:pPr>
        <w:rPr>
          <w:rFonts w:ascii="Aptos" w:eastAsia="Aptos" w:hAnsi="Aptos" w:cs="Times New Roman"/>
        </w:rPr>
      </w:pPr>
    </w:p>
    <w:bookmarkEnd w:id="0"/>
    <w:p w14:paraId="69BC4D14" w14:textId="4BAC42F3"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54B83A" w14:textId="77777777" w:rsidR="00A034EB" w:rsidRDefault="00A034EB" w:rsidP="004A1847">
      <w:pPr>
        <w:spacing w:after="0" w:line="240" w:lineRule="auto"/>
      </w:pPr>
      <w:r>
        <w:separator/>
      </w:r>
    </w:p>
  </w:endnote>
  <w:endnote w:type="continuationSeparator" w:id="0">
    <w:p w14:paraId="2CBE1515" w14:textId="77777777" w:rsidR="00A034EB" w:rsidRDefault="00A034E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B33022">
      <w:rPr>
        <w:rFonts w:ascii="Verdana" w:eastAsia="Verdana" w:hAnsi="Verdana" w:cs="Verdana"/>
        <w:b/>
        <w:bCs/>
        <w:color w:val="000000"/>
        <w:sz w:val="18"/>
        <w:szCs w:val="18"/>
        <w:lang w:eastAsia="es-CO"/>
      </w:rPr>
      <w:t xml:space="preserve">Código: </w:t>
    </w:r>
    <w:r w:rsidRPr="00B33022">
      <w:rPr>
        <w:rFonts w:ascii="Verdana" w:eastAsia="Verdana" w:hAnsi="Verdana" w:cs="Verdana"/>
        <w:color w:val="000000"/>
        <w:sz w:val="18"/>
        <w:szCs w:val="18"/>
        <w:lang w:eastAsia="es-CO"/>
      </w:rPr>
      <w:t xml:space="preserve">CCE-REC-FM-17 </w:t>
    </w:r>
    <w:r w:rsidRPr="00B33022">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EA60B" w14:textId="77777777" w:rsidR="00A034EB" w:rsidRDefault="00A034EB" w:rsidP="004A1847">
      <w:pPr>
        <w:spacing w:after="0" w:line="240" w:lineRule="auto"/>
      </w:pPr>
      <w:r>
        <w:separator/>
      </w:r>
    </w:p>
  </w:footnote>
  <w:footnote w:type="continuationSeparator" w:id="0">
    <w:p w14:paraId="77BD2EE3" w14:textId="77777777" w:rsidR="00A034EB" w:rsidRDefault="00A034EB" w:rsidP="004A1847">
      <w:pPr>
        <w:spacing w:after="0" w:line="240" w:lineRule="auto"/>
      </w:pPr>
      <w:r>
        <w:continuationSeparator/>
      </w:r>
    </w:p>
  </w:footnote>
  <w:footnote w:id="1">
    <w:p w14:paraId="15A79886" w14:textId="77777777" w:rsidR="00B33022" w:rsidRPr="00804E01" w:rsidRDefault="00B33022" w:rsidP="00B33022">
      <w:pPr>
        <w:pStyle w:val="Textonotapie"/>
        <w:ind w:firstLine="708"/>
        <w:jc w:val="both"/>
        <w:rPr>
          <w:rFonts w:ascii="Verdana" w:hAnsi="Verdana"/>
          <w:sz w:val="18"/>
          <w:szCs w:val="18"/>
          <w:lang w:val="es-CO"/>
        </w:rPr>
      </w:pPr>
      <w:r w:rsidRPr="00804E01">
        <w:rPr>
          <w:rStyle w:val="Refdenotaalpie"/>
          <w:rFonts w:ascii="Verdana" w:hAnsi="Verdana"/>
          <w:sz w:val="18"/>
          <w:szCs w:val="18"/>
          <w:lang w:val="es-CO"/>
        </w:rPr>
        <w:footnoteRef/>
      </w:r>
      <w:r w:rsidRPr="00804E01">
        <w:rPr>
          <w:rFonts w:ascii="Verdana" w:hAnsi="Verdana"/>
          <w:sz w:val="18"/>
          <w:szCs w:val="18"/>
          <w:lang w:val="es-CO"/>
        </w:rPr>
        <w:t xml:space="preserve"> Estos Documentos Tipo pueden ser consultados en la página web de Colombia Compra Eficiente, a través del siguiente enlace: </w:t>
      </w:r>
      <w:hyperlink r:id="rId1" w:history="1">
        <w:r w:rsidRPr="00804E01">
          <w:rPr>
            <w:rStyle w:val="Hipervnculo"/>
            <w:rFonts w:ascii="Verdana" w:hAnsi="Verdana"/>
            <w:sz w:val="18"/>
            <w:szCs w:val="18"/>
            <w:lang w:val="es-CO"/>
          </w:rPr>
          <w:t>https://www.colombiacompra.gov.co/documentos-tipo/documentos-tipo</w:t>
        </w:r>
      </w:hyperlink>
      <w:r w:rsidRPr="00804E01">
        <w:rPr>
          <w:rFonts w:ascii="Verdana" w:hAnsi="Verdana"/>
          <w:sz w:val="18"/>
          <w:szCs w:val="18"/>
          <w:lang w:val="es-CO"/>
        </w:rPr>
        <w:t xml:space="preserve"> </w:t>
      </w:r>
    </w:p>
  </w:footnote>
  <w:footnote w:id="2">
    <w:p w14:paraId="599303D3" w14:textId="77777777" w:rsidR="00B33022" w:rsidRPr="00804E01" w:rsidRDefault="00B33022" w:rsidP="00B33022">
      <w:pPr>
        <w:spacing w:after="0" w:line="276" w:lineRule="auto"/>
        <w:jc w:val="both"/>
        <w:rPr>
          <w:rFonts w:ascii="Verdana" w:hAnsi="Verdana"/>
          <w:sz w:val="18"/>
          <w:szCs w:val="18"/>
        </w:rPr>
      </w:pPr>
    </w:p>
    <w:p w14:paraId="7806A9DD" w14:textId="77777777" w:rsidR="00B33022" w:rsidRPr="00804E01" w:rsidRDefault="00B33022" w:rsidP="00B33022">
      <w:pPr>
        <w:spacing w:after="120" w:line="276" w:lineRule="auto"/>
        <w:ind w:firstLine="708"/>
        <w:jc w:val="both"/>
        <w:rPr>
          <w:rFonts w:ascii="Verdana" w:eastAsia="Times New Roman" w:hAnsi="Verdana" w:cs="Times New Roman"/>
          <w:color w:val="000000"/>
          <w:sz w:val="18"/>
          <w:szCs w:val="18"/>
          <w:lang w:eastAsia="es-CO"/>
        </w:rPr>
      </w:pPr>
      <w:r w:rsidRPr="00804E01">
        <w:rPr>
          <w:rStyle w:val="Refdenotaalpie"/>
          <w:rFonts w:ascii="Verdana" w:hAnsi="Verdana"/>
          <w:sz w:val="18"/>
          <w:szCs w:val="18"/>
        </w:rPr>
        <w:footnoteRef/>
      </w:r>
      <w:r w:rsidRPr="00804E01">
        <w:rPr>
          <w:rFonts w:ascii="Verdana" w:hAnsi="Verdana"/>
          <w:sz w:val="18"/>
          <w:szCs w:val="18"/>
        </w:rPr>
        <w:t xml:space="preserve"> </w:t>
      </w:r>
      <w:r w:rsidRPr="00804E01">
        <w:rPr>
          <w:rFonts w:ascii="Verdana" w:eastAsia="Times New Roman" w:hAnsi="Verdana" w:cs="Times New Roman"/>
          <w:color w:val="000000"/>
          <w:sz w:val="18"/>
          <w:szCs w:val="18"/>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32AF78EC" w14:textId="77777777" w:rsidR="00B33022" w:rsidRPr="00804E01" w:rsidRDefault="00B33022" w:rsidP="00B33022">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 xml:space="preserve"> ii)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10BED652" w14:textId="77777777" w:rsidR="00B33022" w:rsidRPr="00804E01" w:rsidRDefault="00B33022" w:rsidP="00B33022">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 xml:space="preserve">iii)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430C070" w14:textId="77777777" w:rsidR="00B33022" w:rsidRPr="00804E01" w:rsidRDefault="00B33022" w:rsidP="00B33022">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iv)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D534873" w14:textId="77777777" w:rsidR="00B33022" w:rsidRPr="00804E01" w:rsidRDefault="00B33022" w:rsidP="00B33022">
      <w:pPr>
        <w:spacing w:after="120" w:line="276" w:lineRule="auto"/>
        <w:ind w:firstLine="708"/>
        <w:jc w:val="both"/>
        <w:rPr>
          <w:rFonts w:ascii="Verdana" w:eastAsia="Times New Roman" w:hAnsi="Verdana" w:cs="Times New Roman"/>
          <w:color w:val="000000"/>
          <w:sz w:val="18"/>
          <w:szCs w:val="18"/>
          <w:lang w:eastAsia="es-CO"/>
        </w:rPr>
      </w:pPr>
      <w:r w:rsidRPr="00804E01">
        <w:rPr>
          <w:rFonts w:ascii="Verdana" w:eastAsia="Times New Roman" w:hAnsi="Verdana" w:cs="Times New Roman"/>
          <w:color w:val="000000"/>
          <w:sz w:val="18"/>
          <w:szCs w:val="18"/>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804E01">
        <w:rPr>
          <w:rFonts w:ascii="Verdana" w:eastAsia="Aptos" w:hAnsi="Verdana" w:cs="Times New Roman"/>
          <w:sz w:val="18"/>
          <w:szCs w:val="18"/>
          <w:lang w:eastAsia="es-MX"/>
        </w:rPr>
        <w:t xml:space="preserve"> </w:t>
      </w:r>
    </w:p>
  </w:footnote>
  <w:footnote w:id="3">
    <w:p w14:paraId="5F0F53B8" w14:textId="77777777" w:rsidR="00B33022" w:rsidRPr="00E87E0A" w:rsidRDefault="00B33022" w:rsidP="00B33022">
      <w:pPr>
        <w:pStyle w:val="Textonotapie"/>
        <w:spacing w:before="12"/>
        <w:ind w:firstLine="708"/>
        <w:jc w:val="both"/>
        <w:rPr>
          <w:rFonts w:ascii="Verdana" w:hAnsi="Verdana" w:cs="Arial"/>
          <w:color w:val="000000"/>
          <w:sz w:val="18"/>
          <w:szCs w:val="18"/>
        </w:rPr>
      </w:pPr>
      <w:r w:rsidRPr="00E87E0A">
        <w:rPr>
          <w:rStyle w:val="Refdenotaalpie"/>
          <w:rFonts w:ascii="Verdana" w:hAnsi="Verdana" w:cs="Arial"/>
          <w:color w:val="000000"/>
          <w:sz w:val="18"/>
          <w:szCs w:val="18"/>
        </w:rPr>
        <w:footnoteRef/>
      </w:r>
      <w:r w:rsidRPr="00E87E0A">
        <w:rPr>
          <w:rFonts w:ascii="Verdana" w:hAnsi="Verdana" w:cs="Arial"/>
          <w:color w:val="000000"/>
          <w:sz w:val="18"/>
          <w:szCs w:val="18"/>
        </w:rPr>
        <w:t xml:space="preserve"> “Artículo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w:t>
      </w:r>
    </w:p>
    <w:p w14:paraId="6A0BA1EB" w14:textId="77777777" w:rsidR="00B33022" w:rsidRPr="00E87E0A" w:rsidRDefault="00B33022" w:rsidP="00B33022">
      <w:pPr>
        <w:pStyle w:val="Textonotapie"/>
        <w:spacing w:before="12"/>
        <w:ind w:firstLine="708"/>
        <w:jc w:val="both"/>
        <w:rPr>
          <w:rFonts w:ascii="Verdana" w:hAnsi="Verdana" w:cs="Arial"/>
          <w:color w:val="000000"/>
          <w:sz w:val="18"/>
          <w:szCs w:val="18"/>
        </w:rPr>
      </w:pPr>
      <w:r w:rsidRPr="00E87E0A">
        <w:rPr>
          <w:rFonts w:ascii="Verdana" w:hAnsi="Verdana" w:cs="Arial"/>
          <w:color w:val="000000"/>
          <w:sz w:val="18"/>
          <w:szCs w:val="18"/>
        </w:rPr>
        <w:t>[…]</w:t>
      </w:r>
    </w:p>
    <w:p w14:paraId="5B4F99AC"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2o. Contrato de Consultoría.</w:t>
      </w:r>
    </w:p>
    <w:p w14:paraId="17C74B81"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3A85C8B"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Fonts w:ascii="Verdana" w:hAnsi="Verdana" w:cs="Arial"/>
          <w:i/>
          <w:iCs/>
          <w:color w:val="000000"/>
          <w:sz w:val="18"/>
          <w:szCs w:val="18"/>
          <w:lang w:val="es-CO"/>
        </w:rPr>
        <w:t>Son también contratos de consultoría los que tienen por objeto la interventoría</w:t>
      </w:r>
      <w:r w:rsidRPr="00E87E0A">
        <w:rPr>
          <w:rFonts w:ascii="Verdana" w:hAnsi="Verdana" w:cs="Arial"/>
          <w:color w:val="000000"/>
          <w:sz w:val="18"/>
          <w:szCs w:val="18"/>
          <w:lang w:val="es-CO"/>
        </w:rPr>
        <w:t>, asesoría, gerencia de obra o de proyectos, dirección, programación y la ejecución de diseños, planos, anteproyectos y proyectos.</w:t>
      </w:r>
    </w:p>
    <w:p w14:paraId="7CF321AD"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Ninguna orden del interventor de una obra podrá darse verbalmente. Es obligatorio para el interventor entregar por escrito sus órdenes o sugerencias y ellas deben enmarcarse dentro de los términos del respectivo contrato (Cursiva fuera del original)”.</w:t>
      </w:r>
    </w:p>
    <w:p w14:paraId="165FDA3E"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p>
  </w:footnote>
  <w:footnote w:id="4">
    <w:p w14:paraId="764441AE"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Style w:val="Refdenotaalpie"/>
          <w:rFonts w:ascii="Verdana" w:hAnsi="Verdana" w:cs="Arial"/>
          <w:sz w:val="18"/>
          <w:szCs w:val="18"/>
        </w:rPr>
        <w:footnoteRef/>
      </w:r>
      <w:r w:rsidRPr="00E87E0A">
        <w:rPr>
          <w:rFonts w:ascii="Verdana" w:hAnsi="Verdana" w:cs="Arial"/>
          <w:sz w:val="18"/>
          <w:szCs w:val="18"/>
        </w:rPr>
        <w:t xml:space="preserve"> </w:t>
      </w:r>
      <w:r w:rsidRPr="00E87E0A">
        <w:rPr>
          <w:rFonts w:ascii="Verdana" w:hAnsi="Verdana" w:cs="Arial"/>
          <w:color w:val="000000"/>
          <w:sz w:val="18"/>
          <w:szCs w:val="18"/>
          <w:lang w:val="es-CO"/>
        </w:rPr>
        <w:t>Ley 1150 de 2007. “”Artículo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3398A327"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w:t>
      </w:r>
    </w:p>
    <w:p w14:paraId="01B7DB13"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055C1B75" w14:textId="77777777" w:rsidR="00B33022" w:rsidRPr="00E87E0A" w:rsidRDefault="00B33022" w:rsidP="00B33022">
      <w:pPr>
        <w:pStyle w:val="Textonotapie"/>
        <w:spacing w:before="12"/>
        <w:ind w:firstLine="708"/>
        <w:jc w:val="both"/>
        <w:rPr>
          <w:rFonts w:ascii="Verdana" w:hAnsi="Verdana" w:cs="Arial"/>
          <w:color w:val="000000"/>
          <w:sz w:val="18"/>
          <w:szCs w:val="18"/>
          <w:lang w:val="es-CO"/>
        </w:rPr>
      </w:pPr>
      <w:r w:rsidRPr="00E87E0A">
        <w:rPr>
          <w:rFonts w:ascii="Verdana" w:hAnsi="Verdana" w:cs="Arial"/>
          <w:color w:val="000000"/>
          <w:sz w:val="18"/>
          <w:szCs w:val="18"/>
          <w:lang w:val="es-CO"/>
        </w:rPr>
        <w:t>En ningún caso se podrá incluir el precio, como factor de escogencia para la selección de consultores”.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C85C4D"/>
    <w:multiLevelType w:val="hybridMultilevel"/>
    <w:tmpl w:val="85B8591C"/>
    <w:lvl w:ilvl="0" w:tplc="3C281F2E">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40D73E54"/>
    <w:multiLevelType w:val="hybridMultilevel"/>
    <w:tmpl w:val="FFFFFFFF"/>
    <w:lvl w:ilvl="0" w:tplc="C48A8AA4">
      <w:start w:val="1"/>
      <w:numFmt w:val="lowerRoman"/>
      <w:lvlText w:val="%1."/>
      <w:lvlJc w:val="right"/>
      <w:pPr>
        <w:ind w:left="720" w:hanging="360"/>
      </w:pPr>
    </w:lvl>
    <w:lvl w:ilvl="1" w:tplc="1870D3FA">
      <w:start w:val="1"/>
      <w:numFmt w:val="lowerLetter"/>
      <w:lvlText w:val="%2."/>
      <w:lvlJc w:val="left"/>
      <w:pPr>
        <w:ind w:left="1440" w:hanging="360"/>
      </w:pPr>
    </w:lvl>
    <w:lvl w:ilvl="2" w:tplc="CEF8AB48">
      <w:start w:val="1"/>
      <w:numFmt w:val="lowerRoman"/>
      <w:lvlText w:val="%3."/>
      <w:lvlJc w:val="right"/>
      <w:pPr>
        <w:ind w:left="2160" w:hanging="180"/>
      </w:pPr>
    </w:lvl>
    <w:lvl w:ilvl="3" w:tplc="799A7F62">
      <w:start w:val="1"/>
      <w:numFmt w:val="decimal"/>
      <w:lvlText w:val="%4."/>
      <w:lvlJc w:val="left"/>
      <w:pPr>
        <w:ind w:left="2880" w:hanging="360"/>
      </w:pPr>
    </w:lvl>
    <w:lvl w:ilvl="4" w:tplc="5F72FBC8">
      <w:start w:val="1"/>
      <w:numFmt w:val="lowerLetter"/>
      <w:lvlText w:val="%5."/>
      <w:lvlJc w:val="left"/>
      <w:pPr>
        <w:ind w:left="3600" w:hanging="360"/>
      </w:pPr>
    </w:lvl>
    <w:lvl w:ilvl="5" w:tplc="A9FA4A08">
      <w:start w:val="1"/>
      <w:numFmt w:val="lowerRoman"/>
      <w:lvlText w:val="%6."/>
      <w:lvlJc w:val="right"/>
      <w:pPr>
        <w:ind w:left="4320" w:hanging="180"/>
      </w:pPr>
    </w:lvl>
    <w:lvl w:ilvl="6" w:tplc="6ADE39F4">
      <w:start w:val="1"/>
      <w:numFmt w:val="decimal"/>
      <w:lvlText w:val="%7."/>
      <w:lvlJc w:val="left"/>
      <w:pPr>
        <w:ind w:left="5040" w:hanging="360"/>
      </w:pPr>
    </w:lvl>
    <w:lvl w:ilvl="7" w:tplc="8F1499F0">
      <w:start w:val="1"/>
      <w:numFmt w:val="lowerLetter"/>
      <w:lvlText w:val="%8."/>
      <w:lvlJc w:val="left"/>
      <w:pPr>
        <w:ind w:left="5760" w:hanging="360"/>
      </w:pPr>
    </w:lvl>
    <w:lvl w:ilvl="8" w:tplc="3C9EDB00">
      <w:start w:val="1"/>
      <w:numFmt w:val="lowerRoman"/>
      <w:lvlText w:val="%9."/>
      <w:lvlJc w:val="right"/>
      <w:pPr>
        <w:ind w:left="6480" w:hanging="180"/>
      </w:pPr>
    </w:lvl>
  </w:abstractNum>
  <w:abstractNum w:abstractNumId="12" w15:restartNumberingAfterBreak="0">
    <w:nsid w:val="4BDC0906"/>
    <w:multiLevelType w:val="hybridMultilevel"/>
    <w:tmpl w:val="62303AC0"/>
    <w:lvl w:ilvl="0" w:tplc="252445BC">
      <w:start w:val="1"/>
      <w:numFmt w:val="upperLetter"/>
      <w:lvlText w:val="%1."/>
      <w:lvlJc w:val="left"/>
      <w:pPr>
        <w:ind w:left="720" w:hanging="360"/>
      </w:pPr>
      <w:rPr>
        <w:rFonts w:ascii="Arial" w:hAnsi="Arial" w:cs="Arial" w:hint="default"/>
        <w:b w:val="0"/>
        <w:bCs w:val="0"/>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600910C0"/>
    <w:multiLevelType w:val="hybridMultilevel"/>
    <w:tmpl w:val="FFFFFFFF"/>
    <w:lvl w:ilvl="0" w:tplc="A3269144">
      <w:start w:val="1"/>
      <w:numFmt w:val="upperRoman"/>
      <w:lvlText w:val="%1."/>
      <w:lvlJc w:val="right"/>
      <w:pPr>
        <w:ind w:left="1069" w:hanging="360"/>
      </w:pPr>
    </w:lvl>
    <w:lvl w:ilvl="1" w:tplc="65782838">
      <w:start w:val="1"/>
      <w:numFmt w:val="lowerLetter"/>
      <w:lvlText w:val="%2."/>
      <w:lvlJc w:val="left"/>
      <w:pPr>
        <w:ind w:left="1440" w:hanging="360"/>
      </w:pPr>
    </w:lvl>
    <w:lvl w:ilvl="2" w:tplc="766EE3C6">
      <w:start w:val="1"/>
      <w:numFmt w:val="lowerRoman"/>
      <w:lvlText w:val="%3."/>
      <w:lvlJc w:val="right"/>
      <w:pPr>
        <w:ind w:left="2160" w:hanging="180"/>
      </w:pPr>
    </w:lvl>
    <w:lvl w:ilvl="3" w:tplc="9E76855C">
      <w:start w:val="1"/>
      <w:numFmt w:val="decimal"/>
      <w:lvlText w:val="%4."/>
      <w:lvlJc w:val="left"/>
      <w:pPr>
        <w:ind w:left="2880" w:hanging="360"/>
      </w:pPr>
    </w:lvl>
    <w:lvl w:ilvl="4" w:tplc="8A5C58F8">
      <w:start w:val="1"/>
      <w:numFmt w:val="lowerLetter"/>
      <w:lvlText w:val="%5."/>
      <w:lvlJc w:val="left"/>
      <w:pPr>
        <w:ind w:left="3600" w:hanging="360"/>
      </w:pPr>
    </w:lvl>
    <w:lvl w:ilvl="5" w:tplc="A0DC8E6C">
      <w:start w:val="1"/>
      <w:numFmt w:val="lowerRoman"/>
      <w:lvlText w:val="%6."/>
      <w:lvlJc w:val="right"/>
      <w:pPr>
        <w:ind w:left="4320" w:hanging="180"/>
      </w:pPr>
    </w:lvl>
    <w:lvl w:ilvl="6" w:tplc="260CE55E">
      <w:start w:val="1"/>
      <w:numFmt w:val="decimal"/>
      <w:lvlText w:val="%7."/>
      <w:lvlJc w:val="left"/>
      <w:pPr>
        <w:ind w:left="5040" w:hanging="360"/>
      </w:pPr>
    </w:lvl>
    <w:lvl w:ilvl="7" w:tplc="0396F3E2">
      <w:start w:val="1"/>
      <w:numFmt w:val="lowerLetter"/>
      <w:lvlText w:val="%8."/>
      <w:lvlJc w:val="left"/>
      <w:pPr>
        <w:ind w:left="5760" w:hanging="360"/>
      </w:pPr>
    </w:lvl>
    <w:lvl w:ilvl="8" w:tplc="CE6EC984">
      <w:start w:val="1"/>
      <w:numFmt w:val="lowerRoman"/>
      <w:lvlText w:val="%9."/>
      <w:lvlJc w:val="right"/>
      <w:pPr>
        <w:ind w:left="6480"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BFD29F3"/>
    <w:multiLevelType w:val="hybridMultilevel"/>
    <w:tmpl w:val="FA4A8732"/>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ED1686A"/>
    <w:multiLevelType w:val="hybridMultilevel"/>
    <w:tmpl w:val="76586D72"/>
    <w:lvl w:ilvl="0" w:tplc="202459E4">
      <w:start w:val="1"/>
      <w:numFmt w:val="lowerRoman"/>
      <w:lvlText w:val="%1."/>
      <w:lvlJc w:val="right"/>
      <w:pPr>
        <w:ind w:left="720" w:hanging="360"/>
      </w:pPr>
    </w:lvl>
    <w:lvl w:ilvl="1" w:tplc="EF842B90">
      <w:start w:val="1"/>
      <w:numFmt w:val="lowerLetter"/>
      <w:lvlText w:val="%2."/>
      <w:lvlJc w:val="left"/>
      <w:pPr>
        <w:ind w:left="1440" w:hanging="360"/>
      </w:pPr>
    </w:lvl>
    <w:lvl w:ilvl="2" w:tplc="9A88F142">
      <w:start w:val="1"/>
      <w:numFmt w:val="lowerRoman"/>
      <w:lvlText w:val="%3."/>
      <w:lvlJc w:val="right"/>
      <w:pPr>
        <w:ind w:left="2160" w:hanging="180"/>
      </w:pPr>
    </w:lvl>
    <w:lvl w:ilvl="3" w:tplc="EFAC39FC">
      <w:start w:val="1"/>
      <w:numFmt w:val="decimal"/>
      <w:lvlText w:val="%4."/>
      <w:lvlJc w:val="left"/>
      <w:pPr>
        <w:ind w:left="2880" w:hanging="360"/>
      </w:pPr>
    </w:lvl>
    <w:lvl w:ilvl="4" w:tplc="FCFAC0C4">
      <w:start w:val="1"/>
      <w:numFmt w:val="lowerLetter"/>
      <w:lvlText w:val="%5."/>
      <w:lvlJc w:val="left"/>
      <w:pPr>
        <w:ind w:left="3600" w:hanging="360"/>
      </w:pPr>
    </w:lvl>
    <w:lvl w:ilvl="5" w:tplc="C6AE770C">
      <w:start w:val="1"/>
      <w:numFmt w:val="lowerRoman"/>
      <w:lvlText w:val="%6."/>
      <w:lvlJc w:val="right"/>
      <w:pPr>
        <w:ind w:left="4320" w:hanging="180"/>
      </w:pPr>
    </w:lvl>
    <w:lvl w:ilvl="6" w:tplc="8CDC6C5C">
      <w:start w:val="1"/>
      <w:numFmt w:val="decimal"/>
      <w:lvlText w:val="%7."/>
      <w:lvlJc w:val="left"/>
      <w:pPr>
        <w:ind w:left="5040" w:hanging="360"/>
      </w:pPr>
    </w:lvl>
    <w:lvl w:ilvl="7" w:tplc="A3E04E0E">
      <w:start w:val="1"/>
      <w:numFmt w:val="lowerLetter"/>
      <w:lvlText w:val="%8."/>
      <w:lvlJc w:val="left"/>
      <w:pPr>
        <w:ind w:left="5760" w:hanging="360"/>
      </w:pPr>
    </w:lvl>
    <w:lvl w:ilvl="8" w:tplc="DB222CEE">
      <w:start w:val="1"/>
      <w:numFmt w:val="lowerRoman"/>
      <w:lvlText w:val="%9."/>
      <w:lvlJc w:val="right"/>
      <w:pPr>
        <w:ind w:left="6480" w:hanging="18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6"/>
  </w:num>
  <w:num w:numId="8" w16cid:durableId="152644682">
    <w:abstractNumId w:val="17"/>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4"/>
  </w:num>
  <w:num w:numId="14" w16cid:durableId="895897244">
    <w:abstractNumId w:val="20"/>
  </w:num>
  <w:num w:numId="15" w16cid:durableId="390349800">
    <w:abstractNumId w:val="14"/>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0"/>
  </w:num>
  <w:num w:numId="18" w16cid:durableId="341274352">
    <w:abstractNumId w:val="0"/>
  </w:num>
  <w:num w:numId="19" w16cid:durableId="363022537">
    <w:abstractNumId w:val="16"/>
  </w:num>
  <w:num w:numId="20" w16cid:durableId="1482696387">
    <w:abstractNumId w:val="12"/>
  </w:num>
  <w:num w:numId="21" w16cid:durableId="878782752">
    <w:abstractNumId w:val="18"/>
  </w:num>
  <w:num w:numId="22" w16cid:durableId="2007630624">
    <w:abstractNumId w:val="11"/>
  </w:num>
  <w:num w:numId="23" w16cid:durableId="517308031">
    <w:abstractNumId w:val="13"/>
  </w:num>
  <w:num w:numId="24" w16cid:durableId="7643000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568F"/>
    <w:rsid w:val="0015699B"/>
    <w:rsid w:val="00177E69"/>
    <w:rsid w:val="001A33BF"/>
    <w:rsid w:val="001D1E53"/>
    <w:rsid w:val="001E4177"/>
    <w:rsid w:val="001F0B24"/>
    <w:rsid w:val="001F7DC6"/>
    <w:rsid w:val="0022400B"/>
    <w:rsid w:val="002421BB"/>
    <w:rsid w:val="0025796E"/>
    <w:rsid w:val="002707A2"/>
    <w:rsid w:val="00286E00"/>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953B1"/>
    <w:rsid w:val="005A65E0"/>
    <w:rsid w:val="005C3777"/>
    <w:rsid w:val="005C5CDC"/>
    <w:rsid w:val="005D476C"/>
    <w:rsid w:val="005E38D2"/>
    <w:rsid w:val="006200BF"/>
    <w:rsid w:val="006219F8"/>
    <w:rsid w:val="00625610"/>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2A9B"/>
    <w:rsid w:val="009A0DFA"/>
    <w:rsid w:val="009A1C6F"/>
    <w:rsid w:val="009B2D26"/>
    <w:rsid w:val="009C71FA"/>
    <w:rsid w:val="009C72E7"/>
    <w:rsid w:val="009C7F7E"/>
    <w:rsid w:val="009D3058"/>
    <w:rsid w:val="009D488F"/>
    <w:rsid w:val="009F3A13"/>
    <w:rsid w:val="00A034EB"/>
    <w:rsid w:val="00A122D3"/>
    <w:rsid w:val="00A14468"/>
    <w:rsid w:val="00A17F13"/>
    <w:rsid w:val="00A20739"/>
    <w:rsid w:val="00A23AF9"/>
    <w:rsid w:val="00A33C78"/>
    <w:rsid w:val="00AB0ADB"/>
    <w:rsid w:val="00B00C0E"/>
    <w:rsid w:val="00B01B1A"/>
    <w:rsid w:val="00B0381D"/>
    <w:rsid w:val="00B33022"/>
    <w:rsid w:val="00B44A47"/>
    <w:rsid w:val="00B72CD3"/>
    <w:rsid w:val="00B72FFF"/>
    <w:rsid w:val="00BC3D36"/>
    <w:rsid w:val="00BD54A6"/>
    <w:rsid w:val="00BD7F72"/>
    <w:rsid w:val="00BF5CA6"/>
    <w:rsid w:val="00BF7425"/>
    <w:rsid w:val="00C04FB3"/>
    <w:rsid w:val="00C11D8B"/>
    <w:rsid w:val="00C15139"/>
    <w:rsid w:val="00C27E92"/>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04EE2"/>
    <w:rsid w:val="00E16408"/>
    <w:rsid w:val="00E20894"/>
    <w:rsid w:val="00E245AB"/>
    <w:rsid w:val="00E2764C"/>
    <w:rsid w:val="00E27F2E"/>
    <w:rsid w:val="00E435BF"/>
    <w:rsid w:val="00E50AFE"/>
    <w:rsid w:val="00E75C92"/>
    <w:rsid w:val="00E771DC"/>
    <w:rsid w:val="00E8772A"/>
    <w:rsid w:val="00E90F6B"/>
    <w:rsid w:val="00E92C27"/>
    <w:rsid w:val="00EA0E3D"/>
    <w:rsid w:val="00EC38A7"/>
    <w:rsid w:val="00EE1AA8"/>
    <w:rsid w:val="00F066FF"/>
    <w:rsid w:val="00F23FEA"/>
    <w:rsid w:val="00F31EDC"/>
    <w:rsid w:val="00F36849"/>
    <w:rsid w:val="00F462B3"/>
    <w:rsid w:val="00F5664F"/>
    <w:rsid w:val="00F666C4"/>
    <w:rsid w:val="00F76AFC"/>
    <w:rsid w:val="00F82E5B"/>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B33022"/>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B33022"/>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B33022"/>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B33022"/>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B33022"/>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B33022"/>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B33022"/>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B33022"/>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B33022"/>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B33022"/>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B33022"/>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B33022"/>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B33022"/>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B33022"/>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B33022"/>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B33022"/>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B33022"/>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B33022"/>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B33022"/>
  </w:style>
  <w:style w:type="character" w:customStyle="1" w:styleId="Ttulo1Car">
    <w:name w:val="Título 1 Car"/>
    <w:basedOn w:val="Fuentedeprrafopredeter"/>
    <w:link w:val="Ttulo1"/>
    <w:uiPriority w:val="9"/>
    <w:rsid w:val="00B33022"/>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B33022"/>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B33022"/>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B33022"/>
    <w:rPr>
      <w:rFonts w:eastAsia="Times New Roman" w:cs="Times New Roman"/>
      <w:i/>
      <w:iCs/>
      <w:color w:val="0F4761"/>
    </w:rPr>
  </w:style>
  <w:style w:type="character" w:customStyle="1" w:styleId="Ttulo5Car">
    <w:name w:val="Título 5 Car"/>
    <w:basedOn w:val="Fuentedeprrafopredeter"/>
    <w:link w:val="Ttulo5"/>
    <w:uiPriority w:val="9"/>
    <w:semiHidden/>
    <w:rsid w:val="00B33022"/>
    <w:rPr>
      <w:rFonts w:eastAsia="Times New Roman" w:cs="Times New Roman"/>
      <w:color w:val="0F4761"/>
    </w:rPr>
  </w:style>
  <w:style w:type="character" w:customStyle="1" w:styleId="Ttulo6Car">
    <w:name w:val="Título 6 Car"/>
    <w:basedOn w:val="Fuentedeprrafopredeter"/>
    <w:link w:val="Ttulo6"/>
    <w:uiPriority w:val="9"/>
    <w:semiHidden/>
    <w:rsid w:val="00B33022"/>
    <w:rPr>
      <w:rFonts w:eastAsia="Times New Roman" w:cs="Times New Roman"/>
      <w:i/>
      <w:iCs/>
      <w:color w:val="595959"/>
    </w:rPr>
  </w:style>
  <w:style w:type="character" w:customStyle="1" w:styleId="Ttulo7Car">
    <w:name w:val="Título 7 Car"/>
    <w:basedOn w:val="Fuentedeprrafopredeter"/>
    <w:link w:val="Ttulo7"/>
    <w:uiPriority w:val="9"/>
    <w:semiHidden/>
    <w:rsid w:val="00B33022"/>
    <w:rPr>
      <w:rFonts w:eastAsia="Times New Roman" w:cs="Times New Roman"/>
      <w:color w:val="595959"/>
    </w:rPr>
  </w:style>
  <w:style w:type="character" w:customStyle="1" w:styleId="Ttulo8Car">
    <w:name w:val="Título 8 Car"/>
    <w:basedOn w:val="Fuentedeprrafopredeter"/>
    <w:link w:val="Ttulo8"/>
    <w:uiPriority w:val="9"/>
    <w:semiHidden/>
    <w:rsid w:val="00B33022"/>
    <w:rPr>
      <w:rFonts w:eastAsia="Times New Roman" w:cs="Times New Roman"/>
      <w:i/>
      <w:iCs/>
      <w:color w:val="272727"/>
    </w:rPr>
  </w:style>
  <w:style w:type="character" w:customStyle="1" w:styleId="Ttulo9Car">
    <w:name w:val="Título 9 Car"/>
    <w:basedOn w:val="Fuentedeprrafopredeter"/>
    <w:link w:val="Ttulo9"/>
    <w:uiPriority w:val="9"/>
    <w:semiHidden/>
    <w:rsid w:val="00B33022"/>
    <w:rPr>
      <w:rFonts w:eastAsia="Times New Roman" w:cs="Times New Roman"/>
      <w:color w:val="272727"/>
    </w:rPr>
  </w:style>
  <w:style w:type="paragraph" w:customStyle="1" w:styleId="Subttulo1">
    <w:name w:val="Subtítulo1"/>
    <w:basedOn w:val="Normal"/>
    <w:next w:val="Normal"/>
    <w:uiPriority w:val="11"/>
    <w:qFormat/>
    <w:rsid w:val="00B33022"/>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B33022"/>
    <w:rPr>
      <w:rFonts w:eastAsia="Times New Roman" w:cs="Times New Roman"/>
      <w:color w:val="595959"/>
      <w:spacing w:val="15"/>
      <w:sz w:val="28"/>
      <w:szCs w:val="28"/>
    </w:rPr>
  </w:style>
  <w:style w:type="paragraph" w:customStyle="1" w:styleId="Cita1">
    <w:name w:val="Cita1"/>
    <w:basedOn w:val="Normal"/>
    <w:next w:val="Normal"/>
    <w:uiPriority w:val="29"/>
    <w:qFormat/>
    <w:rsid w:val="00B33022"/>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B33022"/>
    <w:rPr>
      <w:i/>
      <w:iCs/>
      <w:color w:val="404040"/>
    </w:rPr>
  </w:style>
  <w:style w:type="character" w:customStyle="1" w:styleId="nfasisintenso1">
    <w:name w:val="Énfasis intenso1"/>
    <w:basedOn w:val="Fuentedeprrafopredeter"/>
    <w:uiPriority w:val="21"/>
    <w:qFormat/>
    <w:rsid w:val="00B33022"/>
    <w:rPr>
      <w:i/>
      <w:iCs/>
      <w:color w:val="0F4761"/>
    </w:rPr>
  </w:style>
  <w:style w:type="paragraph" w:customStyle="1" w:styleId="Citadestacada1">
    <w:name w:val="Cita destacada1"/>
    <w:basedOn w:val="Normal"/>
    <w:next w:val="Normal"/>
    <w:uiPriority w:val="30"/>
    <w:qFormat/>
    <w:rsid w:val="00B33022"/>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B33022"/>
    <w:rPr>
      <w:i/>
      <w:iCs/>
      <w:color w:val="0F4761"/>
    </w:rPr>
  </w:style>
  <w:style w:type="character" w:customStyle="1" w:styleId="Referenciaintensa1">
    <w:name w:val="Referencia intensa1"/>
    <w:basedOn w:val="Fuentedeprrafopredeter"/>
    <w:uiPriority w:val="32"/>
    <w:qFormat/>
    <w:rsid w:val="00B33022"/>
    <w:rPr>
      <w:b/>
      <w:bCs/>
      <w:smallCaps/>
      <w:color w:val="0F4761"/>
      <w:spacing w:val="5"/>
    </w:rPr>
  </w:style>
  <w:style w:type="paragraph" w:customStyle="1" w:styleId="Appelnotedebasde">
    <w:name w:val="Appel note de bas de..."/>
    <w:basedOn w:val="Normal"/>
    <w:link w:val="Refdenotaalpie"/>
    <w:uiPriority w:val="99"/>
    <w:rsid w:val="00B33022"/>
    <w:pPr>
      <w:spacing w:line="240" w:lineRule="exact"/>
    </w:pPr>
    <w:rPr>
      <w:vertAlign w:val="superscript"/>
    </w:rPr>
  </w:style>
  <w:style w:type="table" w:customStyle="1" w:styleId="Tablaconcuadrcula1">
    <w:name w:val="Tabla con cuadrícula1"/>
    <w:basedOn w:val="Tablanormal"/>
    <w:next w:val="Tablaconcuadrcula"/>
    <w:uiPriority w:val="39"/>
    <w:qFormat/>
    <w:rsid w:val="00B330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B33022"/>
    <w:rPr>
      <w:rFonts w:ascii="Geomanist Light" w:hAnsi="Geomanist Light"/>
      <w:lang w:val="es-ES"/>
    </w:rPr>
  </w:style>
  <w:style w:type="table" w:customStyle="1" w:styleId="Tablaconcuadrcula11">
    <w:name w:val="Tabla con cuadrícula11"/>
    <w:basedOn w:val="Tablanormal"/>
    <w:next w:val="Tablaconcuadrcula"/>
    <w:uiPriority w:val="59"/>
    <w:rsid w:val="00B3302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nfasis3">
    <w:name w:val="List Table 2 Accent 3"/>
    <w:basedOn w:val="Tablanormal"/>
    <w:uiPriority w:val="47"/>
    <w:rsid w:val="00B33022"/>
    <w:pPr>
      <w:spacing w:after="0" w:line="240" w:lineRule="auto"/>
    </w:pPr>
    <w:tblPr/>
    <w:tblStylePr w:type="firstRow">
      <w:rPr>
        <w:b/>
        <w:bCs/>
      </w:rPr>
    </w:tblStylePr>
    <w:tblStylePr w:type="lastRow">
      <w:rPr>
        <w:b/>
        <w:bCs/>
      </w:rPr>
    </w:tblStylePr>
    <w:tblStylePr w:type="firstCol">
      <w:rPr>
        <w:b/>
        <w:bCs/>
      </w:rPr>
    </w:tblStylePr>
    <w:tblStylePr w:type="lastCol">
      <w:rPr>
        <w:b/>
        <w:bCs/>
      </w:rPr>
    </w:tblStylePr>
  </w:style>
  <w:style w:type="character" w:styleId="Fuerte">
    <w:name w:val="Strong"/>
    <w:basedOn w:val="Fuentedeprrafopredeter"/>
    <w:uiPriority w:val="22"/>
    <w:qFormat/>
    <w:rsid w:val="00B33022"/>
    <w:rPr>
      <w:b/>
      <w:bCs/>
    </w:rPr>
  </w:style>
  <w:style w:type="paragraph" w:styleId="Sinespaciado">
    <w:name w:val="No Spacing"/>
    <w:uiPriority w:val="1"/>
    <w:qFormat/>
    <w:rsid w:val="00B33022"/>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B33022"/>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B33022"/>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B33022"/>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B33022"/>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B33022"/>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B33022"/>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B33022"/>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B33022"/>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B33022"/>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B33022"/>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B33022"/>
    <w:rPr>
      <w:rFonts w:eastAsiaTheme="minorEastAsia"/>
      <w:color w:val="5A5A5A" w:themeColor="text1" w:themeTint="A5"/>
      <w:spacing w:val="15"/>
    </w:rPr>
  </w:style>
  <w:style w:type="paragraph" w:styleId="Cita">
    <w:name w:val="Quote"/>
    <w:basedOn w:val="Normal"/>
    <w:next w:val="Normal"/>
    <w:link w:val="CitaCar"/>
    <w:uiPriority w:val="29"/>
    <w:qFormat/>
    <w:rsid w:val="00B33022"/>
    <w:pPr>
      <w:spacing w:before="200"/>
      <w:ind w:left="864" w:right="864"/>
      <w:jc w:val="center"/>
    </w:pPr>
    <w:rPr>
      <w:i/>
      <w:iCs/>
      <w:color w:val="404040"/>
    </w:rPr>
  </w:style>
  <w:style w:type="character" w:customStyle="1" w:styleId="CitaCar1">
    <w:name w:val="Cita Car1"/>
    <w:basedOn w:val="Fuentedeprrafopredeter"/>
    <w:uiPriority w:val="29"/>
    <w:rsid w:val="00B33022"/>
    <w:rPr>
      <w:i/>
      <w:iCs/>
      <w:color w:val="404040" w:themeColor="text1" w:themeTint="BF"/>
    </w:rPr>
  </w:style>
  <w:style w:type="character" w:styleId="nfasisintenso">
    <w:name w:val="Intense Emphasis"/>
    <w:basedOn w:val="Fuentedeprrafopredeter"/>
    <w:uiPriority w:val="21"/>
    <w:qFormat/>
    <w:rsid w:val="00B33022"/>
    <w:rPr>
      <w:i/>
      <w:iCs/>
      <w:color w:val="4472C4" w:themeColor="accent1"/>
    </w:rPr>
  </w:style>
  <w:style w:type="paragraph" w:styleId="Citadestacada">
    <w:name w:val="Intense Quote"/>
    <w:basedOn w:val="Normal"/>
    <w:next w:val="Normal"/>
    <w:link w:val="CitadestacadaCar"/>
    <w:uiPriority w:val="30"/>
    <w:qFormat/>
    <w:rsid w:val="00B33022"/>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B33022"/>
    <w:rPr>
      <w:i/>
      <w:iCs/>
      <w:color w:val="4472C4" w:themeColor="accent1"/>
    </w:rPr>
  </w:style>
  <w:style w:type="character" w:styleId="Referenciaintensa">
    <w:name w:val="Intense Reference"/>
    <w:basedOn w:val="Fuentedeprrafopredeter"/>
    <w:uiPriority w:val="32"/>
    <w:qFormat/>
    <w:rsid w:val="00B33022"/>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06422F-97CE-427D-B6D5-D7724921F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34</Pages>
  <Words>11564</Words>
  <Characters>63604</Characters>
  <Application>Microsoft Office Word</Application>
  <DocSecurity>0</DocSecurity>
  <Lines>530</Lines>
  <Paragraphs>150</Paragraphs>
  <ScaleCrop>false</ScaleCrop>
  <Company/>
  <LinksUpToDate>false</LinksUpToDate>
  <CharactersWithSpaces>75018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12</cp:revision>
  <cp:lastPrinted>2023-01-10T21:18:00Z</cp:lastPrinted>
  <dcterms:created xsi:type="dcterms:W3CDTF">2026-05-05T02:30:00Z</dcterms:created>
  <dcterms:modified xsi:type="dcterms:W3CDTF">2026-05-06T14:51:00Z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