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BC88D" w14:textId="77777777" w:rsidR="001B3C5D" w:rsidRPr="001B3C5D" w:rsidRDefault="001B3C5D" w:rsidP="001B3C5D">
      <w:pPr>
        <w:spacing w:after="0" w:line="240" w:lineRule="auto"/>
        <w:jc w:val="both"/>
        <w:rPr>
          <w:rFonts w:ascii="Verdana" w:eastAsia="Calibri" w:hAnsi="Verdana" w:cs="Arial"/>
          <w:b/>
          <w:bCs/>
          <w:lang w:val="es-ES_tradnl"/>
        </w:rPr>
      </w:pPr>
      <w:bookmarkStart w:id="0" w:name="_Hlk143780582"/>
      <w:r w:rsidRPr="001B3C5D">
        <w:rPr>
          <w:rFonts w:ascii="Verdana" w:eastAsia="Calibri" w:hAnsi="Verdana" w:cs="Arial"/>
          <w:b/>
          <w:bCs/>
          <w:lang w:val="es-ES_tradnl"/>
        </w:rPr>
        <w:t xml:space="preserve">DOCUMENTOS TIPO – Fundamento normativo – Obligatoriedad </w:t>
      </w:r>
    </w:p>
    <w:p w14:paraId="2579A7EF" w14:textId="77777777" w:rsidR="001B3C5D" w:rsidRPr="001B3C5D" w:rsidRDefault="001B3C5D" w:rsidP="001B3C5D">
      <w:pPr>
        <w:spacing w:after="0" w:line="240" w:lineRule="auto"/>
        <w:jc w:val="both"/>
        <w:rPr>
          <w:rFonts w:ascii="Verdana" w:eastAsia="Calibri" w:hAnsi="Verdana" w:cs="Arial"/>
          <w:b/>
          <w:bCs/>
          <w:sz w:val="20"/>
          <w:szCs w:val="20"/>
          <w:lang w:val="es-ES_tradnl"/>
        </w:rPr>
      </w:pPr>
    </w:p>
    <w:p w14:paraId="472C4614" w14:textId="77777777" w:rsidR="001B3C5D" w:rsidRPr="001B3C5D" w:rsidRDefault="001B3C5D" w:rsidP="001B3C5D">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08894755" w14:textId="77777777" w:rsidR="001B3C5D" w:rsidRPr="001B3C5D" w:rsidRDefault="001B3C5D" w:rsidP="001B3C5D">
      <w:pPr>
        <w:spacing w:after="0" w:line="240" w:lineRule="auto"/>
        <w:jc w:val="both"/>
        <w:rPr>
          <w:rFonts w:ascii="Verdana" w:eastAsia="Aptos" w:hAnsi="Verdana" w:cs="Times New Roman"/>
          <w:kern w:val="2"/>
          <w:sz w:val="20"/>
          <w:szCs w:val="20"/>
          <w:lang w:val="es-MX"/>
          <w14:ligatures w14:val="standardContextual"/>
        </w:rPr>
      </w:pPr>
    </w:p>
    <w:p w14:paraId="15824818" w14:textId="77777777" w:rsidR="001B3C5D" w:rsidRPr="001B3C5D" w:rsidRDefault="001B3C5D" w:rsidP="001B3C5D">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w:t>
      </w:r>
    </w:p>
    <w:p w14:paraId="42148DBF" w14:textId="77777777" w:rsidR="001B3C5D" w:rsidRPr="001B3C5D" w:rsidRDefault="001B3C5D" w:rsidP="001B3C5D">
      <w:pPr>
        <w:spacing w:after="0" w:line="240" w:lineRule="auto"/>
        <w:jc w:val="both"/>
        <w:rPr>
          <w:rFonts w:ascii="Verdana" w:eastAsia="Calibri" w:hAnsi="Verdana" w:cs="Arial"/>
          <w:b/>
          <w:bCs/>
          <w:sz w:val="20"/>
          <w:szCs w:val="20"/>
          <w:lang w:val="es-ES_tradnl"/>
        </w:rPr>
      </w:pPr>
    </w:p>
    <w:p w14:paraId="298EA7BD" w14:textId="77777777" w:rsidR="001B3C5D" w:rsidRPr="001B3C5D" w:rsidRDefault="001B3C5D" w:rsidP="001B3C5D">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Aptos" w:hAnsi="Verdana" w:cs="Times New Roman"/>
          <w:kern w:val="2"/>
          <w:sz w:val="20"/>
          <w:szCs w:val="20"/>
          <w:lang w:val="es-ES"/>
          <w14:ligatures w14:val="standardContextual"/>
        </w:rPr>
        <w:t xml:space="preserve">La norma </w:t>
      </w:r>
      <w:r w:rsidRPr="001B3C5D">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0C5BED9" w14:textId="77777777" w:rsidR="001B3C5D" w:rsidRPr="001B3C5D" w:rsidRDefault="001B3C5D" w:rsidP="001B3C5D">
      <w:pPr>
        <w:spacing w:after="0" w:line="240" w:lineRule="auto"/>
        <w:jc w:val="both"/>
        <w:rPr>
          <w:rFonts w:ascii="Aptos" w:eastAsia="Aptos" w:hAnsi="Aptos" w:cs="Times New Roman"/>
          <w:sz w:val="20"/>
          <w:szCs w:val="20"/>
          <w:lang w:val="es-MX"/>
        </w:rPr>
      </w:pPr>
    </w:p>
    <w:p w14:paraId="1D3765B9" w14:textId="77777777" w:rsidR="001B3C5D" w:rsidRPr="001B3C5D" w:rsidRDefault="001B3C5D" w:rsidP="001B3C5D">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DOCUMENTOS TIPO – Adopción – Implementación</w:t>
      </w:r>
    </w:p>
    <w:p w14:paraId="71462A58" w14:textId="77777777" w:rsidR="001B3C5D" w:rsidRPr="001B3C5D" w:rsidRDefault="001B3C5D" w:rsidP="001B3C5D">
      <w:pPr>
        <w:spacing w:after="0" w:line="240" w:lineRule="auto"/>
        <w:jc w:val="both"/>
        <w:rPr>
          <w:rFonts w:ascii="Verdana" w:eastAsia="Calibri" w:hAnsi="Verdana" w:cs="Arial"/>
          <w:color w:val="000000"/>
          <w:kern w:val="2"/>
          <w:sz w:val="20"/>
          <w:szCs w:val="20"/>
          <w:lang w:val="es-MX"/>
          <w14:ligatures w14:val="standardContextual"/>
        </w:rPr>
      </w:pPr>
    </w:p>
    <w:p w14:paraId="2BD35E64" w14:textId="77777777" w:rsidR="001B3C5D" w:rsidRPr="001B3C5D" w:rsidRDefault="001B3C5D" w:rsidP="001B3C5D">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6D8F5DF" w14:textId="77777777" w:rsidR="001B3C5D" w:rsidRPr="001B3C5D" w:rsidRDefault="001B3C5D" w:rsidP="001B3C5D">
      <w:pPr>
        <w:spacing w:after="0" w:line="240" w:lineRule="auto"/>
        <w:jc w:val="both"/>
        <w:rPr>
          <w:rFonts w:ascii="Verdana" w:eastAsia="Calibri" w:hAnsi="Verdana" w:cs="Arial"/>
          <w:color w:val="000000"/>
          <w:sz w:val="20"/>
          <w:szCs w:val="20"/>
          <w:lang w:val="es-MX"/>
        </w:rPr>
      </w:pPr>
    </w:p>
    <w:p w14:paraId="2C5D5A28" w14:textId="77777777" w:rsidR="001B3C5D" w:rsidRPr="001B3C5D" w:rsidRDefault="001B3C5D" w:rsidP="001B3C5D">
      <w:pPr>
        <w:spacing w:after="0" w:line="240" w:lineRule="auto"/>
        <w:jc w:val="both"/>
        <w:rPr>
          <w:rFonts w:ascii="Verdana" w:eastAsia="Calibri" w:hAnsi="Verdana" w:cs="Arial"/>
          <w:b/>
          <w:bCs/>
          <w:kern w:val="2"/>
          <w:lang w:val="es-ES_tradnl"/>
          <w14:ligatures w14:val="standardContextual"/>
        </w:rPr>
      </w:pPr>
      <w:r w:rsidRPr="001B3C5D">
        <w:rPr>
          <w:rFonts w:ascii="Verdana" w:eastAsia="Calibri" w:hAnsi="Verdana" w:cs="Arial"/>
          <w:b/>
          <w:bCs/>
          <w:lang w:val="es-ES_tradnl"/>
        </w:rPr>
        <w:t>DOCUMENTOS TIPO – Sectores – Vigentes</w:t>
      </w:r>
    </w:p>
    <w:p w14:paraId="14588AD3" w14:textId="77777777" w:rsidR="001B3C5D" w:rsidRPr="001B3C5D" w:rsidRDefault="001B3C5D" w:rsidP="001B3C5D">
      <w:pPr>
        <w:spacing w:after="0" w:line="276" w:lineRule="auto"/>
        <w:jc w:val="both"/>
        <w:rPr>
          <w:rFonts w:ascii="Verdana" w:eastAsia="Calibri" w:hAnsi="Verdana" w:cs="Arial"/>
          <w:b/>
          <w:bCs/>
          <w:color w:val="000000"/>
          <w:lang w:eastAsia="es-ES_tradnl"/>
        </w:rPr>
      </w:pPr>
    </w:p>
    <w:p w14:paraId="23D26F69" w14:textId="77777777" w:rsidR="001B3C5D" w:rsidRPr="001B3C5D" w:rsidRDefault="001B3C5D" w:rsidP="001B3C5D">
      <w:pPr>
        <w:tabs>
          <w:tab w:val="left" w:pos="709"/>
        </w:tabs>
        <w:spacing w:after="0" w:line="240" w:lineRule="auto"/>
        <w:jc w:val="both"/>
        <w:rPr>
          <w:rFonts w:ascii="Verdana" w:eastAsia="Calibri" w:hAnsi="Verdana" w:cs="Arial"/>
          <w:sz w:val="20"/>
          <w:szCs w:val="20"/>
          <w:lang w:val="es-ES"/>
        </w:rPr>
      </w:pPr>
      <w:r w:rsidRPr="001B3C5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B08CFCE" w14:textId="77777777" w:rsidR="001B3C5D" w:rsidRPr="001B3C5D" w:rsidRDefault="001B3C5D" w:rsidP="001B3C5D">
      <w:pPr>
        <w:spacing w:after="0" w:line="276" w:lineRule="auto"/>
        <w:jc w:val="both"/>
        <w:rPr>
          <w:rFonts w:ascii="Verdana" w:eastAsia="Calibri" w:hAnsi="Verdana" w:cs="Arial"/>
          <w:color w:val="000000"/>
          <w:kern w:val="2"/>
          <w:sz w:val="20"/>
          <w:szCs w:val="20"/>
          <w:lang w:val="es-MX"/>
          <w14:ligatures w14:val="standardContextual"/>
        </w:rPr>
      </w:pPr>
    </w:p>
    <w:p w14:paraId="7C1908AB" w14:textId="77777777" w:rsidR="001B3C5D" w:rsidRPr="001B3C5D" w:rsidRDefault="001B3C5D" w:rsidP="001B3C5D">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 xml:space="preserve">DOCUMENTOS TIPO – Colombia Compra Eficiente – Facultad de estandarización </w:t>
      </w:r>
    </w:p>
    <w:p w14:paraId="676E8B78" w14:textId="77777777" w:rsidR="001B3C5D" w:rsidRPr="001B3C5D" w:rsidRDefault="001B3C5D" w:rsidP="001B3C5D">
      <w:pPr>
        <w:spacing w:after="0" w:line="276" w:lineRule="auto"/>
        <w:jc w:val="both"/>
        <w:rPr>
          <w:rFonts w:ascii="Verdana" w:eastAsia="Calibri" w:hAnsi="Verdana" w:cs="Arial"/>
          <w:b/>
          <w:bCs/>
          <w:kern w:val="2"/>
          <w:sz w:val="24"/>
          <w:szCs w:val="24"/>
          <w:lang w:val="es-ES_tradnl"/>
          <w14:ligatures w14:val="standardContextual"/>
        </w:rPr>
      </w:pPr>
    </w:p>
    <w:p w14:paraId="16E96478"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Times New Roman" w:hAnsi="Verdana" w:cs="Arial"/>
          <w:kern w:val="2"/>
          <w:sz w:val="20"/>
          <w:szCs w:val="20"/>
          <w:lang w:eastAsia="es-ES"/>
          <w14:ligatures w14:val="standardContextual"/>
        </w:rPr>
        <w:t>Conforme con lo anterior, m</w:t>
      </w:r>
      <w:r w:rsidRPr="001B3C5D">
        <w:rPr>
          <w:rFonts w:ascii="Verdana" w:eastAsia="Times New Roman" w:hAnsi="Verdana" w:cs="Arial"/>
          <w:sz w:val="20"/>
          <w:szCs w:val="20"/>
          <w:lang w:eastAsia="es-ES"/>
        </w:rPr>
        <w:t xml:space="preserve">ediante una interpretación sistemática de la normativa y jurisprudencia citada es posible concluir que </w:t>
      </w:r>
      <w:r w:rsidRPr="001B3C5D">
        <w:rPr>
          <w:rFonts w:ascii="Verdana" w:eastAsia="Times New Roman" w:hAnsi="Verdana" w:cs="Arial"/>
          <w:kern w:val="2"/>
          <w:sz w:val="20"/>
          <w:szCs w:val="20"/>
          <w:lang w:eastAsia="es-ES"/>
          <w14:ligatures w14:val="standardContextual"/>
        </w:rPr>
        <w:t>la</w:t>
      </w:r>
      <w:r w:rsidRPr="001B3C5D">
        <w:rPr>
          <w:rFonts w:ascii="Verdana" w:eastAsia="Times New Roman" w:hAnsi="Verdana" w:cs="Arial"/>
          <w:sz w:val="20"/>
          <w:szCs w:val="20"/>
          <w:lang w:eastAsia="es-ES"/>
        </w:rPr>
        <w:t xml:space="preserve"> Agencia</w:t>
      </w:r>
      <w:r w:rsidRPr="001B3C5D">
        <w:rPr>
          <w:rFonts w:ascii="Verdana" w:eastAsia="Times New Roman" w:hAnsi="Verdana" w:cs="Arial"/>
          <w:kern w:val="2"/>
          <w:sz w:val="20"/>
          <w:szCs w:val="20"/>
          <w:lang w:eastAsia="es-ES"/>
          <w14:ligatures w14:val="standardContextual"/>
        </w:rPr>
        <w:t xml:space="preserve"> Nacional de Contratación Pública – Colombia Compra Eficiente</w:t>
      </w:r>
      <w:r w:rsidRPr="001B3C5D">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w:t>
      </w:r>
      <w:r w:rsidRPr="001B3C5D">
        <w:rPr>
          <w:rFonts w:ascii="Verdana" w:eastAsia="Times New Roman" w:hAnsi="Verdana" w:cs="Arial"/>
          <w:sz w:val="20"/>
          <w:szCs w:val="20"/>
          <w:lang w:eastAsia="es-ES"/>
        </w:rPr>
        <w:lastRenderedPageBreak/>
        <w:t xml:space="preserve">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12C01C53" w14:textId="77777777" w:rsidR="001B3C5D" w:rsidRPr="001B3C5D" w:rsidRDefault="001B3C5D" w:rsidP="001B3C5D">
      <w:pPr>
        <w:tabs>
          <w:tab w:val="center" w:pos="4419"/>
          <w:tab w:val="right" w:pos="8838"/>
        </w:tabs>
        <w:spacing w:after="0" w:line="240" w:lineRule="auto"/>
        <w:jc w:val="both"/>
        <w:rPr>
          <w:rFonts w:ascii="Verdana" w:eastAsia="MS Mincho" w:hAnsi="Verdana" w:cs="Arial"/>
          <w:sz w:val="20"/>
          <w:szCs w:val="20"/>
          <w:lang w:eastAsia="es-CO"/>
        </w:rPr>
      </w:pPr>
    </w:p>
    <w:p w14:paraId="6F0B4FA0"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MS Mincho" w:hAnsi="Verdana" w:cs="Arial"/>
          <w:sz w:val="20"/>
          <w:szCs w:val="20"/>
          <w:lang w:eastAsia="es-CO"/>
        </w:rPr>
        <w:t>I</w:t>
      </w:r>
      <w:r w:rsidRPr="001B3C5D">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1FFAA52A" w14:textId="77777777" w:rsidR="001B3C5D" w:rsidRPr="001B3C5D" w:rsidRDefault="001B3C5D" w:rsidP="001B3C5D">
      <w:pPr>
        <w:spacing w:after="0" w:line="276" w:lineRule="auto"/>
        <w:jc w:val="both"/>
        <w:rPr>
          <w:rFonts w:ascii="Verdana" w:eastAsia="Calibri" w:hAnsi="Verdana" w:cs="Arial"/>
          <w:b/>
          <w:bCs/>
          <w:highlight w:val="yellow"/>
          <w:lang w:val="es-ES_tradnl"/>
        </w:rPr>
      </w:pPr>
    </w:p>
    <w:p w14:paraId="6D9EEF48" w14:textId="77777777" w:rsidR="001B3C5D" w:rsidRPr="001B3C5D" w:rsidRDefault="001B3C5D" w:rsidP="001B3C5D">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DOCUMENTOS TIPO – Inalterabilidad – Alcance</w:t>
      </w:r>
    </w:p>
    <w:p w14:paraId="054E91C0" w14:textId="77777777" w:rsidR="001B3C5D" w:rsidRPr="001B3C5D" w:rsidRDefault="001B3C5D" w:rsidP="001B3C5D">
      <w:pPr>
        <w:spacing w:after="0" w:line="240" w:lineRule="auto"/>
        <w:rPr>
          <w:rFonts w:ascii="Verdana" w:eastAsia="Calibri" w:hAnsi="Verdana" w:cs="Times New Roman"/>
          <w:b/>
          <w:bCs/>
          <w:lang w:val="es-ES"/>
        </w:rPr>
      </w:pPr>
    </w:p>
    <w:p w14:paraId="323A1824" w14:textId="77777777" w:rsidR="001B3C5D" w:rsidRPr="001B3C5D" w:rsidRDefault="001B3C5D" w:rsidP="001B3C5D">
      <w:pPr>
        <w:tabs>
          <w:tab w:val="center" w:pos="4419"/>
          <w:tab w:val="right" w:pos="8838"/>
        </w:tabs>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sz w:val="20"/>
          <w:szCs w:val="20"/>
          <w:lang w:val="es-ES"/>
        </w:rPr>
        <w:t>Documentos del Proceso</w:t>
      </w:r>
      <w:r w:rsidRPr="001B3C5D">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9BCE90D" w14:textId="77777777" w:rsidR="001B3C5D" w:rsidRPr="001B3C5D" w:rsidRDefault="001B3C5D" w:rsidP="001B3C5D">
      <w:pPr>
        <w:tabs>
          <w:tab w:val="center" w:pos="4419"/>
          <w:tab w:val="right" w:pos="8838"/>
        </w:tabs>
        <w:spacing w:after="0" w:line="240" w:lineRule="auto"/>
        <w:jc w:val="both"/>
        <w:rPr>
          <w:rFonts w:ascii="Verdana" w:eastAsia="Calibri" w:hAnsi="Verdana" w:cs="Arial"/>
          <w:color w:val="000000"/>
          <w:sz w:val="20"/>
          <w:szCs w:val="20"/>
          <w:lang w:val="es-ES"/>
        </w:rPr>
      </w:pPr>
    </w:p>
    <w:p w14:paraId="5F459EF7" w14:textId="77777777" w:rsidR="001B3C5D" w:rsidRPr="001B3C5D" w:rsidRDefault="001B3C5D" w:rsidP="001B3C5D">
      <w:pPr>
        <w:spacing w:after="0" w:line="240" w:lineRule="auto"/>
        <w:jc w:val="both"/>
        <w:rPr>
          <w:rFonts w:ascii="Verdana" w:eastAsia="Calibri" w:hAnsi="Verdana" w:cs="Arial"/>
          <w:sz w:val="20"/>
          <w:szCs w:val="20"/>
          <w:lang w:val="es-ES_tradnl"/>
        </w:rPr>
      </w:pPr>
      <w:r w:rsidRPr="001B3C5D">
        <w:rPr>
          <w:rFonts w:ascii="Verdana" w:eastAsia="Calibri" w:hAnsi="Verdana" w:cs="Arial"/>
          <w:sz w:val="20"/>
          <w:szCs w:val="20"/>
          <w:lang w:val="es-ES_tradnl"/>
        </w:rPr>
        <w:t>(…)</w:t>
      </w:r>
    </w:p>
    <w:p w14:paraId="0CF064B1" w14:textId="77777777" w:rsidR="001B3C5D" w:rsidRPr="001B3C5D" w:rsidRDefault="001B3C5D" w:rsidP="001B3C5D">
      <w:pPr>
        <w:spacing w:after="0" w:line="240" w:lineRule="auto"/>
        <w:jc w:val="both"/>
        <w:rPr>
          <w:rFonts w:ascii="Verdana" w:eastAsia="Calibri" w:hAnsi="Verdana" w:cs="Arial"/>
          <w:sz w:val="20"/>
          <w:szCs w:val="20"/>
          <w:lang w:val="es-ES_tradnl"/>
        </w:rPr>
      </w:pPr>
    </w:p>
    <w:p w14:paraId="7D53908C"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09DD382F"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p>
    <w:p w14:paraId="06C11727"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1B3C5D">
        <w:rPr>
          <w:rFonts w:ascii="Verdana" w:eastAsia="Calibri" w:hAnsi="Verdana" w:cs="Arial"/>
          <w:color w:val="000000"/>
          <w:sz w:val="20"/>
          <w:szCs w:val="20"/>
          <w:lang w:val="es-ES"/>
        </w:rPr>
        <w:lastRenderedPageBreak/>
        <w:t xml:space="preserve">interpretativos incorrectos que se buscó erradicar con la introducción de la herramienta analizada. </w:t>
      </w:r>
    </w:p>
    <w:p w14:paraId="38A1EFDC"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p>
    <w:p w14:paraId="377BA9B5"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w:t>
      </w:r>
    </w:p>
    <w:p w14:paraId="1E2A55FB"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p>
    <w:p w14:paraId="59312DC3" w14:textId="77777777" w:rsidR="001B3C5D" w:rsidRPr="001B3C5D" w:rsidRDefault="001B3C5D" w:rsidP="001B3C5D">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sz w:val="20"/>
          <w:szCs w:val="20"/>
        </w:rPr>
        <w:t>–[</w:t>
      </w:r>
      <w:r w:rsidRPr="001B3C5D">
        <w:rPr>
          <w:rFonts w:ascii="Verdana" w:eastAsia="Aptos" w:hAnsi="Verdana" w:cs="Arial"/>
          <w:sz w:val="20"/>
          <w:szCs w:val="20"/>
          <w:highlight w:val="lightGray"/>
        </w:rPr>
        <w:t>texto de ejemplo</w:t>
      </w:r>
      <w:r w:rsidRPr="001B3C5D">
        <w:rPr>
          <w:rFonts w:ascii="Verdana" w:eastAsia="Aptos" w:hAnsi="Verdana" w:cs="Arial"/>
          <w:sz w:val="20"/>
          <w:szCs w:val="20"/>
        </w:rPr>
        <w:t xml:space="preserve">]– </w:t>
      </w:r>
      <w:r w:rsidRPr="001B3C5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EB578CA" w14:textId="77777777" w:rsidR="001B3C5D" w:rsidRPr="001B3C5D" w:rsidRDefault="001B3C5D" w:rsidP="001B3C5D">
      <w:pPr>
        <w:spacing w:after="0" w:line="240" w:lineRule="auto"/>
        <w:rPr>
          <w:rFonts w:ascii="Verdana" w:eastAsia="Calibri" w:hAnsi="Verdana" w:cs="Times New Roman"/>
          <w:b/>
          <w:bCs/>
          <w:lang w:val="es-ES"/>
        </w:rPr>
      </w:pPr>
    </w:p>
    <w:p w14:paraId="22E7CD41" w14:textId="77777777" w:rsidR="001B3C5D" w:rsidRPr="001B3C5D" w:rsidRDefault="001B3C5D" w:rsidP="001B3C5D">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DECRETO 287 DE 2026 – Incidencia – Documentos tipo</w:t>
      </w:r>
    </w:p>
    <w:p w14:paraId="31B9F15C" w14:textId="77777777" w:rsidR="001B3C5D" w:rsidRPr="001B3C5D" w:rsidRDefault="001B3C5D" w:rsidP="001B3C5D">
      <w:pPr>
        <w:spacing w:after="0" w:line="240" w:lineRule="auto"/>
        <w:rPr>
          <w:rFonts w:ascii="Verdana" w:eastAsia="Calibri" w:hAnsi="Verdana" w:cs="Times New Roman"/>
          <w:b/>
          <w:bCs/>
          <w:lang w:val="es-ES"/>
        </w:rPr>
      </w:pPr>
    </w:p>
    <w:p w14:paraId="456D197C"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05777355"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29029B8" w14:textId="77777777" w:rsidR="001B3C5D" w:rsidRPr="001B3C5D" w:rsidRDefault="001B3C5D" w:rsidP="001B3C5D">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Selección abreviada de menor cuantía – Concurso de méritos – Requisitos habilitantes</w:t>
      </w:r>
    </w:p>
    <w:p w14:paraId="7F9D4744"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FC3EA39"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29FD638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8E0DFB3" w14:textId="77777777" w:rsidR="001B3C5D" w:rsidRPr="001B3C5D" w:rsidRDefault="001B3C5D" w:rsidP="001B3C5D">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Concurso de méritos – Factores de evaluación</w:t>
      </w:r>
    </w:p>
    <w:p w14:paraId="65F2E12B"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31B5144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0AD8941C"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1B6AA40"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DECRETO 287 DE 2026 – Documentos tipo – Ejecución contractual </w:t>
      </w:r>
    </w:p>
    <w:p w14:paraId="47AE15F1"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C8C9D55"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397CBD77"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17D542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401302F0"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4647AB2"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w:t>
      </w:r>
    </w:p>
    <w:p w14:paraId="0DC3C4E0"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A64806C"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6C9F67CE"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A5E28FF"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Permitir que cada entidad introduzca ajustes a los documentos tipo para dar aplicación </w:t>
      </w:r>
      <w:r w:rsidRPr="001B3C5D">
        <w:rPr>
          <w:rFonts w:ascii="Verdana" w:eastAsia="Aptos" w:hAnsi="Verdana" w:cs="Times New Roman"/>
          <w:kern w:val="2"/>
          <w:sz w:val="20"/>
          <w:szCs w:val="20"/>
          <w14:ligatures w14:val="standardContextual"/>
        </w:rPr>
        <w:lastRenderedPageBreak/>
        <w:t>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49578C56"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EAFA6F1"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w:t>
      </w:r>
    </w:p>
    <w:p w14:paraId="73A4545F"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245C524"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49A89686"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3A35F1B"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0D848A25"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0B4602B"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 Necesidad de modificación – Agencia Nacional de Contratación Pública </w:t>
      </w:r>
    </w:p>
    <w:p w14:paraId="12DA2A57"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697017A"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7A209629"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F2D91DD"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1B3C5D">
        <w:rPr>
          <w:rFonts w:ascii="Verdana" w:eastAsia="Aptos" w:hAnsi="Verdana" w:cs="Times New Roman"/>
          <w:kern w:val="2"/>
          <w:sz w:val="20"/>
          <w:szCs w:val="20"/>
          <w14:ligatures w14:val="standardContextual"/>
        </w:rPr>
        <w:lastRenderedPageBreak/>
        <w:t xml:space="preserve">normativa y la efectividad de las medidas orientadas a la inclusión de las personas con discapacidad en el sistema de compras y contratación pública. </w:t>
      </w:r>
    </w:p>
    <w:p w14:paraId="2241A593"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B79CD85" w14:textId="77777777" w:rsidR="001B3C5D" w:rsidRPr="001B3C5D" w:rsidRDefault="001B3C5D" w:rsidP="001B3C5D">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DOCUMENTOS TIPO – Decreto 287 de 2026 – Modificación – Colombia Compra Eficiente</w:t>
      </w:r>
    </w:p>
    <w:p w14:paraId="1ACE4E58"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7A05670"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D210A09"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8AE524" w14:textId="77777777" w:rsidR="001B3C5D" w:rsidRPr="001B3C5D" w:rsidRDefault="001B3C5D" w:rsidP="001B3C5D">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0685892C" w14:textId="77777777" w:rsidR="001B3C5D" w:rsidRPr="001B3C5D" w:rsidRDefault="001B3C5D" w:rsidP="001B3C5D">
      <w:pPr>
        <w:spacing w:after="0" w:line="240" w:lineRule="auto"/>
        <w:rPr>
          <w:rFonts w:ascii="Verdana" w:eastAsia="Calibri" w:hAnsi="Verdana" w:cs="Times New Roman"/>
          <w:b/>
          <w:bCs/>
          <w:lang w:val="es-ES"/>
        </w:rPr>
      </w:pPr>
    </w:p>
    <w:p w14:paraId="4BEC1076" w14:textId="77777777" w:rsidR="001B3C5D" w:rsidRPr="001B3C5D" w:rsidRDefault="001B3C5D" w:rsidP="001B3C5D">
      <w:pPr>
        <w:spacing w:after="0" w:line="240" w:lineRule="auto"/>
        <w:rPr>
          <w:rFonts w:ascii="Verdana" w:eastAsia="Calibri" w:hAnsi="Verdana" w:cs="Times New Roman"/>
          <w:b/>
          <w:bCs/>
          <w:lang w:val="es-ES"/>
        </w:rPr>
      </w:pPr>
    </w:p>
    <w:p w14:paraId="3A40508A" w14:textId="77777777" w:rsidR="001B3C5D" w:rsidRPr="001B3C5D" w:rsidRDefault="001B3C5D" w:rsidP="001B3C5D">
      <w:pPr>
        <w:spacing w:after="0" w:line="240" w:lineRule="auto"/>
        <w:rPr>
          <w:rFonts w:ascii="Verdana" w:eastAsia="Calibri" w:hAnsi="Verdana" w:cs="Times New Roman"/>
          <w:b/>
          <w:bCs/>
          <w:lang w:val="es-ES"/>
        </w:rPr>
      </w:pPr>
    </w:p>
    <w:p w14:paraId="505E9786" w14:textId="77777777" w:rsidR="001B3C5D" w:rsidRPr="001B3C5D" w:rsidRDefault="001B3C5D" w:rsidP="001B3C5D">
      <w:pPr>
        <w:spacing w:after="0" w:line="240" w:lineRule="auto"/>
        <w:rPr>
          <w:rFonts w:ascii="Verdana" w:eastAsia="Calibri" w:hAnsi="Verdana" w:cs="Times New Roman"/>
          <w:b/>
          <w:bCs/>
          <w:lang w:val="es-ES"/>
        </w:rPr>
      </w:pPr>
    </w:p>
    <w:p w14:paraId="57E7BDE7" w14:textId="77777777" w:rsidR="001B3C5D" w:rsidRPr="001B3C5D" w:rsidRDefault="001B3C5D" w:rsidP="001B3C5D">
      <w:pPr>
        <w:spacing w:after="0" w:line="240" w:lineRule="auto"/>
        <w:rPr>
          <w:rFonts w:ascii="Verdana" w:eastAsia="Calibri" w:hAnsi="Verdana" w:cs="Times New Roman"/>
          <w:b/>
          <w:bCs/>
          <w:lang w:val="es-ES"/>
        </w:rPr>
      </w:pPr>
    </w:p>
    <w:p w14:paraId="706D3908" w14:textId="77777777" w:rsidR="001B3C5D" w:rsidRPr="001B3C5D" w:rsidRDefault="001B3C5D" w:rsidP="001B3C5D">
      <w:pPr>
        <w:spacing w:after="0" w:line="240" w:lineRule="auto"/>
        <w:rPr>
          <w:rFonts w:ascii="Verdana" w:eastAsia="Calibri" w:hAnsi="Verdana" w:cs="Times New Roman"/>
          <w:b/>
          <w:bCs/>
          <w:lang w:val="es-ES"/>
        </w:rPr>
      </w:pPr>
    </w:p>
    <w:p w14:paraId="2931DA40" w14:textId="77777777" w:rsidR="001B3C5D" w:rsidRPr="001B3C5D" w:rsidRDefault="001B3C5D" w:rsidP="001B3C5D">
      <w:pPr>
        <w:spacing w:after="0" w:line="240" w:lineRule="auto"/>
        <w:rPr>
          <w:rFonts w:ascii="Verdana" w:eastAsia="Calibri" w:hAnsi="Verdana" w:cs="Times New Roman"/>
          <w:b/>
          <w:bCs/>
          <w:lang w:val="es-ES"/>
        </w:rPr>
      </w:pPr>
    </w:p>
    <w:p w14:paraId="788E83C4" w14:textId="77777777" w:rsidR="001B3C5D" w:rsidRPr="001B3C5D" w:rsidRDefault="001B3C5D" w:rsidP="001B3C5D">
      <w:pPr>
        <w:spacing w:after="0" w:line="240" w:lineRule="auto"/>
        <w:rPr>
          <w:rFonts w:ascii="Verdana" w:eastAsia="Calibri" w:hAnsi="Verdana" w:cs="Times New Roman"/>
          <w:b/>
          <w:bCs/>
          <w:lang w:val="es-ES"/>
        </w:rPr>
      </w:pPr>
    </w:p>
    <w:p w14:paraId="0E61F117" w14:textId="77777777" w:rsidR="001B3C5D" w:rsidRPr="001B3C5D" w:rsidRDefault="001B3C5D" w:rsidP="001B3C5D">
      <w:pPr>
        <w:spacing w:after="0" w:line="240" w:lineRule="auto"/>
        <w:rPr>
          <w:rFonts w:ascii="Verdana" w:eastAsia="Calibri" w:hAnsi="Verdana" w:cs="Times New Roman"/>
          <w:b/>
          <w:bCs/>
          <w:lang w:val="es-ES"/>
        </w:rPr>
      </w:pPr>
    </w:p>
    <w:p w14:paraId="5E6AAEA2" w14:textId="399F5CBA" w:rsidR="0055082D" w:rsidRDefault="0055082D">
      <w:pPr>
        <w:rPr>
          <w:rFonts w:ascii="Verdana" w:eastAsia="Calibri" w:hAnsi="Verdana" w:cs="Times New Roman"/>
          <w:b/>
          <w:bCs/>
          <w:lang w:val="es-ES"/>
        </w:rPr>
      </w:pPr>
      <w:r>
        <w:rPr>
          <w:rFonts w:ascii="Verdana" w:eastAsia="Calibri" w:hAnsi="Verdana" w:cs="Times New Roman"/>
          <w:b/>
          <w:bCs/>
          <w:lang w:val="es-ES"/>
        </w:rPr>
        <w:br w:type="page"/>
      </w:r>
    </w:p>
    <w:p w14:paraId="649DC876" w14:textId="06B5AE1D" w:rsidR="0041216B" w:rsidRDefault="009207C1" w:rsidP="001B3C5D">
      <w:pPr>
        <w:spacing w:after="0" w:line="278" w:lineRule="auto"/>
        <w:rPr>
          <w:rFonts w:ascii="Verdana" w:eastAsia="Aptos" w:hAnsi="Verdana" w:cs="Times New Roman"/>
          <w:kern w:val="2"/>
          <w14:ligatures w14:val="standardContextual"/>
        </w:rPr>
      </w:pPr>
      <w:r w:rsidRPr="009207C1">
        <w:rPr>
          <w:rFonts w:ascii="Verdana" w:eastAsia="Aptos" w:hAnsi="Verdana" w:cs="Times New Roman"/>
          <w:kern w:val="2"/>
          <w14:ligatures w14:val="standardContextual"/>
        </w:rPr>
        <w:lastRenderedPageBreak/>
        <w:t xml:space="preserve">Bogotá D.C., </w:t>
      </w:r>
      <w:r w:rsidR="00E313E5">
        <w:rPr>
          <w:rFonts w:ascii="Verdana" w:eastAsia="Aptos" w:hAnsi="Verdana" w:cs="Times New Roman"/>
          <w:kern w:val="2"/>
          <w14:ligatures w14:val="standardContextual"/>
        </w:rPr>
        <w:t>20 de mayo de 2026</w:t>
      </w:r>
    </w:p>
    <w:p w14:paraId="2F254A25" w14:textId="77777777" w:rsidR="00E313E5" w:rsidRDefault="00E313E5" w:rsidP="001B3C5D">
      <w:pPr>
        <w:spacing w:after="0" w:line="278" w:lineRule="auto"/>
        <w:rPr>
          <w:rFonts w:ascii="Verdana" w:eastAsia="Aptos" w:hAnsi="Verdana" w:cs="Times New Roman"/>
          <w:kern w:val="2"/>
          <w14:ligatures w14:val="standardContextual"/>
        </w:rPr>
      </w:pPr>
    </w:p>
    <w:p w14:paraId="6A7762D1" w14:textId="03E0CCE4" w:rsidR="00E313E5" w:rsidRDefault="00E313E5" w:rsidP="00E313E5">
      <w:pPr>
        <w:spacing w:after="0" w:line="278" w:lineRule="auto"/>
        <w:jc w:val="right"/>
        <w:rPr>
          <w:rFonts w:ascii="Verdana" w:eastAsia="Aptos" w:hAnsi="Verdana" w:cs="Times New Roman"/>
          <w:kern w:val="2"/>
          <w:sz w:val="24"/>
          <w:szCs w:val="24"/>
          <w14:ligatures w14:val="standardContextual"/>
        </w:rPr>
      </w:pPr>
      <w:r w:rsidRPr="00E313E5">
        <w:rPr>
          <w:rFonts w:ascii="Verdana" w:eastAsia="Aptos" w:hAnsi="Verdana" w:cs="Times New Roman"/>
          <w:kern w:val="2"/>
          <w:sz w:val="24"/>
          <w:szCs w:val="24"/>
          <w14:ligatures w14:val="standardContextual"/>
        </w:rPr>
        <w:drawing>
          <wp:inline distT="0" distB="0" distL="0" distR="0" wp14:anchorId="62210804" wp14:editId="283D5C58">
            <wp:extent cx="3629532" cy="1009791"/>
            <wp:effectExtent l="0" t="0" r="9525" b="0"/>
            <wp:docPr id="3019465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946548" name=""/>
                    <pic:cNvPicPr/>
                  </pic:nvPicPr>
                  <pic:blipFill>
                    <a:blip r:embed="rId10"/>
                    <a:stretch>
                      <a:fillRect/>
                    </a:stretch>
                  </pic:blipFill>
                  <pic:spPr>
                    <a:xfrm>
                      <a:off x="0" y="0"/>
                      <a:ext cx="3629532" cy="1009791"/>
                    </a:xfrm>
                    <a:prstGeom prst="rect">
                      <a:avLst/>
                    </a:prstGeom>
                  </pic:spPr>
                </pic:pic>
              </a:graphicData>
            </a:graphic>
          </wp:inline>
        </w:drawing>
      </w:r>
    </w:p>
    <w:p w14:paraId="747ECDF2" w14:textId="2385B7FE" w:rsidR="001B3C5D" w:rsidRDefault="001B3C5D" w:rsidP="0041216B">
      <w:pPr>
        <w:spacing w:after="0" w:line="278" w:lineRule="auto"/>
        <w:jc w:val="right"/>
        <w:rPr>
          <w:rFonts w:ascii="Verdana" w:eastAsia="Aptos" w:hAnsi="Verdana" w:cs="Times New Roman"/>
          <w:kern w:val="2"/>
          <w:sz w:val="24"/>
          <w:szCs w:val="24"/>
          <w14:ligatures w14:val="standardContextual"/>
        </w:rPr>
      </w:pPr>
    </w:p>
    <w:p w14:paraId="25B4BAFD" w14:textId="77777777" w:rsidR="00F766DC" w:rsidRPr="001B3C5D" w:rsidRDefault="00F766DC" w:rsidP="0041216B">
      <w:pPr>
        <w:spacing w:after="0" w:line="278" w:lineRule="auto"/>
        <w:jc w:val="right"/>
        <w:rPr>
          <w:rFonts w:ascii="Verdana" w:eastAsia="Aptos" w:hAnsi="Verdana" w:cs="Times New Roman"/>
          <w:kern w:val="2"/>
          <w:sz w:val="24"/>
          <w:szCs w:val="24"/>
          <w14:ligatures w14:val="standardContextual"/>
        </w:rPr>
      </w:pPr>
    </w:p>
    <w:p w14:paraId="3FAFAB22" w14:textId="3016A0FF" w:rsidR="001B3C5D" w:rsidRPr="001B3C5D" w:rsidRDefault="001B3C5D" w:rsidP="001B3C5D">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r w:rsidR="00181729">
        <w:rPr>
          <w:rFonts w:ascii="Verdana" w:eastAsia="Calibri" w:hAnsi="Verdana" w:cs="Arial"/>
          <w:kern w:val="2"/>
          <w:lang w:val="es-ES" w:eastAsia="es-ES"/>
          <w14:ligatures w14:val="standardContextual"/>
        </w:rPr>
        <w:t>a</w:t>
      </w:r>
    </w:p>
    <w:p w14:paraId="6B8A91A9" w14:textId="6EF90F9F" w:rsidR="00F9164A" w:rsidRPr="00F9164A" w:rsidRDefault="00F9164A" w:rsidP="00F9164A">
      <w:pPr>
        <w:spacing w:after="0" w:line="240" w:lineRule="auto"/>
        <w:rPr>
          <w:rFonts w:ascii="Verdana" w:eastAsia="Calibri" w:hAnsi="Verdana" w:cs="Arial"/>
          <w:b/>
          <w:bCs/>
          <w:kern w:val="2"/>
          <w:lang w:val="es-ES" w:eastAsia="es-ES"/>
          <w14:ligatures w14:val="standardContextual"/>
        </w:rPr>
      </w:pPr>
      <w:proofErr w:type="spellStart"/>
      <w:r w:rsidRPr="00F9164A">
        <w:rPr>
          <w:rFonts w:ascii="Verdana" w:eastAsia="Calibri" w:hAnsi="Verdana" w:cs="Arial"/>
          <w:b/>
          <w:bCs/>
          <w:kern w:val="2"/>
          <w:lang w:val="es-ES" w:eastAsia="es-ES"/>
          <w14:ligatures w14:val="standardContextual"/>
        </w:rPr>
        <w:t>Heidy</w:t>
      </w:r>
      <w:proofErr w:type="spellEnd"/>
      <w:r w:rsidRPr="00F9164A">
        <w:rPr>
          <w:rFonts w:ascii="Verdana" w:eastAsia="Calibri" w:hAnsi="Verdana" w:cs="Arial"/>
          <w:b/>
          <w:bCs/>
          <w:kern w:val="2"/>
          <w:lang w:val="es-ES" w:eastAsia="es-ES"/>
          <w14:ligatures w14:val="standardContextual"/>
        </w:rPr>
        <w:t xml:space="preserve"> Paola Villarroya Salgado</w:t>
      </w:r>
    </w:p>
    <w:p w14:paraId="76A7C8BC" w14:textId="7984494E" w:rsidR="00F9164A" w:rsidRPr="00F9164A" w:rsidRDefault="00F9164A" w:rsidP="00F9164A">
      <w:pPr>
        <w:spacing w:after="0" w:line="240" w:lineRule="auto"/>
        <w:rPr>
          <w:rFonts w:ascii="Verdana" w:eastAsia="Calibri" w:hAnsi="Verdana" w:cs="Arial"/>
          <w:kern w:val="2"/>
          <w:lang w:val="es-ES" w:eastAsia="es-ES"/>
          <w14:ligatures w14:val="standardContextual"/>
        </w:rPr>
      </w:pPr>
      <w:hyperlink r:id="rId11" w:history="1">
        <w:r w:rsidRPr="00F9164A">
          <w:rPr>
            <w:rStyle w:val="Hipervnculo"/>
            <w:rFonts w:ascii="Verdana" w:eastAsia="Calibri" w:hAnsi="Verdana" w:cs="Arial"/>
            <w:kern w:val="2"/>
            <w:lang w:val="es-ES" w:eastAsia="es-ES"/>
            <w14:ligatures w14:val="standardContextual"/>
          </w:rPr>
          <w:t>heidyvisa@gmail.com</w:t>
        </w:r>
      </w:hyperlink>
    </w:p>
    <w:p w14:paraId="62D0C98A" w14:textId="716DD8E8" w:rsidR="001B3C5D" w:rsidRPr="001B3C5D" w:rsidRDefault="00F9164A" w:rsidP="00F9164A">
      <w:pPr>
        <w:spacing w:after="0" w:line="240" w:lineRule="auto"/>
        <w:rPr>
          <w:rFonts w:ascii="Verdana" w:eastAsia="Calibri" w:hAnsi="Verdana" w:cs="Arial"/>
          <w:lang w:val="es-ES_tradnl" w:eastAsia="es-ES_tradnl"/>
        </w:rPr>
      </w:pPr>
      <w:r>
        <w:rPr>
          <w:rFonts w:ascii="Verdana" w:eastAsia="Calibri" w:hAnsi="Verdana" w:cs="Arial"/>
          <w:kern w:val="2"/>
          <w:lang w:val="es-ES" w:eastAsia="es-ES"/>
          <w14:ligatures w14:val="standardContextual"/>
        </w:rPr>
        <w:t>Cartagena</w:t>
      </w:r>
      <w:r w:rsidR="001B3C5D" w:rsidRPr="001B3C5D">
        <w:rPr>
          <w:rFonts w:ascii="Verdana" w:eastAsia="Calibri" w:hAnsi="Verdana" w:cs="Arial"/>
          <w:kern w:val="2"/>
          <w:lang w:val="es-ES" w:eastAsia="es-ES"/>
          <w14:ligatures w14:val="standardContextual"/>
        </w:rPr>
        <w:t xml:space="preserve">, </w:t>
      </w:r>
      <w:r>
        <w:rPr>
          <w:rFonts w:ascii="Verdana" w:eastAsia="Calibri" w:hAnsi="Verdana" w:cs="Arial"/>
          <w:kern w:val="2"/>
          <w:lang w:val="es-ES" w:eastAsia="es-ES"/>
          <w14:ligatures w14:val="standardContextual"/>
        </w:rPr>
        <w:t>Bolivar</w:t>
      </w:r>
    </w:p>
    <w:p w14:paraId="7ED09669" w14:textId="77777777" w:rsidR="001B3C5D" w:rsidRDefault="001B3C5D" w:rsidP="001B3C5D">
      <w:pPr>
        <w:spacing w:after="0" w:line="240" w:lineRule="auto"/>
        <w:rPr>
          <w:rFonts w:ascii="Verdana" w:eastAsia="Calibri" w:hAnsi="Verdana" w:cs="Arial"/>
          <w:b/>
          <w:bCs/>
          <w:lang w:val="es-ES_tradnl" w:eastAsia="es-ES_tradnl"/>
        </w:rPr>
      </w:pPr>
    </w:p>
    <w:p w14:paraId="044F0FF7" w14:textId="77777777" w:rsidR="00F766DC" w:rsidRDefault="00F766DC" w:rsidP="001B3C5D">
      <w:pPr>
        <w:spacing w:after="0" w:line="240" w:lineRule="auto"/>
        <w:rPr>
          <w:rFonts w:ascii="Verdana" w:eastAsia="Calibri" w:hAnsi="Verdana" w:cs="Arial"/>
          <w:b/>
          <w:bCs/>
          <w:lang w:val="es-ES_tradnl" w:eastAsia="es-ES_tradnl"/>
        </w:rPr>
      </w:pPr>
    </w:p>
    <w:p w14:paraId="50C9EA06" w14:textId="77777777" w:rsidR="00F766DC" w:rsidRPr="001B3C5D" w:rsidRDefault="00F766DC" w:rsidP="001B3C5D">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1B3C5D" w:rsidRPr="001B3C5D" w14:paraId="4819957A" w14:textId="77777777" w:rsidTr="009A7AFB">
        <w:trPr>
          <w:trHeight w:val="229"/>
        </w:trPr>
        <w:tc>
          <w:tcPr>
            <w:tcW w:w="1985" w:type="dxa"/>
          </w:tcPr>
          <w:p w14:paraId="4FC24697" w14:textId="77777777" w:rsidR="001B3C5D" w:rsidRDefault="001B3C5D" w:rsidP="001B3C5D">
            <w:pPr>
              <w:jc w:val="both"/>
              <w:rPr>
                <w:rFonts w:ascii="Verdana" w:eastAsia="Calibri" w:hAnsi="Verdana" w:cs="Arial"/>
                <w:b/>
                <w:bCs/>
                <w:lang w:val="es-ES_tradnl" w:eastAsia="es-ES_tradnl"/>
              </w:rPr>
            </w:pPr>
          </w:p>
          <w:p w14:paraId="23272DD6" w14:textId="77777777" w:rsidR="00F766DC" w:rsidRPr="001B3C5D" w:rsidRDefault="00F766DC" w:rsidP="001B3C5D">
            <w:pPr>
              <w:jc w:val="both"/>
              <w:rPr>
                <w:rFonts w:ascii="Verdana" w:eastAsia="Calibri" w:hAnsi="Verdana" w:cs="Arial"/>
                <w:b/>
                <w:bCs/>
                <w:lang w:val="es-ES_tradnl" w:eastAsia="es-ES_tradnl"/>
              </w:rPr>
            </w:pPr>
          </w:p>
        </w:tc>
        <w:tc>
          <w:tcPr>
            <w:tcW w:w="6383" w:type="dxa"/>
          </w:tcPr>
          <w:p w14:paraId="31162F9A" w14:textId="0FA6E949" w:rsidR="001B3C5D" w:rsidRPr="001B3C5D" w:rsidRDefault="001B3C5D" w:rsidP="001B3C5D">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sidR="00742867">
              <w:rPr>
                <w:rFonts w:ascii="Verdana" w:eastAsia="Calibri" w:hAnsi="Verdana" w:cs="Arial"/>
                <w:b/>
                <w:bCs/>
                <w:lang w:val="es-ES" w:eastAsia="es-ES"/>
              </w:rPr>
              <w:t>5</w:t>
            </w:r>
            <w:r w:rsidR="00F613D2">
              <w:rPr>
                <w:rFonts w:ascii="Verdana" w:eastAsia="Calibri" w:hAnsi="Verdana" w:cs="Arial"/>
                <w:b/>
                <w:bCs/>
                <w:lang w:val="es-ES" w:eastAsia="es-ES"/>
              </w:rPr>
              <w:t>62</w:t>
            </w:r>
            <w:r w:rsidRPr="001B3C5D">
              <w:rPr>
                <w:rFonts w:ascii="Verdana" w:eastAsia="Calibri" w:hAnsi="Verdana" w:cs="Arial"/>
                <w:b/>
                <w:bCs/>
                <w:lang w:val="es-ES" w:eastAsia="es-ES"/>
              </w:rPr>
              <w:t xml:space="preserve"> de 2026</w:t>
            </w:r>
          </w:p>
          <w:p w14:paraId="3B2CFE03" w14:textId="77777777" w:rsidR="001B3C5D" w:rsidRPr="001B3C5D" w:rsidRDefault="001B3C5D" w:rsidP="001B3C5D">
            <w:pPr>
              <w:jc w:val="both"/>
              <w:rPr>
                <w:rFonts w:ascii="Verdana" w:eastAsia="Calibri" w:hAnsi="Verdana" w:cs="Arial"/>
                <w:b/>
                <w:bCs/>
                <w:lang w:val="es-ES" w:eastAsia="es-ES"/>
              </w:rPr>
            </w:pPr>
          </w:p>
        </w:tc>
      </w:tr>
      <w:tr w:rsidR="001B3C5D" w:rsidRPr="001B3C5D" w14:paraId="4D6F9F8C" w14:textId="77777777" w:rsidTr="009A7AFB">
        <w:trPr>
          <w:trHeight w:val="884"/>
        </w:trPr>
        <w:tc>
          <w:tcPr>
            <w:tcW w:w="1985" w:type="dxa"/>
          </w:tcPr>
          <w:p w14:paraId="188841BD" w14:textId="77777777" w:rsidR="001B3C5D" w:rsidRPr="001B3C5D" w:rsidRDefault="001B3C5D" w:rsidP="001B3C5D">
            <w:pPr>
              <w:jc w:val="both"/>
              <w:rPr>
                <w:rFonts w:ascii="Verdana" w:eastAsia="Calibri" w:hAnsi="Verdana" w:cs="Arial"/>
                <w:lang w:val="es-ES_tradnl" w:eastAsia="es-ES_tradnl"/>
              </w:rPr>
            </w:pPr>
            <w:r w:rsidRPr="001B3C5D">
              <w:rPr>
                <w:rFonts w:ascii="Verdana" w:eastAsia="Calibri" w:hAnsi="Verdana" w:cs="Arial"/>
                <w:b/>
                <w:lang w:val="es-ES_tradnl" w:eastAsia="es-ES_tradnl"/>
              </w:rPr>
              <w:t>Temas:</w:t>
            </w:r>
            <w:r w:rsidRPr="001B3C5D">
              <w:rPr>
                <w:rFonts w:ascii="Verdana" w:eastAsia="Calibri" w:hAnsi="Verdana" w:cs="Arial"/>
                <w:lang w:val="es-ES_tradnl" w:eastAsia="es-ES_tradnl"/>
              </w:rPr>
              <w:t xml:space="preserve">                   </w:t>
            </w:r>
          </w:p>
        </w:tc>
        <w:tc>
          <w:tcPr>
            <w:tcW w:w="6383" w:type="dxa"/>
          </w:tcPr>
          <w:p w14:paraId="3E4EB006" w14:textId="77777777" w:rsidR="001B3C5D" w:rsidRPr="001B3C5D" w:rsidRDefault="001B3C5D" w:rsidP="001B3C5D">
            <w:pPr>
              <w:widowControl w:val="0"/>
              <w:autoSpaceDE w:val="0"/>
              <w:autoSpaceDN w:val="0"/>
              <w:jc w:val="both"/>
              <w:rPr>
                <w:rFonts w:ascii="Verdana" w:eastAsia="Calibri" w:hAnsi="Verdana" w:cs="Times New Roman"/>
                <w:lang w:val="es-ES"/>
              </w:rPr>
            </w:pPr>
            <w:r w:rsidRPr="001B3C5D">
              <w:rPr>
                <w:rFonts w:ascii="Verdana" w:eastAsia="Calibri" w:hAnsi="Verdana" w:cs="Arial"/>
                <w:lang w:val="es-ES_tradnl"/>
              </w:rPr>
              <w:t xml:space="preserve">DOCUMENTOS TIPO – Fundamento normativo – Obligatoriedad / DOCUMENTOS TIPO – Adopción – Implementación / DOCUMENTOS TIPO – Sectores – Vigentes / DOCUMENTOS TIPO – Colombia Compra Eficiente – Facultad de estandarización / </w:t>
            </w:r>
            <w:r w:rsidRPr="001B3C5D">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6BC3B124" w14:textId="77777777" w:rsidR="001B3C5D" w:rsidRPr="001B3C5D" w:rsidRDefault="001B3C5D" w:rsidP="001B3C5D">
            <w:pPr>
              <w:widowControl w:val="0"/>
              <w:autoSpaceDE w:val="0"/>
              <w:autoSpaceDN w:val="0"/>
              <w:jc w:val="both"/>
              <w:rPr>
                <w:rFonts w:ascii="Verdana" w:eastAsia="Calibri" w:hAnsi="Verdana" w:cs="Times New Roman"/>
                <w:highlight w:val="yellow"/>
                <w:lang w:val="es-ES"/>
              </w:rPr>
            </w:pPr>
          </w:p>
        </w:tc>
      </w:tr>
      <w:tr w:rsidR="001B3C5D" w:rsidRPr="001B3C5D" w14:paraId="23BC0E35" w14:textId="77777777" w:rsidTr="009A7AFB">
        <w:tc>
          <w:tcPr>
            <w:tcW w:w="1985" w:type="dxa"/>
          </w:tcPr>
          <w:p w14:paraId="4E48A63C" w14:textId="77777777" w:rsidR="001B3C5D" w:rsidRPr="001B3C5D" w:rsidRDefault="001B3C5D" w:rsidP="001B3C5D">
            <w:pPr>
              <w:jc w:val="both"/>
              <w:rPr>
                <w:rFonts w:ascii="Verdana" w:eastAsia="Calibri" w:hAnsi="Verdana" w:cs="Arial"/>
                <w:b/>
                <w:lang w:val="es-ES_tradnl" w:eastAsia="es-ES_tradnl"/>
              </w:rPr>
            </w:pPr>
            <w:r w:rsidRPr="001B3C5D">
              <w:rPr>
                <w:rFonts w:ascii="Verdana" w:eastAsia="Calibri" w:hAnsi="Verdana" w:cs="Arial"/>
                <w:b/>
                <w:lang w:val="es-ES_tradnl" w:eastAsia="es-ES_tradnl"/>
              </w:rPr>
              <w:t>Radicación:</w:t>
            </w:r>
            <w:r w:rsidRPr="001B3C5D">
              <w:rPr>
                <w:rFonts w:ascii="Verdana" w:eastAsia="Calibri" w:hAnsi="Verdana" w:cs="Arial"/>
                <w:lang w:val="es-ES_tradnl" w:eastAsia="es-ES_tradnl"/>
              </w:rPr>
              <w:t xml:space="preserve">               </w:t>
            </w:r>
          </w:p>
        </w:tc>
        <w:tc>
          <w:tcPr>
            <w:tcW w:w="6383" w:type="dxa"/>
          </w:tcPr>
          <w:p w14:paraId="541E269C" w14:textId="6E1852E3" w:rsidR="001B3C5D" w:rsidRPr="001B3C5D" w:rsidRDefault="001B3C5D" w:rsidP="001B3C5D">
            <w:pPr>
              <w:ind w:left="3" w:hanging="3"/>
              <w:jc w:val="both"/>
              <w:rPr>
                <w:rFonts w:ascii="Verdana" w:eastAsia="Calibri" w:hAnsi="Verdana" w:cs="Arial"/>
                <w:lang w:val="es-ES_tradnl" w:eastAsia="es-ES_tradnl"/>
              </w:rPr>
            </w:pPr>
            <w:r w:rsidRPr="001B3C5D">
              <w:rPr>
                <w:rFonts w:ascii="Verdana" w:eastAsia="Calibri" w:hAnsi="Verdana" w:cs="Arial"/>
                <w:lang w:val="es-ES_tradnl" w:eastAsia="es-ES_tradnl"/>
              </w:rPr>
              <w:t xml:space="preserve">Respuesta a consulta con radicado No. </w:t>
            </w:r>
            <w:r w:rsidR="004238A7" w:rsidRPr="004238A7">
              <w:rPr>
                <w:rFonts w:ascii="Verdana" w:eastAsia="Calibri" w:hAnsi="Verdana" w:cs="Arial"/>
                <w:lang w:val="es-ES_tradnl" w:eastAsia="es-ES_tradnl"/>
              </w:rPr>
              <w:t>1_2026_04_08_004770</w:t>
            </w:r>
          </w:p>
        </w:tc>
      </w:tr>
    </w:tbl>
    <w:p w14:paraId="0079D170" w14:textId="77777777" w:rsidR="001B3C5D" w:rsidRPr="001B3C5D" w:rsidRDefault="001B3C5D" w:rsidP="001B3C5D">
      <w:pPr>
        <w:spacing w:after="0" w:line="240" w:lineRule="auto"/>
        <w:jc w:val="both"/>
        <w:rPr>
          <w:rFonts w:ascii="Verdana" w:eastAsia="Calibri" w:hAnsi="Verdana" w:cs="Arial"/>
          <w:lang w:val="es-ES_tradnl" w:eastAsia="es-ES_tradnl"/>
        </w:rPr>
      </w:pPr>
    </w:p>
    <w:p w14:paraId="5C64626B" w14:textId="6C00687C" w:rsidR="001B3C5D" w:rsidRPr="001B3C5D" w:rsidRDefault="001B3C5D" w:rsidP="001B3C5D">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lastRenderedPageBreak/>
        <w:t>Estimad</w:t>
      </w:r>
      <w:r w:rsidR="00444372">
        <w:rPr>
          <w:rFonts w:ascii="Verdana" w:eastAsia="Calibri" w:hAnsi="Verdana" w:cs="Arial"/>
          <w:lang w:val="es-ES" w:eastAsia="es-ES"/>
        </w:rPr>
        <w:t>a</w:t>
      </w:r>
      <w:r w:rsidRPr="001B3C5D">
        <w:rPr>
          <w:rFonts w:ascii="Verdana" w:eastAsia="Calibri" w:hAnsi="Verdana" w:cs="Arial"/>
          <w:lang w:val="es-ES" w:eastAsia="es-ES"/>
        </w:rPr>
        <w:t xml:space="preserve"> señor</w:t>
      </w:r>
      <w:r w:rsidR="00444372">
        <w:rPr>
          <w:rFonts w:ascii="Verdana" w:eastAsia="Calibri" w:hAnsi="Verdana" w:cs="Arial"/>
          <w:lang w:val="es-ES" w:eastAsia="es-ES"/>
        </w:rPr>
        <w:t>a</w:t>
      </w:r>
      <w:r w:rsidRPr="001B3C5D">
        <w:rPr>
          <w:rFonts w:ascii="Verdana" w:eastAsia="Calibri" w:hAnsi="Verdana" w:cs="Arial"/>
          <w:lang w:val="es-ES" w:eastAsia="es-ES"/>
        </w:rPr>
        <w:t xml:space="preserve"> </w:t>
      </w:r>
      <w:r w:rsidR="008D0A43">
        <w:rPr>
          <w:rFonts w:ascii="Verdana" w:eastAsia="Calibri" w:hAnsi="Verdana" w:cs="Arial"/>
          <w:kern w:val="2"/>
          <w:lang w:val="es-ES" w:eastAsia="es-ES"/>
          <w14:ligatures w14:val="standardContextual"/>
        </w:rPr>
        <w:t>Villarroya</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12208D93" w14:textId="77777777" w:rsidR="001B3C5D" w:rsidRPr="001B3C5D" w:rsidRDefault="001B3C5D" w:rsidP="001B3C5D">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05E3F229" w14:textId="08E86E49" w:rsidR="001B3C5D" w:rsidRPr="001B3C5D" w:rsidRDefault="001B3C5D" w:rsidP="001B3C5D">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 xml:space="preserve">la Agencia Nacional de Contratación Pública – Colombia Compra Eficiente– responde su solicitud de consulta del </w:t>
      </w:r>
      <w:r w:rsidR="004238A7">
        <w:rPr>
          <w:rFonts w:ascii="Verdana" w:eastAsia="Calibri" w:hAnsi="Verdana" w:cs="Arial"/>
          <w:lang w:val="es-ES" w:eastAsia="es-ES"/>
        </w:rPr>
        <w:t>8</w:t>
      </w:r>
      <w:r w:rsidRPr="001B3C5D">
        <w:rPr>
          <w:rFonts w:ascii="Verdana" w:eastAsia="Calibri" w:hAnsi="Verdana" w:cs="Arial"/>
          <w:lang w:val="es-ES" w:eastAsia="es-ES"/>
        </w:rPr>
        <w:t xml:space="preserve"> de </w:t>
      </w:r>
      <w:r w:rsidR="00444372">
        <w:rPr>
          <w:rFonts w:ascii="Verdana" w:eastAsia="Calibri" w:hAnsi="Verdana" w:cs="Arial"/>
          <w:lang w:val="es-ES" w:eastAsia="es-ES"/>
        </w:rPr>
        <w:t>abril</w:t>
      </w:r>
      <w:r w:rsidRPr="001B3C5D">
        <w:rPr>
          <w:rFonts w:ascii="Verdana" w:eastAsia="Calibri" w:hAnsi="Verdana" w:cs="Arial"/>
          <w:lang w:val="es-ES" w:eastAsia="es-ES"/>
        </w:rPr>
        <w:t xml:space="preserve"> de 2026, en la cuales manifiesta lo siguiente:</w:t>
      </w:r>
    </w:p>
    <w:p w14:paraId="14CDB363" w14:textId="77777777" w:rsidR="001B3C5D" w:rsidRPr="001B3C5D" w:rsidRDefault="001B3C5D" w:rsidP="001B3C5D">
      <w:pPr>
        <w:spacing w:after="0" w:line="276" w:lineRule="auto"/>
        <w:jc w:val="both"/>
        <w:rPr>
          <w:rFonts w:ascii="Verdana" w:eastAsia="Calibri" w:hAnsi="Verdana" w:cs="Arial"/>
          <w:lang w:val="es-ES" w:eastAsia="es-ES"/>
        </w:rPr>
      </w:pPr>
    </w:p>
    <w:p w14:paraId="3D3459C3" w14:textId="1B338600" w:rsidR="00FC0AD1" w:rsidRPr="00FC0AD1" w:rsidRDefault="001B3C5D" w:rsidP="00FC0AD1">
      <w:pPr>
        <w:spacing w:after="0" w:line="240" w:lineRule="auto"/>
        <w:ind w:left="709" w:right="709"/>
        <w:jc w:val="both"/>
        <w:rPr>
          <w:rFonts w:ascii="Verdana" w:eastAsia="Aptos" w:hAnsi="Verdana" w:cs="Times New Roman"/>
          <w:kern w:val="2"/>
          <w:sz w:val="21"/>
          <w:szCs w:val="21"/>
          <w14:ligatures w14:val="standardContextual"/>
        </w:rPr>
      </w:pPr>
      <w:r w:rsidRPr="008015CC">
        <w:rPr>
          <w:rFonts w:ascii="Verdana" w:eastAsia="Aptos" w:hAnsi="Verdana" w:cs="Helvetica"/>
          <w:color w:val="000000"/>
          <w:sz w:val="21"/>
          <w:szCs w:val="21"/>
          <w14:ligatures w14:val="standardContextual"/>
        </w:rPr>
        <w:t>“</w:t>
      </w:r>
      <w:r w:rsidR="00FC0AD1" w:rsidRPr="00FC0AD1">
        <w:rPr>
          <w:rFonts w:ascii="Verdana" w:eastAsia="Aptos" w:hAnsi="Verdana" w:cs="Times New Roman"/>
          <w:kern w:val="2"/>
          <w:sz w:val="21"/>
          <w:szCs w:val="21"/>
          <w14:ligatures w14:val="standardContextual"/>
        </w:rPr>
        <w:t>Como entidad estatal hemos publicado proyecto de pliego de condiciones</w:t>
      </w:r>
      <w:r w:rsidR="00FC0AD1">
        <w:rPr>
          <w:rFonts w:ascii="Verdana" w:eastAsia="Aptos" w:hAnsi="Verdana" w:cs="Times New Roman"/>
          <w:kern w:val="2"/>
          <w:sz w:val="21"/>
          <w:szCs w:val="21"/>
          <w14:ligatures w14:val="standardContextual"/>
        </w:rPr>
        <w:t xml:space="preserve"> </w:t>
      </w:r>
      <w:r w:rsidR="00FC0AD1" w:rsidRPr="00FC0AD1">
        <w:rPr>
          <w:rFonts w:ascii="Verdana" w:eastAsia="Aptos" w:hAnsi="Verdana" w:cs="Times New Roman"/>
          <w:kern w:val="2"/>
          <w:sz w:val="21"/>
          <w:szCs w:val="21"/>
          <w14:ligatures w14:val="standardContextual"/>
        </w:rPr>
        <w:t>de licitación para obra pública siguiendo los documentos tipo que rigen</w:t>
      </w:r>
      <w:r w:rsidR="00FC0AD1">
        <w:rPr>
          <w:rFonts w:ascii="Verdana" w:eastAsia="Aptos" w:hAnsi="Verdana" w:cs="Times New Roman"/>
          <w:kern w:val="2"/>
          <w:sz w:val="21"/>
          <w:szCs w:val="21"/>
          <w14:ligatures w14:val="standardContextual"/>
        </w:rPr>
        <w:t xml:space="preserve"> </w:t>
      </w:r>
      <w:r w:rsidR="00FC0AD1" w:rsidRPr="00FC0AD1">
        <w:rPr>
          <w:rFonts w:ascii="Verdana" w:eastAsia="Aptos" w:hAnsi="Verdana" w:cs="Times New Roman"/>
          <w:kern w:val="2"/>
          <w:sz w:val="21"/>
          <w:szCs w:val="21"/>
          <w14:ligatures w14:val="standardContextual"/>
        </w:rPr>
        <w:t>desde el 16 de febrero de 2026.</w:t>
      </w:r>
    </w:p>
    <w:p w14:paraId="54741E2A" w14:textId="2CD2B30A" w:rsidR="00FC0AD1" w:rsidRPr="00FC0AD1" w:rsidRDefault="00FC0AD1" w:rsidP="00FC0AD1">
      <w:pPr>
        <w:spacing w:after="0" w:line="240" w:lineRule="auto"/>
        <w:ind w:left="709" w:right="709"/>
        <w:jc w:val="both"/>
        <w:rPr>
          <w:rFonts w:ascii="Verdana" w:eastAsia="Aptos" w:hAnsi="Verdana" w:cs="Times New Roman"/>
          <w:kern w:val="2"/>
          <w:sz w:val="21"/>
          <w:szCs w:val="21"/>
          <w14:ligatures w14:val="standardContextual"/>
        </w:rPr>
      </w:pPr>
      <w:r w:rsidRPr="00FC0AD1">
        <w:rPr>
          <w:rFonts w:ascii="Verdana" w:eastAsia="Aptos" w:hAnsi="Verdana" w:cs="Times New Roman"/>
          <w:kern w:val="2"/>
          <w:sz w:val="21"/>
          <w:szCs w:val="21"/>
          <w14:ligatures w14:val="standardContextual"/>
        </w:rPr>
        <w:t>Sin embargo se observa que el decreto 287 del 19 de marzo de 2026 es</w:t>
      </w:r>
      <w:r>
        <w:rPr>
          <w:rFonts w:ascii="Verdana" w:eastAsia="Aptos" w:hAnsi="Verdana" w:cs="Times New Roman"/>
          <w:kern w:val="2"/>
          <w:sz w:val="21"/>
          <w:szCs w:val="21"/>
          <w14:ligatures w14:val="standardContextual"/>
        </w:rPr>
        <w:t xml:space="preserve"> </w:t>
      </w:r>
      <w:r w:rsidRPr="00FC0AD1">
        <w:rPr>
          <w:rFonts w:ascii="Verdana" w:eastAsia="Aptos" w:hAnsi="Verdana" w:cs="Times New Roman"/>
          <w:kern w:val="2"/>
          <w:sz w:val="21"/>
          <w:szCs w:val="21"/>
          <w14:ligatures w14:val="standardContextual"/>
        </w:rPr>
        <w:t>de obligatorio cumplimiento a partir del día siguiente de su expedición.</w:t>
      </w:r>
    </w:p>
    <w:p w14:paraId="35641DC7" w14:textId="6C57E930" w:rsidR="00FC0AD1" w:rsidRPr="00FC0AD1" w:rsidRDefault="00FC0AD1" w:rsidP="00FC0AD1">
      <w:pPr>
        <w:spacing w:after="0" w:line="240" w:lineRule="auto"/>
        <w:ind w:left="709" w:right="709"/>
        <w:jc w:val="both"/>
        <w:rPr>
          <w:rFonts w:ascii="Verdana" w:eastAsia="Aptos" w:hAnsi="Verdana" w:cs="Times New Roman"/>
          <w:kern w:val="2"/>
          <w:sz w:val="21"/>
          <w:szCs w:val="21"/>
          <w14:ligatures w14:val="standardContextual"/>
        </w:rPr>
      </w:pPr>
      <w:r w:rsidRPr="00FC0AD1">
        <w:rPr>
          <w:rFonts w:ascii="Verdana" w:eastAsia="Aptos" w:hAnsi="Verdana" w:cs="Times New Roman"/>
          <w:kern w:val="2"/>
          <w:sz w:val="21"/>
          <w:szCs w:val="21"/>
          <w14:ligatures w14:val="standardContextual"/>
        </w:rPr>
        <w:t>Se consulta si debemos modificar el pliego tipo como entidad estatal para</w:t>
      </w:r>
      <w:r>
        <w:rPr>
          <w:rFonts w:ascii="Verdana" w:eastAsia="Aptos" w:hAnsi="Verdana" w:cs="Times New Roman"/>
          <w:kern w:val="2"/>
          <w:sz w:val="21"/>
          <w:szCs w:val="21"/>
          <w14:ligatures w14:val="standardContextual"/>
        </w:rPr>
        <w:t xml:space="preserve"> </w:t>
      </w:r>
      <w:r w:rsidRPr="00FC0AD1">
        <w:rPr>
          <w:rFonts w:ascii="Verdana" w:eastAsia="Aptos" w:hAnsi="Verdana" w:cs="Times New Roman"/>
          <w:kern w:val="2"/>
          <w:sz w:val="21"/>
          <w:szCs w:val="21"/>
          <w14:ligatures w14:val="standardContextual"/>
        </w:rPr>
        <w:t>darle aplicación inmediata al decreto, lo cual afecta en gran parte</w:t>
      </w:r>
    </w:p>
    <w:p w14:paraId="5CD7374E" w14:textId="77777777" w:rsidR="00FC0AD1" w:rsidRPr="00FC0AD1" w:rsidRDefault="00FC0AD1" w:rsidP="00FC0AD1">
      <w:pPr>
        <w:spacing w:after="0" w:line="240" w:lineRule="auto"/>
        <w:ind w:left="709" w:right="709"/>
        <w:jc w:val="both"/>
        <w:rPr>
          <w:rFonts w:ascii="Verdana" w:eastAsia="Aptos" w:hAnsi="Verdana" w:cs="Times New Roman"/>
          <w:kern w:val="2"/>
          <w:sz w:val="21"/>
          <w:szCs w:val="21"/>
          <w14:ligatures w14:val="standardContextual"/>
        </w:rPr>
      </w:pPr>
      <w:r w:rsidRPr="00FC0AD1">
        <w:rPr>
          <w:rFonts w:ascii="Verdana" w:eastAsia="Aptos" w:hAnsi="Verdana" w:cs="Times New Roman"/>
          <w:kern w:val="2"/>
          <w:sz w:val="21"/>
          <w:szCs w:val="21"/>
          <w14:ligatures w14:val="standardContextual"/>
        </w:rPr>
        <w:t>factores definidos en los documentos tipo, o, si no podemos aplicar el</w:t>
      </w:r>
    </w:p>
    <w:p w14:paraId="47718746" w14:textId="77777777" w:rsidR="00FC0AD1" w:rsidRPr="00FC0AD1" w:rsidRDefault="00FC0AD1" w:rsidP="00FC0AD1">
      <w:pPr>
        <w:spacing w:after="0" w:line="240" w:lineRule="auto"/>
        <w:ind w:left="709" w:right="709"/>
        <w:jc w:val="both"/>
        <w:rPr>
          <w:rFonts w:ascii="Verdana" w:eastAsia="Aptos" w:hAnsi="Verdana" w:cs="Times New Roman"/>
          <w:kern w:val="2"/>
          <w:sz w:val="21"/>
          <w:szCs w:val="21"/>
          <w14:ligatures w14:val="standardContextual"/>
        </w:rPr>
      </w:pPr>
      <w:r w:rsidRPr="00FC0AD1">
        <w:rPr>
          <w:rFonts w:ascii="Verdana" w:eastAsia="Aptos" w:hAnsi="Verdana" w:cs="Times New Roman"/>
          <w:kern w:val="2"/>
          <w:sz w:val="21"/>
          <w:szCs w:val="21"/>
          <w14:ligatures w14:val="standardContextual"/>
        </w:rPr>
        <w:t>decreto 287 de 2026 hasta tanto Colombia Compra lo incorpore en sus</w:t>
      </w:r>
    </w:p>
    <w:p w14:paraId="695F5D65" w14:textId="77777777" w:rsidR="00FC0AD1" w:rsidRPr="00FC0AD1" w:rsidRDefault="00FC0AD1" w:rsidP="00FC0AD1">
      <w:pPr>
        <w:spacing w:after="0" w:line="240" w:lineRule="auto"/>
        <w:ind w:left="709" w:right="709"/>
        <w:jc w:val="both"/>
        <w:rPr>
          <w:rFonts w:ascii="Verdana" w:eastAsia="Aptos" w:hAnsi="Verdana" w:cs="Times New Roman"/>
          <w:kern w:val="2"/>
          <w:sz w:val="21"/>
          <w:szCs w:val="21"/>
          <w14:ligatures w14:val="standardContextual"/>
        </w:rPr>
      </w:pPr>
      <w:r w:rsidRPr="00FC0AD1">
        <w:rPr>
          <w:rFonts w:ascii="Verdana" w:eastAsia="Aptos" w:hAnsi="Verdana" w:cs="Times New Roman"/>
          <w:kern w:val="2"/>
          <w:sz w:val="21"/>
          <w:szCs w:val="21"/>
          <w14:ligatures w14:val="standardContextual"/>
        </w:rPr>
        <w:t>documentos tal como lo señala el artículo 2.2.1.2.4.2.7.8. del decreto 287:</w:t>
      </w:r>
    </w:p>
    <w:p w14:paraId="3267A20D" w14:textId="227F60C6" w:rsidR="001B3C5D" w:rsidRPr="008015CC" w:rsidRDefault="00FC0AD1" w:rsidP="00FC0AD1">
      <w:pPr>
        <w:spacing w:after="0" w:line="240" w:lineRule="auto"/>
        <w:ind w:left="709" w:right="709"/>
        <w:jc w:val="both"/>
        <w:rPr>
          <w:rFonts w:ascii="Verdana" w:eastAsia="Aptos" w:hAnsi="Verdana" w:cs="Times New Roman"/>
          <w:kern w:val="2"/>
          <w:sz w:val="21"/>
          <w:szCs w:val="21"/>
          <w14:ligatures w14:val="standardContextual"/>
        </w:rPr>
      </w:pPr>
      <w:r w:rsidRPr="00FC0AD1">
        <w:rPr>
          <w:rFonts w:ascii="Verdana" w:eastAsia="Aptos" w:hAnsi="Verdana" w:cs="Times New Roman"/>
          <w:kern w:val="2"/>
          <w:sz w:val="21"/>
          <w:szCs w:val="21"/>
          <w14:ligatures w14:val="standardContextual"/>
        </w:rPr>
        <w:t>"Pliegos tipo, instrumentos de agregación de demanda y acuerdos marco</w:t>
      </w:r>
      <w:r>
        <w:rPr>
          <w:rFonts w:ascii="Verdana" w:eastAsia="Aptos" w:hAnsi="Verdana" w:cs="Times New Roman"/>
          <w:kern w:val="2"/>
          <w:sz w:val="21"/>
          <w:szCs w:val="21"/>
          <w14:ligatures w14:val="standardContextual"/>
        </w:rPr>
        <w:t xml:space="preserve"> </w:t>
      </w:r>
      <w:r w:rsidRPr="00FC0AD1">
        <w:rPr>
          <w:rFonts w:ascii="Verdana" w:eastAsia="Aptos" w:hAnsi="Verdana" w:cs="Times New Roman"/>
          <w:kern w:val="2"/>
          <w:sz w:val="21"/>
          <w:szCs w:val="21"/>
          <w14:ligatures w14:val="standardContextual"/>
        </w:rPr>
        <w:t>de precios. La Agencia Nacional de Contratación Pública -Colombia</w:t>
      </w:r>
      <w:r>
        <w:rPr>
          <w:rFonts w:ascii="Verdana" w:eastAsia="Aptos" w:hAnsi="Verdana" w:cs="Times New Roman"/>
          <w:kern w:val="2"/>
          <w:sz w:val="21"/>
          <w:szCs w:val="21"/>
          <w14:ligatures w14:val="standardContextual"/>
        </w:rPr>
        <w:t xml:space="preserve"> </w:t>
      </w:r>
      <w:r w:rsidRPr="00FC0AD1">
        <w:rPr>
          <w:rFonts w:ascii="Verdana" w:eastAsia="Aptos" w:hAnsi="Verdana" w:cs="Times New Roman"/>
          <w:kern w:val="2"/>
          <w:sz w:val="21"/>
          <w:szCs w:val="21"/>
          <w14:ligatures w14:val="standardContextual"/>
        </w:rPr>
        <w:t>Compra Eficiente garantizará la adopción permanente de las acciones</w:t>
      </w:r>
      <w:r>
        <w:rPr>
          <w:rFonts w:ascii="Verdana" w:eastAsia="Aptos" w:hAnsi="Verdana" w:cs="Times New Roman"/>
          <w:kern w:val="2"/>
          <w:sz w:val="21"/>
          <w:szCs w:val="21"/>
          <w14:ligatures w14:val="standardContextual"/>
        </w:rPr>
        <w:t xml:space="preserve"> </w:t>
      </w:r>
      <w:r w:rsidRPr="00FC0AD1">
        <w:rPr>
          <w:rFonts w:ascii="Verdana" w:eastAsia="Aptos" w:hAnsi="Verdana" w:cs="Times New Roman"/>
          <w:kern w:val="2"/>
          <w:sz w:val="21"/>
          <w:szCs w:val="21"/>
          <w14:ligatures w14:val="standardContextual"/>
        </w:rPr>
        <w:t>necesarias para que las medidas señaladas en esta subsección se</w:t>
      </w:r>
      <w:r>
        <w:rPr>
          <w:rFonts w:ascii="Verdana" w:eastAsia="Aptos" w:hAnsi="Verdana" w:cs="Times New Roman"/>
          <w:kern w:val="2"/>
          <w:sz w:val="21"/>
          <w:szCs w:val="21"/>
          <w14:ligatures w14:val="standardContextual"/>
        </w:rPr>
        <w:t xml:space="preserve"> </w:t>
      </w:r>
      <w:r w:rsidRPr="00FC0AD1">
        <w:rPr>
          <w:rFonts w:ascii="Verdana" w:eastAsia="Aptos" w:hAnsi="Verdana" w:cs="Times New Roman"/>
          <w:kern w:val="2"/>
          <w:sz w:val="21"/>
          <w:szCs w:val="21"/>
          <w14:ligatures w14:val="standardContextual"/>
        </w:rPr>
        <w:t>incorporen a los documentos e instrumentos que genera</w:t>
      </w:r>
      <w:r w:rsidR="001B3C5D" w:rsidRPr="008015CC">
        <w:rPr>
          <w:rFonts w:ascii="Verdana" w:eastAsia="Aptos" w:hAnsi="Verdana" w:cs="Times New Roman"/>
          <w:kern w:val="2"/>
          <w:sz w:val="21"/>
          <w:szCs w:val="21"/>
          <w14:ligatures w14:val="standardContextual"/>
        </w:rPr>
        <w:t>”.</w:t>
      </w:r>
    </w:p>
    <w:p w14:paraId="4CC09255" w14:textId="77777777" w:rsidR="001B3C5D" w:rsidRPr="001B3C5D" w:rsidRDefault="001B3C5D" w:rsidP="001B3C5D">
      <w:pPr>
        <w:spacing w:after="0" w:line="276" w:lineRule="auto"/>
        <w:jc w:val="both"/>
        <w:rPr>
          <w:rFonts w:ascii="Verdana" w:eastAsia="Calibri" w:hAnsi="Verdana" w:cs="Arial"/>
          <w:lang w:val="es-ES" w:eastAsia="es-ES"/>
        </w:rPr>
      </w:pPr>
    </w:p>
    <w:p w14:paraId="12BA96E8" w14:textId="77777777" w:rsidR="001B3C5D" w:rsidRPr="001B3C5D" w:rsidRDefault="001B3C5D" w:rsidP="001B3C5D">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B3BF576" w14:textId="77777777" w:rsidR="001B3C5D" w:rsidRPr="001B3C5D" w:rsidRDefault="001B3C5D" w:rsidP="001B3C5D">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lastRenderedPageBreak/>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664465AA"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p>
    <w:p w14:paraId="68FD14A1"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500D5794" w14:textId="77777777" w:rsidR="001B3C5D" w:rsidRPr="001B3C5D" w:rsidRDefault="001B3C5D" w:rsidP="001B3C5D">
      <w:pPr>
        <w:tabs>
          <w:tab w:val="left" w:pos="426"/>
        </w:tabs>
        <w:spacing w:after="0" w:line="276" w:lineRule="auto"/>
        <w:jc w:val="both"/>
        <w:rPr>
          <w:rFonts w:ascii="Verdana" w:eastAsia="Century Gothic" w:hAnsi="Verdana" w:cs="Century Gothic"/>
          <w:lang w:val="es-ES"/>
        </w:rPr>
      </w:pPr>
    </w:p>
    <w:p w14:paraId="2AE5A29B" w14:textId="24CED007" w:rsidR="001B3C5D" w:rsidRPr="001B3C5D" w:rsidRDefault="001B3C5D" w:rsidP="001B3C5D">
      <w:pPr>
        <w:spacing w:after="0" w:line="276" w:lineRule="auto"/>
        <w:jc w:val="both"/>
        <w:rPr>
          <w:rFonts w:ascii="Verdana" w:eastAsia="Calibri" w:hAnsi="Verdana" w:cs="Arial"/>
          <w:bCs/>
          <w:lang w:val="es-ES_tradnl" w:eastAsia="es-ES_tradnl"/>
        </w:rPr>
      </w:pPr>
      <w:r w:rsidRPr="001B3C5D">
        <w:rPr>
          <w:rFonts w:ascii="Verdana" w:eastAsia="Century Gothic" w:hAnsi="Verdana" w:cs="Century Gothic"/>
        </w:rPr>
        <w:t xml:space="preserve">De acuerdo con el contenido de su solicitud, esta Agencia resolverá </w:t>
      </w:r>
      <w:r w:rsidR="00281802">
        <w:rPr>
          <w:rFonts w:ascii="Verdana" w:eastAsia="Century Gothic" w:hAnsi="Verdana" w:cs="Century Gothic"/>
        </w:rPr>
        <w:t>el</w:t>
      </w:r>
      <w:r w:rsidRPr="001B3C5D">
        <w:rPr>
          <w:rFonts w:ascii="Verdana" w:eastAsia="Century Gothic" w:hAnsi="Verdana" w:cs="Century Gothic"/>
        </w:rPr>
        <w:t xml:space="preserve"> siguiente problema jurídico:</w:t>
      </w:r>
      <w:r w:rsidR="00281802">
        <w:rPr>
          <w:rFonts w:ascii="Verdana" w:eastAsia="Century Gothic" w:hAnsi="Verdana" w:cs="Century Gothic"/>
        </w:rPr>
        <w:t xml:space="preserve"> </w:t>
      </w:r>
      <w:r w:rsidRPr="001B3C5D">
        <w:rPr>
          <w:rFonts w:ascii="Verdana" w:eastAsia="Calibri" w:hAnsi="Verdana" w:cs="Arial"/>
          <w:bCs/>
          <w:lang w:val="es-ES_tradnl" w:eastAsia="es-ES_tradnl"/>
        </w:rPr>
        <w:t>¿</w:t>
      </w:r>
      <w:r w:rsidR="003366C1">
        <w:rPr>
          <w:rFonts w:ascii="Verdana" w:eastAsia="Calibri" w:hAnsi="Verdana" w:cs="Arial"/>
          <w:bCs/>
          <w:lang w:val="es-ES_tradnl" w:eastAsia="es-ES_tradnl"/>
        </w:rPr>
        <w:t>Cómo se aplica el</w:t>
      </w:r>
      <w:r w:rsidRPr="001B3C5D">
        <w:rPr>
          <w:rFonts w:ascii="Verdana" w:eastAsia="Calibri" w:hAnsi="Verdana" w:cs="Arial"/>
          <w:bCs/>
          <w:lang w:val="es-ES_tradnl" w:eastAsia="es-ES_tradnl"/>
        </w:rPr>
        <w:t xml:space="preserve"> </w:t>
      </w:r>
      <w:r w:rsidR="003366C1" w:rsidRPr="001B3C5D">
        <w:rPr>
          <w:rFonts w:ascii="Verdana" w:eastAsia="Calibri" w:hAnsi="Verdana" w:cs="Arial"/>
          <w:bCs/>
          <w:lang w:val="es-ES_tradnl" w:eastAsia="es-ES_tradnl"/>
        </w:rPr>
        <w:t>Decreto 287 de 2026</w:t>
      </w:r>
      <w:r w:rsidR="003366C1">
        <w:rPr>
          <w:rFonts w:ascii="Verdana" w:eastAsia="Calibri" w:hAnsi="Verdana" w:cs="Arial"/>
          <w:bCs/>
          <w:lang w:val="es-ES_tradnl" w:eastAsia="es-ES_tradnl"/>
        </w:rPr>
        <w:t xml:space="preserve"> a</w:t>
      </w:r>
      <w:r w:rsidR="003366C1" w:rsidRPr="001B3C5D">
        <w:rPr>
          <w:rFonts w:ascii="Verdana" w:eastAsia="Calibri" w:hAnsi="Verdana" w:cs="Arial"/>
          <w:bCs/>
          <w:lang w:val="es-ES_tradnl" w:eastAsia="es-ES_tradnl"/>
        </w:rPr>
        <w:t xml:space="preserve"> </w:t>
      </w:r>
      <w:r w:rsidRPr="001B3C5D">
        <w:rPr>
          <w:rFonts w:ascii="Verdana" w:eastAsia="Calibri" w:hAnsi="Verdana" w:cs="Arial"/>
          <w:bCs/>
          <w:lang w:val="es-ES_tradnl" w:eastAsia="es-ES_tradnl"/>
        </w:rPr>
        <w:t xml:space="preserve">los documentos tipo expedidos por la Agencia Nacional de Contratación Pública – Colombia Compra Eficiente? </w:t>
      </w:r>
    </w:p>
    <w:p w14:paraId="469BE5FB" w14:textId="77777777" w:rsidR="001B3C5D" w:rsidRPr="001B3C5D" w:rsidRDefault="001B3C5D" w:rsidP="001B3C5D">
      <w:pPr>
        <w:spacing w:after="0" w:line="276" w:lineRule="auto"/>
        <w:jc w:val="both"/>
        <w:rPr>
          <w:rFonts w:ascii="Verdana" w:eastAsia="Century Gothic" w:hAnsi="Verdana" w:cs="Century Gothic"/>
          <w:lang w:val="es-ES_tradnl"/>
        </w:rPr>
      </w:pPr>
    </w:p>
    <w:p w14:paraId="65D2A792" w14:textId="61F10B8A"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w:t>
      </w:r>
    </w:p>
    <w:p w14:paraId="5D7380A0" w14:textId="77777777" w:rsidR="001B3C5D" w:rsidRPr="001B3C5D" w:rsidRDefault="001B3C5D" w:rsidP="001B3C5D">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B3C5D" w:rsidRPr="001B3C5D" w14:paraId="56B299E7" w14:textId="77777777" w:rsidTr="009A7AFB">
        <w:trPr>
          <w:trHeight w:val="40"/>
        </w:trPr>
        <w:tc>
          <w:tcPr>
            <w:tcW w:w="8828" w:type="dxa"/>
            <w:tcBorders>
              <w:top w:val="dotted" w:sz="4" w:space="0" w:color="auto"/>
              <w:left w:val="dotted" w:sz="4" w:space="0" w:color="auto"/>
              <w:bottom w:val="dotted" w:sz="4" w:space="0" w:color="auto"/>
              <w:right w:val="dotted" w:sz="4" w:space="0" w:color="auto"/>
            </w:tcBorders>
          </w:tcPr>
          <w:p w14:paraId="331A6C3E" w14:textId="307D2CF2" w:rsidR="001B3C5D" w:rsidRPr="001B3C5D" w:rsidRDefault="001B3C5D" w:rsidP="001B3C5D">
            <w:pPr>
              <w:spacing w:line="276" w:lineRule="auto"/>
              <w:jc w:val="both"/>
              <w:rPr>
                <w:rFonts w:ascii="Aptos" w:eastAsia="Aptos" w:hAnsi="Aptos" w:cs="Times New Roman"/>
                <w:lang w:val="es-MX"/>
              </w:rPr>
            </w:pPr>
            <w:r w:rsidRPr="001B3C5D">
              <w:rPr>
                <w:rFonts w:ascii="Verdana" w:eastAsia="Aptos" w:hAnsi="Verdana" w:cs="Times New Roman"/>
                <w:lang w:val="es-ES"/>
              </w:rPr>
              <w:t>El artículo 1 de la Ley 2022 de 2020</w:t>
            </w:r>
            <w:r w:rsidRPr="001B3C5D">
              <w:rPr>
                <w:rFonts w:ascii="Aptos" w:eastAsia="Aptos" w:hAnsi="Aptos" w:cs="Times New Roman"/>
                <w:lang w:val="es-ES"/>
              </w:rPr>
              <w:t xml:space="preserve"> </w:t>
            </w:r>
            <w:r w:rsidRPr="001B3C5D">
              <w:rPr>
                <w:rFonts w:ascii="Verdana" w:eastAsia="Calibri" w:hAnsi="Verdana" w:cs="Arial"/>
                <w:color w:val="00000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7B75281" w14:textId="77777777" w:rsidR="001B3C5D" w:rsidRPr="001B3C5D" w:rsidRDefault="001B3C5D" w:rsidP="001B3C5D">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6EE4D961" w14:textId="77777777" w:rsidR="001B3C5D" w:rsidRPr="001B3C5D" w:rsidRDefault="001B3C5D" w:rsidP="001B3C5D">
            <w:pPr>
              <w:spacing w:before="120" w:after="120" w:line="276" w:lineRule="auto"/>
              <w:ind w:firstLine="642"/>
              <w:jc w:val="both"/>
              <w:rPr>
                <w:rFonts w:ascii="Verdana" w:eastAsia="Aptos" w:hAnsi="Verdana" w:cs="Arial"/>
                <w:lang w:val="es-ES"/>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w:t>
            </w:r>
            <w:r w:rsidRPr="001B3C5D">
              <w:rPr>
                <w:rFonts w:ascii="Verdana" w:eastAsia="Calibri" w:hAnsi="Verdana" w:cs="Arial"/>
                <w:color w:val="000000"/>
                <w:lang w:val="es-MX"/>
              </w:rPr>
              <w:lastRenderedPageBreak/>
              <w:t xml:space="preserve">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lang w:val="es-ES"/>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C74591F"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 xml:space="preserve">Ahora bien, como se explicó, la Ley 2022 de 2020 facultó a la Agencia Nacional de Contratación Pública – Colombia Compra Eficiente para adoptar documentos tipo. De este modo, la intención del legislador fue otorgarle esta facultad al ente rector del Sistema de Compra Pública. </w:t>
            </w:r>
          </w:p>
          <w:p w14:paraId="768BCFE7"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vertAlign w:val="superscript"/>
                <w:lang w:eastAsia="es-MX"/>
              </w:rPr>
              <w:footnoteReference w:id="1"/>
            </w:r>
            <w:r w:rsidRPr="001B3C5D">
              <w:rPr>
                <w:rFonts w:ascii="Verdana" w:eastAsia="Times New Roman" w:hAnsi="Verdana" w:cs="Arial"/>
                <w:lang w:eastAsia="es-MX"/>
              </w:rPr>
              <w:t>”</w:t>
            </w:r>
            <w:r w:rsidRPr="001B3C5D">
              <w:rPr>
                <w:rFonts w:ascii="Verdana" w:eastAsia="Times New Roman" w:hAnsi="Verdana" w:cs="Arial"/>
                <w:i/>
                <w:iCs/>
                <w:lang w:eastAsia="es-MX"/>
              </w:rPr>
              <w:t>.</w:t>
            </w:r>
            <w:r w:rsidRPr="001B3C5D">
              <w:rPr>
                <w:rFonts w:ascii="Verdana" w:eastAsia="Times New Roman" w:hAnsi="Verdana" w:cs="Arial"/>
                <w:lang w:eastAsia="es-MX"/>
              </w:rPr>
              <w:t xml:space="preserve"> Además, el Consejo de Estado, Sección Primera, en la Sentencia del 29 de abril 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
            </w:r>
            <w:r w:rsidRPr="001B3C5D">
              <w:rPr>
                <w:rFonts w:ascii="Verdana" w:eastAsia="Times New Roman" w:hAnsi="Verdana" w:cs="Arial"/>
                <w:lang w:eastAsia="es-MX"/>
              </w:rPr>
              <w:t xml:space="preserve">. </w:t>
            </w:r>
          </w:p>
          <w:p w14:paraId="6CB3C25B"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 xml:space="preserve">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w:t>
            </w:r>
            <w:r w:rsidRPr="001B3C5D">
              <w:rPr>
                <w:rFonts w:ascii="Verdana" w:eastAsia="Times New Roman" w:hAnsi="Verdana" w:cs="Arial"/>
                <w:lang w:eastAsia="es-MX"/>
              </w:rPr>
              <w:lastRenderedPageBreak/>
              <w:t>práctico de las herramientas de creación legislativa”</w:t>
            </w:r>
            <w:r w:rsidRPr="001B3C5D">
              <w:rPr>
                <w:rFonts w:ascii="Verdana" w:eastAsia="Times New Roman" w:hAnsi="Verdana" w:cs="Arial"/>
                <w:vertAlign w:val="superscript"/>
                <w:lang w:eastAsia="es-MX"/>
              </w:rPr>
              <w:footnoteReference w:id="3"/>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4"/>
            </w:r>
            <w:r w:rsidRPr="001B3C5D">
              <w:rPr>
                <w:rFonts w:ascii="Verdana" w:eastAsia="Times New Roman" w:hAnsi="Verdana" w:cs="Arial"/>
                <w:lang w:eastAsia="es-MX"/>
              </w:rPr>
              <w:t>.</w:t>
            </w:r>
          </w:p>
          <w:p w14:paraId="47341D69" w14:textId="77777777" w:rsidR="001B3C5D" w:rsidRPr="001B3C5D" w:rsidRDefault="001B3C5D" w:rsidP="001B3C5D">
            <w:pPr>
              <w:spacing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1B3C5D">
              <w:rPr>
                <w:rFonts w:ascii="Verdana" w:eastAsia="Calibri" w:hAnsi="Verdana" w:cs="Arial"/>
                <w:vertAlign w:val="superscript"/>
                <w:lang w:eastAsia="es-CO"/>
              </w:rPr>
              <w:footnoteReference w:id="5"/>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355924D4" w14:textId="77777777" w:rsidR="001B3C5D" w:rsidRPr="001B3C5D" w:rsidRDefault="001B3C5D" w:rsidP="001B3C5D">
            <w:pPr>
              <w:jc w:val="both"/>
              <w:rPr>
                <w:rFonts w:ascii="Verdana" w:eastAsia="Times New Roman" w:hAnsi="Verdana" w:cs="Arial"/>
                <w:lang w:eastAsia="es-CO"/>
              </w:rPr>
            </w:pPr>
          </w:p>
          <w:p w14:paraId="37E6B122" w14:textId="77777777" w:rsidR="001B3C5D" w:rsidRPr="001B3C5D" w:rsidRDefault="001B3C5D" w:rsidP="001B3C5D">
            <w:pPr>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28263035" w14:textId="77777777" w:rsidR="001B3C5D" w:rsidRPr="001B3C5D" w:rsidRDefault="001B3C5D" w:rsidP="001B3C5D">
            <w:pPr>
              <w:ind w:left="709" w:right="709"/>
              <w:jc w:val="both"/>
              <w:rPr>
                <w:rFonts w:ascii="Verdana" w:eastAsia="Times New Roman" w:hAnsi="Verdana" w:cs="Arial"/>
                <w:lang w:eastAsia="es-CO"/>
              </w:rPr>
            </w:pPr>
          </w:p>
          <w:p w14:paraId="5C142656" w14:textId="77777777" w:rsidR="001B3C5D" w:rsidRPr="001B3C5D" w:rsidRDefault="001B3C5D" w:rsidP="001B3C5D">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6"/>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0C0F9D38" w14:textId="77777777" w:rsidR="001B3C5D" w:rsidRPr="001B3C5D" w:rsidRDefault="001B3C5D" w:rsidP="001B3C5D">
            <w:pPr>
              <w:jc w:val="both"/>
              <w:rPr>
                <w:rFonts w:ascii="Verdana" w:eastAsia="Times New Roman" w:hAnsi="Verdana" w:cs="Arial"/>
                <w:lang w:eastAsia="es-ES"/>
              </w:rPr>
            </w:pPr>
          </w:p>
          <w:p w14:paraId="4E0F1701" w14:textId="77777777" w:rsidR="001B3C5D" w:rsidRPr="001B3C5D" w:rsidRDefault="001B3C5D" w:rsidP="001B3C5D">
            <w:pPr>
              <w:ind w:left="709" w:right="709"/>
              <w:jc w:val="both"/>
              <w:rPr>
                <w:rFonts w:ascii="Verdana" w:eastAsia="Times New Roman" w:hAnsi="Verdana" w:cs="Arial"/>
                <w:i/>
                <w:iCs/>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7"/>
            </w:r>
            <w:r w:rsidRPr="001B3C5D">
              <w:rPr>
                <w:rFonts w:ascii="Verdana" w:eastAsia="Times New Roman" w:hAnsi="Verdana" w:cs="Arial"/>
                <w:i/>
                <w:iCs/>
                <w:sz w:val="21"/>
                <w:szCs w:val="21"/>
                <w:lang w:eastAsia="es-ES"/>
              </w:rPr>
              <w:t xml:space="preserve">. </w:t>
            </w:r>
          </w:p>
          <w:p w14:paraId="33F25AE7" w14:textId="77777777" w:rsidR="001B3C5D" w:rsidRPr="001B3C5D" w:rsidRDefault="001B3C5D" w:rsidP="001B3C5D">
            <w:pPr>
              <w:ind w:left="709" w:right="709"/>
              <w:jc w:val="both"/>
              <w:rPr>
                <w:rFonts w:ascii="Verdana" w:eastAsia="Times New Roman" w:hAnsi="Verdana" w:cs="Arial"/>
                <w:i/>
                <w:sz w:val="21"/>
                <w:szCs w:val="21"/>
                <w:lang w:eastAsia="es-ES"/>
              </w:rPr>
            </w:pPr>
          </w:p>
          <w:p w14:paraId="73962C14" w14:textId="77777777" w:rsidR="001B3C5D" w:rsidRPr="001B3C5D" w:rsidRDefault="001B3C5D" w:rsidP="001B3C5D">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t>Lo anterior fue reiterado por el Consejo de Estado, en la sentencia del 16 de agosto de 2017, en el expediente 56.166, en los siguientes términos:</w:t>
            </w:r>
          </w:p>
          <w:p w14:paraId="6325E523" w14:textId="77777777" w:rsidR="001B3C5D" w:rsidRPr="001B3C5D" w:rsidRDefault="001B3C5D" w:rsidP="001B3C5D">
            <w:pPr>
              <w:jc w:val="both"/>
              <w:rPr>
                <w:rFonts w:ascii="Verdana" w:eastAsia="Times New Roman" w:hAnsi="Verdana" w:cs="Arial"/>
                <w:lang w:eastAsia="es-ES"/>
              </w:rPr>
            </w:pPr>
          </w:p>
          <w:p w14:paraId="3FD462E1" w14:textId="77777777" w:rsidR="001B3C5D" w:rsidRPr="001B3C5D" w:rsidRDefault="001B3C5D" w:rsidP="001B3C5D">
            <w:pPr>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8"/>
            </w:r>
            <w:r w:rsidRPr="001B3C5D">
              <w:rPr>
                <w:rFonts w:ascii="Verdana" w:eastAsia="Times New Roman" w:hAnsi="Verdana" w:cs="Arial"/>
                <w:sz w:val="21"/>
                <w:szCs w:val="21"/>
                <w:lang w:eastAsia="es-ES"/>
              </w:rPr>
              <w:t>.</w:t>
            </w:r>
          </w:p>
          <w:p w14:paraId="51E2328B" w14:textId="77777777" w:rsidR="001B3C5D" w:rsidRPr="001B3C5D" w:rsidRDefault="001B3C5D" w:rsidP="001B3C5D">
            <w:pPr>
              <w:ind w:left="709" w:right="709"/>
              <w:jc w:val="both"/>
              <w:rPr>
                <w:rFonts w:ascii="Verdana" w:eastAsia="Times New Roman" w:hAnsi="Verdana" w:cs="Arial"/>
                <w:lang w:eastAsia="es-ES"/>
              </w:rPr>
            </w:pPr>
          </w:p>
          <w:p w14:paraId="6DB9F268" w14:textId="77777777" w:rsidR="001B3C5D" w:rsidRPr="001B3C5D" w:rsidRDefault="001B3C5D" w:rsidP="001B3C5D">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 xml:space="preserve">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w:t>
            </w:r>
            <w:r w:rsidRPr="001B3C5D">
              <w:rPr>
                <w:rFonts w:ascii="Verdana" w:eastAsia="Times New Roman" w:hAnsi="Verdana" w:cs="Arial"/>
                <w:lang w:eastAsia="es-MX"/>
              </w:rPr>
              <w:lastRenderedPageBreak/>
              <w:t>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9"/>
            </w:r>
            <w:r w:rsidRPr="001B3C5D">
              <w:rPr>
                <w:rFonts w:ascii="Verdana" w:eastAsia="Times New Roman" w:hAnsi="Verdana" w:cs="Arial"/>
                <w:lang w:eastAsia="es-ES"/>
              </w:rPr>
              <w:t>.</w:t>
            </w:r>
          </w:p>
          <w:p w14:paraId="11957FE9"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2F58D859" w14:textId="77777777" w:rsidR="001B3C5D" w:rsidRDefault="001B3C5D" w:rsidP="008D38A5">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MS Mincho" w:hAnsi="Verdana" w:cs="Arial"/>
                <w:lang w:eastAsia="es-CO"/>
              </w:rPr>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281401DB" w14:textId="0F67BD5A" w:rsidR="007B31F5" w:rsidRPr="001B3C5D" w:rsidRDefault="007B31F5" w:rsidP="00D52E92">
            <w:pPr>
              <w:tabs>
                <w:tab w:val="center" w:pos="4419"/>
                <w:tab w:val="right" w:pos="8838"/>
              </w:tabs>
              <w:spacing w:after="120" w:line="276" w:lineRule="auto"/>
              <w:ind w:firstLine="709"/>
              <w:jc w:val="both"/>
              <w:rPr>
                <w:rFonts w:ascii="Verdana" w:eastAsia="Times New Roman" w:hAnsi="Verdana" w:cs="Arial"/>
                <w:lang w:eastAsia="es-ES"/>
              </w:rPr>
            </w:pPr>
            <w:r w:rsidRPr="007B31F5">
              <w:rPr>
                <w:rFonts w:ascii="Verdana" w:eastAsia="Times New Roman" w:hAnsi="Verdana" w:cs="Arial"/>
                <w:lang w:eastAsia="es-ES"/>
              </w:rPr>
              <w:t xml:space="preserve">En este contexto, la Agencia Nacional de Contratación Pública – Colombia Compra Eficiente, una vez conoció el </w:t>
            </w:r>
            <w:r w:rsidR="00686A98">
              <w:rPr>
                <w:rFonts w:ascii="Verdana" w:eastAsia="Times New Roman" w:hAnsi="Verdana" w:cs="Arial"/>
                <w:lang w:eastAsia="es-ES"/>
              </w:rPr>
              <w:t>D</w:t>
            </w:r>
            <w:r w:rsidRPr="007B31F5">
              <w:rPr>
                <w:rFonts w:ascii="Verdana" w:eastAsia="Times New Roman" w:hAnsi="Verdana" w:cs="Arial"/>
                <w:lang w:eastAsia="es-ES"/>
              </w:rPr>
              <w:t xml:space="preserve">ecreto </w:t>
            </w:r>
            <w:r w:rsidR="00686A98">
              <w:rPr>
                <w:rFonts w:ascii="Verdana" w:eastAsia="Times New Roman" w:hAnsi="Verdana" w:cs="Arial"/>
                <w:lang w:eastAsia="es-ES"/>
              </w:rPr>
              <w:t xml:space="preserve">287 de 2026 </w:t>
            </w:r>
            <w:r w:rsidRPr="007B31F5">
              <w:rPr>
                <w:rFonts w:ascii="Verdana" w:eastAsia="Times New Roman" w:hAnsi="Verdana" w:cs="Arial"/>
                <w:lang w:eastAsia="es-ES"/>
              </w:rPr>
              <w:t>desde su expedición, inició las labores de análisis y planeación orientadas a la modificación de los documentos tipo vigentes en los diferentes sectores y subsectores. Este proceso implica una importante carga administrativa y presupuestal para lograr su adecuada actualización, por lo cual se tomará un tiempo prudencial que permita dar cumplimiento integral a lo dispuesto en el referido decreto. No obstante, la Agencia dispondrá todos sus esfuerzos para adelantar este trabajo en el menor tiempo posible y garantizará la divulgación oportuna de cada etapa del proceso de modificación, tanto a las entidades estatales como a la ciudadanía en general.</w:t>
            </w:r>
          </w:p>
          <w:p w14:paraId="437D4B52" w14:textId="4F54570D" w:rsidR="001B3C5D" w:rsidRPr="001B3C5D" w:rsidRDefault="001B3C5D" w:rsidP="00D52E92">
            <w:pPr>
              <w:tabs>
                <w:tab w:val="center" w:pos="4419"/>
                <w:tab w:val="right" w:pos="8838"/>
              </w:tabs>
              <w:spacing w:line="276" w:lineRule="auto"/>
              <w:ind w:firstLine="709"/>
              <w:jc w:val="both"/>
              <w:rPr>
                <w:rFonts w:ascii="Verdana" w:eastAsia="Calibri" w:hAnsi="Verdana" w:cs="Arial"/>
                <w:color w:val="000000"/>
                <w:lang w:val="es-ES"/>
              </w:rPr>
            </w:pPr>
            <w:r w:rsidRPr="00D52E92">
              <w:rPr>
                <w:rFonts w:ascii="Verdana" w:eastAsia="Times New Roman" w:hAnsi="Verdana" w:cs="Arial"/>
                <w:lang w:eastAsia="es-ES"/>
              </w:rPr>
              <w:t>Todas</w:t>
            </w:r>
            <w:r w:rsidRPr="001B3C5D">
              <w:rPr>
                <w:rFonts w:ascii="Verdana" w:eastAsia="Calibri" w:hAnsi="Verdana" w:cs="Arial"/>
                <w:color w:val="000000"/>
                <w:lang w:val="es-ES"/>
              </w:rPr>
              <w:t xml:space="preserve"> las resoluciones expedidas por la Agencia Nacional de Contratación Pública – Colombia Compra Eficiente, mediante las cuales se adoptaron los documentos tipo, consagran la regla de la inalterabilidad. Esta </w:t>
            </w:r>
            <w:r w:rsidRPr="001B3C5D">
              <w:rPr>
                <w:rFonts w:ascii="Verdana" w:eastAsia="Calibri" w:hAnsi="Verdana" w:cs="Arial"/>
                <w:color w:val="000000"/>
                <w:lang w:val="es-ES"/>
              </w:rPr>
              <w:lastRenderedPageBreak/>
              <w:t xml:space="preserve">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8BF5824"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1FA51E45"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1C86F198" w14:textId="77777777" w:rsidR="001B3C5D" w:rsidRPr="001B3C5D" w:rsidRDefault="001B3C5D" w:rsidP="001B3C5D">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 sino además en la normativa antitrámites; pues se inscribe dentro de la tendencia de simplificación y racionalización de los procedimientos administrativos. De ahí que cuando las autoridades solicitan la entrega de documentación innecesaria, desconocen el principio de economía.</w:t>
            </w:r>
          </w:p>
          <w:p w14:paraId="7FEF145B"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lastRenderedPageBreak/>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10"/>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11ECD37C"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4579E93B"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0F54436"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w:t>
            </w:r>
            <w:r w:rsidRPr="001B3C5D">
              <w:rPr>
                <w:rFonts w:ascii="Verdana" w:eastAsia="Calibri" w:hAnsi="Verdana" w:cs="Arial"/>
                <w:lang w:val="es-MX"/>
              </w:rPr>
              <w:lastRenderedPageBreak/>
              <w:t xml:space="preserve">de determinar la información que se diligenciará en los documentos tipo, de acuerdo con su necesidad y las instrucciones de los mismos documentos tipo. </w:t>
            </w:r>
          </w:p>
          <w:p w14:paraId="0C46CC46" w14:textId="77777777" w:rsidR="001B3C5D" w:rsidRDefault="001B3C5D" w:rsidP="0034652C">
            <w:pPr>
              <w:spacing w:after="120" w:line="276" w:lineRule="auto"/>
              <w:ind w:firstLine="708"/>
              <w:jc w:val="both"/>
              <w:rPr>
                <w:rFonts w:ascii="Verdana" w:eastAsia="Calibri" w:hAnsi="Verdana" w:cs="Arial"/>
                <w:bCs/>
                <w:lang w:val="es-MX"/>
              </w:rPr>
            </w:pPr>
            <w:r w:rsidRPr="001B3C5D">
              <w:rPr>
                <w:rFonts w:ascii="Verdana" w:eastAsia="Calibri" w:hAnsi="Verdana" w:cs="Arial"/>
                <w:bCs/>
                <w:lang w:val="es-MX"/>
              </w:rPr>
              <w:t xml:space="preserve">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w:t>
            </w:r>
            <w:r w:rsidRPr="0034652C">
              <w:rPr>
                <w:rFonts w:ascii="Verdana" w:eastAsia="Calibri" w:hAnsi="Verdana" w:cs="Arial"/>
                <w:lang w:val="es-MX"/>
              </w:rPr>
              <w:t>contenidos</w:t>
            </w:r>
            <w:r w:rsidRPr="001B3C5D">
              <w:rPr>
                <w:rFonts w:ascii="Verdana" w:eastAsia="Calibri" w:hAnsi="Verdana" w:cs="Arial"/>
                <w:bCs/>
                <w:lang w:val="es-MX"/>
              </w:rPr>
              <w:t xml:space="preserve"> que el mismo documento tipo lo permita.</w:t>
            </w:r>
          </w:p>
          <w:p w14:paraId="1FB95BC2" w14:textId="75D849BC" w:rsidR="001B3C5D" w:rsidRPr="001B3C5D" w:rsidRDefault="001B3C5D" w:rsidP="0034652C">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L</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34652C">
              <w:rPr>
                <w:rFonts w:ascii="Verdana" w:eastAsia="Calibri" w:hAnsi="Verdana" w:cs="Arial"/>
                <w:bCs/>
                <w:lang w:val="es-MX"/>
              </w:rPr>
              <w:t>Ley</w:t>
            </w:r>
            <w:r w:rsidRPr="001B3C5D">
              <w:rPr>
                <w:rFonts w:ascii="Verdana" w:eastAsia="Aptos" w:hAnsi="Verdana" w:cs="Times New Roman"/>
              </w:rPr>
              <w:t xml:space="preserve"> 2022 de 2020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atribuye</w:t>
            </w:r>
            <w:r w:rsidRPr="001B3C5D">
              <w:rPr>
                <w:rFonts w:ascii="Verdana" w:eastAsia="Aptos" w:hAnsi="Verdana" w:cs="Times New Roman"/>
              </w:rPr>
              <w:t xml:space="preserve"> la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Nacional de Contratación Pública – Colombia Compra Eficiente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adoptar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expresamente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contenido,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stos </w:t>
            </w:r>
            <w:r w:rsidRPr="001B3C5D">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i/>
                <w:iCs/>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concentró</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la Agencia Nacional de Contratación Pública – Colombia Compra Eficiente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elementos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propósito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recursos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públicos.</w:t>
            </w:r>
            <w:r w:rsidRPr="001B3C5D">
              <w:rPr>
                <w:rFonts w:ascii="Verdana" w:eastAsia="Aptos" w:hAnsi="Verdana" w:cs="Times New Roman"/>
              </w:rPr>
              <w:t xml:space="preserve"> </w:t>
            </w:r>
          </w:p>
          <w:p w14:paraId="2501E58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Concretamente, la competencia prevista en el artículo 1 de la Ley 2022 de 2020, se ejerció mediante la expedición de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160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del 15 de septiembre de 2020 “Por la cual se adopta el procedimiento para implementar los documentos tipo y se define el sistema para su revisión”</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con la expedición de </w:t>
            </w:r>
            <w:r w:rsidRPr="001B3C5D">
              <w:rPr>
                <w:rFonts w:ascii="Verdana" w:eastAsia="Aptos" w:hAnsi="Verdana" w:cs="Times New Roman"/>
                <w:kern w:val="2"/>
                <w14:ligatures w14:val="standardContextual"/>
              </w:rPr>
              <w:t>múltiples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resoluciones</w:t>
            </w:r>
            <w:r w:rsidRPr="001B3C5D">
              <w:rPr>
                <w:rFonts w:ascii="Verdana" w:eastAsia="Aptos" w:hAnsi="Verdana" w:cs="Times New Roman"/>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1B3C5D">
              <w:rPr>
                <w:rFonts w:ascii="Verdana" w:eastAsia="Aptos" w:hAnsi="Verdana" w:cs="Times New Roman"/>
                <w:kern w:val="2"/>
                <w14:ligatures w14:val="standardContextual"/>
              </w:rPr>
              <w:t>reitera</w:t>
            </w:r>
            <w:r w:rsidRPr="001B3C5D">
              <w:rPr>
                <w:rFonts w:ascii="Verdana" w:eastAsia="Aptos" w:hAnsi="Verdana" w:cs="Times New Roman"/>
              </w:rPr>
              <w:t xml:space="preserve"> el </w:t>
            </w:r>
            <w:r w:rsidRPr="001B3C5D">
              <w:rPr>
                <w:rFonts w:ascii="Verdana" w:eastAsia="Aptos" w:hAnsi="Verdana" w:cs="Times New Roman"/>
                <w:kern w:val="2"/>
                <w14:ligatures w14:val="standardContextual"/>
              </w:rPr>
              <w:t>carácter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obligatorio</w:t>
            </w:r>
            <w:r w:rsidRPr="001B3C5D">
              <w:rPr>
                <w:rFonts w:ascii="Verdana" w:eastAsia="Aptos" w:hAnsi="Verdana" w:cs="Times New Roman"/>
              </w:rPr>
              <w:t xml:space="preserve"> de estos documentos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se </w:t>
            </w:r>
            <w:r w:rsidRPr="001B3C5D">
              <w:rPr>
                <w:rFonts w:ascii="Verdana" w:eastAsia="Aptos" w:hAnsi="Verdana" w:cs="Times New Roman"/>
                <w:kern w:val="2"/>
                <w14:ligatures w14:val="standardContextual"/>
              </w:rPr>
              <w:t>establecen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específicas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p>
          <w:p w14:paraId="54CEA9BB"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En este sentido, las resoluciones mediante las cuales la Agencia Nacional de Contratación Pública – Colombia Compra Eficiente adoptó documentos tipo, </w:t>
            </w:r>
            <w:r w:rsidRPr="001B3C5D">
              <w:rPr>
                <w:rFonts w:ascii="Verdana" w:eastAsia="Aptos" w:hAnsi="Verdana" w:cs="Times New Roman"/>
                <w:kern w:val="2"/>
                <w14:ligatures w14:val="standardContextual"/>
              </w:rPr>
              <w:t>consolida</w:t>
            </w:r>
            <w:r w:rsidRPr="001B3C5D">
              <w:rPr>
                <w:rFonts w:ascii="Verdana" w:eastAsia="Aptos" w:hAnsi="Verdana" w:cs="Times New Roman"/>
              </w:rPr>
              <w:t xml:space="preserve">n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estandarizado</w:t>
            </w:r>
            <w:r w:rsidRPr="001B3C5D">
              <w:rPr>
                <w:rFonts w:ascii="Verdana" w:eastAsia="Aptos" w:hAnsi="Verdana" w:cs="Times New Roman"/>
              </w:rPr>
              <w:t xml:space="preserve"> –en las modalidades y sectores adoptados–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obligadas a la aplicación </w:t>
            </w:r>
            <w:r w:rsidRPr="001B3C5D">
              <w:rPr>
                <w:rFonts w:ascii="Verdana" w:eastAsia="Aptos" w:hAnsi="Verdana" w:cs="Times New Roman"/>
                <w:kern w:val="2"/>
                <w14:ligatures w14:val="standardContextual"/>
              </w:rPr>
              <w:t>deben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sujetarse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estricta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particularmente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relacionado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ponderación.</w:t>
            </w:r>
          </w:p>
          <w:p w14:paraId="17524E4B"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Lo dispuesto en el párrafo precedente, es consecuente con lo desarrollado en el punto tres (</w:t>
            </w:r>
            <w:proofErr w:type="spellStart"/>
            <w:r w:rsidRPr="001B3C5D">
              <w:rPr>
                <w:rFonts w:ascii="Verdana" w:eastAsia="Aptos" w:hAnsi="Verdana" w:cs="Times New Roman"/>
              </w:rPr>
              <w:t>iii</w:t>
            </w:r>
            <w:proofErr w:type="spellEnd"/>
            <w:r w:rsidRPr="001B3C5D">
              <w:rPr>
                <w:rFonts w:ascii="Verdana" w:eastAsia="Aptos" w:hAnsi="Verdana" w:cs="Times New Roman"/>
              </w:rPr>
              <w:t xml:space="preserve">) de la parte considerativa de este concepto. En este se indicó que, sobre los documentos tipo expedidos por la Agencia Nacional de Contratación Pública – Colombia Compra Eficiente, recae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w:t>
            </w:r>
          </w:p>
          <w:p w14:paraId="4B92412D" w14:textId="6D4A13C0"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Considerando lo anterior, s</w:t>
            </w:r>
            <w:r w:rsidRPr="001B3C5D">
              <w:rPr>
                <w:rFonts w:ascii="Verdana" w:eastAsia="Aptos" w:hAnsi="Verdana" w:cs="Times New Roman"/>
                <w:kern w:val="2"/>
                <w14:ligatures w14:val="standardContextual"/>
              </w:rPr>
              <w:t>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bien</w:t>
            </w:r>
            <w:r w:rsidRPr="001B3C5D">
              <w:rPr>
                <w:rFonts w:ascii="Verdana" w:eastAsia="Aptos" w:hAnsi="Verdana" w:cs="Times New Roman"/>
              </w:rPr>
              <w:t xml:space="preserve"> es cierto que,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siguiente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publicación,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determina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vigencia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sometidos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debe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interpretarse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sistemática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armónica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régimen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regula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esto es, lo señalado en el artículo 1 de la Ley 2022 de 2020 y su desarrollo reglamentario a través de cada una de las Resoluciones expedidas por la Agencia Nacional de Contratación Pública – Colombia Compra Eficiente mediante las cuales, se han implementado documentos tipo</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contienen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criterios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escogencia,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complementarlos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autónoma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D</w:t>
            </w:r>
            <w:r w:rsidRPr="001B3C5D">
              <w:rPr>
                <w:rFonts w:ascii="Verdana" w:eastAsia="Aptos" w:hAnsi="Verdana" w:cs="Times New Roman"/>
                <w:kern w:val="2"/>
                <w14:ligatures w14:val="standardContextual"/>
              </w:rPr>
              <w:t>ecreto</w:t>
            </w:r>
            <w:r w:rsidRPr="001B3C5D">
              <w:rPr>
                <w:rFonts w:ascii="Verdana" w:eastAsia="Aptos" w:hAnsi="Verdana" w:cs="Times New Roman"/>
              </w:rPr>
              <w:t xml:space="preserve"> en mención</w:t>
            </w:r>
            <w:r w:rsidRPr="001B3C5D">
              <w:rPr>
                <w:rFonts w:ascii="Verdana" w:eastAsia="Aptos" w:hAnsi="Verdana" w:cs="Times New Roman"/>
                <w:kern w:val="2"/>
                <w14:ligatures w14:val="standardContextual"/>
              </w:rPr>
              <w:t>.</w:t>
            </w:r>
          </w:p>
          <w:p w14:paraId="44DB427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P</w:t>
            </w:r>
            <w:r w:rsidRPr="001B3C5D">
              <w:rPr>
                <w:rFonts w:ascii="Verdana" w:eastAsia="Aptos" w:hAnsi="Verdana" w:cs="Times New Roman"/>
                <w:kern w:val="2"/>
                <w14:ligatures w14:val="standardContextual"/>
              </w:rPr>
              <w:t>ermitir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introduzca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implicaría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exclusiva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mediante la expedición de la Ley 2022 de 2020</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estos</w:t>
            </w:r>
            <w:r w:rsidRPr="001B3C5D">
              <w:rPr>
                <w:rFonts w:ascii="Verdana" w:eastAsia="Aptos" w:hAnsi="Verdana" w:cs="Times New Roman"/>
              </w:rPr>
              <w:t xml:space="preserve"> documentos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Además,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fragmentación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principios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igualdad,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similares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regirse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distintas,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dependiendo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adelante</w:t>
            </w:r>
            <w:r w:rsidRPr="001B3C5D">
              <w:rPr>
                <w:rFonts w:ascii="Verdana" w:eastAsia="Aptos" w:hAnsi="Verdana" w:cs="Times New Roman"/>
              </w:rPr>
              <w:t xml:space="preserve"> y la forma como incorporó las previsiones contenidas en el Decreto 287 de 2026 a los procesos de selección regidos por documentos tipo</w:t>
            </w:r>
            <w:r w:rsidRPr="001B3C5D">
              <w:rPr>
                <w:rFonts w:ascii="Verdana" w:eastAsia="Aptos" w:hAnsi="Verdana" w:cs="Times New Roman"/>
                <w:kern w:val="2"/>
                <w14:ligatures w14:val="standardContextual"/>
              </w:rPr>
              <w:t>.</w:t>
            </w:r>
          </w:p>
          <w:p w14:paraId="2A910D3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perspectiva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constituyen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articulado,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interrelacionados.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aislada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inconsistencias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proceso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razón,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prevé</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actualización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mediante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procedimientos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coordinados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participativos,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cargo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w:t>
            </w:r>
            <w:r w:rsidRPr="001B3C5D">
              <w:rPr>
                <w:rFonts w:ascii="Verdana" w:eastAsia="Aptos" w:hAnsi="Verdana" w:cs="Times New Roman"/>
              </w:rPr>
              <w:t>ncia Nacional de Contratación Pública – Colombia Compra Eficiente</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quien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adecuada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nuevas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como por ejemplo el Decreto 287 de 2026. </w:t>
            </w:r>
          </w:p>
          <w:p w14:paraId="19B4F636"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Adicionalmente,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en el artículo 1 que modifica el artículo 2.2.1.2.4.2.7.8 al Decreto 1082 de 2015, </w:t>
            </w:r>
            <w:r w:rsidRPr="001B3C5D">
              <w:rPr>
                <w:rFonts w:ascii="Verdana" w:eastAsia="Aptos" w:hAnsi="Verdana" w:cs="Times New Roman"/>
                <w:kern w:val="2"/>
                <w14:ligatures w14:val="standardContextual"/>
              </w:rPr>
              <w:t>reconoce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 garantizará la adopción permanente de las acciones necesarias para que las medidas señaladas en esta subsección se incorporen a los documentos e instrumentos que genera</w:t>
            </w:r>
            <w:r w:rsidRPr="001B3C5D">
              <w:rPr>
                <w:rFonts w:ascii="Aptos" w:eastAsia="Aptos" w:hAnsi="Aptos" w:cs="Times New Roman"/>
              </w:rPr>
              <w:t>”</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confirma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operatividad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p>
          <w:p w14:paraId="4E56396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CE5F332" w14:textId="7A2707F9"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aunque</w:t>
            </w:r>
            <w:r w:rsidRPr="001B3C5D">
              <w:rPr>
                <w:rFonts w:ascii="Verdana" w:eastAsia="Aptos" w:hAnsi="Verdana" w:cs="Times New Roman"/>
              </w:rPr>
              <w:t xml:space="preserve"> de acuerdo con el artículo 2 del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este “(…) rige a partir del día siguiente a su publicación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00830B4E">
              <w:rPr>
                <w:rFonts w:ascii="Verdana" w:eastAsia="Aptos" w:hAnsi="Verdana" w:cs="Times New Roman"/>
              </w:rPr>
              <w:t xml:space="preserve">de </w:t>
            </w:r>
            <w:r w:rsidRPr="001B3C5D">
              <w:rPr>
                <w:rFonts w:ascii="Verdana" w:eastAsia="Aptos" w:hAnsi="Verdana" w:cs="Times New Roman"/>
              </w:rPr>
              <w:t>contra</w:t>
            </w:r>
            <w:r w:rsidR="002E4BD8">
              <w:rPr>
                <w:rFonts w:ascii="Verdana" w:eastAsia="Aptos" w:hAnsi="Verdana" w:cs="Times New Roman"/>
              </w:rPr>
              <w:t>ta</w:t>
            </w:r>
            <w:r w:rsidRPr="001B3C5D">
              <w:rPr>
                <w:rFonts w:ascii="Verdana" w:eastAsia="Aptos" w:hAnsi="Verdana" w:cs="Times New Roman"/>
              </w:rPr>
              <w:t xml:space="preserve">ción </w:t>
            </w:r>
            <w:r w:rsidRPr="001B3C5D">
              <w:rPr>
                <w:rFonts w:ascii="Verdana" w:eastAsia="Aptos" w:hAnsi="Verdana" w:cs="Times New Roman"/>
                <w:kern w:val="2"/>
                <w14:ligatures w14:val="standardContextual"/>
              </w:rPr>
              <w:t>regidos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formal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Así, s</w:t>
            </w:r>
            <w:r w:rsidRPr="001B3C5D">
              <w:rPr>
                <w:rFonts w:ascii="Verdana" w:eastAsia="Aptos" w:hAnsi="Verdana" w:cs="Times New Roman"/>
                <w:kern w:val="2"/>
                <w14:ligatures w14:val="standardContextual"/>
              </w:rPr>
              <w:t>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mediante la modificación a los documentos tipo, </w:t>
            </w:r>
            <w:r w:rsidRPr="001B3C5D">
              <w:rPr>
                <w:rFonts w:ascii="Verdana" w:eastAsia="Aptos" w:hAnsi="Verdana" w:cs="Times New Roman"/>
                <w:kern w:val="2"/>
                <w14:ligatures w14:val="standardContextual"/>
              </w:rPr>
              <w: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posible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uniforme,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jurídicamente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válida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afirmativas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previstas,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distribución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compras y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p>
          <w:p w14:paraId="7CAFB4E1"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implementación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puede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realizarse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que obligatoriamente deben aplicarlos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requiere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necesariamente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ejercicio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respeto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jerarquía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orientadas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personas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el sistema de compras y contratación pública. </w:t>
            </w:r>
          </w:p>
          <w:p w14:paraId="7BBB1545" w14:textId="137D1E51"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w:t>
            </w:r>
            <w:r w:rsidR="00031F5B">
              <w:rPr>
                <w:rFonts w:ascii="Verdana" w:eastAsia="Aptos" w:hAnsi="Verdana" w:cs="Times New Roman"/>
              </w:rPr>
              <w:t>la</w:t>
            </w:r>
            <w:r w:rsidRPr="001B3C5D">
              <w:rPr>
                <w:rFonts w:ascii="Verdana" w:eastAsia="Aptos" w:hAnsi="Verdana" w:cs="Times New Roman"/>
              </w:rPr>
              <w:t xml:space="preserve"> revisión de estos documentos y la adopción de las modificaciones a que haya lugar mediante acto administrativo motivado.</w:t>
            </w:r>
          </w:p>
          <w:p w14:paraId="532BE9BB" w14:textId="64FD424C" w:rsidR="001B3C5D" w:rsidRPr="001B3C5D" w:rsidRDefault="000944C7" w:rsidP="001B3C5D">
            <w:pPr>
              <w:widowControl w:val="0"/>
              <w:autoSpaceDE w:val="0"/>
              <w:autoSpaceDN w:val="0"/>
              <w:spacing w:line="276" w:lineRule="auto"/>
              <w:ind w:firstLine="708"/>
              <w:jc w:val="both"/>
              <w:rPr>
                <w:rFonts w:ascii="Verdana" w:eastAsia="Aptos" w:hAnsi="Verdana" w:cs="Times New Roman"/>
                <w:kern w:val="2"/>
                <w14:ligatures w14:val="standardContextual"/>
              </w:rPr>
            </w:pPr>
            <w:r>
              <w:rPr>
                <w:rFonts w:ascii="Verdana" w:eastAsia="Aptos" w:hAnsi="Verdana" w:cs="Times New Roman"/>
              </w:rPr>
              <w:t>Con</w:t>
            </w:r>
            <w:r w:rsidR="001B3C5D" w:rsidRPr="001B3C5D">
              <w:rPr>
                <w:rFonts w:ascii="Verdana" w:eastAsia="Aptos" w:hAnsi="Verdana" w:cs="Times New Roman"/>
              </w:rPr>
              <w:t xml:space="preserv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w:t>
            </w:r>
            <w:r w:rsidR="00DC2977">
              <w:rPr>
                <w:rFonts w:ascii="Verdana" w:eastAsia="Aptos" w:hAnsi="Verdana" w:cs="Times New Roman"/>
              </w:rPr>
              <w:t xml:space="preserve">Decreto </w:t>
            </w:r>
            <w:r w:rsidR="001B3C5D" w:rsidRPr="001B3C5D">
              <w:rPr>
                <w:rFonts w:ascii="Verdana" w:eastAsia="Aptos" w:hAnsi="Verdana" w:cs="Times New Roman"/>
              </w:rPr>
              <w:t xml:space="preserve">1082 de 2015. Este trabajo ya fue iniciado por la Agencia Nacional de Contratación Pública – Colombia Compra Eficiente y finalizará con la adopción del acto administrativo que modifica los documentos tipo luego de surtir el procedimiento señalado. </w:t>
            </w:r>
          </w:p>
        </w:tc>
      </w:tr>
    </w:tbl>
    <w:p w14:paraId="1CC70D22"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
        </w:rPr>
      </w:pPr>
    </w:p>
    <w:p w14:paraId="1B4F9F81"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58A6DCA5" w14:textId="77777777" w:rsidR="001B3C5D" w:rsidRPr="001B3C5D" w:rsidRDefault="001B3C5D" w:rsidP="001B3C5D">
      <w:pPr>
        <w:spacing w:after="0" w:line="276" w:lineRule="auto"/>
        <w:jc w:val="both"/>
        <w:rPr>
          <w:rFonts w:ascii="Verdana" w:eastAsia="Calibri" w:hAnsi="Verdana" w:cs="Arial"/>
          <w:lang w:val="es-ES"/>
        </w:rPr>
      </w:pPr>
    </w:p>
    <w:p w14:paraId="146B9C68" w14:textId="77777777" w:rsidR="001B3C5D" w:rsidRPr="001B3C5D" w:rsidRDefault="001B3C5D" w:rsidP="001B3C5D">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7F5BFBEC" w14:textId="77777777" w:rsidR="001B3C5D" w:rsidRPr="001B3C5D" w:rsidRDefault="001B3C5D" w:rsidP="001B3C5D">
      <w:pPr>
        <w:widowControl w:val="0"/>
        <w:autoSpaceDE w:val="0"/>
        <w:autoSpaceDN w:val="0"/>
        <w:spacing w:after="0" w:line="276" w:lineRule="auto"/>
        <w:jc w:val="both"/>
        <w:rPr>
          <w:rFonts w:ascii="Verdana" w:eastAsia="Calibri" w:hAnsi="Verdana" w:cs="Times New Roman"/>
          <w:lang w:val="es-ES"/>
        </w:rPr>
      </w:pPr>
      <w:bookmarkStart w:id="1" w:name="_Hlk113022941"/>
    </w:p>
    <w:p w14:paraId="06DC8B24" w14:textId="77777777" w:rsidR="001B3C5D" w:rsidRPr="001B3C5D" w:rsidRDefault="001B3C5D" w:rsidP="000944C7">
      <w:pPr>
        <w:spacing w:after="0" w:line="276" w:lineRule="auto"/>
        <w:jc w:val="both"/>
        <w:rPr>
          <w:rFonts w:ascii="Aptos" w:eastAsia="Aptos" w:hAnsi="Aptos" w:cs="Times New Roman"/>
          <w:kern w:val="2"/>
          <w:sz w:val="24"/>
          <w:szCs w:val="24"/>
          <w:lang w:val="es-MX"/>
          <w14:ligatures w14:val="standardContextual"/>
        </w:rPr>
      </w:pPr>
      <w:r w:rsidRPr="001B3C5D">
        <w:rPr>
          <w:rFonts w:ascii="Aptos" w:eastAsia="Aptos" w:hAnsi="Aptos" w:cs="Times New Roman"/>
          <w:kern w:val="2"/>
          <w:sz w:val="24"/>
          <w:szCs w:val="24"/>
          <w:lang w:val="es-ES"/>
          <w14:ligatures w14:val="standardContextual"/>
        </w:rPr>
        <w:t xml:space="preserve">i. </w:t>
      </w:r>
      <w:r w:rsidRPr="001B3C5D">
        <w:rPr>
          <w:rFonts w:ascii="Verdana" w:eastAsia="Aptos" w:hAnsi="Verdana" w:cs="Times New Roman"/>
          <w:kern w:val="2"/>
          <w:lang w:val="es-MX"/>
          <w14:ligatures w14:val="standardContextual"/>
        </w:rPr>
        <w:t xml:space="preserve">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w:t>
      </w:r>
      <w:r w:rsidRPr="001B3C5D">
        <w:rPr>
          <w:rFonts w:ascii="Verdana" w:eastAsia="Aptos" w:hAnsi="Verdana" w:cs="Times New Roman"/>
          <w:kern w:val="2"/>
          <w:lang w:val="es-MX"/>
          <w14:ligatures w14:val="standardContextual"/>
        </w:rPr>
        <w:lastRenderedPageBreak/>
        <w:t>garantizar el cumplimiento de los fines del Estado y la satisfacción de las necesidades de la comunidad</w:t>
      </w:r>
      <w:r w:rsidRPr="001B3C5D">
        <w:rPr>
          <w:rFonts w:ascii="Verdana" w:eastAsia="Aptos" w:hAnsi="Verdana" w:cs="Times New Roman"/>
          <w:kern w:val="2"/>
          <w:vertAlign w:val="superscript"/>
          <w:lang w:val="es-MX"/>
          <w14:ligatures w14:val="standardContextual"/>
        </w:rPr>
        <w:footnoteReference w:id="11"/>
      </w:r>
      <w:r w:rsidRPr="001B3C5D">
        <w:rPr>
          <w:rFonts w:ascii="Verdana" w:eastAsia="Aptos" w:hAnsi="Verdana" w:cs="Times New Roman"/>
          <w:kern w:val="2"/>
          <w:lang w:val="es-MX"/>
          <w14:ligatures w14:val="standardContextual"/>
        </w:rPr>
        <w:t>.</w:t>
      </w:r>
      <w:r w:rsidRPr="001B3C5D">
        <w:rPr>
          <w:rFonts w:ascii="Aptos" w:eastAsia="Aptos" w:hAnsi="Aptos" w:cs="Times New Roman"/>
          <w:kern w:val="2"/>
          <w:sz w:val="24"/>
          <w:szCs w:val="24"/>
          <w:lang w:val="es-MX"/>
          <w14:ligatures w14:val="standardContextual"/>
        </w:rPr>
        <w:t xml:space="preserve"> </w:t>
      </w:r>
    </w:p>
    <w:p w14:paraId="55D2A809" w14:textId="77777777" w:rsidR="001B3C5D" w:rsidRPr="001B3C5D" w:rsidRDefault="001B3C5D" w:rsidP="000944C7">
      <w:pPr>
        <w:tabs>
          <w:tab w:val="left" w:pos="709"/>
        </w:tabs>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1B3C5D">
        <w:rPr>
          <w:rFonts w:ascii="Verdana" w:eastAsia="Calibri" w:hAnsi="Verdana" w:cs="Arial"/>
          <w:color w:val="000000"/>
          <w:vertAlign w:val="superscript"/>
          <w:lang w:val="es-MX"/>
        </w:rPr>
        <w:footnoteReference w:id="12"/>
      </w:r>
      <w:r w:rsidRPr="001B3C5D">
        <w:rPr>
          <w:rFonts w:ascii="Verdana" w:eastAsia="Calibri" w:hAnsi="Verdana" w:cs="Arial"/>
          <w:color w:val="000000"/>
          <w:lang w:val="es-MX"/>
        </w:rPr>
        <w:t>.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D8557CF" w14:textId="77777777" w:rsidR="001B3C5D" w:rsidRPr="001B3C5D" w:rsidRDefault="001B3C5D" w:rsidP="001B3C5D">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w:t>
      </w:r>
      <w:r w:rsidRPr="001B3C5D">
        <w:rPr>
          <w:rFonts w:ascii="Verdana" w:eastAsia="Calibri" w:hAnsi="Verdana" w:cs="Arial"/>
          <w:color w:val="000000"/>
          <w:lang w:val="es-MX"/>
        </w:rPr>
        <w:lastRenderedPageBreak/>
        <w:t xml:space="preserve">regiones, la cuantía, el fomento de la economía local y la naturaleza y especialidad de la contratación. Para tal efecto se deberá llevar a cabo un proceso de capacitación para los municipios. </w:t>
      </w:r>
    </w:p>
    <w:p w14:paraId="4F866150" w14:textId="77777777" w:rsidR="001B3C5D" w:rsidRPr="001B3C5D" w:rsidRDefault="001B3C5D" w:rsidP="001B3C5D">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71500DFB" w14:textId="77777777" w:rsidR="001B3C5D" w:rsidRPr="001B3C5D" w:rsidRDefault="001B3C5D" w:rsidP="001B3C5D">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1B3C5D">
        <w:rPr>
          <w:rFonts w:ascii="Verdana" w:eastAsia="Calibri" w:hAnsi="Verdana" w:cs="Arial"/>
          <w:color w:val="000000"/>
          <w:vertAlign w:val="superscript"/>
          <w:lang w:val="es-MX"/>
        </w:rPr>
        <w:footnoteReference w:id="13"/>
      </w:r>
      <w:r w:rsidRPr="001B3C5D">
        <w:rPr>
          <w:rFonts w:ascii="Verdana" w:eastAsia="Calibri" w:hAnsi="Verdana" w:cs="Arial"/>
          <w:color w:val="000000"/>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273540CF" w14:textId="77777777" w:rsidR="001B3C5D" w:rsidRPr="001B3C5D" w:rsidRDefault="001B3C5D" w:rsidP="001B3C5D">
      <w:pPr>
        <w:spacing w:before="120" w:after="120" w:line="276" w:lineRule="auto"/>
        <w:ind w:firstLine="642"/>
        <w:jc w:val="both"/>
        <w:rPr>
          <w:rFonts w:ascii="Verdana" w:eastAsia="Aptos" w:hAnsi="Verdana" w:cs="Arial"/>
          <w:kern w:val="2"/>
          <w:lang w:val="es-ES"/>
          <w14:ligatures w14:val="standardContextual"/>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w:t>
      </w:r>
      <w:r w:rsidRPr="001B3C5D">
        <w:rPr>
          <w:rFonts w:ascii="Verdana" w:eastAsia="Calibri" w:hAnsi="Verdana" w:cs="Arial"/>
          <w:color w:val="000000"/>
          <w:lang w:val="es-MX"/>
        </w:rPr>
        <w:lastRenderedPageBreak/>
        <w:t xml:space="preserve">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1040AF5" w14:textId="77777777" w:rsidR="001B3C5D" w:rsidRPr="001B3C5D" w:rsidRDefault="001B3C5D" w:rsidP="001B3C5D">
      <w:pPr>
        <w:spacing w:after="120" w:line="276" w:lineRule="auto"/>
        <w:ind w:firstLine="708"/>
        <w:jc w:val="both"/>
        <w:rPr>
          <w:rFonts w:ascii="Verdana" w:eastAsia="Calibri" w:hAnsi="Verdana" w:cs="Arial"/>
          <w:kern w:val="2"/>
          <w14:ligatures w14:val="standardContextual"/>
        </w:rPr>
      </w:pPr>
      <w:r w:rsidRPr="001B3C5D">
        <w:rPr>
          <w:rFonts w:ascii="Verdana" w:eastAsia="Aptos" w:hAnsi="Verdana" w:cs="Arial"/>
          <w:kern w:val="2"/>
          <w14:ligatures w14:val="standardContextual"/>
        </w:rPr>
        <w:t xml:space="preserve">Concretamente, con fundamento en el artículo 1 de la Ley 2022 de 2020, </w:t>
      </w:r>
      <w:r w:rsidRPr="001B3C5D">
        <w:rPr>
          <w:rFonts w:ascii="Verdana" w:eastAsia="Calibri" w:hAnsi="Verdana" w:cs="Arial"/>
          <w:kern w:val="2"/>
          <w:lang w:val="es-MX"/>
          <w14:ligatures w14:val="standardContextual"/>
        </w:rPr>
        <w:t xml:space="preserve">la Agencia Nacional de Contratación Pública – Colombia Compra </w:t>
      </w:r>
      <w:r w:rsidRPr="001B3C5D">
        <w:rPr>
          <w:rFonts w:ascii="Verdana" w:eastAsia="Calibri" w:hAnsi="Verdana" w:cs="Arial"/>
          <w:kern w:val="2"/>
          <w14:ligatures w14:val="standardContextual"/>
        </w:rPr>
        <w:t>Eficiente expidió los siguientes documentos tipo que se encuentran vigentes:</w:t>
      </w:r>
    </w:p>
    <w:p w14:paraId="532536F7"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Sector de Infraestructura de Transporte:</w:t>
      </w:r>
    </w:p>
    <w:p w14:paraId="55BA7307"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6CDBB074"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430D34F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6CB5FE6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CEDE6B3"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726 del 19 de diciembre de 2024: “Por la cual se adopta la versión 2 de los documentos tipo para los procesos de selección de concurso de </w:t>
      </w:r>
      <w:r w:rsidRPr="001B3C5D">
        <w:rPr>
          <w:rFonts w:ascii="Verdana" w:eastAsia="Aptos" w:hAnsi="Verdana" w:cs="Arial"/>
          <w:kern w:val="2"/>
          <w14:ligatures w14:val="standardContextual"/>
        </w:rPr>
        <w:lastRenderedPageBreak/>
        <w:t>méritos para contratar la consultoría de ingeniería de infraestructura de transporte y se deroga la Resolución 193 de 2021”.</w:t>
      </w:r>
    </w:p>
    <w:p w14:paraId="6DB831B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Sector de Infraestructura de Agua Potable y Saneamiento Básico:</w:t>
      </w:r>
    </w:p>
    <w:p w14:paraId="4E587819"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33043485"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435F9933"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45850CEC"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Sector de Infraestructura Social: </w:t>
      </w:r>
    </w:p>
    <w:p w14:paraId="1C4D99F2"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68179514"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w:t>
      </w: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BBF1AFF"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w:t>
      </w:r>
      <w:r w:rsidRPr="001B3C5D">
        <w:rPr>
          <w:rFonts w:ascii="Verdana" w:eastAsia="Aptos" w:hAnsi="Verdana" w:cs="Arial"/>
          <w:kern w:val="2"/>
          <w14:ligatures w14:val="standardContextual"/>
        </w:rPr>
        <w:lastRenderedPageBreak/>
        <w:t xml:space="preserve">de mínima cuantía de obra pública de infraestructura social relacionados con los sectores educación, salud, cultura, recreación y deporte, institucional y vivienda”. </w:t>
      </w:r>
    </w:p>
    <w:p w14:paraId="1D7B96B5"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29517127"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346E9F03"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Documentos tipo para la contratación directa de convenios solidarios:</w:t>
      </w:r>
    </w:p>
    <w:p w14:paraId="12D718A0" w14:textId="77777777" w:rsidR="001B3C5D" w:rsidRPr="001B3C5D" w:rsidRDefault="001B3C5D" w:rsidP="001B3C5D">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Arial"/>
          <w:kern w:val="2"/>
          <w14:ligatures w14:val="standardContextual"/>
        </w:rPr>
        <w:t>Resolución 358 del 30 de junio de 2023 “</w:t>
      </w:r>
      <w:r w:rsidRPr="001B3C5D">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60D86021" w14:textId="77777777" w:rsidR="001B3C5D" w:rsidRPr="001B3C5D" w:rsidRDefault="001B3C5D" w:rsidP="001B3C5D">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Documentos tipo de gestión catastral: </w:t>
      </w:r>
    </w:p>
    <w:p w14:paraId="67ECC00E" w14:textId="77777777" w:rsidR="001B3C5D" w:rsidRPr="001B3C5D" w:rsidRDefault="001B3C5D" w:rsidP="001B3C5D">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0090D2C6" w14:textId="77777777" w:rsidR="001B3C5D" w:rsidRPr="001B3C5D" w:rsidRDefault="001B3C5D" w:rsidP="001B3C5D">
      <w:pPr>
        <w:spacing w:after="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4EF2A8CE" w14:textId="77777777" w:rsidR="001B3C5D" w:rsidRPr="001B3C5D" w:rsidRDefault="001B3C5D" w:rsidP="001B3C5D">
      <w:pPr>
        <w:spacing w:after="0" w:line="276" w:lineRule="auto"/>
        <w:ind w:firstLine="708"/>
        <w:jc w:val="both"/>
        <w:rPr>
          <w:rFonts w:ascii="Verdana" w:eastAsia="Aptos" w:hAnsi="Verdana" w:cs="Arial"/>
          <w:kern w:val="2"/>
          <w14:ligatures w14:val="standardContextual"/>
        </w:rPr>
      </w:pPr>
    </w:p>
    <w:p w14:paraId="4E42CD7D" w14:textId="77777777" w:rsidR="001B3C5D" w:rsidRPr="001B3C5D" w:rsidRDefault="001B3C5D" w:rsidP="001B3C5D">
      <w:pPr>
        <w:spacing w:after="0" w:line="276" w:lineRule="auto"/>
        <w:jc w:val="both"/>
        <w:rPr>
          <w:rFonts w:ascii="Verdana" w:eastAsia="Calibri" w:hAnsi="Verdana" w:cs="Arial"/>
          <w:color w:val="000000"/>
          <w:lang w:val="es-MX"/>
        </w:rPr>
      </w:pPr>
      <w:proofErr w:type="spellStart"/>
      <w:r w:rsidRPr="001B3C5D">
        <w:rPr>
          <w:rFonts w:ascii="Verdana" w:eastAsia="Aptos" w:hAnsi="Verdana" w:cs="Times New Roman"/>
          <w:color w:val="000000"/>
          <w:kern w:val="2"/>
          <w:szCs w:val="24"/>
          <w14:ligatures w14:val="standardContextual"/>
        </w:rPr>
        <w:lastRenderedPageBreak/>
        <w:t>ii</w:t>
      </w:r>
      <w:proofErr w:type="spellEnd"/>
      <w:r w:rsidRPr="001B3C5D">
        <w:rPr>
          <w:rFonts w:ascii="Verdana" w:eastAsia="Aptos" w:hAnsi="Verdana" w:cs="Times New Roman"/>
          <w:color w:val="000000"/>
          <w:kern w:val="2"/>
          <w:szCs w:val="24"/>
          <w14:ligatures w14:val="standardContextual"/>
        </w:rPr>
        <w:t>. La jurisprudencia de la Corte Constitucional</w:t>
      </w:r>
      <w:r w:rsidRPr="001B3C5D">
        <w:rPr>
          <w:rFonts w:ascii="Verdana" w:eastAsia="Aptos" w:hAnsi="Verdana" w:cs="Times New Roman"/>
          <w:color w:val="000000"/>
          <w:kern w:val="2"/>
          <w:szCs w:val="24"/>
          <w:vertAlign w:val="superscript"/>
          <w14:ligatures w14:val="standardContextual"/>
        </w:rPr>
        <w:footnoteReference w:id="14"/>
      </w:r>
      <w:r w:rsidRPr="001B3C5D">
        <w:rPr>
          <w:rFonts w:ascii="Verdana" w:eastAsia="Aptos" w:hAnsi="Verdana" w:cs="Times New Roman"/>
          <w:color w:val="000000"/>
          <w:kern w:val="2"/>
          <w:szCs w:val="24"/>
          <w14:ligatures w14:val="standardContextual"/>
        </w:rPr>
        <w:t xml:space="preserve"> y el Consejo de Estado</w:t>
      </w:r>
      <w:r w:rsidRPr="001B3C5D">
        <w:rPr>
          <w:rFonts w:ascii="Verdana" w:eastAsia="Aptos" w:hAnsi="Verdana" w:cs="Times New Roman"/>
          <w:color w:val="000000"/>
          <w:kern w:val="2"/>
          <w:szCs w:val="24"/>
          <w:vertAlign w:val="superscript"/>
          <w14:ligatures w14:val="standardContextual"/>
        </w:rPr>
        <w:footnoteReference w:id="15"/>
      </w:r>
      <w:r w:rsidRPr="001B3C5D">
        <w:rPr>
          <w:rFonts w:ascii="Verdana" w:eastAsia="Aptos" w:hAnsi="Verdana" w:cs="Times New Roman"/>
          <w:color w:val="000000"/>
          <w:kern w:val="2"/>
          <w:szCs w:val="24"/>
          <w14:ligatures w14:val="standardContextual"/>
        </w:rPr>
        <w:t xml:space="preserve"> coinciden en afirmar que la potestad reglamentaria no recae exclusivamente en el presidente de la República y que en Colombia opera un </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sistema difuso</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 xml:space="preserve"> de producción normativa de carácter general. </w:t>
      </w:r>
      <w:r w:rsidRPr="001B3C5D">
        <w:rPr>
          <w:rFonts w:ascii="Verdana" w:eastAsia="Aptos" w:hAnsi="Verdana" w:cs="Times New Roman"/>
          <w:color w:val="000000"/>
          <w:kern w:val="2"/>
          <w:szCs w:val="24"/>
          <w:lang w:eastAsia="es-CO"/>
          <w14:ligatures w14:val="standardContextual"/>
        </w:rPr>
        <w:t>Además, señalan que son dos los elementos fundamentales de la potestad reglamentaria, a saber:</w:t>
      </w:r>
    </w:p>
    <w:p w14:paraId="73D213DE" w14:textId="77777777" w:rsidR="001B3C5D" w:rsidRPr="001B3C5D" w:rsidRDefault="001B3C5D" w:rsidP="001B3C5D">
      <w:pPr>
        <w:spacing w:after="0" w:line="276" w:lineRule="auto"/>
        <w:ind w:right="51"/>
        <w:jc w:val="both"/>
        <w:rPr>
          <w:rFonts w:ascii="Verdana" w:eastAsia="Times New Roman" w:hAnsi="Verdana" w:cs="Arial"/>
          <w:szCs w:val="24"/>
          <w:lang w:eastAsia="es-MX"/>
        </w:rPr>
      </w:pPr>
    </w:p>
    <w:p w14:paraId="5D511539" w14:textId="77777777" w:rsidR="001B3C5D" w:rsidRPr="001B3C5D" w:rsidRDefault="001B3C5D" w:rsidP="001B3C5D">
      <w:pPr>
        <w:numPr>
          <w:ilvl w:val="0"/>
          <w:numId w:val="20"/>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Necesidad:</w:t>
      </w:r>
      <w:r w:rsidRPr="001B3C5D">
        <w:rPr>
          <w:rFonts w:ascii="Verdana" w:eastAsia="Times New Roman" w:hAnsi="Verdana" w:cs="Arial"/>
          <w:szCs w:val="24"/>
          <w:lang w:eastAsia="es-MX"/>
        </w:rPr>
        <w:t xml:space="preserve"> consiste en que el ejercicio de la potestad reglamentaria se justifica en la medida en que la ley deje espacios de regulación que necesitan llenarse para la ejecución de esta mediante la expedición de actos jurídicos de contenido normativo, pues el legislador puede, en virtud del principio de libertad de configuración legislativa, determinar libremente hasta dónde regula la materia respectiva</w:t>
      </w:r>
      <w:r w:rsidRPr="001B3C5D">
        <w:rPr>
          <w:rFonts w:ascii="Verdana" w:eastAsia="Times New Roman" w:hAnsi="Verdana" w:cs="Arial"/>
          <w:szCs w:val="24"/>
          <w:vertAlign w:val="superscript"/>
          <w:lang w:eastAsia="es-MX"/>
        </w:rPr>
        <w:footnoteReference w:id="16"/>
      </w:r>
      <w:r w:rsidRPr="001B3C5D">
        <w:rPr>
          <w:rFonts w:ascii="Verdana" w:eastAsia="Times New Roman" w:hAnsi="Verdana" w:cs="Arial"/>
          <w:szCs w:val="24"/>
          <w:vertAlign w:val="superscript"/>
          <w:lang w:eastAsia="es-MX"/>
        </w:rPr>
        <w:t>;</w:t>
      </w:r>
    </w:p>
    <w:p w14:paraId="0AA80301" w14:textId="77777777" w:rsidR="001B3C5D" w:rsidRPr="001B3C5D" w:rsidRDefault="001B3C5D" w:rsidP="001B3C5D">
      <w:pPr>
        <w:spacing w:after="0" w:line="276" w:lineRule="auto"/>
        <w:ind w:right="51"/>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 </w:t>
      </w:r>
    </w:p>
    <w:p w14:paraId="6A87E1ED" w14:textId="77777777" w:rsidR="001B3C5D" w:rsidRPr="001B3C5D" w:rsidRDefault="001B3C5D" w:rsidP="001B3C5D">
      <w:pPr>
        <w:numPr>
          <w:ilvl w:val="0"/>
          <w:numId w:val="20"/>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Finalidad:</w:t>
      </w:r>
      <w:r w:rsidRPr="001B3C5D">
        <w:rPr>
          <w:rFonts w:ascii="Verdana" w:eastAsia="Times New Roman" w:hAnsi="Verdana" w:cs="Arial"/>
          <w:szCs w:val="24"/>
          <w:lang w:eastAsia="es-MX"/>
        </w:rPr>
        <w:t xml:space="preserve"> tiene que ver con el contenido material de los actos que se dicten en ejercicio de la potestad reglamentaria, pues los decretos y resoluciones expedidos por el Gobierno nacional en ejercicio de dicha potestad están subordinados a la ley, de manera que el reglamento no puede modificarla, ampliarla o restringir sus efectos. Este último elemento, está asociado al respeto del principio de supremacía normativa pues, el ordenamiento jurídico colombiano supone una jerarquía que emana de la propia Constitución</w:t>
      </w:r>
      <w:r w:rsidRPr="001B3C5D">
        <w:rPr>
          <w:rFonts w:ascii="Verdana" w:eastAsia="Times New Roman" w:hAnsi="Verdana" w:cs="Arial"/>
          <w:szCs w:val="24"/>
          <w:vertAlign w:val="superscript"/>
          <w:lang w:eastAsia="es-MX"/>
        </w:rPr>
        <w:footnoteReference w:id="17"/>
      </w:r>
      <w:r w:rsidRPr="001B3C5D">
        <w:rPr>
          <w:rFonts w:ascii="Verdana" w:eastAsia="Times New Roman" w:hAnsi="Verdana" w:cs="Arial"/>
          <w:szCs w:val="24"/>
          <w:lang w:eastAsia="es-MX"/>
        </w:rPr>
        <w:t>.</w:t>
      </w:r>
    </w:p>
    <w:p w14:paraId="79F33383" w14:textId="77777777" w:rsidR="001B3C5D" w:rsidRPr="001B3C5D" w:rsidRDefault="001B3C5D" w:rsidP="001B3C5D">
      <w:pPr>
        <w:spacing w:after="0" w:line="240" w:lineRule="auto"/>
        <w:ind w:left="357" w:right="51"/>
        <w:jc w:val="both"/>
        <w:rPr>
          <w:rFonts w:ascii="Verdana" w:eastAsia="Times New Roman" w:hAnsi="Verdana" w:cs="Arial"/>
          <w:szCs w:val="24"/>
          <w:lang w:eastAsia="es-MX"/>
        </w:rPr>
      </w:pPr>
    </w:p>
    <w:p w14:paraId="020C1072" w14:textId="77777777" w:rsidR="001B3C5D" w:rsidRPr="001B3C5D" w:rsidRDefault="001B3C5D" w:rsidP="001B3C5D">
      <w:pPr>
        <w:spacing w:after="0" w:line="276" w:lineRule="auto"/>
        <w:ind w:right="50" w:firstLine="708"/>
        <w:jc w:val="both"/>
        <w:rPr>
          <w:rFonts w:ascii="Verdana" w:eastAsia="Times New Roman" w:hAnsi="Verdana" w:cs="Arial"/>
          <w:szCs w:val="24"/>
          <w:lang w:eastAsia="es-MX"/>
        </w:rPr>
      </w:pPr>
      <w:r w:rsidRPr="001B3C5D">
        <w:rPr>
          <w:rFonts w:ascii="Verdana" w:eastAsia="Times New Roman" w:hAnsi="Verdana" w:cs="Arial"/>
          <w:szCs w:val="24"/>
          <w:lang w:eastAsia="es-ES"/>
        </w:rPr>
        <w:lastRenderedPageBreak/>
        <w:t>En efecto, el desarrollo de la potestad reglamentaria exige que la ley haya configurado una materialidad legislativa básica, pues busca convertir en realidad un enunciado normativo abstracto. Los límites de esta facultad han sido desarrollados por la jurisprudencia de las Altas Cortes, en especial por la Corte Constitucional, quien a modo de subreglas</w:t>
      </w:r>
      <w:r w:rsidRPr="001B3C5D">
        <w:rPr>
          <w:rFonts w:ascii="Verdana" w:eastAsia="Times New Roman" w:hAnsi="Verdana" w:cs="Arial"/>
          <w:szCs w:val="24"/>
          <w:vertAlign w:val="superscript"/>
          <w:lang w:eastAsia="es-MX"/>
        </w:rPr>
        <w:footnoteReference w:id="18"/>
      </w:r>
      <w:r w:rsidRPr="001B3C5D">
        <w:rPr>
          <w:rFonts w:ascii="Verdana" w:eastAsia="Times New Roman" w:hAnsi="Verdana" w:cs="Arial"/>
          <w:szCs w:val="24"/>
          <w:lang w:eastAsia="es-ES"/>
        </w:rPr>
        <w:t xml:space="preserve"> explica ciertas limitaciones en el ejercicio de esta competencia</w:t>
      </w:r>
      <w:r w:rsidRPr="001B3C5D">
        <w:rPr>
          <w:rFonts w:ascii="Verdana" w:eastAsia="Times New Roman" w:hAnsi="Verdana" w:cs="Arial"/>
          <w:szCs w:val="24"/>
          <w:lang w:eastAsia="es-MX"/>
        </w:rPr>
        <w:t>:</w:t>
      </w:r>
    </w:p>
    <w:p w14:paraId="23DF8F73" w14:textId="77777777" w:rsidR="001B3C5D" w:rsidRPr="001B3C5D" w:rsidRDefault="001B3C5D" w:rsidP="001B3C5D">
      <w:pPr>
        <w:spacing w:after="0" w:line="276" w:lineRule="auto"/>
        <w:ind w:right="50"/>
        <w:jc w:val="both"/>
        <w:rPr>
          <w:rFonts w:ascii="Verdana" w:eastAsia="Times New Roman" w:hAnsi="Verdana" w:cs="Arial"/>
          <w:szCs w:val="24"/>
          <w:lang w:eastAsia="es-MX"/>
        </w:rPr>
      </w:pPr>
    </w:p>
    <w:p w14:paraId="528F04CC" w14:textId="77777777" w:rsidR="001B3C5D" w:rsidRPr="001B3C5D" w:rsidRDefault="001B3C5D" w:rsidP="001B3C5D">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La potestad reglamentaria se restringe en la medida en que el Congreso de la República utilice en mayor o menor grado sus poderes jurídicos. Tanto así, que se ha manifestado que la misma es inversamente proporcional a la extensión de la ley. </w:t>
      </w:r>
    </w:p>
    <w:p w14:paraId="53B7E4AB" w14:textId="77777777" w:rsidR="001B3C5D" w:rsidRPr="001B3C5D" w:rsidRDefault="001B3C5D" w:rsidP="001B3C5D">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El presidente no podrá establecer por vía de decreto reglamentario una excepción, aun cuando la misma fuera supuestamente temporal, sin que previa y expresamente el legislador lo hubiere autorizado para ello y fijado un límite temporal específico. </w:t>
      </w:r>
    </w:p>
    <w:p w14:paraId="50CC56CD" w14:textId="77777777" w:rsidR="001B3C5D" w:rsidRPr="001B3C5D" w:rsidRDefault="001B3C5D" w:rsidP="001B3C5D">
      <w:pPr>
        <w:numPr>
          <w:ilvl w:val="0"/>
          <w:numId w:val="18"/>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Cualquier determinación sobre la vigencia de las leyes sólo puede definirla el propio legislador. </w:t>
      </w:r>
    </w:p>
    <w:p w14:paraId="4A2AD8C7" w14:textId="77777777" w:rsidR="001B3C5D" w:rsidRPr="001B3C5D" w:rsidRDefault="001B3C5D" w:rsidP="001B3C5D">
      <w:pPr>
        <w:numPr>
          <w:ilvl w:val="0"/>
          <w:numId w:val="18"/>
        </w:numPr>
        <w:spacing w:before="100" w:beforeAutospacing="1" w:after="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El ejercicio de la potestad reglamentaria no debe sobrepasar ni invadir la competencia del Congreso de la República, en el sentido de que el reglamento no puede desfigurar la situación regulada por la ley ni hacerla nugatoria.</w:t>
      </w:r>
    </w:p>
    <w:p w14:paraId="68CB301E" w14:textId="77777777" w:rsidR="001B3C5D" w:rsidRPr="001B3C5D" w:rsidRDefault="001B3C5D" w:rsidP="001B3C5D">
      <w:pPr>
        <w:numPr>
          <w:ilvl w:val="0"/>
          <w:numId w:val="18"/>
        </w:numPr>
        <w:spacing w:after="0" w:line="276" w:lineRule="auto"/>
        <w:ind w:left="709" w:right="51" w:hanging="567"/>
        <w:jc w:val="both"/>
        <w:rPr>
          <w:rFonts w:ascii="Verdana" w:eastAsia="Times New Roman" w:hAnsi="Verdana" w:cs="Arial"/>
          <w:szCs w:val="24"/>
          <w:lang w:eastAsia="es-MX"/>
        </w:rPr>
      </w:pPr>
      <w:r w:rsidRPr="001B3C5D">
        <w:rPr>
          <w:rFonts w:ascii="Verdana" w:eastAsia="Times New Roman" w:hAnsi="Verdana" w:cs="Arial"/>
          <w:szCs w:val="24"/>
          <w:lang w:eastAsia="es-MX"/>
        </w:rPr>
        <w:t>La potestad reglamentaria no puede incluir requisitos adicionales a los previstos en la ley, y el Gobierno no puede desconocer la Constitución ni el contenido o las pautas trazadas en la ley ni reglamentar normas que no ejecuta la administración.</w:t>
      </w:r>
    </w:p>
    <w:p w14:paraId="5601E955" w14:textId="77777777" w:rsidR="001B3C5D" w:rsidRPr="001B3C5D" w:rsidRDefault="001B3C5D" w:rsidP="001B3C5D">
      <w:pPr>
        <w:spacing w:after="0" w:line="240" w:lineRule="auto"/>
        <w:jc w:val="both"/>
        <w:rPr>
          <w:rFonts w:ascii="Verdana" w:eastAsia="Times New Roman" w:hAnsi="Verdana" w:cs="Arial"/>
          <w:lang w:eastAsia="es-MX"/>
        </w:rPr>
      </w:pPr>
    </w:p>
    <w:p w14:paraId="22613414" w14:textId="77777777" w:rsidR="001B3C5D" w:rsidRPr="001B3C5D" w:rsidRDefault="001B3C5D" w:rsidP="001B3C5D">
      <w:pPr>
        <w:spacing w:after="120" w:line="276" w:lineRule="auto"/>
        <w:ind w:firstLine="708"/>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Como se explicó en acápites anteriores, la Ley 2022 de 2020 facultó a la Agencia Nacional de Contratación Pública – Colombia Compra Eficiente para adoptar documentos tipo que serán de obligatorio cumplimiento en la actividad contractual de las entidades sometidas al Estatuto General de Contratación de </w:t>
      </w:r>
      <w:r w:rsidRPr="001B3C5D">
        <w:rPr>
          <w:rFonts w:ascii="Verdana" w:eastAsia="Times New Roman" w:hAnsi="Verdana" w:cs="Arial"/>
          <w:szCs w:val="24"/>
          <w:lang w:eastAsia="es-MX"/>
        </w:rPr>
        <w:lastRenderedPageBreak/>
        <w:t xml:space="preserve">la Administración Pública. De este modo, la intención del legislador fue otorgarle esta facultad al ente rector del Sistema de Compra Pública. </w:t>
      </w:r>
    </w:p>
    <w:p w14:paraId="0617A0B6"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szCs w:val="24"/>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szCs w:val="24"/>
          <w:vertAlign w:val="superscript"/>
          <w:lang w:eastAsia="es-MX"/>
        </w:rPr>
        <w:footnoteReference w:id="19"/>
      </w:r>
      <w:r w:rsidRPr="001B3C5D">
        <w:rPr>
          <w:rFonts w:ascii="Verdana" w:eastAsia="Times New Roman" w:hAnsi="Verdana" w:cs="Arial"/>
          <w:szCs w:val="24"/>
          <w:lang w:eastAsia="es-MX"/>
        </w:rPr>
        <w:t>”</w:t>
      </w:r>
      <w:r w:rsidRPr="001B3C5D">
        <w:rPr>
          <w:rFonts w:ascii="Verdana" w:eastAsia="Times New Roman" w:hAnsi="Verdana" w:cs="Arial"/>
          <w:i/>
          <w:iCs/>
          <w:szCs w:val="24"/>
          <w:lang w:eastAsia="es-MX"/>
        </w:rPr>
        <w:t>.</w:t>
      </w:r>
      <w:r w:rsidRPr="001B3C5D">
        <w:rPr>
          <w:rFonts w:ascii="Verdana" w:eastAsia="Times New Roman" w:hAnsi="Verdana" w:cs="Arial"/>
          <w:szCs w:val="24"/>
          <w:lang w:eastAsia="es-MX"/>
        </w:rPr>
        <w:t xml:space="preserve"> Además, el Consejo de Estado, Sección Primera, en la Sentencia del 29 de abril </w:t>
      </w:r>
      <w:r w:rsidRPr="001B3C5D">
        <w:rPr>
          <w:rFonts w:ascii="Verdana" w:eastAsia="Times New Roman" w:hAnsi="Verdana" w:cs="Arial"/>
          <w:lang w:eastAsia="es-MX"/>
        </w:rPr>
        <w:t>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0"/>
      </w:r>
      <w:r w:rsidRPr="001B3C5D">
        <w:rPr>
          <w:rFonts w:ascii="Verdana" w:eastAsia="Times New Roman" w:hAnsi="Verdana" w:cs="Arial"/>
          <w:lang w:eastAsia="es-MX"/>
        </w:rPr>
        <w:t xml:space="preserve">. </w:t>
      </w:r>
    </w:p>
    <w:p w14:paraId="537D177E" w14:textId="77777777" w:rsidR="001B3C5D" w:rsidRPr="001B3C5D" w:rsidRDefault="001B3C5D" w:rsidP="001B3C5D">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21"/>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22"/>
      </w:r>
      <w:r w:rsidRPr="001B3C5D">
        <w:rPr>
          <w:rFonts w:ascii="Verdana" w:eastAsia="Times New Roman" w:hAnsi="Verdana" w:cs="Arial"/>
          <w:lang w:eastAsia="es-MX"/>
        </w:rPr>
        <w:t>.</w:t>
      </w:r>
    </w:p>
    <w:p w14:paraId="00FB3184" w14:textId="77777777" w:rsidR="001B3C5D" w:rsidRPr="001B3C5D" w:rsidRDefault="001B3C5D" w:rsidP="001B3C5D">
      <w:pPr>
        <w:spacing w:after="0"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1B3C5D">
        <w:rPr>
          <w:rFonts w:ascii="Verdana" w:eastAsia="Calibri" w:hAnsi="Verdana" w:cs="Arial"/>
          <w:vertAlign w:val="superscript"/>
          <w:lang w:eastAsia="es-CO"/>
        </w:rPr>
        <w:footnoteReference w:id="23"/>
      </w:r>
      <w:r w:rsidRPr="001B3C5D">
        <w:rPr>
          <w:rFonts w:ascii="Verdana" w:eastAsia="Times New Roman" w:hAnsi="Verdana" w:cs="Arial"/>
          <w:lang w:eastAsia="es-ES"/>
        </w:rPr>
        <w:t xml:space="preserve">, que se erige como ente rector en </w:t>
      </w:r>
      <w:r w:rsidRPr="001B3C5D">
        <w:rPr>
          <w:rFonts w:ascii="Verdana" w:eastAsia="Times New Roman" w:hAnsi="Verdana" w:cs="Arial"/>
          <w:lang w:eastAsia="es-ES"/>
        </w:rPr>
        <w:lastRenderedPageBreak/>
        <w:t>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3FA74848" w14:textId="77777777" w:rsidR="001B3C5D" w:rsidRPr="001B3C5D" w:rsidRDefault="001B3C5D" w:rsidP="001B3C5D">
      <w:pPr>
        <w:spacing w:after="0" w:line="240" w:lineRule="auto"/>
        <w:jc w:val="both"/>
        <w:rPr>
          <w:rFonts w:ascii="Verdana" w:eastAsia="Times New Roman" w:hAnsi="Verdana" w:cs="Arial"/>
          <w:lang w:eastAsia="es-CO"/>
        </w:rPr>
      </w:pPr>
    </w:p>
    <w:p w14:paraId="0F8CB5E5" w14:textId="77777777" w:rsidR="001B3C5D" w:rsidRPr="001B3C5D" w:rsidRDefault="001B3C5D" w:rsidP="001B3C5D">
      <w:pPr>
        <w:spacing w:after="0" w:line="240" w:lineRule="auto"/>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242AD8ED" w14:textId="77777777" w:rsidR="001B3C5D" w:rsidRPr="001B3C5D" w:rsidRDefault="001B3C5D" w:rsidP="001B3C5D">
      <w:pPr>
        <w:spacing w:after="0" w:line="240" w:lineRule="auto"/>
        <w:ind w:left="709" w:right="709"/>
        <w:jc w:val="both"/>
        <w:rPr>
          <w:rFonts w:ascii="Verdana" w:eastAsia="Times New Roman" w:hAnsi="Verdana" w:cs="Arial"/>
          <w:lang w:eastAsia="es-CO"/>
        </w:rPr>
      </w:pPr>
    </w:p>
    <w:p w14:paraId="1AD0C18F" w14:textId="77777777" w:rsidR="001B3C5D" w:rsidRPr="001B3C5D" w:rsidRDefault="001B3C5D" w:rsidP="001B3C5D">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24"/>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559E4D09" w14:textId="77777777" w:rsidR="001B3C5D" w:rsidRPr="001B3C5D" w:rsidRDefault="001B3C5D" w:rsidP="001B3C5D">
      <w:pPr>
        <w:spacing w:after="0" w:line="240" w:lineRule="auto"/>
        <w:jc w:val="both"/>
        <w:rPr>
          <w:rFonts w:ascii="Verdana" w:eastAsia="Times New Roman" w:hAnsi="Verdana" w:cs="Arial"/>
          <w:lang w:eastAsia="es-ES"/>
        </w:rPr>
      </w:pPr>
    </w:p>
    <w:p w14:paraId="34FE340D" w14:textId="77777777" w:rsidR="001B3C5D" w:rsidRPr="001B3C5D" w:rsidRDefault="001B3C5D" w:rsidP="001B3C5D">
      <w:pPr>
        <w:spacing w:after="240" w:line="240" w:lineRule="auto"/>
        <w:ind w:left="709" w:right="709"/>
        <w:jc w:val="both"/>
        <w:rPr>
          <w:rFonts w:ascii="Verdana" w:eastAsia="Times New Roman" w:hAnsi="Verdana" w:cs="Arial"/>
          <w:i/>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25"/>
      </w:r>
      <w:r w:rsidRPr="001B3C5D">
        <w:rPr>
          <w:rFonts w:ascii="Verdana" w:eastAsia="Times New Roman" w:hAnsi="Verdana" w:cs="Arial"/>
          <w:i/>
          <w:iCs/>
          <w:sz w:val="21"/>
          <w:szCs w:val="21"/>
          <w:lang w:eastAsia="es-ES"/>
        </w:rPr>
        <w:t xml:space="preserve">. </w:t>
      </w:r>
    </w:p>
    <w:p w14:paraId="171FB223" w14:textId="77777777" w:rsidR="001B3C5D" w:rsidRPr="001B3C5D" w:rsidRDefault="001B3C5D" w:rsidP="001B3C5D">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lastRenderedPageBreak/>
        <w:t>Lo anterior fue reiterado por el Consejo de Estado, en la sentencia del 16 de agosto de 2017, en el expediente 56.166, en los siguientes términos:</w:t>
      </w:r>
    </w:p>
    <w:p w14:paraId="3601B345" w14:textId="77777777" w:rsidR="001B3C5D" w:rsidRPr="001B3C5D" w:rsidRDefault="001B3C5D" w:rsidP="001B3C5D">
      <w:pPr>
        <w:spacing w:after="0" w:line="240" w:lineRule="auto"/>
        <w:jc w:val="both"/>
        <w:rPr>
          <w:rFonts w:ascii="Verdana" w:eastAsia="Times New Roman" w:hAnsi="Verdana" w:cs="Arial"/>
          <w:lang w:eastAsia="es-ES"/>
        </w:rPr>
      </w:pPr>
    </w:p>
    <w:p w14:paraId="7A472DA3" w14:textId="77777777" w:rsidR="001B3C5D" w:rsidRPr="001B3C5D" w:rsidRDefault="001B3C5D" w:rsidP="001B3C5D">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26"/>
      </w:r>
      <w:r w:rsidRPr="001B3C5D">
        <w:rPr>
          <w:rFonts w:ascii="Verdana" w:eastAsia="Times New Roman" w:hAnsi="Verdana" w:cs="Arial"/>
          <w:sz w:val="21"/>
          <w:szCs w:val="21"/>
          <w:lang w:eastAsia="es-ES"/>
        </w:rPr>
        <w:t>.</w:t>
      </w:r>
    </w:p>
    <w:p w14:paraId="17AEC2AC" w14:textId="77777777" w:rsidR="001B3C5D" w:rsidRPr="001B3C5D" w:rsidRDefault="001B3C5D" w:rsidP="001B3C5D">
      <w:pPr>
        <w:spacing w:after="0" w:line="240" w:lineRule="auto"/>
        <w:ind w:left="709" w:right="709"/>
        <w:jc w:val="both"/>
        <w:rPr>
          <w:rFonts w:ascii="Verdana" w:eastAsia="Times New Roman" w:hAnsi="Verdana" w:cs="Arial"/>
          <w:lang w:eastAsia="es-ES"/>
        </w:rPr>
      </w:pPr>
    </w:p>
    <w:p w14:paraId="266F0F16" w14:textId="77777777" w:rsidR="001B3C5D" w:rsidRPr="001B3C5D" w:rsidRDefault="001B3C5D" w:rsidP="001B3C5D">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27"/>
      </w:r>
      <w:r w:rsidRPr="001B3C5D">
        <w:rPr>
          <w:rFonts w:ascii="Verdana" w:eastAsia="Times New Roman" w:hAnsi="Verdana" w:cs="Arial"/>
          <w:lang w:eastAsia="es-ES"/>
        </w:rPr>
        <w:t>.</w:t>
      </w:r>
    </w:p>
    <w:p w14:paraId="0DA2873A" w14:textId="77777777" w:rsidR="001B3C5D" w:rsidRPr="001B3C5D" w:rsidRDefault="001B3C5D" w:rsidP="001B3C5D">
      <w:pPr>
        <w:tabs>
          <w:tab w:val="center" w:pos="4419"/>
          <w:tab w:val="right" w:pos="8838"/>
        </w:tabs>
        <w:spacing w:after="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Conviene reiterar que, conforme con lo manifestado por el Consejo de Estado</w:t>
      </w:r>
      <w:r w:rsidRPr="001B3C5D">
        <w:rPr>
          <w:rFonts w:ascii="Verdana" w:eastAsia="Times New Roman" w:hAnsi="Verdana" w:cs="Arial"/>
          <w:vertAlign w:val="superscript"/>
          <w:lang w:eastAsia="es-ES"/>
        </w:rPr>
        <w:footnoteReference w:id="28"/>
      </w:r>
      <w:r w:rsidRPr="001B3C5D">
        <w:rPr>
          <w:rFonts w:ascii="Verdana" w:eastAsia="Times New Roman" w:hAnsi="Verdana" w:cs="Arial"/>
          <w:lang w:eastAsia="es-ES"/>
        </w:rPr>
        <w:t>,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modificar el esquema constitucional establecido para el ejercicio de la potestad reglamentaria en cabeza del Gobierno Nacional:</w:t>
      </w:r>
    </w:p>
    <w:p w14:paraId="2F2A7372"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lang w:eastAsia="es-ES"/>
        </w:rPr>
      </w:pPr>
    </w:p>
    <w:p w14:paraId="0A9B98CF" w14:textId="77777777" w:rsidR="001B3C5D" w:rsidRPr="001B3C5D" w:rsidRDefault="001B3C5D" w:rsidP="001B3C5D">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para la Sala resulta claro que con el Decreto-Ley 4170 de 2011 el legislador extraordinario no quiso modificar –como en efecto no lo </w:t>
      </w:r>
      <w:r w:rsidRPr="001B3C5D">
        <w:rPr>
          <w:rFonts w:ascii="Verdana" w:eastAsia="Times New Roman" w:hAnsi="Verdana" w:cs="Arial"/>
          <w:sz w:val="21"/>
          <w:szCs w:val="21"/>
          <w:lang w:eastAsia="es-ES"/>
        </w:rPr>
        <w:lastRenderedPageBreak/>
        <w:t xml:space="preserve">hizo– el esquema de producción normativa establecido en la Constitución Política y, por lo mismo, las funciones asignadas a Colombia Compra Eficiente guardan una estricta lógica de jerarquía 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esta última todo aquello relativo a la contratación del Estado. Por el contrario, lo que resulta evidente es que </w:t>
      </w:r>
      <w:r w:rsidRPr="001B3C5D">
        <w:rPr>
          <w:rFonts w:ascii="Verdana" w:eastAsia="Times New Roman" w:hAnsi="Verdana" w:cs="Arial"/>
          <w:sz w:val="21"/>
          <w:szCs w:val="21"/>
          <w:u w:val="single"/>
          <w:lang w:eastAsia="es-ES"/>
        </w:rPr>
        <w:t>el presidente de la República cuenta ahora con una entidad especializada que lo apoya técnicamente</w:t>
      </w:r>
      <w:r w:rsidRPr="001B3C5D">
        <w:rPr>
          <w:rFonts w:ascii="Verdana" w:eastAsia="Times New Roman" w:hAnsi="Verdana" w:cs="Arial"/>
          <w:sz w:val="21"/>
          <w:szCs w:val="21"/>
          <w:lang w:eastAsia="es-ES"/>
        </w:rPr>
        <w:t xml:space="preserve"> tanto en la formulación de una política pública en materia de compras y contratación pública, </w:t>
      </w:r>
      <w:r w:rsidRPr="001B3C5D">
        <w:rPr>
          <w:rFonts w:ascii="Verdana" w:eastAsia="Times New Roman" w:hAnsi="Verdana" w:cs="Arial"/>
          <w:sz w:val="21"/>
          <w:szCs w:val="21"/>
          <w:u w:val="single"/>
          <w:lang w:eastAsia="es-ES"/>
        </w:rPr>
        <w:t>como en su labor de producción normativa, sin que por ello se desprenda de las normas pertinentes alguna suerte de escisión de las facultades</w:t>
      </w:r>
      <w:r w:rsidRPr="001B3C5D">
        <w:rPr>
          <w:rFonts w:ascii="Verdana" w:eastAsia="Times New Roman" w:hAnsi="Verdana" w:cs="Arial"/>
          <w:b/>
          <w:bCs/>
          <w:sz w:val="21"/>
          <w:szCs w:val="21"/>
          <w:lang w:eastAsia="es-ES"/>
        </w:rPr>
        <w:t>.</w:t>
      </w:r>
      <w:r w:rsidRPr="001B3C5D">
        <w:rPr>
          <w:rFonts w:ascii="Verdana" w:eastAsia="Times New Roman" w:hAnsi="Verdana" w:cs="Arial"/>
          <w:sz w:val="21"/>
          <w:szCs w:val="21"/>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1B3C5D">
        <w:rPr>
          <w:rFonts w:ascii="Verdana" w:eastAsia="Times New Roman" w:hAnsi="Verdana" w:cs="Arial"/>
          <w:sz w:val="21"/>
          <w:szCs w:val="21"/>
          <w:vertAlign w:val="superscript"/>
          <w:lang w:eastAsia="es-ES"/>
        </w:rPr>
        <w:footnoteReference w:id="29"/>
      </w:r>
      <w:r w:rsidRPr="001B3C5D">
        <w:rPr>
          <w:rFonts w:ascii="Verdana" w:eastAsia="Times New Roman" w:hAnsi="Verdana" w:cs="Arial"/>
          <w:i/>
          <w:iCs/>
          <w:sz w:val="21"/>
          <w:szCs w:val="21"/>
          <w:lang w:eastAsia="es-ES"/>
        </w:rPr>
        <w:t>.</w:t>
      </w:r>
      <w:r w:rsidRPr="001B3C5D">
        <w:rPr>
          <w:rFonts w:ascii="Verdana" w:eastAsia="Times New Roman" w:hAnsi="Verdana" w:cs="Arial"/>
          <w:sz w:val="21"/>
          <w:szCs w:val="21"/>
          <w:lang w:eastAsia="es-ES"/>
        </w:rPr>
        <w:t xml:space="preserve"> (Subrayado fuera del texto) </w:t>
      </w:r>
    </w:p>
    <w:p w14:paraId="0E42001D" w14:textId="77777777" w:rsidR="001B3C5D" w:rsidRPr="001B3C5D" w:rsidRDefault="001B3C5D" w:rsidP="001B3C5D">
      <w:pPr>
        <w:tabs>
          <w:tab w:val="center" w:pos="4419"/>
          <w:tab w:val="right" w:pos="8838"/>
        </w:tabs>
        <w:spacing w:after="0" w:line="240" w:lineRule="auto"/>
        <w:jc w:val="both"/>
        <w:rPr>
          <w:rFonts w:ascii="Verdana" w:eastAsia="Times New Roman" w:hAnsi="Verdana" w:cs="Arial"/>
          <w:lang w:eastAsia="es-ES"/>
        </w:rPr>
      </w:pPr>
    </w:p>
    <w:p w14:paraId="150B13E2"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los documentos tipo. Al respecto, el Alto Tribunal consideró que esta competencia carecía de sustento normativo desde el punto de vista reglamentario por cuanto el artículo 2 de la Ley 1150 de 2007 confirió al Gobierno Nacional la facultad de fijar con fuerza vinculante, </w:t>
      </w:r>
      <w:r w:rsidRPr="001B3C5D">
        <w:rPr>
          <w:rFonts w:ascii="Verdana" w:eastAsia="MS Mincho" w:hAnsi="Verdana" w:cs="Arial"/>
          <w:lang w:eastAsia="es-CO"/>
        </w:rPr>
        <w:t>“</w:t>
      </w:r>
      <w:r w:rsidRPr="001B3C5D">
        <w:rPr>
          <w:rFonts w:ascii="Verdana" w:eastAsia="Times New Roman" w:hAnsi="Verdana" w:cs="Arial"/>
          <w:iCs/>
          <w:lang w:eastAsia="es-ES"/>
        </w:rPr>
        <w:t>las condiciones generales de los pliegos de condiciones y los contratos de las entidades estatales</w:t>
      </w:r>
      <w:r w:rsidRPr="001B3C5D">
        <w:rPr>
          <w:rFonts w:ascii="Verdana" w:eastAsia="MS Mincho" w:hAnsi="Verdana" w:cs="Arial"/>
          <w:lang w:eastAsia="es-CO"/>
        </w:rPr>
        <w:t>”</w:t>
      </w:r>
      <w:r w:rsidRPr="001B3C5D">
        <w:rPr>
          <w:rFonts w:ascii="Verdana" w:eastAsia="Times New Roman" w:hAnsi="Verdana" w:cs="Arial"/>
          <w:lang w:eastAsia="es-ES"/>
        </w:rPr>
        <w:t xml:space="preserve"> para la adquisición de bienes y servicios de características técnicas uniformes y de común utilización, sin hacer referencia a la adopción de otro tipo de contratos o modalidades. </w:t>
      </w:r>
    </w:p>
    <w:p w14:paraId="6506732E"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De igual manera, aclaró que en el marco normativo en el cual fue expedido el Decreto 1510 de 2013 no se contaba con la facultad legal por parte de la Agencia Nacional de Contratación Pública - Colombia Compra Eficiente para el </w:t>
      </w:r>
      <w:r w:rsidRPr="001B3C5D">
        <w:rPr>
          <w:rFonts w:ascii="Verdana" w:eastAsia="Times New Roman" w:hAnsi="Verdana" w:cs="Arial"/>
          <w:lang w:eastAsia="es-ES"/>
        </w:rPr>
        <w:lastRenderedPageBreak/>
        <w:t>diseño e implementación de documentos estandarizados para ninguna modalidad de contratación con efectos obligatorios para las entidades públicas, 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establecidos en la ley citada acorde con las funciones, objeto y misión de la entidad.</w:t>
      </w:r>
    </w:p>
    <w:p w14:paraId="437DA0C0"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1B3C5D">
        <w:rPr>
          <w:rFonts w:ascii="Verdana" w:eastAsia="MS Mincho" w:hAnsi="Verdana" w:cs="Arial"/>
          <w:lang w:eastAsia="es-CO"/>
        </w:rPr>
        <w:t xml:space="preserve"> </w:t>
      </w:r>
    </w:p>
    <w:p w14:paraId="458CB4F3" w14:textId="77777777" w:rsidR="001B3C5D" w:rsidRPr="001B3C5D" w:rsidRDefault="001B3C5D" w:rsidP="001B3C5D">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4206A7E4" w14:textId="77777777" w:rsidR="001B3C5D" w:rsidRPr="001B3C5D" w:rsidRDefault="001B3C5D" w:rsidP="00E13794">
      <w:pPr>
        <w:tabs>
          <w:tab w:val="center" w:pos="4419"/>
          <w:tab w:val="right" w:pos="8838"/>
        </w:tabs>
        <w:spacing w:after="0" w:line="276" w:lineRule="auto"/>
        <w:ind w:firstLine="709"/>
        <w:jc w:val="both"/>
        <w:rPr>
          <w:rFonts w:ascii="Verdana" w:eastAsia="Aptos" w:hAnsi="Verdana" w:cs="Times New Roman"/>
          <w:kern w:val="2"/>
          <w:sz w:val="24"/>
          <w:szCs w:val="24"/>
          <w14:ligatures w14:val="standardContextual"/>
        </w:rPr>
      </w:pPr>
      <w:r w:rsidRPr="001B3C5D">
        <w:rPr>
          <w:rFonts w:ascii="Verdana" w:eastAsia="MS Mincho" w:hAnsi="Verdana" w:cs="Arial"/>
          <w:lang w:eastAsia="es-CO"/>
        </w:rPr>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1463B8F6" w14:textId="77777777" w:rsidR="001B3C5D" w:rsidRPr="001B3C5D" w:rsidRDefault="001B3C5D" w:rsidP="001B3C5D">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50BB74C1" w14:textId="77777777" w:rsidR="001B3C5D" w:rsidRPr="001B3C5D" w:rsidRDefault="001B3C5D" w:rsidP="001B3C5D">
      <w:pPr>
        <w:tabs>
          <w:tab w:val="center" w:pos="4419"/>
          <w:tab w:val="right" w:pos="8838"/>
        </w:tabs>
        <w:spacing w:after="0" w:line="276" w:lineRule="auto"/>
        <w:jc w:val="both"/>
        <w:rPr>
          <w:rFonts w:ascii="Verdana" w:eastAsia="Calibri" w:hAnsi="Verdana" w:cs="Arial"/>
          <w:color w:val="000000"/>
          <w:lang w:val="es-ES"/>
        </w:rPr>
      </w:pPr>
      <w:proofErr w:type="spellStart"/>
      <w:r w:rsidRPr="001B3C5D">
        <w:rPr>
          <w:rFonts w:ascii="Verdana" w:eastAsia="Aptos" w:hAnsi="Verdana" w:cs="Times New Roman"/>
          <w:kern w:val="2"/>
          <w:sz w:val="24"/>
          <w:szCs w:val="24"/>
          <w14:ligatures w14:val="standardContextual"/>
        </w:rPr>
        <w:t>iii</w:t>
      </w:r>
      <w:proofErr w:type="spellEnd"/>
      <w:r w:rsidRPr="001B3C5D">
        <w:rPr>
          <w:rFonts w:ascii="Verdana" w:eastAsia="Aptos" w:hAnsi="Verdana" w:cs="Times New Roman"/>
          <w:kern w:val="2"/>
          <w:sz w:val="24"/>
          <w:szCs w:val="24"/>
          <w14:ligatures w14:val="standardContextual"/>
        </w:rPr>
        <w:t xml:space="preserve">. </w:t>
      </w:r>
      <w:r w:rsidRPr="001B3C5D">
        <w:rPr>
          <w:rFonts w:ascii="Verdana" w:eastAsia="Calibri" w:hAnsi="Verdana" w:cs="Arial"/>
          <w:color w:val="000000"/>
          <w:lang w:val="es-ES"/>
        </w:rPr>
        <w:t>Todas las resoluciones</w:t>
      </w:r>
      <w:r w:rsidRPr="001B3C5D">
        <w:rPr>
          <w:rFonts w:ascii="Verdana" w:eastAsia="Calibri" w:hAnsi="Verdana" w:cs="Arial"/>
          <w:color w:val="000000"/>
          <w:vertAlign w:val="superscript"/>
          <w:lang w:val="es-ES"/>
        </w:rPr>
        <w:footnoteReference w:id="30"/>
      </w:r>
      <w:r w:rsidRPr="001B3C5D">
        <w:rPr>
          <w:rFonts w:ascii="Verdana" w:eastAsia="Calibri" w:hAnsi="Verdana" w:cs="Arial"/>
          <w:color w:val="000000"/>
          <w:lang w:val="es-ES"/>
        </w:rPr>
        <w:t xml:space="preserve"> expedidas por la Agencia Nacional de Contratación Pública – Colombia Compra Eficiente, mediante las cuales se adoptaron los </w:t>
      </w:r>
      <w:r w:rsidRPr="001B3C5D">
        <w:rPr>
          <w:rFonts w:ascii="Verdana" w:eastAsia="Calibri" w:hAnsi="Verdana" w:cs="Arial"/>
          <w:color w:val="000000"/>
          <w:lang w:val="es-ES"/>
        </w:rPr>
        <w:lastRenderedPageBreak/>
        <w:t xml:space="preserve">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27B0394"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4451B16" w14:textId="77777777" w:rsidR="001B3C5D" w:rsidRPr="001B3C5D" w:rsidRDefault="001B3C5D" w:rsidP="001B3C5D">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1B3C5D">
        <w:rPr>
          <w:rFonts w:ascii="Verdana" w:eastAsia="Calibri" w:hAnsi="Verdana" w:cs="Arial"/>
          <w:vertAlign w:val="superscript"/>
          <w:lang w:val="es-ES_tradnl"/>
        </w:rPr>
        <w:footnoteReference w:id="31"/>
      </w:r>
      <w:r w:rsidRPr="001B3C5D">
        <w:rPr>
          <w:rFonts w:ascii="Verdana" w:eastAsia="Calibri" w:hAnsi="Verdana" w:cs="Arial"/>
          <w:lang w:val="es-ES_tradnl"/>
        </w:rPr>
        <w:t xml:space="preserve">. Cada entidad pública sujeta a los documentos tipo </w:t>
      </w:r>
      <w:r w:rsidRPr="001B3C5D">
        <w:rPr>
          <w:rFonts w:ascii="Verdana" w:eastAsia="Calibri" w:hAnsi="Verdana" w:cs="Arial"/>
          <w:lang w:val="es-ES_tradnl"/>
        </w:rPr>
        <w:lastRenderedPageBreak/>
        <w:t xml:space="preserve">deberá hacer una aplicación o constatación irrestricta de las reglas y condiciones dispuestas en estos, salvo que las mismas posibilitan la discrecionalidad en determinados aspectos. </w:t>
      </w:r>
    </w:p>
    <w:p w14:paraId="6A2CD80E" w14:textId="77777777" w:rsidR="001B3C5D" w:rsidRPr="001B3C5D" w:rsidRDefault="001B3C5D" w:rsidP="001B3C5D">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1B3C5D">
        <w:rPr>
          <w:rFonts w:ascii="Verdana" w:eastAsia="Calibri" w:hAnsi="Verdana" w:cs="Arial"/>
          <w:vertAlign w:val="superscript"/>
          <w:lang w:val="es-ES"/>
        </w:rPr>
        <w:footnoteReference w:id="32"/>
      </w:r>
      <w:r w:rsidRPr="001B3C5D">
        <w:rPr>
          <w:rFonts w:ascii="Verdana" w:eastAsia="Calibri" w:hAnsi="Verdana" w:cs="Arial"/>
          <w:lang w:val="es-ES"/>
        </w:rPr>
        <w:t xml:space="preserve"> sino además en la normativa antitrámites</w:t>
      </w:r>
      <w:r w:rsidRPr="001B3C5D">
        <w:rPr>
          <w:rFonts w:ascii="Verdana" w:eastAsia="Calibri" w:hAnsi="Verdana" w:cs="Arial"/>
          <w:vertAlign w:val="superscript"/>
          <w:lang w:val="es-ES"/>
        </w:rPr>
        <w:footnoteReference w:id="33"/>
      </w:r>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556992B6"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34"/>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4E2E3319"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w:t>
      </w:r>
      <w:r w:rsidRPr="001B3C5D">
        <w:rPr>
          <w:rFonts w:ascii="Verdana" w:eastAsia="Calibri" w:hAnsi="Verdana" w:cs="Arial"/>
          <w:color w:val="000000"/>
          <w:lang w:val="es-ES"/>
        </w:rPr>
        <w:lastRenderedPageBreak/>
        <w:t xml:space="preserve">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5D6B1DE6"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7166D5E5" w14:textId="77777777" w:rsidR="001B3C5D" w:rsidRPr="001B3C5D" w:rsidRDefault="001B3C5D" w:rsidP="001B3C5D">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128AE20" w14:textId="77777777" w:rsidR="001B3C5D" w:rsidRPr="001B3C5D" w:rsidRDefault="001B3C5D" w:rsidP="001B3C5D">
      <w:pPr>
        <w:spacing w:line="276" w:lineRule="auto"/>
        <w:ind w:firstLine="708"/>
        <w:jc w:val="both"/>
        <w:rPr>
          <w:rFonts w:ascii="Aptos" w:eastAsia="Aptos" w:hAnsi="Aptos" w:cs="Times New Roman"/>
          <w:kern w:val="2"/>
          <w:sz w:val="24"/>
          <w:szCs w:val="24"/>
          <w:lang w:val="es-MX"/>
          <w14:ligatures w14:val="standardContextual"/>
        </w:rPr>
      </w:pPr>
      <w:r w:rsidRPr="001B3C5D">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1B3C5D">
        <w:rPr>
          <w:rFonts w:ascii="Verdana" w:eastAsia="Calibri" w:hAnsi="Verdana" w:cs="Arial"/>
          <w:i/>
          <w:iCs/>
          <w:lang w:val="es-MX"/>
        </w:rPr>
        <w:t>“</w:t>
      </w:r>
      <w:r w:rsidRPr="001B3C5D">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1B3C5D">
        <w:rPr>
          <w:rFonts w:ascii="Aptos" w:eastAsia="Aptos" w:hAnsi="Aptos" w:cs="Times New Roman"/>
          <w:kern w:val="2"/>
          <w:sz w:val="24"/>
          <w:szCs w:val="24"/>
          <w:lang w:val="es-MX"/>
          <w14:ligatures w14:val="standardContextual"/>
        </w:rPr>
        <w:t xml:space="preserve"> </w:t>
      </w:r>
    </w:p>
    <w:p w14:paraId="60ACC5BC" w14:textId="77777777" w:rsidR="001B3C5D" w:rsidRPr="001B3C5D" w:rsidRDefault="001B3C5D" w:rsidP="001B3C5D">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 xml:space="preserve">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w:t>
      </w:r>
      <w:r w:rsidRPr="001B3C5D">
        <w:rPr>
          <w:rFonts w:ascii="Verdana" w:eastAsia="Calibri" w:hAnsi="Verdana" w:cs="Arial"/>
          <w:bCs/>
          <w:lang w:val="es-MX"/>
        </w:rPr>
        <w:lastRenderedPageBreak/>
        <w:t>documentos tipo. En tal sentido, estos solo se podrán modificar respecto a aquellos contenidos que el mismo documento tipo lo permita.</w:t>
      </w:r>
    </w:p>
    <w:p w14:paraId="5F2A9B68" w14:textId="77777777" w:rsidR="001B3C5D" w:rsidRPr="001B3C5D" w:rsidRDefault="001B3C5D" w:rsidP="001B3C5D">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 xml:space="preserve">Esta regla de inalterabilidad </w:t>
      </w:r>
      <w:r w:rsidRPr="001B3C5D">
        <w:rPr>
          <w:rFonts w:ascii="Verdana" w:eastAsia="Calibri" w:hAnsi="Verdana" w:cs="Arial"/>
          <w:bCs/>
          <w:i/>
          <w:iCs/>
          <w:lang w:val="es-MX"/>
        </w:rPr>
        <w:t>también aplica a los formatos, formularios, anexos y matrices</w:t>
      </w:r>
      <w:r w:rsidRPr="001B3C5D">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098C405" w14:textId="77777777" w:rsidR="001B3C5D" w:rsidRPr="001B3C5D" w:rsidRDefault="001B3C5D" w:rsidP="001B3C5D">
      <w:pPr>
        <w:spacing w:before="120" w:after="120" w:line="276" w:lineRule="auto"/>
        <w:ind w:firstLine="709"/>
        <w:jc w:val="both"/>
        <w:rPr>
          <w:rFonts w:ascii="Verdana" w:eastAsia="Calibri" w:hAnsi="Verdana" w:cs="Arial"/>
          <w:lang w:val="es-MX"/>
        </w:rPr>
      </w:pPr>
      <w:r w:rsidRPr="001B3C5D">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7FA4A21E" w14:textId="77777777" w:rsidR="001B3C5D" w:rsidRPr="001B3C5D" w:rsidRDefault="001B3C5D" w:rsidP="001B3C5D">
      <w:pPr>
        <w:spacing w:before="120" w:line="276" w:lineRule="auto"/>
        <w:ind w:firstLine="709"/>
        <w:jc w:val="both"/>
        <w:rPr>
          <w:rFonts w:ascii="Verdana" w:eastAsia="Aptos" w:hAnsi="Verdana" w:cs="Arial"/>
        </w:rPr>
      </w:pPr>
      <w:r w:rsidRPr="001B3C5D">
        <w:rPr>
          <w:rFonts w:ascii="Verdana" w:eastAsia="Aptos" w:hAnsi="Verdana" w:cs="Arial"/>
        </w:rPr>
        <w:t xml:space="preserve">En relación con el principio constitucional </w:t>
      </w:r>
      <w:r w:rsidRPr="001B3C5D">
        <w:rPr>
          <w:rFonts w:ascii="Verdana" w:eastAsia="Aptos" w:hAnsi="Verdana" w:cs="Arial"/>
          <w:i/>
          <w:iCs/>
        </w:rPr>
        <w:t>sub examine</w:t>
      </w:r>
      <w:r w:rsidRPr="001B3C5D">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1B3C5D">
        <w:rPr>
          <w:rFonts w:ascii="Verdana" w:eastAsia="Aptos" w:hAnsi="Verdana" w:cs="Arial"/>
          <w:vertAlign w:val="superscript"/>
        </w:rPr>
        <w:footnoteReference w:id="35"/>
      </w:r>
      <w:r w:rsidRPr="001B3C5D">
        <w:rPr>
          <w:rFonts w:ascii="Verdana" w:eastAsia="Aptos" w:hAnsi="Verdana" w:cs="Arial"/>
        </w:rPr>
        <w:t xml:space="preserve">. </w:t>
      </w:r>
    </w:p>
    <w:p w14:paraId="69EC62D7" w14:textId="77777777" w:rsidR="001B3C5D" w:rsidRPr="001B3C5D" w:rsidRDefault="001B3C5D" w:rsidP="001B3C5D">
      <w:pPr>
        <w:spacing w:after="0" w:line="276" w:lineRule="auto"/>
        <w:ind w:firstLine="709"/>
        <w:jc w:val="both"/>
        <w:rPr>
          <w:rFonts w:ascii="Verdana" w:eastAsia="Calibri" w:hAnsi="Verdana" w:cs="Arial"/>
          <w:lang w:val="es-MX"/>
        </w:rPr>
      </w:pPr>
      <w:r w:rsidRPr="001B3C5D">
        <w:rPr>
          <w:rFonts w:ascii="Verdana" w:eastAsia="Calibri" w:hAnsi="Verdana" w:cs="Arial"/>
          <w:lang w:val="es-MX"/>
        </w:rPr>
        <w:t xml:space="preserve">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w:t>
      </w:r>
      <w:r w:rsidRPr="001B3C5D">
        <w:rPr>
          <w:rFonts w:ascii="Verdana" w:eastAsia="Calibri" w:hAnsi="Verdana" w:cs="Arial"/>
          <w:lang w:val="es-MX"/>
        </w:rPr>
        <w:lastRenderedPageBreak/>
        <w:t>documentos tipos, es decir, no afectan su contenido esencial y, mucho menos, las obligaciones, deberes y derechos que se derivan para las partes contratantes.</w:t>
      </w:r>
    </w:p>
    <w:p w14:paraId="2C98C6C5" w14:textId="77777777" w:rsidR="001B3C5D" w:rsidRPr="001B3C5D" w:rsidRDefault="001B3C5D" w:rsidP="001B3C5D">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7C0E4649" w14:textId="77777777" w:rsidR="001B3C5D" w:rsidRPr="001B3C5D" w:rsidRDefault="001B3C5D" w:rsidP="001B3C5D">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iv</w:t>
      </w:r>
      <w:proofErr w:type="spellEnd"/>
      <w:r w:rsidRPr="001B3C5D">
        <w:rPr>
          <w:rFonts w:ascii="Verdana" w:eastAsia="Aptos" w:hAnsi="Verdana" w:cs="Times New Roman"/>
          <w:kern w:val="2"/>
          <w14:ligatures w14:val="standardContextual"/>
        </w:rPr>
        <w:t>. De acuerdo con la memoria justificativa del Decreto 287 del 19 de marzo de 2026</w:t>
      </w:r>
      <w:r w:rsidRPr="001B3C5D">
        <w:rPr>
          <w:rFonts w:ascii="Verdana" w:eastAsia="Aptos" w:hAnsi="Verdana" w:cs="Times New Roman"/>
          <w:kern w:val="2"/>
          <w:vertAlign w:val="superscript"/>
          <w14:ligatures w14:val="standardContextual"/>
        </w:rPr>
        <w:footnoteReference w:id="36"/>
      </w:r>
      <w:r w:rsidRPr="001B3C5D">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1B3C5D">
        <w:rPr>
          <w:rFonts w:ascii="Verdana" w:eastAsia="Aptos" w:hAnsi="Verdana" w:cs="Times New Roman"/>
          <w:kern w:val="2"/>
          <w:vertAlign w:val="superscript"/>
          <w14:ligatures w14:val="standardContextual"/>
        </w:rPr>
        <w:footnoteReference w:id="37"/>
      </w:r>
      <w:r w:rsidRPr="001B3C5D">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4AAB4CB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28ABCFF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virtud de lo exigido por los numerales uno (1), siete (7) y ocho (8) del </w:t>
      </w:r>
      <w:r w:rsidRPr="001B3C5D">
        <w:rPr>
          <w:rFonts w:ascii="Verdana" w:eastAsia="Aptos" w:hAnsi="Verdana" w:cs="Times New Roman"/>
          <w:kern w:val="2"/>
          <w14:ligatures w14:val="standardContextual"/>
        </w:rPr>
        <w:lastRenderedPageBreak/>
        <w:t>artículo 13 de la Ley Estatutaria 1618 del 2013, fue expedido el Decreto 392 del 26 de febrero de 2018</w:t>
      </w:r>
      <w:r w:rsidRPr="001B3C5D">
        <w:rPr>
          <w:rFonts w:ascii="Verdana" w:eastAsia="Aptos" w:hAnsi="Verdana" w:cs="Times New Roman"/>
          <w:kern w:val="2"/>
          <w:vertAlign w:val="superscript"/>
          <w14:ligatures w14:val="standardContextual"/>
        </w:rPr>
        <w:footnoteReference w:id="38"/>
      </w:r>
      <w:r w:rsidRPr="001B3C5D">
        <w:rPr>
          <w:rFonts w:ascii="Verdana" w:eastAsia="Aptos" w:hAnsi="Verdana" w:cs="Times New Roman"/>
          <w:kern w:val="2"/>
          <w14:ligatures w14:val="standardContextual"/>
        </w:rPr>
        <w:t>,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62571B3D"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42BCD671" w14:textId="25F8DF6F"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w:t>
      </w:r>
      <w:r w:rsidR="00CD6353">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modificaciones: </w:t>
      </w:r>
    </w:p>
    <w:p w14:paraId="617B7A60"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lastRenderedPageBreak/>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5912A019"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3A94B626"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761CAC30"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Aptos" w:eastAsia="Aptos" w:hAnsi="Aptos" w:cs="Times New Roman"/>
          <w:kern w:val="2"/>
          <w:sz w:val="24"/>
          <w:szCs w:val="24"/>
          <w14:ligatures w14:val="standardContextual"/>
        </w:rPr>
        <w:t>iv</w:t>
      </w:r>
      <w:proofErr w:type="spellEnd"/>
      <w:r w:rsidRPr="001B3C5D">
        <w:rPr>
          <w:rFonts w:ascii="Aptos" w:eastAsia="Aptos" w:hAnsi="Aptos" w:cs="Times New Roman"/>
          <w:kern w:val="2"/>
          <w:sz w:val="24"/>
          <w:szCs w:val="24"/>
          <w14:ligatures w14:val="standardContextual"/>
        </w:rPr>
        <w:t xml:space="preserve">). </w:t>
      </w:r>
      <w:r w:rsidRPr="001B3C5D">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4506AC3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w:t>
      </w:r>
      <w:r w:rsidRPr="001B3C5D">
        <w:rPr>
          <w:rFonts w:ascii="Verdana" w:eastAsia="Aptos" w:hAnsi="Verdana" w:cs="Times New Roman"/>
          <w:kern w:val="2"/>
          <w14:ligatures w14:val="standardContextual"/>
        </w:rPr>
        <w:lastRenderedPageBreak/>
        <w:t>pueda tener efectividad el puntaje”</w:t>
      </w:r>
      <w:r w:rsidRPr="001B3C5D">
        <w:rPr>
          <w:rFonts w:ascii="Verdana" w:eastAsia="Aptos" w:hAnsi="Verdana" w:cs="Times New Roman"/>
          <w:kern w:val="2"/>
          <w:vertAlign w:val="superscript"/>
          <w14:ligatures w14:val="standardContextual"/>
        </w:rPr>
        <w:footnoteReference w:id="39"/>
      </w:r>
      <w:r w:rsidRPr="001B3C5D">
        <w:rPr>
          <w:rFonts w:ascii="Verdana" w:eastAsia="Aptos" w:hAnsi="Verdana" w:cs="Times New Roman"/>
          <w:kern w:val="2"/>
          <w14:ligatures w14:val="standardContextual"/>
        </w:rPr>
        <w:t xml:space="preserve">. </w:t>
      </w:r>
    </w:p>
    <w:p w14:paraId="2C09A0B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08671AB8" w14:textId="4A8E6713"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w:t>
      </w:r>
      <w:proofErr w:type="spellEnd"/>
      <w:r w:rsidRPr="001B3C5D">
        <w:rPr>
          <w:rFonts w:ascii="Verdana" w:eastAsia="Aptos" w:hAnsi="Verdana" w:cs="Times New Roman"/>
          <w:kern w:val="2"/>
          <w14:ligatures w14:val="standardContextual"/>
        </w:rPr>
        <w:t>)</w:t>
      </w:r>
      <w:r w:rsidR="003A22D4">
        <w:rPr>
          <w:rFonts w:ascii="Verdana" w:eastAsia="Aptos" w:hAnsi="Verdana" w:cs="Times New Roman"/>
          <w:kern w:val="2"/>
          <w14:ligatures w14:val="standardContextual"/>
        </w:rPr>
        <w:t xml:space="preserve"> </w:t>
      </w:r>
      <w:r w:rsidRPr="001B3C5D">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7678CBF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viii</w:t>
      </w:r>
      <w:proofErr w:type="spellEnd"/>
      <w:r w:rsidRPr="001B3C5D">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1335119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ix</w:t>
      </w:r>
      <w:proofErr w:type="spellEnd"/>
      <w:r w:rsidRPr="001B3C5D">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75F02E9B" w14:textId="05B927FF" w:rsidR="001B3C5D" w:rsidRPr="001B3C5D" w:rsidRDefault="001B3C5D" w:rsidP="001B3C5D">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el artículo 2 del Decreto 287 de 2026 establece las vigencias y derogatorias, en los siguiente</w:t>
      </w:r>
      <w:r w:rsidR="00333E92">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1A38FA54" w14:textId="77777777" w:rsidR="001B3C5D" w:rsidRPr="001B3C5D" w:rsidRDefault="001B3C5D" w:rsidP="001B3C5D">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16E83253" w14:textId="1F16D24E" w:rsidR="001B3C5D" w:rsidRPr="001B3C5D" w:rsidRDefault="001B3C5D" w:rsidP="001B3C5D">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De acuerdo con el desarrollo del numeral precedente, </w:t>
      </w:r>
      <w:r w:rsidRPr="001B3C5D">
        <w:rPr>
          <w:rFonts w:ascii="Verdana" w:eastAsia="Aptos" w:hAnsi="Verdana" w:cs="AppleSystemUIFont"/>
          <w:lang w:val="es-MX"/>
          <w14:ligatures w14:val="standardContextual"/>
        </w:rPr>
        <w:t xml:space="preserve">la expedición del Decreto 287 de 2026 introduce un conjunto de </w:t>
      </w:r>
      <w:r w:rsidR="00333E92" w:rsidRPr="001B3C5D">
        <w:rPr>
          <w:rFonts w:ascii="Verdana" w:eastAsia="Aptos" w:hAnsi="Verdana" w:cs="AppleSystemUIFont"/>
          <w:lang w:val="es-MX"/>
          <w14:ligatures w14:val="standardContextual"/>
        </w:rPr>
        <w:t>prerrogativas</w:t>
      </w:r>
      <w:r w:rsidRPr="001B3C5D">
        <w:rPr>
          <w:rFonts w:ascii="Verdana" w:eastAsia="Aptos" w:hAnsi="Verdana" w:cs="AppleSystemUIFont"/>
          <w:lang w:val="es-MX"/>
          <w14:ligatures w14:val="standardContextual"/>
        </w:rPr>
        <w:t xml:space="preserve">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1B3C5D">
        <w:rPr>
          <w:rFonts w:ascii="Verdana" w:eastAsia="Aptos" w:hAnsi="Verdana" w:cs="Times New Roman"/>
          <w:kern w:val="2"/>
          <w14:ligatures w14:val="standardContextual"/>
        </w:rPr>
        <w:t>de Contratación Pública – Colombia Compra Eficiente.</w:t>
      </w:r>
    </w:p>
    <w:p w14:paraId="64DF4A6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653650B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1B3C5D">
        <w:rPr>
          <w:rFonts w:ascii="Verdana" w:eastAsia="Aptos" w:hAnsi="Verdana" w:cs="Times New Roman"/>
          <w:kern w:val="2"/>
          <w:vertAlign w:val="superscript"/>
          <w14:ligatures w14:val="standardContextual"/>
        </w:rPr>
        <w:footnoteReference w:id="40"/>
      </w:r>
      <w:r w:rsidRPr="001B3C5D">
        <w:rPr>
          <w:rFonts w:ascii="Verdana" w:eastAsia="Aptos" w:hAnsi="Verdana" w:cs="Times New Roman"/>
          <w:kern w:val="2"/>
          <w14:ligatures w14:val="standardContextual"/>
        </w:rPr>
        <w:t xml:space="preserve">, de tal manera que se </w:t>
      </w:r>
      <w:r w:rsidRPr="001B3C5D">
        <w:rPr>
          <w:rFonts w:ascii="Verdana" w:eastAsia="Aptos" w:hAnsi="Verdana" w:cs="Times New Roman"/>
          <w:kern w:val="2"/>
          <w14:ligatures w14:val="standardContextual"/>
        </w:rPr>
        <w:lastRenderedPageBreak/>
        <w:t>eliminen barreras de entrada injustificadas sin comprometer la idoneidad del contratista, en aplicación del principio de igualdad material.</w:t>
      </w:r>
    </w:p>
    <w:p w14:paraId="6FC393FC"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Mipymes y emprendimientos y empresas de mujeres, se incluyan los dispuestos en el Decreto 287 de 2026 en favor de los emprendimientos y empresas de personas con discapacidad.</w:t>
      </w:r>
    </w:p>
    <w:p w14:paraId="3D110F0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527A4959"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385CB1F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esta forma, la modificación del artículo 1 del Decreto 287 de 2026 al </w:t>
      </w:r>
      <w:r w:rsidRPr="001B3C5D">
        <w:rPr>
          <w:rFonts w:ascii="Verdana" w:eastAsia="Aptos" w:hAnsi="Verdana" w:cs="Times New Roman"/>
          <w:kern w:val="2"/>
          <w14:ligatures w14:val="standardContextual"/>
        </w:rPr>
        <w:lastRenderedPageBreak/>
        <w:t xml:space="preserve">artículo 2.2.1.2.4.2.7.4 del Decreto 1082 de 2015, incide en el ajuste del puntaje que se otorga en los documentos tipo de licitación pública y concurso de méritos por la incorporación de personas con discapacidad, en donde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57239037"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0A607F20" w14:textId="77777777" w:rsidR="001B3C5D" w:rsidRPr="001B3C5D" w:rsidRDefault="001B3C5D" w:rsidP="001B3C5D">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32F9ACBE" w14:textId="77777777" w:rsidR="001B3C5D" w:rsidRPr="001B3C5D" w:rsidRDefault="001B3C5D" w:rsidP="001B3C5D">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2F64BEC1" w14:textId="77777777" w:rsidR="001B3C5D" w:rsidRPr="001B3C5D" w:rsidRDefault="001B3C5D" w:rsidP="001B3C5D">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vi. 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46F6C1C3"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w:t>
      </w:r>
      <w:r w:rsidRPr="001B3C5D">
        <w:rPr>
          <w:rFonts w:ascii="Verdana" w:eastAsia="Aptos" w:hAnsi="Verdana" w:cs="Times New Roman"/>
          <w:kern w:val="2"/>
          <w14:ligatures w14:val="standardContextual"/>
        </w:rPr>
        <w:lastRenderedPageBreak/>
        <w:t xml:space="preserve">adoptar documentos tipo, sino que define expresamente su contenido, al disponer que en estos </w:t>
      </w:r>
      <w:r w:rsidRPr="001B3C5D">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037432E8" w14:textId="30EB125E"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Conforme con el contenido de la Ley 2022 de 202</w:t>
      </w:r>
      <w:r w:rsidR="00C87621">
        <w:rPr>
          <w:rFonts w:ascii="Verdana" w:eastAsia="Aptos" w:hAnsi="Verdana" w:cs="Times New Roman"/>
          <w:kern w:val="2"/>
          <w14:ligatures w14:val="standardContextual"/>
        </w:rPr>
        <w:t>0</w:t>
      </w:r>
      <w:r w:rsidRPr="001B3C5D">
        <w:rPr>
          <w:rFonts w:ascii="Verdana" w:eastAsia="Aptos" w:hAnsi="Verdana" w:cs="Times New Roman"/>
          <w:kern w:val="2"/>
          <w14:ligatures w14:val="standardContextual"/>
        </w:rPr>
        <w:t>, la jurisprudencia ha determinado que, la Agencia Nacional de Contratación Pública – Colombia Compra Eficiente ejerce una potestad regulatoria de naturaleza subordinada (</w:t>
      </w:r>
      <w:proofErr w:type="spellStart"/>
      <w:r w:rsidRPr="001B3C5D">
        <w:rPr>
          <w:rFonts w:ascii="Verdana" w:eastAsia="Aptos" w:hAnsi="Verdana" w:cs="Times New Roman"/>
          <w:kern w:val="2"/>
          <w14:ligatures w14:val="standardContextual"/>
        </w:rPr>
        <w:t>secundum</w:t>
      </w:r>
      <w:proofErr w:type="spellEnd"/>
      <w:r w:rsidRPr="001B3C5D">
        <w:rPr>
          <w:rFonts w:ascii="Verdana" w:eastAsia="Aptos" w:hAnsi="Verdana" w:cs="Times New Roman"/>
          <w:kern w:val="2"/>
          <w14:ligatures w14:val="standardContextual"/>
        </w:rPr>
        <w:t xml:space="preserve"> </w:t>
      </w:r>
      <w:proofErr w:type="spellStart"/>
      <w:r w:rsidRPr="001B3C5D">
        <w:rPr>
          <w:rFonts w:ascii="Verdana" w:eastAsia="Aptos" w:hAnsi="Verdana" w:cs="Times New Roman"/>
          <w:kern w:val="2"/>
          <w14:ligatures w14:val="standardContextual"/>
        </w:rPr>
        <w:t>legem</w:t>
      </w:r>
      <w:proofErr w:type="spellEnd"/>
      <w:r w:rsidRPr="001B3C5D">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1BD19253" w14:textId="296E3951"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w:t>
      </w:r>
      <w:r w:rsidR="0022263A">
        <w:rPr>
          <w:rFonts w:ascii="Verdana" w:eastAsia="Aptos" w:hAnsi="Verdana" w:cs="Times New Roman"/>
          <w:kern w:val="2"/>
          <w14:ligatures w14:val="standardContextual"/>
        </w:rPr>
        <w:t>(</w:t>
      </w:r>
      <w:r w:rsidRPr="001B3C5D">
        <w:rPr>
          <w:rFonts w:ascii="Verdana" w:eastAsia="Aptos" w:hAnsi="Verdana" w:cs="Times New Roman"/>
          <w:kern w:val="2"/>
          <w14:ligatures w14:val="standardContextual"/>
        </w:rPr>
        <w:t>i</w:t>
      </w:r>
      <w:r w:rsidR="008B59D5">
        <w:rPr>
          <w:rFonts w:ascii="Verdana" w:eastAsia="Aptos" w:hAnsi="Verdana" w:cs="Times New Roman"/>
          <w:kern w:val="2"/>
          <w14:ligatures w14:val="standardContextual"/>
        </w:rPr>
        <w:t>)</w:t>
      </w:r>
      <w:r w:rsidRPr="001B3C5D">
        <w:rPr>
          <w:rFonts w:ascii="Verdana" w:eastAsia="Aptos" w:hAnsi="Verdana" w:cs="Times New Roman"/>
          <w:kern w:val="2"/>
          <w14:ligatures w14:val="standardContextual"/>
        </w:rPr>
        <w:t xml:space="preserve">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51E73BCA"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w:t>
      </w:r>
      <w:r w:rsidRPr="001B3C5D">
        <w:rPr>
          <w:rFonts w:ascii="Verdana" w:eastAsia="Aptos" w:hAnsi="Verdana" w:cs="Times New Roman"/>
          <w:kern w:val="2"/>
          <w14:ligatures w14:val="standardContextual"/>
        </w:rPr>
        <w:lastRenderedPageBreak/>
        <w:t>deben sujetarse de manera estricta a las condiciones definidas en dichos instrumentos, particularmente en lo relacionado con requisitos habilitantes, factores de evaluación y sistemas de ponderación.</w:t>
      </w:r>
    </w:p>
    <w:p w14:paraId="2EED92B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dispuesto en el párrafo precedente, es consecuente con lo desarrollado en el punto tres (</w:t>
      </w: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6B226A9E" w14:textId="7B8472A0"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22611E12"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w:t>
      </w:r>
      <w:r w:rsidRPr="001B3C5D">
        <w:rPr>
          <w:rFonts w:ascii="Verdana" w:eastAsia="Aptos" w:hAnsi="Verdana" w:cs="Times New Roman"/>
          <w:kern w:val="2"/>
          <w14:ligatures w14:val="standardContextual"/>
        </w:rPr>
        <w:lastRenderedPageBreak/>
        <w:t>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02CB56F5"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1B3C5D">
        <w:rPr>
          <w:rFonts w:ascii="Verdana" w:eastAsia="Aptos" w:hAnsi="Verdana" w:cs="Times New Roman"/>
          <w:kern w:val="2"/>
          <w:vertAlign w:val="superscript"/>
          <w14:ligatures w14:val="standardContextual"/>
        </w:rPr>
        <w:footnoteReference w:id="41"/>
      </w:r>
      <w:r w:rsidRPr="001B3C5D">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4DD3B43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Adicionalmente, el propio Decreto 287 de 2026 en el artículo 1 que modifica el artículo 2.2.1.2.4.2.7.8 al Decreto 1082 de 2015</w:t>
      </w:r>
      <w:r w:rsidRPr="001B3C5D">
        <w:rPr>
          <w:rFonts w:ascii="Verdana" w:eastAsia="Aptos" w:hAnsi="Verdana" w:cs="Times New Roman"/>
          <w:kern w:val="2"/>
          <w:vertAlign w:val="superscript"/>
          <w14:ligatures w14:val="standardContextual"/>
        </w:rPr>
        <w:footnoteReference w:id="42"/>
      </w:r>
      <w:r w:rsidRPr="001B3C5D">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1B3C5D">
        <w:rPr>
          <w:rFonts w:ascii="Aptos" w:eastAsia="Aptos" w:hAnsi="Aptos" w:cs="Times New Roman"/>
          <w:kern w:val="2"/>
          <w:sz w:val="24"/>
          <w:szCs w:val="24"/>
          <w14:ligatures w14:val="standardContextual"/>
        </w:rPr>
        <w:t>”</w:t>
      </w:r>
      <w:r w:rsidRPr="001B3C5D">
        <w:rPr>
          <w:rFonts w:ascii="Aptos" w:eastAsia="Aptos" w:hAnsi="Aptos" w:cs="Times New Roman"/>
          <w:kern w:val="2"/>
          <w:sz w:val="24"/>
          <w:szCs w:val="24"/>
          <w:vertAlign w:val="superscript"/>
          <w14:ligatures w14:val="standardContextual"/>
        </w:rPr>
        <w:footnoteReference w:id="43"/>
      </w:r>
      <w:r w:rsidRPr="001B3C5D">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4DB6940E"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lastRenderedPageBreak/>
        <w:t>Lo anterior es consecuente con lo dispuesto en el ABC del Decreto 0287 de 2026 “Contratación pública inclusiva para personas con discapacidad”</w:t>
      </w:r>
      <w:r w:rsidRPr="001B3C5D">
        <w:rPr>
          <w:rFonts w:ascii="Verdana" w:eastAsia="Aptos" w:hAnsi="Verdana" w:cs="Times New Roman"/>
          <w:kern w:val="2"/>
          <w:vertAlign w:val="superscript"/>
          <w14:ligatures w14:val="standardContextual"/>
        </w:rPr>
        <w:footnoteReference w:id="44"/>
      </w:r>
      <w:r w:rsidRPr="001B3C5D">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05AAC48"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61904622" w14:textId="77777777"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76DF697B" w14:textId="5DFFAAE2" w:rsidR="001B3C5D" w:rsidRPr="001B3C5D" w:rsidRDefault="001B3C5D" w:rsidP="001B3C5D">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w:t>
      </w:r>
      <w:r w:rsidR="006B2C3A">
        <w:rPr>
          <w:rFonts w:ascii="Verdana" w:eastAsia="Aptos" w:hAnsi="Verdana" w:cs="Times New Roman"/>
          <w:kern w:val="2"/>
          <w14:ligatures w14:val="standardContextual"/>
        </w:rPr>
        <w:t>la</w:t>
      </w:r>
      <w:r w:rsidRPr="001B3C5D">
        <w:rPr>
          <w:rFonts w:ascii="Verdana" w:eastAsia="Aptos" w:hAnsi="Verdana" w:cs="Times New Roman"/>
          <w:kern w:val="2"/>
          <w14:ligatures w14:val="standardContextual"/>
        </w:rPr>
        <w:t xml:space="preserve"> revisión de estos documentos y la adopción de las modificaciones a que haya lugar mediante acto administrativo motivado.</w:t>
      </w:r>
    </w:p>
    <w:p w14:paraId="73DE796F" w14:textId="7C8094E3" w:rsidR="001B3C5D" w:rsidRPr="001B3C5D" w:rsidRDefault="001E6D9C" w:rsidP="001B3C5D">
      <w:pPr>
        <w:widowControl w:val="0"/>
        <w:autoSpaceDE w:val="0"/>
        <w:autoSpaceDN w:val="0"/>
        <w:spacing w:after="0" w:line="276" w:lineRule="auto"/>
        <w:ind w:firstLine="708"/>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lastRenderedPageBreak/>
        <w:t>Con</w:t>
      </w:r>
      <w:r w:rsidR="001B3C5D" w:rsidRPr="001B3C5D">
        <w:rPr>
          <w:rFonts w:ascii="Verdana" w:eastAsia="Aptos" w:hAnsi="Verdana" w:cs="Times New Roman"/>
          <w:kern w:val="2"/>
          <w14:ligatures w14:val="standardContextual"/>
        </w:rPr>
        <w:t xml:space="preserv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w:t>
      </w:r>
      <w:r w:rsidR="000D7A52">
        <w:rPr>
          <w:rFonts w:ascii="Verdana" w:eastAsia="Aptos" w:hAnsi="Verdana" w:cs="Times New Roman"/>
          <w:kern w:val="2"/>
          <w14:ligatures w14:val="standardContextual"/>
        </w:rPr>
        <w:t xml:space="preserve">Decreto </w:t>
      </w:r>
      <w:r w:rsidR="001B3C5D" w:rsidRPr="001B3C5D">
        <w:rPr>
          <w:rFonts w:ascii="Verdana" w:eastAsia="Aptos" w:hAnsi="Verdana" w:cs="Times New Roman"/>
          <w:kern w:val="2"/>
          <w14:ligatures w14:val="standardContextual"/>
        </w:rPr>
        <w:t xml:space="preserve">1082 de 2015. Este trabajo ya fue iniciado por la Agencia Nacional de Contratación Pública – Colombia Compra Eficiente y finalizará con la adopción del acto administrativo que modifica los documentos tipo luego de surtir el procedimiento señalado. </w:t>
      </w:r>
    </w:p>
    <w:bookmarkEnd w:id="1"/>
    <w:p w14:paraId="38E58ACA"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lang w:val="es-ES_tradnl"/>
        </w:rPr>
      </w:pPr>
    </w:p>
    <w:p w14:paraId="590A3DC6"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78F0BF53" w14:textId="77777777" w:rsidR="001B3C5D" w:rsidRPr="001B3C5D" w:rsidRDefault="001B3C5D" w:rsidP="001B3C5D">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B3C5D" w:rsidRPr="001B3C5D" w14:paraId="3DDA1D8A" w14:textId="77777777" w:rsidTr="009A7AFB">
        <w:trPr>
          <w:trHeight w:val="870"/>
        </w:trPr>
        <w:tc>
          <w:tcPr>
            <w:tcW w:w="8647" w:type="dxa"/>
            <w:tcBorders>
              <w:top w:val="dotted" w:sz="4" w:space="0" w:color="auto"/>
              <w:left w:val="dotted" w:sz="4" w:space="0" w:color="auto"/>
              <w:bottom w:val="dotted" w:sz="4" w:space="0" w:color="auto"/>
              <w:right w:val="dotted" w:sz="4" w:space="0" w:color="auto"/>
            </w:tcBorders>
          </w:tcPr>
          <w:p w14:paraId="6C99A075" w14:textId="77777777" w:rsidR="001B3C5D" w:rsidRPr="0055082D" w:rsidRDefault="001B3C5D" w:rsidP="001B3C5D">
            <w:pPr>
              <w:widowControl w:val="0"/>
              <w:numPr>
                <w:ilvl w:val="0"/>
                <w:numId w:val="17"/>
              </w:numPr>
              <w:autoSpaceDE w:val="0"/>
              <w:autoSpaceDN w:val="0"/>
              <w:spacing w:line="276" w:lineRule="auto"/>
              <w:contextualSpacing/>
              <w:jc w:val="both"/>
              <w:rPr>
                <w:rFonts w:ascii="Verdana" w:eastAsia="Aptos" w:hAnsi="Verdana" w:cs="Arial"/>
                <w:lang w:val="it-IT"/>
              </w:rPr>
            </w:pPr>
            <w:r w:rsidRPr="00F16D67">
              <w:rPr>
                <w:rFonts w:ascii="Verdana" w:eastAsia="Aptos" w:hAnsi="Verdana" w:cs="Arial"/>
                <w:lang w:val="pt-BR"/>
              </w:rPr>
              <w:t xml:space="preserve">Corte Constitucional, Sentencia C–1005 de 2008. </w:t>
            </w:r>
            <w:r w:rsidRPr="0055082D">
              <w:rPr>
                <w:rFonts w:ascii="Verdana" w:eastAsia="Aptos" w:hAnsi="Verdana" w:cs="Arial"/>
                <w:lang w:val="it-IT"/>
              </w:rPr>
              <w:t>M.P.: Humberto Antonio Sierra Porto.</w:t>
            </w:r>
          </w:p>
          <w:p w14:paraId="5CADAA21"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it-IT"/>
              </w:rPr>
              <w:t xml:space="preserve">Consejo de Estado, Sala de lo Contencioso Administrativo, Sección Primera. Consejero ponente: Juan Alberto Polo Figueroa. Bogotá D.C., 24 de agosto de 2000. </w:t>
            </w:r>
            <w:r w:rsidRPr="001B3C5D">
              <w:rPr>
                <w:rFonts w:ascii="Verdana" w:eastAsia="Aptos" w:hAnsi="Verdana" w:cs="Arial"/>
              </w:rPr>
              <w:t>Radicación número 6096.</w:t>
            </w:r>
          </w:p>
          <w:p w14:paraId="0D6496F9"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pt-BR"/>
              </w:rPr>
              <w:t xml:space="preserve">Corte Constitucional, Sentencia C-917 de 2002. </w:t>
            </w:r>
            <w:r w:rsidRPr="001B3C5D">
              <w:rPr>
                <w:rFonts w:ascii="Verdana" w:eastAsia="Aptos" w:hAnsi="Verdana" w:cs="Arial"/>
              </w:rPr>
              <w:t xml:space="preserve">M.P.: Marco Gerardo Monroy Cabra. </w:t>
            </w:r>
          </w:p>
          <w:p w14:paraId="67007FE8"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Auto del 14 de agosto de 2017. Rad. 58820.</w:t>
            </w:r>
          </w:p>
          <w:p w14:paraId="1937E2FE"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del 16 de agosto de 2017. Rad.56166.</w:t>
            </w:r>
          </w:p>
          <w:p w14:paraId="100BD97B"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 11 de abril de 2019. Rad. 52.055.</w:t>
            </w:r>
          </w:p>
          <w:p w14:paraId="31A307CB"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Quinta, del 12 de diciembre de 2024 (Rad. 05001-23-33-000-2024-00847-01, M.P. Omar Joaquín Barreto Suárez)</w:t>
            </w:r>
          </w:p>
          <w:p w14:paraId="566ED4DB" w14:textId="77777777" w:rsidR="001B3C5D" w:rsidRPr="001B3C5D" w:rsidRDefault="001B3C5D" w:rsidP="001B3C5D">
            <w:pPr>
              <w:widowControl w:val="0"/>
              <w:numPr>
                <w:ilvl w:val="0"/>
                <w:numId w:val="17"/>
              </w:numPr>
              <w:autoSpaceDE w:val="0"/>
              <w:autoSpaceDN w:val="0"/>
              <w:spacing w:line="276" w:lineRule="auto"/>
              <w:contextualSpacing/>
              <w:jc w:val="both"/>
              <w:rPr>
                <w:rFonts w:ascii="Verdana" w:eastAsia="Aptos" w:hAnsi="Verdana" w:cs="Arial"/>
              </w:rPr>
            </w:pPr>
            <w:r w:rsidRPr="001B3C5D">
              <w:rPr>
                <w:rFonts w:ascii="Verdana" w:eastAsia="Aptos" w:hAnsi="Verdana" w:cs="Arial"/>
              </w:rPr>
              <w:t>Ley 80 de 1993: artículo 2.</w:t>
            </w:r>
          </w:p>
          <w:p w14:paraId="74E8B4CA" w14:textId="77777777" w:rsidR="001B3C5D" w:rsidRPr="001B3C5D" w:rsidRDefault="001B3C5D" w:rsidP="001B3C5D">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1B3C5D">
              <w:rPr>
                <w:rFonts w:ascii="Verdana" w:eastAsia="Calibri" w:hAnsi="Verdana" w:cs="Arial"/>
                <w:lang w:val="es-ES_tradnl"/>
              </w:rPr>
              <w:t xml:space="preserve">Ley 2022 de 2020, artículo 1. </w:t>
            </w:r>
          </w:p>
          <w:p w14:paraId="1E6CA46B" w14:textId="77777777" w:rsidR="001B3C5D" w:rsidRPr="001B3C5D" w:rsidRDefault="001B3C5D" w:rsidP="001B3C5D">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 xml:space="preserve">Documentos Tipo. Disponibles en: </w:t>
            </w:r>
            <w:hyperlink r:id="rId12" w:history="1">
              <w:r w:rsidRPr="001B3C5D">
                <w:rPr>
                  <w:rFonts w:ascii="Verdana" w:eastAsia="Calibri" w:hAnsi="Verdana" w:cs="Arial"/>
                  <w:color w:val="0000FF"/>
                  <w:u w:val="single"/>
                  <w:lang w:val="es-ES_tradnl"/>
                </w:rPr>
                <w:t>https://www.colombiacompra.gov.co/documentos-tipo/documentos-tipo</w:t>
              </w:r>
            </w:hyperlink>
            <w:r w:rsidRPr="001B3C5D">
              <w:rPr>
                <w:rFonts w:ascii="Verdana" w:eastAsia="Calibri" w:hAnsi="Verdana" w:cs="Arial"/>
                <w:lang w:val="es-ES_tradnl"/>
              </w:rPr>
              <w:t>.</w:t>
            </w:r>
          </w:p>
          <w:p w14:paraId="48EC5A16" w14:textId="77777777" w:rsidR="001B3C5D" w:rsidRPr="001B3C5D" w:rsidRDefault="001B3C5D" w:rsidP="001B3C5D">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Aptos" w:hAnsi="Verdana" w:cs="Arial"/>
              </w:rPr>
              <w:t>Decreto Ley 4170 de 2011: artículo 1, artículo 11</w:t>
            </w:r>
          </w:p>
          <w:p w14:paraId="2E48E731" w14:textId="77777777" w:rsidR="001B3C5D" w:rsidRPr="001B3C5D" w:rsidRDefault="001B3C5D" w:rsidP="001B3C5D">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Decreto 287 de 2026: Artículo 1 y artículo 2.</w:t>
            </w:r>
          </w:p>
        </w:tc>
      </w:tr>
    </w:tbl>
    <w:p w14:paraId="73AC0FB2" w14:textId="77777777" w:rsidR="001B3C5D" w:rsidRPr="001B3C5D" w:rsidRDefault="001B3C5D" w:rsidP="001B3C5D">
      <w:pPr>
        <w:tabs>
          <w:tab w:val="left" w:pos="142"/>
          <w:tab w:val="left" w:pos="284"/>
        </w:tabs>
        <w:spacing w:after="0" w:line="276" w:lineRule="auto"/>
        <w:jc w:val="both"/>
        <w:rPr>
          <w:rFonts w:ascii="Verdana" w:eastAsia="Calibri" w:hAnsi="Verdana" w:cs="Arial"/>
        </w:rPr>
      </w:pPr>
    </w:p>
    <w:p w14:paraId="2AE31454" w14:textId="77777777" w:rsidR="001B3C5D" w:rsidRPr="001B3C5D" w:rsidRDefault="001B3C5D" w:rsidP="001B3C5D">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lastRenderedPageBreak/>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648FAD4F" w14:textId="77777777" w:rsidR="001B3C5D" w:rsidRPr="001B3C5D" w:rsidRDefault="001B3C5D" w:rsidP="001B3C5D">
      <w:pPr>
        <w:widowControl w:val="0"/>
        <w:autoSpaceDE w:val="0"/>
        <w:autoSpaceDN w:val="0"/>
        <w:spacing w:after="0" w:line="276" w:lineRule="auto"/>
        <w:jc w:val="both"/>
        <w:rPr>
          <w:rFonts w:ascii="Verdana" w:eastAsia="Calibri" w:hAnsi="Verdana" w:cs="Arial"/>
        </w:rPr>
      </w:pPr>
    </w:p>
    <w:p w14:paraId="76F8A4E2" w14:textId="12C59BFC" w:rsidR="001B3C5D" w:rsidRPr="001B3C5D" w:rsidRDefault="001B3C5D" w:rsidP="001B3C5D">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B3C5D">
        <w:rPr>
          <w:rFonts w:ascii="Verdana" w:eastAsia="Calibri" w:hAnsi="Verdana" w:cs="Arial"/>
          <w:kern w:val="2"/>
          <w:shd w:val="clear" w:color="auto" w:fill="FFFFFF"/>
          <w14:ligatures w14:val="standardContextual"/>
        </w:rPr>
        <w:t>L</w:t>
      </w:r>
      <w:r w:rsidRPr="001B3C5D">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w:t>
      </w:r>
      <w:r w:rsidR="00F63BE6">
        <w:rPr>
          <w:rFonts w:ascii="Verdana" w:eastAsia="Calibri" w:hAnsi="Verdana" w:cs="Arial"/>
          <w:kern w:val="2"/>
          <w:shd w:val="clear" w:color="auto" w:fill="FFFFFF"/>
          <w:lang w:val="es-ES"/>
          <w14:ligatures w14:val="standardContextual"/>
        </w:rPr>
        <w:t xml:space="preserve"> </w:t>
      </w:r>
      <w:r w:rsidRPr="001B3C5D">
        <w:rPr>
          <w:rFonts w:ascii="Verdana" w:eastAsia="Calibri" w:hAnsi="Verdana" w:cs="Arial"/>
          <w:kern w:val="2"/>
          <w:shd w:val="clear" w:color="auto" w:fill="FFFFFF"/>
          <w:lang w:val="es-ES"/>
          <w14:ligatures w14:val="standardContextual"/>
        </w:rPr>
        <w:t>C-058 del 8 de marzo de 2022, C-657 del 11 de octubre de 2022, C-051 del 28 de abril de 2023</w:t>
      </w:r>
      <w:r w:rsidRPr="001B3C5D">
        <w:rPr>
          <w:rFonts w:ascii="Verdana" w:eastAsia="Times New Roman" w:hAnsi="Verdana" w:cs="Arial"/>
          <w:kern w:val="2"/>
          <w:shd w:val="clear" w:color="auto" w:fill="FFFFFF"/>
          <w:lang w:val="es-ES"/>
          <w14:ligatures w14:val="standardContextual"/>
        </w:rPr>
        <w:t xml:space="preserve">, </w:t>
      </w:r>
      <w:r w:rsidRPr="001B3C5D">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1B3C5D">
        <w:rPr>
          <w:rFonts w:ascii="Verdana" w:eastAsia="Calibri" w:hAnsi="Verdana" w:cs="Arial"/>
          <w:shd w:val="clear" w:color="auto" w:fill="FFFFFF"/>
          <w:lang w:val="es-ES"/>
        </w:rPr>
        <w:t>, C-043 del 13 de febrero de 2026</w:t>
      </w:r>
      <w:r w:rsidR="00F63BE6">
        <w:rPr>
          <w:rFonts w:ascii="Verdana" w:eastAsia="Calibri" w:hAnsi="Verdana" w:cs="Arial"/>
          <w:shd w:val="clear" w:color="auto" w:fill="FFFFFF"/>
          <w:lang w:val="es-ES"/>
        </w:rPr>
        <w:t>,</w:t>
      </w:r>
      <w:r w:rsidRPr="001B3C5D">
        <w:rPr>
          <w:rFonts w:ascii="Verdana" w:eastAsia="Calibri" w:hAnsi="Verdana" w:cs="Arial"/>
          <w:shd w:val="clear" w:color="auto" w:fill="FFFFFF"/>
          <w:lang w:val="es-ES"/>
        </w:rPr>
        <w:t xml:space="preserve"> C-246 del 12 de marzo de 2026,</w:t>
      </w:r>
      <w:r w:rsidR="00F63BE6" w:rsidRPr="00F63BE6">
        <w:t xml:space="preserve"> </w:t>
      </w:r>
      <w:r w:rsidR="00F63BE6" w:rsidRPr="00F63BE6">
        <w:rPr>
          <w:rFonts w:ascii="Verdana" w:eastAsia="Calibri" w:hAnsi="Verdana" w:cs="Arial"/>
          <w:shd w:val="clear" w:color="auto" w:fill="FFFFFF"/>
          <w:lang w:val="es-ES"/>
        </w:rPr>
        <w:t>C–467 de</w:t>
      </w:r>
      <w:r w:rsidR="00F63BE6">
        <w:rPr>
          <w:rFonts w:ascii="Verdana" w:eastAsia="Calibri" w:hAnsi="Verdana" w:cs="Arial"/>
          <w:shd w:val="clear" w:color="auto" w:fill="FFFFFF"/>
          <w:lang w:val="es-ES"/>
        </w:rPr>
        <w:t>l 21 de abril de</w:t>
      </w:r>
      <w:r w:rsidR="00F63BE6" w:rsidRPr="00F63BE6">
        <w:rPr>
          <w:rFonts w:ascii="Verdana" w:eastAsia="Calibri" w:hAnsi="Verdana" w:cs="Arial"/>
          <w:shd w:val="clear" w:color="auto" w:fill="FFFFFF"/>
          <w:lang w:val="es-ES"/>
        </w:rPr>
        <w:t xml:space="preserve"> 2026</w:t>
      </w:r>
      <w:r w:rsidR="00F63BE6">
        <w:rPr>
          <w:rFonts w:ascii="Verdana" w:eastAsia="Calibri" w:hAnsi="Verdana" w:cs="Arial"/>
          <w:shd w:val="clear" w:color="auto" w:fill="FFFFFF"/>
          <w:lang w:val="es-ES"/>
        </w:rPr>
        <w:t>,</w:t>
      </w:r>
      <w:r w:rsidRPr="001B3C5D">
        <w:rPr>
          <w:rFonts w:ascii="Verdana" w:eastAsia="Calibri" w:hAnsi="Verdana" w:cs="Arial"/>
          <w:shd w:val="clear" w:color="auto" w:fill="FFFFFF"/>
          <w:lang w:val="es-ES"/>
        </w:rPr>
        <w:t xml:space="preserve"> entre otros. </w:t>
      </w:r>
    </w:p>
    <w:p w14:paraId="3BDA759A" w14:textId="77777777" w:rsidR="001B3C5D" w:rsidRPr="001B3C5D" w:rsidRDefault="001B3C5D" w:rsidP="001B3C5D">
      <w:pPr>
        <w:widowControl w:val="0"/>
        <w:autoSpaceDE w:val="0"/>
        <w:autoSpaceDN w:val="0"/>
        <w:spacing w:after="0" w:line="276" w:lineRule="auto"/>
        <w:jc w:val="both"/>
        <w:rPr>
          <w:rFonts w:ascii="Verdana" w:eastAsia="Times New Roman" w:hAnsi="Verdana" w:cs="Arial"/>
          <w:shd w:val="clear" w:color="auto" w:fill="FFFFFF"/>
          <w:lang w:val="es-ES"/>
        </w:rPr>
      </w:pPr>
    </w:p>
    <w:p w14:paraId="46DE6664" w14:textId="66987177" w:rsidR="001B3C5D" w:rsidRPr="001B3C5D" w:rsidRDefault="001B3C5D" w:rsidP="001B3C5D">
      <w:pPr>
        <w:widowControl w:val="0"/>
        <w:autoSpaceDE w:val="0"/>
        <w:autoSpaceDN w:val="0"/>
        <w:spacing w:after="0" w:line="276" w:lineRule="auto"/>
        <w:jc w:val="both"/>
        <w:rPr>
          <w:rFonts w:ascii="Verdana" w:eastAsia="Times New Roman" w:hAnsi="Verdana" w:cs="Arial"/>
          <w:shd w:val="clear" w:color="auto" w:fill="FFFFFF"/>
          <w:lang w:val="es-ES"/>
        </w:rPr>
      </w:pPr>
      <w:r w:rsidRPr="001B3C5D">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color w:val="FF0000"/>
          <w:kern w:val="2"/>
          <w:shd w:val="clear" w:color="auto" w:fill="FFFFFF"/>
          <w:lang w:val="es-ES"/>
          <w14:ligatures w14:val="standardContextual"/>
        </w:rPr>
        <w:t xml:space="preserve">  </w:t>
      </w:r>
    </w:p>
    <w:p w14:paraId="5D0AF52D" w14:textId="77777777" w:rsidR="001B3C5D" w:rsidRPr="001B3C5D" w:rsidRDefault="001B3C5D" w:rsidP="001B3C5D">
      <w:pPr>
        <w:spacing w:after="0" w:line="240" w:lineRule="auto"/>
        <w:jc w:val="both"/>
        <w:rPr>
          <w:rFonts w:ascii="Verdana" w:eastAsia="Calibri" w:hAnsi="Verdana" w:cs="Arial"/>
          <w:color w:val="000000"/>
          <w:shd w:val="clear" w:color="auto" w:fill="FFFFFF"/>
        </w:rPr>
      </w:pPr>
    </w:p>
    <w:p w14:paraId="086C99F1" w14:textId="77777777" w:rsidR="001B3C5D" w:rsidRPr="001B3C5D" w:rsidRDefault="001B3C5D" w:rsidP="001B3C5D">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4" w:tgtFrame="_new" w:history="1">
        <w:r w:rsidRPr="001B3C5D">
          <w:rPr>
            <w:rFonts w:ascii="Verdana" w:eastAsia="Times New Roman" w:hAnsi="Verdana" w:cs="Arial"/>
            <w:color w:val="0000FF"/>
            <w:u w:val="single"/>
            <w:lang w:eastAsia="es-MX"/>
          </w:rPr>
          <w:t>https://formacionvirtual.colombiacompra.gov.co/mod/page/view.php?id=3718</w:t>
        </w:r>
      </w:hyperlink>
    </w:p>
    <w:p w14:paraId="28570814" w14:textId="77777777" w:rsidR="00962A6C" w:rsidRDefault="00962A6C" w:rsidP="001B3C5D">
      <w:pPr>
        <w:spacing w:after="0" w:line="276" w:lineRule="auto"/>
        <w:jc w:val="both"/>
        <w:rPr>
          <w:rFonts w:ascii="Verdana" w:eastAsia="Times New Roman" w:hAnsi="Verdana" w:cs="Arial"/>
          <w:lang w:eastAsia="es-MX"/>
        </w:rPr>
      </w:pPr>
    </w:p>
    <w:p w14:paraId="495A56D1" w14:textId="1D56DC88" w:rsidR="001B3C5D" w:rsidRPr="001B3C5D" w:rsidRDefault="001B3C5D" w:rsidP="001B3C5D">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w:t>
      </w:r>
      <w:r w:rsidRPr="001B3C5D">
        <w:rPr>
          <w:rFonts w:ascii="Verdana" w:eastAsia="Times New Roman" w:hAnsi="Verdana" w:cs="Arial"/>
          <w:b/>
          <w:bCs/>
          <w:lang w:eastAsia="es-MX"/>
        </w:rPr>
        <w:lastRenderedPageBreak/>
        <w:t>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B3C5D">
          <w:rPr>
            <w:rFonts w:ascii="Verdana" w:eastAsia="Times New Roman" w:hAnsi="Verdana" w:cs="Arial"/>
            <w:color w:val="0000FF"/>
            <w:u w:val="single"/>
            <w:lang w:eastAsia="es-MX"/>
          </w:rPr>
          <w:t>https://www.colombiacompra.gov.co/normativa-y-relatoria/documentos-tipo</w:t>
        </w:r>
      </w:hyperlink>
    </w:p>
    <w:p w14:paraId="29C16678" w14:textId="77777777" w:rsidR="001B3C5D" w:rsidRPr="001B3C5D" w:rsidRDefault="001B3C5D" w:rsidP="001B3C5D">
      <w:pPr>
        <w:spacing w:after="0" w:line="276" w:lineRule="auto"/>
        <w:jc w:val="both"/>
        <w:rPr>
          <w:rFonts w:ascii="Verdana" w:eastAsia="Times New Roman" w:hAnsi="Verdana" w:cs="Arial"/>
          <w:lang w:eastAsia="es-MX"/>
        </w:rPr>
      </w:pPr>
    </w:p>
    <w:p w14:paraId="7B84DB90" w14:textId="77777777" w:rsidR="001B3C5D" w:rsidRPr="001B3C5D" w:rsidRDefault="001B3C5D" w:rsidP="001B3C5D">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6"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2E81894" w14:textId="77777777" w:rsidR="001B3C5D" w:rsidRPr="001B3C5D" w:rsidRDefault="001B3C5D" w:rsidP="001B3C5D">
      <w:pPr>
        <w:spacing w:after="0"/>
        <w:jc w:val="both"/>
        <w:rPr>
          <w:rFonts w:ascii="Verdana" w:eastAsia="Aptos" w:hAnsi="Verdana" w:cs="Times New Roman"/>
          <w:color w:val="212121"/>
          <w:lang w:eastAsia="es-MX"/>
        </w:rPr>
      </w:pPr>
    </w:p>
    <w:p w14:paraId="0D03A396" w14:textId="77777777" w:rsidR="001B3C5D" w:rsidRPr="001B3C5D" w:rsidRDefault="001B3C5D" w:rsidP="001B3C5D">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5FA75F59" w14:textId="77777777" w:rsidR="001B3C5D" w:rsidRPr="001B3C5D" w:rsidRDefault="001B3C5D" w:rsidP="001B3C5D">
      <w:pPr>
        <w:spacing w:after="0" w:line="240" w:lineRule="auto"/>
        <w:jc w:val="both"/>
        <w:rPr>
          <w:rFonts w:ascii="Verdana" w:eastAsia="Aptos" w:hAnsi="Verdana" w:cs="Times New Roman"/>
          <w:lang w:eastAsia="es-MX"/>
        </w:rPr>
      </w:pPr>
    </w:p>
    <w:p w14:paraId="3301B977" w14:textId="77777777" w:rsidR="001B3C5D" w:rsidRPr="001B3C5D" w:rsidRDefault="001B3C5D" w:rsidP="001B3C5D">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6434E5CA" w14:textId="77777777" w:rsidR="001B3C5D" w:rsidRPr="001B3C5D" w:rsidRDefault="001B3C5D" w:rsidP="001B3C5D">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proofErr w:type="spellStart"/>
      <w:r w:rsidRPr="001B3C5D">
        <w:rPr>
          <w:rFonts w:ascii="Verdana" w:eastAsia="Calibri" w:hAnsi="Verdana" w:cs="Times New Roman"/>
          <w:color w:val="156082"/>
          <w:u w:val="single"/>
          <w:lang w:eastAsia="es-MX"/>
        </w:rPr>
        <w:t>ColombiaCompraEficiente</w:t>
      </w:r>
      <w:proofErr w:type="spellEnd"/>
    </w:p>
    <w:p w14:paraId="5C60753C" w14:textId="77777777" w:rsidR="001B3C5D" w:rsidRPr="001B3C5D" w:rsidRDefault="001B3C5D" w:rsidP="001B3C5D">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7B7E6C7D" w14:textId="77777777" w:rsidR="001B3C5D" w:rsidRPr="001B3C5D" w:rsidRDefault="001B3C5D" w:rsidP="001B3C5D">
      <w:pPr>
        <w:spacing w:after="0" w:line="276" w:lineRule="auto"/>
        <w:jc w:val="both"/>
        <w:rPr>
          <w:rFonts w:ascii="Verdana" w:eastAsia="Aptos" w:hAnsi="Verdana" w:cs="Times New Roman"/>
          <w:lang w:eastAsia="es-MX"/>
        </w:rPr>
      </w:pPr>
    </w:p>
    <w:p w14:paraId="3C14F49E" w14:textId="77777777" w:rsidR="001B3C5D" w:rsidRPr="001B3C5D" w:rsidRDefault="001B3C5D" w:rsidP="001B3C5D">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AF918F5" w14:textId="77777777" w:rsidR="001B3C5D" w:rsidRPr="001B3C5D" w:rsidRDefault="001B3C5D" w:rsidP="001B3C5D">
      <w:pPr>
        <w:spacing w:after="0" w:line="276" w:lineRule="auto"/>
        <w:jc w:val="both"/>
        <w:rPr>
          <w:rFonts w:ascii="Verdana" w:eastAsia="Calibri" w:hAnsi="Verdana" w:cs="Times New Roman"/>
          <w:lang w:eastAsia="es-MX"/>
        </w:rPr>
      </w:pPr>
    </w:p>
    <w:p w14:paraId="113F3464" w14:textId="77777777" w:rsidR="001B3C5D" w:rsidRPr="001B3C5D" w:rsidRDefault="001B3C5D" w:rsidP="001B3C5D">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40C99B72" w14:textId="251F6779" w:rsidR="001B3C5D" w:rsidRPr="001B3C5D" w:rsidRDefault="001B3C5D" w:rsidP="001B3C5D">
      <w:pPr>
        <w:tabs>
          <w:tab w:val="left" w:pos="1320"/>
        </w:tabs>
        <w:spacing w:after="0"/>
        <w:jc w:val="center"/>
        <w:rPr>
          <w:rFonts w:ascii="Verdana" w:eastAsia="Calibri" w:hAnsi="Verdana" w:cs="Times New Roman"/>
          <w:lang w:eastAsia="es-MX"/>
        </w:rPr>
      </w:pPr>
    </w:p>
    <w:p w14:paraId="115D4A52" w14:textId="72E2E833" w:rsidR="001B3C5D" w:rsidRPr="001B3C5D" w:rsidRDefault="001D6CD5" w:rsidP="001B3C5D">
      <w:pPr>
        <w:tabs>
          <w:tab w:val="left" w:pos="1320"/>
        </w:tabs>
        <w:spacing w:after="0"/>
        <w:jc w:val="center"/>
        <w:rPr>
          <w:rFonts w:ascii="Verdana" w:eastAsia="Calibri" w:hAnsi="Verdana" w:cs="Times New Roman"/>
          <w:lang w:eastAsia="es-MX"/>
        </w:rPr>
      </w:pPr>
      <w:r>
        <w:rPr>
          <w:noProof/>
        </w:rPr>
        <w:lastRenderedPageBreak/>
        <w:drawing>
          <wp:inline distT="0" distB="0" distL="0" distR="0" wp14:anchorId="05F2ED55" wp14:editId="538792A5">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1B3C5D" w:rsidRPr="001B3C5D" w14:paraId="43E4671E" w14:textId="77777777" w:rsidTr="009A7AFB">
        <w:trPr>
          <w:trHeight w:val="323"/>
        </w:trPr>
        <w:tc>
          <w:tcPr>
            <w:tcW w:w="1041" w:type="dxa"/>
            <w:vAlign w:val="center"/>
            <w:hideMark/>
          </w:tcPr>
          <w:p w14:paraId="42F8E077"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7187749F" w14:textId="69E1C673" w:rsidR="004F7764" w:rsidRPr="004F7764" w:rsidRDefault="00B22A85" w:rsidP="004F7764">
            <w:pPr>
              <w:rPr>
                <w:rFonts w:ascii="Verdana" w:eastAsia="Arial" w:hAnsi="Verdana" w:cs="Arial"/>
                <w:sz w:val="16"/>
                <w:szCs w:val="16"/>
                <w:lang w:val="es-ES" w:eastAsia="es-MX"/>
              </w:rPr>
            </w:pPr>
            <w:r w:rsidRPr="00B22A85">
              <w:rPr>
                <w:rFonts w:ascii="Verdana" w:eastAsia="Arial" w:hAnsi="Verdana" w:cs="Arial"/>
                <w:sz w:val="16"/>
                <w:szCs w:val="16"/>
                <w:lang w:val="es-ES" w:eastAsia="es-MX"/>
              </w:rPr>
              <w:t>Ximena Ríos López</w:t>
            </w:r>
          </w:p>
          <w:p w14:paraId="7D47BB2B" w14:textId="4122A672" w:rsidR="001B3C5D" w:rsidRPr="001B3C5D" w:rsidRDefault="004F7764" w:rsidP="004F7764">
            <w:pPr>
              <w:rPr>
                <w:rFonts w:ascii="Verdana" w:eastAsia="Arial" w:hAnsi="Verdana" w:cs="Arial"/>
                <w:sz w:val="16"/>
                <w:szCs w:val="16"/>
                <w:lang w:val="es-ES_tradnl" w:eastAsia="es-MX"/>
              </w:rPr>
            </w:pPr>
            <w:r w:rsidRPr="004F7764">
              <w:rPr>
                <w:rFonts w:ascii="Verdana" w:eastAsia="Arial" w:hAnsi="Verdana" w:cs="Arial"/>
                <w:sz w:val="16"/>
                <w:szCs w:val="16"/>
                <w:lang w:val="es-ES" w:eastAsia="es-MX"/>
              </w:rPr>
              <w:t>Gestor T1-1</w:t>
            </w:r>
            <w:r w:rsidR="00B22A85">
              <w:rPr>
                <w:rFonts w:ascii="Verdana" w:eastAsia="Arial" w:hAnsi="Verdana" w:cs="Arial"/>
                <w:sz w:val="16"/>
                <w:szCs w:val="16"/>
                <w:lang w:val="es-ES" w:eastAsia="es-MX"/>
              </w:rPr>
              <w:t>1</w:t>
            </w:r>
            <w:r w:rsidRPr="004F7764">
              <w:rPr>
                <w:rFonts w:ascii="Verdana" w:eastAsia="Arial" w:hAnsi="Verdana" w:cs="Arial"/>
                <w:sz w:val="16"/>
                <w:szCs w:val="16"/>
                <w:lang w:val="es-ES" w:eastAsia="es-MX"/>
              </w:rPr>
              <w:t xml:space="preserve"> de la Subdirección de Gestión Contractual </w:t>
            </w:r>
          </w:p>
        </w:tc>
      </w:tr>
      <w:tr w:rsidR="001B3C5D" w:rsidRPr="001B3C5D" w14:paraId="6CAF3B28" w14:textId="77777777" w:rsidTr="009A7AFB">
        <w:trPr>
          <w:trHeight w:val="338"/>
        </w:trPr>
        <w:tc>
          <w:tcPr>
            <w:tcW w:w="1041" w:type="dxa"/>
            <w:vAlign w:val="center"/>
            <w:hideMark/>
          </w:tcPr>
          <w:p w14:paraId="2C54C58A"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23E72B89" w14:textId="3F319C67" w:rsidR="004F7764" w:rsidRPr="001B3C5D" w:rsidRDefault="00F613D2" w:rsidP="004F7764">
            <w:pPr>
              <w:rPr>
                <w:rFonts w:ascii="Verdana" w:eastAsia="Arial" w:hAnsi="Verdana" w:cs="Arial"/>
                <w:sz w:val="16"/>
                <w:szCs w:val="16"/>
                <w:lang w:val="es-ES" w:eastAsia="es-MX"/>
              </w:rPr>
            </w:pPr>
            <w:r>
              <w:rPr>
                <w:rFonts w:ascii="Verdana" w:eastAsia="Arial" w:hAnsi="Verdana" w:cs="Arial"/>
                <w:sz w:val="16"/>
                <w:szCs w:val="16"/>
                <w:lang w:val="es-ES" w:eastAsia="es-MX"/>
              </w:rPr>
              <w:t>Juan David Cárdenas</w:t>
            </w:r>
          </w:p>
          <w:p w14:paraId="4A81B2A5" w14:textId="3075E394" w:rsidR="001B3C5D" w:rsidRPr="001B3C5D" w:rsidRDefault="004F7764" w:rsidP="004F7764">
            <w:pPr>
              <w:rPr>
                <w:rFonts w:ascii="Verdana" w:eastAsia="Arial" w:hAnsi="Verdana" w:cs="Arial"/>
                <w:sz w:val="16"/>
                <w:szCs w:val="16"/>
                <w:lang w:val="es-ES_tradnl" w:eastAsia="es-MX"/>
              </w:rPr>
            </w:pPr>
            <w:r w:rsidRPr="001B3C5D">
              <w:rPr>
                <w:rFonts w:ascii="Verdana" w:eastAsia="Arial" w:hAnsi="Verdana" w:cs="Arial"/>
                <w:sz w:val="16"/>
                <w:szCs w:val="16"/>
                <w:lang w:val="es-ES_tradnl" w:eastAsia="es-MX"/>
              </w:rPr>
              <w:t>Contratista de la Subdirección de Gestión Contractual</w:t>
            </w:r>
          </w:p>
        </w:tc>
      </w:tr>
      <w:tr w:rsidR="001B3C5D" w:rsidRPr="001B3C5D" w14:paraId="408A2EF5" w14:textId="77777777" w:rsidTr="009A7AFB">
        <w:trPr>
          <w:trHeight w:val="308"/>
        </w:trPr>
        <w:tc>
          <w:tcPr>
            <w:tcW w:w="1041" w:type="dxa"/>
            <w:vAlign w:val="center"/>
          </w:tcPr>
          <w:p w14:paraId="197D57DB"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78A03CCE" w14:textId="77777777" w:rsidR="001B3C5D" w:rsidRPr="001B3C5D" w:rsidRDefault="001B3C5D" w:rsidP="001B3C5D">
            <w:pPr>
              <w:rPr>
                <w:rFonts w:ascii="Verdana" w:eastAsia="Calibri" w:hAnsi="Verdana" w:cs="Arial"/>
                <w:sz w:val="16"/>
                <w:szCs w:val="16"/>
                <w:lang w:val="es-ES" w:eastAsia="es-ES"/>
              </w:rPr>
            </w:pPr>
            <w:r w:rsidRPr="001B3C5D">
              <w:rPr>
                <w:rFonts w:ascii="Verdana" w:eastAsia="Calibri" w:hAnsi="Verdana" w:cs="Arial"/>
                <w:sz w:val="16"/>
                <w:szCs w:val="16"/>
                <w:lang w:val="es-ES" w:eastAsia="es-ES"/>
              </w:rPr>
              <w:t>Carolina Quintero Gacharná</w:t>
            </w:r>
          </w:p>
          <w:p w14:paraId="36499948" w14:textId="77777777" w:rsidR="001B3C5D" w:rsidRPr="001B3C5D" w:rsidRDefault="001B3C5D" w:rsidP="001B3C5D">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Subdirectora de Gestión Contractual ANCP – CCE</w:t>
            </w:r>
          </w:p>
        </w:tc>
      </w:tr>
    </w:tbl>
    <w:p w14:paraId="103831A4" w14:textId="77777777" w:rsidR="001B3C5D" w:rsidRPr="001B3C5D" w:rsidRDefault="001B3C5D" w:rsidP="001B3C5D">
      <w:pPr>
        <w:spacing w:after="0" w:line="240" w:lineRule="auto"/>
        <w:jc w:val="both"/>
        <w:textAlignment w:val="baseline"/>
        <w:rPr>
          <w:rFonts w:ascii="Verdana" w:eastAsia="Verdana" w:hAnsi="Verdana" w:cs="Verdana"/>
          <w:lang w:eastAsia="es-CO"/>
        </w:rPr>
      </w:pPr>
    </w:p>
    <w:bookmarkEnd w:id="0"/>
    <w:p w14:paraId="42819DA0" w14:textId="550C5C1B" w:rsidR="00B543B9" w:rsidRPr="00B543B9" w:rsidRDefault="00B543B9" w:rsidP="00B543B9">
      <w:pPr>
        <w:spacing w:after="0" w:line="240" w:lineRule="auto"/>
        <w:textAlignment w:val="baseline"/>
        <w:rPr>
          <w:rFonts w:ascii="Verdana" w:eastAsia="Verdana" w:hAnsi="Verdana" w:cs="Verdana"/>
          <w:lang w:eastAsia="es-CO"/>
        </w:rPr>
      </w:pPr>
    </w:p>
    <w:p w14:paraId="0F293BF4" w14:textId="5EE29D61" w:rsidR="00127233" w:rsidRPr="00F16D67" w:rsidRDefault="00127233" w:rsidP="00F16D67">
      <w:pPr>
        <w:spacing w:after="0" w:line="240" w:lineRule="auto"/>
        <w:textAlignment w:val="baseline"/>
        <w:rPr>
          <w:rFonts w:ascii="Verdana" w:eastAsia="Verdana" w:hAnsi="Verdana" w:cs="Verdana"/>
          <w:lang w:eastAsia="es-CO"/>
        </w:rPr>
      </w:pPr>
    </w:p>
    <w:sectPr w:rsidR="00127233" w:rsidRPr="00F16D67"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F3320" w14:textId="77777777" w:rsidR="00814DA7" w:rsidRDefault="00814DA7" w:rsidP="004A1847">
      <w:pPr>
        <w:spacing w:after="0" w:line="240" w:lineRule="auto"/>
      </w:pPr>
      <w:r>
        <w:separator/>
      </w:r>
    </w:p>
  </w:endnote>
  <w:endnote w:type="continuationSeparator" w:id="0">
    <w:p w14:paraId="13D93F6A" w14:textId="77777777" w:rsidR="00814DA7" w:rsidRDefault="00814DA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MT">
    <w:charset w:val="01"/>
    <w:family w:val="swiss"/>
    <w:pitch w:val="variable"/>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16D6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F16D67">
      <w:rPr>
        <w:rFonts w:ascii="Verdana" w:eastAsia="Verdana" w:hAnsi="Verdana" w:cs="Verdana"/>
        <w:b/>
        <w:bCs/>
        <w:color w:val="000000"/>
        <w:sz w:val="18"/>
        <w:szCs w:val="18"/>
        <w:lang w:val="pt-BR" w:eastAsia="es-CO"/>
      </w:rPr>
      <w:t xml:space="preserve">Código: </w:t>
    </w:r>
    <w:r w:rsidRPr="00F16D67">
      <w:rPr>
        <w:rFonts w:ascii="Verdana" w:eastAsia="Verdana" w:hAnsi="Verdana" w:cs="Verdana"/>
        <w:color w:val="000000"/>
        <w:sz w:val="18"/>
        <w:szCs w:val="18"/>
        <w:lang w:val="pt-BR" w:eastAsia="es-CO"/>
      </w:rPr>
      <w:t xml:space="preserve">CCE-REC-FM-17 </w:t>
    </w:r>
    <w:r w:rsidRPr="00F16D67">
      <w:rPr>
        <w:rFonts w:ascii="Verdana" w:eastAsia="Verdana" w:hAnsi="Verdana" w:cs="Verdana"/>
        <w:b/>
        <w:bCs/>
        <w:color w:val="000000"/>
        <w:sz w:val="18"/>
        <w:szCs w:val="18"/>
        <w:lang w:val="pt-BR" w:eastAsia="es-CO"/>
      </w:rPr>
      <w:t xml:space="preserve">V: </w:t>
    </w:r>
    <w:r w:rsidRPr="00F16D6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E957B" w14:textId="77777777" w:rsidR="00814DA7" w:rsidRDefault="00814DA7" w:rsidP="004A1847">
      <w:pPr>
        <w:spacing w:after="0" w:line="240" w:lineRule="auto"/>
      </w:pPr>
      <w:r>
        <w:separator/>
      </w:r>
    </w:p>
  </w:footnote>
  <w:footnote w:type="continuationSeparator" w:id="0">
    <w:p w14:paraId="3032264F" w14:textId="77777777" w:rsidR="00814DA7" w:rsidRDefault="00814DA7" w:rsidP="004A1847">
      <w:pPr>
        <w:spacing w:after="0" w:line="240" w:lineRule="auto"/>
      </w:pPr>
      <w:r>
        <w:continuationSeparator/>
      </w:r>
    </w:p>
  </w:footnote>
  <w:footnote w:id="1">
    <w:p w14:paraId="16167BE4" w14:textId="77777777" w:rsidR="001B3C5D" w:rsidRPr="00C964B1" w:rsidRDefault="001B3C5D" w:rsidP="00C964B1">
      <w:pPr>
        <w:pStyle w:val="Textonotapie"/>
        <w:ind w:firstLine="708"/>
        <w:jc w:val="both"/>
        <w:rPr>
          <w:rFonts w:ascii="Verdana" w:hAnsi="Verdana" w:cs="Arial"/>
          <w:sz w:val="16"/>
          <w:szCs w:val="16"/>
          <w:lang w:val="it-IT"/>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Corte Constitucional, Sentencia C–1005 de 2008. </w:t>
      </w:r>
      <w:r w:rsidRPr="00C964B1">
        <w:rPr>
          <w:rFonts w:ascii="Verdana" w:hAnsi="Verdana" w:cs="Arial"/>
          <w:sz w:val="16"/>
          <w:szCs w:val="16"/>
          <w:lang w:val="it-IT"/>
        </w:rPr>
        <w:t xml:space="preserve">M.P.: Humberto Antonio Sierra Porto. </w:t>
      </w:r>
    </w:p>
    <w:p w14:paraId="779B897B" w14:textId="77777777" w:rsidR="001B3C5D" w:rsidRPr="00C964B1" w:rsidRDefault="001B3C5D" w:rsidP="00C964B1">
      <w:pPr>
        <w:pStyle w:val="Textonotapie"/>
        <w:ind w:firstLine="708"/>
        <w:jc w:val="both"/>
        <w:rPr>
          <w:rFonts w:ascii="Verdana" w:hAnsi="Verdana" w:cs="Arial"/>
          <w:sz w:val="16"/>
          <w:szCs w:val="16"/>
          <w:lang w:val="it-IT"/>
        </w:rPr>
      </w:pPr>
    </w:p>
  </w:footnote>
  <w:footnote w:id="2">
    <w:p w14:paraId="24F6219B" w14:textId="77777777" w:rsidR="001B3C5D" w:rsidRPr="00C964B1" w:rsidRDefault="001B3C5D" w:rsidP="00C964B1">
      <w:pPr>
        <w:pStyle w:val="Textonotapie"/>
        <w:ind w:firstLine="708"/>
        <w:jc w:val="both"/>
        <w:rPr>
          <w:rFonts w:ascii="Verdana" w:hAnsi="Verdana" w:cs="Arial"/>
          <w:sz w:val="16"/>
          <w:szCs w:val="16"/>
          <w:lang w:val="pt-BR"/>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Consejo de Estado, Sala de lo Contencioso Administrativo, Sección Primera. Consejero ponente: Juan Alberto Polo Figueroa. Bogotá D.C., 24 de agosto de 2000. Radicación número 6096.</w:t>
      </w:r>
    </w:p>
    <w:p w14:paraId="1173FCC5" w14:textId="77777777" w:rsidR="001B3C5D" w:rsidRPr="00C964B1" w:rsidRDefault="001B3C5D" w:rsidP="00C964B1">
      <w:pPr>
        <w:pStyle w:val="Textonotapie"/>
        <w:ind w:firstLine="708"/>
        <w:jc w:val="both"/>
        <w:rPr>
          <w:rFonts w:ascii="Verdana" w:hAnsi="Verdana" w:cs="Arial"/>
          <w:sz w:val="16"/>
          <w:szCs w:val="16"/>
          <w:lang w:val="pt-BR"/>
        </w:rPr>
      </w:pPr>
    </w:p>
  </w:footnote>
  <w:footnote w:id="3">
    <w:p w14:paraId="29B4D3A8" w14:textId="77777777" w:rsidR="001B3C5D" w:rsidRPr="00C964B1" w:rsidRDefault="001B3C5D" w:rsidP="00C964B1">
      <w:pPr>
        <w:pStyle w:val="Textonotapie"/>
        <w:ind w:firstLine="708"/>
        <w:jc w:val="both"/>
        <w:rPr>
          <w:rFonts w:ascii="Verdana" w:hAnsi="Verdana"/>
          <w:sz w:val="16"/>
          <w:szCs w:val="16"/>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Ibidem </w:t>
      </w:r>
    </w:p>
    <w:p w14:paraId="19288F74" w14:textId="77777777" w:rsidR="001B3C5D" w:rsidRPr="00C964B1" w:rsidRDefault="001B3C5D" w:rsidP="00C964B1">
      <w:pPr>
        <w:pStyle w:val="Textonotapie"/>
        <w:ind w:firstLine="708"/>
        <w:jc w:val="both"/>
        <w:rPr>
          <w:rFonts w:ascii="Verdana" w:hAnsi="Verdana"/>
          <w:sz w:val="16"/>
          <w:szCs w:val="16"/>
          <w:lang w:val="pt-BR"/>
        </w:rPr>
      </w:pPr>
    </w:p>
  </w:footnote>
  <w:footnote w:id="4">
    <w:p w14:paraId="44140A31" w14:textId="77777777" w:rsidR="001B3C5D" w:rsidRPr="00C964B1" w:rsidRDefault="001B3C5D" w:rsidP="00C964B1">
      <w:pPr>
        <w:pStyle w:val="Textonotapie"/>
        <w:ind w:firstLine="708"/>
        <w:jc w:val="both"/>
        <w:rPr>
          <w:rFonts w:ascii="Verdana" w:hAnsi="Verdana"/>
          <w:color w:val="333333"/>
          <w:sz w:val="16"/>
          <w:szCs w:val="16"/>
          <w:shd w:val="clear" w:color="auto" w:fill="FFFFFF"/>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w:t>
      </w:r>
      <w:r w:rsidRPr="00C964B1">
        <w:rPr>
          <w:rFonts w:ascii="Verdana" w:hAnsi="Verdana" w:cs="Arial"/>
          <w:sz w:val="16"/>
          <w:szCs w:val="16"/>
          <w:lang w:val="pt-BR"/>
        </w:rPr>
        <w:t xml:space="preserve">Corte Constitucional, Sentencia </w:t>
      </w:r>
      <w:r w:rsidRPr="00C964B1">
        <w:rPr>
          <w:rFonts w:ascii="Verdana" w:eastAsia="Times New Roman" w:hAnsi="Verdana" w:cs="Arial"/>
          <w:sz w:val="16"/>
          <w:szCs w:val="16"/>
          <w:lang w:val="pt-BR" w:eastAsia="es-MX"/>
        </w:rPr>
        <w:t>C-917 de 2002</w:t>
      </w:r>
      <w:r w:rsidRPr="00C964B1">
        <w:rPr>
          <w:rFonts w:ascii="Verdana" w:hAnsi="Verdana" w:cs="Arial"/>
          <w:sz w:val="16"/>
          <w:szCs w:val="16"/>
          <w:lang w:val="pt-BR"/>
        </w:rPr>
        <w:t xml:space="preserve">. M.P.: </w:t>
      </w:r>
      <w:r w:rsidRPr="00C964B1">
        <w:rPr>
          <w:rFonts w:ascii="Verdana" w:hAnsi="Verdana"/>
          <w:color w:val="333333"/>
          <w:sz w:val="16"/>
          <w:szCs w:val="16"/>
          <w:shd w:val="clear" w:color="auto" w:fill="FFFFFF"/>
          <w:lang w:val="pt-BR"/>
        </w:rPr>
        <w:t>Marco Gerardo Monroy Cabra.</w:t>
      </w:r>
    </w:p>
    <w:p w14:paraId="4FD7C45B" w14:textId="77777777" w:rsidR="001B3C5D" w:rsidRPr="00C964B1" w:rsidRDefault="001B3C5D" w:rsidP="00C964B1">
      <w:pPr>
        <w:pStyle w:val="Textonotapie"/>
        <w:ind w:firstLine="708"/>
        <w:jc w:val="both"/>
        <w:rPr>
          <w:rFonts w:ascii="Verdana" w:hAnsi="Verdana"/>
          <w:sz w:val="16"/>
          <w:szCs w:val="16"/>
          <w:lang w:val="pt-BR"/>
        </w:rPr>
      </w:pPr>
    </w:p>
  </w:footnote>
  <w:footnote w:id="5">
    <w:p w14:paraId="2394A6A2"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Artículo 1º del Decreto Ley 4170 de 2011.</w:t>
      </w:r>
    </w:p>
    <w:p w14:paraId="3011BEB2" w14:textId="77777777" w:rsidR="00AD58FD" w:rsidRPr="00C964B1" w:rsidRDefault="00AD58FD" w:rsidP="00C964B1">
      <w:pPr>
        <w:pStyle w:val="Textonotapie"/>
        <w:ind w:firstLine="708"/>
        <w:jc w:val="both"/>
        <w:rPr>
          <w:rFonts w:ascii="Verdana" w:hAnsi="Verdana" w:cs="Arial"/>
          <w:sz w:val="16"/>
          <w:szCs w:val="16"/>
        </w:rPr>
      </w:pPr>
    </w:p>
  </w:footnote>
  <w:footnote w:id="6">
    <w:p w14:paraId="18C96AF2"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Ver el Artículo 11 numeral 12 del Decreto Ley 4170 de 2011.</w:t>
      </w:r>
    </w:p>
    <w:p w14:paraId="02189471" w14:textId="77777777" w:rsidR="001B3C5D" w:rsidRPr="00C964B1" w:rsidRDefault="001B3C5D" w:rsidP="00C964B1">
      <w:pPr>
        <w:pStyle w:val="Textonotapie"/>
        <w:ind w:firstLine="708"/>
        <w:jc w:val="both"/>
        <w:rPr>
          <w:rFonts w:ascii="Verdana" w:hAnsi="Verdana"/>
          <w:sz w:val="16"/>
          <w:szCs w:val="16"/>
        </w:rPr>
      </w:pPr>
    </w:p>
  </w:footnote>
  <w:footnote w:id="7">
    <w:p w14:paraId="04037451"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Style w:val="Refdenotaalpie"/>
          <w:rFonts w:ascii="Verdana" w:hAnsi="Verdana" w:cs="Arial"/>
          <w:sz w:val="16"/>
          <w:szCs w:val="16"/>
        </w:rPr>
        <w:t xml:space="preserve"> </w:t>
      </w:r>
      <w:r w:rsidRPr="00C964B1">
        <w:rPr>
          <w:rFonts w:ascii="Verdana" w:hAnsi="Verdana" w:cs="Arial"/>
          <w:sz w:val="16"/>
          <w:szCs w:val="16"/>
        </w:rPr>
        <w:t>Consejo de Estado. Sección Tercera. Auto del 14 de agosto de 2017. Rad. 58820.</w:t>
      </w:r>
    </w:p>
    <w:p w14:paraId="6FEFFE65" w14:textId="77777777" w:rsidR="00AD58FD" w:rsidRPr="00C964B1" w:rsidRDefault="00AD58FD" w:rsidP="00C964B1">
      <w:pPr>
        <w:pStyle w:val="Textonotapie"/>
        <w:ind w:firstLine="708"/>
        <w:jc w:val="both"/>
        <w:rPr>
          <w:rFonts w:ascii="Verdana" w:hAnsi="Verdana" w:cs="Arial"/>
          <w:sz w:val="16"/>
          <w:szCs w:val="16"/>
        </w:rPr>
      </w:pPr>
    </w:p>
  </w:footnote>
  <w:footnote w:id="8">
    <w:p w14:paraId="139202ED"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Consejo de Estado. Sección Tercera. Sentencia del 16 de agosto de 2017. Rad. 56166.</w:t>
      </w:r>
    </w:p>
    <w:p w14:paraId="6386EAC0" w14:textId="77777777" w:rsidR="001B3C5D" w:rsidRPr="00C964B1" w:rsidRDefault="001B3C5D" w:rsidP="00C964B1">
      <w:pPr>
        <w:pStyle w:val="Textonotapie"/>
        <w:ind w:firstLine="708"/>
        <w:jc w:val="both"/>
        <w:rPr>
          <w:rFonts w:ascii="Verdana" w:hAnsi="Verdana"/>
          <w:sz w:val="16"/>
          <w:szCs w:val="16"/>
        </w:rPr>
      </w:pPr>
    </w:p>
  </w:footnote>
  <w:footnote w:id="9">
    <w:p w14:paraId="49E8A3DB"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Ibídem. </w:t>
      </w:r>
    </w:p>
    <w:p w14:paraId="7CE2E398" w14:textId="77777777" w:rsidR="001B3C5D" w:rsidRPr="00C964B1" w:rsidRDefault="001B3C5D" w:rsidP="00C964B1">
      <w:pPr>
        <w:pStyle w:val="Textonotapie"/>
        <w:ind w:firstLine="708"/>
        <w:jc w:val="both"/>
        <w:rPr>
          <w:rFonts w:ascii="Verdana" w:hAnsi="Verdana" w:cs="Arial"/>
          <w:sz w:val="16"/>
          <w:szCs w:val="16"/>
        </w:rPr>
      </w:pPr>
    </w:p>
  </w:footnote>
  <w:footnote w:id="10">
    <w:p w14:paraId="274232A9" w14:textId="77777777" w:rsidR="001B3C5D" w:rsidRPr="00C964B1" w:rsidRDefault="001B3C5D" w:rsidP="00C964B1">
      <w:pPr>
        <w:pStyle w:val="Textonotapie"/>
        <w:ind w:firstLine="708"/>
        <w:jc w:val="both"/>
        <w:rPr>
          <w:rFonts w:ascii="Verdana" w:hAnsi="Verdana" w:cs="Arial"/>
          <w:sz w:val="16"/>
          <w:szCs w:val="16"/>
          <w:lang w:val="es-ES"/>
        </w:rPr>
      </w:pPr>
      <w:r w:rsidRPr="00C964B1">
        <w:rPr>
          <w:rStyle w:val="Refdenotaalpie"/>
          <w:rFonts w:ascii="Verdana" w:hAnsi="Verdana" w:cs="Arial"/>
          <w:sz w:val="16"/>
          <w:szCs w:val="16"/>
        </w:rPr>
        <w:footnoteRef/>
      </w:r>
      <w:r w:rsidRPr="00C964B1">
        <w:rPr>
          <w:rFonts w:ascii="Verdana" w:hAnsi="Verdana" w:cs="Arial"/>
          <w:sz w:val="16"/>
          <w:szCs w:val="16"/>
        </w:rPr>
        <w:t xml:space="preserve"> Diccionario de la Real Academia Española, versión online disponible en: </w:t>
      </w:r>
      <w:hyperlink r:id="rId1" w:history="1">
        <w:r w:rsidRPr="00C964B1">
          <w:rPr>
            <w:rStyle w:val="Hipervnculo"/>
            <w:rFonts w:ascii="Verdana" w:hAnsi="Verdana" w:cs="Arial"/>
            <w:sz w:val="16"/>
            <w:szCs w:val="16"/>
          </w:rPr>
          <w:t>https://dle.rae.es/est%C3%A1ndar</w:t>
        </w:r>
      </w:hyperlink>
      <w:r w:rsidRPr="00C964B1">
        <w:rPr>
          <w:rFonts w:ascii="Verdana" w:hAnsi="Verdana" w:cs="Arial"/>
          <w:sz w:val="16"/>
          <w:szCs w:val="16"/>
        </w:rPr>
        <w:t xml:space="preserve">, consultado el 2 de junio de 2020. </w:t>
      </w:r>
    </w:p>
  </w:footnote>
  <w:footnote w:id="11">
    <w:p w14:paraId="5665088B"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Gaceta del Congreso No. 733 del 2018. Pág. 19</w:t>
      </w:r>
    </w:p>
    <w:p w14:paraId="7D059356" w14:textId="77777777" w:rsidR="001B3C5D" w:rsidRPr="00C964B1" w:rsidRDefault="001B3C5D" w:rsidP="00C964B1">
      <w:pPr>
        <w:pStyle w:val="Textonotapie"/>
        <w:jc w:val="both"/>
        <w:rPr>
          <w:rFonts w:ascii="Verdana" w:hAnsi="Verdana"/>
          <w:sz w:val="16"/>
          <w:szCs w:val="16"/>
          <w:lang w:val="es-CO"/>
        </w:rPr>
      </w:pPr>
    </w:p>
  </w:footnote>
  <w:footnote w:id="12">
    <w:p w14:paraId="59F23816"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 xml:space="preserve">Ley 2022 de 2020: “Artículo 1. Modifíquese el artículo </w:t>
      </w:r>
      <w:hyperlink r:id="rId2" w:anchor="4" w:history="1">
        <w:r w:rsidRPr="00C964B1">
          <w:rPr>
            <w:rFonts w:ascii="Verdana" w:hAnsi="Verdana" w:cs="Arial"/>
            <w:sz w:val="16"/>
            <w:szCs w:val="16"/>
          </w:rPr>
          <w:t>4</w:t>
        </w:r>
      </w:hyperlink>
      <w:r w:rsidRPr="00C964B1">
        <w:rPr>
          <w:rFonts w:ascii="Verdana" w:hAnsi="Verdana" w:cs="Arial"/>
          <w:sz w:val="16"/>
          <w:szCs w:val="16"/>
        </w:rPr>
        <w:t xml:space="preserve">º de la Ley 1882 de 2018, el cual quedará así: </w:t>
      </w:r>
    </w:p>
    <w:p w14:paraId="3C5E88C5" w14:textId="77777777" w:rsidR="001B3C5D" w:rsidRPr="00C964B1" w:rsidRDefault="001B3C5D" w:rsidP="00C964B1">
      <w:pPr>
        <w:pStyle w:val="Textonotapie"/>
        <w:ind w:firstLine="708"/>
        <w:jc w:val="both"/>
        <w:rPr>
          <w:rFonts w:ascii="Verdana" w:hAnsi="Verdana" w:cs="Arial"/>
          <w:sz w:val="16"/>
          <w:szCs w:val="16"/>
        </w:rPr>
      </w:pPr>
    </w:p>
    <w:p w14:paraId="11B1D32C" w14:textId="1522E5ED"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 xml:space="preserve">“Artículo 4º. Adiciónese el </w:t>
      </w:r>
      <w:r w:rsidR="005245E6" w:rsidRPr="00C964B1">
        <w:rPr>
          <w:rFonts w:ascii="Verdana" w:hAnsi="Verdana" w:cs="Arial"/>
          <w:sz w:val="16"/>
          <w:szCs w:val="16"/>
        </w:rPr>
        <w:t xml:space="preserve">siguiente </w:t>
      </w:r>
      <w:r w:rsidR="005245E6" w:rsidRPr="00C964B1">
        <w:rPr>
          <w:rFonts w:ascii="Verdana" w:hAnsi="Verdana"/>
          <w:sz w:val="16"/>
          <w:szCs w:val="16"/>
        </w:rPr>
        <w:t>al</w:t>
      </w:r>
      <w:r w:rsidRPr="00C964B1">
        <w:rPr>
          <w:rFonts w:ascii="Verdana" w:hAnsi="Verdana" w:cs="Arial"/>
          <w:sz w:val="16"/>
          <w:szCs w:val="16"/>
        </w:rPr>
        <w:t xml:space="preserve"> artículo 2º de la Ley 1150 de 2007.</w:t>
      </w:r>
    </w:p>
    <w:p w14:paraId="6DFEFE25" w14:textId="77777777" w:rsidR="001B3C5D" w:rsidRPr="00C964B1" w:rsidRDefault="001B3C5D" w:rsidP="00C964B1">
      <w:pPr>
        <w:pStyle w:val="Textonotapie"/>
        <w:ind w:firstLine="708"/>
        <w:jc w:val="both"/>
        <w:rPr>
          <w:rFonts w:ascii="Verdana" w:hAnsi="Verdana" w:cs="Arial"/>
          <w:sz w:val="16"/>
          <w:szCs w:val="16"/>
        </w:rPr>
      </w:pPr>
    </w:p>
    <w:p w14:paraId="6A68D65D"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2F49077" w14:textId="77777777" w:rsidR="001B3C5D" w:rsidRPr="00C964B1" w:rsidRDefault="001B3C5D" w:rsidP="00C964B1">
      <w:pPr>
        <w:pStyle w:val="Textonotapie"/>
        <w:ind w:firstLine="708"/>
        <w:jc w:val="both"/>
        <w:rPr>
          <w:rFonts w:ascii="Verdana" w:hAnsi="Verdana" w:cs="Arial"/>
          <w:sz w:val="16"/>
          <w:szCs w:val="16"/>
        </w:rPr>
      </w:pPr>
    </w:p>
    <w:p w14:paraId="0B57078A"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4C8F899" w14:textId="77777777" w:rsidR="001B3C5D" w:rsidRPr="00C964B1" w:rsidRDefault="001B3C5D" w:rsidP="00C964B1">
      <w:pPr>
        <w:pStyle w:val="Textonotapie"/>
        <w:ind w:firstLine="708"/>
        <w:jc w:val="both"/>
        <w:rPr>
          <w:rFonts w:ascii="Verdana" w:hAnsi="Verdana" w:cs="Arial"/>
          <w:sz w:val="16"/>
          <w:szCs w:val="16"/>
        </w:rPr>
      </w:pPr>
    </w:p>
    <w:p w14:paraId="4CF5D9A7"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0EABADDE" w14:textId="77777777" w:rsidR="001B3C5D" w:rsidRPr="00C964B1" w:rsidRDefault="001B3C5D" w:rsidP="00C964B1">
      <w:pPr>
        <w:pStyle w:val="Textonotapie"/>
        <w:ind w:firstLine="708"/>
        <w:jc w:val="both"/>
        <w:rPr>
          <w:rFonts w:ascii="Verdana" w:hAnsi="Verdana" w:cs="Arial"/>
          <w:sz w:val="16"/>
          <w:szCs w:val="16"/>
        </w:rPr>
      </w:pPr>
    </w:p>
    <w:p w14:paraId="6B39DB16"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596D919" w14:textId="77777777" w:rsidR="001B3C5D" w:rsidRPr="00C964B1" w:rsidRDefault="001B3C5D" w:rsidP="00C964B1">
      <w:pPr>
        <w:pStyle w:val="Textonotapie"/>
        <w:ind w:firstLine="708"/>
        <w:jc w:val="both"/>
        <w:rPr>
          <w:rFonts w:ascii="Verdana" w:hAnsi="Verdana" w:cs="Arial"/>
          <w:sz w:val="16"/>
          <w:szCs w:val="16"/>
        </w:rPr>
      </w:pPr>
    </w:p>
    <w:p w14:paraId="27136289"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2DB7DC11"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 xml:space="preserve"> </w:t>
      </w:r>
    </w:p>
  </w:footnote>
  <w:footnote w:id="13">
    <w:p w14:paraId="018237CB"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Ley 80 de 1993. “Artículo 2. De la definición de entidades, servidores y servicios públicos. Para los solos efectos de esta ley:</w:t>
      </w:r>
    </w:p>
    <w:p w14:paraId="7BA32263" w14:textId="77777777" w:rsidR="001B3C5D" w:rsidRPr="00C964B1" w:rsidRDefault="001B3C5D" w:rsidP="00C964B1">
      <w:pPr>
        <w:pStyle w:val="Textonotapie"/>
        <w:ind w:firstLine="708"/>
        <w:jc w:val="both"/>
        <w:rPr>
          <w:rFonts w:ascii="Verdana" w:hAnsi="Verdana" w:cs="Arial"/>
          <w:sz w:val="16"/>
          <w:szCs w:val="16"/>
        </w:rPr>
      </w:pPr>
    </w:p>
    <w:p w14:paraId="3C6B2049"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1o. Se denominan entidades estatales:</w:t>
      </w:r>
    </w:p>
    <w:p w14:paraId="74C25A2C" w14:textId="77777777" w:rsidR="001B3C5D" w:rsidRPr="00C964B1" w:rsidRDefault="001B3C5D" w:rsidP="00C964B1">
      <w:pPr>
        <w:pStyle w:val="Textonotapie"/>
        <w:ind w:firstLine="708"/>
        <w:jc w:val="both"/>
        <w:rPr>
          <w:rFonts w:ascii="Verdana" w:hAnsi="Verdana" w:cs="Arial"/>
          <w:sz w:val="16"/>
          <w:szCs w:val="16"/>
        </w:rPr>
      </w:pPr>
    </w:p>
    <w:p w14:paraId="5F0A3907" w14:textId="77777777" w:rsidR="001B3C5D" w:rsidRPr="00C964B1" w:rsidRDefault="001B3C5D" w:rsidP="00C964B1">
      <w:pPr>
        <w:pStyle w:val="Textonotapie"/>
        <w:ind w:firstLine="708"/>
        <w:jc w:val="both"/>
        <w:rPr>
          <w:rFonts w:ascii="Verdana" w:hAnsi="Verdana" w:cs="Arial"/>
          <w:sz w:val="16"/>
          <w:szCs w:val="16"/>
        </w:rPr>
      </w:pPr>
      <w:r w:rsidRPr="00C964B1">
        <w:rPr>
          <w:rFonts w:ascii="Verdana" w:hAnsi="Verdana" w:cs="Arial"/>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263AA2BA" w14:textId="77777777" w:rsidR="001B3C5D" w:rsidRPr="00C964B1" w:rsidRDefault="001B3C5D" w:rsidP="00C964B1">
      <w:pPr>
        <w:pStyle w:val="Textonotapie"/>
        <w:ind w:firstLine="708"/>
        <w:jc w:val="both"/>
        <w:rPr>
          <w:rFonts w:ascii="Verdana" w:hAnsi="Verdana" w:cs="Arial"/>
          <w:sz w:val="16"/>
          <w:szCs w:val="16"/>
        </w:rPr>
      </w:pPr>
    </w:p>
    <w:p w14:paraId="3281839A" w14:textId="77777777" w:rsidR="001B3C5D" w:rsidRPr="00C964B1" w:rsidRDefault="001B3C5D" w:rsidP="00C964B1">
      <w:pPr>
        <w:pStyle w:val="Textonotapie"/>
        <w:ind w:firstLine="708"/>
        <w:jc w:val="both"/>
        <w:rPr>
          <w:rFonts w:ascii="Verdana" w:hAnsi="Verdana" w:cs="Arial"/>
          <w:i/>
          <w:sz w:val="16"/>
          <w:szCs w:val="16"/>
        </w:rPr>
      </w:pPr>
      <w:r w:rsidRPr="00C964B1">
        <w:rPr>
          <w:rFonts w:ascii="Verdana" w:hAnsi="Verdana" w:cs="Arial"/>
          <w:sz w:val="16"/>
          <w:szCs w:val="16"/>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4">
    <w:p w14:paraId="2DA2701B" w14:textId="77777777" w:rsidR="001B3C5D" w:rsidRPr="00C964B1" w:rsidRDefault="001B3C5D" w:rsidP="00C964B1">
      <w:pPr>
        <w:pStyle w:val="Textonotapie"/>
        <w:ind w:firstLine="708"/>
        <w:jc w:val="both"/>
        <w:rPr>
          <w:rFonts w:ascii="Verdana" w:hAnsi="Verdana" w:cs="Arial"/>
          <w:sz w:val="16"/>
          <w:szCs w:val="16"/>
          <w:lang w:val="it-IT"/>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Corte Constitucional. Sentencia C-1005 de 2008. </w:t>
      </w:r>
      <w:r w:rsidRPr="00C964B1">
        <w:rPr>
          <w:rFonts w:ascii="Verdana" w:hAnsi="Verdana" w:cs="Arial"/>
          <w:sz w:val="16"/>
          <w:szCs w:val="16"/>
          <w:lang w:val="it-IT"/>
        </w:rPr>
        <w:t>M.P.: Humberto Sierra Porto.</w:t>
      </w:r>
    </w:p>
    <w:p w14:paraId="4BB38863" w14:textId="77777777" w:rsidR="001B3C5D" w:rsidRPr="00C964B1" w:rsidRDefault="001B3C5D" w:rsidP="00C964B1">
      <w:pPr>
        <w:pStyle w:val="Textonotapie"/>
        <w:ind w:firstLine="708"/>
        <w:jc w:val="both"/>
        <w:rPr>
          <w:rFonts w:ascii="Verdana" w:hAnsi="Verdana" w:cs="Arial"/>
          <w:sz w:val="16"/>
          <w:szCs w:val="16"/>
          <w:lang w:val="it-IT"/>
        </w:rPr>
      </w:pPr>
    </w:p>
  </w:footnote>
  <w:footnote w:id="15">
    <w:p w14:paraId="418409DE"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Consejo de Estado. Sección Primera. Sentencia del 20 de noviembre de 2014. Rad. 1101-03-24-000-2010-00119-00. C.P.: Guillermo Vargas Ayala. </w:t>
      </w:r>
    </w:p>
    <w:p w14:paraId="017B6391" w14:textId="77777777" w:rsidR="001B3C5D" w:rsidRPr="00C964B1" w:rsidRDefault="001B3C5D" w:rsidP="00C964B1">
      <w:pPr>
        <w:pStyle w:val="Textonotapie"/>
        <w:ind w:firstLine="708"/>
        <w:jc w:val="both"/>
        <w:rPr>
          <w:rFonts w:ascii="Verdana" w:hAnsi="Verdana" w:cs="Arial"/>
          <w:sz w:val="16"/>
          <w:szCs w:val="16"/>
        </w:rPr>
      </w:pPr>
    </w:p>
  </w:footnote>
  <w:footnote w:id="16">
    <w:p w14:paraId="75A763F3" w14:textId="77777777" w:rsidR="001B3C5D" w:rsidRPr="00C964B1" w:rsidRDefault="001B3C5D" w:rsidP="00C964B1">
      <w:pPr>
        <w:spacing w:after="0" w:line="240" w:lineRule="auto"/>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Al respecto, el Congreso puede dictar normas minuciosamente detalladas, en cuyo caso no será necesaria la expedición de decretos reglamentarios; o puede limitarse a dictar una ley de contenidos generales y dejar al Gobierno nacional la potestad de completar todos los aspectos que sean necesarios para su correcta ejecución. Por su parte, no puede el presidente saturar el ordenamiento, reglamentando lo que ya ha sido objeto de reglamentación por el legislador, pues si se repite con exactitud el contenido de las normas reglamentadas se violaría el principio conocido como “prohibición de tautología legal”. Ver Consejo de Estado. Sección Cuarta. Sentencia del 11 de febrero de 2014. Rad. 11001-03-27-000-2011-00023-00(18973). C.P. Carmen Teresa Ortiz De Rodríguez. </w:t>
      </w:r>
    </w:p>
    <w:p w14:paraId="31B25CE9" w14:textId="77777777" w:rsidR="001B3C5D" w:rsidRPr="00C964B1" w:rsidRDefault="001B3C5D" w:rsidP="00C964B1">
      <w:pPr>
        <w:spacing w:after="0" w:line="240" w:lineRule="auto"/>
        <w:ind w:firstLine="708"/>
        <w:jc w:val="both"/>
        <w:rPr>
          <w:rFonts w:ascii="Verdana" w:hAnsi="Verdana" w:cs="Arial"/>
          <w:sz w:val="16"/>
          <w:szCs w:val="16"/>
        </w:rPr>
      </w:pPr>
    </w:p>
  </w:footnote>
  <w:footnote w:id="17">
    <w:p w14:paraId="22A330C9"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De acuerdo con la Sentencia C–037 de 2000, si bien la Constitución Política no contiene disposición expresa que determine dicho orden, de su articulado puede deducirse su existencia, así no siempre resulte sencilla esta tarea. En efecto, diversas disposiciones superiores se refieren a la sujeción de cierto rango de normas frente a otras. Además de ser evidente que las normas constitucionales ocupan, sin discusión, el primer lugar dentro de la jerarquía del ordenamiento jurídico, dentro de la propia Carta, no todas las normas son igualmente prevalentes.</w:t>
      </w:r>
    </w:p>
    <w:p w14:paraId="69935633" w14:textId="77777777" w:rsidR="001B3C5D" w:rsidRPr="00C964B1" w:rsidRDefault="001B3C5D" w:rsidP="00C964B1">
      <w:pPr>
        <w:pStyle w:val="Textonotapie"/>
        <w:ind w:firstLine="708"/>
        <w:jc w:val="both"/>
        <w:rPr>
          <w:rFonts w:ascii="Verdana" w:hAnsi="Verdana" w:cs="Arial"/>
          <w:sz w:val="16"/>
          <w:szCs w:val="16"/>
        </w:rPr>
      </w:pPr>
    </w:p>
  </w:footnote>
  <w:footnote w:id="18">
    <w:p w14:paraId="545ED1CC"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Ver entre otras, las Sentencias de la Corte Constitucional C–162 de 2008; C–823 de 2011; C–810 de 2014. Consejo de Estado. Sección Segunda. Sentencia del 21 de octubre de 2010. Rad. 11001-03-25-000-2005-00125-00(5242-05). C.P. Alfonso Vargas Rincón; Consejo de Estado. Sección Tercera. Subsección B. Sentencia del 29 de abril de 2015. Rad. 11001-03-26-000-2004-00044-00(28615). C.P. Stella Conto Díaz del Castillo.</w:t>
      </w:r>
    </w:p>
    <w:p w14:paraId="54A34ED5" w14:textId="77777777" w:rsidR="001B3C5D" w:rsidRPr="00C964B1" w:rsidRDefault="001B3C5D" w:rsidP="00C964B1">
      <w:pPr>
        <w:pStyle w:val="Textonotapie"/>
        <w:ind w:firstLine="708"/>
        <w:jc w:val="both"/>
        <w:rPr>
          <w:rFonts w:ascii="Verdana" w:hAnsi="Verdana" w:cs="Arial"/>
          <w:sz w:val="16"/>
          <w:szCs w:val="16"/>
        </w:rPr>
      </w:pPr>
    </w:p>
  </w:footnote>
  <w:footnote w:id="19">
    <w:p w14:paraId="18142569" w14:textId="77777777" w:rsidR="001B3C5D" w:rsidRPr="00C964B1" w:rsidRDefault="001B3C5D" w:rsidP="00C964B1">
      <w:pPr>
        <w:pStyle w:val="Textonotapie"/>
        <w:ind w:firstLine="708"/>
        <w:jc w:val="both"/>
        <w:rPr>
          <w:rFonts w:ascii="Verdana" w:hAnsi="Verdana" w:cs="Arial"/>
          <w:sz w:val="16"/>
          <w:szCs w:val="16"/>
          <w:lang w:val="it-IT"/>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Corte Constitucional, Sentencia C–1005 de 2008. </w:t>
      </w:r>
      <w:r w:rsidRPr="00C964B1">
        <w:rPr>
          <w:rFonts w:ascii="Verdana" w:hAnsi="Verdana" w:cs="Arial"/>
          <w:sz w:val="16"/>
          <w:szCs w:val="16"/>
          <w:lang w:val="it-IT"/>
        </w:rPr>
        <w:t xml:space="preserve">M.P.: Humberto Antonio Sierra Porto. </w:t>
      </w:r>
    </w:p>
    <w:p w14:paraId="57EBF36D" w14:textId="77777777" w:rsidR="001B3C5D" w:rsidRPr="00C964B1" w:rsidRDefault="001B3C5D" w:rsidP="00C964B1">
      <w:pPr>
        <w:pStyle w:val="Textonotapie"/>
        <w:ind w:firstLine="708"/>
        <w:jc w:val="both"/>
        <w:rPr>
          <w:rFonts w:ascii="Verdana" w:hAnsi="Verdana" w:cs="Arial"/>
          <w:sz w:val="16"/>
          <w:szCs w:val="16"/>
          <w:lang w:val="it-IT"/>
        </w:rPr>
      </w:pPr>
    </w:p>
  </w:footnote>
  <w:footnote w:id="20">
    <w:p w14:paraId="11E684FA" w14:textId="77777777" w:rsidR="001B3C5D" w:rsidRPr="00C964B1" w:rsidRDefault="001B3C5D" w:rsidP="00C964B1">
      <w:pPr>
        <w:pStyle w:val="Textonotapie"/>
        <w:ind w:firstLine="708"/>
        <w:jc w:val="both"/>
        <w:rPr>
          <w:rFonts w:ascii="Verdana" w:hAnsi="Verdana" w:cs="Arial"/>
          <w:sz w:val="16"/>
          <w:szCs w:val="16"/>
          <w:lang w:val="pt-BR"/>
        </w:rPr>
      </w:pPr>
      <w:r w:rsidRPr="00C964B1">
        <w:rPr>
          <w:rStyle w:val="Refdenotaalpie"/>
          <w:rFonts w:ascii="Verdana" w:hAnsi="Verdana" w:cs="Arial"/>
          <w:sz w:val="16"/>
          <w:szCs w:val="16"/>
        </w:rPr>
        <w:footnoteRef/>
      </w:r>
      <w:r w:rsidRPr="00C964B1">
        <w:rPr>
          <w:rFonts w:ascii="Verdana" w:hAnsi="Verdana" w:cs="Arial"/>
          <w:sz w:val="16"/>
          <w:szCs w:val="16"/>
          <w:lang w:val="pt-BR"/>
        </w:rPr>
        <w:t xml:space="preserve"> Consejo de Estado, Sala de lo Contencioso Administrativo, Sección Primera. Consejero ponente: Juan Alberto Polo Figueroa. Bogotá D.C., 24 de agosto de 2000. Radicación número 6096.</w:t>
      </w:r>
    </w:p>
    <w:p w14:paraId="53881F45" w14:textId="77777777" w:rsidR="001B3C5D" w:rsidRPr="00C964B1" w:rsidRDefault="001B3C5D" w:rsidP="00C964B1">
      <w:pPr>
        <w:pStyle w:val="Textonotapie"/>
        <w:ind w:firstLine="708"/>
        <w:jc w:val="both"/>
        <w:rPr>
          <w:rFonts w:ascii="Verdana" w:hAnsi="Verdana" w:cs="Arial"/>
          <w:sz w:val="16"/>
          <w:szCs w:val="16"/>
          <w:lang w:val="pt-BR"/>
        </w:rPr>
      </w:pPr>
    </w:p>
  </w:footnote>
  <w:footnote w:id="21">
    <w:p w14:paraId="2824799A" w14:textId="77777777" w:rsidR="001B3C5D" w:rsidRPr="00C964B1" w:rsidRDefault="001B3C5D" w:rsidP="00C964B1">
      <w:pPr>
        <w:pStyle w:val="Textonotapie"/>
        <w:ind w:firstLine="708"/>
        <w:jc w:val="both"/>
        <w:rPr>
          <w:rFonts w:ascii="Verdana" w:hAnsi="Verdana"/>
          <w:sz w:val="16"/>
          <w:szCs w:val="16"/>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Ibidem </w:t>
      </w:r>
    </w:p>
    <w:p w14:paraId="1A59D320" w14:textId="77777777" w:rsidR="001B3C5D" w:rsidRPr="00C964B1" w:rsidRDefault="001B3C5D" w:rsidP="00C964B1">
      <w:pPr>
        <w:pStyle w:val="Textonotapie"/>
        <w:ind w:firstLine="708"/>
        <w:jc w:val="both"/>
        <w:rPr>
          <w:rFonts w:ascii="Verdana" w:hAnsi="Verdana"/>
          <w:sz w:val="16"/>
          <w:szCs w:val="16"/>
          <w:lang w:val="pt-BR"/>
        </w:rPr>
      </w:pPr>
    </w:p>
  </w:footnote>
  <w:footnote w:id="22">
    <w:p w14:paraId="030545B9" w14:textId="77777777" w:rsidR="001B3C5D" w:rsidRPr="00C964B1" w:rsidRDefault="001B3C5D" w:rsidP="00C964B1">
      <w:pPr>
        <w:pStyle w:val="Textonotapie"/>
        <w:ind w:firstLine="708"/>
        <w:jc w:val="both"/>
        <w:rPr>
          <w:rFonts w:ascii="Verdana" w:hAnsi="Verdana"/>
          <w:color w:val="333333"/>
          <w:sz w:val="16"/>
          <w:szCs w:val="16"/>
          <w:shd w:val="clear" w:color="auto" w:fill="FFFFFF"/>
          <w:lang w:val="pt-BR"/>
        </w:rPr>
      </w:pPr>
      <w:r w:rsidRPr="00C964B1">
        <w:rPr>
          <w:rStyle w:val="Refdenotaalpie"/>
          <w:rFonts w:ascii="Verdana" w:hAnsi="Verdana"/>
          <w:sz w:val="16"/>
          <w:szCs w:val="16"/>
        </w:rPr>
        <w:footnoteRef/>
      </w:r>
      <w:r w:rsidRPr="00C964B1">
        <w:rPr>
          <w:rFonts w:ascii="Verdana" w:hAnsi="Verdana"/>
          <w:sz w:val="16"/>
          <w:szCs w:val="16"/>
          <w:lang w:val="pt-BR"/>
        </w:rPr>
        <w:t xml:space="preserve"> </w:t>
      </w:r>
      <w:r w:rsidRPr="00C964B1">
        <w:rPr>
          <w:rFonts w:ascii="Verdana" w:hAnsi="Verdana" w:cs="Arial"/>
          <w:sz w:val="16"/>
          <w:szCs w:val="16"/>
          <w:lang w:val="pt-BR"/>
        </w:rPr>
        <w:t xml:space="preserve">Corte Constitucional, Sentencia </w:t>
      </w:r>
      <w:r w:rsidRPr="00C964B1">
        <w:rPr>
          <w:rFonts w:ascii="Verdana" w:eastAsia="Times New Roman" w:hAnsi="Verdana" w:cs="Arial"/>
          <w:sz w:val="16"/>
          <w:szCs w:val="16"/>
          <w:lang w:val="pt-BR" w:eastAsia="es-MX"/>
        </w:rPr>
        <w:t>C-917 de 2002</w:t>
      </w:r>
      <w:r w:rsidRPr="00C964B1">
        <w:rPr>
          <w:rFonts w:ascii="Verdana" w:hAnsi="Verdana" w:cs="Arial"/>
          <w:sz w:val="16"/>
          <w:szCs w:val="16"/>
          <w:lang w:val="pt-BR"/>
        </w:rPr>
        <w:t xml:space="preserve">. M.P.: </w:t>
      </w:r>
      <w:r w:rsidRPr="00C964B1">
        <w:rPr>
          <w:rFonts w:ascii="Verdana" w:hAnsi="Verdana"/>
          <w:color w:val="333333"/>
          <w:sz w:val="16"/>
          <w:szCs w:val="16"/>
          <w:shd w:val="clear" w:color="auto" w:fill="FFFFFF"/>
          <w:lang w:val="pt-BR"/>
        </w:rPr>
        <w:t>Marco Gerardo Monroy Cabra.</w:t>
      </w:r>
    </w:p>
    <w:p w14:paraId="7C508E8A" w14:textId="77777777" w:rsidR="001B3C5D" w:rsidRPr="00C964B1" w:rsidRDefault="001B3C5D" w:rsidP="00C964B1">
      <w:pPr>
        <w:pStyle w:val="Textonotapie"/>
        <w:ind w:firstLine="708"/>
        <w:jc w:val="both"/>
        <w:rPr>
          <w:rFonts w:ascii="Verdana" w:hAnsi="Verdana"/>
          <w:sz w:val="16"/>
          <w:szCs w:val="16"/>
          <w:lang w:val="pt-BR"/>
        </w:rPr>
      </w:pPr>
    </w:p>
  </w:footnote>
  <w:footnote w:id="23">
    <w:p w14:paraId="39793727"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 Artículo 1º del Decreto Ley 4170 de 2011.</w:t>
      </w:r>
    </w:p>
    <w:p w14:paraId="32D2C8AF" w14:textId="77777777" w:rsidR="00AD58FD" w:rsidRPr="00C964B1" w:rsidRDefault="00AD58FD" w:rsidP="00C964B1">
      <w:pPr>
        <w:pStyle w:val="Textonotapie"/>
        <w:ind w:firstLine="708"/>
        <w:jc w:val="both"/>
        <w:rPr>
          <w:rFonts w:ascii="Verdana" w:hAnsi="Verdana" w:cs="Arial"/>
          <w:sz w:val="16"/>
          <w:szCs w:val="16"/>
        </w:rPr>
      </w:pPr>
    </w:p>
  </w:footnote>
  <w:footnote w:id="24">
    <w:p w14:paraId="7A4596AD"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sz w:val="16"/>
          <w:szCs w:val="16"/>
        </w:rPr>
        <w:footnoteRef/>
      </w:r>
      <w:r w:rsidRPr="00C964B1">
        <w:rPr>
          <w:rFonts w:ascii="Verdana" w:hAnsi="Verdana"/>
          <w:sz w:val="16"/>
          <w:szCs w:val="16"/>
        </w:rPr>
        <w:t xml:space="preserve"> </w:t>
      </w:r>
      <w:r w:rsidRPr="00C964B1">
        <w:rPr>
          <w:rFonts w:ascii="Verdana" w:hAnsi="Verdana" w:cs="Arial"/>
          <w:sz w:val="16"/>
          <w:szCs w:val="16"/>
        </w:rPr>
        <w:t>Ver el Artículo 11 numeral 12 del Decreto Ley 4170 de 2011.</w:t>
      </w:r>
    </w:p>
    <w:p w14:paraId="5AB25DF0" w14:textId="77777777" w:rsidR="001B3C5D" w:rsidRPr="00C964B1" w:rsidRDefault="001B3C5D" w:rsidP="00C964B1">
      <w:pPr>
        <w:pStyle w:val="Textonotapie"/>
        <w:ind w:firstLine="708"/>
        <w:jc w:val="both"/>
        <w:rPr>
          <w:rFonts w:ascii="Verdana" w:hAnsi="Verdana"/>
          <w:sz w:val="16"/>
          <w:szCs w:val="16"/>
        </w:rPr>
      </w:pPr>
    </w:p>
  </w:footnote>
  <w:footnote w:id="25">
    <w:p w14:paraId="07CA9A08"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Style w:val="Refdenotaalpie"/>
          <w:rFonts w:ascii="Verdana" w:hAnsi="Verdana" w:cs="Arial"/>
          <w:sz w:val="16"/>
          <w:szCs w:val="16"/>
        </w:rPr>
        <w:t xml:space="preserve"> </w:t>
      </w:r>
      <w:r w:rsidRPr="00C964B1">
        <w:rPr>
          <w:rFonts w:ascii="Verdana" w:hAnsi="Verdana" w:cs="Arial"/>
          <w:sz w:val="16"/>
          <w:szCs w:val="16"/>
        </w:rPr>
        <w:t>Consejo de Estado. Sección Tercera. Auto del 14 de agosto de 2017. Rad. 58820.</w:t>
      </w:r>
    </w:p>
    <w:p w14:paraId="2C5666E4" w14:textId="77777777" w:rsidR="00156D43" w:rsidRPr="00C964B1" w:rsidRDefault="00156D43" w:rsidP="00C964B1">
      <w:pPr>
        <w:pStyle w:val="Textonotapie"/>
        <w:ind w:firstLine="708"/>
        <w:jc w:val="both"/>
        <w:rPr>
          <w:rFonts w:ascii="Verdana" w:hAnsi="Verdana" w:cs="Arial"/>
          <w:sz w:val="16"/>
          <w:szCs w:val="16"/>
        </w:rPr>
      </w:pPr>
    </w:p>
  </w:footnote>
  <w:footnote w:id="26">
    <w:p w14:paraId="0283D038"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Consejo de Estado. Sección Tercera. Sentencia del 16 de agosto de 2017. Rad. 56166.</w:t>
      </w:r>
    </w:p>
    <w:p w14:paraId="15D7A75F" w14:textId="77777777" w:rsidR="001B3C5D" w:rsidRPr="00C964B1" w:rsidRDefault="001B3C5D" w:rsidP="00C964B1">
      <w:pPr>
        <w:pStyle w:val="Textonotapie"/>
        <w:ind w:firstLine="708"/>
        <w:jc w:val="both"/>
        <w:rPr>
          <w:rFonts w:ascii="Verdana" w:hAnsi="Verdana"/>
          <w:sz w:val="16"/>
          <w:szCs w:val="16"/>
        </w:rPr>
      </w:pPr>
    </w:p>
  </w:footnote>
  <w:footnote w:id="27">
    <w:p w14:paraId="0D3CB5BE" w14:textId="77777777" w:rsidR="001B3C5D" w:rsidRPr="00C964B1"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Fonts w:ascii="Verdana" w:hAnsi="Verdana" w:cs="Arial"/>
          <w:sz w:val="16"/>
          <w:szCs w:val="16"/>
        </w:rPr>
        <w:t xml:space="preserve">Ibídem. </w:t>
      </w:r>
    </w:p>
    <w:p w14:paraId="6D14F66A" w14:textId="77777777" w:rsidR="001B3C5D" w:rsidRPr="00C964B1" w:rsidRDefault="001B3C5D" w:rsidP="00C964B1">
      <w:pPr>
        <w:pStyle w:val="Textonotapie"/>
        <w:ind w:firstLine="708"/>
        <w:jc w:val="both"/>
        <w:rPr>
          <w:rFonts w:ascii="Verdana" w:hAnsi="Verdana" w:cs="Arial"/>
          <w:sz w:val="16"/>
          <w:szCs w:val="16"/>
        </w:rPr>
      </w:pPr>
    </w:p>
  </w:footnote>
  <w:footnote w:id="28">
    <w:p w14:paraId="583E29C8" w14:textId="77777777" w:rsidR="001B3C5D" w:rsidRDefault="001B3C5D" w:rsidP="00C964B1">
      <w:pPr>
        <w:pStyle w:val="Textonotapie"/>
        <w:ind w:firstLine="708"/>
        <w:jc w:val="both"/>
        <w:rPr>
          <w:rFonts w:ascii="Verdana" w:hAnsi="Verdana" w:cs="Arial"/>
          <w:sz w:val="16"/>
          <w:szCs w:val="16"/>
        </w:rPr>
      </w:pPr>
      <w:r w:rsidRPr="00C964B1">
        <w:rPr>
          <w:rStyle w:val="Refdenotaalpie"/>
          <w:rFonts w:ascii="Verdana" w:hAnsi="Verdana" w:cs="Arial"/>
          <w:sz w:val="16"/>
          <w:szCs w:val="16"/>
        </w:rPr>
        <w:footnoteRef/>
      </w:r>
      <w:r w:rsidRPr="00C964B1">
        <w:rPr>
          <w:rStyle w:val="Refdenotaalpie"/>
          <w:rFonts w:ascii="Verdana" w:hAnsi="Verdana" w:cs="Arial"/>
          <w:sz w:val="16"/>
          <w:szCs w:val="16"/>
        </w:rPr>
        <w:t xml:space="preserve"> </w:t>
      </w:r>
      <w:r w:rsidRPr="00C964B1">
        <w:rPr>
          <w:rFonts w:ascii="Verdana" w:hAnsi="Verdana" w:cs="Arial"/>
          <w:sz w:val="16"/>
          <w:szCs w:val="16"/>
        </w:rPr>
        <w:t>Consejo de Estado. Sección Tercera. Sentencia de 11 de abril de 2019. Rad. 52.055.</w:t>
      </w:r>
    </w:p>
    <w:p w14:paraId="524CE109" w14:textId="77777777" w:rsidR="00830610" w:rsidRPr="00C964B1" w:rsidRDefault="00830610" w:rsidP="00C964B1">
      <w:pPr>
        <w:pStyle w:val="Textonotapie"/>
        <w:ind w:firstLine="708"/>
        <w:jc w:val="both"/>
        <w:rPr>
          <w:rFonts w:ascii="Verdana" w:hAnsi="Verdana" w:cs="Arial"/>
          <w:sz w:val="16"/>
          <w:szCs w:val="16"/>
        </w:rPr>
      </w:pPr>
    </w:p>
  </w:footnote>
  <w:footnote w:id="29">
    <w:p w14:paraId="63D5BF70"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Ibidem.</w:t>
      </w:r>
    </w:p>
  </w:footnote>
  <w:footnote w:id="30">
    <w:p w14:paraId="1A1E071A" w14:textId="77777777" w:rsidR="001B3C5D" w:rsidRPr="00C964B1" w:rsidRDefault="001B3C5D" w:rsidP="00C964B1">
      <w:pPr>
        <w:pStyle w:val="Textonotapie"/>
        <w:ind w:firstLine="709"/>
        <w:jc w:val="both"/>
        <w:rPr>
          <w:rFonts w:ascii="Verdana" w:hAnsi="Verdana" w:cs="Arial"/>
          <w:color w:val="000000"/>
          <w:sz w:val="16"/>
          <w:szCs w:val="16"/>
        </w:rPr>
      </w:pPr>
    </w:p>
    <w:p w14:paraId="0D033B01" w14:textId="77777777" w:rsidR="001B3C5D" w:rsidRPr="00C964B1" w:rsidRDefault="001B3C5D" w:rsidP="00C964B1">
      <w:pPr>
        <w:pStyle w:val="Textonotapie"/>
        <w:ind w:firstLine="709"/>
        <w:jc w:val="both"/>
        <w:rPr>
          <w:rFonts w:ascii="Verdana" w:hAnsi="Verdana" w:cs="Arial"/>
          <w:color w:val="000000"/>
          <w:sz w:val="16"/>
          <w:szCs w:val="16"/>
          <w:lang w:val="es-ES"/>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w:t>
      </w:r>
      <w:r w:rsidRPr="00C964B1">
        <w:rPr>
          <w:rFonts w:ascii="Verdana" w:hAnsi="Verdana" w:cs="Arial"/>
          <w:color w:val="000000"/>
          <w:sz w:val="16"/>
          <w:szCs w:val="16"/>
          <w:lang w:val="es-ES"/>
        </w:rPr>
        <w:t>En cuanto a las resoluciones vigentes, dicha regla se observa en el artículo 3 de las Resoluciones</w:t>
      </w:r>
      <w:bookmarkStart w:id="2" w:name="_Hlk82363077"/>
      <w:r w:rsidRPr="00C964B1">
        <w:rPr>
          <w:rFonts w:ascii="Verdana" w:hAnsi="Verdana" w:cs="Arial"/>
          <w:color w:val="000000"/>
          <w:sz w:val="16"/>
          <w:szCs w:val="16"/>
          <w:lang w:val="es-ES"/>
        </w:rPr>
        <w:t xml:space="preserve"> 248 de 2020, 249 de 2020, 269 de 2020, 219 de 2021, 220 de 2021, 392 de 2021, 454 de 2021, 333 de 2022, 358 de 2023, 798 de 2023, 456 de 2024, 463 de 2024, 464 de 2024, 725 de 2024, 726 de 2024, entre otras</w:t>
      </w:r>
      <w:bookmarkEnd w:id="2"/>
      <w:r w:rsidRPr="00C964B1">
        <w:rPr>
          <w:rFonts w:ascii="Verdana" w:hAnsi="Verdana" w:cs="Arial"/>
          <w:color w:val="000000"/>
          <w:sz w:val="16"/>
          <w:szCs w:val="16"/>
          <w:lang w:val="es-ES"/>
        </w:rPr>
        <w:t xml:space="preserve">. </w:t>
      </w:r>
    </w:p>
    <w:p w14:paraId="4FFB3E93" w14:textId="77777777" w:rsidR="001B3C5D" w:rsidRPr="00C964B1" w:rsidRDefault="001B3C5D" w:rsidP="00C964B1">
      <w:pPr>
        <w:pStyle w:val="Textonotapie"/>
        <w:ind w:firstLine="709"/>
        <w:jc w:val="both"/>
        <w:rPr>
          <w:rFonts w:ascii="Verdana" w:hAnsi="Verdana" w:cs="Arial"/>
          <w:color w:val="000000"/>
          <w:sz w:val="16"/>
          <w:szCs w:val="16"/>
          <w:lang w:val="es-ES"/>
        </w:rPr>
      </w:pPr>
    </w:p>
  </w:footnote>
  <w:footnote w:id="31">
    <w:p w14:paraId="749C637E" w14:textId="77777777" w:rsidR="001B3C5D" w:rsidRPr="00C964B1" w:rsidRDefault="001B3C5D" w:rsidP="00C964B1">
      <w:pPr>
        <w:pStyle w:val="Textonotapie"/>
        <w:ind w:firstLine="708"/>
        <w:jc w:val="both"/>
        <w:rPr>
          <w:rFonts w:ascii="Verdana" w:hAnsi="Verdana" w:cs="Arial"/>
          <w:color w:val="000000"/>
          <w:sz w:val="16"/>
          <w:szCs w:val="16"/>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2EA1CDAA" w14:textId="77777777" w:rsidR="001B3C5D" w:rsidRPr="00C964B1" w:rsidRDefault="001B3C5D" w:rsidP="00C964B1">
      <w:pPr>
        <w:pStyle w:val="Textonotapie"/>
        <w:ind w:firstLine="708"/>
        <w:jc w:val="both"/>
        <w:rPr>
          <w:rFonts w:ascii="Verdana" w:hAnsi="Verdana" w:cs="Arial"/>
          <w:color w:val="000000"/>
          <w:sz w:val="16"/>
          <w:szCs w:val="16"/>
        </w:rPr>
      </w:pPr>
    </w:p>
  </w:footnote>
  <w:footnote w:id="32">
    <w:p w14:paraId="105BB406" w14:textId="77777777" w:rsidR="001B3C5D" w:rsidRPr="00C964B1" w:rsidRDefault="001B3C5D" w:rsidP="00C964B1">
      <w:pPr>
        <w:pStyle w:val="Textonotapie"/>
        <w:ind w:firstLine="709"/>
        <w:jc w:val="both"/>
        <w:rPr>
          <w:rFonts w:ascii="Verdana" w:hAnsi="Verdana" w:cs="Arial"/>
          <w:color w:val="000000"/>
          <w:sz w:val="16"/>
          <w:szCs w:val="16"/>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291605AD" w14:textId="77777777" w:rsidR="001B3C5D" w:rsidRPr="00C964B1" w:rsidRDefault="001B3C5D" w:rsidP="00C964B1">
      <w:pPr>
        <w:pStyle w:val="Textonotapie"/>
        <w:ind w:firstLine="709"/>
        <w:jc w:val="both"/>
        <w:rPr>
          <w:rFonts w:ascii="Verdana" w:hAnsi="Verdana" w:cs="Arial"/>
          <w:color w:val="000000"/>
          <w:sz w:val="16"/>
          <w:szCs w:val="16"/>
        </w:rPr>
      </w:pPr>
    </w:p>
  </w:footnote>
  <w:footnote w:id="33">
    <w:p w14:paraId="4CE479DD" w14:textId="77777777" w:rsidR="001B3C5D" w:rsidRPr="00C964B1" w:rsidRDefault="001B3C5D" w:rsidP="00C964B1">
      <w:pPr>
        <w:spacing w:after="0" w:line="240" w:lineRule="auto"/>
        <w:ind w:firstLine="709"/>
        <w:jc w:val="both"/>
        <w:rPr>
          <w:rFonts w:ascii="Verdana" w:hAnsi="Verdana" w:cs="Arial"/>
          <w:color w:val="000000"/>
          <w:sz w:val="16"/>
          <w:szCs w:val="16"/>
          <w:lang w:val="es-ES"/>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w:t>
      </w:r>
      <w:r w:rsidRPr="00C964B1">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12B80D9A" w14:textId="77777777" w:rsidR="00E84709" w:rsidRPr="00C964B1" w:rsidRDefault="00E84709" w:rsidP="00C964B1">
      <w:pPr>
        <w:spacing w:after="0" w:line="240" w:lineRule="auto"/>
        <w:ind w:firstLine="709"/>
        <w:jc w:val="both"/>
        <w:rPr>
          <w:rFonts w:ascii="Verdana" w:hAnsi="Verdana" w:cs="Arial"/>
          <w:color w:val="000000"/>
          <w:sz w:val="16"/>
          <w:szCs w:val="16"/>
          <w:lang w:val="es-ES"/>
        </w:rPr>
      </w:pPr>
    </w:p>
  </w:footnote>
  <w:footnote w:id="34">
    <w:p w14:paraId="74240014" w14:textId="77777777" w:rsidR="001B3C5D" w:rsidRPr="00C964B1" w:rsidRDefault="001B3C5D" w:rsidP="00C964B1">
      <w:pPr>
        <w:pStyle w:val="Textonotapie"/>
        <w:ind w:firstLine="708"/>
        <w:jc w:val="both"/>
        <w:rPr>
          <w:rFonts w:ascii="Verdana" w:hAnsi="Verdana" w:cs="Arial"/>
          <w:sz w:val="16"/>
          <w:szCs w:val="16"/>
          <w:lang w:val="es-ES"/>
        </w:rPr>
      </w:pPr>
      <w:r w:rsidRPr="00C964B1">
        <w:rPr>
          <w:rStyle w:val="Refdenotaalpie"/>
          <w:rFonts w:ascii="Verdana" w:hAnsi="Verdana" w:cs="Arial"/>
          <w:sz w:val="16"/>
          <w:szCs w:val="16"/>
        </w:rPr>
        <w:footnoteRef/>
      </w:r>
      <w:r w:rsidRPr="00C964B1">
        <w:rPr>
          <w:rFonts w:ascii="Verdana" w:hAnsi="Verdana" w:cs="Arial"/>
          <w:sz w:val="16"/>
          <w:szCs w:val="16"/>
        </w:rPr>
        <w:t xml:space="preserve"> Diccionario de la Real Academia Española, versión online disponible en: </w:t>
      </w:r>
      <w:hyperlink r:id="rId3" w:history="1">
        <w:r w:rsidRPr="00C964B1">
          <w:rPr>
            <w:rStyle w:val="Hipervnculo"/>
            <w:rFonts w:ascii="Verdana" w:hAnsi="Verdana" w:cs="Arial"/>
            <w:sz w:val="16"/>
            <w:szCs w:val="16"/>
          </w:rPr>
          <w:t>https://dle.rae.es/est%C3%A1ndar</w:t>
        </w:r>
      </w:hyperlink>
      <w:r w:rsidRPr="00C964B1">
        <w:rPr>
          <w:rFonts w:ascii="Verdana" w:hAnsi="Verdana" w:cs="Arial"/>
          <w:sz w:val="16"/>
          <w:szCs w:val="16"/>
        </w:rPr>
        <w:t xml:space="preserve">, consultado el 2 de junio de 2020. </w:t>
      </w:r>
    </w:p>
  </w:footnote>
  <w:footnote w:id="35">
    <w:p w14:paraId="2423F594" w14:textId="77777777" w:rsidR="001B3C5D" w:rsidRPr="00C964B1" w:rsidRDefault="001B3C5D" w:rsidP="00C964B1">
      <w:pPr>
        <w:spacing w:after="0" w:line="240" w:lineRule="auto"/>
        <w:ind w:firstLine="708"/>
        <w:jc w:val="both"/>
        <w:rPr>
          <w:rFonts w:ascii="Verdana" w:hAnsi="Verdana" w:cs="Arial"/>
          <w:color w:val="000000"/>
          <w:sz w:val="16"/>
          <w:szCs w:val="16"/>
        </w:rPr>
      </w:pPr>
      <w:r w:rsidRPr="00C964B1">
        <w:rPr>
          <w:rStyle w:val="Refdenotaalpie"/>
          <w:rFonts w:ascii="Verdana" w:hAnsi="Verdana" w:cs="Arial"/>
          <w:color w:val="000000"/>
          <w:sz w:val="16"/>
          <w:szCs w:val="16"/>
        </w:rPr>
        <w:footnoteRef/>
      </w:r>
      <w:r w:rsidRPr="00C964B1">
        <w:rPr>
          <w:rFonts w:ascii="Verdana" w:hAnsi="Verdana" w:cs="Arial"/>
          <w:color w:val="000000"/>
          <w:sz w:val="16"/>
          <w:szCs w:val="16"/>
        </w:rPr>
        <w:t xml:space="preserve"> Cita tomada de la providencia del 20 de febrero de 2020, dictada por el Consejo de Estado. Sección Tercera. Subsección A, dentro del expediente 47001-23-33-000-2018-00035-01 (63.854), cuya ponente fue Marta Nubia Velásquez Rico.</w:t>
      </w:r>
    </w:p>
    <w:p w14:paraId="1291016A" w14:textId="77777777" w:rsidR="001B3C5D" w:rsidRPr="00C964B1" w:rsidRDefault="001B3C5D" w:rsidP="00C964B1">
      <w:pPr>
        <w:spacing w:after="0" w:line="240" w:lineRule="auto"/>
        <w:ind w:firstLine="708"/>
        <w:jc w:val="both"/>
        <w:rPr>
          <w:rFonts w:ascii="Verdana" w:hAnsi="Verdana" w:cs="Arial"/>
          <w:color w:val="000000"/>
          <w:sz w:val="16"/>
          <w:szCs w:val="16"/>
        </w:rPr>
      </w:pPr>
    </w:p>
  </w:footnote>
  <w:footnote w:id="36">
    <w:p w14:paraId="5FF00065"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Por el cual se modifican los artículos 2.2.1.2.4.2.6.,2.2.1.2.4.2.7. Y 2.2.1.2.4.2.8. del Decreto 1082 de 2015, Único Reglamentario del Sector Administrativo de Planeación".</w:t>
      </w:r>
    </w:p>
    <w:p w14:paraId="154C0813" w14:textId="77777777" w:rsidR="001B3C5D" w:rsidRPr="00C964B1" w:rsidRDefault="001B3C5D" w:rsidP="00C964B1">
      <w:pPr>
        <w:pStyle w:val="Textonotapie"/>
        <w:ind w:firstLine="708"/>
        <w:jc w:val="both"/>
        <w:rPr>
          <w:rFonts w:ascii="Verdana" w:hAnsi="Verdana"/>
          <w:sz w:val="16"/>
          <w:szCs w:val="16"/>
          <w:lang w:val="es-ES_tradnl"/>
        </w:rPr>
      </w:pPr>
    </w:p>
  </w:footnote>
  <w:footnote w:id="37">
    <w:p w14:paraId="20DE6B2A"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Consejo de Estado, Sección Quinta, del 12 de diciembre de 2024 (Rad. 05001-23-33-000-2024-00847-01, M.P. Omar Joaquín Barreto Suárez)</w:t>
      </w:r>
    </w:p>
    <w:p w14:paraId="0FC1EED2" w14:textId="77777777" w:rsidR="001B3C5D" w:rsidRPr="00C964B1" w:rsidRDefault="001B3C5D" w:rsidP="00C964B1">
      <w:pPr>
        <w:pStyle w:val="Textonotapie"/>
        <w:ind w:firstLine="708"/>
        <w:jc w:val="both"/>
        <w:rPr>
          <w:rFonts w:ascii="Verdana" w:hAnsi="Verdana"/>
          <w:sz w:val="16"/>
          <w:szCs w:val="16"/>
          <w:lang w:val="es-ES_tradnl"/>
        </w:rPr>
      </w:pPr>
    </w:p>
  </w:footnote>
  <w:footnote w:id="38">
    <w:p w14:paraId="1DF3A97C" w14:textId="77777777" w:rsidR="001B3C5D" w:rsidRPr="00C964B1" w:rsidRDefault="001B3C5D" w:rsidP="00C964B1">
      <w:pPr>
        <w:pStyle w:val="Textonotapie"/>
        <w:ind w:firstLine="708"/>
        <w:jc w:val="both"/>
        <w:rPr>
          <w:rFonts w:ascii="Verdana" w:hAnsi="Verdana"/>
          <w:sz w:val="16"/>
          <w:szCs w:val="16"/>
          <w:lang w:val="es-ES_tradnl"/>
        </w:rPr>
      </w:pPr>
      <w:r w:rsidRPr="00C964B1">
        <w:rPr>
          <w:rStyle w:val="Refdenotaalpie"/>
          <w:rFonts w:ascii="Verdana" w:hAnsi="Verdana"/>
          <w:sz w:val="16"/>
          <w:szCs w:val="16"/>
        </w:rPr>
        <w:footnoteRef/>
      </w:r>
      <w:r w:rsidRPr="00C964B1">
        <w:rPr>
          <w:rFonts w:ascii="Verdana" w:hAnsi="Verdana"/>
          <w:sz w:val="16"/>
          <w:szCs w:val="16"/>
        </w:rPr>
        <w:t xml:space="preserve"> "Por el cual se reglamentan los numerales 1 y 8 del artículo 13 de la Ley 1618 de 2013, sobre incentivos en Procesos de Contratación en favor de personas con discapacidad”. </w:t>
      </w:r>
    </w:p>
  </w:footnote>
  <w:footnote w:id="39">
    <w:p w14:paraId="27B9C08E" w14:textId="77777777" w:rsidR="001B3C5D" w:rsidRPr="00C964B1" w:rsidRDefault="001B3C5D" w:rsidP="00C964B1">
      <w:pPr>
        <w:pStyle w:val="Textonotapie"/>
        <w:ind w:firstLine="708"/>
        <w:jc w:val="both"/>
        <w:rPr>
          <w:rFonts w:ascii="Verdana" w:hAnsi="Verdana"/>
          <w:sz w:val="16"/>
          <w:szCs w:val="16"/>
          <w:lang w:val="es-ES_tradnl"/>
        </w:rPr>
      </w:pPr>
      <w:r w:rsidRPr="00C964B1">
        <w:rPr>
          <w:rStyle w:val="Refdenotaalpie"/>
          <w:rFonts w:ascii="Verdana" w:hAnsi="Verdana"/>
          <w:sz w:val="16"/>
          <w:szCs w:val="16"/>
        </w:rPr>
        <w:footnoteRef/>
      </w:r>
      <w:r w:rsidRPr="00C964B1">
        <w:rPr>
          <w:rFonts w:ascii="Verdana" w:hAnsi="Verdana"/>
          <w:sz w:val="16"/>
          <w:szCs w:val="16"/>
        </w:rPr>
        <w:t xml:space="preserve"> Parte considerativa del Decreto 287 de 2026.</w:t>
      </w:r>
    </w:p>
  </w:footnote>
  <w:footnote w:id="40">
    <w:p w14:paraId="1C1CDE81" w14:textId="23397942"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1A90C951" w14:textId="77777777" w:rsidR="001B3C5D" w:rsidRPr="00C964B1" w:rsidRDefault="001B3C5D" w:rsidP="00C964B1">
      <w:pPr>
        <w:pStyle w:val="Textonotapie"/>
        <w:ind w:firstLine="708"/>
        <w:jc w:val="both"/>
        <w:rPr>
          <w:rFonts w:ascii="Verdana" w:hAnsi="Verdana"/>
          <w:sz w:val="16"/>
          <w:szCs w:val="16"/>
        </w:rPr>
      </w:pPr>
    </w:p>
    <w:p w14:paraId="3F87E2B8" w14:textId="77777777" w:rsidR="001B3C5D" w:rsidRPr="00C964B1" w:rsidRDefault="001B3C5D" w:rsidP="00C964B1">
      <w:pPr>
        <w:pStyle w:val="Textonotapie"/>
        <w:ind w:firstLine="708"/>
        <w:jc w:val="both"/>
        <w:rPr>
          <w:rFonts w:ascii="Verdana" w:hAnsi="Verdana"/>
          <w:sz w:val="16"/>
          <w:szCs w:val="16"/>
        </w:rPr>
      </w:pPr>
      <w:r w:rsidRPr="00C964B1">
        <w:rPr>
          <w:rFonts w:ascii="Verdana" w:hAnsi="Verdana"/>
          <w:sz w:val="16"/>
          <w:szCs w:val="16"/>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5B1192D2" w14:textId="77777777" w:rsidR="001B3C5D" w:rsidRPr="00C964B1" w:rsidRDefault="001B3C5D" w:rsidP="00C964B1">
      <w:pPr>
        <w:pStyle w:val="Textonotapie"/>
        <w:ind w:firstLine="708"/>
        <w:jc w:val="both"/>
        <w:rPr>
          <w:rFonts w:ascii="Verdana" w:hAnsi="Verdana"/>
          <w:sz w:val="16"/>
          <w:szCs w:val="16"/>
        </w:rPr>
      </w:pPr>
    </w:p>
    <w:p w14:paraId="4C3A644B" w14:textId="77777777" w:rsidR="001B3C5D" w:rsidRPr="00C964B1" w:rsidRDefault="001B3C5D" w:rsidP="00C964B1">
      <w:pPr>
        <w:pStyle w:val="Textonotapie"/>
        <w:ind w:firstLine="708"/>
        <w:jc w:val="both"/>
        <w:rPr>
          <w:rFonts w:ascii="Verdana" w:hAnsi="Verdana"/>
          <w:sz w:val="16"/>
          <w:szCs w:val="16"/>
          <w:lang w:val="es-ES_tradnl"/>
        </w:rPr>
      </w:pPr>
      <w:r w:rsidRPr="00C964B1">
        <w:rPr>
          <w:rFonts w:ascii="Verdana" w:hAnsi="Verdana"/>
          <w:sz w:val="16"/>
          <w:szCs w:val="16"/>
        </w:rPr>
        <w:t xml:space="preserve">(…)”. </w:t>
      </w:r>
    </w:p>
  </w:footnote>
  <w:footnote w:id="41">
    <w:p w14:paraId="77268190" w14:textId="77777777" w:rsidR="001B3C5D" w:rsidRPr="00C964B1" w:rsidRDefault="001B3C5D" w:rsidP="00C964B1">
      <w:pPr>
        <w:shd w:val="clear" w:color="auto" w:fill="FFFFFF"/>
        <w:spacing w:after="0" w:line="240" w:lineRule="auto"/>
        <w:ind w:firstLine="708"/>
        <w:jc w:val="both"/>
        <w:rPr>
          <w:rFonts w:ascii="Verdana" w:eastAsia="Times New Roman" w:hAnsi="Verdana" w:cs="Times New Roman"/>
          <w:color w:val="333333"/>
          <w:sz w:val="16"/>
          <w:szCs w:val="16"/>
          <w:lang w:eastAsia="es-MX"/>
        </w:rPr>
      </w:pPr>
      <w:r w:rsidRPr="00C964B1">
        <w:rPr>
          <w:rStyle w:val="Refdenotaalpie"/>
          <w:rFonts w:ascii="Verdana" w:hAnsi="Verdana"/>
          <w:sz w:val="16"/>
          <w:szCs w:val="16"/>
        </w:rPr>
        <w:footnoteRef/>
      </w:r>
      <w:r w:rsidRPr="00C964B1">
        <w:rPr>
          <w:rFonts w:ascii="Verdana" w:hAnsi="Verdana"/>
          <w:sz w:val="16"/>
          <w:szCs w:val="16"/>
        </w:rPr>
        <w:t xml:space="preserve"> Al respecto el artículo 1 de la Ley 2022 de 2020 señala: “(…) </w:t>
      </w:r>
      <w:r w:rsidRPr="00C964B1">
        <w:rPr>
          <w:rFonts w:ascii="Verdana" w:eastAsia="Times New Roman" w:hAnsi="Verdana" w:cs="Times New Roman"/>
          <w:color w:val="333333"/>
          <w:sz w:val="16"/>
          <w:szCs w:val="16"/>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B4555DE" w14:textId="77777777" w:rsidR="001B3C5D" w:rsidRPr="00C964B1" w:rsidRDefault="001B3C5D" w:rsidP="00C964B1">
      <w:pPr>
        <w:pStyle w:val="Textonotapie"/>
        <w:jc w:val="both"/>
        <w:rPr>
          <w:rFonts w:ascii="Verdana" w:hAnsi="Verdana"/>
          <w:sz w:val="16"/>
          <w:szCs w:val="16"/>
          <w:lang w:val="es-CO"/>
        </w:rPr>
      </w:pPr>
    </w:p>
  </w:footnote>
  <w:footnote w:id="42">
    <w:p w14:paraId="4DFBF658"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56267FDC" w14:textId="77777777" w:rsidR="001B3C5D" w:rsidRPr="00C964B1" w:rsidRDefault="001B3C5D" w:rsidP="00C964B1">
      <w:pPr>
        <w:pStyle w:val="Textonotapie"/>
        <w:ind w:firstLine="708"/>
        <w:jc w:val="both"/>
        <w:rPr>
          <w:rFonts w:ascii="Verdana" w:hAnsi="Verdana"/>
          <w:sz w:val="16"/>
          <w:szCs w:val="16"/>
          <w:lang w:val="es-ES_tradnl"/>
        </w:rPr>
      </w:pPr>
    </w:p>
  </w:footnote>
  <w:footnote w:id="43">
    <w:p w14:paraId="1E03F85C" w14:textId="77777777" w:rsidR="001B3C5D" w:rsidRPr="00C964B1" w:rsidRDefault="001B3C5D" w:rsidP="00C964B1">
      <w:pPr>
        <w:pStyle w:val="Textonotapie"/>
        <w:ind w:firstLine="708"/>
        <w:jc w:val="both"/>
        <w:rPr>
          <w:rFonts w:ascii="Verdana" w:hAnsi="Verdana"/>
          <w:sz w:val="16"/>
          <w:szCs w:val="16"/>
        </w:rPr>
      </w:pPr>
      <w:r w:rsidRPr="00C964B1">
        <w:rPr>
          <w:rStyle w:val="Refdenotaalpie"/>
          <w:rFonts w:ascii="Verdana" w:hAnsi="Verdana"/>
          <w:sz w:val="16"/>
          <w:szCs w:val="16"/>
        </w:rPr>
        <w:footnoteRef/>
      </w:r>
      <w:r w:rsidRPr="00C964B1">
        <w:rPr>
          <w:rFonts w:ascii="Verdana" w:hAnsi="Verdana"/>
          <w:sz w:val="16"/>
          <w:szCs w:val="16"/>
        </w:rPr>
        <w:t xml:space="preserve"> Artículo 2.2.1.2.4.2.7.8. del Decreto 1082 de 2015, modificado por el artículo 1 del Decreto 287 de 2026.</w:t>
      </w:r>
    </w:p>
    <w:p w14:paraId="195BA84F" w14:textId="77777777" w:rsidR="001B3C5D" w:rsidRPr="00C964B1" w:rsidRDefault="001B3C5D" w:rsidP="00C964B1">
      <w:pPr>
        <w:pStyle w:val="Textonotapie"/>
        <w:ind w:firstLine="708"/>
        <w:jc w:val="both"/>
        <w:rPr>
          <w:rFonts w:ascii="Verdana" w:hAnsi="Verdana"/>
          <w:sz w:val="16"/>
          <w:szCs w:val="16"/>
          <w:lang w:val="es-ES_tradnl"/>
        </w:rPr>
      </w:pPr>
    </w:p>
  </w:footnote>
  <w:footnote w:id="44">
    <w:p w14:paraId="6C548BBB" w14:textId="77777777" w:rsidR="001B3C5D" w:rsidRPr="00C964B1" w:rsidRDefault="001B3C5D" w:rsidP="00C964B1">
      <w:pPr>
        <w:pStyle w:val="Textonotapie"/>
        <w:ind w:firstLine="708"/>
        <w:jc w:val="both"/>
        <w:rPr>
          <w:rFonts w:ascii="Verdana" w:hAnsi="Verdana"/>
          <w:sz w:val="16"/>
          <w:szCs w:val="16"/>
          <w:lang w:val="es-ES_tradnl"/>
        </w:rPr>
      </w:pPr>
      <w:r w:rsidRPr="00C964B1">
        <w:rPr>
          <w:rStyle w:val="Refdenotaalpie"/>
          <w:rFonts w:ascii="Verdana" w:hAnsi="Verdana"/>
          <w:sz w:val="16"/>
          <w:szCs w:val="16"/>
        </w:rPr>
        <w:footnoteRef/>
      </w:r>
      <w:r w:rsidRPr="00C964B1">
        <w:rPr>
          <w:rFonts w:ascii="Verdana" w:hAnsi="Verdana"/>
          <w:sz w:val="16"/>
          <w:szCs w:val="16"/>
        </w:rPr>
        <w:t xml:space="preserve"> Documento disponible en el siguiente enlace: </w:t>
      </w:r>
      <w:hyperlink r:id="rId4" w:history="1">
        <w:r w:rsidRPr="00C964B1">
          <w:rPr>
            <w:rStyle w:val="Hipervnculo"/>
            <w:rFonts w:ascii="Verdana" w:hAnsi="Verdana"/>
            <w:sz w:val="16"/>
            <w:szCs w:val="16"/>
          </w:rPr>
          <w:t>https://www.colombiacompra.gov.co/wp-content/uploads/2026/04/ABC-Decreto-0287-de-2026-1.pdf</w:t>
        </w:r>
      </w:hyperlink>
      <w:r w:rsidRPr="00C964B1">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5pt;height:10.3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5"/>
  </w:num>
  <w:num w:numId="8" w16cid:durableId="152644682">
    <w:abstractNumId w:val="15"/>
  </w:num>
  <w:num w:numId="9" w16cid:durableId="1317221377">
    <w:abstractNumId w:val="7"/>
  </w:num>
  <w:num w:numId="10" w16cid:durableId="1471245386">
    <w:abstractNumId w:val="14"/>
  </w:num>
  <w:num w:numId="11" w16cid:durableId="289172385">
    <w:abstractNumId w:val="8"/>
  </w:num>
  <w:num w:numId="12" w16cid:durableId="1470781324">
    <w:abstractNumId w:val="0"/>
  </w:num>
  <w:num w:numId="13" w16cid:durableId="1512908409">
    <w:abstractNumId w:val="3"/>
  </w:num>
  <w:num w:numId="14" w16cid:durableId="895897244">
    <w:abstractNumId w:val="17"/>
  </w:num>
  <w:num w:numId="15" w16cid:durableId="390349800">
    <w:abstractNumId w:val="13"/>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56"/>
    <w:rsid w:val="00004800"/>
    <w:rsid w:val="00014503"/>
    <w:rsid w:val="00016F78"/>
    <w:rsid w:val="00025026"/>
    <w:rsid w:val="00031F5B"/>
    <w:rsid w:val="00046945"/>
    <w:rsid w:val="00061B2A"/>
    <w:rsid w:val="00062451"/>
    <w:rsid w:val="00082362"/>
    <w:rsid w:val="000944C7"/>
    <w:rsid w:val="000A364B"/>
    <w:rsid w:val="000A683E"/>
    <w:rsid w:val="000B19B9"/>
    <w:rsid w:val="000C2918"/>
    <w:rsid w:val="000D0334"/>
    <w:rsid w:val="000D5DA7"/>
    <w:rsid w:val="000D7A52"/>
    <w:rsid w:val="000F6486"/>
    <w:rsid w:val="0011421D"/>
    <w:rsid w:val="00116940"/>
    <w:rsid w:val="00125105"/>
    <w:rsid w:val="00127233"/>
    <w:rsid w:val="00155335"/>
    <w:rsid w:val="0015699B"/>
    <w:rsid w:val="00156D43"/>
    <w:rsid w:val="00181729"/>
    <w:rsid w:val="001A33BF"/>
    <w:rsid w:val="001B3C5D"/>
    <w:rsid w:val="001D41E7"/>
    <w:rsid w:val="001D6CD5"/>
    <w:rsid w:val="001E4177"/>
    <w:rsid w:val="001E6D9C"/>
    <w:rsid w:val="001F0B24"/>
    <w:rsid w:val="001F4DAD"/>
    <w:rsid w:val="001F7DC6"/>
    <w:rsid w:val="00207570"/>
    <w:rsid w:val="0022263A"/>
    <w:rsid w:val="0022400B"/>
    <w:rsid w:val="002421BB"/>
    <w:rsid w:val="00252E86"/>
    <w:rsid w:val="0025796E"/>
    <w:rsid w:val="002707A2"/>
    <w:rsid w:val="0027186D"/>
    <w:rsid w:val="00281802"/>
    <w:rsid w:val="00292732"/>
    <w:rsid w:val="002951A0"/>
    <w:rsid w:val="002962BC"/>
    <w:rsid w:val="002A093D"/>
    <w:rsid w:val="002A0DD0"/>
    <w:rsid w:val="002A49AC"/>
    <w:rsid w:val="002A64FD"/>
    <w:rsid w:val="002C7A84"/>
    <w:rsid w:val="002E2BF8"/>
    <w:rsid w:val="002E4BD8"/>
    <w:rsid w:val="002E4FD9"/>
    <w:rsid w:val="002F22AD"/>
    <w:rsid w:val="0030657A"/>
    <w:rsid w:val="00322A85"/>
    <w:rsid w:val="00324168"/>
    <w:rsid w:val="00330834"/>
    <w:rsid w:val="00333E92"/>
    <w:rsid w:val="003366C1"/>
    <w:rsid w:val="003448F4"/>
    <w:rsid w:val="00344B9A"/>
    <w:rsid w:val="0034652C"/>
    <w:rsid w:val="00374F5E"/>
    <w:rsid w:val="003759CD"/>
    <w:rsid w:val="00377E3E"/>
    <w:rsid w:val="00394B90"/>
    <w:rsid w:val="003A22D4"/>
    <w:rsid w:val="003A779E"/>
    <w:rsid w:val="003D0F4D"/>
    <w:rsid w:val="003D5B0D"/>
    <w:rsid w:val="003E0499"/>
    <w:rsid w:val="003E4F80"/>
    <w:rsid w:val="003E6439"/>
    <w:rsid w:val="003F3941"/>
    <w:rsid w:val="00406575"/>
    <w:rsid w:val="0041216B"/>
    <w:rsid w:val="00414C74"/>
    <w:rsid w:val="00415772"/>
    <w:rsid w:val="004238A7"/>
    <w:rsid w:val="0042722E"/>
    <w:rsid w:val="00444372"/>
    <w:rsid w:val="0044528D"/>
    <w:rsid w:val="004568A1"/>
    <w:rsid w:val="00466E39"/>
    <w:rsid w:val="00493DAA"/>
    <w:rsid w:val="004A0C81"/>
    <w:rsid w:val="004A1847"/>
    <w:rsid w:val="004A305D"/>
    <w:rsid w:val="004D6032"/>
    <w:rsid w:val="004F21C4"/>
    <w:rsid w:val="004F685F"/>
    <w:rsid w:val="004F7764"/>
    <w:rsid w:val="005245E6"/>
    <w:rsid w:val="0055082D"/>
    <w:rsid w:val="00555CEF"/>
    <w:rsid w:val="005566E8"/>
    <w:rsid w:val="00574867"/>
    <w:rsid w:val="005903BD"/>
    <w:rsid w:val="00591460"/>
    <w:rsid w:val="005A65E0"/>
    <w:rsid w:val="005A79D2"/>
    <w:rsid w:val="005C3777"/>
    <w:rsid w:val="005C5CDC"/>
    <w:rsid w:val="005D476C"/>
    <w:rsid w:val="006200BF"/>
    <w:rsid w:val="006219F8"/>
    <w:rsid w:val="006302F7"/>
    <w:rsid w:val="006358B8"/>
    <w:rsid w:val="00646B9F"/>
    <w:rsid w:val="00665D70"/>
    <w:rsid w:val="00686A98"/>
    <w:rsid w:val="006900D9"/>
    <w:rsid w:val="00695E04"/>
    <w:rsid w:val="006B2C3A"/>
    <w:rsid w:val="006F7063"/>
    <w:rsid w:val="00706C16"/>
    <w:rsid w:val="00723118"/>
    <w:rsid w:val="00724FCF"/>
    <w:rsid w:val="007340C3"/>
    <w:rsid w:val="00742867"/>
    <w:rsid w:val="0075235A"/>
    <w:rsid w:val="00756841"/>
    <w:rsid w:val="007649AB"/>
    <w:rsid w:val="00771D0C"/>
    <w:rsid w:val="00782000"/>
    <w:rsid w:val="007833AC"/>
    <w:rsid w:val="00792885"/>
    <w:rsid w:val="00793AB2"/>
    <w:rsid w:val="007B268C"/>
    <w:rsid w:val="007B31F5"/>
    <w:rsid w:val="007B7171"/>
    <w:rsid w:val="007C0C0F"/>
    <w:rsid w:val="007C3DC2"/>
    <w:rsid w:val="007C6CE5"/>
    <w:rsid w:val="007E5497"/>
    <w:rsid w:val="007F4E3B"/>
    <w:rsid w:val="008015CC"/>
    <w:rsid w:val="00806F5F"/>
    <w:rsid w:val="00814DA7"/>
    <w:rsid w:val="00820278"/>
    <w:rsid w:val="008258C9"/>
    <w:rsid w:val="00830610"/>
    <w:rsid w:val="00830B4E"/>
    <w:rsid w:val="00844AE9"/>
    <w:rsid w:val="00862684"/>
    <w:rsid w:val="00867F95"/>
    <w:rsid w:val="00881C41"/>
    <w:rsid w:val="008843B6"/>
    <w:rsid w:val="00886F85"/>
    <w:rsid w:val="00891928"/>
    <w:rsid w:val="008A446D"/>
    <w:rsid w:val="008B25F1"/>
    <w:rsid w:val="008B35A6"/>
    <w:rsid w:val="008B59D5"/>
    <w:rsid w:val="008D0A43"/>
    <w:rsid w:val="008D180B"/>
    <w:rsid w:val="008D38A5"/>
    <w:rsid w:val="008F0EA7"/>
    <w:rsid w:val="009207C1"/>
    <w:rsid w:val="00923EEF"/>
    <w:rsid w:val="009419F9"/>
    <w:rsid w:val="0095685E"/>
    <w:rsid w:val="00961B09"/>
    <w:rsid w:val="00962A6C"/>
    <w:rsid w:val="00965334"/>
    <w:rsid w:val="0097093E"/>
    <w:rsid w:val="00986D75"/>
    <w:rsid w:val="009A0DFA"/>
    <w:rsid w:val="009A1C6F"/>
    <w:rsid w:val="009A7AFB"/>
    <w:rsid w:val="009B2D26"/>
    <w:rsid w:val="009C71FA"/>
    <w:rsid w:val="009C72E7"/>
    <w:rsid w:val="009C7F7E"/>
    <w:rsid w:val="009D3058"/>
    <w:rsid w:val="009F3A13"/>
    <w:rsid w:val="00A122D3"/>
    <w:rsid w:val="00A14468"/>
    <w:rsid w:val="00A17F13"/>
    <w:rsid w:val="00A20739"/>
    <w:rsid w:val="00A23AF9"/>
    <w:rsid w:val="00A33C78"/>
    <w:rsid w:val="00A41812"/>
    <w:rsid w:val="00A72A54"/>
    <w:rsid w:val="00A86033"/>
    <w:rsid w:val="00A93044"/>
    <w:rsid w:val="00A97E28"/>
    <w:rsid w:val="00AA0D7B"/>
    <w:rsid w:val="00AB0ADB"/>
    <w:rsid w:val="00AD323B"/>
    <w:rsid w:val="00AD58FD"/>
    <w:rsid w:val="00AD5E10"/>
    <w:rsid w:val="00AE626F"/>
    <w:rsid w:val="00B00C0E"/>
    <w:rsid w:val="00B01B1A"/>
    <w:rsid w:val="00B0381D"/>
    <w:rsid w:val="00B22A85"/>
    <w:rsid w:val="00B236F1"/>
    <w:rsid w:val="00B44A47"/>
    <w:rsid w:val="00B543B9"/>
    <w:rsid w:val="00B6241D"/>
    <w:rsid w:val="00B72CD3"/>
    <w:rsid w:val="00B72FFF"/>
    <w:rsid w:val="00B73617"/>
    <w:rsid w:val="00BC3D36"/>
    <w:rsid w:val="00BD54A6"/>
    <w:rsid w:val="00BD7F72"/>
    <w:rsid w:val="00BE5525"/>
    <w:rsid w:val="00BF7425"/>
    <w:rsid w:val="00C04FB3"/>
    <w:rsid w:val="00C11D8B"/>
    <w:rsid w:val="00C15139"/>
    <w:rsid w:val="00C330EB"/>
    <w:rsid w:val="00C432C3"/>
    <w:rsid w:val="00C50D69"/>
    <w:rsid w:val="00C5365C"/>
    <w:rsid w:val="00C754BE"/>
    <w:rsid w:val="00C76B1C"/>
    <w:rsid w:val="00C87621"/>
    <w:rsid w:val="00C925AC"/>
    <w:rsid w:val="00C964B1"/>
    <w:rsid w:val="00C97E3A"/>
    <w:rsid w:val="00CB6357"/>
    <w:rsid w:val="00CC182C"/>
    <w:rsid w:val="00CC1B26"/>
    <w:rsid w:val="00CD3A52"/>
    <w:rsid w:val="00CD6353"/>
    <w:rsid w:val="00CF2D40"/>
    <w:rsid w:val="00D361FD"/>
    <w:rsid w:val="00D36CC9"/>
    <w:rsid w:val="00D423A2"/>
    <w:rsid w:val="00D44E26"/>
    <w:rsid w:val="00D520D8"/>
    <w:rsid w:val="00D52E92"/>
    <w:rsid w:val="00D63AC2"/>
    <w:rsid w:val="00D7383B"/>
    <w:rsid w:val="00D7788A"/>
    <w:rsid w:val="00DA231B"/>
    <w:rsid w:val="00DB00A3"/>
    <w:rsid w:val="00DC2977"/>
    <w:rsid w:val="00DC39FC"/>
    <w:rsid w:val="00DE3327"/>
    <w:rsid w:val="00DF5254"/>
    <w:rsid w:val="00E02524"/>
    <w:rsid w:val="00E13794"/>
    <w:rsid w:val="00E16408"/>
    <w:rsid w:val="00E20894"/>
    <w:rsid w:val="00E245AB"/>
    <w:rsid w:val="00E2764C"/>
    <w:rsid w:val="00E27F2E"/>
    <w:rsid w:val="00E313E5"/>
    <w:rsid w:val="00E50AFE"/>
    <w:rsid w:val="00E513DB"/>
    <w:rsid w:val="00E75C92"/>
    <w:rsid w:val="00E771DC"/>
    <w:rsid w:val="00E82856"/>
    <w:rsid w:val="00E84709"/>
    <w:rsid w:val="00E8772A"/>
    <w:rsid w:val="00E90F6B"/>
    <w:rsid w:val="00E92C27"/>
    <w:rsid w:val="00E93CA8"/>
    <w:rsid w:val="00EA0E3D"/>
    <w:rsid w:val="00EC38A7"/>
    <w:rsid w:val="00ED75BB"/>
    <w:rsid w:val="00EE1AA8"/>
    <w:rsid w:val="00EF7B51"/>
    <w:rsid w:val="00F16D67"/>
    <w:rsid w:val="00F23FEA"/>
    <w:rsid w:val="00F31EDC"/>
    <w:rsid w:val="00F43F55"/>
    <w:rsid w:val="00F462B3"/>
    <w:rsid w:val="00F47C8E"/>
    <w:rsid w:val="00F5664F"/>
    <w:rsid w:val="00F60365"/>
    <w:rsid w:val="00F613D2"/>
    <w:rsid w:val="00F63556"/>
    <w:rsid w:val="00F63BE6"/>
    <w:rsid w:val="00F666C4"/>
    <w:rsid w:val="00F7517A"/>
    <w:rsid w:val="00F766DC"/>
    <w:rsid w:val="00F76AFC"/>
    <w:rsid w:val="00F83493"/>
    <w:rsid w:val="00F874E9"/>
    <w:rsid w:val="00F90BF5"/>
    <w:rsid w:val="00F9164A"/>
    <w:rsid w:val="00F963A2"/>
    <w:rsid w:val="00F96C5D"/>
    <w:rsid w:val="00FA47C0"/>
    <w:rsid w:val="00FB3799"/>
    <w:rsid w:val="00FB5DD1"/>
    <w:rsid w:val="00FC0AD1"/>
    <w:rsid w:val="00FC2B5D"/>
    <w:rsid w:val="00FF1449"/>
    <w:rsid w:val="00FF35D0"/>
    <w:rsid w:val="00FF42E0"/>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D5AF39-1E4D-43B2-A996-DC12C9E8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1B3C5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1B3C5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1B3C5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1B3C5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1B3C5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1B3C5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1B3C5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1B3C5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1B3C5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1B3C5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1B3C5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1B3C5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1B3C5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1B3C5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1B3C5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1B3C5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1B3C5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1B3C5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1B3C5D"/>
  </w:style>
  <w:style w:type="character" w:customStyle="1" w:styleId="Ttulo1Car">
    <w:name w:val="Título 1 Car"/>
    <w:basedOn w:val="Fuentedeprrafopredeter"/>
    <w:link w:val="Ttulo1"/>
    <w:uiPriority w:val="9"/>
    <w:rsid w:val="001B3C5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1B3C5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1B3C5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1B3C5D"/>
    <w:rPr>
      <w:rFonts w:eastAsia="Times New Roman" w:cs="Times New Roman"/>
      <w:i/>
      <w:iCs/>
      <w:color w:val="0F4761"/>
    </w:rPr>
  </w:style>
  <w:style w:type="character" w:customStyle="1" w:styleId="Ttulo5Car">
    <w:name w:val="Título 5 Car"/>
    <w:basedOn w:val="Fuentedeprrafopredeter"/>
    <w:link w:val="Ttulo5"/>
    <w:uiPriority w:val="9"/>
    <w:semiHidden/>
    <w:rsid w:val="001B3C5D"/>
    <w:rPr>
      <w:rFonts w:eastAsia="Times New Roman" w:cs="Times New Roman"/>
      <w:color w:val="0F4761"/>
    </w:rPr>
  </w:style>
  <w:style w:type="character" w:customStyle="1" w:styleId="Ttulo6Car">
    <w:name w:val="Título 6 Car"/>
    <w:basedOn w:val="Fuentedeprrafopredeter"/>
    <w:link w:val="Ttulo6"/>
    <w:uiPriority w:val="9"/>
    <w:semiHidden/>
    <w:rsid w:val="001B3C5D"/>
    <w:rPr>
      <w:rFonts w:eastAsia="Times New Roman" w:cs="Times New Roman"/>
      <w:i/>
      <w:iCs/>
      <w:color w:val="595959"/>
    </w:rPr>
  </w:style>
  <w:style w:type="character" w:customStyle="1" w:styleId="Ttulo7Car">
    <w:name w:val="Título 7 Car"/>
    <w:basedOn w:val="Fuentedeprrafopredeter"/>
    <w:link w:val="Ttulo7"/>
    <w:uiPriority w:val="9"/>
    <w:semiHidden/>
    <w:rsid w:val="001B3C5D"/>
    <w:rPr>
      <w:rFonts w:eastAsia="Times New Roman" w:cs="Times New Roman"/>
      <w:color w:val="595959"/>
    </w:rPr>
  </w:style>
  <w:style w:type="character" w:customStyle="1" w:styleId="Ttulo8Car">
    <w:name w:val="Título 8 Car"/>
    <w:basedOn w:val="Fuentedeprrafopredeter"/>
    <w:link w:val="Ttulo8"/>
    <w:uiPriority w:val="9"/>
    <w:semiHidden/>
    <w:rsid w:val="001B3C5D"/>
    <w:rPr>
      <w:rFonts w:eastAsia="Times New Roman" w:cs="Times New Roman"/>
      <w:i/>
      <w:iCs/>
      <w:color w:val="272727"/>
    </w:rPr>
  </w:style>
  <w:style w:type="character" w:customStyle="1" w:styleId="Ttulo9Car">
    <w:name w:val="Título 9 Car"/>
    <w:basedOn w:val="Fuentedeprrafopredeter"/>
    <w:link w:val="Ttulo9"/>
    <w:uiPriority w:val="9"/>
    <w:semiHidden/>
    <w:rsid w:val="001B3C5D"/>
    <w:rPr>
      <w:rFonts w:eastAsia="Times New Roman" w:cs="Times New Roman"/>
      <w:color w:val="272727"/>
    </w:rPr>
  </w:style>
  <w:style w:type="paragraph" w:customStyle="1" w:styleId="Subttulo1">
    <w:name w:val="Subtítulo1"/>
    <w:basedOn w:val="Normal"/>
    <w:next w:val="Normal"/>
    <w:uiPriority w:val="11"/>
    <w:qFormat/>
    <w:rsid w:val="001B3C5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1B3C5D"/>
    <w:rPr>
      <w:rFonts w:eastAsia="Times New Roman" w:cs="Times New Roman"/>
      <w:color w:val="595959"/>
      <w:spacing w:val="15"/>
      <w:sz w:val="28"/>
      <w:szCs w:val="28"/>
    </w:rPr>
  </w:style>
  <w:style w:type="paragraph" w:customStyle="1" w:styleId="Cita1">
    <w:name w:val="Cita1"/>
    <w:basedOn w:val="Normal"/>
    <w:next w:val="Normal"/>
    <w:uiPriority w:val="29"/>
    <w:qFormat/>
    <w:rsid w:val="001B3C5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1B3C5D"/>
    <w:rPr>
      <w:i/>
      <w:iCs/>
      <w:color w:val="404040"/>
    </w:rPr>
  </w:style>
  <w:style w:type="character" w:customStyle="1" w:styleId="nfasisintenso1">
    <w:name w:val="Énfasis intenso1"/>
    <w:basedOn w:val="Fuentedeprrafopredeter"/>
    <w:uiPriority w:val="21"/>
    <w:qFormat/>
    <w:rsid w:val="001B3C5D"/>
    <w:rPr>
      <w:i/>
      <w:iCs/>
      <w:color w:val="0F4761"/>
    </w:rPr>
  </w:style>
  <w:style w:type="paragraph" w:customStyle="1" w:styleId="Citadestacada1">
    <w:name w:val="Cita destacada1"/>
    <w:basedOn w:val="Normal"/>
    <w:next w:val="Normal"/>
    <w:uiPriority w:val="30"/>
    <w:qFormat/>
    <w:rsid w:val="001B3C5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1B3C5D"/>
    <w:rPr>
      <w:i/>
      <w:iCs/>
      <w:color w:val="0F4761"/>
    </w:rPr>
  </w:style>
  <w:style w:type="character" w:customStyle="1" w:styleId="Referenciaintensa1">
    <w:name w:val="Referencia intensa1"/>
    <w:basedOn w:val="Fuentedeprrafopredeter"/>
    <w:uiPriority w:val="32"/>
    <w:qFormat/>
    <w:rsid w:val="001B3C5D"/>
    <w:rPr>
      <w:b/>
      <w:bCs/>
      <w:smallCaps/>
      <w:color w:val="0F4761"/>
      <w:spacing w:val="5"/>
    </w:rPr>
  </w:style>
  <w:style w:type="paragraph" w:customStyle="1" w:styleId="Encabezado1">
    <w:name w:val="Encabezado1"/>
    <w:basedOn w:val="Normal"/>
    <w:next w:val="Encabezado"/>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1B3C5D"/>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1B3C5D"/>
    <w:pPr>
      <w:spacing w:line="240" w:lineRule="exact"/>
    </w:pPr>
    <w:rPr>
      <w:vertAlign w:val="superscript"/>
    </w:rPr>
  </w:style>
  <w:style w:type="table" w:customStyle="1" w:styleId="Tablaconcuadrcula2">
    <w:name w:val="Tabla con cuadrícula2"/>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1B3C5D"/>
  </w:style>
  <w:style w:type="character" w:customStyle="1" w:styleId="PiedepginaCar1">
    <w:name w:val="Pie de página Car1"/>
    <w:basedOn w:val="Fuentedeprrafopredeter"/>
    <w:uiPriority w:val="99"/>
    <w:semiHidden/>
    <w:rsid w:val="001B3C5D"/>
  </w:style>
  <w:style w:type="table" w:customStyle="1" w:styleId="Tablaconcuadrcula3">
    <w:name w:val="Tabla con cuadrícula3"/>
    <w:basedOn w:val="Tablanormal"/>
    <w:next w:val="Tablaconcuadrcula"/>
    <w:uiPriority w:val="39"/>
    <w:rsid w:val="001B3C5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1B3C5D"/>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1B3C5D"/>
    <w:rPr>
      <w:b/>
      <w:bCs/>
    </w:rPr>
  </w:style>
  <w:style w:type="character" w:styleId="Textodelmarcadordeposicin">
    <w:name w:val="Placeholder Text"/>
    <w:basedOn w:val="Fuentedeprrafopredeter"/>
    <w:uiPriority w:val="99"/>
    <w:semiHidden/>
    <w:rsid w:val="001B3C5D"/>
    <w:rPr>
      <w:color w:val="666666"/>
    </w:rPr>
  </w:style>
  <w:style w:type="paragraph" w:customStyle="1" w:styleId="Sinespaciado1">
    <w:name w:val="Sin espaciado1"/>
    <w:next w:val="Sinespaciado"/>
    <w:uiPriority w:val="1"/>
    <w:qFormat/>
    <w:rsid w:val="001B3C5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1B3C5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1B3C5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1B3C5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1B3C5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1B3C5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1B3C5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1B3C5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1B3C5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1B3C5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1B3C5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1B3C5D"/>
    <w:rPr>
      <w:rFonts w:eastAsiaTheme="minorEastAsia"/>
      <w:color w:val="5A5A5A" w:themeColor="text1" w:themeTint="A5"/>
      <w:spacing w:val="15"/>
    </w:rPr>
  </w:style>
  <w:style w:type="paragraph" w:styleId="Cita">
    <w:name w:val="Quote"/>
    <w:basedOn w:val="Normal"/>
    <w:next w:val="Normal"/>
    <w:link w:val="CitaCar"/>
    <w:uiPriority w:val="29"/>
    <w:qFormat/>
    <w:rsid w:val="001B3C5D"/>
    <w:pPr>
      <w:spacing w:before="200"/>
      <w:ind w:left="864" w:right="864"/>
      <w:jc w:val="center"/>
    </w:pPr>
    <w:rPr>
      <w:i/>
      <w:iCs/>
      <w:color w:val="404040"/>
    </w:rPr>
  </w:style>
  <w:style w:type="character" w:customStyle="1" w:styleId="CitaCar1">
    <w:name w:val="Cita Car1"/>
    <w:basedOn w:val="Fuentedeprrafopredeter"/>
    <w:uiPriority w:val="29"/>
    <w:rsid w:val="001B3C5D"/>
    <w:rPr>
      <w:i/>
      <w:iCs/>
      <w:color w:val="404040" w:themeColor="text1" w:themeTint="BF"/>
    </w:rPr>
  </w:style>
  <w:style w:type="character" w:styleId="nfasisintenso">
    <w:name w:val="Intense Emphasis"/>
    <w:basedOn w:val="Fuentedeprrafopredeter"/>
    <w:uiPriority w:val="21"/>
    <w:qFormat/>
    <w:rsid w:val="001B3C5D"/>
    <w:rPr>
      <w:i/>
      <w:iCs/>
      <w:color w:val="4472C4" w:themeColor="accent1"/>
    </w:rPr>
  </w:style>
  <w:style w:type="paragraph" w:styleId="Citadestacada">
    <w:name w:val="Intense Quote"/>
    <w:basedOn w:val="Normal"/>
    <w:next w:val="Normal"/>
    <w:link w:val="CitadestacadaCar"/>
    <w:uiPriority w:val="30"/>
    <w:qFormat/>
    <w:rsid w:val="001B3C5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1B3C5D"/>
    <w:rPr>
      <w:i/>
      <w:iCs/>
      <w:color w:val="4472C4" w:themeColor="accent1"/>
    </w:rPr>
  </w:style>
  <w:style w:type="character" w:styleId="Referenciaintensa">
    <w:name w:val="Intense Reference"/>
    <w:basedOn w:val="Fuentedeprrafopredeter"/>
    <w:uiPriority w:val="32"/>
    <w:qFormat/>
    <w:rsid w:val="001B3C5D"/>
    <w:rPr>
      <w:b/>
      <w:bCs/>
      <w:smallCaps/>
      <w:color w:val="4472C4" w:themeColor="accent1"/>
      <w:spacing w:val="5"/>
    </w:rPr>
  </w:style>
  <w:style w:type="paragraph" w:styleId="Sinespaciado">
    <w:name w:val="No Spacing"/>
    <w:uiPriority w:val="1"/>
    <w:qFormat/>
    <w:rsid w:val="001B3C5D"/>
    <w:pPr>
      <w:spacing w:after="0" w:line="240" w:lineRule="auto"/>
    </w:pPr>
  </w:style>
  <w:style w:type="character" w:styleId="Refdecomentario">
    <w:name w:val="annotation reference"/>
    <w:basedOn w:val="Fuentedeprrafopredeter"/>
    <w:uiPriority w:val="99"/>
    <w:semiHidden/>
    <w:unhideWhenUsed/>
    <w:rsid w:val="00CC182C"/>
    <w:rPr>
      <w:sz w:val="16"/>
      <w:szCs w:val="16"/>
    </w:rPr>
  </w:style>
  <w:style w:type="paragraph" w:styleId="Textocomentario">
    <w:name w:val="annotation text"/>
    <w:basedOn w:val="Normal"/>
    <w:link w:val="TextocomentarioCar"/>
    <w:uiPriority w:val="99"/>
    <w:unhideWhenUsed/>
    <w:rsid w:val="00CC182C"/>
    <w:pPr>
      <w:spacing w:line="240" w:lineRule="auto"/>
    </w:pPr>
    <w:rPr>
      <w:sz w:val="20"/>
      <w:szCs w:val="20"/>
    </w:rPr>
  </w:style>
  <w:style w:type="character" w:customStyle="1" w:styleId="TextocomentarioCar">
    <w:name w:val="Texto comentario Car"/>
    <w:basedOn w:val="Fuentedeprrafopredeter"/>
    <w:link w:val="Textocomentario"/>
    <w:uiPriority w:val="99"/>
    <w:rsid w:val="00CC182C"/>
    <w:rPr>
      <w:sz w:val="20"/>
      <w:szCs w:val="20"/>
    </w:rPr>
  </w:style>
  <w:style w:type="paragraph" w:styleId="Asuntodelcomentario">
    <w:name w:val="annotation subject"/>
    <w:basedOn w:val="Textocomentario"/>
    <w:next w:val="Textocomentario"/>
    <w:link w:val="AsuntodelcomentarioCar"/>
    <w:uiPriority w:val="99"/>
    <w:semiHidden/>
    <w:unhideWhenUsed/>
    <w:rsid w:val="00CC182C"/>
    <w:rPr>
      <w:b/>
      <w:bCs/>
    </w:rPr>
  </w:style>
  <w:style w:type="character" w:customStyle="1" w:styleId="AsuntodelcomentarioCar">
    <w:name w:val="Asunto del comentario Car"/>
    <w:basedOn w:val="TextocomentarioCar"/>
    <w:link w:val="Asuntodelcomentario"/>
    <w:uiPriority w:val="99"/>
    <w:semiHidden/>
    <w:rsid w:val="00CC182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idyvisa@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C793757-CA44-4A7E-B133-52FB2ED81871}"/>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30</TotalTime>
  <Pages>50</Pages>
  <Words>16758</Words>
  <Characters>92171</Characters>
  <Application>Microsoft Office Word</Application>
  <DocSecurity>0</DocSecurity>
  <Lines>768</Lines>
  <Paragraphs>217</Paragraphs>
  <ScaleCrop>false</ScaleCrop>
  <Company/>
  <LinksUpToDate>false</LinksUpToDate>
  <CharactersWithSpaces>108712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12</cp:revision>
  <cp:lastPrinted>2023-01-10T18:18:00Z</cp:lastPrinted>
  <dcterms:created xsi:type="dcterms:W3CDTF">2026-05-11T14:47:00Z</dcterms:created>
  <dcterms:modified xsi:type="dcterms:W3CDTF">2026-05-20T21:27:00Z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