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F124C" w14:textId="77777777" w:rsidR="00A5703A" w:rsidRPr="004C046B" w:rsidRDefault="00A5703A" w:rsidP="00A5703A">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30BDD696"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7DDDFE52" w14:textId="77777777" w:rsidR="00A5703A" w:rsidRDefault="00A5703A" w:rsidP="00A5703A">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48729B15" w14:textId="77777777" w:rsidR="00A5703A" w:rsidRPr="007B5AD4" w:rsidRDefault="00A5703A" w:rsidP="00A5703A">
      <w:pPr>
        <w:spacing w:after="0" w:line="240" w:lineRule="auto"/>
        <w:contextualSpacing/>
        <w:jc w:val="both"/>
        <w:rPr>
          <w:rFonts w:ascii="Verdana" w:eastAsia="Calibri" w:hAnsi="Verdana" w:cs="Arial"/>
          <w:sz w:val="20"/>
          <w:szCs w:val="20"/>
          <w:lang w:eastAsia="es-ES"/>
        </w:rPr>
      </w:pPr>
    </w:p>
    <w:p w14:paraId="6FB441E1" w14:textId="77777777" w:rsidR="00A5703A" w:rsidRPr="004C046B" w:rsidRDefault="00A5703A" w:rsidP="00A5703A">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715038FD" w14:textId="77777777" w:rsidR="00A5703A" w:rsidRPr="007B5AD4" w:rsidRDefault="00A5703A" w:rsidP="00A5703A">
      <w:pPr>
        <w:spacing w:after="0" w:line="240" w:lineRule="auto"/>
        <w:contextualSpacing/>
        <w:jc w:val="both"/>
        <w:rPr>
          <w:rFonts w:ascii="Verdana" w:eastAsia="Calibri" w:hAnsi="Verdana" w:cs="Arial"/>
          <w:b/>
          <w:bCs/>
          <w:sz w:val="20"/>
          <w:szCs w:val="20"/>
          <w:lang w:eastAsia="es-ES"/>
        </w:rPr>
      </w:pPr>
    </w:p>
    <w:p w14:paraId="2DA7439D" w14:textId="77777777" w:rsidR="00A5703A" w:rsidRDefault="00A5703A" w:rsidP="00A5703A">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04D9A1B3"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2C1D0454" w14:textId="77777777" w:rsidR="00A5703A" w:rsidRPr="004C046B" w:rsidRDefault="00A5703A" w:rsidP="00A5703A">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703BDC1C" w14:textId="77777777" w:rsidR="00A5703A" w:rsidRPr="007B5AD4" w:rsidRDefault="00A5703A" w:rsidP="00A5703A">
      <w:pPr>
        <w:spacing w:after="0" w:line="240" w:lineRule="auto"/>
        <w:contextualSpacing/>
        <w:jc w:val="both"/>
        <w:rPr>
          <w:rFonts w:ascii="Verdana" w:eastAsia="Calibri" w:hAnsi="Verdana" w:cs="Arial"/>
          <w:b/>
          <w:bCs/>
          <w:sz w:val="20"/>
          <w:szCs w:val="20"/>
          <w:lang w:eastAsia="es-ES"/>
        </w:rPr>
      </w:pPr>
    </w:p>
    <w:p w14:paraId="70217F47" w14:textId="5458915D" w:rsidR="0088589F" w:rsidRDefault="00A5703A" w:rsidP="00A5703A">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w:t>
      </w:r>
      <w:r w:rsidRPr="007C6F9B">
        <w:rPr>
          <w:rFonts w:ascii="Verdana" w:eastAsia="Calibri" w:hAnsi="Verdana" w:cs="Arial"/>
          <w:sz w:val="20"/>
          <w:szCs w:val="20"/>
          <w:lang w:eastAsia="es-ES"/>
        </w:rPr>
        <w:lastRenderedPageBreak/>
        <w:t xml:space="preserve">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00FA1AEB"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39C8443D" w14:textId="77777777" w:rsidR="00FA1AEB" w:rsidRDefault="00FA1AEB" w:rsidP="00A5703A">
      <w:pPr>
        <w:spacing w:after="0" w:line="240" w:lineRule="auto"/>
        <w:contextualSpacing/>
        <w:jc w:val="both"/>
        <w:rPr>
          <w:rFonts w:ascii="Verdana" w:eastAsia="Calibri" w:hAnsi="Verdana" w:cs="Arial"/>
          <w:sz w:val="20"/>
          <w:szCs w:val="20"/>
          <w:lang w:eastAsia="es-ES"/>
        </w:rPr>
      </w:pPr>
    </w:p>
    <w:p w14:paraId="02E57F35" w14:textId="0FEEAFD2" w:rsidR="00502B67" w:rsidRPr="004C046B" w:rsidRDefault="00502B67" w:rsidP="00502B67">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Puntaje adicional del 2% ‒ </w:t>
      </w:r>
      <w:r w:rsidR="00D11883">
        <w:rPr>
          <w:rFonts w:ascii="Verdana" w:eastAsia="Calibri" w:hAnsi="Verdana" w:cs="Arial"/>
          <w:b/>
          <w:bCs/>
          <w:lang w:eastAsia="es-ES"/>
        </w:rPr>
        <w:t>Proponentes plurales</w:t>
      </w:r>
    </w:p>
    <w:p w14:paraId="394DC82E" w14:textId="77777777" w:rsidR="00502B67" w:rsidRPr="007B5AD4" w:rsidRDefault="00502B67" w:rsidP="00502B67">
      <w:pPr>
        <w:spacing w:after="0" w:line="240" w:lineRule="auto"/>
        <w:contextualSpacing/>
        <w:jc w:val="both"/>
        <w:rPr>
          <w:rFonts w:ascii="Verdana" w:eastAsia="Calibri" w:hAnsi="Verdana" w:cs="Arial"/>
          <w:b/>
          <w:bCs/>
          <w:sz w:val="20"/>
          <w:szCs w:val="20"/>
          <w:lang w:eastAsia="es-ES"/>
        </w:rPr>
      </w:pPr>
    </w:p>
    <w:p w14:paraId="780561D4" w14:textId="4A7AD94C" w:rsidR="00502B67" w:rsidRDefault="006C6035" w:rsidP="00502B67">
      <w:pPr>
        <w:spacing w:after="0" w:line="240" w:lineRule="auto"/>
        <w:contextualSpacing/>
        <w:jc w:val="both"/>
        <w:rPr>
          <w:rFonts w:ascii="Verdana" w:eastAsia="Calibri" w:hAnsi="Verdana" w:cs="Arial"/>
          <w:sz w:val="20"/>
          <w:szCs w:val="20"/>
          <w:lang w:eastAsia="es-ES"/>
        </w:rPr>
      </w:pPr>
      <w:r w:rsidRPr="006C6035">
        <w:rPr>
          <w:rFonts w:ascii="Verdana" w:eastAsia="Calibri" w:hAnsi="Verdana" w:cs="Arial"/>
          <w:sz w:val="20"/>
          <w:szCs w:val="20"/>
          <w:lang w:eastAsia="es-ES"/>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14:paraId="7107426A" w14:textId="77777777" w:rsidR="004C0ABC" w:rsidRDefault="004C0ABC" w:rsidP="00502B67">
      <w:pPr>
        <w:spacing w:after="0" w:line="240" w:lineRule="auto"/>
        <w:contextualSpacing/>
        <w:jc w:val="both"/>
        <w:rPr>
          <w:rFonts w:ascii="Verdana" w:eastAsia="Calibri" w:hAnsi="Verdana" w:cs="Arial"/>
          <w:sz w:val="20"/>
          <w:szCs w:val="20"/>
          <w:lang w:eastAsia="es-ES"/>
        </w:rPr>
      </w:pPr>
    </w:p>
    <w:p w14:paraId="127A53AA" w14:textId="1C867B43" w:rsidR="004C0ABC" w:rsidRPr="00206556" w:rsidRDefault="004C0ABC" w:rsidP="00502B67">
      <w:pPr>
        <w:spacing w:after="0" w:line="240" w:lineRule="auto"/>
        <w:contextualSpacing/>
        <w:jc w:val="both"/>
        <w:rPr>
          <w:rFonts w:ascii="Verdana" w:eastAsia="Calibri" w:hAnsi="Verdana" w:cs="Arial"/>
          <w:sz w:val="20"/>
          <w:szCs w:val="20"/>
          <w:lang w:eastAsia="es-ES"/>
        </w:rPr>
      </w:pPr>
      <w:r w:rsidRPr="004C0ABC">
        <w:rPr>
          <w:rFonts w:ascii="Verdana" w:eastAsia="Calibri" w:hAnsi="Verdana" w:cs="Arial"/>
          <w:sz w:val="20"/>
          <w:szCs w:val="20"/>
          <w:lang w:eastAsia="es-ES"/>
        </w:rPr>
        <w:t>De esta forma, si un proponente, de acuerdo con su planta de personal y la tabla establecida por la norma, acreditará dos (2) trabajadores con discapacidad para la obtención del puntaje, en caso de ser un proponente plural, se revisará la planta de personal del miembro que tenga mayor participación en el proponente plural, sin que sea posible que se revisen varias plantas de personal de los miembros del proponente plural, sino que solo se revisará la planta del miembro con mayor participación quien deberá contar con las personas con discapacidad que exige la norma en caso de que quiera acceder al puntaje, y no es posible que cada miembro aporte la vinculación de las personas con discapacidad que exige el Decreto 287 de 2026 para otorgar los puntos allí señalados.</w:t>
      </w:r>
    </w:p>
    <w:p w14:paraId="32ABC65C" w14:textId="77777777" w:rsidR="00502B67" w:rsidRPr="007B5AD4" w:rsidRDefault="00502B67" w:rsidP="00A5703A">
      <w:pPr>
        <w:spacing w:after="0" w:line="240" w:lineRule="auto"/>
        <w:contextualSpacing/>
        <w:jc w:val="both"/>
        <w:rPr>
          <w:rFonts w:ascii="Verdana" w:eastAsia="Calibri" w:hAnsi="Verdana" w:cs="Arial"/>
          <w:sz w:val="20"/>
          <w:szCs w:val="20"/>
          <w:lang w:eastAsia="es-ES"/>
        </w:rPr>
      </w:pPr>
    </w:p>
    <w:p w14:paraId="0FC107C8" w14:textId="77777777" w:rsidR="00A5703A" w:rsidRPr="004C046B" w:rsidRDefault="00A5703A" w:rsidP="00A5703A">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7B5438B4"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6910424E" w14:textId="77777777" w:rsidR="00A5703A" w:rsidRDefault="00A5703A" w:rsidP="00A5703A">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 xml:space="preserve">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w:t>
      </w:r>
      <w:r w:rsidRPr="004C046B">
        <w:rPr>
          <w:rFonts w:ascii="Verdana" w:eastAsia="Calibri" w:hAnsi="Verdana" w:cs="Arial"/>
          <w:sz w:val="20"/>
          <w:szCs w:val="20"/>
          <w:lang w:eastAsia="es-ES"/>
        </w:rPr>
        <w:lastRenderedPageBreak/>
        <w:t>concepto debe entenderse de acuerdo con la nueva redacción de los artículos enlistados, y no recurrir a la antigua redacción.</w:t>
      </w:r>
    </w:p>
    <w:p w14:paraId="2FCCA059" w14:textId="77777777" w:rsidR="00A5703A" w:rsidRPr="004C046B" w:rsidRDefault="00A5703A" w:rsidP="00A5703A">
      <w:pPr>
        <w:spacing w:after="0" w:line="240" w:lineRule="auto"/>
        <w:contextualSpacing/>
        <w:jc w:val="both"/>
        <w:rPr>
          <w:rFonts w:ascii="Verdana" w:eastAsia="Calibri" w:hAnsi="Verdana" w:cs="Arial"/>
          <w:sz w:val="20"/>
          <w:szCs w:val="20"/>
          <w:lang w:eastAsia="es-ES"/>
        </w:rPr>
      </w:pPr>
    </w:p>
    <w:p w14:paraId="58305364" w14:textId="77777777" w:rsidR="00A5703A" w:rsidRDefault="00A5703A" w:rsidP="00A5703A">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0FC1418" w14:textId="77777777" w:rsidR="00A5703A" w:rsidRPr="004C046B" w:rsidRDefault="00A5703A" w:rsidP="00A5703A">
      <w:pPr>
        <w:spacing w:after="0" w:line="240" w:lineRule="auto"/>
        <w:contextualSpacing/>
        <w:jc w:val="both"/>
        <w:rPr>
          <w:rFonts w:ascii="Verdana" w:eastAsia="Calibri" w:hAnsi="Verdana" w:cs="Arial"/>
          <w:sz w:val="20"/>
          <w:szCs w:val="20"/>
          <w:lang w:eastAsia="es-ES"/>
        </w:rPr>
      </w:pPr>
    </w:p>
    <w:p w14:paraId="719BC4B7" w14:textId="77777777" w:rsidR="00A5703A" w:rsidRDefault="00A5703A" w:rsidP="00A5703A">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p w14:paraId="7FD6A52D"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688BA38F"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500E9AA9"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5B502CF2"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1B8AEDCC" w14:textId="77777777" w:rsidR="00185877" w:rsidRDefault="00185877" w:rsidP="00A5703A">
      <w:pPr>
        <w:spacing w:after="0" w:line="240" w:lineRule="auto"/>
        <w:contextualSpacing/>
        <w:jc w:val="both"/>
        <w:rPr>
          <w:rFonts w:ascii="Verdana" w:eastAsia="Calibri" w:hAnsi="Verdana" w:cs="Arial"/>
          <w:sz w:val="20"/>
          <w:szCs w:val="20"/>
          <w:lang w:eastAsia="es-ES"/>
        </w:rPr>
      </w:pPr>
    </w:p>
    <w:p w14:paraId="6B62A3F0" w14:textId="77777777" w:rsidR="00185877" w:rsidRDefault="00185877" w:rsidP="00A5703A">
      <w:pPr>
        <w:spacing w:after="0" w:line="240" w:lineRule="auto"/>
        <w:contextualSpacing/>
        <w:jc w:val="both"/>
        <w:rPr>
          <w:rFonts w:ascii="Verdana" w:eastAsia="Calibri" w:hAnsi="Verdana" w:cs="Arial"/>
          <w:sz w:val="20"/>
          <w:szCs w:val="20"/>
          <w:lang w:eastAsia="es-ES"/>
        </w:rPr>
      </w:pPr>
    </w:p>
    <w:p w14:paraId="7B95BAE8" w14:textId="77777777" w:rsidR="00185877" w:rsidRDefault="00185877" w:rsidP="00A5703A">
      <w:pPr>
        <w:spacing w:after="0" w:line="240" w:lineRule="auto"/>
        <w:contextualSpacing/>
        <w:jc w:val="both"/>
        <w:rPr>
          <w:rFonts w:ascii="Verdana" w:eastAsia="Calibri" w:hAnsi="Verdana" w:cs="Arial"/>
          <w:sz w:val="20"/>
          <w:szCs w:val="20"/>
          <w:lang w:eastAsia="es-ES"/>
        </w:rPr>
      </w:pPr>
    </w:p>
    <w:p w14:paraId="69D1D79E" w14:textId="77777777" w:rsidR="00185877" w:rsidRDefault="00185877" w:rsidP="00A5703A">
      <w:pPr>
        <w:spacing w:after="0" w:line="240" w:lineRule="auto"/>
        <w:contextualSpacing/>
        <w:jc w:val="both"/>
        <w:rPr>
          <w:rFonts w:ascii="Verdana" w:eastAsia="Calibri" w:hAnsi="Verdana" w:cs="Arial"/>
          <w:sz w:val="20"/>
          <w:szCs w:val="20"/>
          <w:lang w:eastAsia="es-ES"/>
        </w:rPr>
      </w:pPr>
    </w:p>
    <w:p w14:paraId="2DD91ACE"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7CE610F9"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21260CE1"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4BC8E748" w14:textId="77777777" w:rsidR="00A5703A" w:rsidRDefault="00A5703A" w:rsidP="00A5703A">
      <w:pPr>
        <w:spacing w:after="0" w:line="240" w:lineRule="auto"/>
        <w:contextualSpacing/>
        <w:jc w:val="both"/>
        <w:rPr>
          <w:rFonts w:ascii="Verdana" w:eastAsia="Calibri" w:hAnsi="Verdana" w:cs="Arial"/>
          <w:sz w:val="20"/>
          <w:szCs w:val="20"/>
          <w:lang w:eastAsia="es-ES"/>
        </w:rPr>
      </w:pPr>
    </w:p>
    <w:p w14:paraId="5AF37D9D" w14:textId="77777777" w:rsidR="0013633E" w:rsidRDefault="0013633E" w:rsidP="00A5703A">
      <w:pPr>
        <w:spacing w:after="0"/>
        <w:rPr>
          <w:rFonts w:ascii="Verdana" w:hAnsi="Verdana"/>
          <w:lang w:val="es-ES_tradnl"/>
        </w:rPr>
      </w:pPr>
    </w:p>
    <w:p w14:paraId="4D15A84E" w14:textId="77777777" w:rsidR="0013633E" w:rsidRDefault="0013633E" w:rsidP="00A5703A">
      <w:pPr>
        <w:spacing w:after="0"/>
        <w:rPr>
          <w:rFonts w:ascii="Verdana" w:hAnsi="Verdana"/>
          <w:lang w:val="es-ES_tradnl"/>
        </w:rPr>
      </w:pPr>
    </w:p>
    <w:p w14:paraId="73AD8C91" w14:textId="77777777" w:rsidR="0013633E" w:rsidRDefault="0013633E" w:rsidP="00A5703A">
      <w:pPr>
        <w:spacing w:after="0"/>
        <w:rPr>
          <w:rFonts w:ascii="Verdana" w:hAnsi="Verdana"/>
          <w:lang w:val="es-ES_tradnl"/>
        </w:rPr>
      </w:pPr>
    </w:p>
    <w:p w14:paraId="04F8D3A5" w14:textId="77777777" w:rsidR="0013633E" w:rsidRDefault="0013633E" w:rsidP="00A5703A">
      <w:pPr>
        <w:spacing w:after="0"/>
        <w:rPr>
          <w:rFonts w:ascii="Verdana" w:hAnsi="Verdana"/>
          <w:lang w:val="es-ES_tradnl"/>
        </w:rPr>
      </w:pPr>
    </w:p>
    <w:p w14:paraId="0F91ECD4" w14:textId="77777777" w:rsidR="0013633E" w:rsidRDefault="0013633E" w:rsidP="00A5703A">
      <w:pPr>
        <w:spacing w:after="0"/>
        <w:rPr>
          <w:rFonts w:ascii="Verdana" w:hAnsi="Verdana"/>
          <w:lang w:val="es-ES_tradnl"/>
        </w:rPr>
      </w:pPr>
    </w:p>
    <w:p w14:paraId="1E752579" w14:textId="77777777" w:rsidR="0013633E" w:rsidRDefault="0013633E" w:rsidP="00A5703A">
      <w:pPr>
        <w:spacing w:after="0"/>
        <w:rPr>
          <w:rFonts w:ascii="Verdana" w:hAnsi="Verdana"/>
          <w:lang w:val="es-ES_tradnl"/>
        </w:rPr>
      </w:pPr>
    </w:p>
    <w:p w14:paraId="0A901E1F" w14:textId="77777777" w:rsidR="0013633E" w:rsidRDefault="0013633E" w:rsidP="00A5703A">
      <w:pPr>
        <w:spacing w:after="0"/>
        <w:rPr>
          <w:rFonts w:ascii="Verdana" w:hAnsi="Verdana"/>
          <w:lang w:val="es-ES_tradnl"/>
        </w:rPr>
      </w:pPr>
    </w:p>
    <w:p w14:paraId="157AB9DB" w14:textId="77777777" w:rsidR="0013633E" w:rsidRDefault="0013633E" w:rsidP="00A5703A">
      <w:pPr>
        <w:spacing w:after="0"/>
        <w:rPr>
          <w:rFonts w:ascii="Verdana" w:hAnsi="Verdana"/>
          <w:lang w:val="es-ES_tradnl"/>
        </w:rPr>
      </w:pPr>
    </w:p>
    <w:p w14:paraId="3A9384F6" w14:textId="77777777" w:rsidR="0013633E" w:rsidRDefault="0013633E" w:rsidP="00A5703A">
      <w:pPr>
        <w:spacing w:after="0"/>
        <w:rPr>
          <w:rFonts w:ascii="Verdana" w:hAnsi="Verdana"/>
          <w:lang w:val="es-ES_tradnl"/>
        </w:rPr>
      </w:pPr>
    </w:p>
    <w:p w14:paraId="3D8F7934" w14:textId="77777777" w:rsidR="0013633E" w:rsidRDefault="0013633E" w:rsidP="00A5703A">
      <w:pPr>
        <w:spacing w:after="0"/>
        <w:rPr>
          <w:rFonts w:ascii="Verdana" w:hAnsi="Verdana"/>
          <w:lang w:val="es-ES_tradnl"/>
        </w:rPr>
      </w:pPr>
    </w:p>
    <w:p w14:paraId="0CD89724" w14:textId="77777777" w:rsidR="0013633E" w:rsidRDefault="0013633E" w:rsidP="00A5703A">
      <w:pPr>
        <w:spacing w:after="0"/>
        <w:rPr>
          <w:rFonts w:ascii="Verdana" w:hAnsi="Verdana"/>
          <w:lang w:val="es-ES_tradnl"/>
        </w:rPr>
      </w:pPr>
    </w:p>
    <w:p w14:paraId="47B455E9" w14:textId="77777777" w:rsidR="0013633E" w:rsidRDefault="0013633E" w:rsidP="00A5703A">
      <w:pPr>
        <w:spacing w:after="0"/>
        <w:rPr>
          <w:rFonts w:ascii="Verdana" w:hAnsi="Verdana"/>
          <w:lang w:val="es-ES_tradnl"/>
        </w:rPr>
      </w:pPr>
    </w:p>
    <w:p w14:paraId="6F33BD55" w14:textId="77777777" w:rsidR="0013633E" w:rsidRDefault="0013633E" w:rsidP="00A5703A">
      <w:pPr>
        <w:spacing w:after="0"/>
        <w:rPr>
          <w:rFonts w:ascii="Verdana" w:hAnsi="Verdana"/>
          <w:lang w:val="es-ES_tradnl"/>
        </w:rPr>
      </w:pPr>
    </w:p>
    <w:p w14:paraId="4B130034" w14:textId="77777777" w:rsidR="0013633E" w:rsidRDefault="0013633E" w:rsidP="00A5703A">
      <w:pPr>
        <w:spacing w:after="0"/>
        <w:rPr>
          <w:rFonts w:ascii="Verdana" w:hAnsi="Verdana"/>
          <w:lang w:val="es-ES_tradnl"/>
        </w:rPr>
      </w:pPr>
    </w:p>
    <w:p w14:paraId="7A309402" w14:textId="77777777" w:rsidR="0013633E" w:rsidRDefault="0013633E" w:rsidP="00A5703A">
      <w:pPr>
        <w:spacing w:after="0"/>
        <w:rPr>
          <w:rFonts w:ascii="Verdana" w:hAnsi="Verdana"/>
          <w:lang w:val="es-ES_tradnl"/>
        </w:rPr>
      </w:pPr>
    </w:p>
    <w:p w14:paraId="1C04E618" w14:textId="4E4E8684" w:rsidR="00A5703A" w:rsidRPr="00777292" w:rsidRDefault="00A5703A" w:rsidP="00A5703A">
      <w:pPr>
        <w:spacing w:after="0"/>
        <w:rPr>
          <w:rFonts w:ascii="Verdana" w:hAnsi="Verdana"/>
          <w:lang w:val="es-ES_tradnl"/>
        </w:rPr>
      </w:pPr>
      <w:r w:rsidRPr="00777292">
        <w:rPr>
          <w:rFonts w:ascii="Verdana" w:hAnsi="Verdana"/>
          <w:lang w:val="es-ES_tradnl"/>
        </w:rPr>
        <w:lastRenderedPageBreak/>
        <w:t xml:space="preserve">Bogotá D.C., </w:t>
      </w:r>
      <w:r w:rsidR="003D07CF">
        <w:rPr>
          <w:rFonts w:ascii="Verdana" w:hAnsi="Verdana"/>
          <w:lang w:val="es-ES_tradnl"/>
        </w:rPr>
        <w:t>19 de mayo de 2026</w:t>
      </w:r>
    </w:p>
    <w:p w14:paraId="02FBD507" w14:textId="348DE097" w:rsidR="00A5703A" w:rsidRDefault="003D07CF" w:rsidP="003D07CF">
      <w:pPr>
        <w:spacing w:after="0"/>
        <w:jc w:val="right"/>
        <w:rPr>
          <w:rFonts w:ascii="Verdana" w:hAnsi="Verdana"/>
          <w:lang w:val="es-ES_tradnl"/>
        </w:rPr>
      </w:pPr>
      <w:r w:rsidRPr="003D07CF">
        <w:rPr>
          <w:rFonts w:ascii="Verdana" w:hAnsi="Verdana"/>
          <w:lang w:val="es-ES_tradnl"/>
        </w:rPr>
        <w:drawing>
          <wp:inline distT="0" distB="0" distL="0" distR="0" wp14:anchorId="41EDC185" wp14:editId="5925DBCA">
            <wp:extent cx="3686689" cy="1028844"/>
            <wp:effectExtent l="0" t="0" r="0" b="0"/>
            <wp:docPr id="16489192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919242" name=""/>
                    <pic:cNvPicPr/>
                  </pic:nvPicPr>
                  <pic:blipFill>
                    <a:blip r:embed="rId10"/>
                    <a:stretch>
                      <a:fillRect/>
                    </a:stretch>
                  </pic:blipFill>
                  <pic:spPr>
                    <a:xfrm>
                      <a:off x="0" y="0"/>
                      <a:ext cx="3686689" cy="1028844"/>
                    </a:xfrm>
                    <a:prstGeom prst="rect">
                      <a:avLst/>
                    </a:prstGeom>
                  </pic:spPr>
                </pic:pic>
              </a:graphicData>
            </a:graphic>
          </wp:inline>
        </w:drawing>
      </w:r>
    </w:p>
    <w:p w14:paraId="63F0D2AA" w14:textId="77777777" w:rsidR="00662F52" w:rsidRPr="00777292" w:rsidRDefault="00662F52" w:rsidP="00A5703A">
      <w:pPr>
        <w:spacing w:after="0"/>
        <w:rPr>
          <w:rFonts w:ascii="Verdana" w:hAnsi="Verdana"/>
          <w:lang w:val="es-ES_tradnl"/>
        </w:rPr>
      </w:pPr>
    </w:p>
    <w:p w14:paraId="12282AC3" w14:textId="58A411AC" w:rsidR="00A5703A" w:rsidRPr="00AA186C" w:rsidRDefault="00A5703A" w:rsidP="00A5703A">
      <w:pPr>
        <w:spacing w:after="0" w:line="240" w:lineRule="auto"/>
        <w:rPr>
          <w:rFonts w:ascii="Verdana" w:hAnsi="Verdana"/>
          <w:lang w:val="en-US"/>
        </w:rPr>
      </w:pPr>
      <w:bookmarkStart w:id="0" w:name="_Hlk143780582"/>
      <w:proofErr w:type="spellStart"/>
      <w:r w:rsidRPr="00AA186C">
        <w:rPr>
          <w:rFonts w:ascii="Verdana" w:eastAsia="Calibri" w:hAnsi="Verdana" w:cs="Arial"/>
          <w:lang w:val="en-US" w:eastAsia="es-ES"/>
        </w:rPr>
        <w:t>Señor</w:t>
      </w:r>
      <w:proofErr w:type="spellEnd"/>
    </w:p>
    <w:p w14:paraId="120EC0C1" w14:textId="730EB91D" w:rsidR="005874E1" w:rsidRPr="005874E1" w:rsidRDefault="005874E1" w:rsidP="005874E1">
      <w:pPr>
        <w:spacing w:after="0"/>
        <w:rPr>
          <w:rFonts w:ascii="Verdana" w:eastAsia="Calibri" w:hAnsi="Verdana" w:cs="Arial"/>
          <w:b/>
          <w:bCs/>
          <w:lang w:val="en-US" w:eastAsia="es-ES"/>
        </w:rPr>
      </w:pPr>
      <w:r w:rsidRPr="005874E1">
        <w:rPr>
          <w:rFonts w:ascii="Verdana" w:eastAsia="Calibri" w:hAnsi="Verdana" w:cs="Arial"/>
          <w:b/>
          <w:bCs/>
          <w:lang w:val="en-US" w:eastAsia="es-ES"/>
        </w:rPr>
        <w:t>John Williams Jimeno Bermudez</w:t>
      </w:r>
    </w:p>
    <w:p w14:paraId="4E3AFAFD" w14:textId="5A5D92BA" w:rsidR="005874E1" w:rsidRPr="005874E1" w:rsidRDefault="005874E1" w:rsidP="005874E1">
      <w:pPr>
        <w:spacing w:after="0"/>
        <w:rPr>
          <w:rFonts w:ascii="Verdana" w:eastAsia="Calibri" w:hAnsi="Verdana" w:cs="Arial"/>
          <w:b/>
          <w:bCs/>
          <w:lang w:val="en-US" w:eastAsia="es-ES"/>
        </w:rPr>
      </w:pPr>
      <w:hyperlink r:id="rId11" w:history="1">
        <w:r w:rsidRPr="005874E1">
          <w:rPr>
            <w:rStyle w:val="Hipervnculo"/>
            <w:rFonts w:ascii="Verdana" w:eastAsia="Calibri" w:hAnsi="Verdana" w:cs="Arial"/>
            <w:b/>
            <w:bCs/>
            <w:lang w:val="en-US" w:eastAsia="es-ES"/>
          </w:rPr>
          <w:t>jhonwi.jimeno@gmail.com</w:t>
        </w:r>
      </w:hyperlink>
    </w:p>
    <w:p w14:paraId="2E13FB5B" w14:textId="69647720" w:rsidR="00A5703A" w:rsidRDefault="006A7B59" w:rsidP="005874E1">
      <w:pPr>
        <w:spacing w:after="0"/>
        <w:rPr>
          <w:rFonts w:ascii="Verdana" w:eastAsia="Calibri" w:hAnsi="Verdana" w:cs="Arial"/>
          <w:lang w:eastAsia="es-ES"/>
        </w:rPr>
      </w:pPr>
      <w:r w:rsidRPr="006A7B59">
        <w:rPr>
          <w:rFonts w:ascii="Verdana" w:eastAsia="Calibri" w:hAnsi="Verdana" w:cs="Arial"/>
          <w:lang w:eastAsia="es-ES"/>
        </w:rPr>
        <w:t>Ciudad</w:t>
      </w:r>
    </w:p>
    <w:p w14:paraId="6B0FB177" w14:textId="77777777" w:rsidR="00662F52" w:rsidRPr="00777292" w:rsidRDefault="00662F52" w:rsidP="005874E1">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703A" w:rsidRPr="00777292" w14:paraId="7CCFCA4C" w14:textId="77777777" w:rsidTr="006D3C7D">
        <w:trPr>
          <w:trHeight w:val="190"/>
        </w:trPr>
        <w:tc>
          <w:tcPr>
            <w:tcW w:w="2689" w:type="dxa"/>
          </w:tcPr>
          <w:p w14:paraId="1D49E5FF" w14:textId="77777777" w:rsidR="00A5703A" w:rsidRDefault="00A5703A" w:rsidP="006D3C7D">
            <w:pPr>
              <w:jc w:val="both"/>
              <w:rPr>
                <w:rFonts w:ascii="Verdana" w:eastAsia="Calibri" w:hAnsi="Verdana" w:cs="Arial"/>
                <w:b/>
                <w:bCs/>
                <w:lang w:eastAsia="es-ES_tradnl"/>
              </w:rPr>
            </w:pPr>
          </w:p>
          <w:p w14:paraId="4F9EA142" w14:textId="77777777" w:rsidR="00662F52" w:rsidRPr="00777292" w:rsidRDefault="00662F52" w:rsidP="006D3C7D">
            <w:pPr>
              <w:jc w:val="both"/>
              <w:rPr>
                <w:rFonts w:ascii="Verdana" w:eastAsia="Calibri" w:hAnsi="Verdana" w:cs="Arial"/>
                <w:b/>
                <w:bCs/>
                <w:lang w:eastAsia="es-ES_tradnl"/>
              </w:rPr>
            </w:pPr>
          </w:p>
        </w:tc>
        <w:tc>
          <w:tcPr>
            <w:tcW w:w="6100" w:type="dxa"/>
          </w:tcPr>
          <w:p w14:paraId="139D3A98" w14:textId="58D5BD9A" w:rsidR="00A5703A" w:rsidRPr="00777292" w:rsidRDefault="00A5703A" w:rsidP="006D3C7D">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33770C">
              <w:rPr>
                <w:rFonts w:ascii="Verdana" w:eastAsia="Calibri" w:hAnsi="Verdana" w:cs="Arial"/>
                <w:b/>
                <w:bCs/>
                <w:lang w:eastAsia="es-ES"/>
              </w:rPr>
              <w:t>572</w:t>
            </w:r>
            <w:r w:rsidRPr="00777292">
              <w:rPr>
                <w:rFonts w:ascii="Verdana" w:eastAsia="Calibri" w:hAnsi="Verdana" w:cs="Arial"/>
                <w:b/>
                <w:bCs/>
                <w:lang w:eastAsia="es-ES"/>
              </w:rPr>
              <w:t xml:space="preserve"> de 2026</w:t>
            </w:r>
          </w:p>
          <w:p w14:paraId="11DD95FD" w14:textId="77777777" w:rsidR="00A5703A" w:rsidRPr="00777292" w:rsidRDefault="00A5703A" w:rsidP="006D3C7D">
            <w:pPr>
              <w:jc w:val="both"/>
              <w:rPr>
                <w:rFonts w:ascii="Verdana" w:eastAsia="Calibri" w:hAnsi="Verdana" w:cs="Arial"/>
                <w:b/>
                <w:bCs/>
                <w:lang w:eastAsia="es-ES"/>
              </w:rPr>
            </w:pPr>
          </w:p>
        </w:tc>
      </w:tr>
      <w:tr w:rsidR="00A5703A" w:rsidRPr="00777292" w14:paraId="2EFAFBA5" w14:textId="77777777" w:rsidTr="006D3C7D">
        <w:trPr>
          <w:trHeight w:val="884"/>
        </w:trPr>
        <w:tc>
          <w:tcPr>
            <w:tcW w:w="2689" w:type="dxa"/>
          </w:tcPr>
          <w:p w14:paraId="4A90B913" w14:textId="77777777" w:rsidR="00A5703A" w:rsidRPr="00777292" w:rsidRDefault="00A5703A" w:rsidP="006D3C7D">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2D18E44C" w14:textId="224ECBC4" w:rsidR="00A5703A" w:rsidRPr="00777292" w:rsidRDefault="00A5703A" w:rsidP="006D3C7D">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00A000AE" w:rsidRPr="00A000AE">
              <w:rPr>
                <w:rFonts w:ascii="Verdana" w:eastAsia="Calibri" w:hAnsi="Verdana" w:cs="Arial"/>
                <w:lang w:eastAsia="es-ES"/>
              </w:rPr>
              <w:t>DECRETO 0287 DE 2026 ‒ Puntaje adicional del 2% ‒ Proponentes plurales</w:t>
            </w:r>
            <w:r w:rsidR="002902D0">
              <w:rPr>
                <w:rFonts w:ascii="Verdana" w:eastAsia="Calibri" w:hAnsi="Verdana" w:cs="Arial"/>
                <w:lang w:eastAsia="es-ES"/>
              </w:rPr>
              <w:t xml:space="preserve"> </w:t>
            </w:r>
            <w:r>
              <w:rPr>
                <w:rFonts w:ascii="Verdana" w:eastAsia="Calibri" w:hAnsi="Verdana" w:cs="Arial"/>
                <w:lang w:eastAsia="es-ES"/>
              </w:rPr>
              <w:t xml:space="preserve">/ </w:t>
            </w:r>
            <w:r w:rsidRPr="00777292">
              <w:rPr>
                <w:rFonts w:ascii="Verdana" w:eastAsia="Calibri" w:hAnsi="Verdana" w:cs="Arial"/>
                <w:lang w:eastAsia="es-ES"/>
              </w:rPr>
              <w:t>DECRETO 0287 DE 2026 ‒ Vigencia ‒ Derogatoria ‒ Decreto 392 de 2018 ‒ Régimen de transición ‒ Resolución de apertura</w:t>
            </w:r>
          </w:p>
        </w:tc>
      </w:tr>
      <w:tr w:rsidR="00A5703A" w:rsidRPr="00777292" w14:paraId="6CC03FFD" w14:textId="77777777" w:rsidTr="006D3C7D">
        <w:tc>
          <w:tcPr>
            <w:tcW w:w="2689" w:type="dxa"/>
          </w:tcPr>
          <w:p w14:paraId="6D94C015" w14:textId="77777777" w:rsidR="00A5703A" w:rsidRPr="00777292" w:rsidRDefault="00A5703A" w:rsidP="006D3C7D">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E99C8FB" w14:textId="3B7CD43C" w:rsidR="00A5703A" w:rsidRPr="00777292" w:rsidRDefault="00A5703A" w:rsidP="006D3C7D">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A000AE" w:rsidRPr="00A000AE">
              <w:rPr>
                <w:rFonts w:ascii="Verdana" w:hAnsi="Verdana" w:cs="Segoe UI"/>
                <w:color w:val="2B2B2B"/>
                <w:shd w:val="clear" w:color="auto" w:fill="FFFFFF"/>
              </w:rPr>
              <w:t>1_2026_04_07_004684</w:t>
            </w:r>
          </w:p>
        </w:tc>
      </w:tr>
    </w:tbl>
    <w:p w14:paraId="2663C206" w14:textId="77777777" w:rsidR="00A5703A" w:rsidRPr="00206556" w:rsidRDefault="00A5703A" w:rsidP="00A5703A">
      <w:pPr>
        <w:tabs>
          <w:tab w:val="left" w:pos="1520"/>
        </w:tabs>
        <w:spacing w:after="0" w:line="276" w:lineRule="auto"/>
        <w:jc w:val="both"/>
        <w:rPr>
          <w:rFonts w:ascii="Verdana" w:eastAsia="Calibri" w:hAnsi="Verdana" w:cs="Arial"/>
          <w:color w:val="ED7D31" w:themeColor="accent2"/>
          <w:sz w:val="20"/>
          <w:szCs w:val="20"/>
          <w:lang w:val="es-ES" w:eastAsia="es-ES"/>
        </w:rPr>
      </w:pPr>
    </w:p>
    <w:p w14:paraId="5C17366C" w14:textId="77777777" w:rsidR="00A5703A" w:rsidRPr="00206556" w:rsidRDefault="00A5703A" w:rsidP="00A5703A">
      <w:pPr>
        <w:spacing w:after="0" w:line="276" w:lineRule="auto"/>
        <w:jc w:val="both"/>
        <w:rPr>
          <w:rFonts w:ascii="Verdana" w:eastAsia="Calibri" w:hAnsi="Verdana" w:cs="Arial"/>
          <w:color w:val="ED7D31" w:themeColor="accent2"/>
          <w:lang w:val="es-ES" w:eastAsia="es-ES"/>
        </w:rPr>
      </w:pPr>
    </w:p>
    <w:p w14:paraId="018FA9B3" w14:textId="4DA6070D" w:rsidR="00A5703A" w:rsidRPr="00206556" w:rsidRDefault="00A5703A" w:rsidP="00A5703A">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552E3B">
        <w:rPr>
          <w:rFonts w:ascii="Verdana" w:eastAsia="Calibri" w:hAnsi="Verdana" w:cs="Arial"/>
          <w:lang w:val="es-ES" w:eastAsia="es-ES"/>
        </w:rPr>
        <w:t>o</w:t>
      </w:r>
      <w:r w:rsidRPr="006A7B59">
        <w:rPr>
          <w:rFonts w:ascii="Verdana" w:eastAsia="Calibri" w:hAnsi="Verdana" w:cs="Arial"/>
          <w:lang w:val="es-ES" w:eastAsia="es-ES"/>
        </w:rPr>
        <w:t xml:space="preserve"> Señor </w:t>
      </w:r>
      <w:r w:rsidR="005874E1">
        <w:rPr>
          <w:rFonts w:ascii="Verdana" w:eastAsia="Calibri" w:hAnsi="Verdana" w:cs="Arial"/>
          <w:lang w:val="es-ES" w:eastAsia="es-ES"/>
        </w:rPr>
        <w:t>Jimeno</w:t>
      </w:r>
      <w:r w:rsidRPr="006A7B59">
        <w:rPr>
          <w:rFonts w:ascii="Verdana" w:eastAsia="Calibri" w:hAnsi="Verdana" w:cs="Arial"/>
          <w:lang w:val="es-ES" w:eastAsia="es-ES"/>
        </w:rPr>
        <w:t>,</w:t>
      </w:r>
    </w:p>
    <w:p w14:paraId="7F6DF10B" w14:textId="77777777" w:rsidR="00A5703A" w:rsidRPr="00206556" w:rsidRDefault="00A5703A" w:rsidP="00A5703A">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7C53BF8" w14:textId="76BF69DE" w:rsidR="00A5703A" w:rsidRPr="00206556" w:rsidRDefault="00A5703A" w:rsidP="00A5703A">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sidR="00333130">
        <w:rPr>
          <w:rFonts w:ascii="Verdana" w:eastAsia="Calibri" w:hAnsi="Verdana" w:cs="Arial"/>
          <w:lang w:val="es-ES" w:eastAsia="es-ES"/>
        </w:rPr>
        <w:t>7</w:t>
      </w:r>
      <w:r w:rsidRPr="00FB46F9">
        <w:rPr>
          <w:rFonts w:ascii="Verdana" w:eastAsia="Calibri" w:hAnsi="Verdana" w:cs="Arial"/>
          <w:lang w:val="es-ES" w:eastAsia="es-ES"/>
        </w:rPr>
        <w:t xml:space="preserve"> de </w:t>
      </w:r>
      <w:r w:rsidR="00333130">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249A599C" w14:textId="77777777" w:rsidR="00A5703A" w:rsidRDefault="00A5703A" w:rsidP="00A5703A">
      <w:pPr>
        <w:spacing w:before="120" w:after="120" w:line="240" w:lineRule="auto"/>
        <w:ind w:right="709"/>
        <w:contextualSpacing/>
        <w:jc w:val="both"/>
        <w:rPr>
          <w:rFonts w:ascii="Verdana" w:eastAsia="Century Gothic" w:hAnsi="Verdana" w:cs="Century Gothic"/>
          <w:i/>
          <w:iCs/>
          <w:sz w:val="20"/>
          <w:szCs w:val="20"/>
          <w:lang w:val="es-ES"/>
        </w:rPr>
      </w:pPr>
    </w:p>
    <w:p w14:paraId="10EE6B3B" w14:textId="6A6AB828" w:rsidR="00002AF8" w:rsidRDefault="00E05CDC" w:rsidP="00E05CDC">
      <w:pPr>
        <w:spacing w:before="120" w:after="120" w:line="240" w:lineRule="auto"/>
        <w:ind w:left="709" w:right="709"/>
        <w:contextualSpacing/>
        <w:jc w:val="both"/>
        <w:rPr>
          <w:rFonts w:ascii="Verdana" w:eastAsia="Century Gothic" w:hAnsi="Verdana" w:cs="Century Gothic"/>
          <w:i/>
          <w:iCs/>
          <w:sz w:val="20"/>
          <w:szCs w:val="20"/>
          <w:lang w:val="es-ES"/>
        </w:rPr>
      </w:pPr>
      <w:r w:rsidRPr="00E05CDC">
        <w:rPr>
          <w:rFonts w:ascii="Verdana" w:eastAsia="Century Gothic" w:hAnsi="Verdana" w:cs="Century Gothic"/>
          <w:i/>
          <w:iCs/>
          <w:sz w:val="21"/>
          <w:szCs w:val="21"/>
          <w:lang w:val="es-ES"/>
        </w:rPr>
        <w:lastRenderedPageBreak/>
        <w:t>Cuando en los pliegos de condiciones se establece como requisito que el</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proponente debe acreditar un número mínimo de personas con</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discapacidad (por ejemplo, dos (2)), ¿en el caso de proponentes plurales</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como consorcios o uniones temporales dicho requisito se entiende</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cumplido de manera conjunta por la totalidad del proponente, o debe ser</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acreditado individualmente por cada uno de sus integrantes,</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exigiendo</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que cada empresa aporte al menos una persona con discapacidad para</w:t>
      </w:r>
      <w:r>
        <w:rPr>
          <w:rFonts w:ascii="Verdana" w:eastAsia="Century Gothic" w:hAnsi="Verdana" w:cs="Century Gothic"/>
          <w:i/>
          <w:iCs/>
          <w:sz w:val="21"/>
          <w:szCs w:val="21"/>
          <w:lang w:val="es-ES"/>
        </w:rPr>
        <w:t xml:space="preserve"> </w:t>
      </w:r>
      <w:r w:rsidRPr="00E05CDC">
        <w:rPr>
          <w:rFonts w:ascii="Verdana" w:eastAsia="Century Gothic" w:hAnsi="Verdana" w:cs="Century Gothic"/>
          <w:i/>
          <w:iCs/>
          <w:sz w:val="21"/>
          <w:szCs w:val="21"/>
          <w:lang w:val="es-ES"/>
        </w:rPr>
        <w:t>alcanzar el mínimo requerido?</w:t>
      </w:r>
    </w:p>
    <w:p w14:paraId="703DC1C0" w14:textId="77777777" w:rsidR="000B1DC3" w:rsidRPr="00206556" w:rsidRDefault="000B1DC3" w:rsidP="000B1DC3">
      <w:pPr>
        <w:spacing w:before="120" w:after="120" w:line="240" w:lineRule="auto"/>
        <w:ind w:left="709" w:right="709"/>
        <w:contextualSpacing/>
        <w:jc w:val="both"/>
        <w:rPr>
          <w:rFonts w:ascii="Verdana" w:eastAsia="Century Gothic" w:hAnsi="Verdana" w:cs="Century Gothic"/>
          <w:i/>
          <w:iCs/>
          <w:sz w:val="20"/>
          <w:szCs w:val="20"/>
          <w:lang w:val="es-ES"/>
        </w:rPr>
      </w:pPr>
    </w:p>
    <w:p w14:paraId="251679EB" w14:textId="77777777" w:rsidR="00A5703A" w:rsidRPr="00206556" w:rsidRDefault="00A5703A" w:rsidP="00A5703A">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6A4FDF9F" w14:textId="5A115118" w:rsidR="00A5703A" w:rsidRPr="00206556" w:rsidRDefault="00A5703A" w:rsidP="00A5703A">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731AD4">
        <w:rPr>
          <w:rFonts w:ascii="Verdana" w:eastAsia="Calibri" w:hAnsi="Verdana" w:cs="Arial"/>
          <w:lang w:val="es-ES" w:eastAsia="es-ES"/>
        </w:rPr>
        <w:t>el</w:t>
      </w:r>
      <w:r w:rsidR="00D670B1">
        <w:rPr>
          <w:rFonts w:ascii="Verdana" w:eastAsia="Calibri" w:hAnsi="Verdana" w:cs="Arial"/>
          <w:lang w:val="es-ES" w:eastAsia="es-ES"/>
        </w:rPr>
        <w:t xml:space="preserve"> </w:t>
      </w:r>
      <w:r w:rsidRPr="00206556">
        <w:rPr>
          <w:rFonts w:ascii="Verdana" w:eastAsia="Calibri" w:hAnsi="Verdana" w:cs="Arial"/>
          <w:lang w:val="es-ES" w:eastAsia="es-ES"/>
        </w:rPr>
        <w:t xml:space="preserve">problema jurídico de su consulta. </w:t>
      </w:r>
    </w:p>
    <w:p w14:paraId="1542B9E5" w14:textId="77777777" w:rsidR="00A5703A" w:rsidRPr="00206556" w:rsidRDefault="00A5703A" w:rsidP="00A5703A">
      <w:pPr>
        <w:spacing w:after="0" w:line="276" w:lineRule="auto"/>
        <w:ind w:firstLine="709"/>
        <w:jc w:val="both"/>
        <w:rPr>
          <w:rFonts w:ascii="Verdana" w:eastAsia="Calibri" w:hAnsi="Verdana" w:cs="Arial"/>
          <w:lang w:val="es-ES" w:eastAsia="es-ES"/>
        </w:rPr>
      </w:pPr>
    </w:p>
    <w:p w14:paraId="3BE24595" w14:textId="68EAB291" w:rsidR="00A5703A" w:rsidRPr="00206556" w:rsidRDefault="00A5703A" w:rsidP="00A5703A">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7294323A" w14:textId="77777777" w:rsidR="00A5703A" w:rsidRPr="00206556" w:rsidRDefault="00A5703A" w:rsidP="00A5703A">
      <w:pPr>
        <w:tabs>
          <w:tab w:val="left" w:pos="426"/>
        </w:tabs>
        <w:spacing w:after="0" w:line="276" w:lineRule="auto"/>
        <w:jc w:val="both"/>
        <w:rPr>
          <w:rFonts w:ascii="Verdana" w:eastAsia="Century Gothic" w:hAnsi="Verdana" w:cs="Century Gothic"/>
          <w:color w:val="ED7D31" w:themeColor="accent2"/>
          <w:lang w:val="es-ES"/>
        </w:rPr>
      </w:pPr>
    </w:p>
    <w:p w14:paraId="3A57D7C0" w14:textId="47CF4EDC" w:rsidR="00A5703A" w:rsidRDefault="00A5703A" w:rsidP="00A5703A">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BA7141" w:rsidRPr="00206556">
        <w:rPr>
          <w:rFonts w:ascii="Verdana" w:eastAsia="Century Gothic" w:hAnsi="Verdana" w:cs="Century Gothic"/>
        </w:rPr>
        <w:t>¿</w:t>
      </w:r>
      <w:r w:rsidR="00BA7141">
        <w:rPr>
          <w:rFonts w:ascii="Verdana" w:eastAsia="Century Gothic" w:hAnsi="Verdana" w:cs="Century Gothic"/>
        </w:rPr>
        <w:t xml:space="preserve">Cómo </w:t>
      </w:r>
      <w:r w:rsidR="006305C8">
        <w:rPr>
          <w:rFonts w:ascii="Verdana" w:eastAsia="Century Gothic" w:hAnsi="Verdana" w:cs="Century Gothic"/>
        </w:rPr>
        <w:t>se aplica el puntaje para empleadores de personas con discapacidad respecto de</w:t>
      </w:r>
      <w:r w:rsidR="00000ACC">
        <w:rPr>
          <w:rFonts w:ascii="Verdana" w:eastAsia="Century Gothic" w:hAnsi="Verdana" w:cs="Century Gothic"/>
        </w:rPr>
        <w:t xml:space="preserve"> los proponentes plurales</w:t>
      </w:r>
      <w:r w:rsidR="00BA7141" w:rsidRPr="00206556">
        <w:rPr>
          <w:rFonts w:ascii="Verdana" w:eastAsia="Century Gothic" w:hAnsi="Verdana" w:cs="Century Gothic"/>
        </w:rPr>
        <w:t>?</w:t>
      </w:r>
    </w:p>
    <w:p w14:paraId="56FCC42E" w14:textId="77777777" w:rsidR="00A5703A" w:rsidRPr="00206556" w:rsidRDefault="00A5703A" w:rsidP="00A5703A">
      <w:pPr>
        <w:spacing w:after="0" w:line="276" w:lineRule="auto"/>
        <w:jc w:val="both"/>
        <w:rPr>
          <w:rFonts w:ascii="Verdana" w:eastAsia="Century Gothic" w:hAnsi="Verdana" w:cs="Century Gothic"/>
          <w:color w:val="ED7D31" w:themeColor="accent2"/>
        </w:rPr>
      </w:pPr>
    </w:p>
    <w:p w14:paraId="39FEF3F9" w14:textId="7B4CD1CD" w:rsidR="00A5703A" w:rsidRPr="00206556" w:rsidRDefault="00A5703A" w:rsidP="00A5703A">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04E27A71" w14:textId="77777777" w:rsidR="00A5703A" w:rsidRPr="00206556" w:rsidRDefault="00A5703A" w:rsidP="00A5703A">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703A" w:rsidRPr="00206556" w14:paraId="517BFA5B" w14:textId="77777777" w:rsidTr="006D3C7D">
        <w:tc>
          <w:tcPr>
            <w:tcW w:w="8828" w:type="dxa"/>
          </w:tcPr>
          <w:p w14:paraId="7F7FF280" w14:textId="49EBD14D" w:rsidR="00A5703A" w:rsidRDefault="001C7797" w:rsidP="006D3C7D">
            <w:pPr>
              <w:spacing w:before="120" w:after="120" w:line="276" w:lineRule="auto"/>
              <w:jc w:val="both"/>
              <w:rPr>
                <w:rFonts w:ascii="Verdana" w:eastAsia="Calibri" w:hAnsi="Verdana" w:cs="Arial"/>
              </w:rPr>
            </w:pPr>
            <w:r>
              <w:rPr>
                <w:rFonts w:ascii="Verdana" w:eastAsia="Calibri" w:hAnsi="Verdana" w:cs="Arial"/>
              </w:rPr>
              <w:t xml:space="preserve">i) </w:t>
            </w:r>
            <w:r w:rsidR="00A5703A">
              <w:rPr>
                <w:rFonts w:ascii="Verdana" w:eastAsia="Calibri" w:hAnsi="Verdana" w:cs="Arial"/>
              </w:rPr>
              <w:t xml:space="preserve">En atención al problema jurídico planteado y respecto </w:t>
            </w:r>
            <w:r w:rsidR="00FE0DE0">
              <w:rPr>
                <w:rFonts w:ascii="Verdana" w:eastAsia="Calibri" w:hAnsi="Verdana" w:cs="Arial"/>
              </w:rPr>
              <w:t>al</w:t>
            </w:r>
            <w:r w:rsidR="00A5703A" w:rsidRPr="00E54F30">
              <w:rPr>
                <w:rFonts w:ascii="Verdana" w:eastAsia="Calibri" w:hAnsi="Verdana" w:cs="Arial"/>
              </w:rPr>
              <w:t xml:space="preserve"> Decreto 0287 de 2026</w:t>
            </w:r>
            <w:r w:rsidR="00A5703A">
              <w:rPr>
                <w:rFonts w:ascii="Verdana" w:eastAsia="Calibri" w:hAnsi="Verdana" w:cs="Arial"/>
              </w:rPr>
              <w:t>, es necesario indicar que este</w:t>
            </w:r>
            <w:r w:rsidR="00A5703A" w:rsidRPr="00E54F30">
              <w:rPr>
                <w:rFonts w:ascii="Verdana" w:eastAsia="Calibri" w:hAnsi="Verdana" w:cs="Arial"/>
              </w:rPr>
              <w:t xml:space="preserve"> reglamenta </w:t>
            </w:r>
            <w:r w:rsidR="00A5703A">
              <w:rPr>
                <w:rFonts w:ascii="Verdana" w:eastAsia="Calibri" w:hAnsi="Verdana" w:cs="Arial"/>
              </w:rPr>
              <w:t>los numerales 1, 7 y 8</w:t>
            </w:r>
            <w:r w:rsidR="00A5703A" w:rsidRPr="00E54F30">
              <w:rPr>
                <w:rFonts w:ascii="Verdana" w:eastAsia="Calibri" w:hAnsi="Verdana" w:cs="Arial"/>
              </w:rPr>
              <w:t xml:space="preserve"> </w:t>
            </w:r>
            <w:r w:rsidR="00A5703A">
              <w:rPr>
                <w:rFonts w:ascii="Verdana" w:eastAsia="Calibri" w:hAnsi="Verdana" w:cs="Arial"/>
              </w:rPr>
              <w:t>d</w:t>
            </w:r>
            <w:r w:rsidR="00A5703A" w:rsidRPr="00E54F30">
              <w:rPr>
                <w:rFonts w:ascii="Verdana" w:eastAsia="Calibri" w:hAnsi="Verdana" w:cs="Arial"/>
              </w:rPr>
              <w:t xml:space="preserve">el </w:t>
            </w:r>
            <w:r w:rsidR="00A5703A" w:rsidRPr="00E54F30">
              <w:rPr>
                <w:rFonts w:ascii="Verdana" w:eastAsia="Calibri" w:hAnsi="Verdana" w:cs="Arial"/>
              </w:rPr>
              <w:lastRenderedPageBreak/>
              <w:t xml:space="preserve">artículo 13 de la Ley 1618 de 2013, acción que fue ordenada por el Consejo de Estado, Sección Quinta de la Sala de lo Contencioso Administrativo, mediante sentencia de acción de cumplimiento del 12 de diciembre de 2024, radicación </w:t>
            </w:r>
            <w:proofErr w:type="spellStart"/>
            <w:r w:rsidR="00A5703A">
              <w:rPr>
                <w:rFonts w:ascii="Verdana" w:eastAsia="Calibri" w:hAnsi="Verdana" w:cs="Arial"/>
              </w:rPr>
              <w:t>N</w:t>
            </w:r>
            <w:r w:rsidR="00A5703A" w:rsidRPr="00E54F30">
              <w:rPr>
                <w:rFonts w:ascii="Verdana" w:eastAsia="Calibri" w:hAnsi="Verdana" w:cs="Arial"/>
              </w:rPr>
              <w:t>.°</w:t>
            </w:r>
            <w:proofErr w:type="spellEnd"/>
            <w:r w:rsidR="00A5703A">
              <w:rPr>
                <w:rFonts w:ascii="Verdana" w:eastAsia="Calibri" w:hAnsi="Verdana" w:cs="Arial"/>
              </w:rPr>
              <w:t xml:space="preserve"> </w:t>
            </w:r>
            <w:r w:rsidR="00A5703A" w:rsidRPr="00E54F30">
              <w:rPr>
                <w:rFonts w:ascii="Verdana" w:eastAsia="Calibri" w:hAnsi="Verdana" w:cs="Arial"/>
              </w:rPr>
              <w:t>05001-23-33-000-2024-00847-01, con ponencia del magistrado Omar Joaquín Barreto Suárez</w:t>
            </w:r>
            <w:r w:rsidR="00A5703A" w:rsidRPr="00206556">
              <w:rPr>
                <w:rFonts w:ascii="Verdana" w:eastAsia="Calibri" w:hAnsi="Verdana" w:cs="Arial"/>
              </w:rPr>
              <w:t>,</w:t>
            </w:r>
            <w:r w:rsidR="00A5703A"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sidR="00A5703A">
              <w:rPr>
                <w:rFonts w:ascii="Verdana" w:eastAsia="Calibri" w:hAnsi="Verdana" w:cs="Arial"/>
              </w:rPr>
              <w:t>, irradiando la fase de planeación ya que es allí donde la compra debe plantearse con criterios de accesibilidad</w:t>
            </w:r>
            <w:r w:rsidR="00A5703A" w:rsidRPr="00073658">
              <w:rPr>
                <w:rFonts w:ascii="Verdana" w:eastAsia="Calibri" w:hAnsi="Verdana" w:cs="Arial"/>
              </w:rPr>
              <w:t>.</w:t>
            </w:r>
          </w:p>
          <w:p w14:paraId="5F5BDE6B" w14:textId="7C00005B" w:rsidR="00B3592E" w:rsidRDefault="00B3592E" w:rsidP="00B3592E">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00321AE0">
              <w:rPr>
                <w:rFonts w:ascii="Verdana" w:eastAsia="Calibri" w:hAnsi="Verdana" w:cs="Arial"/>
              </w:rPr>
              <w:t xml:space="preserve">Estos sujetos no tienen en cuenta el género, es decir si son PcD hombres o mujeres, por lo que </w:t>
            </w:r>
            <w:r w:rsidR="003E6429">
              <w:rPr>
                <w:rFonts w:ascii="Verdana" w:eastAsia="Calibri" w:hAnsi="Verdana" w:cs="Arial"/>
              </w:rPr>
              <w:t xml:space="preserve">la definición es aplicable independientemente del género de la PcD y no afecta las medidas afirmativas a </w:t>
            </w:r>
            <w:r w:rsidR="009B0D00">
              <w:rPr>
                <w:rFonts w:ascii="Verdana" w:eastAsia="Calibri" w:hAnsi="Verdana" w:cs="Arial"/>
              </w:rPr>
              <w:t>aplicar</w:t>
            </w:r>
            <w:r w:rsidR="003E6429">
              <w:rPr>
                <w:rFonts w:ascii="Verdana" w:eastAsia="Calibri" w:hAnsi="Verdana" w:cs="Arial"/>
              </w:rPr>
              <w:t>. Por otra parte, c</w:t>
            </w:r>
            <w:r w:rsidRPr="00073658">
              <w:rPr>
                <w:rFonts w:ascii="Verdana" w:eastAsia="Calibri" w:hAnsi="Verdana" w:cs="Arial"/>
              </w:rPr>
              <w:t xml:space="preserve">onfundir los dos sujetos genera aplicaciones incorrectas del sistema, razón por la cual resulta esencial que las entidades contratantes identifiquen </w:t>
            </w:r>
            <w:r w:rsidRPr="00073658">
              <w:rPr>
                <w:rFonts w:ascii="Verdana" w:eastAsia="Calibri" w:hAnsi="Verdana" w:cs="Arial"/>
              </w:rPr>
              <w:lastRenderedPageBreak/>
              <w:t>en cada caso qué sujeto está acreditando el proponente y qué documentación y medidas corresponden a ese sujeto específico.</w:t>
            </w:r>
          </w:p>
          <w:p w14:paraId="4BC37469" w14:textId="0D35774C" w:rsidR="00B3592E" w:rsidRDefault="00B3592E" w:rsidP="0011290B">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1577AF8C" w14:textId="6E43B061" w:rsidR="00B3592E" w:rsidRDefault="00B3592E" w:rsidP="00742719">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PcD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w:t>
            </w:r>
            <w:r w:rsidR="0011290B" w:rsidRPr="0011290B">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r w:rsidRPr="00502309">
              <w:rPr>
                <w:rFonts w:ascii="Verdana" w:eastAsia="Times New Roman" w:hAnsi="Verdana" w:cs="Times New Roman"/>
              </w:rPr>
              <w:t xml:space="preserve">. </w:t>
            </w:r>
            <w:r>
              <w:rPr>
                <w:rFonts w:ascii="Verdana" w:eastAsia="Times New Roman" w:hAnsi="Verdana" w:cs="Times New Roman"/>
              </w:rPr>
              <w:t xml:space="preserve"> </w:t>
            </w:r>
          </w:p>
          <w:p w14:paraId="6364DA02" w14:textId="789221D3" w:rsidR="0011290B" w:rsidRDefault="0011290B" w:rsidP="00742719">
            <w:pPr>
              <w:spacing w:before="120" w:after="120" w:line="276" w:lineRule="auto"/>
              <w:ind w:firstLine="709"/>
              <w:jc w:val="both"/>
              <w:rPr>
                <w:rFonts w:ascii="Verdana" w:eastAsia="Calibri" w:hAnsi="Verdana" w:cs="Arial"/>
              </w:rPr>
            </w:pPr>
            <w:r>
              <w:rPr>
                <w:rFonts w:ascii="Verdana" w:eastAsia="Calibri" w:hAnsi="Verdana" w:cs="Arial"/>
              </w:rPr>
              <w:t xml:space="preserve">De esta forma, </w:t>
            </w:r>
            <w:r w:rsidR="00723D50">
              <w:rPr>
                <w:rFonts w:ascii="Verdana" w:eastAsia="Calibri" w:hAnsi="Verdana" w:cs="Arial"/>
              </w:rPr>
              <w:t xml:space="preserve">si un proponente, de acuerdo con su planta de personal y la tabla establecida por la norma, acreditará dos (2) trabajadores con discapacidad para la obtención del puntaje, en caso de ser un proponente plural, se revisará la planta de personal del miembro que tenga mayor participación en el proponente plural, sin que sea posible que se revisen varias plantas de personal de los miembros del proponente plural, sino que solo se revisará la planta del miembro con mayor participación quien deberá contar con las personas con discapacidad que exige la norma en caso de que quiera </w:t>
            </w:r>
            <w:r w:rsidR="00723D50">
              <w:rPr>
                <w:rFonts w:ascii="Verdana" w:eastAsia="Calibri" w:hAnsi="Verdana" w:cs="Arial"/>
              </w:rPr>
              <w:lastRenderedPageBreak/>
              <w:t>acceder al puntaje, y no es posible que cada miembro aporte la vinculación de las personas con discapacidad que exige el Decreto 287 de 2026 para otorgar los puntos allí señalados.</w:t>
            </w:r>
          </w:p>
          <w:p w14:paraId="13FFA57A" w14:textId="2FB672B5" w:rsidR="00D644DD" w:rsidRPr="00670CFB" w:rsidRDefault="00D644DD" w:rsidP="00E3282B">
            <w:pPr>
              <w:spacing w:before="120" w:after="120" w:line="276" w:lineRule="auto"/>
              <w:ind w:firstLine="709"/>
              <w:jc w:val="both"/>
              <w:rPr>
                <w:rFonts w:ascii="Verdana" w:eastAsia="Calibri" w:hAnsi="Verdana" w:cs="Arial"/>
              </w:rPr>
            </w:pPr>
            <w:r>
              <w:rPr>
                <w:rFonts w:ascii="Verdana" w:eastAsia="Calibri" w:hAnsi="Verdana" w:cs="Arial"/>
              </w:rPr>
              <w:t xml:space="preserve">Finalmente, </w:t>
            </w:r>
            <w:r w:rsidRPr="00206556">
              <w:rPr>
                <w:rFonts w:ascii="Verdana" w:eastAsia="Calibri" w:hAnsi="Verdana" w:cs="Arial"/>
                <w:lang w:val="es-ES" w:eastAsia="es-ES"/>
              </w:rPr>
              <w:t>la Agencia Nacional de Contratación Pública – Colombia Compra Eficiente–</w:t>
            </w:r>
            <w:r>
              <w:rPr>
                <w:rFonts w:ascii="Verdana" w:eastAsia="Calibri" w:hAnsi="Verdana" w:cs="Arial"/>
                <w:lang w:val="es-ES" w:eastAsia="es-ES"/>
              </w:rPr>
              <w:t xml:space="preserve"> como ente rector y en su función de brindar lineamientos para</w:t>
            </w:r>
            <w:r w:rsidR="002E65DC">
              <w:rPr>
                <w:rFonts w:ascii="Verdana" w:eastAsia="Calibri" w:hAnsi="Verdana" w:cs="Arial"/>
                <w:lang w:val="es-ES" w:eastAsia="es-ES"/>
              </w:rPr>
              <w:t xml:space="preserve"> </w:t>
            </w:r>
            <w:r>
              <w:rPr>
                <w:rFonts w:ascii="Verdana" w:eastAsia="Calibri" w:hAnsi="Verdana" w:cs="Arial"/>
                <w:lang w:val="es-ES" w:eastAsia="es-ES"/>
              </w:rPr>
              <w:t>los partícipes del sistema de compras y contratación pública</w:t>
            </w:r>
            <w:r w:rsidR="003B23D1">
              <w:rPr>
                <w:rFonts w:ascii="Verdana" w:eastAsia="Calibri" w:hAnsi="Verdana" w:cs="Arial"/>
                <w:lang w:val="es-ES" w:eastAsia="es-ES"/>
              </w:rPr>
              <w:t xml:space="preserve">, ha expedido el ABC del Decreto 287 de 2026 disponible en: </w:t>
            </w:r>
            <w:hyperlink r:id="rId12" w:history="1">
              <w:r w:rsidR="001E2C16" w:rsidRPr="00FB7E8D">
                <w:rPr>
                  <w:rStyle w:val="Hipervnculo"/>
                  <w:rFonts w:ascii="Verdana" w:eastAsia="Calibri" w:hAnsi="Verdana" w:cs="Arial"/>
                  <w:lang w:val="es-ES" w:eastAsia="es-ES"/>
                </w:rPr>
                <w:t>https://www.colombiacompra.gov.co/archivos/infografia/abc-del-decreto-0287-de-2026-contratacion-publica-inclusiva-para-personas-con-discapacidad</w:t>
              </w:r>
            </w:hyperlink>
            <w:r w:rsidR="001E2C16">
              <w:rPr>
                <w:rFonts w:ascii="Verdana" w:eastAsia="Calibri" w:hAnsi="Verdana" w:cs="Arial"/>
                <w:lang w:val="es-ES" w:eastAsia="es-ES"/>
              </w:rPr>
              <w:t xml:space="preserve"> con el fin de apoyar su implementación, y de la misma manera </w:t>
            </w:r>
            <w:r w:rsidR="00755537">
              <w:rPr>
                <w:rFonts w:ascii="Verdana" w:eastAsia="Calibri" w:hAnsi="Verdana" w:cs="Arial"/>
                <w:lang w:val="es-ES" w:eastAsia="es-ES"/>
              </w:rPr>
              <w:t>próximamente se expedirá un boletín, una circular externa y se trabajará en l</w:t>
            </w:r>
            <w:r w:rsidR="00784B7A">
              <w:rPr>
                <w:rFonts w:ascii="Verdana" w:eastAsia="Calibri" w:hAnsi="Verdana" w:cs="Arial"/>
                <w:lang w:val="es-ES" w:eastAsia="es-ES"/>
              </w:rPr>
              <w:t xml:space="preserve">as directrices para cumplir las funciones que el decreto le asigna a la Agencia. También, el día </w:t>
            </w:r>
            <w:r w:rsidR="00FD5250">
              <w:rPr>
                <w:rFonts w:ascii="Verdana" w:eastAsia="Calibri" w:hAnsi="Verdana" w:cs="Arial"/>
                <w:lang w:val="es-ES" w:eastAsia="es-ES"/>
              </w:rPr>
              <w:t>30 de abril de 2026 se desarrolló</w:t>
            </w:r>
            <w:r w:rsidR="00C426CD">
              <w:rPr>
                <w:rFonts w:ascii="Verdana" w:eastAsia="Calibri" w:hAnsi="Verdana" w:cs="Arial"/>
                <w:lang w:val="es-ES" w:eastAsia="es-ES"/>
              </w:rPr>
              <w:t xml:space="preserve"> el 2° foro virtual de compra pública inclusiva</w:t>
            </w:r>
            <w:r w:rsidR="00666B83">
              <w:rPr>
                <w:rFonts w:ascii="Verdana" w:eastAsia="Calibri" w:hAnsi="Verdana" w:cs="Arial"/>
                <w:lang w:val="es-ES" w:eastAsia="es-ES"/>
              </w:rPr>
              <w:t xml:space="preserve"> para personas con discapacidad “hacia un mercado público sin barreras” con el fin de explicar </w:t>
            </w:r>
            <w:r w:rsidR="00DD2E81">
              <w:rPr>
                <w:rFonts w:ascii="Verdana" w:eastAsia="Calibri" w:hAnsi="Verdana" w:cs="Arial"/>
                <w:lang w:val="es-ES" w:eastAsia="es-ES"/>
              </w:rPr>
              <w:t xml:space="preserve">las medidas adoptadas por la nueva regulación, disponible en: </w:t>
            </w:r>
            <w:hyperlink r:id="rId13" w:history="1">
              <w:r w:rsidR="003C155D" w:rsidRPr="00FB7E8D">
                <w:rPr>
                  <w:rStyle w:val="Hipervnculo"/>
                  <w:rFonts w:ascii="Verdana" w:eastAsia="Calibri" w:hAnsi="Verdana" w:cs="Arial"/>
                  <w:lang w:val="es-ES" w:eastAsia="es-ES"/>
                </w:rPr>
                <w:t>https://www.youtube.com/live/vpxD3PlXqPI?si=49f8ghb7Iiit6Ja9</w:t>
              </w:r>
            </w:hyperlink>
            <w:r w:rsidR="003C155D">
              <w:rPr>
                <w:rFonts w:ascii="Verdana" w:eastAsia="Calibri" w:hAnsi="Verdana" w:cs="Arial"/>
                <w:lang w:val="es-ES" w:eastAsia="es-ES"/>
              </w:rPr>
              <w:t xml:space="preserve"> </w:t>
            </w:r>
          </w:p>
        </w:tc>
      </w:tr>
    </w:tbl>
    <w:p w14:paraId="1C406860" w14:textId="77777777" w:rsidR="00A5703A" w:rsidRPr="00206556" w:rsidRDefault="00A5703A" w:rsidP="00A5703A">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6DF0F341" w14:textId="66CE3810" w:rsidR="00A5703A" w:rsidRPr="00206556" w:rsidRDefault="00A5703A" w:rsidP="00A5703A">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FB0F049" w14:textId="77777777" w:rsidR="00A5703A" w:rsidRPr="00206556" w:rsidRDefault="00A5703A" w:rsidP="00A5703A">
      <w:pPr>
        <w:tabs>
          <w:tab w:val="left" w:pos="142"/>
          <w:tab w:val="left" w:pos="284"/>
        </w:tabs>
        <w:spacing w:after="0" w:line="276" w:lineRule="auto"/>
        <w:jc w:val="both"/>
        <w:rPr>
          <w:rFonts w:ascii="Verdana" w:eastAsia="Century Gothic" w:hAnsi="Verdana" w:cs="Century Gothic"/>
          <w:b/>
          <w:color w:val="ED7D31" w:themeColor="accent2"/>
          <w:lang w:val="es-ES"/>
        </w:rPr>
      </w:pPr>
    </w:p>
    <w:p w14:paraId="51FEFB1B" w14:textId="77777777" w:rsidR="00A5703A" w:rsidRPr="00206556" w:rsidRDefault="00A5703A" w:rsidP="00A5703A">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3DF42BCD" w14:textId="77777777" w:rsidR="00A5703A" w:rsidRPr="00206556" w:rsidRDefault="00A5703A" w:rsidP="00A5703A">
      <w:pPr>
        <w:spacing w:after="0" w:line="276" w:lineRule="auto"/>
        <w:jc w:val="both"/>
        <w:rPr>
          <w:rFonts w:ascii="Verdana" w:eastAsia="Calibri" w:hAnsi="Verdana" w:cs="Arial"/>
          <w:lang w:val="es-ES"/>
        </w:rPr>
      </w:pPr>
    </w:p>
    <w:p w14:paraId="586B7126" w14:textId="77777777" w:rsidR="00694A78" w:rsidRPr="000C6B53" w:rsidRDefault="00694A78" w:rsidP="00694A78">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 xml:space="preserve">Para resolver el problema jurídico planteado, esta Agencia considera necesario partir del análisis de los antecedentes normativos que explican el origen, la finalidad y el alcance del Sistema Integral de Preferencias establecido por el Decreto 0287 de 2026, en la medida en que solo a partir de ese contexto es posible comprender las obligaciones concretas que dicho decreto impone a las entidades estatales y a los demás partícipes de la contratación pública. </w:t>
      </w:r>
    </w:p>
    <w:p w14:paraId="2CE0963F" w14:textId="77777777" w:rsidR="00694A78" w:rsidRPr="000C6B53" w:rsidRDefault="00694A78" w:rsidP="00694A78">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El fundamento constitucional del Sistema de Preferencias en favor de las PcD en la contratación pública se encuentra en el principio de igualdad material o real y efectiva consagrado en el artículo 13 de la Constitución Política de 1991</w:t>
      </w:r>
      <w:r w:rsidRPr="000C6B53">
        <w:rPr>
          <w:rStyle w:val="Refdenotaalpie"/>
          <w:rFonts w:ascii="Verdana" w:eastAsia="Times New Roman" w:hAnsi="Verdana" w:cs="Times New Roman"/>
        </w:rPr>
        <w:footnoteReference w:id="1"/>
      </w:r>
      <w:r w:rsidRPr="000C6B53">
        <w:rPr>
          <w:rFonts w:ascii="Verdana" w:eastAsia="Times New Roman" w:hAnsi="Verdana" w:cs="Times New Roman"/>
        </w:rPr>
        <w:t xml:space="preserve">, el cual le 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favor de grupos históricamente excluidos, dirigidas a corregir situaciones de discriminación estructural que los afectan. En desarrollo de este mandato, la </w:t>
      </w:r>
      <w:r w:rsidRPr="000C6B53">
        <w:rPr>
          <w:rFonts w:ascii="Verdana" w:eastAsia="Times New Roman" w:hAnsi="Verdana" w:cs="Times New Roman"/>
        </w:rPr>
        <w:lastRenderedPageBreak/>
        <w:t xml:space="preserve">Corte Constitucional ha sostenido que tales medidas buscan contrarrestar los efectos de la discriminación y que el Estado puede establecer tratamientos diferenciales a favor de estos grupos en aras de lograr una igualdad real y efectiva. </w:t>
      </w:r>
    </w:p>
    <w:p w14:paraId="3EF0C7C1" w14:textId="77777777" w:rsidR="00694A78" w:rsidRPr="000C6B53" w:rsidRDefault="00694A78" w:rsidP="00694A78">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A su vez, los artículos 47 y 54 de la Carta Política refuerzan este mandato al ordenar políticas de integración social y ubicación laboral para las PcD</w:t>
      </w:r>
      <w:r w:rsidRPr="000C6B53">
        <w:rPr>
          <w:rStyle w:val="Refdenotaalpie"/>
          <w:rFonts w:ascii="Verdana" w:eastAsia="Times New Roman" w:hAnsi="Verdana" w:cs="Times New Roman"/>
        </w:rPr>
        <w:footnoteReference w:id="2"/>
      </w:r>
      <w:r w:rsidRPr="000C6B53">
        <w:rPr>
          <w:rFonts w:ascii="Verdana" w:eastAsia="Times New Roman" w:hAnsi="Verdana" w:cs="Times New Roman"/>
        </w:rPr>
        <w:t>.</w:t>
      </w:r>
    </w:p>
    <w:p w14:paraId="362BFAED" w14:textId="77777777" w:rsidR="00694A78" w:rsidRPr="000C6B53" w:rsidRDefault="00694A78" w:rsidP="00694A78">
      <w:pPr>
        <w:spacing w:after="120" w:line="276" w:lineRule="auto"/>
        <w:ind w:firstLine="708"/>
        <w:jc w:val="both"/>
        <w:rPr>
          <w:rFonts w:ascii="Verdana" w:hAnsi="Verdana"/>
        </w:rPr>
      </w:pPr>
      <w:r w:rsidRPr="000C6B53">
        <w:rPr>
          <w:rFonts w:ascii="Verdana" w:eastAsia="Times New Roman" w:hAnsi="Verdana" w:cs="Times New Roman"/>
        </w:rPr>
        <w:t>En el plano internacional, Colombia es Estado Parte de diversos instrumentos que conforman el Bloque de Constitucionalidad en los términos del artículo 93 superior. En particular, la Convención sobre los Derechos de las Personas con Discapacidad de la ONU</w:t>
      </w:r>
      <w:r w:rsidRPr="000C6B53">
        <w:rPr>
          <w:rStyle w:val="Refdenotaalpie"/>
          <w:rFonts w:ascii="Verdana" w:eastAsia="Times New Roman" w:hAnsi="Verdana" w:cs="Times New Roman"/>
        </w:rPr>
        <w:footnoteReference w:id="3"/>
      </w:r>
      <w:r w:rsidRPr="000C6B53">
        <w:rPr>
          <w:rFonts w:ascii="Verdana" w:eastAsia="Times New Roman" w:hAnsi="Verdana" w:cs="Times New Roman"/>
        </w:rPr>
        <w:t xml:space="preserve"> reconoce el derecho de las PcD a trabajar en igualdad de condiciones y exige programas de acción afirmativa. De igual forma, la Convención Interamericana para la Eliminación de todas las Formas de Discriminación</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ordena eliminar progresivamente la discriminación en la prestación de servicios, incluido el empleo. Finalmente, el Convenio 159 de la OIT</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 xml:space="preserve"> exige medidas orientadas a garantizar la igualdad de oportunidades de todas las categorías de PcD en materia de empleo.</w:t>
      </w:r>
    </w:p>
    <w:p w14:paraId="50461855" w14:textId="77777777" w:rsidR="00694A78" w:rsidRPr="000C6B53" w:rsidRDefault="00694A78" w:rsidP="00694A78">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Pr="000C6B53">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estatales para aquellos empleadores que tuvieran al menos el diez por ciento (10%) de su nómina compuesta por PcD</w:t>
      </w:r>
      <w:r w:rsidRPr="000C6B53">
        <w:rPr>
          <w:rStyle w:val="Refdenotaalpie"/>
          <w:rFonts w:ascii="Verdana" w:eastAsia="Times New Roman" w:hAnsi="Verdana" w:cs="Times New Roman"/>
        </w:rPr>
        <w:footnoteReference w:id="6"/>
      </w:r>
      <w:r w:rsidRPr="000C6B53">
        <w:rPr>
          <w:rFonts w:ascii="Verdana" w:eastAsia="Times New Roman" w:hAnsi="Verdana" w:cs="Times New Roman"/>
        </w:rPr>
        <w:t xml:space="preserve">. Esta norma vinculó por primera vez la contratación pública con la inclusión laboral de las </w:t>
      </w:r>
      <w:r w:rsidRPr="000C6B53">
        <w:rPr>
          <w:rFonts w:ascii="Verdana" w:eastAsia="Times New Roman" w:hAnsi="Verdana" w:cs="Times New Roman"/>
        </w:rPr>
        <w:lastRenderedPageBreak/>
        <w:t>PcD, pero su alcance era limitado en la medida que se trataba de una preferencia residual aplicable solo en caso de empate y que beneficiaba únicamente a los empleadores de PcD sin considerar a las propias PcD como proponentes o contratistas directos.</w:t>
      </w:r>
    </w:p>
    <w:p w14:paraId="2C206499" w14:textId="77777777" w:rsidR="00694A78" w:rsidRPr="000C6B53" w:rsidRDefault="00694A78" w:rsidP="00694A78">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 xml:space="preserve">Posteriormente, la Ley Estatutaria 1618 de 2013 representó un avance sustancial en el marco jurídico de protección de las PcD, al definirlas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7"/>
      </w:r>
      <w:r w:rsidRPr="000C6B53">
        <w:rPr>
          <w:rFonts w:ascii="Verdana" w:eastAsia="Times New Roman" w:hAnsi="Verdana" w:cs="Times New Roman"/>
          <w:i/>
          <w:iCs/>
        </w:rPr>
        <w:t>.</w:t>
      </w:r>
      <w:r w:rsidRPr="000C6B53">
        <w:rPr>
          <w:rFonts w:ascii="Verdana" w:eastAsia="Times New Roman" w:hAnsi="Verdana" w:cs="Times New Roman"/>
        </w:rPr>
        <w:t xml:space="preserve"> En su artículo 13, numerales 1, 7 y 8, ordenó al Gobierno Nacional reglamentar: i) una puntuación adicional en licitación pública, concurso de méritos y contratación directa para empresas que vinculen PcD y para empresas de PcD; </w:t>
      </w:r>
      <w:proofErr w:type="spellStart"/>
      <w:r w:rsidRPr="000C6B53">
        <w:rPr>
          <w:rFonts w:ascii="Verdana" w:eastAsia="Times New Roman" w:hAnsi="Verdana" w:cs="Times New Roman"/>
        </w:rPr>
        <w:t>ii</w:t>
      </w:r>
      <w:proofErr w:type="spellEnd"/>
      <w:r w:rsidRPr="000C6B53">
        <w:rPr>
          <w:rFonts w:ascii="Verdana" w:eastAsia="Times New Roman" w:hAnsi="Verdana" w:cs="Times New Roman"/>
        </w:rPr>
        <w:t xml:space="preserve">) un sistema de preferencias para empleadores de PcD en la adjudicación; y </w:t>
      </w:r>
      <w:proofErr w:type="spellStart"/>
      <w:r w:rsidRPr="000C6B53">
        <w:rPr>
          <w:rFonts w:ascii="Verdana" w:eastAsia="Times New Roman" w:hAnsi="Verdana" w:cs="Times New Roman"/>
        </w:rPr>
        <w:t>iii</w:t>
      </w:r>
      <w:proofErr w:type="spellEnd"/>
      <w:r w:rsidRPr="000C6B53">
        <w:rPr>
          <w:rFonts w:ascii="Verdana" w:eastAsia="Times New Roman" w:hAnsi="Verdana" w:cs="Times New Roman"/>
        </w:rPr>
        <w:t xml:space="preserve">) </w:t>
      </w:r>
      <w:r w:rsidRPr="000C6B53">
        <w:rPr>
          <w:rFonts w:ascii="Verdana" w:eastAsia="Times New Roman" w:hAnsi="Verdana" w:cs="Times New Roman"/>
          <w:i/>
        </w:rPr>
        <w:t>un sistema de preferencias en favor de las propias PcD como contratistas</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t>"sistema de preferencias"</w:t>
      </w:r>
      <w:r w:rsidRPr="000C6B53">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71C014C0" w14:textId="77777777" w:rsidR="00694A78" w:rsidRPr="000C6B53" w:rsidRDefault="00694A78" w:rsidP="00694A78">
      <w:pPr>
        <w:spacing w:after="120" w:line="276" w:lineRule="auto"/>
        <w:ind w:firstLine="709"/>
        <w:jc w:val="both"/>
        <w:rPr>
          <w:rFonts w:ascii="Verdana" w:hAnsi="Verdana"/>
        </w:rPr>
      </w:pPr>
      <w:r w:rsidRPr="000C6B53">
        <w:rPr>
          <w:rFonts w:ascii="Verdana" w:hAnsi="Verdana"/>
        </w:rPr>
        <w:t xml:space="preserve">En cumplimiento parcial de los numerales 1 y 8 del artículo 13 de la Ley 1618 de 2013, se expidió el Decreto 392 de 2018. Sin embargo, tal y como se reconoce en los considerandos del Decreto 0287 de 2026, dicha regulación presentó omisiones estructurales que frustraron la finalidad de la Ley Estatutaria. En efecto, el Decreto 392 de 2018 solo contempló el uno por ciento (1%) del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w:t>
      </w:r>
      <w:r w:rsidRPr="000C6B53">
        <w:rPr>
          <w:rFonts w:ascii="Verdana" w:hAnsi="Verdana"/>
        </w:rPr>
        <w:lastRenderedPageBreak/>
        <w:t>reglamentación material el numeral 8, que era precisamente el que ordenaba el Sistema De Preferencias en favor de las propias PcD como contratistas.</w:t>
      </w:r>
    </w:p>
    <w:p w14:paraId="70E8FB6A" w14:textId="77777777" w:rsidR="00694A78" w:rsidRPr="000C6B53" w:rsidRDefault="00694A78" w:rsidP="00694A78">
      <w:pPr>
        <w:spacing w:after="120" w:line="276" w:lineRule="auto"/>
        <w:ind w:firstLine="709"/>
        <w:jc w:val="both"/>
        <w:rPr>
          <w:rFonts w:ascii="Verdana" w:hAnsi="Verdana"/>
        </w:rPr>
      </w:pPr>
      <w:r w:rsidRPr="000C6B53">
        <w:rPr>
          <w:rFonts w:ascii="Verdana" w:hAnsi="Verdana"/>
        </w:rPr>
        <w:t xml:space="preserve">La insuficiencia del Decreto 392 de 2018 fue constatada judicialmente. La Sección Quinta del Consejo de Estado, mediante sentencia proferida dentro de una acción de cumplimiento del 12 de diciembre de 2024, radicación </w:t>
      </w:r>
      <w:proofErr w:type="spellStart"/>
      <w:r w:rsidRPr="000C6B53">
        <w:rPr>
          <w:rFonts w:ascii="Verdana" w:hAnsi="Verdana"/>
        </w:rPr>
        <w:t>n.°</w:t>
      </w:r>
      <w:proofErr w:type="spellEnd"/>
      <w:r w:rsidRPr="000C6B53">
        <w:rPr>
          <w:rFonts w:ascii="Verdana" w:hAnsi="Verdana"/>
        </w:rPr>
        <w:t xml:space="preserve"> 05001-23-33-000-2024-00847-01, M.P. Omar Joaquín Barreto Suárez, declaró el incumplimiento por parte del Gobierno Nacional del artículo 62 de la Ley 1996 de 2019, norma que ordenaba reglamentar las medidas del artículo 13 de la Ley 1618 de 2013. En dicha providencia, la Sala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502007A" w14:textId="77777777" w:rsidR="00694A78" w:rsidRDefault="00694A78" w:rsidP="00694A78">
      <w:pPr>
        <w:spacing w:after="120" w:line="276" w:lineRule="auto"/>
        <w:ind w:firstLine="709"/>
        <w:jc w:val="both"/>
        <w:rPr>
          <w:rFonts w:ascii="Verdana" w:hAnsi="Verdana"/>
        </w:rPr>
      </w:pPr>
      <w:r w:rsidRPr="000C6B53">
        <w:rPr>
          <w:rFonts w:ascii="Verdana" w:hAnsi="Verdana"/>
        </w:rPr>
        <w:t>En cumplimiento de esa decisión, fue expedido el Decreto 0287 de 2026, el cual, como se indicó en la respuesta del presente concepto, establece un Sistema Integral de Preferencias compuesto por cinco medidas afirmativas que actúan en todas las fases del proceso contractual: planeación, selección, adjudicación y ejecución. Dicho sistema se orienta a beneficiar a dos sujetos diferenciados: los emprendimientos y empresas de PcD y los empleadores de PcD. A continuación, se desarrolla el alcance de cada aspecto del sistema planteado en los problemas jurídicos.</w:t>
      </w:r>
      <w:r w:rsidRPr="00E727F0">
        <w:rPr>
          <w:rFonts w:ascii="Verdana" w:hAnsi="Verdana"/>
        </w:rPr>
        <w:t xml:space="preserve"> </w:t>
      </w:r>
    </w:p>
    <w:p w14:paraId="66BCCED2" w14:textId="77777777" w:rsidR="00BB0840" w:rsidRPr="00E727F0" w:rsidRDefault="00BB0840" w:rsidP="00BB0840">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4573DB4" w14:textId="77777777" w:rsidR="00BB0840" w:rsidRPr="00E727F0" w:rsidRDefault="00BB0840" w:rsidP="00BB0840">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51E7266A" w14:textId="77777777" w:rsidR="00BB0840" w:rsidRPr="00206556" w:rsidRDefault="00BB0840" w:rsidP="00BB0840">
      <w:pPr>
        <w:spacing w:after="120" w:line="276" w:lineRule="auto"/>
        <w:ind w:firstLine="709"/>
        <w:jc w:val="both"/>
        <w:rPr>
          <w:rFonts w:ascii="Verdana" w:hAnsi="Verdana"/>
        </w:rPr>
      </w:pPr>
      <w:r w:rsidRPr="00E727F0">
        <w:rPr>
          <w:rFonts w:ascii="Verdana" w:eastAsia="Times New Roman" w:hAnsi="Verdana" w:cs="Times New Roman"/>
        </w:rPr>
        <w:lastRenderedPageBreak/>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2BB98C72" w14:textId="77777777" w:rsidR="00BB0840" w:rsidRPr="00D22B7C" w:rsidRDefault="00BB0840" w:rsidP="00BB0840">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084DC663" w14:textId="77777777" w:rsidR="00BB0840" w:rsidRPr="00D22B7C" w:rsidRDefault="00BB0840" w:rsidP="00BB0840">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BB0840" w:rsidRPr="00D22B7C" w14:paraId="02AF9EB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AC076B1" w14:textId="77777777" w:rsidR="00BB0840" w:rsidRPr="00D22B7C" w:rsidRDefault="00BB0840"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4963D04" w14:textId="77777777" w:rsidR="00BB0840" w:rsidRPr="00D22B7C" w:rsidRDefault="00BB0840"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BB0840" w:rsidRPr="00D22B7C" w14:paraId="5510FE8E"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667B6C8" w14:textId="77777777" w:rsidR="00BB0840" w:rsidRPr="00D22B7C" w:rsidRDefault="00BB0840" w:rsidP="000A6384">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3DBDF43" w14:textId="77777777" w:rsidR="00BB0840" w:rsidRPr="00D22B7C" w:rsidRDefault="00BB0840" w:rsidP="000A6384">
            <w:pPr>
              <w:jc w:val="center"/>
              <w:rPr>
                <w:rFonts w:ascii="Verdana" w:hAnsi="Verdana"/>
              </w:rPr>
            </w:pPr>
            <w:r w:rsidRPr="00D22B7C">
              <w:rPr>
                <w:rFonts w:ascii="Verdana" w:eastAsia="Times New Roman" w:hAnsi="Verdana" w:cs="Times New Roman"/>
              </w:rPr>
              <w:t>2</w:t>
            </w:r>
          </w:p>
        </w:tc>
      </w:tr>
      <w:tr w:rsidR="00BB0840" w:rsidRPr="00D22B7C" w14:paraId="5A4FD8A7"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802791D" w14:textId="77777777" w:rsidR="00BB0840" w:rsidRPr="00D22B7C" w:rsidRDefault="00BB0840"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1ECF3BF" w14:textId="77777777" w:rsidR="00BB0840" w:rsidRPr="00D22B7C" w:rsidRDefault="00BB0840" w:rsidP="000A6384">
            <w:pPr>
              <w:jc w:val="center"/>
              <w:rPr>
                <w:rFonts w:ascii="Verdana" w:hAnsi="Verdana"/>
              </w:rPr>
            </w:pPr>
            <w:r w:rsidRPr="00D22B7C">
              <w:rPr>
                <w:rFonts w:ascii="Verdana" w:eastAsia="Times New Roman" w:hAnsi="Verdana" w:cs="Times New Roman"/>
              </w:rPr>
              <w:t>3</w:t>
            </w:r>
          </w:p>
        </w:tc>
      </w:tr>
      <w:tr w:rsidR="00BB0840" w:rsidRPr="00D22B7C" w14:paraId="42E56ED6"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4375895" w14:textId="77777777" w:rsidR="00BB0840" w:rsidRPr="00D22B7C" w:rsidRDefault="00BB0840"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A4E24C6" w14:textId="77777777" w:rsidR="00BB0840" w:rsidRPr="00D22B7C" w:rsidRDefault="00BB0840" w:rsidP="000A6384">
            <w:pPr>
              <w:jc w:val="center"/>
              <w:rPr>
                <w:rFonts w:ascii="Verdana" w:hAnsi="Verdana"/>
              </w:rPr>
            </w:pPr>
            <w:r w:rsidRPr="00D22B7C">
              <w:rPr>
                <w:rFonts w:ascii="Verdana" w:eastAsia="Times New Roman" w:hAnsi="Verdana" w:cs="Times New Roman"/>
              </w:rPr>
              <w:t>4</w:t>
            </w:r>
          </w:p>
        </w:tc>
      </w:tr>
      <w:tr w:rsidR="00BB0840" w:rsidRPr="00D22B7C" w14:paraId="1C5AA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6D9D657" w14:textId="77777777" w:rsidR="00BB0840" w:rsidRPr="00D22B7C" w:rsidRDefault="00BB0840"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00B634" w14:textId="77777777" w:rsidR="00BB0840" w:rsidRPr="00D22B7C" w:rsidRDefault="00BB0840" w:rsidP="000A6384">
            <w:pPr>
              <w:jc w:val="center"/>
              <w:rPr>
                <w:rFonts w:ascii="Verdana" w:hAnsi="Verdana"/>
              </w:rPr>
            </w:pPr>
            <w:r w:rsidRPr="00D22B7C">
              <w:rPr>
                <w:rFonts w:ascii="Verdana" w:eastAsia="Times New Roman" w:hAnsi="Verdana" w:cs="Times New Roman"/>
              </w:rPr>
              <w:t>5</w:t>
            </w:r>
          </w:p>
        </w:tc>
      </w:tr>
      <w:tr w:rsidR="00BB0840" w:rsidRPr="00D22B7C" w14:paraId="231603F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BC30D18" w14:textId="77777777" w:rsidR="00BB0840" w:rsidRPr="00D22B7C" w:rsidRDefault="00BB0840" w:rsidP="000A6384">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4DA3AFE" w14:textId="77777777" w:rsidR="00BB0840" w:rsidRPr="00D22B7C" w:rsidRDefault="00BB0840" w:rsidP="000A6384">
            <w:pPr>
              <w:jc w:val="center"/>
              <w:rPr>
                <w:rFonts w:ascii="Verdana" w:hAnsi="Verdana"/>
              </w:rPr>
            </w:pPr>
            <w:r w:rsidRPr="00D22B7C">
              <w:rPr>
                <w:rFonts w:ascii="Verdana" w:eastAsia="Times New Roman" w:hAnsi="Verdana" w:cs="Times New Roman"/>
              </w:rPr>
              <w:t>7</w:t>
            </w:r>
          </w:p>
        </w:tc>
      </w:tr>
      <w:tr w:rsidR="00BB0840" w:rsidRPr="00D22B7C" w14:paraId="34C5B57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A388A1" w14:textId="77777777" w:rsidR="00BB0840" w:rsidRPr="00D22B7C" w:rsidRDefault="00BB0840" w:rsidP="000A6384">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2BD572B" w14:textId="77777777" w:rsidR="00BB0840" w:rsidRPr="00D22B7C" w:rsidRDefault="00BB0840" w:rsidP="000A6384">
            <w:pPr>
              <w:jc w:val="center"/>
              <w:rPr>
                <w:rFonts w:ascii="Verdana" w:hAnsi="Verdana"/>
              </w:rPr>
            </w:pPr>
            <w:r w:rsidRPr="00D22B7C">
              <w:rPr>
                <w:rFonts w:ascii="Verdana" w:eastAsia="Times New Roman" w:hAnsi="Verdana" w:cs="Times New Roman"/>
              </w:rPr>
              <w:t>10</w:t>
            </w:r>
          </w:p>
        </w:tc>
      </w:tr>
      <w:tr w:rsidR="00BB0840" w:rsidRPr="00D22B7C" w14:paraId="0BD67F99"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FCF231F" w14:textId="77777777" w:rsidR="00BB0840" w:rsidRPr="00D22B7C" w:rsidRDefault="00BB0840" w:rsidP="000A6384">
            <w:pPr>
              <w:jc w:val="center"/>
              <w:rPr>
                <w:rFonts w:ascii="Verdana" w:hAnsi="Verdana"/>
              </w:rPr>
            </w:pPr>
            <w:r w:rsidRPr="00D22B7C">
              <w:rPr>
                <w:rFonts w:ascii="Verdana" w:eastAsia="Times New Roman" w:hAnsi="Verdana" w:cs="Times New Roman"/>
              </w:rPr>
              <w:lastRenderedPageBreak/>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8833008" w14:textId="77777777" w:rsidR="00BB0840" w:rsidRPr="00D22B7C" w:rsidRDefault="00BB0840" w:rsidP="000A6384">
            <w:pPr>
              <w:jc w:val="center"/>
              <w:rPr>
                <w:rFonts w:ascii="Verdana" w:hAnsi="Verdana"/>
              </w:rPr>
            </w:pPr>
            <w:r w:rsidRPr="00D22B7C">
              <w:rPr>
                <w:rFonts w:ascii="Verdana" w:eastAsia="Times New Roman" w:hAnsi="Verdana" w:cs="Times New Roman"/>
              </w:rPr>
              <w:t>12</w:t>
            </w:r>
          </w:p>
        </w:tc>
      </w:tr>
      <w:tr w:rsidR="00BB0840" w:rsidRPr="00D22B7C" w14:paraId="6593CB09"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EE9B825" w14:textId="77777777" w:rsidR="00BB0840" w:rsidRPr="00D22B7C" w:rsidRDefault="00BB0840"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74A39B0" w14:textId="77777777" w:rsidR="00BB0840" w:rsidRPr="00D22B7C" w:rsidRDefault="00BB0840" w:rsidP="000A6384">
            <w:pPr>
              <w:jc w:val="center"/>
              <w:rPr>
                <w:rFonts w:ascii="Verdana" w:hAnsi="Verdana"/>
              </w:rPr>
            </w:pPr>
            <w:r w:rsidRPr="00D22B7C">
              <w:rPr>
                <w:rFonts w:ascii="Verdana" w:eastAsia="Times New Roman" w:hAnsi="Verdana" w:cs="Times New Roman"/>
              </w:rPr>
              <w:t>14</w:t>
            </w:r>
          </w:p>
        </w:tc>
      </w:tr>
      <w:tr w:rsidR="00BB0840" w:rsidRPr="00D22B7C" w14:paraId="616FECC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E0F7A7" w14:textId="77777777" w:rsidR="00BB0840" w:rsidRPr="00D22B7C" w:rsidRDefault="00BB0840"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E89A446" w14:textId="77777777" w:rsidR="00BB0840" w:rsidRPr="00D22B7C" w:rsidRDefault="00BB0840" w:rsidP="000A6384">
            <w:pPr>
              <w:jc w:val="center"/>
              <w:rPr>
                <w:rFonts w:ascii="Verdana" w:hAnsi="Verdana"/>
              </w:rPr>
            </w:pPr>
            <w:r w:rsidRPr="00D22B7C">
              <w:rPr>
                <w:rFonts w:ascii="Verdana" w:eastAsia="Times New Roman" w:hAnsi="Verdana" w:cs="Times New Roman"/>
              </w:rPr>
              <w:t>16</w:t>
            </w:r>
          </w:p>
        </w:tc>
      </w:tr>
      <w:tr w:rsidR="00BB0840" w:rsidRPr="00D22B7C" w14:paraId="1500000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DDB0527" w14:textId="77777777" w:rsidR="00BB0840" w:rsidRPr="00D22B7C" w:rsidRDefault="00BB0840"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6617CDC" w14:textId="77777777" w:rsidR="00BB0840" w:rsidRPr="00D22B7C" w:rsidRDefault="00BB0840"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C0CF869" w14:textId="77777777" w:rsidR="00BB0840" w:rsidRPr="00D22B7C" w:rsidRDefault="00BB0840" w:rsidP="00BB0840">
      <w:pPr>
        <w:spacing w:after="0" w:line="276" w:lineRule="auto"/>
        <w:rPr>
          <w:rFonts w:ascii="Verdana" w:hAnsi="Verdana"/>
        </w:rPr>
      </w:pPr>
    </w:p>
    <w:p w14:paraId="58A2AA03" w14:textId="77777777" w:rsidR="00BB0840" w:rsidRPr="00D22B7C" w:rsidRDefault="00BB0840" w:rsidP="00BB0840">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73611512" w14:textId="77777777" w:rsidR="00BB0840" w:rsidRPr="00D22B7C" w:rsidRDefault="00BB0840" w:rsidP="00BB0840">
      <w:pPr>
        <w:spacing w:after="120" w:line="276" w:lineRule="auto"/>
        <w:ind w:firstLine="709"/>
        <w:jc w:val="both"/>
        <w:rPr>
          <w:rFonts w:ascii="Verdana" w:hAnsi="Verdana"/>
        </w:rPr>
      </w:pPr>
      <w:r w:rsidRPr="00D22B7C">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6E724787" w14:textId="77777777" w:rsidR="00BB0840" w:rsidRPr="003C3B8B" w:rsidRDefault="00BB0840" w:rsidP="00BB0840">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312EE6C7" w14:textId="77777777" w:rsidR="00BB0840" w:rsidRDefault="00BB0840" w:rsidP="00BB0840">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PcD incluida en la </w:t>
      </w:r>
      <w:r w:rsidRPr="00D22B7C">
        <w:rPr>
          <w:rFonts w:ascii="Verdana" w:eastAsia="Times New Roman" w:hAnsi="Verdana" w:cs="Times New Roman"/>
        </w:rPr>
        <w:lastRenderedPageBreak/>
        <w:t>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F5826F3" w14:textId="77777777" w:rsidR="00BB0840" w:rsidRDefault="00BB0840" w:rsidP="00BB0840">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Es importante precisar que la vinculación de PcD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23DB1D22" w14:textId="77777777" w:rsidR="00BB0840" w:rsidRPr="00D22B7C" w:rsidRDefault="00BB0840" w:rsidP="00BB0840">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186D5D2A" w14:textId="67631F02" w:rsidR="00A5703A" w:rsidRPr="00670CFB" w:rsidRDefault="00A5703A" w:rsidP="00A5703A">
      <w:pPr>
        <w:spacing w:after="120" w:line="276" w:lineRule="auto"/>
        <w:ind w:firstLine="709"/>
        <w:jc w:val="both"/>
        <w:rPr>
          <w:rFonts w:ascii="Verdana" w:hAnsi="Verdana"/>
        </w:rPr>
      </w:pPr>
      <w:r w:rsidRPr="00206556">
        <w:rPr>
          <w:rFonts w:ascii="Verdana" w:hAnsi="Verdana"/>
        </w:rPr>
        <w:lastRenderedPageBreak/>
        <w:t>(</w:t>
      </w:r>
      <w:r w:rsidR="00407111">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369BDE10"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4A2E26F"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w:t>
      </w:r>
      <w:r w:rsidRPr="00670CFB">
        <w:rPr>
          <w:rFonts w:ascii="Verdana" w:hAnsi="Verdana"/>
        </w:rPr>
        <w:lastRenderedPageBreak/>
        <w:t>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7D56EE7"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r w:rsidRPr="00670CFB">
        <w:rPr>
          <w:rFonts w:ascii="Verdana" w:hAnsi="Verdana"/>
        </w:rPr>
        <w:lastRenderedPageBreak/>
        <w:t>PcD vinculadas puede constituir causal de incumplimiento contractual, salvo que se demuestre fuerza mayor o caso fortuito, y en todo caso respetando el derecho a la estabilidad laboral reforzada de las PcD.</w:t>
      </w:r>
    </w:p>
    <w:p w14:paraId="620C5EB2"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0F99B725"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w:t>
      </w:r>
      <w:r w:rsidRPr="00670CFB">
        <w:rPr>
          <w:rFonts w:ascii="Verdana" w:hAnsi="Verdana"/>
        </w:rPr>
        <w:lastRenderedPageBreak/>
        <w:t>asignación de funciones permanentes ni genera subordinación laboral. Colombia Compra Eficiente realizará el seguimiento de esta medida a través del SECOP, evaluando pertinencia, duración, objeto y nivel de especialización de cada contrato.</w:t>
      </w:r>
    </w:p>
    <w:p w14:paraId="1713D02C"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6E25F7A1" w14:textId="77777777" w:rsidR="00A5703A" w:rsidRPr="00670CFB" w:rsidRDefault="00A5703A" w:rsidP="00A5703A">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4199DEEA" w14:textId="77777777" w:rsidR="00A5703A" w:rsidRPr="00206556" w:rsidRDefault="00A5703A" w:rsidP="00A5703A">
      <w:pPr>
        <w:spacing w:after="0" w:line="276" w:lineRule="auto"/>
        <w:jc w:val="both"/>
        <w:rPr>
          <w:rFonts w:ascii="Verdana" w:eastAsia="Calibri" w:hAnsi="Verdana" w:cs="Arial"/>
          <w:lang w:val="es-ES"/>
        </w:rPr>
      </w:pPr>
    </w:p>
    <w:p w14:paraId="47098190" w14:textId="77777777" w:rsidR="00A5703A" w:rsidRPr="00206556" w:rsidRDefault="00A5703A" w:rsidP="00A5703A">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703A" w:rsidRPr="00206556" w14:paraId="4AFDF813" w14:textId="77777777" w:rsidTr="006D3C7D">
        <w:trPr>
          <w:trHeight w:val="297"/>
        </w:trPr>
        <w:tc>
          <w:tcPr>
            <w:tcW w:w="8647" w:type="dxa"/>
          </w:tcPr>
          <w:p w14:paraId="52BC40E3" w14:textId="77777777" w:rsidR="00A5703A" w:rsidRPr="00670CFB"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B121A8F"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2091AE7A"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Ley 82 de 1988. Por la cual se aprueba el Convenio 159 de la OIT sobre readaptación profesional y empleo de personas inválidas.</w:t>
            </w:r>
          </w:p>
          <w:p w14:paraId="0FDF3F96"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029718FD"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79A65DED"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7E6E39E4"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65AFED37"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292C4DE5"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3B507C9"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72F86955"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3EEDCE60"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44131350"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2AD8C71F"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595BA8AE"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2C6312CC"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6FD4F20D"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5756C3AC"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69D8D81"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554A568B"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1FE6F3AE"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7A1F243D"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Agencia Nacional de Contratación Pública – Colombia Compra </w:t>
            </w:r>
            <w:r w:rsidRPr="00206556">
              <w:rPr>
                <w:rFonts w:ascii="Verdana" w:eastAsia="Arial MT" w:hAnsi="Verdana" w:cs="Arial"/>
                <w:lang w:eastAsia="es-ES" w:bidi="es-ES"/>
              </w:rPr>
              <w:lastRenderedPageBreak/>
              <w:t>Eficiente. Memoria Justificativa del Decreto 0287 de 2026. Bogotá, 2026.</w:t>
            </w:r>
          </w:p>
          <w:p w14:paraId="17BE23AF"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46BBD39"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64472CF0"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1993EF7F" w14:textId="77777777" w:rsidR="00A5703A" w:rsidRPr="00206556" w:rsidRDefault="00A5703A" w:rsidP="006D3C7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5B579BB9" w14:textId="77777777" w:rsidR="00A5703A" w:rsidRPr="00206556" w:rsidRDefault="00A5703A" w:rsidP="006D3C7D">
            <w:pPr>
              <w:widowControl w:val="0"/>
              <w:autoSpaceDE w:val="0"/>
              <w:autoSpaceDN w:val="0"/>
              <w:spacing w:line="276" w:lineRule="auto"/>
              <w:jc w:val="both"/>
              <w:rPr>
                <w:rFonts w:ascii="Verdana" w:eastAsia="Arial MT" w:hAnsi="Verdana" w:cs="Arial"/>
                <w:lang w:val="es-ES" w:eastAsia="es-ES" w:bidi="es-ES"/>
              </w:rPr>
            </w:pPr>
          </w:p>
        </w:tc>
      </w:tr>
    </w:tbl>
    <w:p w14:paraId="0C22D203" w14:textId="77777777" w:rsidR="00A5703A" w:rsidRPr="00206556" w:rsidRDefault="00A5703A" w:rsidP="00A5703A">
      <w:pPr>
        <w:widowControl w:val="0"/>
        <w:autoSpaceDE w:val="0"/>
        <w:autoSpaceDN w:val="0"/>
        <w:spacing w:after="0" w:line="276" w:lineRule="auto"/>
        <w:jc w:val="both"/>
        <w:rPr>
          <w:rFonts w:ascii="Verdana" w:hAnsi="Verdana" w:cs="Arial"/>
          <w:color w:val="ED7D31" w:themeColor="accent2"/>
          <w:lang w:val="es-ES"/>
        </w:rPr>
      </w:pPr>
    </w:p>
    <w:p w14:paraId="2EDF8027" w14:textId="77777777" w:rsidR="00A5703A" w:rsidRDefault="00A5703A" w:rsidP="00A5703A">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4F442172" w14:textId="77777777" w:rsidR="00A5703A" w:rsidRPr="00670CFB" w:rsidRDefault="00A5703A" w:rsidP="00A5703A">
      <w:pPr>
        <w:tabs>
          <w:tab w:val="left" w:pos="142"/>
          <w:tab w:val="left" w:pos="284"/>
        </w:tabs>
        <w:spacing w:after="0" w:line="276" w:lineRule="auto"/>
        <w:jc w:val="both"/>
        <w:rPr>
          <w:rFonts w:ascii="Verdana" w:eastAsia="Century Gothic" w:hAnsi="Verdana" w:cs="Century Gothic"/>
          <w:b/>
          <w:lang w:val="es-ES"/>
        </w:rPr>
      </w:pPr>
    </w:p>
    <w:p w14:paraId="03C404FC" w14:textId="288C2201" w:rsidR="00A5703A" w:rsidRPr="00206556" w:rsidRDefault="00A5703A" w:rsidP="00A5703A">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sidR="0033770C">
        <w:rPr>
          <w:rFonts w:ascii="Verdana" w:hAnsi="Verdana" w:cs="Arial"/>
          <w:shd w:val="clear" w:color="auto" w:fill="FFFFFF"/>
          <w:lang w:val="es-ES"/>
        </w:rPr>
        <w:t>el concepto C-473 del 7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4" w:history="1">
        <w:r w:rsidRPr="00206556">
          <w:rPr>
            <w:rStyle w:val="Hipervnculo"/>
            <w:rFonts w:ascii="Verdana" w:hAnsi="Verdana" w:cs="Arial"/>
            <w:shd w:val="clear" w:color="auto" w:fill="FFFFFF"/>
            <w:lang w:val="es-ES"/>
          </w:rPr>
          <w:t>https://relatoria.colombiacompra.gov.co/busqueda/conceptos</w:t>
        </w:r>
      </w:hyperlink>
    </w:p>
    <w:p w14:paraId="11FFE09C" w14:textId="77777777" w:rsidR="00A5703A" w:rsidRPr="00206556" w:rsidRDefault="00A5703A" w:rsidP="00A5703A">
      <w:pPr>
        <w:spacing w:after="0" w:line="276" w:lineRule="auto"/>
        <w:jc w:val="both"/>
        <w:rPr>
          <w:rFonts w:ascii="Verdana" w:hAnsi="Verdana" w:cs="Arial"/>
          <w:color w:val="ED7D31" w:themeColor="accent2"/>
          <w:shd w:val="clear" w:color="auto" w:fill="FFFFFF"/>
          <w:lang w:val="es-ES"/>
        </w:rPr>
      </w:pPr>
    </w:p>
    <w:p w14:paraId="205888D5" w14:textId="77777777" w:rsidR="00A5703A" w:rsidRPr="00206556" w:rsidRDefault="00A5703A" w:rsidP="00A5703A">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5"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7F8603C7" w14:textId="77777777" w:rsidR="00A5703A" w:rsidRPr="00206556" w:rsidRDefault="00A5703A" w:rsidP="00A5703A">
      <w:pPr>
        <w:spacing w:after="0" w:line="276" w:lineRule="auto"/>
        <w:jc w:val="both"/>
        <w:rPr>
          <w:rFonts w:ascii="Verdana" w:hAnsi="Verdana" w:cs="Arial"/>
          <w:shd w:val="clear" w:color="auto" w:fill="FFFFFF"/>
        </w:rPr>
      </w:pPr>
    </w:p>
    <w:p w14:paraId="534BF688" w14:textId="77777777" w:rsidR="00A5703A" w:rsidRPr="00206556" w:rsidRDefault="00A5703A" w:rsidP="00A5703A">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w:t>
      </w:r>
      <w:r w:rsidRPr="00206556">
        <w:rPr>
          <w:rFonts w:ascii="Verdana" w:hAnsi="Verdana" w:cs="Arial"/>
          <w:shd w:val="clear" w:color="auto" w:fill="FFFFFF"/>
        </w:rPr>
        <w:lastRenderedPageBreak/>
        <w:t xml:space="preserve">recreación, deporte, institucional y vivienda. Consulta y descarga los documentos aquí: </w:t>
      </w:r>
      <w:hyperlink r:id="rId16" w:history="1">
        <w:r w:rsidRPr="00206556">
          <w:rPr>
            <w:rStyle w:val="Hipervnculo"/>
            <w:rFonts w:ascii="Verdana" w:hAnsi="Verdana" w:cs="Arial"/>
            <w:shd w:val="clear" w:color="auto" w:fill="FFFFFF"/>
          </w:rPr>
          <w:t>https://www.colombiacompra.gov.co/normativa-y-relatoria/documentos-tipo</w:t>
        </w:r>
      </w:hyperlink>
    </w:p>
    <w:p w14:paraId="243DA862" w14:textId="77777777" w:rsidR="00A5703A" w:rsidRPr="00206556" w:rsidRDefault="00A5703A" w:rsidP="00A5703A">
      <w:pPr>
        <w:spacing w:after="0" w:line="276" w:lineRule="auto"/>
        <w:jc w:val="both"/>
        <w:rPr>
          <w:rFonts w:ascii="Verdana" w:hAnsi="Verdana" w:cs="Arial"/>
          <w:shd w:val="clear" w:color="auto" w:fill="FFFFFF"/>
        </w:rPr>
      </w:pPr>
    </w:p>
    <w:p w14:paraId="6C717D6F" w14:textId="77777777" w:rsidR="00A5703A" w:rsidRPr="00206556" w:rsidRDefault="00A5703A" w:rsidP="00A5703A">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58E5F040" w14:textId="77777777" w:rsidR="00A5703A" w:rsidRPr="00206556" w:rsidRDefault="00A5703A" w:rsidP="00A5703A">
      <w:pPr>
        <w:spacing w:after="0" w:line="276" w:lineRule="auto"/>
        <w:jc w:val="both"/>
        <w:rPr>
          <w:rFonts w:ascii="Verdana" w:hAnsi="Verdana" w:cs="Arial"/>
          <w:color w:val="ED7D31" w:themeColor="accent2"/>
          <w:shd w:val="clear" w:color="auto" w:fill="FFFFFF"/>
        </w:rPr>
      </w:pPr>
    </w:p>
    <w:p w14:paraId="083EBADE" w14:textId="77777777" w:rsidR="00A5703A" w:rsidRPr="00206556" w:rsidRDefault="00A5703A" w:rsidP="00A5703A">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69939489" w14:textId="77777777" w:rsidR="00A5703A" w:rsidRPr="00206556" w:rsidRDefault="00A5703A" w:rsidP="00A5703A">
      <w:pPr>
        <w:spacing w:after="0"/>
        <w:jc w:val="both"/>
        <w:rPr>
          <w:rFonts w:ascii="Verdana" w:hAnsi="Verdana" w:cs="Arial"/>
          <w:shd w:val="clear" w:color="auto" w:fill="FFFFFF"/>
        </w:rPr>
      </w:pPr>
    </w:p>
    <w:p w14:paraId="5DB64D52" w14:textId="77777777" w:rsidR="00A5703A" w:rsidRPr="00206556" w:rsidRDefault="00A5703A" w:rsidP="00A5703A">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35C11ECD" w14:textId="77777777" w:rsidR="00A5703A" w:rsidRPr="00206556" w:rsidRDefault="00A5703A" w:rsidP="00A5703A">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4CC77A69" w14:textId="77777777" w:rsidR="00A5703A" w:rsidRPr="00206556" w:rsidRDefault="00A5703A" w:rsidP="00A5703A">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1BAFE31E" w14:textId="77777777" w:rsidR="00A5703A" w:rsidRPr="00206556" w:rsidRDefault="00A5703A" w:rsidP="00A5703A">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45A8A8A0" w14:textId="77777777" w:rsidR="00A5703A" w:rsidRPr="00206556" w:rsidRDefault="00A5703A" w:rsidP="00A5703A">
      <w:pPr>
        <w:widowControl w:val="0"/>
        <w:autoSpaceDE w:val="0"/>
        <w:autoSpaceDN w:val="0"/>
        <w:spacing w:after="0" w:line="276" w:lineRule="auto"/>
        <w:jc w:val="both"/>
        <w:rPr>
          <w:rFonts w:ascii="Verdana" w:hAnsi="Verdana" w:cs="Arial"/>
          <w:color w:val="ED7D31" w:themeColor="accent2"/>
          <w:lang w:val="es-ES"/>
        </w:rPr>
      </w:pPr>
    </w:p>
    <w:p w14:paraId="7259DAD6" w14:textId="77777777" w:rsidR="00A5703A" w:rsidRPr="00206556" w:rsidRDefault="00A5703A" w:rsidP="00A5703A">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C2D4657" w14:textId="77777777" w:rsidR="00A5703A" w:rsidRPr="00206556" w:rsidRDefault="00A5703A" w:rsidP="00A5703A">
      <w:pPr>
        <w:widowControl w:val="0"/>
        <w:autoSpaceDE w:val="0"/>
        <w:autoSpaceDN w:val="0"/>
        <w:spacing w:after="0" w:line="276" w:lineRule="auto"/>
        <w:jc w:val="both"/>
        <w:rPr>
          <w:rFonts w:ascii="Verdana" w:hAnsi="Verdana" w:cs="Arial"/>
          <w:lang w:val="es-ES"/>
        </w:rPr>
      </w:pPr>
    </w:p>
    <w:p w14:paraId="6FF06885" w14:textId="77777777" w:rsidR="00A5703A" w:rsidRPr="00206556" w:rsidRDefault="00A5703A" w:rsidP="00A5703A">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74E6AC53" w14:textId="77777777" w:rsidR="00A5703A" w:rsidRPr="00206556" w:rsidRDefault="00A5703A" w:rsidP="00A5703A">
      <w:pPr>
        <w:autoSpaceDE w:val="0"/>
        <w:autoSpaceDN w:val="0"/>
        <w:adjustRightInd w:val="0"/>
        <w:spacing w:after="0" w:line="276" w:lineRule="auto"/>
        <w:rPr>
          <w:rFonts w:ascii="Verdana" w:eastAsia="Calibri" w:hAnsi="Verdana" w:cs="Arial"/>
          <w:noProof/>
          <w:sz w:val="20"/>
          <w:szCs w:val="20"/>
        </w:rPr>
      </w:pPr>
    </w:p>
    <w:p w14:paraId="506DEFA7" w14:textId="16282E25" w:rsidR="00A5703A" w:rsidRPr="00206556" w:rsidRDefault="003D07CF" w:rsidP="00A5703A">
      <w:pPr>
        <w:spacing w:after="0" w:line="256" w:lineRule="auto"/>
        <w:jc w:val="center"/>
        <w:rPr>
          <w:rFonts w:ascii="Verdana" w:eastAsia="Times New Roman" w:hAnsi="Verdana" w:cs="Arial"/>
          <w:lang w:eastAsia="es-ES"/>
        </w:rPr>
      </w:pPr>
      <w:r>
        <w:rPr>
          <w:noProof/>
        </w:rPr>
        <w:lastRenderedPageBreak/>
        <w:drawing>
          <wp:inline distT="0" distB="0" distL="0" distR="0" wp14:anchorId="1E7F0D7F" wp14:editId="0B3582A1">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p w14:paraId="248FAB1E" w14:textId="77777777" w:rsidR="00A5703A" w:rsidRPr="00206556" w:rsidRDefault="00A5703A" w:rsidP="00A5703A">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5703A" w:rsidRPr="00206556" w14:paraId="45C0F081" w14:textId="77777777" w:rsidTr="006D3C7D">
        <w:trPr>
          <w:trHeight w:val="322"/>
        </w:trPr>
        <w:tc>
          <w:tcPr>
            <w:tcW w:w="733" w:type="dxa"/>
            <w:tcBorders>
              <w:top w:val="nil"/>
              <w:left w:val="nil"/>
              <w:bottom w:val="nil"/>
              <w:right w:val="nil"/>
            </w:tcBorders>
            <w:vAlign w:val="center"/>
            <w:hideMark/>
          </w:tcPr>
          <w:p w14:paraId="36A46262" w14:textId="77777777" w:rsidR="00A5703A" w:rsidRPr="00206556" w:rsidRDefault="00A5703A" w:rsidP="006D3C7D">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34E0779" w14:textId="77777777" w:rsidR="00A5703A" w:rsidRPr="00206556" w:rsidRDefault="00A5703A" w:rsidP="00A5703A">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6BFC366D" w14:textId="6AD979EC" w:rsidR="00A5703A" w:rsidRPr="00A5703A" w:rsidRDefault="00A5703A" w:rsidP="00A5703A">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A5703A" w:rsidRPr="00206556" w14:paraId="7B6B98BC" w14:textId="77777777" w:rsidTr="006D3C7D">
        <w:trPr>
          <w:trHeight w:val="322"/>
        </w:trPr>
        <w:tc>
          <w:tcPr>
            <w:tcW w:w="733" w:type="dxa"/>
            <w:tcBorders>
              <w:top w:val="nil"/>
              <w:left w:val="nil"/>
              <w:bottom w:val="nil"/>
              <w:right w:val="nil"/>
            </w:tcBorders>
            <w:vAlign w:val="center"/>
            <w:hideMark/>
          </w:tcPr>
          <w:p w14:paraId="15D756EA" w14:textId="77777777" w:rsidR="00A5703A" w:rsidRPr="00206556" w:rsidRDefault="00A5703A" w:rsidP="006D3C7D">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4274EBE" w14:textId="3731E8F9" w:rsidR="00A5703A" w:rsidRPr="00206556" w:rsidRDefault="00A5703A" w:rsidP="00A5703A">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2CBA2008" w14:textId="3D3FD9B0" w:rsidR="00A5703A" w:rsidRPr="00A5703A" w:rsidRDefault="00A5703A" w:rsidP="00A5703A">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A5703A" w:rsidRPr="00206556" w14:paraId="19A2FA01" w14:textId="77777777" w:rsidTr="006D3C7D">
        <w:trPr>
          <w:trHeight w:val="307"/>
        </w:trPr>
        <w:tc>
          <w:tcPr>
            <w:tcW w:w="733" w:type="dxa"/>
            <w:tcBorders>
              <w:top w:val="nil"/>
              <w:left w:val="nil"/>
              <w:bottom w:val="nil"/>
              <w:right w:val="nil"/>
            </w:tcBorders>
            <w:vAlign w:val="center"/>
            <w:hideMark/>
          </w:tcPr>
          <w:p w14:paraId="69CF6F96" w14:textId="77777777" w:rsidR="00A5703A" w:rsidRPr="00206556" w:rsidRDefault="00A5703A" w:rsidP="006D3C7D">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5F8C11B" w14:textId="77777777" w:rsidR="00A5703A" w:rsidRPr="00206556" w:rsidRDefault="00A5703A" w:rsidP="006D3C7D">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43150D10" w14:textId="77777777" w:rsidR="00A5703A" w:rsidRPr="00206556" w:rsidRDefault="00A5703A" w:rsidP="006D3C7D">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C5DAE04" w14:textId="77777777" w:rsidR="00A5703A" w:rsidRDefault="00A5703A" w:rsidP="00A5703A">
      <w:pPr>
        <w:autoSpaceDE w:val="0"/>
        <w:autoSpaceDN w:val="0"/>
        <w:adjustRightInd w:val="0"/>
        <w:spacing w:after="0" w:line="276" w:lineRule="auto"/>
        <w:jc w:val="center"/>
        <w:rPr>
          <w:rFonts w:ascii="Verdana" w:eastAsia="Calibri" w:hAnsi="Verdana" w:cs="Arial"/>
        </w:rPr>
      </w:pPr>
    </w:p>
    <w:sectPr w:rsidR="00A5703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A1F98" w14:textId="77777777" w:rsidR="007D1994" w:rsidRDefault="007D1994" w:rsidP="004A1847">
      <w:pPr>
        <w:spacing w:after="0" w:line="240" w:lineRule="auto"/>
      </w:pPr>
      <w:r>
        <w:separator/>
      </w:r>
    </w:p>
  </w:endnote>
  <w:endnote w:type="continuationSeparator" w:id="0">
    <w:p w14:paraId="3A8E7420" w14:textId="77777777" w:rsidR="007D1994" w:rsidRDefault="007D19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3114C">
      <w:rPr>
        <w:rFonts w:ascii="Verdana" w:eastAsia="Times New Roman" w:hAnsi="Verdana" w:cs="Times New Roman"/>
        <w:b/>
        <w:bCs/>
        <w:sz w:val="16"/>
        <w:szCs w:val="16"/>
        <w:lang w:val="es-ES"/>
      </w:rPr>
      <w:t xml:space="preserve">pág. </w:t>
    </w:r>
    <w:r w:rsidRPr="0053114C">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3114C">
      <w:rPr>
        <w:rFonts w:ascii="Verdana" w:eastAsia="Times New Roman" w:hAnsi="Verdana"/>
        <w:b/>
        <w:bCs/>
        <w:sz w:val="16"/>
        <w:szCs w:val="16"/>
      </w:rPr>
      <w:fldChar w:fldCharType="separate"/>
    </w:r>
    <w:r w:rsidRPr="0053114C">
      <w:rPr>
        <w:rFonts w:ascii="Verdana" w:eastAsia="Times New Roman" w:hAnsi="Verdana"/>
        <w:b/>
        <w:bCs/>
        <w:sz w:val="16"/>
        <w:szCs w:val="16"/>
      </w:rPr>
      <w:t>1</w:t>
    </w:r>
    <w:r w:rsidRPr="0053114C">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EA80F" w14:textId="77777777" w:rsidR="007D1994" w:rsidRDefault="007D1994" w:rsidP="004A1847">
      <w:pPr>
        <w:spacing w:after="0" w:line="240" w:lineRule="auto"/>
      </w:pPr>
      <w:r>
        <w:separator/>
      </w:r>
    </w:p>
  </w:footnote>
  <w:footnote w:type="continuationSeparator" w:id="0">
    <w:p w14:paraId="70010795" w14:textId="77777777" w:rsidR="007D1994" w:rsidRDefault="007D1994" w:rsidP="004A1847">
      <w:pPr>
        <w:spacing w:after="0" w:line="240" w:lineRule="auto"/>
      </w:pPr>
      <w:r>
        <w:continuationSeparator/>
      </w:r>
    </w:p>
  </w:footnote>
  <w:footnote w:id="1">
    <w:p w14:paraId="28D9229C" w14:textId="77777777" w:rsidR="00694A78" w:rsidRPr="00206556" w:rsidRDefault="00694A78" w:rsidP="00694A78">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2D118FCB" w14:textId="77777777" w:rsidR="00694A78" w:rsidRPr="00206556" w:rsidRDefault="00694A78" w:rsidP="00694A78">
      <w:pPr>
        <w:spacing w:after="0" w:line="240" w:lineRule="auto"/>
        <w:ind w:firstLine="709"/>
        <w:jc w:val="both"/>
        <w:rPr>
          <w:rFonts w:ascii="Verdana" w:hAnsi="Verdana"/>
          <w:sz w:val="16"/>
          <w:szCs w:val="16"/>
        </w:rPr>
      </w:pPr>
    </w:p>
  </w:footnote>
  <w:footnote w:id="2">
    <w:p w14:paraId="15C61F6A" w14:textId="77777777" w:rsidR="00694A78" w:rsidRPr="00206556" w:rsidRDefault="00694A78" w:rsidP="00694A78">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6CAFCF9D" w14:textId="77777777" w:rsidR="00694A78" w:rsidRPr="00206556" w:rsidRDefault="00694A78" w:rsidP="00694A78">
      <w:pPr>
        <w:pStyle w:val="Textonotapie"/>
        <w:ind w:firstLine="709"/>
        <w:jc w:val="both"/>
        <w:rPr>
          <w:rFonts w:ascii="Verdana" w:hAnsi="Verdana"/>
          <w:sz w:val="16"/>
          <w:szCs w:val="16"/>
          <w:lang w:val="es-ES"/>
        </w:rPr>
      </w:pPr>
    </w:p>
  </w:footnote>
  <w:footnote w:id="3">
    <w:p w14:paraId="2FBCBD63" w14:textId="77777777" w:rsidR="00694A78" w:rsidRPr="00206556" w:rsidRDefault="00694A78" w:rsidP="00694A78">
      <w:pPr>
        <w:spacing w:after="0" w:line="240" w:lineRule="auto"/>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76BA4279" w14:textId="77777777" w:rsidR="00694A78" w:rsidRPr="00206556" w:rsidRDefault="00694A78" w:rsidP="00694A78">
      <w:pPr>
        <w:spacing w:after="0" w:line="240" w:lineRule="auto"/>
        <w:ind w:firstLine="709"/>
        <w:jc w:val="both"/>
        <w:rPr>
          <w:rFonts w:ascii="Verdana" w:hAnsi="Verdana"/>
          <w:sz w:val="16"/>
          <w:szCs w:val="16"/>
        </w:rPr>
      </w:pPr>
    </w:p>
  </w:footnote>
  <w:footnote w:id="4">
    <w:p w14:paraId="62950F0C" w14:textId="77777777" w:rsidR="00694A78" w:rsidRPr="00206556" w:rsidRDefault="00694A78" w:rsidP="00694A78">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0B6F1934" w14:textId="77777777" w:rsidR="00694A78" w:rsidRPr="00206556" w:rsidRDefault="00694A78" w:rsidP="00694A78">
      <w:pPr>
        <w:pStyle w:val="Textonotapie"/>
        <w:ind w:firstLine="709"/>
        <w:jc w:val="both"/>
        <w:rPr>
          <w:rFonts w:ascii="Verdana" w:hAnsi="Verdana"/>
          <w:sz w:val="16"/>
          <w:szCs w:val="16"/>
          <w:lang w:val="es-ES"/>
        </w:rPr>
      </w:pPr>
    </w:p>
  </w:footnote>
  <w:footnote w:id="5">
    <w:p w14:paraId="40268B33" w14:textId="77777777" w:rsidR="00694A78" w:rsidRPr="00206556" w:rsidRDefault="00694A78" w:rsidP="00694A78">
      <w:pPr>
        <w:pStyle w:val="Textonotapie"/>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21B6FCEB" w14:textId="77777777" w:rsidR="00694A78" w:rsidRPr="00206556" w:rsidRDefault="00694A78" w:rsidP="00694A78">
      <w:pPr>
        <w:pStyle w:val="Textonotapie"/>
        <w:ind w:firstLine="709"/>
        <w:jc w:val="both"/>
        <w:rPr>
          <w:rFonts w:ascii="Verdana" w:hAnsi="Verdana"/>
          <w:sz w:val="16"/>
          <w:szCs w:val="16"/>
          <w:lang w:val="es-ES"/>
        </w:rPr>
      </w:pPr>
    </w:p>
  </w:footnote>
  <w:footnote w:id="6">
    <w:p w14:paraId="0411919A" w14:textId="77777777" w:rsidR="00694A78" w:rsidRPr="00206556" w:rsidRDefault="00694A78" w:rsidP="00694A78">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310B6656" w14:textId="77777777" w:rsidR="00694A78" w:rsidRPr="00206556" w:rsidRDefault="00694A78" w:rsidP="00694A78">
      <w:pPr>
        <w:pStyle w:val="Textonotapie"/>
        <w:ind w:firstLine="709"/>
        <w:rPr>
          <w:rFonts w:ascii="Verdana" w:hAnsi="Verdana"/>
          <w:sz w:val="16"/>
          <w:szCs w:val="16"/>
          <w:lang w:val="es-ES"/>
        </w:rPr>
      </w:pPr>
    </w:p>
  </w:footnote>
  <w:footnote w:id="7">
    <w:p w14:paraId="1D61BD39" w14:textId="77777777" w:rsidR="00694A78" w:rsidRPr="00206556" w:rsidRDefault="00694A78" w:rsidP="00694A78">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49A4EE3A" w14:textId="77777777" w:rsidR="00694A78" w:rsidRPr="00206556" w:rsidRDefault="00694A78" w:rsidP="00694A78">
      <w:pPr>
        <w:pStyle w:val="Textonotapie"/>
        <w:ind w:firstLine="709"/>
        <w:rPr>
          <w:rFonts w:ascii="Verdana" w:hAnsi="Verdana"/>
          <w:sz w:val="16"/>
          <w:szCs w:val="16"/>
          <w:lang w:val="es-ES"/>
        </w:rPr>
      </w:pPr>
    </w:p>
  </w:footnote>
  <w:footnote w:id="8">
    <w:p w14:paraId="5753FB97" w14:textId="77777777" w:rsidR="00694A78" w:rsidRPr="00206556" w:rsidRDefault="00694A78" w:rsidP="00694A78">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ACC"/>
    <w:rsid w:val="00001DAA"/>
    <w:rsid w:val="00002AF8"/>
    <w:rsid w:val="00016F78"/>
    <w:rsid w:val="00017900"/>
    <w:rsid w:val="000344A8"/>
    <w:rsid w:val="00046945"/>
    <w:rsid w:val="00046A2C"/>
    <w:rsid w:val="00055533"/>
    <w:rsid w:val="00061B2A"/>
    <w:rsid w:val="00082362"/>
    <w:rsid w:val="00084469"/>
    <w:rsid w:val="000A683E"/>
    <w:rsid w:val="000B19B9"/>
    <w:rsid w:val="000B1DC3"/>
    <w:rsid w:val="000B31F9"/>
    <w:rsid w:val="000C5EA9"/>
    <w:rsid w:val="000C6489"/>
    <w:rsid w:val="000D0334"/>
    <w:rsid w:val="000F6486"/>
    <w:rsid w:val="0011290B"/>
    <w:rsid w:val="00121334"/>
    <w:rsid w:val="00125105"/>
    <w:rsid w:val="001268BE"/>
    <w:rsid w:val="00127233"/>
    <w:rsid w:val="00127CD9"/>
    <w:rsid w:val="0013633E"/>
    <w:rsid w:val="001375FF"/>
    <w:rsid w:val="0015037E"/>
    <w:rsid w:val="00185877"/>
    <w:rsid w:val="001A010D"/>
    <w:rsid w:val="001C7797"/>
    <w:rsid w:val="001D1BA8"/>
    <w:rsid w:val="001E2C16"/>
    <w:rsid w:val="001E4177"/>
    <w:rsid w:val="001F7DC6"/>
    <w:rsid w:val="002421BB"/>
    <w:rsid w:val="002531AC"/>
    <w:rsid w:val="0025796E"/>
    <w:rsid w:val="00262DBC"/>
    <w:rsid w:val="002707A2"/>
    <w:rsid w:val="002902D0"/>
    <w:rsid w:val="00294F79"/>
    <w:rsid w:val="002951A0"/>
    <w:rsid w:val="00295D58"/>
    <w:rsid w:val="002962BC"/>
    <w:rsid w:val="002A093D"/>
    <w:rsid w:val="002A0DD0"/>
    <w:rsid w:val="002A49AC"/>
    <w:rsid w:val="002A64FD"/>
    <w:rsid w:val="002C7A84"/>
    <w:rsid w:val="002E4FD9"/>
    <w:rsid w:val="002E65DC"/>
    <w:rsid w:val="00321096"/>
    <w:rsid w:val="00321AE0"/>
    <w:rsid w:val="00322A85"/>
    <w:rsid w:val="00324168"/>
    <w:rsid w:val="003275C1"/>
    <w:rsid w:val="00333130"/>
    <w:rsid w:val="0033770C"/>
    <w:rsid w:val="003448F4"/>
    <w:rsid w:val="00373DD0"/>
    <w:rsid w:val="00374F5E"/>
    <w:rsid w:val="00377E3E"/>
    <w:rsid w:val="00392850"/>
    <w:rsid w:val="003A779E"/>
    <w:rsid w:val="003B23D1"/>
    <w:rsid w:val="003C155D"/>
    <w:rsid w:val="003D07CF"/>
    <w:rsid w:val="003D0F4D"/>
    <w:rsid w:val="003D5B0D"/>
    <w:rsid w:val="003E0499"/>
    <w:rsid w:val="003E6429"/>
    <w:rsid w:val="003F2467"/>
    <w:rsid w:val="003F30FB"/>
    <w:rsid w:val="003F3941"/>
    <w:rsid w:val="00406575"/>
    <w:rsid w:val="00407111"/>
    <w:rsid w:val="00414C74"/>
    <w:rsid w:val="0042722E"/>
    <w:rsid w:val="00441622"/>
    <w:rsid w:val="00445185"/>
    <w:rsid w:val="0044528D"/>
    <w:rsid w:val="0044565B"/>
    <w:rsid w:val="004539F2"/>
    <w:rsid w:val="00462E30"/>
    <w:rsid w:val="00472239"/>
    <w:rsid w:val="0047616C"/>
    <w:rsid w:val="004875B0"/>
    <w:rsid w:val="004A1847"/>
    <w:rsid w:val="004A305D"/>
    <w:rsid w:val="004B2430"/>
    <w:rsid w:val="004C0ABC"/>
    <w:rsid w:val="004C2B1C"/>
    <w:rsid w:val="004D7033"/>
    <w:rsid w:val="004F21C4"/>
    <w:rsid w:val="004F685F"/>
    <w:rsid w:val="00502B67"/>
    <w:rsid w:val="0053114C"/>
    <w:rsid w:val="00552E3B"/>
    <w:rsid w:val="005566E8"/>
    <w:rsid w:val="00564D40"/>
    <w:rsid w:val="00574867"/>
    <w:rsid w:val="005874E1"/>
    <w:rsid w:val="00591460"/>
    <w:rsid w:val="00591A4A"/>
    <w:rsid w:val="00597485"/>
    <w:rsid w:val="005A21AC"/>
    <w:rsid w:val="005A77D2"/>
    <w:rsid w:val="005C3777"/>
    <w:rsid w:val="005C5CDC"/>
    <w:rsid w:val="005D2341"/>
    <w:rsid w:val="005D476C"/>
    <w:rsid w:val="005D63DE"/>
    <w:rsid w:val="006219F8"/>
    <w:rsid w:val="006231AA"/>
    <w:rsid w:val="006302F7"/>
    <w:rsid w:val="006305C8"/>
    <w:rsid w:val="00651DEA"/>
    <w:rsid w:val="00662F52"/>
    <w:rsid w:val="00665D70"/>
    <w:rsid w:val="00666B83"/>
    <w:rsid w:val="006900D9"/>
    <w:rsid w:val="00694A78"/>
    <w:rsid w:val="006A73B1"/>
    <w:rsid w:val="006A760C"/>
    <w:rsid w:val="006A7B59"/>
    <w:rsid w:val="006B2440"/>
    <w:rsid w:val="006C6035"/>
    <w:rsid w:val="006D6E63"/>
    <w:rsid w:val="00706C16"/>
    <w:rsid w:val="007201F7"/>
    <w:rsid w:val="00723D50"/>
    <w:rsid w:val="00731AD4"/>
    <w:rsid w:val="00742719"/>
    <w:rsid w:val="00755537"/>
    <w:rsid w:val="00756841"/>
    <w:rsid w:val="007649AB"/>
    <w:rsid w:val="007652CF"/>
    <w:rsid w:val="00771D0C"/>
    <w:rsid w:val="007833AC"/>
    <w:rsid w:val="00784B7A"/>
    <w:rsid w:val="007B0197"/>
    <w:rsid w:val="007B268C"/>
    <w:rsid w:val="007B7171"/>
    <w:rsid w:val="007C0C0F"/>
    <w:rsid w:val="007C3DC2"/>
    <w:rsid w:val="007D1994"/>
    <w:rsid w:val="007E5497"/>
    <w:rsid w:val="00806F5F"/>
    <w:rsid w:val="00820278"/>
    <w:rsid w:val="00824953"/>
    <w:rsid w:val="00867F95"/>
    <w:rsid w:val="0087034F"/>
    <w:rsid w:val="00883715"/>
    <w:rsid w:val="008843B6"/>
    <w:rsid w:val="0088589F"/>
    <w:rsid w:val="00891928"/>
    <w:rsid w:val="00897A3A"/>
    <w:rsid w:val="008A446D"/>
    <w:rsid w:val="008D180B"/>
    <w:rsid w:val="008F0EA7"/>
    <w:rsid w:val="00923EEF"/>
    <w:rsid w:val="00924F22"/>
    <w:rsid w:val="009419F9"/>
    <w:rsid w:val="0095685E"/>
    <w:rsid w:val="00961B09"/>
    <w:rsid w:val="00965334"/>
    <w:rsid w:val="0097093E"/>
    <w:rsid w:val="00974782"/>
    <w:rsid w:val="009A0DFA"/>
    <w:rsid w:val="009B0D00"/>
    <w:rsid w:val="009B25A8"/>
    <w:rsid w:val="009B2D26"/>
    <w:rsid w:val="009C71FA"/>
    <w:rsid w:val="009C72E7"/>
    <w:rsid w:val="009D3058"/>
    <w:rsid w:val="009F3A13"/>
    <w:rsid w:val="00A000AE"/>
    <w:rsid w:val="00A122D3"/>
    <w:rsid w:val="00A17F13"/>
    <w:rsid w:val="00A20739"/>
    <w:rsid w:val="00A33C78"/>
    <w:rsid w:val="00A5703A"/>
    <w:rsid w:val="00A67ECC"/>
    <w:rsid w:val="00A8025C"/>
    <w:rsid w:val="00AA0421"/>
    <w:rsid w:val="00AA0F1C"/>
    <w:rsid w:val="00AA186C"/>
    <w:rsid w:val="00AB0ADB"/>
    <w:rsid w:val="00AE473C"/>
    <w:rsid w:val="00AF059C"/>
    <w:rsid w:val="00B00C0E"/>
    <w:rsid w:val="00B01B1A"/>
    <w:rsid w:val="00B06ACB"/>
    <w:rsid w:val="00B3592E"/>
    <w:rsid w:val="00B44A47"/>
    <w:rsid w:val="00B531EA"/>
    <w:rsid w:val="00B72CD3"/>
    <w:rsid w:val="00B72FFF"/>
    <w:rsid w:val="00B95B27"/>
    <w:rsid w:val="00BA1E53"/>
    <w:rsid w:val="00BA7141"/>
    <w:rsid w:val="00BB0840"/>
    <w:rsid w:val="00BB432D"/>
    <w:rsid w:val="00BB7C89"/>
    <w:rsid w:val="00BC3D36"/>
    <w:rsid w:val="00BD7F72"/>
    <w:rsid w:val="00C04FB3"/>
    <w:rsid w:val="00C330EB"/>
    <w:rsid w:val="00C426CD"/>
    <w:rsid w:val="00C618D7"/>
    <w:rsid w:val="00C754BE"/>
    <w:rsid w:val="00C76B1C"/>
    <w:rsid w:val="00C8211B"/>
    <w:rsid w:val="00C9269D"/>
    <w:rsid w:val="00CA7CEB"/>
    <w:rsid w:val="00CB6357"/>
    <w:rsid w:val="00CC1B26"/>
    <w:rsid w:val="00D11883"/>
    <w:rsid w:val="00D423A2"/>
    <w:rsid w:val="00D520D8"/>
    <w:rsid w:val="00D63AC2"/>
    <w:rsid w:val="00D644DD"/>
    <w:rsid w:val="00D670B1"/>
    <w:rsid w:val="00D71A31"/>
    <w:rsid w:val="00D7383B"/>
    <w:rsid w:val="00DA0372"/>
    <w:rsid w:val="00DA231B"/>
    <w:rsid w:val="00DC39FC"/>
    <w:rsid w:val="00DD2E81"/>
    <w:rsid w:val="00DF5254"/>
    <w:rsid w:val="00E05CDC"/>
    <w:rsid w:val="00E13505"/>
    <w:rsid w:val="00E16408"/>
    <w:rsid w:val="00E20894"/>
    <w:rsid w:val="00E245AB"/>
    <w:rsid w:val="00E2764C"/>
    <w:rsid w:val="00E27F2E"/>
    <w:rsid w:val="00E3282B"/>
    <w:rsid w:val="00E50AFE"/>
    <w:rsid w:val="00E5279D"/>
    <w:rsid w:val="00E667B8"/>
    <w:rsid w:val="00E75C92"/>
    <w:rsid w:val="00E771DC"/>
    <w:rsid w:val="00E8772A"/>
    <w:rsid w:val="00E90F6B"/>
    <w:rsid w:val="00E92C27"/>
    <w:rsid w:val="00E936DF"/>
    <w:rsid w:val="00EA0E3D"/>
    <w:rsid w:val="00EB5FC6"/>
    <w:rsid w:val="00EC38A7"/>
    <w:rsid w:val="00ED70C3"/>
    <w:rsid w:val="00EE1AA8"/>
    <w:rsid w:val="00EE76CF"/>
    <w:rsid w:val="00EF7B51"/>
    <w:rsid w:val="00F0095F"/>
    <w:rsid w:val="00F17589"/>
    <w:rsid w:val="00F17771"/>
    <w:rsid w:val="00F17DA6"/>
    <w:rsid w:val="00F239A7"/>
    <w:rsid w:val="00F31EDC"/>
    <w:rsid w:val="00F462B3"/>
    <w:rsid w:val="00F5664F"/>
    <w:rsid w:val="00F66399"/>
    <w:rsid w:val="00F666C4"/>
    <w:rsid w:val="00F73E1E"/>
    <w:rsid w:val="00F76AFC"/>
    <w:rsid w:val="00F82FD0"/>
    <w:rsid w:val="00F924EF"/>
    <w:rsid w:val="00F9361D"/>
    <w:rsid w:val="00F948E6"/>
    <w:rsid w:val="00FA1AEB"/>
    <w:rsid w:val="00FA47C0"/>
    <w:rsid w:val="00FA549F"/>
    <w:rsid w:val="00FA5E6A"/>
    <w:rsid w:val="00FB46F9"/>
    <w:rsid w:val="00FB5DD1"/>
    <w:rsid w:val="00FC2B5D"/>
    <w:rsid w:val="00FD5250"/>
    <w:rsid w:val="00FE0DE0"/>
    <w:rsid w:val="00FF1449"/>
    <w:rsid w:val="00FF66A6"/>
    <w:rsid w:val="0475A5E5"/>
    <w:rsid w:val="0A3B37AC"/>
    <w:rsid w:val="0ACF1571"/>
    <w:rsid w:val="1B97E7AC"/>
    <w:rsid w:val="1C3313B1"/>
    <w:rsid w:val="1CA3D488"/>
    <w:rsid w:val="2F9ED65D"/>
    <w:rsid w:val="391A3031"/>
    <w:rsid w:val="48DB4B22"/>
    <w:rsid w:val="4EE30AC0"/>
    <w:rsid w:val="5E8D0B7F"/>
    <w:rsid w:val="5F623F5C"/>
    <w:rsid w:val="5F8A4AF2"/>
    <w:rsid w:val="6C4CAEF4"/>
    <w:rsid w:val="703E0DF6"/>
    <w:rsid w:val="738012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53114C"/>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3114C"/>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utube.com/live/vpxD3PlXqPI?si=49f8ghb7Iiit6Ja9"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infografia/abc-del-decreto-0287-de-2026-contratacion-publica-inclusiva-para-personas-con-discapacidad"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honwi.jimeno@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8B3B5E03-B084-443E-B397-1C076BD32A4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29</TotalTime>
  <Pages>22</Pages>
  <Words>7388</Words>
  <Characters>40638</Characters>
  <Application>Microsoft Office Word</Application>
  <DocSecurity>0</DocSecurity>
  <Lines>338</Lines>
  <Paragraphs>95</Paragraphs>
  <ScaleCrop>false</ScaleCrop>
  <Company/>
  <LinksUpToDate>false</LinksUpToDate>
  <CharactersWithSpaces>47931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38</cp:revision>
  <cp:lastPrinted>2023-01-10T21:18:00Z</cp:lastPrinted>
  <dcterms:created xsi:type="dcterms:W3CDTF">2026-05-07T22:42:00Z</dcterms:created>
  <dcterms:modified xsi:type="dcterms:W3CDTF">2026-05-20T18:19:00Z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