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29C0B" w14:textId="77777777" w:rsidR="0006318A" w:rsidRPr="00B53F5F" w:rsidRDefault="0006318A" w:rsidP="0006318A">
      <w:pPr>
        <w:snapToGrid w:val="0"/>
        <w:contextualSpacing/>
        <w:jc w:val="both"/>
        <w:rPr>
          <w:rFonts w:ascii="Verdana" w:hAnsi="Verdana" w:cs="Arial"/>
          <w:b/>
          <w:bCs/>
          <w:lang w:val="es-ES" w:eastAsia="es-ES"/>
        </w:rPr>
      </w:pPr>
      <w:bookmarkStart w:id="0" w:name="_Hlk143780582"/>
      <w:r w:rsidRPr="00B53F5F">
        <w:rPr>
          <w:rFonts w:ascii="Verdana" w:hAnsi="Verdana" w:cs="Arial"/>
          <w:b/>
          <w:bCs/>
          <w:lang w:val="es-ES" w:eastAsia="es-ES"/>
        </w:rPr>
        <w:t>LEY DE GARANTÍAS ELECTORALES – Finalidad</w:t>
      </w:r>
    </w:p>
    <w:p w14:paraId="2A591F19" w14:textId="77777777" w:rsidR="0006318A" w:rsidRPr="00B53F5F" w:rsidRDefault="0006318A" w:rsidP="0006318A">
      <w:pPr>
        <w:snapToGrid w:val="0"/>
        <w:contextualSpacing/>
        <w:jc w:val="both"/>
        <w:rPr>
          <w:rFonts w:ascii="Verdana" w:hAnsi="Verdana" w:cs="Arial"/>
          <w:b/>
          <w:bCs/>
          <w:lang w:val="es-ES" w:eastAsia="es-ES"/>
        </w:rPr>
      </w:pPr>
    </w:p>
    <w:p w14:paraId="380AD866" w14:textId="77777777" w:rsidR="0006318A" w:rsidRPr="00B53F5F" w:rsidRDefault="0006318A" w:rsidP="0006318A">
      <w:pPr>
        <w:tabs>
          <w:tab w:val="left" w:pos="426"/>
        </w:tabs>
        <w:snapToGrid w:val="0"/>
        <w:spacing w:after="0" w:line="240" w:lineRule="auto"/>
        <w:contextualSpacing/>
        <w:jc w:val="both"/>
        <w:rPr>
          <w:rFonts w:ascii="Verdana" w:hAnsi="Verdana" w:cs="Arial"/>
          <w:sz w:val="20"/>
          <w:szCs w:val="20"/>
          <w:lang w:val="es-ES"/>
        </w:rPr>
      </w:pPr>
      <w:r w:rsidRPr="00B53F5F">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B53F5F">
        <w:rPr>
          <w:rFonts w:ascii="Verdana" w:hAnsi="Verdana" w:cs="Arial"/>
          <w:sz w:val="20"/>
          <w:szCs w:val="20"/>
          <w:lang w:val="es-ES"/>
        </w:rPr>
        <w:t xml:space="preserve"> </w:t>
      </w:r>
    </w:p>
    <w:p w14:paraId="131CA47D" w14:textId="77777777" w:rsidR="0006318A" w:rsidRPr="00B53F5F" w:rsidRDefault="0006318A" w:rsidP="0006318A">
      <w:pPr>
        <w:snapToGrid w:val="0"/>
        <w:contextualSpacing/>
        <w:jc w:val="both"/>
        <w:rPr>
          <w:rFonts w:ascii="Verdana" w:hAnsi="Verdana" w:cs="Arial"/>
          <w:b/>
          <w:bCs/>
          <w:lang w:val="es-ES" w:eastAsia="es-ES"/>
        </w:rPr>
      </w:pPr>
    </w:p>
    <w:p w14:paraId="4CDF044F" w14:textId="77777777" w:rsidR="0006318A" w:rsidRPr="00B53F5F" w:rsidRDefault="0006318A" w:rsidP="0006318A">
      <w:pPr>
        <w:snapToGrid w:val="0"/>
        <w:contextualSpacing/>
        <w:jc w:val="both"/>
        <w:rPr>
          <w:rFonts w:ascii="Verdana" w:hAnsi="Verdana" w:cs="Arial"/>
          <w:b/>
          <w:bCs/>
          <w:sz w:val="20"/>
          <w:szCs w:val="20"/>
          <w:lang w:val="es-ES" w:eastAsia="es-ES"/>
        </w:rPr>
      </w:pPr>
      <w:r w:rsidRPr="00B53F5F">
        <w:rPr>
          <w:rFonts w:ascii="Verdana" w:hAnsi="Verdana" w:cs="Arial"/>
          <w:b/>
          <w:bCs/>
          <w:lang w:val="es-ES" w:eastAsia="es-ES"/>
        </w:rPr>
        <w:t>LEY DE GARANTÍAS ELECTORALES ‒ Restricciones ‒ Contratación ‒ Tipos de elección</w:t>
      </w:r>
    </w:p>
    <w:p w14:paraId="22B52DAE" w14:textId="77777777" w:rsidR="0006318A" w:rsidRPr="00B53F5F" w:rsidRDefault="0006318A" w:rsidP="0006318A">
      <w:pPr>
        <w:snapToGrid w:val="0"/>
        <w:spacing w:after="0" w:line="240" w:lineRule="auto"/>
        <w:contextualSpacing/>
        <w:jc w:val="both"/>
        <w:rPr>
          <w:rFonts w:ascii="Verdana" w:hAnsi="Verdana" w:cs="Arial"/>
          <w:sz w:val="20"/>
          <w:szCs w:val="20"/>
          <w:lang w:val="es-ES" w:eastAsia="es-ES"/>
        </w:rPr>
      </w:pPr>
    </w:p>
    <w:p w14:paraId="1BA64408" w14:textId="77777777" w:rsidR="0006318A" w:rsidRPr="00B53F5F" w:rsidRDefault="0006318A" w:rsidP="0006318A">
      <w:pPr>
        <w:snapToGrid w:val="0"/>
        <w:spacing w:after="0" w:line="240" w:lineRule="auto"/>
        <w:contextualSpacing/>
        <w:jc w:val="both"/>
        <w:rPr>
          <w:rFonts w:ascii="Verdana" w:hAnsi="Verdana" w:cs="Arial"/>
          <w:sz w:val="20"/>
          <w:szCs w:val="20"/>
          <w:lang w:val="es-ES"/>
        </w:rPr>
      </w:pPr>
      <w:r w:rsidRPr="00B53F5F">
        <w:rPr>
          <w:rFonts w:ascii="Verdana" w:hAnsi="Verdana" w:cs="Arial"/>
          <w:sz w:val="20"/>
          <w:szCs w:val="20"/>
          <w:lang w:val="es-ES"/>
        </w:rPr>
        <w:t xml:space="preserve">Por un lado, el </w:t>
      </w:r>
      <w:r w:rsidRPr="00B53F5F">
        <w:rPr>
          <w:rFonts w:ascii="Verdana" w:hAnsi="Verdana" w:cs="Arial"/>
          <w:i/>
          <w:iCs/>
          <w:sz w:val="20"/>
          <w:szCs w:val="20"/>
          <w:lang w:val="es-ES"/>
        </w:rPr>
        <w:t xml:space="preserve">artículo 33 </w:t>
      </w:r>
      <w:r w:rsidRPr="00B53F5F">
        <w:rPr>
          <w:rFonts w:ascii="Verdana" w:hAnsi="Verdana" w:cs="Arial"/>
          <w:sz w:val="20"/>
          <w:szCs w:val="20"/>
          <w:lang w:val="es-ES"/>
        </w:rPr>
        <w:t xml:space="preserve">de la Ley 996 de 2005 prohíbe “[…] la contratación directa por parte de </w:t>
      </w:r>
      <w:r w:rsidRPr="00B53F5F">
        <w:rPr>
          <w:rFonts w:ascii="Verdana" w:hAnsi="Verdana" w:cs="Arial"/>
          <w:i/>
          <w:iCs/>
          <w:sz w:val="20"/>
          <w:szCs w:val="20"/>
          <w:lang w:val="es-ES"/>
        </w:rPr>
        <w:t>todos los entes del Estado</w:t>
      </w:r>
      <w:r w:rsidRPr="00B53F5F">
        <w:rPr>
          <w:rFonts w:ascii="Verdana" w:hAnsi="Verdana" w:cs="Arial"/>
          <w:sz w:val="20"/>
          <w:szCs w:val="20"/>
          <w:lang w:val="es-ES"/>
        </w:rPr>
        <w:t xml:space="preserve">” durante los cuatro (4) meses anteriores a las </w:t>
      </w:r>
      <w:r w:rsidRPr="00B53F5F">
        <w:rPr>
          <w:rFonts w:ascii="Verdana" w:hAnsi="Verdana" w:cs="Arial"/>
          <w:i/>
          <w:iCs/>
          <w:sz w:val="20"/>
          <w:szCs w:val="20"/>
          <w:lang w:val="es-ES"/>
        </w:rPr>
        <w:t>elecciones presidenciales</w:t>
      </w:r>
      <w:r w:rsidRPr="00B53F5F">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48C95E3" w14:textId="77777777" w:rsidR="0006318A" w:rsidRPr="00B53F5F" w:rsidRDefault="0006318A" w:rsidP="0006318A">
      <w:pPr>
        <w:snapToGrid w:val="0"/>
        <w:spacing w:after="0" w:line="240" w:lineRule="auto"/>
        <w:contextualSpacing/>
        <w:jc w:val="both"/>
        <w:rPr>
          <w:rFonts w:ascii="Verdana" w:hAnsi="Verdana" w:cs="Arial"/>
          <w:sz w:val="20"/>
          <w:szCs w:val="20"/>
          <w:lang w:val="es-ES"/>
        </w:rPr>
      </w:pPr>
    </w:p>
    <w:p w14:paraId="305EFB09" w14:textId="77777777" w:rsidR="0006318A" w:rsidRPr="00B53F5F" w:rsidRDefault="0006318A" w:rsidP="0006318A">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B53F5F">
        <w:rPr>
          <w:rFonts w:ascii="Verdana" w:hAnsi="Verdana" w:cs="Arial"/>
          <w:sz w:val="20"/>
          <w:szCs w:val="20"/>
          <w:lang w:val="es-ES"/>
        </w:rPr>
        <w:t xml:space="preserve">Por otro lado, </w:t>
      </w:r>
      <w:r w:rsidRPr="00B53F5F">
        <w:rPr>
          <w:rFonts w:ascii="Verdana" w:hAnsi="Verdana" w:cs="Arial"/>
          <w:i/>
          <w:iCs/>
          <w:sz w:val="20"/>
          <w:szCs w:val="20"/>
          <w:lang w:val="es-ES"/>
        </w:rPr>
        <w:t xml:space="preserve">el parágrafo del artículo 38 </w:t>
      </w:r>
      <w:r w:rsidRPr="00B53F5F">
        <w:rPr>
          <w:rFonts w:ascii="Verdana" w:hAnsi="Verdana" w:cs="Arial"/>
          <w:sz w:val="20"/>
          <w:szCs w:val="20"/>
          <w:lang w:val="es-ES"/>
        </w:rPr>
        <w:t xml:space="preserve">de la Ley 996 de 2005 prevé una restricción, aplicable respecto de </w:t>
      </w:r>
      <w:r w:rsidRPr="00B53F5F">
        <w:rPr>
          <w:rFonts w:ascii="Verdana" w:hAnsi="Verdana" w:cs="Arial"/>
          <w:i/>
          <w:iCs/>
          <w:sz w:val="20"/>
          <w:szCs w:val="20"/>
          <w:lang w:val="es-ES"/>
        </w:rPr>
        <w:t>cualquier tipo de contienda electoral</w:t>
      </w:r>
      <w:r w:rsidRPr="00B53F5F">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53F5F">
        <w:rPr>
          <w:rFonts w:ascii="Verdana" w:eastAsia="Arial" w:hAnsi="Verdana" w:cs="Arial"/>
          <w:sz w:val="20"/>
          <w:szCs w:val="20"/>
          <w:lang w:val="es-ES" w:eastAsia="es-ES" w:bidi="es-ES"/>
        </w:rPr>
        <w:t xml:space="preserve"> </w:t>
      </w:r>
    </w:p>
    <w:p w14:paraId="46D14C61" w14:textId="77777777" w:rsidR="0006318A" w:rsidRPr="00B53F5F" w:rsidRDefault="0006318A" w:rsidP="0006318A">
      <w:pPr>
        <w:spacing w:after="0" w:line="240" w:lineRule="auto"/>
        <w:jc w:val="both"/>
        <w:rPr>
          <w:rFonts w:ascii="Verdana" w:eastAsia="Calibri" w:hAnsi="Verdana" w:cs="Arial"/>
          <w:b/>
          <w:lang w:val="es-ES"/>
        </w:rPr>
      </w:pPr>
    </w:p>
    <w:p w14:paraId="666C0359" w14:textId="77777777" w:rsidR="0006318A" w:rsidRPr="00B53F5F" w:rsidRDefault="0006318A" w:rsidP="0006318A">
      <w:pPr>
        <w:spacing w:after="0"/>
        <w:jc w:val="both"/>
        <w:rPr>
          <w:rFonts w:ascii="Verdana" w:hAnsi="Verdana"/>
          <w:b/>
        </w:rPr>
      </w:pPr>
      <w:r w:rsidRPr="00B53F5F">
        <w:rPr>
          <w:rFonts w:ascii="Verdana" w:hAnsi="Verdana" w:cs="Arial"/>
          <w:b/>
          <w:lang w:val="es-MX" w:eastAsia="es-ES_tradnl"/>
        </w:rPr>
        <w:t>CONTRATOS Y CONVENIOS INTERADMINISTRATIVOS – Circular Externa Única – Auto de suspensión –numeral 16.2.</w:t>
      </w:r>
    </w:p>
    <w:p w14:paraId="58C94C91" w14:textId="77777777" w:rsidR="0006318A" w:rsidRPr="00B53F5F" w:rsidRDefault="0006318A" w:rsidP="0006318A">
      <w:pPr>
        <w:spacing w:after="0"/>
        <w:jc w:val="both"/>
        <w:rPr>
          <w:rFonts w:ascii="Verdana" w:hAnsi="Verdana"/>
          <w:b/>
        </w:rPr>
      </w:pPr>
    </w:p>
    <w:p w14:paraId="3D8B2B58" w14:textId="77777777" w:rsidR="0006318A" w:rsidRPr="00B53F5F" w:rsidRDefault="0006318A" w:rsidP="0006318A">
      <w:pPr>
        <w:spacing w:after="0" w:line="240" w:lineRule="auto"/>
        <w:jc w:val="both"/>
        <w:rPr>
          <w:rFonts w:ascii="Verdana" w:hAnsi="Verdana"/>
          <w:sz w:val="18"/>
          <w:szCs w:val="20"/>
        </w:rPr>
      </w:pPr>
      <w:r w:rsidRPr="00B53F5F">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B53F5F">
        <w:rPr>
          <w:rFonts w:ascii="Verdana" w:hAnsi="Verdana"/>
          <w:sz w:val="20"/>
        </w:rPr>
        <w:t>numeral 16.2 de la Circular Externa Única de 2022 expedida por la Agencia Nacional de Contratación Pública -Colombia Compra Eficiente-, concretamente, respecto de los siguientes apartes normativos</w:t>
      </w:r>
      <w:r w:rsidRPr="00B53F5F">
        <w:rPr>
          <w:rFonts w:ascii="Verdana" w:hAnsi="Verdana"/>
          <w:sz w:val="18"/>
          <w:szCs w:val="20"/>
        </w:rPr>
        <w:t xml:space="preserve"> </w:t>
      </w:r>
    </w:p>
    <w:p w14:paraId="1F0AB28D" w14:textId="77777777" w:rsidR="0006318A" w:rsidRPr="00B53F5F" w:rsidRDefault="0006318A" w:rsidP="0006318A">
      <w:pPr>
        <w:spacing w:after="0" w:line="240" w:lineRule="auto"/>
        <w:ind w:left="709" w:right="709"/>
        <w:jc w:val="both"/>
        <w:rPr>
          <w:rFonts w:ascii="Verdana" w:hAnsi="Verdana"/>
          <w:sz w:val="20"/>
        </w:rPr>
      </w:pPr>
    </w:p>
    <w:p w14:paraId="78708E0E" w14:textId="77777777" w:rsidR="0006318A" w:rsidRPr="00B53F5F" w:rsidRDefault="0006318A" w:rsidP="0006318A">
      <w:pPr>
        <w:spacing w:after="0" w:line="240" w:lineRule="auto"/>
        <w:jc w:val="both"/>
        <w:rPr>
          <w:rFonts w:ascii="Verdana" w:eastAsia="Arial" w:hAnsi="Verdana" w:cs="Arial"/>
          <w:i/>
          <w:iCs/>
          <w:sz w:val="20"/>
          <w:lang w:eastAsia="es-ES" w:bidi="es-ES"/>
        </w:rPr>
      </w:pPr>
      <w:r w:rsidRPr="00B53F5F">
        <w:rPr>
          <w:rFonts w:ascii="Verdana" w:eastAsia="Arial" w:hAnsi="Verdana" w:cs="Arial"/>
          <w:sz w:val="20"/>
          <w:lang w:val="es-MX" w:eastAsia="es-ES" w:bidi="es-ES"/>
        </w:rPr>
        <w:t xml:space="preserve">De conformidad con los argumentos de dicha providencia, se parte de la distinción entre los conceptos </w:t>
      </w:r>
      <w:r w:rsidRPr="00B53F5F">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w:t>
      </w:r>
      <w:r w:rsidRPr="00B53F5F">
        <w:rPr>
          <w:rFonts w:ascii="Verdana" w:eastAsia="Arial" w:hAnsi="Verdana" w:cs="Arial"/>
          <w:sz w:val="20"/>
          <w:lang w:eastAsia="es-ES" w:bidi="es-ES"/>
        </w:rPr>
        <w:lastRenderedPageBreak/>
        <w:t xml:space="preserve">Sección Tercera como también la Sala de Consulta y Servicio Civil de esa Corporación hayan realzado la distinción entre uno y otro negocio jurídico. En este sentido, en relación con el parágrafo del artículo 38 de la Ley 996 de 2005 concluyó que </w:t>
      </w:r>
      <w:r w:rsidRPr="00B53F5F">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B53F5F">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B53F5F">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7F002C89" w14:textId="77777777" w:rsidR="0006318A" w:rsidRPr="00B53F5F" w:rsidRDefault="0006318A" w:rsidP="30821638">
      <w:pPr>
        <w:spacing w:after="0"/>
        <w:rPr>
          <w:rFonts w:ascii="Verdana" w:eastAsia="Verdana" w:hAnsi="Verdana" w:cs="Verdana"/>
        </w:rPr>
      </w:pPr>
    </w:p>
    <w:p w14:paraId="215B51BA" w14:textId="77777777" w:rsidR="0006318A" w:rsidRPr="00B53F5F" w:rsidRDefault="0006318A" w:rsidP="30821638">
      <w:pPr>
        <w:spacing w:after="0"/>
        <w:rPr>
          <w:rFonts w:ascii="Verdana" w:eastAsia="Verdana" w:hAnsi="Verdana" w:cs="Verdana"/>
        </w:rPr>
      </w:pPr>
    </w:p>
    <w:p w14:paraId="0C7ED71C" w14:textId="77777777" w:rsidR="0006318A" w:rsidRPr="00B53F5F" w:rsidRDefault="0006318A" w:rsidP="30821638">
      <w:pPr>
        <w:spacing w:after="0"/>
        <w:rPr>
          <w:rFonts w:ascii="Verdana" w:eastAsia="Verdana" w:hAnsi="Verdana" w:cs="Verdana"/>
        </w:rPr>
      </w:pPr>
    </w:p>
    <w:p w14:paraId="4D9BE8DE" w14:textId="77777777" w:rsidR="0006318A" w:rsidRPr="00B53F5F" w:rsidRDefault="0006318A" w:rsidP="30821638">
      <w:pPr>
        <w:spacing w:after="0"/>
        <w:rPr>
          <w:rFonts w:ascii="Verdana" w:eastAsia="Verdana" w:hAnsi="Verdana" w:cs="Verdana"/>
        </w:rPr>
      </w:pPr>
    </w:p>
    <w:p w14:paraId="750B5AD2" w14:textId="77777777" w:rsidR="0006318A" w:rsidRPr="00B53F5F" w:rsidRDefault="0006318A" w:rsidP="30821638">
      <w:pPr>
        <w:spacing w:after="0"/>
        <w:rPr>
          <w:rFonts w:ascii="Verdana" w:eastAsia="Verdana" w:hAnsi="Verdana" w:cs="Verdana"/>
        </w:rPr>
      </w:pPr>
    </w:p>
    <w:p w14:paraId="00258487" w14:textId="77777777" w:rsidR="0006318A" w:rsidRPr="00B53F5F" w:rsidRDefault="0006318A" w:rsidP="30821638">
      <w:pPr>
        <w:spacing w:after="0"/>
        <w:rPr>
          <w:rFonts w:ascii="Verdana" w:eastAsia="Verdana" w:hAnsi="Verdana" w:cs="Verdana"/>
        </w:rPr>
      </w:pPr>
    </w:p>
    <w:p w14:paraId="2334926F" w14:textId="77777777" w:rsidR="0006318A" w:rsidRPr="00B53F5F" w:rsidRDefault="0006318A" w:rsidP="30821638">
      <w:pPr>
        <w:spacing w:after="0"/>
        <w:rPr>
          <w:rFonts w:ascii="Verdana" w:eastAsia="Verdana" w:hAnsi="Verdana" w:cs="Verdana"/>
        </w:rPr>
      </w:pPr>
    </w:p>
    <w:p w14:paraId="3556410C" w14:textId="77777777" w:rsidR="0006318A" w:rsidRPr="00B53F5F" w:rsidRDefault="0006318A" w:rsidP="30821638">
      <w:pPr>
        <w:spacing w:after="0"/>
        <w:rPr>
          <w:rFonts w:ascii="Verdana" w:eastAsia="Verdana" w:hAnsi="Verdana" w:cs="Verdana"/>
        </w:rPr>
      </w:pPr>
    </w:p>
    <w:p w14:paraId="260F17C0" w14:textId="77777777" w:rsidR="0006318A" w:rsidRPr="00B53F5F" w:rsidRDefault="0006318A" w:rsidP="30821638">
      <w:pPr>
        <w:spacing w:after="0"/>
        <w:rPr>
          <w:rFonts w:ascii="Verdana" w:eastAsia="Verdana" w:hAnsi="Verdana" w:cs="Verdana"/>
        </w:rPr>
      </w:pPr>
    </w:p>
    <w:p w14:paraId="51D650E3" w14:textId="77777777" w:rsidR="0006318A" w:rsidRPr="00B53F5F" w:rsidRDefault="0006318A" w:rsidP="30821638">
      <w:pPr>
        <w:spacing w:after="0"/>
        <w:rPr>
          <w:rFonts w:ascii="Verdana" w:eastAsia="Verdana" w:hAnsi="Verdana" w:cs="Verdana"/>
        </w:rPr>
      </w:pPr>
    </w:p>
    <w:p w14:paraId="1973A301" w14:textId="77777777" w:rsidR="0006318A" w:rsidRPr="00B53F5F" w:rsidRDefault="0006318A" w:rsidP="30821638">
      <w:pPr>
        <w:spacing w:after="0"/>
        <w:rPr>
          <w:rFonts w:ascii="Verdana" w:eastAsia="Verdana" w:hAnsi="Verdana" w:cs="Verdana"/>
        </w:rPr>
      </w:pPr>
    </w:p>
    <w:p w14:paraId="4FDF31E3" w14:textId="77777777" w:rsidR="0006318A" w:rsidRPr="00B53F5F" w:rsidRDefault="0006318A" w:rsidP="30821638">
      <w:pPr>
        <w:spacing w:after="0"/>
        <w:rPr>
          <w:rFonts w:ascii="Verdana" w:eastAsia="Verdana" w:hAnsi="Verdana" w:cs="Verdana"/>
        </w:rPr>
      </w:pPr>
    </w:p>
    <w:p w14:paraId="7EFEA42A" w14:textId="77777777" w:rsidR="0006318A" w:rsidRPr="00B53F5F" w:rsidRDefault="0006318A" w:rsidP="30821638">
      <w:pPr>
        <w:spacing w:after="0"/>
        <w:rPr>
          <w:rFonts w:ascii="Verdana" w:eastAsia="Verdana" w:hAnsi="Verdana" w:cs="Verdana"/>
        </w:rPr>
      </w:pPr>
    </w:p>
    <w:p w14:paraId="5F766157" w14:textId="77777777" w:rsidR="0006318A" w:rsidRPr="00B53F5F" w:rsidRDefault="0006318A" w:rsidP="30821638">
      <w:pPr>
        <w:spacing w:after="0"/>
        <w:rPr>
          <w:rFonts w:ascii="Verdana" w:eastAsia="Verdana" w:hAnsi="Verdana" w:cs="Verdana"/>
        </w:rPr>
      </w:pPr>
    </w:p>
    <w:p w14:paraId="04B51C5B" w14:textId="77777777" w:rsidR="0006318A" w:rsidRPr="00B53F5F" w:rsidRDefault="0006318A" w:rsidP="30821638">
      <w:pPr>
        <w:spacing w:after="0"/>
        <w:rPr>
          <w:rFonts w:ascii="Verdana" w:eastAsia="Verdana" w:hAnsi="Verdana" w:cs="Verdana"/>
        </w:rPr>
      </w:pPr>
    </w:p>
    <w:p w14:paraId="28BFEEA8" w14:textId="77777777" w:rsidR="0006318A" w:rsidRPr="00B53F5F" w:rsidRDefault="0006318A" w:rsidP="30821638">
      <w:pPr>
        <w:spacing w:after="0"/>
        <w:rPr>
          <w:rFonts w:ascii="Verdana" w:eastAsia="Verdana" w:hAnsi="Verdana" w:cs="Verdana"/>
        </w:rPr>
      </w:pPr>
    </w:p>
    <w:p w14:paraId="605E67C7" w14:textId="77777777" w:rsidR="0006318A" w:rsidRPr="00B53F5F" w:rsidRDefault="0006318A" w:rsidP="30821638">
      <w:pPr>
        <w:spacing w:after="0"/>
        <w:rPr>
          <w:rFonts w:ascii="Verdana" w:eastAsia="Verdana" w:hAnsi="Verdana" w:cs="Verdana"/>
        </w:rPr>
      </w:pPr>
    </w:p>
    <w:p w14:paraId="05A01561" w14:textId="77777777" w:rsidR="0006318A" w:rsidRPr="00B53F5F" w:rsidRDefault="0006318A" w:rsidP="30821638">
      <w:pPr>
        <w:spacing w:after="0"/>
        <w:rPr>
          <w:rFonts w:ascii="Verdana" w:eastAsia="Verdana" w:hAnsi="Verdana" w:cs="Verdana"/>
        </w:rPr>
      </w:pPr>
    </w:p>
    <w:p w14:paraId="441827CD" w14:textId="77777777" w:rsidR="0006318A" w:rsidRPr="00B53F5F" w:rsidRDefault="0006318A" w:rsidP="30821638">
      <w:pPr>
        <w:spacing w:after="0"/>
        <w:rPr>
          <w:rFonts w:ascii="Verdana" w:eastAsia="Verdana" w:hAnsi="Verdana" w:cs="Verdana"/>
        </w:rPr>
      </w:pPr>
    </w:p>
    <w:p w14:paraId="539FF729" w14:textId="77777777" w:rsidR="0006318A" w:rsidRPr="00B53F5F" w:rsidRDefault="0006318A" w:rsidP="30821638">
      <w:pPr>
        <w:spacing w:after="0"/>
        <w:rPr>
          <w:rFonts w:ascii="Verdana" w:eastAsia="Verdana" w:hAnsi="Verdana" w:cs="Verdana"/>
        </w:rPr>
      </w:pPr>
    </w:p>
    <w:p w14:paraId="4E412CC3" w14:textId="77777777" w:rsidR="0006318A" w:rsidRPr="00B53F5F" w:rsidRDefault="0006318A" w:rsidP="30821638">
      <w:pPr>
        <w:spacing w:after="0"/>
        <w:rPr>
          <w:rFonts w:ascii="Verdana" w:eastAsia="Verdana" w:hAnsi="Verdana" w:cs="Verdana"/>
        </w:rPr>
      </w:pPr>
    </w:p>
    <w:p w14:paraId="19CBC602" w14:textId="77777777" w:rsidR="0006318A" w:rsidRPr="00B53F5F" w:rsidRDefault="0006318A" w:rsidP="30821638">
      <w:pPr>
        <w:spacing w:after="0"/>
        <w:rPr>
          <w:rFonts w:ascii="Verdana" w:eastAsia="Verdana" w:hAnsi="Verdana" w:cs="Verdana"/>
        </w:rPr>
      </w:pPr>
    </w:p>
    <w:p w14:paraId="4A47838F" w14:textId="77777777" w:rsidR="0006318A" w:rsidRPr="00B53F5F" w:rsidRDefault="0006318A" w:rsidP="30821638">
      <w:pPr>
        <w:spacing w:after="0"/>
        <w:rPr>
          <w:rFonts w:ascii="Verdana" w:eastAsia="Verdana" w:hAnsi="Verdana" w:cs="Verdana"/>
        </w:rPr>
      </w:pPr>
    </w:p>
    <w:p w14:paraId="6B0DDA22" w14:textId="77777777" w:rsidR="0006318A" w:rsidRPr="00B53F5F" w:rsidRDefault="0006318A" w:rsidP="30821638">
      <w:pPr>
        <w:spacing w:after="0"/>
        <w:rPr>
          <w:rFonts w:ascii="Verdana" w:eastAsia="Verdana" w:hAnsi="Verdana" w:cs="Verdana"/>
        </w:rPr>
      </w:pPr>
    </w:p>
    <w:p w14:paraId="0DFFFC5F" w14:textId="77777777" w:rsidR="0006318A" w:rsidRPr="00B53F5F" w:rsidRDefault="0006318A" w:rsidP="30821638">
      <w:pPr>
        <w:spacing w:after="0"/>
        <w:rPr>
          <w:rFonts w:ascii="Verdana" w:eastAsia="Verdana" w:hAnsi="Verdana" w:cs="Verdana"/>
        </w:rPr>
      </w:pPr>
    </w:p>
    <w:p w14:paraId="268F9992" w14:textId="77777777" w:rsidR="00486A00" w:rsidRPr="00B53F5F" w:rsidRDefault="00486A00" w:rsidP="30821638">
      <w:pPr>
        <w:spacing w:after="0"/>
        <w:rPr>
          <w:rFonts w:ascii="Verdana" w:eastAsia="Verdana" w:hAnsi="Verdana" w:cs="Verdana"/>
        </w:rPr>
      </w:pPr>
    </w:p>
    <w:p w14:paraId="343D0FAC" w14:textId="77777777" w:rsidR="00486A00" w:rsidRPr="00B53F5F" w:rsidRDefault="00486A00" w:rsidP="30821638">
      <w:pPr>
        <w:spacing w:after="0"/>
        <w:rPr>
          <w:rFonts w:ascii="Verdana" w:eastAsia="Verdana" w:hAnsi="Verdana" w:cs="Verdana"/>
        </w:rPr>
      </w:pPr>
    </w:p>
    <w:p w14:paraId="1C3F56D3" w14:textId="77777777" w:rsidR="0006318A" w:rsidRPr="00B53F5F" w:rsidRDefault="0006318A" w:rsidP="30821638">
      <w:pPr>
        <w:spacing w:after="0"/>
        <w:rPr>
          <w:rFonts w:ascii="Verdana" w:eastAsia="Verdana" w:hAnsi="Verdana" w:cs="Verdana"/>
        </w:rPr>
      </w:pPr>
    </w:p>
    <w:p w14:paraId="19ACF228" w14:textId="77777777" w:rsidR="006143A0" w:rsidRPr="00B53F5F" w:rsidRDefault="006143A0" w:rsidP="30821638">
      <w:pPr>
        <w:spacing w:after="0"/>
        <w:rPr>
          <w:rFonts w:ascii="Verdana" w:eastAsia="Verdana" w:hAnsi="Verdana" w:cs="Verdana"/>
        </w:rPr>
      </w:pPr>
    </w:p>
    <w:p w14:paraId="12443EE0" w14:textId="7A31CDCC" w:rsidR="00C15139" w:rsidRPr="00B53F5F" w:rsidRDefault="00C15139" w:rsidP="30821638">
      <w:pPr>
        <w:spacing w:after="0"/>
        <w:rPr>
          <w:rFonts w:ascii="Verdana" w:hAnsi="Verdana"/>
        </w:rPr>
      </w:pPr>
      <w:r w:rsidRPr="00B53F5F">
        <w:rPr>
          <w:rFonts w:ascii="Verdana" w:eastAsia="Verdana" w:hAnsi="Verdana" w:cs="Verdana"/>
        </w:rPr>
        <w:lastRenderedPageBreak/>
        <w:t xml:space="preserve">Bogotá D.C., </w:t>
      </w:r>
      <w:r w:rsidR="006143A0" w:rsidRPr="00B53F5F">
        <w:rPr>
          <w:rFonts w:ascii="Verdana" w:eastAsia="Verdana" w:hAnsi="Verdana" w:cs="Verdana"/>
        </w:rPr>
        <w:t>19 de mayo del 2026</w:t>
      </w:r>
      <w:r w:rsidRPr="00B53F5F">
        <w:rPr>
          <w:rFonts w:ascii="Verdana" w:hAnsi="Verdana"/>
        </w:rPr>
        <w:tab/>
      </w:r>
    </w:p>
    <w:p w14:paraId="3B74EF2C" w14:textId="4E496932" w:rsidR="006143A0" w:rsidRPr="00B53F5F" w:rsidRDefault="006143A0" w:rsidP="006143A0">
      <w:pPr>
        <w:spacing w:after="0"/>
        <w:jc w:val="right"/>
        <w:rPr>
          <w:rFonts w:ascii="Verdana" w:hAnsi="Verdana"/>
        </w:rPr>
      </w:pPr>
      <w:r w:rsidRPr="00B53F5F">
        <w:rPr>
          <w:rFonts w:ascii="Verdana" w:hAnsi="Verdana"/>
          <w:noProof/>
        </w:rPr>
        <w:drawing>
          <wp:inline distT="0" distB="0" distL="0" distR="0" wp14:anchorId="71557A74" wp14:editId="7747A56E">
            <wp:extent cx="2457793" cy="676369"/>
            <wp:effectExtent l="0" t="0" r="0" b="9525"/>
            <wp:docPr id="13764077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407738" name=""/>
                    <pic:cNvPicPr/>
                  </pic:nvPicPr>
                  <pic:blipFill>
                    <a:blip r:embed="rId10"/>
                    <a:stretch>
                      <a:fillRect/>
                    </a:stretch>
                  </pic:blipFill>
                  <pic:spPr>
                    <a:xfrm>
                      <a:off x="0" y="0"/>
                      <a:ext cx="2457793" cy="676369"/>
                    </a:xfrm>
                    <a:prstGeom prst="rect">
                      <a:avLst/>
                    </a:prstGeom>
                  </pic:spPr>
                </pic:pic>
              </a:graphicData>
            </a:graphic>
          </wp:inline>
        </w:drawing>
      </w:r>
    </w:p>
    <w:p w14:paraId="2B93EE1C" w14:textId="636F6764" w:rsidR="00933485" w:rsidRPr="00B53F5F" w:rsidRDefault="0026092E" w:rsidP="00933485">
      <w:pPr>
        <w:spacing w:after="0"/>
        <w:rPr>
          <w:rFonts w:ascii="Verdana" w:hAnsi="Verdana"/>
        </w:rPr>
      </w:pPr>
      <w:r w:rsidRPr="00B53F5F">
        <w:rPr>
          <w:rFonts w:ascii="Verdana" w:eastAsia="Calibri" w:hAnsi="Verdana" w:cs="Arial"/>
          <w:color w:val="000000" w:themeColor="text1"/>
          <w:lang w:val="es-ES" w:eastAsia="es-ES"/>
        </w:rPr>
        <w:t>Señora:</w:t>
      </w:r>
    </w:p>
    <w:p w14:paraId="6522720D" w14:textId="60C834AD" w:rsidR="00933485" w:rsidRPr="00B53F5F" w:rsidRDefault="0026092E" w:rsidP="00933485">
      <w:pPr>
        <w:spacing w:after="0" w:line="240" w:lineRule="auto"/>
        <w:jc w:val="both"/>
        <w:rPr>
          <w:rFonts w:ascii="Verdana" w:eastAsia="Calibri" w:hAnsi="Verdana" w:cs="Arial"/>
          <w:b/>
          <w:bCs/>
          <w:color w:val="000000" w:themeColor="text1"/>
          <w:lang w:eastAsia="es-ES"/>
        </w:rPr>
      </w:pPr>
      <w:r w:rsidRPr="00B53F5F">
        <w:rPr>
          <w:rFonts w:ascii="Verdana" w:eastAsia="Calibri" w:hAnsi="Verdana" w:cs="Arial"/>
          <w:b/>
          <w:bCs/>
          <w:color w:val="000000" w:themeColor="text1"/>
          <w:lang w:eastAsia="es-ES"/>
        </w:rPr>
        <w:t xml:space="preserve">Jhaell Sofía Villalba García </w:t>
      </w:r>
    </w:p>
    <w:p w14:paraId="757E3A4E" w14:textId="5037DB9A" w:rsidR="00933485" w:rsidRPr="00B53F5F" w:rsidRDefault="0026092E" w:rsidP="00933485">
      <w:pPr>
        <w:spacing w:after="0" w:line="240" w:lineRule="auto"/>
        <w:jc w:val="both"/>
        <w:rPr>
          <w:rFonts w:ascii="Verdana" w:eastAsia="Calibri" w:hAnsi="Verdana" w:cs="Arial"/>
          <w:color w:val="000000" w:themeColor="text1"/>
          <w:lang w:eastAsia="es-ES"/>
        </w:rPr>
      </w:pPr>
      <w:r w:rsidRPr="00B53F5F">
        <w:rPr>
          <w:rFonts w:ascii="Verdana" w:eastAsia="Calibri" w:hAnsi="Verdana" w:cs="Arial"/>
          <w:color w:val="000000" w:themeColor="text1"/>
          <w:lang w:eastAsia="es-ES"/>
        </w:rPr>
        <w:t>Academia de la Gestión Pública</w:t>
      </w:r>
    </w:p>
    <w:p w14:paraId="3D77FA6E" w14:textId="6A68E00F" w:rsidR="0015688D" w:rsidRPr="00B53F5F" w:rsidRDefault="0015688D" w:rsidP="00933485">
      <w:pPr>
        <w:spacing w:after="0" w:line="240" w:lineRule="auto"/>
        <w:rPr>
          <w:rFonts w:ascii="Verdana" w:eastAsia="Calibri" w:hAnsi="Verdana" w:cs="Arial"/>
          <w:color w:val="000000" w:themeColor="text1"/>
          <w:lang w:eastAsia="es-ES"/>
        </w:rPr>
      </w:pPr>
      <w:hyperlink r:id="rId11" w:history="1">
        <w:r w:rsidRPr="00B53F5F">
          <w:rPr>
            <w:rStyle w:val="Hipervnculo"/>
            <w:rFonts w:ascii="Verdana" w:eastAsia="Calibri" w:hAnsi="Verdana" w:cs="Arial"/>
            <w:lang w:eastAsia="es-ES"/>
          </w:rPr>
          <w:t>jsvillalba.aaa@gmail.com</w:t>
        </w:r>
      </w:hyperlink>
    </w:p>
    <w:p w14:paraId="19DC768E" w14:textId="0AB42EE7" w:rsidR="00933485" w:rsidRPr="00B53F5F" w:rsidRDefault="00933485" w:rsidP="00933485">
      <w:pPr>
        <w:spacing w:after="0" w:line="240" w:lineRule="auto"/>
        <w:rPr>
          <w:rFonts w:ascii="Verdana" w:eastAsia="Calibri" w:hAnsi="Verdana" w:cs="Arial"/>
          <w:b/>
          <w:bCs/>
          <w:color w:val="000000" w:themeColor="text1"/>
          <w:lang w:val="es-ES_tradnl" w:eastAsia="es-ES"/>
        </w:rPr>
      </w:pPr>
      <w:r w:rsidRPr="00B53F5F">
        <w:rPr>
          <w:rFonts w:ascii="Verdana" w:eastAsia="Calibri" w:hAnsi="Verdana" w:cs="Arial"/>
          <w:color w:val="000000" w:themeColor="text1"/>
          <w:lang w:val="es-ES_tradnl" w:eastAsia="es-ES"/>
        </w:rPr>
        <w:t>Bogotá D.C.</w:t>
      </w:r>
    </w:p>
    <w:p w14:paraId="1D1F49A4" w14:textId="77777777" w:rsidR="00933485" w:rsidRPr="00B53F5F" w:rsidRDefault="00933485" w:rsidP="00933485">
      <w:pPr>
        <w:spacing w:after="0" w:line="240" w:lineRule="auto"/>
        <w:rPr>
          <w:rFonts w:ascii="Verdana" w:eastAsia="Calibri" w:hAnsi="Verdana" w:cs="Arial"/>
          <w:b/>
          <w:bCs/>
          <w:color w:val="000000" w:themeColor="text1"/>
          <w:highlight w:val="cyan"/>
          <w:lang w:val="es-ES_tradnl" w:eastAsia="es-ES_tradnl"/>
        </w:rPr>
      </w:pPr>
    </w:p>
    <w:p w14:paraId="5458E408" w14:textId="166E6901" w:rsidR="00933485" w:rsidRPr="00B53F5F" w:rsidRDefault="00933485" w:rsidP="00933485">
      <w:pPr>
        <w:spacing w:after="0" w:line="240" w:lineRule="auto"/>
        <w:rPr>
          <w:rFonts w:ascii="Verdana" w:eastAsia="Calibri" w:hAnsi="Verdana" w:cs="Arial"/>
          <w:b/>
          <w:bCs/>
          <w:color w:val="000000" w:themeColor="text1"/>
          <w:lang w:val="es-ES_tradnl" w:eastAsia="es-ES_tradnl"/>
        </w:rPr>
      </w:pPr>
      <w:r w:rsidRPr="00B53F5F">
        <w:rPr>
          <w:rFonts w:ascii="Verdana" w:eastAsia="Calibri" w:hAnsi="Verdana" w:cs="Arial"/>
          <w:b/>
          <w:bCs/>
          <w:color w:val="000000" w:themeColor="text1"/>
          <w:lang w:val="es-ES_tradnl" w:eastAsia="es-ES_tradnl"/>
        </w:rPr>
        <w:t xml:space="preserve">                                   Concepto C-</w:t>
      </w:r>
      <w:r w:rsidR="00E202AC" w:rsidRPr="00B53F5F">
        <w:rPr>
          <w:rFonts w:ascii="Verdana" w:hAnsi="Verdana"/>
        </w:rPr>
        <w:t xml:space="preserve"> </w:t>
      </w:r>
      <w:r w:rsidR="00E202AC" w:rsidRPr="00B53F5F">
        <w:rPr>
          <w:rFonts w:ascii="Verdana" w:eastAsia="Calibri" w:hAnsi="Verdana" w:cs="Arial"/>
          <w:b/>
          <w:bCs/>
          <w:color w:val="000000" w:themeColor="text1"/>
          <w:lang w:val="es-ES_tradnl" w:eastAsia="es-ES_tradnl"/>
        </w:rPr>
        <w:t xml:space="preserve">575 </w:t>
      </w:r>
      <w:r w:rsidRPr="00B53F5F">
        <w:rPr>
          <w:rFonts w:ascii="Verdana" w:eastAsia="Calibri" w:hAnsi="Verdana" w:cs="Arial"/>
          <w:b/>
          <w:bCs/>
          <w:color w:val="000000" w:themeColor="text1"/>
          <w:lang w:val="es-ES_tradnl" w:eastAsia="es-ES_tradnl"/>
        </w:rPr>
        <w:t>del 2026</w:t>
      </w:r>
    </w:p>
    <w:p w14:paraId="2BE3E408" w14:textId="77777777" w:rsidR="00E202AC" w:rsidRPr="00B53F5F" w:rsidRDefault="00E202AC" w:rsidP="00933485">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33485" w:rsidRPr="00B53F5F" w14:paraId="4EB68B85" w14:textId="77777777" w:rsidTr="004A0F27">
        <w:trPr>
          <w:trHeight w:val="884"/>
        </w:trPr>
        <w:tc>
          <w:tcPr>
            <w:tcW w:w="2689" w:type="dxa"/>
          </w:tcPr>
          <w:p w14:paraId="58BC9E27" w14:textId="77777777" w:rsidR="00933485" w:rsidRPr="00B53F5F" w:rsidRDefault="00933485" w:rsidP="004A0F27">
            <w:pPr>
              <w:jc w:val="both"/>
              <w:rPr>
                <w:rFonts w:ascii="Verdana" w:eastAsia="Calibri" w:hAnsi="Verdana" w:cs="Arial"/>
                <w:color w:val="000000" w:themeColor="text1"/>
                <w:lang w:val="es-ES_tradnl" w:eastAsia="es-ES_tradnl"/>
              </w:rPr>
            </w:pPr>
            <w:r w:rsidRPr="00B53F5F">
              <w:rPr>
                <w:rFonts w:ascii="Verdana" w:eastAsia="Calibri" w:hAnsi="Verdana" w:cs="Arial"/>
                <w:b/>
                <w:color w:val="000000" w:themeColor="text1"/>
                <w:lang w:val="es-ES_tradnl" w:eastAsia="es-ES_tradnl"/>
              </w:rPr>
              <w:t>Temas:</w:t>
            </w:r>
            <w:r w:rsidRPr="00B53F5F">
              <w:rPr>
                <w:rFonts w:ascii="Verdana" w:eastAsia="Calibri" w:hAnsi="Verdana" w:cs="Arial"/>
                <w:color w:val="000000" w:themeColor="text1"/>
                <w:lang w:val="es-ES_tradnl" w:eastAsia="es-ES_tradnl"/>
              </w:rPr>
              <w:t xml:space="preserve">                   </w:t>
            </w:r>
          </w:p>
        </w:tc>
        <w:tc>
          <w:tcPr>
            <w:tcW w:w="6100" w:type="dxa"/>
          </w:tcPr>
          <w:p w14:paraId="05134123" w14:textId="0BC05F52" w:rsidR="00933485" w:rsidRPr="00B53F5F" w:rsidRDefault="00BF7559" w:rsidP="00ED1FEC">
            <w:pPr>
              <w:jc w:val="both"/>
              <w:rPr>
                <w:rFonts w:ascii="Verdana" w:hAnsi="Verdana" w:cs="Arial"/>
                <w:lang w:val="es-MX" w:eastAsia="es-ES_tradnl"/>
              </w:rPr>
            </w:pPr>
            <w:r w:rsidRPr="00B53F5F">
              <w:rPr>
                <w:rFonts w:ascii="Verdana" w:hAnsi="Verdana" w:cs="Arial"/>
                <w:lang w:val="es-ES" w:eastAsia="es-ES"/>
              </w:rPr>
              <w:t xml:space="preserve">LEY DE GARANTÍAS ELECTORALES – Finalidad / LEY DE GARANTÍAS ELECTORALES ‒ Restricciones ‒ Contratación ‒ Tipos de elección / </w:t>
            </w:r>
            <w:r w:rsidRPr="00B53F5F">
              <w:rPr>
                <w:rFonts w:ascii="Verdana" w:hAnsi="Verdana" w:cs="Arial"/>
                <w:lang w:val="es-MX" w:eastAsia="es-ES_tradnl"/>
              </w:rPr>
              <w:t>CONVENIOS INTERADMINISTRATIVOS – Criterio orgánico /</w:t>
            </w:r>
            <w:r w:rsidRPr="00B53F5F">
              <w:rPr>
                <w:rFonts w:ascii="Verdana" w:hAnsi="Verdana"/>
              </w:rPr>
              <w:t xml:space="preserve"> </w:t>
            </w:r>
            <w:r w:rsidRPr="00B53F5F">
              <w:rPr>
                <w:rFonts w:ascii="Verdana" w:hAnsi="Verdana" w:cs="Arial"/>
                <w:lang w:val="es-MX" w:eastAsia="es-ES_tradnl"/>
              </w:rPr>
              <w:t>CONTRATOS Y CONVENIOS INTERADMINISTRATIVOS – Circular Externa Única – Auto de suspensión – Numeral 16.2.</w:t>
            </w:r>
          </w:p>
        </w:tc>
      </w:tr>
      <w:tr w:rsidR="00933485" w:rsidRPr="00B53F5F" w14:paraId="3641B2F4" w14:textId="77777777" w:rsidTr="004A0F27">
        <w:tc>
          <w:tcPr>
            <w:tcW w:w="2689" w:type="dxa"/>
          </w:tcPr>
          <w:p w14:paraId="4C1342CF" w14:textId="77777777" w:rsidR="00933485" w:rsidRPr="00B53F5F" w:rsidRDefault="00933485" w:rsidP="004A0F27">
            <w:pPr>
              <w:jc w:val="both"/>
              <w:rPr>
                <w:rFonts w:ascii="Verdana" w:eastAsia="Calibri" w:hAnsi="Verdana" w:cs="Arial"/>
                <w:b/>
                <w:color w:val="000000" w:themeColor="text1"/>
                <w:lang w:val="es-ES_tradnl" w:eastAsia="es-ES_tradnl"/>
              </w:rPr>
            </w:pPr>
            <w:r w:rsidRPr="00B53F5F">
              <w:rPr>
                <w:rFonts w:ascii="Verdana" w:eastAsia="Calibri" w:hAnsi="Verdana" w:cs="Arial"/>
                <w:b/>
                <w:color w:val="000000" w:themeColor="text1"/>
                <w:lang w:val="es-ES_tradnl" w:eastAsia="es-ES_tradnl"/>
              </w:rPr>
              <w:t>Radicación:</w:t>
            </w:r>
            <w:r w:rsidRPr="00B53F5F">
              <w:rPr>
                <w:rFonts w:ascii="Verdana" w:eastAsia="Calibri" w:hAnsi="Verdana" w:cs="Arial"/>
                <w:color w:val="000000" w:themeColor="text1"/>
                <w:lang w:val="es-ES_tradnl" w:eastAsia="es-ES_tradnl"/>
              </w:rPr>
              <w:t xml:space="preserve">               </w:t>
            </w:r>
          </w:p>
        </w:tc>
        <w:tc>
          <w:tcPr>
            <w:tcW w:w="6100" w:type="dxa"/>
          </w:tcPr>
          <w:p w14:paraId="28D2B39F" w14:textId="4A7003DC" w:rsidR="00933485" w:rsidRPr="00B53F5F" w:rsidRDefault="00933485" w:rsidP="004A0F27">
            <w:pPr>
              <w:jc w:val="both"/>
              <w:rPr>
                <w:rFonts w:ascii="Verdana" w:eastAsia="Calibri" w:hAnsi="Verdana" w:cs="Arial"/>
                <w:color w:val="000000" w:themeColor="text1"/>
                <w:lang w:eastAsia="es-ES_tradnl"/>
              </w:rPr>
            </w:pPr>
            <w:r w:rsidRPr="00B53F5F">
              <w:rPr>
                <w:rFonts w:ascii="Verdana" w:eastAsia="Calibri" w:hAnsi="Verdana" w:cs="Arial"/>
                <w:color w:val="000000" w:themeColor="text1"/>
                <w:lang w:val="es-ES_tradnl" w:eastAsia="es-ES_tradnl"/>
              </w:rPr>
              <w:t>Respuesta a consulta con radicado Nro.</w:t>
            </w:r>
            <w:r w:rsidRPr="00B53F5F">
              <w:rPr>
                <w:rFonts w:ascii="Verdana" w:hAnsi="Verdana"/>
              </w:rPr>
              <w:t xml:space="preserve"> </w:t>
            </w:r>
            <w:r w:rsidR="00E202AC" w:rsidRPr="00B53F5F">
              <w:rPr>
                <w:rFonts w:ascii="Verdana" w:eastAsia="Calibri" w:hAnsi="Verdana" w:cs="Arial"/>
                <w:color w:val="000000" w:themeColor="text1"/>
                <w:lang w:eastAsia="es-ES_tradnl"/>
              </w:rPr>
              <w:t>1_2026_04_09_004844</w:t>
            </w:r>
          </w:p>
        </w:tc>
      </w:tr>
    </w:tbl>
    <w:p w14:paraId="60F51AC6" w14:textId="77777777" w:rsidR="00933485" w:rsidRPr="00B53F5F" w:rsidRDefault="00933485" w:rsidP="00933485">
      <w:pPr>
        <w:spacing w:after="0" w:line="276" w:lineRule="auto"/>
        <w:jc w:val="both"/>
        <w:rPr>
          <w:rFonts w:ascii="Verdana" w:eastAsia="Calibri" w:hAnsi="Verdana" w:cs="Arial"/>
          <w:color w:val="000000" w:themeColor="text1"/>
          <w:lang w:val="es-ES" w:eastAsia="es-ES"/>
        </w:rPr>
      </w:pPr>
    </w:p>
    <w:p w14:paraId="117B0C77" w14:textId="1F9C715A" w:rsidR="00933485" w:rsidRPr="00B53F5F" w:rsidRDefault="00933485" w:rsidP="00933485">
      <w:pPr>
        <w:spacing w:after="0" w:line="276" w:lineRule="auto"/>
        <w:jc w:val="both"/>
        <w:rPr>
          <w:rFonts w:ascii="Verdana" w:eastAsia="Calibri" w:hAnsi="Verdana" w:cs="Arial"/>
          <w:color w:val="000000" w:themeColor="text1"/>
          <w:lang w:val="es-ES" w:eastAsia="es-ES"/>
        </w:rPr>
      </w:pPr>
      <w:r w:rsidRPr="00B53F5F">
        <w:rPr>
          <w:rFonts w:ascii="Verdana" w:eastAsia="Calibri" w:hAnsi="Verdana" w:cs="Arial"/>
          <w:color w:val="000000" w:themeColor="text1"/>
          <w:lang w:val="es-ES" w:eastAsia="es-ES"/>
        </w:rPr>
        <w:t xml:space="preserve">Estimada </w:t>
      </w:r>
      <w:r w:rsidR="0015688D" w:rsidRPr="00B53F5F">
        <w:rPr>
          <w:rFonts w:ascii="Verdana" w:eastAsia="Calibri" w:hAnsi="Verdana" w:cs="Arial"/>
          <w:color w:val="000000" w:themeColor="text1"/>
          <w:lang w:val="es-ES" w:eastAsia="es-ES"/>
        </w:rPr>
        <w:t>señora</w:t>
      </w:r>
      <w:r w:rsidRPr="00B53F5F">
        <w:rPr>
          <w:rFonts w:ascii="Verdana" w:eastAsia="Calibri" w:hAnsi="Verdana" w:cs="Arial"/>
          <w:color w:val="000000" w:themeColor="text1"/>
          <w:lang w:val="es-ES" w:eastAsia="es-ES"/>
        </w:rPr>
        <w:t xml:space="preserve"> </w:t>
      </w:r>
      <w:r w:rsidR="0015688D" w:rsidRPr="00B53F5F">
        <w:rPr>
          <w:rFonts w:ascii="Verdana" w:eastAsia="Calibri" w:hAnsi="Verdana" w:cs="Arial"/>
          <w:color w:val="000000" w:themeColor="text1"/>
          <w:lang w:eastAsia="es-ES"/>
        </w:rPr>
        <w:t>Villalba</w:t>
      </w:r>
      <w:r w:rsidRPr="00B53F5F">
        <w:rPr>
          <w:rFonts w:ascii="Verdana" w:eastAsia="Calibri" w:hAnsi="Verdana" w:cs="Arial"/>
          <w:color w:val="000000" w:themeColor="text1"/>
          <w:lang w:val="es-ES" w:eastAsia="es-ES"/>
        </w:rPr>
        <w:t xml:space="preserve">: </w:t>
      </w:r>
    </w:p>
    <w:p w14:paraId="3899F232" w14:textId="77777777" w:rsidR="00933485" w:rsidRPr="00B53F5F" w:rsidRDefault="00933485" w:rsidP="00933485">
      <w:pPr>
        <w:spacing w:after="0"/>
        <w:rPr>
          <w:rFonts w:ascii="Verdana" w:eastAsia="Times New Roman" w:hAnsi="Verdana" w:cs="Segoe UI"/>
          <w:highlight w:val="cyan"/>
          <w:lang w:eastAsia="es-CO"/>
        </w:rPr>
      </w:pPr>
    </w:p>
    <w:p w14:paraId="04ED2E27" w14:textId="60DB3091" w:rsidR="00933485" w:rsidRPr="00B53F5F" w:rsidRDefault="00933485" w:rsidP="00933485">
      <w:pPr>
        <w:spacing w:after="0" w:line="276" w:lineRule="auto"/>
        <w:jc w:val="both"/>
        <w:rPr>
          <w:rFonts w:ascii="Verdana" w:eastAsia="Calibri" w:hAnsi="Verdana" w:cs="Arial"/>
          <w:lang w:val="es-ES" w:eastAsia="es-ES"/>
        </w:rPr>
      </w:pPr>
      <w:r w:rsidRPr="00B53F5F">
        <w:rPr>
          <w:rFonts w:ascii="Verdana" w:eastAsia="Calibri" w:hAnsi="Verdana" w:cs="Arial"/>
          <w:lang w:val="es-ES" w:eastAsia="es-ES"/>
        </w:rPr>
        <w:t>En ejercicio de la competencia otorgada por los artículos 3, numeral 5º, y 11, numeral 8º, del Decreto Ley 4170 de 2011,</w:t>
      </w:r>
      <w:r w:rsidRPr="00B53F5F">
        <w:rPr>
          <w:rFonts w:ascii="Verdana" w:eastAsia="Arial MT" w:hAnsi="Verdana" w:cs="Arial"/>
          <w:lang w:val="es-ES" w:eastAsia="es-ES"/>
        </w:rPr>
        <w:t xml:space="preserve"> </w:t>
      </w:r>
      <w:r w:rsidRPr="00B53F5F">
        <w:rPr>
          <w:rFonts w:ascii="Verdana" w:hAnsi="Verdana" w:cs="Arial"/>
        </w:rPr>
        <w:t xml:space="preserve">así como lo establecido en el artículo 4 de la Resolución 1707 de 2018 expedida por esta Entidad, </w:t>
      </w:r>
      <w:r w:rsidRPr="00B53F5F">
        <w:rPr>
          <w:rFonts w:ascii="Verdana" w:eastAsia="Calibri" w:hAnsi="Verdana" w:cs="Arial"/>
          <w:lang w:val="es-ES" w:eastAsia="es-ES"/>
        </w:rPr>
        <w:t xml:space="preserve">la Agencia Nacional de Contratación Pública – Colombia Compra Eficiente– responde su solicitud del </w:t>
      </w:r>
      <w:r w:rsidR="00B53FDA" w:rsidRPr="00B53F5F">
        <w:rPr>
          <w:rFonts w:ascii="Verdana" w:eastAsia="Calibri" w:hAnsi="Verdana" w:cs="Arial"/>
          <w:lang w:val="es-ES" w:eastAsia="es-ES"/>
        </w:rPr>
        <w:t>09 de abril del 2026</w:t>
      </w:r>
      <w:r w:rsidRPr="00B53F5F">
        <w:rPr>
          <w:rFonts w:ascii="Verdana" w:eastAsia="Calibri" w:hAnsi="Verdana" w:cs="Arial"/>
          <w:lang w:val="es-ES" w:eastAsia="es-ES"/>
        </w:rPr>
        <w:t xml:space="preserve">, en la cual manifiesta lo siguiente: </w:t>
      </w:r>
    </w:p>
    <w:p w14:paraId="1A10344F" w14:textId="77777777" w:rsidR="00933485" w:rsidRPr="00B53F5F" w:rsidRDefault="00933485" w:rsidP="00933485">
      <w:pPr>
        <w:spacing w:after="0" w:line="276" w:lineRule="auto"/>
        <w:jc w:val="both"/>
        <w:rPr>
          <w:rFonts w:ascii="Verdana" w:eastAsia="Calibri" w:hAnsi="Verdana" w:cs="Arial"/>
          <w:lang w:val="es-ES" w:eastAsia="es-ES"/>
        </w:rPr>
      </w:pPr>
    </w:p>
    <w:p w14:paraId="62D3E8C8" w14:textId="77777777" w:rsidR="00E72033" w:rsidRPr="00B53F5F" w:rsidRDefault="00933485" w:rsidP="00933485">
      <w:pPr>
        <w:spacing w:after="0" w:line="240" w:lineRule="auto"/>
        <w:ind w:left="709" w:right="709"/>
        <w:jc w:val="both"/>
        <w:rPr>
          <w:rFonts w:ascii="Verdana" w:eastAsia="Century Gothic" w:hAnsi="Verdana" w:cs="Arial"/>
          <w:sz w:val="20"/>
          <w:szCs w:val="20"/>
          <w:lang w:val="es-ES"/>
        </w:rPr>
      </w:pPr>
      <w:r w:rsidRPr="00B53F5F">
        <w:rPr>
          <w:rFonts w:ascii="Verdana" w:eastAsia="Century Gothic" w:hAnsi="Verdana" w:cs="Arial"/>
          <w:sz w:val="20"/>
          <w:szCs w:val="20"/>
          <w:lang w:val="es-ES"/>
        </w:rPr>
        <w:t>“[…]</w:t>
      </w:r>
      <w:r w:rsidRPr="00B53F5F">
        <w:rPr>
          <w:rFonts w:ascii="Verdana" w:eastAsia="Century Gothic" w:hAnsi="Verdana" w:cs="Arial"/>
          <w:sz w:val="20"/>
          <w:szCs w:val="20"/>
        </w:rPr>
        <w:t xml:space="preserve"> </w:t>
      </w:r>
      <w:r w:rsidR="00ED1FEC" w:rsidRPr="00B53F5F">
        <w:rPr>
          <w:rFonts w:ascii="Verdana" w:eastAsia="Century Gothic" w:hAnsi="Verdana" w:cs="Arial"/>
          <w:sz w:val="20"/>
          <w:szCs w:val="20"/>
        </w:rPr>
        <w:t>¿Es jurídicamente viable que el Ministerio de Justicia y del Derecho celebre un contrato o convenio con una organización indígena para el seguimiento del proceso de consulta previa de la Política Nacional de Drogas, en vigencia de la Ley de Garantías?</w:t>
      </w:r>
      <w:r w:rsidR="00ED1FEC" w:rsidRPr="00B53F5F">
        <w:rPr>
          <w:rFonts w:ascii="Verdana" w:eastAsia="Century Gothic" w:hAnsi="Verdana" w:cs="Arial"/>
          <w:sz w:val="20"/>
          <w:szCs w:val="20"/>
          <w:lang w:val="es-ES"/>
        </w:rPr>
        <w:t xml:space="preserve"> </w:t>
      </w:r>
    </w:p>
    <w:p w14:paraId="7B042375" w14:textId="77777777" w:rsidR="00E72033" w:rsidRPr="00B53F5F" w:rsidRDefault="00E72033" w:rsidP="00933485">
      <w:pPr>
        <w:spacing w:after="0" w:line="240" w:lineRule="auto"/>
        <w:ind w:left="709" w:right="709"/>
        <w:jc w:val="both"/>
        <w:rPr>
          <w:rFonts w:ascii="Verdana" w:eastAsia="Century Gothic" w:hAnsi="Verdana" w:cs="Arial"/>
          <w:sz w:val="20"/>
          <w:szCs w:val="20"/>
          <w:lang w:val="es-ES"/>
        </w:rPr>
      </w:pPr>
    </w:p>
    <w:p w14:paraId="7AB37FA1" w14:textId="704522FE" w:rsidR="00933485" w:rsidRPr="00B53F5F" w:rsidRDefault="00E72033" w:rsidP="00933485">
      <w:pPr>
        <w:spacing w:after="0" w:line="240" w:lineRule="auto"/>
        <w:ind w:left="709" w:right="709"/>
        <w:jc w:val="both"/>
        <w:rPr>
          <w:rFonts w:ascii="Verdana" w:hAnsi="Verdana" w:cs="Arial"/>
          <w:sz w:val="20"/>
          <w:szCs w:val="20"/>
        </w:rPr>
      </w:pPr>
      <w:r w:rsidRPr="00B53F5F">
        <w:rPr>
          <w:rFonts w:ascii="Verdana" w:eastAsia="Century Gothic" w:hAnsi="Verdana" w:cs="Arial"/>
          <w:sz w:val="20"/>
          <w:szCs w:val="20"/>
        </w:rPr>
        <w:t xml:space="preserve">¿Es jurídicamente viable que el Ministerio de Justicia y del Derecho, durante la vigencia de la Ley 996 de 2005, celebre un convenio o contrato de manera directa con una organización indígena -CRIC-, ya sea con fundamento en la causal especial prevista en la Ley 2160 de 2021 o mediante la aplicación del régimen del Decreto 092 de 2017? </w:t>
      </w:r>
      <w:r w:rsidR="00933485" w:rsidRPr="00B53F5F">
        <w:rPr>
          <w:rFonts w:ascii="Verdana" w:eastAsia="Century Gothic" w:hAnsi="Verdana" w:cs="Arial"/>
          <w:sz w:val="20"/>
          <w:szCs w:val="20"/>
          <w:lang w:val="es-ES"/>
        </w:rPr>
        <w:t>[…]”</w:t>
      </w:r>
    </w:p>
    <w:p w14:paraId="533447E3" w14:textId="77777777" w:rsidR="00933485" w:rsidRPr="00B53F5F" w:rsidRDefault="00933485" w:rsidP="00933485">
      <w:pPr>
        <w:spacing w:after="0"/>
        <w:jc w:val="both"/>
        <w:rPr>
          <w:rFonts w:ascii="Verdana" w:hAnsi="Verdana" w:cs="Arial"/>
          <w:highlight w:val="cyan"/>
          <w:lang w:val="es-ES"/>
        </w:rPr>
      </w:pPr>
    </w:p>
    <w:p w14:paraId="50685358" w14:textId="77777777" w:rsidR="00ED1FEC" w:rsidRPr="00B53F5F" w:rsidRDefault="00ED1FEC" w:rsidP="00ED1FEC">
      <w:pPr>
        <w:spacing w:after="120" w:line="276" w:lineRule="auto"/>
        <w:ind w:firstLine="709"/>
        <w:jc w:val="both"/>
        <w:rPr>
          <w:rFonts w:ascii="Verdana" w:eastAsia="Calibri" w:hAnsi="Verdana" w:cs="Arial"/>
          <w:color w:val="000000"/>
          <w:lang w:val="es-ES_tradnl" w:eastAsia="es-ES_tradnl"/>
        </w:rPr>
      </w:pPr>
      <w:r w:rsidRPr="00B53F5F">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4D523394" w14:textId="77777777" w:rsidR="00ED1FEC" w:rsidRPr="00B53F5F" w:rsidRDefault="00ED1FEC" w:rsidP="00ED1FEC">
      <w:pPr>
        <w:spacing w:after="0" w:line="276" w:lineRule="auto"/>
        <w:ind w:firstLine="709"/>
        <w:jc w:val="both"/>
        <w:rPr>
          <w:rFonts w:ascii="Verdana" w:eastAsia="Calibri" w:hAnsi="Verdana" w:cs="Arial"/>
          <w:color w:val="000000"/>
          <w:lang w:val="es-ES" w:eastAsia="es-ES"/>
        </w:rPr>
      </w:pPr>
      <w:r w:rsidRPr="00B53F5F">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08EFCB4E" w14:textId="77777777" w:rsidR="00933485" w:rsidRPr="00B53F5F" w:rsidRDefault="00933485" w:rsidP="002C6575">
      <w:pPr>
        <w:spacing w:after="0" w:line="276" w:lineRule="auto"/>
        <w:jc w:val="both"/>
        <w:rPr>
          <w:rStyle w:val="Hipervnculo"/>
          <w:rFonts w:ascii="Verdana" w:hAnsi="Verdana"/>
          <w:highlight w:val="cyan"/>
          <w:lang w:val="es-ES"/>
        </w:rPr>
      </w:pPr>
    </w:p>
    <w:p w14:paraId="72573611" w14:textId="77777777" w:rsidR="00933485" w:rsidRPr="00B53F5F" w:rsidRDefault="00933485" w:rsidP="00A826CF">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B53F5F">
        <w:rPr>
          <w:rFonts w:ascii="Verdana" w:eastAsia="Century Gothic" w:hAnsi="Verdana" w:cs="Arial"/>
          <w:b/>
          <w:bCs/>
        </w:rPr>
        <w:t>Problema planteado:</w:t>
      </w:r>
    </w:p>
    <w:p w14:paraId="16C21600" w14:textId="77777777" w:rsidR="00933485" w:rsidRPr="00B53F5F" w:rsidRDefault="00933485" w:rsidP="002C6575">
      <w:pPr>
        <w:spacing w:after="0" w:line="276" w:lineRule="auto"/>
        <w:jc w:val="both"/>
        <w:rPr>
          <w:rStyle w:val="Hipervnculo"/>
          <w:rFonts w:ascii="Verdana" w:hAnsi="Verdana" w:cs="Arial"/>
          <w:highlight w:val="cyan"/>
          <w:lang w:val="es-ES"/>
        </w:rPr>
      </w:pPr>
    </w:p>
    <w:p w14:paraId="42263A95" w14:textId="07107C6F" w:rsidR="00036EBC" w:rsidRPr="00B53F5F" w:rsidRDefault="00036EBC" w:rsidP="00036EBC">
      <w:pPr>
        <w:spacing w:after="0" w:line="276" w:lineRule="auto"/>
        <w:jc w:val="both"/>
        <w:rPr>
          <w:rFonts w:ascii="Verdana" w:eastAsia="Century Gothic" w:hAnsi="Verdana" w:cs="Century Gothic"/>
          <w:color w:val="000000" w:themeColor="text1"/>
        </w:rPr>
      </w:pPr>
      <w:r w:rsidRPr="00B53F5F">
        <w:rPr>
          <w:rFonts w:ascii="Verdana" w:eastAsia="Century Gothic" w:hAnsi="Verdana" w:cs="Arial"/>
        </w:rPr>
        <w:t xml:space="preserve">De acuerdo con el contenido de su solicitud, esta Agencia resolverá </w:t>
      </w:r>
      <w:r w:rsidR="00485818" w:rsidRPr="00B53F5F">
        <w:rPr>
          <w:rFonts w:ascii="Verdana" w:eastAsia="Century Gothic" w:hAnsi="Verdana" w:cs="Arial"/>
        </w:rPr>
        <w:t>el</w:t>
      </w:r>
      <w:r w:rsidRPr="00B53F5F">
        <w:rPr>
          <w:rFonts w:ascii="Verdana" w:eastAsia="Century Gothic" w:hAnsi="Verdana" w:cs="Arial"/>
        </w:rPr>
        <w:t xml:space="preserve"> siguiente problema</w:t>
      </w:r>
      <w:r w:rsidR="00485818" w:rsidRPr="00B53F5F">
        <w:rPr>
          <w:rFonts w:ascii="Verdana" w:eastAsia="Century Gothic" w:hAnsi="Verdana" w:cs="Arial"/>
        </w:rPr>
        <w:t xml:space="preserve"> jurídico:</w:t>
      </w:r>
      <w:r w:rsidR="00485818" w:rsidRPr="00B53F5F">
        <w:rPr>
          <w:rFonts w:ascii="Verdana" w:eastAsia="Century Gothic" w:hAnsi="Verdana" w:cs="Century Gothic"/>
        </w:rPr>
        <w:t xml:space="preserve"> ¿</w:t>
      </w:r>
      <w:r w:rsidRPr="00B53F5F">
        <w:rPr>
          <w:rFonts w:ascii="Verdana" w:eastAsia="Century Gothic" w:hAnsi="Verdana" w:cs="Century Gothic"/>
          <w:lang w:val="es-ES_tradnl"/>
        </w:rPr>
        <w:t xml:space="preserve">Resulta aplicable las restricciones establecidas en el artículo 38 de la </w:t>
      </w:r>
      <w:r w:rsidRPr="00B53F5F">
        <w:rPr>
          <w:rFonts w:ascii="Verdana" w:hAnsi="Verdana"/>
          <w:iCs/>
        </w:rPr>
        <w:t xml:space="preserve">Ley 996 de 2005 –Ley de Garantías Electorales- a la celebración de los </w:t>
      </w:r>
      <w:r w:rsidRPr="00B53F5F">
        <w:rPr>
          <w:rFonts w:ascii="Verdana" w:hAnsi="Verdana"/>
          <w:i/>
        </w:rPr>
        <w:t xml:space="preserve">contratos </w:t>
      </w:r>
      <w:r w:rsidRPr="00B53F5F">
        <w:rPr>
          <w:rFonts w:ascii="Verdana" w:eastAsia="Century Gothic" w:hAnsi="Verdana" w:cs="Century Gothic"/>
          <w:i/>
          <w:lang w:val="es-ES_tradnl"/>
        </w:rPr>
        <w:t>interadministrativos</w:t>
      </w:r>
      <w:r w:rsidRPr="00B53F5F">
        <w:rPr>
          <w:rFonts w:ascii="Verdana" w:eastAsia="Century Gothic" w:hAnsi="Verdana" w:cs="Century Gothic"/>
          <w:lang w:val="es-ES_tradnl"/>
        </w:rPr>
        <w:t>?</w:t>
      </w:r>
      <w:r w:rsidR="0069700F" w:rsidRPr="00B53F5F">
        <w:rPr>
          <w:rFonts w:ascii="Verdana" w:eastAsia="Century Gothic" w:hAnsi="Verdana" w:cs="Century Gothic"/>
          <w:lang w:val="es-ES_tradnl"/>
        </w:rPr>
        <w:t xml:space="preserve"> </w:t>
      </w:r>
    </w:p>
    <w:p w14:paraId="22976D42" w14:textId="77777777" w:rsidR="00913568" w:rsidRPr="00B53F5F" w:rsidRDefault="00913568" w:rsidP="00913568">
      <w:pPr>
        <w:spacing w:after="0" w:line="276" w:lineRule="auto"/>
        <w:jc w:val="both"/>
        <w:rPr>
          <w:rStyle w:val="Hipervnculo"/>
          <w:rFonts w:ascii="Verdana" w:hAnsi="Verdana" w:cs="Arial"/>
          <w:lang w:val="es-ES"/>
        </w:rPr>
      </w:pPr>
    </w:p>
    <w:p w14:paraId="26475133" w14:textId="77777777" w:rsidR="00913568" w:rsidRPr="00B53F5F" w:rsidRDefault="00913568" w:rsidP="00913568">
      <w:pPr>
        <w:pStyle w:val="Prrafodelista"/>
        <w:widowControl w:val="0"/>
        <w:numPr>
          <w:ilvl w:val="0"/>
          <w:numId w:val="16"/>
        </w:numPr>
        <w:autoSpaceDE w:val="0"/>
        <w:autoSpaceDN w:val="0"/>
        <w:spacing w:after="0" w:line="276" w:lineRule="auto"/>
        <w:ind w:left="360"/>
        <w:jc w:val="both"/>
        <w:outlineLvl w:val="0"/>
        <w:rPr>
          <w:rFonts w:ascii="Verdana" w:eastAsia="Arial" w:hAnsi="Verdana" w:cs="Arial"/>
          <w:b/>
          <w:bCs/>
        </w:rPr>
      </w:pPr>
      <w:r w:rsidRPr="00B53F5F">
        <w:rPr>
          <w:rFonts w:ascii="Verdana" w:eastAsia="Arial" w:hAnsi="Verdana" w:cs="Arial"/>
          <w:b/>
          <w:bCs/>
        </w:rPr>
        <w:t>Respuesta:</w:t>
      </w:r>
    </w:p>
    <w:p w14:paraId="1902CB4D" w14:textId="77777777" w:rsidR="00913568" w:rsidRPr="00B53F5F" w:rsidRDefault="00913568" w:rsidP="00913568">
      <w:pPr>
        <w:spacing w:after="0" w:line="276" w:lineRule="auto"/>
        <w:jc w:val="both"/>
        <w:rPr>
          <w:rFonts w:ascii="Verdana" w:eastAsia="Verdana" w:hAnsi="Verdana" w:cs="Verdana"/>
          <w:b/>
          <w:bCs/>
          <w:lang w:val="es-MX"/>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13568" w:rsidRPr="00B53F5F" w14:paraId="1B3BE2D2" w14:textId="77777777" w:rsidTr="004A0F27">
        <w:tc>
          <w:tcPr>
            <w:tcW w:w="8828" w:type="dxa"/>
          </w:tcPr>
          <w:p w14:paraId="1B3DFE2D" w14:textId="60AE3BBA" w:rsidR="00913568" w:rsidRPr="00B53F5F" w:rsidRDefault="00913568" w:rsidP="004A0F27">
            <w:pPr>
              <w:spacing w:after="120" w:line="276" w:lineRule="auto"/>
              <w:jc w:val="both"/>
              <w:rPr>
                <w:rFonts w:ascii="Verdana" w:hAnsi="Verdana" w:cs="Arial"/>
                <w:color w:val="000000" w:themeColor="text1"/>
              </w:rPr>
            </w:pPr>
            <w:bookmarkStart w:id="1" w:name="_Hlk171067516"/>
            <w:r w:rsidRPr="00B53F5F">
              <w:rPr>
                <w:rFonts w:ascii="Verdana" w:hAnsi="Verdana" w:cs="Arial"/>
                <w:color w:val="000000" w:themeColor="text1"/>
              </w:rPr>
              <w:t>En respuesta a</w:t>
            </w:r>
            <w:r w:rsidR="000A0675" w:rsidRPr="00B53F5F">
              <w:rPr>
                <w:rFonts w:ascii="Verdana" w:hAnsi="Verdana" w:cs="Arial"/>
                <w:color w:val="000000" w:themeColor="text1"/>
              </w:rPr>
              <w:t>l</w:t>
            </w:r>
            <w:r w:rsidRPr="00B53F5F">
              <w:rPr>
                <w:rFonts w:ascii="Verdana" w:hAnsi="Verdana" w:cs="Arial"/>
                <w:color w:val="000000" w:themeColor="text1"/>
              </w:rPr>
              <w:t xml:space="preserve"> problema antes planteado esta Subdirección manifiesta lo siguiente:</w:t>
            </w:r>
          </w:p>
          <w:p w14:paraId="0E413683" w14:textId="0AD77353" w:rsidR="00913568" w:rsidRPr="00B53F5F" w:rsidRDefault="00913568" w:rsidP="005A4B5C">
            <w:pPr>
              <w:spacing w:before="120" w:after="120" w:line="276" w:lineRule="auto"/>
              <w:ind w:firstLine="709"/>
              <w:jc w:val="both"/>
              <w:rPr>
                <w:rFonts w:ascii="Verdana" w:hAnsi="Verdana" w:cs="Arial"/>
                <w:lang w:val="es-ES"/>
              </w:rPr>
            </w:pPr>
            <w:r w:rsidRPr="00B53F5F">
              <w:rPr>
                <w:rFonts w:ascii="Verdana" w:eastAsia="Calibri" w:hAnsi="Verdana" w:cs="Arial"/>
                <w:i/>
                <w:color w:val="000000" w:themeColor="text1"/>
              </w:rPr>
              <w:t>En primer lugar</w:t>
            </w:r>
            <w:r w:rsidRPr="00B53F5F">
              <w:rPr>
                <w:rFonts w:ascii="Verdana" w:hAnsi="Verdana" w:cs="Arial"/>
              </w:rPr>
              <w:t xml:space="preserve">, </w:t>
            </w:r>
            <w:r w:rsidRPr="00B53F5F">
              <w:rPr>
                <w:rFonts w:ascii="Verdana" w:hAnsi="Verdana" w:cs="Arial"/>
                <w:lang w:val="es-ES"/>
              </w:rPr>
              <w:t xml:space="preserve">debe indicarse que en lo que respecta a lo dispuesto en el parágrafo </w:t>
            </w:r>
            <w:r w:rsidRPr="00B53F5F">
              <w:rPr>
                <w:rFonts w:ascii="Verdana" w:eastAsia="Times New Roman" w:hAnsi="Verdana" w:cs="Arial"/>
                <w:lang w:eastAsia="es-CO"/>
              </w:rPr>
              <w:t xml:space="preserve">del artículo 38 de la Ley 996 de 2005, se precisa que, este prohíbe a los Alcaldes, Gobernadores, Secretarios, Gerentes y Directores de </w:t>
            </w:r>
            <w:r w:rsidRPr="00B53F5F">
              <w:rPr>
                <w:rFonts w:ascii="Verdana" w:eastAsia="Times New Roman" w:hAnsi="Verdana" w:cs="Arial"/>
                <w:lang w:eastAsia="es-CO"/>
              </w:rPr>
              <w:lastRenderedPageBreak/>
              <w:t xml:space="preserve">las entidades del orden municipal, departamental o distrital celebrar </w:t>
            </w:r>
            <w:r w:rsidRPr="00B53F5F">
              <w:rPr>
                <w:rFonts w:ascii="Verdana" w:eastAsia="Times New Roman" w:hAnsi="Verdana" w:cs="Arial"/>
                <w:i/>
                <w:iCs/>
                <w:lang w:eastAsia="es-CO"/>
              </w:rPr>
              <w:t>convenios interadministrativos</w:t>
            </w:r>
            <w:r w:rsidRPr="00B53F5F">
              <w:rPr>
                <w:rFonts w:ascii="Verdana" w:eastAsia="Times New Roman" w:hAnsi="Verdana" w:cs="Arial"/>
                <w:lang w:eastAsia="es-CO"/>
              </w:rPr>
              <w:t xml:space="preserve"> </w:t>
            </w:r>
            <w:r w:rsidRPr="00B53F5F">
              <w:rPr>
                <w:rFonts w:ascii="Verdana" w:eastAsia="Times New Roman" w:hAnsi="Verdana" w:cs="Arial"/>
                <w:i/>
                <w:iCs/>
                <w:lang w:eastAsia="es-CO"/>
              </w:rPr>
              <w:t>para la ejecución de recursos públicos</w:t>
            </w:r>
            <w:r w:rsidRPr="00B53F5F">
              <w:rPr>
                <w:rFonts w:ascii="Verdana" w:eastAsia="Times New Roman" w:hAnsi="Verdana" w:cs="Arial"/>
                <w:lang w:eastAsia="es-CO"/>
              </w:rPr>
              <w:t xml:space="preserve">. En este sentido, si una o ambas partes de la relación contractual es una entidad de aquellas descritas en el parágrafo </w:t>
            </w:r>
            <w:r w:rsidRPr="00B53F5F">
              <w:rPr>
                <w:rFonts w:ascii="Verdana" w:eastAsia="Times New Roman" w:hAnsi="Verdana" w:cs="Arial"/>
                <w:i/>
                <w:lang w:eastAsia="es-CO"/>
              </w:rPr>
              <w:t>ibidem</w:t>
            </w:r>
            <w:r w:rsidRPr="00B53F5F">
              <w:rPr>
                <w:rFonts w:ascii="Verdana" w:eastAsia="Times New Roman" w:hAnsi="Verdana" w:cs="Arial"/>
                <w:lang w:eastAsia="es-CO"/>
              </w:rPr>
              <w:t xml:space="preserve">, no podrá celebrar tales </w:t>
            </w:r>
            <w:r w:rsidRPr="00B53F5F">
              <w:rPr>
                <w:rFonts w:ascii="Verdana" w:eastAsia="Times New Roman" w:hAnsi="Verdana" w:cs="Arial"/>
                <w:i/>
                <w:iCs/>
                <w:lang w:eastAsia="es-CO"/>
              </w:rPr>
              <w:t>convenios</w:t>
            </w:r>
            <w:r w:rsidRPr="00B53F5F">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76D50725" w14:textId="77777777" w:rsidR="00913568" w:rsidRPr="00B53F5F" w:rsidRDefault="00913568" w:rsidP="004A0F27">
            <w:pPr>
              <w:spacing w:before="120" w:after="120" w:line="276" w:lineRule="auto"/>
              <w:ind w:firstLine="709"/>
              <w:jc w:val="both"/>
              <w:rPr>
                <w:rFonts w:ascii="Verdana" w:eastAsia="Arial" w:hAnsi="Verdana" w:cs="Arial"/>
                <w:lang w:val="es-ES"/>
              </w:rPr>
            </w:pPr>
            <w:r w:rsidRPr="00B53F5F">
              <w:rPr>
                <w:rFonts w:ascii="Verdana" w:eastAsia="Arial" w:hAnsi="Verdana" w:cs="Arial"/>
                <w:lang w:val="es-ES"/>
              </w:rPr>
              <w:t xml:space="preserve">En complemento con lo anterior, es necesario tener en cuenta que, los </w:t>
            </w:r>
            <w:r w:rsidRPr="00B53F5F">
              <w:rPr>
                <w:rFonts w:ascii="Verdana" w:eastAsia="Arial" w:hAnsi="Verdana" w:cs="Arial"/>
                <w:i/>
                <w:iCs/>
                <w:lang w:val="es-ES"/>
              </w:rPr>
              <w:t>convenios interadministrativos</w:t>
            </w:r>
            <w:r w:rsidRPr="00B53F5F">
              <w:rPr>
                <w:rFonts w:ascii="Verdana" w:eastAsia="Arial" w:hAnsi="Verdana" w:cs="Arial"/>
                <w:lang w:val="es-ES"/>
              </w:rPr>
              <w:t xml:space="preserve"> se definen por la naturaleza de las partes, de manera que están determinados por un criterio orgánico, en el sentido de que lo serán aquellos celebrados entre </w:t>
            </w:r>
            <w:r w:rsidRPr="00B53F5F">
              <w:rPr>
                <w:rFonts w:ascii="Verdana" w:eastAsia="Arial" w:hAnsi="Verdana" w:cs="Arial"/>
                <w:i/>
                <w:iCs/>
                <w:lang w:val="es-ES"/>
              </w:rPr>
              <w:t>entidades de derecho público</w:t>
            </w:r>
            <w:r w:rsidRPr="00B53F5F">
              <w:rPr>
                <w:rFonts w:ascii="Verdana" w:eastAsia="Arial" w:hAnsi="Verdana" w:cs="Arial"/>
                <w:lang w:val="es-ES"/>
              </w:rPr>
              <w:t xml:space="preserve">. En este contexto, cuando </w:t>
            </w:r>
            <w:r w:rsidRPr="00B53F5F">
              <w:rPr>
                <w:rFonts w:ascii="Verdana" w:eastAsia="Calibri" w:hAnsi="Verdana" w:cs="Arial"/>
                <w:bCs/>
                <w:color w:val="000000" w:themeColor="text1"/>
                <w:lang w:val="es-ES_tradnl"/>
              </w:rPr>
              <w:t xml:space="preserve">gobernadores, alcaldes, secretarios, gerentes y directores de Entidades Estatales del orden municipal, departamental o distrital </w:t>
            </w:r>
            <w:r w:rsidRPr="00B53F5F">
              <w:rPr>
                <w:rFonts w:ascii="Verdana" w:eastAsia="Arial" w:hAnsi="Verdana" w:cs="Arial"/>
                <w:lang w:val="es-ES"/>
              </w:rPr>
              <w:t xml:space="preserve">celebren convenios </w:t>
            </w:r>
            <w:r w:rsidRPr="00B53F5F">
              <w:rPr>
                <w:rFonts w:ascii="Verdana" w:eastAsia="Times New Roman" w:hAnsi="Verdana" w:cs="Arial"/>
                <w:lang w:eastAsia="es-ES_tradnl"/>
              </w:rPr>
              <w:t xml:space="preserve">con </w:t>
            </w:r>
            <w:r w:rsidRPr="00B53F5F">
              <w:rPr>
                <w:rFonts w:ascii="Verdana" w:eastAsia="Times New Roman" w:hAnsi="Verdana" w:cs="Arial"/>
                <w:bCs/>
                <w:color w:val="000000" w:themeColor="text1"/>
                <w:lang w:eastAsia="es-CO"/>
              </w:rPr>
              <w:t>cabildos indígenas, autoridades tradicionales indígenas y las asociaciones de cabildos indígenas y/o autoridades tradicionales indígenas</w:t>
            </w:r>
            <w:r w:rsidRPr="00B53F5F">
              <w:rPr>
                <w:rFonts w:ascii="Verdana" w:eastAsia="Times New Roman" w:hAnsi="Verdana" w:cs="Arial"/>
                <w:lang w:eastAsia="es-ES_tradnl"/>
              </w:rPr>
              <w:t xml:space="preserve">, se entenderán que son interadministrativos al catalogarlos la ley como entidades públicas. En estos casos </w:t>
            </w:r>
            <w:r w:rsidRPr="00B53F5F">
              <w:rPr>
                <w:rFonts w:ascii="Verdana" w:eastAsia="Arial" w:hAnsi="Verdana" w:cs="Arial"/>
                <w:lang w:val="es-ES"/>
              </w:rPr>
              <w:t>aplicará la restricción del artículo 38 de la Ley 996 de 2005.</w:t>
            </w:r>
          </w:p>
          <w:p w14:paraId="4179669A" w14:textId="75DFD8CB" w:rsidR="0053383E" w:rsidRPr="00B53F5F" w:rsidRDefault="00913568" w:rsidP="00C71051">
            <w:pPr>
              <w:spacing w:before="120" w:after="120" w:line="276" w:lineRule="auto"/>
              <w:ind w:firstLine="709"/>
              <w:jc w:val="both"/>
              <w:rPr>
                <w:rFonts w:ascii="Verdana" w:eastAsia="Times New Roman" w:hAnsi="Verdana" w:cs="Arial"/>
                <w:lang w:eastAsia="es-CO"/>
              </w:rPr>
            </w:pPr>
            <w:r w:rsidRPr="00B53F5F">
              <w:rPr>
                <w:rFonts w:ascii="Verdana" w:eastAsia="Times New Roman" w:hAnsi="Verdana" w:cs="Arial"/>
                <w:lang w:eastAsia="es-CO"/>
              </w:rPr>
              <w:t xml:space="preserve">No obstante, a la luz de lo analizado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Pr="00B53F5F">
              <w:rPr>
                <w:rFonts w:ascii="Verdana" w:eastAsia="Arial" w:hAnsi="Verdana" w:cs="Arial"/>
                <w:lang w:eastAsia="es-ES" w:bidi="es-ES"/>
              </w:rPr>
              <w:t xml:space="preserve">de suspensión provisional parcial del </w:t>
            </w:r>
            <w:r w:rsidRPr="00B53F5F">
              <w:rPr>
                <w:rFonts w:ascii="Verdana" w:hAnsi="Verdana" w:cs="Arial"/>
              </w:rPr>
              <w:t xml:space="preserve">numeral 16.2 de la Circular Externa Única de 2022 expedida por la Agencia Nacional de Contratación Pública -Colombia Compra Eficiente-, y </w:t>
            </w:r>
            <w:r w:rsidRPr="00B53F5F">
              <w:rPr>
                <w:rFonts w:ascii="Verdana" w:eastAsia="Arial" w:hAnsi="Verdana" w:cs="Arial"/>
                <w:lang w:eastAsia="es-ES" w:bidi="es-ES"/>
              </w:rPr>
              <w:t>de los apartes cuestionados del inciso segundo y del inciso cuarto del numeral 16.2 de la Circular Externa Única, versión 3 del 27 de diciembre de 2023,</w:t>
            </w:r>
            <w:r w:rsidRPr="00B53F5F">
              <w:rPr>
                <w:rFonts w:ascii="Verdana" w:eastAsia="Times New Roman" w:hAnsi="Verdana" w:cs="Arial"/>
                <w:lang w:eastAsia="es-CO"/>
              </w:rPr>
              <w:t xml:space="preserve"> no resultaría aplicable la prohibición del parágrafo del artículo 38 de la Ley de Garantías Electorales a los </w:t>
            </w:r>
            <w:r w:rsidRPr="00B53F5F">
              <w:rPr>
                <w:rFonts w:ascii="Verdana" w:eastAsia="Times New Roman" w:hAnsi="Verdana" w:cs="Arial"/>
                <w:i/>
                <w:lang w:eastAsia="es-CO"/>
              </w:rPr>
              <w:t>contratos interadministrativos</w:t>
            </w:r>
            <w:r w:rsidRPr="00B53F5F">
              <w:rPr>
                <w:rFonts w:ascii="Verdana" w:eastAsia="Times New Roman" w:hAnsi="Verdana" w:cs="Arial"/>
                <w:lang w:eastAsia="es-CO"/>
              </w:rPr>
              <w:t>.</w:t>
            </w:r>
          </w:p>
          <w:p w14:paraId="74C679AA" w14:textId="596BB699" w:rsidR="00747FE7" w:rsidRPr="00B53F5F" w:rsidRDefault="009E3CB4" w:rsidP="00747FE7">
            <w:pPr>
              <w:spacing w:after="120" w:line="276" w:lineRule="auto"/>
              <w:ind w:firstLine="708"/>
              <w:jc w:val="both"/>
              <w:rPr>
                <w:rFonts w:ascii="Verdana" w:eastAsia="Times New Roman" w:hAnsi="Verdana" w:cs="Arial"/>
                <w:lang w:eastAsia="es-CO"/>
              </w:rPr>
            </w:pPr>
            <w:r w:rsidRPr="00B53F5F">
              <w:rPr>
                <w:rFonts w:ascii="Verdana" w:eastAsia="Times New Roman" w:hAnsi="Verdana" w:cs="Arial"/>
                <w:lang w:eastAsia="es-CO"/>
              </w:rPr>
              <w:t>Sin perjuicio de</w:t>
            </w:r>
            <w:r w:rsidR="00913568" w:rsidRPr="00B53F5F">
              <w:rPr>
                <w:rFonts w:ascii="Verdana" w:eastAsia="Times New Roman" w:hAnsi="Verdana" w:cs="Arial"/>
                <w:lang w:eastAsia="es-CO"/>
              </w:rPr>
              <w:t xml:space="preserve"> lo anterior, es importante precisar que respecto de las elecciones a Presidente de la Republica aplica la restricción contemplada en el artículo 33 de la Ley 996, según la cual no podrán celebrarse contratos de forma directa. Así las cosas, si bien el artículo 38 ibídem no prohíbe la celebración de contratos interadministrativos, lo cierto es que en vigencia del </w:t>
            </w:r>
            <w:r w:rsidR="00913568" w:rsidRPr="00B53F5F">
              <w:rPr>
                <w:rFonts w:ascii="Verdana" w:eastAsia="Times New Roman" w:hAnsi="Verdana" w:cs="Arial"/>
                <w:lang w:eastAsia="es-CO"/>
              </w:rPr>
              <w:lastRenderedPageBreak/>
              <w:t xml:space="preserve">artículo 33, esto es cuatro (4) meses anteriores a las elecciones presidenciales, no se podrán celebrar estos contratos de forma directa.  </w:t>
            </w:r>
          </w:p>
          <w:p w14:paraId="026D4EE4" w14:textId="77777777" w:rsidR="00FF17C6" w:rsidRPr="00B53F5F" w:rsidRDefault="00FF17C6" w:rsidP="00FF17C6">
            <w:pPr>
              <w:spacing w:after="120" w:line="276" w:lineRule="auto"/>
              <w:ind w:firstLine="708"/>
              <w:jc w:val="both"/>
              <w:rPr>
                <w:rFonts w:ascii="Verdana" w:eastAsia="Arial" w:hAnsi="Verdana" w:cs="Arial"/>
                <w:color w:val="000000" w:themeColor="text1"/>
              </w:rPr>
            </w:pPr>
            <w:r w:rsidRPr="00B53F5F">
              <w:rPr>
                <w:rFonts w:ascii="Verdana" w:eastAsia="Arial" w:hAnsi="Verdana" w:cs="Arial"/>
                <w:bCs/>
                <w:color w:val="000000" w:themeColor="text1"/>
              </w:rPr>
              <w:t xml:space="preserve">En todo caso, vale anotar que es responsabilidad del respectivo ente del Estado examinar </w:t>
            </w:r>
            <w:r w:rsidRPr="00B53F5F">
              <w:rPr>
                <w:rFonts w:ascii="Verdana" w:eastAsia="Arial" w:hAnsi="Verdana" w:cs="Arial"/>
                <w:color w:val="000000" w:themeColor="text1"/>
              </w:rPr>
              <w:t>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si se trata de convenios que contemplan la ejecución de recursos públicos, conforme se explicó.</w:t>
            </w:r>
          </w:p>
          <w:p w14:paraId="5BD672EB" w14:textId="0DE37176" w:rsidR="003C63FE" w:rsidRPr="00B53F5F" w:rsidRDefault="0073002F" w:rsidP="00FF17C6">
            <w:pPr>
              <w:spacing w:after="120" w:line="276" w:lineRule="auto"/>
              <w:ind w:firstLine="708"/>
              <w:jc w:val="both"/>
              <w:rPr>
                <w:rFonts w:ascii="Verdana" w:eastAsia="Times New Roman" w:hAnsi="Verdana" w:cs="Arial"/>
                <w:lang w:eastAsia="es-CO"/>
              </w:rPr>
            </w:pPr>
            <w:r w:rsidRPr="00B53F5F">
              <w:rPr>
                <w:rFonts w:ascii="Verdana" w:hAnsi="Verdana"/>
              </w:rPr>
              <w:t>E</w:t>
            </w:r>
            <w:r w:rsidR="003C63FE" w:rsidRPr="00B53F5F">
              <w:rPr>
                <w:rFonts w:ascii="Verdana" w:hAnsi="Verdana"/>
              </w:rPr>
              <w:t>n complemento</w:t>
            </w:r>
            <w:r w:rsidR="00A036F4" w:rsidRPr="00B53F5F">
              <w:rPr>
                <w:rFonts w:ascii="Verdana" w:hAnsi="Verdana"/>
              </w:rPr>
              <w:t xml:space="preserve"> con lo expuesto</w:t>
            </w:r>
            <w:r w:rsidR="003C63FE" w:rsidRPr="00B53F5F">
              <w:rPr>
                <w:rFonts w:ascii="Verdana" w:hAnsi="Verdana"/>
              </w:rPr>
              <w:t>, debe señalarse que</w:t>
            </w:r>
            <w:r w:rsidR="00747FE7" w:rsidRPr="00B53F5F">
              <w:rPr>
                <w:rFonts w:ascii="Verdana" w:hAnsi="Verdana"/>
              </w:rPr>
              <w:t xml:space="preserve"> si bien la Ley 2160 de 2021 introduce una causal especial de contratación directa con pueblos y comunidades indígenas, y el Decreto 092 de 2017 reglamenta la contratación con organizaciones sin ánimo de lucro en el marco del artículo 355 constitucional, ambos instrumentos normativos se encuentran igualmente sometidos a las restricciones impuestas por la Ley 996 de 2005, toda vez que esta última constituye una norma de orden público de </w:t>
            </w:r>
            <w:r w:rsidR="009B481B" w:rsidRPr="00B53F5F">
              <w:rPr>
                <w:rFonts w:ascii="Verdana" w:hAnsi="Verdana"/>
              </w:rPr>
              <w:t>firmeza</w:t>
            </w:r>
            <w:r w:rsidR="00747FE7" w:rsidRPr="00B53F5F">
              <w:rPr>
                <w:rFonts w:ascii="Verdana" w:hAnsi="Verdana"/>
              </w:rPr>
              <w:t xml:space="preserve"> constitucional, cuyo propósito es garantizar la imparcialidad y neutralidad del Estado durante los períodos electorales; de manera que ninguna de aquellas disposiciones —ni la causal especial de la Ley 2160 ni el régimen del Decreto 092— puede interpretarse como una excepción tácita o implícita a las prohibiciones de contratación previstas en la Ley de Garantías</w:t>
            </w:r>
            <w:r w:rsidR="009E3CB4" w:rsidRPr="00B53F5F">
              <w:rPr>
                <w:rFonts w:ascii="Verdana" w:hAnsi="Verdana"/>
              </w:rPr>
              <w:t xml:space="preserve"> Electorales</w:t>
            </w:r>
            <w:r w:rsidR="00747FE7" w:rsidRPr="00B53F5F">
              <w:rPr>
                <w:rFonts w:ascii="Verdana" w:hAnsi="Verdana"/>
              </w:rPr>
              <w:t>, pues las únicas excepciones admisibles son las expresamente consagradas en ella misma</w:t>
            </w:r>
            <w:r w:rsidR="009E3CB4" w:rsidRPr="00B53F5F">
              <w:rPr>
                <w:rFonts w:ascii="Verdana" w:hAnsi="Verdana"/>
              </w:rPr>
              <w:t>, aplicables solamente respecto de la restricción contenida en el artículo 33 de la Ley 996 de 2005</w:t>
            </w:r>
            <w:r w:rsidR="00747FE7" w:rsidRPr="00B53F5F">
              <w:rPr>
                <w:rFonts w:ascii="Verdana" w:hAnsi="Verdana"/>
              </w:rPr>
              <w:t>.</w:t>
            </w:r>
          </w:p>
          <w:p w14:paraId="2188E167" w14:textId="77777777" w:rsidR="00913568" w:rsidRPr="00B53F5F" w:rsidRDefault="00913568" w:rsidP="004A0F27">
            <w:pPr>
              <w:spacing w:after="120" w:line="276" w:lineRule="auto"/>
              <w:ind w:firstLine="708"/>
              <w:jc w:val="both"/>
              <w:rPr>
                <w:rFonts w:ascii="Verdana" w:eastAsia="Calibri" w:hAnsi="Verdana" w:cs="Arial"/>
              </w:rPr>
            </w:pPr>
            <w:r w:rsidRPr="00B53F5F">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14:paraId="637940D1" w14:textId="77777777" w:rsidR="00913568" w:rsidRPr="00B53F5F" w:rsidRDefault="00913568" w:rsidP="00913568">
      <w:pPr>
        <w:spacing w:after="0" w:line="276" w:lineRule="auto"/>
        <w:jc w:val="both"/>
        <w:rPr>
          <w:rFonts w:ascii="Verdana" w:eastAsia="Verdana" w:hAnsi="Verdana" w:cs="Verdana"/>
          <w:b/>
          <w:bCs/>
        </w:rPr>
      </w:pPr>
    </w:p>
    <w:p w14:paraId="3DB88A69" w14:textId="77777777" w:rsidR="00913568" w:rsidRPr="00B53F5F" w:rsidRDefault="00913568" w:rsidP="00913568">
      <w:pPr>
        <w:widowControl w:val="0"/>
        <w:autoSpaceDE w:val="0"/>
        <w:autoSpaceDN w:val="0"/>
        <w:spacing w:after="0" w:line="276" w:lineRule="auto"/>
        <w:ind w:left="360" w:hanging="360"/>
        <w:outlineLvl w:val="0"/>
        <w:rPr>
          <w:rFonts w:ascii="Verdana" w:eastAsia="Arial" w:hAnsi="Verdana" w:cs="Arial"/>
          <w:b/>
          <w:bCs/>
          <w:lang w:val="es-ES"/>
        </w:rPr>
      </w:pPr>
      <w:r w:rsidRPr="00B53F5F">
        <w:rPr>
          <w:rFonts w:ascii="Verdana" w:eastAsia="Arial" w:hAnsi="Verdana" w:cs="Arial"/>
          <w:b/>
          <w:bCs/>
          <w:lang w:val="es-ES"/>
        </w:rPr>
        <w:t>3. Razones de la respuesta:</w:t>
      </w:r>
    </w:p>
    <w:p w14:paraId="6BA2BAFA" w14:textId="77777777" w:rsidR="00913568" w:rsidRPr="00B53F5F" w:rsidRDefault="00913568" w:rsidP="00913568">
      <w:pPr>
        <w:spacing w:after="0" w:line="276" w:lineRule="auto"/>
        <w:jc w:val="both"/>
        <w:rPr>
          <w:rFonts w:ascii="Verdana" w:eastAsia="Calibri" w:hAnsi="Verdana" w:cs="Arial"/>
          <w:lang w:val="es-ES"/>
        </w:rPr>
      </w:pPr>
    </w:p>
    <w:p w14:paraId="5CEC0B0B" w14:textId="49BD1366" w:rsidR="00913568" w:rsidRPr="00B53F5F" w:rsidRDefault="00913568" w:rsidP="00913568">
      <w:pPr>
        <w:spacing w:after="0" w:line="276" w:lineRule="auto"/>
        <w:jc w:val="both"/>
        <w:rPr>
          <w:rFonts w:ascii="Verdana" w:eastAsia="Calibri" w:hAnsi="Verdana" w:cs="Arial"/>
          <w:lang w:val="es-ES"/>
        </w:rPr>
      </w:pPr>
      <w:r w:rsidRPr="00B53F5F">
        <w:rPr>
          <w:rFonts w:ascii="Verdana" w:eastAsia="Calibri" w:hAnsi="Verdana" w:cs="Arial"/>
          <w:lang w:val="es-ES"/>
        </w:rPr>
        <w:t xml:space="preserve">La respuesta anterior se sustenta en las siguientes consideraciones: </w:t>
      </w:r>
    </w:p>
    <w:p w14:paraId="5BBADB40" w14:textId="77777777" w:rsidR="00913568" w:rsidRPr="00B53F5F" w:rsidRDefault="00913568" w:rsidP="00EE306C">
      <w:pPr>
        <w:spacing w:before="120" w:after="120" w:line="276" w:lineRule="auto"/>
        <w:jc w:val="both"/>
        <w:rPr>
          <w:rFonts w:ascii="Verdana" w:hAnsi="Verdana"/>
        </w:rPr>
      </w:pPr>
      <w:r w:rsidRPr="00B53F5F">
        <w:rPr>
          <w:rFonts w:ascii="Verdana" w:hAnsi="Verdana" w:cs="Arial"/>
          <w:lang w:val="es-ES"/>
        </w:rPr>
        <w:t>Frente a las restricciones de Ley de Garantías debe tener en cuenta que el ordenamiento jurídico colombiano contempla medidas para evitar la obtención de beneficios personales en asuntos propios de la administración pública</w:t>
      </w:r>
      <w:r w:rsidRPr="00B53F5F">
        <w:rPr>
          <w:rFonts w:ascii="Verdana" w:hAnsi="Verdana" w:cs="Arial"/>
          <w:i/>
          <w:lang w:val="es-ES"/>
        </w:rPr>
        <w:t xml:space="preserve">. </w:t>
      </w:r>
      <w:r w:rsidRPr="00B53F5F">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B53F5F">
        <w:rPr>
          <w:rFonts w:ascii="Verdana" w:hAnsi="Verdana"/>
          <w:vertAlign w:val="superscript"/>
          <w:lang w:val="es-ES"/>
        </w:rPr>
        <w:footnoteReference w:id="1"/>
      </w:r>
      <w:r w:rsidRPr="00B53F5F">
        <w:rPr>
          <w:rFonts w:ascii="Verdana" w:hAnsi="Verdana" w:cs="Arial"/>
          <w:lang w:val="es-ES"/>
        </w:rPr>
        <w:t>.</w:t>
      </w:r>
    </w:p>
    <w:p w14:paraId="2A7A08EF" w14:textId="77777777" w:rsidR="00913568" w:rsidRPr="00B53F5F" w:rsidRDefault="00913568" w:rsidP="00913568">
      <w:pPr>
        <w:tabs>
          <w:tab w:val="left" w:pos="426"/>
        </w:tabs>
        <w:spacing w:after="120" w:line="276" w:lineRule="auto"/>
        <w:ind w:firstLine="709"/>
        <w:jc w:val="both"/>
        <w:rPr>
          <w:rFonts w:ascii="Verdana" w:hAnsi="Verdana" w:cs="Arial"/>
          <w:lang w:val="es-ES"/>
        </w:rPr>
      </w:pPr>
      <w:r w:rsidRPr="00B53F5F">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53F5F">
        <w:rPr>
          <w:rFonts w:ascii="Verdana" w:eastAsia="Times New Roman" w:hAnsi="Verdana" w:cs="Arial"/>
          <w:vertAlign w:val="superscript"/>
          <w:lang w:val="es-ES" w:eastAsia="es-CO"/>
        </w:rPr>
        <w:footnoteReference w:id="2"/>
      </w:r>
      <w:r w:rsidRPr="00B53F5F">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B53F5F">
        <w:rPr>
          <w:rFonts w:ascii="Verdana" w:hAnsi="Verdana" w:cs="Arial"/>
          <w:lang w:val="es-ES"/>
        </w:rPr>
        <w:t xml:space="preserve"> </w:t>
      </w:r>
    </w:p>
    <w:p w14:paraId="26B574C5" w14:textId="77777777" w:rsidR="00913568" w:rsidRPr="00B53F5F" w:rsidRDefault="00913568" w:rsidP="00913568">
      <w:pPr>
        <w:tabs>
          <w:tab w:val="left" w:pos="426"/>
        </w:tabs>
        <w:spacing w:after="0" w:line="276" w:lineRule="auto"/>
        <w:ind w:firstLine="709"/>
        <w:jc w:val="both"/>
        <w:rPr>
          <w:rFonts w:ascii="Verdana" w:hAnsi="Verdana" w:cs="Arial"/>
          <w:lang w:val="es-ES"/>
        </w:rPr>
      </w:pPr>
      <w:r w:rsidRPr="00B53F5F">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1A4D6909" w14:textId="77777777" w:rsidR="00913568" w:rsidRPr="00B53F5F" w:rsidRDefault="00913568" w:rsidP="00913568">
      <w:pPr>
        <w:spacing w:after="0" w:line="276" w:lineRule="auto"/>
        <w:ind w:right="709"/>
        <w:jc w:val="both"/>
        <w:rPr>
          <w:rFonts w:ascii="Verdana" w:eastAsia="Times New Roman" w:hAnsi="Verdana" w:cs="Arial"/>
          <w:lang w:val="es-ES" w:eastAsia="es-CO"/>
        </w:rPr>
      </w:pPr>
    </w:p>
    <w:p w14:paraId="26C32BFA" w14:textId="77777777" w:rsidR="00913568" w:rsidRPr="00B53F5F" w:rsidRDefault="00913568" w:rsidP="00913568">
      <w:pPr>
        <w:spacing w:after="0" w:line="240" w:lineRule="auto"/>
        <w:ind w:left="709" w:right="709"/>
        <w:contextualSpacing/>
        <w:jc w:val="both"/>
        <w:rPr>
          <w:rFonts w:ascii="Verdana" w:eastAsia="Times New Roman" w:hAnsi="Verdana" w:cs="Arial"/>
          <w:sz w:val="20"/>
          <w:szCs w:val="20"/>
          <w:lang w:val="es-ES" w:eastAsia="es-CO"/>
        </w:rPr>
      </w:pPr>
      <w:r w:rsidRPr="00B53F5F">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287AE805" w14:textId="77777777" w:rsidR="00913568" w:rsidRPr="00B53F5F" w:rsidRDefault="00913568" w:rsidP="00913568">
      <w:pPr>
        <w:spacing w:after="0" w:line="240" w:lineRule="auto"/>
        <w:ind w:left="709" w:right="709"/>
        <w:contextualSpacing/>
        <w:jc w:val="both"/>
        <w:rPr>
          <w:rFonts w:ascii="Verdana" w:eastAsia="Times New Roman" w:hAnsi="Verdana" w:cs="Arial"/>
          <w:sz w:val="20"/>
          <w:szCs w:val="20"/>
          <w:lang w:val="es-ES" w:eastAsia="es-CO"/>
        </w:rPr>
      </w:pPr>
    </w:p>
    <w:p w14:paraId="0E23C543" w14:textId="77777777" w:rsidR="00913568" w:rsidRPr="00B53F5F" w:rsidRDefault="00913568" w:rsidP="00913568">
      <w:pPr>
        <w:spacing w:after="0" w:line="240" w:lineRule="auto"/>
        <w:ind w:left="709" w:right="709"/>
        <w:contextualSpacing/>
        <w:jc w:val="both"/>
        <w:rPr>
          <w:rFonts w:ascii="Verdana" w:eastAsia="Times New Roman" w:hAnsi="Verdana" w:cs="Arial"/>
          <w:sz w:val="20"/>
          <w:szCs w:val="20"/>
          <w:lang w:val="es-ES" w:eastAsia="es-CO"/>
        </w:rPr>
      </w:pPr>
      <w:r w:rsidRPr="00B53F5F">
        <w:rPr>
          <w:rFonts w:ascii="Verdana" w:eastAsia="Times New Roman" w:hAnsi="Verdana" w:cs="Arial"/>
          <w:sz w:val="20"/>
          <w:szCs w:val="20"/>
          <w:lang w:val="es-ES" w:eastAsia="es-CO"/>
        </w:rPr>
        <w:t xml:space="preserve">[…] </w:t>
      </w:r>
    </w:p>
    <w:p w14:paraId="0D534CB9" w14:textId="77777777" w:rsidR="00913568" w:rsidRPr="00B53F5F" w:rsidRDefault="00913568" w:rsidP="00913568">
      <w:pPr>
        <w:spacing w:after="0" w:line="240" w:lineRule="auto"/>
        <w:ind w:left="709" w:right="709"/>
        <w:contextualSpacing/>
        <w:jc w:val="both"/>
        <w:rPr>
          <w:rFonts w:ascii="Verdana" w:eastAsia="Times New Roman" w:hAnsi="Verdana" w:cs="Arial"/>
          <w:sz w:val="20"/>
          <w:szCs w:val="20"/>
          <w:lang w:val="es-ES" w:eastAsia="es-CO"/>
        </w:rPr>
      </w:pPr>
    </w:p>
    <w:p w14:paraId="4FB2FD38" w14:textId="77777777" w:rsidR="00913568" w:rsidRPr="00B53F5F" w:rsidRDefault="00913568" w:rsidP="00913568">
      <w:pPr>
        <w:spacing w:after="0" w:line="240" w:lineRule="auto"/>
        <w:ind w:left="709" w:right="709"/>
        <w:contextualSpacing/>
        <w:jc w:val="both"/>
        <w:rPr>
          <w:rFonts w:ascii="Verdana" w:eastAsia="Times New Roman" w:hAnsi="Verdana" w:cs="Arial"/>
          <w:sz w:val="20"/>
          <w:szCs w:val="20"/>
          <w:lang w:val="es-ES" w:eastAsia="es-CO"/>
        </w:rPr>
      </w:pPr>
      <w:r w:rsidRPr="00B53F5F">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w:t>
      </w:r>
      <w:r w:rsidRPr="00B53F5F">
        <w:rPr>
          <w:rFonts w:ascii="Verdana" w:eastAsia="Times New Roman" w:hAnsi="Verdana" w:cs="Arial"/>
          <w:sz w:val="20"/>
          <w:szCs w:val="20"/>
          <w:lang w:val="es-ES" w:eastAsia="es-CO"/>
        </w:rPr>
        <w:lastRenderedPageBreak/>
        <w:t>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B53F5F">
        <w:rPr>
          <w:rFonts w:ascii="Verdana" w:hAnsi="Verdana" w:cs="Arial"/>
          <w:sz w:val="20"/>
          <w:szCs w:val="20"/>
          <w:vertAlign w:val="superscript"/>
          <w:lang w:val="es-ES"/>
        </w:rPr>
        <w:footnoteReference w:id="3"/>
      </w:r>
    </w:p>
    <w:p w14:paraId="20A92709" w14:textId="77777777" w:rsidR="00913568" w:rsidRPr="00B53F5F" w:rsidRDefault="00913568" w:rsidP="00913568">
      <w:pPr>
        <w:spacing w:after="0" w:line="276" w:lineRule="auto"/>
        <w:ind w:left="709" w:right="709"/>
        <w:jc w:val="both"/>
        <w:rPr>
          <w:rFonts w:ascii="Verdana" w:eastAsia="Times New Roman" w:hAnsi="Verdana" w:cs="Arial"/>
          <w:sz w:val="20"/>
          <w:szCs w:val="20"/>
          <w:lang w:val="es-ES" w:eastAsia="es-CO"/>
        </w:rPr>
      </w:pPr>
    </w:p>
    <w:p w14:paraId="144B4802" w14:textId="77777777" w:rsidR="00913568" w:rsidRPr="00B53F5F" w:rsidRDefault="00913568" w:rsidP="00913568">
      <w:pPr>
        <w:spacing w:after="120" w:line="276" w:lineRule="auto"/>
        <w:ind w:firstLine="709"/>
        <w:jc w:val="both"/>
        <w:rPr>
          <w:rFonts w:ascii="Verdana" w:eastAsia="Times New Roman" w:hAnsi="Verdana" w:cs="Arial"/>
          <w:lang w:val="es-ES" w:eastAsia="es-CO"/>
        </w:rPr>
      </w:pPr>
      <w:r w:rsidRPr="00B53F5F">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w:t>
      </w:r>
    </w:p>
    <w:p w14:paraId="27162FFF" w14:textId="77777777" w:rsidR="00913568" w:rsidRPr="00B53F5F" w:rsidRDefault="00913568" w:rsidP="00913568">
      <w:pPr>
        <w:spacing w:after="0" w:line="276" w:lineRule="auto"/>
        <w:ind w:firstLine="709"/>
        <w:jc w:val="both"/>
        <w:rPr>
          <w:rFonts w:ascii="Verdana" w:eastAsia="Times New Roman" w:hAnsi="Verdana" w:cs="Arial"/>
          <w:lang w:val="es-ES" w:eastAsia="es-CO"/>
        </w:rPr>
      </w:pPr>
      <w:r w:rsidRPr="00B53F5F">
        <w:rPr>
          <w:rFonts w:ascii="Verdana" w:eastAsia="Times New Roman" w:hAnsi="Verdana" w:cs="Arial"/>
          <w:lang w:val="es-ES" w:eastAsia="es-CO"/>
        </w:rPr>
        <w:t>En efecto, la Sala de Consulta y Servicio Civil del Consejo de Estado, precisó:</w:t>
      </w:r>
    </w:p>
    <w:p w14:paraId="193C171E" w14:textId="77777777" w:rsidR="00913568" w:rsidRPr="00B53F5F" w:rsidRDefault="00913568" w:rsidP="00913568">
      <w:pPr>
        <w:spacing w:after="0" w:line="276" w:lineRule="auto"/>
        <w:ind w:firstLine="709"/>
        <w:jc w:val="both"/>
        <w:rPr>
          <w:rFonts w:ascii="Verdana" w:eastAsia="Times New Roman" w:hAnsi="Verdana" w:cs="Arial"/>
          <w:lang w:val="es-ES" w:eastAsia="es-CO"/>
        </w:rPr>
      </w:pPr>
    </w:p>
    <w:p w14:paraId="314F8655" w14:textId="77777777" w:rsidR="00913568" w:rsidRPr="00B53F5F" w:rsidRDefault="00913568" w:rsidP="00913568">
      <w:pPr>
        <w:spacing w:after="0" w:line="240" w:lineRule="auto"/>
        <w:ind w:left="709" w:right="709"/>
        <w:jc w:val="both"/>
        <w:rPr>
          <w:rFonts w:ascii="Verdana" w:eastAsia="Times New Roman" w:hAnsi="Verdana" w:cs="Arial"/>
          <w:sz w:val="20"/>
          <w:szCs w:val="20"/>
          <w:lang w:val="es-ES" w:eastAsia="es-CO"/>
        </w:rPr>
      </w:pPr>
      <w:r w:rsidRPr="00B53F5F">
        <w:rPr>
          <w:rFonts w:ascii="Verdana" w:eastAsia="Times New Roman" w:hAnsi="Verdana" w:cs="Arial"/>
          <w:sz w:val="20"/>
          <w:szCs w:val="20"/>
          <w:lang w:val="es-ES"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2E139B4" w14:textId="77777777" w:rsidR="00913568" w:rsidRPr="00B53F5F" w:rsidRDefault="00913568" w:rsidP="00913568">
      <w:pPr>
        <w:spacing w:after="0" w:line="240" w:lineRule="auto"/>
        <w:ind w:right="709"/>
        <w:jc w:val="both"/>
        <w:rPr>
          <w:rFonts w:ascii="Verdana" w:eastAsia="Times New Roman" w:hAnsi="Verdana" w:cs="Arial"/>
          <w:lang w:val="es-ES" w:eastAsia="es-CO"/>
        </w:rPr>
      </w:pPr>
    </w:p>
    <w:p w14:paraId="256F8B87" w14:textId="77777777" w:rsidR="00913568" w:rsidRPr="00B53F5F" w:rsidRDefault="00913568" w:rsidP="00913568">
      <w:pPr>
        <w:spacing w:after="0" w:line="240" w:lineRule="auto"/>
        <w:ind w:left="709" w:right="709"/>
        <w:jc w:val="both"/>
        <w:rPr>
          <w:rFonts w:ascii="Verdana" w:eastAsia="Times New Roman" w:hAnsi="Verdana" w:cs="Arial"/>
          <w:sz w:val="20"/>
          <w:szCs w:val="20"/>
          <w:lang w:val="es-ES" w:eastAsia="es-CO"/>
        </w:rPr>
      </w:pPr>
      <w:r w:rsidRPr="00B53F5F">
        <w:rPr>
          <w:rFonts w:ascii="Verdana" w:eastAsia="Times New Roman" w:hAnsi="Verdana" w:cs="Arial"/>
          <w:sz w:val="20"/>
          <w:szCs w:val="20"/>
          <w:lang w:val="es-ES" w:eastAsia="es-CO"/>
        </w:rPr>
        <w:t>La jurisprudencia de la Corte Constitucional</w:t>
      </w:r>
      <w:r w:rsidRPr="00B53F5F">
        <w:rPr>
          <w:rFonts w:ascii="Verdana" w:eastAsia="Times New Roman" w:hAnsi="Verdana" w:cs="Arial"/>
          <w:sz w:val="20"/>
          <w:szCs w:val="20"/>
          <w:vertAlign w:val="superscript"/>
          <w:lang w:val="es-ES" w:eastAsia="es-CO"/>
        </w:rPr>
        <w:footnoteReference w:id="4"/>
      </w:r>
      <w:r w:rsidRPr="00B53F5F">
        <w:rPr>
          <w:rFonts w:ascii="Verdana" w:eastAsia="Times New Roman" w:hAnsi="Verdana" w:cs="Arial"/>
          <w:sz w:val="20"/>
          <w:szCs w:val="20"/>
          <w:lang w:val="es-ES" w:eastAsia="es-CO"/>
        </w:rPr>
        <w:t> y del Consejo de Estado</w:t>
      </w:r>
      <w:r w:rsidRPr="00B53F5F">
        <w:rPr>
          <w:rFonts w:ascii="Verdana" w:eastAsia="Times New Roman" w:hAnsi="Verdana" w:cs="Arial"/>
          <w:sz w:val="20"/>
          <w:szCs w:val="20"/>
          <w:vertAlign w:val="superscript"/>
          <w:lang w:val="es-ES" w:eastAsia="es-CO"/>
        </w:rPr>
        <w:footnoteReference w:id="5"/>
      </w:r>
      <w:r w:rsidRPr="00B53F5F">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w:t>
      </w:r>
      <w:r w:rsidRPr="00B53F5F">
        <w:rPr>
          <w:rFonts w:ascii="Verdana" w:eastAsia="Times New Roman" w:hAnsi="Verdana" w:cs="Arial"/>
          <w:sz w:val="20"/>
          <w:szCs w:val="20"/>
          <w:lang w:val="es-ES" w:eastAsia="es-CO"/>
        </w:rPr>
        <w:lastRenderedPageBreak/>
        <w:t>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53F5F">
        <w:rPr>
          <w:rFonts w:ascii="Verdana" w:eastAsia="Times New Roman" w:hAnsi="Verdana" w:cs="Arial"/>
          <w:sz w:val="20"/>
          <w:szCs w:val="20"/>
          <w:vertAlign w:val="superscript"/>
          <w:lang w:val="es-ES" w:eastAsia="es-CO"/>
        </w:rPr>
        <w:footnoteReference w:id="6"/>
      </w:r>
      <w:r w:rsidRPr="00B53F5F">
        <w:rPr>
          <w:rFonts w:ascii="Verdana" w:eastAsia="Times New Roman" w:hAnsi="Verdana" w:cs="Arial"/>
          <w:sz w:val="20"/>
          <w:szCs w:val="20"/>
          <w:lang w:val="es-ES" w:eastAsia="es-CO"/>
        </w:rPr>
        <w:t>.</w:t>
      </w:r>
    </w:p>
    <w:p w14:paraId="43488B6A" w14:textId="77777777" w:rsidR="00913568" w:rsidRPr="00B53F5F" w:rsidRDefault="00913568" w:rsidP="00913568">
      <w:pPr>
        <w:spacing w:after="0" w:line="276" w:lineRule="auto"/>
        <w:jc w:val="both"/>
        <w:rPr>
          <w:rFonts w:ascii="Verdana" w:hAnsi="Verdana" w:cs="Arial"/>
          <w:bCs/>
          <w:lang w:val="es-ES"/>
        </w:rPr>
      </w:pPr>
    </w:p>
    <w:p w14:paraId="51194563" w14:textId="77777777" w:rsidR="00913568" w:rsidRPr="00B53F5F" w:rsidRDefault="00913568" w:rsidP="00913568">
      <w:pPr>
        <w:spacing w:after="120" w:line="276" w:lineRule="auto"/>
        <w:ind w:firstLine="709"/>
        <w:jc w:val="both"/>
        <w:rPr>
          <w:rFonts w:ascii="Verdana" w:eastAsia="Arial" w:hAnsi="Verdana" w:cs="Arial"/>
          <w:lang w:val="es-ES" w:eastAsia="es-ES" w:bidi="es-ES"/>
        </w:rPr>
      </w:pPr>
      <w:r w:rsidRPr="00B53F5F">
        <w:rPr>
          <w:rFonts w:ascii="Verdana" w:eastAsia="Times New Roman" w:hAnsi="Verdana" w:cs="Arial"/>
          <w:lang w:val="es-ES" w:eastAsia="es-CO"/>
        </w:rPr>
        <w:t>De</w:t>
      </w:r>
      <w:r w:rsidRPr="00B53F5F">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w:t>
      </w:r>
    </w:p>
    <w:p w14:paraId="5187C5AC" w14:textId="77777777" w:rsidR="00913568" w:rsidRPr="00B53F5F" w:rsidRDefault="00913568" w:rsidP="00913568">
      <w:pPr>
        <w:spacing w:after="120" w:line="276" w:lineRule="auto"/>
        <w:ind w:firstLine="709"/>
        <w:jc w:val="both"/>
        <w:rPr>
          <w:rFonts w:ascii="Verdana" w:eastAsia="Arial" w:hAnsi="Verdana" w:cs="Arial"/>
          <w:lang w:val="es-ES" w:eastAsia="es-ES" w:bidi="es-ES"/>
        </w:rPr>
      </w:pPr>
      <w:r w:rsidRPr="00B53F5F">
        <w:rPr>
          <w:rFonts w:ascii="Verdana" w:eastAsia="Arial" w:hAnsi="Verdana" w:cs="Arial"/>
          <w:lang w:val="es-ES" w:eastAsia="es-ES" w:bidi="es-ES"/>
        </w:rPr>
        <w:t>En ese orden, las restricciones consagradas en la Ley de Garantías Electorales se dirigen a dos (2) tipos de campañas electorales diferenciadas: las presidenciales y las que se adelanten para la elección de los demás cargos de elección popular, tanto a nivel nacional como territorial.</w:t>
      </w:r>
    </w:p>
    <w:p w14:paraId="60B7481A" w14:textId="77777777" w:rsidR="00913568" w:rsidRPr="00B53F5F" w:rsidRDefault="00913568" w:rsidP="00913568">
      <w:pPr>
        <w:spacing w:after="120" w:line="276" w:lineRule="auto"/>
        <w:ind w:firstLine="708"/>
        <w:jc w:val="both"/>
        <w:rPr>
          <w:rFonts w:ascii="Verdana" w:hAnsi="Verdana" w:cs="Arial"/>
          <w:lang w:val="es-ES"/>
        </w:rPr>
      </w:pPr>
      <w:r w:rsidRPr="00B53F5F">
        <w:rPr>
          <w:rFonts w:ascii="Verdana" w:hAnsi="Verdana" w:cs="Arial"/>
          <w:lang w:val="es-ES"/>
        </w:rPr>
        <w:t xml:space="preserve">Por un lado, el </w:t>
      </w:r>
      <w:r w:rsidRPr="00B53F5F">
        <w:rPr>
          <w:rFonts w:ascii="Verdana" w:hAnsi="Verdana" w:cs="Arial"/>
          <w:i/>
          <w:iCs/>
          <w:lang w:val="es-ES"/>
        </w:rPr>
        <w:t xml:space="preserve">artículo 33 </w:t>
      </w:r>
      <w:r w:rsidRPr="00B53F5F">
        <w:rPr>
          <w:rFonts w:ascii="Verdana" w:hAnsi="Verdana" w:cs="Arial"/>
          <w:lang w:val="es-ES"/>
        </w:rPr>
        <w:t xml:space="preserve">de la Ley 996 de 2005 prohíbe “[…] la contratación directa por parte de </w:t>
      </w:r>
      <w:r w:rsidRPr="00B53F5F">
        <w:rPr>
          <w:rFonts w:ascii="Verdana" w:hAnsi="Verdana" w:cs="Arial"/>
          <w:i/>
          <w:iCs/>
          <w:lang w:val="es-ES"/>
        </w:rPr>
        <w:t>todos los entes del Estado</w:t>
      </w:r>
      <w:r w:rsidRPr="00B53F5F">
        <w:rPr>
          <w:rFonts w:ascii="Verdana" w:hAnsi="Verdana" w:cs="Arial"/>
          <w:lang w:val="es-ES"/>
        </w:rPr>
        <w:t xml:space="preserve">” durante los cuatro (4) meses anteriores a las </w:t>
      </w:r>
      <w:r w:rsidRPr="00B53F5F">
        <w:rPr>
          <w:rFonts w:ascii="Verdana" w:hAnsi="Verdana" w:cs="Arial"/>
          <w:i/>
          <w:iCs/>
          <w:lang w:val="es-ES"/>
        </w:rPr>
        <w:t>elecciones presidenciales</w:t>
      </w:r>
      <w:r w:rsidRPr="00B53F5F">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53F5F">
        <w:rPr>
          <w:rFonts w:ascii="Verdana" w:hAnsi="Verdana" w:cs="Arial"/>
          <w:vertAlign w:val="superscript"/>
          <w:lang w:val="es-ES"/>
        </w:rPr>
        <w:footnoteReference w:id="7"/>
      </w:r>
      <w:r w:rsidRPr="00B53F5F">
        <w:rPr>
          <w:rFonts w:ascii="Verdana" w:hAnsi="Verdana" w:cs="Arial"/>
          <w:lang w:val="es-ES"/>
        </w:rPr>
        <w:t>.</w:t>
      </w:r>
    </w:p>
    <w:p w14:paraId="7255E782" w14:textId="77777777" w:rsidR="00913568" w:rsidRPr="00B53F5F" w:rsidRDefault="00913568" w:rsidP="00913568">
      <w:pPr>
        <w:widowControl w:val="0"/>
        <w:autoSpaceDE w:val="0"/>
        <w:autoSpaceDN w:val="0"/>
        <w:spacing w:after="120" w:line="276" w:lineRule="auto"/>
        <w:ind w:right="113" w:firstLine="709"/>
        <w:jc w:val="both"/>
        <w:rPr>
          <w:rFonts w:ascii="Verdana" w:eastAsia="Arial" w:hAnsi="Verdana" w:cs="Arial"/>
          <w:lang w:val="es-ES" w:eastAsia="es-ES" w:bidi="es-ES"/>
        </w:rPr>
      </w:pPr>
      <w:r w:rsidRPr="00B53F5F">
        <w:rPr>
          <w:rFonts w:ascii="Verdana" w:hAnsi="Verdana" w:cs="Arial"/>
          <w:lang w:val="es-ES"/>
        </w:rPr>
        <w:t xml:space="preserve">Por otro lado, </w:t>
      </w:r>
      <w:r w:rsidRPr="00B53F5F">
        <w:rPr>
          <w:rFonts w:ascii="Verdana" w:hAnsi="Verdana" w:cs="Arial"/>
          <w:i/>
          <w:iCs/>
          <w:lang w:val="es-ES"/>
        </w:rPr>
        <w:t xml:space="preserve">el parágrafo del artículo 38 </w:t>
      </w:r>
      <w:r w:rsidRPr="00B53F5F">
        <w:rPr>
          <w:rFonts w:ascii="Verdana" w:hAnsi="Verdana" w:cs="Arial"/>
          <w:lang w:val="es-ES"/>
        </w:rPr>
        <w:t xml:space="preserve">de la Ley 996 de 2005 prevé una restricción, aplicable respecto de </w:t>
      </w:r>
      <w:r w:rsidRPr="00B53F5F">
        <w:rPr>
          <w:rFonts w:ascii="Verdana" w:hAnsi="Verdana" w:cs="Arial"/>
          <w:i/>
          <w:iCs/>
          <w:lang w:val="es-ES"/>
        </w:rPr>
        <w:t>cualquier tipo de contienda electoral</w:t>
      </w:r>
      <w:r w:rsidRPr="00B53F5F">
        <w:rPr>
          <w:rFonts w:ascii="Verdana" w:hAnsi="Verdana" w:cs="Arial"/>
          <w:lang w:val="es-ES"/>
        </w:rPr>
        <w:t xml:space="preserve">, que prohíbe a los gobernadores, alcaldes municipales o distritales, secretarios, gerentes y directores de entidades descentralizadas del orden municipal, </w:t>
      </w:r>
      <w:r w:rsidRPr="00B53F5F">
        <w:rPr>
          <w:rFonts w:ascii="Verdana" w:hAnsi="Verdana" w:cs="Arial"/>
          <w:lang w:val="es-ES"/>
        </w:rPr>
        <w:lastRenderedPageBreak/>
        <w:t>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53F5F">
        <w:rPr>
          <w:rFonts w:ascii="Verdana" w:hAnsi="Verdana" w:cs="Arial"/>
          <w:vertAlign w:val="superscript"/>
          <w:lang w:val="es-ES"/>
        </w:rPr>
        <w:footnoteReference w:id="8"/>
      </w:r>
      <w:r w:rsidRPr="00B53F5F">
        <w:rPr>
          <w:rFonts w:ascii="Verdana" w:hAnsi="Verdana" w:cs="Arial"/>
          <w:lang w:val="es-ES"/>
        </w:rPr>
        <w:t>.</w:t>
      </w:r>
      <w:r w:rsidRPr="00B53F5F">
        <w:rPr>
          <w:rFonts w:ascii="Verdana" w:eastAsia="Arial" w:hAnsi="Verdana" w:cs="Arial"/>
          <w:lang w:val="es-ES" w:eastAsia="es-ES" w:bidi="es-ES"/>
        </w:rPr>
        <w:t xml:space="preserve"> </w:t>
      </w:r>
    </w:p>
    <w:p w14:paraId="649F4CCD" w14:textId="77777777" w:rsidR="00913568" w:rsidRPr="00B53F5F" w:rsidRDefault="00913568" w:rsidP="00913568">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B53F5F">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4E5247F0" w14:textId="77777777" w:rsidR="00913568" w:rsidRPr="00B53F5F" w:rsidRDefault="00913568" w:rsidP="00913568">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59E9881" w14:textId="77777777" w:rsidR="00913568" w:rsidRPr="00B53F5F" w:rsidRDefault="00913568" w:rsidP="00913568">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B53F5F">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B53F5F">
        <w:rPr>
          <w:rFonts w:ascii="Verdana" w:eastAsia="Arial" w:hAnsi="Verdana" w:cs="Arial"/>
          <w:sz w:val="20"/>
          <w:szCs w:val="20"/>
          <w:vertAlign w:val="superscript"/>
          <w:lang w:val="es-ES" w:eastAsia="es-ES" w:bidi="es-ES"/>
        </w:rPr>
        <w:footnoteReference w:id="9"/>
      </w:r>
    </w:p>
    <w:p w14:paraId="704D704A" w14:textId="77777777" w:rsidR="00913568" w:rsidRPr="00B53F5F" w:rsidRDefault="00913568" w:rsidP="00913568">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65D9C882" w14:textId="77777777" w:rsidR="00913568" w:rsidRPr="00B53F5F" w:rsidRDefault="00913568" w:rsidP="00913568">
      <w:pPr>
        <w:spacing w:after="120" w:line="276" w:lineRule="auto"/>
        <w:ind w:firstLine="709"/>
        <w:jc w:val="both"/>
        <w:rPr>
          <w:rFonts w:ascii="Verdana" w:eastAsia="Arial" w:hAnsi="Verdana" w:cs="Arial"/>
          <w:lang w:val="es-ES" w:eastAsia="es-ES" w:bidi="es-ES"/>
        </w:rPr>
      </w:pPr>
      <w:r w:rsidRPr="00B53F5F">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B53F5F">
        <w:rPr>
          <w:rFonts w:ascii="Verdana" w:eastAsia="Arial" w:hAnsi="Verdana" w:cs="Arial"/>
          <w:i/>
          <w:lang w:val="es-ES" w:eastAsia="es-ES" w:bidi="es-ES"/>
        </w:rPr>
        <w:t>En primer lugar</w:t>
      </w:r>
      <w:r w:rsidRPr="00B53F5F">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w:t>
      </w:r>
      <w:r w:rsidRPr="00B53F5F">
        <w:rPr>
          <w:rFonts w:ascii="Verdana" w:eastAsia="Arial" w:hAnsi="Verdana" w:cs="Arial"/>
          <w:lang w:val="es-ES" w:eastAsia="es-ES" w:bidi="es-ES"/>
        </w:rPr>
        <w:lastRenderedPageBreak/>
        <w:t xml:space="preserve">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B53F5F">
        <w:rPr>
          <w:rFonts w:ascii="Verdana" w:eastAsia="Arial" w:hAnsi="Verdana" w:cs="Arial"/>
          <w:i/>
          <w:lang w:val="es-ES" w:eastAsia="es-ES" w:bidi="es-ES"/>
        </w:rPr>
        <w:t>En segundo lugar</w:t>
      </w:r>
      <w:r w:rsidRPr="00B53F5F">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EEE065B" w14:textId="77777777" w:rsidR="00913568" w:rsidRPr="00B53F5F" w:rsidRDefault="00913568" w:rsidP="00913568">
      <w:pPr>
        <w:spacing w:after="120" w:line="276" w:lineRule="auto"/>
        <w:ind w:firstLine="709"/>
        <w:jc w:val="both"/>
        <w:rPr>
          <w:rFonts w:ascii="Verdana" w:eastAsia="Arial" w:hAnsi="Verdana" w:cs="Arial"/>
          <w:lang w:val="es-ES" w:eastAsia="es-ES" w:bidi="es-ES"/>
        </w:rPr>
      </w:pPr>
      <w:r w:rsidRPr="00B53F5F">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3C76B6D0" w14:textId="77777777" w:rsidR="00913568" w:rsidRPr="00B53F5F" w:rsidRDefault="00913568" w:rsidP="00913568">
      <w:pPr>
        <w:spacing w:after="120" w:line="276" w:lineRule="auto"/>
        <w:ind w:firstLine="709"/>
        <w:jc w:val="both"/>
        <w:rPr>
          <w:rFonts w:ascii="Verdana" w:eastAsia="Arial" w:hAnsi="Verdana" w:cs="Arial"/>
          <w:lang w:val="es-ES" w:eastAsia="es-ES" w:bidi="es-ES"/>
        </w:rPr>
      </w:pPr>
      <w:r w:rsidRPr="00B53F5F">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315016D1" w14:textId="77777777" w:rsidR="00913568" w:rsidRPr="00B53F5F" w:rsidRDefault="00913568" w:rsidP="00913568">
      <w:pPr>
        <w:spacing w:after="120" w:line="276" w:lineRule="auto"/>
        <w:ind w:firstLine="709"/>
        <w:jc w:val="both"/>
        <w:rPr>
          <w:rFonts w:ascii="Verdana" w:hAnsi="Verdana" w:cs="Arial"/>
          <w:lang w:val="es-ES"/>
        </w:rPr>
      </w:pPr>
      <w:r w:rsidRPr="00B53F5F">
        <w:rPr>
          <w:rFonts w:ascii="Verdana" w:hAnsi="Verdana" w:cs="Arial"/>
          <w:lang w:val="es-ES"/>
        </w:rPr>
        <w:t xml:space="preserve">Ahora bien, para proceder a dar respuesta a la consulta elevada, debe indicarse que respecto del alcance del parágrafo </w:t>
      </w:r>
      <w:r w:rsidRPr="00B53F5F">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w:t>
      </w:r>
      <w:r w:rsidRPr="00B53F5F">
        <w:rPr>
          <w:rFonts w:ascii="Verdana" w:hAnsi="Verdana" w:cs="Arial"/>
        </w:rPr>
        <w:lastRenderedPageBreak/>
        <w:t xml:space="preserve">dentro de los cuatro (4) meses anteriores a las elecciones, no podrán celebrar </w:t>
      </w:r>
      <w:r w:rsidRPr="00B53F5F">
        <w:rPr>
          <w:rFonts w:ascii="Verdana" w:hAnsi="Verdana" w:cs="Arial"/>
          <w:i/>
          <w:iCs/>
        </w:rPr>
        <w:t>convenios interadministrativos</w:t>
      </w:r>
      <w:r w:rsidRPr="00B53F5F">
        <w:rPr>
          <w:rFonts w:ascii="Verdana" w:hAnsi="Verdana" w:cs="Arial"/>
        </w:rPr>
        <w:t xml:space="preserve"> </w:t>
      </w:r>
      <w:r w:rsidRPr="00B53F5F">
        <w:rPr>
          <w:rFonts w:ascii="Verdana" w:hAnsi="Verdana" w:cs="Arial"/>
          <w:i/>
          <w:iCs/>
        </w:rPr>
        <w:t>para la ejecución de recursos públicos</w:t>
      </w:r>
      <w:r w:rsidRPr="00B53F5F">
        <w:rPr>
          <w:rFonts w:ascii="Verdana" w:hAnsi="Verdana" w:cs="Arial"/>
        </w:rPr>
        <w:t>”.</w:t>
      </w:r>
      <w:r w:rsidRPr="00B53F5F">
        <w:rPr>
          <w:rFonts w:ascii="Verdana" w:eastAsia="Times New Roman" w:hAnsi="Verdana" w:cs="Arial"/>
          <w:lang w:val="es-MX" w:eastAsia="x-none"/>
        </w:rPr>
        <w:t xml:space="preserve"> [Énfasis fuera del texto original]</w:t>
      </w:r>
    </w:p>
    <w:p w14:paraId="68880DD0" w14:textId="77777777" w:rsidR="00913568" w:rsidRPr="00B53F5F" w:rsidRDefault="00913568" w:rsidP="00913568">
      <w:pPr>
        <w:spacing w:after="120" w:line="276" w:lineRule="auto"/>
        <w:ind w:firstLine="709"/>
        <w:jc w:val="both"/>
        <w:rPr>
          <w:rFonts w:ascii="Verdana" w:hAnsi="Verdana" w:cs="Arial"/>
          <w:lang w:eastAsia="es-ES"/>
        </w:rPr>
      </w:pPr>
      <w:r w:rsidRPr="00B53F5F">
        <w:rPr>
          <w:rFonts w:ascii="Verdana" w:eastAsia="Times New Roman" w:hAnsi="Verdana" w:cs="Arial"/>
          <w:lang w:val="es-ES" w:eastAsia="es-ES"/>
        </w:rPr>
        <w:t xml:space="preserve">Para tales efectos, debe precisarse que </w:t>
      </w:r>
      <w:r w:rsidRPr="00B53F5F">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B53F5F">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B53F5F">
        <w:rPr>
          <w:rFonts w:ascii="Verdana" w:hAnsi="Verdana" w:cs="Arial"/>
          <w:vertAlign w:val="superscript"/>
          <w:lang w:eastAsia="es-ES"/>
        </w:rPr>
        <w:footnoteReference w:id="10"/>
      </w:r>
      <w:r w:rsidRPr="00B53F5F">
        <w:rPr>
          <w:rFonts w:ascii="Verdana" w:hAnsi="Verdana" w:cs="Arial"/>
          <w:lang w:eastAsia="es-ES"/>
        </w:rPr>
        <w:t>.</w:t>
      </w:r>
    </w:p>
    <w:p w14:paraId="4686E61D" w14:textId="77777777" w:rsidR="00913568" w:rsidRPr="00B53F5F" w:rsidRDefault="00913568" w:rsidP="00913568">
      <w:pPr>
        <w:spacing w:after="120" w:line="276" w:lineRule="auto"/>
        <w:ind w:firstLine="709"/>
        <w:jc w:val="both"/>
        <w:rPr>
          <w:rFonts w:ascii="Verdana" w:hAnsi="Verdana" w:cs="Arial"/>
          <w:color w:val="000000" w:themeColor="text1"/>
          <w:lang w:val="es-ES_tradnl"/>
        </w:rPr>
      </w:pPr>
      <w:r w:rsidRPr="00B53F5F">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036C28C" w14:textId="77777777" w:rsidR="00913568" w:rsidRPr="00B53F5F" w:rsidRDefault="00913568" w:rsidP="00913568">
      <w:pPr>
        <w:spacing w:before="120" w:after="0" w:line="276" w:lineRule="auto"/>
        <w:ind w:firstLine="708"/>
        <w:jc w:val="both"/>
        <w:rPr>
          <w:rFonts w:ascii="Verdana" w:hAnsi="Verdana" w:cs="Arial"/>
          <w:lang w:val="es-ES_tradnl"/>
        </w:rPr>
      </w:pPr>
      <w:r w:rsidRPr="00B53F5F">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B53F5F">
        <w:rPr>
          <w:rFonts w:ascii="Verdana" w:hAnsi="Verdana" w:cs="Arial"/>
          <w:vertAlign w:val="superscript"/>
          <w:lang w:val="es-ES"/>
        </w:rPr>
        <w:footnoteReference w:id="11"/>
      </w:r>
      <w:r w:rsidRPr="00B53F5F">
        <w:rPr>
          <w:rFonts w:ascii="Verdana" w:hAnsi="Verdana" w:cs="Arial"/>
          <w:lang w:val="es-ES"/>
        </w:rPr>
        <w:t>. Nótese que, en este caso, lo que cambia es la modalidad de selección y no la naturaleza de contrato interadministrativo.</w:t>
      </w:r>
    </w:p>
    <w:p w14:paraId="0FD250CD" w14:textId="77777777" w:rsidR="00913568" w:rsidRPr="00B53F5F" w:rsidRDefault="00913568" w:rsidP="00913568">
      <w:pPr>
        <w:spacing w:before="120" w:after="0" w:line="276" w:lineRule="auto"/>
        <w:ind w:firstLine="708"/>
        <w:jc w:val="both"/>
        <w:rPr>
          <w:rFonts w:ascii="Verdana" w:hAnsi="Verdana" w:cs="Arial"/>
          <w:lang w:val="es-ES_tradnl"/>
        </w:rPr>
      </w:pPr>
      <w:r w:rsidRPr="00B53F5F">
        <w:rPr>
          <w:rFonts w:ascii="Verdana" w:hAnsi="Verdana" w:cs="Arial"/>
          <w:lang w:val="es-ES"/>
        </w:rPr>
        <w:t xml:space="preserve">Además, es necesario tener en cuenta que para que un contrato o convenio interadministrativo exista debe cumplir con los siguientes elementos: </w:t>
      </w:r>
      <w:r w:rsidRPr="00B53F5F">
        <w:rPr>
          <w:rFonts w:ascii="Verdana" w:hAnsi="Verdana" w:cs="Arial"/>
          <w:lang w:val="es-ES"/>
        </w:rPr>
        <w:lastRenderedPageBreak/>
        <w:t>acuerdo sobre el objeto y la contraprestación y que conste por escrito</w:t>
      </w:r>
      <w:r w:rsidRPr="00B53F5F">
        <w:rPr>
          <w:rFonts w:ascii="Verdana" w:hAnsi="Verdana" w:cs="Arial"/>
          <w:vertAlign w:val="superscript"/>
          <w:lang w:val="es-ES"/>
        </w:rPr>
        <w:footnoteReference w:id="12"/>
      </w:r>
      <w:r w:rsidRPr="00B53F5F">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12727715" w14:textId="77777777" w:rsidR="00913568" w:rsidRPr="00B53F5F" w:rsidRDefault="00913568" w:rsidP="00913568">
      <w:pPr>
        <w:spacing w:before="120" w:after="0" w:line="276" w:lineRule="auto"/>
        <w:ind w:firstLine="708"/>
        <w:jc w:val="both"/>
        <w:rPr>
          <w:rFonts w:ascii="Verdana" w:hAnsi="Verdana"/>
          <w:sz w:val="24"/>
          <w:szCs w:val="24"/>
          <w:lang w:eastAsia="es-CO"/>
        </w:rPr>
      </w:pPr>
      <w:r w:rsidRPr="00B53F5F">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B53F5F">
        <w:rPr>
          <w:rFonts w:ascii="Verdana" w:hAnsi="Verdana" w:cs="Arial"/>
          <w:vertAlign w:val="superscript"/>
          <w:lang w:val="es-ES"/>
        </w:rPr>
        <w:footnoteReference w:id="13"/>
      </w:r>
      <w:r w:rsidRPr="00B53F5F">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B53F5F">
        <w:rPr>
          <w:rFonts w:ascii="Verdana" w:hAnsi="Verdana"/>
          <w:sz w:val="24"/>
          <w:szCs w:val="24"/>
          <w:lang w:eastAsia="es-CO"/>
        </w:rPr>
        <w:t>.</w:t>
      </w:r>
    </w:p>
    <w:p w14:paraId="4C4F135B" w14:textId="77777777" w:rsidR="00913568" w:rsidRPr="00B53F5F" w:rsidRDefault="00913568" w:rsidP="00913568">
      <w:pPr>
        <w:spacing w:before="120" w:after="0" w:line="276" w:lineRule="auto"/>
        <w:ind w:firstLine="708"/>
        <w:jc w:val="both"/>
        <w:rPr>
          <w:rFonts w:ascii="Verdana" w:eastAsia="Times New Roman" w:hAnsi="Verdana" w:cs="Arial"/>
          <w:lang w:val="es-MX" w:eastAsia="es-CO"/>
        </w:rPr>
      </w:pPr>
      <w:r w:rsidRPr="00B53F5F">
        <w:rPr>
          <w:rFonts w:ascii="Verdana" w:eastAsia="Arial" w:hAnsi="Verdana" w:cs="Arial"/>
          <w:lang w:val="es-MX" w:eastAsia="es-ES" w:bidi="es-ES"/>
        </w:rPr>
        <w:t>De esta manera, se</w:t>
      </w:r>
      <w:r w:rsidRPr="00B53F5F">
        <w:rPr>
          <w:rFonts w:ascii="Verdana" w:eastAsia="Times New Roman" w:hAnsi="Verdana" w:cs="Arial"/>
          <w:lang w:eastAsia="es-CO"/>
        </w:rPr>
        <w:t xml:space="preserve"> observa entonces que </w:t>
      </w:r>
      <w:r w:rsidRPr="00B53F5F">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B53F5F">
        <w:rPr>
          <w:rFonts w:ascii="Verdana" w:eastAsia="Times New Roman" w:hAnsi="Verdana" w:cs="Arial"/>
          <w:i/>
          <w:iCs/>
          <w:lang w:val="es-MX" w:eastAsia="es-CO"/>
        </w:rPr>
        <w:t>convenios interadministrativos</w:t>
      </w:r>
      <w:r w:rsidRPr="00B53F5F">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B53F5F">
        <w:rPr>
          <w:rFonts w:ascii="Verdana" w:eastAsia="Times New Roman" w:hAnsi="Verdana" w:cs="Arial"/>
          <w:i/>
          <w:lang w:val="es-MX" w:eastAsia="es-CO"/>
        </w:rPr>
        <w:t>ibidem</w:t>
      </w:r>
      <w:r w:rsidRPr="00B53F5F">
        <w:rPr>
          <w:rFonts w:ascii="Verdana" w:eastAsia="Times New Roman" w:hAnsi="Verdana" w:cs="Arial"/>
          <w:lang w:val="es-MX" w:eastAsia="es-CO"/>
        </w:rPr>
        <w:t xml:space="preserve">, no podrá celebrar tales </w:t>
      </w:r>
      <w:r w:rsidRPr="00B53F5F">
        <w:rPr>
          <w:rFonts w:ascii="Verdana" w:eastAsia="Times New Roman" w:hAnsi="Verdana" w:cs="Arial"/>
          <w:i/>
          <w:iCs/>
          <w:lang w:val="es-MX" w:eastAsia="es-CO"/>
        </w:rPr>
        <w:t>convenios</w:t>
      </w:r>
      <w:r w:rsidRPr="00B53F5F">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0A662C7" w14:textId="77777777" w:rsidR="00913568" w:rsidRPr="00B53F5F" w:rsidRDefault="00913568" w:rsidP="00913568">
      <w:pPr>
        <w:spacing w:before="120" w:after="0" w:line="276" w:lineRule="auto"/>
        <w:ind w:firstLine="708"/>
        <w:jc w:val="both"/>
        <w:rPr>
          <w:rFonts w:ascii="Verdana" w:eastAsia="Times New Roman" w:hAnsi="Verdana" w:cs="Arial"/>
          <w:lang w:eastAsia="es-CO"/>
        </w:rPr>
      </w:pPr>
      <w:r w:rsidRPr="00B53F5F">
        <w:rPr>
          <w:rFonts w:ascii="Verdana" w:eastAsia="Times New Roman" w:hAnsi="Verdana" w:cs="Arial"/>
          <w:lang w:val="es-MX" w:eastAsia="es-CO"/>
        </w:rPr>
        <w:t>Respecto del alcance de esta prohibición la Circular Externa No. 006 de 2025 expedida por la ANCP -CCE, en los literales ii) y iv) del numeral 2</w:t>
      </w:r>
      <w:r w:rsidRPr="00B53F5F">
        <w:rPr>
          <w:rFonts w:ascii="Verdana" w:eastAsia="Times New Roman" w:hAnsi="Verdana" w:cs="Arial"/>
          <w:lang w:eastAsia="es-CO"/>
        </w:rPr>
        <w:t>,</w:t>
      </w:r>
      <w:r w:rsidRPr="00B53F5F">
        <w:rPr>
          <w:rFonts w:ascii="Verdana" w:eastAsia="Times New Roman" w:hAnsi="Verdana" w:cs="Arial"/>
          <w:lang w:val="es-MX" w:eastAsia="es-CO"/>
        </w:rPr>
        <w:t xml:space="preserve"> indica que el </w:t>
      </w:r>
      <w:r w:rsidRPr="00B53F5F">
        <w:rPr>
          <w:rFonts w:ascii="Verdana" w:eastAsia="Times New Roman" w:hAnsi="Verdana" w:cs="Arial"/>
          <w:lang w:eastAsia="es-CO"/>
        </w:rPr>
        <w:t xml:space="preserve">parágrafo del artículo 38 de la Ley 996 de 2005 cobija expresamente a los </w:t>
      </w:r>
      <w:r w:rsidRPr="00B53F5F">
        <w:rPr>
          <w:rFonts w:ascii="Verdana" w:eastAsia="Times New Roman" w:hAnsi="Verdana" w:cs="Arial"/>
          <w:i/>
          <w:iCs/>
          <w:lang w:eastAsia="es-CO"/>
        </w:rPr>
        <w:t>convenios interadministrativos</w:t>
      </w:r>
      <w:r w:rsidRPr="00B53F5F">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w:t>
      </w:r>
      <w:r w:rsidRPr="00B53F5F">
        <w:rPr>
          <w:rFonts w:ascii="Verdana" w:eastAsia="Times New Roman" w:hAnsi="Verdana" w:cs="Arial"/>
          <w:lang w:eastAsia="es-CO"/>
        </w:rPr>
        <w:lastRenderedPageBreak/>
        <w:t xml:space="preserve">los sujetos allí señalados, </w:t>
      </w:r>
      <w:r w:rsidRPr="00B53F5F">
        <w:rPr>
          <w:rFonts w:ascii="Verdana" w:eastAsia="Times New Roman" w:hAnsi="Verdana" w:cs="Arial"/>
          <w:i/>
          <w:iCs/>
          <w:lang w:eastAsia="es-CO"/>
        </w:rPr>
        <w:t>“aunque se configure alguno de los supuestos de excepción que señaló el inciso final del artículo 33”.</w:t>
      </w:r>
      <w:r w:rsidRPr="00B53F5F">
        <w:rPr>
          <w:rFonts w:ascii="Verdana" w:eastAsia="Times New Roman" w:hAnsi="Verdana" w:cs="Arial"/>
          <w:lang w:eastAsia="es-CO"/>
        </w:rPr>
        <w:t xml:space="preserve"> </w:t>
      </w:r>
    </w:p>
    <w:p w14:paraId="5A28222A" w14:textId="77777777" w:rsidR="00913568" w:rsidRPr="00B53F5F" w:rsidRDefault="00913568" w:rsidP="00913568">
      <w:pPr>
        <w:spacing w:before="120" w:after="0" w:line="276" w:lineRule="auto"/>
        <w:ind w:firstLine="708"/>
        <w:jc w:val="both"/>
        <w:rPr>
          <w:rFonts w:ascii="Verdana" w:eastAsia="Times New Roman" w:hAnsi="Verdana" w:cs="Arial"/>
          <w:lang w:val="es-MX" w:eastAsia="es-CO"/>
        </w:rPr>
      </w:pPr>
      <w:r w:rsidRPr="00B53F5F">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B53F5F">
        <w:rPr>
          <w:rFonts w:ascii="Verdana" w:eastAsia="Times New Roman" w:hAnsi="Verdana" w:cs="Arial"/>
          <w:i/>
          <w:iCs/>
          <w:lang w:eastAsia="es-CO"/>
        </w:rPr>
        <w:t>convenios interadministrativos</w:t>
      </w:r>
      <w:r w:rsidRPr="00B53F5F">
        <w:rPr>
          <w:rFonts w:ascii="Verdana" w:eastAsia="Times New Roman" w:hAnsi="Verdana" w:cs="Arial"/>
          <w:lang w:eastAsia="es-CO"/>
        </w:rPr>
        <w:t xml:space="preserve"> en los que se contemple la </w:t>
      </w:r>
      <w:r w:rsidRPr="00B53F5F">
        <w:rPr>
          <w:rFonts w:ascii="Verdana" w:eastAsia="Times New Roman" w:hAnsi="Verdana" w:cs="Arial"/>
          <w:i/>
          <w:iCs/>
          <w:lang w:eastAsia="es-CO"/>
        </w:rPr>
        <w:t>ejecución de recursos públicos</w:t>
      </w:r>
      <w:r w:rsidRPr="00B53F5F">
        <w:rPr>
          <w:rFonts w:ascii="Verdana" w:eastAsia="Times New Roman" w:hAnsi="Verdana" w:cs="Arial"/>
          <w:lang w:eastAsia="es-CO"/>
        </w:rPr>
        <w:t xml:space="preserve">. Esto significa que la prohibición no resulta aplicable a </w:t>
      </w:r>
      <w:r w:rsidRPr="00B53F5F">
        <w:rPr>
          <w:rFonts w:ascii="Verdana" w:eastAsia="Times New Roman" w:hAnsi="Verdana" w:cs="Arial"/>
          <w:i/>
          <w:iCs/>
          <w:lang w:eastAsia="es-CO"/>
        </w:rPr>
        <w:t>convenios interadministrativos a título gratuito,</w:t>
      </w:r>
      <w:r w:rsidRPr="00B53F5F">
        <w:rPr>
          <w:rFonts w:ascii="Verdana" w:eastAsia="Times New Roman" w:hAnsi="Verdana" w:cs="Arial"/>
          <w:lang w:eastAsia="es-CO"/>
        </w:rPr>
        <w:t xml:space="preserve"> los cuales pueden celebrarse válidamente durante la vigencia de la mencionada restricción. </w:t>
      </w:r>
    </w:p>
    <w:p w14:paraId="50B39619" w14:textId="77777777" w:rsidR="00913568" w:rsidRPr="00B53F5F" w:rsidRDefault="00913568" w:rsidP="00913568">
      <w:pPr>
        <w:spacing w:before="120" w:after="0" w:line="276" w:lineRule="auto"/>
        <w:ind w:firstLine="708"/>
        <w:jc w:val="both"/>
        <w:rPr>
          <w:rFonts w:ascii="Verdana" w:eastAsia="Times New Roman" w:hAnsi="Verdana" w:cs="Arial"/>
          <w:lang w:eastAsia="es-CO"/>
        </w:rPr>
      </w:pPr>
      <w:r w:rsidRPr="00B53F5F">
        <w:rPr>
          <w:rFonts w:ascii="Verdana" w:eastAsia="Times New Roman" w:hAnsi="Verdana" w:cs="Arial"/>
          <w:lang w:eastAsia="es-CO"/>
        </w:rPr>
        <w:t xml:space="preserve">De esta manera, conforme a lo dispuesto en la Circular referida, si se suscriben </w:t>
      </w:r>
      <w:r w:rsidRPr="00B53F5F">
        <w:rPr>
          <w:rFonts w:ascii="Verdana" w:eastAsia="Times New Roman" w:hAnsi="Verdana" w:cs="Arial"/>
          <w:i/>
          <w:iCs/>
          <w:lang w:eastAsia="es-CO"/>
        </w:rPr>
        <w:t>convenios interadministrativos para la ejecución de recursos públicos</w:t>
      </w:r>
      <w:r w:rsidRPr="00B53F5F">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B53F5F">
        <w:rPr>
          <w:rFonts w:ascii="Verdana" w:eastAsia="Times New Roman" w:hAnsi="Verdana" w:cs="Arial"/>
          <w:i/>
          <w:iCs/>
          <w:lang w:eastAsia="es-CO"/>
        </w:rPr>
        <w:t>ibidem</w:t>
      </w:r>
      <w:r w:rsidRPr="00B53F5F">
        <w:rPr>
          <w:rFonts w:ascii="Verdana" w:eastAsia="Times New Roman" w:hAnsi="Verdana" w:cs="Arial"/>
          <w:lang w:eastAsia="es-CO"/>
        </w:rPr>
        <w:t>, independientemente de que se configure alguno de los supuestos de excepción que señaló el inciso final del artículo 33, es decir, que se trate de:</w:t>
      </w:r>
      <w:r w:rsidRPr="00B53F5F">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53F5F">
        <w:rPr>
          <w:rFonts w:ascii="Verdana" w:hAnsi="Verdana" w:cs="Arial"/>
          <w:bCs/>
          <w:lang w:val="es-MX" w:eastAsia="es-CO"/>
        </w:rPr>
        <w:t xml:space="preserve"> </w:t>
      </w:r>
      <w:r w:rsidRPr="00B53F5F">
        <w:rPr>
          <w:rFonts w:ascii="Verdana" w:eastAsia="Times New Roman" w:hAnsi="Verdana" w:cs="Arial"/>
          <w:lang w:eastAsia="es-CO"/>
        </w:rPr>
        <w:t xml:space="preserve">  </w:t>
      </w:r>
    </w:p>
    <w:p w14:paraId="14922C0E" w14:textId="77777777" w:rsidR="00913568" w:rsidRPr="00B53F5F" w:rsidRDefault="00913568" w:rsidP="00913568">
      <w:pPr>
        <w:spacing w:before="120" w:after="0" w:line="276" w:lineRule="auto"/>
        <w:ind w:firstLine="708"/>
        <w:jc w:val="both"/>
        <w:rPr>
          <w:rFonts w:ascii="Verdana" w:eastAsia="Times New Roman" w:hAnsi="Verdana" w:cs="Arial"/>
          <w:lang w:eastAsia="es-CO"/>
        </w:rPr>
      </w:pPr>
      <w:r w:rsidRPr="00B53F5F">
        <w:rPr>
          <w:rFonts w:ascii="Verdana" w:eastAsia="Times New Roman" w:hAnsi="Verdana" w:cs="Arial"/>
          <w:lang w:eastAsia="es-CO"/>
        </w:rPr>
        <w:t xml:space="preserve">En este punto, teniendo en cuenta lo señalado en el contenido de su petición, vale la pena destacar que </w:t>
      </w:r>
      <w:r w:rsidRPr="00B53F5F">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B53F5F">
        <w:rPr>
          <w:rFonts w:ascii="Verdana" w:hAnsi="Verdana" w:cs="Arial"/>
        </w:rPr>
        <w:t>numeral 16.2 de la Circular Externa Única de 2022 expedida por la Agencia Nacional de Contratación Pública -Colombia Compra Eficiente-, concretamente, respecto de los siguientes apartes normativos</w:t>
      </w:r>
      <w:r w:rsidRPr="00B53F5F">
        <w:rPr>
          <w:rFonts w:ascii="Verdana" w:hAnsi="Verdana" w:cs="Arial"/>
          <w:vertAlign w:val="superscript"/>
        </w:rPr>
        <w:footnoteReference w:id="14"/>
      </w:r>
      <w:r w:rsidRPr="00B53F5F">
        <w:rPr>
          <w:rFonts w:ascii="Verdana" w:hAnsi="Verdana" w:cs="Arial"/>
        </w:rPr>
        <w:t xml:space="preserve">: </w:t>
      </w:r>
    </w:p>
    <w:p w14:paraId="46B0C8F0" w14:textId="77777777" w:rsidR="00913568" w:rsidRPr="00B53F5F" w:rsidRDefault="00913568" w:rsidP="00913568">
      <w:pPr>
        <w:spacing w:after="0" w:line="276" w:lineRule="auto"/>
        <w:ind w:firstLine="709"/>
        <w:jc w:val="both"/>
        <w:rPr>
          <w:rFonts w:ascii="Verdana" w:hAnsi="Verdana" w:cs="Arial"/>
        </w:rPr>
      </w:pPr>
    </w:p>
    <w:p w14:paraId="07196D57" w14:textId="77777777" w:rsidR="00913568" w:rsidRPr="00B53F5F" w:rsidRDefault="00913568" w:rsidP="00913568">
      <w:pPr>
        <w:spacing w:after="0" w:line="240" w:lineRule="auto"/>
        <w:ind w:left="709" w:right="709"/>
        <w:jc w:val="both"/>
        <w:rPr>
          <w:rFonts w:ascii="Verdana" w:hAnsi="Verdana" w:cs="Arial"/>
          <w:sz w:val="20"/>
          <w:szCs w:val="20"/>
        </w:rPr>
      </w:pPr>
      <w:r w:rsidRPr="00B53F5F">
        <w:rPr>
          <w:rFonts w:ascii="Verdana" w:hAnsi="Verdana" w:cs="Arial"/>
          <w:sz w:val="20"/>
          <w:szCs w:val="20"/>
          <w:lang w:val="es-MX"/>
        </w:rPr>
        <w:t>“i)</w:t>
      </w:r>
      <w:r w:rsidRPr="00B53F5F">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w:t>
      </w:r>
      <w:r w:rsidRPr="00B53F5F">
        <w:rPr>
          <w:rFonts w:ascii="Verdana" w:hAnsi="Verdana" w:cs="Arial"/>
          <w:sz w:val="20"/>
          <w:szCs w:val="20"/>
        </w:rPr>
        <w:lastRenderedPageBreak/>
        <w:t xml:space="preserve">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5846763" w14:textId="77777777" w:rsidR="00913568" w:rsidRPr="00B53F5F" w:rsidRDefault="00913568" w:rsidP="00913568">
      <w:pPr>
        <w:spacing w:after="0" w:line="240" w:lineRule="auto"/>
        <w:ind w:left="709" w:right="709"/>
        <w:jc w:val="both"/>
        <w:rPr>
          <w:rFonts w:ascii="Verdana" w:hAnsi="Verdana" w:cs="Arial"/>
          <w:sz w:val="20"/>
          <w:szCs w:val="20"/>
        </w:rPr>
      </w:pPr>
    </w:p>
    <w:p w14:paraId="737F376C" w14:textId="77777777" w:rsidR="00913568" w:rsidRPr="00B53F5F" w:rsidRDefault="00913568" w:rsidP="00913568">
      <w:pPr>
        <w:spacing w:after="0" w:line="240" w:lineRule="auto"/>
        <w:ind w:left="709" w:right="709"/>
        <w:jc w:val="both"/>
        <w:rPr>
          <w:rFonts w:ascii="Verdana" w:hAnsi="Verdana" w:cs="Arial"/>
          <w:sz w:val="20"/>
          <w:szCs w:val="20"/>
        </w:rPr>
      </w:pPr>
      <w:r w:rsidRPr="00B53F5F">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727E312D" w14:textId="77777777" w:rsidR="00913568" w:rsidRPr="00B53F5F" w:rsidRDefault="00913568" w:rsidP="00913568">
      <w:pPr>
        <w:spacing w:after="0" w:line="276" w:lineRule="auto"/>
        <w:ind w:left="709" w:right="709"/>
        <w:jc w:val="both"/>
        <w:rPr>
          <w:rFonts w:ascii="Verdana" w:hAnsi="Verdana" w:cs="Arial"/>
        </w:rPr>
      </w:pPr>
    </w:p>
    <w:p w14:paraId="6E3190CB" w14:textId="77777777" w:rsidR="00913568" w:rsidRPr="00B53F5F" w:rsidRDefault="00913568" w:rsidP="00913568">
      <w:pPr>
        <w:spacing w:after="120" w:line="276" w:lineRule="auto"/>
        <w:ind w:firstLine="709"/>
        <w:jc w:val="both"/>
        <w:rPr>
          <w:rFonts w:ascii="Verdana" w:eastAsia="Arial" w:hAnsi="Verdana" w:cs="Arial"/>
          <w:i/>
          <w:iCs/>
          <w:lang w:eastAsia="es-ES" w:bidi="es-ES"/>
        </w:rPr>
      </w:pPr>
      <w:r w:rsidRPr="00B53F5F">
        <w:rPr>
          <w:rFonts w:ascii="Verdana" w:eastAsia="Arial" w:hAnsi="Verdana" w:cs="Arial"/>
          <w:lang w:val="es-MX" w:eastAsia="es-ES" w:bidi="es-ES"/>
        </w:rPr>
        <w:t xml:space="preserve">De conformidad con los argumentos de dicha providencia, se parte de la distinción entre los conceptos </w:t>
      </w:r>
      <w:r w:rsidRPr="00B53F5F">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B53F5F">
        <w:rPr>
          <w:rFonts w:ascii="Verdana" w:hAnsi="Verdana"/>
          <w:sz w:val="24"/>
          <w:szCs w:val="24"/>
          <w:lang w:eastAsia="es-CO"/>
        </w:rPr>
        <w:t xml:space="preserve"> </w:t>
      </w:r>
      <w:r w:rsidRPr="00B53F5F">
        <w:rPr>
          <w:rFonts w:ascii="Verdana" w:eastAsia="Arial" w:hAnsi="Verdana" w:cs="Arial"/>
          <w:lang w:eastAsia="es-ES" w:bidi="es-ES"/>
        </w:rPr>
        <w:t xml:space="preserve">En este sentido, en relación con el parágrafo del artículo 38 de la Ley 996 de 2005 concluyó que </w:t>
      </w:r>
      <w:r w:rsidRPr="00B53F5F">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B53F5F">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B53F5F">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7E8CA8EA" w14:textId="77777777" w:rsidR="00913568" w:rsidRPr="00B53F5F" w:rsidRDefault="00913568" w:rsidP="00913568">
      <w:pPr>
        <w:spacing w:after="120" w:line="276" w:lineRule="auto"/>
        <w:ind w:firstLine="709"/>
        <w:jc w:val="both"/>
        <w:rPr>
          <w:rFonts w:ascii="Verdana" w:eastAsia="Arial" w:hAnsi="Verdana" w:cs="Arial"/>
          <w:lang w:eastAsia="es-ES" w:bidi="es-ES"/>
        </w:rPr>
      </w:pPr>
      <w:r w:rsidRPr="00B53F5F">
        <w:rPr>
          <w:rFonts w:ascii="Verdana" w:eastAsia="Arial" w:hAnsi="Verdana" w:cs="Arial"/>
          <w:lang w:eastAsia="es-ES" w:bidi="es-ES"/>
        </w:rPr>
        <w:t>De igual manera, mediante auto del 6 de noviembre de 2025, el Consejo de Estado, Subsección A de la Sección Tercera, decretó</w:t>
      </w:r>
      <w:r w:rsidRPr="00B53F5F">
        <w:rPr>
          <w:rFonts w:ascii="Verdana" w:eastAsia="Arial" w:hAnsi="Verdana" w:cs="Arial"/>
          <w:b/>
          <w:bCs/>
          <w:lang w:eastAsia="es-ES" w:bidi="es-ES"/>
        </w:rPr>
        <w:t xml:space="preserve"> </w:t>
      </w:r>
      <w:r w:rsidRPr="00B53F5F">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B53F5F">
        <w:rPr>
          <w:rFonts w:ascii="Verdana" w:eastAsia="Arial" w:hAnsi="Verdana" w:cs="Arial"/>
          <w:vertAlign w:val="superscript"/>
          <w:lang w:eastAsia="es-ES" w:bidi="es-ES"/>
        </w:rPr>
        <w:footnoteReference w:id="15"/>
      </w:r>
      <w:r w:rsidRPr="00B53F5F">
        <w:rPr>
          <w:rFonts w:ascii="Verdana" w:eastAsia="Arial" w:hAnsi="Verdana" w:cs="Arial"/>
          <w:lang w:eastAsia="es-ES" w:bidi="es-ES"/>
        </w:rPr>
        <w:t xml:space="preserve">. Para tales </w:t>
      </w:r>
      <w:r w:rsidRPr="00B53F5F">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75390BDF" w14:textId="77777777" w:rsidR="00913568" w:rsidRPr="00B53F5F" w:rsidRDefault="00913568" w:rsidP="00913568">
      <w:pPr>
        <w:spacing w:after="120" w:line="276" w:lineRule="auto"/>
        <w:ind w:firstLine="709"/>
        <w:jc w:val="both"/>
        <w:rPr>
          <w:rFonts w:ascii="Verdana" w:eastAsia="Times New Roman" w:hAnsi="Verdana" w:cs="Times New Roman"/>
          <w:lang w:eastAsia="es-ES"/>
        </w:rPr>
      </w:pPr>
      <w:r w:rsidRPr="00B53F5F">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B53F5F">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8895563" w14:textId="77777777" w:rsidR="00913568" w:rsidRPr="00B53F5F" w:rsidRDefault="00913568" w:rsidP="00913568">
      <w:pPr>
        <w:spacing w:after="120" w:line="276" w:lineRule="auto"/>
        <w:ind w:firstLine="709"/>
        <w:jc w:val="both"/>
        <w:rPr>
          <w:rFonts w:ascii="Verdana" w:eastAsia="Times New Roman" w:hAnsi="Verdana" w:cs="Times New Roman"/>
          <w:lang w:eastAsia="es-ES"/>
        </w:rPr>
      </w:pPr>
      <w:r w:rsidRPr="00B53F5F">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B53F5F">
        <w:rPr>
          <w:rStyle w:val="Refdenotaalpie"/>
          <w:rFonts w:ascii="Verdana" w:eastAsia="Times New Roman" w:hAnsi="Verdana" w:cs="Times New Roman"/>
          <w:lang w:eastAsia="es-ES"/>
        </w:rPr>
        <w:footnoteReference w:id="16"/>
      </w:r>
      <w:r w:rsidRPr="00B53F5F">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w:t>
      </w:r>
      <w:r w:rsidRPr="00B53F5F">
        <w:rPr>
          <w:rFonts w:ascii="Verdana" w:eastAsia="Times New Roman" w:hAnsi="Verdana" w:cs="Times New Roman"/>
          <w:lang w:eastAsia="es-ES"/>
        </w:rPr>
        <w:lastRenderedPageBreak/>
        <w:t xml:space="preserve">implican obligaciones patrimoniales y contraprestación, los convenios se basan en cooperación sin ánimo económico. Por ello, la restricción legal no podía aplicarse extensivamente a los contratos. </w:t>
      </w:r>
    </w:p>
    <w:p w14:paraId="379D75AE" w14:textId="77777777" w:rsidR="00913568" w:rsidRPr="00B53F5F" w:rsidRDefault="00913568" w:rsidP="00913568">
      <w:pPr>
        <w:spacing w:after="120" w:line="276" w:lineRule="auto"/>
        <w:ind w:firstLine="709"/>
        <w:jc w:val="both"/>
        <w:rPr>
          <w:rFonts w:ascii="Verdana" w:eastAsia="Times New Roman" w:hAnsi="Verdana" w:cs="Times New Roman"/>
          <w:lang w:eastAsia="es-ES"/>
        </w:rPr>
      </w:pPr>
      <w:r w:rsidRPr="00B53F5F">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2EB86F53" w14:textId="77777777" w:rsidR="00913568" w:rsidRPr="00B53F5F" w:rsidRDefault="00913568" w:rsidP="00913568">
      <w:pPr>
        <w:spacing w:after="120" w:line="276" w:lineRule="auto"/>
        <w:ind w:firstLine="709"/>
        <w:jc w:val="both"/>
        <w:rPr>
          <w:rFonts w:ascii="Verdana" w:eastAsia="Times New Roman" w:hAnsi="Verdana" w:cs="Arial"/>
          <w:lang w:eastAsia="es-CO"/>
        </w:rPr>
      </w:pPr>
      <w:r w:rsidRPr="00B53F5F">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B53F5F">
        <w:rPr>
          <w:rFonts w:ascii="Verdana" w:eastAsia="Times New Roman" w:hAnsi="Verdana" w:cs="Arial"/>
          <w:i/>
          <w:iCs/>
          <w:lang w:eastAsia="es-CO"/>
        </w:rPr>
        <w:t>contratos interadministrativos</w:t>
      </w:r>
      <w:r w:rsidRPr="00B53F5F">
        <w:rPr>
          <w:rFonts w:ascii="Verdana" w:eastAsia="Times New Roman" w:hAnsi="Verdana" w:cs="Arial"/>
          <w:lang w:eastAsia="es-CO"/>
        </w:rPr>
        <w:t>, esta prohibición solo aplicaría a los convenios interadministrativos que impliquen la ejecución de recursos públicos</w:t>
      </w:r>
      <w:r w:rsidRPr="00B53F5F">
        <w:rPr>
          <w:rStyle w:val="Refdenotaalpie"/>
          <w:rFonts w:ascii="Verdana" w:eastAsia="Times New Roman" w:hAnsi="Verdana" w:cs="Arial"/>
          <w:lang w:eastAsia="es-CO"/>
        </w:rPr>
        <w:footnoteReference w:id="17"/>
      </w:r>
      <w:r w:rsidRPr="00B53F5F">
        <w:rPr>
          <w:rFonts w:ascii="Verdana" w:eastAsia="Times New Roman" w:hAnsi="Verdana" w:cs="Arial"/>
          <w:lang w:eastAsia="es-CO"/>
        </w:rPr>
        <w:t xml:space="preserve">. No obstante lo anterior, es importante precisar que respecto de las elecciones a Presidente de la Republica aplica la restricción contemplada en el artículo 33 de la Ley 996, según la cual no podrán celebrarse contratos de forma directa. Así las cosas, si bien el artículo 38 ibidem no prohíbe la celebración de contratos interadministrativos, lo cierto es que en vigencia del artículo 33 no se podrán celebrar estos de forma directa.  </w:t>
      </w:r>
    </w:p>
    <w:p w14:paraId="74939831" w14:textId="77777777" w:rsidR="00913568" w:rsidRPr="00B53F5F" w:rsidRDefault="00913568" w:rsidP="00913568">
      <w:pPr>
        <w:spacing w:after="120" w:line="276" w:lineRule="auto"/>
        <w:ind w:firstLine="708"/>
        <w:jc w:val="both"/>
        <w:rPr>
          <w:rFonts w:ascii="Verdana" w:eastAsia="Times New Roman" w:hAnsi="Verdana" w:cs="Arial"/>
          <w:lang w:eastAsia="es-CO"/>
        </w:rPr>
      </w:pPr>
      <w:r w:rsidRPr="00B53F5F">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D429638" w14:textId="77777777" w:rsidR="00913568" w:rsidRPr="00B53F5F" w:rsidRDefault="00913568" w:rsidP="00913568">
      <w:pPr>
        <w:spacing w:after="0" w:line="276" w:lineRule="auto"/>
        <w:ind w:firstLine="708"/>
        <w:jc w:val="both"/>
        <w:rPr>
          <w:rFonts w:ascii="Verdana" w:hAnsi="Verdana" w:cs="Arial"/>
          <w:bCs/>
          <w:color w:val="000000" w:themeColor="text1"/>
        </w:rPr>
      </w:pPr>
      <w:r w:rsidRPr="00B53F5F">
        <w:rPr>
          <w:rFonts w:ascii="Verdana" w:hAnsi="Verdana" w:cs="Arial"/>
          <w:bCs/>
          <w:color w:val="000000" w:themeColor="text1"/>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E89DD73" w14:textId="77777777" w:rsidR="00913568" w:rsidRPr="00B53F5F" w:rsidRDefault="00913568" w:rsidP="00913568">
      <w:pPr>
        <w:pBdr>
          <w:top w:val="nil"/>
          <w:left w:val="nil"/>
          <w:bottom w:val="nil"/>
          <w:right w:val="nil"/>
          <w:between w:val="nil"/>
        </w:pBdr>
        <w:spacing w:after="0" w:line="276" w:lineRule="auto"/>
        <w:jc w:val="both"/>
        <w:rPr>
          <w:rFonts w:ascii="Verdana" w:eastAsia="Calibri" w:hAnsi="Verdana" w:cs="Arial"/>
          <w:bCs/>
          <w:color w:val="000000" w:themeColor="text1"/>
          <w:lang w:val="es-ES_tradnl"/>
        </w:rPr>
      </w:pPr>
    </w:p>
    <w:p w14:paraId="6A016F53" w14:textId="77777777" w:rsidR="00913568" w:rsidRPr="00B53F5F" w:rsidRDefault="00913568" w:rsidP="00913568">
      <w:pPr>
        <w:pStyle w:val="Prrafodelista"/>
        <w:numPr>
          <w:ilvl w:val="0"/>
          <w:numId w:val="18"/>
        </w:numPr>
        <w:tabs>
          <w:tab w:val="left" w:pos="142"/>
          <w:tab w:val="left" w:pos="284"/>
        </w:tabs>
        <w:spacing w:after="0" w:line="276" w:lineRule="auto"/>
        <w:contextualSpacing w:val="0"/>
        <w:jc w:val="both"/>
        <w:rPr>
          <w:rFonts w:ascii="Verdana" w:eastAsia="Century Gothic" w:hAnsi="Verdana" w:cs="Century Gothic"/>
          <w:b/>
          <w:bCs/>
        </w:rPr>
      </w:pPr>
      <w:r w:rsidRPr="00B53F5F">
        <w:rPr>
          <w:rFonts w:ascii="Verdana" w:eastAsia="Century Gothic" w:hAnsi="Verdana" w:cs="Century Gothic"/>
          <w:b/>
          <w:bCs/>
        </w:rPr>
        <w:t>Referencias normativas, jurisprudenciales y otras fuentes:</w:t>
      </w:r>
    </w:p>
    <w:p w14:paraId="5418A83B" w14:textId="77777777" w:rsidR="00913568" w:rsidRPr="00B53F5F" w:rsidRDefault="00913568" w:rsidP="0091356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13568" w:rsidRPr="00B53F5F" w14:paraId="4683C771" w14:textId="77777777" w:rsidTr="004A0F27">
        <w:trPr>
          <w:trHeight w:val="870"/>
        </w:trPr>
        <w:tc>
          <w:tcPr>
            <w:tcW w:w="8647" w:type="dxa"/>
          </w:tcPr>
          <w:p w14:paraId="50FABA8C" w14:textId="77777777" w:rsidR="00913568" w:rsidRPr="00B53F5F" w:rsidRDefault="00913568" w:rsidP="004A0F27">
            <w:pPr>
              <w:widowControl w:val="0"/>
              <w:numPr>
                <w:ilvl w:val="0"/>
                <w:numId w:val="17"/>
              </w:numPr>
              <w:autoSpaceDE w:val="0"/>
              <w:autoSpaceDN w:val="0"/>
              <w:spacing w:line="276" w:lineRule="auto"/>
              <w:jc w:val="both"/>
              <w:rPr>
                <w:rFonts w:ascii="Verdana" w:eastAsia="Arial MT" w:hAnsi="Verdana" w:cs="Arial"/>
                <w:lang w:val="es-ES" w:eastAsia="es-ES" w:bidi="es-ES"/>
              </w:rPr>
            </w:pPr>
            <w:r w:rsidRPr="00B53F5F">
              <w:rPr>
                <w:rFonts w:ascii="Verdana" w:eastAsia="Arial MT" w:hAnsi="Verdana" w:cs="Arial"/>
                <w:lang w:val="es-ES" w:eastAsia="es-ES" w:bidi="es-ES"/>
              </w:rPr>
              <w:t>Constitución Política, artículos 127, 329, 356.</w:t>
            </w:r>
          </w:p>
          <w:p w14:paraId="3DD361E7" w14:textId="77777777" w:rsidR="00913568" w:rsidRPr="00B53F5F" w:rsidRDefault="00913568" w:rsidP="004A0F27">
            <w:pPr>
              <w:widowControl w:val="0"/>
              <w:numPr>
                <w:ilvl w:val="0"/>
                <w:numId w:val="17"/>
              </w:numPr>
              <w:autoSpaceDE w:val="0"/>
              <w:autoSpaceDN w:val="0"/>
              <w:spacing w:line="276" w:lineRule="auto"/>
              <w:jc w:val="both"/>
              <w:rPr>
                <w:rFonts w:ascii="Verdana" w:eastAsia="Arial MT" w:hAnsi="Verdana" w:cs="Arial"/>
                <w:lang w:val="es-ES" w:eastAsia="es-ES" w:bidi="es-ES"/>
              </w:rPr>
            </w:pPr>
            <w:r w:rsidRPr="00B53F5F">
              <w:rPr>
                <w:rFonts w:ascii="Verdana" w:eastAsia="Arial MT" w:hAnsi="Verdana" w:cs="Arial"/>
                <w:lang w:val="es-ES" w:eastAsia="es-ES" w:bidi="es-ES"/>
              </w:rPr>
              <w:t>Decreto 1088 de 1993.</w:t>
            </w:r>
          </w:p>
          <w:p w14:paraId="715FBAF9" w14:textId="77777777" w:rsidR="00913568" w:rsidRPr="00B53F5F" w:rsidRDefault="00913568" w:rsidP="004A0F27">
            <w:pPr>
              <w:widowControl w:val="0"/>
              <w:numPr>
                <w:ilvl w:val="0"/>
                <w:numId w:val="17"/>
              </w:numPr>
              <w:autoSpaceDE w:val="0"/>
              <w:autoSpaceDN w:val="0"/>
              <w:spacing w:line="276" w:lineRule="auto"/>
              <w:jc w:val="both"/>
              <w:rPr>
                <w:rFonts w:ascii="Verdana" w:eastAsia="Arial MT" w:hAnsi="Verdana" w:cs="Arial"/>
                <w:lang w:val="es-ES" w:eastAsia="es-ES" w:bidi="es-ES"/>
              </w:rPr>
            </w:pPr>
            <w:r w:rsidRPr="00B53F5F">
              <w:rPr>
                <w:rFonts w:ascii="Verdana" w:eastAsia="Arial MT" w:hAnsi="Verdana" w:cs="Arial"/>
                <w:lang w:val="es-ES" w:eastAsia="es-ES" w:bidi="es-ES"/>
              </w:rPr>
              <w:t>Decreto 1953 de 2014.</w:t>
            </w:r>
          </w:p>
          <w:p w14:paraId="0094DD6B" w14:textId="77777777" w:rsidR="00913568" w:rsidRPr="00B53F5F" w:rsidRDefault="00913568" w:rsidP="004A0F27">
            <w:pPr>
              <w:widowControl w:val="0"/>
              <w:numPr>
                <w:ilvl w:val="0"/>
                <w:numId w:val="17"/>
              </w:numPr>
              <w:autoSpaceDE w:val="0"/>
              <w:autoSpaceDN w:val="0"/>
              <w:spacing w:line="276" w:lineRule="auto"/>
              <w:jc w:val="both"/>
              <w:rPr>
                <w:rFonts w:ascii="Verdana" w:eastAsia="Arial MT" w:hAnsi="Verdana" w:cs="Arial"/>
                <w:lang w:val="es-ES" w:eastAsia="es-ES" w:bidi="es-ES"/>
              </w:rPr>
            </w:pPr>
            <w:r w:rsidRPr="00B53F5F">
              <w:rPr>
                <w:rFonts w:ascii="Verdana" w:eastAsia="Arial MT" w:hAnsi="Verdana" w:cs="Arial"/>
                <w:lang w:val="es-ES" w:eastAsia="es-ES" w:bidi="es-ES"/>
              </w:rPr>
              <w:t>Ley 80 de 1993, artículo 2.</w:t>
            </w:r>
          </w:p>
          <w:p w14:paraId="69FF0831" w14:textId="77777777" w:rsidR="00913568" w:rsidRPr="00B53F5F" w:rsidRDefault="00913568" w:rsidP="004A0F27">
            <w:pPr>
              <w:widowControl w:val="0"/>
              <w:numPr>
                <w:ilvl w:val="0"/>
                <w:numId w:val="17"/>
              </w:numPr>
              <w:autoSpaceDE w:val="0"/>
              <w:autoSpaceDN w:val="0"/>
              <w:spacing w:line="276" w:lineRule="auto"/>
              <w:jc w:val="both"/>
              <w:rPr>
                <w:rFonts w:ascii="Verdana" w:eastAsia="Arial MT" w:hAnsi="Verdana" w:cs="Arial"/>
                <w:lang w:val="es-ES" w:eastAsia="es-ES" w:bidi="es-ES"/>
              </w:rPr>
            </w:pPr>
            <w:r w:rsidRPr="00B53F5F">
              <w:rPr>
                <w:rFonts w:ascii="Verdana" w:eastAsia="Arial MT" w:hAnsi="Verdana" w:cs="Arial"/>
                <w:lang w:val="es-ES" w:eastAsia="es-ES" w:bidi="es-ES"/>
              </w:rPr>
              <w:t>Ley 715 de 2001.</w:t>
            </w:r>
          </w:p>
          <w:p w14:paraId="77EA3416" w14:textId="77777777" w:rsidR="00913568" w:rsidRPr="00B53F5F" w:rsidRDefault="00913568" w:rsidP="004A0F27">
            <w:pPr>
              <w:widowControl w:val="0"/>
              <w:numPr>
                <w:ilvl w:val="0"/>
                <w:numId w:val="17"/>
              </w:numPr>
              <w:autoSpaceDE w:val="0"/>
              <w:autoSpaceDN w:val="0"/>
              <w:spacing w:line="276" w:lineRule="auto"/>
              <w:jc w:val="both"/>
              <w:rPr>
                <w:rFonts w:ascii="Verdana" w:eastAsia="Arial MT" w:hAnsi="Verdana" w:cs="Arial"/>
                <w:lang w:val="es-ES" w:eastAsia="es-ES" w:bidi="es-ES"/>
              </w:rPr>
            </w:pPr>
            <w:r w:rsidRPr="00B53F5F">
              <w:rPr>
                <w:rFonts w:ascii="Verdana" w:eastAsia="Arial MT" w:hAnsi="Verdana" w:cs="Arial"/>
                <w:bCs/>
                <w:lang w:val="es-ES" w:eastAsia="es-ES" w:bidi="es-ES"/>
              </w:rPr>
              <w:t>Ley 996 de 2005, artículos 33 y 38.</w:t>
            </w:r>
          </w:p>
          <w:p w14:paraId="6EDD380F" w14:textId="77777777" w:rsidR="00913568" w:rsidRPr="00B53F5F" w:rsidRDefault="00913568" w:rsidP="004A0F27">
            <w:pPr>
              <w:widowControl w:val="0"/>
              <w:numPr>
                <w:ilvl w:val="0"/>
                <w:numId w:val="17"/>
              </w:numPr>
              <w:autoSpaceDE w:val="0"/>
              <w:autoSpaceDN w:val="0"/>
              <w:spacing w:line="276" w:lineRule="auto"/>
              <w:jc w:val="both"/>
              <w:rPr>
                <w:rFonts w:ascii="Verdana" w:eastAsia="Arial MT" w:hAnsi="Verdana" w:cs="Arial"/>
                <w:lang w:val="es-ES" w:eastAsia="es-ES" w:bidi="es-ES"/>
              </w:rPr>
            </w:pPr>
            <w:r w:rsidRPr="00B53F5F">
              <w:rPr>
                <w:rFonts w:ascii="Verdana" w:hAnsi="Verdana" w:cs="Arial"/>
                <w:bCs/>
                <w:color w:val="000000" w:themeColor="text1"/>
                <w:lang w:val="es-ES"/>
              </w:rPr>
              <w:t>Decreto 1068 de 2015, artículo 2.2.1.1.1.</w:t>
            </w:r>
          </w:p>
          <w:p w14:paraId="37BC9242" w14:textId="77777777" w:rsidR="00913568" w:rsidRPr="00B53F5F" w:rsidRDefault="00913568" w:rsidP="004A0F27">
            <w:pPr>
              <w:widowControl w:val="0"/>
              <w:numPr>
                <w:ilvl w:val="0"/>
                <w:numId w:val="17"/>
              </w:numPr>
              <w:autoSpaceDE w:val="0"/>
              <w:autoSpaceDN w:val="0"/>
              <w:spacing w:line="276" w:lineRule="auto"/>
              <w:jc w:val="both"/>
              <w:rPr>
                <w:rFonts w:ascii="Verdana" w:hAnsi="Verdana" w:cs="Arial"/>
                <w:lang w:val="es-ES"/>
              </w:rPr>
            </w:pPr>
            <w:r w:rsidRPr="00B53F5F">
              <w:rPr>
                <w:rFonts w:ascii="Verdana" w:hAnsi="Verdana" w:cs="Arial"/>
                <w:lang w:val="pt-BR"/>
              </w:rPr>
              <w:t>Corte Constitucional. Sentencia C-671 de 2015. M.P. Alberto Rojas Ríos.</w:t>
            </w:r>
          </w:p>
          <w:p w14:paraId="5843BCBA" w14:textId="77777777" w:rsidR="00913568" w:rsidRPr="00B53F5F" w:rsidRDefault="00913568" w:rsidP="004A0F27">
            <w:pPr>
              <w:widowControl w:val="0"/>
              <w:numPr>
                <w:ilvl w:val="0"/>
                <w:numId w:val="17"/>
              </w:numPr>
              <w:autoSpaceDE w:val="0"/>
              <w:autoSpaceDN w:val="0"/>
              <w:spacing w:line="276" w:lineRule="auto"/>
              <w:jc w:val="both"/>
              <w:rPr>
                <w:rFonts w:ascii="Verdana" w:hAnsi="Verdana" w:cs="Arial"/>
                <w:lang w:val="es-ES"/>
              </w:rPr>
            </w:pPr>
            <w:r w:rsidRPr="00B53F5F">
              <w:rPr>
                <w:rFonts w:ascii="Verdana" w:hAnsi="Verdana" w:cs="Arial"/>
                <w:lang w:val="es-ES"/>
              </w:rPr>
              <w:t xml:space="preserve">Consejo de Estado, Sección Primera. Sentencia de 3 de marzo de 2005, Exp. 2004-00823-01(PI). </w:t>
            </w:r>
          </w:p>
          <w:p w14:paraId="39AC01BD" w14:textId="77777777" w:rsidR="00913568" w:rsidRPr="00B53F5F" w:rsidRDefault="00913568" w:rsidP="004A0F27">
            <w:pPr>
              <w:numPr>
                <w:ilvl w:val="0"/>
                <w:numId w:val="17"/>
              </w:numPr>
              <w:spacing w:line="276" w:lineRule="auto"/>
              <w:jc w:val="both"/>
              <w:rPr>
                <w:rFonts w:ascii="Verdana" w:hAnsi="Verdana" w:cs="Arial"/>
                <w:lang w:val="es-ES"/>
              </w:rPr>
            </w:pPr>
            <w:r w:rsidRPr="00B53F5F">
              <w:rPr>
                <w:rFonts w:ascii="Verdana" w:hAnsi="Verdana" w:cs="Arial"/>
              </w:rPr>
              <w:t>Consejo de Estado. Sala de Consulta y Servicio Civil. Concepto del 15 de noviembre de 2007. Expediente número 1863. Consejero Ponente: Luis Fernando Álvarez Jaramillo</w:t>
            </w:r>
          </w:p>
          <w:p w14:paraId="16CB8528" w14:textId="77777777" w:rsidR="00913568" w:rsidRPr="00B53F5F" w:rsidRDefault="00913568" w:rsidP="004A0F27">
            <w:pPr>
              <w:widowControl w:val="0"/>
              <w:numPr>
                <w:ilvl w:val="0"/>
                <w:numId w:val="17"/>
              </w:numPr>
              <w:autoSpaceDE w:val="0"/>
              <w:autoSpaceDN w:val="0"/>
              <w:spacing w:line="276" w:lineRule="auto"/>
              <w:jc w:val="both"/>
              <w:rPr>
                <w:rFonts w:ascii="Verdana" w:hAnsi="Verdana" w:cs="Arial"/>
                <w:lang w:val="es-ES"/>
              </w:rPr>
            </w:pPr>
            <w:r w:rsidRPr="00B53F5F">
              <w:rPr>
                <w:rFonts w:ascii="Verdana" w:hAnsi="Verdana" w:cs="Arial"/>
                <w:lang w:val="es-ES"/>
              </w:rPr>
              <w:t xml:space="preserve">Consejo de Estado, Sala de Consulta y Servicio Civil, Concepto de fecha 24 de julio de 2013, Rad. 2166, C. P. Álvaro Namén Vargas. </w:t>
            </w:r>
          </w:p>
          <w:p w14:paraId="18C00CAD" w14:textId="77777777" w:rsidR="00913568" w:rsidRPr="00B53F5F" w:rsidRDefault="00913568" w:rsidP="004A0F27">
            <w:pPr>
              <w:numPr>
                <w:ilvl w:val="0"/>
                <w:numId w:val="17"/>
              </w:numPr>
              <w:spacing w:line="276" w:lineRule="auto"/>
              <w:jc w:val="both"/>
              <w:rPr>
                <w:rFonts w:ascii="Verdana" w:hAnsi="Verdana" w:cs="Arial"/>
                <w:lang w:val="es-ES"/>
              </w:rPr>
            </w:pPr>
            <w:r w:rsidRPr="00B53F5F">
              <w:rPr>
                <w:rFonts w:ascii="Verdana" w:hAnsi="Verdana" w:cs="Arial"/>
              </w:rPr>
              <w:t>Consejo de Estado. Sala de Consulta y Servicio Civil. Concepto del 2 de septiembre de 2013 Radicado No: 2168. CP: Alvaro Namén Vargas.</w:t>
            </w:r>
          </w:p>
          <w:p w14:paraId="1AB304B8" w14:textId="77777777" w:rsidR="00913568" w:rsidRPr="00B53F5F" w:rsidRDefault="00913568" w:rsidP="004A0F27">
            <w:pPr>
              <w:numPr>
                <w:ilvl w:val="0"/>
                <w:numId w:val="17"/>
              </w:numPr>
              <w:spacing w:line="276" w:lineRule="auto"/>
              <w:jc w:val="both"/>
              <w:rPr>
                <w:rFonts w:ascii="Verdana" w:hAnsi="Verdana" w:cs="Arial"/>
                <w:lang w:val="es-ES"/>
              </w:rPr>
            </w:pPr>
            <w:r w:rsidRPr="00B53F5F">
              <w:rPr>
                <w:rFonts w:ascii="Verdana" w:hAnsi="Verdana" w:cs="Arial"/>
                <w:lang w:val="es-ES"/>
              </w:rPr>
              <w:t>Consejo de Estado. Sala de Consulta y Servicio Civil. Concepto del 17 de febrero de 2015. C.P. William Zambrano Cetina. Radicación No. 11001-03-06-000-2015-00164-00(2269).</w:t>
            </w:r>
          </w:p>
          <w:p w14:paraId="60C8BF57" w14:textId="77777777" w:rsidR="00913568" w:rsidRPr="00B53F5F" w:rsidRDefault="00913568" w:rsidP="004A0F27">
            <w:pPr>
              <w:numPr>
                <w:ilvl w:val="0"/>
                <w:numId w:val="17"/>
              </w:numPr>
              <w:spacing w:line="276" w:lineRule="auto"/>
              <w:jc w:val="both"/>
              <w:rPr>
                <w:rFonts w:ascii="Verdana" w:hAnsi="Verdana" w:cs="Arial"/>
                <w:lang w:val="es-ES"/>
              </w:rPr>
            </w:pPr>
            <w:r w:rsidRPr="00B53F5F">
              <w:rPr>
                <w:rFonts w:ascii="Verdana" w:hAnsi="Verdana" w:cs="Arial"/>
                <w:lang w:val="es-ES"/>
              </w:rPr>
              <w:t>Consejo de Estado, Sala de Consulta y Servicio Civil, Concepto de fecha 8 de mayo de 2018, No. 2382. C. P. Álvaro Namén Vargas.</w:t>
            </w:r>
          </w:p>
          <w:p w14:paraId="106144CD" w14:textId="77777777" w:rsidR="00913568" w:rsidRPr="00B53F5F" w:rsidRDefault="00913568" w:rsidP="004A0F27">
            <w:pPr>
              <w:widowControl w:val="0"/>
              <w:numPr>
                <w:ilvl w:val="0"/>
                <w:numId w:val="17"/>
              </w:numPr>
              <w:autoSpaceDE w:val="0"/>
              <w:autoSpaceDN w:val="0"/>
              <w:spacing w:line="276" w:lineRule="auto"/>
              <w:jc w:val="both"/>
              <w:rPr>
                <w:rFonts w:ascii="Verdana" w:hAnsi="Verdana" w:cs="Arial"/>
                <w:lang w:val="es-ES"/>
              </w:rPr>
            </w:pPr>
            <w:r w:rsidRPr="00B53F5F">
              <w:rPr>
                <w:rFonts w:ascii="Verdana" w:hAnsi="Verdana" w:cs="Arial"/>
                <w:lang w:val="pt-BR"/>
              </w:rPr>
              <w:t xml:space="preserve">Consejo de Estado, Sección Tercera. Auto del 4 de octubre de 2024. </w:t>
            </w:r>
            <w:r w:rsidRPr="00B53F5F">
              <w:rPr>
                <w:rFonts w:ascii="Verdana" w:hAnsi="Verdana" w:cs="Arial"/>
                <w:lang w:val="pt-BR"/>
              </w:rPr>
              <w:lastRenderedPageBreak/>
              <w:t>Exp. 70.313. C.P: Fredy Ibarra Martínez.</w:t>
            </w:r>
          </w:p>
          <w:p w14:paraId="7E9917ED" w14:textId="77777777" w:rsidR="00913568" w:rsidRPr="00B53F5F" w:rsidRDefault="00913568" w:rsidP="004A0F27">
            <w:pPr>
              <w:widowControl w:val="0"/>
              <w:numPr>
                <w:ilvl w:val="0"/>
                <w:numId w:val="17"/>
              </w:numPr>
              <w:autoSpaceDE w:val="0"/>
              <w:autoSpaceDN w:val="0"/>
              <w:spacing w:line="276" w:lineRule="auto"/>
              <w:jc w:val="both"/>
              <w:rPr>
                <w:rFonts w:ascii="Verdana" w:hAnsi="Verdana" w:cs="Arial"/>
                <w:lang w:val="es-ES"/>
              </w:rPr>
            </w:pPr>
            <w:r w:rsidRPr="00B53F5F">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5237ECC9" w14:textId="77777777" w:rsidR="00913568" w:rsidRPr="00B53F5F" w:rsidRDefault="00913568" w:rsidP="004A0F27">
            <w:pPr>
              <w:pStyle w:val="Prrafodelista"/>
              <w:widowControl w:val="0"/>
              <w:numPr>
                <w:ilvl w:val="0"/>
                <w:numId w:val="17"/>
              </w:numPr>
              <w:tabs>
                <w:tab w:val="left" w:pos="8419"/>
              </w:tabs>
              <w:autoSpaceDE w:val="0"/>
              <w:autoSpaceDN w:val="0"/>
              <w:spacing w:line="276" w:lineRule="auto"/>
              <w:contextualSpacing w:val="0"/>
              <w:jc w:val="both"/>
              <w:rPr>
                <w:rFonts w:ascii="Verdana" w:hAnsi="Verdana" w:cs="Arial"/>
              </w:rPr>
            </w:pPr>
            <w:r w:rsidRPr="00B53F5F">
              <w:rPr>
                <w:rFonts w:ascii="Verdana" w:hAnsi="Verdana" w:cs="Arial"/>
              </w:rPr>
              <w:t xml:space="preserve">Circular Externa No. 006 de 2025 </w:t>
            </w:r>
            <w:hyperlink r:id="rId12" w:history="1">
              <w:r w:rsidRPr="00B53F5F">
                <w:rPr>
                  <w:rFonts w:ascii="Verdana" w:hAnsi="Verdana" w:cs="Arial"/>
                  <w:color w:val="0000FF"/>
                  <w:u w:val="single"/>
                </w:rPr>
                <w:t>https://www.colombiacompra.gov.co/archivos/circular/circular-externa-006-de-2025</w:t>
              </w:r>
            </w:hyperlink>
          </w:p>
        </w:tc>
      </w:tr>
    </w:tbl>
    <w:p w14:paraId="48870D85" w14:textId="77777777" w:rsidR="00913568" w:rsidRPr="00B53F5F" w:rsidRDefault="00913568" w:rsidP="00913568">
      <w:pPr>
        <w:widowControl w:val="0"/>
        <w:autoSpaceDE w:val="0"/>
        <w:autoSpaceDN w:val="0"/>
        <w:spacing w:after="0" w:line="276" w:lineRule="auto"/>
        <w:jc w:val="both"/>
        <w:rPr>
          <w:rFonts w:ascii="Verdana" w:hAnsi="Verdana" w:cs="Arial"/>
        </w:rPr>
      </w:pPr>
    </w:p>
    <w:p w14:paraId="001E8E7F" w14:textId="77777777" w:rsidR="00913568" w:rsidRPr="00B53F5F" w:rsidRDefault="00913568" w:rsidP="00913568">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53F5F">
        <w:rPr>
          <w:rFonts w:ascii="Verdana" w:eastAsia="Century Gothic" w:hAnsi="Verdana" w:cs="Century Gothic"/>
          <w:b/>
          <w:bCs/>
        </w:rPr>
        <w:t>Doctrina de la Agencia Nacional de Contratación Pública:</w:t>
      </w:r>
    </w:p>
    <w:p w14:paraId="2F4D562F" w14:textId="77777777" w:rsidR="00913568" w:rsidRPr="00B53F5F" w:rsidRDefault="00913568" w:rsidP="00913568">
      <w:pPr>
        <w:widowControl w:val="0"/>
        <w:autoSpaceDE w:val="0"/>
        <w:autoSpaceDN w:val="0"/>
        <w:spacing w:after="0" w:line="276" w:lineRule="auto"/>
        <w:jc w:val="both"/>
        <w:rPr>
          <w:rFonts w:ascii="Verdana" w:hAnsi="Verdana" w:cs="Arial"/>
        </w:rPr>
      </w:pPr>
    </w:p>
    <w:p w14:paraId="44F01DD2" w14:textId="77777777" w:rsidR="00913568" w:rsidRPr="00B53F5F" w:rsidRDefault="00913568" w:rsidP="00913568">
      <w:pPr>
        <w:widowControl w:val="0"/>
        <w:autoSpaceDE w:val="0"/>
        <w:autoSpaceDN w:val="0"/>
        <w:spacing w:after="0" w:line="276" w:lineRule="auto"/>
        <w:jc w:val="both"/>
        <w:rPr>
          <w:rFonts w:ascii="Verdana" w:hAnsi="Verdana" w:cs="Arial"/>
          <w:shd w:val="clear" w:color="auto" w:fill="FFFFFF"/>
        </w:rPr>
      </w:pPr>
      <w:r w:rsidRPr="00B53F5F">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C-1492 del 21 de noviembre del 2025, C-1608 del 04 de diciembre del 2025, C-026 del 23 de enero del 2026 y C-097 del 12 de febrero del 2026.</w:t>
      </w:r>
    </w:p>
    <w:p w14:paraId="4AB4D3DC" w14:textId="77777777" w:rsidR="00913568" w:rsidRPr="00B53F5F" w:rsidRDefault="00913568" w:rsidP="00913568">
      <w:pPr>
        <w:widowControl w:val="0"/>
        <w:autoSpaceDE w:val="0"/>
        <w:autoSpaceDN w:val="0"/>
        <w:spacing w:after="0" w:line="276" w:lineRule="auto"/>
        <w:jc w:val="both"/>
        <w:rPr>
          <w:rFonts w:ascii="Verdana" w:hAnsi="Verdana" w:cs="Arial"/>
          <w:shd w:val="clear" w:color="auto" w:fill="FFFFFF"/>
        </w:rPr>
      </w:pPr>
    </w:p>
    <w:p w14:paraId="16307F35" w14:textId="7F701B62" w:rsidR="00913568" w:rsidRPr="00B53F5F" w:rsidRDefault="00913568" w:rsidP="00913568">
      <w:pPr>
        <w:widowControl w:val="0"/>
        <w:autoSpaceDE w:val="0"/>
        <w:autoSpaceDN w:val="0"/>
        <w:spacing w:after="0" w:line="276" w:lineRule="auto"/>
        <w:jc w:val="both"/>
        <w:rPr>
          <w:rFonts w:ascii="Verdana" w:hAnsi="Verdana" w:cs="Arial"/>
          <w:color w:val="FF0000"/>
          <w:shd w:val="clear" w:color="auto" w:fill="FFFFFF"/>
          <w:lang w:val="es-ES_tradnl"/>
        </w:rPr>
      </w:pPr>
      <w:r w:rsidRPr="00B53F5F">
        <w:rPr>
          <w:rFonts w:ascii="Verdana" w:hAnsi="Verdana" w:cs="Arial"/>
          <w:shd w:val="clear" w:color="auto" w:fill="FFFFFF"/>
        </w:rPr>
        <w:t>Igualmente ha analizado el marco normativo de contratación con Pueblos Indígenas en los conceptos Nro. C-459 del 22 de diciembre del 2023, C-011 del 01 de marzo del 2024, C-012 del 21 de marzo del 2024, C-062 del 07 de junio del 2024, C-371 del 09 de agosto del 2024, C-256 del 30 de agosto del 2024, C-596 del 16 de octubre del 2024</w:t>
      </w:r>
      <w:r w:rsidRPr="00B53F5F">
        <w:rPr>
          <w:rFonts w:ascii="Verdana" w:hAnsi="Verdana" w:cs="Arial"/>
          <w:shd w:val="clear" w:color="auto" w:fill="FFFFFF"/>
          <w:lang w:val="es-ES"/>
        </w:rPr>
        <w:t>, C-484 del 2025, C-891 del 20 de diciembre del 2024, C-714 del 04 de julio del 2025, C-844 del 06 de agosto del 2025, C-1130 del 17 de septiembre del 2025</w:t>
      </w:r>
      <w:r w:rsidR="00494FD0" w:rsidRPr="00B53F5F">
        <w:rPr>
          <w:rFonts w:ascii="Verdana" w:hAnsi="Verdana" w:cs="Arial"/>
          <w:shd w:val="clear" w:color="auto" w:fill="FFFFFF"/>
          <w:lang w:val="es-ES"/>
        </w:rPr>
        <w:t xml:space="preserve">, </w:t>
      </w:r>
      <w:r w:rsidRPr="00B53F5F">
        <w:rPr>
          <w:rFonts w:ascii="Verdana" w:hAnsi="Verdana" w:cs="Arial"/>
          <w:shd w:val="clear" w:color="auto" w:fill="FFFFFF"/>
          <w:lang w:val="es-ES"/>
        </w:rPr>
        <w:t>C-1585 del 03 de diciembre del 2025</w:t>
      </w:r>
      <w:r w:rsidR="00494FD0" w:rsidRPr="00B53F5F">
        <w:rPr>
          <w:rFonts w:ascii="Verdana" w:hAnsi="Verdana" w:cs="Arial"/>
          <w:shd w:val="clear" w:color="auto" w:fill="FFFFFF"/>
          <w:lang w:val="es-ES"/>
        </w:rPr>
        <w:t xml:space="preserve"> y C-</w:t>
      </w:r>
      <w:r w:rsidR="003B2C10" w:rsidRPr="00B53F5F">
        <w:rPr>
          <w:rFonts w:ascii="Verdana" w:hAnsi="Verdana" w:cs="Arial"/>
          <w:shd w:val="clear" w:color="auto" w:fill="FFFFFF"/>
          <w:lang w:val="es-ES"/>
        </w:rPr>
        <w:t>289 del 06 de abril del 2026.</w:t>
      </w:r>
      <w:r w:rsidRPr="00B53F5F">
        <w:rPr>
          <w:rFonts w:ascii="Verdana" w:hAnsi="Verdana" w:cs="Arial"/>
          <w:shd w:val="clear" w:color="auto" w:fill="FFFFFF"/>
          <w:lang w:val="es-ES"/>
        </w:rPr>
        <w:t>.</w:t>
      </w:r>
      <w:r w:rsidRPr="00B53F5F">
        <w:rPr>
          <w:rFonts w:ascii="Verdana" w:hAnsi="Verdana" w:cs="Arial"/>
          <w:shd w:val="clear" w:color="auto" w:fill="FFFFFF"/>
        </w:rPr>
        <w:t xml:space="preserve"> </w:t>
      </w:r>
      <w:r w:rsidRPr="00B53F5F">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B53F5F">
          <w:rPr>
            <w:rFonts w:ascii="Verdana" w:hAnsi="Verdana" w:cs="Arial"/>
            <w:color w:val="0000FF"/>
            <w:u w:val="single"/>
            <w:shd w:val="clear" w:color="auto" w:fill="FFFFFF"/>
            <w:lang w:val="es-ES_tradnl"/>
          </w:rPr>
          <w:t>https://relatoria.colombiacompra.gov.co/busqueda/conceptos</w:t>
        </w:r>
      </w:hyperlink>
      <w:r w:rsidRPr="00B53F5F">
        <w:rPr>
          <w:rFonts w:ascii="Verdana" w:hAnsi="Verdana" w:cs="Arial"/>
          <w:shd w:val="clear" w:color="auto" w:fill="FFFFFF"/>
          <w:lang w:val="es-ES_tradnl"/>
        </w:rPr>
        <w:t xml:space="preserve">. </w:t>
      </w:r>
      <w:r w:rsidRPr="00B53F5F">
        <w:rPr>
          <w:rFonts w:ascii="Verdana" w:hAnsi="Verdana" w:cs="Arial"/>
          <w:color w:val="FF0000"/>
          <w:shd w:val="clear" w:color="auto" w:fill="FFFFFF"/>
          <w:lang w:val="es-ES_tradnl"/>
        </w:rPr>
        <w:t xml:space="preserve"> </w:t>
      </w:r>
    </w:p>
    <w:p w14:paraId="5D8CD763" w14:textId="77777777" w:rsidR="00913568" w:rsidRPr="00B53F5F" w:rsidRDefault="00913568" w:rsidP="00913568">
      <w:pPr>
        <w:widowControl w:val="0"/>
        <w:autoSpaceDE w:val="0"/>
        <w:autoSpaceDN w:val="0"/>
        <w:spacing w:after="0" w:line="276" w:lineRule="auto"/>
        <w:jc w:val="both"/>
        <w:rPr>
          <w:rFonts w:ascii="Verdana" w:hAnsi="Verdana" w:cs="Arial"/>
          <w:shd w:val="clear" w:color="auto" w:fill="FFFFFF"/>
        </w:rPr>
      </w:pPr>
    </w:p>
    <w:p w14:paraId="7F2FE793" w14:textId="77777777" w:rsidR="00913568" w:rsidRPr="00B53F5F" w:rsidRDefault="00913568" w:rsidP="00913568">
      <w:pPr>
        <w:spacing w:after="0" w:line="276" w:lineRule="auto"/>
        <w:jc w:val="both"/>
        <w:rPr>
          <w:rFonts w:ascii="Verdana" w:hAnsi="Verdana"/>
        </w:rPr>
      </w:pPr>
      <w:r w:rsidRPr="00B53F5F">
        <w:rPr>
          <w:rFonts w:ascii="Verdana" w:hAnsi="Verdana"/>
        </w:rPr>
        <w:t xml:space="preserve">La sostenibilidad no es una opción, es una obligación. Por ello, la Agencia Nacional de Contratación Pública –Colombia Compra Eficiente– te invita a realizar el </w:t>
      </w:r>
      <w:r w:rsidRPr="00B53F5F">
        <w:rPr>
          <w:rFonts w:ascii="Verdana" w:hAnsi="Verdana"/>
          <w:b/>
          <w:bCs/>
        </w:rPr>
        <w:t>Curso de Contratación Pública Sostenible y Socialmente Responsable</w:t>
      </w:r>
      <w:r w:rsidRPr="00B53F5F">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B53F5F">
        <w:rPr>
          <w:rFonts w:ascii="Verdana" w:hAnsi="Verdana"/>
        </w:rPr>
        <w:br/>
      </w:r>
      <w:hyperlink r:id="rId14" w:tgtFrame="_new" w:history="1">
        <w:r w:rsidRPr="00B53F5F">
          <w:rPr>
            <w:rStyle w:val="Hipervnculo"/>
            <w:rFonts w:ascii="Verdana" w:hAnsi="Verdana"/>
          </w:rPr>
          <w:t>https://formacionvirtual.colombiacompra.gov.co/mod/page/view.php?id=3718</w:t>
        </w:r>
      </w:hyperlink>
    </w:p>
    <w:p w14:paraId="6BD3E0D8" w14:textId="77777777" w:rsidR="00913568" w:rsidRPr="00B53F5F" w:rsidRDefault="00913568" w:rsidP="00913568">
      <w:pPr>
        <w:spacing w:after="0" w:line="276" w:lineRule="auto"/>
        <w:jc w:val="both"/>
        <w:rPr>
          <w:rFonts w:ascii="Verdana" w:hAnsi="Verdana"/>
        </w:rPr>
      </w:pPr>
    </w:p>
    <w:p w14:paraId="3A65B4C8" w14:textId="77777777" w:rsidR="00913568" w:rsidRPr="00B53F5F" w:rsidRDefault="00913568" w:rsidP="00913568">
      <w:pPr>
        <w:spacing w:after="0" w:line="276" w:lineRule="auto"/>
        <w:jc w:val="both"/>
        <w:rPr>
          <w:rFonts w:ascii="Verdana" w:hAnsi="Verdana"/>
        </w:rPr>
      </w:pPr>
      <w:r w:rsidRPr="00B53F5F">
        <w:rPr>
          <w:rFonts w:ascii="Verdana" w:hAnsi="Verdana"/>
        </w:rPr>
        <w:t xml:space="preserve">De otro lado, te contamos que esta Agencia ha da un paso decisivo en la estandarización y modernización del </w:t>
      </w:r>
      <w:r w:rsidRPr="00B53F5F">
        <w:rPr>
          <w:rFonts w:ascii="Verdana" w:hAnsi="Verdana"/>
          <w:b/>
          <w:bCs/>
        </w:rPr>
        <w:t>sector  social</w:t>
      </w:r>
      <w:r w:rsidRPr="00B53F5F">
        <w:rPr>
          <w:rFonts w:ascii="Verdana" w:hAnsi="Verdana"/>
        </w:rPr>
        <w:t xml:space="preserve"> con la expedición de las </w:t>
      </w:r>
      <w:r w:rsidRPr="00B53F5F">
        <w:rPr>
          <w:rFonts w:ascii="Verdana" w:hAnsi="Verdana"/>
          <w:b/>
          <w:bCs/>
        </w:rPr>
        <w:t>Resoluciones 539, 540, 541, 952 y 953 de 2025</w:t>
      </w:r>
      <w:r w:rsidRPr="00B53F5F">
        <w:rPr>
          <w:rFonts w:ascii="Verdana" w:hAnsi="Verdana"/>
        </w:rPr>
        <w:t xml:space="preserve">, </w:t>
      </w:r>
      <w:r w:rsidRPr="00B53F5F">
        <w:rPr>
          <w:rFonts w:ascii="Verdana" w:hAnsi="Verdana"/>
          <w:b/>
          <w:bCs/>
        </w:rPr>
        <w:t>mediante las cuales adoptó Documentos Tipo</w:t>
      </w:r>
      <w:r w:rsidRPr="00B53F5F">
        <w:rPr>
          <w:rFonts w:ascii="Verdana" w:hAnsi="Verdana"/>
        </w:rPr>
        <w:t xml:space="preserve"> para las modalidades de selección de</w:t>
      </w:r>
      <w:r w:rsidRPr="00B53F5F">
        <w:rPr>
          <w:rFonts w:ascii="Verdana" w:hAnsi="Verdana"/>
          <w:b/>
          <w:bCs/>
        </w:rPr>
        <w:t xml:space="preserve"> licitación pública (versión 2), selección abreviada de menor cuantía, mínima cuantía, consultoría e interventoría</w:t>
      </w:r>
      <w:r w:rsidRPr="00B53F5F">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B53F5F">
          <w:rPr>
            <w:rStyle w:val="Hipervnculo"/>
            <w:rFonts w:ascii="Verdana" w:hAnsi="Verdana"/>
          </w:rPr>
          <w:t>https://www.colombiacompra.gov.co/normativa-y-relatoria/documentos-tipo</w:t>
        </w:r>
      </w:hyperlink>
    </w:p>
    <w:p w14:paraId="613D5760" w14:textId="77777777" w:rsidR="005162EC" w:rsidRPr="00B53F5F" w:rsidRDefault="005162EC" w:rsidP="00913568">
      <w:pPr>
        <w:spacing w:after="0" w:line="276" w:lineRule="auto"/>
        <w:jc w:val="both"/>
        <w:rPr>
          <w:rFonts w:ascii="Verdana" w:hAnsi="Verdana"/>
        </w:rPr>
      </w:pPr>
    </w:p>
    <w:p w14:paraId="6AD52F4D" w14:textId="77777777" w:rsidR="00913568" w:rsidRPr="00B53F5F" w:rsidRDefault="00913568" w:rsidP="00913568">
      <w:pPr>
        <w:spacing w:after="0" w:line="276" w:lineRule="auto"/>
        <w:jc w:val="both"/>
        <w:rPr>
          <w:rStyle w:val="Hipervnculo"/>
          <w:rFonts w:ascii="Verdana" w:hAnsi="Verdana"/>
        </w:rPr>
      </w:pPr>
      <w:r w:rsidRPr="00B53F5F">
        <w:rPr>
          <w:rFonts w:ascii="Verdana" w:hAnsi="Verdana"/>
        </w:rPr>
        <w:t xml:space="preserve">Si quieres conocer más sobre la aplicación de Documentos Tipo puedes consultar la última versión de la </w:t>
      </w:r>
      <w:r w:rsidRPr="00B53F5F">
        <w:rPr>
          <w:rFonts w:ascii="Verdana" w:hAnsi="Verdana"/>
          <w:b/>
          <w:bCs/>
        </w:rPr>
        <w:t>Guía para la comprensión e implementación de los Documentos Tipo de obra pública de infraestructura de transporte</w:t>
      </w:r>
      <w:r w:rsidRPr="00B53F5F">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53F5F">
        <w:rPr>
          <w:rFonts w:ascii="Verdana" w:hAnsi="Verdana"/>
        </w:rPr>
        <w:br/>
      </w:r>
      <w:hyperlink r:id="rId16" w:tgtFrame="_new" w:history="1">
        <w:r w:rsidRPr="00B53F5F">
          <w:rPr>
            <w:rStyle w:val="Hipervnculo"/>
            <w:rFonts w:ascii="Verdana" w:hAnsi="Verdana"/>
          </w:rPr>
          <w:t>Guía para la comprensión e implementación de los Documentos Tipo de obra pública de infraestructura de transporte</w:t>
        </w:r>
      </w:hyperlink>
    </w:p>
    <w:p w14:paraId="0F84843A" w14:textId="77777777" w:rsidR="00913568" w:rsidRPr="00B53F5F" w:rsidRDefault="00913568" w:rsidP="00913568">
      <w:pPr>
        <w:spacing w:after="0" w:line="276" w:lineRule="auto"/>
        <w:jc w:val="both"/>
        <w:rPr>
          <w:rFonts w:ascii="Verdana" w:hAnsi="Verdana"/>
        </w:rPr>
      </w:pPr>
    </w:p>
    <w:p w14:paraId="69D1643C" w14:textId="77777777" w:rsidR="00913568" w:rsidRPr="00B53F5F" w:rsidRDefault="00913568" w:rsidP="00913568">
      <w:pPr>
        <w:spacing w:after="0" w:line="276" w:lineRule="auto"/>
        <w:jc w:val="both"/>
        <w:rPr>
          <w:rFonts w:ascii="Verdana" w:hAnsi="Verdana"/>
        </w:rPr>
      </w:pPr>
      <w:r w:rsidRPr="00B53F5F">
        <w:rPr>
          <w:rFonts w:ascii="Verdana" w:hAnsi="Verdana"/>
        </w:rPr>
        <w:t xml:space="preserve">Por último, lo invitamos a seguirnos en las redes sociales en las cuales se difunde información institucional: </w:t>
      </w:r>
    </w:p>
    <w:p w14:paraId="20FF305C" w14:textId="77777777" w:rsidR="00913568" w:rsidRPr="00B53F5F" w:rsidRDefault="00913568" w:rsidP="00913568">
      <w:pPr>
        <w:spacing w:after="0" w:line="276" w:lineRule="auto"/>
        <w:jc w:val="both"/>
        <w:rPr>
          <w:rFonts w:ascii="Verdana" w:hAnsi="Verdana"/>
        </w:rPr>
      </w:pPr>
    </w:p>
    <w:p w14:paraId="78EEF5BC" w14:textId="77777777" w:rsidR="00913568" w:rsidRPr="00B53F5F" w:rsidRDefault="00913568" w:rsidP="00913568">
      <w:pPr>
        <w:spacing w:after="0" w:line="276" w:lineRule="auto"/>
        <w:jc w:val="both"/>
        <w:rPr>
          <w:rFonts w:ascii="Verdana" w:hAnsi="Verdana"/>
        </w:rPr>
      </w:pPr>
      <w:r w:rsidRPr="00B53F5F">
        <w:rPr>
          <w:rFonts w:ascii="Verdana" w:hAnsi="Verdana"/>
        </w:rPr>
        <w:lastRenderedPageBreak/>
        <w:t xml:space="preserve">Twitter: </w:t>
      </w:r>
      <w:r w:rsidRPr="00B53F5F">
        <w:rPr>
          <w:rStyle w:val="Hipervnculo"/>
          <w:rFonts w:ascii="Verdana" w:hAnsi="Verdana"/>
          <w:color w:val="4472C4" w:themeColor="accent1"/>
        </w:rPr>
        <w:t>@colombiacompra</w:t>
      </w:r>
      <w:r w:rsidRPr="00B53F5F">
        <w:rPr>
          <w:rFonts w:ascii="Verdana" w:hAnsi="Verdana"/>
          <w:color w:val="4472C4" w:themeColor="accent1"/>
        </w:rPr>
        <w:t xml:space="preserve"> </w:t>
      </w:r>
    </w:p>
    <w:p w14:paraId="025635F8" w14:textId="77777777" w:rsidR="00913568" w:rsidRPr="00B53F5F" w:rsidRDefault="00913568" w:rsidP="00913568">
      <w:pPr>
        <w:spacing w:after="0" w:line="276" w:lineRule="auto"/>
        <w:jc w:val="both"/>
        <w:rPr>
          <w:rFonts w:ascii="Verdana" w:hAnsi="Verdana"/>
        </w:rPr>
      </w:pPr>
      <w:r w:rsidRPr="00B53F5F">
        <w:rPr>
          <w:rFonts w:ascii="Verdana" w:hAnsi="Verdana"/>
        </w:rPr>
        <w:t xml:space="preserve">Facebook: </w:t>
      </w:r>
      <w:r w:rsidRPr="00B53F5F">
        <w:rPr>
          <w:rStyle w:val="Hipervnculo"/>
          <w:rFonts w:ascii="Verdana" w:hAnsi="Verdana"/>
          <w:color w:val="4472C4" w:themeColor="accent1"/>
        </w:rPr>
        <w:t>ColombiaCompraEficiente</w:t>
      </w:r>
    </w:p>
    <w:p w14:paraId="40612A8F" w14:textId="77777777" w:rsidR="00913568" w:rsidRPr="00B53F5F" w:rsidRDefault="00913568" w:rsidP="00913568">
      <w:pPr>
        <w:spacing w:after="0" w:line="276" w:lineRule="auto"/>
        <w:jc w:val="both"/>
        <w:rPr>
          <w:rStyle w:val="Hipervnculo"/>
          <w:rFonts w:ascii="Verdana" w:hAnsi="Verdana"/>
          <w:color w:val="4472C4" w:themeColor="accent1"/>
        </w:rPr>
      </w:pPr>
      <w:r w:rsidRPr="00B53F5F">
        <w:rPr>
          <w:rFonts w:ascii="Verdana" w:hAnsi="Verdana"/>
        </w:rPr>
        <w:t xml:space="preserve">LinkedIn: </w:t>
      </w:r>
      <w:r w:rsidRPr="00B53F5F">
        <w:rPr>
          <w:rStyle w:val="Hipervnculo"/>
          <w:rFonts w:ascii="Verdana" w:hAnsi="Verdana"/>
          <w:color w:val="4472C4" w:themeColor="accent1"/>
        </w:rPr>
        <w:t>Agencia Nacional de Contratación Pública - Colombia Compra Eficiente</w:t>
      </w:r>
      <w:r w:rsidRPr="00B53F5F">
        <w:rPr>
          <w:rFonts w:ascii="Verdana" w:hAnsi="Verdana"/>
          <w:color w:val="4472C4" w:themeColor="accent1"/>
        </w:rPr>
        <w:t xml:space="preserve"> </w:t>
      </w:r>
      <w:r w:rsidRPr="00B53F5F">
        <w:rPr>
          <w:rFonts w:ascii="Verdana" w:hAnsi="Verdana"/>
        </w:rPr>
        <w:t xml:space="preserve">Instagram: </w:t>
      </w:r>
      <w:r w:rsidRPr="00B53F5F">
        <w:rPr>
          <w:rStyle w:val="Hipervnculo"/>
          <w:rFonts w:ascii="Verdana" w:hAnsi="Verdana"/>
          <w:color w:val="4472C4" w:themeColor="accent1"/>
        </w:rPr>
        <w:t>@colombiacompraeficiente_cce</w:t>
      </w:r>
    </w:p>
    <w:p w14:paraId="6AAA8405" w14:textId="77777777" w:rsidR="00913568" w:rsidRPr="00B53F5F" w:rsidRDefault="00913568" w:rsidP="00913568">
      <w:pPr>
        <w:spacing w:after="0" w:line="276" w:lineRule="auto"/>
        <w:jc w:val="both"/>
        <w:rPr>
          <w:rStyle w:val="Hipervnculo"/>
          <w:rFonts w:ascii="Verdana" w:hAnsi="Verdana"/>
          <w:color w:val="4472C4" w:themeColor="accent1"/>
        </w:rPr>
      </w:pPr>
    </w:p>
    <w:p w14:paraId="2A979D04" w14:textId="77777777" w:rsidR="00913568" w:rsidRPr="00B53F5F" w:rsidRDefault="00913568" w:rsidP="00913568">
      <w:pPr>
        <w:widowControl w:val="0"/>
        <w:autoSpaceDE w:val="0"/>
        <w:autoSpaceDN w:val="0"/>
        <w:spacing w:after="0" w:line="276" w:lineRule="auto"/>
        <w:jc w:val="both"/>
        <w:rPr>
          <w:rFonts w:ascii="Verdana" w:hAnsi="Verdana" w:cs="Arial"/>
          <w:lang w:val="es-ES_tradnl"/>
        </w:rPr>
      </w:pPr>
      <w:r w:rsidRPr="00B53F5F">
        <w:rPr>
          <w:rFonts w:ascii="Verdana" w:hAnsi="Verdana" w:cs="Arial"/>
        </w:rPr>
        <w:t xml:space="preserve">Este concepto tiene el alcance previsto en el artículo 28 del Código de Procedimiento Administrativo y de lo Contencioso Administrativo </w:t>
      </w:r>
      <w:r w:rsidRPr="00B53F5F">
        <w:rPr>
          <w:rFonts w:ascii="Verdana" w:hAnsi="Verdana" w:cs="Arial"/>
          <w:lang w:val="es-ES_tradnl"/>
        </w:rPr>
        <w:t>y las expresiones aquí utilizadas con mayúscula inicial deben ser entendidas con el significado que les otorga el artículo 2.2.1.1.1.3.1. del Decreto 1082 de 2015.</w:t>
      </w:r>
    </w:p>
    <w:p w14:paraId="156F7D32" w14:textId="77777777" w:rsidR="00913568" w:rsidRPr="00B53F5F" w:rsidRDefault="00913568" w:rsidP="00913568">
      <w:pPr>
        <w:widowControl w:val="0"/>
        <w:autoSpaceDE w:val="0"/>
        <w:autoSpaceDN w:val="0"/>
        <w:spacing w:after="0" w:line="276" w:lineRule="auto"/>
        <w:jc w:val="both"/>
        <w:rPr>
          <w:rFonts w:ascii="Verdana" w:hAnsi="Verdana" w:cs="Arial"/>
        </w:rPr>
      </w:pPr>
    </w:p>
    <w:p w14:paraId="7122995D" w14:textId="77777777" w:rsidR="00913568" w:rsidRPr="00B53F5F" w:rsidRDefault="00913568" w:rsidP="00913568">
      <w:pPr>
        <w:spacing w:after="0" w:line="276" w:lineRule="auto"/>
        <w:rPr>
          <w:rFonts w:ascii="Verdana" w:hAnsi="Verdana" w:cs="Arial"/>
          <w:lang w:eastAsia="es-CO"/>
        </w:rPr>
      </w:pPr>
      <w:r w:rsidRPr="00B53F5F">
        <w:rPr>
          <w:rFonts w:ascii="Verdana" w:eastAsia="Times New Roman" w:hAnsi="Verdana" w:cs="Arial"/>
          <w:lang w:eastAsia="es-CO"/>
        </w:rPr>
        <w:t>Atentamente,</w:t>
      </w:r>
      <w:r w:rsidRPr="00B53F5F">
        <w:rPr>
          <w:rFonts w:ascii="Verdana" w:hAnsi="Verdana" w:cs="Arial"/>
          <w:lang w:eastAsia="es-CO"/>
        </w:rPr>
        <w:t xml:space="preserve"> </w:t>
      </w:r>
    </w:p>
    <w:p w14:paraId="57627973" w14:textId="4F2CA8C5" w:rsidR="00913568" w:rsidRPr="00B53F5F" w:rsidRDefault="003C6014" w:rsidP="00913568">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7F535E1C" wp14:editId="3C4E627D">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13568" w:rsidRPr="00B53F5F" w14:paraId="77EF6DA0" w14:textId="77777777" w:rsidTr="004A0F27">
        <w:trPr>
          <w:trHeight w:val="315"/>
        </w:trPr>
        <w:tc>
          <w:tcPr>
            <w:tcW w:w="893" w:type="dxa"/>
            <w:vAlign w:val="center"/>
            <w:hideMark/>
          </w:tcPr>
          <w:p w14:paraId="77DA0392" w14:textId="77777777" w:rsidR="00913568" w:rsidRPr="00B53F5F" w:rsidRDefault="00913568" w:rsidP="004A0F27">
            <w:pPr>
              <w:contextualSpacing/>
              <w:rPr>
                <w:rFonts w:ascii="Verdana" w:hAnsi="Verdana" w:cs="Arial"/>
                <w:sz w:val="16"/>
                <w:szCs w:val="16"/>
                <w:lang w:val="es-ES" w:eastAsia="es-ES"/>
              </w:rPr>
            </w:pPr>
            <w:r w:rsidRPr="00B53F5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1C7ED3B" w14:textId="77777777" w:rsidR="00913568" w:rsidRPr="00B53F5F" w:rsidRDefault="00913568" w:rsidP="004A0F27">
            <w:pPr>
              <w:contextualSpacing/>
              <w:rPr>
                <w:rFonts w:ascii="Verdana" w:eastAsia="Arial" w:hAnsi="Verdana" w:cs="Arial"/>
                <w:sz w:val="16"/>
                <w:szCs w:val="16"/>
              </w:rPr>
            </w:pPr>
            <w:r w:rsidRPr="00B53F5F">
              <w:rPr>
                <w:rFonts w:ascii="Verdana" w:eastAsia="Arial" w:hAnsi="Verdana" w:cs="Arial"/>
                <w:sz w:val="16"/>
                <w:szCs w:val="16"/>
              </w:rPr>
              <w:t>Ana María Ortiz Ballesteros</w:t>
            </w:r>
          </w:p>
          <w:p w14:paraId="6DE4A734" w14:textId="77777777" w:rsidR="00913568" w:rsidRPr="00B53F5F" w:rsidRDefault="00913568" w:rsidP="004A0F27">
            <w:pPr>
              <w:contextualSpacing/>
              <w:rPr>
                <w:rFonts w:ascii="Verdana" w:eastAsia="Arial" w:hAnsi="Verdana" w:cs="Arial"/>
                <w:sz w:val="16"/>
                <w:szCs w:val="16"/>
              </w:rPr>
            </w:pPr>
            <w:r w:rsidRPr="00B53F5F">
              <w:rPr>
                <w:rStyle w:val="normaltextrun"/>
                <w:rFonts w:ascii="Verdana" w:eastAsia="Arial" w:hAnsi="Verdana" w:cs="Arial"/>
                <w:sz w:val="16"/>
                <w:szCs w:val="16"/>
              </w:rPr>
              <w:t>C</w:t>
            </w:r>
            <w:r w:rsidRPr="00B53F5F">
              <w:rPr>
                <w:rStyle w:val="normaltextrun"/>
                <w:rFonts w:ascii="Verdana" w:hAnsi="Verdana"/>
                <w:sz w:val="16"/>
                <w:szCs w:val="16"/>
              </w:rPr>
              <w:t>ontratista</w:t>
            </w:r>
            <w:r w:rsidRPr="00B53F5F">
              <w:rPr>
                <w:rStyle w:val="normaltextrun"/>
                <w:rFonts w:ascii="Verdana" w:eastAsia="Arial" w:hAnsi="Verdana" w:cs="Arial"/>
                <w:sz w:val="16"/>
                <w:szCs w:val="16"/>
              </w:rPr>
              <w:t xml:space="preserve"> de la Subdirección de Gestión Contractual</w:t>
            </w:r>
          </w:p>
        </w:tc>
      </w:tr>
      <w:tr w:rsidR="00913568" w:rsidRPr="00B53F5F" w14:paraId="6B6F37EF" w14:textId="77777777" w:rsidTr="004A0F27">
        <w:trPr>
          <w:trHeight w:val="330"/>
        </w:trPr>
        <w:tc>
          <w:tcPr>
            <w:tcW w:w="893" w:type="dxa"/>
            <w:vAlign w:val="center"/>
            <w:hideMark/>
          </w:tcPr>
          <w:p w14:paraId="374D8E15" w14:textId="77777777" w:rsidR="00913568" w:rsidRPr="00B53F5F" w:rsidRDefault="00913568" w:rsidP="004A0F27">
            <w:pPr>
              <w:contextualSpacing/>
              <w:rPr>
                <w:rFonts w:ascii="Verdana" w:hAnsi="Verdana" w:cs="Arial"/>
                <w:sz w:val="16"/>
                <w:szCs w:val="16"/>
                <w:lang w:val="es-ES" w:eastAsia="es-ES"/>
              </w:rPr>
            </w:pPr>
            <w:r w:rsidRPr="00B53F5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5509851" w14:textId="77777777" w:rsidR="00913568" w:rsidRPr="00B53F5F" w:rsidRDefault="00913568" w:rsidP="004A0F27">
            <w:pPr>
              <w:pStyle w:val="paragraph"/>
              <w:spacing w:before="0" w:beforeAutospacing="0" w:after="0" w:afterAutospacing="0"/>
              <w:contextualSpacing/>
              <w:textAlignment w:val="baseline"/>
              <w:rPr>
                <w:rStyle w:val="normaltextrun"/>
                <w:rFonts w:ascii="Verdana" w:eastAsia="Arial" w:hAnsi="Verdana" w:cs="Arial"/>
                <w:sz w:val="16"/>
                <w:szCs w:val="16"/>
              </w:rPr>
            </w:pPr>
            <w:r w:rsidRPr="00B53F5F">
              <w:rPr>
                <w:rFonts w:ascii="Verdana" w:hAnsi="Verdana" w:cs="Arial"/>
                <w:sz w:val="16"/>
                <w:szCs w:val="16"/>
              </w:rPr>
              <w:t>Diana Lucia Saavedra</w:t>
            </w:r>
            <w:r w:rsidRPr="00B53F5F">
              <w:rPr>
                <w:rStyle w:val="normaltextrun"/>
                <w:rFonts w:ascii="Verdana" w:eastAsia="Arial" w:hAnsi="Verdana" w:cs="Arial"/>
                <w:sz w:val="16"/>
                <w:szCs w:val="16"/>
              </w:rPr>
              <w:t xml:space="preserve"> Castañeda</w:t>
            </w:r>
          </w:p>
          <w:p w14:paraId="6FF02959" w14:textId="77777777" w:rsidR="00913568" w:rsidRPr="00B53F5F" w:rsidRDefault="00913568" w:rsidP="004A0F27">
            <w:pPr>
              <w:pStyle w:val="paragraph"/>
              <w:spacing w:before="0" w:beforeAutospacing="0" w:after="0" w:afterAutospacing="0"/>
              <w:contextualSpacing/>
              <w:textAlignment w:val="baseline"/>
              <w:rPr>
                <w:rFonts w:ascii="Verdana" w:hAnsi="Verdana" w:cs="Arial"/>
                <w:sz w:val="16"/>
                <w:szCs w:val="16"/>
              </w:rPr>
            </w:pPr>
            <w:r w:rsidRPr="00B53F5F">
              <w:rPr>
                <w:rStyle w:val="normaltextrun"/>
                <w:rFonts w:ascii="Verdana" w:eastAsia="Arial" w:hAnsi="Verdana" w:cs="Arial"/>
                <w:sz w:val="16"/>
                <w:szCs w:val="16"/>
              </w:rPr>
              <w:t>C</w:t>
            </w:r>
            <w:r w:rsidRPr="00B53F5F">
              <w:rPr>
                <w:rStyle w:val="normaltextrun"/>
                <w:rFonts w:ascii="Verdana" w:hAnsi="Verdana"/>
                <w:sz w:val="16"/>
                <w:szCs w:val="16"/>
              </w:rPr>
              <w:t>ontratista</w:t>
            </w:r>
            <w:r w:rsidRPr="00B53F5F">
              <w:rPr>
                <w:rStyle w:val="normaltextrun"/>
                <w:rFonts w:ascii="Verdana" w:eastAsia="Arial" w:hAnsi="Verdana" w:cs="Arial"/>
                <w:sz w:val="16"/>
                <w:szCs w:val="16"/>
              </w:rPr>
              <w:t xml:space="preserve"> de la Subdirección de Gestión Contractual</w:t>
            </w:r>
          </w:p>
        </w:tc>
      </w:tr>
      <w:tr w:rsidR="00913568" w:rsidRPr="00B53F5F" w14:paraId="582260ED" w14:textId="77777777" w:rsidTr="004A0F27">
        <w:trPr>
          <w:trHeight w:val="300"/>
        </w:trPr>
        <w:tc>
          <w:tcPr>
            <w:tcW w:w="893" w:type="dxa"/>
            <w:vAlign w:val="center"/>
          </w:tcPr>
          <w:p w14:paraId="24C1CEBA" w14:textId="77777777" w:rsidR="00913568" w:rsidRPr="00B53F5F" w:rsidRDefault="00913568" w:rsidP="004A0F27">
            <w:pPr>
              <w:contextualSpacing/>
              <w:rPr>
                <w:rFonts w:ascii="Verdana" w:hAnsi="Verdana" w:cs="Arial"/>
                <w:sz w:val="16"/>
                <w:szCs w:val="16"/>
                <w:lang w:val="es-ES" w:eastAsia="es-ES"/>
              </w:rPr>
            </w:pPr>
            <w:r w:rsidRPr="00B53F5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A2475A2" w14:textId="77777777" w:rsidR="00913568" w:rsidRPr="00B53F5F" w:rsidRDefault="00913568" w:rsidP="004A0F27">
            <w:pPr>
              <w:contextualSpacing/>
              <w:rPr>
                <w:rFonts w:ascii="Verdana" w:eastAsia="Calibri" w:hAnsi="Verdana" w:cs="Arial"/>
                <w:sz w:val="16"/>
                <w:szCs w:val="16"/>
                <w:lang w:val="pt-BR" w:eastAsia="es-ES"/>
              </w:rPr>
            </w:pPr>
            <w:r w:rsidRPr="00B53F5F">
              <w:rPr>
                <w:rFonts w:ascii="Verdana" w:eastAsia="Calibri" w:hAnsi="Verdana" w:cs="Arial"/>
                <w:sz w:val="16"/>
                <w:szCs w:val="16"/>
                <w:lang w:val="pt-BR" w:eastAsia="es-ES"/>
              </w:rPr>
              <w:t>Carolina Quintero Gacharná</w:t>
            </w:r>
          </w:p>
          <w:p w14:paraId="23C1AD4E" w14:textId="77777777" w:rsidR="00913568" w:rsidRPr="00B53F5F" w:rsidRDefault="00913568" w:rsidP="004A0F27">
            <w:pPr>
              <w:contextualSpacing/>
              <w:rPr>
                <w:rFonts w:ascii="Verdana" w:eastAsia="Calibri" w:hAnsi="Verdana" w:cs="Arial"/>
                <w:sz w:val="16"/>
                <w:szCs w:val="16"/>
                <w:lang w:val="pt-BR" w:eastAsia="es-ES"/>
              </w:rPr>
            </w:pPr>
            <w:r w:rsidRPr="00B53F5F">
              <w:rPr>
                <w:rFonts w:ascii="Verdana" w:eastAsia="Calibri" w:hAnsi="Verdana" w:cs="Arial"/>
                <w:sz w:val="16"/>
                <w:szCs w:val="16"/>
                <w:lang w:eastAsia="es-ES"/>
              </w:rPr>
              <w:t>Subdirectora</w:t>
            </w:r>
            <w:r w:rsidRPr="00B53F5F">
              <w:rPr>
                <w:rFonts w:ascii="Verdana" w:eastAsia="Calibri" w:hAnsi="Verdana" w:cs="Arial"/>
                <w:sz w:val="16"/>
                <w:szCs w:val="16"/>
                <w:lang w:val="pt-BR" w:eastAsia="es-ES"/>
              </w:rPr>
              <w:t xml:space="preserve"> de Gestión Contractual ANCP – CCE</w:t>
            </w:r>
          </w:p>
        </w:tc>
      </w:tr>
    </w:tbl>
    <w:p w14:paraId="69BC4D14" w14:textId="2F7CCDB8" w:rsidR="00C15139" w:rsidRPr="00B53F5F" w:rsidRDefault="00C15139" w:rsidP="30821638">
      <w:pPr>
        <w:spacing w:after="0" w:line="240" w:lineRule="auto"/>
        <w:textAlignment w:val="baseline"/>
        <w:rPr>
          <w:rFonts w:ascii="Verdana" w:eastAsia="Verdana" w:hAnsi="Verdana" w:cs="Verdana"/>
          <w:lang w:eastAsia="es-CO"/>
        </w:rPr>
      </w:pPr>
      <w:r w:rsidRPr="00B53F5F">
        <w:rPr>
          <w:rFonts w:ascii="Verdana" w:eastAsia="Verdana" w:hAnsi="Verdana" w:cs="Verdana"/>
          <w:lang w:eastAsia="es-CO"/>
        </w:rPr>
        <w:t> </w:t>
      </w:r>
    </w:p>
    <w:bookmarkEnd w:id="0"/>
    <w:p w14:paraId="6DEE99E4" w14:textId="7F595226" w:rsidR="2C4D2425" w:rsidRPr="00B53F5F" w:rsidRDefault="2C4D2425" w:rsidP="2C4D2425">
      <w:pPr>
        <w:spacing w:after="0" w:line="240" w:lineRule="auto"/>
        <w:rPr>
          <w:rFonts w:ascii="Verdana" w:eastAsia="Verdana" w:hAnsi="Verdana" w:cs="Verdana"/>
          <w:lang w:eastAsia="es-CO"/>
        </w:rPr>
      </w:pPr>
    </w:p>
    <w:sectPr w:rsidR="2C4D2425" w:rsidRPr="00B53F5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D1501A" w14:textId="77777777" w:rsidR="009B0C0C" w:rsidRDefault="009B0C0C" w:rsidP="004A1847">
      <w:pPr>
        <w:spacing w:after="0" w:line="240" w:lineRule="auto"/>
      </w:pPr>
      <w:r>
        <w:separator/>
      </w:r>
    </w:p>
  </w:endnote>
  <w:endnote w:type="continuationSeparator" w:id="0">
    <w:p w14:paraId="7987D0DD" w14:textId="77777777" w:rsidR="009B0C0C" w:rsidRDefault="009B0C0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52B9D" w14:textId="77777777" w:rsidR="009B0C0C" w:rsidRDefault="009B0C0C" w:rsidP="004A1847">
      <w:pPr>
        <w:spacing w:after="0" w:line="240" w:lineRule="auto"/>
      </w:pPr>
      <w:r>
        <w:separator/>
      </w:r>
    </w:p>
  </w:footnote>
  <w:footnote w:type="continuationSeparator" w:id="0">
    <w:p w14:paraId="63642429" w14:textId="77777777" w:rsidR="009B0C0C" w:rsidRDefault="009B0C0C" w:rsidP="004A1847">
      <w:pPr>
        <w:spacing w:after="0" w:line="240" w:lineRule="auto"/>
      </w:pPr>
      <w:r>
        <w:continuationSeparator/>
      </w:r>
    </w:p>
  </w:footnote>
  <w:footnote w:id="1">
    <w:p w14:paraId="17652DEF" w14:textId="77777777" w:rsidR="00913568" w:rsidRPr="000F44BB" w:rsidRDefault="00913568" w:rsidP="00913568">
      <w:pPr>
        <w:pStyle w:val="Textonotapie"/>
        <w:ind w:firstLine="709"/>
        <w:contextualSpacing/>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F9FD523" w14:textId="77777777" w:rsidR="00913568" w:rsidRPr="000F44BB" w:rsidRDefault="00913568" w:rsidP="00913568">
      <w:pPr>
        <w:pStyle w:val="Textonotapie"/>
        <w:ind w:firstLine="709"/>
        <w:contextualSpacing/>
        <w:jc w:val="both"/>
        <w:rPr>
          <w:rFonts w:ascii="Verdana" w:hAnsi="Verdana" w:cs="Arial"/>
          <w:sz w:val="16"/>
          <w:szCs w:val="16"/>
        </w:rPr>
      </w:pPr>
      <w:r w:rsidRPr="000F44BB">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51C052BE" w14:textId="77777777" w:rsidR="00913568" w:rsidRPr="000F44BB" w:rsidRDefault="00913568" w:rsidP="00913568">
      <w:pPr>
        <w:pStyle w:val="Textonotapie"/>
        <w:ind w:firstLine="709"/>
        <w:contextualSpacing/>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Gaceta del Congreso de la República No. 71 del 2005.</w:t>
      </w:r>
    </w:p>
  </w:footnote>
  <w:footnote w:id="3">
    <w:p w14:paraId="5A33113F" w14:textId="77777777" w:rsidR="00913568" w:rsidRPr="000F44BB" w:rsidRDefault="00913568" w:rsidP="00913568">
      <w:pPr>
        <w:pStyle w:val="Textonotapie"/>
        <w:ind w:firstLine="709"/>
        <w:contextualSpacing/>
        <w:jc w:val="both"/>
        <w:rPr>
          <w:rFonts w:ascii="Verdana" w:hAnsi="Verdana" w:cs="Arial"/>
          <w:sz w:val="16"/>
          <w:szCs w:val="16"/>
          <w:lang w:val="pt-BR"/>
        </w:rPr>
      </w:pPr>
      <w:r w:rsidRPr="000F44BB">
        <w:rPr>
          <w:rStyle w:val="Refdenotaalpie"/>
          <w:rFonts w:ascii="Verdana" w:hAnsi="Verdana" w:cs="Arial"/>
          <w:sz w:val="16"/>
          <w:szCs w:val="16"/>
        </w:rPr>
        <w:footnoteRef/>
      </w:r>
      <w:r w:rsidRPr="000F44BB">
        <w:rPr>
          <w:rFonts w:ascii="Verdana" w:hAnsi="Verdana" w:cs="Arial"/>
          <w:sz w:val="16"/>
          <w:szCs w:val="16"/>
          <w:lang w:val="pt-BR"/>
        </w:rPr>
        <w:t xml:space="preserve"> Corte Constitucional, Sentencia C- 1153 de 2005, M.P. Marco Gerardo Monroy Cabra.</w:t>
      </w:r>
    </w:p>
  </w:footnote>
  <w:footnote w:id="4">
    <w:p w14:paraId="74299000" w14:textId="77777777" w:rsidR="00913568" w:rsidRPr="000F44BB" w:rsidRDefault="00913568" w:rsidP="00913568">
      <w:pPr>
        <w:pStyle w:val="Textonotapie"/>
        <w:ind w:firstLine="709"/>
        <w:contextualSpacing/>
        <w:jc w:val="both"/>
        <w:rPr>
          <w:rFonts w:ascii="Verdana" w:hAnsi="Verdana" w:cs="Arial"/>
          <w:sz w:val="16"/>
          <w:szCs w:val="16"/>
          <w:lang w:val="pt-BR"/>
        </w:rPr>
      </w:pPr>
      <w:r w:rsidRPr="000F44BB">
        <w:rPr>
          <w:rStyle w:val="Refdenotaalpie"/>
          <w:rFonts w:ascii="Verdana" w:hAnsi="Verdana" w:cs="Arial"/>
          <w:sz w:val="16"/>
          <w:szCs w:val="16"/>
        </w:rPr>
        <w:footnoteRef/>
      </w:r>
      <w:r w:rsidRPr="000F44BB">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79864256" w14:textId="77777777" w:rsidR="00913568" w:rsidRPr="000F44BB" w:rsidRDefault="00913568" w:rsidP="00913568">
      <w:pPr>
        <w:pStyle w:val="Textonotapie"/>
        <w:ind w:firstLine="709"/>
        <w:contextualSpacing/>
        <w:jc w:val="both"/>
        <w:rPr>
          <w:rFonts w:ascii="Verdana" w:hAnsi="Verdana" w:cs="Arial"/>
          <w:sz w:val="16"/>
          <w:szCs w:val="16"/>
          <w:lang w:val="es-CO"/>
        </w:rPr>
      </w:pPr>
      <w:r w:rsidRPr="000F44BB">
        <w:rPr>
          <w:rStyle w:val="Refdenotaalpie"/>
          <w:rFonts w:ascii="Verdana" w:hAnsi="Verdana" w:cs="Arial"/>
          <w:sz w:val="16"/>
          <w:szCs w:val="16"/>
        </w:rPr>
        <w:footnoteRef/>
      </w:r>
      <w:r w:rsidRPr="000F44BB">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2EABE4A4" w14:textId="77777777" w:rsidR="00913568" w:rsidRPr="000F44BB" w:rsidRDefault="00913568" w:rsidP="00913568">
      <w:pPr>
        <w:pStyle w:val="Textonotapie"/>
        <w:ind w:firstLine="709"/>
        <w:contextualSpacing/>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Consejo de Estado, Sala de Consulta y Servicio Civil de fecha 24 de julio de 2013, Rad. 2166, C. P. Álvaro Namén Vargas.  </w:t>
      </w:r>
    </w:p>
  </w:footnote>
  <w:footnote w:id="7">
    <w:p w14:paraId="136F23C0" w14:textId="77777777" w:rsidR="00913568" w:rsidRPr="000F44BB" w:rsidRDefault="00913568" w:rsidP="00913568">
      <w:pPr>
        <w:spacing w:after="0" w:line="240" w:lineRule="auto"/>
        <w:ind w:firstLine="709"/>
        <w:contextualSpacing/>
        <w:jc w:val="both"/>
        <w:rPr>
          <w:rFonts w:ascii="Verdana" w:eastAsia="Times New Roman"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w:t>
      </w:r>
      <w:r w:rsidRPr="000F44BB">
        <w:rPr>
          <w:rFonts w:ascii="Verdana" w:hAnsi="Verdana" w:cs="Arial"/>
          <w:color w:val="000000"/>
          <w:sz w:val="16"/>
          <w:szCs w:val="16"/>
        </w:rPr>
        <w:t>“</w:t>
      </w:r>
      <w:r w:rsidRPr="000F44BB">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9BB2AC2" w14:textId="77777777" w:rsidR="00913568" w:rsidRPr="000F44BB" w:rsidRDefault="00913568" w:rsidP="00913568">
      <w:pPr>
        <w:spacing w:after="0" w:line="240" w:lineRule="auto"/>
        <w:ind w:firstLine="709"/>
        <w:contextualSpacing/>
        <w:jc w:val="both"/>
        <w:rPr>
          <w:rFonts w:ascii="Verdana" w:eastAsia="Times New Roman" w:hAnsi="Verdana" w:cs="Arial"/>
          <w:sz w:val="16"/>
          <w:szCs w:val="16"/>
        </w:rPr>
      </w:pPr>
      <w:r w:rsidRPr="000F44BB">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0F44BB">
        <w:rPr>
          <w:rFonts w:ascii="Verdana" w:hAnsi="Verdana" w:cs="Arial"/>
          <w:color w:val="000000" w:themeColor="text1"/>
          <w:sz w:val="16"/>
          <w:szCs w:val="16"/>
        </w:rPr>
        <w:t>”</w:t>
      </w:r>
      <w:r w:rsidRPr="000F44BB">
        <w:rPr>
          <w:rFonts w:ascii="Verdana" w:eastAsia="Times New Roman" w:hAnsi="Verdana" w:cs="Arial"/>
          <w:sz w:val="16"/>
          <w:szCs w:val="16"/>
        </w:rPr>
        <w:t>.</w:t>
      </w:r>
    </w:p>
  </w:footnote>
  <w:footnote w:id="8">
    <w:p w14:paraId="0C641C30" w14:textId="77777777" w:rsidR="00913568" w:rsidRPr="000F44BB" w:rsidRDefault="00913568" w:rsidP="00913568">
      <w:pPr>
        <w:pStyle w:val="NormalWeb"/>
        <w:spacing w:before="0" w:beforeAutospacing="0" w:after="0" w:afterAutospacing="0"/>
        <w:ind w:firstLine="709"/>
        <w:contextualSpacing/>
        <w:jc w:val="both"/>
        <w:rPr>
          <w:rFonts w:ascii="Verdana" w:hAnsi="Verdana" w:cs="Arial"/>
          <w:sz w:val="16"/>
          <w:szCs w:val="16"/>
          <w:lang w:val="es-MX"/>
        </w:rPr>
      </w:pPr>
      <w:r w:rsidRPr="000F44BB">
        <w:rPr>
          <w:rStyle w:val="Refdenotaalpie"/>
          <w:rFonts w:ascii="Verdana" w:hAnsi="Verdana" w:cs="Arial"/>
          <w:sz w:val="16"/>
          <w:szCs w:val="16"/>
        </w:rPr>
        <w:footnoteRef/>
      </w:r>
      <w:r w:rsidRPr="000F44BB">
        <w:rPr>
          <w:rFonts w:ascii="Verdana" w:hAnsi="Verdana" w:cs="Arial"/>
          <w:sz w:val="16"/>
          <w:szCs w:val="16"/>
        </w:rPr>
        <w:t xml:space="preserve"> </w:t>
      </w:r>
      <w:r w:rsidRPr="000F44BB">
        <w:rPr>
          <w:rFonts w:ascii="Verdana" w:eastAsia="Calibri" w:hAnsi="Verdana" w:cs="Arial"/>
          <w:color w:val="000000"/>
          <w:sz w:val="16"/>
          <w:szCs w:val="16"/>
        </w:rPr>
        <w:t>“</w:t>
      </w:r>
      <w:r w:rsidRPr="000F44BB">
        <w:rPr>
          <w:rFonts w:ascii="Verdana" w:hAnsi="Verdana" w:cs="Arial"/>
          <w:sz w:val="16"/>
          <w:szCs w:val="16"/>
          <w:lang w:val="es-MX"/>
        </w:rPr>
        <w:t>Artículo 38. Prohibiciones para los servidores públicos. A los empleados del Estado les está prohibido: […]</w:t>
      </w:r>
    </w:p>
    <w:p w14:paraId="779A0A64" w14:textId="77777777" w:rsidR="00913568" w:rsidRPr="000F44BB" w:rsidRDefault="00913568" w:rsidP="00913568">
      <w:pPr>
        <w:pStyle w:val="NormalWeb"/>
        <w:spacing w:before="0" w:beforeAutospacing="0" w:after="0" w:afterAutospacing="0"/>
        <w:ind w:firstLine="709"/>
        <w:contextualSpacing/>
        <w:jc w:val="both"/>
        <w:rPr>
          <w:rFonts w:ascii="Verdana" w:hAnsi="Verdana" w:cs="Arial"/>
          <w:sz w:val="16"/>
          <w:szCs w:val="16"/>
          <w:lang w:val="es-MX"/>
        </w:rPr>
      </w:pPr>
      <w:r w:rsidRPr="000F44BB">
        <w:rPr>
          <w:rStyle w:val="baj"/>
          <w:rFonts w:ascii="Verdana" w:hAnsi="Verdana" w:cs="Arial"/>
          <w:sz w:val="16"/>
          <w:szCs w:val="16"/>
          <w:lang w:val="es-MX"/>
        </w:rPr>
        <w:t>Parágrafo.</w:t>
      </w:r>
      <w:r w:rsidRPr="000F44BB">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F44BB">
        <w:rPr>
          <w:rFonts w:ascii="Verdana" w:eastAsia="Calibri" w:hAnsi="Verdana" w:cs="Arial"/>
          <w:color w:val="000000"/>
          <w:sz w:val="16"/>
          <w:szCs w:val="16"/>
        </w:rPr>
        <w:t>”</w:t>
      </w:r>
      <w:r w:rsidRPr="000F44BB">
        <w:rPr>
          <w:rFonts w:ascii="Verdana" w:hAnsi="Verdana" w:cs="Arial"/>
          <w:sz w:val="16"/>
          <w:szCs w:val="16"/>
          <w:lang w:val="es-MX"/>
        </w:rPr>
        <w:t>.</w:t>
      </w:r>
    </w:p>
  </w:footnote>
  <w:footnote w:id="9">
    <w:p w14:paraId="6B8D9DEE" w14:textId="77777777" w:rsidR="00913568" w:rsidRPr="000F44BB" w:rsidRDefault="00913568" w:rsidP="00913568">
      <w:pPr>
        <w:spacing w:after="0" w:line="240" w:lineRule="auto"/>
        <w:ind w:left="100" w:right="244" w:firstLine="709"/>
        <w:contextualSpacing/>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32F09A30" w14:textId="77777777" w:rsidR="00913568" w:rsidRPr="000F44BB" w:rsidRDefault="00913568" w:rsidP="00913568">
      <w:pPr>
        <w:pStyle w:val="Textonotapie"/>
        <w:ind w:firstLine="709"/>
        <w:contextualSpacing/>
        <w:jc w:val="both"/>
        <w:rPr>
          <w:rFonts w:ascii="Verdana" w:hAnsi="Verdana" w:cs="Arial"/>
          <w:sz w:val="16"/>
          <w:szCs w:val="16"/>
        </w:rPr>
      </w:pPr>
      <w:r w:rsidRPr="000F44BB">
        <w:rPr>
          <w:rStyle w:val="Refdenotaalpie"/>
          <w:rFonts w:ascii="Verdana" w:hAnsi="Verdana"/>
          <w:sz w:val="16"/>
          <w:szCs w:val="16"/>
        </w:rPr>
        <w:footnoteRef/>
      </w:r>
      <w:r w:rsidRPr="000F44BB">
        <w:rPr>
          <w:rFonts w:ascii="Verdana" w:hAnsi="Verdana"/>
          <w:sz w:val="16"/>
          <w:szCs w:val="16"/>
        </w:rPr>
        <w:t xml:space="preserve"> </w:t>
      </w:r>
      <w:r w:rsidRPr="000F44BB">
        <w:rPr>
          <w:rFonts w:ascii="Verdana" w:hAnsi="Verdana" w:cs="Arial"/>
          <w:sz w:val="16"/>
          <w:szCs w:val="16"/>
        </w:rPr>
        <w:t>Consejo de Estado -Sección Tercera-. Sentencia del 21 de febrero de 2025. Radicación Número: 68.280. CP: José Roberto Sáchica Méndez.</w:t>
      </w:r>
    </w:p>
  </w:footnote>
  <w:footnote w:id="11">
    <w:p w14:paraId="5357FE79" w14:textId="77777777" w:rsidR="00913568" w:rsidRPr="000F44BB" w:rsidRDefault="00913568" w:rsidP="00913568">
      <w:pPr>
        <w:pStyle w:val="Textonotapie"/>
        <w:ind w:firstLine="709"/>
        <w:contextualSpacing/>
        <w:jc w:val="both"/>
        <w:rPr>
          <w:rFonts w:ascii="Verdana" w:hAnsi="Verdana" w:cs="Arial"/>
          <w:sz w:val="16"/>
          <w:szCs w:val="16"/>
        </w:rPr>
      </w:pPr>
      <w:r w:rsidRPr="000F44BB">
        <w:rPr>
          <w:rFonts w:ascii="Verdana" w:hAnsi="Verdana"/>
          <w:sz w:val="16"/>
          <w:szCs w:val="16"/>
          <w:vertAlign w:val="superscript"/>
        </w:rPr>
        <w:footnoteRef/>
      </w:r>
      <w:r w:rsidRPr="000F44BB">
        <w:rPr>
          <w:rFonts w:ascii="Verdana" w:hAnsi="Verdana"/>
          <w:sz w:val="16"/>
          <w:szCs w:val="16"/>
          <w:vertAlign w:val="superscript"/>
        </w:rPr>
        <w:t xml:space="preserve"> </w:t>
      </w:r>
      <w:r w:rsidRPr="000F44BB">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12">
    <w:p w14:paraId="71CA5C65" w14:textId="77777777" w:rsidR="00913568" w:rsidRPr="000F44BB" w:rsidRDefault="00913568" w:rsidP="00913568">
      <w:pPr>
        <w:pStyle w:val="Textonotapie"/>
        <w:ind w:firstLine="709"/>
        <w:contextualSpacing/>
        <w:jc w:val="both"/>
        <w:rPr>
          <w:rFonts w:ascii="Verdana" w:hAnsi="Verdana" w:cs="Arial"/>
          <w:sz w:val="16"/>
          <w:szCs w:val="16"/>
        </w:rPr>
      </w:pPr>
      <w:r w:rsidRPr="000F44BB">
        <w:rPr>
          <w:rFonts w:ascii="Verdana" w:hAnsi="Verdana"/>
          <w:sz w:val="16"/>
          <w:szCs w:val="16"/>
          <w:vertAlign w:val="superscript"/>
        </w:rPr>
        <w:footnoteRef/>
      </w:r>
      <w:r w:rsidRPr="000F44BB">
        <w:rPr>
          <w:rFonts w:ascii="Verdana" w:hAnsi="Verdana" w:cs="Arial"/>
          <w:sz w:val="16"/>
          <w:szCs w:val="16"/>
          <w:vertAlign w:val="superscript"/>
        </w:rPr>
        <w:t xml:space="preserve"> </w:t>
      </w:r>
      <w:r w:rsidRPr="000F44BB">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7B4772DE" w14:textId="77777777" w:rsidR="00913568" w:rsidRPr="000F44BB" w:rsidRDefault="00913568" w:rsidP="00913568">
      <w:pPr>
        <w:pStyle w:val="Textonotapie"/>
        <w:ind w:firstLine="709"/>
        <w:contextualSpacing/>
        <w:jc w:val="both"/>
        <w:rPr>
          <w:rFonts w:ascii="Verdana" w:hAnsi="Verdana" w:cs="Arial"/>
          <w:sz w:val="16"/>
          <w:szCs w:val="16"/>
        </w:rPr>
      </w:pPr>
      <w:r w:rsidRPr="000F44BB">
        <w:rPr>
          <w:rFonts w:ascii="Verdana" w:hAnsi="Verdana" w:cs="Arial"/>
          <w:sz w:val="16"/>
          <w:szCs w:val="16"/>
        </w:rPr>
        <w:t>[…]”.</w:t>
      </w:r>
    </w:p>
  </w:footnote>
  <w:footnote w:id="13">
    <w:p w14:paraId="7F0EA94D" w14:textId="77777777" w:rsidR="00913568" w:rsidRPr="000F44BB" w:rsidRDefault="00913568" w:rsidP="00913568">
      <w:pPr>
        <w:pStyle w:val="Textonotapie"/>
        <w:ind w:firstLine="709"/>
        <w:contextualSpacing/>
        <w:jc w:val="both"/>
        <w:rPr>
          <w:rFonts w:ascii="Verdana" w:hAnsi="Verdana" w:cs="Arial"/>
          <w:sz w:val="16"/>
          <w:szCs w:val="16"/>
        </w:rPr>
      </w:pPr>
      <w:r w:rsidRPr="000F44BB">
        <w:rPr>
          <w:rFonts w:ascii="Verdana" w:hAnsi="Verdana"/>
          <w:sz w:val="16"/>
          <w:szCs w:val="16"/>
          <w:vertAlign w:val="superscript"/>
        </w:rPr>
        <w:footnoteRef/>
      </w:r>
      <w:r w:rsidRPr="000F44BB">
        <w:rPr>
          <w:rFonts w:ascii="Verdana" w:hAnsi="Verdana" w:cs="Arial"/>
          <w:sz w:val="16"/>
          <w:szCs w:val="16"/>
          <w:vertAlign w:val="superscript"/>
        </w:rPr>
        <w:t xml:space="preserve"> </w:t>
      </w:r>
      <w:r w:rsidRPr="000F44BB">
        <w:rPr>
          <w:rFonts w:ascii="Verdana" w:hAnsi="Verdana" w:cs="Arial"/>
          <w:sz w:val="16"/>
          <w:szCs w:val="16"/>
        </w:rPr>
        <w:t>Código Civil: “Artículo 27. Cuando el sentido de la ley sea claro, no se desatenderá su tenor a pretexto de consultar su espíritu”.</w:t>
      </w:r>
    </w:p>
  </w:footnote>
  <w:footnote w:id="14">
    <w:p w14:paraId="7081FC82" w14:textId="77777777" w:rsidR="00913568" w:rsidRPr="000F44BB" w:rsidRDefault="00913568" w:rsidP="00913568">
      <w:pPr>
        <w:pStyle w:val="Textonotapie"/>
        <w:ind w:firstLine="709"/>
        <w:contextualSpacing/>
        <w:jc w:val="both"/>
        <w:rPr>
          <w:rFonts w:ascii="Verdana" w:hAnsi="Verdana"/>
          <w:sz w:val="16"/>
          <w:szCs w:val="16"/>
          <w:lang w:val="es-CO"/>
        </w:rPr>
      </w:pPr>
      <w:r w:rsidRPr="000F44BB">
        <w:rPr>
          <w:rStyle w:val="Refdenotaalpie"/>
          <w:rFonts w:ascii="Verdana" w:hAnsi="Verdana"/>
          <w:sz w:val="16"/>
          <w:szCs w:val="16"/>
        </w:rPr>
        <w:footnoteRef/>
      </w:r>
      <w:r w:rsidRPr="000F44BB">
        <w:rPr>
          <w:rFonts w:ascii="Verdana" w:hAnsi="Verdana"/>
          <w:sz w:val="16"/>
          <w:szCs w:val="16"/>
          <w:lang w:val="es-CO"/>
        </w:rPr>
        <w:t xml:space="preserve"> Consejo de Estado, Sección Tercera. Auto del 4 de octubre de 2024. Exp. 70.313. C.P: Fredy Ibarra Martínez.</w:t>
      </w:r>
    </w:p>
  </w:footnote>
  <w:footnote w:id="15">
    <w:p w14:paraId="45C10C13" w14:textId="77777777" w:rsidR="00913568" w:rsidRPr="000F44BB" w:rsidRDefault="00913568" w:rsidP="00913568">
      <w:pPr>
        <w:pStyle w:val="Textonotapie"/>
        <w:ind w:firstLine="709"/>
        <w:contextualSpacing/>
        <w:jc w:val="both"/>
        <w:rPr>
          <w:rFonts w:ascii="Verdana" w:hAnsi="Verdana"/>
          <w:sz w:val="16"/>
          <w:szCs w:val="16"/>
          <w:lang w:val="es-CO"/>
        </w:rPr>
      </w:pPr>
      <w:r w:rsidRPr="000F44BB">
        <w:rPr>
          <w:rStyle w:val="Refdenotaalpie"/>
          <w:rFonts w:ascii="Verdana" w:hAnsi="Verdana"/>
          <w:sz w:val="16"/>
          <w:szCs w:val="16"/>
        </w:rPr>
        <w:footnoteRef/>
      </w:r>
      <w:r w:rsidRPr="000F44BB">
        <w:rPr>
          <w:rFonts w:ascii="Verdana" w:hAnsi="Verdana"/>
          <w:sz w:val="16"/>
          <w:szCs w:val="16"/>
        </w:rPr>
        <w:t xml:space="preserve"> La parte resolutiva del auto dispone lo siguiente; “</w:t>
      </w:r>
      <w:r w:rsidRPr="000F44BB">
        <w:rPr>
          <w:rFonts w:ascii="Verdana" w:hAnsi="Verdana"/>
          <w:b/>
          <w:sz w:val="16"/>
          <w:szCs w:val="16"/>
          <w:lang w:val="es-CO"/>
        </w:rPr>
        <w:t xml:space="preserve">PRIMERO: DECRETAR </w:t>
      </w:r>
      <w:r w:rsidRPr="000F44BB">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0F44BB">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0F44BB">
        <w:rPr>
          <w:rFonts w:ascii="Verdana" w:hAnsi="Verdana"/>
          <w:sz w:val="16"/>
          <w:szCs w:val="16"/>
          <w:lang w:val="es-CO"/>
        </w:rPr>
        <w:t xml:space="preserve">, por las razones expuestas en precedencia. </w:t>
      </w:r>
    </w:p>
    <w:p w14:paraId="19F910B1" w14:textId="77777777" w:rsidR="00913568" w:rsidRPr="000F44BB" w:rsidRDefault="00913568" w:rsidP="00913568">
      <w:pPr>
        <w:pStyle w:val="Textonotapie"/>
        <w:ind w:firstLine="709"/>
        <w:contextualSpacing/>
        <w:jc w:val="both"/>
        <w:rPr>
          <w:rFonts w:ascii="Verdana" w:hAnsi="Verdana"/>
          <w:sz w:val="16"/>
          <w:szCs w:val="16"/>
          <w:lang w:val="es-CO"/>
        </w:rPr>
      </w:pPr>
      <w:r w:rsidRPr="000F44BB">
        <w:rPr>
          <w:rFonts w:ascii="Verdana" w:hAnsi="Verdana"/>
          <w:b/>
          <w:sz w:val="16"/>
          <w:szCs w:val="16"/>
          <w:lang w:val="es-CO"/>
        </w:rPr>
        <w:t xml:space="preserve">SEGUNDO: DECRETAR </w:t>
      </w:r>
      <w:r w:rsidRPr="000F44BB">
        <w:rPr>
          <w:rFonts w:ascii="Verdana" w:hAnsi="Verdana"/>
          <w:sz w:val="16"/>
          <w:szCs w:val="16"/>
          <w:lang w:val="es-CO"/>
        </w:rPr>
        <w:t>la suspensión provisional de la expresión “</w:t>
      </w:r>
      <w:r w:rsidRPr="000F44BB">
        <w:rPr>
          <w:rFonts w:ascii="Verdana" w:hAnsi="Verdana"/>
          <w:i/>
          <w:sz w:val="16"/>
          <w:szCs w:val="16"/>
          <w:lang w:val="es-CO"/>
        </w:rPr>
        <w:t>contratos</w:t>
      </w:r>
      <w:r w:rsidRPr="000F44BB">
        <w:rPr>
          <w:rFonts w:ascii="Verdana" w:hAnsi="Verdana"/>
          <w:sz w:val="16"/>
          <w:szCs w:val="16"/>
          <w:lang w:val="es-CO"/>
        </w:rPr>
        <w:t xml:space="preserve">” y del párrafo </w:t>
      </w:r>
      <w:r w:rsidRPr="000F44BB">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0F44BB">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16">
    <w:p w14:paraId="03021D56" w14:textId="77777777" w:rsidR="00913568" w:rsidRPr="000F44BB" w:rsidRDefault="00913568" w:rsidP="00913568">
      <w:pPr>
        <w:spacing w:after="0" w:line="240" w:lineRule="auto"/>
        <w:ind w:firstLine="709"/>
        <w:contextualSpacing/>
        <w:jc w:val="both"/>
        <w:rPr>
          <w:rFonts w:ascii="Verdana" w:eastAsia="Times New Roman" w:hAnsi="Verdana" w:cs="Times New Roman"/>
          <w:sz w:val="16"/>
          <w:szCs w:val="16"/>
          <w:lang w:eastAsia="es-ES"/>
        </w:rPr>
      </w:pPr>
      <w:r w:rsidRPr="000F44BB">
        <w:rPr>
          <w:rStyle w:val="Refdenotaalpie"/>
          <w:rFonts w:ascii="Verdana" w:hAnsi="Verdana"/>
          <w:sz w:val="16"/>
          <w:szCs w:val="16"/>
        </w:rPr>
        <w:footnoteRef/>
      </w:r>
      <w:r w:rsidRPr="000F44BB">
        <w:rPr>
          <w:rFonts w:ascii="Verdana" w:hAnsi="Verdana"/>
          <w:sz w:val="16"/>
          <w:szCs w:val="16"/>
        </w:rPr>
        <w:t xml:space="preserve"> </w:t>
      </w:r>
      <w:r w:rsidRPr="000F44BB">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0F44BB">
        <w:rPr>
          <w:rFonts w:ascii="Verdana" w:hAnsi="Verdana"/>
          <w:sz w:val="16"/>
          <w:szCs w:val="16"/>
        </w:rPr>
        <w:t xml:space="preserve">La parte de la providencia señala: </w:t>
      </w:r>
      <w:r w:rsidRPr="000F44BB">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7">
    <w:p w14:paraId="032C2737" w14:textId="77777777" w:rsidR="00913568" w:rsidRPr="00454929" w:rsidRDefault="00913568" w:rsidP="00913568">
      <w:pPr>
        <w:pStyle w:val="Textonotapie"/>
        <w:ind w:firstLine="709"/>
        <w:jc w:val="both"/>
        <w:rPr>
          <w:rFonts w:ascii="Verdana" w:hAnsi="Verdana"/>
          <w:sz w:val="16"/>
          <w:szCs w:val="16"/>
          <w:lang w:val="es-CO"/>
        </w:rPr>
      </w:pPr>
      <w:r w:rsidRPr="000F44BB">
        <w:rPr>
          <w:rStyle w:val="Refdenotaalpie"/>
          <w:rFonts w:ascii="Verdana" w:hAnsi="Verdana"/>
          <w:sz w:val="16"/>
          <w:szCs w:val="16"/>
        </w:rPr>
        <w:footnoteRef/>
      </w:r>
      <w:r w:rsidRPr="000F44BB">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2053266562">
    <w:abstractNumId w:val="9"/>
  </w:num>
  <w:num w:numId="18" w16cid:durableId="88356339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6EBC"/>
    <w:rsid w:val="00041B41"/>
    <w:rsid w:val="00046945"/>
    <w:rsid w:val="00061B2A"/>
    <w:rsid w:val="0006318A"/>
    <w:rsid w:val="00082362"/>
    <w:rsid w:val="000A0675"/>
    <w:rsid w:val="000A683E"/>
    <w:rsid w:val="000B19B9"/>
    <w:rsid w:val="000D0334"/>
    <w:rsid w:val="000D5DA7"/>
    <w:rsid w:val="000F6486"/>
    <w:rsid w:val="0010401C"/>
    <w:rsid w:val="00116940"/>
    <w:rsid w:val="00125105"/>
    <w:rsid w:val="00127233"/>
    <w:rsid w:val="0015688D"/>
    <w:rsid w:val="0015699B"/>
    <w:rsid w:val="001A33BF"/>
    <w:rsid w:val="001D5ED9"/>
    <w:rsid w:val="001E4177"/>
    <w:rsid w:val="001F0B24"/>
    <w:rsid w:val="001F7DC6"/>
    <w:rsid w:val="0022400B"/>
    <w:rsid w:val="002421BB"/>
    <w:rsid w:val="0025796E"/>
    <w:rsid w:val="0026092E"/>
    <w:rsid w:val="002707A2"/>
    <w:rsid w:val="002951A0"/>
    <w:rsid w:val="002962BC"/>
    <w:rsid w:val="002A093D"/>
    <w:rsid w:val="002A0DD0"/>
    <w:rsid w:val="002A49AC"/>
    <w:rsid w:val="002A64FD"/>
    <w:rsid w:val="002C6575"/>
    <w:rsid w:val="002C7A84"/>
    <w:rsid w:val="002E2BF8"/>
    <w:rsid w:val="002E4FD9"/>
    <w:rsid w:val="002F3907"/>
    <w:rsid w:val="0030657A"/>
    <w:rsid w:val="00322A85"/>
    <w:rsid w:val="00324168"/>
    <w:rsid w:val="00330834"/>
    <w:rsid w:val="003448F4"/>
    <w:rsid w:val="00374F5E"/>
    <w:rsid w:val="00377E3E"/>
    <w:rsid w:val="003A779E"/>
    <w:rsid w:val="003B2C10"/>
    <w:rsid w:val="003C6014"/>
    <w:rsid w:val="003C63FE"/>
    <w:rsid w:val="003D0F4D"/>
    <w:rsid w:val="003D5B0D"/>
    <w:rsid w:val="003D6F72"/>
    <w:rsid w:val="003E0499"/>
    <w:rsid w:val="003E4F80"/>
    <w:rsid w:val="003E6439"/>
    <w:rsid w:val="003E79DC"/>
    <w:rsid w:val="003F3941"/>
    <w:rsid w:val="00406575"/>
    <w:rsid w:val="00414C74"/>
    <w:rsid w:val="00426885"/>
    <w:rsid w:val="0042722E"/>
    <w:rsid w:val="0044528D"/>
    <w:rsid w:val="00466E39"/>
    <w:rsid w:val="00485818"/>
    <w:rsid w:val="00486A00"/>
    <w:rsid w:val="00494FD0"/>
    <w:rsid w:val="004A1847"/>
    <w:rsid w:val="004A305D"/>
    <w:rsid w:val="004E22FB"/>
    <w:rsid w:val="004F21C4"/>
    <w:rsid w:val="004F685F"/>
    <w:rsid w:val="005162EC"/>
    <w:rsid w:val="0053383E"/>
    <w:rsid w:val="005566E8"/>
    <w:rsid w:val="00574867"/>
    <w:rsid w:val="00591460"/>
    <w:rsid w:val="005A4B5C"/>
    <w:rsid w:val="005A65E0"/>
    <w:rsid w:val="005C3777"/>
    <w:rsid w:val="005C5CDC"/>
    <w:rsid w:val="005D4094"/>
    <w:rsid w:val="005D476C"/>
    <w:rsid w:val="005D5930"/>
    <w:rsid w:val="006143A0"/>
    <w:rsid w:val="006200BF"/>
    <w:rsid w:val="006219F8"/>
    <w:rsid w:val="006302F7"/>
    <w:rsid w:val="00646B9F"/>
    <w:rsid w:val="00665D70"/>
    <w:rsid w:val="006900D9"/>
    <w:rsid w:val="0069700F"/>
    <w:rsid w:val="006A4BCA"/>
    <w:rsid w:val="00706C16"/>
    <w:rsid w:val="0073002F"/>
    <w:rsid w:val="007340C3"/>
    <w:rsid w:val="00747FE7"/>
    <w:rsid w:val="0075235A"/>
    <w:rsid w:val="00756841"/>
    <w:rsid w:val="007649AB"/>
    <w:rsid w:val="00771D0C"/>
    <w:rsid w:val="007833AC"/>
    <w:rsid w:val="007B268C"/>
    <w:rsid w:val="007B7171"/>
    <w:rsid w:val="007C0C0F"/>
    <w:rsid w:val="007C3DC2"/>
    <w:rsid w:val="007E5497"/>
    <w:rsid w:val="00806F5F"/>
    <w:rsid w:val="00820278"/>
    <w:rsid w:val="008258C9"/>
    <w:rsid w:val="00841967"/>
    <w:rsid w:val="00844AE9"/>
    <w:rsid w:val="00845822"/>
    <w:rsid w:val="00867F95"/>
    <w:rsid w:val="008843B6"/>
    <w:rsid w:val="00891928"/>
    <w:rsid w:val="008A446D"/>
    <w:rsid w:val="008B25F1"/>
    <w:rsid w:val="008D180B"/>
    <w:rsid w:val="008F0EA7"/>
    <w:rsid w:val="00913568"/>
    <w:rsid w:val="00923EEF"/>
    <w:rsid w:val="00933485"/>
    <w:rsid w:val="009419F9"/>
    <w:rsid w:val="0095685E"/>
    <w:rsid w:val="00961B09"/>
    <w:rsid w:val="00965334"/>
    <w:rsid w:val="0097093E"/>
    <w:rsid w:val="00975CFA"/>
    <w:rsid w:val="009A0DFA"/>
    <w:rsid w:val="009A1C6F"/>
    <w:rsid w:val="009B0C0C"/>
    <w:rsid w:val="009B2D26"/>
    <w:rsid w:val="009B481B"/>
    <w:rsid w:val="009C71FA"/>
    <w:rsid w:val="009C72E7"/>
    <w:rsid w:val="009C7F7E"/>
    <w:rsid w:val="009D3058"/>
    <w:rsid w:val="009E3CB4"/>
    <w:rsid w:val="009F3A13"/>
    <w:rsid w:val="009F6021"/>
    <w:rsid w:val="00A036F4"/>
    <w:rsid w:val="00A122D3"/>
    <w:rsid w:val="00A14468"/>
    <w:rsid w:val="00A17F13"/>
    <w:rsid w:val="00A20739"/>
    <w:rsid w:val="00A23AF9"/>
    <w:rsid w:val="00A33C78"/>
    <w:rsid w:val="00A826CF"/>
    <w:rsid w:val="00AB0ADB"/>
    <w:rsid w:val="00B003D5"/>
    <w:rsid w:val="00B00C0E"/>
    <w:rsid w:val="00B01B1A"/>
    <w:rsid w:val="00B0381D"/>
    <w:rsid w:val="00B07382"/>
    <w:rsid w:val="00B1390B"/>
    <w:rsid w:val="00B44A47"/>
    <w:rsid w:val="00B53F5F"/>
    <w:rsid w:val="00B53FDA"/>
    <w:rsid w:val="00B72CD3"/>
    <w:rsid w:val="00B72FFF"/>
    <w:rsid w:val="00BC3D36"/>
    <w:rsid w:val="00BD2734"/>
    <w:rsid w:val="00BD54A6"/>
    <w:rsid w:val="00BD7F72"/>
    <w:rsid w:val="00BF7425"/>
    <w:rsid w:val="00BF7559"/>
    <w:rsid w:val="00C04FB3"/>
    <w:rsid w:val="00C11D8B"/>
    <w:rsid w:val="00C15139"/>
    <w:rsid w:val="00C330EB"/>
    <w:rsid w:val="00C50D69"/>
    <w:rsid w:val="00C5365C"/>
    <w:rsid w:val="00C71051"/>
    <w:rsid w:val="00C754BE"/>
    <w:rsid w:val="00C76B1C"/>
    <w:rsid w:val="00C925AC"/>
    <w:rsid w:val="00CA41B9"/>
    <w:rsid w:val="00CB6357"/>
    <w:rsid w:val="00CC1B26"/>
    <w:rsid w:val="00D028F2"/>
    <w:rsid w:val="00D1123A"/>
    <w:rsid w:val="00D361FD"/>
    <w:rsid w:val="00D423A2"/>
    <w:rsid w:val="00D44E26"/>
    <w:rsid w:val="00D520D8"/>
    <w:rsid w:val="00D54FC5"/>
    <w:rsid w:val="00D63AC2"/>
    <w:rsid w:val="00D7383B"/>
    <w:rsid w:val="00D7788A"/>
    <w:rsid w:val="00DA231B"/>
    <w:rsid w:val="00DC39FC"/>
    <w:rsid w:val="00DE794E"/>
    <w:rsid w:val="00DF5254"/>
    <w:rsid w:val="00E02524"/>
    <w:rsid w:val="00E16408"/>
    <w:rsid w:val="00E202AC"/>
    <w:rsid w:val="00E20894"/>
    <w:rsid w:val="00E245AB"/>
    <w:rsid w:val="00E2764C"/>
    <w:rsid w:val="00E27F2E"/>
    <w:rsid w:val="00E50AFE"/>
    <w:rsid w:val="00E711EA"/>
    <w:rsid w:val="00E72033"/>
    <w:rsid w:val="00E75C92"/>
    <w:rsid w:val="00E771DC"/>
    <w:rsid w:val="00E8772A"/>
    <w:rsid w:val="00E90F6B"/>
    <w:rsid w:val="00E92C27"/>
    <w:rsid w:val="00EA0E3D"/>
    <w:rsid w:val="00EA163D"/>
    <w:rsid w:val="00EC38A7"/>
    <w:rsid w:val="00ED1FEC"/>
    <w:rsid w:val="00EE1AA8"/>
    <w:rsid w:val="00EE306C"/>
    <w:rsid w:val="00F23FEA"/>
    <w:rsid w:val="00F31EDC"/>
    <w:rsid w:val="00F462B3"/>
    <w:rsid w:val="00F5664F"/>
    <w:rsid w:val="00F666C4"/>
    <w:rsid w:val="00F76AFC"/>
    <w:rsid w:val="00FA47C0"/>
    <w:rsid w:val="00FB5DD1"/>
    <w:rsid w:val="00FC2B5D"/>
    <w:rsid w:val="00FF1449"/>
    <w:rsid w:val="00FF17C6"/>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33485"/>
    <w:rPr>
      <w:rFonts w:ascii="Geomanist Light" w:hAnsi="Geomanist Light"/>
      <w:lang w:val="es-ES"/>
    </w:rPr>
  </w:style>
  <w:style w:type="character" w:customStyle="1" w:styleId="s15">
    <w:name w:val="s15"/>
    <w:basedOn w:val="Fuentedeprrafopredeter"/>
    <w:rsid w:val="00913568"/>
  </w:style>
  <w:style w:type="paragraph" w:customStyle="1" w:styleId="Appelnotedebasde">
    <w:name w:val="Appel note de bas de..."/>
    <w:basedOn w:val="Normal"/>
    <w:link w:val="Refdenotaalpie"/>
    <w:uiPriority w:val="99"/>
    <w:rsid w:val="00913568"/>
    <w:pPr>
      <w:spacing w:line="240" w:lineRule="exact"/>
    </w:pPr>
    <w:rPr>
      <w:vertAlign w:val="superscript"/>
    </w:rPr>
  </w:style>
  <w:style w:type="character" w:customStyle="1" w:styleId="NormalWebCar">
    <w:name w:val="Normal (Web) Car"/>
    <w:link w:val="NormalWeb"/>
    <w:uiPriority w:val="99"/>
    <w:rsid w:val="00913568"/>
    <w:rPr>
      <w:rFonts w:ascii="Times New Roman" w:eastAsia="Times New Roman" w:hAnsi="Times New Roman" w:cs="Times New Roman"/>
      <w:sz w:val="24"/>
      <w:szCs w:val="24"/>
      <w:lang w:eastAsia="es-CO"/>
    </w:rPr>
  </w:style>
  <w:style w:type="character" w:customStyle="1" w:styleId="baj">
    <w:name w:val="b_aj"/>
    <w:basedOn w:val="Fuentedeprrafopredeter"/>
    <w:rsid w:val="009135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svillalba.aaa@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CFCE40-4A3B-427A-99AB-484C04E13D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21</Pages>
  <Words>6627</Words>
  <Characters>36454</Characters>
  <Application>Microsoft Office Word</Application>
  <DocSecurity>0</DocSecurity>
  <Lines>303</Lines>
  <Paragraphs>85</Paragraphs>
  <ScaleCrop>false</ScaleCrop>
  <Company/>
  <LinksUpToDate>false</LinksUpToDate>
  <CharactersWithSpaces>42996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17</cp:revision>
  <cp:lastPrinted>2023-01-10T21:18:00Z</cp:lastPrinted>
  <dcterms:created xsi:type="dcterms:W3CDTF">2026-05-19T13:35:00Z</dcterms:created>
  <dcterms:modified xsi:type="dcterms:W3CDTF">2026-05-19T21:56:00Z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