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FC7C6" w14:textId="77777777" w:rsidR="00824B37" w:rsidRPr="00426E04" w:rsidRDefault="00824B37" w:rsidP="00824B37">
      <w:pPr>
        <w:spacing w:after="0" w:line="240" w:lineRule="auto"/>
        <w:jc w:val="both"/>
        <w:rPr>
          <w:rFonts w:ascii="Verdana" w:hAnsi="Verdana" w:cs="Arial"/>
          <w:b/>
          <w:bCs/>
          <w:lang w:val="es-ES" w:eastAsia="es-ES"/>
        </w:rPr>
      </w:pPr>
      <w:bookmarkStart w:id="0" w:name="_Hlk143780582"/>
      <w:r w:rsidRPr="00426E04">
        <w:rPr>
          <w:rFonts w:ascii="Verdana" w:hAnsi="Verdana" w:cs="Arial"/>
          <w:b/>
          <w:bCs/>
          <w:lang w:val="es-ES" w:eastAsia="es-ES"/>
        </w:rPr>
        <w:t>CONTRATO ESTATAL – Ejercicio – Funciones de control y vigilancia</w:t>
      </w:r>
    </w:p>
    <w:p w14:paraId="406FD7AA" w14:textId="77777777" w:rsidR="00824B37" w:rsidRDefault="00824B37" w:rsidP="00824B37">
      <w:pPr>
        <w:spacing w:after="0" w:line="240" w:lineRule="auto"/>
        <w:jc w:val="both"/>
        <w:rPr>
          <w:rFonts w:ascii="Verdana" w:hAnsi="Verdana" w:cs="Arial"/>
          <w:b/>
          <w:bCs/>
          <w:lang w:val="es-ES" w:eastAsia="es-ES"/>
        </w:rPr>
      </w:pPr>
    </w:p>
    <w:p w14:paraId="1DB15B58" w14:textId="77777777" w:rsidR="00824B37" w:rsidRPr="00924F79" w:rsidRDefault="00824B37" w:rsidP="00824B37">
      <w:pPr>
        <w:spacing w:after="0" w:line="240" w:lineRule="auto"/>
        <w:jc w:val="both"/>
        <w:rPr>
          <w:rFonts w:ascii="Verdana" w:eastAsia="Calibri" w:hAnsi="Verdana" w:cs="Arial"/>
          <w:color w:val="000000"/>
          <w:sz w:val="20"/>
          <w:lang w:val="es-ES"/>
        </w:rPr>
      </w:pPr>
      <w:r w:rsidRPr="00924F79">
        <w:rPr>
          <w:rFonts w:ascii="Verdana" w:eastAsia="Calibri" w:hAnsi="Verdana" w:cs="Arial"/>
          <w:color w:val="000000"/>
          <w:sz w:val="20"/>
          <w:lang w:val="es-ES"/>
        </w:rPr>
        <w:t>A través de la actividad contractual, el Estado adquiere bienes, obras y servicios para cumplir los fines que le impone el ordenamiento jurídico, garantizando así la continuidad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3809F67E" w14:textId="77777777" w:rsidR="00824B37" w:rsidRDefault="00824B37" w:rsidP="00824B37">
      <w:pPr>
        <w:spacing w:after="0" w:line="240" w:lineRule="auto"/>
        <w:jc w:val="both"/>
        <w:rPr>
          <w:rFonts w:ascii="Verdana" w:eastAsia="Calibri" w:hAnsi="Verdana" w:cs="Arial"/>
          <w:color w:val="000000"/>
          <w:sz w:val="20"/>
          <w:lang w:val="es-ES"/>
        </w:rPr>
      </w:pPr>
    </w:p>
    <w:p w14:paraId="71420A1A" w14:textId="77777777" w:rsidR="00824B37" w:rsidRPr="00924F79" w:rsidRDefault="00824B37" w:rsidP="00824B37">
      <w:pPr>
        <w:spacing w:after="0" w:line="240" w:lineRule="auto"/>
        <w:jc w:val="both"/>
        <w:rPr>
          <w:rFonts w:ascii="Verdana" w:eastAsia="Calibri" w:hAnsi="Verdana" w:cs="Arial"/>
          <w:color w:val="000000"/>
          <w:sz w:val="20"/>
          <w:lang w:val="es-ES"/>
        </w:rPr>
      </w:pPr>
      <w:r w:rsidRPr="00924F79">
        <w:rPr>
          <w:rFonts w:ascii="Verdana" w:eastAsia="Calibri" w:hAnsi="Verdana" w:cs="Arial"/>
          <w:color w:val="000000"/>
          <w:sz w:val="20"/>
          <w:lang w:val="es-ES"/>
        </w:rPr>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0D8A687B" w14:textId="77777777" w:rsidR="00824B37" w:rsidRDefault="00824B37" w:rsidP="00824B37">
      <w:pPr>
        <w:spacing w:after="0" w:line="240" w:lineRule="auto"/>
        <w:jc w:val="both"/>
        <w:rPr>
          <w:rFonts w:ascii="Verdana" w:eastAsia="Times New Roman" w:hAnsi="Verdana" w:cs="Arial"/>
          <w:sz w:val="20"/>
          <w:lang w:val="es-ES" w:eastAsia="es-MX"/>
        </w:rPr>
      </w:pPr>
    </w:p>
    <w:p w14:paraId="11D6F2DB" w14:textId="77777777" w:rsidR="00824B37" w:rsidRPr="00426E04" w:rsidRDefault="00824B37" w:rsidP="00824B37">
      <w:pPr>
        <w:spacing w:after="0" w:line="240" w:lineRule="auto"/>
        <w:jc w:val="both"/>
        <w:rPr>
          <w:rFonts w:ascii="Verdana" w:hAnsi="Verdana"/>
          <w:b/>
        </w:rPr>
      </w:pPr>
      <w:r w:rsidRPr="00426E04">
        <w:rPr>
          <w:rFonts w:ascii="Verdana" w:hAnsi="Verdana" w:cs="Arial"/>
          <w:b/>
          <w:bCs/>
          <w:lang w:val="es-ES" w:eastAsia="es-ES"/>
        </w:rPr>
        <w:t>CONTRATO ESTATAL – Supervisión – Interventoría – características</w:t>
      </w:r>
    </w:p>
    <w:p w14:paraId="7E2F6990" w14:textId="77777777" w:rsidR="00824B37" w:rsidRPr="00924F79" w:rsidRDefault="00824B37" w:rsidP="00824B37">
      <w:pPr>
        <w:spacing w:after="0" w:line="240" w:lineRule="auto"/>
        <w:jc w:val="both"/>
        <w:rPr>
          <w:rFonts w:ascii="Verdana" w:hAnsi="Verdana"/>
          <w:b/>
          <w:sz w:val="20"/>
        </w:rPr>
      </w:pPr>
    </w:p>
    <w:p w14:paraId="7BF1A761" w14:textId="77777777" w:rsidR="00824B37" w:rsidRPr="00924F79" w:rsidRDefault="00824B37" w:rsidP="00824B37">
      <w:pPr>
        <w:spacing w:after="0" w:line="240" w:lineRule="auto"/>
        <w:jc w:val="both"/>
        <w:rPr>
          <w:rFonts w:ascii="Verdana" w:eastAsia="Times New Roman" w:hAnsi="Verdana" w:cs="Arial"/>
          <w:sz w:val="20"/>
          <w:lang w:val="es-ES" w:eastAsia="es-MX"/>
        </w:rPr>
      </w:pPr>
      <w:r w:rsidRPr="00924F79">
        <w:rPr>
          <w:rFonts w:ascii="Verdana" w:eastAsia="Times New Roman" w:hAnsi="Verdana" w:cs="Arial"/>
          <w:sz w:val="20"/>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00AF2E00" w14:textId="77777777" w:rsidR="00824B37" w:rsidRPr="00924F79" w:rsidRDefault="00824B37" w:rsidP="00824B37">
      <w:pPr>
        <w:spacing w:after="0" w:line="240" w:lineRule="auto"/>
        <w:jc w:val="both"/>
        <w:rPr>
          <w:rFonts w:ascii="Verdana" w:eastAsia="Times New Roman" w:hAnsi="Verdana" w:cs="Arial"/>
          <w:sz w:val="20"/>
          <w:szCs w:val="21"/>
          <w:lang w:val="es-ES" w:eastAsia="es-MX"/>
        </w:rPr>
      </w:pPr>
    </w:p>
    <w:p w14:paraId="5B846FEB" w14:textId="77777777" w:rsidR="00824B37" w:rsidRPr="00924F79" w:rsidRDefault="00824B37" w:rsidP="00824B37">
      <w:pPr>
        <w:spacing w:after="0" w:line="240" w:lineRule="auto"/>
        <w:jc w:val="both"/>
        <w:rPr>
          <w:rFonts w:ascii="Verdana" w:eastAsia="Times New Roman" w:hAnsi="Verdana" w:cs="Arial"/>
          <w:sz w:val="20"/>
          <w:shd w:val="clear" w:color="auto" w:fill="FFFFFF"/>
          <w:lang w:val="es-ES"/>
        </w:rPr>
      </w:pPr>
      <w:r w:rsidRPr="00924F79">
        <w:rPr>
          <w:rFonts w:ascii="Verdana" w:eastAsia="Times New Roman" w:hAnsi="Verdana" w:cs="Arial"/>
          <w:bCs/>
          <w:sz w:val="20"/>
          <w:lang w:val="es-ES"/>
        </w:rPr>
        <w:t xml:space="preserve">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w:t>
      </w:r>
      <w:r w:rsidRPr="00924F79">
        <w:rPr>
          <w:rFonts w:ascii="Verdana" w:eastAsia="Times New Roman" w:hAnsi="Verdana" w:cs="Arial"/>
          <w:bCs/>
          <w:sz w:val="20"/>
          <w:lang w:val="es-ES"/>
        </w:rPr>
        <w:lastRenderedPageBreak/>
        <w:t xml:space="preserve">en relación con cualquier contrato estatal, incluidos los contratos de prestación de servicios –a diferencia de la interventoría que depende del análisis de su necesidad y extensión–; </w:t>
      </w:r>
      <w:proofErr w:type="spellStart"/>
      <w:r w:rsidRPr="00924F79">
        <w:rPr>
          <w:rFonts w:ascii="Verdana" w:eastAsia="Times New Roman" w:hAnsi="Verdana" w:cs="Arial"/>
          <w:bCs/>
          <w:sz w:val="20"/>
          <w:lang w:val="es-ES"/>
        </w:rPr>
        <w:t>ii</w:t>
      </w:r>
      <w:proofErr w:type="spellEnd"/>
      <w:r w:rsidRPr="00924F79">
        <w:rPr>
          <w:rFonts w:ascii="Verdana" w:eastAsia="Times New Roman" w:hAnsi="Verdana" w:cs="Arial"/>
          <w:bCs/>
          <w:sz w:val="20"/>
          <w:lang w:val="es-ES"/>
        </w:rPr>
        <w:t xml:space="preserve">) no requiere conocimientos tan especializados como la interventoría; </w:t>
      </w:r>
      <w:proofErr w:type="spellStart"/>
      <w:r w:rsidRPr="00924F79">
        <w:rPr>
          <w:rFonts w:ascii="Verdana" w:eastAsia="Times New Roman" w:hAnsi="Verdana" w:cs="Arial"/>
          <w:bCs/>
          <w:sz w:val="20"/>
          <w:lang w:val="es-ES"/>
        </w:rPr>
        <w:t>iii</w:t>
      </w:r>
      <w:proofErr w:type="spellEnd"/>
      <w:r w:rsidRPr="00924F79">
        <w:rPr>
          <w:rFonts w:ascii="Verdana" w:eastAsia="Times New Roman" w:hAnsi="Verdana" w:cs="Arial"/>
          <w:bCs/>
          <w:sz w:val="20"/>
          <w:lang w:val="es-ES"/>
        </w:rPr>
        <w:t xml:space="preserve">) se ejerce por la Entidad Estatal por conducto de la designación de servidores públicos idóneos para cumplir la función; </w:t>
      </w:r>
      <w:proofErr w:type="spellStart"/>
      <w:r w:rsidRPr="00924F79">
        <w:rPr>
          <w:rFonts w:ascii="Verdana" w:eastAsia="Times New Roman" w:hAnsi="Verdana" w:cs="Arial"/>
          <w:bCs/>
          <w:sz w:val="20"/>
          <w:lang w:val="es-ES"/>
        </w:rPr>
        <w:t>iv</w:t>
      </w:r>
      <w:proofErr w:type="spellEnd"/>
      <w:r w:rsidRPr="00924F79">
        <w:rPr>
          <w:rFonts w:ascii="Verdana" w:eastAsia="Times New Roman" w:hAnsi="Verdana" w:cs="Arial"/>
          <w:bCs/>
          <w:sz w:val="20"/>
          <w:lang w:val="es-ES"/>
        </w:rPr>
        <w:t>) puede recibir apoyo de personal contratado para tal fin mediante contratos de prestación de servicios; y v) le es inseparable el seguimiento técnico, administrativo, financiero, contable y jurídico del contrato vigilado.</w:t>
      </w:r>
    </w:p>
    <w:p w14:paraId="02C673E0" w14:textId="77777777" w:rsidR="00824B37" w:rsidRDefault="00824B37" w:rsidP="00824B37">
      <w:pPr>
        <w:tabs>
          <w:tab w:val="left" w:pos="709"/>
        </w:tabs>
        <w:snapToGrid w:val="0"/>
        <w:spacing w:after="0" w:line="240" w:lineRule="auto"/>
        <w:jc w:val="both"/>
        <w:rPr>
          <w:rFonts w:ascii="Verdana" w:eastAsia="Aptos" w:hAnsi="Verdana" w:cs="Arial"/>
          <w:bCs/>
          <w:sz w:val="20"/>
          <w:lang w:val="es-ES"/>
        </w:rPr>
      </w:pPr>
    </w:p>
    <w:p w14:paraId="12580DBA" w14:textId="77777777" w:rsidR="00824B37" w:rsidRPr="00924F79" w:rsidRDefault="00824B37" w:rsidP="00824B37">
      <w:pPr>
        <w:tabs>
          <w:tab w:val="left" w:pos="709"/>
        </w:tabs>
        <w:snapToGrid w:val="0"/>
        <w:spacing w:after="0" w:line="240" w:lineRule="auto"/>
        <w:jc w:val="both"/>
        <w:rPr>
          <w:rFonts w:ascii="Verdana" w:eastAsia="Aptos" w:hAnsi="Verdana" w:cs="Arial"/>
          <w:bCs/>
          <w:sz w:val="20"/>
        </w:rPr>
      </w:pPr>
      <w:r w:rsidRPr="00924F79">
        <w:rPr>
          <w:rFonts w:ascii="Verdana" w:eastAsia="Aptos" w:hAnsi="Verdana" w:cs="Arial"/>
          <w:bCs/>
          <w:sz w:val="20"/>
          <w:lang w:val="es-ES"/>
        </w:rPr>
        <w:t xml:space="preserve">Por otro lado, </w:t>
      </w:r>
      <w:r w:rsidRPr="00924F79">
        <w:rPr>
          <w:rFonts w:ascii="Verdana" w:eastAsia="Aptos" w:hAnsi="Verdana" w:cs="Arial"/>
          <w:bCs/>
          <w:sz w:val="20"/>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924F79">
        <w:rPr>
          <w:rFonts w:ascii="Verdana" w:eastAsia="Aptos" w:hAnsi="Verdana" w:cs="Arial"/>
          <w:bCs/>
          <w:sz w:val="20"/>
        </w:rPr>
        <w:t>ii</w:t>
      </w:r>
      <w:proofErr w:type="spellEnd"/>
      <w:r w:rsidRPr="00924F79">
        <w:rPr>
          <w:rFonts w:ascii="Verdana" w:eastAsia="Aptos" w:hAnsi="Verdana" w:cs="Arial"/>
          <w:bCs/>
          <w:sz w:val="20"/>
        </w:rPr>
        <w:t xml:space="preserve">) es un mecanismo de vigilancia que exige, en su ejecución, la utilización de conocimientos especializados; </w:t>
      </w:r>
      <w:proofErr w:type="spellStart"/>
      <w:r w:rsidRPr="00924F79">
        <w:rPr>
          <w:rFonts w:ascii="Verdana" w:eastAsia="Aptos" w:hAnsi="Verdana" w:cs="Arial"/>
          <w:bCs/>
          <w:sz w:val="20"/>
        </w:rPr>
        <w:t>iii</w:t>
      </w:r>
      <w:proofErr w:type="spellEnd"/>
      <w:r w:rsidRPr="00924F79">
        <w:rPr>
          <w:rFonts w:ascii="Verdana" w:eastAsia="Aptos" w:hAnsi="Verdana" w:cs="Arial"/>
          <w:bCs/>
          <w:sz w:val="20"/>
        </w:rPr>
        <w:t>) por lo anterior, la entidad contrata un experto, por regla general, mediante la modalidad de selección de concurso de méritos, al tratarse la interventoría de una especie del contrato de consultoría –art. 32, numeral 2, inciso 2, Ley 80 de 1993</w:t>
      </w:r>
      <w:r>
        <w:rPr>
          <w:rFonts w:ascii="Verdana" w:eastAsia="Aptos" w:hAnsi="Verdana" w:cs="Times New Roman"/>
          <w:kern w:val="2"/>
          <w:sz w:val="20"/>
          <w14:ligatures w14:val="standardContextual"/>
        </w:rPr>
        <w:t xml:space="preserve">-, </w:t>
      </w:r>
      <w:r w:rsidRPr="00924F79">
        <w:rPr>
          <w:rFonts w:ascii="Verdana" w:eastAsia="Aptos" w:hAnsi="Verdana" w:cs="Arial"/>
          <w:bCs/>
          <w:sz w:val="20"/>
        </w:rPr>
        <w:t xml:space="preserve">de manera que la interventoría es realizada por “una persona natural o jurídica contratada para tal fin por la Entidad Estatal” –art. 83, Ley 1474–; </w:t>
      </w:r>
      <w:proofErr w:type="spellStart"/>
      <w:r w:rsidRPr="00924F79">
        <w:rPr>
          <w:rFonts w:ascii="Verdana" w:eastAsia="Aptos" w:hAnsi="Verdana" w:cs="Arial"/>
          <w:bCs/>
          <w:sz w:val="20"/>
        </w:rPr>
        <w:t>iv</w:t>
      </w:r>
      <w:proofErr w:type="spellEnd"/>
      <w:r w:rsidRPr="00924F79">
        <w:rPr>
          <w:rFonts w:ascii="Verdana" w:eastAsia="Aptos" w:hAnsi="Verdana" w:cs="Arial"/>
          <w:bCs/>
          <w:sz w:val="20"/>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15A11D82" w14:textId="77777777" w:rsidR="00824B37" w:rsidRDefault="00824B37" w:rsidP="001028A2">
      <w:pPr>
        <w:spacing w:after="0" w:line="240" w:lineRule="auto"/>
        <w:rPr>
          <w:rFonts w:ascii="Verdana" w:eastAsia="Verdana" w:hAnsi="Verdana" w:cs="Verdana"/>
        </w:rPr>
      </w:pPr>
    </w:p>
    <w:p w14:paraId="580F827E" w14:textId="77777777" w:rsidR="00824B37" w:rsidRPr="00824B37" w:rsidRDefault="00824B37" w:rsidP="00824B37">
      <w:pPr>
        <w:spacing w:after="0" w:line="240" w:lineRule="auto"/>
        <w:jc w:val="both"/>
        <w:rPr>
          <w:rFonts w:ascii="Verdana" w:hAnsi="Verdana" w:cs="Arial"/>
          <w:b/>
          <w:bCs/>
          <w:lang w:val="es-ES" w:eastAsia="es-ES"/>
        </w:rPr>
      </w:pPr>
      <w:r w:rsidRPr="00824B37">
        <w:rPr>
          <w:rFonts w:ascii="Verdana" w:hAnsi="Verdana" w:cs="Arial"/>
          <w:b/>
          <w:bCs/>
          <w:lang w:val="es-ES" w:eastAsia="es-ES"/>
        </w:rPr>
        <w:t>INTERVENTORÍA – Contrato estatal – Supervisión</w:t>
      </w:r>
    </w:p>
    <w:p w14:paraId="68B05A36" w14:textId="77777777" w:rsidR="00824B37" w:rsidRPr="00824B37" w:rsidRDefault="00824B37" w:rsidP="00824B37">
      <w:pPr>
        <w:spacing w:after="0" w:line="240" w:lineRule="auto"/>
        <w:jc w:val="both"/>
        <w:rPr>
          <w:rFonts w:ascii="Verdana" w:hAnsi="Verdana" w:cs="Arial"/>
          <w:bCs/>
          <w:sz w:val="20"/>
          <w:lang w:val="es-ES" w:eastAsia="es-ES"/>
        </w:rPr>
      </w:pPr>
    </w:p>
    <w:p w14:paraId="1151EA75" w14:textId="2C5E3F67" w:rsidR="00824B37" w:rsidRPr="00824B37" w:rsidRDefault="00824B37" w:rsidP="00824B37">
      <w:pPr>
        <w:spacing w:after="0" w:line="240" w:lineRule="auto"/>
        <w:jc w:val="both"/>
        <w:rPr>
          <w:rFonts w:ascii="Verdana" w:hAnsi="Verdana" w:cs="Arial"/>
          <w:bCs/>
          <w:sz w:val="20"/>
          <w:lang w:val="es-MX" w:eastAsia="es-ES"/>
        </w:rPr>
      </w:pPr>
      <w:r w:rsidRPr="00824B37">
        <w:rPr>
          <w:rFonts w:ascii="Verdana" w:hAnsi="Verdana" w:cs="Arial"/>
          <w:bCs/>
          <w:sz w:val="20"/>
          <w:lang w:val="es-ES" w:eastAsia="es-ES"/>
        </w:rPr>
        <w:t>E</w:t>
      </w:r>
      <w:r w:rsidRPr="00824B37">
        <w:rPr>
          <w:rFonts w:ascii="Verdana" w:hAnsi="Verdana" w:cs="Arial"/>
          <w:bCs/>
          <w:sz w:val="20"/>
          <w:lang w:val="es-MX" w:eastAsia="es-ES"/>
        </w:rPr>
        <w:t xml:space="preserv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 No obstante, a pesar de lo anterior, el contrato de interventoría es independiente del otro contrato en aspectos específicos como, por ejemplo, la prórroga y el incumplimiento. En efecto, la prórroga de la obra no implica de suyo la del interventor, aunque puede realizarse cumpliendo las solemnidades de ley; además, el incumplimiento del contrato vigilado, como lo sería un contrato de obra, no significa por sí solo el incumplimiento del de interventoría.  </w:t>
      </w:r>
    </w:p>
    <w:p w14:paraId="7A7EBD48" w14:textId="77777777" w:rsidR="00824B37" w:rsidRPr="00824B37" w:rsidRDefault="00824B37" w:rsidP="00824B37">
      <w:pPr>
        <w:spacing w:after="0" w:line="240" w:lineRule="auto"/>
        <w:jc w:val="both"/>
        <w:rPr>
          <w:rFonts w:ascii="Verdana" w:hAnsi="Verdana" w:cs="Arial"/>
          <w:bCs/>
          <w:sz w:val="20"/>
          <w:lang w:val="es-MX" w:eastAsia="es-ES"/>
        </w:rPr>
      </w:pPr>
    </w:p>
    <w:p w14:paraId="2FAAE8D1" w14:textId="1E6742EA" w:rsidR="00824B37" w:rsidRPr="00824B37" w:rsidRDefault="00824B37" w:rsidP="00824B37">
      <w:pPr>
        <w:spacing w:after="0" w:line="240" w:lineRule="auto"/>
        <w:jc w:val="both"/>
        <w:rPr>
          <w:rFonts w:ascii="Verdana" w:hAnsi="Verdana" w:cs="Arial"/>
          <w:bCs/>
          <w:sz w:val="20"/>
          <w:lang w:eastAsia="es-ES"/>
        </w:rPr>
      </w:pPr>
      <w:r w:rsidRPr="00824B37">
        <w:rPr>
          <w:rFonts w:ascii="Verdana" w:hAnsi="Verdana" w:cs="Arial"/>
          <w:bCs/>
          <w:sz w:val="20"/>
          <w:lang w:val="es-ES" w:eastAsia="es-ES"/>
        </w:rPr>
        <w:t xml:space="preserve">En este aspecto, se precisa que, el contrato de interventoría es vigilado y supervisado por la entidad estatal, de conformidad con el inciso 4° del artículo 83 de la Ley 1474 de 2011, lo que implica que la entidad deberá hacer un seguimiento técnico, jurídico, administrativo, financiero y contable del contrato de interventoría, con el fin de </w:t>
      </w:r>
      <w:r w:rsidRPr="00824B37">
        <w:rPr>
          <w:rFonts w:ascii="Verdana" w:hAnsi="Verdana" w:cs="Arial"/>
          <w:bCs/>
          <w:sz w:val="20"/>
          <w:lang w:val="es-ES" w:eastAsia="es-ES"/>
        </w:rPr>
        <w:lastRenderedPageBreak/>
        <w:t xml:space="preserve">determinar si ha incumplido con sus deberes estipulados en el objeto contractual. Esto, sin dejar de lado, el deber de </w:t>
      </w:r>
      <w:r w:rsidRPr="00824B37">
        <w:rPr>
          <w:rFonts w:ascii="Verdana" w:hAnsi="Verdana" w:cs="Arial"/>
          <w:bCs/>
          <w:sz w:val="20"/>
          <w:lang w:eastAsia="es-ES"/>
        </w:rPr>
        <w:t xml:space="preserve">dirección general y la responsabilidad de ejercer el control y vigilancia de la ejecución del contrato, </w:t>
      </w:r>
      <w:r w:rsidRPr="00824B37">
        <w:rPr>
          <w:rFonts w:ascii="Verdana" w:hAnsi="Verdana" w:cs="Arial"/>
          <w:bCs/>
          <w:sz w:val="20"/>
          <w:lang w:val="es-ES" w:eastAsia="es-ES"/>
        </w:rPr>
        <w:t>de conformidad con el artículo 14, numeral 1° de la Ley 80, esto es, la entidad estatal a pesar de que cuente con un interventor que está sujeto a su vez a una supervisión, tiene el deber y la responsabilidad de ejercer el control y seguimiento de los contratos estatales, no solo el de interventoría, sino también el principal.</w:t>
      </w:r>
      <w:r w:rsidRPr="00824B37">
        <w:rPr>
          <w:rFonts w:ascii="Verdana" w:hAnsi="Verdana" w:cs="Arial"/>
          <w:bCs/>
          <w:sz w:val="20"/>
          <w:lang w:eastAsia="es-ES"/>
        </w:rPr>
        <w:t xml:space="preserve"> </w:t>
      </w:r>
    </w:p>
    <w:p w14:paraId="0DB31652" w14:textId="77777777" w:rsidR="00824B37" w:rsidRPr="00824B37" w:rsidRDefault="00824B37" w:rsidP="00824B37">
      <w:pPr>
        <w:spacing w:after="0" w:line="240" w:lineRule="auto"/>
        <w:jc w:val="both"/>
        <w:rPr>
          <w:rFonts w:ascii="Verdana" w:hAnsi="Verdana" w:cs="Arial"/>
          <w:bCs/>
          <w:sz w:val="20"/>
          <w:lang w:eastAsia="es-ES"/>
        </w:rPr>
      </w:pPr>
    </w:p>
    <w:p w14:paraId="31622475" w14:textId="77777777" w:rsidR="00824B37" w:rsidRPr="00824B37" w:rsidRDefault="00824B37" w:rsidP="00824B37">
      <w:pPr>
        <w:spacing w:after="0" w:line="240" w:lineRule="auto"/>
        <w:jc w:val="both"/>
        <w:rPr>
          <w:rFonts w:ascii="Verdana" w:hAnsi="Verdana" w:cs="Arial"/>
          <w:b/>
          <w:bCs/>
          <w:lang w:val="es-ES" w:eastAsia="es-ES"/>
        </w:rPr>
      </w:pPr>
      <w:r w:rsidRPr="00824B37">
        <w:rPr>
          <w:rFonts w:ascii="Verdana" w:hAnsi="Verdana" w:cs="Arial"/>
          <w:b/>
          <w:bCs/>
          <w:lang w:val="es-ES" w:eastAsia="es-ES"/>
        </w:rPr>
        <w:t>INTERVENTORÍA – Rol – Seguimiento contractual</w:t>
      </w:r>
    </w:p>
    <w:p w14:paraId="55FDFE1D" w14:textId="77777777" w:rsidR="00824B37" w:rsidRPr="00824B37" w:rsidRDefault="00824B37" w:rsidP="00824B37">
      <w:pPr>
        <w:spacing w:after="0" w:line="240" w:lineRule="auto"/>
        <w:jc w:val="both"/>
        <w:rPr>
          <w:rFonts w:ascii="Verdana" w:hAnsi="Verdana" w:cs="Arial"/>
          <w:bCs/>
          <w:sz w:val="20"/>
          <w:lang w:val="es-ES" w:eastAsia="es-ES"/>
        </w:rPr>
      </w:pPr>
    </w:p>
    <w:p w14:paraId="22557777" w14:textId="77777777" w:rsidR="00824B37" w:rsidRPr="00824B37" w:rsidRDefault="00824B37" w:rsidP="00824B37">
      <w:pPr>
        <w:spacing w:after="0" w:line="240" w:lineRule="auto"/>
        <w:jc w:val="both"/>
        <w:rPr>
          <w:rFonts w:ascii="Verdana" w:hAnsi="Verdana" w:cs="Arial"/>
          <w:bCs/>
          <w:sz w:val="20"/>
          <w:lang w:eastAsia="es-ES"/>
        </w:rPr>
      </w:pPr>
      <w:r w:rsidRPr="00824B37">
        <w:rPr>
          <w:rFonts w:ascii="Verdana" w:hAnsi="Verdana" w:cs="Arial"/>
          <w:bCs/>
          <w:sz w:val="20"/>
          <w:lang w:eastAsia="es-ES"/>
        </w:rPr>
        <w:t xml:space="preserve">La interventoría, así como la supervisión está facultada para solicitar informes, así como aclaraciones y explicaciones relacionadas con el desarrollo de la ejecución contractual. Asimismo, son responsables de mantener informada a la entidad contratante sobre hechos o circunstancias que puedan constituir actos de corrupción tipificados como conductas punibles, o que representen un riesgo para el adecuado cumplimiento del contrato por parte del contratista, de conformidad con lo dispuesto en el artículo 84 de la Ley 1474 de 2011. En este contexto, la interventoría, así como la supervisión cumple un papel trascendental al requerir información oportuna y, cuando sea pertinente, presentar los informes correspondientes frente a posibles actos de corrupción o actuaciones que puedan derivar en el incumplimiento del contrato estatal, aspecto que se analiza en el próximo apartado. </w:t>
      </w:r>
    </w:p>
    <w:p w14:paraId="116BBBA5" w14:textId="77777777" w:rsidR="00824B37" w:rsidRPr="00824B37" w:rsidRDefault="00824B37" w:rsidP="00824B37">
      <w:pPr>
        <w:spacing w:after="0" w:line="240" w:lineRule="auto"/>
        <w:jc w:val="both"/>
        <w:rPr>
          <w:rFonts w:ascii="Verdana" w:hAnsi="Verdana" w:cs="Arial"/>
          <w:b/>
          <w:bCs/>
          <w:lang w:eastAsia="es-ES"/>
        </w:rPr>
      </w:pPr>
    </w:p>
    <w:p w14:paraId="51F3E164" w14:textId="77777777" w:rsidR="00824B37" w:rsidRPr="00824B37" w:rsidRDefault="00824B37" w:rsidP="00824B37">
      <w:pPr>
        <w:spacing w:after="0" w:line="240" w:lineRule="auto"/>
        <w:jc w:val="both"/>
        <w:rPr>
          <w:rFonts w:ascii="Verdana" w:hAnsi="Verdana" w:cs="Arial"/>
          <w:b/>
          <w:bCs/>
          <w:lang w:val="es-ES_tradnl" w:eastAsia="es-ES"/>
        </w:rPr>
      </w:pPr>
      <w:r w:rsidRPr="00824B37">
        <w:rPr>
          <w:rFonts w:ascii="Verdana" w:hAnsi="Verdana" w:cs="Arial"/>
          <w:b/>
          <w:bCs/>
          <w:lang w:val="es-ES_tradnl" w:eastAsia="es-ES"/>
        </w:rPr>
        <w:t xml:space="preserve">DEBIDO PROCESO ADMINISTRATIVO – Potestad Sancionatoria del Estado – Actuaciones Contractuales </w:t>
      </w:r>
    </w:p>
    <w:p w14:paraId="071E581E" w14:textId="77777777" w:rsidR="00824B37" w:rsidRPr="00824B37" w:rsidRDefault="00824B37" w:rsidP="00824B37">
      <w:pPr>
        <w:spacing w:after="0" w:line="240" w:lineRule="auto"/>
        <w:jc w:val="both"/>
        <w:rPr>
          <w:rFonts w:ascii="Verdana" w:hAnsi="Verdana" w:cs="Arial"/>
          <w:bCs/>
          <w:sz w:val="20"/>
          <w:lang w:val="es-ES_tradnl" w:eastAsia="es-ES"/>
        </w:rPr>
      </w:pPr>
    </w:p>
    <w:p w14:paraId="36853A89" w14:textId="00775421" w:rsidR="00824B37" w:rsidRPr="00824B37" w:rsidRDefault="00824B37" w:rsidP="00824B37">
      <w:pPr>
        <w:spacing w:after="0" w:line="240" w:lineRule="auto"/>
        <w:jc w:val="both"/>
        <w:rPr>
          <w:rFonts w:ascii="Verdana" w:hAnsi="Verdana" w:cs="Arial"/>
          <w:bCs/>
          <w:sz w:val="20"/>
          <w:lang w:val="es-ES_tradnl" w:eastAsia="es-ES"/>
        </w:rPr>
      </w:pPr>
      <w:r w:rsidRPr="00824B37">
        <w:rPr>
          <w:rFonts w:ascii="Verdana" w:hAnsi="Verdana" w:cs="Arial"/>
          <w:bCs/>
          <w:sz w:val="20"/>
          <w:lang w:val="es-ES_tradnl" w:eastAsia="es-ES"/>
        </w:rPr>
        <w:t>En ese orden de ideas, tanto en materia sancionatoria como no sancionatoria, las garantías del debido proceso aplican por expreso mandato constitucional a toda actuación administrativa. Sin embargo, estas deben interpretarse atendiendo a los principios que caracterizan cada escenario, teniendo en cuenta las diferencias entre los procesos judiciales y los procedimientos administrativos. De acuerdo con estas consideraciones la Corte resalta la importancia de aplicar en todos los casos los principios y garantías derivados del debido proceso, pero armonizando los mandatos del artículo 29 superior con los principios del artículo 209 constitucional, de manera que no se pierda de vista que “mediante el procedimiento administrativo se logra el cumplimiento de la función administrativa […]”.</w:t>
      </w:r>
    </w:p>
    <w:p w14:paraId="7E8A737F" w14:textId="77777777" w:rsidR="00824B37" w:rsidRDefault="00824B37" w:rsidP="00824B37">
      <w:pPr>
        <w:spacing w:after="0" w:line="240" w:lineRule="auto"/>
        <w:jc w:val="both"/>
        <w:rPr>
          <w:rFonts w:ascii="Verdana" w:hAnsi="Verdana" w:cs="Arial"/>
          <w:bCs/>
          <w:sz w:val="20"/>
          <w:lang w:val="es-ES_tradnl" w:eastAsia="es-ES"/>
        </w:rPr>
      </w:pPr>
    </w:p>
    <w:p w14:paraId="17E87A91" w14:textId="1466C259" w:rsidR="00824B37" w:rsidRDefault="00824B37" w:rsidP="00824B37">
      <w:pPr>
        <w:spacing w:after="0" w:line="240" w:lineRule="auto"/>
        <w:jc w:val="both"/>
        <w:rPr>
          <w:rFonts w:ascii="Verdana" w:hAnsi="Verdana" w:cs="Arial"/>
          <w:bCs/>
          <w:sz w:val="20"/>
          <w:lang w:val="es-ES_tradnl" w:eastAsia="es-ES"/>
        </w:rPr>
      </w:pPr>
      <w:r w:rsidRPr="00824B37">
        <w:rPr>
          <w:rFonts w:ascii="Verdana" w:hAnsi="Verdana" w:cs="Arial"/>
          <w:bCs/>
          <w:sz w:val="20"/>
          <w:lang w:val="es-ES_tradnl" w:eastAsia="es-ES"/>
        </w:rPr>
        <w:t>El artículo 17 de la Ley 1150 de 2007 es relevante respecto al desarrollo legislativo del debido proceso en la contratación estatal. El mencionado artículo prescribe que este derecho fundamental será un principio rector en materia sancionatoria de las actuaciones contractuales.</w:t>
      </w:r>
    </w:p>
    <w:p w14:paraId="453A895A" w14:textId="77777777" w:rsidR="00824B37" w:rsidRPr="00824B37" w:rsidRDefault="00824B37" w:rsidP="00824B37">
      <w:pPr>
        <w:spacing w:after="0" w:line="240" w:lineRule="auto"/>
        <w:jc w:val="both"/>
        <w:rPr>
          <w:rFonts w:ascii="Verdana" w:hAnsi="Verdana" w:cs="Arial"/>
          <w:bCs/>
          <w:sz w:val="20"/>
          <w:lang w:val="es-ES" w:eastAsia="es-ES"/>
        </w:rPr>
      </w:pPr>
    </w:p>
    <w:p w14:paraId="184B7598" w14:textId="0BF382AA" w:rsidR="00824B37" w:rsidRPr="00824B37" w:rsidRDefault="00824B37" w:rsidP="00824B37">
      <w:pPr>
        <w:spacing w:after="0" w:line="240" w:lineRule="auto"/>
        <w:jc w:val="both"/>
        <w:rPr>
          <w:rFonts w:ascii="Verdana" w:hAnsi="Verdana" w:cs="Arial"/>
          <w:b/>
          <w:bCs/>
          <w:lang w:val="es-ES" w:eastAsia="es-ES"/>
        </w:rPr>
      </w:pPr>
      <w:r w:rsidRPr="00824B37">
        <w:rPr>
          <w:rFonts w:ascii="Verdana" w:hAnsi="Verdana" w:cs="Arial"/>
          <w:b/>
          <w:bCs/>
          <w:lang w:val="es-ES" w:eastAsia="es-ES"/>
        </w:rPr>
        <w:t xml:space="preserve">PROCEDIMIENTO ADMINISTRATIVO SANCIONATORIO – Etapas </w:t>
      </w:r>
    </w:p>
    <w:p w14:paraId="4CA9D0E1" w14:textId="77777777" w:rsidR="00824B37" w:rsidRPr="00824B37" w:rsidRDefault="00824B37" w:rsidP="00824B37">
      <w:pPr>
        <w:spacing w:after="0" w:line="240" w:lineRule="auto"/>
        <w:jc w:val="both"/>
        <w:rPr>
          <w:rFonts w:ascii="Verdana" w:hAnsi="Verdana" w:cs="Arial"/>
          <w:b/>
          <w:bCs/>
          <w:lang w:val="es-ES" w:eastAsia="es-ES"/>
        </w:rPr>
      </w:pPr>
    </w:p>
    <w:p w14:paraId="45AE4887" w14:textId="77777777" w:rsidR="00824B37" w:rsidRPr="00824B37" w:rsidRDefault="00824B37" w:rsidP="00824B37">
      <w:pPr>
        <w:spacing w:after="0" w:line="240" w:lineRule="auto"/>
        <w:jc w:val="both"/>
        <w:rPr>
          <w:rFonts w:ascii="Verdana" w:hAnsi="Verdana" w:cs="Arial"/>
          <w:bCs/>
          <w:sz w:val="20"/>
          <w:lang w:val="es-ES" w:eastAsia="es-ES"/>
        </w:rPr>
      </w:pPr>
      <w:r w:rsidRPr="00824B37">
        <w:rPr>
          <w:rFonts w:ascii="Verdana" w:hAnsi="Verdana" w:cs="Arial"/>
          <w:bCs/>
          <w:iCs/>
          <w:sz w:val="20"/>
          <w:lang w:val="es-ES_tradnl" w:eastAsia="es-ES"/>
        </w:rPr>
        <w:lastRenderedPageBreak/>
        <w:t xml:space="preserve">De conformidad con lo anterior, el artículo 86 de la Ley 1474 de 2011 establece las etapas del procedimiento que se deben seguir, las cuales se sintetizan, de forma esquemática, así: </w:t>
      </w:r>
      <w:r w:rsidRPr="00824B37">
        <w:rPr>
          <w:rFonts w:ascii="Verdana" w:hAnsi="Verdana" w:cs="Arial"/>
          <w:bCs/>
          <w:sz w:val="20"/>
          <w:lang w:val="es-ES" w:eastAsia="es-ES"/>
        </w:rPr>
        <w:t xml:space="preserve">a) </w:t>
      </w:r>
      <w:r w:rsidRPr="00824B37">
        <w:rPr>
          <w:rFonts w:ascii="Verdana" w:hAnsi="Verdana" w:cs="Arial"/>
          <w:bCs/>
          <w:i/>
          <w:sz w:val="20"/>
          <w:lang w:val="es-ES" w:eastAsia="es-ES"/>
        </w:rPr>
        <w:t>Citación a audiencia</w:t>
      </w:r>
      <w:r w:rsidRPr="00824B37">
        <w:rPr>
          <w:rFonts w:ascii="Verdana" w:hAnsi="Verdana" w:cs="Arial"/>
          <w:bCs/>
          <w:sz w:val="20"/>
          <w:lang w:val="es-ES" w:eastAsia="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b) </w:t>
      </w:r>
      <w:r w:rsidRPr="00824B37">
        <w:rPr>
          <w:rFonts w:ascii="Verdana" w:hAnsi="Verdana" w:cs="Arial"/>
          <w:bCs/>
          <w:i/>
          <w:sz w:val="20"/>
          <w:lang w:val="es-ES" w:eastAsia="es-ES"/>
        </w:rPr>
        <w:t>Audiencia</w:t>
      </w:r>
      <w:r w:rsidRPr="00824B37">
        <w:rPr>
          <w:rFonts w:ascii="Verdana" w:hAnsi="Verdana" w:cs="Arial"/>
          <w:bCs/>
          <w:sz w:val="20"/>
          <w:lang w:val="es-ES" w:eastAsia="es-ES"/>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c) </w:t>
      </w:r>
      <w:r w:rsidRPr="00824B37">
        <w:rPr>
          <w:rFonts w:ascii="Verdana" w:hAnsi="Verdana" w:cs="Arial"/>
          <w:bCs/>
          <w:i/>
          <w:sz w:val="20"/>
          <w:lang w:val="es-ES" w:eastAsia="es-ES"/>
        </w:rPr>
        <w:t>Decisión</w:t>
      </w:r>
      <w:r w:rsidRPr="00824B37">
        <w:rPr>
          <w:rFonts w:ascii="Verdana" w:hAnsi="Verdana" w:cs="Arial"/>
          <w:bCs/>
          <w:sz w:val="20"/>
          <w:lang w:val="es-ES" w:eastAsia="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549AB1E3" w14:textId="77777777" w:rsidR="00824B37" w:rsidRPr="00824B37" w:rsidRDefault="00824B37" w:rsidP="00824B37">
      <w:pPr>
        <w:spacing w:after="0" w:line="240" w:lineRule="auto"/>
        <w:jc w:val="both"/>
        <w:rPr>
          <w:rFonts w:ascii="Verdana" w:hAnsi="Verdana" w:cs="Arial"/>
          <w:b/>
          <w:bCs/>
          <w:lang w:val="es-ES" w:eastAsia="es-ES"/>
        </w:rPr>
      </w:pPr>
    </w:p>
    <w:p w14:paraId="78C3FEDE" w14:textId="0211AC2B" w:rsidR="00824B37" w:rsidRPr="00824B37" w:rsidRDefault="00824B37" w:rsidP="00824B37">
      <w:pPr>
        <w:spacing w:after="0" w:line="240" w:lineRule="auto"/>
        <w:jc w:val="both"/>
        <w:rPr>
          <w:rFonts w:ascii="Verdana" w:eastAsia="Verdana" w:hAnsi="Verdana" w:cs="Verdana"/>
          <w:b/>
        </w:rPr>
      </w:pPr>
      <w:r w:rsidRPr="00824B37">
        <w:rPr>
          <w:rFonts w:ascii="Verdana" w:hAnsi="Verdana" w:cs="Arial"/>
          <w:b/>
          <w:bCs/>
          <w:lang w:val="es-ES" w:eastAsia="es-ES"/>
        </w:rPr>
        <w:t xml:space="preserve">INTERVENTORÍA O SUPERVISIÓN </w:t>
      </w:r>
      <w:r w:rsidR="0003015F" w:rsidRPr="0003015F">
        <w:rPr>
          <w:rFonts w:ascii="Verdana" w:hAnsi="Verdana" w:cs="Arial"/>
          <w:b/>
          <w:bCs/>
          <w:lang w:val="es-ES" w:eastAsia="es-ES"/>
        </w:rPr>
        <w:t>–</w:t>
      </w:r>
      <w:r w:rsidRPr="00824B37">
        <w:rPr>
          <w:rFonts w:ascii="Verdana" w:hAnsi="Verdana" w:cs="Arial"/>
          <w:b/>
          <w:bCs/>
          <w:lang w:val="es-ES" w:eastAsia="es-ES"/>
        </w:rPr>
        <w:t xml:space="preserve"> Informe – Procedimiento administrativo sancionatorio – Insumo – Deber de análisis integral</w:t>
      </w:r>
    </w:p>
    <w:p w14:paraId="16C5E9E5" w14:textId="60A547C8" w:rsidR="00824B37" w:rsidRDefault="00824B37" w:rsidP="001028A2">
      <w:pPr>
        <w:spacing w:after="0" w:line="240" w:lineRule="auto"/>
        <w:rPr>
          <w:rFonts w:ascii="Verdana" w:eastAsia="Verdana" w:hAnsi="Verdana" w:cs="Verdana"/>
        </w:rPr>
      </w:pPr>
    </w:p>
    <w:p w14:paraId="5445DF38" w14:textId="1CD58CBE" w:rsidR="00824B37" w:rsidRPr="00824B37" w:rsidRDefault="00824B37" w:rsidP="00824B37">
      <w:pPr>
        <w:spacing w:after="0" w:line="240" w:lineRule="auto"/>
        <w:jc w:val="both"/>
        <w:rPr>
          <w:rFonts w:ascii="Verdana" w:eastAsia="Verdana" w:hAnsi="Verdana" w:cs="Verdana"/>
          <w:sz w:val="20"/>
        </w:rPr>
      </w:pPr>
      <w:r w:rsidRPr="00824B37">
        <w:rPr>
          <w:rFonts w:ascii="Verdana" w:eastAsia="Verdana" w:hAnsi="Verdana" w:cs="Verdana"/>
          <w:sz w:val="20"/>
        </w:rPr>
        <w:t xml:space="preserve">Este informe de supervisión o de interventoría no cumple una función meramente informativa, sino que debe ser un material probatorio para la entidad, en la que se identifica </w:t>
      </w:r>
      <w:r w:rsidRPr="00824B37">
        <w:rPr>
          <w:rFonts w:ascii="Verdana" w:eastAsia="Verdana" w:hAnsi="Verdana" w:cs="Verdana"/>
          <w:bCs/>
          <w:sz w:val="20"/>
        </w:rPr>
        <w:t>de manera expresa las normas legales, reglamentarias o las cláusulas contractuales presuntamente vulneradas</w:t>
      </w:r>
      <w:r w:rsidRPr="00824B37">
        <w:rPr>
          <w:rFonts w:ascii="Verdana" w:eastAsia="Verdana" w:hAnsi="Verdana" w:cs="Verdana"/>
          <w:sz w:val="20"/>
        </w:rPr>
        <w:t xml:space="preserve">, así como señalar las </w:t>
      </w:r>
      <w:r w:rsidRPr="00824B37">
        <w:rPr>
          <w:rFonts w:ascii="Verdana" w:eastAsia="Verdana" w:hAnsi="Verdana" w:cs="Verdana"/>
          <w:bCs/>
          <w:sz w:val="20"/>
        </w:rPr>
        <w:t>posibles consecuencias jurídicas</w:t>
      </w:r>
      <w:r w:rsidRPr="00824B37">
        <w:rPr>
          <w:rFonts w:ascii="Verdana" w:eastAsia="Verdana" w:hAnsi="Verdana" w:cs="Verdana"/>
          <w:sz w:val="20"/>
        </w:rPr>
        <w:t xml:space="preserve"> que podrían derivarse para el contratista, tales como la imposición de multas, la declaratoria de incumplimiento, la caducidad y como consecuencia la efectividad de garantías. Sin embargo, el Consejo de Estado ha expresado en Sentencia con radicado 70.099 del 21 de febrero de 2025 que el informe del interventor que también es extensible al supervisor no puede comprenderse como el único o exclusivo insumo para declarar la responsabilidad del contratista, puesto que la ley no establece una tarifa probatoria sobre el particular, y porque aun existiendo, la entidad debe verificar su certeza y analizarlo con las demás pruebas allegadas al procedimiento administrativo sancionatorio. Por tanto, su contenido debe apreciarse de manera razonada y no acrítica dentro del marco de las actuaciones, en especial, en el procedimiento administrativo sancionatorio, garantizando el debido proceso administrativo, y en especial, el derecho de contradicción. De tal modo, el Consejo de Estado manifestó:</w:t>
      </w:r>
    </w:p>
    <w:p w14:paraId="229AFA85" w14:textId="77777777" w:rsidR="00824B37" w:rsidRPr="00824B37" w:rsidRDefault="00824B37" w:rsidP="00824B37">
      <w:pPr>
        <w:spacing w:after="0" w:line="240" w:lineRule="auto"/>
        <w:jc w:val="both"/>
        <w:rPr>
          <w:rFonts w:ascii="Verdana" w:eastAsia="Verdana" w:hAnsi="Verdana" w:cs="Verdana"/>
          <w:sz w:val="20"/>
          <w:lang w:val="es-ES"/>
        </w:rPr>
      </w:pPr>
    </w:p>
    <w:p w14:paraId="2E89985C" w14:textId="77777777" w:rsidR="00824B37" w:rsidRPr="00824B37" w:rsidRDefault="00824B37" w:rsidP="00824B37">
      <w:pPr>
        <w:spacing w:after="0" w:line="240" w:lineRule="auto"/>
        <w:jc w:val="both"/>
        <w:rPr>
          <w:rFonts w:ascii="Verdana" w:eastAsia="Verdana" w:hAnsi="Verdana" w:cs="Verdana"/>
          <w:sz w:val="20"/>
        </w:rPr>
      </w:pPr>
      <w:r w:rsidRPr="00824B37">
        <w:rPr>
          <w:rFonts w:ascii="Verdana" w:eastAsia="Verdana" w:hAnsi="Verdana" w:cs="Verdana"/>
          <w:sz w:val="20"/>
          <w:lang w:val="es-ES"/>
        </w:rPr>
        <w:t>En este escenario</w:t>
      </w:r>
      <w:r w:rsidRPr="00824B37">
        <w:rPr>
          <w:rFonts w:ascii="Verdana" w:eastAsia="Verdana" w:hAnsi="Verdana" w:cs="Verdana"/>
          <w:sz w:val="20"/>
        </w:rPr>
        <w:t xml:space="preserve">, </w:t>
      </w:r>
      <w:proofErr w:type="gramStart"/>
      <w:r w:rsidRPr="00824B37">
        <w:rPr>
          <w:rFonts w:ascii="Verdana" w:eastAsia="Verdana" w:hAnsi="Verdana" w:cs="Verdana"/>
          <w:sz w:val="20"/>
        </w:rPr>
        <w:t>a pesar que</w:t>
      </w:r>
      <w:proofErr w:type="gramEnd"/>
      <w:r w:rsidRPr="00824B37">
        <w:rPr>
          <w:rFonts w:ascii="Verdana" w:eastAsia="Verdana" w:hAnsi="Verdana" w:cs="Verdana"/>
          <w:sz w:val="20"/>
        </w:rPr>
        <w:t xml:space="preserve"> existe o no un informe de supervisión o interventoría que señale presuntos incumplimientos del contratista, la entidad estatal tiene la dirección general y la responsabilidad de ejercer el control y vigilancia de la ejecución del contrato, conforme a lo dispuesto en el artículo 14 de la Ley 80 de 1993. En esta misma línea, se encuentra </w:t>
      </w:r>
      <w:r w:rsidRPr="00824B37">
        <w:rPr>
          <w:rFonts w:ascii="Verdana" w:eastAsia="Verdana" w:hAnsi="Verdana" w:cs="Verdana"/>
          <w:sz w:val="20"/>
          <w:lang w:val="es-ES"/>
        </w:rPr>
        <w:t>el deber de la Administración regulado en el artículo 4°, numeral 4° de la Ley 80 de 1993, que dispone: “</w:t>
      </w:r>
      <w:r w:rsidRPr="00824B37">
        <w:rPr>
          <w:rFonts w:ascii="Verdana" w:eastAsia="Verdana" w:hAnsi="Verdana" w:cs="Verdana"/>
          <w:sz w:val="20"/>
        </w:rPr>
        <w:t xml:space="preserve">[…] Para la consecución de los fines de que trata el artículo </w:t>
      </w:r>
      <w:r w:rsidRPr="00824B37">
        <w:rPr>
          <w:rFonts w:ascii="Verdana" w:eastAsia="Verdana" w:hAnsi="Verdana" w:cs="Verdana"/>
          <w:sz w:val="20"/>
        </w:rPr>
        <w:lastRenderedPageBreak/>
        <w:t xml:space="preserve">anterior, las entidades estatales: […] 4o. Adelantarán revisiones periódicas de las obras ejecutadas, servicios prestados o bienes suministrados, </w:t>
      </w:r>
      <w:r w:rsidRPr="00824B37">
        <w:rPr>
          <w:rFonts w:ascii="Verdana" w:eastAsia="Verdana" w:hAnsi="Verdana" w:cs="Verdana"/>
          <w:i/>
          <w:iCs/>
          <w:sz w:val="20"/>
        </w:rPr>
        <w:t xml:space="preserve">para verificar que ellos cumplan con las condiciones de calidad ofrecidas por los contratistas, y promoverán las acciones de responsabilidad contra éstos y sus garantes </w:t>
      </w:r>
      <w:r w:rsidRPr="00824B37">
        <w:rPr>
          <w:rFonts w:ascii="Verdana" w:eastAsia="Verdana" w:hAnsi="Verdana" w:cs="Verdana"/>
          <w:sz w:val="20"/>
        </w:rPr>
        <w:t xml:space="preserve">cuando dichas condiciones no se cumplan” (énfasis fuera de texto). De este modo, la entidad contratante </w:t>
      </w:r>
      <w:r w:rsidRPr="00824B37">
        <w:rPr>
          <w:rFonts w:ascii="Verdana" w:eastAsia="Verdana" w:hAnsi="Verdana" w:cs="Verdana"/>
          <w:bCs/>
          <w:sz w:val="20"/>
        </w:rPr>
        <w:t>no puede renunciar a su deber permanente de vigilancia y control</w:t>
      </w:r>
      <w:r w:rsidRPr="00824B37">
        <w:rPr>
          <w:rFonts w:ascii="Verdana" w:eastAsia="Verdana" w:hAnsi="Verdana" w:cs="Verdana"/>
          <w:sz w:val="20"/>
        </w:rPr>
        <w:t>, desconociendo lo previsto en los artículos 4, 14 y 26 de la Ley 80 de 1993, que le imponen la obligación directa de garantizar la correcta ejecución del contrato, verificar su calidad y promover las acciones correspondientes frente a incumplimientos, sin que dichas responsabilidades se extingan por la delegación o la existencia de interventoría.</w:t>
      </w:r>
    </w:p>
    <w:p w14:paraId="57AFFAA4" w14:textId="77777777" w:rsidR="00824B37" w:rsidRPr="00824B37" w:rsidRDefault="00824B37" w:rsidP="00824B37">
      <w:pPr>
        <w:spacing w:after="0" w:line="240" w:lineRule="auto"/>
        <w:jc w:val="both"/>
        <w:rPr>
          <w:rFonts w:ascii="Verdana" w:eastAsia="Verdana" w:hAnsi="Verdana" w:cs="Verdana"/>
          <w:sz w:val="20"/>
        </w:rPr>
      </w:pPr>
    </w:p>
    <w:p w14:paraId="6FA6C54E" w14:textId="642AC40C" w:rsidR="00824B37" w:rsidRPr="00824B37" w:rsidRDefault="00824B37" w:rsidP="00824B37">
      <w:pPr>
        <w:spacing w:after="0" w:line="240" w:lineRule="auto"/>
        <w:jc w:val="both"/>
        <w:rPr>
          <w:rFonts w:ascii="Verdana" w:eastAsia="Verdana" w:hAnsi="Verdana" w:cs="Verdana"/>
          <w:sz w:val="20"/>
        </w:rPr>
      </w:pPr>
      <w:r w:rsidRPr="00824B37">
        <w:rPr>
          <w:rFonts w:ascii="Verdana" w:eastAsia="Verdana" w:hAnsi="Verdana" w:cs="Verdana"/>
          <w:sz w:val="20"/>
        </w:rPr>
        <w:t xml:space="preserve">En efecto, es posible que en el trámite administrativo concurran informes o conceptos discrepantes, entre la interventoría y lo que evidencia la Administración mediante los diferentes comités que conforma para determinar la responsabilidad del contratista en un procedimiento administrativo sancionatorio. Frente a estas divergencias de informes que se constituirán en pruebas dentro de un posible procedimiento sancionatorio, es deber de la entidad expresar de manera clara y argumentada las razones por las cuales otorga mayor credibilidad o fuerza probatoria a uno de ellos. Por tanto, debe explicarse la justificación de apartarse del informe de supervisión o de interventoría, garantizando el derecho de contradicción del contratista, lo cual se materializará en la motivación de la decisión administrativa. </w:t>
      </w:r>
    </w:p>
    <w:p w14:paraId="3FBFBEEA" w14:textId="793AE87B" w:rsidR="00824B37" w:rsidRDefault="00824B37" w:rsidP="001028A2">
      <w:pPr>
        <w:spacing w:after="0" w:line="240" w:lineRule="auto"/>
        <w:rPr>
          <w:rFonts w:ascii="Verdana" w:eastAsia="Verdana" w:hAnsi="Verdana" w:cs="Verdana"/>
        </w:rPr>
      </w:pPr>
    </w:p>
    <w:p w14:paraId="63F5B84F" w14:textId="40F1B610" w:rsidR="00824B37" w:rsidRDefault="00824B37" w:rsidP="001028A2">
      <w:pPr>
        <w:spacing w:after="0" w:line="240" w:lineRule="auto"/>
        <w:rPr>
          <w:rFonts w:ascii="Verdana" w:eastAsia="Verdana" w:hAnsi="Verdana" w:cs="Verdana"/>
        </w:rPr>
      </w:pPr>
    </w:p>
    <w:p w14:paraId="13E26080" w14:textId="6A41142F" w:rsidR="00824B37" w:rsidRDefault="00824B37" w:rsidP="001028A2">
      <w:pPr>
        <w:spacing w:after="0" w:line="240" w:lineRule="auto"/>
        <w:rPr>
          <w:rFonts w:ascii="Verdana" w:eastAsia="Verdana" w:hAnsi="Verdana" w:cs="Verdana"/>
        </w:rPr>
      </w:pPr>
    </w:p>
    <w:p w14:paraId="5DB041CA" w14:textId="2F4CEDF6" w:rsidR="00824B37" w:rsidRDefault="00824B37" w:rsidP="001028A2">
      <w:pPr>
        <w:spacing w:after="0" w:line="240" w:lineRule="auto"/>
        <w:rPr>
          <w:rFonts w:ascii="Verdana" w:eastAsia="Verdana" w:hAnsi="Verdana" w:cs="Verdana"/>
        </w:rPr>
      </w:pPr>
    </w:p>
    <w:p w14:paraId="3551B9BB" w14:textId="68233202" w:rsidR="00824B37" w:rsidRDefault="00824B37" w:rsidP="001028A2">
      <w:pPr>
        <w:spacing w:after="0" w:line="240" w:lineRule="auto"/>
        <w:rPr>
          <w:rFonts w:ascii="Verdana" w:eastAsia="Verdana" w:hAnsi="Verdana" w:cs="Verdana"/>
        </w:rPr>
      </w:pPr>
    </w:p>
    <w:p w14:paraId="29426326" w14:textId="400CE285" w:rsidR="00824B37" w:rsidRDefault="00824B37" w:rsidP="001028A2">
      <w:pPr>
        <w:spacing w:after="0" w:line="240" w:lineRule="auto"/>
        <w:rPr>
          <w:rFonts w:ascii="Verdana" w:eastAsia="Verdana" w:hAnsi="Verdana" w:cs="Verdana"/>
        </w:rPr>
      </w:pPr>
    </w:p>
    <w:p w14:paraId="495AD651" w14:textId="27835EFB" w:rsidR="00824B37" w:rsidRDefault="00824B37" w:rsidP="001028A2">
      <w:pPr>
        <w:spacing w:after="0" w:line="240" w:lineRule="auto"/>
        <w:rPr>
          <w:rFonts w:ascii="Verdana" w:eastAsia="Verdana" w:hAnsi="Verdana" w:cs="Verdana"/>
        </w:rPr>
      </w:pPr>
    </w:p>
    <w:p w14:paraId="75DF942E" w14:textId="7DA0AE8A" w:rsidR="00824B37" w:rsidRDefault="00824B37" w:rsidP="001028A2">
      <w:pPr>
        <w:spacing w:after="0" w:line="240" w:lineRule="auto"/>
        <w:rPr>
          <w:rFonts w:ascii="Verdana" w:eastAsia="Verdana" w:hAnsi="Verdana" w:cs="Verdana"/>
        </w:rPr>
      </w:pPr>
    </w:p>
    <w:p w14:paraId="1854E7DC" w14:textId="3A67B228" w:rsidR="00824B37" w:rsidRDefault="00824B37" w:rsidP="001028A2">
      <w:pPr>
        <w:spacing w:after="0" w:line="240" w:lineRule="auto"/>
        <w:rPr>
          <w:rFonts w:ascii="Verdana" w:eastAsia="Verdana" w:hAnsi="Verdana" w:cs="Verdana"/>
        </w:rPr>
      </w:pPr>
    </w:p>
    <w:p w14:paraId="372A78DB" w14:textId="38EF65E8" w:rsidR="00824B37" w:rsidRDefault="00824B37" w:rsidP="001028A2">
      <w:pPr>
        <w:spacing w:after="0" w:line="240" w:lineRule="auto"/>
        <w:rPr>
          <w:rFonts w:ascii="Verdana" w:eastAsia="Verdana" w:hAnsi="Verdana" w:cs="Verdana"/>
        </w:rPr>
      </w:pPr>
    </w:p>
    <w:p w14:paraId="53254707" w14:textId="7A4B4486" w:rsidR="00824B37" w:rsidRDefault="00824B37" w:rsidP="001028A2">
      <w:pPr>
        <w:spacing w:after="0" w:line="240" w:lineRule="auto"/>
        <w:rPr>
          <w:rFonts w:ascii="Verdana" w:eastAsia="Verdana" w:hAnsi="Verdana" w:cs="Verdana"/>
        </w:rPr>
      </w:pPr>
    </w:p>
    <w:p w14:paraId="3490AF1C" w14:textId="59476D5F" w:rsidR="00824B37" w:rsidRDefault="00824B37" w:rsidP="001028A2">
      <w:pPr>
        <w:spacing w:after="0" w:line="240" w:lineRule="auto"/>
        <w:rPr>
          <w:rFonts w:ascii="Verdana" w:eastAsia="Verdana" w:hAnsi="Verdana" w:cs="Verdana"/>
        </w:rPr>
      </w:pPr>
    </w:p>
    <w:p w14:paraId="243BC95A" w14:textId="58AF66B0" w:rsidR="00824B37" w:rsidRDefault="00824B37" w:rsidP="001028A2">
      <w:pPr>
        <w:spacing w:after="0" w:line="240" w:lineRule="auto"/>
        <w:rPr>
          <w:rFonts w:ascii="Verdana" w:eastAsia="Verdana" w:hAnsi="Verdana" w:cs="Verdana"/>
        </w:rPr>
      </w:pPr>
    </w:p>
    <w:p w14:paraId="5C036273" w14:textId="73C83C26" w:rsidR="00824B37" w:rsidRDefault="00824B37" w:rsidP="001028A2">
      <w:pPr>
        <w:spacing w:after="0" w:line="240" w:lineRule="auto"/>
        <w:rPr>
          <w:rFonts w:ascii="Verdana" w:eastAsia="Verdana" w:hAnsi="Verdana" w:cs="Verdana"/>
        </w:rPr>
      </w:pPr>
    </w:p>
    <w:p w14:paraId="63B86C06" w14:textId="52EE19AB" w:rsidR="00824B37" w:rsidRDefault="00824B37" w:rsidP="001028A2">
      <w:pPr>
        <w:spacing w:after="0" w:line="240" w:lineRule="auto"/>
        <w:rPr>
          <w:rFonts w:ascii="Verdana" w:eastAsia="Verdana" w:hAnsi="Verdana" w:cs="Verdana"/>
        </w:rPr>
      </w:pPr>
    </w:p>
    <w:p w14:paraId="135B9A6D" w14:textId="6041C081" w:rsidR="00824B37" w:rsidRDefault="00824B37" w:rsidP="001028A2">
      <w:pPr>
        <w:spacing w:after="0" w:line="240" w:lineRule="auto"/>
        <w:rPr>
          <w:rFonts w:ascii="Verdana" w:eastAsia="Verdana" w:hAnsi="Verdana" w:cs="Verdana"/>
        </w:rPr>
      </w:pPr>
    </w:p>
    <w:p w14:paraId="5583010F" w14:textId="734CE3EE" w:rsidR="00824B37" w:rsidRDefault="00824B37" w:rsidP="001028A2">
      <w:pPr>
        <w:spacing w:after="0" w:line="240" w:lineRule="auto"/>
        <w:rPr>
          <w:rFonts w:ascii="Verdana" w:eastAsia="Verdana" w:hAnsi="Verdana" w:cs="Verdana"/>
        </w:rPr>
      </w:pPr>
    </w:p>
    <w:p w14:paraId="67D127A8" w14:textId="47964B95" w:rsidR="00824B37" w:rsidRDefault="00824B37" w:rsidP="001028A2">
      <w:pPr>
        <w:spacing w:after="0" w:line="240" w:lineRule="auto"/>
        <w:rPr>
          <w:rFonts w:ascii="Verdana" w:eastAsia="Verdana" w:hAnsi="Verdana" w:cs="Verdana"/>
        </w:rPr>
      </w:pPr>
    </w:p>
    <w:p w14:paraId="6BDE6A45" w14:textId="413C3968" w:rsidR="00824B37" w:rsidRDefault="00824B37" w:rsidP="001028A2">
      <w:pPr>
        <w:spacing w:after="0" w:line="240" w:lineRule="auto"/>
        <w:rPr>
          <w:rFonts w:ascii="Verdana" w:eastAsia="Verdana" w:hAnsi="Verdana" w:cs="Verdana"/>
        </w:rPr>
      </w:pPr>
    </w:p>
    <w:p w14:paraId="3E7334E1" w14:textId="3270F1F7" w:rsidR="00824B37" w:rsidRDefault="00824B37" w:rsidP="001028A2">
      <w:pPr>
        <w:spacing w:after="0" w:line="240" w:lineRule="auto"/>
        <w:rPr>
          <w:rFonts w:ascii="Verdana" w:eastAsia="Verdana" w:hAnsi="Verdana" w:cs="Verdana"/>
        </w:rPr>
      </w:pPr>
    </w:p>
    <w:p w14:paraId="31FF5883" w14:textId="400B7F01" w:rsidR="00824B37" w:rsidRDefault="00824B37" w:rsidP="001028A2">
      <w:pPr>
        <w:spacing w:after="0" w:line="240" w:lineRule="auto"/>
        <w:rPr>
          <w:rFonts w:ascii="Verdana" w:eastAsia="Verdana" w:hAnsi="Verdana" w:cs="Verdana"/>
        </w:rPr>
      </w:pPr>
    </w:p>
    <w:p w14:paraId="661CE304" w14:textId="3DE21A4C" w:rsidR="00824B37" w:rsidRDefault="00824B37" w:rsidP="001028A2">
      <w:pPr>
        <w:spacing w:after="0" w:line="240" w:lineRule="auto"/>
        <w:rPr>
          <w:rFonts w:ascii="Verdana" w:eastAsia="Verdana" w:hAnsi="Verdana" w:cs="Verdana"/>
        </w:rPr>
      </w:pPr>
    </w:p>
    <w:p w14:paraId="7B9DAF49" w14:textId="511B80F9" w:rsidR="001028A2" w:rsidRDefault="0035142A" w:rsidP="001028A2">
      <w:pPr>
        <w:spacing w:after="0" w:line="240" w:lineRule="auto"/>
        <w:rPr>
          <w:rFonts w:ascii="Verdana" w:hAnsi="Verdana"/>
        </w:rPr>
      </w:pPr>
      <w:r>
        <w:rPr>
          <w:noProof/>
          <w:lang w:val="en-US"/>
        </w:rPr>
        <w:lastRenderedPageBreak/>
        <w:drawing>
          <wp:anchor distT="0" distB="0" distL="114300" distR="114300" simplePos="0" relativeHeight="251658240" behindDoc="0" locked="0" layoutInCell="1" allowOverlap="1" wp14:anchorId="2D792ACE" wp14:editId="288B8885">
            <wp:simplePos x="0" y="0"/>
            <wp:positionH relativeFrom="column">
              <wp:posOffset>2957436</wp:posOffset>
            </wp:positionH>
            <wp:positionV relativeFrom="paragraph">
              <wp:posOffset>171734</wp:posOffset>
            </wp:positionV>
            <wp:extent cx="2719705" cy="756285"/>
            <wp:effectExtent l="0" t="0" r="4445" b="571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19705" cy="756285"/>
                    </a:xfrm>
                    <a:prstGeom prst="rect">
                      <a:avLst/>
                    </a:prstGeom>
                  </pic:spPr>
                </pic:pic>
              </a:graphicData>
            </a:graphic>
            <wp14:sizeRelH relativeFrom="margin">
              <wp14:pctWidth>0</wp14:pctWidth>
            </wp14:sizeRelH>
            <wp14:sizeRelV relativeFrom="margin">
              <wp14:pctHeight>0</wp14:pctHeight>
            </wp14:sizeRelV>
          </wp:anchor>
        </w:drawing>
      </w:r>
      <w:r w:rsidR="00824B37">
        <w:rPr>
          <w:rFonts w:ascii="Verdana" w:eastAsia="Verdana" w:hAnsi="Verdana" w:cs="Verdana"/>
        </w:rPr>
        <w:t>Bogotá D.C., 22 de mayo de 2026</w:t>
      </w:r>
      <w:r w:rsidR="001028A2">
        <w:tab/>
      </w:r>
      <w:r w:rsidR="001028A2">
        <w:br/>
      </w:r>
    </w:p>
    <w:p w14:paraId="6B5A866B" w14:textId="77777777" w:rsidR="001028A2" w:rsidRPr="00FC1D6B" w:rsidRDefault="001028A2" w:rsidP="001028A2">
      <w:pPr>
        <w:spacing w:after="0" w:line="240" w:lineRule="auto"/>
        <w:rPr>
          <w:rFonts w:ascii="Verdana" w:hAnsi="Verdana"/>
        </w:rPr>
      </w:pPr>
    </w:p>
    <w:p w14:paraId="0AE39D4D" w14:textId="77777777" w:rsidR="001028A2" w:rsidRPr="00FC1D6B" w:rsidRDefault="001028A2" w:rsidP="001028A2">
      <w:pPr>
        <w:spacing w:after="0" w:line="240" w:lineRule="auto"/>
        <w:rPr>
          <w:rFonts w:ascii="Verdana" w:eastAsia="Calibri" w:hAnsi="Verdana" w:cs="Times New Roman"/>
          <w:lang w:val="es-MX"/>
        </w:rPr>
      </w:pPr>
      <w:r w:rsidRPr="00FC1D6B">
        <w:rPr>
          <w:rFonts w:ascii="Verdana" w:eastAsia="Calibri" w:hAnsi="Verdana" w:cs="Times New Roman"/>
          <w:lang w:val="es-MX"/>
        </w:rPr>
        <w:t>Señora</w:t>
      </w:r>
    </w:p>
    <w:p w14:paraId="59165223" w14:textId="77777777" w:rsidR="001028A2" w:rsidRPr="00FC1D6B" w:rsidRDefault="001028A2" w:rsidP="001028A2">
      <w:pPr>
        <w:spacing w:after="0" w:line="240" w:lineRule="auto"/>
        <w:rPr>
          <w:rFonts w:ascii="Verdana" w:eastAsia="Calibri" w:hAnsi="Verdana" w:cs="Times New Roman"/>
          <w:b/>
        </w:rPr>
      </w:pPr>
      <w:r w:rsidRPr="00FC1D6B">
        <w:rPr>
          <w:rFonts w:ascii="Verdana" w:eastAsia="Calibri" w:hAnsi="Verdana" w:cs="Times New Roman"/>
          <w:b/>
        </w:rPr>
        <w:t xml:space="preserve">Jhael Sofia Villalba García </w:t>
      </w:r>
    </w:p>
    <w:p w14:paraId="4859E746" w14:textId="77777777" w:rsidR="001028A2" w:rsidRPr="00FC1D6B" w:rsidRDefault="001028A2" w:rsidP="001028A2">
      <w:pPr>
        <w:spacing w:after="0" w:line="240" w:lineRule="auto"/>
        <w:rPr>
          <w:rFonts w:ascii="Verdana" w:hAnsi="Verdana"/>
        </w:rPr>
      </w:pPr>
      <w:r w:rsidRPr="00FC1D6B">
        <w:rPr>
          <w:rFonts w:ascii="Verdana" w:hAnsi="Verdana"/>
        </w:rPr>
        <w:t>Academia de la Gestión Pública</w:t>
      </w:r>
    </w:p>
    <w:p w14:paraId="3C0A4B1C" w14:textId="77777777" w:rsidR="001028A2" w:rsidRPr="00FC1D6B" w:rsidRDefault="001028A2" w:rsidP="001028A2">
      <w:pPr>
        <w:spacing w:after="0" w:line="240" w:lineRule="auto"/>
        <w:rPr>
          <w:rFonts w:ascii="Verdana" w:hAnsi="Verdana"/>
        </w:rPr>
      </w:pPr>
      <w:hyperlink r:id="rId12" w:history="1">
        <w:r w:rsidRPr="00517E50">
          <w:rPr>
            <w:rStyle w:val="Hipervnculo"/>
            <w:rFonts w:ascii="Verdana" w:hAnsi="Verdana"/>
          </w:rPr>
          <w:t>comunicaciones@academiadelagestionpublica.org</w:t>
        </w:r>
      </w:hyperlink>
      <w:r>
        <w:rPr>
          <w:rFonts w:ascii="Verdana" w:hAnsi="Verdana"/>
        </w:rPr>
        <w:t xml:space="preserve"> </w:t>
      </w:r>
    </w:p>
    <w:p w14:paraId="71F0537A" w14:textId="77777777" w:rsidR="001028A2" w:rsidRPr="00FC1D6B" w:rsidRDefault="001028A2" w:rsidP="001028A2">
      <w:pPr>
        <w:spacing w:after="0" w:line="240" w:lineRule="auto"/>
        <w:rPr>
          <w:rFonts w:ascii="Verdana" w:eastAsia="Calibri" w:hAnsi="Verdana" w:cs="Times New Roman"/>
          <w:bCs/>
        </w:rPr>
      </w:pPr>
      <w:r w:rsidRPr="00FC1D6B">
        <w:rPr>
          <w:rFonts w:ascii="Verdana" w:eastAsia="Calibri" w:hAnsi="Verdana" w:cs="Times New Roman"/>
          <w:bCs/>
        </w:rPr>
        <w:t xml:space="preserve">Bogotá D.C. </w:t>
      </w:r>
    </w:p>
    <w:p w14:paraId="2BBF5526" w14:textId="77777777" w:rsidR="001028A2" w:rsidRPr="00FC1D6B" w:rsidRDefault="001028A2" w:rsidP="001028A2">
      <w:pPr>
        <w:spacing w:after="0" w:line="240" w:lineRule="auto"/>
        <w:rPr>
          <w:rFonts w:ascii="Verdana" w:eastAsia="Calibri" w:hAnsi="Verdana" w:cs="Times New Roman"/>
        </w:rPr>
      </w:pPr>
    </w:p>
    <w:p w14:paraId="663266F2" w14:textId="77777777" w:rsidR="001028A2" w:rsidRPr="002B4BE9" w:rsidRDefault="001028A2" w:rsidP="001028A2">
      <w:pPr>
        <w:spacing w:after="0" w:line="240" w:lineRule="auto"/>
        <w:rPr>
          <w:rFonts w:ascii="Verdana" w:eastAsia="Calibri" w:hAnsi="Verdana" w:cs="Times New Roman"/>
        </w:rPr>
      </w:pPr>
    </w:p>
    <w:p w14:paraId="36A45171" w14:textId="77777777" w:rsidR="001028A2" w:rsidRPr="002B4BE9" w:rsidRDefault="001028A2" w:rsidP="001028A2">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C–577 de 2026</w:t>
      </w:r>
    </w:p>
    <w:p w14:paraId="58D53BBC" w14:textId="77777777" w:rsidR="001028A2" w:rsidRPr="002B4BE9" w:rsidRDefault="001028A2" w:rsidP="001028A2">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1028A2" w:rsidRPr="002B4BE9" w14:paraId="0295A8A0" w14:textId="77777777" w:rsidTr="00742817">
        <w:trPr>
          <w:trHeight w:val="645"/>
        </w:trPr>
        <w:tc>
          <w:tcPr>
            <w:tcW w:w="2685" w:type="dxa"/>
            <w:hideMark/>
          </w:tcPr>
          <w:p w14:paraId="0761736B" w14:textId="77777777" w:rsidR="001028A2" w:rsidRPr="002B4BE9" w:rsidRDefault="001028A2" w:rsidP="00742817">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4095745D" w14:textId="77777777" w:rsidR="001028A2" w:rsidRPr="002B4BE9" w:rsidRDefault="001028A2" w:rsidP="00742817">
            <w:pPr>
              <w:snapToGrid w:val="0"/>
              <w:spacing w:line="276" w:lineRule="auto"/>
              <w:jc w:val="both"/>
              <w:rPr>
                <w:rFonts w:ascii="Verdana" w:hAnsi="Verdana" w:cs="Arial"/>
                <w:bCs/>
                <w:lang w:val="es-ES" w:eastAsia="es-ES"/>
              </w:rPr>
            </w:pPr>
            <w:r w:rsidRPr="002B4BE9">
              <w:rPr>
                <w:rFonts w:ascii="Verdana" w:hAnsi="Verdana" w:cs="Arial"/>
                <w:bCs/>
                <w:lang w:val="es-ES" w:eastAsia="es-ES"/>
              </w:rPr>
              <w:t xml:space="preserve">CONTRATO ESTATAL – Ejercicio – Funciones de control y vigilancia / CONTRATO ESTATAL – Supervisión – Interventoría – características / </w:t>
            </w:r>
            <w:r>
              <w:rPr>
                <w:rFonts w:ascii="Verdana" w:hAnsi="Verdana" w:cs="Arial"/>
                <w:bCs/>
                <w:lang w:val="es-ES" w:eastAsia="es-ES"/>
              </w:rPr>
              <w:t xml:space="preserve">INTERVENTORÍA – Contrato estatal – Supervisión / INTERVENTORÍA – Rol – Seguimiento contractual / </w:t>
            </w:r>
            <w:r w:rsidRPr="00F66BB1">
              <w:rPr>
                <w:rFonts w:ascii="Verdana" w:hAnsi="Verdana" w:cs="Arial"/>
                <w:bCs/>
                <w:lang w:val="es-ES_tradnl" w:eastAsia="es-ES"/>
              </w:rPr>
              <w:t xml:space="preserve">DEBIDO PROCESO ADMINISTRATIVO – Potestad Sancionatoria del Estado – Actuaciones Contractuales </w:t>
            </w:r>
            <w:r>
              <w:rPr>
                <w:rFonts w:ascii="Verdana" w:hAnsi="Verdana" w:cs="Arial"/>
                <w:bCs/>
                <w:lang w:val="es-ES_tradnl" w:eastAsia="es-ES"/>
              </w:rPr>
              <w:t xml:space="preserve">/ </w:t>
            </w:r>
            <w:r>
              <w:rPr>
                <w:rFonts w:ascii="Verdana" w:hAnsi="Verdana" w:cs="Arial"/>
                <w:bCs/>
                <w:lang w:val="es-ES" w:eastAsia="es-ES"/>
              </w:rPr>
              <w:t xml:space="preserve">PROCEDIMIENTO ADMINISTRATIVO SANCIONATORIO – Etapas / INTERVENTORÍA O SUPERVISIÓN - Informe – Procedimiento administrativo sancionatorio – Insumo – Deber de análisis integral. </w:t>
            </w:r>
          </w:p>
        </w:tc>
        <w:tc>
          <w:tcPr>
            <w:tcW w:w="6237" w:type="dxa"/>
          </w:tcPr>
          <w:p w14:paraId="409DD8DF" w14:textId="77777777" w:rsidR="001028A2" w:rsidRPr="002B4BE9" w:rsidRDefault="001028A2" w:rsidP="00742817">
            <w:pPr>
              <w:rPr>
                <w:rFonts w:ascii="Verdana" w:hAnsi="Verdana"/>
                <w:lang w:val="es-ES"/>
              </w:rPr>
            </w:pPr>
          </w:p>
        </w:tc>
      </w:tr>
      <w:tr w:rsidR="001028A2" w:rsidRPr="002B4BE9" w14:paraId="0246C249" w14:textId="77777777" w:rsidTr="00742817">
        <w:tc>
          <w:tcPr>
            <w:tcW w:w="2685" w:type="dxa"/>
          </w:tcPr>
          <w:p w14:paraId="4272ABC9" w14:textId="77777777" w:rsidR="001028A2" w:rsidRPr="002B4BE9" w:rsidRDefault="001028A2" w:rsidP="00742817">
            <w:pPr>
              <w:rPr>
                <w:rFonts w:ascii="Verdana" w:hAnsi="Verdana"/>
                <w:b/>
                <w:bCs/>
                <w:lang w:val="es-ES_tradnl"/>
              </w:rPr>
            </w:pPr>
          </w:p>
          <w:p w14:paraId="44351790" w14:textId="77777777" w:rsidR="001028A2" w:rsidRPr="00995618" w:rsidRDefault="001028A2" w:rsidP="00742817">
            <w:pPr>
              <w:rPr>
                <w:rFonts w:ascii="Verdana" w:hAnsi="Verdana"/>
                <w:b/>
                <w:bCs/>
                <w:lang w:val="es-ES_tradnl"/>
              </w:rPr>
            </w:pPr>
            <w:r w:rsidRPr="002B4BE9">
              <w:rPr>
                <w:rFonts w:ascii="Verdana" w:hAnsi="Verdana"/>
                <w:b/>
                <w:bCs/>
                <w:lang w:val="es-ES_tradnl"/>
              </w:rPr>
              <w:t xml:space="preserve">Radicación:               </w:t>
            </w:r>
          </w:p>
        </w:tc>
        <w:tc>
          <w:tcPr>
            <w:tcW w:w="6241" w:type="dxa"/>
          </w:tcPr>
          <w:p w14:paraId="43D5BC1D" w14:textId="77777777" w:rsidR="001028A2" w:rsidRPr="002B4BE9" w:rsidRDefault="001028A2" w:rsidP="00742817">
            <w:pPr>
              <w:spacing w:line="276" w:lineRule="auto"/>
              <w:jc w:val="both"/>
              <w:rPr>
                <w:rFonts w:ascii="Verdana" w:hAnsi="Verdana"/>
                <w:lang w:val="es-ES_tradnl"/>
              </w:rPr>
            </w:pPr>
          </w:p>
          <w:p w14:paraId="799E8557" w14:textId="77777777" w:rsidR="001028A2" w:rsidRPr="002B4BE9" w:rsidRDefault="001028A2" w:rsidP="00742817">
            <w:pPr>
              <w:spacing w:line="276" w:lineRule="auto"/>
              <w:jc w:val="both"/>
              <w:rPr>
                <w:rFonts w:ascii="Verdana" w:hAnsi="Verdana"/>
                <w:lang w:val="es-ES_tradnl"/>
              </w:rPr>
            </w:pPr>
            <w:r w:rsidRPr="002B4BE9">
              <w:rPr>
                <w:rFonts w:ascii="Verdana" w:hAnsi="Verdana"/>
                <w:lang w:val="es-ES_tradnl"/>
              </w:rPr>
              <w:t>Res</w:t>
            </w:r>
            <w:r>
              <w:rPr>
                <w:rFonts w:ascii="Verdana" w:hAnsi="Verdana"/>
                <w:lang w:val="es-ES_tradnl"/>
              </w:rPr>
              <w:t xml:space="preserve">puesta a consulta con radicado </w:t>
            </w:r>
            <w:r w:rsidRPr="00FC1D6B">
              <w:rPr>
                <w:rFonts w:ascii="Verdana" w:hAnsi="Verdana"/>
              </w:rPr>
              <w:t>1_2026_04_10_004870</w:t>
            </w:r>
          </w:p>
          <w:p w14:paraId="516E4E85" w14:textId="77777777" w:rsidR="001028A2" w:rsidRPr="002B4BE9" w:rsidRDefault="001028A2" w:rsidP="00742817">
            <w:pPr>
              <w:spacing w:line="276" w:lineRule="auto"/>
              <w:jc w:val="both"/>
              <w:rPr>
                <w:rFonts w:ascii="Verdana" w:hAnsi="Verdana"/>
              </w:rPr>
            </w:pPr>
          </w:p>
          <w:p w14:paraId="0FC71E29" w14:textId="77777777" w:rsidR="001028A2" w:rsidRPr="002B4BE9" w:rsidRDefault="001028A2" w:rsidP="00742817">
            <w:pPr>
              <w:spacing w:line="276" w:lineRule="auto"/>
              <w:jc w:val="both"/>
              <w:rPr>
                <w:rFonts w:ascii="Verdana" w:hAnsi="Verdana"/>
              </w:rPr>
            </w:pPr>
          </w:p>
        </w:tc>
        <w:tc>
          <w:tcPr>
            <w:tcW w:w="6237" w:type="dxa"/>
          </w:tcPr>
          <w:p w14:paraId="64DCB633" w14:textId="77777777" w:rsidR="001028A2" w:rsidRPr="002B4BE9" w:rsidRDefault="001028A2" w:rsidP="00742817">
            <w:pPr>
              <w:rPr>
                <w:rFonts w:ascii="Verdana" w:hAnsi="Verdana"/>
              </w:rPr>
            </w:pPr>
          </w:p>
        </w:tc>
      </w:tr>
    </w:tbl>
    <w:p w14:paraId="6F981261" w14:textId="77777777" w:rsidR="001028A2" w:rsidRPr="009037F6" w:rsidRDefault="001028A2" w:rsidP="001028A2">
      <w:pPr>
        <w:spacing w:after="0" w:line="256" w:lineRule="auto"/>
        <w:rPr>
          <w:rFonts w:ascii="Verdana" w:eastAsia="Calibri" w:hAnsi="Verdana" w:cs="Times New Roman"/>
          <w:lang w:val="es-ES"/>
        </w:rPr>
      </w:pPr>
      <w:r>
        <w:rPr>
          <w:rFonts w:ascii="Verdana" w:eastAsia="Calibri" w:hAnsi="Verdana" w:cs="Times New Roman"/>
          <w:lang w:val="es-ES"/>
        </w:rPr>
        <w:t>Estimada Señora Jhael</w:t>
      </w:r>
      <w:r w:rsidRPr="009037F6">
        <w:rPr>
          <w:rFonts w:ascii="Verdana" w:eastAsia="Calibri" w:hAnsi="Verdana" w:cs="Times New Roman"/>
          <w:lang w:val="es-ES"/>
        </w:rPr>
        <w:t xml:space="preserve">: </w:t>
      </w:r>
    </w:p>
    <w:p w14:paraId="3806055B" w14:textId="77777777" w:rsidR="001028A2" w:rsidRPr="009037F6" w:rsidRDefault="001028A2" w:rsidP="001028A2">
      <w:pPr>
        <w:spacing w:after="0" w:line="276" w:lineRule="auto"/>
        <w:rPr>
          <w:rFonts w:ascii="Verdana" w:eastAsia="Calibri" w:hAnsi="Verdana" w:cs="Times New Roman"/>
          <w:lang w:val="es-ES"/>
        </w:rPr>
      </w:pPr>
    </w:p>
    <w:p w14:paraId="5A08570A" w14:textId="77777777" w:rsidR="001028A2" w:rsidRPr="002E5575" w:rsidRDefault="001028A2" w:rsidP="001028A2">
      <w:pPr>
        <w:spacing w:after="12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proofErr w:type="spellStart"/>
      <w:r w:rsidRPr="009037F6">
        <w:rPr>
          <w:rFonts w:ascii="Verdana" w:eastAsia="Calibri" w:hAnsi="Verdana" w:cs="Times New Roman"/>
          <w:bCs/>
          <w:lang w:bidi="es-ES"/>
        </w:rPr>
        <w:t>N°</w:t>
      </w:r>
      <w:proofErr w:type="spellEnd"/>
      <w:r w:rsidRPr="009037F6">
        <w:rPr>
          <w:rFonts w:ascii="Verdana" w:eastAsia="Calibri" w:hAnsi="Verdana" w:cs="Times New Roman"/>
          <w:bCs/>
          <w:lang w:bidi="es-ES"/>
        </w:rPr>
        <w:t xml:space="preserve">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10 de abril de 2026</w:t>
      </w:r>
      <w:r w:rsidRPr="009037F6">
        <w:rPr>
          <w:rFonts w:ascii="Verdana" w:eastAsia="Calibri" w:hAnsi="Verdana" w:cs="Times New Roman"/>
          <w:bCs/>
          <w:lang w:val="es-ES" w:bidi="es-ES"/>
        </w:rPr>
        <w:t xml:space="preserve">, en la cual manifiesta: </w:t>
      </w:r>
      <w:r w:rsidRPr="00DE39AB">
        <w:rPr>
          <w:rFonts w:ascii="Verdana" w:eastAsia="Calibri" w:hAnsi="Verdana" w:cs="Times New Roman"/>
          <w:bCs/>
          <w:lang w:bidi="es-ES"/>
        </w:rPr>
        <w:t xml:space="preserve">¿Puede una entidad contratante distanciarse o no acoger el concepto del interventor o supervisor (esto es del </w:t>
      </w:r>
      <w:r w:rsidRPr="00DE39AB">
        <w:rPr>
          <w:rFonts w:ascii="Verdana" w:eastAsia="Calibri" w:hAnsi="Verdana" w:cs="Times New Roman"/>
          <w:bCs/>
          <w:lang w:bidi="es-ES"/>
        </w:rPr>
        <w:lastRenderedPageBreak/>
        <w:t>responsable del seguimiento contractual) cuando está en desacuerdo con el mismo?</w:t>
      </w:r>
    </w:p>
    <w:p w14:paraId="0CFFF274" w14:textId="77777777" w:rsidR="001028A2" w:rsidRPr="009037F6" w:rsidRDefault="001028A2" w:rsidP="001028A2">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204FB1F" w14:textId="77777777" w:rsidR="001028A2" w:rsidRPr="009037F6" w:rsidRDefault="001028A2" w:rsidP="001028A2">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2422A9D5" w14:textId="77777777" w:rsidR="001028A2" w:rsidRPr="009037F6" w:rsidRDefault="001028A2" w:rsidP="001028A2">
      <w:pPr>
        <w:spacing w:after="0" w:line="240" w:lineRule="auto"/>
        <w:rPr>
          <w:rFonts w:ascii="Verdana" w:eastAsia="Calibri" w:hAnsi="Verdana" w:cs="Times New Roman"/>
          <w:lang w:val="es-ES"/>
        </w:rPr>
      </w:pPr>
    </w:p>
    <w:p w14:paraId="60DA147D" w14:textId="77777777" w:rsidR="001028A2" w:rsidRPr="009037F6" w:rsidRDefault="001028A2" w:rsidP="001028A2">
      <w:pPr>
        <w:numPr>
          <w:ilvl w:val="0"/>
          <w:numId w:val="16"/>
        </w:numPr>
        <w:spacing w:after="0" w:line="240"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2950DD86" w14:textId="77777777" w:rsidR="001028A2" w:rsidRPr="009037F6" w:rsidRDefault="001028A2" w:rsidP="001028A2">
      <w:pPr>
        <w:spacing w:after="0" w:line="240" w:lineRule="auto"/>
        <w:rPr>
          <w:rFonts w:ascii="Verdana" w:eastAsia="Calibri" w:hAnsi="Verdana" w:cs="Times New Roman"/>
        </w:rPr>
      </w:pPr>
    </w:p>
    <w:p w14:paraId="1E4F168D" w14:textId="77777777" w:rsidR="001028A2" w:rsidRPr="00DE39AB" w:rsidRDefault="001028A2" w:rsidP="001028A2">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el siguiente problema jurídico: ¿Es procedente que </w:t>
      </w:r>
      <w:r w:rsidRPr="00DE39AB">
        <w:rPr>
          <w:rFonts w:ascii="Verdana" w:eastAsia="Calibri" w:hAnsi="Verdana" w:cs="Times New Roman"/>
        </w:rPr>
        <w:t>una entidad contratante no a</w:t>
      </w:r>
      <w:r>
        <w:rPr>
          <w:rFonts w:ascii="Verdana" w:eastAsia="Calibri" w:hAnsi="Verdana" w:cs="Times New Roman"/>
        </w:rPr>
        <w:t xml:space="preserve">coja </w:t>
      </w:r>
      <w:r w:rsidRPr="00DE39AB">
        <w:rPr>
          <w:rFonts w:ascii="Verdana" w:eastAsia="Calibri" w:hAnsi="Verdana" w:cs="Times New Roman"/>
        </w:rPr>
        <w:t>el concepto del interventor o supervisor cuando está en desacuerdo con el mismo</w:t>
      </w:r>
      <w:r>
        <w:rPr>
          <w:rFonts w:ascii="Verdana" w:eastAsia="Calibri" w:hAnsi="Verdana" w:cs="Times New Roman"/>
        </w:rPr>
        <w:t xml:space="preserve"> en un procedimiento administrativo sancionatorio ante una posible declaratoria de incumplimiento</w:t>
      </w:r>
      <w:r w:rsidRPr="00DE39AB">
        <w:rPr>
          <w:rFonts w:ascii="Verdana" w:eastAsia="Calibri" w:hAnsi="Verdana" w:cs="Times New Roman"/>
        </w:rPr>
        <w:t>?</w:t>
      </w:r>
    </w:p>
    <w:p w14:paraId="5B20F3E4" w14:textId="77777777" w:rsidR="001028A2" w:rsidRPr="00DE39AB" w:rsidRDefault="001028A2" w:rsidP="001028A2">
      <w:pPr>
        <w:spacing w:after="0" w:line="240" w:lineRule="auto"/>
        <w:jc w:val="both"/>
        <w:rPr>
          <w:rFonts w:ascii="Verdana" w:eastAsia="Calibri" w:hAnsi="Verdana" w:cs="Times New Roman"/>
          <w:i/>
          <w:iCs/>
        </w:rPr>
      </w:pPr>
    </w:p>
    <w:p w14:paraId="1A395569" w14:textId="77777777" w:rsidR="001028A2" w:rsidRPr="009037F6" w:rsidRDefault="001028A2" w:rsidP="001028A2">
      <w:pPr>
        <w:numPr>
          <w:ilvl w:val="0"/>
          <w:numId w:val="16"/>
        </w:numPr>
        <w:spacing w:after="0" w:line="240" w:lineRule="auto"/>
        <w:rPr>
          <w:rFonts w:ascii="Verdana" w:eastAsia="Calibri" w:hAnsi="Verdana" w:cs="Times New Roman"/>
          <w:b/>
          <w:bCs/>
          <w:lang w:val="es-ES"/>
        </w:rPr>
      </w:pPr>
      <w:r w:rsidRPr="009037F6">
        <w:rPr>
          <w:rFonts w:ascii="Verdana" w:eastAsia="Calibri" w:hAnsi="Verdana" w:cs="Times New Roman"/>
          <w:b/>
          <w:bCs/>
          <w:lang w:val="es-ES"/>
        </w:rPr>
        <w:t>Respuesta:</w:t>
      </w:r>
    </w:p>
    <w:p w14:paraId="248E5FFC" w14:textId="77777777" w:rsidR="001028A2" w:rsidRPr="009037F6" w:rsidRDefault="001028A2" w:rsidP="001028A2">
      <w:pPr>
        <w:spacing w:after="0" w:line="240"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1028A2" w:rsidRPr="009037F6" w14:paraId="4A3CA4FA" w14:textId="77777777" w:rsidTr="00742817">
        <w:trPr>
          <w:trHeight w:val="345"/>
          <w:jc w:val="center"/>
        </w:trPr>
        <w:tc>
          <w:tcPr>
            <w:tcW w:w="8784" w:type="dxa"/>
            <w:tcBorders>
              <w:bottom w:val="single" w:sz="4" w:space="0" w:color="auto"/>
            </w:tcBorders>
          </w:tcPr>
          <w:p w14:paraId="0504FAED" w14:textId="77777777" w:rsidR="001028A2" w:rsidRPr="004F246A" w:rsidRDefault="001028A2" w:rsidP="00742817">
            <w:pPr>
              <w:spacing w:after="120" w:line="276" w:lineRule="auto"/>
              <w:jc w:val="both"/>
              <w:rPr>
                <w:rFonts w:ascii="Verdana" w:eastAsia="Times New Roman" w:hAnsi="Verdana" w:cs="Arial"/>
                <w:iCs/>
                <w:color w:val="000000"/>
                <w:szCs w:val="24"/>
                <w:lang w:val="es-ES_tradnl" w:eastAsia="es-ES_tradnl"/>
              </w:rPr>
            </w:pPr>
            <w:r>
              <w:rPr>
                <w:rFonts w:ascii="Verdana" w:eastAsia="Calibri" w:hAnsi="Verdana" w:cs="Arial"/>
                <w:color w:val="000000" w:themeColor="text1"/>
              </w:rPr>
              <w:t xml:space="preserve">Para resolver el problema jurídico, </w:t>
            </w:r>
            <w:r w:rsidRPr="004F246A">
              <w:rPr>
                <w:rFonts w:ascii="Verdana" w:eastAsia="Times New Roman" w:hAnsi="Verdana" w:cs="Arial"/>
                <w:iCs/>
                <w:color w:val="000000"/>
                <w:szCs w:val="24"/>
                <w:lang w:val="es-ES_tradnl" w:eastAsia="es-ES_tradnl"/>
              </w:rPr>
              <w:t xml:space="preserve">la declaratoria de cualquier incumplimiento, sea total o parcial, o independiente de su gravedad, debe </w:t>
            </w:r>
            <w:r w:rsidRPr="004F246A">
              <w:rPr>
                <w:rFonts w:ascii="Verdana" w:eastAsia="Times New Roman" w:hAnsi="Verdana" w:cs="Arial"/>
                <w:iCs/>
                <w:color w:val="000000"/>
                <w:szCs w:val="24"/>
                <w:lang w:val="es-ES_tradnl" w:eastAsia="es-ES_tradnl"/>
              </w:rPr>
              <w:lastRenderedPageBreak/>
              <w:t>realizarse con plena observancia de las reglas procedimentales del artículo 86 de la Ley 1474 de 2011. Est</w:t>
            </w:r>
            <w:r>
              <w:rPr>
                <w:rFonts w:ascii="Verdana" w:eastAsia="Times New Roman" w:hAnsi="Verdana" w:cs="Arial"/>
                <w:iCs/>
                <w:color w:val="000000"/>
                <w:szCs w:val="24"/>
                <w:lang w:val="es-ES_tradnl" w:eastAsia="es-ES_tradnl"/>
              </w:rPr>
              <w:t>o es así como consecuencia del “</w:t>
            </w:r>
            <w:r w:rsidRPr="004F246A">
              <w:rPr>
                <w:rFonts w:ascii="Verdana" w:eastAsia="Times New Roman" w:hAnsi="Verdana" w:cs="Arial"/>
                <w:iCs/>
                <w:color w:val="000000"/>
                <w:szCs w:val="24"/>
                <w:lang w:val="es-ES_tradnl" w:eastAsia="es-ES_tradnl"/>
              </w:rPr>
              <w:t>principio general de interpretación jurídica según el cual donde la norma no distingue, no le corresponde dist</w:t>
            </w:r>
            <w:r>
              <w:rPr>
                <w:rFonts w:ascii="Verdana" w:eastAsia="Times New Roman" w:hAnsi="Verdana" w:cs="Arial"/>
                <w:iCs/>
                <w:color w:val="000000"/>
                <w:szCs w:val="24"/>
                <w:lang w:val="es-ES_tradnl" w:eastAsia="es-ES_tradnl"/>
              </w:rPr>
              <w:t>inguir al intérprete”</w:t>
            </w:r>
            <w:r w:rsidRPr="004F246A">
              <w:rPr>
                <w:rFonts w:ascii="Verdana" w:eastAsia="Times New Roman" w:hAnsi="Verdana" w:cs="Arial"/>
                <w:iCs/>
                <w:color w:val="000000"/>
                <w:szCs w:val="24"/>
                <w:lang w:val="es-ES_tradnl" w:eastAsia="es-ES_tradnl"/>
              </w:rPr>
              <w:t>. A la misma conclusión se llega si se tiene en consideración la necesidad de</w:t>
            </w:r>
            <w:r>
              <w:rPr>
                <w:rFonts w:ascii="Verdana" w:eastAsia="Times New Roman" w:hAnsi="Verdana" w:cs="Arial"/>
                <w:iCs/>
                <w:color w:val="000000"/>
                <w:szCs w:val="24"/>
                <w:lang w:val="es-ES_tradnl" w:eastAsia="es-ES_tradnl"/>
              </w:rPr>
              <w:t xml:space="preserve"> respetar el debido proceso en “</w:t>
            </w:r>
            <w:r w:rsidRPr="004F246A">
              <w:rPr>
                <w:rFonts w:ascii="Verdana" w:eastAsia="Times New Roman" w:hAnsi="Verdana" w:cs="Arial"/>
                <w:iCs/>
                <w:color w:val="000000"/>
                <w:szCs w:val="24"/>
                <w:lang w:val="es-ES_tradnl" w:eastAsia="es-ES_tradnl"/>
              </w:rPr>
              <w:t xml:space="preserve">todas </w:t>
            </w:r>
            <w:r>
              <w:rPr>
                <w:rFonts w:ascii="Verdana" w:eastAsia="Times New Roman" w:hAnsi="Verdana" w:cs="Arial"/>
                <w:iCs/>
                <w:color w:val="000000"/>
                <w:szCs w:val="24"/>
                <w:lang w:val="es-ES_tradnl" w:eastAsia="es-ES_tradnl"/>
              </w:rPr>
              <w:t>las actuaciones administrativas”</w:t>
            </w:r>
            <w:r w:rsidRPr="004F246A">
              <w:rPr>
                <w:rFonts w:ascii="Verdana" w:eastAsia="Times New Roman" w:hAnsi="Verdana" w:cs="Arial"/>
                <w:iCs/>
                <w:color w:val="000000"/>
                <w:szCs w:val="24"/>
                <w:lang w:val="es-ES_tradnl" w:eastAsia="es-ES_tradnl"/>
              </w:rPr>
              <w:t xml:space="preserve"> como lo </w:t>
            </w:r>
            <w:r>
              <w:rPr>
                <w:rFonts w:ascii="Verdana" w:eastAsia="Times New Roman" w:hAnsi="Verdana" w:cs="Arial"/>
                <w:iCs/>
                <w:color w:val="000000"/>
                <w:szCs w:val="24"/>
                <w:lang w:val="es-ES_tradnl" w:eastAsia="es-ES_tradnl"/>
              </w:rPr>
              <w:t>dispone el artículo 29 de la Constitución Política.</w:t>
            </w:r>
          </w:p>
          <w:p w14:paraId="2B1B084D" w14:textId="77777777" w:rsidR="001028A2" w:rsidRDefault="001028A2" w:rsidP="00742817">
            <w:pPr>
              <w:spacing w:after="120" w:line="276" w:lineRule="auto"/>
              <w:ind w:firstLine="708"/>
              <w:jc w:val="both"/>
              <w:rPr>
                <w:rFonts w:ascii="Verdana" w:hAnsi="Verdana" w:cs="Arial"/>
                <w:color w:val="000000" w:themeColor="text1"/>
                <w:lang w:val="es-ES"/>
              </w:rPr>
            </w:pPr>
            <w:r w:rsidRPr="004F246A">
              <w:rPr>
                <w:rFonts w:ascii="Verdana" w:eastAsia="Times New Roman" w:hAnsi="Verdana" w:cs="Arial"/>
                <w:iCs/>
                <w:color w:val="000000"/>
                <w:szCs w:val="24"/>
                <w:lang w:val="es-ES_tradnl" w:eastAsia="es-ES_tradnl"/>
              </w:rPr>
              <w:t xml:space="preserve">De conformidad con lo anterior, el artículo 86 de la Ley 1474 de 2011 establece las etapas del procedimiento que se deben seguir, las cuales se sintetizan, de forma esquemática, así: </w:t>
            </w:r>
            <w:r w:rsidRPr="14DBD07D">
              <w:rPr>
                <w:rFonts w:ascii="Verdana" w:hAnsi="Verdana" w:cs="Arial"/>
                <w:color w:val="000000" w:themeColor="text1"/>
                <w:lang w:val="es-ES"/>
              </w:rPr>
              <w:t xml:space="preserve">a) </w:t>
            </w:r>
            <w:r w:rsidRPr="14DBD07D">
              <w:rPr>
                <w:rFonts w:ascii="Verdana" w:hAnsi="Verdana" w:cs="Arial"/>
                <w:i/>
                <w:color w:val="000000" w:themeColor="text1"/>
                <w:lang w:val="es-ES"/>
              </w:rPr>
              <w:t>Citación a audiencia</w:t>
            </w:r>
            <w:r w:rsidRPr="14DBD07D">
              <w:rPr>
                <w:rFonts w:ascii="Verdana" w:hAnsi="Verdana" w:cs="Arial"/>
                <w:color w:val="000000" w:themeColor="text1"/>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b) </w:t>
            </w:r>
            <w:r w:rsidRPr="14DBD07D">
              <w:rPr>
                <w:rFonts w:ascii="Verdana" w:hAnsi="Verdana" w:cs="Arial"/>
                <w:i/>
                <w:color w:val="000000" w:themeColor="text1"/>
                <w:lang w:val="es-ES"/>
              </w:rPr>
              <w:t>Audiencia</w:t>
            </w:r>
            <w:r w:rsidRPr="14DBD07D">
              <w:rPr>
                <w:rFonts w:ascii="Verdana" w:hAnsi="Verdana" w:cs="Arial"/>
                <w:color w:val="000000" w:themeColor="text1"/>
                <w:lang w:val="es-ES"/>
              </w:rPr>
              <w:t>.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w:t>
            </w:r>
            <w:r>
              <w:rPr>
                <w:rFonts w:ascii="Verdana" w:hAnsi="Verdana" w:cs="Arial"/>
                <w:color w:val="000000" w:themeColor="text1"/>
                <w:lang w:val="es-ES"/>
              </w:rPr>
              <w:t>an las explicaciones del caso; y</w:t>
            </w:r>
            <w:r w:rsidRPr="14DBD07D">
              <w:rPr>
                <w:rFonts w:ascii="Verdana" w:hAnsi="Verdana" w:cs="Arial"/>
                <w:color w:val="000000" w:themeColor="text1"/>
                <w:lang w:val="es-ES"/>
              </w:rPr>
              <w:t xml:space="preserve"> c) </w:t>
            </w:r>
            <w:r w:rsidRPr="14DBD07D">
              <w:rPr>
                <w:rFonts w:ascii="Verdana" w:hAnsi="Verdana" w:cs="Arial"/>
                <w:i/>
                <w:color w:val="000000" w:themeColor="text1"/>
                <w:lang w:val="es-ES"/>
              </w:rPr>
              <w:t>Decisión</w:t>
            </w:r>
            <w:r w:rsidRPr="14DBD07D">
              <w:rPr>
                <w:rFonts w:ascii="Verdana" w:hAnsi="Verdana" w:cs="Arial"/>
                <w:color w:val="000000" w:themeColor="text1"/>
                <w:lang w:val="es-ES"/>
              </w:rPr>
              <w:t xml:space="preserve">. Debe estar contenida en resolución motivada donde se consigne, por un lado, lo ocurrido en el desarrollo de la diligencia y, por el otro, lo relativo a la imposición o no de multas y sanciones o la declaratoria de incumplimiento </w:t>
            </w:r>
            <w:r>
              <w:rPr>
                <w:rFonts w:ascii="Verdana" w:hAnsi="Verdana" w:cs="Arial"/>
                <w:color w:val="000000" w:themeColor="text1"/>
                <w:lang w:val="es-ES"/>
              </w:rPr>
              <w:t xml:space="preserve">o de la caducidad </w:t>
            </w:r>
            <w:r w:rsidRPr="14DBD07D">
              <w:rPr>
                <w:rFonts w:ascii="Verdana" w:hAnsi="Verdana" w:cs="Arial"/>
                <w:color w:val="000000" w:themeColor="text1"/>
                <w:lang w:val="es-ES"/>
              </w:rPr>
              <w:t>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471A4046" w14:textId="77777777" w:rsidR="001028A2" w:rsidRPr="00423B91" w:rsidRDefault="001028A2" w:rsidP="00742817">
            <w:pPr>
              <w:widowControl w:val="0"/>
              <w:autoSpaceDE w:val="0"/>
              <w:autoSpaceDN w:val="0"/>
              <w:spacing w:after="120" w:line="276" w:lineRule="auto"/>
              <w:ind w:firstLine="709"/>
              <w:jc w:val="both"/>
              <w:rPr>
                <w:rFonts w:ascii="Verdana" w:eastAsia="Times New Roman" w:hAnsi="Verdana" w:cs="Arial"/>
              </w:rPr>
            </w:pPr>
            <w:r w:rsidRPr="00E71A42">
              <w:rPr>
                <w:rFonts w:ascii="Verdana" w:eastAsia="Times New Roman" w:hAnsi="Verdana" w:cs="Arial"/>
                <w:lang w:val="es-ES"/>
              </w:rPr>
              <w:t xml:space="preserve">En torno a esta primera etapa que </w:t>
            </w:r>
            <w:proofErr w:type="gramStart"/>
            <w:r w:rsidRPr="00E71A42">
              <w:rPr>
                <w:rFonts w:ascii="Verdana" w:eastAsia="Times New Roman" w:hAnsi="Verdana" w:cs="Arial"/>
                <w:lang w:val="es-ES"/>
              </w:rPr>
              <w:t>se enmarca dentro del</w:t>
            </w:r>
            <w:proofErr w:type="gramEnd"/>
            <w:r w:rsidRPr="00E71A42">
              <w:rPr>
                <w:rFonts w:ascii="Verdana" w:eastAsia="Times New Roman" w:hAnsi="Verdana" w:cs="Arial"/>
                <w:lang w:val="es-ES"/>
              </w:rPr>
              <w:t xml:space="preserve"> procedimiento administrativo sancionatorio del artículo 86 de la Ley 1474 de 2011, es </w:t>
            </w:r>
            <w:r w:rsidRPr="00BC6738">
              <w:rPr>
                <w:rFonts w:ascii="Verdana" w:eastAsia="Times New Roman" w:hAnsi="Verdana" w:cs="Arial"/>
                <w:i/>
                <w:lang w:val="es-ES"/>
              </w:rPr>
              <w:t>sine qua non</w:t>
            </w:r>
            <w:r w:rsidRPr="00E71A42">
              <w:rPr>
                <w:rFonts w:ascii="Verdana" w:eastAsia="Times New Roman" w:hAnsi="Verdana" w:cs="Arial"/>
                <w:lang w:val="es-ES"/>
              </w:rPr>
              <w:t xml:space="preserve"> que la citación a la audiencia </w:t>
            </w:r>
            <w:r w:rsidRPr="00E71A42">
              <w:rPr>
                <w:rFonts w:ascii="Verdana" w:eastAsia="Times New Roman" w:hAnsi="Verdana" w:cs="Arial"/>
              </w:rPr>
              <w:t xml:space="preserve">esté debidamente soportada en </w:t>
            </w:r>
            <w:r w:rsidRPr="00E71A42">
              <w:rPr>
                <w:rFonts w:ascii="Verdana" w:eastAsia="Times New Roman" w:hAnsi="Verdana" w:cs="Arial"/>
                <w:bCs/>
              </w:rPr>
              <w:t>hechos claros, verificables y documentados</w:t>
            </w:r>
            <w:r w:rsidRPr="00E71A42">
              <w:rPr>
                <w:rFonts w:ascii="Verdana" w:eastAsia="Times New Roman" w:hAnsi="Verdana" w:cs="Arial"/>
              </w:rPr>
              <w:t xml:space="preserve">, los cuales deben exponerse de manera expresa, detallada y coherente. En este sentido, no basta con enunciar de forma general un presunto incumplimiento, sino que es indispensable </w:t>
            </w:r>
            <w:r w:rsidRPr="00E71A42">
              <w:rPr>
                <w:rFonts w:ascii="Verdana" w:eastAsia="Times New Roman" w:hAnsi="Verdana" w:cs="Arial"/>
                <w:bCs/>
              </w:rPr>
              <w:t>describir las circunstancias de tiempo, modo y lugar</w:t>
            </w:r>
            <w:r w:rsidRPr="00E71A42">
              <w:rPr>
                <w:rFonts w:ascii="Verdana" w:eastAsia="Times New Roman" w:hAnsi="Verdana" w:cs="Arial"/>
              </w:rPr>
              <w:t xml:space="preserve"> en que ocurrieron los hechos que </w:t>
            </w:r>
            <w:r w:rsidRPr="00E71A42">
              <w:rPr>
                <w:rFonts w:ascii="Verdana" w:eastAsia="Times New Roman" w:hAnsi="Verdana" w:cs="Arial"/>
              </w:rPr>
              <w:lastRenderedPageBreak/>
              <w:t xml:space="preserve">lo sustentan. Dentro de esos soportes, cobra especial relevancia el </w:t>
            </w:r>
            <w:r w:rsidRPr="00E71A42">
              <w:rPr>
                <w:rFonts w:ascii="Verdana" w:eastAsia="Times New Roman" w:hAnsi="Verdana" w:cs="Arial"/>
                <w:bCs/>
              </w:rPr>
              <w:t>informe de supervisión o de interventoría</w:t>
            </w:r>
            <w:r w:rsidRPr="00E71A42">
              <w:rPr>
                <w:rFonts w:ascii="Verdana" w:eastAsia="Times New Roman" w:hAnsi="Verdana" w:cs="Arial"/>
              </w:rPr>
              <w:t xml:space="preserve">, el cual constituye el principal medio técnico y documental para evidenciar el comportamiento del contratista durante la ejecución del contrato. Dicho informe debe ser </w:t>
            </w:r>
            <w:r w:rsidRPr="00E71A42">
              <w:rPr>
                <w:rFonts w:ascii="Verdana" w:eastAsia="Times New Roman" w:hAnsi="Verdana" w:cs="Arial"/>
                <w:bCs/>
              </w:rPr>
              <w:t>riguroso, objetivo y suficientemente motivado</w:t>
            </w:r>
            <w:r w:rsidRPr="00E71A42">
              <w:rPr>
                <w:rFonts w:ascii="Verdana" w:eastAsia="Times New Roman" w:hAnsi="Verdana" w:cs="Arial"/>
              </w:rPr>
              <w:t>, ya que a partir de su contenido se estructura la eventual responsabilidad del contratista.</w:t>
            </w:r>
            <w:r w:rsidRPr="00A3669E">
              <w:rPr>
                <w:rFonts w:ascii="Verdana" w:eastAsia="Times New Roman" w:hAnsi="Verdana" w:cs="Arial"/>
              </w:rPr>
              <w:t xml:space="preserve"> </w:t>
            </w:r>
          </w:p>
          <w:p w14:paraId="55209026" w14:textId="77777777" w:rsidR="001028A2" w:rsidRPr="00423B91" w:rsidRDefault="001028A2" w:rsidP="00742817">
            <w:pPr>
              <w:widowControl w:val="0"/>
              <w:autoSpaceDE w:val="0"/>
              <w:autoSpaceDN w:val="0"/>
              <w:spacing w:after="120" w:line="276" w:lineRule="auto"/>
              <w:ind w:firstLine="708"/>
              <w:jc w:val="both"/>
              <w:rPr>
                <w:rFonts w:ascii="Verdana" w:eastAsia="Times New Roman" w:hAnsi="Verdana" w:cs="Arial"/>
              </w:rPr>
            </w:pPr>
            <w:r>
              <w:rPr>
                <w:rFonts w:ascii="Verdana" w:eastAsia="Times New Roman" w:hAnsi="Verdana" w:cs="Arial"/>
              </w:rPr>
              <w:t xml:space="preserve">Este informe de supervisión o de interventoría no cumple una función meramente informativa, sino que debe ser un material probatorio para la entidad, en la que se identifica </w:t>
            </w:r>
            <w:r w:rsidRPr="00E71A42">
              <w:rPr>
                <w:rFonts w:ascii="Verdana" w:eastAsia="Times New Roman" w:hAnsi="Verdana" w:cs="Arial"/>
                <w:bCs/>
              </w:rPr>
              <w:t>de manera expresa las normas legales, reglamentarias o las cláusulas contractuales presuntamente vulneradas</w:t>
            </w:r>
            <w:r w:rsidRPr="00E71A42">
              <w:rPr>
                <w:rFonts w:ascii="Verdana" w:eastAsia="Times New Roman" w:hAnsi="Verdana" w:cs="Arial"/>
              </w:rPr>
              <w:t xml:space="preserve">, así como señalar las </w:t>
            </w:r>
            <w:r w:rsidRPr="00E71A42">
              <w:rPr>
                <w:rFonts w:ascii="Verdana" w:eastAsia="Times New Roman" w:hAnsi="Verdana" w:cs="Arial"/>
                <w:bCs/>
              </w:rPr>
              <w:t>posibles consecuencias jurídicas</w:t>
            </w:r>
            <w:r w:rsidRPr="00A3669E">
              <w:rPr>
                <w:rFonts w:ascii="Verdana" w:eastAsia="Times New Roman" w:hAnsi="Verdana" w:cs="Arial"/>
              </w:rPr>
              <w:t xml:space="preserve"> que podrían derivarse para el contratista, tales como la imposición de multas, la declaratoria de in</w:t>
            </w:r>
            <w:r>
              <w:rPr>
                <w:rFonts w:ascii="Verdana" w:eastAsia="Times New Roman" w:hAnsi="Verdana" w:cs="Arial"/>
              </w:rPr>
              <w:t xml:space="preserve">cumplimiento, la caducidad y como consecuencia la </w:t>
            </w:r>
            <w:r w:rsidRPr="00A3669E">
              <w:rPr>
                <w:rFonts w:ascii="Verdana" w:eastAsia="Times New Roman" w:hAnsi="Verdana" w:cs="Arial"/>
              </w:rPr>
              <w:t>efectividad de garantías.</w:t>
            </w:r>
            <w:r>
              <w:rPr>
                <w:rFonts w:ascii="Verdana" w:eastAsia="Times New Roman" w:hAnsi="Verdana" w:cs="Arial"/>
              </w:rPr>
              <w:t xml:space="preserve"> Sin embargo, </w:t>
            </w:r>
            <w:r w:rsidRPr="003F63CC">
              <w:rPr>
                <w:rFonts w:ascii="Verdana" w:eastAsia="Times New Roman" w:hAnsi="Verdana" w:cs="Arial"/>
                <w:shd w:val="clear" w:color="auto" w:fill="FFFFFF"/>
              </w:rPr>
              <w:t>el Consejo de Estado ha expresado</w:t>
            </w:r>
            <w:r>
              <w:rPr>
                <w:rFonts w:ascii="Verdana" w:eastAsia="Times New Roman" w:hAnsi="Verdana" w:cs="Arial"/>
                <w:shd w:val="clear" w:color="auto" w:fill="FFFFFF"/>
              </w:rPr>
              <w:t xml:space="preserve"> en Sentencia con radicado 70.099 del 21 de febrero de 2025</w:t>
            </w:r>
            <w:r w:rsidRPr="003F63CC">
              <w:rPr>
                <w:rFonts w:ascii="Verdana" w:eastAsia="Times New Roman" w:hAnsi="Verdana" w:cs="Arial"/>
                <w:shd w:val="clear" w:color="auto" w:fill="FFFFFF"/>
              </w:rPr>
              <w:t xml:space="preserve"> que el informe del interventor </w:t>
            </w:r>
            <w:r>
              <w:rPr>
                <w:rFonts w:ascii="Verdana" w:eastAsia="Times New Roman" w:hAnsi="Verdana" w:cs="Arial"/>
                <w:shd w:val="clear" w:color="auto" w:fill="FFFFFF"/>
              </w:rPr>
              <w:t>que también es extensible al supervisor no puede comprenderse</w:t>
            </w:r>
            <w:r w:rsidRPr="003F63CC">
              <w:rPr>
                <w:rFonts w:ascii="Verdana" w:eastAsia="Times New Roman" w:hAnsi="Verdana" w:cs="Arial"/>
                <w:shd w:val="clear" w:color="auto" w:fill="FFFFFF"/>
              </w:rPr>
              <w:t xml:space="preserve"> como el único o exclusivo insumo para declarar la responsabilidad del contratista, puesto que la ley no establece una tarifa probatoria sobre el particular, y porque aun existiendo, la entidad debe verificar su certeza y analizarlo con las demás pruebas allegadas al procedimiento administrativo sancionatorio. </w:t>
            </w:r>
            <w:r>
              <w:rPr>
                <w:rFonts w:ascii="Verdana" w:eastAsia="Times New Roman" w:hAnsi="Verdana" w:cs="Arial"/>
                <w:shd w:val="clear" w:color="auto" w:fill="FFFFFF"/>
              </w:rPr>
              <w:t>Por tanto</w:t>
            </w:r>
            <w:r w:rsidRPr="00F116F8">
              <w:rPr>
                <w:rFonts w:ascii="Verdana" w:eastAsia="Times New Roman" w:hAnsi="Verdana" w:cs="Arial"/>
                <w:shd w:val="clear" w:color="auto" w:fill="FFFFFF"/>
              </w:rPr>
              <w:t xml:space="preserve">, su contenido debe </w:t>
            </w:r>
            <w:r>
              <w:rPr>
                <w:rFonts w:ascii="Verdana" w:eastAsia="Times New Roman" w:hAnsi="Verdana" w:cs="Arial"/>
                <w:shd w:val="clear" w:color="auto" w:fill="FFFFFF"/>
              </w:rPr>
              <w:t xml:space="preserve">apreciarse </w:t>
            </w:r>
            <w:r w:rsidRPr="00F116F8">
              <w:rPr>
                <w:rFonts w:ascii="Verdana" w:eastAsia="Times New Roman" w:hAnsi="Verdana" w:cs="Arial"/>
                <w:shd w:val="clear" w:color="auto" w:fill="FFFFFF"/>
              </w:rPr>
              <w:t xml:space="preserve">de manera razonada y no </w:t>
            </w:r>
            <w:r>
              <w:rPr>
                <w:rFonts w:ascii="Verdana" w:eastAsia="Times New Roman" w:hAnsi="Verdana" w:cs="Arial"/>
                <w:shd w:val="clear" w:color="auto" w:fill="FFFFFF"/>
              </w:rPr>
              <w:t>acrítica dentro del marco de las actuaciones, en especial, en el</w:t>
            </w:r>
            <w:r w:rsidRPr="00F116F8">
              <w:rPr>
                <w:rFonts w:ascii="Verdana" w:eastAsia="Times New Roman" w:hAnsi="Verdana" w:cs="Arial"/>
                <w:shd w:val="clear" w:color="auto" w:fill="FFFFFF"/>
              </w:rPr>
              <w:t xml:space="preserve"> procedimiento administrativo sancionatorio</w:t>
            </w:r>
            <w:r>
              <w:rPr>
                <w:rFonts w:ascii="Verdana" w:eastAsia="Times New Roman" w:hAnsi="Verdana" w:cs="Arial"/>
                <w:shd w:val="clear" w:color="auto" w:fill="FFFFFF"/>
              </w:rPr>
              <w:t>, garantizando el debido proceso administrativo, y en especial, el derecho de contradicción</w:t>
            </w:r>
            <w:r w:rsidRPr="00F116F8">
              <w:rPr>
                <w:rFonts w:ascii="Verdana" w:eastAsia="Times New Roman" w:hAnsi="Verdana" w:cs="Arial"/>
                <w:shd w:val="clear" w:color="auto" w:fill="FFFFFF"/>
              </w:rPr>
              <w:t>.</w:t>
            </w:r>
            <w:r>
              <w:rPr>
                <w:rFonts w:ascii="Verdana" w:eastAsia="Times New Roman" w:hAnsi="Verdana" w:cs="Arial"/>
                <w:shd w:val="clear" w:color="auto" w:fill="FFFFFF"/>
              </w:rPr>
              <w:t xml:space="preserve"> </w:t>
            </w:r>
          </w:p>
          <w:p w14:paraId="5D46F006" w14:textId="77777777" w:rsidR="001028A2" w:rsidRPr="00BC6738" w:rsidRDefault="001028A2" w:rsidP="00742817">
            <w:pPr>
              <w:widowControl w:val="0"/>
              <w:autoSpaceDE w:val="0"/>
              <w:autoSpaceDN w:val="0"/>
              <w:spacing w:after="120" w:line="276" w:lineRule="auto"/>
              <w:ind w:right="113" w:firstLine="709"/>
              <w:jc w:val="both"/>
              <w:rPr>
                <w:rFonts w:ascii="Verdana" w:eastAsia="Arial MT" w:hAnsi="Verdana" w:cs="Arial MT"/>
              </w:rPr>
            </w:pPr>
            <w:r>
              <w:rPr>
                <w:rFonts w:ascii="Verdana" w:eastAsia="Times New Roman" w:hAnsi="Verdana" w:cs="Arial"/>
                <w:shd w:val="clear" w:color="auto" w:fill="FFFFFF"/>
                <w:lang w:val="es-ES"/>
              </w:rPr>
              <w:t>En este escenario</w:t>
            </w:r>
            <w:r w:rsidRPr="00F116F8">
              <w:rPr>
                <w:rFonts w:ascii="Verdana" w:eastAsia="Times New Roman" w:hAnsi="Verdana" w:cs="Arial"/>
                <w:shd w:val="clear" w:color="auto" w:fill="FFFFFF"/>
              </w:rPr>
              <w:t xml:space="preserve">, </w:t>
            </w:r>
            <w:proofErr w:type="gramStart"/>
            <w:r>
              <w:rPr>
                <w:rFonts w:ascii="Verdana" w:eastAsia="Times New Roman" w:hAnsi="Verdana" w:cs="Arial"/>
                <w:shd w:val="clear" w:color="auto" w:fill="FFFFFF"/>
              </w:rPr>
              <w:t>a pesar que</w:t>
            </w:r>
            <w:proofErr w:type="gramEnd"/>
            <w:r>
              <w:rPr>
                <w:rFonts w:ascii="Verdana" w:eastAsia="Times New Roman" w:hAnsi="Verdana" w:cs="Arial"/>
                <w:shd w:val="clear" w:color="auto" w:fill="FFFFFF"/>
              </w:rPr>
              <w:t xml:space="preserve"> existe o no </w:t>
            </w:r>
            <w:r w:rsidRPr="00F116F8">
              <w:rPr>
                <w:rFonts w:ascii="Verdana" w:eastAsia="Times New Roman" w:hAnsi="Verdana" w:cs="Arial"/>
                <w:shd w:val="clear" w:color="auto" w:fill="FFFFFF"/>
              </w:rPr>
              <w:t>un informe de</w:t>
            </w:r>
            <w:r>
              <w:rPr>
                <w:rFonts w:ascii="Verdana" w:eastAsia="Times New Roman" w:hAnsi="Verdana" w:cs="Arial"/>
                <w:shd w:val="clear" w:color="auto" w:fill="FFFFFF"/>
              </w:rPr>
              <w:t xml:space="preserve"> supervisión o</w:t>
            </w:r>
            <w:r w:rsidRPr="00F116F8">
              <w:rPr>
                <w:rFonts w:ascii="Verdana" w:eastAsia="Times New Roman" w:hAnsi="Verdana" w:cs="Arial"/>
                <w:shd w:val="clear" w:color="auto" w:fill="FFFFFF"/>
              </w:rPr>
              <w:t xml:space="preserve"> interventoría que señale </w:t>
            </w:r>
            <w:r>
              <w:rPr>
                <w:rFonts w:ascii="Verdana" w:eastAsia="Times New Roman" w:hAnsi="Verdana" w:cs="Arial"/>
                <w:shd w:val="clear" w:color="auto" w:fill="FFFFFF"/>
              </w:rPr>
              <w:t xml:space="preserve">presuntos </w:t>
            </w:r>
            <w:r w:rsidRPr="00F116F8">
              <w:rPr>
                <w:rFonts w:ascii="Verdana" w:eastAsia="Times New Roman" w:hAnsi="Verdana" w:cs="Arial"/>
                <w:shd w:val="clear" w:color="auto" w:fill="FFFFFF"/>
              </w:rPr>
              <w:t>incumplimientos</w:t>
            </w:r>
            <w:r>
              <w:rPr>
                <w:rFonts w:ascii="Verdana" w:eastAsia="Times New Roman" w:hAnsi="Verdana" w:cs="Arial"/>
                <w:shd w:val="clear" w:color="auto" w:fill="FFFFFF"/>
              </w:rPr>
              <w:t xml:space="preserve"> del contratista</w:t>
            </w:r>
            <w:r w:rsidRPr="00F116F8">
              <w:rPr>
                <w:rFonts w:ascii="Verdana" w:eastAsia="Times New Roman" w:hAnsi="Verdana" w:cs="Arial"/>
                <w:shd w:val="clear" w:color="auto" w:fill="FFFFFF"/>
              </w:rPr>
              <w:t>, la entidad es</w:t>
            </w:r>
            <w:r>
              <w:rPr>
                <w:rFonts w:ascii="Verdana" w:eastAsia="Times New Roman" w:hAnsi="Verdana" w:cs="Arial"/>
                <w:shd w:val="clear" w:color="auto" w:fill="FFFFFF"/>
              </w:rPr>
              <w:t xml:space="preserve">tatal tiene </w:t>
            </w:r>
            <w:r w:rsidRPr="00A96DFA">
              <w:rPr>
                <w:rFonts w:ascii="Verdana" w:eastAsia="Times New Roman" w:hAnsi="Verdana" w:cs="Arial"/>
                <w:shd w:val="clear" w:color="auto" w:fill="FFFFFF"/>
              </w:rPr>
              <w:t>la dirección general y la responsabilidad de ejercer el control y vigilancia de la ejecución del contrato</w:t>
            </w:r>
            <w:r>
              <w:rPr>
                <w:rFonts w:ascii="Verdana" w:eastAsia="Times New Roman" w:hAnsi="Verdana" w:cs="Arial"/>
                <w:shd w:val="clear" w:color="auto" w:fill="FFFFFF"/>
              </w:rPr>
              <w:t xml:space="preserve">, conforme a lo dispuesto en el artículo 14 de la Ley 80 de 1993. En esta misma línea, se encuentra </w:t>
            </w:r>
            <w:r w:rsidRPr="003F63CC">
              <w:rPr>
                <w:rFonts w:ascii="Verdana" w:eastAsia="Arial MT" w:hAnsi="Verdana" w:cs="Arial MT"/>
                <w:lang w:val="es-ES"/>
              </w:rPr>
              <w:t>el deber de la Administración regulado en el artículo 4°, numeral 4° de la Ley 80 de 1993, que dispone: “</w:t>
            </w:r>
            <w:r w:rsidRPr="003F63CC">
              <w:rPr>
                <w:rFonts w:ascii="Verdana" w:eastAsia="Arial MT" w:hAnsi="Verdana" w:cs="Arial MT"/>
              </w:rPr>
              <w:t xml:space="preserve">[…] Para la consecución de los fines de que trata el artículo anterior, las entidades estatales: […] 4o. Adelantarán revisiones periódicas de las obras ejecutadas, servicios prestados o bienes suministrados, </w:t>
            </w:r>
            <w:r w:rsidRPr="003F63CC">
              <w:rPr>
                <w:rFonts w:ascii="Verdana" w:eastAsia="Arial MT" w:hAnsi="Verdana" w:cs="Arial MT"/>
                <w:i/>
                <w:iCs/>
              </w:rPr>
              <w:t xml:space="preserve">para verificar que ellos cumplan con las condiciones de calidad ofrecidas por los contratistas, y promoverán las acciones de responsabilidad </w:t>
            </w:r>
            <w:r w:rsidRPr="003F63CC">
              <w:rPr>
                <w:rFonts w:ascii="Verdana" w:eastAsia="Arial MT" w:hAnsi="Verdana" w:cs="Arial MT"/>
                <w:i/>
                <w:iCs/>
              </w:rPr>
              <w:lastRenderedPageBreak/>
              <w:t xml:space="preserve">contra éstos y sus garantes </w:t>
            </w:r>
            <w:r w:rsidRPr="003F63CC">
              <w:rPr>
                <w:rFonts w:ascii="Verdana" w:eastAsia="Arial MT" w:hAnsi="Verdana" w:cs="Arial MT"/>
              </w:rPr>
              <w:t>cuando dichas condiciones no se cumplan” (énfasis fuera de texto).</w:t>
            </w:r>
            <w:r>
              <w:rPr>
                <w:rFonts w:ascii="Verdana" w:eastAsia="Arial MT" w:hAnsi="Verdana" w:cs="Arial MT"/>
              </w:rPr>
              <w:t xml:space="preserve"> De este modo</w:t>
            </w:r>
            <w:r w:rsidRPr="003F63CC">
              <w:rPr>
                <w:rFonts w:ascii="Verdana" w:eastAsia="Arial MT" w:hAnsi="Verdana" w:cs="Arial MT"/>
              </w:rPr>
              <w:t xml:space="preserve">, </w:t>
            </w:r>
            <w:r w:rsidRPr="00BC6738">
              <w:rPr>
                <w:rFonts w:ascii="Verdana" w:eastAsia="Arial MT" w:hAnsi="Verdana" w:cs="Arial MT"/>
              </w:rPr>
              <w:t xml:space="preserve">la entidad contratante </w:t>
            </w:r>
            <w:r>
              <w:rPr>
                <w:rFonts w:ascii="Verdana" w:eastAsia="Arial MT" w:hAnsi="Verdana" w:cs="Arial MT"/>
                <w:bCs/>
              </w:rPr>
              <w:t xml:space="preserve">no puede renunciar a </w:t>
            </w:r>
            <w:r w:rsidRPr="00BC6738">
              <w:rPr>
                <w:rFonts w:ascii="Verdana" w:eastAsia="Arial MT" w:hAnsi="Verdana" w:cs="Arial MT"/>
                <w:bCs/>
              </w:rPr>
              <w:t>su deber permanente de vigilancia y control</w:t>
            </w:r>
            <w:r w:rsidRPr="00BC6738">
              <w:rPr>
                <w:rFonts w:ascii="Verdana" w:eastAsia="Arial MT" w:hAnsi="Verdana" w:cs="Arial MT"/>
              </w:rPr>
              <w:t>, desconociendo lo previsto en los artículos 4, 14 y 26 de la Ley 80 de 1993, que le imponen la obligación directa de garantizar la correcta ejecución del contrato, verificar su calidad y promover las acciones correspondientes frente a incumplimientos.</w:t>
            </w:r>
          </w:p>
          <w:p w14:paraId="0572F771" w14:textId="77777777" w:rsidR="001028A2" w:rsidRDefault="001028A2" w:rsidP="00742817">
            <w:pPr>
              <w:widowControl w:val="0"/>
              <w:autoSpaceDE w:val="0"/>
              <w:autoSpaceDN w:val="0"/>
              <w:spacing w:before="120" w:after="120" w:line="276" w:lineRule="auto"/>
              <w:ind w:right="113" w:firstLine="709"/>
              <w:jc w:val="both"/>
              <w:rPr>
                <w:rFonts w:ascii="Verdana" w:eastAsia="Times New Roman" w:hAnsi="Verdana" w:cs="Arial"/>
                <w:shd w:val="clear" w:color="auto" w:fill="FFFFFF"/>
              </w:rPr>
            </w:pPr>
            <w:r>
              <w:rPr>
                <w:rFonts w:ascii="Verdana" w:eastAsia="Times New Roman" w:hAnsi="Verdana" w:cs="Arial"/>
                <w:shd w:val="clear" w:color="auto" w:fill="FFFFFF"/>
              </w:rPr>
              <w:t>En efecto</w:t>
            </w:r>
            <w:r w:rsidRPr="00F116F8">
              <w:rPr>
                <w:rFonts w:ascii="Verdana" w:eastAsia="Times New Roman" w:hAnsi="Verdana" w:cs="Arial"/>
                <w:shd w:val="clear" w:color="auto" w:fill="FFFFFF"/>
              </w:rPr>
              <w:t xml:space="preserve">, es posible que en el trámite administrativo concurran informes o conceptos discrepantes, entre la interventoría y </w:t>
            </w:r>
            <w:r>
              <w:rPr>
                <w:rFonts w:ascii="Verdana" w:eastAsia="Times New Roman" w:hAnsi="Verdana" w:cs="Arial"/>
                <w:shd w:val="clear" w:color="auto" w:fill="FFFFFF"/>
              </w:rPr>
              <w:t>lo que evidencia la Administración mediante los diferentes comités que conforma para determinar la responsabilidad del contratista en un procedimiento administrativo sancionatorio</w:t>
            </w:r>
            <w:r w:rsidRPr="00F116F8">
              <w:rPr>
                <w:rFonts w:ascii="Verdana" w:eastAsia="Times New Roman" w:hAnsi="Verdana" w:cs="Arial"/>
                <w:shd w:val="clear" w:color="auto" w:fill="FFFFFF"/>
              </w:rPr>
              <w:t>. Frente a estas divergencias</w:t>
            </w:r>
            <w:r>
              <w:rPr>
                <w:rFonts w:ascii="Verdana" w:eastAsia="Times New Roman" w:hAnsi="Verdana" w:cs="Arial"/>
                <w:shd w:val="clear" w:color="auto" w:fill="FFFFFF"/>
              </w:rPr>
              <w:t xml:space="preserve"> de informes que se constituirán en pruebas dentro de un posible procedimiento sancionatorio</w:t>
            </w:r>
            <w:r w:rsidRPr="00F116F8">
              <w:rPr>
                <w:rFonts w:ascii="Verdana" w:eastAsia="Times New Roman" w:hAnsi="Verdana" w:cs="Arial"/>
                <w:shd w:val="clear" w:color="auto" w:fill="FFFFFF"/>
              </w:rPr>
              <w:t>, es deber de la en</w:t>
            </w:r>
            <w:r>
              <w:rPr>
                <w:rFonts w:ascii="Verdana" w:eastAsia="Times New Roman" w:hAnsi="Verdana" w:cs="Arial"/>
                <w:shd w:val="clear" w:color="auto" w:fill="FFFFFF"/>
              </w:rPr>
              <w:t xml:space="preserve">tidad expresar de manera clara y argumentada </w:t>
            </w:r>
            <w:r w:rsidRPr="00F116F8">
              <w:rPr>
                <w:rFonts w:ascii="Verdana" w:eastAsia="Times New Roman" w:hAnsi="Verdana" w:cs="Arial"/>
                <w:shd w:val="clear" w:color="auto" w:fill="FFFFFF"/>
              </w:rPr>
              <w:t>las razones por las cuales otorga mayor credibilidad o fuerza probator</w:t>
            </w:r>
            <w:r>
              <w:rPr>
                <w:rFonts w:ascii="Verdana" w:eastAsia="Times New Roman" w:hAnsi="Verdana" w:cs="Arial"/>
                <w:shd w:val="clear" w:color="auto" w:fill="FFFFFF"/>
              </w:rPr>
              <w:t xml:space="preserve">ia a uno de ellos. Por tanto, debe explicarse la justificación de apartarse </w:t>
            </w:r>
            <w:r w:rsidRPr="00F116F8">
              <w:rPr>
                <w:rFonts w:ascii="Verdana" w:eastAsia="Times New Roman" w:hAnsi="Verdana" w:cs="Arial"/>
                <w:shd w:val="clear" w:color="auto" w:fill="FFFFFF"/>
              </w:rPr>
              <w:t>d</w:t>
            </w:r>
            <w:r>
              <w:rPr>
                <w:rFonts w:ascii="Verdana" w:eastAsia="Times New Roman" w:hAnsi="Verdana" w:cs="Arial"/>
                <w:shd w:val="clear" w:color="auto" w:fill="FFFFFF"/>
              </w:rPr>
              <w:t>el informe de supervisión o de interventoría, garantizando el derecho de contradicción del contratista, lo cual se materializará en la motivación de la decisión administrativa</w:t>
            </w:r>
            <w:r w:rsidRPr="00F116F8">
              <w:rPr>
                <w:rFonts w:ascii="Verdana" w:eastAsia="Times New Roman" w:hAnsi="Verdana" w:cs="Arial"/>
                <w:shd w:val="clear" w:color="auto" w:fill="FFFFFF"/>
              </w:rPr>
              <w:t>.</w:t>
            </w:r>
            <w:r>
              <w:rPr>
                <w:rFonts w:ascii="Verdana" w:eastAsia="Times New Roman" w:hAnsi="Verdana" w:cs="Arial"/>
                <w:shd w:val="clear" w:color="auto" w:fill="FFFFFF"/>
              </w:rPr>
              <w:t xml:space="preserve"> </w:t>
            </w:r>
          </w:p>
          <w:p w14:paraId="268B54B0" w14:textId="77777777" w:rsidR="001028A2" w:rsidRPr="007C07B0" w:rsidRDefault="001028A2" w:rsidP="00742817">
            <w:pPr>
              <w:widowControl w:val="0"/>
              <w:autoSpaceDE w:val="0"/>
              <w:autoSpaceDN w:val="0"/>
              <w:spacing w:before="120" w:after="120" w:line="276" w:lineRule="auto"/>
              <w:ind w:right="113" w:firstLine="709"/>
              <w:jc w:val="both"/>
              <w:rPr>
                <w:rFonts w:ascii="Verdana" w:eastAsia="Times New Roman" w:hAnsi="Verdana" w:cs="Arial"/>
                <w:shd w:val="clear" w:color="auto" w:fill="FFFFFF"/>
              </w:rPr>
            </w:pPr>
            <w:r>
              <w:rPr>
                <w:rFonts w:ascii="Verdana" w:eastAsia="Times New Roman" w:hAnsi="Verdana" w:cs="Arial"/>
                <w:shd w:val="clear" w:color="auto" w:fill="FFFFFF"/>
              </w:rPr>
              <w:t xml:space="preserve">Este último elemento – la motivación </w:t>
            </w:r>
            <w:r w:rsidRPr="00CD7D15">
              <w:rPr>
                <w:rFonts w:ascii="Verdana" w:eastAsia="Times New Roman" w:hAnsi="Verdana" w:cs="Arial"/>
                <w:shd w:val="clear" w:color="auto" w:fill="FFFFFF"/>
              </w:rPr>
              <w:t>administrativa</w:t>
            </w:r>
            <w:r>
              <w:rPr>
                <w:rFonts w:ascii="Verdana" w:eastAsia="Times New Roman" w:hAnsi="Verdana" w:cs="Arial"/>
                <w:shd w:val="clear" w:color="auto" w:fill="FFFFFF"/>
              </w:rPr>
              <w:t>-</w:t>
            </w:r>
            <w:r w:rsidRPr="00CD7D15">
              <w:rPr>
                <w:rFonts w:ascii="Verdana" w:eastAsia="Times New Roman" w:hAnsi="Verdana" w:cs="Arial"/>
                <w:shd w:val="clear" w:color="auto" w:fill="FFFFFF"/>
              </w:rPr>
              <w:t xml:space="preserve"> adquiere un caráct</w:t>
            </w:r>
            <w:r>
              <w:rPr>
                <w:rFonts w:ascii="Verdana" w:eastAsia="Times New Roman" w:hAnsi="Verdana" w:cs="Arial"/>
                <w:shd w:val="clear" w:color="auto" w:fill="FFFFFF"/>
              </w:rPr>
              <w:t xml:space="preserve">er central y determinante, en el entendido de que </w:t>
            </w:r>
            <w:r w:rsidRPr="00CD7D15">
              <w:rPr>
                <w:rFonts w:ascii="Verdana" w:eastAsia="Times New Roman" w:hAnsi="Verdana" w:cs="Arial"/>
                <w:shd w:val="clear" w:color="auto" w:fill="FFFFFF"/>
              </w:rPr>
              <w:t xml:space="preserve">la entidad debe demostrar que su valoración probatoria </w:t>
            </w:r>
            <w:r>
              <w:rPr>
                <w:rFonts w:ascii="Verdana" w:eastAsia="Times New Roman" w:hAnsi="Verdana" w:cs="Arial"/>
                <w:shd w:val="clear" w:color="auto" w:fill="FFFFFF"/>
              </w:rPr>
              <w:t xml:space="preserve">es </w:t>
            </w:r>
            <w:r w:rsidRPr="00CD7D15">
              <w:rPr>
                <w:rFonts w:ascii="Verdana" w:eastAsia="Times New Roman" w:hAnsi="Verdana" w:cs="Arial"/>
                <w:shd w:val="clear" w:color="auto" w:fill="FFFFFF"/>
              </w:rPr>
              <w:t>resultado de un análisis técnico, lógico y jurídico de los informes en co</w:t>
            </w:r>
            <w:r>
              <w:rPr>
                <w:rFonts w:ascii="Verdana" w:eastAsia="Times New Roman" w:hAnsi="Verdana" w:cs="Arial"/>
                <w:shd w:val="clear" w:color="auto" w:fill="FFFFFF"/>
              </w:rPr>
              <w:t>ntradicción</w:t>
            </w:r>
            <w:r w:rsidRPr="00CD7D15">
              <w:rPr>
                <w:rFonts w:ascii="Verdana" w:eastAsia="Times New Roman" w:hAnsi="Verdana" w:cs="Arial"/>
                <w:shd w:val="clear" w:color="auto" w:fill="FFFFFF"/>
              </w:rPr>
              <w:t xml:space="preserve">. </w:t>
            </w:r>
            <w:r>
              <w:rPr>
                <w:rFonts w:ascii="Verdana" w:eastAsia="Times New Roman" w:hAnsi="Verdana" w:cs="Arial"/>
                <w:shd w:val="clear" w:color="auto" w:fill="FFFFFF"/>
              </w:rPr>
              <w:t>En suma</w:t>
            </w:r>
            <w:r w:rsidRPr="00CD7D15">
              <w:rPr>
                <w:rFonts w:ascii="Verdana" w:eastAsia="Times New Roman" w:hAnsi="Verdana" w:cs="Arial"/>
                <w:shd w:val="clear" w:color="auto" w:fill="FFFFFF"/>
              </w:rPr>
              <w:t xml:space="preserve">, la ausencia o insuficiencia de motivación constituye un </w:t>
            </w:r>
            <w:r>
              <w:rPr>
                <w:rFonts w:ascii="Verdana" w:eastAsia="Times New Roman" w:hAnsi="Verdana" w:cs="Arial"/>
                <w:shd w:val="clear" w:color="auto" w:fill="FFFFFF"/>
              </w:rPr>
              <w:t xml:space="preserve">vicio del acto administrativo sancionatorio por la garantía del derecho al debido proceso, </w:t>
            </w:r>
            <w:r w:rsidRPr="00CD7D15">
              <w:rPr>
                <w:rFonts w:ascii="Verdana" w:eastAsia="Times New Roman" w:hAnsi="Verdana" w:cs="Arial"/>
                <w:shd w:val="clear" w:color="auto" w:fill="FFFFFF"/>
              </w:rPr>
              <w:t xml:space="preserve">en la medida en que </w:t>
            </w:r>
            <w:r>
              <w:rPr>
                <w:rFonts w:ascii="Verdana" w:eastAsia="Times New Roman" w:hAnsi="Verdana" w:cs="Arial"/>
                <w:shd w:val="clear" w:color="auto" w:fill="FFFFFF"/>
              </w:rPr>
              <w:t>compromete la validez misma de este y la legalidad</w:t>
            </w:r>
            <w:r w:rsidRPr="00CD7D15">
              <w:rPr>
                <w:rFonts w:ascii="Verdana" w:eastAsia="Times New Roman" w:hAnsi="Verdana" w:cs="Arial"/>
                <w:shd w:val="clear" w:color="auto" w:fill="FFFFFF"/>
              </w:rPr>
              <w:t xml:space="preserve"> del ejercicio de la potestad sancionadora.</w:t>
            </w:r>
            <w:r>
              <w:rPr>
                <w:rFonts w:ascii="Verdana" w:eastAsia="Times New Roman" w:hAnsi="Verdana" w:cs="Arial"/>
                <w:shd w:val="clear" w:color="auto" w:fill="FFFFFF"/>
              </w:rPr>
              <w:t xml:space="preserve"> </w:t>
            </w:r>
          </w:p>
        </w:tc>
      </w:tr>
    </w:tbl>
    <w:p w14:paraId="1391D7C6" w14:textId="77777777" w:rsidR="001028A2" w:rsidRPr="00B57A1B" w:rsidRDefault="001028A2" w:rsidP="001028A2">
      <w:pPr>
        <w:spacing w:after="0" w:line="240" w:lineRule="auto"/>
        <w:jc w:val="both"/>
        <w:rPr>
          <w:rFonts w:ascii="Verdana" w:eastAsia="Calibri" w:hAnsi="Verdana" w:cs="Arial"/>
          <w:bCs/>
          <w:color w:val="000000" w:themeColor="text1"/>
        </w:rPr>
      </w:pPr>
      <w:bookmarkStart w:id="1" w:name="_Hlk78820161"/>
      <w:bookmarkStart w:id="2" w:name="_Hlk37703813"/>
    </w:p>
    <w:p w14:paraId="5D0F8F4F" w14:textId="77777777" w:rsidR="001028A2" w:rsidRPr="00B57A1B" w:rsidRDefault="001028A2" w:rsidP="001028A2">
      <w:pPr>
        <w:numPr>
          <w:ilvl w:val="0"/>
          <w:numId w:val="16"/>
        </w:numPr>
        <w:tabs>
          <w:tab w:val="left" w:pos="2268"/>
        </w:tabs>
        <w:spacing w:after="0" w:line="240"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38F9B55F" w14:textId="77777777" w:rsidR="001028A2" w:rsidRPr="00B57A1B" w:rsidRDefault="001028A2" w:rsidP="001028A2">
      <w:pPr>
        <w:spacing w:after="0" w:line="240" w:lineRule="auto"/>
        <w:rPr>
          <w:rFonts w:ascii="Verdana" w:eastAsia="Calibri" w:hAnsi="Verdana" w:cs="Times New Roman"/>
          <w:b/>
          <w:bCs/>
          <w:lang w:val="es-ES"/>
        </w:rPr>
      </w:pPr>
    </w:p>
    <w:p w14:paraId="5EAFD806" w14:textId="77777777" w:rsidR="001028A2" w:rsidRDefault="001028A2" w:rsidP="001028A2">
      <w:pPr>
        <w:spacing w:after="0" w:line="240"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1AFF4835" w14:textId="77777777" w:rsidR="001028A2" w:rsidRPr="003C0ED7" w:rsidRDefault="001028A2" w:rsidP="001028A2">
      <w:pPr>
        <w:spacing w:after="0" w:line="240" w:lineRule="auto"/>
        <w:jc w:val="both"/>
        <w:rPr>
          <w:rFonts w:ascii="Verdana" w:eastAsia="Calibri" w:hAnsi="Verdana" w:cs="Arial"/>
          <w:lang w:val="es-ES"/>
        </w:rPr>
      </w:pPr>
    </w:p>
    <w:p w14:paraId="4E81CD8E" w14:textId="77777777" w:rsidR="001028A2" w:rsidRPr="00E7254D" w:rsidRDefault="001028A2" w:rsidP="001028A2">
      <w:pPr>
        <w:spacing w:after="120" w:line="276" w:lineRule="auto"/>
        <w:jc w:val="both"/>
        <w:rPr>
          <w:rFonts w:ascii="Verdana" w:eastAsia="Calibri" w:hAnsi="Verdana" w:cs="Arial"/>
          <w:color w:val="000000"/>
          <w:lang w:val="es-ES"/>
        </w:rPr>
      </w:pPr>
      <w:r w:rsidRPr="00E7254D">
        <w:rPr>
          <w:rFonts w:ascii="Verdana" w:eastAsia="Calibri" w:hAnsi="Verdana" w:cs="Arial"/>
          <w:color w:val="000000"/>
          <w:lang w:val="es-ES"/>
        </w:rPr>
        <w:t>i. A través de la actividad contractual, el Estado adquiere bienes, obras y servicios para cumplir los fines que le impone el ordenamiento jurídico, garantizando así la continu</w:t>
      </w:r>
      <w:r>
        <w:rPr>
          <w:rFonts w:ascii="Verdana" w:eastAsia="Calibri" w:hAnsi="Verdana" w:cs="Arial"/>
          <w:color w:val="000000"/>
          <w:lang w:val="es-ES"/>
        </w:rPr>
        <w:t>a</w:t>
      </w:r>
      <w:r w:rsidRPr="00E7254D">
        <w:rPr>
          <w:rFonts w:ascii="Verdana" w:eastAsia="Calibri" w:hAnsi="Verdana" w:cs="Arial"/>
          <w:color w:val="000000"/>
          <w:lang w:val="es-ES"/>
        </w:rPr>
        <w:t xml:space="preserve"> y eficiente prestación de los servicios públicos y la efectividad de los derechos e intereses de los administrados. Para la garantía de </w:t>
      </w:r>
      <w:r w:rsidRPr="00E7254D">
        <w:rPr>
          <w:rFonts w:ascii="Verdana" w:eastAsia="Calibri" w:hAnsi="Verdana" w:cs="Arial"/>
          <w:color w:val="000000"/>
          <w:lang w:val="es-ES"/>
        </w:rPr>
        <w:lastRenderedPageBreak/>
        <w:t>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64B7922E" w14:textId="77777777" w:rsidR="001028A2" w:rsidRPr="00E7254D" w:rsidRDefault="001028A2" w:rsidP="001028A2">
      <w:pPr>
        <w:spacing w:after="120" w:line="276" w:lineRule="auto"/>
        <w:ind w:firstLine="708"/>
        <w:jc w:val="both"/>
        <w:rPr>
          <w:rFonts w:ascii="Verdana" w:eastAsia="Calibri" w:hAnsi="Verdana" w:cs="Arial"/>
          <w:color w:val="000000"/>
          <w:lang w:val="es-ES"/>
        </w:rPr>
      </w:pPr>
      <w:r w:rsidRPr="00E7254D">
        <w:rPr>
          <w:rFonts w:ascii="Verdana" w:eastAsia="Calibri" w:hAnsi="Verdana" w:cs="Arial"/>
          <w:color w:val="000000"/>
          <w:lang w:val="es-ES"/>
        </w:rPr>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716FE77E" w14:textId="77777777" w:rsidR="001028A2" w:rsidRPr="00E7254D" w:rsidRDefault="001028A2" w:rsidP="001028A2">
      <w:pPr>
        <w:spacing w:after="0" w:line="276" w:lineRule="auto"/>
        <w:ind w:firstLine="708"/>
        <w:jc w:val="both"/>
        <w:rPr>
          <w:rFonts w:ascii="Verdana" w:eastAsia="Times New Roman" w:hAnsi="Verdana" w:cs="Arial"/>
          <w:lang w:val="es-ES" w:eastAsia="es-MX"/>
        </w:rPr>
      </w:pPr>
      <w:r w:rsidRPr="00E7254D">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E7254D">
        <w:rPr>
          <w:rFonts w:ascii="Verdana" w:eastAsia="Times New Roman" w:hAnsi="Verdana" w:cs="Arial"/>
          <w:vertAlign w:val="superscript"/>
          <w:lang w:val="es-ES" w:eastAsia="es-MX"/>
        </w:rPr>
        <w:footnoteReference w:id="1"/>
      </w:r>
      <w:r w:rsidRPr="00E7254D">
        <w:rPr>
          <w:rFonts w:ascii="Verdana" w:eastAsia="Times New Roman" w:hAnsi="Verdana" w:cs="Arial"/>
          <w:lang w:val="es-ES" w:eastAsia="es-MX"/>
        </w:rPr>
        <w:t>. También se establecen los límites de la responsabilidad del representante legal ante la delegación de sus funciones en materia contractual</w:t>
      </w:r>
      <w:r w:rsidRPr="00E7254D">
        <w:rPr>
          <w:rFonts w:ascii="Verdana" w:eastAsia="Times New Roman" w:hAnsi="Verdana" w:cs="Arial"/>
          <w:vertAlign w:val="superscript"/>
          <w:lang w:val="es-ES" w:eastAsia="es-MX"/>
        </w:rPr>
        <w:footnoteReference w:id="2"/>
      </w:r>
      <w:r w:rsidRPr="00E7254D">
        <w:rPr>
          <w:rFonts w:ascii="Verdana" w:eastAsia="Times New Roman" w:hAnsi="Verdana" w:cs="Arial"/>
          <w:lang w:val="es-ES" w:eastAsia="es-MX"/>
        </w:rPr>
        <w:t xml:space="preserve"> y se regula la supervisión y la interventoría de </w:t>
      </w:r>
      <w:r w:rsidRPr="00E7254D">
        <w:rPr>
          <w:rFonts w:ascii="Verdana" w:eastAsia="Times New Roman" w:hAnsi="Verdana" w:cs="Arial"/>
          <w:lang w:val="es-ES" w:eastAsia="es-MX"/>
        </w:rPr>
        <w:lastRenderedPageBreak/>
        <w:t>los contratos estatales</w:t>
      </w:r>
      <w:r w:rsidRPr="00E7254D">
        <w:rPr>
          <w:rFonts w:ascii="Verdana" w:eastAsia="Times New Roman" w:hAnsi="Verdana" w:cs="Arial"/>
          <w:vertAlign w:val="superscript"/>
          <w:lang w:val="es-ES" w:eastAsia="es-MX"/>
        </w:rPr>
        <w:footnoteReference w:id="3"/>
      </w:r>
      <w:r w:rsidRPr="00E7254D">
        <w:rPr>
          <w:rFonts w:ascii="Verdana" w:eastAsia="Times New Roman" w:hAnsi="Verdana" w:cs="Arial"/>
          <w:lang w:val="es-ES" w:eastAsia="es-MX"/>
        </w:rPr>
        <w:t xml:space="preserve">. En consecuencia, se tiene que, la jurisprudencia contencioso-administrativa, por su parte, ha considerado que la obligación de vigilar la correcta ejecución del objeto contractual es una función de la entidad contratante, en los siguientes términos: </w:t>
      </w:r>
    </w:p>
    <w:p w14:paraId="6D10C57B" w14:textId="77777777" w:rsidR="001028A2" w:rsidRPr="00624EEC" w:rsidRDefault="001028A2" w:rsidP="001028A2">
      <w:pPr>
        <w:spacing w:after="0"/>
        <w:ind w:left="709"/>
        <w:contextualSpacing/>
        <w:jc w:val="both"/>
        <w:rPr>
          <w:rFonts w:ascii="Verdana" w:eastAsia="Times New Roman" w:hAnsi="Verdana" w:cs="Arial"/>
          <w:sz w:val="20"/>
          <w:szCs w:val="20"/>
          <w:lang w:val="es-ES_tradnl" w:eastAsia="es-MX"/>
        </w:rPr>
      </w:pPr>
    </w:p>
    <w:p w14:paraId="3774F180" w14:textId="77777777" w:rsidR="001028A2" w:rsidRPr="00624EEC" w:rsidRDefault="001028A2" w:rsidP="001028A2">
      <w:pPr>
        <w:spacing w:after="0" w:line="240" w:lineRule="auto"/>
        <w:ind w:left="709" w:right="709"/>
        <w:contextualSpacing/>
        <w:jc w:val="both"/>
        <w:rPr>
          <w:rFonts w:ascii="Verdana" w:eastAsia="Times New Roman" w:hAnsi="Verdana" w:cs="Arial"/>
          <w:sz w:val="20"/>
          <w:szCs w:val="20"/>
          <w:lang w:val="es-ES_tradnl" w:eastAsia="es-MX"/>
        </w:rPr>
      </w:pPr>
      <w:r w:rsidRPr="00624EEC">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624EEC">
        <w:rPr>
          <w:rFonts w:ascii="Verdana" w:eastAsia="Times New Roman" w:hAnsi="Verdana" w:cs="Arial"/>
          <w:sz w:val="20"/>
          <w:szCs w:val="20"/>
          <w:vertAlign w:val="superscript"/>
          <w:lang w:val="es-ES_tradnl" w:eastAsia="es-MX"/>
        </w:rPr>
        <w:footnoteReference w:id="4"/>
      </w:r>
      <w:r w:rsidRPr="00624EEC">
        <w:rPr>
          <w:rFonts w:ascii="Verdana" w:eastAsia="Times New Roman" w:hAnsi="Verdana" w:cs="Arial"/>
          <w:sz w:val="20"/>
          <w:szCs w:val="20"/>
          <w:lang w:val="es-ES_tradnl" w:eastAsia="es-MX"/>
        </w:rPr>
        <w:t>.</w:t>
      </w:r>
    </w:p>
    <w:p w14:paraId="1C61920B" w14:textId="77777777" w:rsidR="001028A2" w:rsidRPr="00E7254D" w:rsidRDefault="001028A2" w:rsidP="001028A2">
      <w:pPr>
        <w:snapToGrid w:val="0"/>
        <w:spacing w:after="0" w:line="276" w:lineRule="auto"/>
        <w:ind w:left="720"/>
        <w:rPr>
          <w:rFonts w:ascii="Verdana" w:eastAsia="Times New Roman" w:hAnsi="Verdana" w:cs="Arial"/>
          <w:lang w:val="es-ES_tradnl" w:eastAsia="es-MX"/>
        </w:rPr>
      </w:pPr>
    </w:p>
    <w:p w14:paraId="662C81F7" w14:textId="77777777" w:rsidR="001028A2" w:rsidRPr="00E7254D" w:rsidRDefault="001028A2" w:rsidP="001028A2">
      <w:pPr>
        <w:spacing w:after="0" w:line="276" w:lineRule="auto"/>
        <w:ind w:firstLine="709"/>
        <w:jc w:val="both"/>
        <w:rPr>
          <w:rFonts w:ascii="Verdana" w:eastAsia="Times New Roman" w:hAnsi="Verdana" w:cs="Arial"/>
          <w:lang w:val="es-ES" w:eastAsia="es-MX"/>
        </w:rPr>
      </w:pPr>
      <w:r w:rsidRPr="00E7254D">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w:t>
      </w:r>
      <w:r>
        <w:rPr>
          <w:rFonts w:ascii="Verdana" w:eastAsia="Times New Roman" w:hAnsi="Verdana" w:cs="Arial"/>
          <w:lang w:val="es-ES" w:eastAsia="es-MX"/>
        </w:rPr>
        <w:t>e</w:t>
      </w:r>
      <w:r w:rsidRPr="00E7254D">
        <w:rPr>
          <w:rFonts w:ascii="Verdana" w:eastAsia="Times New Roman" w:hAnsi="Verdana" w:cs="Arial"/>
          <w:lang w:val="es-ES" w:eastAsia="es-MX"/>
        </w:rPr>
        <w:t xml:space="preserve">ntidades </w:t>
      </w:r>
      <w:r>
        <w:rPr>
          <w:rFonts w:ascii="Verdana" w:eastAsia="Times New Roman" w:hAnsi="Verdana" w:cs="Arial"/>
          <w:lang w:val="es-ES" w:eastAsia="es-MX"/>
        </w:rPr>
        <w:t>e</w:t>
      </w:r>
      <w:r w:rsidRPr="00E7254D">
        <w:rPr>
          <w:rFonts w:ascii="Verdana" w:eastAsia="Times New Roman" w:hAnsi="Verdana" w:cs="Arial"/>
          <w:lang w:val="es-ES" w:eastAsia="es-MX"/>
        </w:rPr>
        <w:t xml:space="preserve">statales para vigilar el contrato, en estos términos: </w:t>
      </w:r>
    </w:p>
    <w:p w14:paraId="5482D5FE" w14:textId="77777777" w:rsidR="001028A2" w:rsidRPr="00E7254D" w:rsidRDefault="001028A2" w:rsidP="001028A2">
      <w:pPr>
        <w:spacing w:after="0" w:line="276" w:lineRule="auto"/>
        <w:ind w:left="720"/>
        <w:jc w:val="both"/>
        <w:textAlignment w:val="baseline"/>
        <w:rPr>
          <w:rFonts w:ascii="Verdana" w:eastAsia="Times New Roman" w:hAnsi="Verdana" w:cs="Arial"/>
          <w:lang w:val="es-ES_tradnl" w:eastAsia="es-MX"/>
        </w:rPr>
      </w:pPr>
    </w:p>
    <w:p w14:paraId="3A585561" w14:textId="77777777" w:rsidR="001028A2" w:rsidRDefault="001028A2" w:rsidP="001028A2">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 xml:space="preserve">“La supervisión consistirá en el seguimiento técnico, administrativo, financiero, contable, y jurídico </w:t>
      </w:r>
      <w:proofErr w:type="gramStart"/>
      <w:r w:rsidRPr="00624EEC">
        <w:rPr>
          <w:rFonts w:ascii="Verdana" w:eastAsia="Times New Roman" w:hAnsi="Verdana" w:cs="Arial"/>
          <w:sz w:val="20"/>
          <w:szCs w:val="20"/>
          <w:lang w:val="es-ES" w:eastAsia="es-MX"/>
        </w:rPr>
        <w:t>que</w:t>
      </w:r>
      <w:proofErr w:type="gramEnd"/>
      <w:r w:rsidRPr="00624EEC">
        <w:rPr>
          <w:rFonts w:ascii="Verdana" w:eastAsia="Times New Roman" w:hAnsi="Verdana" w:cs="Arial"/>
          <w:sz w:val="20"/>
          <w:szCs w:val="20"/>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69D0377D" w14:textId="77777777" w:rsidR="001028A2" w:rsidRPr="00624EEC" w:rsidRDefault="001028A2" w:rsidP="001028A2">
      <w:pPr>
        <w:spacing w:after="0" w:line="240" w:lineRule="auto"/>
        <w:ind w:left="709" w:right="709"/>
        <w:jc w:val="both"/>
        <w:textAlignment w:val="baseline"/>
        <w:rPr>
          <w:rFonts w:ascii="Verdana" w:eastAsia="Times New Roman" w:hAnsi="Verdana" w:cs="Arial"/>
          <w:sz w:val="20"/>
          <w:szCs w:val="20"/>
          <w:lang w:val="es-ES" w:eastAsia="es-MX"/>
        </w:rPr>
      </w:pPr>
    </w:p>
    <w:p w14:paraId="73ED9AA9" w14:textId="77777777" w:rsidR="001028A2" w:rsidRPr="00624EEC" w:rsidRDefault="001028A2" w:rsidP="001028A2">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624EEC">
        <w:rPr>
          <w:rFonts w:ascii="Verdana" w:eastAsia="Times New Roman" w:hAnsi="Verdana" w:cs="Arial"/>
          <w:sz w:val="20"/>
          <w:szCs w:val="20"/>
          <w:lang w:val="es-ES" w:eastAsia="es-MX"/>
        </w:rPr>
        <w:t>del mismo</w:t>
      </w:r>
      <w:proofErr w:type="gramEnd"/>
      <w:r w:rsidRPr="00624EEC">
        <w:rPr>
          <w:rFonts w:ascii="Verdana" w:eastAsia="Times New Roman" w:hAnsi="Verdana" w:cs="Arial"/>
          <w:sz w:val="20"/>
          <w:szCs w:val="20"/>
          <w:lang w:val="es-ES" w:eastAsia="es-MX"/>
        </w:rPr>
        <w:t xml:space="preserve"> lo justifiquen. No obstante, lo </w:t>
      </w:r>
      <w:r w:rsidRPr="00624EEC">
        <w:rPr>
          <w:rFonts w:ascii="Verdana" w:eastAsia="Times New Roman" w:hAnsi="Verdana" w:cs="Arial"/>
          <w:sz w:val="20"/>
          <w:szCs w:val="20"/>
          <w:lang w:val="es-ES" w:eastAsia="es-MX"/>
        </w:rPr>
        <w:lastRenderedPageBreak/>
        <w:t>anterior cuando la entidad lo encuentre justificado y acorde a la naturaleza del contrato principal, podrá contratar el seguimiento administrativo, técnico, financiero, contable, jurídico del objeto o contrato dentro de la interventoría”</w:t>
      </w:r>
      <w:r w:rsidRPr="00624EEC">
        <w:rPr>
          <w:rFonts w:ascii="Verdana" w:eastAsia="Times New Roman" w:hAnsi="Verdana" w:cs="Arial"/>
          <w:sz w:val="20"/>
          <w:szCs w:val="20"/>
          <w:vertAlign w:val="superscript"/>
          <w:lang w:val="es-ES" w:eastAsia="es-MX"/>
        </w:rPr>
        <w:footnoteReference w:id="5"/>
      </w:r>
      <w:r w:rsidRPr="00624EEC">
        <w:rPr>
          <w:rFonts w:ascii="Verdana" w:eastAsia="Times New Roman" w:hAnsi="Verdana" w:cs="Arial"/>
          <w:sz w:val="20"/>
          <w:szCs w:val="20"/>
          <w:lang w:val="es-ES" w:eastAsia="es-MX"/>
        </w:rPr>
        <w:t>.</w:t>
      </w:r>
    </w:p>
    <w:p w14:paraId="7D5346F1" w14:textId="77777777" w:rsidR="001028A2" w:rsidRPr="00E7254D" w:rsidRDefault="001028A2" w:rsidP="001028A2">
      <w:pPr>
        <w:spacing w:after="0" w:line="276" w:lineRule="auto"/>
        <w:ind w:left="720"/>
        <w:contextualSpacing/>
        <w:jc w:val="both"/>
        <w:textAlignment w:val="baseline"/>
        <w:rPr>
          <w:rFonts w:ascii="Verdana" w:eastAsia="Times New Roman" w:hAnsi="Verdana" w:cs="Arial"/>
          <w:lang w:val="es-ES" w:eastAsia="es-MX"/>
        </w:rPr>
      </w:pPr>
    </w:p>
    <w:p w14:paraId="7ED58DFF" w14:textId="77777777" w:rsidR="001028A2" w:rsidRPr="00E7254D" w:rsidRDefault="001028A2" w:rsidP="001028A2">
      <w:pPr>
        <w:spacing w:after="120" w:line="276" w:lineRule="auto"/>
        <w:ind w:firstLine="709"/>
        <w:jc w:val="both"/>
        <w:rPr>
          <w:rFonts w:ascii="Verdana" w:eastAsia="Times New Roman" w:hAnsi="Verdana" w:cs="Arial"/>
          <w:shd w:val="clear" w:color="auto" w:fill="FFFFFF"/>
          <w:lang w:val="es-ES"/>
        </w:rPr>
      </w:pPr>
      <w:r w:rsidRPr="00E7254D">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E7254D">
        <w:rPr>
          <w:rFonts w:ascii="Verdana" w:eastAsia="Times New Roman" w:hAnsi="Verdana" w:cs="Arial"/>
          <w:bCs/>
          <w:vertAlign w:val="superscript"/>
          <w:lang w:val="es-ES"/>
        </w:rPr>
        <w:footnoteReference w:id="6"/>
      </w:r>
      <w:r w:rsidRPr="00E7254D">
        <w:rPr>
          <w:rFonts w:ascii="Verdana" w:eastAsia="Times New Roman" w:hAnsi="Verdana" w:cs="Arial"/>
          <w:bCs/>
          <w:lang w:val="es-ES"/>
        </w:rPr>
        <w:t xml:space="preserve">–; </w:t>
      </w:r>
      <w:proofErr w:type="spellStart"/>
      <w:r w:rsidRPr="00E7254D">
        <w:rPr>
          <w:rFonts w:ascii="Verdana" w:eastAsia="Times New Roman" w:hAnsi="Verdana" w:cs="Arial"/>
          <w:bCs/>
          <w:lang w:val="es-ES"/>
        </w:rPr>
        <w:t>ii</w:t>
      </w:r>
      <w:proofErr w:type="spellEnd"/>
      <w:r w:rsidRPr="00E7254D">
        <w:rPr>
          <w:rFonts w:ascii="Verdana" w:eastAsia="Times New Roman" w:hAnsi="Verdana" w:cs="Arial"/>
          <w:bCs/>
          <w:lang w:val="es-ES"/>
        </w:rPr>
        <w:t xml:space="preserve">) no requiere conocimientos tan especializados como la interventoría; </w:t>
      </w:r>
      <w:proofErr w:type="spellStart"/>
      <w:r w:rsidRPr="00E7254D">
        <w:rPr>
          <w:rFonts w:ascii="Verdana" w:eastAsia="Times New Roman" w:hAnsi="Verdana" w:cs="Arial"/>
          <w:bCs/>
          <w:lang w:val="es-ES"/>
        </w:rPr>
        <w:t>iii</w:t>
      </w:r>
      <w:proofErr w:type="spellEnd"/>
      <w:r w:rsidRPr="00E7254D">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E7254D">
        <w:rPr>
          <w:rFonts w:ascii="Verdana" w:eastAsia="Times New Roman" w:hAnsi="Verdana" w:cs="Arial"/>
          <w:bCs/>
          <w:lang w:val="es-ES"/>
        </w:rPr>
        <w:t>iv</w:t>
      </w:r>
      <w:proofErr w:type="spellEnd"/>
      <w:r w:rsidRPr="00E7254D">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61B578FB" w14:textId="77777777" w:rsidR="001028A2" w:rsidRPr="00E7254D" w:rsidRDefault="001028A2" w:rsidP="001028A2">
      <w:pPr>
        <w:tabs>
          <w:tab w:val="left" w:pos="709"/>
        </w:tabs>
        <w:snapToGrid w:val="0"/>
        <w:spacing w:after="0" w:line="276" w:lineRule="auto"/>
        <w:jc w:val="both"/>
        <w:rPr>
          <w:rFonts w:ascii="Verdana" w:eastAsia="Aptos" w:hAnsi="Verdana" w:cs="Arial"/>
          <w:bCs/>
        </w:rPr>
      </w:pPr>
      <w:r w:rsidRPr="00E7254D">
        <w:rPr>
          <w:rFonts w:ascii="Verdana" w:eastAsia="Aptos" w:hAnsi="Verdana" w:cs="Arial"/>
          <w:bCs/>
          <w:lang w:val="es-ES"/>
        </w:rPr>
        <w:tab/>
        <w:t xml:space="preserve">Por otro lado, </w:t>
      </w:r>
      <w:r w:rsidRPr="00E7254D">
        <w:rPr>
          <w:rFonts w:ascii="Verdana" w:eastAsia="Aptos" w:hAnsi="Verdana" w:cs="Arial"/>
          <w:bCs/>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E7254D">
        <w:rPr>
          <w:rFonts w:ascii="Verdana" w:eastAsia="Aptos" w:hAnsi="Verdana" w:cs="Arial"/>
          <w:bCs/>
        </w:rPr>
        <w:t>ii</w:t>
      </w:r>
      <w:proofErr w:type="spellEnd"/>
      <w:r w:rsidRPr="00E7254D">
        <w:rPr>
          <w:rFonts w:ascii="Verdana" w:eastAsia="Aptos" w:hAnsi="Verdana" w:cs="Arial"/>
          <w:bCs/>
        </w:rPr>
        <w:t xml:space="preserve">) es un mecanismo de vigilancia que exige, en su ejecución, la utilización de conocimientos especializados; </w:t>
      </w:r>
      <w:proofErr w:type="spellStart"/>
      <w:r w:rsidRPr="00E7254D">
        <w:rPr>
          <w:rFonts w:ascii="Verdana" w:eastAsia="Aptos" w:hAnsi="Verdana" w:cs="Arial"/>
          <w:bCs/>
        </w:rPr>
        <w:t>iii</w:t>
      </w:r>
      <w:proofErr w:type="spellEnd"/>
      <w:r w:rsidRPr="00E7254D">
        <w:rPr>
          <w:rFonts w:ascii="Verdana" w:eastAsia="Aptos" w:hAnsi="Verdana" w:cs="Arial"/>
          <w:bCs/>
        </w:rPr>
        <w:t>) por lo anterior, la entidad contrata un experto, por regla general, mediante la modalidad de selección de concurso de méritos, al tratarse la interventoría de una especie del contrato de consultoría –art. 32, numeral 2, inciso 2, Ley 80 de 1993</w:t>
      </w:r>
      <w:r w:rsidRPr="00E7254D">
        <w:rPr>
          <w:rFonts w:ascii="Verdana" w:eastAsia="Aptos" w:hAnsi="Verdana" w:cs="Times New Roman"/>
          <w:kern w:val="2"/>
          <w:vertAlign w:val="superscript"/>
          <w14:ligatures w14:val="standardContextual"/>
        </w:rPr>
        <w:footnoteReference w:id="7"/>
      </w:r>
      <w:r w:rsidRPr="00E7254D">
        <w:rPr>
          <w:rFonts w:ascii="Verdana" w:eastAsia="Aptos" w:hAnsi="Verdana" w:cs="Arial"/>
          <w:bCs/>
        </w:rPr>
        <w:t xml:space="preserve">‒, de manera que la interventoría es realizada por “una persona natural o jurídica contratada para tal fin por la Entidad Estatal” –art. 83, Ley 1474–; </w:t>
      </w:r>
      <w:proofErr w:type="spellStart"/>
      <w:r w:rsidRPr="00E7254D">
        <w:rPr>
          <w:rFonts w:ascii="Verdana" w:eastAsia="Aptos" w:hAnsi="Verdana" w:cs="Arial"/>
          <w:bCs/>
        </w:rPr>
        <w:t>iv</w:t>
      </w:r>
      <w:proofErr w:type="spellEnd"/>
      <w:r w:rsidRPr="00E7254D">
        <w:rPr>
          <w:rFonts w:ascii="Verdana" w:eastAsia="Aptos" w:hAnsi="Verdana" w:cs="Arial"/>
          <w:bCs/>
        </w:rPr>
        <w:t xml:space="preserve">) le es inherente el seguimiento técnico, frente a la vigilancia de la correcta ejecución del contrato vigilado; sin embargo, el artículo 83 de la Ley 1474 de 2011 permite que en el contrato de </w:t>
      </w:r>
      <w:r w:rsidRPr="00E7254D">
        <w:rPr>
          <w:rFonts w:ascii="Verdana" w:eastAsia="Aptos" w:hAnsi="Verdana" w:cs="Arial"/>
          <w:bCs/>
        </w:rPr>
        <w:lastRenderedPageBreak/>
        <w:t>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09EF0D14" w14:textId="77777777" w:rsidR="001028A2" w:rsidRPr="00C82667" w:rsidRDefault="001028A2" w:rsidP="001028A2">
      <w:pPr>
        <w:spacing w:after="0" w:line="276" w:lineRule="auto"/>
        <w:jc w:val="both"/>
        <w:rPr>
          <w:rFonts w:ascii="Verdana" w:eastAsia="Calibri" w:hAnsi="Verdana" w:cs="Arial"/>
          <w:color w:val="000000" w:themeColor="text1"/>
        </w:rPr>
      </w:pPr>
    </w:p>
    <w:bookmarkEnd w:id="1"/>
    <w:bookmarkEnd w:id="2"/>
    <w:p w14:paraId="32D56E37" w14:textId="77777777" w:rsidR="001028A2" w:rsidRPr="007873B5" w:rsidRDefault="001028A2" w:rsidP="001028A2">
      <w:pPr>
        <w:pStyle w:val="Sinespaciado"/>
        <w:spacing w:after="120" w:line="276" w:lineRule="auto"/>
        <w:jc w:val="both"/>
        <w:rPr>
          <w:rFonts w:ascii="Verdana" w:hAnsi="Verdana" w:cs="Arial"/>
          <w:sz w:val="22"/>
        </w:rPr>
      </w:pPr>
      <w:proofErr w:type="spellStart"/>
      <w:r>
        <w:rPr>
          <w:rFonts w:ascii="Verdana" w:eastAsia="Calibri" w:hAnsi="Verdana" w:cs="Arial"/>
          <w:color w:val="000000" w:themeColor="text1"/>
          <w:lang w:val="es-ES"/>
        </w:rPr>
        <w:t>ii</w:t>
      </w:r>
      <w:proofErr w:type="spellEnd"/>
      <w:r>
        <w:rPr>
          <w:rFonts w:ascii="Verdana" w:eastAsia="Calibri" w:hAnsi="Verdana" w:cs="Arial"/>
          <w:color w:val="000000" w:themeColor="text1"/>
          <w:lang w:val="es-ES"/>
        </w:rPr>
        <w:t xml:space="preserve">. </w:t>
      </w:r>
      <w:r>
        <w:rPr>
          <w:rFonts w:ascii="Verdana" w:eastAsia="Calibri" w:hAnsi="Verdana" w:cs="Arial"/>
          <w:color w:val="000000"/>
          <w:kern w:val="2"/>
          <w:sz w:val="22"/>
          <w:lang w:val="es-ES"/>
          <w14:ligatures w14:val="standardContextual"/>
        </w:rPr>
        <w:t>E</w:t>
      </w:r>
      <w:r w:rsidRPr="007873B5">
        <w:rPr>
          <w:rFonts w:ascii="Verdana" w:eastAsia="Calibri" w:hAnsi="Verdana" w:cs="Arial"/>
          <w:color w:val="000000"/>
          <w:kern w:val="2"/>
          <w:sz w:val="22"/>
          <w14:ligatures w14:val="standardContextual"/>
        </w:rPr>
        <w:t>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w:t>
      </w:r>
      <w:r w:rsidRPr="007873B5">
        <w:rPr>
          <w:rFonts w:ascii="Verdana" w:eastAsia="Aptos" w:hAnsi="Verdana" w:cs="Times New Roman"/>
          <w:kern w:val="2"/>
          <w:sz w:val="22"/>
          <w:vertAlign w:val="superscript"/>
          <w14:ligatures w14:val="standardContextual"/>
        </w:rPr>
        <w:footnoteReference w:id="8"/>
      </w:r>
      <w:r w:rsidRPr="007873B5">
        <w:rPr>
          <w:rFonts w:ascii="Verdana" w:eastAsia="Calibri" w:hAnsi="Verdana" w:cs="Arial"/>
          <w:color w:val="000000"/>
          <w:kern w:val="2"/>
          <w:sz w:val="22"/>
          <w14:ligatures w14:val="standardContextual"/>
        </w:rPr>
        <w:t>. No obstante, a pesar de lo anterior, el contrato de interventoría es independiente del otro contrato en aspectos específicos como, por ejemplo, la prórroga y el incumplimiento. En efecto, la prórroga de la obra no implica de suyo la del interventor, aunque puede realizarse cumpliendo las solemnidades de ley; además, el incumplimiento del contrato vigilado, como lo sería un contrato de obra, no significa por sí solo el incumplimiento del de interventoría</w:t>
      </w:r>
      <w:r w:rsidRPr="007873B5">
        <w:rPr>
          <w:rFonts w:ascii="Verdana" w:eastAsia="Aptos" w:hAnsi="Verdana" w:cs="Times New Roman"/>
          <w:kern w:val="2"/>
          <w:sz w:val="22"/>
          <w:vertAlign w:val="superscript"/>
          <w14:ligatures w14:val="standardContextual"/>
        </w:rPr>
        <w:footnoteReference w:id="9"/>
      </w:r>
      <w:r w:rsidRPr="007873B5">
        <w:rPr>
          <w:rFonts w:ascii="Verdana" w:eastAsia="Calibri" w:hAnsi="Verdana" w:cs="Arial"/>
          <w:color w:val="000000"/>
          <w:kern w:val="2"/>
          <w:sz w:val="22"/>
          <w14:ligatures w14:val="standardContextual"/>
        </w:rPr>
        <w:t xml:space="preserve">.  </w:t>
      </w:r>
    </w:p>
    <w:p w14:paraId="40F2056E" w14:textId="77777777" w:rsidR="001028A2" w:rsidRPr="007873B5" w:rsidRDefault="001028A2" w:rsidP="001028A2">
      <w:pPr>
        <w:pStyle w:val="Sinespaciado"/>
        <w:spacing w:after="120" w:line="276" w:lineRule="auto"/>
        <w:ind w:firstLine="708"/>
        <w:jc w:val="both"/>
        <w:rPr>
          <w:rFonts w:ascii="Verdana" w:hAnsi="Verdana" w:cs="Arial"/>
          <w:sz w:val="22"/>
        </w:rPr>
      </w:pPr>
      <w:r w:rsidRPr="007873B5">
        <w:rPr>
          <w:rFonts w:ascii="Verdana" w:hAnsi="Verdana" w:cs="Arial"/>
          <w:sz w:val="22"/>
        </w:rPr>
        <w:t>Es así como el contrato de interventoría es un contrato bilateral, conmutativo y oneroso, por lo que crea obligaciones tanto para la entidad contratante como para el contratista interventor. Estas obligaciones deben guardar una correlativa equivalencia entre las prestaciones y derechos de ambas partes, por las que a su vez cada una de ellas recibe un beneficio. Por lo tanto, el interventor tiene derecho a recibir el pago de una contraprestación, remuneración o precio</w:t>
      </w:r>
      <w:r w:rsidRPr="007873B5">
        <w:rPr>
          <w:rFonts w:ascii="Verdana" w:hAnsi="Verdana"/>
          <w:sz w:val="22"/>
          <w:vertAlign w:val="superscript"/>
        </w:rPr>
        <w:footnoteReference w:id="10"/>
      </w:r>
      <w:r w:rsidRPr="007873B5">
        <w:rPr>
          <w:rFonts w:ascii="Verdana" w:hAnsi="Verdana" w:cs="Arial"/>
          <w:sz w:val="22"/>
        </w:rPr>
        <w:t xml:space="preserve">, en los términos pactados en el contrato, por la </w:t>
      </w:r>
      <w:r w:rsidRPr="007873B5">
        <w:rPr>
          <w:rFonts w:ascii="Verdana" w:hAnsi="Verdana" w:cs="Arial"/>
          <w:sz w:val="22"/>
        </w:rPr>
        <w:lastRenderedPageBreak/>
        <w:t>adecuada y oportuna ejecución del objeto contractual, derecho que se encuentra reconocido en el numeral 1 del artículo 5 de la Ley 80 de 1993</w:t>
      </w:r>
      <w:r w:rsidRPr="0043416A">
        <w:rPr>
          <w:rFonts w:ascii="Verdana" w:hAnsi="Verdana"/>
          <w:sz w:val="22"/>
          <w:vertAlign w:val="superscript"/>
        </w:rPr>
        <w:footnoteReference w:id="11"/>
      </w:r>
      <w:r w:rsidRPr="007873B5">
        <w:rPr>
          <w:rFonts w:ascii="Verdana" w:hAnsi="Verdana" w:cs="Arial"/>
          <w:sz w:val="22"/>
        </w:rPr>
        <w:t xml:space="preserve">. </w:t>
      </w:r>
    </w:p>
    <w:p w14:paraId="1FC71173" w14:textId="77777777" w:rsidR="001028A2" w:rsidRPr="007873B5" w:rsidRDefault="001028A2" w:rsidP="001028A2">
      <w:pPr>
        <w:spacing w:after="120" w:line="276" w:lineRule="auto"/>
        <w:ind w:firstLine="708"/>
        <w:jc w:val="both"/>
        <w:rPr>
          <w:rFonts w:ascii="Verdana" w:eastAsia="Arial" w:hAnsi="Verdana" w:cstheme="majorHAnsi"/>
          <w:lang w:val="es-ES"/>
        </w:rPr>
      </w:pPr>
      <w:r w:rsidRPr="007873B5">
        <w:rPr>
          <w:rFonts w:ascii="Verdana" w:eastAsia="Arial" w:hAnsi="Verdana" w:cstheme="majorHAnsi"/>
          <w:lang w:val="es-ES"/>
        </w:rPr>
        <w:t>Desde la etapa de planeación, en la fase precontractual, las entidades estatales deben calcular el presupuesto oficial, mediante la realización del análisis del sector –que incluye el estudio del mercado– y definir la metodología con la cual estructurarán el contrato</w:t>
      </w:r>
      <w:r>
        <w:rPr>
          <w:rFonts w:ascii="Verdana" w:eastAsia="Arial" w:hAnsi="Verdana" w:cstheme="majorHAnsi"/>
          <w:lang w:val="es-ES"/>
        </w:rPr>
        <w:t xml:space="preserve">. De esta manera, tanto </w:t>
      </w:r>
      <w:r w:rsidRPr="007873B5">
        <w:rPr>
          <w:rFonts w:ascii="Verdana" w:eastAsia="Arial" w:hAnsi="Verdana" w:cstheme="majorHAnsi"/>
          <w:lang w:val="es-ES"/>
        </w:rPr>
        <w:t>la definición del esquema para estipular el precio</w:t>
      </w:r>
      <w:r>
        <w:rPr>
          <w:rFonts w:ascii="Verdana" w:eastAsia="Arial" w:hAnsi="Verdana" w:cstheme="majorHAnsi"/>
          <w:lang w:val="es-ES"/>
        </w:rPr>
        <w:t xml:space="preserve"> y como la forma de pago hacen parte de los estudios previos</w:t>
      </w:r>
      <w:r w:rsidRPr="007873B5">
        <w:rPr>
          <w:rFonts w:ascii="Verdana" w:eastAsia="Arial" w:hAnsi="Verdana" w:cstheme="majorHAnsi"/>
          <w:lang w:val="es-ES"/>
        </w:rPr>
        <w:t xml:space="preserve">. </w:t>
      </w:r>
      <w:r>
        <w:rPr>
          <w:rFonts w:ascii="Verdana" w:eastAsia="Arial" w:hAnsi="Verdana" w:cstheme="majorHAnsi"/>
          <w:lang w:val="es-ES"/>
        </w:rPr>
        <w:t xml:space="preserve">Estas disposiciones </w:t>
      </w:r>
      <w:r w:rsidRPr="007873B5">
        <w:rPr>
          <w:rFonts w:ascii="Verdana" w:eastAsia="Arial" w:hAnsi="Verdana" w:cstheme="majorHAnsi"/>
          <w:lang w:val="es-ES"/>
        </w:rPr>
        <w:t>generalmente depende</w:t>
      </w:r>
      <w:r>
        <w:rPr>
          <w:rFonts w:ascii="Verdana" w:eastAsia="Arial" w:hAnsi="Verdana" w:cstheme="majorHAnsi"/>
          <w:lang w:val="es-ES"/>
        </w:rPr>
        <w:t>n</w:t>
      </w:r>
      <w:r w:rsidRPr="007873B5">
        <w:rPr>
          <w:rFonts w:ascii="Verdana" w:eastAsia="Arial" w:hAnsi="Verdana" w:cstheme="majorHAnsi"/>
          <w:lang w:val="es-ES"/>
        </w:rPr>
        <w:t xml:space="preserve"> del tipo de contrato, pues existen algunas modalidades más comunes en los de obra pública, otras más utilizadas en los de prestación de servicios y otras más indicadas para los de concesión, por mencionar algunos ejemplos</w:t>
      </w:r>
      <w:r w:rsidRPr="007873B5">
        <w:rPr>
          <w:rFonts w:ascii="Verdana" w:eastAsia="Arial" w:hAnsi="Verdana" w:cstheme="majorHAnsi"/>
          <w:vertAlign w:val="superscript"/>
          <w:lang w:val="es-ES"/>
        </w:rPr>
        <w:footnoteReference w:id="12"/>
      </w:r>
      <w:r w:rsidRPr="007873B5">
        <w:rPr>
          <w:rFonts w:ascii="Verdana" w:eastAsia="Arial" w:hAnsi="Verdana" w:cstheme="majorHAnsi"/>
          <w:lang w:val="es-ES"/>
        </w:rPr>
        <w:t>.</w:t>
      </w:r>
    </w:p>
    <w:p w14:paraId="32F51D01" w14:textId="77777777" w:rsidR="001028A2" w:rsidRDefault="001028A2" w:rsidP="001028A2">
      <w:pPr>
        <w:widowControl w:val="0"/>
        <w:autoSpaceDE w:val="0"/>
        <w:autoSpaceDN w:val="0"/>
        <w:spacing w:after="120" w:line="276" w:lineRule="auto"/>
        <w:ind w:firstLine="709"/>
        <w:jc w:val="both"/>
        <w:rPr>
          <w:rFonts w:ascii="Verdana" w:eastAsia="Times New Roman" w:hAnsi="Verdana" w:cs="Arial"/>
        </w:rPr>
      </w:pPr>
      <w:r>
        <w:rPr>
          <w:rFonts w:ascii="Verdana" w:eastAsia="Calibri" w:hAnsi="Verdana" w:cs="Arial"/>
          <w:color w:val="000000" w:themeColor="text1"/>
          <w:lang w:val="es-ES"/>
        </w:rPr>
        <w:t>En este aspecto</w:t>
      </w:r>
      <w:r w:rsidRPr="003F63CC">
        <w:rPr>
          <w:rFonts w:ascii="Verdana" w:eastAsia="Arial MT" w:hAnsi="Verdana" w:cs="Arial"/>
          <w:lang w:val="es-ES"/>
        </w:rPr>
        <w:t xml:space="preserve">, se precisa que, </w:t>
      </w:r>
      <w:r w:rsidRPr="003F63CC">
        <w:rPr>
          <w:rFonts w:ascii="Verdana" w:eastAsia="Times New Roman" w:hAnsi="Verdana" w:cs="Arial"/>
          <w:shd w:val="clear" w:color="auto" w:fill="FFFFFF"/>
          <w:lang w:val="es-ES"/>
        </w:rPr>
        <w:t xml:space="preserve">el contrato de interventoría es vigilado y supervisado por la entidad estatal, de conformidad con el inciso 4° del artículo 83 de la Ley 1474 de 2011, lo que implica que la entidad deberá hacer un seguimiento técnico, jurídico, administrativo, financiero y contable del contrato de interventoría, con el fin de determinar si ha incumplido con sus deberes estipulados en el objeto contractual. Esto, sin dejar de lado, el deber de </w:t>
      </w:r>
      <w:r w:rsidRPr="003F63CC">
        <w:rPr>
          <w:rFonts w:ascii="Verdana" w:eastAsia="Times New Roman" w:hAnsi="Verdana" w:cs="Arial"/>
          <w:shd w:val="clear" w:color="auto" w:fill="FFFFFF"/>
        </w:rPr>
        <w:t xml:space="preserve">dirección general y la responsabilidad de ejercer el control y vigilancia de la ejecución del contrato, </w:t>
      </w:r>
      <w:r w:rsidRPr="003F63CC">
        <w:rPr>
          <w:rFonts w:ascii="Verdana" w:eastAsia="Times New Roman" w:hAnsi="Verdana" w:cs="Arial"/>
          <w:shd w:val="clear" w:color="auto" w:fill="FFFFFF"/>
          <w:lang w:val="es-ES"/>
        </w:rPr>
        <w:t>de conformidad con el artículo 14, numeral 1° de la Ley 80</w:t>
      </w:r>
      <w:r>
        <w:rPr>
          <w:rFonts w:ascii="Verdana" w:eastAsia="Times New Roman" w:hAnsi="Verdana" w:cs="Arial"/>
          <w:shd w:val="clear" w:color="auto" w:fill="FFFFFF"/>
          <w:lang w:val="es-ES"/>
        </w:rPr>
        <w:t xml:space="preserve">, esto es, la </w:t>
      </w:r>
      <w:r w:rsidRPr="003F63CC">
        <w:rPr>
          <w:rFonts w:ascii="Verdana" w:eastAsia="Times New Roman" w:hAnsi="Verdana" w:cs="Arial"/>
          <w:shd w:val="clear" w:color="auto" w:fill="FFFFFF"/>
          <w:lang w:val="es-ES"/>
        </w:rPr>
        <w:lastRenderedPageBreak/>
        <w:t>entidad estatal a pesar de que cuente con un interventor que está sujeto a su vez a una supervisión, tiene el deber y la responsabilidad de ejer</w:t>
      </w:r>
      <w:r>
        <w:rPr>
          <w:rFonts w:ascii="Verdana" w:eastAsia="Times New Roman" w:hAnsi="Verdana" w:cs="Arial"/>
          <w:shd w:val="clear" w:color="auto" w:fill="FFFFFF"/>
          <w:lang w:val="es-ES"/>
        </w:rPr>
        <w:t xml:space="preserve">cer el control y seguimiento de los contratos estatales, no solo el </w:t>
      </w:r>
      <w:r w:rsidRPr="003F63CC">
        <w:rPr>
          <w:rFonts w:ascii="Verdana" w:eastAsia="Times New Roman" w:hAnsi="Verdana" w:cs="Arial"/>
          <w:shd w:val="clear" w:color="auto" w:fill="FFFFFF"/>
          <w:lang w:val="es-ES"/>
        </w:rPr>
        <w:t>de interventoría</w:t>
      </w:r>
      <w:r>
        <w:rPr>
          <w:rFonts w:ascii="Verdana" w:eastAsia="Times New Roman" w:hAnsi="Verdana" w:cs="Arial"/>
          <w:shd w:val="clear" w:color="auto" w:fill="FFFFFF"/>
          <w:lang w:val="es-ES"/>
        </w:rPr>
        <w:t>, sino también el principal</w:t>
      </w:r>
      <w:r w:rsidRPr="003F63CC">
        <w:rPr>
          <w:rFonts w:ascii="Verdana" w:eastAsia="Times New Roman" w:hAnsi="Verdana" w:cs="Arial"/>
          <w:shd w:val="clear" w:color="auto" w:fill="FFFFFF"/>
          <w:lang w:val="es-ES"/>
        </w:rPr>
        <w:t>.</w:t>
      </w:r>
      <w:r w:rsidRPr="003F63CC">
        <w:rPr>
          <w:rFonts w:ascii="Verdana" w:eastAsia="Times New Roman" w:hAnsi="Verdana" w:cs="Arial"/>
        </w:rPr>
        <w:t xml:space="preserve"> </w:t>
      </w:r>
    </w:p>
    <w:p w14:paraId="006679FF" w14:textId="77777777" w:rsidR="001028A2" w:rsidRDefault="001028A2" w:rsidP="001028A2">
      <w:pPr>
        <w:widowControl w:val="0"/>
        <w:autoSpaceDE w:val="0"/>
        <w:autoSpaceDN w:val="0"/>
        <w:spacing w:after="0" w:line="276" w:lineRule="auto"/>
        <w:jc w:val="both"/>
        <w:rPr>
          <w:rFonts w:ascii="Verdana" w:eastAsia="Times New Roman" w:hAnsi="Verdana" w:cs="Arial"/>
        </w:rPr>
      </w:pPr>
      <w:r>
        <w:rPr>
          <w:rFonts w:ascii="Verdana" w:eastAsia="Times New Roman" w:hAnsi="Verdana" w:cs="Arial"/>
        </w:rPr>
        <w:tab/>
      </w:r>
      <w:r w:rsidRPr="00CB56F9">
        <w:rPr>
          <w:rFonts w:ascii="Verdana" w:eastAsia="Times New Roman" w:hAnsi="Verdana" w:cs="Arial"/>
        </w:rPr>
        <w:t>La interventoría</w:t>
      </w:r>
      <w:r>
        <w:rPr>
          <w:rFonts w:ascii="Verdana" w:eastAsia="Times New Roman" w:hAnsi="Verdana" w:cs="Arial"/>
        </w:rPr>
        <w:t>, así como la supervisión</w:t>
      </w:r>
      <w:r w:rsidRPr="00CB56F9">
        <w:rPr>
          <w:rFonts w:ascii="Verdana" w:eastAsia="Times New Roman" w:hAnsi="Verdana" w:cs="Arial"/>
        </w:rPr>
        <w:t xml:space="preserve"> está facultada para solicitar informes, así como aclaraciones y explicaciones relacionadas con el desarrollo de la ejecución contractual. Asimismo, </w:t>
      </w:r>
      <w:r>
        <w:rPr>
          <w:rFonts w:ascii="Verdana" w:eastAsia="Times New Roman" w:hAnsi="Verdana" w:cs="Arial"/>
        </w:rPr>
        <w:t xml:space="preserve">son responsables </w:t>
      </w:r>
      <w:r w:rsidRPr="00CB56F9">
        <w:rPr>
          <w:rFonts w:ascii="Verdana" w:eastAsia="Times New Roman" w:hAnsi="Verdana" w:cs="Arial"/>
        </w:rPr>
        <w:t>de mantener informada a la entidad contratante sobre hechos o circunstancias que puedan constituir actos de corrupción tipificados como conductas punibles, o que representen un riesgo para el adecuado cumplimiento del contrato por parte del contratista, de conformidad con lo dispuesto en el artículo 84 de la Ley 1474 de 2011. En este contexto, la interventoría</w:t>
      </w:r>
      <w:r>
        <w:rPr>
          <w:rFonts w:ascii="Verdana" w:eastAsia="Times New Roman" w:hAnsi="Verdana" w:cs="Arial"/>
        </w:rPr>
        <w:t>, así como la supervisión</w:t>
      </w:r>
      <w:r w:rsidRPr="00CB56F9">
        <w:rPr>
          <w:rFonts w:ascii="Verdana" w:eastAsia="Times New Roman" w:hAnsi="Verdana" w:cs="Arial"/>
        </w:rPr>
        <w:t xml:space="preserve"> cumple un papel trascendental al requerir información oportuna y, cuando sea pertinente, presentar los informes correspondientes frente a posibles actos de corrupción o actuaciones que puedan derivar en el incumplimiento del contrato estatal</w:t>
      </w:r>
      <w:r>
        <w:rPr>
          <w:rFonts w:ascii="Verdana" w:eastAsia="Times New Roman" w:hAnsi="Verdana" w:cs="Arial"/>
        </w:rPr>
        <w:t xml:space="preserve">, aspecto que se analiza en el próximo apartado. </w:t>
      </w:r>
    </w:p>
    <w:p w14:paraId="7662DBD0" w14:textId="77777777" w:rsidR="001028A2" w:rsidRDefault="001028A2" w:rsidP="001028A2">
      <w:pPr>
        <w:spacing w:after="0" w:line="276" w:lineRule="auto"/>
        <w:jc w:val="both"/>
        <w:rPr>
          <w:rFonts w:ascii="Verdana" w:eastAsia="Times New Roman" w:hAnsi="Verdana" w:cs="Arial"/>
          <w:lang w:val="es-ES"/>
        </w:rPr>
      </w:pPr>
    </w:p>
    <w:p w14:paraId="4997B2E6" w14:textId="77777777" w:rsidR="001028A2" w:rsidRPr="004A73EC" w:rsidRDefault="001028A2" w:rsidP="001028A2">
      <w:pPr>
        <w:tabs>
          <w:tab w:val="left" w:pos="426"/>
        </w:tabs>
        <w:spacing w:after="0" w:line="276" w:lineRule="auto"/>
        <w:jc w:val="both"/>
        <w:rPr>
          <w:rFonts w:ascii="Verdana" w:eastAsia="Calibri" w:hAnsi="Verdana" w:cs="Arial"/>
          <w:bCs/>
          <w:color w:val="000000" w:themeColor="text1"/>
          <w:lang w:val="es-ES_tradnl"/>
        </w:rPr>
      </w:pPr>
      <w:proofErr w:type="spellStart"/>
      <w:r>
        <w:rPr>
          <w:rFonts w:ascii="Verdana" w:eastAsia="Times New Roman" w:hAnsi="Verdana" w:cs="Arial"/>
          <w:lang w:val="es-ES"/>
        </w:rPr>
        <w:t>iii</w:t>
      </w:r>
      <w:proofErr w:type="spellEnd"/>
      <w:r w:rsidRPr="0032313B">
        <w:rPr>
          <w:rFonts w:ascii="Verdana" w:eastAsia="Times New Roman" w:hAnsi="Verdana" w:cs="Arial"/>
          <w:lang w:val="es-ES"/>
        </w:rPr>
        <w:t xml:space="preserve">. </w:t>
      </w:r>
      <w:r w:rsidRPr="004A73EC">
        <w:rPr>
          <w:rFonts w:ascii="Verdana" w:eastAsia="Calibri" w:hAnsi="Verdana" w:cs="Arial"/>
          <w:bCs/>
          <w:color w:val="000000" w:themeColor="text1"/>
          <w:lang w:val="es-ES_tradnl"/>
        </w:rPr>
        <w:t>La Constitución Política de 1991 contempla el debido proceso como derecho fundamental, y sobre su ámbito de aplicación dispone que se aplicará a toda clase de actuaciones judiciales y administrativas. La claridad de esta norma no deja dudas sobre la extensión de las garantías del debido proceso, lo que llevó a la Corte Constitucional a afirmar que “Una de las notas más destacadas de la Constitución Política de 1991 es la extensión de las garantías propias del debido proceso a las actuaciones administrativas”</w:t>
      </w:r>
      <w:r w:rsidRPr="004A73EC">
        <w:rPr>
          <w:rStyle w:val="Refdenotaalpie"/>
          <w:rFonts w:ascii="Verdana" w:eastAsia="Calibri" w:hAnsi="Verdana" w:cs="Arial"/>
          <w:bCs/>
          <w:color w:val="000000" w:themeColor="text1"/>
          <w:lang w:val="es-ES_tradnl"/>
        </w:rPr>
        <w:footnoteReference w:id="13"/>
      </w:r>
      <w:r w:rsidRPr="004A73EC">
        <w:rPr>
          <w:rFonts w:ascii="Verdana" w:eastAsia="Calibri" w:hAnsi="Verdana" w:cs="Arial"/>
          <w:bCs/>
          <w:color w:val="000000" w:themeColor="text1"/>
          <w:lang w:val="es-ES_tradnl"/>
        </w:rPr>
        <w:t xml:space="preserve">. Sin embargo, esta extensión tiene algunas particularidades que también explica la Corte Constitucional en los siguientes términos: </w:t>
      </w:r>
    </w:p>
    <w:p w14:paraId="5BB6FED7" w14:textId="77777777" w:rsidR="001028A2" w:rsidRPr="004A73EC" w:rsidRDefault="001028A2" w:rsidP="001028A2">
      <w:pPr>
        <w:tabs>
          <w:tab w:val="left" w:pos="426"/>
        </w:tabs>
        <w:spacing w:after="0"/>
        <w:jc w:val="both"/>
        <w:rPr>
          <w:rFonts w:ascii="Verdana" w:eastAsia="Calibri" w:hAnsi="Verdana" w:cs="Arial"/>
          <w:bCs/>
          <w:color w:val="000000" w:themeColor="text1"/>
          <w:lang w:val="es-ES_tradnl"/>
        </w:rPr>
      </w:pPr>
    </w:p>
    <w:p w14:paraId="165B5D6B" w14:textId="77777777" w:rsidR="001028A2" w:rsidRPr="004A73EC" w:rsidRDefault="001028A2" w:rsidP="001028A2">
      <w:pPr>
        <w:tabs>
          <w:tab w:val="left" w:pos="426"/>
        </w:tabs>
        <w:spacing w:after="0" w:line="240" w:lineRule="auto"/>
        <w:ind w:left="709" w:right="709"/>
        <w:jc w:val="both"/>
        <w:rPr>
          <w:rFonts w:ascii="Verdana" w:eastAsia="Calibri" w:hAnsi="Verdana" w:cs="Arial"/>
          <w:bCs/>
          <w:color w:val="000000" w:themeColor="text1"/>
          <w:sz w:val="21"/>
          <w:szCs w:val="21"/>
          <w:lang w:val="es-ES_tradnl"/>
        </w:rPr>
      </w:pPr>
      <w:r w:rsidRPr="004A73EC">
        <w:rPr>
          <w:rFonts w:ascii="Verdana" w:eastAsia="Calibri" w:hAnsi="Verdana" w:cs="Arial"/>
          <w:bCs/>
          <w:color w:val="000000" w:themeColor="text1"/>
          <w:sz w:val="21"/>
          <w:szCs w:val="21"/>
          <w:lang w:val="es-ES_tradnl"/>
        </w:rPr>
        <w:t xml:space="preserve">“La extensión de las garantías del debido proceso al ámbito administrativo no implica, sin embargo, que su alcance sea idéntico en la administración de justicia y en el ejercicio de la función pública. A pesar de la importancia que tiene para el orden constitucional la vigencia del debido proceso en todos los escenarios en los que el ciudadano puede ver afectados sus derechos por actuaciones públicas (sin importar de qué rama provienen), es necesario que la interpretación de las garantías que lo componen tome en consideración </w:t>
      </w:r>
      <w:r w:rsidRPr="004A73EC">
        <w:rPr>
          <w:rFonts w:ascii="Verdana" w:eastAsia="Calibri" w:hAnsi="Verdana" w:cs="Arial"/>
          <w:bCs/>
          <w:color w:val="000000" w:themeColor="text1"/>
          <w:sz w:val="21"/>
          <w:szCs w:val="21"/>
          <w:lang w:val="es-ES_tradnl"/>
        </w:rPr>
        <w:lastRenderedPageBreak/>
        <w:t>los principios que caracterizan cada escenario, así como las diferencias que existen entre ellos”</w:t>
      </w:r>
      <w:r w:rsidRPr="004A73EC">
        <w:rPr>
          <w:rStyle w:val="Refdenotaalpie"/>
          <w:rFonts w:ascii="Verdana" w:eastAsia="Calibri" w:hAnsi="Verdana" w:cs="Arial"/>
          <w:bCs/>
          <w:color w:val="000000" w:themeColor="text1"/>
          <w:sz w:val="21"/>
          <w:szCs w:val="21"/>
          <w:lang w:val="es-ES_tradnl"/>
        </w:rPr>
        <w:footnoteReference w:id="14"/>
      </w:r>
      <w:r w:rsidRPr="004A73EC">
        <w:rPr>
          <w:rFonts w:ascii="Verdana" w:eastAsia="Calibri" w:hAnsi="Verdana" w:cs="Arial"/>
          <w:bCs/>
          <w:color w:val="000000" w:themeColor="text1"/>
          <w:sz w:val="21"/>
          <w:szCs w:val="21"/>
          <w:lang w:val="es-ES_tradnl"/>
        </w:rPr>
        <w:t>.</w:t>
      </w:r>
    </w:p>
    <w:p w14:paraId="4A1B8725" w14:textId="77777777" w:rsidR="001028A2" w:rsidRPr="004A73EC" w:rsidRDefault="001028A2" w:rsidP="001028A2">
      <w:pPr>
        <w:tabs>
          <w:tab w:val="left" w:pos="426"/>
        </w:tabs>
        <w:spacing w:after="0" w:line="276" w:lineRule="auto"/>
        <w:jc w:val="both"/>
        <w:rPr>
          <w:rFonts w:ascii="Verdana" w:eastAsia="Calibri" w:hAnsi="Verdana" w:cs="Arial"/>
          <w:b/>
          <w:color w:val="000000" w:themeColor="text1"/>
          <w:lang w:val="es-ES_tradnl"/>
        </w:rPr>
      </w:pPr>
    </w:p>
    <w:p w14:paraId="1D1C75E7" w14:textId="77777777" w:rsidR="001028A2" w:rsidRPr="004A73EC" w:rsidRDefault="001028A2" w:rsidP="001028A2">
      <w:pPr>
        <w:tabs>
          <w:tab w:val="left" w:pos="426"/>
        </w:tabs>
        <w:spacing w:line="276" w:lineRule="auto"/>
        <w:ind w:firstLine="709"/>
        <w:jc w:val="both"/>
        <w:rPr>
          <w:rFonts w:ascii="Verdana" w:eastAsia="Calibri" w:hAnsi="Verdana" w:cs="Arial"/>
          <w:bCs/>
          <w:color w:val="000000" w:themeColor="text1"/>
          <w:lang w:val="es-ES_tradnl"/>
        </w:rPr>
      </w:pPr>
      <w:r w:rsidRPr="004A73EC">
        <w:rPr>
          <w:rFonts w:ascii="Verdana" w:eastAsia="Calibri" w:hAnsi="Verdana" w:cs="Arial"/>
          <w:bCs/>
          <w:color w:val="000000" w:themeColor="text1"/>
          <w:lang w:val="es-ES_tradnl"/>
        </w:rPr>
        <w:t xml:space="preserve">En ese orden de ideas, </w:t>
      </w:r>
      <w:bookmarkStart w:id="3" w:name="_Hlk55296245"/>
      <w:r w:rsidRPr="004A73EC">
        <w:rPr>
          <w:rFonts w:ascii="Verdana" w:eastAsia="Calibri" w:hAnsi="Verdana" w:cs="Arial"/>
          <w:bCs/>
          <w:color w:val="000000" w:themeColor="text1"/>
          <w:lang w:val="es-ES_tradnl"/>
        </w:rPr>
        <w:t>tanto en materia sancionatoria como no sancionatoria, las garantías del debido proceso aplican por expreso mandato constitucional a toda actuación administrativa. Sin embargo, estas deben interpretarse atendiendo a los principios que caracterizan cada escenario, teniendo en cuenta las diferencias entre los procesos judiciales y los procedimientos administrativos. De acuerdo con estas consideraciones la Corte resalta la importancia de aplicar en todos los casos los principios y garantías derivados del debido proceso, pero armonizando los mandatos del artículo 29 superior con los principios del artículo 209 constitucional, de manera que no se pierda de vista que “mediante el procedimiento administrativo se logra el cumplimiento de la función administrativa […]”</w:t>
      </w:r>
      <w:bookmarkEnd w:id="3"/>
      <w:r w:rsidRPr="004A73EC">
        <w:rPr>
          <w:rStyle w:val="Refdenotaalpie"/>
          <w:rFonts w:ascii="Verdana" w:eastAsia="Calibri" w:hAnsi="Verdana" w:cs="Arial"/>
          <w:bCs/>
          <w:color w:val="000000" w:themeColor="text1"/>
          <w:lang w:val="es-ES_tradnl"/>
        </w:rPr>
        <w:footnoteReference w:id="15"/>
      </w:r>
      <w:r w:rsidRPr="004A73EC">
        <w:rPr>
          <w:rFonts w:ascii="Verdana" w:eastAsia="Calibri" w:hAnsi="Verdana" w:cs="Arial"/>
          <w:bCs/>
          <w:color w:val="000000" w:themeColor="text1"/>
          <w:lang w:val="es-ES_tradnl"/>
        </w:rPr>
        <w:t>.</w:t>
      </w:r>
    </w:p>
    <w:p w14:paraId="67E3E220" w14:textId="77777777" w:rsidR="001028A2" w:rsidRPr="004A73EC" w:rsidRDefault="001028A2" w:rsidP="001028A2">
      <w:pPr>
        <w:tabs>
          <w:tab w:val="left" w:pos="426"/>
        </w:tabs>
        <w:spacing w:after="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b/>
      </w:r>
      <w:r>
        <w:rPr>
          <w:rFonts w:ascii="Verdana" w:eastAsia="Calibri" w:hAnsi="Verdana" w:cs="Arial"/>
          <w:bCs/>
          <w:color w:val="000000" w:themeColor="text1"/>
          <w:lang w:val="es-ES_tradnl"/>
        </w:rPr>
        <w:tab/>
      </w:r>
      <w:r w:rsidRPr="004A73EC">
        <w:rPr>
          <w:rFonts w:ascii="Verdana" w:eastAsia="Calibri" w:hAnsi="Verdana" w:cs="Arial"/>
          <w:bCs/>
          <w:color w:val="000000" w:themeColor="text1"/>
          <w:lang w:val="es-ES_tradnl"/>
        </w:rPr>
        <w:t>El artículo 17 de la Ley 1150 de 2007 es relevante respecto al desarrollo legislativo del debido proceso en la contratación estatal. El mencionado artículo prescribe que este derecho fundamental será un principio rector en materia sancionatoria de las actuaciones contractuales</w:t>
      </w:r>
      <w:r w:rsidRPr="004A73EC">
        <w:rPr>
          <w:rStyle w:val="Refdenotaalpie"/>
          <w:rFonts w:ascii="Verdana" w:eastAsia="Calibri" w:hAnsi="Verdana" w:cs="Arial"/>
          <w:bCs/>
          <w:color w:val="000000" w:themeColor="text1"/>
          <w:lang w:val="es-ES_tradnl"/>
        </w:rPr>
        <w:footnoteReference w:id="16"/>
      </w:r>
      <w:r w:rsidRPr="004A73EC">
        <w:rPr>
          <w:rFonts w:ascii="Verdana" w:eastAsia="Calibri" w:hAnsi="Verdana" w:cs="Arial"/>
          <w:bCs/>
          <w:color w:val="000000" w:themeColor="text1"/>
          <w:lang w:val="es-ES_tradnl"/>
        </w:rPr>
        <w:t xml:space="preserve">. Apoyándose en esta norma, así como de las garantías derivadas directamente de la Constitución y otras normas procedimentales, el Consejo de Estado ha sostenido que: </w:t>
      </w:r>
    </w:p>
    <w:p w14:paraId="2C66E335" w14:textId="77777777" w:rsidR="001028A2" w:rsidRPr="004A73EC" w:rsidRDefault="001028A2" w:rsidP="001028A2">
      <w:pPr>
        <w:spacing w:after="0" w:line="276" w:lineRule="auto"/>
        <w:jc w:val="both"/>
        <w:rPr>
          <w:rFonts w:ascii="Verdana" w:hAnsi="Verdana" w:cs="Arial"/>
          <w:lang w:val="es-ES_tradnl"/>
        </w:rPr>
      </w:pPr>
    </w:p>
    <w:p w14:paraId="02272C38" w14:textId="77777777" w:rsidR="001028A2" w:rsidRPr="00F66BB1" w:rsidRDefault="001028A2" w:rsidP="001028A2">
      <w:pPr>
        <w:pStyle w:val="Textoindependiente21"/>
        <w:spacing w:line="240" w:lineRule="auto"/>
        <w:ind w:left="708" w:right="758" w:firstLine="0"/>
        <w:rPr>
          <w:rFonts w:ascii="Verdana" w:hAnsi="Verdana" w:cs="Arial"/>
          <w:bCs/>
          <w:sz w:val="20"/>
          <w:lang w:val="es-ES_tradnl"/>
        </w:rPr>
      </w:pPr>
      <w:r w:rsidRPr="00F66BB1">
        <w:rPr>
          <w:rFonts w:ascii="Verdana" w:hAnsi="Verdana" w:cs="Arial"/>
          <w:color w:val="000000"/>
          <w:sz w:val="20"/>
          <w:lang w:val="es-ES_tradnl"/>
        </w:rPr>
        <w:t xml:space="preserve">“Al respecto, </w:t>
      </w:r>
      <w:r w:rsidRPr="00F66BB1">
        <w:rPr>
          <w:rFonts w:ascii="Verdana" w:hAnsi="Verdana" w:cs="Arial"/>
          <w:bCs/>
          <w:sz w:val="20"/>
          <w:lang w:val="es-ES_tradnl"/>
        </w:rPr>
        <w:t xml:space="preserve">la jurisprudencia de la Corporación ha sido categórica en afirmar que en materia contractual también se debe respetar este derecho fundamental al debido proceso, siempre que la administración en su papel de parte contratante dentro de un negocio jurídico, pretenda ejercer su poder de autotutela declarativa mediante la expedición de actos administrativos de carácter particular y concreto, en tal forma que se garantice el pleno conocimiento del contratista sobre la actuación </w:t>
      </w:r>
      <w:r w:rsidRPr="00F66BB1">
        <w:rPr>
          <w:rFonts w:ascii="Verdana" w:hAnsi="Verdana" w:cs="Arial"/>
          <w:bCs/>
          <w:sz w:val="20"/>
          <w:lang w:val="es-ES_tradnl"/>
        </w:rPr>
        <w:lastRenderedPageBreak/>
        <w:t>adelantada por la administración y su posibilidad de ejercer en debida forma el derecho de audiencia y de defensa”</w:t>
      </w:r>
      <w:r w:rsidRPr="00F66BB1">
        <w:rPr>
          <w:rStyle w:val="Refdenotaalpie"/>
          <w:rFonts w:ascii="Verdana" w:hAnsi="Verdana" w:cs="Arial"/>
          <w:bCs/>
          <w:sz w:val="20"/>
          <w:lang w:val="es-ES_tradnl"/>
        </w:rPr>
        <w:footnoteReference w:id="17"/>
      </w:r>
      <w:r w:rsidRPr="00F66BB1">
        <w:rPr>
          <w:rFonts w:ascii="Verdana" w:hAnsi="Verdana" w:cs="Arial"/>
          <w:bCs/>
          <w:sz w:val="20"/>
          <w:lang w:val="es-ES_tradnl"/>
        </w:rPr>
        <w:t>.</w:t>
      </w:r>
    </w:p>
    <w:p w14:paraId="33D80A28" w14:textId="77777777" w:rsidR="001028A2" w:rsidRPr="004A73EC" w:rsidRDefault="001028A2" w:rsidP="001028A2">
      <w:pPr>
        <w:pStyle w:val="Textoindependiente21"/>
        <w:spacing w:line="276" w:lineRule="auto"/>
        <w:ind w:right="758" w:firstLine="0"/>
        <w:rPr>
          <w:rFonts w:ascii="Verdana" w:hAnsi="Verdana" w:cs="Arial"/>
          <w:bCs/>
          <w:sz w:val="22"/>
          <w:szCs w:val="22"/>
          <w:lang w:val="es-ES_tradnl"/>
        </w:rPr>
      </w:pPr>
    </w:p>
    <w:p w14:paraId="020A61A6" w14:textId="77777777" w:rsidR="001028A2" w:rsidRPr="00FD30C6" w:rsidRDefault="001028A2" w:rsidP="001028A2">
      <w:pPr>
        <w:tabs>
          <w:tab w:val="left" w:pos="426"/>
        </w:tabs>
        <w:spacing w:after="0" w:line="276" w:lineRule="auto"/>
        <w:jc w:val="both"/>
        <w:rPr>
          <w:rFonts w:ascii="Verdana" w:eastAsia="Calibri" w:hAnsi="Verdana" w:cs="Arial"/>
          <w:bCs/>
          <w:color w:val="000000" w:themeColor="text1"/>
          <w:lang w:val="es-ES_tradnl"/>
        </w:rPr>
      </w:pPr>
      <w:r w:rsidRPr="004A73EC">
        <w:rPr>
          <w:rFonts w:ascii="Verdana" w:eastAsia="Calibri" w:hAnsi="Verdana" w:cs="Arial"/>
          <w:bCs/>
          <w:color w:val="000000" w:themeColor="text1"/>
          <w:lang w:val="es-ES_tradnl"/>
        </w:rPr>
        <w:tab/>
      </w:r>
      <w:r w:rsidRPr="004A73EC">
        <w:rPr>
          <w:rFonts w:ascii="Verdana" w:eastAsia="Calibri" w:hAnsi="Verdana" w:cs="Arial"/>
          <w:bCs/>
          <w:color w:val="000000" w:themeColor="text1"/>
          <w:lang w:val="es-ES_tradnl"/>
        </w:rPr>
        <w:tab/>
        <w:t>Con fundamento en estas consideraciones, la máxima corporación de lo contencioso administrativo concluyó que “no cabe duda alguna en relación con la aplicación del debido proceso en materia contractual y especialmente cuando se trate de decisiones sancionatorias”</w:t>
      </w:r>
      <w:r w:rsidRPr="004A73EC">
        <w:rPr>
          <w:rStyle w:val="Refdenotaalpie"/>
          <w:rFonts w:ascii="Verdana" w:eastAsia="Calibri" w:hAnsi="Verdana" w:cs="Arial"/>
          <w:bCs/>
          <w:color w:val="000000" w:themeColor="text1"/>
          <w:lang w:val="es-ES_tradnl"/>
        </w:rPr>
        <w:footnoteReference w:id="18"/>
      </w:r>
      <w:r w:rsidRPr="004A73EC">
        <w:rPr>
          <w:rFonts w:ascii="Verdana" w:eastAsia="Calibri" w:hAnsi="Verdana" w:cs="Arial"/>
          <w:bCs/>
          <w:color w:val="000000" w:themeColor="text1"/>
          <w:lang w:val="es-ES_tradnl"/>
        </w:rPr>
        <w:t>. Estas ideas son fundamentales, pues permiten afirmar que la Administración se encuentra obligada a respetar las garantías del debido proceso en materia contractual sin importar la declaratoria a realizar o el asunto a decidir.</w:t>
      </w:r>
    </w:p>
    <w:p w14:paraId="6350E1DD" w14:textId="77777777" w:rsidR="001028A2" w:rsidRPr="009037F6" w:rsidRDefault="001028A2" w:rsidP="001028A2">
      <w:pPr>
        <w:spacing w:after="0" w:line="276" w:lineRule="auto"/>
        <w:ind w:firstLine="709"/>
        <w:jc w:val="both"/>
        <w:rPr>
          <w:rFonts w:ascii="Verdana" w:hAnsi="Verdana" w:cs="Arial"/>
          <w:iCs/>
          <w:lang w:val="es-ES" w:eastAsia="es-ES_tradnl"/>
        </w:rPr>
      </w:pPr>
    </w:p>
    <w:p w14:paraId="30F5BCD8" w14:textId="77777777" w:rsidR="001028A2" w:rsidRPr="009037F6" w:rsidRDefault="001028A2" w:rsidP="001028A2">
      <w:pPr>
        <w:spacing w:after="120" w:line="276" w:lineRule="auto"/>
        <w:jc w:val="both"/>
        <w:rPr>
          <w:rFonts w:ascii="Verdana" w:eastAsia="Times New Roman" w:hAnsi="Verdana" w:cs="Arial"/>
          <w:bCs/>
          <w:iCs/>
          <w:color w:val="000000" w:themeColor="text1"/>
          <w:lang w:val="es-ES"/>
        </w:rPr>
      </w:pPr>
      <w:proofErr w:type="spellStart"/>
      <w:r>
        <w:rPr>
          <w:rFonts w:ascii="Verdana" w:eastAsia="Times New Roman" w:hAnsi="Verdana" w:cs="Arial"/>
          <w:iCs/>
          <w:lang w:val="es-ES" w:eastAsia="es-ES_tradnl"/>
        </w:rPr>
        <w:t>iv</w:t>
      </w:r>
      <w:proofErr w:type="spellEnd"/>
      <w:r>
        <w:rPr>
          <w:rFonts w:ascii="Verdana" w:eastAsia="Times New Roman" w:hAnsi="Verdana" w:cs="Arial"/>
          <w:iCs/>
          <w:lang w:val="es-ES" w:eastAsia="es-ES_tradnl"/>
        </w:rPr>
        <w:t>. E</w:t>
      </w:r>
      <w:r w:rsidRPr="009037F6">
        <w:rPr>
          <w:rFonts w:ascii="Verdana" w:eastAsia="Times New Roman" w:hAnsi="Verdana" w:cs="Arial"/>
          <w:iCs/>
          <w:color w:val="000000" w:themeColor="text1"/>
          <w:lang w:val="es-ES"/>
        </w:rPr>
        <w:t>l artículo 86 de la Ley 1474 de 2011 establece las reglas del procedimiento mediante las cuales se materializan los derechos y garantías derivadas del debido proceso, para su aplicación concreta en materia sancionatoria contractual. De conformidad con esta disposición, las entidades sometidas al EGCAP observarán este procedimiento para la declaratoria unilateral del siniestro, del incumplimiento, para hacer efectiva la cláusula penal o las multas pactadas y la declaratoria de caducidad como potestad exorbitante</w:t>
      </w:r>
      <w:r w:rsidRPr="009037F6">
        <w:rPr>
          <w:rFonts w:ascii="Verdana" w:eastAsia="Calibri" w:hAnsi="Verdana" w:cs="Arial"/>
          <w:iCs/>
          <w:lang w:val="es-MX"/>
        </w:rPr>
        <w:t xml:space="preserve"> que se funda en </w:t>
      </w:r>
      <w:r w:rsidRPr="009037F6">
        <w:rPr>
          <w:rFonts w:ascii="Verdana" w:eastAsia="Times New Roman" w:hAnsi="Verdana" w:cs="Arial"/>
          <w:iCs/>
          <w:color w:val="000000" w:themeColor="text1"/>
          <w:lang w:val="es-MX"/>
        </w:rPr>
        <w:t>el incumplimiento de las obligaciones del contratista, que afecte de manera grave y directa la ejecución del contrato y evidencie que puede conducir a su paralización. En efecto, la caducidad consiste en sancionar al contratista y, a su vez, permitirle a la entidad continuar con la ejecución por otros medios, regulados en el artículo 18 de la Ley 80 de 1993</w:t>
      </w:r>
      <w:r w:rsidRPr="009037F6">
        <w:rPr>
          <w:rFonts w:ascii="Verdana" w:eastAsia="Times New Roman" w:hAnsi="Verdana" w:cs="Arial"/>
          <w:iCs/>
          <w:color w:val="000000" w:themeColor="text1"/>
          <w:vertAlign w:val="superscript"/>
          <w:lang w:val="es-MX"/>
        </w:rPr>
        <w:footnoteReference w:id="19"/>
      </w:r>
      <w:r w:rsidRPr="009037F6">
        <w:rPr>
          <w:rFonts w:ascii="Verdana" w:eastAsia="Times New Roman" w:hAnsi="Verdana" w:cs="Arial"/>
          <w:iCs/>
          <w:color w:val="000000" w:themeColor="text1"/>
          <w:lang w:val="es-MX"/>
        </w:rPr>
        <w:t xml:space="preserve">. </w:t>
      </w:r>
    </w:p>
    <w:p w14:paraId="5E5A87FA" w14:textId="77777777" w:rsidR="001028A2" w:rsidRPr="009037F6" w:rsidRDefault="001028A2" w:rsidP="001028A2">
      <w:pPr>
        <w:spacing w:after="0" w:line="276" w:lineRule="auto"/>
        <w:ind w:firstLine="709"/>
        <w:jc w:val="both"/>
        <w:rPr>
          <w:rFonts w:ascii="Verdana" w:eastAsia="Calibri" w:hAnsi="Verdana" w:cs="Arial"/>
          <w:color w:val="000000" w:themeColor="text1"/>
          <w:lang w:val="es-ES"/>
        </w:rPr>
      </w:pPr>
      <w:r w:rsidRPr="009037F6">
        <w:rPr>
          <w:rFonts w:ascii="Verdana" w:eastAsia="Times New Roman" w:hAnsi="Verdana" w:cs="Arial"/>
          <w:iCs/>
          <w:color w:val="000000" w:themeColor="text1"/>
          <w:lang w:val="es-ES"/>
        </w:rPr>
        <w:t>Como precisión previa, vale la pena aclarar que e</w:t>
      </w:r>
      <w:r w:rsidRPr="009037F6">
        <w:rPr>
          <w:rFonts w:ascii="Verdana" w:eastAsia="Calibri" w:hAnsi="Verdana" w:cs="Arial"/>
          <w:color w:val="000000" w:themeColor="text1"/>
          <w:lang w:val="es-ES"/>
        </w:rPr>
        <w:t xml:space="preserve">l artículo 86 de la Ley 1474 de 2011 regula un procedimiento administrativo sancionatorio dirigido a sujetos específicos: las entidades sometidas al Estatuto General de Contratación </w:t>
      </w:r>
      <w:r w:rsidRPr="009037F6">
        <w:rPr>
          <w:rFonts w:ascii="Verdana" w:eastAsia="Calibri" w:hAnsi="Verdana" w:cs="Arial"/>
          <w:color w:val="000000" w:themeColor="text1"/>
          <w:lang w:val="es-ES"/>
        </w:rPr>
        <w:lastRenderedPageBreak/>
        <w:t>de la Administración Pública</w:t>
      </w:r>
      <w:r w:rsidRPr="009037F6">
        <w:rPr>
          <w:rFonts w:ascii="Verdana" w:eastAsia="Calibri" w:hAnsi="Verdana" w:cs="Arial"/>
          <w:color w:val="000000" w:themeColor="text1"/>
          <w:vertAlign w:val="superscript"/>
          <w:lang w:val="es-ES"/>
        </w:rPr>
        <w:footnoteReference w:id="20"/>
      </w:r>
      <w:r w:rsidRPr="009037F6">
        <w:rPr>
          <w:rFonts w:ascii="Verdana" w:eastAsia="Calibri" w:hAnsi="Verdana" w:cs="Arial"/>
          <w:color w:val="000000" w:themeColor="text1"/>
          <w:lang w:val="es-ES"/>
        </w:rPr>
        <w:t xml:space="preserve">. De ahí que las entidades de </w:t>
      </w:r>
      <w:r w:rsidRPr="009037F6">
        <w:rPr>
          <w:rFonts w:ascii="Verdana" w:eastAsia="Calibri" w:hAnsi="Verdana" w:cs="Arial"/>
          <w:i/>
          <w:iCs/>
          <w:color w:val="000000" w:themeColor="text1"/>
          <w:lang w:val="es-ES"/>
        </w:rPr>
        <w:t>régimen especial</w:t>
      </w:r>
      <w:r w:rsidRPr="009037F6">
        <w:rPr>
          <w:rFonts w:ascii="Verdana" w:eastAsia="Calibri" w:hAnsi="Verdana" w:cs="Arial"/>
          <w:i/>
          <w:iCs/>
          <w:color w:val="000000" w:themeColor="text1"/>
          <w:vertAlign w:val="superscript"/>
          <w:lang w:val="es-ES"/>
        </w:rPr>
        <w:footnoteReference w:id="21"/>
      </w:r>
      <w:r w:rsidRPr="009037F6">
        <w:rPr>
          <w:rFonts w:ascii="Verdana" w:eastAsia="Calibri" w:hAnsi="Verdana" w:cs="Arial"/>
          <w:color w:val="000000" w:themeColor="text1"/>
          <w:lang w:val="es-ES"/>
        </w:rPr>
        <w:t xml:space="preserve"> en materia contractual no pueden aplicar el procedimiento administrativo sancionatorio regulado en el artículo 86 de la Ley 1474 de 2011, al no ser entidades sometidas al Estatuto General de Contratación de la Administración Pública, sino, por el contrario, entidades exceptuadas de este, salvo remisiones expresas establecidas por la Ley. La norma indicada desarrolla el procedimiento de la siguiente manera:</w:t>
      </w:r>
    </w:p>
    <w:p w14:paraId="521F7609" w14:textId="77777777" w:rsidR="001028A2" w:rsidRPr="009037F6" w:rsidRDefault="001028A2" w:rsidP="001028A2">
      <w:pPr>
        <w:spacing w:after="0" w:line="276" w:lineRule="auto"/>
        <w:ind w:firstLine="709"/>
        <w:jc w:val="both"/>
        <w:rPr>
          <w:rFonts w:ascii="Verdana" w:eastAsia="Calibri" w:hAnsi="Verdana" w:cs="Arial"/>
          <w:color w:val="000000" w:themeColor="text1"/>
          <w:lang w:val="es-ES"/>
        </w:rPr>
      </w:pPr>
    </w:p>
    <w:p w14:paraId="1C00068C" w14:textId="77777777" w:rsidR="001028A2" w:rsidRPr="009037F6" w:rsidRDefault="001028A2" w:rsidP="001028A2">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 xml:space="preserve">“Artículo 86. Imposición de multas, sanciones y declaratorias de incumplimiento. Las entidades sometidas al Estatuto General de Contratación de la Administración Pública podrán declarar el incumplimiento, cuantificando los perjuicios </w:t>
      </w:r>
      <w:proofErr w:type="gramStart"/>
      <w:r w:rsidRPr="009037F6">
        <w:rPr>
          <w:rFonts w:ascii="Verdana" w:hAnsi="Verdana" w:cs="Arial"/>
          <w:iCs/>
          <w:color w:val="000000" w:themeColor="text1"/>
          <w:sz w:val="20"/>
          <w:szCs w:val="20"/>
          <w:lang w:val="es-ES"/>
        </w:rPr>
        <w:t>del mismo</w:t>
      </w:r>
      <w:proofErr w:type="gramEnd"/>
      <w:r w:rsidRPr="009037F6">
        <w:rPr>
          <w:rFonts w:ascii="Verdana" w:hAnsi="Verdana" w:cs="Arial"/>
          <w:iCs/>
          <w:color w:val="000000" w:themeColor="text1"/>
          <w:sz w:val="20"/>
          <w:szCs w:val="20"/>
          <w:lang w:val="es-ES"/>
        </w:rPr>
        <w:t>, imponer las multas y sanciones pactadas en el contrato, y hacer efectiva la cláusula penal. Para tal efecto observarán el siguiente procedimiento:</w:t>
      </w:r>
    </w:p>
    <w:p w14:paraId="4807E314" w14:textId="77777777" w:rsidR="001028A2" w:rsidRPr="009037F6" w:rsidRDefault="001028A2" w:rsidP="001028A2">
      <w:pPr>
        <w:spacing w:line="240" w:lineRule="auto"/>
        <w:ind w:left="709" w:right="709"/>
        <w:contextualSpacing/>
        <w:jc w:val="both"/>
        <w:rPr>
          <w:rFonts w:ascii="Verdana" w:hAnsi="Verdana" w:cs="Arial"/>
          <w:iCs/>
          <w:color w:val="000000" w:themeColor="text1"/>
          <w:sz w:val="20"/>
          <w:szCs w:val="20"/>
          <w:lang w:val="es-ES"/>
        </w:rPr>
      </w:pPr>
    </w:p>
    <w:p w14:paraId="719F5546" w14:textId="77777777" w:rsidR="001028A2" w:rsidRPr="009037F6" w:rsidRDefault="001028A2" w:rsidP="001028A2">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08974490" w14:textId="77777777" w:rsidR="001028A2" w:rsidRPr="009037F6" w:rsidRDefault="001028A2" w:rsidP="001028A2">
      <w:pPr>
        <w:spacing w:line="240" w:lineRule="auto"/>
        <w:ind w:left="709" w:right="709"/>
        <w:contextualSpacing/>
        <w:jc w:val="both"/>
        <w:rPr>
          <w:rFonts w:ascii="Verdana" w:hAnsi="Verdana"/>
          <w:sz w:val="20"/>
          <w:szCs w:val="20"/>
          <w:lang w:val="es-ES"/>
        </w:rPr>
      </w:pPr>
    </w:p>
    <w:p w14:paraId="2E2DEB9B" w14:textId="77777777" w:rsidR="001028A2" w:rsidRPr="009037F6" w:rsidRDefault="001028A2" w:rsidP="001028A2">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 xml:space="preserve">b) En desarrollo de la audiencia, el jefe de la entidad o su </w:t>
      </w:r>
      <w:proofErr w:type="gramStart"/>
      <w:r w:rsidRPr="009037F6">
        <w:rPr>
          <w:rFonts w:ascii="Verdana" w:hAnsi="Verdana" w:cs="Arial"/>
          <w:iCs/>
          <w:color w:val="000000" w:themeColor="text1"/>
          <w:sz w:val="20"/>
          <w:szCs w:val="20"/>
          <w:lang w:val="es-ES"/>
        </w:rPr>
        <w:t>delegado,</w:t>
      </w:r>
      <w:proofErr w:type="gramEnd"/>
      <w:r w:rsidRPr="009037F6">
        <w:rPr>
          <w:rFonts w:ascii="Verdana" w:hAnsi="Verdana" w:cs="Arial"/>
          <w:iCs/>
          <w:color w:val="000000" w:themeColor="text1"/>
          <w:sz w:val="20"/>
          <w:szCs w:val="20"/>
          <w:lang w:val="es-ES"/>
        </w:rPr>
        <w:t xml:space="preserve">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32B461FD" w14:textId="77777777" w:rsidR="001028A2" w:rsidRPr="009037F6" w:rsidRDefault="001028A2" w:rsidP="001028A2">
      <w:pPr>
        <w:spacing w:line="240" w:lineRule="auto"/>
        <w:ind w:left="709" w:right="709"/>
        <w:contextualSpacing/>
        <w:jc w:val="both"/>
        <w:rPr>
          <w:rFonts w:ascii="Verdana" w:hAnsi="Verdana" w:cs="Arial"/>
          <w:iCs/>
          <w:color w:val="000000" w:themeColor="text1"/>
          <w:sz w:val="20"/>
          <w:szCs w:val="20"/>
          <w:lang w:val="es-ES"/>
        </w:rPr>
      </w:pPr>
    </w:p>
    <w:p w14:paraId="4D200817" w14:textId="77777777" w:rsidR="001028A2" w:rsidRPr="009037F6" w:rsidRDefault="001028A2" w:rsidP="001028A2">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60E34ABF" w14:textId="77777777" w:rsidR="001028A2" w:rsidRPr="009037F6" w:rsidRDefault="001028A2" w:rsidP="001028A2">
      <w:pPr>
        <w:spacing w:line="240" w:lineRule="auto"/>
        <w:ind w:left="709" w:right="709"/>
        <w:contextualSpacing/>
        <w:jc w:val="both"/>
        <w:rPr>
          <w:rFonts w:ascii="Verdana" w:hAnsi="Verdana" w:cs="Arial"/>
          <w:iCs/>
          <w:color w:val="000000" w:themeColor="text1"/>
          <w:sz w:val="20"/>
          <w:szCs w:val="20"/>
          <w:lang w:val="es-ES"/>
        </w:rPr>
      </w:pPr>
    </w:p>
    <w:p w14:paraId="0AB76CEA" w14:textId="77777777" w:rsidR="001028A2" w:rsidRPr="009037F6" w:rsidRDefault="001028A2" w:rsidP="001028A2">
      <w:pPr>
        <w:spacing w:after="0"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p>
    <w:p w14:paraId="39D9F339" w14:textId="77777777" w:rsidR="001028A2" w:rsidRPr="009037F6" w:rsidRDefault="001028A2" w:rsidP="001028A2">
      <w:pPr>
        <w:spacing w:after="0" w:line="240" w:lineRule="auto"/>
        <w:ind w:left="709" w:right="709"/>
        <w:contextualSpacing/>
        <w:jc w:val="both"/>
        <w:rPr>
          <w:rFonts w:ascii="Verdana" w:hAnsi="Verdana" w:cs="Arial"/>
          <w:iCs/>
          <w:color w:val="000000" w:themeColor="text1"/>
          <w:sz w:val="20"/>
          <w:szCs w:val="20"/>
          <w:lang w:val="es-ES"/>
        </w:rPr>
      </w:pPr>
    </w:p>
    <w:p w14:paraId="79549D9B" w14:textId="77777777" w:rsidR="001028A2" w:rsidRPr="004F246A" w:rsidRDefault="001028A2" w:rsidP="001028A2">
      <w:pPr>
        <w:spacing w:after="120" w:line="276" w:lineRule="auto"/>
        <w:ind w:firstLine="709"/>
        <w:jc w:val="both"/>
        <w:rPr>
          <w:rFonts w:ascii="Verdana" w:eastAsia="Times New Roman" w:hAnsi="Verdana" w:cs="Arial"/>
          <w:iCs/>
          <w:color w:val="000000"/>
          <w:szCs w:val="24"/>
          <w:lang w:val="es-ES_tradnl" w:eastAsia="es-ES_tradnl"/>
        </w:rPr>
      </w:pPr>
      <w:r w:rsidRPr="004F246A">
        <w:rPr>
          <w:rFonts w:ascii="Verdana" w:eastAsia="Times New Roman" w:hAnsi="Verdana" w:cs="Arial"/>
          <w:iCs/>
          <w:color w:val="000000"/>
          <w:szCs w:val="24"/>
          <w:lang w:val="es-ES_tradnl" w:eastAsia="es-ES_tradnl"/>
        </w:rPr>
        <w:t>Cabe destacar que esta norma no cualifica o se circunscribe a ciertos tipos de incumplimiento. En consecuencia, la declaratoria de cualquier incumplimiento, sea total o parcial, o independiente de su gravedad, debe realizarse con plena observancia de las reglas procedimentales del artículo 86 de la Ley 1474 de 2011. Est</w:t>
      </w:r>
      <w:r>
        <w:rPr>
          <w:rFonts w:ascii="Verdana" w:eastAsia="Times New Roman" w:hAnsi="Verdana" w:cs="Arial"/>
          <w:iCs/>
          <w:color w:val="000000"/>
          <w:szCs w:val="24"/>
          <w:lang w:val="es-ES_tradnl" w:eastAsia="es-ES_tradnl"/>
        </w:rPr>
        <w:t>o es así como consecuencia del “</w:t>
      </w:r>
      <w:r w:rsidRPr="004F246A">
        <w:rPr>
          <w:rFonts w:ascii="Verdana" w:eastAsia="Times New Roman" w:hAnsi="Verdana" w:cs="Arial"/>
          <w:iCs/>
          <w:color w:val="000000"/>
          <w:szCs w:val="24"/>
          <w:lang w:val="es-ES_tradnl" w:eastAsia="es-ES_tradnl"/>
        </w:rPr>
        <w:t>principio general de interpretación jurídica según el cual donde la norma no distingue, no le corresponde dist</w:t>
      </w:r>
      <w:r>
        <w:rPr>
          <w:rFonts w:ascii="Verdana" w:eastAsia="Times New Roman" w:hAnsi="Verdana" w:cs="Arial"/>
          <w:iCs/>
          <w:color w:val="000000"/>
          <w:szCs w:val="24"/>
          <w:lang w:val="es-ES_tradnl" w:eastAsia="es-ES_tradnl"/>
        </w:rPr>
        <w:t>inguir al intérprete”</w:t>
      </w:r>
      <w:r w:rsidRPr="004F246A">
        <w:rPr>
          <w:rFonts w:ascii="Verdana" w:eastAsia="Times New Roman" w:hAnsi="Verdana" w:cs="Arial"/>
          <w:color w:val="000000"/>
          <w:sz w:val="24"/>
          <w:szCs w:val="24"/>
          <w:vertAlign w:val="superscript"/>
          <w:lang w:eastAsia="es-ES_tradnl"/>
        </w:rPr>
        <w:footnoteReference w:id="22"/>
      </w:r>
      <w:r w:rsidRPr="004F246A">
        <w:rPr>
          <w:rFonts w:ascii="Verdana" w:eastAsia="Times New Roman" w:hAnsi="Verdana" w:cs="Arial"/>
          <w:iCs/>
          <w:color w:val="000000"/>
          <w:szCs w:val="24"/>
          <w:lang w:val="es-ES_tradnl" w:eastAsia="es-ES_tradnl"/>
        </w:rPr>
        <w:t>. A la misma conclusión se llega si se tiene en consideración la necesidad de</w:t>
      </w:r>
      <w:r>
        <w:rPr>
          <w:rFonts w:ascii="Verdana" w:eastAsia="Times New Roman" w:hAnsi="Verdana" w:cs="Arial"/>
          <w:iCs/>
          <w:color w:val="000000"/>
          <w:szCs w:val="24"/>
          <w:lang w:val="es-ES_tradnl" w:eastAsia="es-ES_tradnl"/>
        </w:rPr>
        <w:t xml:space="preserve"> respetar el debido proceso en “</w:t>
      </w:r>
      <w:r w:rsidRPr="004F246A">
        <w:rPr>
          <w:rFonts w:ascii="Verdana" w:eastAsia="Times New Roman" w:hAnsi="Verdana" w:cs="Arial"/>
          <w:iCs/>
          <w:color w:val="000000"/>
          <w:szCs w:val="24"/>
          <w:lang w:val="es-ES_tradnl" w:eastAsia="es-ES_tradnl"/>
        </w:rPr>
        <w:t xml:space="preserve">todas </w:t>
      </w:r>
      <w:r>
        <w:rPr>
          <w:rFonts w:ascii="Verdana" w:eastAsia="Times New Roman" w:hAnsi="Verdana" w:cs="Arial"/>
          <w:iCs/>
          <w:color w:val="000000"/>
          <w:szCs w:val="24"/>
          <w:lang w:val="es-ES_tradnl" w:eastAsia="es-ES_tradnl"/>
        </w:rPr>
        <w:t>las actuaciones administrativas”</w:t>
      </w:r>
      <w:r w:rsidRPr="004F246A">
        <w:rPr>
          <w:rFonts w:ascii="Verdana" w:eastAsia="Times New Roman" w:hAnsi="Verdana" w:cs="Arial"/>
          <w:iCs/>
          <w:color w:val="000000"/>
          <w:szCs w:val="24"/>
          <w:lang w:val="es-ES_tradnl" w:eastAsia="es-ES_tradnl"/>
        </w:rPr>
        <w:t xml:space="preserve"> como lo </w:t>
      </w:r>
      <w:r>
        <w:rPr>
          <w:rFonts w:ascii="Verdana" w:eastAsia="Times New Roman" w:hAnsi="Verdana" w:cs="Arial"/>
          <w:iCs/>
          <w:color w:val="000000"/>
          <w:szCs w:val="24"/>
          <w:lang w:val="es-ES_tradnl" w:eastAsia="es-ES_tradnl"/>
        </w:rPr>
        <w:t>dispone el artículo 29 de la Constitución Política.</w:t>
      </w:r>
    </w:p>
    <w:p w14:paraId="3E2F4396" w14:textId="77777777" w:rsidR="001028A2" w:rsidRDefault="001028A2" w:rsidP="001028A2">
      <w:pPr>
        <w:spacing w:after="120" w:line="276" w:lineRule="auto"/>
        <w:ind w:firstLine="708"/>
        <w:jc w:val="both"/>
        <w:rPr>
          <w:rFonts w:ascii="Verdana" w:hAnsi="Verdana" w:cs="Arial"/>
          <w:color w:val="000000" w:themeColor="text1"/>
          <w:lang w:val="es-ES"/>
        </w:rPr>
      </w:pPr>
      <w:r w:rsidRPr="004F246A">
        <w:rPr>
          <w:rFonts w:ascii="Verdana" w:eastAsia="Times New Roman" w:hAnsi="Verdana" w:cs="Arial"/>
          <w:iCs/>
          <w:color w:val="000000"/>
          <w:szCs w:val="24"/>
          <w:lang w:val="es-ES_tradnl" w:eastAsia="es-ES_tradnl"/>
        </w:rPr>
        <w:t xml:space="preserve">De conformidad con lo anterior, el artículo 86 de la Ley 1474 de 2011 establece las etapas del procedimiento que se deben seguir, las cuales se sintetizan, de forma esquemática, así: </w:t>
      </w:r>
      <w:r w:rsidRPr="14DBD07D">
        <w:rPr>
          <w:rFonts w:ascii="Verdana" w:hAnsi="Verdana" w:cs="Arial"/>
          <w:color w:val="000000" w:themeColor="text1"/>
          <w:lang w:val="es-ES"/>
        </w:rPr>
        <w:t xml:space="preserve">a) </w:t>
      </w:r>
      <w:r w:rsidRPr="14DBD07D">
        <w:rPr>
          <w:rFonts w:ascii="Verdana" w:hAnsi="Verdana" w:cs="Arial"/>
          <w:i/>
          <w:color w:val="000000" w:themeColor="text1"/>
          <w:lang w:val="es-ES"/>
        </w:rPr>
        <w:t>Citación a audiencia</w:t>
      </w:r>
      <w:r w:rsidRPr="14DBD07D">
        <w:rPr>
          <w:rFonts w:ascii="Verdana" w:hAnsi="Verdana" w:cs="Arial"/>
          <w:color w:val="000000" w:themeColor="text1"/>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w:t>
      </w:r>
      <w:r w:rsidRPr="14DBD07D">
        <w:rPr>
          <w:rFonts w:ascii="Verdana" w:hAnsi="Verdana" w:cs="Arial"/>
          <w:color w:val="000000" w:themeColor="text1"/>
          <w:lang w:val="es-ES"/>
        </w:rPr>
        <w:lastRenderedPageBreak/>
        <w:t xml:space="preserve">consista en una póliza. b) </w:t>
      </w:r>
      <w:r w:rsidRPr="14DBD07D">
        <w:rPr>
          <w:rFonts w:ascii="Verdana" w:hAnsi="Verdana" w:cs="Arial"/>
          <w:i/>
          <w:color w:val="000000" w:themeColor="text1"/>
          <w:lang w:val="es-ES"/>
        </w:rPr>
        <w:t>Audiencia</w:t>
      </w:r>
      <w:r w:rsidRPr="14DBD07D">
        <w:rPr>
          <w:rFonts w:ascii="Verdana" w:hAnsi="Verdana" w:cs="Arial"/>
          <w:color w:val="000000" w:themeColor="text1"/>
          <w:lang w:val="es-ES"/>
        </w:rPr>
        <w:t>.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w:t>
      </w:r>
      <w:r>
        <w:rPr>
          <w:rFonts w:ascii="Verdana" w:hAnsi="Verdana" w:cs="Arial"/>
          <w:color w:val="000000" w:themeColor="text1"/>
          <w:lang w:val="es-ES"/>
        </w:rPr>
        <w:t>an las explicaciones del caso; y</w:t>
      </w:r>
      <w:r w:rsidRPr="14DBD07D">
        <w:rPr>
          <w:rFonts w:ascii="Verdana" w:hAnsi="Verdana" w:cs="Arial"/>
          <w:color w:val="000000" w:themeColor="text1"/>
          <w:lang w:val="es-ES"/>
        </w:rPr>
        <w:t xml:space="preserve"> c) </w:t>
      </w:r>
      <w:r w:rsidRPr="14DBD07D">
        <w:rPr>
          <w:rFonts w:ascii="Verdana" w:hAnsi="Verdana" w:cs="Arial"/>
          <w:i/>
          <w:color w:val="000000" w:themeColor="text1"/>
          <w:lang w:val="es-ES"/>
        </w:rPr>
        <w:t>Decisión</w:t>
      </w:r>
      <w:r w:rsidRPr="14DBD07D">
        <w:rPr>
          <w:rFonts w:ascii="Verdana" w:hAnsi="Verdana" w:cs="Arial"/>
          <w:color w:val="000000" w:themeColor="text1"/>
          <w:lang w:val="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3640AA22" w14:textId="77777777" w:rsidR="001028A2" w:rsidRPr="001028A2" w:rsidRDefault="001028A2" w:rsidP="001028A2">
      <w:pPr>
        <w:widowControl w:val="0"/>
        <w:autoSpaceDE w:val="0"/>
        <w:autoSpaceDN w:val="0"/>
        <w:spacing w:after="120" w:line="276" w:lineRule="auto"/>
        <w:ind w:firstLine="709"/>
        <w:jc w:val="both"/>
        <w:rPr>
          <w:rFonts w:ascii="Verdana" w:eastAsia="Times New Roman" w:hAnsi="Verdana" w:cs="Arial"/>
        </w:rPr>
      </w:pPr>
      <w:r w:rsidRPr="00E71A42">
        <w:rPr>
          <w:rFonts w:ascii="Verdana" w:eastAsia="Times New Roman" w:hAnsi="Verdana" w:cs="Arial"/>
          <w:lang w:val="es-ES"/>
        </w:rPr>
        <w:t xml:space="preserve">En torno a esta primera etapa que </w:t>
      </w:r>
      <w:proofErr w:type="gramStart"/>
      <w:r w:rsidRPr="00E71A42">
        <w:rPr>
          <w:rFonts w:ascii="Verdana" w:eastAsia="Times New Roman" w:hAnsi="Verdana" w:cs="Arial"/>
          <w:lang w:val="es-ES"/>
        </w:rPr>
        <w:t>se enmarca dentro del</w:t>
      </w:r>
      <w:proofErr w:type="gramEnd"/>
      <w:r w:rsidRPr="00E71A42">
        <w:rPr>
          <w:rFonts w:ascii="Verdana" w:eastAsia="Times New Roman" w:hAnsi="Verdana" w:cs="Arial"/>
          <w:lang w:val="es-ES"/>
        </w:rPr>
        <w:t xml:space="preserve"> procedimiento administrativo sancionatorio del artículo 86 de la Ley 1474 de 2011, es </w:t>
      </w:r>
      <w:r w:rsidRPr="00BC6738">
        <w:rPr>
          <w:rFonts w:ascii="Verdana" w:eastAsia="Times New Roman" w:hAnsi="Verdana" w:cs="Arial"/>
          <w:i/>
          <w:lang w:val="es-ES"/>
        </w:rPr>
        <w:t>sine qua non</w:t>
      </w:r>
      <w:r w:rsidRPr="00E71A42">
        <w:rPr>
          <w:rFonts w:ascii="Verdana" w:eastAsia="Times New Roman" w:hAnsi="Verdana" w:cs="Arial"/>
          <w:lang w:val="es-ES"/>
        </w:rPr>
        <w:t xml:space="preserve"> que la citación a la audiencia </w:t>
      </w:r>
      <w:r w:rsidRPr="00E71A42">
        <w:rPr>
          <w:rFonts w:ascii="Verdana" w:eastAsia="Times New Roman" w:hAnsi="Verdana" w:cs="Arial"/>
        </w:rPr>
        <w:t xml:space="preserve">esté debidamente soportada en </w:t>
      </w:r>
      <w:r w:rsidRPr="00E71A42">
        <w:rPr>
          <w:rFonts w:ascii="Verdana" w:eastAsia="Times New Roman" w:hAnsi="Verdana" w:cs="Arial"/>
          <w:bCs/>
        </w:rPr>
        <w:t>hechos claros, verificables y documentados</w:t>
      </w:r>
      <w:r w:rsidRPr="00E71A42">
        <w:rPr>
          <w:rFonts w:ascii="Verdana" w:eastAsia="Times New Roman" w:hAnsi="Verdana" w:cs="Arial"/>
        </w:rPr>
        <w:t xml:space="preserve">, los cuales deben exponerse de manera expresa, detallada y coherente. En este sentido, no basta con enunciar de forma general un presunto incumplimiento, sino que es indispensable </w:t>
      </w:r>
      <w:r w:rsidRPr="00E71A42">
        <w:rPr>
          <w:rFonts w:ascii="Verdana" w:eastAsia="Times New Roman" w:hAnsi="Verdana" w:cs="Arial"/>
          <w:bCs/>
        </w:rPr>
        <w:t>describir las circunstancias de tiempo, modo y lugar</w:t>
      </w:r>
      <w:r w:rsidRPr="00E71A42">
        <w:rPr>
          <w:rFonts w:ascii="Verdana" w:eastAsia="Times New Roman" w:hAnsi="Verdana" w:cs="Arial"/>
        </w:rPr>
        <w:t xml:space="preserve"> en que ocurrieron los hechos que lo sustentan. Dentro de esos soportes, cobra especial relevancia el </w:t>
      </w:r>
      <w:r w:rsidRPr="00E71A42">
        <w:rPr>
          <w:rFonts w:ascii="Verdana" w:eastAsia="Times New Roman" w:hAnsi="Verdana" w:cs="Arial"/>
          <w:bCs/>
        </w:rPr>
        <w:t>informe de supervisión o de interventoría</w:t>
      </w:r>
      <w:r w:rsidRPr="00E71A42">
        <w:rPr>
          <w:rFonts w:ascii="Verdana" w:eastAsia="Times New Roman" w:hAnsi="Verdana" w:cs="Arial"/>
        </w:rPr>
        <w:t xml:space="preserve">, el cual constituye el principal medio técnico y documental para evidenciar el comportamiento del contratista durante la ejecución del contrato. Dicho informe debe ser </w:t>
      </w:r>
      <w:r w:rsidRPr="00E71A42">
        <w:rPr>
          <w:rFonts w:ascii="Verdana" w:eastAsia="Times New Roman" w:hAnsi="Verdana" w:cs="Arial"/>
          <w:bCs/>
        </w:rPr>
        <w:t>riguroso, objetivo y suficientemente motivado</w:t>
      </w:r>
      <w:r w:rsidRPr="00E71A42">
        <w:rPr>
          <w:rFonts w:ascii="Verdana" w:eastAsia="Times New Roman" w:hAnsi="Verdana" w:cs="Arial"/>
        </w:rPr>
        <w:t>, ya que a partir de su contenido se estructura la eventual responsabilidad del contratista.</w:t>
      </w:r>
      <w:r w:rsidRPr="00A3669E">
        <w:rPr>
          <w:rFonts w:ascii="Verdana" w:eastAsia="Times New Roman" w:hAnsi="Verdana" w:cs="Arial"/>
        </w:rPr>
        <w:t xml:space="preserve"> </w:t>
      </w:r>
    </w:p>
    <w:p w14:paraId="69CBAF9E" w14:textId="77777777" w:rsidR="001028A2" w:rsidRPr="00E71A42" w:rsidRDefault="001028A2" w:rsidP="001028A2">
      <w:pPr>
        <w:widowControl w:val="0"/>
        <w:autoSpaceDE w:val="0"/>
        <w:autoSpaceDN w:val="0"/>
        <w:spacing w:after="0" w:line="276" w:lineRule="auto"/>
        <w:ind w:firstLine="708"/>
        <w:jc w:val="both"/>
        <w:rPr>
          <w:rFonts w:ascii="Verdana" w:eastAsia="Times New Roman" w:hAnsi="Verdana" w:cs="Arial"/>
        </w:rPr>
      </w:pPr>
      <w:r>
        <w:rPr>
          <w:rFonts w:ascii="Verdana" w:eastAsia="Times New Roman" w:hAnsi="Verdana" w:cs="Arial"/>
        </w:rPr>
        <w:t xml:space="preserve">Este informe de supervisión o de interventoría no cumple una función meramente informativa, sino que debe ser un material probatorio para la entidad, en la que se identifica </w:t>
      </w:r>
      <w:r w:rsidRPr="00E71A42">
        <w:rPr>
          <w:rFonts w:ascii="Verdana" w:eastAsia="Times New Roman" w:hAnsi="Verdana" w:cs="Arial"/>
          <w:bCs/>
        </w:rPr>
        <w:t>de manera expresa las normas legales, reglamentarias o las cláusulas contractuales presuntamente vulneradas</w:t>
      </w:r>
      <w:r w:rsidRPr="00E71A42">
        <w:rPr>
          <w:rFonts w:ascii="Verdana" w:eastAsia="Times New Roman" w:hAnsi="Verdana" w:cs="Arial"/>
        </w:rPr>
        <w:t xml:space="preserve">, así como señalar las </w:t>
      </w:r>
      <w:r w:rsidRPr="00E71A42">
        <w:rPr>
          <w:rFonts w:ascii="Verdana" w:eastAsia="Times New Roman" w:hAnsi="Verdana" w:cs="Arial"/>
          <w:bCs/>
        </w:rPr>
        <w:t>posibles consecuencias jurídicas</w:t>
      </w:r>
      <w:r w:rsidRPr="00A3669E">
        <w:rPr>
          <w:rFonts w:ascii="Verdana" w:eastAsia="Times New Roman" w:hAnsi="Verdana" w:cs="Arial"/>
        </w:rPr>
        <w:t xml:space="preserve"> que podrían derivarse para el contratista, tales como la imposición de multas, la declaratoria de in</w:t>
      </w:r>
      <w:r>
        <w:rPr>
          <w:rFonts w:ascii="Verdana" w:eastAsia="Times New Roman" w:hAnsi="Verdana" w:cs="Arial"/>
        </w:rPr>
        <w:t xml:space="preserve">cumplimiento, la caducidad y como consecuencia la </w:t>
      </w:r>
      <w:r w:rsidRPr="00A3669E">
        <w:rPr>
          <w:rFonts w:ascii="Verdana" w:eastAsia="Times New Roman" w:hAnsi="Verdana" w:cs="Arial"/>
        </w:rPr>
        <w:t>efectividad de garantías.</w:t>
      </w:r>
      <w:r>
        <w:rPr>
          <w:rFonts w:ascii="Verdana" w:eastAsia="Times New Roman" w:hAnsi="Verdana" w:cs="Arial"/>
        </w:rPr>
        <w:t xml:space="preserve"> Sin embargo, </w:t>
      </w:r>
      <w:r w:rsidRPr="003F63CC">
        <w:rPr>
          <w:rFonts w:ascii="Verdana" w:eastAsia="Times New Roman" w:hAnsi="Verdana" w:cs="Arial"/>
          <w:shd w:val="clear" w:color="auto" w:fill="FFFFFF"/>
        </w:rPr>
        <w:t>el Consejo de Estado ha expresado</w:t>
      </w:r>
      <w:r>
        <w:rPr>
          <w:rFonts w:ascii="Verdana" w:eastAsia="Times New Roman" w:hAnsi="Verdana" w:cs="Arial"/>
          <w:shd w:val="clear" w:color="auto" w:fill="FFFFFF"/>
        </w:rPr>
        <w:t xml:space="preserve"> en Sentencia con radicado </w:t>
      </w:r>
      <w:r>
        <w:rPr>
          <w:rFonts w:ascii="Verdana" w:eastAsia="Times New Roman" w:hAnsi="Verdana" w:cs="Arial"/>
          <w:shd w:val="clear" w:color="auto" w:fill="FFFFFF"/>
        </w:rPr>
        <w:lastRenderedPageBreak/>
        <w:t>70.099 del 21 de febrero de 2025</w:t>
      </w:r>
      <w:r w:rsidRPr="003F63CC">
        <w:rPr>
          <w:rFonts w:ascii="Verdana" w:eastAsia="Times New Roman" w:hAnsi="Verdana" w:cs="Arial"/>
          <w:shd w:val="clear" w:color="auto" w:fill="FFFFFF"/>
        </w:rPr>
        <w:t xml:space="preserve"> que el informe del interventor</w:t>
      </w:r>
      <w:r>
        <w:rPr>
          <w:rStyle w:val="Refdenotaalpie"/>
          <w:rFonts w:ascii="Verdana" w:eastAsia="Times New Roman" w:hAnsi="Verdana" w:cs="Arial"/>
          <w:shd w:val="clear" w:color="auto" w:fill="FFFFFF"/>
        </w:rPr>
        <w:footnoteReference w:id="23"/>
      </w:r>
      <w:r w:rsidRPr="003F63CC">
        <w:rPr>
          <w:rFonts w:ascii="Verdana" w:eastAsia="Times New Roman" w:hAnsi="Verdana" w:cs="Arial"/>
          <w:shd w:val="clear" w:color="auto" w:fill="FFFFFF"/>
        </w:rPr>
        <w:t xml:space="preserve"> </w:t>
      </w:r>
      <w:r>
        <w:rPr>
          <w:rFonts w:ascii="Verdana" w:eastAsia="Times New Roman" w:hAnsi="Verdana" w:cs="Arial"/>
          <w:shd w:val="clear" w:color="auto" w:fill="FFFFFF"/>
        </w:rPr>
        <w:t>que también es extensible al supervisor no puede comprenderse</w:t>
      </w:r>
      <w:r w:rsidRPr="003F63CC">
        <w:rPr>
          <w:rFonts w:ascii="Verdana" w:eastAsia="Times New Roman" w:hAnsi="Verdana" w:cs="Arial"/>
          <w:shd w:val="clear" w:color="auto" w:fill="FFFFFF"/>
        </w:rPr>
        <w:t xml:space="preserve"> como el único o exclusivo insumo para declarar la responsabilidad del contratista, puesto que la ley no establece una tarifa probatoria sobre el particular, y porque aun existiendo, la entidad debe verificar su certeza y analizarlo con las demás pruebas allegadas al procedimiento administrativo sancionatorio</w:t>
      </w:r>
      <w:r w:rsidRPr="003F63CC">
        <w:rPr>
          <w:rFonts w:ascii="Verdana" w:eastAsia="Times New Roman" w:hAnsi="Verdana" w:cs="Arial"/>
          <w:shd w:val="clear" w:color="auto" w:fill="FFFFFF"/>
          <w:vertAlign w:val="superscript"/>
        </w:rPr>
        <w:footnoteReference w:id="24"/>
      </w:r>
      <w:r w:rsidRPr="003F63CC">
        <w:rPr>
          <w:rFonts w:ascii="Verdana" w:eastAsia="Times New Roman" w:hAnsi="Verdana" w:cs="Arial"/>
          <w:shd w:val="clear" w:color="auto" w:fill="FFFFFF"/>
        </w:rPr>
        <w:t xml:space="preserve">. </w:t>
      </w:r>
      <w:r>
        <w:rPr>
          <w:rFonts w:ascii="Verdana" w:eastAsia="Times New Roman" w:hAnsi="Verdana" w:cs="Arial"/>
          <w:shd w:val="clear" w:color="auto" w:fill="FFFFFF"/>
        </w:rPr>
        <w:t>Por tanto</w:t>
      </w:r>
      <w:r w:rsidRPr="00F116F8">
        <w:rPr>
          <w:rFonts w:ascii="Verdana" w:eastAsia="Times New Roman" w:hAnsi="Verdana" w:cs="Arial"/>
          <w:shd w:val="clear" w:color="auto" w:fill="FFFFFF"/>
        </w:rPr>
        <w:t xml:space="preserve">, su contenido debe </w:t>
      </w:r>
      <w:r>
        <w:rPr>
          <w:rFonts w:ascii="Verdana" w:eastAsia="Times New Roman" w:hAnsi="Verdana" w:cs="Arial"/>
          <w:shd w:val="clear" w:color="auto" w:fill="FFFFFF"/>
        </w:rPr>
        <w:t xml:space="preserve">apreciarse </w:t>
      </w:r>
      <w:r w:rsidRPr="00F116F8">
        <w:rPr>
          <w:rFonts w:ascii="Verdana" w:eastAsia="Times New Roman" w:hAnsi="Verdana" w:cs="Arial"/>
          <w:shd w:val="clear" w:color="auto" w:fill="FFFFFF"/>
        </w:rPr>
        <w:t xml:space="preserve">de manera razonada y no </w:t>
      </w:r>
      <w:r>
        <w:rPr>
          <w:rFonts w:ascii="Verdana" w:eastAsia="Times New Roman" w:hAnsi="Verdana" w:cs="Arial"/>
          <w:shd w:val="clear" w:color="auto" w:fill="FFFFFF"/>
        </w:rPr>
        <w:t>acrítica dentro del marco de las actuaciones, en especial, en el</w:t>
      </w:r>
      <w:r w:rsidRPr="00F116F8">
        <w:rPr>
          <w:rFonts w:ascii="Verdana" w:eastAsia="Times New Roman" w:hAnsi="Verdana" w:cs="Arial"/>
          <w:shd w:val="clear" w:color="auto" w:fill="FFFFFF"/>
        </w:rPr>
        <w:t xml:space="preserve"> procedimiento administrativo sancionatorio</w:t>
      </w:r>
      <w:r>
        <w:rPr>
          <w:rFonts w:ascii="Verdana" w:eastAsia="Times New Roman" w:hAnsi="Verdana" w:cs="Arial"/>
          <w:shd w:val="clear" w:color="auto" w:fill="FFFFFF"/>
        </w:rPr>
        <w:t>, garantizando el debido proceso administrativo, y en especial, el derecho de contradicción</w:t>
      </w:r>
      <w:r w:rsidRPr="00F116F8">
        <w:rPr>
          <w:rFonts w:ascii="Verdana" w:eastAsia="Times New Roman" w:hAnsi="Verdana" w:cs="Arial"/>
          <w:shd w:val="clear" w:color="auto" w:fill="FFFFFF"/>
        </w:rPr>
        <w:t>.</w:t>
      </w:r>
      <w:r>
        <w:rPr>
          <w:rFonts w:ascii="Verdana" w:eastAsia="Times New Roman" w:hAnsi="Verdana" w:cs="Arial"/>
          <w:shd w:val="clear" w:color="auto" w:fill="FFFFFF"/>
        </w:rPr>
        <w:t xml:space="preserve"> De tal modo, el Consejo de Estado manifestó:</w:t>
      </w:r>
    </w:p>
    <w:p w14:paraId="461D355D" w14:textId="77777777" w:rsidR="001028A2" w:rsidRDefault="001028A2" w:rsidP="001028A2">
      <w:pPr>
        <w:widowControl w:val="0"/>
        <w:autoSpaceDE w:val="0"/>
        <w:autoSpaceDN w:val="0"/>
        <w:spacing w:after="0" w:line="240" w:lineRule="auto"/>
        <w:ind w:left="709" w:right="709"/>
        <w:jc w:val="both"/>
        <w:rPr>
          <w:rFonts w:ascii="Verdana" w:eastAsia="Times New Roman" w:hAnsi="Verdana" w:cs="Arial"/>
          <w:b/>
          <w:bCs/>
          <w:sz w:val="20"/>
          <w:shd w:val="clear" w:color="auto" w:fill="FFFFFF"/>
        </w:rPr>
      </w:pPr>
    </w:p>
    <w:p w14:paraId="6994F904" w14:textId="77777777" w:rsidR="001028A2" w:rsidRDefault="001028A2" w:rsidP="001028A2">
      <w:pPr>
        <w:widowControl w:val="0"/>
        <w:autoSpaceDE w:val="0"/>
        <w:autoSpaceDN w:val="0"/>
        <w:spacing w:after="0" w:line="240" w:lineRule="auto"/>
        <w:ind w:left="709" w:right="709"/>
        <w:jc w:val="both"/>
        <w:rPr>
          <w:rFonts w:ascii="Verdana" w:eastAsia="Times New Roman" w:hAnsi="Verdana" w:cs="Arial"/>
          <w:sz w:val="20"/>
          <w:shd w:val="clear" w:color="auto" w:fill="FFFFFF"/>
        </w:rPr>
      </w:pPr>
      <w:r w:rsidRPr="00896549">
        <w:rPr>
          <w:rFonts w:ascii="Verdana" w:eastAsia="Times New Roman" w:hAnsi="Verdana" w:cs="Arial"/>
          <w:b/>
          <w:bCs/>
          <w:sz w:val="20"/>
          <w:shd w:val="clear" w:color="auto" w:fill="FFFFFF"/>
        </w:rPr>
        <w:t xml:space="preserve">20. </w:t>
      </w:r>
      <w:r w:rsidRPr="00896549">
        <w:rPr>
          <w:rFonts w:ascii="Verdana" w:eastAsia="Times New Roman" w:hAnsi="Verdana" w:cs="Arial"/>
          <w:sz w:val="20"/>
          <w:shd w:val="clear" w:color="auto" w:fill="FFFFFF"/>
        </w:rPr>
        <w:t>Aceptar la interpretación de la parte actora según la cual el proceso sancionatorio únicamente puede iniciar con un informe de incumplimiento elaborado por la interventoría contratada: (i) imposibilitaría a las entidades contratantes ejercer de manera autónoma su facultad sancionatoria contractual e implicaría una renuncia o traslado del deber permanente de vigilancia y control, desconociendo lo establecido en los artículos 4, 14 y 26 de la Ley 80 de 1993, conforme a los cuales, corresponde a la entidad exigir del contratista la ejecución idónea y oportuna del objeto contratado, adelantar revisiones periódicas de las obras, verificar las condiciones de calidad ofrecidas por los contratistas y promover las acciones de responsabilidad contra éstos y sus garantes, sin que en ningún caso, los jefes y representantes legales de las entidades estatales queden exonerados de estas funciones por virtud de la delegación de sus deberes o por la designación de un interventor; y, (</w:t>
      </w:r>
      <w:proofErr w:type="spellStart"/>
      <w:r w:rsidRPr="00896549">
        <w:rPr>
          <w:rFonts w:ascii="Verdana" w:eastAsia="Times New Roman" w:hAnsi="Verdana" w:cs="Arial"/>
          <w:sz w:val="20"/>
          <w:shd w:val="clear" w:color="auto" w:fill="FFFFFF"/>
        </w:rPr>
        <w:t>ii</w:t>
      </w:r>
      <w:proofErr w:type="spellEnd"/>
      <w:r w:rsidRPr="00896549">
        <w:rPr>
          <w:rFonts w:ascii="Verdana" w:eastAsia="Times New Roman" w:hAnsi="Verdana" w:cs="Arial"/>
          <w:sz w:val="20"/>
          <w:shd w:val="clear" w:color="auto" w:fill="FFFFFF"/>
        </w:rPr>
        <w:t>) que en casos como el presente, donde la interventoría incumplió con las labores a su cargo, o cuando ésta omita elaborar un informe de incumplimiento, la entidad se viera impedida para ejercer sus facultades sancionatorias y conminar al contratista al cumplimiento del contrato, contrariando lo establecido en los artículos 17 de la Ley 1150 de 2007 y 86 de la Ley 1474 de 2011</w:t>
      </w:r>
      <w:r>
        <w:rPr>
          <w:rStyle w:val="Refdenotaalpie"/>
          <w:rFonts w:ascii="Verdana" w:eastAsia="Times New Roman" w:hAnsi="Verdana" w:cs="Arial"/>
          <w:sz w:val="20"/>
          <w:shd w:val="clear" w:color="auto" w:fill="FFFFFF"/>
        </w:rPr>
        <w:footnoteReference w:id="25"/>
      </w:r>
      <w:r w:rsidRPr="00896549">
        <w:rPr>
          <w:rFonts w:ascii="Verdana" w:eastAsia="Times New Roman" w:hAnsi="Verdana" w:cs="Arial"/>
          <w:sz w:val="20"/>
          <w:shd w:val="clear" w:color="auto" w:fill="FFFFFF"/>
        </w:rPr>
        <w:t>.</w:t>
      </w:r>
    </w:p>
    <w:p w14:paraId="1321EC31" w14:textId="77777777" w:rsidR="001028A2" w:rsidRPr="00896549" w:rsidRDefault="001028A2" w:rsidP="001028A2">
      <w:pPr>
        <w:widowControl w:val="0"/>
        <w:autoSpaceDE w:val="0"/>
        <w:autoSpaceDN w:val="0"/>
        <w:spacing w:after="0" w:line="240" w:lineRule="auto"/>
        <w:ind w:left="709" w:right="709"/>
        <w:jc w:val="both"/>
        <w:rPr>
          <w:rFonts w:ascii="Verdana" w:eastAsia="Times New Roman" w:hAnsi="Verdana" w:cs="Arial"/>
          <w:sz w:val="20"/>
          <w:shd w:val="clear" w:color="auto" w:fill="FFFFFF"/>
          <w:lang w:val="es-ES"/>
        </w:rPr>
      </w:pPr>
    </w:p>
    <w:p w14:paraId="176ED032" w14:textId="77777777" w:rsidR="001028A2" w:rsidRPr="00BC6738" w:rsidRDefault="001028A2" w:rsidP="001028A2">
      <w:pPr>
        <w:widowControl w:val="0"/>
        <w:autoSpaceDE w:val="0"/>
        <w:autoSpaceDN w:val="0"/>
        <w:spacing w:after="120" w:line="276" w:lineRule="auto"/>
        <w:ind w:right="113" w:firstLine="709"/>
        <w:jc w:val="both"/>
        <w:rPr>
          <w:rFonts w:ascii="Verdana" w:eastAsia="Arial MT" w:hAnsi="Verdana" w:cs="Arial MT"/>
        </w:rPr>
      </w:pPr>
      <w:r>
        <w:rPr>
          <w:rFonts w:ascii="Verdana" w:eastAsia="Times New Roman" w:hAnsi="Verdana" w:cs="Arial"/>
          <w:shd w:val="clear" w:color="auto" w:fill="FFFFFF"/>
          <w:lang w:val="es-ES"/>
        </w:rPr>
        <w:t>En este escenario</w:t>
      </w:r>
      <w:r w:rsidRPr="00F116F8">
        <w:rPr>
          <w:rFonts w:ascii="Verdana" w:eastAsia="Times New Roman" w:hAnsi="Verdana" w:cs="Arial"/>
          <w:shd w:val="clear" w:color="auto" w:fill="FFFFFF"/>
        </w:rPr>
        <w:t xml:space="preserve">, </w:t>
      </w:r>
      <w:proofErr w:type="gramStart"/>
      <w:r>
        <w:rPr>
          <w:rFonts w:ascii="Verdana" w:eastAsia="Times New Roman" w:hAnsi="Verdana" w:cs="Arial"/>
          <w:shd w:val="clear" w:color="auto" w:fill="FFFFFF"/>
        </w:rPr>
        <w:t>a pesar que</w:t>
      </w:r>
      <w:proofErr w:type="gramEnd"/>
      <w:r>
        <w:rPr>
          <w:rFonts w:ascii="Verdana" w:eastAsia="Times New Roman" w:hAnsi="Verdana" w:cs="Arial"/>
          <w:shd w:val="clear" w:color="auto" w:fill="FFFFFF"/>
        </w:rPr>
        <w:t xml:space="preserve"> existe o no </w:t>
      </w:r>
      <w:r w:rsidRPr="00F116F8">
        <w:rPr>
          <w:rFonts w:ascii="Verdana" w:eastAsia="Times New Roman" w:hAnsi="Verdana" w:cs="Arial"/>
          <w:shd w:val="clear" w:color="auto" w:fill="FFFFFF"/>
        </w:rPr>
        <w:t>un informe de</w:t>
      </w:r>
      <w:r>
        <w:rPr>
          <w:rFonts w:ascii="Verdana" w:eastAsia="Times New Roman" w:hAnsi="Verdana" w:cs="Arial"/>
          <w:shd w:val="clear" w:color="auto" w:fill="FFFFFF"/>
        </w:rPr>
        <w:t xml:space="preserve"> supervisión o</w:t>
      </w:r>
      <w:r w:rsidRPr="00F116F8">
        <w:rPr>
          <w:rFonts w:ascii="Verdana" w:eastAsia="Times New Roman" w:hAnsi="Verdana" w:cs="Arial"/>
          <w:shd w:val="clear" w:color="auto" w:fill="FFFFFF"/>
        </w:rPr>
        <w:t xml:space="preserve"> interventoría que señale </w:t>
      </w:r>
      <w:r>
        <w:rPr>
          <w:rFonts w:ascii="Verdana" w:eastAsia="Times New Roman" w:hAnsi="Verdana" w:cs="Arial"/>
          <w:shd w:val="clear" w:color="auto" w:fill="FFFFFF"/>
        </w:rPr>
        <w:t xml:space="preserve">presuntos </w:t>
      </w:r>
      <w:r w:rsidRPr="00F116F8">
        <w:rPr>
          <w:rFonts w:ascii="Verdana" w:eastAsia="Times New Roman" w:hAnsi="Verdana" w:cs="Arial"/>
          <w:shd w:val="clear" w:color="auto" w:fill="FFFFFF"/>
        </w:rPr>
        <w:t>incumplimientos</w:t>
      </w:r>
      <w:r>
        <w:rPr>
          <w:rFonts w:ascii="Verdana" w:eastAsia="Times New Roman" w:hAnsi="Verdana" w:cs="Arial"/>
          <w:shd w:val="clear" w:color="auto" w:fill="FFFFFF"/>
        </w:rPr>
        <w:t xml:space="preserve"> del contratista</w:t>
      </w:r>
      <w:r w:rsidRPr="00F116F8">
        <w:rPr>
          <w:rFonts w:ascii="Verdana" w:eastAsia="Times New Roman" w:hAnsi="Verdana" w:cs="Arial"/>
          <w:shd w:val="clear" w:color="auto" w:fill="FFFFFF"/>
        </w:rPr>
        <w:t>, la entidad es</w:t>
      </w:r>
      <w:r>
        <w:rPr>
          <w:rFonts w:ascii="Verdana" w:eastAsia="Times New Roman" w:hAnsi="Verdana" w:cs="Arial"/>
          <w:shd w:val="clear" w:color="auto" w:fill="FFFFFF"/>
        </w:rPr>
        <w:t xml:space="preserve">tatal tiene </w:t>
      </w:r>
      <w:r w:rsidRPr="00A96DFA">
        <w:rPr>
          <w:rFonts w:ascii="Verdana" w:eastAsia="Times New Roman" w:hAnsi="Verdana" w:cs="Arial"/>
          <w:shd w:val="clear" w:color="auto" w:fill="FFFFFF"/>
        </w:rPr>
        <w:t>la dirección general y la responsabilidad de ejercer el control y vigilancia de la ejecución del contrato</w:t>
      </w:r>
      <w:r>
        <w:rPr>
          <w:rFonts w:ascii="Verdana" w:eastAsia="Times New Roman" w:hAnsi="Verdana" w:cs="Arial"/>
          <w:shd w:val="clear" w:color="auto" w:fill="FFFFFF"/>
        </w:rPr>
        <w:t xml:space="preserve">, conforme a lo dispuesto en el artículo 14 de la Ley 80 de 1993. En esta misma línea, se encuentra </w:t>
      </w:r>
      <w:r w:rsidRPr="003F63CC">
        <w:rPr>
          <w:rFonts w:ascii="Verdana" w:eastAsia="Arial MT" w:hAnsi="Verdana" w:cs="Arial MT"/>
          <w:lang w:val="es-ES"/>
        </w:rPr>
        <w:t xml:space="preserve">el deber de la </w:t>
      </w:r>
      <w:r w:rsidRPr="003F63CC">
        <w:rPr>
          <w:rFonts w:ascii="Verdana" w:eastAsia="Arial MT" w:hAnsi="Verdana" w:cs="Arial MT"/>
          <w:lang w:val="es-ES"/>
        </w:rPr>
        <w:lastRenderedPageBreak/>
        <w:t>Administración regulado en el artículo 4°, numeral 4° de la Ley 80 de 1993, que dispone: “</w:t>
      </w:r>
      <w:r w:rsidRPr="003F63CC">
        <w:rPr>
          <w:rFonts w:ascii="Verdana" w:eastAsia="Arial MT" w:hAnsi="Verdana" w:cs="Arial MT"/>
        </w:rPr>
        <w:t xml:space="preserve">[…] Para la consecución de los fines de que trata el artículo anterior, las entidades estatales: […] 4o. Adelantarán revisiones periódicas de las obras ejecutadas, servicios prestados o bienes suministrados, </w:t>
      </w:r>
      <w:r w:rsidRPr="003F63CC">
        <w:rPr>
          <w:rFonts w:ascii="Verdana" w:eastAsia="Arial MT" w:hAnsi="Verdana" w:cs="Arial MT"/>
          <w:i/>
          <w:iCs/>
        </w:rPr>
        <w:t xml:space="preserve">para verificar que ellos cumplan con las condiciones de calidad ofrecidas por los contratistas, y promoverán las acciones de responsabilidad contra éstos y sus garantes </w:t>
      </w:r>
      <w:r w:rsidRPr="003F63CC">
        <w:rPr>
          <w:rFonts w:ascii="Verdana" w:eastAsia="Arial MT" w:hAnsi="Verdana" w:cs="Arial MT"/>
        </w:rPr>
        <w:t>cuando dichas condiciones no se cumplan” (énfasis fuera de texto).</w:t>
      </w:r>
      <w:r>
        <w:rPr>
          <w:rFonts w:ascii="Verdana" w:eastAsia="Arial MT" w:hAnsi="Verdana" w:cs="Arial MT"/>
        </w:rPr>
        <w:t xml:space="preserve"> De este modo</w:t>
      </w:r>
      <w:r w:rsidRPr="003F63CC">
        <w:rPr>
          <w:rFonts w:ascii="Verdana" w:eastAsia="Arial MT" w:hAnsi="Verdana" w:cs="Arial MT"/>
        </w:rPr>
        <w:t xml:space="preserve">, </w:t>
      </w:r>
      <w:r w:rsidRPr="00BC6738">
        <w:rPr>
          <w:rFonts w:ascii="Verdana" w:eastAsia="Arial MT" w:hAnsi="Verdana" w:cs="Arial MT"/>
        </w:rPr>
        <w:t xml:space="preserve">la entidad contratante </w:t>
      </w:r>
      <w:r>
        <w:rPr>
          <w:rFonts w:ascii="Verdana" w:eastAsia="Arial MT" w:hAnsi="Verdana" w:cs="Arial MT"/>
          <w:bCs/>
        </w:rPr>
        <w:t xml:space="preserve">no puede renunciar a </w:t>
      </w:r>
      <w:r w:rsidRPr="00BC6738">
        <w:rPr>
          <w:rFonts w:ascii="Verdana" w:eastAsia="Arial MT" w:hAnsi="Verdana" w:cs="Arial MT"/>
          <w:bCs/>
        </w:rPr>
        <w:t>su deber permanente de vigilancia y control</w:t>
      </w:r>
      <w:r w:rsidRPr="00BC6738">
        <w:rPr>
          <w:rFonts w:ascii="Verdana" w:eastAsia="Arial MT" w:hAnsi="Verdana" w:cs="Arial MT"/>
        </w:rPr>
        <w:t>, desconociendo lo previsto en los artículos 4, 14 y 26 de la Ley 80 de 1993, que le imponen la obligación directa de garantizar la correcta ejecución del contrato, verificar su calidad y promover las acciones correspondientes frente a incumplimientos, sin que dichas responsabilidades se extingan por la delegación o la existencia de interventoría.</w:t>
      </w:r>
    </w:p>
    <w:p w14:paraId="1135D114" w14:textId="77777777" w:rsidR="001028A2" w:rsidRDefault="001028A2" w:rsidP="001028A2">
      <w:pPr>
        <w:widowControl w:val="0"/>
        <w:autoSpaceDE w:val="0"/>
        <w:autoSpaceDN w:val="0"/>
        <w:spacing w:before="120" w:after="0" w:line="276" w:lineRule="auto"/>
        <w:ind w:right="113" w:firstLine="709"/>
        <w:jc w:val="both"/>
        <w:rPr>
          <w:rFonts w:ascii="Verdana" w:eastAsia="Times New Roman" w:hAnsi="Verdana" w:cs="Arial"/>
          <w:shd w:val="clear" w:color="auto" w:fill="FFFFFF"/>
        </w:rPr>
      </w:pPr>
      <w:r>
        <w:rPr>
          <w:rFonts w:ascii="Verdana" w:eastAsia="Times New Roman" w:hAnsi="Verdana" w:cs="Arial"/>
          <w:shd w:val="clear" w:color="auto" w:fill="FFFFFF"/>
        </w:rPr>
        <w:t>En efecto</w:t>
      </w:r>
      <w:r w:rsidRPr="00F116F8">
        <w:rPr>
          <w:rFonts w:ascii="Verdana" w:eastAsia="Times New Roman" w:hAnsi="Verdana" w:cs="Arial"/>
          <w:shd w:val="clear" w:color="auto" w:fill="FFFFFF"/>
        </w:rPr>
        <w:t xml:space="preserve">, es posible que en el trámite administrativo concurran informes o conceptos discrepantes, entre la interventoría y </w:t>
      </w:r>
      <w:r>
        <w:rPr>
          <w:rFonts w:ascii="Verdana" w:eastAsia="Times New Roman" w:hAnsi="Verdana" w:cs="Arial"/>
          <w:shd w:val="clear" w:color="auto" w:fill="FFFFFF"/>
        </w:rPr>
        <w:t>lo que evidencia la Administración mediante los diferentes comités que conforma para determinar la responsabilidad del contratista en un procedimiento administrativo sancionatorio</w:t>
      </w:r>
      <w:r w:rsidRPr="00F116F8">
        <w:rPr>
          <w:rFonts w:ascii="Verdana" w:eastAsia="Times New Roman" w:hAnsi="Verdana" w:cs="Arial"/>
          <w:shd w:val="clear" w:color="auto" w:fill="FFFFFF"/>
        </w:rPr>
        <w:t>. Frente a estas divergencias</w:t>
      </w:r>
      <w:r>
        <w:rPr>
          <w:rFonts w:ascii="Verdana" w:eastAsia="Times New Roman" w:hAnsi="Verdana" w:cs="Arial"/>
          <w:shd w:val="clear" w:color="auto" w:fill="FFFFFF"/>
        </w:rPr>
        <w:t xml:space="preserve"> de informes que se constituirán en pruebas dentro de un posible procedimiento sancionatorio</w:t>
      </w:r>
      <w:r w:rsidRPr="00F116F8">
        <w:rPr>
          <w:rFonts w:ascii="Verdana" w:eastAsia="Times New Roman" w:hAnsi="Verdana" w:cs="Arial"/>
          <w:shd w:val="clear" w:color="auto" w:fill="FFFFFF"/>
        </w:rPr>
        <w:t>, es deber de la en</w:t>
      </w:r>
      <w:r>
        <w:rPr>
          <w:rFonts w:ascii="Verdana" w:eastAsia="Times New Roman" w:hAnsi="Verdana" w:cs="Arial"/>
          <w:shd w:val="clear" w:color="auto" w:fill="FFFFFF"/>
        </w:rPr>
        <w:t xml:space="preserve">tidad expresar de manera clara y argumentada </w:t>
      </w:r>
      <w:r w:rsidRPr="00F116F8">
        <w:rPr>
          <w:rFonts w:ascii="Verdana" w:eastAsia="Times New Roman" w:hAnsi="Verdana" w:cs="Arial"/>
          <w:shd w:val="clear" w:color="auto" w:fill="FFFFFF"/>
        </w:rPr>
        <w:t>las razones por las cuales otorga mayor credibilidad o fuerza probator</w:t>
      </w:r>
      <w:r>
        <w:rPr>
          <w:rFonts w:ascii="Verdana" w:eastAsia="Times New Roman" w:hAnsi="Verdana" w:cs="Arial"/>
          <w:shd w:val="clear" w:color="auto" w:fill="FFFFFF"/>
        </w:rPr>
        <w:t xml:space="preserve">ia a uno de ellos. Por tanto, debe explicarse la justificación de apartarse </w:t>
      </w:r>
      <w:r w:rsidRPr="00F116F8">
        <w:rPr>
          <w:rFonts w:ascii="Verdana" w:eastAsia="Times New Roman" w:hAnsi="Verdana" w:cs="Arial"/>
          <w:shd w:val="clear" w:color="auto" w:fill="FFFFFF"/>
        </w:rPr>
        <w:t>d</w:t>
      </w:r>
      <w:r>
        <w:rPr>
          <w:rFonts w:ascii="Verdana" w:eastAsia="Times New Roman" w:hAnsi="Verdana" w:cs="Arial"/>
          <w:shd w:val="clear" w:color="auto" w:fill="FFFFFF"/>
        </w:rPr>
        <w:t>el informe de supervisión o de interventoría, garantizando el derecho de contradicción del contratista, lo cual se materializará en la motivación de la decisión administrativa</w:t>
      </w:r>
      <w:r w:rsidRPr="00F116F8">
        <w:rPr>
          <w:rFonts w:ascii="Verdana" w:eastAsia="Times New Roman" w:hAnsi="Verdana" w:cs="Arial"/>
          <w:shd w:val="clear" w:color="auto" w:fill="FFFFFF"/>
        </w:rPr>
        <w:t>.</w:t>
      </w:r>
      <w:r>
        <w:rPr>
          <w:rFonts w:ascii="Verdana" w:eastAsia="Times New Roman" w:hAnsi="Verdana" w:cs="Arial"/>
          <w:shd w:val="clear" w:color="auto" w:fill="FFFFFF"/>
        </w:rPr>
        <w:t xml:space="preserve"> </w:t>
      </w:r>
    </w:p>
    <w:p w14:paraId="58A2A79C" w14:textId="77777777" w:rsidR="001028A2" w:rsidRDefault="001028A2" w:rsidP="001028A2">
      <w:pPr>
        <w:widowControl w:val="0"/>
        <w:autoSpaceDE w:val="0"/>
        <w:autoSpaceDN w:val="0"/>
        <w:spacing w:before="120" w:after="120" w:line="276" w:lineRule="auto"/>
        <w:ind w:right="113" w:firstLine="709"/>
        <w:jc w:val="both"/>
        <w:rPr>
          <w:rFonts w:ascii="Verdana" w:eastAsia="Times New Roman" w:hAnsi="Verdana" w:cs="Arial"/>
          <w:shd w:val="clear" w:color="auto" w:fill="FFFFFF"/>
        </w:rPr>
      </w:pPr>
      <w:r>
        <w:rPr>
          <w:rFonts w:ascii="Verdana" w:eastAsia="Times New Roman" w:hAnsi="Verdana" w:cs="Arial"/>
          <w:shd w:val="clear" w:color="auto" w:fill="FFFFFF"/>
        </w:rPr>
        <w:t xml:space="preserve">Este último elemento – la motivación </w:t>
      </w:r>
      <w:r w:rsidRPr="00CD7D15">
        <w:rPr>
          <w:rFonts w:ascii="Verdana" w:eastAsia="Times New Roman" w:hAnsi="Verdana" w:cs="Arial"/>
          <w:shd w:val="clear" w:color="auto" w:fill="FFFFFF"/>
        </w:rPr>
        <w:t>administrativa</w:t>
      </w:r>
      <w:r>
        <w:rPr>
          <w:rFonts w:ascii="Verdana" w:eastAsia="Times New Roman" w:hAnsi="Verdana" w:cs="Arial"/>
          <w:shd w:val="clear" w:color="auto" w:fill="FFFFFF"/>
        </w:rPr>
        <w:t>-</w:t>
      </w:r>
      <w:r w:rsidRPr="00CD7D15">
        <w:rPr>
          <w:rFonts w:ascii="Verdana" w:eastAsia="Times New Roman" w:hAnsi="Verdana" w:cs="Arial"/>
          <w:shd w:val="clear" w:color="auto" w:fill="FFFFFF"/>
        </w:rPr>
        <w:t xml:space="preserve"> adquiere un caráct</w:t>
      </w:r>
      <w:r>
        <w:rPr>
          <w:rFonts w:ascii="Verdana" w:eastAsia="Times New Roman" w:hAnsi="Verdana" w:cs="Arial"/>
          <w:shd w:val="clear" w:color="auto" w:fill="FFFFFF"/>
        </w:rPr>
        <w:t xml:space="preserve">er central y determinante, en el entendido de que </w:t>
      </w:r>
      <w:r w:rsidRPr="00CD7D15">
        <w:rPr>
          <w:rFonts w:ascii="Verdana" w:eastAsia="Times New Roman" w:hAnsi="Verdana" w:cs="Arial"/>
          <w:shd w:val="clear" w:color="auto" w:fill="FFFFFF"/>
        </w:rPr>
        <w:t xml:space="preserve">la entidad debe demostrar que su valoración probatoria </w:t>
      </w:r>
      <w:r>
        <w:rPr>
          <w:rFonts w:ascii="Verdana" w:eastAsia="Times New Roman" w:hAnsi="Verdana" w:cs="Arial"/>
          <w:shd w:val="clear" w:color="auto" w:fill="FFFFFF"/>
        </w:rPr>
        <w:t xml:space="preserve">es </w:t>
      </w:r>
      <w:r w:rsidRPr="00CD7D15">
        <w:rPr>
          <w:rFonts w:ascii="Verdana" w:eastAsia="Times New Roman" w:hAnsi="Verdana" w:cs="Arial"/>
          <w:shd w:val="clear" w:color="auto" w:fill="FFFFFF"/>
        </w:rPr>
        <w:t>resultado de un análisis técnico, lógico y jurídico de los informes en co</w:t>
      </w:r>
      <w:r>
        <w:rPr>
          <w:rFonts w:ascii="Verdana" w:eastAsia="Times New Roman" w:hAnsi="Verdana" w:cs="Arial"/>
          <w:shd w:val="clear" w:color="auto" w:fill="FFFFFF"/>
        </w:rPr>
        <w:t>ntradicción</w:t>
      </w:r>
      <w:r w:rsidRPr="00CD7D15">
        <w:rPr>
          <w:rFonts w:ascii="Verdana" w:eastAsia="Times New Roman" w:hAnsi="Verdana" w:cs="Arial"/>
          <w:shd w:val="clear" w:color="auto" w:fill="FFFFFF"/>
        </w:rPr>
        <w:t xml:space="preserve">. </w:t>
      </w:r>
      <w:r>
        <w:rPr>
          <w:rFonts w:ascii="Verdana" w:eastAsia="Times New Roman" w:hAnsi="Verdana" w:cs="Arial"/>
          <w:shd w:val="clear" w:color="auto" w:fill="FFFFFF"/>
        </w:rPr>
        <w:t>En suma</w:t>
      </w:r>
      <w:r w:rsidRPr="00CD7D15">
        <w:rPr>
          <w:rFonts w:ascii="Verdana" w:eastAsia="Times New Roman" w:hAnsi="Verdana" w:cs="Arial"/>
          <w:shd w:val="clear" w:color="auto" w:fill="FFFFFF"/>
        </w:rPr>
        <w:t xml:space="preserve">, la ausencia o insuficiencia de motivación constituye un </w:t>
      </w:r>
      <w:r>
        <w:rPr>
          <w:rFonts w:ascii="Verdana" w:eastAsia="Times New Roman" w:hAnsi="Verdana" w:cs="Arial"/>
          <w:shd w:val="clear" w:color="auto" w:fill="FFFFFF"/>
        </w:rPr>
        <w:t xml:space="preserve">vicio del acto administrativo sancionatorio por la garantía del derecho al debido proceso, </w:t>
      </w:r>
      <w:r w:rsidRPr="00CD7D15">
        <w:rPr>
          <w:rFonts w:ascii="Verdana" w:eastAsia="Times New Roman" w:hAnsi="Verdana" w:cs="Arial"/>
          <w:shd w:val="clear" w:color="auto" w:fill="FFFFFF"/>
        </w:rPr>
        <w:t xml:space="preserve">en la medida en que </w:t>
      </w:r>
      <w:r>
        <w:rPr>
          <w:rFonts w:ascii="Verdana" w:eastAsia="Times New Roman" w:hAnsi="Verdana" w:cs="Arial"/>
          <w:shd w:val="clear" w:color="auto" w:fill="FFFFFF"/>
        </w:rPr>
        <w:t>compromete la validez misma de este y la legalidad</w:t>
      </w:r>
      <w:r w:rsidRPr="00CD7D15">
        <w:rPr>
          <w:rFonts w:ascii="Verdana" w:eastAsia="Times New Roman" w:hAnsi="Verdana" w:cs="Arial"/>
          <w:shd w:val="clear" w:color="auto" w:fill="FFFFFF"/>
        </w:rPr>
        <w:t xml:space="preserve"> del ejercicio de la potestad sancionadora.</w:t>
      </w:r>
    </w:p>
    <w:p w14:paraId="7304E01D" w14:textId="77777777" w:rsidR="001028A2" w:rsidRPr="00C111E7" w:rsidRDefault="001028A2" w:rsidP="001028A2">
      <w:pPr>
        <w:widowControl w:val="0"/>
        <w:autoSpaceDE w:val="0"/>
        <w:autoSpaceDN w:val="0"/>
        <w:spacing w:before="120" w:after="0" w:line="276" w:lineRule="auto"/>
        <w:ind w:right="113" w:firstLine="709"/>
        <w:jc w:val="both"/>
        <w:rPr>
          <w:rFonts w:ascii="Verdana" w:eastAsia="Times New Roman" w:hAnsi="Verdana" w:cs="Arial"/>
        </w:rPr>
      </w:pPr>
      <w:r>
        <w:rPr>
          <w:rFonts w:ascii="Verdana" w:eastAsia="Times New Roman" w:hAnsi="Verdana" w:cs="Arial"/>
          <w:shd w:val="clear" w:color="auto" w:fill="FFFFFF"/>
        </w:rPr>
        <w:t xml:space="preserve">Por último, se recuerda que </w:t>
      </w:r>
      <w:r w:rsidRPr="003F63CC">
        <w:rPr>
          <w:rFonts w:ascii="Verdana" w:eastAsia="Times New Roman" w:hAnsi="Verdana" w:cs="Arial"/>
          <w:shd w:val="clear" w:color="auto" w:fill="FFFFFF"/>
        </w:rPr>
        <w:t xml:space="preserve">la responsabilidad –fiscal, disciplinaria, civil, penal- del supervisor está supeditado a las diferentes actuaciones que hayan </w:t>
      </w:r>
      <w:r w:rsidRPr="003F63CC">
        <w:rPr>
          <w:rFonts w:ascii="Verdana" w:eastAsia="Times New Roman" w:hAnsi="Verdana" w:cs="Arial"/>
          <w:shd w:val="clear" w:color="auto" w:fill="FFFFFF"/>
        </w:rPr>
        <w:lastRenderedPageBreak/>
        <w:t xml:space="preserve">adelantado, y que se determinará por los órganos de control y/o judiciales </w:t>
      </w:r>
      <w:r>
        <w:rPr>
          <w:rFonts w:ascii="Verdana" w:eastAsia="Times New Roman" w:hAnsi="Verdana" w:cs="Arial"/>
          <w:shd w:val="clear" w:color="auto" w:fill="FFFFFF"/>
        </w:rPr>
        <w:t xml:space="preserve">competentes. Esto, sin dejar </w:t>
      </w:r>
      <w:r w:rsidRPr="003F63CC">
        <w:rPr>
          <w:rFonts w:ascii="Verdana" w:eastAsia="Times New Roman" w:hAnsi="Verdana" w:cs="Arial"/>
          <w:shd w:val="clear" w:color="auto" w:fill="FFFFFF"/>
        </w:rPr>
        <w:t xml:space="preserve">de lado la responsabilidad civil, fiscal, penal y disciplinariamente, del interventor, tanto por el cumplimiento de las obligaciones pactadas en el contrato de interventoría, como por los hechos u omisiones que le sean imputables y causen daño o perjuicio a las entidades, derivados de la celebración y ejecución de los contratos, </w:t>
      </w:r>
      <w:r w:rsidRPr="003F63CC">
        <w:rPr>
          <w:rFonts w:ascii="Verdana" w:eastAsia="Arial MT" w:hAnsi="Verdana" w:cs="Arial MT"/>
        </w:rPr>
        <w:t xml:space="preserve">de conformidad con lo dispuesto en el inciso segundo del artículo 53 de la Ley 80 de 1993 modificado por el artículo 84 de la Ley 1474 de 2011. </w:t>
      </w:r>
    </w:p>
    <w:p w14:paraId="1D16AD93" w14:textId="77777777" w:rsidR="001028A2" w:rsidRPr="00E37338" w:rsidRDefault="001028A2" w:rsidP="001028A2">
      <w:pPr>
        <w:widowControl w:val="0"/>
        <w:autoSpaceDE w:val="0"/>
        <w:autoSpaceDN w:val="0"/>
        <w:spacing w:after="0" w:line="276" w:lineRule="auto"/>
        <w:ind w:right="113"/>
        <w:jc w:val="both"/>
        <w:rPr>
          <w:rFonts w:ascii="Verdana" w:eastAsia="Times New Roman" w:hAnsi="Verdana" w:cs="Arial"/>
        </w:rPr>
      </w:pPr>
    </w:p>
    <w:p w14:paraId="0A0DAFC1" w14:textId="77777777" w:rsidR="001028A2" w:rsidRPr="009037F6" w:rsidRDefault="001028A2" w:rsidP="001028A2">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v.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A1C404D" w14:textId="77777777" w:rsidR="001028A2" w:rsidRPr="009037F6" w:rsidRDefault="001028A2" w:rsidP="001028A2">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8DBA4DD" w14:textId="77777777" w:rsidR="001028A2" w:rsidRPr="009037F6" w:rsidRDefault="001028A2" w:rsidP="001028A2">
      <w:pPr>
        <w:spacing w:after="0" w:line="240" w:lineRule="auto"/>
        <w:jc w:val="both"/>
        <w:rPr>
          <w:rFonts w:ascii="Verdana" w:eastAsia="Calibri" w:hAnsi="Verdana" w:cs="Arial"/>
          <w:lang w:val="es-ES" w:eastAsia="es-MX"/>
        </w:rPr>
      </w:pPr>
    </w:p>
    <w:p w14:paraId="5D50726C" w14:textId="77777777" w:rsidR="001028A2" w:rsidRPr="009037F6" w:rsidRDefault="001028A2" w:rsidP="001028A2">
      <w:pPr>
        <w:numPr>
          <w:ilvl w:val="0"/>
          <w:numId w:val="16"/>
        </w:numPr>
        <w:tabs>
          <w:tab w:val="left" w:pos="142"/>
          <w:tab w:val="left" w:pos="284"/>
        </w:tabs>
        <w:spacing w:after="0" w:line="240" w:lineRule="auto"/>
        <w:contextualSpacing/>
        <w:jc w:val="both"/>
        <w:rPr>
          <w:rFonts w:ascii="Verdana" w:eastAsia="Century Gothic" w:hAnsi="Verdana" w:cs="Century Gothic"/>
          <w:b/>
          <w:bCs/>
          <w:lang w:val="es-ES"/>
        </w:rPr>
      </w:pPr>
      <w:r>
        <w:rPr>
          <w:rFonts w:ascii="Verdana" w:eastAsia="Century Gothic" w:hAnsi="Verdana" w:cs="Century Gothic"/>
          <w:b/>
          <w:bCs/>
          <w:lang w:val="es-ES"/>
        </w:rPr>
        <w:t>Referencias normativas:</w:t>
      </w:r>
    </w:p>
    <w:p w14:paraId="724285A7" w14:textId="77777777" w:rsidR="001028A2" w:rsidRPr="009037F6" w:rsidRDefault="001028A2" w:rsidP="001028A2">
      <w:pPr>
        <w:widowControl w:val="0"/>
        <w:autoSpaceDE w:val="0"/>
        <w:autoSpaceDN w:val="0"/>
        <w:spacing w:after="0" w:line="240"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028A2" w:rsidRPr="009037F6" w14:paraId="21213D60" w14:textId="77777777" w:rsidTr="00742817">
        <w:trPr>
          <w:trHeight w:val="487"/>
          <w:jc w:val="center"/>
        </w:trPr>
        <w:tc>
          <w:tcPr>
            <w:tcW w:w="8647" w:type="dxa"/>
          </w:tcPr>
          <w:p w14:paraId="7D0E517F" w14:textId="77777777" w:rsidR="001028A2" w:rsidRPr="00624EEC" w:rsidRDefault="001028A2" w:rsidP="00742817">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80 de 1993, artículos 4, 5, 12, 14, 26, 32, 51</w:t>
            </w:r>
            <w:r>
              <w:rPr>
                <w:rFonts w:ascii="Verdana" w:eastAsia="Arial MT" w:hAnsi="Verdana" w:cs="Arial"/>
                <w:lang w:val="es-ES" w:eastAsia="es-ES" w:bidi="es-ES"/>
              </w:rPr>
              <w:t xml:space="preserve"> y</w:t>
            </w:r>
            <w:r w:rsidRPr="00624EEC">
              <w:rPr>
                <w:rFonts w:ascii="Verdana" w:eastAsia="Arial MT" w:hAnsi="Verdana" w:cs="Arial"/>
                <w:lang w:val="es-ES" w:eastAsia="es-ES" w:bidi="es-ES"/>
              </w:rPr>
              <w:t xml:space="preserve"> 53</w:t>
            </w:r>
            <w:r>
              <w:rPr>
                <w:rFonts w:ascii="Verdana" w:eastAsia="Arial MT" w:hAnsi="Verdana" w:cs="Arial"/>
                <w:lang w:val="es-ES" w:eastAsia="es-ES" w:bidi="es-ES"/>
              </w:rPr>
              <w:t xml:space="preserve">. </w:t>
            </w:r>
            <w:r w:rsidRPr="00624EEC">
              <w:rPr>
                <w:rFonts w:ascii="Verdana" w:eastAsia="Arial MT" w:hAnsi="Verdana" w:cs="Arial"/>
                <w:lang w:val="es-ES" w:eastAsia="es-ES" w:bidi="es-ES"/>
              </w:rPr>
              <w:t xml:space="preserve"> </w:t>
            </w:r>
          </w:p>
          <w:p w14:paraId="295982D4" w14:textId="77777777" w:rsidR="001028A2" w:rsidRDefault="001028A2" w:rsidP="00742817">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1150 de 2007</w:t>
            </w:r>
            <w:r>
              <w:rPr>
                <w:rFonts w:ascii="Verdana" w:eastAsia="Arial MT" w:hAnsi="Verdana" w:cs="Arial"/>
                <w:lang w:val="es-ES" w:eastAsia="es-ES" w:bidi="es-ES"/>
              </w:rPr>
              <w:t>, a</w:t>
            </w:r>
            <w:r w:rsidRPr="00624EEC">
              <w:rPr>
                <w:rFonts w:ascii="Verdana" w:eastAsia="Arial MT" w:hAnsi="Verdana" w:cs="Arial"/>
                <w:lang w:val="es-ES" w:eastAsia="es-ES" w:bidi="es-ES"/>
              </w:rPr>
              <w:t xml:space="preserve">rtículos 17 y 21. </w:t>
            </w:r>
          </w:p>
          <w:p w14:paraId="69FCC512" w14:textId="77777777" w:rsidR="001028A2" w:rsidRPr="007C07B0" w:rsidRDefault="001028A2" w:rsidP="00742817">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Ley 1474 de 2011, artículos 83,</w:t>
            </w:r>
            <w:r w:rsidRPr="00624EEC">
              <w:rPr>
                <w:rFonts w:ascii="Verdana" w:eastAsia="Arial MT" w:hAnsi="Verdana" w:cs="Arial"/>
                <w:lang w:val="es-ES" w:eastAsia="es-ES" w:bidi="es-ES"/>
              </w:rPr>
              <w:t xml:space="preserve"> 84</w:t>
            </w:r>
            <w:r>
              <w:rPr>
                <w:rFonts w:ascii="Verdana" w:eastAsia="Arial MT" w:hAnsi="Verdana" w:cs="Arial"/>
                <w:lang w:val="es-ES" w:eastAsia="es-ES" w:bidi="es-ES"/>
              </w:rPr>
              <w:t xml:space="preserve"> y 86</w:t>
            </w:r>
            <w:r w:rsidRPr="00624EEC">
              <w:rPr>
                <w:rFonts w:ascii="Verdana" w:eastAsia="Arial MT" w:hAnsi="Verdana" w:cs="Arial"/>
                <w:lang w:val="es-ES" w:eastAsia="es-ES" w:bidi="es-ES"/>
              </w:rPr>
              <w:t xml:space="preserve">. </w:t>
            </w:r>
            <w:bookmarkStart w:id="4" w:name="_Hlk215586792"/>
            <w:r w:rsidRPr="007C07B0">
              <w:rPr>
                <w:rFonts w:ascii="Verdana" w:eastAsia="Arial MT" w:hAnsi="Verdana" w:cs="Arial"/>
                <w:lang w:val="es-ES" w:eastAsia="es-ES" w:bidi="es-ES"/>
              </w:rPr>
              <w:t xml:space="preserve"> </w:t>
            </w:r>
            <w:bookmarkEnd w:id="4"/>
          </w:p>
        </w:tc>
      </w:tr>
    </w:tbl>
    <w:p w14:paraId="133C4CB1" w14:textId="77777777" w:rsidR="001028A2" w:rsidRPr="009037F6" w:rsidRDefault="001028A2" w:rsidP="001028A2">
      <w:pPr>
        <w:widowControl w:val="0"/>
        <w:autoSpaceDE w:val="0"/>
        <w:autoSpaceDN w:val="0"/>
        <w:spacing w:after="0" w:line="240" w:lineRule="auto"/>
        <w:jc w:val="both"/>
        <w:rPr>
          <w:rFonts w:ascii="Verdana" w:hAnsi="Verdana" w:cs="Arial"/>
        </w:rPr>
      </w:pPr>
    </w:p>
    <w:p w14:paraId="0B56DA5A" w14:textId="77777777" w:rsidR="001028A2" w:rsidRPr="009037F6" w:rsidRDefault="001028A2" w:rsidP="001028A2">
      <w:pPr>
        <w:numPr>
          <w:ilvl w:val="0"/>
          <w:numId w:val="16"/>
        </w:numPr>
        <w:tabs>
          <w:tab w:val="left" w:pos="142"/>
          <w:tab w:val="left" w:pos="284"/>
        </w:tabs>
        <w:spacing w:after="0" w:line="240"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1E035D14" w14:textId="77777777" w:rsidR="001028A2" w:rsidRPr="009037F6" w:rsidRDefault="001028A2" w:rsidP="001028A2">
      <w:pPr>
        <w:widowControl w:val="0"/>
        <w:autoSpaceDE w:val="0"/>
        <w:autoSpaceDN w:val="0"/>
        <w:spacing w:after="0" w:line="240" w:lineRule="auto"/>
        <w:jc w:val="both"/>
        <w:rPr>
          <w:rFonts w:ascii="Verdana" w:hAnsi="Verdana" w:cs="Arial"/>
        </w:rPr>
      </w:pPr>
    </w:p>
    <w:p w14:paraId="02168C74" w14:textId="77777777" w:rsidR="001028A2" w:rsidRPr="00AD7D5F" w:rsidRDefault="001028A2" w:rsidP="001028A2">
      <w:pPr>
        <w:widowControl w:val="0"/>
        <w:autoSpaceDE w:val="0"/>
        <w:autoSpaceDN w:val="0"/>
        <w:spacing w:after="0" w:line="276" w:lineRule="auto"/>
        <w:jc w:val="both"/>
        <w:rPr>
          <w:rFonts w:ascii="Verdana" w:eastAsia="Calibri" w:hAnsi="Verdana" w:cs="Arial"/>
          <w:lang w:val="es-ES"/>
        </w:rPr>
      </w:pPr>
      <w:r w:rsidRPr="00E7254D">
        <w:rPr>
          <w:rFonts w:ascii="Verdana" w:eastAsia="Aptos" w:hAnsi="Verdana" w:cs="Arial"/>
          <w:color w:val="000000"/>
          <w:shd w:val="clear" w:color="auto" w:fill="FFFFFF"/>
          <w:lang w:val="es-ES"/>
        </w:rPr>
        <w:t xml:space="preserve">Sobre la obligación de controlar y vigilar la ejecución de los contratos estatales, esta Subdirección se ha referido en los Conceptos </w:t>
      </w:r>
      <w:r w:rsidRPr="00E7254D">
        <w:rPr>
          <w:rFonts w:ascii="Verdana" w:eastAsia="Aptos" w:hAnsi="Verdana" w:cs="Arial"/>
          <w:color w:val="000000"/>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7254D">
        <w:rPr>
          <w:rFonts w:ascii="Verdana" w:eastAsia="Aptos" w:hAnsi="Verdana" w:cs="Arial"/>
          <w:color w:val="000000"/>
          <w:shd w:val="clear" w:color="auto" w:fill="FFFFFF"/>
          <w:lang w:val="es-ES"/>
        </w:rPr>
        <w:t xml:space="preserve">,C-600 del 7 de octubre de 2024, C-800 del 13 de diciembre de 2025, C-972 de 22 de enero de 2025, C-987 del 21 de enero de 2025, C-091 del 13 de febrero de 2025, </w:t>
      </w:r>
      <w:r>
        <w:rPr>
          <w:rFonts w:ascii="Verdana" w:eastAsia="Aptos" w:hAnsi="Verdana" w:cs="Arial"/>
          <w:color w:val="000000"/>
          <w:shd w:val="clear" w:color="auto" w:fill="FFFFFF"/>
          <w:lang w:val="es-ES"/>
        </w:rPr>
        <w:t>C-219 del 28 de marzo de 2025, C-265 del 7 de abril de 2025, C-1484 del 24 de noviembre de 2025, C-1553 del 3 de diciembre de 2025, C-039 del 30 de enero de 2026, entre otros. En torno, a</w:t>
      </w:r>
      <w:r w:rsidRPr="00E6767A">
        <w:rPr>
          <w:rFonts w:ascii="Verdana" w:eastAsia="Aptos" w:hAnsi="Verdana" w:cs="Arial"/>
          <w:color w:val="000000"/>
          <w:shd w:val="clear" w:color="auto" w:fill="FFFFFF"/>
        </w:rPr>
        <w:t xml:space="preserve">l procedimiento administrativo sancionatorio </w:t>
      </w:r>
      <w:r>
        <w:rPr>
          <w:rFonts w:ascii="Verdana" w:eastAsia="Aptos" w:hAnsi="Verdana" w:cs="Arial"/>
          <w:color w:val="000000"/>
          <w:shd w:val="clear" w:color="auto" w:fill="FFFFFF"/>
        </w:rPr>
        <w:t xml:space="preserve">se ha pronunciado </w:t>
      </w:r>
      <w:r w:rsidRPr="00E6767A">
        <w:rPr>
          <w:rFonts w:ascii="Verdana" w:eastAsia="Aptos" w:hAnsi="Verdana" w:cs="Arial"/>
          <w:color w:val="000000"/>
          <w:shd w:val="clear" w:color="auto" w:fill="FFFFFF"/>
        </w:rPr>
        <w:t xml:space="preserve">en los conceptos </w:t>
      </w:r>
      <w:r w:rsidRPr="00E6767A">
        <w:rPr>
          <w:rFonts w:ascii="Verdana" w:eastAsia="Aptos" w:hAnsi="Verdana" w:cs="Arial"/>
          <w:bCs/>
          <w:color w:val="000000"/>
          <w:shd w:val="clear" w:color="auto" w:fill="FFFFFF"/>
        </w:rPr>
        <w:t xml:space="preserve">C-147 del 17 de marzo de 2020, C-219 del 29 de abril de 2020, C-434 del 29 de julio de 2020, C-569 del 31 de agosto de 2020, C-641 del 4 de noviembre de 2020, C-060 del 8 de marzo de 2021, C-528 del 5 de abril de 2021, C-420 del 25 de agosto de 2022, C- 720 del 25 de enero de 2022, C-085 del 29 de abril  de 2022 C-125 del 23 de marzo de 2022, C-195 del 12 de abril de 2022, C-208 del 26 de abril de 2022, C-238 del 27 de abril de 2022, C-866 del 20 de diciembre de 2022, C-034 de 09 de marzo de 2023, C-140 del 13 de junio de 2023, C-227 del 07 de julio del 2023 y C-047 del 25 de abril de 2024, </w:t>
      </w:r>
      <w:r w:rsidRPr="00E6767A">
        <w:rPr>
          <w:rFonts w:ascii="Verdana" w:eastAsia="Aptos" w:hAnsi="Verdana" w:cs="Arial"/>
          <w:color w:val="000000"/>
          <w:shd w:val="clear" w:color="auto" w:fill="FFFFFF"/>
        </w:rPr>
        <w:t xml:space="preserve">C-1208 del 7 de octubre de 2025, C-1497 del 30 de octubre de 2025, C-1503 del 26 de noviembre de 2025, </w:t>
      </w:r>
      <w:r>
        <w:rPr>
          <w:rFonts w:ascii="Verdana" w:eastAsia="Aptos" w:hAnsi="Verdana" w:cs="Arial"/>
          <w:color w:val="000000"/>
          <w:shd w:val="clear" w:color="auto" w:fill="FFFFFF"/>
        </w:rPr>
        <w:t xml:space="preserve">C-1834 del 29 diciembre de 2025, </w:t>
      </w:r>
      <w:r w:rsidRPr="00E6767A">
        <w:rPr>
          <w:rFonts w:ascii="Verdana" w:eastAsia="Aptos" w:hAnsi="Verdana" w:cs="Arial"/>
          <w:color w:val="000000"/>
          <w:shd w:val="clear" w:color="auto" w:fill="FFFFFF"/>
        </w:rPr>
        <w:t>entre otros.</w:t>
      </w:r>
      <w:r>
        <w:rPr>
          <w:rFonts w:ascii="Verdana" w:eastAsia="Aptos" w:hAnsi="Verdana" w:cs="Arial"/>
          <w:color w:val="000000"/>
          <w:shd w:val="clear" w:color="auto" w:fill="FFFFFF"/>
        </w:rPr>
        <w:t xml:space="preserve">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616FCDB" w14:textId="77777777" w:rsidR="001028A2" w:rsidRPr="009037F6" w:rsidRDefault="001028A2" w:rsidP="001028A2">
      <w:pPr>
        <w:spacing w:after="0" w:line="256" w:lineRule="auto"/>
        <w:jc w:val="both"/>
        <w:rPr>
          <w:rFonts w:ascii="Verdana" w:eastAsia="Calibri" w:hAnsi="Verdana" w:cs="Times New Roman"/>
        </w:rPr>
      </w:pPr>
      <w:hyperlink r:id="rId13" w:history="1">
        <w:r w:rsidRPr="009037F6">
          <w:rPr>
            <w:rFonts w:ascii="Verdana" w:eastAsia="Calibri" w:hAnsi="Verdana" w:cs="Times New Roman"/>
            <w:color w:val="0000FF"/>
            <w:u w:val="single"/>
            <w:lang w:val="es-ES"/>
          </w:rPr>
          <w:t>https://relatoria.colombiacompra.gov.co/busqueda/conceptos</w:t>
        </w:r>
      </w:hyperlink>
      <w:r w:rsidRPr="009037F6">
        <w:rPr>
          <w:rFonts w:ascii="Verdana" w:eastAsia="Calibri" w:hAnsi="Verdana" w:cs="Times New Roman"/>
        </w:rPr>
        <w:t xml:space="preserve">. </w:t>
      </w:r>
    </w:p>
    <w:p w14:paraId="2AEF38AD" w14:textId="77777777" w:rsidR="001028A2" w:rsidRPr="009305B3" w:rsidRDefault="001028A2" w:rsidP="001028A2">
      <w:pPr>
        <w:spacing w:after="0" w:line="276" w:lineRule="auto"/>
        <w:jc w:val="both"/>
        <w:rPr>
          <w:rFonts w:ascii="Verdana" w:hAnsi="Verdana"/>
        </w:rPr>
      </w:pPr>
    </w:p>
    <w:p w14:paraId="365E0A88" w14:textId="77777777" w:rsidR="001028A2" w:rsidRPr="009305B3" w:rsidRDefault="001028A2" w:rsidP="001028A2">
      <w:pPr>
        <w:spacing w:after="0" w:line="276" w:lineRule="auto"/>
        <w:jc w:val="both"/>
        <w:rPr>
          <w:rFonts w:ascii="Verdana" w:eastAsia="Calibri" w:hAnsi="Verdana" w:cs="Times New Roman"/>
        </w:rPr>
      </w:pPr>
      <w:r w:rsidRPr="009305B3">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9305B3">
        <w:rPr>
          <w:rFonts w:ascii="Verdana" w:eastAsia="Calibri" w:hAnsi="Verdana" w:cs="Times New Roman"/>
          <w:b/>
          <w:bCs/>
        </w:rPr>
        <w:t>Curso de Contratación Pública Sostenible y Socialmente Responsable</w:t>
      </w:r>
      <w:r w:rsidRPr="009305B3">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9305B3">
        <w:rPr>
          <w:rFonts w:ascii="Verdana" w:eastAsia="Calibri" w:hAnsi="Verdana" w:cs="Times New Roman"/>
        </w:rPr>
        <w:br/>
      </w:r>
      <w:hyperlink r:id="rId14" w:tgtFrame="_new" w:history="1">
        <w:r w:rsidRPr="009305B3">
          <w:rPr>
            <w:rFonts w:ascii="Verdana" w:eastAsia="Calibri" w:hAnsi="Verdana" w:cs="Times New Roman"/>
            <w:color w:val="0000FF"/>
            <w:u w:val="single"/>
          </w:rPr>
          <w:t>https://formacionvirtual.colombiacompra.gov.co/mod/page/view.php?id=3718</w:t>
        </w:r>
      </w:hyperlink>
    </w:p>
    <w:p w14:paraId="50C6DA66" w14:textId="77777777" w:rsidR="001028A2" w:rsidRPr="009305B3" w:rsidRDefault="001028A2" w:rsidP="001028A2">
      <w:pPr>
        <w:spacing w:after="0" w:line="276" w:lineRule="auto"/>
        <w:jc w:val="both"/>
        <w:rPr>
          <w:rFonts w:ascii="Verdana" w:eastAsia="Calibri" w:hAnsi="Verdana" w:cs="Times New Roman"/>
        </w:rPr>
      </w:pPr>
    </w:p>
    <w:p w14:paraId="77B55078" w14:textId="77777777" w:rsidR="001028A2" w:rsidRPr="009305B3" w:rsidRDefault="001028A2" w:rsidP="001028A2">
      <w:pPr>
        <w:spacing w:after="0" w:line="276" w:lineRule="auto"/>
        <w:jc w:val="both"/>
        <w:rPr>
          <w:rFonts w:ascii="Verdana" w:eastAsia="Calibri" w:hAnsi="Verdana" w:cs="Times New Roman"/>
        </w:rPr>
      </w:pPr>
      <w:r w:rsidRPr="009305B3">
        <w:rPr>
          <w:rFonts w:ascii="Verdana" w:eastAsia="Calibri" w:hAnsi="Verdana" w:cs="Times New Roman"/>
        </w:rPr>
        <w:t xml:space="preserve">De otro lado, te contamos que esta Agencia ha da un paso decisivo en la estandarización y modernización del </w:t>
      </w:r>
      <w:r w:rsidRPr="009305B3">
        <w:rPr>
          <w:rFonts w:ascii="Verdana" w:eastAsia="Calibri" w:hAnsi="Verdana" w:cs="Times New Roman"/>
          <w:b/>
          <w:bCs/>
        </w:rPr>
        <w:t>sector  social</w:t>
      </w:r>
      <w:r w:rsidRPr="009305B3">
        <w:rPr>
          <w:rFonts w:ascii="Verdana" w:eastAsia="Calibri" w:hAnsi="Verdana" w:cs="Times New Roman"/>
        </w:rPr>
        <w:t xml:space="preserve"> con la expedición de las </w:t>
      </w:r>
      <w:r w:rsidRPr="009305B3">
        <w:rPr>
          <w:rFonts w:ascii="Verdana" w:eastAsia="Calibri" w:hAnsi="Verdana" w:cs="Times New Roman"/>
          <w:b/>
          <w:bCs/>
        </w:rPr>
        <w:t>Resoluciones 539, 540, 541, 952 y 953 de 2025</w:t>
      </w:r>
      <w:r w:rsidRPr="009305B3">
        <w:rPr>
          <w:rFonts w:ascii="Verdana" w:eastAsia="Calibri" w:hAnsi="Verdana" w:cs="Times New Roman"/>
        </w:rPr>
        <w:t xml:space="preserve">, </w:t>
      </w:r>
      <w:r w:rsidRPr="009305B3">
        <w:rPr>
          <w:rFonts w:ascii="Verdana" w:eastAsia="Calibri" w:hAnsi="Verdana" w:cs="Times New Roman"/>
          <w:b/>
          <w:bCs/>
        </w:rPr>
        <w:t>mediante las cuales adoptó Documentos Tipo</w:t>
      </w:r>
      <w:r w:rsidRPr="009305B3">
        <w:rPr>
          <w:rFonts w:ascii="Verdana" w:eastAsia="Calibri" w:hAnsi="Verdana" w:cs="Times New Roman"/>
        </w:rPr>
        <w:t xml:space="preserve"> para las modalidades de selección de</w:t>
      </w:r>
      <w:r w:rsidRPr="009305B3">
        <w:rPr>
          <w:rFonts w:ascii="Verdana" w:eastAsia="Calibri" w:hAnsi="Verdana" w:cs="Times New Roman"/>
          <w:b/>
          <w:bCs/>
        </w:rPr>
        <w:t xml:space="preserve"> licitación pública (versión 2), selección abreviada de menor cuantía, mínima cuantía, consultoría e interventoría</w:t>
      </w:r>
      <w:r w:rsidRPr="009305B3">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9305B3">
          <w:rPr>
            <w:rFonts w:ascii="Verdana" w:eastAsia="Calibri" w:hAnsi="Verdana" w:cs="Times New Roman"/>
            <w:color w:val="0000FF"/>
            <w:u w:val="single"/>
          </w:rPr>
          <w:t>https://www.colombiacompra.gov.co/normativa-y-relatoria/documentos-tipo</w:t>
        </w:r>
      </w:hyperlink>
    </w:p>
    <w:p w14:paraId="01DD0E7F" w14:textId="77777777" w:rsidR="001028A2" w:rsidRPr="009305B3" w:rsidRDefault="001028A2" w:rsidP="001028A2">
      <w:pPr>
        <w:spacing w:after="0" w:line="276" w:lineRule="auto"/>
        <w:jc w:val="both"/>
        <w:rPr>
          <w:rFonts w:ascii="Verdana" w:eastAsia="Calibri" w:hAnsi="Verdana" w:cs="Times New Roman"/>
        </w:rPr>
      </w:pPr>
    </w:p>
    <w:p w14:paraId="1881DE34" w14:textId="77777777" w:rsidR="001028A2" w:rsidRPr="009305B3" w:rsidRDefault="001028A2" w:rsidP="001028A2">
      <w:pPr>
        <w:spacing w:after="0" w:line="276" w:lineRule="auto"/>
        <w:jc w:val="both"/>
        <w:rPr>
          <w:rFonts w:ascii="Verdana" w:eastAsia="Calibri" w:hAnsi="Verdana" w:cs="Times New Roman"/>
        </w:rPr>
      </w:pPr>
      <w:r w:rsidRPr="009305B3">
        <w:rPr>
          <w:rFonts w:ascii="Verdana" w:eastAsia="Calibri" w:hAnsi="Verdana" w:cs="Times New Roman"/>
        </w:rPr>
        <w:t xml:space="preserve">Si quieres conocer más sobre la aplicación de Documentos Tipo puedes consultar la última versión de la </w:t>
      </w:r>
      <w:r w:rsidRPr="009305B3">
        <w:rPr>
          <w:rFonts w:ascii="Verdana" w:eastAsia="Calibri" w:hAnsi="Verdana" w:cs="Times New Roman"/>
          <w:b/>
          <w:bCs/>
        </w:rPr>
        <w:t>Guía para la comprensión e implementación de los Documentos Tipo de obra pública de infraestructura de transporte</w:t>
      </w:r>
      <w:r w:rsidRPr="009305B3">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9305B3">
        <w:rPr>
          <w:rFonts w:ascii="Verdana" w:eastAsia="Calibri" w:hAnsi="Verdana" w:cs="Times New Roman"/>
        </w:rPr>
        <w:br/>
      </w:r>
      <w:hyperlink r:id="rId16" w:tgtFrame="_new" w:history="1">
        <w:r w:rsidRPr="009305B3">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49362FFB" w14:textId="77777777" w:rsidR="001028A2" w:rsidRPr="009305B3" w:rsidRDefault="001028A2" w:rsidP="001028A2">
      <w:pPr>
        <w:spacing w:after="0" w:line="276" w:lineRule="auto"/>
        <w:jc w:val="both"/>
        <w:rPr>
          <w:rFonts w:ascii="Verdana" w:hAnsi="Verdana"/>
        </w:rPr>
      </w:pPr>
    </w:p>
    <w:p w14:paraId="3EDB9EC7" w14:textId="77777777" w:rsidR="001028A2" w:rsidRPr="009305B3" w:rsidRDefault="001028A2" w:rsidP="001028A2">
      <w:pPr>
        <w:spacing w:after="0" w:line="276" w:lineRule="auto"/>
        <w:jc w:val="both"/>
        <w:rPr>
          <w:rFonts w:ascii="Verdana" w:hAnsi="Verdana"/>
        </w:rPr>
      </w:pPr>
      <w:r w:rsidRPr="009305B3">
        <w:rPr>
          <w:rFonts w:ascii="Verdana" w:hAnsi="Verdana"/>
        </w:rPr>
        <w:lastRenderedPageBreak/>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A671608" w14:textId="77777777" w:rsidR="001028A2" w:rsidRPr="009305B3" w:rsidRDefault="001028A2" w:rsidP="001028A2">
      <w:pPr>
        <w:spacing w:after="0" w:line="276" w:lineRule="auto"/>
        <w:jc w:val="both"/>
        <w:rPr>
          <w:rFonts w:ascii="Verdana" w:hAnsi="Verdana"/>
        </w:rPr>
      </w:pPr>
    </w:p>
    <w:p w14:paraId="2FC4ED4D" w14:textId="77777777" w:rsidR="001028A2" w:rsidRPr="009305B3" w:rsidRDefault="001028A2" w:rsidP="001028A2">
      <w:pPr>
        <w:numPr>
          <w:ilvl w:val="0"/>
          <w:numId w:val="15"/>
        </w:numPr>
        <w:spacing w:after="0" w:line="276" w:lineRule="auto"/>
        <w:contextualSpacing/>
        <w:jc w:val="both"/>
        <w:rPr>
          <w:rFonts w:ascii="Verdana" w:eastAsia="Verdana" w:hAnsi="Verdana" w:cs="Verdana"/>
          <w:color w:val="4472C4" w:themeColor="accent1"/>
          <w:u w:val="single"/>
          <w:lang w:val="es-MX"/>
        </w:rPr>
      </w:pPr>
      <w:r w:rsidRPr="009305B3">
        <w:rPr>
          <w:rFonts w:ascii="Verdana" w:eastAsia="Verdana" w:hAnsi="Verdana" w:cs="Verdana"/>
          <w:lang w:val="es-MX"/>
        </w:rPr>
        <w:t xml:space="preserve">Línea nacional gratuita o servicio a la ciudadanía (Mesa de servicio): </w:t>
      </w:r>
      <w:r w:rsidRPr="009305B3">
        <w:rPr>
          <w:rFonts w:ascii="Verdana" w:hAnsi="Verdana"/>
          <w:color w:val="0000FF"/>
          <w:u w:val="single"/>
          <w:lang w:val="es-ES"/>
        </w:rPr>
        <w:t>01800 0520808</w:t>
      </w:r>
    </w:p>
    <w:p w14:paraId="30D065E3" w14:textId="77777777" w:rsidR="001028A2" w:rsidRPr="009305B3" w:rsidRDefault="001028A2" w:rsidP="001028A2">
      <w:pPr>
        <w:numPr>
          <w:ilvl w:val="0"/>
          <w:numId w:val="15"/>
        </w:numPr>
        <w:spacing w:after="0" w:line="276" w:lineRule="auto"/>
        <w:contextualSpacing/>
        <w:rPr>
          <w:rFonts w:ascii="Verdana" w:eastAsia="Verdana" w:hAnsi="Verdana" w:cs="Verdana"/>
          <w:color w:val="4472C4" w:themeColor="accent1"/>
          <w:u w:val="single"/>
          <w:lang w:val="es-MX"/>
        </w:rPr>
      </w:pPr>
      <w:r w:rsidRPr="009305B3">
        <w:rPr>
          <w:rFonts w:ascii="Verdana" w:eastAsia="Verdana" w:hAnsi="Verdana" w:cs="Verdana"/>
          <w:lang w:val="es-MX"/>
        </w:rPr>
        <w:t>Línea en Bogotá (Mesa de servicio</w:t>
      </w:r>
      <w:proofErr w:type="gramStart"/>
      <w:r w:rsidRPr="009305B3">
        <w:rPr>
          <w:rFonts w:ascii="Verdana" w:eastAsia="Verdana" w:hAnsi="Verdana" w:cs="Verdana"/>
          <w:lang w:val="es-MX"/>
        </w:rPr>
        <w:t>):</w:t>
      </w:r>
      <w:r w:rsidRPr="009305B3">
        <w:rPr>
          <w:rFonts w:ascii="Verdana" w:hAnsi="Verdana"/>
          <w:color w:val="0000FF"/>
          <w:u w:val="single"/>
          <w:lang w:val="es-ES"/>
        </w:rPr>
        <w:t>+</w:t>
      </w:r>
      <w:proofErr w:type="gramEnd"/>
      <w:r w:rsidRPr="009305B3">
        <w:rPr>
          <w:rFonts w:ascii="Verdana" w:hAnsi="Verdana"/>
          <w:color w:val="0000FF"/>
          <w:u w:val="single"/>
          <w:lang w:val="es-ES"/>
        </w:rPr>
        <w:t>57 601 7456788</w:t>
      </w:r>
    </w:p>
    <w:p w14:paraId="45E170CF" w14:textId="77777777" w:rsidR="001028A2" w:rsidRPr="009305B3" w:rsidRDefault="001028A2" w:rsidP="001028A2">
      <w:pPr>
        <w:numPr>
          <w:ilvl w:val="0"/>
          <w:numId w:val="15"/>
        </w:numPr>
        <w:spacing w:after="0" w:line="276" w:lineRule="auto"/>
        <w:contextualSpacing/>
        <w:rPr>
          <w:rFonts w:ascii="Verdana" w:eastAsia="Verdana" w:hAnsi="Verdana" w:cs="Verdana"/>
          <w:color w:val="0000FF"/>
          <w:u w:val="single"/>
          <w:lang w:val="es-MX"/>
        </w:rPr>
      </w:pPr>
      <w:r w:rsidRPr="009305B3">
        <w:rPr>
          <w:rFonts w:ascii="Verdana" w:eastAsia="Verdana" w:hAnsi="Verdana" w:cs="Verdana"/>
          <w:lang w:val="es-MX"/>
        </w:rPr>
        <w:t xml:space="preserve">Correo de radicación de correspondencia: </w:t>
      </w:r>
      <w:hyperlink r:id="rId17">
        <w:r w:rsidRPr="009305B3">
          <w:rPr>
            <w:rFonts w:ascii="Verdana" w:eastAsia="Verdana" w:hAnsi="Verdana" w:cs="Verdana"/>
            <w:color w:val="0000FF"/>
            <w:u w:val="single"/>
            <w:lang w:val="es-MX"/>
          </w:rPr>
          <w:t>ventanilladeradicacion@colombiacompra.gov.co</w:t>
        </w:r>
      </w:hyperlink>
    </w:p>
    <w:p w14:paraId="74B189A4" w14:textId="77777777" w:rsidR="001028A2" w:rsidRPr="009305B3" w:rsidRDefault="001028A2" w:rsidP="001028A2">
      <w:pPr>
        <w:numPr>
          <w:ilvl w:val="0"/>
          <w:numId w:val="15"/>
        </w:numPr>
        <w:spacing w:after="0" w:line="276" w:lineRule="auto"/>
        <w:contextualSpacing/>
        <w:rPr>
          <w:rFonts w:ascii="Verdana" w:eastAsia="Verdana" w:hAnsi="Verdana" w:cs="Verdana"/>
          <w:color w:val="0000FF"/>
          <w:u w:val="single"/>
          <w:lang w:val="es-MX"/>
        </w:rPr>
      </w:pPr>
      <w:r w:rsidRPr="009305B3">
        <w:rPr>
          <w:rFonts w:ascii="Verdana" w:eastAsia="Verdana" w:hAnsi="Verdana" w:cs="Verdana"/>
          <w:lang w:val="es-ES"/>
        </w:rPr>
        <w:t>Formulario web para</w:t>
      </w:r>
      <w:r w:rsidRPr="009305B3">
        <w:rPr>
          <w:rFonts w:ascii="Verdana" w:eastAsia="Verdana" w:hAnsi="Verdana" w:cs="Verdana"/>
          <w:lang w:val="es"/>
        </w:rPr>
        <w:t xml:space="preserve"> PQRSD: </w:t>
      </w:r>
      <w:hyperlink r:id="rId18">
        <w:r w:rsidRPr="009305B3">
          <w:rPr>
            <w:rFonts w:ascii="Verdana" w:eastAsia="Verdana" w:hAnsi="Verdana" w:cs="Verdana"/>
            <w:color w:val="0000FF"/>
            <w:u w:val="single"/>
            <w:lang w:val="es-MX"/>
          </w:rPr>
          <w:t>https://www.colombiacompra.gov.co/pqrsd/informacion-importante-antes-de-formular-una-pqrsd</w:t>
        </w:r>
      </w:hyperlink>
    </w:p>
    <w:p w14:paraId="59FA4D9D" w14:textId="77777777" w:rsidR="001028A2" w:rsidRPr="009305B3" w:rsidRDefault="001028A2" w:rsidP="001028A2">
      <w:pPr>
        <w:spacing w:after="0" w:line="276" w:lineRule="auto"/>
        <w:ind w:left="720"/>
        <w:jc w:val="both"/>
        <w:rPr>
          <w:rFonts w:ascii="Verdana" w:hAnsi="Verdana"/>
        </w:rPr>
      </w:pPr>
    </w:p>
    <w:p w14:paraId="728075BF" w14:textId="77777777" w:rsidR="001028A2" w:rsidRPr="009305B3" w:rsidRDefault="001028A2" w:rsidP="001028A2">
      <w:pPr>
        <w:spacing w:after="0" w:line="276" w:lineRule="auto"/>
        <w:rPr>
          <w:rFonts w:ascii="Verdana" w:hAnsi="Verdana"/>
        </w:rPr>
      </w:pPr>
      <w:r w:rsidRPr="009305B3">
        <w:rPr>
          <w:rFonts w:ascii="Verdana" w:hAnsi="Verdana"/>
        </w:rPr>
        <w:t xml:space="preserve">Evalúa el servicio que ofrece la Agencia por el canal de atención de PQRSD en el siguiente </w:t>
      </w:r>
      <w:proofErr w:type="gramStart"/>
      <w:r w:rsidRPr="009305B3">
        <w:rPr>
          <w:rFonts w:ascii="Verdana" w:hAnsi="Verdana"/>
        </w:rPr>
        <w:t>enlace :</w:t>
      </w:r>
      <w:proofErr w:type="gramEnd"/>
      <w:hyperlink r:id="rId19" w:tgtFrame="_blank" w:tooltip="https://forms.office.com/r/pphywvs2sz" w:history="1">
        <w:r w:rsidRPr="009305B3">
          <w:rPr>
            <w:rFonts w:ascii="Verdana" w:hAnsi="Verdana"/>
            <w:color w:val="0000FF"/>
            <w:u w:val="single"/>
          </w:rPr>
          <w:t>https://forms.office.com/r/pPHyWVs2SZ</w:t>
        </w:r>
      </w:hyperlink>
      <w:r w:rsidRPr="009305B3">
        <w:rPr>
          <w:rFonts w:ascii="Verdana" w:hAnsi="Verdana"/>
        </w:rPr>
        <w:t xml:space="preserve"> .¡Ayúdanos a mejorar porque el compromiso es de todos!</w:t>
      </w:r>
    </w:p>
    <w:p w14:paraId="453207F0" w14:textId="77777777" w:rsidR="001028A2" w:rsidRPr="009305B3" w:rsidRDefault="001028A2" w:rsidP="001028A2">
      <w:pPr>
        <w:spacing w:after="0" w:line="276" w:lineRule="auto"/>
        <w:rPr>
          <w:rFonts w:ascii="Verdana" w:hAnsi="Verdana"/>
        </w:rPr>
      </w:pPr>
    </w:p>
    <w:p w14:paraId="2B675D3A" w14:textId="77777777" w:rsidR="001028A2" w:rsidRPr="009305B3" w:rsidRDefault="001028A2" w:rsidP="001028A2">
      <w:pPr>
        <w:spacing w:after="0" w:line="276" w:lineRule="auto"/>
        <w:jc w:val="both"/>
        <w:rPr>
          <w:rFonts w:ascii="Verdana" w:hAnsi="Verdana"/>
        </w:rPr>
      </w:pPr>
      <w:r w:rsidRPr="009305B3">
        <w:rPr>
          <w:rFonts w:ascii="Verdana" w:hAnsi="Verdana"/>
        </w:rPr>
        <w:t xml:space="preserve">Por último, lo invitamos a seguirnos en las redes sociales en las cuales se difunde información institucional: </w:t>
      </w:r>
    </w:p>
    <w:p w14:paraId="37704825" w14:textId="77777777" w:rsidR="001028A2" w:rsidRPr="009305B3" w:rsidRDefault="001028A2" w:rsidP="001028A2">
      <w:pPr>
        <w:spacing w:after="0" w:line="276" w:lineRule="auto"/>
        <w:jc w:val="both"/>
        <w:rPr>
          <w:rFonts w:ascii="Verdana" w:hAnsi="Verdana"/>
        </w:rPr>
      </w:pPr>
    </w:p>
    <w:p w14:paraId="698C979E" w14:textId="77777777" w:rsidR="001028A2" w:rsidRPr="009305B3" w:rsidRDefault="001028A2" w:rsidP="001028A2">
      <w:pPr>
        <w:spacing w:after="0" w:line="276" w:lineRule="auto"/>
        <w:jc w:val="both"/>
        <w:rPr>
          <w:rFonts w:ascii="Verdana" w:hAnsi="Verdana"/>
        </w:rPr>
      </w:pPr>
      <w:r w:rsidRPr="009305B3">
        <w:rPr>
          <w:rFonts w:ascii="Verdana" w:hAnsi="Verdana"/>
        </w:rPr>
        <w:t xml:space="preserve">Twitter: </w:t>
      </w:r>
      <w:r w:rsidRPr="009305B3">
        <w:rPr>
          <w:rFonts w:ascii="Verdana" w:hAnsi="Verdana"/>
          <w:color w:val="0000FF"/>
          <w:u w:val="single"/>
        </w:rPr>
        <w:t>@colombiacompra</w:t>
      </w:r>
      <w:r w:rsidRPr="009305B3">
        <w:rPr>
          <w:rFonts w:ascii="Verdana" w:hAnsi="Verdana"/>
        </w:rPr>
        <w:t xml:space="preserve"> </w:t>
      </w:r>
    </w:p>
    <w:p w14:paraId="51A182FB" w14:textId="77777777" w:rsidR="001028A2" w:rsidRPr="009305B3" w:rsidRDefault="001028A2" w:rsidP="001028A2">
      <w:pPr>
        <w:spacing w:after="0" w:line="276" w:lineRule="auto"/>
        <w:jc w:val="both"/>
        <w:rPr>
          <w:rFonts w:ascii="Verdana" w:hAnsi="Verdana"/>
        </w:rPr>
      </w:pPr>
      <w:r w:rsidRPr="009305B3">
        <w:rPr>
          <w:rFonts w:ascii="Verdana" w:hAnsi="Verdana"/>
        </w:rPr>
        <w:t xml:space="preserve">Facebook: </w:t>
      </w:r>
      <w:proofErr w:type="spellStart"/>
      <w:r w:rsidRPr="009305B3">
        <w:rPr>
          <w:rFonts w:ascii="Verdana" w:hAnsi="Verdana"/>
          <w:color w:val="0000FF"/>
          <w:u w:val="single"/>
        </w:rPr>
        <w:t>ColombiaCompraEficiente</w:t>
      </w:r>
      <w:proofErr w:type="spellEnd"/>
    </w:p>
    <w:p w14:paraId="3C2AB751" w14:textId="77777777" w:rsidR="001028A2" w:rsidRPr="009305B3" w:rsidRDefault="001028A2" w:rsidP="001028A2">
      <w:pPr>
        <w:spacing w:after="0" w:line="276" w:lineRule="auto"/>
        <w:jc w:val="both"/>
        <w:rPr>
          <w:rFonts w:ascii="Verdana" w:hAnsi="Verdana"/>
        </w:rPr>
      </w:pPr>
      <w:r w:rsidRPr="009305B3">
        <w:rPr>
          <w:rFonts w:ascii="Verdana" w:hAnsi="Verdana"/>
        </w:rPr>
        <w:t xml:space="preserve">LinkedIn: </w:t>
      </w:r>
      <w:r w:rsidRPr="009305B3">
        <w:rPr>
          <w:rFonts w:ascii="Verdana" w:hAnsi="Verdana"/>
          <w:color w:val="0000FF"/>
          <w:u w:val="single"/>
        </w:rPr>
        <w:t>Agencia Nacional de Contratación Pública - Colombia Compra Eficiente</w:t>
      </w:r>
      <w:r w:rsidRPr="009305B3">
        <w:rPr>
          <w:rFonts w:ascii="Verdana" w:hAnsi="Verdana"/>
        </w:rPr>
        <w:t xml:space="preserve"> Instagram: </w:t>
      </w:r>
      <w:r w:rsidRPr="009305B3">
        <w:rPr>
          <w:rFonts w:ascii="Verdana" w:hAnsi="Verdana"/>
          <w:color w:val="0000FF"/>
          <w:u w:val="single"/>
        </w:rPr>
        <w:t>@colombiacompraeficiente_cce</w:t>
      </w:r>
    </w:p>
    <w:p w14:paraId="4DC779FD" w14:textId="77777777" w:rsidR="001028A2" w:rsidRPr="009305B3" w:rsidRDefault="001028A2" w:rsidP="001028A2">
      <w:pPr>
        <w:spacing w:after="0" w:line="276" w:lineRule="auto"/>
        <w:jc w:val="both"/>
        <w:rPr>
          <w:rFonts w:ascii="Verdana" w:hAnsi="Verdana"/>
        </w:rPr>
      </w:pPr>
    </w:p>
    <w:p w14:paraId="789FB766" w14:textId="77777777" w:rsidR="001028A2" w:rsidRPr="009305B3" w:rsidRDefault="001028A2" w:rsidP="001028A2">
      <w:pPr>
        <w:spacing w:after="0" w:line="276" w:lineRule="auto"/>
        <w:jc w:val="both"/>
        <w:rPr>
          <w:rFonts w:ascii="Verdana" w:eastAsia="Calibri" w:hAnsi="Verdana" w:cs="Times New Roman"/>
          <w:bCs/>
          <w:lang w:val="es-ES_tradnl"/>
        </w:rPr>
      </w:pPr>
      <w:r w:rsidRPr="009305B3">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24BB1C0" w14:textId="77777777" w:rsidR="001028A2" w:rsidRPr="009305B3" w:rsidRDefault="001028A2" w:rsidP="001028A2">
      <w:pPr>
        <w:spacing w:after="0" w:line="276" w:lineRule="auto"/>
        <w:jc w:val="both"/>
        <w:rPr>
          <w:rFonts w:ascii="Verdana" w:eastAsia="Calibri" w:hAnsi="Verdana" w:cs="Times New Roman"/>
          <w:lang w:val="es-ES_tradnl"/>
        </w:rPr>
      </w:pPr>
    </w:p>
    <w:p w14:paraId="4CEEE997" w14:textId="77777777" w:rsidR="001028A2" w:rsidRPr="001C3028" w:rsidRDefault="001028A2" w:rsidP="001028A2">
      <w:pPr>
        <w:spacing w:after="0" w:line="276" w:lineRule="auto"/>
        <w:jc w:val="both"/>
        <w:rPr>
          <w:rFonts w:ascii="Verdana" w:eastAsia="Calibri" w:hAnsi="Verdana" w:cs="Times New Roman"/>
        </w:rPr>
      </w:pPr>
      <w:r w:rsidRPr="009305B3">
        <w:rPr>
          <w:rFonts w:ascii="Verdana" w:eastAsia="Calibri" w:hAnsi="Verdana" w:cs="Times New Roman"/>
        </w:rPr>
        <w:t>Atentamente,</w:t>
      </w:r>
    </w:p>
    <w:p w14:paraId="048433B4" w14:textId="1A881699" w:rsidR="001028A2" w:rsidRPr="00B67807" w:rsidRDefault="00824B37" w:rsidP="001028A2">
      <w:pPr>
        <w:spacing w:after="0" w:line="256" w:lineRule="auto"/>
        <w:jc w:val="center"/>
        <w:rPr>
          <w:rFonts w:ascii="Century Gothic" w:hAnsi="Century Gothic"/>
          <w:noProof/>
          <w:lang w:val="en-US"/>
        </w:rPr>
      </w:pPr>
      <w:r w:rsidRPr="002C3AD6">
        <w:rPr>
          <w:rFonts w:ascii="Century Gothic" w:hAnsi="Century Gothic"/>
          <w:noProof/>
          <w:lang w:val="en-US"/>
        </w:rPr>
        <w:lastRenderedPageBreak/>
        <w:drawing>
          <wp:inline distT="0" distB="0" distL="0" distR="0" wp14:anchorId="71D7B203" wp14:editId="7AD51366">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p w14:paraId="5EC03ECE" w14:textId="77777777" w:rsidR="001028A2" w:rsidRDefault="001028A2" w:rsidP="001028A2">
      <w:pPr>
        <w:spacing w:after="0" w:line="240" w:lineRule="auto"/>
        <w:jc w:val="both"/>
        <w:textAlignment w:val="baseline"/>
        <w:rPr>
          <w:rFonts w:ascii="Verdana" w:eastAsia="Verdana" w:hAnsi="Verdana" w:cs="Verdana"/>
          <w:lang w:eastAsia="es-CO"/>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1028A2" w:rsidRPr="003E4CC9" w14:paraId="5297CCD0" w14:textId="77777777" w:rsidTr="00742817">
        <w:trPr>
          <w:trHeight w:val="409"/>
        </w:trPr>
        <w:tc>
          <w:tcPr>
            <w:tcW w:w="817" w:type="dxa"/>
            <w:tcBorders>
              <w:top w:val="nil"/>
              <w:left w:val="nil"/>
              <w:bottom w:val="nil"/>
              <w:right w:val="nil"/>
            </w:tcBorders>
            <w:vAlign w:val="center"/>
            <w:hideMark/>
          </w:tcPr>
          <w:p w14:paraId="10364A71" w14:textId="77777777" w:rsidR="001028A2" w:rsidRPr="003E4CC9" w:rsidRDefault="001028A2" w:rsidP="00742817">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0DD29038" w14:textId="77777777" w:rsidR="001028A2" w:rsidRPr="003E4CC9" w:rsidRDefault="001028A2" w:rsidP="00742817">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José Luis Sánchez Cardona</w:t>
            </w:r>
          </w:p>
          <w:p w14:paraId="61F36C8A" w14:textId="77777777" w:rsidR="001028A2" w:rsidRPr="003E4CC9" w:rsidRDefault="001028A2" w:rsidP="00742817">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Contratista de la Subdirección de Gestión Contractual</w:t>
            </w:r>
          </w:p>
        </w:tc>
      </w:tr>
      <w:tr w:rsidR="001028A2" w:rsidRPr="003E4CC9" w14:paraId="7FD7C185" w14:textId="77777777" w:rsidTr="00742817">
        <w:trPr>
          <w:trHeight w:val="409"/>
        </w:trPr>
        <w:tc>
          <w:tcPr>
            <w:tcW w:w="817" w:type="dxa"/>
            <w:tcBorders>
              <w:top w:val="nil"/>
              <w:left w:val="nil"/>
              <w:bottom w:val="nil"/>
              <w:right w:val="nil"/>
            </w:tcBorders>
            <w:vAlign w:val="center"/>
            <w:hideMark/>
          </w:tcPr>
          <w:p w14:paraId="249929DF" w14:textId="77777777" w:rsidR="001028A2" w:rsidRPr="003E4CC9" w:rsidRDefault="001028A2" w:rsidP="00742817">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2E80F7A" w14:textId="77777777" w:rsidR="001028A2" w:rsidRPr="003E4CC9" w:rsidRDefault="001028A2" w:rsidP="00742817">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 xml:space="preserve">Adriana </w:t>
            </w:r>
            <w:proofErr w:type="spellStart"/>
            <w:r w:rsidRPr="003E4CC9">
              <w:rPr>
                <w:rFonts w:ascii="Verdana" w:eastAsia="Calibri" w:hAnsi="Verdana" w:cs="Times New Roman"/>
                <w:sz w:val="16"/>
                <w:szCs w:val="16"/>
              </w:rPr>
              <w:t>Katerine</w:t>
            </w:r>
            <w:proofErr w:type="spellEnd"/>
            <w:r w:rsidRPr="003E4CC9">
              <w:rPr>
                <w:rFonts w:ascii="Verdana" w:eastAsia="Calibri" w:hAnsi="Verdana" w:cs="Times New Roman"/>
                <w:sz w:val="16"/>
                <w:szCs w:val="16"/>
              </w:rPr>
              <w:t xml:space="preserve"> López Rodríguez</w:t>
            </w:r>
          </w:p>
          <w:p w14:paraId="3BA68F64" w14:textId="77777777" w:rsidR="001028A2" w:rsidRPr="003E4CC9" w:rsidRDefault="001028A2" w:rsidP="00742817">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Contratista de la Subdirección de Gestión Contractual </w:t>
            </w:r>
          </w:p>
        </w:tc>
      </w:tr>
      <w:tr w:rsidR="001028A2" w:rsidRPr="003E4CC9" w14:paraId="703A082A" w14:textId="77777777" w:rsidTr="00742817">
        <w:trPr>
          <w:trHeight w:val="389"/>
        </w:trPr>
        <w:tc>
          <w:tcPr>
            <w:tcW w:w="817" w:type="dxa"/>
            <w:tcBorders>
              <w:top w:val="nil"/>
              <w:left w:val="nil"/>
              <w:bottom w:val="nil"/>
              <w:right w:val="nil"/>
            </w:tcBorders>
            <w:vAlign w:val="center"/>
            <w:hideMark/>
          </w:tcPr>
          <w:p w14:paraId="1328157D" w14:textId="77777777" w:rsidR="001028A2" w:rsidRPr="003E4CC9" w:rsidRDefault="001028A2" w:rsidP="00742817">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3CD0DCB" w14:textId="77777777" w:rsidR="001028A2" w:rsidRPr="003E4CC9" w:rsidRDefault="001028A2" w:rsidP="00742817">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Carolina Quintero Gacharná</w:t>
            </w:r>
          </w:p>
          <w:p w14:paraId="6C96CCC1" w14:textId="77777777" w:rsidR="001028A2" w:rsidRPr="003E4CC9" w:rsidRDefault="001028A2" w:rsidP="00742817">
            <w:pPr>
              <w:spacing w:after="0" w:line="256" w:lineRule="auto"/>
              <w:rPr>
                <w:rFonts w:ascii="Verdana" w:eastAsia="Calibri" w:hAnsi="Verdana" w:cs="Times New Roman"/>
                <w:sz w:val="16"/>
                <w:szCs w:val="16"/>
              </w:rPr>
            </w:pPr>
            <w:r w:rsidRPr="003E4CC9">
              <w:rPr>
                <w:rFonts w:ascii="Verdana" w:eastAsia="Calibri" w:hAnsi="Verdana" w:cs="Times New Roman"/>
                <w:sz w:val="16"/>
                <w:szCs w:val="16"/>
              </w:rPr>
              <w:t>Subdirectora de Gestión Contractual ANCP – CCE</w:t>
            </w:r>
          </w:p>
        </w:tc>
      </w:tr>
    </w:tbl>
    <w:p w14:paraId="7D581D6E" w14:textId="43F076F5" w:rsidR="001028A2" w:rsidRPr="0015699B" w:rsidRDefault="001028A2" w:rsidP="001028A2">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3C61EC8" w14:textId="7CE6CFC4" w:rsidR="00EB224C" w:rsidRPr="001028A2" w:rsidRDefault="00EB224C" w:rsidP="001028A2"/>
    <w:sectPr w:rsidR="00EB224C" w:rsidRPr="001028A2"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6F08F" w14:textId="77777777" w:rsidR="00115094" w:rsidRDefault="00115094" w:rsidP="004A1847">
      <w:pPr>
        <w:spacing w:after="0" w:line="240" w:lineRule="auto"/>
      </w:pPr>
      <w:r>
        <w:separator/>
      </w:r>
    </w:p>
  </w:endnote>
  <w:endnote w:type="continuationSeparator" w:id="0">
    <w:p w14:paraId="7405D2C7" w14:textId="77777777" w:rsidR="00115094" w:rsidRDefault="001150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332A8" w:rsidRDefault="003332A8">
    <w:pPr>
      <w:pStyle w:val="Piedepgina"/>
    </w:pPr>
  </w:p>
  <w:p w14:paraId="594D6D9F" w14:textId="5304EEB4"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35142A" w:rsidRPr="0035142A">
      <w:rPr>
        <w:rFonts w:ascii="Verdana" w:eastAsiaTheme="minorEastAsia" w:hAnsi="Verdana"/>
        <w:b/>
        <w:bCs/>
        <w:noProof/>
        <w:sz w:val="16"/>
        <w:szCs w:val="16"/>
      </w:rPr>
      <w:t>6</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02AEA3" w14:textId="77777777" w:rsidR="00115094" w:rsidRDefault="00115094" w:rsidP="004A1847">
      <w:pPr>
        <w:spacing w:after="0" w:line="240" w:lineRule="auto"/>
      </w:pPr>
      <w:r>
        <w:separator/>
      </w:r>
    </w:p>
  </w:footnote>
  <w:footnote w:type="continuationSeparator" w:id="0">
    <w:p w14:paraId="6D986E99" w14:textId="77777777" w:rsidR="00115094" w:rsidRDefault="00115094" w:rsidP="004A1847">
      <w:pPr>
        <w:spacing w:after="0" w:line="240" w:lineRule="auto"/>
      </w:pPr>
      <w:r>
        <w:continuationSeparator/>
      </w:r>
    </w:p>
  </w:footnote>
  <w:footnote w:id="1">
    <w:p w14:paraId="027E9254" w14:textId="77777777" w:rsidR="001028A2" w:rsidRPr="00E6767A" w:rsidRDefault="001028A2" w:rsidP="001028A2">
      <w:pPr>
        <w:pStyle w:val="Textonotapie"/>
        <w:ind w:firstLine="709"/>
        <w:jc w:val="both"/>
        <w:rPr>
          <w:rFonts w:ascii="Verdana" w:hAnsi="Verdana"/>
          <w:sz w:val="15"/>
          <w:szCs w:val="15"/>
        </w:rPr>
      </w:pPr>
      <w:r w:rsidRPr="00E6767A">
        <w:rPr>
          <w:rFonts w:ascii="Verdana" w:hAnsi="Verdana"/>
          <w:sz w:val="15"/>
          <w:szCs w:val="15"/>
          <w:vertAlign w:val="superscript"/>
        </w:rPr>
        <w:footnoteRef/>
      </w:r>
      <w:r w:rsidRPr="00E6767A">
        <w:rPr>
          <w:rFonts w:ascii="Verdana" w:hAnsi="Verdana"/>
          <w:sz w:val="15"/>
          <w:szCs w:val="15"/>
        </w:rPr>
        <w:t xml:space="preserve"> Artículo 17 de la Ley 1150 de 2007</w:t>
      </w:r>
    </w:p>
  </w:footnote>
  <w:footnote w:id="2">
    <w:p w14:paraId="4CC05BA3" w14:textId="77777777" w:rsidR="001028A2" w:rsidRPr="00E6767A" w:rsidRDefault="001028A2" w:rsidP="001028A2">
      <w:pPr>
        <w:pStyle w:val="Textonotapie"/>
        <w:ind w:firstLine="709"/>
        <w:jc w:val="both"/>
        <w:rPr>
          <w:rFonts w:ascii="Verdana" w:hAnsi="Verdana"/>
          <w:sz w:val="15"/>
          <w:szCs w:val="15"/>
        </w:rPr>
      </w:pPr>
      <w:r w:rsidRPr="00E6767A">
        <w:rPr>
          <w:rFonts w:ascii="Verdana" w:hAnsi="Verdana"/>
          <w:sz w:val="15"/>
          <w:szCs w:val="15"/>
          <w:vertAlign w:val="superscript"/>
        </w:rPr>
        <w:footnoteRef/>
      </w:r>
      <w:r w:rsidRPr="00E6767A">
        <w:rPr>
          <w:rFonts w:ascii="Verdana" w:hAnsi="Verdana"/>
          <w:sz w:val="15"/>
          <w:szCs w:val="15"/>
        </w:rPr>
        <w:t xml:space="preserve"> Artículo 21 de la Ley 1150 de 2007</w:t>
      </w:r>
    </w:p>
  </w:footnote>
  <w:footnote w:id="3">
    <w:p w14:paraId="0A884742" w14:textId="77777777" w:rsidR="001028A2" w:rsidRPr="00E6767A" w:rsidRDefault="001028A2" w:rsidP="001028A2">
      <w:pPr>
        <w:pStyle w:val="Textonotapie"/>
        <w:ind w:firstLine="709"/>
        <w:jc w:val="both"/>
        <w:rPr>
          <w:rFonts w:ascii="Verdana" w:hAnsi="Verdana"/>
          <w:sz w:val="15"/>
          <w:szCs w:val="15"/>
        </w:rPr>
      </w:pPr>
      <w:r w:rsidRPr="00E6767A">
        <w:rPr>
          <w:rFonts w:ascii="Verdana" w:hAnsi="Verdana"/>
          <w:sz w:val="15"/>
          <w:szCs w:val="15"/>
          <w:vertAlign w:val="superscript"/>
        </w:rPr>
        <w:footnoteRef/>
      </w:r>
      <w:r w:rsidRPr="00E6767A">
        <w:rPr>
          <w:rFonts w:ascii="Verdana" w:hAnsi="Verdana"/>
          <w:sz w:val="15"/>
          <w:szCs w:val="15"/>
        </w:rPr>
        <w:t xml:space="preserve"> Artículos 83 a 86 de la Ley 1474 de 2011</w:t>
      </w:r>
    </w:p>
  </w:footnote>
  <w:footnote w:id="4">
    <w:p w14:paraId="29225B56" w14:textId="77777777" w:rsidR="001028A2" w:rsidRPr="00E6767A" w:rsidRDefault="001028A2" w:rsidP="001028A2">
      <w:pPr>
        <w:pStyle w:val="Textonotapie"/>
        <w:ind w:firstLine="709"/>
        <w:jc w:val="both"/>
        <w:rPr>
          <w:rFonts w:ascii="Verdana" w:hAnsi="Verdana"/>
          <w:sz w:val="15"/>
          <w:szCs w:val="15"/>
        </w:rPr>
      </w:pPr>
      <w:r w:rsidRPr="00E6767A">
        <w:rPr>
          <w:rFonts w:ascii="Verdana" w:hAnsi="Verdana"/>
          <w:sz w:val="15"/>
          <w:szCs w:val="15"/>
          <w:vertAlign w:val="superscript"/>
        </w:rPr>
        <w:footnoteRef/>
      </w:r>
      <w:r w:rsidRPr="00E6767A">
        <w:rPr>
          <w:rFonts w:ascii="Verdana" w:hAnsi="Verdana"/>
          <w:sz w:val="15"/>
          <w:szCs w:val="15"/>
        </w:rPr>
        <w:t xml:space="preserve"> Consejo de Estado. Sección Tercera –Subsección C. Sentencia del 27 de noviembre de 2017.</w:t>
      </w:r>
      <w:r w:rsidRPr="00E6767A">
        <w:rPr>
          <w:rFonts w:ascii="Verdana" w:hAnsi="Verdana"/>
          <w:sz w:val="15"/>
          <w:szCs w:val="15"/>
          <w:lang w:val="es-CO"/>
        </w:rPr>
        <w:t xml:space="preserve"> Exp. 51.802.</w:t>
      </w:r>
      <w:r w:rsidRPr="00E6767A">
        <w:rPr>
          <w:rFonts w:ascii="Verdana" w:hAnsi="Verdana"/>
          <w:sz w:val="15"/>
          <w:szCs w:val="15"/>
        </w:rPr>
        <w:t xml:space="preserve"> C.P. Jaime Orlando Santofimio Gamboa. </w:t>
      </w:r>
    </w:p>
  </w:footnote>
  <w:footnote w:id="5">
    <w:p w14:paraId="2616BA1A" w14:textId="77777777" w:rsidR="001028A2" w:rsidRPr="00E6767A" w:rsidRDefault="001028A2" w:rsidP="001028A2">
      <w:pPr>
        <w:pStyle w:val="Textonotapie"/>
        <w:ind w:firstLine="709"/>
        <w:jc w:val="both"/>
        <w:rPr>
          <w:rFonts w:ascii="Verdana" w:hAnsi="Verdana"/>
          <w:sz w:val="15"/>
          <w:szCs w:val="15"/>
        </w:rPr>
      </w:pPr>
      <w:r w:rsidRPr="00E6767A">
        <w:rPr>
          <w:rFonts w:ascii="Verdana" w:hAnsi="Verdana"/>
          <w:sz w:val="15"/>
          <w:szCs w:val="15"/>
          <w:vertAlign w:val="superscript"/>
        </w:rPr>
        <w:footnoteRef/>
      </w:r>
      <w:r w:rsidRPr="00E6767A">
        <w:rPr>
          <w:rFonts w:ascii="Verdana" w:hAnsi="Verdana"/>
          <w:sz w:val="15"/>
          <w:szCs w:val="15"/>
        </w:rPr>
        <w:t xml:space="preserve"> Artículo 83 de la Ley 1474 de 2011</w:t>
      </w:r>
    </w:p>
  </w:footnote>
  <w:footnote w:id="6">
    <w:p w14:paraId="50EE3257" w14:textId="77777777" w:rsidR="001028A2" w:rsidRPr="00E6767A" w:rsidRDefault="001028A2" w:rsidP="001028A2">
      <w:pPr>
        <w:pStyle w:val="Textonotapie"/>
        <w:ind w:firstLine="709"/>
        <w:jc w:val="both"/>
        <w:rPr>
          <w:rFonts w:ascii="Verdana" w:hAnsi="Verdana"/>
          <w:sz w:val="15"/>
          <w:szCs w:val="15"/>
        </w:rPr>
      </w:pPr>
      <w:r w:rsidRPr="00E6767A">
        <w:rPr>
          <w:rFonts w:ascii="Verdana" w:hAnsi="Verdana"/>
          <w:sz w:val="15"/>
          <w:szCs w:val="15"/>
          <w:vertAlign w:val="superscript"/>
        </w:rPr>
        <w:footnoteRef/>
      </w:r>
      <w:r w:rsidRPr="00E6767A">
        <w:rPr>
          <w:rFonts w:ascii="Verdana" w:hAnsi="Verdana"/>
          <w:sz w:val="15"/>
          <w:szCs w:val="15"/>
        </w:rPr>
        <w:t xml:space="preserve"> A excepción de la interventoría del contrato de obra adjudicado por licitación pública que es obligatoria según el numeral 1° del artículo 32 de la Ley 80 de 1993.</w:t>
      </w:r>
    </w:p>
  </w:footnote>
  <w:footnote w:id="7">
    <w:p w14:paraId="5D0E049A" w14:textId="77777777" w:rsidR="001028A2" w:rsidRPr="00E6767A" w:rsidRDefault="001028A2" w:rsidP="001028A2">
      <w:pPr>
        <w:pStyle w:val="Textonotapie"/>
        <w:adjustRightInd w:val="0"/>
        <w:snapToGrid w:val="0"/>
        <w:ind w:firstLine="709"/>
        <w:jc w:val="both"/>
        <w:rPr>
          <w:rFonts w:ascii="Verdana" w:hAnsi="Verdana" w:cs="Arial"/>
          <w:color w:val="161616"/>
          <w:sz w:val="15"/>
          <w:szCs w:val="15"/>
        </w:rPr>
      </w:pPr>
      <w:r w:rsidRPr="00E6767A">
        <w:rPr>
          <w:rStyle w:val="Refdenotaalpie"/>
          <w:rFonts w:ascii="Verdana" w:hAnsi="Verdana"/>
          <w:sz w:val="15"/>
          <w:szCs w:val="15"/>
        </w:rPr>
        <w:footnoteRef/>
      </w:r>
      <w:r w:rsidRPr="00E6767A">
        <w:rPr>
          <w:rFonts w:ascii="Verdana" w:hAnsi="Verdana"/>
          <w:sz w:val="15"/>
          <w:szCs w:val="15"/>
        </w:rPr>
        <w:t xml:space="preserve"> </w:t>
      </w:r>
      <w:r w:rsidRPr="00E6767A">
        <w:rPr>
          <w:rFonts w:ascii="Verdana" w:hAnsi="Verdana" w:cs="Arial"/>
          <w:color w:val="161616"/>
          <w:sz w:val="15"/>
          <w:szCs w:val="15"/>
        </w:rPr>
        <w:t>“Son también contratos de consultoría los que tienen por objeto la interventoría […]”</w:t>
      </w:r>
    </w:p>
  </w:footnote>
  <w:footnote w:id="8">
    <w:p w14:paraId="7DD36F58" w14:textId="77777777" w:rsidR="001028A2" w:rsidRPr="00E6767A" w:rsidRDefault="001028A2" w:rsidP="001028A2">
      <w:pPr>
        <w:pStyle w:val="Textonotapie"/>
        <w:adjustRightInd w:val="0"/>
        <w:snapToGrid w:val="0"/>
        <w:ind w:firstLine="709"/>
        <w:jc w:val="both"/>
        <w:rPr>
          <w:rFonts w:ascii="Verdana" w:hAnsi="Verdana" w:cs="Arial"/>
          <w:color w:val="161616"/>
          <w:sz w:val="15"/>
          <w:szCs w:val="15"/>
        </w:rPr>
      </w:pPr>
      <w:r w:rsidRPr="00E6767A">
        <w:rPr>
          <w:rStyle w:val="Refdenotaalpie"/>
          <w:rFonts w:ascii="Verdana" w:hAnsi="Verdana" w:cs="Arial"/>
          <w:sz w:val="15"/>
          <w:szCs w:val="15"/>
        </w:rPr>
        <w:footnoteRef/>
      </w:r>
      <w:r w:rsidRPr="00E6767A">
        <w:rPr>
          <w:rFonts w:ascii="Verdana" w:hAnsi="Verdana" w:cs="Arial"/>
          <w:sz w:val="15"/>
          <w:szCs w:val="15"/>
        </w:rPr>
        <w:t xml:space="preserve"> </w:t>
      </w:r>
      <w:r w:rsidRPr="00E6767A">
        <w:rPr>
          <w:rFonts w:ascii="Verdana" w:hAnsi="Verdana" w:cs="Arial"/>
          <w:color w:val="161616"/>
          <w:sz w:val="15"/>
          <w:szCs w:val="15"/>
        </w:rPr>
        <w:t>Consejo de Estado. Sección Tercera. Sentencia del 28 de febrero de 2013. Exp. 24.266 C.P. Danilo Rojas Betancourth.</w:t>
      </w:r>
    </w:p>
  </w:footnote>
  <w:footnote w:id="9">
    <w:p w14:paraId="33637649" w14:textId="77777777" w:rsidR="001028A2" w:rsidRPr="00E6767A" w:rsidRDefault="001028A2" w:rsidP="001028A2">
      <w:pPr>
        <w:pStyle w:val="Textonotapie"/>
        <w:adjustRightInd w:val="0"/>
        <w:snapToGrid w:val="0"/>
        <w:ind w:firstLine="709"/>
        <w:jc w:val="both"/>
        <w:rPr>
          <w:rFonts w:ascii="Verdana" w:hAnsi="Verdana" w:cs="Arial"/>
          <w:color w:val="161616"/>
          <w:sz w:val="15"/>
          <w:szCs w:val="15"/>
        </w:rPr>
      </w:pPr>
      <w:r w:rsidRPr="00E6767A">
        <w:rPr>
          <w:rStyle w:val="Refdenotaalpie"/>
          <w:rFonts w:ascii="Verdana" w:hAnsi="Verdana" w:cs="Arial"/>
          <w:sz w:val="15"/>
          <w:szCs w:val="15"/>
        </w:rPr>
        <w:footnoteRef/>
      </w:r>
      <w:r w:rsidRPr="00E6767A">
        <w:rPr>
          <w:rFonts w:ascii="Verdana" w:hAnsi="Verdana" w:cs="Arial"/>
          <w:sz w:val="15"/>
          <w:szCs w:val="15"/>
        </w:rPr>
        <w:t xml:space="preserve"> </w:t>
      </w:r>
      <w:r w:rsidRPr="00E6767A">
        <w:rPr>
          <w:rFonts w:ascii="Verdana" w:hAnsi="Verdana" w:cs="Arial"/>
          <w:color w:val="161616"/>
          <w:sz w:val="15"/>
          <w:szCs w:val="15"/>
        </w:rPr>
        <w:t>Consejo de Estado, Sección Tercera. Sentencia del 8 de marzo de 1996, expediente n.° 8070, C.P. Jesús María Carrillo: “el interventor carece de facultades para exigir del contratante un supuesto derecho a prórrogas, como queriendo hacer valer el contrato de interventoria como un contrato accesorio del contrato de obra, y con esa perspectiva alegar que por la sola naturaleza accesoria "debe" obtener la misma suerte que la del contrato principal”. Consejo de Estado, Sala de lo Contencioso Administrativo, Sección Tercera, sentencia del 13 de septiembre de 1991, expediente n.° 5127, C.P. Carlos Betancur: “Debe distinguirse entre el contrato de obra pública y el de interventoría, pues el incumplimiento del contratista de obra no puede imputarse al del interventor como si éste fuera obligado a la ejecución de la obra”.</w:t>
      </w:r>
      <w:r w:rsidRPr="00E6767A">
        <w:rPr>
          <w:rFonts w:ascii="Verdana" w:hAnsi="Verdana" w:cs="Arial"/>
          <w:sz w:val="15"/>
          <w:szCs w:val="15"/>
        </w:rPr>
        <w:t xml:space="preserve">  </w:t>
      </w:r>
    </w:p>
  </w:footnote>
  <w:footnote w:id="10">
    <w:p w14:paraId="09BD96FB" w14:textId="77777777" w:rsidR="001028A2" w:rsidRPr="00E6767A" w:rsidRDefault="001028A2" w:rsidP="001028A2">
      <w:pPr>
        <w:pStyle w:val="Textonotapie"/>
        <w:ind w:firstLine="708"/>
        <w:jc w:val="both"/>
        <w:rPr>
          <w:rFonts w:ascii="Verdana" w:hAnsi="Verdana" w:cs="Arial"/>
          <w:iCs/>
          <w:color w:val="1A1A1A" w:themeColor="background1" w:themeShade="1A"/>
          <w:sz w:val="15"/>
          <w:szCs w:val="15"/>
        </w:rPr>
      </w:pPr>
      <w:r w:rsidRPr="00E6767A">
        <w:rPr>
          <w:rStyle w:val="Refdenotaalpie"/>
          <w:rFonts w:ascii="Verdana" w:hAnsi="Verdana"/>
          <w:sz w:val="15"/>
          <w:szCs w:val="15"/>
        </w:rPr>
        <w:footnoteRef/>
      </w:r>
      <w:r w:rsidRPr="00E6767A">
        <w:rPr>
          <w:rFonts w:ascii="Verdana" w:hAnsi="Verdana"/>
          <w:sz w:val="15"/>
          <w:szCs w:val="15"/>
        </w:rPr>
        <w:t xml:space="preserve"> </w:t>
      </w:r>
      <w:r w:rsidRPr="00E6767A">
        <w:rPr>
          <w:rFonts w:ascii="Verdana" w:hAnsi="Verdana" w:cs="Arial"/>
          <w:iCs/>
          <w:color w:val="1A1A1A" w:themeColor="background1" w:themeShade="1A"/>
          <w:sz w:val="15"/>
          <w:szCs w:val="15"/>
        </w:rPr>
        <w:t xml:space="preserve">Consejo de Estado, Sección Tercera. Sentencia del 20 de noviembre de 2019, expediente n.° 25000-23-36-000-2016-00955-01(62369), M.P. Marta Nubia Velazquez Rico: </w:t>
      </w:r>
      <w:r w:rsidRPr="00E6767A">
        <w:rPr>
          <w:rFonts w:ascii="Verdana" w:hAnsi="Verdana" w:cs="Arial"/>
          <w:color w:val="1A1A1A" w:themeColor="background1" w:themeShade="1A"/>
          <w:sz w:val="15"/>
          <w:szCs w:val="15"/>
        </w:rPr>
        <w:t>«</w:t>
      </w:r>
      <w:r w:rsidRPr="00E6767A">
        <w:rPr>
          <w:rFonts w:ascii="Verdana" w:hAnsi="Verdana" w:cs="Arial"/>
          <w:iCs/>
          <w:color w:val="1A1A1A" w:themeColor="background1" w:themeShade="1A"/>
          <w:sz w:val="15"/>
          <w:szCs w:val="15"/>
        </w:rPr>
        <w:t xml:space="preserve">el </w:t>
      </w:r>
      <w:r w:rsidRPr="00E6767A">
        <w:rPr>
          <w:rFonts w:ascii="Verdana" w:hAnsi="Verdana" w:cs="Arial"/>
          <w:i/>
          <w:color w:val="1A1A1A" w:themeColor="background1" w:themeShade="1A"/>
          <w:sz w:val="15"/>
          <w:szCs w:val="15"/>
        </w:rPr>
        <w:t>precio del contrato de interventoría</w:t>
      </w:r>
      <w:r w:rsidRPr="00E6767A">
        <w:rPr>
          <w:rFonts w:ascii="Verdana" w:hAnsi="Verdana" w:cs="Arial"/>
          <w:iCs/>
          <w:color w:val="1A1A1A" w:themeColor="background1" w:themeShade="1A"/>
          <w:sz w:val="15"/>
          <w:szCs w:val="15"/>
        </w:rPr>
        <w:t xml:space="preserve"> se estructura básicamente con base en los costos de los recursos humanos y técnicos altamente especializados que se requieren para adelantar la interventoría y elaborar los entregables o productos requeridos. No obstante, a su vez, se precisa que la remuneración o precio del contrato de interventoría no necesariamente corresponde a un sistema de simple reembolso de costos y gastos, dado que el contratista interventor otorga su experiencia como organización y se compromete con un sistema de control y vigilancia que colabora y protege los intereses de la entidad pública contratante, al punto de que su labor se ha calificado como una función pública, en la cual el contratista asume un riesgo profesional y patrimonial de importancia»</w:t>
      </w:r>
    </w:p>
  </w:footnote>
  <w:footnote w:id="11">
    <w:p w14:paraId="4955C119" w14:textId="77777777" w:rsidR="001028A2" w:rsidRPr="00E6767A" w:rsidRDefault="001028A2" w:rsidP="001028A2">
      <w:pPr>
        <w:pStyle w:val="Textonotapie"/>
        <w:ind w:firstLine="708"/>
        <w:jc w:val="both"/>
        <w:rPr>
          <w:rFonts w:ascii="Verdana" w:hAnsi="Verdana" w:cs="Arial"/>
          <w:iCs/>
          <w:color w:val="1A1A1A" w:themeColor="background1" w:themeShade="1A"/>
          <w:sz w:val="15"/>
          <w:szCs w:val="15"/>
        </w:rPr>
      </w:pPr>
      <w:r w:rsidRPr="00E6767A">
        <w:rPr>
          <w:rStyle w:val="Refdenotaalpie"/>
          <w:rFonts w:ascii="Verdana" w:hAnsi="Verdana"/>
          <w:sz w:val="15"/>
          <w:szCs w:val="15"/>
        </w:rPr>
        <w:footnoteRef/>
      </w:r>
      <w:r w:rsidRPr="00E6767A">
        <w:rPr>
          <w:rFonts w:ascii="Verdana" w:hAnsi="Verdana"/>
          <w:sz w:val="15"/>
          <w:szCs w:val="15"/>
        </w:rPr>
        <w:t xml:space="preserve"> </w:t>
      </w:r>
      <w:r w:rsidRPr="00E6767A">
        <w:rPr>
          <w:rFonts w:ascii="Verdana" w:hAnsi="Verdana" w:cs="Arial"/>
          <w:iCs/>
          <w:color w:val="1A1A1A" w:themeColor="background1" w:themeShade="1A"/>
          <w:sz w:val="15"/>
          <w:szCs w:val="15"/>
        </w:rPr>
        <w:t>Artículo   5º.- De los Derechos y Deberes de los Contratistas. Para la realización de los fines de que trata el artículo 3o. de esta Ley, los contratistas:</w:t>
      </w:r>
    </w:p>
    <w:p w14:paraId="79DDB279" w14:textId="77777777" w:rsidR="001028A2" w:rsidRPr="00E6767A" w:rsidRDefault="001028A2" w:rsidP="001028A2">
      <w:pPr>
        <w:pStyle w:val="Textonotapie"/>
        <w:ind w:firstLine="708"/>
        <w:jc w:val="both"/>
        <w:rPr>
          <w:rFonts w:ascii="Verdana" w:hAnsi="Verdana" w:cs="Arial"/>
          <w:color w:val="1A1A1A" w:themeColor="background1" w:themeShade="1A"/>
          <w:sz w:val="15"/>
          <w:szCs w:val="15"/>
        </w:rPr>
      </w:pPr>
      <w:r w:rsidRPr="00E6767A">
        <w:rPr>
          <w:rFonts w:ascii="Verdana" w:hAnsi="Verdana" w:cs="Arial"/>
          <w:iCs/>
          <w:color w:val="1A1A1A" w:themeColor="background1" w:themeShade="1A"/>
          <w:sz w:val="15"/>
          <w:szCs w:val="15"/>
        </w:rPr>
        <w:t>1o. Tendrán derecho a recibir oportunamente la remuneración pactada y a que el valor intrínseco de la misma no se altere o modifique durante la vigencia del contrato</w:t>
      </w:r>
      <w:r w:rsidRPr="00E6767A">
        <w:rPr>
          <w:rFonts w:ascii="Verdana" w:hAnsi="Verdana" w:cs="Arial"/>
          <w:color w:val="1A1A1A" w:themeColor="background1" w:themeShade="1A"/>
          <w:sz w:val="15"/>
          <w:szCs w:val="15"/>
        </w:rPr>
        <w:t>».</w:t>
      </w:r>
    </w:p>
  </w:footnote>
  <w:footnote w:id="12">
    <w:p w14:paraId="4914B65B" w14:textId="77777777" w:rsidR="001028A2" w:rsidRPr="00E6767A" w:rsidRDefault="001028A2" w:rsidP="001028A2">
      <w:pPr>
        <w:pStyle w:val="Textonotapie"/>
        <w:ind w:firstLine="709"/>
        <w:jc w:val="both"/>
        <w:rPr>
          <w:rFonts w:ascii="Verdana" w:hAnsi="Verdana" w:cs="Arial"/>
          <w:sz w:val="15"/>
          <w:szCs w:val="15"/>
          <w:lang w:val="es-ES"/>
        </w:rPr>
      </w:pPr>
      <w:r w:rsidRPr="00E6767A">
        <w:rPr>
          <w:rStyle w:val="Refdenotaalpie"/>
          <w:rFonts w:ascii="Verdana" w:hAnsi="Verdana" w:cs="Arial"/>
          <w:sz w:val="15"/>
          <w:szCs w:val="15"/>
        </w:rPr>
        <w:footnoteRef/>
      </w:r>
      <w:r w:rsidRPr="00E6767A">
        <w:rPr>
          <w:rFonts w:ascii="Verdana" w:hAnsi="Verdana" w:cs="Arial"/>
          <w:sz w:val="15"/>
          <w:szCs w:val="15"/>
        </w:rPr>
        <w:t xml:space="preserve"> </w:t>
      </w:r>
      <w:r w:rsidRPr="00E6767A">
        <w:rPr>
          <w:rFonts w:ascii="Verdana" w:hAnsi="Verdana" w:cs="Arial"/>
          <w:sz w:val="15"/>
          <w:szCs w:val="15"/>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3AA49833" w14:textId="77777777" w:rsidR="001028A2" w:rsidRPr="00E6767A" w:rsidRDefault="001028A2" w:rsidP="001028A2">
      <w:pPr>
        <w:pStyle w:val="Textonotapie"/>
        <w:ind w:firstLine="709"/>
        <w:jc w:val="both"/>
        <w:rPr>
          <w:rFonts w:ascii="Verdana" w:hAnsi="Verdana" w:cs="Arial"/>
          <w:sz w:val="15"/>
          <w:szCs w:val="15"/>
          <w:lang w:val="es-ES"/>
        </w:rPr>
      </w:pPr>
      <w:r w:rsidRPr="00E6767A">
        <w:rPr>
          <w:rFonts w:ascii="Verdana" w:hAnsi="Verdana" w:cs="Arial"/>
          <w:sz w:val="15"/>
          <w:szCs w:val="15"/>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E6767A">
        <w:rPr>
          <w:rFonts w:ascii="Verdana" w:hAnsi="Verdana" w:cs="Arial"/>
          <w:i/>
          <w:iCs/>
          <w:sz w:val="15"/>
          <w:szCs w:val="15"/>
          <w:lang w:val="es-ES"/>
        </w:rPr>
        <w:t>costos directos</w:t>
      </w:r>
      <w:r w:rsidRPr="00E6767A">
        <w:rPr>
          <w:rFonts w:ascii="Verdana" w:hAnsi="Verdana" w:cs="Arial"/>
          <w:sz w:val="15"/>
          <w:szCs w:val="15"/>
          <w:lang w:val="es-ES"/>
        </w:rPr>
        <w:t xml:space="preserve"> y los</w:t>
      </w:r>
      <w:r w:rsidRPr="00E6767A">
        <w:rPr>
          <w:rFonts w:ascii="Verdana" w:hAnsi="Verdana" w:cs="Arial"/>
          <w:i/>
          <w:iCs/>
          <w:sz w:val="15"/>
          <w:szCs w:val="15"/>
          <w:lang w:val="es-ES"/>
        </w:rPr>
        <w:t xml:space="preserve"> costos indirectos</w:t>
      </w:r>
      <w:r w:rsidRPr="00E6767A">
        <w:rPr>
          <w:rFonts w:ascii="Verdana" w:hAnsi="Verdana" w:cs="Arial"/>
          <w:sz w:val="15"/>
          <w:szCs w:val="15"/>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E6767A">
        <w:rPr>
          <w:rFonts w:ascii="Verdana" w:hAnsi="Verdana" w:cs="Arial"/>
          <w:i/>
          <w:iCs/>
          <w:sz w:val="15"/>
          <w:szCs w:val="15"/>
          <w:lang w:val="es-ES"/>
        </w:rPr>
        <w:t>ítems</w:t>
      </w:r>
      <w:r w:rsidRPr="00E6767A">
        <w:rPr>
          <w:rFonts w:ascii="Verdana" w:hAnsi="Verdana" w:cs="Arial"/>
          <w:sz w:val="15"/>
          <w:szCs w:val="15"/>
          <w:lang w:val="es-ES"/>
        </w:rPr>
        <w:t xml:space="preserve"> que componen el contrato–. Los costos </w:t>
      </w:r>
      <w:r w:rsidRPr="00E6767A">
        <w:rPr>
          <w:rFonts w:ascii="Verdana" w:hAnsi="Verdana" w:cs="Arial"/>
          <w:i/>
          <w:iCs/>
          <w:sz w:val="15"/>
          <w:szCs w:val="15"/>
          <w:lang w:val="es-ES"/>
        </w:rPr>
        <w:t>indirectos</w:t>
      </w:r>
      <w:r w:rsidRPr="00E6767A">
        <w:rPr>
          <w:rFonts w:ascii="Verdana" w:hAnsi="Verdana" w:cs="Arial"/>
          <w:sz w:val="15"/>
          <w:szCs w:val="15"/>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13">
    <w:p w14:paraId="576FBFE2" w14:textId="77777777" w:rsidR="001028A2" w:rsidRPr="00E6767A" w:rsidRDefault="001028A2" w:rsidP="001028A2">
      <w:pPr>
        <w:pStyle w:val="Textonotapie"/>
        <w:ind w:firstLine="708"/>
        <w:jc w:val="both"/>
        <w:rPr>
          <w:rFonts w:ascii="Verdana" w:hAnsi="Verdana" w:cs="Arial"/>
          <w:sz w:val="15"/>
          <w:szCs w:val="15"/>
        </w:rPr>
      </w:pPr>
      <w:r w:rsidRPr="00E6767A">
        <w:rPr>
          <w:rStyle w:val="Refdenotaalpie"/>
          <w:rFonts w:ascii="Verdana" w:hAnsi="Verdana" w:cs="Arial"/>
          <w:sz w:val="15"/>
          <w:szCs w:val="15"/>
        </w:rPr>
        <w:footnoteRef/>
      </w:r>
      <w:r w:rsidRPr="00E6767A">
        <w:rPr>
          <w:rFonts w:ascii="Verdana" w:hAnsi="Verdana" w:cs="Arial"/>
          <w:sz w:val="15"/>
          <w:szCs w:val="15"/>
          <w:lang w:val="pt-BR"/>
        </w:rPr>
        <w:t xml:space="preserve"> Corte Constitucional. Sentencia C-034 de 2014. </w:t>
      </w:r>
      <w:r w:rsidRPr="00E6767A">
        <w:rPr>
          <w:rFonts w:ascii="Verdana" w:hAnsi="Verdana" w:cs="Arial"/>
          <w:sz w:val="15"/>
          <w:szCs w:val="15"/>
        </w:rPr>
        <w:t xml:space="preserve">M.P. María Victoria Calle Correa. </w:t>
      </w:r>
    </w:p>
  </w:footnote>
  <w:footnote w:id="14">
    <w:p w14:paraId="75211565" w14:textId="77777777" w:rsidR="001028A2" w:rsidRPr="00E6767A" w:rsidRDefault="001028A2" w:rsidP="001028A2">
      <w:pPr>
        <w:pStyle w:val="Textonotapie"/>
        <w:ind w:firstLine="708"/>
        <w:jc w:val="both"/>
        <w:rPr>
          <w:rFonts w:ascii="Verdana" w:hAnsi="Verdana" w:cs="Arial"/>
          <w:sz w:val="15"/>
          <w:szCs w:val="15"/>
          <w:lang w:val="pt-BR"/>
        </w:rPr>
      </w:pPr>
      <w:r w:rsidRPr="00E6767A">
        <w:rPr>
          <w:rStyle w:val="Refdenotaalpie"/>
          <w:rFonts w:ascii="Verdana" w:hAnsi="Verdana" w:cs="Arial"/>
          <w:sz w:val="15"/>
          <w:szCs w:val="15"/>
        </w:rPr>
        <w:footnoteRef/>
      </w:r>
      <w:r w:rsidRPr="00E6767A">
        <w:rPr>
          <w:rFonts w:ascii="Verdana" w:hAnsi="Verdana" w:cs="Arial"/>
          <w:sz w:val="15"/>
          <w:szCs w:val="15"/>
          <w:lang w:val="pt-BR"/>
        </w:rPr>
        <w:t xml:space="preserve">  </w:t>
      </w:r>
      <w:r w:rsidRPr="00E6767A">
        <w:rPr>
          <w:rFonts w:ascii="Verdana" w:hAnsi="Verdana" w:cs="Arial"/>
          <w:i/>
          <w:iCs/>
          <w:sz w:val="15"/>
          <w:szCs w:val="15"/>
          <w:lang w:val="pt-BR"/>
        </w:rPr>
        <w:t>Ibídem</w:t>
      </w:r>
      <w:r w:rsidRPr="00E6767A">
        <w:rPr>
          <w:rFonts w:ascii="Verdana" w:hAnsi="Verdana" w:cs="Arial"/>
          <w:sz w:val="15"/>
          <w:szCs w:val="15"/>
          <w:lang w:val="pt-BR"/>
        </w:rPr>
        <w:t xml:space="preserve">. </w:t>
      </w:r>
    </w:p>
  </w:footnote>
  <w:footnote w:id="15">
    <w:p w14:paraId="113EAACC" w14:textId="77777777" w:rsidR="001028A2" w:rsidRPr="00E6767A" w:rsidRDefault="001028A2" w:rsidP="001028A2">
      <w:pPr>
        <w:pStyle w:val="Textonotapie"/>
        <w:ind w:firstLine="708"/>
        <w:jc w:val="both"/>
        <w:rPr>
          <w:rFonts w:ascii="Verdana" w:hAnsi="Verdana" w:cs="Arial"/>
          <w:sz w:val="15"/>
          <w:szCs w:val="15"/>
        </w:rPr>
      </w:pPr>
      <w:r w:rsidRPr="00E6767A">
        <w:rPr>
          <w:rStyle w:val="Refdenotaalpie"/>
          <w:rFonts w:ascii="Verdana" w:hAnsi="Verdana" w:cs="Arial"/>
          <w:sz w:val="15"/>
          <w:szCs w:val="15"/>
        </w:rPr>
        <w:footnoteRef/>
      </w:r>
      <w:r w:rsidRPr="00E6767A">
        <w:rPr>
          <w:rFonts w:ascii="Verdana" w:hAnsi="Verdana" w:cs="Arial"/>
          <w:sz w:val="15"/>
          <w:szCs w:val="15"/>
          <w:lang w:val="pt-BR"/>
        </w:rPr>
        <w:t xml:space="preserve"> Corte Constitucional. Sentencia C-640 de 2002. </w:t>
      </w:r>
      <w:r w:rsidRPr="00E6767A">
        <w:rPr>
          <w:rFonts w:ascii="Verdana" w:hAnsi="Verdana" w:cs="Arial"/>
          <w:sz w:val="15"/>
          <w:szCs w:val="15"/>
        </w:rPr>
        <w:t>M.P. Marco Gerardo Monroy Cabra.</w:t>
      </w:r>
    </w:p>
  </w:footnote>
  <w:footnote w:id="16">
    <w:p w14:paraId="2C2B0530" w14:textId="77777777" w:rsidR="001028A2" w:rsidRPr="00E6767A" w:rsidRDefault="001028A2" w:rsidP="001028A2">
      <w:pPr>
        <w:pStyle w:val="Textonotapie"/>
        <w:ind w:firstLine="708"/>
        <w:jc w:val="both"/>
        <w:rPr>
          <w:rFonts w:ascii="Verdana" w:hAnsi="Verdana" w:cs="Arial"/>
          <w:sz w:val="15"/>
          <w:szCs w:val="15"/>
        </w:rPr>
      </w:pPr>
      <w:r w:rsidRPr="00E6767A">
        <w:rPr>
          <w:rStyle w:val="Refdenotaalpie"/>
          <w:rFonts w:ascii="Verdana" w:hAnsi="Verdana" w:cs="Arial"/>
          <w:sz w:val="15"/>
          <w:szCs w:val="15"/>
        </w:rPr>
        <w:footnoteRef/>
      </w:r>
      <w:r w:rsidRPr="00E6767A">
        <w:rPr>
          <w:rFonts w:ascii="Verdana" w:hAnsi="Verdana" w:cs="Arial"/>
          <w:sz w:val="15"/>
          <w:szCs w:val="15"/>
        </w:rPr>
        <w:t xml:space="preserve"> El artículo 17, inciso primero, de la Ley 1150 de 2007 dispone lo siguiente: “El debido proceso será un principio rector en materia sancionatoria de las actuaciones contractuales. En desarrollo de lo anterior y del deber de control y vigilancia sobre los contratos que corresponde a las entidades sometidas al Estatuto General de Contratación de la Administración Pública, tendrán la facultad de imponer las multas que hayan sido pactadas con el objeto de conminar al contratista a cumplir con sus obligaciones. Esta decisión deberá estar precedida de audiencia del afectado que deberá tener un procedimiento mínimo que garantice el derecho al debido proceso del contratista y procede sólo mientras se halle pendiente la ejecución de las obligaciones a cargo del contratista. Así mismo podrán declarar el incumplimiento con el propósito de hacer efectiva la cláusula penal pecuniaria incluida en el contrato”.</w:t>
      </w:r>
    </w:p>
  </w:footnote>
  <w:footnote w:id="17">
    <w:p w14:paraId="0972DB4E" w14:textId="77777777" w:rsidR="001028A2" w:rsidRPr="00E6767A" w:rsidRDefault="001028A2" w:rsidP="001028A2">
      <w:pPr>
        <w:pStyle w:val="Textonotapie"/>
        <w:ind w:firstLine="708"/>
        <w:jc w:val="both"/>
        <w:rPr>
          <w:rStyle w:val="Refdenotaalpie"/>
          <w:rFonts w:ascii="Verdana" w:hAnsi="Verdana" w:cs="Arial"/>
          <w:sz w:val="15"/>
          <w:szCs w:val="15"/>
          <w:vertAlign w:val="baseline"/>
          <w:lang w:val="pt-BR"/>
        </w:rPr>
      </w:pPr>
      <w:r w:rsidRPr="00E6767A">
        <w:rPr>
          <w:rStyle w:val="Refdenotaalpie"/>
          <w:rFonts w:ascii="Verdana" w:hAnsi="Verdana" w:cs="Arial"/>
          <w:sz w:val="15"/>
          <w:szCs w:val="15"/>
        </w:rPr>
        <w:footnoteRef/>
      </w:r>
      <w:r w:rsidRPr="00E6767A">
        <w:rPr>
          <w:rStyle w:val="Refdenotaalpie"/>
          <w:rFonts w:ascii="Verdana" w:hAnsi="Verdana" w:cs="Arial"/>
          <w:sz w:val="15"/>
          <w:szCs w:val="15"/>
        </w:rPr>
        <w:t xml:space="preserve">  </w:t>
      </w:r>
      <w:r w:rsidRPr="00E6767A">
        <w:rPr>
          <w:rFonts w:ascii="Verdana" w:hAnsi="Verdana" w:cs="Arial"/>
          <w:sz w:val="15"/>
          <w:szCs w:val="15"/>
        </w:rPr>
        <w:t xml:space="preserve">Consejo de Estado. Sección Tercera. Subsección B. Sentencia de 30 de enero de 2013. </w:t>
      </w:r>
      <w:r w:rsidRPr="00E6767A">
        <w:rPr>
          <w:rFonts w:ascii="Verdana" w:hAnsi="Verdana" w:cs="Arial"/>
          <w:sz w:val="15"/>
          <w:szCs w:val="15"/>
          <w:lang w:val="pt-BR"/>
        </w:rPr>
        <w:t xml:space="preserve">Exp. 24.743. C.P. Danilo Rojas Betancourth. </w:t>
      </w:r>
    </w:p>
  </w:footnote>
  <w:footnote w:id="18">
    <w:p w14:paraId="16540326" w14:textId="77777777" w:rsidR="001028A2" w:rsidRPr="00E6767A" w:rsidRDefault="001028A2" w:rsidP="001028A2">
      <w:pPr>
        <w:pStyle w:val="Textonotapie"/>
        <w:ind w:firstLine="708"/>
        <w:jc w:val="both"/>
        <w:rPr>
          <w:rFonts w:ascii="Verdana" w:hAnsi="Verdana" w:cs="Arial"/>
          <w:sz w:val="15"/>
          <w:szCs w:val="15"/>
          <w:lang w:val="pt-BR"/>
        </w:rPr>
      </w:pPr>
      <w:r w:rsidRPr="00E6767A">
        <w:rPr>
          <w:rStyle w:val="Refdenotaalpie"/>
          <w:rFonts w:ascii="Verdana" w:hAnsi="Verdana" w:cs="Arial"/>
          <w:sz w:val="15"/>
          <w:szCs w:val="15"/>
        </w:rPr>
        <w:footnoteRef/>
      </w:r>
      <w:r w:rsidRPr="00E6767A">
        <w:rPr>
          <w:rFonts w:ascii="Verdana" w:hAnsi="Verdana" w:cs="Arial"/>
          <w:sz w:val="15"/>
          <w:szCs w:val="15"/>
          <w:lang w:val="pt-BR"/>
        </w:rPr>
        <w:t xml:space="preserve"> </w:t>
      </w:r>
      <w:r w:rsidRPr="00E6767A">
        <w:rPr>
          <w:rFonts w:ascii="Verdana" w:hAnsi="Verdana" w:cs="Arial"/>
          <w:i/>
          <w:iCs/>
          <w:sz w:val="15"/>
          <w:szCs w:val="15"/>
          <w:lang w:val="pt-BR"/>
        </w:rPr>
        <w:t>Ibídem</w:t>
      </w:r>
      <w:r w:rsidRPr="00E6767A">
        <w:rPr>
          <w:rFonts w:ascii="Verdana" w:hAnsi="Verdana" w:cs="Arial"/>
          <w:sz w:val="15"/>
          <w:szCs w:val="15"/>
          <w:lang w:val="pt-BR"/>
        </w:rPr>
        <w:t>.</w:t>
      </w:r>
    </w:p>
  </w:footnote>
  <w:footnote w:id="19">
    <w:p w14:paraId="30098B0B" w14:textId="77777777" w:rsidR="001028A2" w:rsidRPr="00E6767A" w:rsidRDefault="001028A2" w:rsidP="001028A2">
      <w:pPr>
        <w:spacing w:after="0" w:line="240" w:lineRule="auto"/>
        <w:ind w:firstLine="709"/>
        <w:jc w:val="both"/>
        <w:rPr>
          <w:rFonts w:ascii="Verdana" w:hAnsi="Verdana" w:cs="Arial"/>
          <w:iCs/>
          <w:color w:val="000000"/>
          <w:sz w:val="15"/>
          <w:szCs w:val="15"/>
        </w:rPr>
      </w:pPr>
      <w:r w:rsidRPr="00E6767A">
        <w:rPr>
          <w:rStyle w:val="Refdenotaalpie"/>
          <w:rFonts w:ascii="Verdana" w:hAnsi="Verdana" w:cs="Arial"/>
          <w:sz w:val="15"/>
          <w:szCs w:val="15"/>
        </w:rPr>
        <w:footnoteRef/>
      </w:r>
      <w:r w:rsidRPr="00E6767A">
        <w:rPr>
          <w:rFonts w:ascii="Verdana" w:hAnsi="Verdana" w:cs="Arial"/>
          <w:sz w:val="15"/>
          <w:szCs w:val="15"/>
        </w:rPr>
        <w:t xml:space="preserve"> </w:t>
      </w:r>
      <w:r w:rsidRPr="00E6767A">
        <w:rPr>
          <w:rFonts w:ascii="Verdana" w:hAnsi="Verdana" w:cs="Arial"/>
          <w:iCs/>
          <w:color w:val="000000"/>
          <w:sz w:val="15"/>
          <w:szCs w:val="15"/>
        </w:rPr>
        <w:t xml:space="preserve">En cuanto a la oportunidad para su imposición, el Consejo de Estado ha precisado: “[…] al tenor de las normas que tipifican la caducidad, de acuerdo con los criterios de interpretación gramatical y teleológico –que aquí claramente coinciden–, constituye un requisito legal para declarar la caducidad del contrato que el plazo de ejecución correspondiente no haya expirado, puesto que si ya expiró sin que el contrato se ejecutara, la declaratoria de caducidad no lograría satisfacer uno de los propósitos principales de la norma, cual es permitir, en los términos del artículo 18 de la Ley 80, que “la entidad contratante tome posesión de la obra o continúe inmediatamente la ejecución del objeto contratado, bien sea a través del garante o de otro contratista […]” y conjure, de esta forma, la amenaza que se cierne sobre el interés general, representado en la debida ejecución del objeto contratado” Sección Tercera, Sentencia del 12 de julio de 2012, expediente 15.024 y ponencia de Danilo Rojas Betancourth. </w:t>
      </w:r>
    </w:p>
  </w:footnote>
  <w:footnote w:id="20">
    <w:p w14:paraId="7927EE59" w14:textId="77777777" w:rsidR="001028A2" w:rsidRPr="00E6767A" w:rsidRDefault="001028A2" w:rsidP="001028A2">
      <w:pPr>
        <w:pStyle w:val="Textonotapie"/>
        <w:snapToGrid w:val="0"/>
        <w:ind w:firstLine="709"/>
        <w:contextualSpacing/>
        <w:jc w:val="both"/>
        <w:rPr>
          <w:rFonts w:ascii="Verdana" w:hAnsi="Verdana" w:cs="Arial"/>
          <w:color w:val="000000" w:themeColor="text1"/>
          <w:sz w:val="15"/>
          <w:szCs w:val="15"/>
        </w:rPr>
      </w:pPr>
      <w:r w:rsidRPr="00E6767A">
        <w:rPr>
          <w:rStyle w:val="Refdenotaalpie"/>
          <w:rFonts w:ascii="Verdana" w:hAnsi="Verdana" w:cs="Arial"/>
          <w:color w:val="000000" w:themeColor="text1"/>
          <w:sz w:val="15"/>
          <w:szCs w:val="15"/>
        </w:rPr>
        <w:footnoteRef/>
      </w:r>
      <w:r w:rsidRPr="00E6767A">
        <w:rPr>
          <w:rFonts w:ascii="Verdana" w:hAnsi="Verdana" w:cs="Arial"/>
          <w:color w:val="000000" w:themeColor="text1"/>
          <w:sz w:val="15"/>
          <w:szCs w:val="15"/>
        </w:rPr>
        <w:t xml:space="preserve"> Así se desprende del primer inciso de aquel artículo, que dice: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footnote>
  <w:footnote w:id="21">
    <w:p w14:paraId="0BEFC5DF" w14:textId="77777777" w:rsidR="001028A2" w:rsidRPr="00E6767A" w:rsidRDefault="001028A2" w:rsidP="001028A2">
      <w:pPr>
        <w:pStyle w:val="Textonotapie"/>
        <w:snapToGrid w:val="0"/>
        <w:ind w:firstLine="709"/>
        <w:contextualSpacing/>
        <w:jc w:val="both"/>
        <w:rPr>
          <w:rFonts w:ascii="Verdana" w:hAnsi="Verdana" w:cs="Arial"/>
          <w:color w:val="000000" w:themeColor="text1"/>
          <w:sz w:val="15"/>
          <w:szCs w:val="15"/>
        </w:rPr>
      </w:pPr>
      <w:r w:rsidRPr="00E6767A">
        <w:rPr>
          <w:rStyle w:val="Refdenotaalpie"/>
          <w:rFonts w:ascii="Verdana" w:hAnsi="Verdana" w:cs="Arial"/>
          <w:sz w:val="15"/>
          <w:szCs w:val="15"/>
        </w:rPr>
        <w:footnoteRef/>
      </w:r>
      <w:r w:rsidRPr="00E6767A">
        <w:rPr>
          <w:rFonts w:ascii="Verdana" w:hAnsi="Verdana" w:cs="Arial"/>
          <w:sz w:val="15"/>
          <w:szCs w:val="15"/>
        </w:rPr>
        <w:t xml:space="preserve"> </w:t>
      </w:r>
      <w:r w:rsidRPr="00E6767A">
        <w:rPr>
          <w:rFonts w:ascii="Verdana" w:hAnsi="Verdana" w:cs="Arial"/>
          <w:color w:val="000000" w:themeColor="text1"/>
          <w:sz w:val="15"/>
          <w:szCs w:val="15"/>
        </w:rPr>
        <w:t xml:space="preserve">Se entiende por entidades de </w:t>
      </w:r>
      <w:r w:rsidRPr="00E6767A">
        <w:rPr>
          <w:rFonts w:ascii="Verdana" w:hAnsi="Verdana" w:cs="Arial"/>
          <w:i/>
          <w:iCs/>
          <w:color w:val="000000" w:themeColor="text1"/>
          <w:sz w:val="15"/>
          <w:szCs w:val="15"/>
        </w:rPr>
        <w:t xml:space="preserve">régimen especial </w:t>
      </w:r>
      <w:r w:rsidRPr="00E6767A">
        <w:rPr>
          <w:rFonts w:ascii="Verdana" w:hAnsi="Verdana" w:cs="Arial"/>
          <w:color w:val="000000" w:themeColor="text1"/>
          <w:sz w:val="15"/>
          <w:szCs w:val="15"/>
        </w:rPr>
        <w:t>aquellas que tienen un régimen contractual distinto al Estatuto General de Contratación de la Administración Pública, y que por regla general se rigen por el derecho privado.</w:t>
      </w:r>
    </w:p>
  </w:footnote>
  <w:footnote w:id="22">
    <w:p w14:paraId="0886A11B" w14:textId="77777777" w:rsidR="001028A2" w:rsidRPr="00E6767A" w:rsidRDefault="001028A2" w:rsidP="001028A2">
      <w:pPr>
        <w:pStyle w:val="Textonotapie"/>
        <w:ind w:firstLine="709"/>
        <w:jc w:val="both"/>
        <w:rPr>
          <w:rFonts w:ascii="Verdana" w:hAnsi="Verdana" w:cs="Arial"/>
          <w:color w:val="000000"/>
          <w:sz w:val="15"/>
          <w:szCs w:val="15"/>
        </w:rPr>
      </w:pPr>
      <w:r w:rsidRPr="00E6767A">
        <w:rPr>
          <w:rStyle w:val="Refdenotaalpie"/>
          <w:rFonts w:ascii="Verdana" w:hAnsi="Verdana" w:cs="Arial"/>
          <w:color w:val="000000"/>
          <w:sz w:val="15"/>
          <w:szCs w:val="15"/>
        </w:rPr>
        <w:footnoteRef/>
      </w:r>
      <w:r w:rsidRPr="00E6767A">
        <w:rPr>
          <w:rFonts w:ascii="Verdana" w:hAnsi="Verdana" w:cs="Arial"/>
          <w:color w:val="000000"/>
          <w:sz w:val="15"/>
          <w:szCs w:val="15"/>
          <w:lang w:val="pt-BR"/>
        </w:rPr>
        <w:t xml:space="preserve"> Corte Constitucional. Sentencia C-317 de 2012. </w:t>
      </w:r>
      <w:r w:rsidRPr="00E6767A">
        <w:rPr>
          <w:rFonts w:ascii="Verdana" w:hAnsi="Verdana" w:cs="Arial"/>
          <w:color w:val="000000"/>
          <w:sz w:val="15"/>
          <w:szCs w:val="15"/>
        </w:rPr>
        <w:t xml:space="preserve">M.P. María Victoria Calle Correa. </w:t>
      </w:r>
    </w:p>
  </w:footnote>
  <w:footnote w:id="23">
    <w:p w14:paraId="2FDF38EA" w14:textId="77777777" w:rsidR="001028A2" w:rsidRPr="00E6767A" w:rsidRDefault="001028A2" w:rsidP="001028A2">
      <w:pPr>
        <w:pStyle w:val="Textonotapie"/>
        <w:ind w:firstLine="708"/>
        <w:rPr>
          <w:rFonts w:ascii="Verdana" w:hAnsi="Verdana"/>
          <w:sz w:val="15"/>
          <w:szCs w:val="15"/>
          <w:lang w:val="es-ES"/>
        </w:rPr>
      </w:pPr>
      <w:r w:rsidRPr="00E6767A">
        <w:rPr>
          <w:rStyle w:val="Refdenotaalpie"/>
          <w:rFonts w:ascii="Verdana" w:hAnsi="Verdana"/>
          <w:sz w:val="15"/>
          <w:szCs w:val="15"/>
        </w:rPr>
        <w:footnoteRef/>
      </w:r>
      <w:r w:rsidRPr="00E6767A">
        <w:rPr>
          <w:rFonts w:ascii="Verdana" w:hAnsi="Verdana"/>
          <w:sz w:val="15"/>
          <w:szCs w:val="15"/>
        </w:rPr>
        <w:t xml:space="preserve"> </w:t>
      </w:r>
      <w:r w:rsidRPr="00E6767A">
        <w:rPr>
          <w:rFonts w:ascii="Verdana" w:hAnsi="Verdana"/>
          <w:sz w:val="15"/>
          <w:szCs w:val="15"/>
          <w:lang w:val="es-ES"/>
        </w:rPr>
        <w:t xml:space="preserve">Esto también es aplicable al supervisor. </w:t>
      </w:r>
    </w:p>
  </w:footnote>
  <w:footnote w:id="24">
    <w:p w14:paraId="21973403" w14:textId="77777777" w:rsidR="001028A2" w:rsidRPr="00E6767A" w:rsidRDefault="001028A2" w:rsidP="001028A2">
      <w:pPr>
        <w:pStyle w:val="Textonotapie"/>
        <w:ind w:firstLine="708"/>
        <w:jc w:val="both"/>
        <w:rPr>
          <w:rFonts w:ascii="Verdana" w:hAnsi="Verdana"/>
          <w:sz w:val="15"/>
          <w:szCs w:val="15"/>
          <w:lang w:val="es-ES"/>
        </w:rPr>
      </w:pPr>
      <w:r w:rsidRPr="00E6767A">
        <w:rPr>
          <w:rStyle w:val="Refdenotaalpie"/>
          <w:rFonts w:ascii="Verdana" w:hAnsi="Verdana"/>
          <w:sz w:val="15"/>
          <w:szCs w:val="15"/>
        </w:rPr>
        <w:footnoteRef/>
      </w:r>
      <w:r w:rsidRPr="00E6767A">
        <w:rPr>
          <w:rFonts w:ascii="Verdana" w:hAnsi="Verdana"/>
          <w:sz w:val="15"/>
          <w:szCs w:val="15"/>
        </w:rPr>
        <w:t xml:space="preserve"> Consejo de Estado. Sección Tercera-Subsección A. Sentencia del 21 de febrero de 2025. M.P. José Roberto Sáchica Méndez. Exp. 70099. </w:t>
      </w:r>
    </w:p>
  </w:footnote>
  <w:footnote w:id="25">
    <w:p w14:paraId="40B32A1C" w14:textId="77777777" w:rsidR="001028A2" w:rsidRPr="00E6767A" w:rsidRDefault="001028A2" w:rsidP="001028A2">
      <w:pPr>
        <w:pStyle w:val="Textonotapie"/>
        <w:ind w:firstLine="708"/>
        <w:rPr>
          <w:rFonts w:ascii="Verdana" w:hAnsi="Verdana"/>
          <w:sz w:val="15"/>
          <w:szCs w:val="15"/>
          <w:lang w:val="es-ES"/>
        </w:rPr>
      </w:pPr>
      <w:r w:rsidRPr="00E6767A">
        <w:rPr>
          <w:rStyle w:val="Refdenotaalpie"/>
          <w:rFonts w:ascii="Verdana" w:hAnsi="Verdana"/>
          <w:sz w:val="15"/>
          <w:szCs w:val="15"/>
        </w:rPr>
        <w:footnoteRef/>
      </w:r>
      <w:r w:rsidRPr="00E6767A">
        <w:rPr>
          <w:rFonts w:ascii="Verdana" w:hAnsi="Verdana"/>
          <w:sz w:val="15"/>
          <w:szCs w:val="15"/>
        </w:rPr>
        <w:t xml:space="preserve"> Ibídem.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95909502">
    <w:abstractNumId w:val="10"/>
  </w:num>
  <w:num w:numId="2" w16cid:durableId="269511020">
    <w:abstractNumId w:val="2"/>
  </w:num>
  <w:num w:numId="3" w16cid:durableId="2123569045">
    <w:abstractNumId w:val="8"/>
  </w:num>
  <w:num w:numId="4" w16cid:durableId="10443314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64966658">
    <w:abstractNumId w:val="2"/>
  </w:num>
  <w:num w:numId="6" w16cid:durableId="1566254845">
    <w:abstractNumId w:val="17"/>
  </w:num>
  <w:num w:numId="7" w16cid:durableId="1651012438">
    <w:abstractNumId w:val="9"/>
  </w:num>
  <w:num w:numId="8" w16cid:durableId="1179583151">
    <w:abstractNumId w:val="16"/>
  </w:num>
  <w:num w:numId="9" w16cid:durableId="998769373">
    <w:abstractNumId w:val="11"/>
  </w:num>
  <w:num w:numId="10" w16cid:durableId="2017919082">
    <w:abstractNumId w:val="15"/>
  </w:num>
  <w:num w:numId="11" w16cid:durableId="1155801337">
    <w:abstractNumId w:val="12"/>
  </w:num>
  <w:num w:numId="12" w16cid:durableId="163135922">
    <w:abstractNumId w:val="0"/>
  </w:num>
  <w:num w:numId="13" w16cid:durableId="386339696">
    <w:abstractNumId w:val="5"/>
  </w:num>
  <w:num w:numId="14" w16cid:durableId="1162431813">
    <w:abstractNumId w:val="18"/>
  </w:num>
  <w:num w:numId="15" w16cid:durableId="89470702">
    <w:abstractNumId w:val="14"/>
  </w:num>
  <w:num w:numId="16" w16cid:durableId="1726219371">
    <w:abstractNumId w:val="6"/>
  </w:num>
  <w:num w:numId="17" w16cid:durableId="1453864169">
    <w:abstractNumId w:val="13"/>
  </w:num>
  <w:num w:numId="18" w16cid:durableId="1472287455">
    <w:abstractNumId w:val="21"/>
  </w:num>
  <w:num w:numId="19" w16cid:durableId="206990054">
    <w:abstractNumId w:val="20"/>
  </w:num>
  <w:num w:numId="20" w16cid:durableId="786043077">
    <w:abstractNumId w:val="1"/>
  </w:num>
  <w:num w:numId="21" w16cid:durableId="181672689">
    <w:abstractNumId w:val="4"/>
  </w:num>
  <w:num w:numId="22" w16cid:durableId="259602006">
    <w:abstractNumId w:val="7"/>
  </w:num>
  <w:num w:numId="23" w16cid:durableId="1948464881">
    <w:abstractNumId w:val="3"/>
  </w:num>
  <w:num w:numId="24" w16cid:durableId="61402176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2DB1"/>
    <w:rsid w:val="000134D5"/>
    <w:rsid w:val="00016F78"/>
    <w:rsid w:val="0003015F"/>
    <w:rsid w:val="000353BD"/>
    <w:rsid w:val="00046945"/>
    <w:rsid w:val="00061B2A"/>
    <w:rsid w:val="000711CF"/>
    <w:rsid w:val="00076D52"/>
    <w:rsid w:val="00080B1D"/>
    <w:rsid w:val="00082362"/>
    <w:rsid w:val="0009079C"/>
    <w:rsid w:val="000A1642"/>
    <w:rsid w:val="000A66E5"/>
    <w:rsid w:val="000A683E"/>
    <w:rsid w:val="000B0FAA"/>
    <w:rsid w:val="000B19B9"/>
    <w:rsid w:val="000B27F0"/>
    <w:rsid w:val="000C5A9E"/>
    <w:rsid w:val="000D0334"/>
    <w:rsid w:val="000D1DC8"/>
    <w:rsid w:val="000D4734"/>
    <w:rsid w:val="000D5DA7"/>
    <w:rsid w:val="000E6E2C"/>
    <w:rsid w:val="000F01E9"/>
    <w:rsid w:val="000F078F"/>
    <w:rsid w:val="000F3444"/>
    <w:rsid w:val="000F512E"/>
    <w:rsid w:val="000F6486"/>
    <w:rsid w:val="000F7FD4"/>
    <w:rsid w:val="001028A2"/>
    <w:rsid w:val="00105C57"/>
    <w:rsid w:val="00115094"/>
    <w:rsid w:val="001161CA"/>
    <w:rsid w:val="001168F2"/>
    <w:rsid w:val="00116940"/>
    <w:rsid w:val="00125105"/>
    <w:rsid w:val="00127233"/>
    <w:rsid w:val="001328F3"/>
    <w:rsid w:val="001428DC"/>
    <w:rsid w:val="0015699B"/>
    <w:rsid w:val="00171640"/>
    <w:rsid w:val="00174D6E"/>
    <w:rsid w:val="0019787F"/>
    <w:rsid w:val="001A33BF"/>
    <w:rsid w:val="001C5AE4"/>
    <w:rsid w:val="001C61B3"/>
    <w:rsid w:val="001D02CC"/>
    <w:rsid w:val="001D64AE"/>
    <w:rsid w:val="001E2E05"/>
    <w:rsid w:val="001E4177"/>
    <w:rsid w:val="001F0B24"/>
    <w:rsid w:val="001F7DC6"/>
    <w:rsid w:val="00207466"/>
    <w:rsid w:val="00211E12"/>
    <w:rsid w:val="00212AD1"/>
    <w:rsid w:val="00217FCA"/>
    <w:rsid w:val="002209DE"/>
    <w:rsid w:val="0022400B"/>
    <w:rsid w:val="002421BB"/>
    <w:rsid w:val="00253436"/>
    <w:rsid w:val="0025796E"/>
    <w:rsid w:val="0026579C"/>
    <w:rsid w:val="002707A2"/>
    <w:rsid w:val="00275482"/>
    <w:rsid w:val="00276665"/>
    <w:rsid w:val="00277C07"/>
    <w:rsid w:val="0028778F"/>
    <w:rsid w:val="002951A0"/>
    <w:rsid w:val="002962BC"/>
    <w:rsid w:val="002975A4"/>
    <w:rsid w:val="002A093D"/>
    <w:rsid w:val="002A0DD0"/>
    <w:rsid w:val="002A49AC"/>
    <w:rsid w:val="002A64FD"/>
    <w:rsid w:val="002A7112"/>
    <w:rsid w:val="002B730F"/>
    <w:rsid w:val="002C7A84"/>
    <w:rsid w:val="002E05EF"/>
    <w:rsid w:val="002E2BF8"/>
    <w:rsid w:val="002E4FD9"/>
    <w:rsid w:val="002E5575"/>
    <w:rsid w:val="002F0847"/>
    <w:rsid w:val="0030657A"/>
    <w:rsid w:val="003136DC"/>
    <w:rsid w:val="003156BF"/>
    <w:rsid w:val="00316053"/>
    <w:rsid w:val="00322A85"/>
    <w:rsid w:val="00322C00"/>
    <w:rsid w:val="00322D77"/>
    <w:rsid w:val="00324168"/>
    <w:rsid w:val="00330834"/>
    <w:rsid w:val="003332A8"/>
    <w:rsid w:val="003448F4"/>
    <w:rsid w:val="0035142A"/>
    <w:rsid w:val="00374F5E"/>
    <w:rsid w:val="003769E1"/>
    <w:rsid w:val="00377E3E"/>
    <w:rsid w:val="00381BAB"/>
    <w:rsid w:val="003970BF"/>
    <w:rsid w:val="003A779E"/>
    <w:rsid w:val="003B0DFC"/>
    <w:rsid w:val="003C0ED7"/>
    <w:rsid w:val="003D0F4D"/>
    <w:rsid w:val="003D494E"/>
    <w:rsid w:val="003D5B0D"/>
    <w:rsid w:val="003E0499"/>
    <w:rsid w:val="003E4F80"/>
    <w:rsid w:val="003E6439"/>
    <w:rsid w:val="003F18C5"/>
    <w:rsid w:val="003F1FD8"/>
    <w:rsid w:val="003F3941"/>
    <w:rsid w:val="00403EFA"/>
    <w:rsid w:val="00406575"/>
    <w:rsid w:val="004140B3"/>
    <w:rsid w:val="00414C74"/>
    <w:rsid w:val="0042722E"/>
    <w:rsid w:val="0044528D"/>
    <w:rsid w:val="00451137"/>
    <w:rsid w:val="004555EA"/>
    <w:rsid w:val="0045785F"/>
    <w:rsid w:val="00466E39"/>
    <w:rsid w:val="00484E40"/>
    <w:rsid w:val="0048787A"/>
    <w:rsid w:val="00492C4A"/>
    <w:rsid w:val="00494F04"/>
    <w:rsid w:val="004A0A0B"/>
    <w:rsid w:val="004A0E5C"/>
    <w:rsid w:val="004A1847"/>
    <w:rsid w:val="004A305D"/>
    <w:rsid w:val="004B3331"/>
    <w:rsid w:val="004B3DAC"/>
    <w:rsid w:val="004B73B9"/>
    <w:rsid w:val="004C0DBB"/>
    <w:rsid w:val="004D2B6F"/>
    <w:rsid w:val="004E2B92"/>
    <w:rsid w:val="004F21C4"/>
    <w:rsid w:val="004F685F"/>
    <w:rsid w:val="005000A1"/>
    <w:rsid w:val="00513BF7"/>
    <w:rsid w:val="00517955"/>
    <w:rsid w:val="0052084E"/>
    <w:rsid w:val="005229DB"/>
    <w:rsid w:val="00534886"/>
    <w:rsid w:val="00536A0E"/>
    <w:rsid w:val="0055262A"/>
    <w:rsid w:val="00553040"/>
    <w:rsid w:val="005566E8"/>
    <w:rsid w:val="00560892"/>
    <w:rsid w:val="00570B00"/>
    <w:rsid w:val="00572622"/>
    <w:rsid w:val="00573280"/>
    <w:rsid w:val="00574867"/>
    <w:rsid w:val="005846E4"/>
    <w:rsid w:val="00591460"/>
    <w:rsid w:val="00592C94"/>
    <w:rsid w:val="005A2CAB"/>
    <w:rsid w:val="005A52A7"/>
    <w:rsid w:val="005A65E0"/>
    <w:rsid w:val="005C0881"/>
    <w:rsid w:val="005C3777"/>
    <w:rsid w:val="005C5CDC"/>
    <w:rsid w:val="005D2566"/>
    <w:rsid w:val="005D476C"/>
    <w:rsid w:val="005F20A4"/>
    <w:rsid w:val="005F787F"/>
    <w:rsid w:val="00600D92"/>
    <w:rsid w:val="00603C5B"/>
    <w:rsid w:val="00611CE6"/>
    <w:rsid w:val="006137E1"/>
    <w:rsid w:val="00617200"/>
    <w:rsid w:val="00617E91"/>
    <w:rsid w:val="006200BF"/>
    <w:rsid w:val="0062143E"/>
    <w:rsid w:val="006219F8"/>
    <w:rsid w:val="00624A89"/>
    <w:rsid w:val="00624EEC"/>
    <w:rsid w:val="006302F7"/>
    <w:rsid w:val="00646B9F"/>
    <w:rsid w:val="00646F24"/>
    <w:rsid w:val="006547C3"/>
    <w:rsid w:val="00660C46"/>
    <w:rsid w:val="00663A04"/>
    <w:rsid w:val="00665D70"/>
    <w:rsid w:val="00684F67"/>
    <w:rsid w:val="0068758B"/>
    <w:rsid w:val="006900D9"/>
    <w:rsid w:val="0069741A"/>
    <w:rsid w:val="006A2BE4"/>
    <w:rsid w:val="006B4707"/>
    <w:rsid w:val="006D13BA"/>
    <w:rsid w:val="006D591D"/>
    <w:rsid w:val="006D64EE"/>
    <w:rsid w:val="006F2238"/>
    <w:rsid w:val="006F4199"/>
    <w:rsid w:val="007009D7"/>
    <w:rsid w:val="007025D7"/>
    <w:rsid w:val="00706C16"/>
    <w:rsid w:val="0071557C"/>
    <w:rsid w:val="00731F30"/>
    <w:rsid w:val="007340C3"/>
    <w:rsid w:val="0073510E"/>
    <w:rsid w:val="007458D3"/>
    <w:rsid w:val="0075235A"/>
    <w:rsid w:val="00752CDB"/>
    <w:rsid w:val="0075557D"/>
    <w:rsid w:val="00756841"/>
    <w:rsid w:val="007649AB"/>
    <w:rsid w:val="00771AEF"/>
    <w:rsid w:val="00771D0C"/>
    <w:rsid w:val="00782ED2"/>
    <w:rsid w:val="007833AC"/>
    <w:rsid w:val="00791792"/>
    <w:rsid w:val="00795086"/>
    <w:rsid w:val="007A037B"/>
    <w:rsid w:val="007A1830"/>
    <w:rsid w:val="007B268C"/>
    <w:rsid w:val="007B7171"/>
    <w:rsid w:val="007C07B0"/>
    <w:rsid w:val="007C0C0F"/>
    <w:rsid w:val="007C3DC2"/>
    <w:rsid w:val="007C4353"/>
    <w:rsid w:val="007D3058"/>
    <w:rsid w:val="007D4B12"/>
    <w:rsid w:val="007E43AC"/>
    <w:rsid w:val="007E5497"/>
    <w:rsid w:val="007F6A17"/>
    <w:rsid w:val="00803584"/>
    <w:rsid w:val="00806F5F"/>
    <w:rsid w:val="008103F6"/>
    <w:rsid w:val="00820278"/>
    <w:rsid w:val="00824B37"/>
    <w:rsid w:val="008258C9"/>
    <w:rsid w:val="00830893"/>
    <w:rsid w:val="00833286"/>
    <w:rsid w:val="00836232"/>
    <w:rsid w:val="00841E29"/>
    <w:rsid w:val="00844AE9"/>
    <w:rsid w:val="008547E0"/>
    <w:rsid w:val="0085545E"/>
    <w:rsid w:val="00867F95"/>
    <w:rsid w:val="00871AAC"/>
    <w:rsid w:val="008843B6"/>
    <w:rsid w:val="00886410"/>
    <w:rsid w:val="00891928"/>
    <w:rsid w:val="00896549"/>
    <w:rsid w:val="008A446D"/>
    <w:rsid w:val="008A61C7"/>
    <w:rsid w:val="008B0D0F"/>
    <w:rsid w:val="008B25F1"/>
    <w:rsid w:val="008C11FD"/>
    <w:rsid w:val="008C4DD5"/>
    <w:rsid w:val="008C517A"/>
    <w:rsid w:val="008C6AE5"/>
    <w:rsid w:val="008D1660"/>
    <w:rsid w:val="008D180B"/>
    <w:rsid w:val="008E1FE4"/>
    <w:rsid w:val="008F0EA7"/>
    <w:rsid w:val="008F17DC"/>
    <w:rsid w:val="008F4334"/>
    <w:rsid w:val="008F553F"/>
    <w:rsid w:val="008F6705"/>
    <w:rsid w:val="00901213"/>
    <w:rsid w:val="009037F6"/>
    <w:rsid w:val="0091143C"/>
    <w:rsid w:val="00920817"/>
    <w:rsid w:val="00923EEF"/>
    <w:rsid w:val="00933E3F"/>
    <w:rsid w:val="009419F9"/>
    <w:rsid w:val="0095685E"/>
    <w:rsid w:val="00961B09"/>
    <w:rsid w:val="00963E12"/>
    <w:rsid w:val="00964321"/>
    <w:rsid w:val="00965334"/>
    <w:rsid w:val="0097093E"/>
    <w:rsid w:val="009722DE"/>
    <w:rsid w:val="00984DB3"/>
    <w:rsid w:val="00992E19"/>
    <w:rsid w:val="009A0486"/>
    <w:rsid w:val="009A0DFA"/>
    <w:rsid w:val="009B28B9"/>
    <w:rsid w:val="009B2D26"/>
    <w:rsid w:val="009C71FA"/>
    <w:rsid w:val="009C72E7"/>
    <w:rsid w:val="009C7F7E"/>
    <w:rsid w:val="009D23F2"/>
    <w:rsid w:val="009D3058"/>
    <w:rsid w:val="009E1F28"/>
    <w:rsid w:val="009E41D0"/>
    <w:rsid w:val="009E6924"/>
    <w:rsid w:val="009E7AED"/>
    <w:rsid w:val="009F3A13"/>
    <w:rsid w:val="009F4B67"/>
    <w:rsid w:val="009F7A6E"/>
    <w:rsid w:val="00A0334B"/>
    <w:rsid w:val="00A0526C"/>
    <w:rsid w:val="00A122D3"/>
    <w:rsid w:val="00A14468"/>
    <w:rsid w:val="00A17F13"/>
    <w:rsid w:val="00A20739"/>
    <w:rsid w:val="00A23AF9"/>
    <w:rsid w:val="00A23F65"/>
    <w:rsid w:val="00A31A76"/>
    <w:rsid w:val="00A33C78"/>
    <w:rsid w:val="00A53338"/>
    <w:rsid w:val="00A73F45"/>
    <w:rsid w:val="00AA1E47"/>
    <w:rsid w:val="00AB0ADB"/>
    <w:rsid w:val="00AB436E"/>
    <w:rsid w:val="00AD173A"/>
    <w:rsid w:val="00AD7D5F"/>
    <w:rsid w:val="00AE1F6E"/>
    <w:rsid w:val="00AE3513"/>
    <w:rsid w:val="00AE5DD2"/>
    <w:rsid w:val="00AF5A10"/>
    <w:rsid w:val="00B00C0E"/>
    <w:rsid w:val="00B01B1A"/>
    <w:rsid w:val="00B04DA1"/>
    <w:rsid w:val="00B11075"/>
    <w:rsid w:val="00B234CF"/>
    <w:rsid w:val="00B260E5"/>
    <w:rsid w:val="00B37EB5"/>
    <w:rsid w:val="00B44A47"/>
    <w:rsid w:val="00B54271"/>
    <w:rsid w:val="00B5550F"/>
    <w:rsid w:val="00B6149C"/>
    <w:rsid w:val="00B64484"/>
    <w:rsid w:val="00B71FD5"/>
    <w:rsid w:val="00B72CD3"/>
    <w:rsid w:val="00B72FFF"/>
    <w:rsid w:val="00B731F0"/>
    <w:rsid w:val="00B74092"/>
    <w:rsid w:val="00B95DAC"/>
    <w:rsid w:val="00BA2EB9"/>
    <w:rsid w:val="00BA703D"/>
    <w:rsid w:val="00BC3D36"/>
    <w:rsid w:val="00BC5D42"/>
    <w:rsid w:val="00BC70CB"/>
    <w:rsid w:val="00BD13AC"/>
    <w:rsid w:val="00BD54A6"/>
    <w:rsid w:val="00BD7F72"/>
    <w:rsid w:val="00BF056C"/>
    <w:rsid w:val="00BF3B66"/>
    <w:rsid w:val="00BF5C08"/>
    <w:rsid w:val="00BF7425"/>
    <w:rsid w:val="00C04FB3"/>
    <w:rsid w:val="00C111E7"/>
    <w:rsid w:val="00C11D8B"/>
    <w:rsid w:val="00C20E34"/>
    <w:rsid w:val="00C20E66"/>
    <w:rsid w:val="00C251B0"/>
    <w:rsid w:val="00C330EB"/>
    <w:rsid w:val="00C419DF"/>
    <w:rsid w:val="00C50D69"/>
    <w:rsid w:val="00C5365C"/>
    <w:rsid w:val="00C619D4"/>
    <w:rsid w:val="00C61D93"/>
    <w:rsid w:val="00C754BE"/>
    <w:rsid w:val="00C76B1C"/>
    <w:rsid w:val="00C82667"/>
    <w:rsid w:val="00C90C96"/>
    <w:rsid w:val="00C925AC"/>
    <w:rsid w:val="00C94828"/>
    <w:rsid w:val="00C963BE"/>
    <w:rsid w:val="00C96B64"/>
    <w:rsid w:val="00CA2858"/>
    <w:rsid w:val="00CB02F1"/>
    <w:rsid w:val="00CB56F9"/>
    <w:rsid w:val="00CB6357"/>
    <w:rsid w:val="00CC1B26"/>
    <w:rsid w:val="00CD2BCD"/>
    <w:rsid w:val="00CD4C85"/>
    <w:rsid w:val="00CD7D15"/>
    <w:rsid w:val="00CE3C1C"/>
    <w:rsid w:val="00CE4026"/>
    <w:rsid w:val="00D06146"/>
    <w:rsid w:val="00D0699E"/>
    <w:rsid w:val="00D1210B"/>
    <w:rsid w:val="00D22D2B"/>
    <w:rsid w:val="00D334DD"/>
    <w:rsid w:val="00D34EA3"/>
    <w:rsid w:val="00D361FD"/>
    <w:rsid w:val="00D423A2"/>
    <w:rsid w:val="00D44E26"/>
    <w:rsid w:val="00D51A5D"/>
    <w:rsid w:val="00D520D8"/>
    <w:rsid w:val="00D532D4"/>
    <w:rsid w:val="00D56F8A"/>
    <w:rsid w:val="00D616EF"/>
    <w:rsid w:val="00D62B9C"/>
    <w:rsid w:val="00D63AC2"/>
    <w:rsid w:val="00D64111"/>
    <w:rsid w:val="00D64AFC"/>
    <w:rsid w:val="00D7383B"/>
    <w:rsid w:val="00D73DBD"/>
    <w:rsid w:val="00D7541C"/>
    <w:rsid w:val="00D7788A"/>
    <w:rsid w:val="00D85F06"/>
    <w:rsid w:val="00D936A2"/>
    <w:rsid w:val="00DA231B"/>
    <w:rsid w:val="00DB13F4"/>
    <w:rsid w:val="00DB55DA"/>
    <w:rsid w:val="00DC39FC"/>
    <w:rsid w:val="00DC7CCB"/>
    <w:rsid w:val="00DE39AB"/>
    <w:rsid w:val="00DE6EC3"/>
    <w:rsid w:val="00DF5254"/>
    <w:rsid w:val="00E02524"/>
    <w:rsid w:val="00E1159D"/>
    <w:rsid w:val="00E1451E"/>
    <w:rsid w:val="00E16408"/>
    <w:rsid w:val="00E20894"/>
    <w:rsid w:val="00E245AB"/>
    <w:rsid w:val="00E27341"/>
    <w:rsid w:val="00E2764C"/>
    <w:rsid w:val="00E27F2E"/>
    <w:rsid w:val="00E30C56"/>
    <w:rsid w:val="00E31225"/>
    <w:rsid w:val="00E37338"/>
    <w:rsid w:val="00E501E7"/>
    <w:rsid w:val="00E50AFE"/>
    <w:rsid w:val="00E577E2"/>
    <w:rsid w:val="00E615C4"/>
    <w:rsid w:val="00E71E1B"/>
    <w:rsid w:val="00E75C92"/>
    <w:rsid w:val="00E771DC"/>
    <w:rsid w:val="00E8772A"/>
    <w:rsid w:val="00E90F6B"/>
    <w:rsid w:val="00E91AED"/>
    <w:rsid w:val="00E92C27"/>
    <w:rsid w:val="00E93642"/>
    <w:rsid w:val="00E96B5C"/>
    <w:rsid w:val="00EA0E3D"/>
    <w:rsid w:val="00EA2DC0"/>
    <w:rsid w:val="00EA426C"/>
    <w:rsid w:val="00EB224C"/>
    <w:rsid w:val="00EC006D"/>
    <w:rsid w:val="00EC297F"/>
    <w:rsid w:val="00EC38A7"/>
    <w:rsid w:val="00EC66B5"/>
    <w:rsid w:val="00ED4980"/>
    <w:rsid w:val="00EE1AA8"/>
    <w:rsid w:val="00EE265D"/>
    <w:rsid w:val="00EE3D99"/>
    <w:rsid w:val="00EF1D4F"/>
    <w:rsid w:val="00EF5E13"/>
    <w:rsid w:val="00EF647F"/>
    <w:rsid w:val="00F03314"/>
    <w:rsid w:val="00F0580C"/>
    <w:rsid w:val="00F116F8"/>
    <w:rsid w:val="00F23FEA"/>
    <w:rsid w:val="00F27B7B"/>
    <w:rsid w:val="00F31192"/>
    <w:rsid w:val="00F31EDC"/>
    <w:rsid w:val="00F34294"/>
    <w:rsid w:val="00F462B3"/>
    <w:rsid w:val="00F5664F"/>
    <w:rsid w:val="00F666C4"/>
    <w:rsid w:val="00F76AFC"/>
    <w:rsid w:val="00F81BF0"/>
    <w:rsid w:val="00F82E88"/>
    <w:rsid w:val="00F86E11"/>
    <w:rsid w:val="00F86E3E"/>
    <w:rsid w:val="00F95C74"/>
    <w:rsid w:val="00FA47C0"/>
    <w:rsid w:val="00FA5FFD"/>
    <w:rsid w:val="00FB5DD1"/>
    <w:rsid w:val="00FC1D6B"/>
    <w:rsid w:val="00FC2B5D"/>
    <w:rsid w:val="00FD1DDC"/>
    <w:rsid w:val="00FD3AD2"/>
    <w:rsid w:val="00FF1449"/>
    <w:rsid w:val="00FF1467"/>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28A2"/>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 w:type="paragraph" w:styleId="Sinespaciado">
    <w:name w:val="No Spacing"/>
    <w:aliases w:val="No Indent"/>
    <w:link w:val="SinespaciadoCar"/>
    <w:uiPriority w:val="3"/>
    <w:qFormat/>
    <w:rsid w:val="009E41D0"/>
    <w:pPr>
      <w:spacing w:after="0" w:line="240" w:lineRule="auto"/>
    </w:pPr>
    <w:rPr>
      <w:sz w:val="24"/>
      <w:lang w:val="es-MX"/>
    </w:rPr>
  </w:style>
  <w:style w:type="character" w:customStyle="1" w:styleId="SinespaciadoCar">
    <w:name w:val="Sin espaciado Car"/>
    <w:aliases w:val="No Indent Car"/>
    <w:link w:val="Sinespaciado"/>
    <w:uiPriority w:val="3"/>
    <w:rsid w:val="009E41D0"/>
    <w:rPr>
      <w:sz w:val="24"/>
      <w:lang w:val="es-MX"/>
    </w:rPr>
  </w:style>
  <w:style w:type="paragraph" w:customStyle="1" w:styleId="Textoindependiente21">
    <w:name w:val="Texto independiente 21"/>
    <w:basedOn w:val="Normal"/>
    <w:rsid w:val="001028A2"/>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397092122">
      <w:bodyDiv w:val="1"/>
      <w:marLeft w:val="0"/>
      <w:marRight w:val="0"/>
      <w:marTop w:val="0"/>
      <w:marBottom w:val="0"/>
      <w:divBdr>
        <w:top w:val="none" w:sz="0" w:space="0" w:color="auto"/>
        <w:left w:val="none" w:sz="0" w:space="0" w:color="auto"/>
        <w:bottom w:val="none" w:sz="0" w:space="0" w:color="auto"/>
        <w:right w:val="none" w:sz="0" w:space="0" w:color="auto"/>
      </w:divBdr>
      <w:divsChild>
        <w:div w:id="1170952702">
          <w:marLeft w:val="0"/>
          <w:marRight w:val="0"/>
          <w:marTop w:val="0"/>
          <w:marBottom w:val="0"/>
          <w:divBdr>
            <w:top w:val="none" w:sz="0" w:space="0" w:color="auto"/>
            <w:left w:val="none" w:sz="0" w:space="0" w:color="auto"/>
            <w:bottom w:val="none" w:sz="0" w:space="0" w:color="auto"/>
            <w:right w:val="none" w:sz="0" w:space="0" w:color="auto"/>
          </w:divBdr>
        </w:div>
      </w:divsChild>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88322954">
      <w:bodyDiv w:val="1"/>
      <w:marLeft w:val="0"/>
      <w:marRight w:val="0"/>
      <w:marTop w:val="0"/>
      <w:marBottom w:val="0"/>
      <w:divBdr>
        <w:top w:val="none" w:sz="0" w:space="0" w:color="auto"/>
        <w:left w:val="none" w:sz="0" w:space="0" w:color="auto"/>
        <w:bottom w:val="none" w:sz="0" w:space="0" w:color="auto"/>
        <w:right w:val="none" w:sz="0" w:space="0" w:color="auto"/>
      </w:divBdr>
      <w:divsChild>
        <w:div w:id="1722048971">
          <w:marLeft w:val="0"/>
          <w:marRight w:val="0"/>
          <w:marTop w:val="0"/>
          <w:marBottom w:val="0"/>
          <w:divBdr>
            <w:top w:val="none" w:sz="0" w:space="0" w:color="auto"/>
            <w:left w:val="none" w:sz="0" w:space="0" w:color="auto"/>
            <w:bottom w:val="none" w:sz="0" w:space="0" w:color="auto"/>
            <w:right w:val="none" w:sz="0" w:space="0" w:color="auto"/>
          </w:divBdr>
        </w:div>
      </w:divsChild>
    </w:div>
    <w:div w:id="1564677156">
      <w:bodyDiv w:val="1"/>
      <w:marLeft w:val="0"/>
      <w:marRight w:val="0"/>
      <w:marTop w:val="0"/>
      <w:marBottom w:val="0"/>
      <w:divBdr>
        <w:top w:val="none" w:sz="0" w:space="0" w:color="auto"/>
        <w:left w:val="none" w:sz="0" w:space="0" w:color="auto"/>
        <w:bottom w:val="none" w:sz="0" w:space="0" w:color="auto"/>
        <w:right w:val="none" w:sz="0" w:space="0" w:color="auto"/>
      </w:divBdr>
      <w:divsChild>
        <w:div w:id="1365013201">
          <w:marLeft w:val="0"/>
          <w:marRight w:val="0"/>
          <w:marTop w:val="0"/>
          <w:marBottom w:val="0"/>
          <w:divBdr>
            <w:top w:val="none" w:sz="0" w:space="0" w:color="auto"/>
            <w:left w:val="none" w:sz="0" w:space="0" w:color="auto"/>
            <w:bottom w:val="none" w:sz="0" w:space="0" w:color="auto"/>
            <w:right w:val="none" w:sz="0" w:space="0" w:color="auto"/>
          </w:divBdr>
        </w:div>
      </w:divsChild>
    </w:div>
    <w:div w:id="1656183857">
      <w:bodyDiv w:val="1"/>
      <w:marLeft w:val="0"/>
      <w:marRight w:val="0"/>
      <w:marTop w:val="0"/>
      <w:marBottom w:val="0"/>
      <w:divBdr>
        <w:top w:val="none" w:sz="0" w:space="0" w:color="auto"/>
        <w:left w:val="none" w:sz="0" w:space="0" w:color="auto"/>
        <w:bottom w:val="none" w:sz="0" w:space="0" w:color="auto"/>
        <w:right w:val="none" w:sz="0" w:space="0" w:color="auto"/>
      </w:divBdr>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comunicaciones@academiadelagestionpublica.org"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6E9D6B-B07A-4362-AD0C-A1DBC23919DD}">
  <ds:schemaRefs>
    <ds:schemaRef ds:uri="http://schemas.openxmlformats.org/officeDocument/2006/bibliography"/>
  </ds:schemaRefs>
</ds:datastoreItem>
</file>

<file path=customXml/itemProps2.xml><?xml version="1.0" encoding="utf-8"?>
<ds:datastoreItem xmlns:ds="http://schemas.openxmlformats.org/officeDocument/2006/customXml" ds:itemID="{F28AB3C1-8212-487B-A53A-0069D00993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28</Pages>
  <Words>9749</Words>
  <Characters>53622</Characters>
  <Application>Microsoft Office Word</Application>
  <DocSecurity>0</DocSecurity>
  <Lines>446</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2026-05-22T22:22:00Z</dcterms:created>
  <dcterms:modified xsi:type="dcterms:W3CDTF">2026-05-26T20:01:00Z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