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89ECE7" w14:textId="77777777" w:rsidR="00A31A0D" w:rsidRPr="00D42F1A" w:rsidRDefault="00A31A0D" w:rsidP="00A31A0D">
      <w:pPr>
        <w:spacing w:after="0" w:line="240" w:lineRule="auto"/>
        <w:jc w:val="both"/>
        <w:rPr>
          <w:rFonts w:ascii="Verdana" w:hAnsi="Verdana"/>
          <w:b/>
        </w:rPr>
      </w:pPr>
      <w:r w:rsidRPr="00D42F1A">
        <w:rPr>
          <w:rFonts w:ascii="Verdana" w:hAnsi="Verdana" w:cs="Arial"/>
          <w:b/>
          <w:bCs/>
          <w:lang w:val="es-ES_tradnl" w:eastAsia="es-ES"/>
        </w:rPr>
        <w:t>SEGURIDAD SOCIAL ― Verificación ― Pago ― Persona natural ― Persona jurídica</w:t>
      </w:r>
    </w:p>
    <w:p w14:paraId="18524D76" w14:textId="77777777" w:rsidR="00A31A0D" w:rsidRDefault="00A31A0D" w:rsidP="00A31A0D">
      <w:pPr>
        <w:spacing w:after="0" w:line="240" w:lineRule="auto"/>
        <w:rPr>
          <w:rFonts w:ascii="Verdana" w:hAnsi="Verdana"/>
        </w:rPr>
      </w:pPr>
    </w:p>
    <w:p w14:paraId="28725EF1" w14:textId="77777777" w:rsidR="00A31A0D" w:rsidRPr="00A31A0D" w:rsidRDefault="00A31A0D" w:rsidP="00A31A0D">
      <w:pPr>
        <w:spacing w:after="0" w:line="240" w:lineRule="auto"/>
        <w:jc w:val="both"/>
        <w:rPr>
          <w:rFonts w:ascii="Verdana" w:eastAsia="Calibri" w:hAnsi="Verdana" w:cs="Arial"/>
          <w:color w:val="000000"/>
          <w:sz w:val="20"/>
          <w:szCs w:val="20"/>
          <w:lang w:val="es-ES"/>
        </w:rPr>
      </w:pPr>
      <w:r w:rsidRPr="00A31A0D">
        <w:rPr>
          <w:rFonts w:ascii="Verdana" w:eastAsia="Calibri" w:hAnsi="Verdana" w:cs="Arial"/>
          <w:color w:val="000000"/>
          <w:sz w:val="20"/>
          <w:szCs w:val="20"/>
          <w:lang w:val="es-ES"/>
        </w:rPr>
        <w:t xml:space="preserve">Del artículo 23 de la Ley 1150 de 2007 se concluye que, si bien los proponentes y los contratistas deben estar al día en el pago al Sistema de Seguridad Social, la verificación de este requisito, por parte de las entidades estatales, se realizará como requisito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pero eso no significa que no se solicite en momentos previos y posteriores a la celebración del contrato, teniendo en cuenta lo prescrito en el artículo 50 de la Ley 789 de 2002. </w:t>
      </w:r>
    </w:p>
    <w:p w14:paraId="46B10A6F" w14:textId="77777777" w:rsidR="00A31A0D" w:rsidRPr="00A31A0D" w:rsidRDefault="00A31A0D" w:rsidP="00A31A0D">
      <w:pPr>
        <w:spacing w:after="0" w:line="240" w:lineRule="auto"/>
        <w:jc w:val="both"/>
        <w:rPr>
          <w:rFonts w:ascii="Verdana" w:eastAsia="Calibri" w:hAnsi="Verdana" w:cs="Arial"/>
          <w:color w:val="000000"/>
          <w:sz w:val="20"/>
          <w:szCs w:val="20"/>
          <w:lang w:val="es-ES"/>
        </w:rPr>
      </w:pPr>
    </w:p>
    <w:p w14:paraId="10EA17B9" w14:textId="77777777" w:rsidR="00A31A0D" w:rsidRPr="00A31A0D" w:rsidRDefault="00A31A0D" w:rsidP="00A31A0D">
      <w:pPr>
        <w:spacing w:after="0" w:line="240" w:lineRule="auto"/>
        <w:jc w:val="both"/>
        <w:rPr>
          <w:rFonts w:ascii="Verdana" w:eastAsia="Calibri" w:hAnsi="Verdana" w:cs="Arial"/>
          <w:color w:val="000000"/>
          <w:sz w:val="20"/>
          <w:szCs w:val="20"/>
          <w:lang w:val="es-ES"/>
        </w:rPr>
      </w:pPr>
      <w:r w:rsidRPr="00A31A0D">
        <w:rPr>
          <w:rFonts w:ascii="Verdana" w:eastAsia="Times New Roman" w:hAnsi="Verdana" w:cs="Arial MT"/>
          <w:sz w:val="20"/>
          <w:szCs w:val="20"/>
          <w:lang w:val="es-ES"/>
        </w:rPr>
        <w:t>Al respecto,</w:t>
      </w:r>
      <w:r w:rsidRPr="00A31A0D">
        <w:rPr>
          <w:rFonts w:ascii="Verdana" w:eastAsia="Times New Roman" w:hAnsi="Verdana" w:cs="Arial MT"/>
          <w:spacing w:val="-8"/>
          <w:sz w:val="20"/>
          <w:szCs w:val="20"/>
          <w:lang w:val="es-ES"/>
        </w:rPr>
        <w:t xml:space="preserve"> </w:t>
      </w:r>
      <w:r w:rsidRPr="00A31A0D">
        <w:rPr>
          <w:rFonts w:ascii="Verdana" w:eastAsia="Times New Roman" w:hAnsi="Verdana" w:cs="Arial MT"/>
          <w:sz w:val="20"/>
          <w:szCs w:val="20"/>
          <w:lang w:val="es-ES"/>
        </w:rPr>
        <w:t>el</w:t>
      </w:r>
      <w:r w:rsidRPr="00A31A0D">
        <w:rPr>
          <w:rFonts w:ascii="Verdana" w:eastAsia="Times New Roman" w:hAnsi="Verdana" w:cs="Arial MT"/>
          <w:spacing w:val="-11"/>
          <w:sz w:val="20"/>
          <w:szCs w:val="20"/>
          <w:lang w:val="es-ES"/>
        </w:rPr>
        <w:t xml:space="preserve"> </w:t>
      </w:r>
      <w:r w:rsidRPr="00A31A0D">
        <w:rPr>
          <w:rFonts w:ascii="Verdana" w:eastAsia="Times New Roman" w:hAnsi="Verdana" w:cs="Arial MT"/>
          <w:sz w:val="20"/>
          <w:szCs w:val="20"/>
          <w:lang w:val="es-ES"/>
        </w:rPr>
        <w:t>artículo</w:t>
      </w:r>
      <w:r w:rsidRPr="00A31A0D">
        <w:rPr>
          <w:rFonts w:ascii="Verdana" w:eastAsia="Times New Roman" w:hAnsi="Verdana" w:cs="Arial MT"/>
          <w:spacing w:val="-10"/>
          <w:sz w:val="20"/>
          <w:szCs w:val="20"/>
          <w:lang w:val="es-ES"/>
        </w:rPr>
        <w:t xml:space="preserve"> </w:t>
      </w:r>
      <w:r w:rsidRPr="00A31A0D">
        <w:rPr>
          <w:rFonts w:ascii="Verdana" w:eastAsia="Times New Roman" w:hAnsi="Verdana" w:cs="Arial MT"/>
          <w:sz w:val="20"/>
          <w:szCs w:val="20"/>
          <w:lang w:val="es-ES"/>
        </w:rPr>
        <w:t>50</w:t>
      </w:r>
      <w:r w:rsidRPr="00A31A0D">
        <w:rPr>
          <w:rFonts w:ascii="Verdana" w:eastAsia="Times New Roman" w:hAnsi="Verdana" w:cs="Arial MT"/>
          <w:spacing w:val="-11"/>
          <w:sz w:val="20"/>
          <w:szCs w:val="20"/>
          <w:lang w:val="es-ES"/>
        </w:rPr>
        <w:t xml:space="preserve"> </w:t>
      </w:r>
      <w:r w:rsidRPr="00A31A0D">
        <w:rPr>
          <w:rFonts w:ascii="Verdana" w:eastAsia="Times New Roman" w:hAnsi="Verdana" w:cs="Arial MT"/>
          <w:sz w:val="20"/>
          <w:szCs w:val="20"/>
          <w:lang w:val="es-ES"/>
        </w:rPr>
        <w:t>de</w:t>
      </w:r>
      <w:r w:rsidRPr="00A31A0D">
        <w:rPr>
          <w:rFonts w:ascii="Verdana" w:eastAsia="Times New Roman" w:hAnsi="Verdana" w:cs="Arial MT"/>
          <w:spacing w:val="-11"/>
          <w:sz w:val="20"/>
          <w:szCs w:val="20"/>
          <w:lang w:val="es-ES"/>
        </w:rPr>
        <w:t xml:space="preserve"> </w:t>
      </w:r>
      <w:r w:rsidRPr="00A31A0D">
        <w:rPr>
          <w:rFonts w:ascii="Verdana" w:eastAsia="Times New Roman" w:hAnsi="Verdana" w:cs="Arial MT"/>
          <w:sz w:val="20"/>
          <w:szCs w:val="20"/>
          <w:lang w:val="es-ES"/>
        </w:rPr>
        <w:t>la</w:t>
      </w:r>
      <w:r w:rsidRPr="00A31A0D">
        <w:rPr>
          <w:rFonts w:ascii="Verdana" w:eastAsia="Times New Roman" w:hAnsi="Verdana" w:cs="Arial MT"/>
          <w:spacing w:val="-10"/>
          <w:sz w:val="20"/>
          <w:szCs w:val="20"/>
          <w:lang w:val="es-ES"/>
        </w:rPr>
        <w:t xml:space="preserve"> </w:t>
      </w:r>
      <w:r w:rsidRPr="00A31A0D">
        <w:rPr>
          <w:rFonts w:ascii="Verdana" w:eastAsia="Times New Roman" w:hAnsi="Verdana" w:cs="Arial MT"/>
          <w:sz w:val="20"/>
          <w:szCs w:val="20"/>
          <w:lang w:val="es-ES"/>
        </w:rPr>
        <w:t>Ley</w:t>
      </w:r>
      <w:r w:rsidRPr="00A31A0D">
        <w:rPr>
          <w:rFonts w:ascii="Verdana" w:eastAsia="Times New Roman" w:hAnsi="Verdana" w:cs="Arial MT"/>
          <w:spacing w:val="-11"/>
          <w:sz w:val="20"/>
          <w:szCs w:val="20"/>
          <w:lang w:val="es-ES"/>
        </w:rPr>
        <w:t xml:space="preserve"> </w:t>
      </w:r>
      <w:r w:rsidRPr="00A31A0D">
        <w:rPr>
          <w:rFonts w:ascii="Verdana" w:eastAsia="Times New Roman" w:hAnsi="Verdana" w:cs="Arial MT"/>
          <w:sz w:val="20"/>
          <w:szCs w:val="20"/>
          <w:lang w:val="es-ES"/>
        </w:rPr>
        <w:t>789</w:t>
      </w:r>
      <w:r w:rsidRPr="00A31A0D">
        <w:rPr>
          <w:rFonts w:ascii="Verdana" w:eastAsia="Times New Roman" w:hAnsi="Verdana" w:cs="Arial MT"/>
          <w:spacing w:val="-11"/>
          <w:sz w:val="20"/>
          <w:szCs w:val="20"/>
          <w:lang w:val="es-ES"/>
        </w:rPr>
        <w:t xml:space="preserve"> </w:t>
      </w:r>
      <w:r w:rsidRPr="00A31A0D">
        <w:rPr>
          <w:rFonts w:ascii="Verdana" w:eastAsia="Times New Roman" w:hAnsi="Verdana" w:cs="Arial MT"/>
          <w:sz w:val="20"/>
          <w:szCs w:val="20"/>
          <w:lang w:val="es-ES"/>
        </w:rPr>
        <w:t>de</w:t>
      </w:r>
      <w:r w:rsidRPr="00A31A0D">
        <w:rPr>
          <w:rFonts w:ascii="Verdana" w:eastAsia="Times New Roman" w:hAnsi="Verdana" w:cs="Arial MT"/>
          <w:spacing w:val="-11"/>
          <w:sz w:val="20"/>
          <w:szCs w:val="20"/>
          <w:lang w:val="es-ES"/>
        </w:rPr>
        <w:t xml:space="preserve"> </w:t>
      </w:r>
      <w:r w:rsidRPr="00A31A0D">
        <w:rPr>
          <w:rFonts w:ascii="Verdana" w:eastAsia="Times New Roman" w:hAnsi="Verdana" w:cs="Arial MT"/>
          <w:sz w:val="20"/>
          <w:szCs w:val="20"/>
          <w:lang w:val="es-ES"/>
        </w:rPr>
        <w:t>2002</w:t>
      </w:r>
      <w:r w:rsidRPr="00A31A0D">
        <w:rPr>
          <w:rFonts w:ascii="Verdana" w:eastAsia="Times New Roman" w:hAnsi="Verdana" w:cs="Arial MT"/>
          <w:spacing w:val="-10"/>
          <w:sz w:val="20"/>
          <w:szCs w:val="20"/>
          <w:lang w:val="es-ES"/>
        </w:rPr>
        <w:t xml:space="preserve"> </w:t>
      </w:r>
      <w:r w:rsidRPr="00A31A0D">
        <w:rPr>
          <w:rFonts w:ascii="Verdana" w:eastAsia="Times New Roman" w:hAnsi="Verdana" w:cs="Arial MT"/>
          <w:sz w:val="20"/>
          <w:szCs w:val="20"/>
          <w:lang w:val="es-ES"/>
        </w:rPr>
        <w:t>estableció,</w:t>
      </w:r>
      <w:r w:rsidRPr="00A31A0D">
        <w:rPr>
          <w:rFonts w:ascii="Verdana" w:eastAsia="Times New Roman" w:hAnsi="Verdana" w:cs="Arial MT"/>
          <w:spacing w:val="-9"/>
          <w:sz w:val="20"/>
          <w:szCs w:val="20"/>
          <w:lang w:val="es-ES"/>
        </w:rPr>
        <w:t xml:space="preserve"> </w:t>
      </w:r>
      <w:r w:rsidRPr="00A31A0D">
        <w:rPr>
          <w:rFonts w:ascii="Verdana" w:eastAsia="Times New Roman" w:hAnsi="Verdana" w:cs="Arial MT"/>
          <w:sz w:val="20"/>
          <w:szCs w:val="20"/>
          <w:lang w:val="es-ES"/>
        </w:rPr>
        <w:t>como</w:t>
      </w:r>
      <w:r w:rsidRPr="00A31A0D">
        <w:rPr>
          <w:rFonts w:ascii="Verdana" w:eastAsia="Times New Roman" w:hAnsi="Verdana" w:cs="Arial MT"/>
          <w:spacing w:val="-11"/>
          <w:sz w:val="20"/>
          <w:szCs w:val="20"/>
          <w:lang w:val="es-ES"/>
        </w:rPr>
        <w:t xml:space="preserve"> </w:t>
      </w:r>
      <w:r w:rsidRPr="00A31A0D">
        <w:rPr>
          <w:rFonts w:ascii="Verdana" w:eastAsia="Times New Roman" w:hAnsi="Verdana" w:cs="Arial MT"/>
          <w:sz w:val="20"/>
          <w:szCs w:val="20"/>
          <w:lang w:val="es-ES"/>
        </w:rPr>
        <w:t>obligación</w:t>
      </w:r>
      <w:r w:rsidRPr="00A31A0D">
        <w:rPr>
          <w:rFonts w:ascii="Verdana" w:eastAsia="Times New Roman" w:hAnsi="Verdana" w:cs="Arial MT"/>
          <w:spacing w:val="-10"/>
          <w:sz w:val="20"/>
          <w:szCs w:val="20"/>
          <w:lang w:val="es-ES"/>
        </w:rPr>
        <w:t xml:space="preserve"> </w:t>
      </w:r>
      <w:r w:rsidRPr="00A31A0D">
        <w:rPr>
          <w:rFonts w:ascii="Verdana" w:eastAsia="Times New Roman" w:hAnsi="Verdana" w:cs="Arial MT"/>
          <w:sz w:val="20"/>
          <w:szCs w:val="20"/>
          <w:lang w:val="es-ES"/>
        </w:rPr>
        <w:t>de</w:t>
      </w:r>
      <w:r w:rsidRPr="00A31A0D">
        <w:rPr>
          <w:rFonts w:ascii="Verdana" w:eastAsia="Times New Roman" w:hAnsi="Verdana" w:cs="Arial MT"/>
          <w:spacing w:val="-11"/>
          <w:sz w:val="20"/>
          <w:szCs w:val="20"/>
          <w:lang w:val="es-ES"/>
        </w:rPr>
        <w:t xml:space="preserve"> </w:t>
      </w:r>
      <w:r w:rsidRPr="00A31A0D">
        <w:rPr>
          <w:rFonts w:ascii="Verdana" w:eastAsia="Times New Roman" w:hAnsi="Verdana" w:cs="Arial MT"/>
          <w:sz w:val="20"/>
          <w:szCs w:val="20"/>
          <w:lang w:val="es-ES"/>
        </w:rPr>
        <w:t>quien</w:t>
      </w:r>
      <w:r w:rsidRPr="00A31A0D">
        <w:rPr>
          <w:rFonts w:ascii="Verdana" w:eastAsia="Times New Roman" w:hAnsi="Verdana" w:cs="Arial MT"/>
          <w:spacing w:val="1"/>
          <w:sz w:val="20"/>
          <w:szCs w:val="20"/>
          <w:lang w:val="es-ES"/>
        </w:rPr>
        <w:t xml:space="preserve"> </w:t>
      </w:r>
      <w:r w:rsidRPr="00A31A0D">
        <w:rPr>
          <w:rFonts w:ascii="Verdana" w:eastAsia="Times New Roman" w:hAnsi="Verdana" w:cs="Arial MT"/>
          <w:sz w:val="20"/>
          <w:szCs w:val="20"/>
          <w:lang w:val="es-ES"/>
        </w:rPr>
        <w:t>quiere celebrar, renovar o liquidar contratos de cualquier naturaleza con entidades del sector</w:t>
      </w:r>
      <w:r w:rsidRPr="00A31A0D">
        <w:rPr>
          <w:rFonts w:ascii="Verdana" w:eastAsia="Times New Roman" w:hAnsi="Verdana" w:cs="Arial MT"/>
          <w:spacing w:val="1"/>
          <w:sz w:val="20"/>
          <w:szCs w:val="20"/>
          <w:lang w:val="es-ES"/>
        </w:rPr>
        <w:t xml:space="preserve"> </w:t>
      </w:r>
      <w:r w:rsidRPr="00A31A0D">
        <w:rPr>
          <w:rFonts w:ascii="Verdana" w:eastAsia="Times New Roman" w:hAnsi="Verdana" w:cs="Arial MT"/>
          <w:sz w:val="20"/>
          <w:szCs w:val="20"/>
          <w:lang w:val="es-ES"/>
        </w:rPr>
        <w:t>público, cumplir con las obligaciones frente a los sistemas de salud, riesgos profesionales,</w:t>
      </w:r>
      <w:r w:rsidRPr="00A31A0D">
        <w:rPr>
          <w:rFonts w:ascii="Verdana" w:eastAsia="Times New Roman" w:hAnsi="Verdana" w:cs="Arial MT"/>
          <w:spacing w:val="1"/>
          <w:sz w:val="20"/>
          <w:szCs w:val="20"/>
          <w:lang w:val="es-ES"/>
        </w:rPr>
        <w:t xml:space="preserve"> </w:t>
      </w:r>
      <w:r w:rsidRPr="00A31A0D">
        <w:rPr>
          <w:rFonts w:ascii="Verdana" w:eastAsia="Times New Roman" w:hAnsi="Verdana" w:cs="Arial MT"/>
          <w:sz w:val="20"/>
          <w:szCs w:val="20"/>
          <w:lang w:val="es-ES"/>
        </w:rPr>
        <w:t>pensiones y aportes a la Caja de Compensación Familiar, Instituto Colombiano de Bienestar</w:t>
      </w:r>
      <w:r w:rsidRPr="00A31A0D">
        <w:rPr>
          <w:rFonts w:ascii="Verdana" w:eastAsia="Times New Roman" w:hAnsi="Verdana" w:cs="Arial MT"/>
          <w:spacing w:val="1"/>
          <w:sz w:val="20"/>
          <w:szCs w:val="20"/>
          <w:lang w:val="es-ES"/>
        </w:rPr>
        <w:t xml:space="preserve"> </w:t>
      </w:r>
      <w:r w:rsidRPr="00A31A0D">
        <w:rPr>
          <w:rFonts w:ascii="Verdana" w:eastAsia="Times New Roman" w:hAnsi="Verdana" w:cs="Arial MT"/>
          <w:sz w:val="20"/>
          <w:szCs w:val="20"/>
          <w:lang w:val="es-ES"/>
        </w:rPr>
        <w:t>Familiar y Servicio Nacional de Aprendizaje cuando a ello haya lugar. Asimismo, se facultó a la</w:t>
      </w:r>
      <w:r w:rsidRPr="00A31A0D">
        <w:rPr>
          <w:rFonts w:ascii="Verdana" w:eastAsia="Times New Roman" w:hAnsi="Verdana" w:cs="Arial MT"/>
          <w:spacing w:val="1"/>
          <w:sz w:val="20"/>
          <w:szCs w:val="20"/>
          <w:lang w:val="es-ES"/>
        </w:rPr>
        <w:t xml:space="preserve"> </w:t>
      </w:r>
      <w:r w:rsidRPr="00A31A0D">
        <w:rPr>
          <w:rFonts w:ascii="Verdana" w:eastAsia="Times New Roman" w:hAnsi="Verdana" w:cs="Arial MT"/>
          <w:sz w:val="20"/>
          <w:szCs w:val="20"/>
          <w:lang w:val="es-ES"/>
        </w:rPr>
        <w:t>entidad estatal, al momento de liquidar los contratos, para verificar y dejar constancia del</w:t>
      </w:r>
      <w:r w:rsidRPr="00A31A0D">
        <w:rPr>
          <w:rFonts w:ascii="Verdana" w:eastAsia="Times New Roman" w:hAnsi="Verdana" w:cs="Arial MT"/>
          <w:spacing w:val="1"/>
          <w:sz w:val="20"/>
          <w:szCs w:val="20"/>
          <w:lang w:val="es-ES"/>
        </w:rPr>
        <w:t xml:space="preserve"> </w:t>
      </w:r>
      <w:r w:rsidRPr="00A31A0D">
        <w:rPr>
          <w:rFonts w:ascii="Verdana" w:eastAsia="Times New Roman" w:hAnsi="Verdana" w:cs="Arial MT"/>
          <w:sz w:val="20"/>
          <w:szCs w:val="20"/>
          <w:lang w:val="es-ES"/>
        </w:rPr>
        <w:t>cumplimiento de las obligaciones del contratista frente a los aportes mencionados, durante toda</w:t>
      </w:r>
      <w:r w:rsidRPr="00A31A0D">
        <w:rPr>
          <w:rFonts w:ascii="Verdana" w:eastAsia="Times New Roman" w:hAnsi="Verdana" w:cs="Arial MT"/>
          <w:spacing w:val="1"/>
          <w:sz w:val="20"/>
          <w:szCs w:val="20"/>
          <w:lang w:val="es-ES"/>
        </w:rPr>
        <w:t xml:space="preserve"> </w:t>
      </w:r>
      <w:r w:rsidRPr="00A31A0D">
        <w:rPr>
          <w:rFonts w:ascii="Verdana" w:eastAsia="Times New Roman" w:hAnsi="Verdana" w:cs="Arial MT"/>
          <w:sz w:val="20"/>
          <w:szCs w:val="20"/>
          <w:lang w:val="es-ES"/>
        </w:rPr>
        <w:t>su</w:t>
      </w:r>
      <w:r w:rsidRPr="00A31A0D">
        <w:rPr>
          <w:rFonts w:ascii="Verdana" w:eastAsia="Times New Roman" w:hAnsi="Verdana" w:cs="Arial MT"/>
          <w:spacing w:val="-8"/>
          <w:sz w:val="20"/>
          <w:szCs w:val="20"/>
          <w:lang w:val="es-ES"/>
        </w:rPr>
        <w:t xml:space="preserve"> </w:t>
      </w:r>
      <w:r w:rsidRPr="00A31A0D">
        <w:rPr>
          <w:rFonts w:ascii="Verdana" w:eastAsia="Times New Roman" w:hAnsi="Verdana" w:cs="Arial MT"/>
          <w:sz w:val="20"/>
          <w:szCs w:val="20"/>
          <w:lang w:val="es-ES"/>
        </w:rPr>
        <w:t>vigencia,</w:t>
      </w:r>
      <w:r w:rsidRPr="00A31A0D">
        <w:rPr>
          <w:rFonts w:ascii="Verdana" w:eastAsia="Times New Roman" w:hAnsi="Verdana" w:cs="Arial MT"/>
          <w:spacing w:val="-8"/>
          <w:sz w:val="20"/>
          <w:szCs w:val="20"/>
          <w:lang w:val="es-ES"/>
        </w:rPr>
        <w:t xml:space="preserve"> </w:t>
      </w:r>
      <w:r w:rsidRPr="00A31A0D">
        <w:rPr>
          <w:rFonts w:ascii="Verdana" w:eastAsia="Times New Roman" w:hAnsi="Verdana" w:cs="Arial MT"/>
          <w:sz w:val="20"/>
          <w:szCs w:val="20"/>
          <w:lang w:val="es-ES"/>
        </w:rPr>
        <w:t>estableciendo</w:t>
      </w:r>
      <w:r w:rsidRPr="00A31A0D">
        <w:rPr>
          <w:rFonts w:ascii="Verdana" w:eastAsia="Times New Roman" w:hAnsi="Verdana" w:cs="Arial MT"/>
          <w:spacing w:val="-7"/>
          <w:sz w:val="20"/>
          <w:szCs w:val="20"/>
          <w:lang w:val="es-ES"/>
        </w:rPr>
        <w:t xml:space="preserve"> </w:t>
      </w:r>
      <w:r w:rsidRPr="00A31A0D">
        <w:rPr>
          <w:rFonts w:ascii="Verdana" w:eastAsia="Times New Roman" w:hAnsi="Verdana" w:cs="Arial MT"/>
          <w:sz w:val="20"/>
          <w:szCs w:val="20"/>
          <w:lang w:val="es-ES"/>
        </w:rPr>
        <w:t>una</w:t>
      </w:r>
      <w:r w:rsidRPr="00A31A0D">
        <w:rPr>
          <w:rFonts w:ascii="Verdana" w:eastAsia="Times New Roman" w:hAnsi="Verdana" w:cs="Arial MT"/>
          <w:spacing w:val="-8"/>
          <w:sz w:val="20"/>
          <w:szCs w:val="20"/>
          <w:lang w:val="es-ES"/>
        </w:rPr>
        <w:t xml:space="preserve"> </w:t>
      </w:r>
      <w:r w:rsidRPr="00A31A0D">
        <w:rPr>
          <w:rFonts w:ascii="Verdana" w:eastAsia="Times New Roman" w:hAnsi="Verdana" w:cs="Arial MT"/>
          <w:sz w:val="20"/>
          <w:szCs w:val="20"/>
          <w:lang w:val="es-ES"/>
        </w:rPr>
        <w:t>correcta</w:t>
      </w:r>
      <w:r w:rsidRPr="00A31A0D">
        <w:rPr>
          <w:rFonts w:ascii="Verdana" w:eastAsia="Times New Roman" w:hAnsi="Verdana" w:cs="Arial MT"/>
          <w:spacing w:val="-8"/>
          <w:sz w:val="20"/>
          <w:szCs w:val="20"/>
          <w:lang w:val="es-ES"/>
        </w:rPr>
        <w:t xml:space="preserve"> </w:t>
      </w:r>
      <w:r w:rsidRPr="00A31A0D">
        <w:rPr>
          <w:rFonts w:ascii="Verdana" w:eastAsia="Times New Roman" w:hAnsi="Verdana" w:cs="Arial MT"/>
          <w:sz w:val="20"/>
          <w:szCs w:val="20"/>
          <w:lang w:val="es-ES"/>
        </w:rPr>
        <w:t>relación</w:t>
      </w:r>
      <w:r w:rsidRPr="00A31A0D">
        <w:rPr>
          <w:rFonts w:ascii="Verdana" w:eastAsia="Times New Roman" w:hAnsi="Verdana" w:cs="Arial MT"/>
          <w:spacing w:val="-8"/>
          <w:sz w:val="20"/>
          <w:szCs w:val="20"/>
          <w:lang w:val="es-ES"/>
        </w:rPr>
        <w:t xml:space="preserve"> </w:t>
      </w:r>
      <w:r w:rsidRPr="00A31A0D">
        <w:rPr>
          <w:rFonts w:ascii="Verdana" w:eastAsia="Times New Roman" w:hAnsi="Verdana" w:cs="Arial MT"/>
          <w:sz w:val="20"/>
          <w:szCs w:val="20"/>
          <w:lang w:val="es-ES"/>
        </w:rPr>
        <w:t>entre</w:t>
      </w:r>
      <w:r w:rsidRPr="00A31A0D">
        <w:rPr>
          <w:rFonts w:ascii="Verdana" w:eastAsia="Times New Roman" w:hAnsi="Verdana" w:cs="Arial MT"/>
          <w:spacing w:val="-8"/>
          <w:sz w:val="20"/>
          <w:szCs w:val="20"/>
          <w:lang w:val="es-ES"/>
        </w:rPr>
        <w:t xml:space="preserve"> </w:t>
      </w:r>
      <w:r w:rsidRPr="00A31A0D">
        <w:rPr>
          <w:rFonts w:ascii="Verdana" w:eastAsia="Times New Roman" w:hAnsi="Verdana" w:cs="Arial MT"/>
          <w:sz w:val="20"/>
          <w:szCs w:val="20"/>
          <w:lang w:val="es-ES"/>
        </w:rPr>
        <w:t>el</w:t>
      </w:r>
      <w:r w:rsidRPr="00A31A0D">
        <w:rPr>
          <w:rFonts w:ascii="Verdana" w:eastAsia="Times New Roman" w:hAnsi="Verdana" w:cs="Arial MT"/>
          <w:spacing w:val="-8"/>
          <w:sz w:val="20"/>
          <w:szCs w:val="20"/>
          <w:lang w:val="es-ES"/>
        </w:rPr>
        <w:t xml:space="preserve"> </w:t>
      </w:r>
      <w:r w:rsidRPr="00A31A0D">
        <w:rPr>
          <w:rFonts w:ascii="Verdana" w:eastAsia="Times New Roman" w:hAnsi="Verdana" w:cs="Arial MT"/>
          <w:sz w:val="20"/>
          <w:szCs w:val="20"/>
          <w:lang w:val="es-ES"/>
        </w:rPr>
        <w:t>monto</w:t>
      </w:r>
      <w:r w:rsidRPr="00A31A0D">
        <w:rPr>
          <w:rFonts w:ascii="Verdana" w:eastAsia="Times New Roman" w:hAnsi="Verdana" w:cs="Arial MT"/>
          <w:spacing w:val="-8"/>
          <w:sz w:val="20"/>
          <w:szCs w:val="20"/>
          <w:lang w:val="es-ES"/>
        </w:rPr>
        <w:t xml:space="preserve"> </w:t>
      </w:r>
      <w:r w:rsidRPr="00A31A0D">
        <w:rPr>
          <w:rFonts w:ascii="Verdana" w:eastAsia="Times New Roman" w:hAnsi="Verdana" w:cs="Arial MT"/>
          <w:sz w:val="20"/>
          <w:szCs w:val="20"/>
          <w:lang w:val="es-ES"/>
        </w:rPr>
        <w:t>cancelado</w:t>
      </w:r>
      <w:r w:rsidRPr="00A31A0D">
        <w:rPr>
          <w:rFonts w:ascii="Verdana" w:eastAsia="Times New Roman" w:hAnsi="Verdana" w:cs="Arial MT"/>
          <w:spacing w:val="-8"/>
          <w:sz w:val="20"/>
          <w:szCs w:val="20"/>
          <w:lang w:val="es-ES"/>
        </w:rPr>
        <w:t xml:space="preserve"> </w:t>
      </w:r>
      <w:r w:rsidRPr="00A31A0D">
        <w:rPr>
          <w:rFonts w:ascii="Verdana" w:eastAsia="Times New Roman" w:hAnsi="Verdana" w:cs="Arial MT"/>
          <w:sz w:val="20"/>
          <w:szCs w:val="20"/>
          <w:lang w:val="es-ES"/>
        </w:rPr>
        <w:t>y</w:t>
      </w:r>
      <w:r w:rsidRPr="00A31A0D">
        <w:rPr>
          <w:rFonts w:ascii="Verdana" w:eastAsia="Times New Roman" w:hAnsi="Verdana" w:cs="Arial MT"/>
          <w:spacing w:val="-7"/>
          <w:sz w:val="20"/>
          <w:szCs w:val="20"/>
          <w:lang w:val="es-ES"/>
        </w:rPr>
        <w:t xml:space="preserve"> </w:t>
      </w:r>
      <w:r w:rsidRPr="00A31A0D">
        <w:rPr>
          <w:rFonts w:ascii="Verdana" w:eastAsia="Times New Roman" w:hAnsi="Verdana" w:cs="Arial MT"/>
          <w:sz w:val="20"/>
          <w:szCs w:val="20"/>
          <w:lang w:val="es-ES"/>
        </w:rPr>
        <w:t>las</w:t>
      </w:r>
      <w:r w:rsidRPr="00A31A0D">
        <w:rPr>
          <w:rFonts w:ascii="Verdana" w:eastAsia="Times New Roman" w:hAnsi="Verdana" w:cs="Arial MT"/>
          <w:spacing w:val="-8"/>
          <w:sz w:val="20"/>
          <w:szCs w:val="20"/>
          <w:lang w:val="es-ES"/>
        </w:rPr>
        <w:t xml:space="preserve"> </w:t>
      </w:r>
      <w:r w:rsidRPr="00A31A0D">
        <w:rPr>
          <w:rFonts w:ascii="Verdana" w:eastAsia="Times New Roman" w:hAnsi="Verdana" w:cs="Arial MT"/>
          <w:sz w:val="20"/>
          <w:szCs w:val="20"/>
          <w:lang w:val="es-ES"/>
        </w:rPr>
        <w:t>sumas</w:t>
      </w:r>
      <w:r w:rsidRPr="00A31A0D">
        <w:rPr>
          <w:rFonts w:ascii="Verdana" w:eastAsia="Times New Roman" w:hAnsi="Verdana" w:cs="Arial MT"/>
          <w:spacing w:val="-8"/>
          <w:sz w:val="20"/>
          <w:szCs w:val="20"/>
          <w:lang w:val="es-ES"/>
        </w:rPr>
        <w:t xml:space="preserve"> </w:t>
      </w:r>
      <w:r w:rsidRPr="00A31A0D">
        <w:rPr>
          <w:rFonts w:ascii="Verdana" w:eastAsia="Times New Roman" w:hAnsi="Verdana" w:cs="Arial MT"/>
          <w:sz w:val="20"/>
          <w:szCs w:val="20"/>
          <w:lang w:val="es-ES"/>
        </w:rPr>
        <w:t>que</w:t>
      </w:r>
      <w:r w:rsidRPr="00A31A0D">
        <w:rPr>
          <w:rFonts w:ascii="Verdana" w:eastAsia="Times New Roman" w:hAnsi="Verdana" w:cs="Arial MT"/>
          <w:spacing w:val="-8"/>
          <w:sz w:val="20"/>
          <w:szCs w:val="20"/>
          <w:lang w:val="es-ES"/>
        </w:rPr>
        <w:t xml:space="preserve"> </w:t>
      </w:r>
      <w:r w:rsidRPr="00A31A0D">
        <w:rPr>
          <w:rFonts w:ascii="Verdana" w:eastAsia="Times New Roman" w:hAnsi="Verdana" w:cs="Arial MT"/>
          <w:sz w:val="20"/>
          <w:szCs w:val="20"/>
          <w:lang w:val="es-ES"/>
        </w:rPr>
        <w:t>debía cotizar.</w:t>
      </w:r>
    </w:p>
    <w:p w14:paraId="7F9CCE0C" w14:textId="77777777" w:rsidR="00A31A0D" w:rsidRDefault="00A31A0D" w:rsidP="00A31A0D">
      <w:pPr>
        <w:spacing w:after="0" w:line="240" w:lineRule="auto"/>
        <w:rPr>
          <w:rFonts w:ascii="Verdana" w:hAnsi="Verdana"/>
        </w:rPr>
      </w:pPr>
    </w:p>
    <w:p w14:paraId="3D99AB41" w14:textId="77777777" w:rsidR="00A31A0D" w:rsidRDefault="00A31A0D" w:rsidP="00A31A0D">
      <w:pPr>
        <w:spacing w:after="0" w:line="240" w:lineRule="auto"/>
        <w:jc w:val="both"/>
        <w:rPr>
          <w:rFonts w:ascii="Verdana" w:hAnsi="Verdana"/>
          <w:b/>
          <w:bCs/>
          <w:lang w:val="es-ES_tradnl"/>
        </w:rPr>
      </w:pPr>
      <w:r w:rsidRPr="00D42F1A">
        <w:rPr>
          <w:rFonts w:ascii="Verdana" w:hAnsi="Verdana"/>
          <w:b/>
          <w:bCs/>
          <w:lang w:val="es-ES_tradnl"/>
        </w:rPr>
        <w:t>CONTRATO DE PRESTACIÓN DE SERVICIOS ― Afiliación ― Seguridad social – Verificación – Entidad estatal</w:t>
      </w:r>
    </w:p>
    <w:p w14:paraId="4B4BB10F" w14:textId="77777777" w:rsidR="00A31A0D" w:rsidRDefault="00A31A0D" w:rsidP="00A31A0D">
      <w:pPr>
        <w:widowControl w:val="0"/>
        <w:autoSpaceDE w:val="0"/>
        <w:autoSpaceDN w:val="0"/>
        <w:spacing w:after="0" w:line="240" w:lineRule="auto"/>
        <w:ind w:right="176"/>
        <w:jc w:val="both"/>
        <w:rPr>
          <w:rFonts w:ascii="Verdana" w:eastAsia="Calibri" w:hAnsi="Verdana" w:cs="Arial"/>
          <w:color w:val="000000"/>
          <w:sz w:val="20"/>
        </w:rPr>
      </w:pPr>
    </w:p>
    <w:p w14:paraId="31D45B20" w14:textId="77777777" w:rsidR="00A31A0D" w:rsidRPr="00795D42" w:rsidRDefault="00A31A0D" w:rsidP="00A31A0D">
      <w:pPr>
        <w:widowControl w:val="0"/>
        <w:autoSpaceDE w:val="0"/>
        <w:autoSpaceDN w:val="0"/>
        <w:spacing w:after="0" w:line="240" w:lineRule="auto"/>
        <w:ind w:right="176"/>
        <w:jc w:val="both"/>
        <w:rPr>
          <w:rFonts w:ascii="Verdana" w:hAnsi="Verdana"/>
          <w:sz w:val="20"/>
        </w:rPr>
      </w:pPr>
      <w:r w:rsidRPr="00795D42">
        <w:rPr>
          <w:rFonts w:ascii="Verdana" w:eastAsia="Calibri" w:hAnsi="Verdana" w:cs="Arial"/>
          <w:color w:val="000000"/>
          <w:sz w:val="20"/>
        </w:rPr>
        <w:t xml:space="preserve">Así las cosas, la afiliación -no el pago al </w:t>
      </w:r>
      <w:r w:rsidRPr="00795D42">
        <w:rPr>
          <w:rFonts w:ascii="Verdana" w:hAnsi="Verdana"/>
          <w:sz w:val="20"/>
        </w:rPr>
        <w:t xml:space="preserve">Sistema de Seguridad Social de salud y pensiones, se verificará, en virtud del artículo 26 de la Ley 1393 de 2010 y del artículo 50 de la Ley 789 de 2002, al celebrar el contrato estatal, es decir, en el momento que se va a perfeccionar el contrato, siempre y cuando, el contrato se celebre con una persona natural, toda vez que las personas jurídicas no se afilian al Sistema de Seguridad Social. En otras palabras, el artículo 26 de la Ley 1393 de 2010 exige que la persona natural se “afilie” al Sistema de Seguridad Social Integral, como requisito para la celebración del contrato de prestación de servicios. </w:t>
      </w:r>
    </w:p>
    <w:p w14:paraId="3AB8A9D3" w14:textId="77777777" w:rsidR="00A31A0D" w:rsidRDefault="00A31A0D" w:rsidP="00A31A0D">
      <w:pPr>
        <w:widowControl w:val="0"/>
        <w:autoSpaceDE w:val="0"/>
        <w:autoSpaceDN w:val="0"/>
        <w:spacing w:after="0" w:line="240" w:lineRule="auto"/>
        <w:ind w:right="176"/>
        <w:jc w:val="both"/>
        <w:rPr>
          <w:rFonts w:ascii="Verdana" w:hAnsi="Verdana"/>
          <w:sz w:val="20"/>
        </w:rPr>
      </w:pPr>
    </w:p>
    <w:p w14:paraId="5957DD44" w14:textId="77777777" w:rsidR="00A31A0D" w:rsidRPr="00795D42" w:rsidRDefault="00A31A0D" w:rsidP="00A31A0D">
      <w:pPr>
        <w:widowControl w:val="0"/>
        <w:autoSpaceDE w:val="0"/>
        <w:autoSpaceDN w:val="0"/>
        <w:spacing w:after="0" w:line="240" w:lineRule="auto"/>
        <w:ind w:right="176"/>
        <w:jc w:val="both"/>
        <w:rPr>
          <w:rFonts w:ascii="Verdana" w:hAnsi="Verdana"/>
          <w:sz w:val="20"/>
        </w:rPr>
      </w:pPr>
      <w:r w:rsidRPr="00795D42">
        <w:rPr>
          <w:rFonts w:ascii="Verdana" w:hAnsi="Verdana"/>
          <w:sz w:val="20"/>
        </w:rPr>
        <w:t xml:space="preserve">Pero ¿basta con que esté “afiliado” en calidad de cotizante dependiente o como beneficiario? Las normas que regulan el Sistema de Seguridad Social Integral califican a los contratistas – personas naturales – de prestación de servicios como “trabajadores independientes” y exigen que, en calidad de tales, hagan sus aportes al sistema, pero no establecen expresamente que para celebrar un contrato de prestación de servicios deben afiliarse previamente como </w:t>
      </w:r>
      <w:r w:rsidRPr="00795D42">
        <w:rPr>
          <w:rFonts w:ascii="Verdana" w:hAnsi="Verdana" w:cs="FAAAEA+Verdana-Italic"/>
          <w:sz w:val="20"/>
        </w:rPr>
        <w:t>independientes</w:t>
      </w:r>
      <w:r w:rsidRPr="00795D42">
        <w:rPr>
          <w:rFonts w:ascii="Verdana" w:hAnsi="Verdana"/>
          <w:sz w:val="20"/>
        </w:rPr>
        <w:t xml:space="preserve">. Al respecto, el artículo 2.1.6.3. del Decreto 780 de 2016, “por medio del cual se expide el Decreto Único Reglamentario del Sector Salud y Protección Social” dispone en su inciso primero: “[…] Los afiliados al régimen contributivo en calidad de independientes son responsables de realizar su </w:t>
      </w:r>
      <w:r w:rsidRPr="00795D42">
        <w:rPr>
          <w:rFonts w:ascii="Verdana" w:hAnsi="Verdana"/>
          <w:sz w:val="20"/>
        </w:rPr>
        <w:lastRenderedPageBreak/>
        <w:t>afiliación y de registrar las novedades en el Sistema de Afiliación Transaccional”.</w:t>
      </w:r>
    </w:p>
    <w:p w14:paraId="1AD05CD6" w14:textId="77777777" w:rsidR="00A31A0D" w:rsidRDefault="00A31A0D" w:rsidP="00A31A0D">
      <w:pPr>
        <w:widowControl w:val="0"/>
        <w:autoSpaceDE w:val="0"/>
        <w:autoSpaceDN w:val="0"/>
        <w:spacing w:after="0" w:line="240" w:lineRule="auto"/>
        <w:ind w:right="176"/>
        <w:jc w:val="both"/>
        <w:rPr>
          <w:rFonts w:ascii="Verdana" w:hAnsi="Verdana"/>
          <w:sz w:val="20"/>
        </w:rPr>
      </w:pPr>
    </w:p>
    <w:p w14:paraId="46863D22" w14:textId="77777777" w:rsidR="00A31A0D" w:rsidRPr="00795D42" w:rsidRDefault="00A31A0D" w:rsidP="00A31A0D">
      <w:pPr>
        <w:widowControl w:val="0"/>
        <w:autoSpaceDE w:val="0"/>
        <w:autoSpaceDN w:val="0"/>
        <w:spacing w:after="0" w:line="240" w:lineRule="auto"/>
        <w:ind w:right="176"/>
        <w:jc w:val="both"/>
        <w:rPr>
          <w:rFonts w:ascii="Verdana" w:hAnsi="Verdana"/>
          <w:sz w:val="20"/>
        </w:rPr>
      </w:pPr>
      <w:r w:rsidRPr="00795D42">
        <w:rPr>
          <w:rFonts w:ascii="Verdana" w:hAnsi="Verdana"/>
          <w:sz w:val="20"/>
        </w:rPr>
        <w:t xml:space="preserve">Por lo tanto, para celebrar contratos de prestación de servicios profesionales y de apoyo a la gestión, las entidades estatales deben verificar que las personas naturales estén afiliadas al Sistema de Seguridad Social Integral y que hagan sus aportes en calidad de independientes. Es decir, el contrato estatal puede celebrarse con la persona natural, verificándose que se encuentre afiliada al Sistema de Seguridad Social Integral, independientemente de que lo esté en calidad de beneficiario. Pero, una vez perfeccionado el contrato, la persona debe efectuar el reporte de la novedad de afiliación como trabajador independiente a cada subsistema –salud, pensiones y riesgos laborales–. En otras palabras, si la persona natural se encontraba afiliada como beneficiario al régimen contributivo o régimen especial y celebra un contrato de prestación de servicios profesionales o de apoyo a la gestión con una entidad estatal, debe reportar la novedad de afiliación como independiente y cotizar en esta calidad, demostrando el cumplimiento de este deber, como requisito para el pago, en los términos del artículo 23 de la Ley 1150 de 2007. </w:t>
      </w:r>
    </w:p>
    <w:p w14:paraId="6F97FA7B" w14:textId="77777777" w:rsidR="00170C7D" w:rsidRDefault="00170C7D" w:rsidP="009065ED">
      <w:pPr>
        <w:spacing w:after="0" w:line="240" w:lineRule="auto"/>
        <w:jc w:val="both"/>
        <w:rPr>
          <w:rFonts w:ascii="Verdana" w:hAnsi="Verdana"/>
        </w:rPr>
      </w:pPr>
    </w:p>
    <w:p w14:paraId="772F3DA8" w14:textId="77777777" w:rsidR="00170C7D" w:rsidRDefault="00170C7D" w:rsidP="009065ED">
      <w:pPr>
        <w:spacing w:after="0" w:line="240" w:lineRule="auto"/>
        <w:jc w:val="both"/>
        <w:rPr>
          <w:rFonts w:ascii="Verdana" w:hAnsi="Verdana"/>
        </w:rPr>
      </w:pPr>
    </w:p>
    <w:p w14:paraId="16BCD069" w14:textId="77777777" w:rsidR="00170C7D" w:rsidRDefault="00170C7D" w:rsidP="009065ED">
      <w:pPr>
        <w:spacing w:after="0" w:line="240" w:lineRule="auto"/>
        <w:jc w:val="both"/>
        <w:rPr>
          <w:rFonts w:ascii="Verdana" w:hAnsi="Verdana"/>
        </w:rPr>
      </w:pPr>
    </w:p>
    <w:p w14:paraId="1E2F5803" w14:textId="77777777" w:rsidR="00170C7D" w:rsidRDefault="00170C7D" w:rsidP="009065ED">
      <w:pPr>
        <w:spacing w:after="0" w:line="240" w:lineRule="auto"/>
        <w:jc w:val="both"/>
        <w:rPr>
          <w:rFonts w:ascii="Verdana" w:hAnsi="Verdana"/>
        </w:rPr>
      </w:pPr>
    </w:p>
    <w:p w14:paraId="33AE3B75" w14:textId="77777777" w:rsidR="00170C7D" w:rsidRDefault="00170C7D" w:rsidP="009065ED">
      <w:pPr>
        <w:spacing w:after="0" w:line="240" w:lineRule="auto"/>
        <w:jc w:val="both"/>
        <w:rPr>
          <w:rFonts w:ascii="Verdana" w:hAnsi="Verdana"/>
        </w:rPr>
      </w:pPr>
    </w:p>
    <w:p w14:paraId="31E59053" w14:textId="77777777" w:rsidR="00170C7D" w:rsidRDefault="00170C7D" w:rsidP="009065ED">
      <w:pPr>
        <w:spacing w:after="0" w:line="240" w:lineRule="auto"/>
        <w:jc w:val="both"/>
        <w:rPr>
          <w:rFonts w:ascii="Verdana" w:hAnsi="Verdana"/>
        </w:rPr>
      </w:pPr>
    </w:p>
    <w:p w14:paraId="493CFFAF" w14:textId="77777777" w:rsidR="00170C7D" w:rsidRDefault="00170C7D" w:rsidP="009065ED">
      <w:pPr>
        <w:spacing w:after="0" w:line="240" w:lineRule="auto"/>
        <w:jc w:val="both"/>
        <w:rPr>
          <w:rFonts w:ascii="Verdana" w:hAnsi="Verdana"/>
        </w:rPr>
      </w:pPr>
    </w:p>
    <w:p w14:paraId="0E47FDB1" w14:textId="77777777" w:rsidR="00170C7D" w:rsidRDefault="00170C7D" w:rsidP="009065ED">
      <w:pPr>
        <w:spacing w:after="0" w:line="240" w:lineRule="auto"/>
        <w:jc w:val="both"/>
        <w:rPr>
          <w:rFonts w:ascii="Verdana" w:hAnsi="Verdana"/>
        </w:rPr>
      </w:pPr>
    </w:p>
    <w:p w14:paraId="6D56B99F" w14:textId="77777777" w:rsidR="00170C7D" w:rsidRDefault="00170C7D" w:rsidP="009065ED">
      <w:pPr>
        <w:spacing w:after="0" w:line="240" w:lineRule="auto"/>
        <w:jc w:val="both"/>
        <w:rPr>
          <w:rFonts w:ascii="Verdana" w:hAnsi="Verdana"/>
        </w:rPr>
      </w:pPr>
    </w:p>
    <w:p w14:paraId="54714A69" w14:textId="77777777" w:rsidR="00170C7D" w:rsidRDefault="00170C7D" w:rsidP="009065ED">
      <w:pPr>
        <w:spacing w:after="0" w:line="240" w:lineRule="auto"/>
        <w:jc w:val="both"/>
        <w:rPr>
          <w:rFonts w:ascii="Verdana" w:hAnsi="Verdana"/>
        </w:rPr>
      </w:pPr>
    </w:p>
    <w:p w14:paraId="58C6760A" w14:textId="77777777" w:rsidR="00170C7D" w:rsidRDefault="00170C7D" w:rsidP="009065ED">
      <w:pPr>
        <w:spacing w:after="0" w:line="240" w:lineRule="auto"/>
        <w:jc w:val="both"/>
        <w:rPr>
          <w:rFonts w:ascii="Verdana" w:hAnsi="Verdana"/>
        </w:rPr>
      </w:pPr>
    </w:p>
    <w:p w14:paraId="52765A66" w14:textId="77777777" w:rsidR="00170C7D" w:rsidRDefault="00170C7D" w:rsidP="009065ED">
      <w:pPr>
        <w:spacing w:after="0" w:line="240" w:lineRule="auto"/>
        <w:jc w:val="both"/>
        <w:rPr>
          <w:rFonts w:ascii="Verdana" w:hAnsi="Verdana"/>
        </w:rPr>
      </w:pPr>
    </w:p>
    <w:p w14:paraId="65765682" w14:textId="77777777" w:rsidR="00170C7D" w:rsidRDefault="00170C7D" w:rsidP="009065ED">
      <w:pPr>
        <w:spacing w:after="0" w:line="240" w:lineRule="auto"/>
        <w:jc w:val="both"/>
        <w:rPr>
          <w:rFonts w:ascii="Verdana" w:hAnsi="Verdana"/>
        </w:rPr>
      </w:pPr>
    </w:p>
    <w:p w14:paraId="797F6389" w14:textId="77777777" w:rsidR="00170C7D" w:rsidRDefault="00170C7D" w:rsidP="009065ED">
      <w:pPr>
        <w:spacing w:after="0" w:line="240" w:lineRule="auto"/>
        <w:jc w:val="both"/>
        <w:rPr>
          <w:rFonts w:ascii="Verdana" w:hAnsi="Verdana"/>
        </w:rPr>
      </w:pPr>
    </w:p>
    <w:p w14:paraId="3D07997B" w14:textId="77777777" w:rsidR="00170C7D" w:rsidRDefault="00170C7D" w:rsidP="009065ED">
      <w:pPr>
        <w:spacing w:after="0" w:line="240" w:lineRule="auto"/>
        <w:jc w:val="both"/>
        <w:rPr>
          <w:rFonts w:ascii="Verdana" w:hAnsi="Verdana"/>
        </w:rPr>
      </w:pPr>
    </w:p>
    <w:p w14:paraId="46066747" w14:textId="77777777" w:rsidR="00170C7D" w:rsidRDefault="00170C7D" w:rsidP="009065ED">
      <w:pPr>
        <w:spacing w:after="0" w:line="240" w:lineRule="auto"/>
        <w:jc w:val="both"/>
        <w:rPr>
          <w:rFonts w:ascii="Verdana" w:hAnsi="Verdana"/>
        </w:rPr>
      </w:pPr>
    </w:p>
    <w:p w14:paraId="7C8149B4" w14:textId="77777777" w:rsidR="00170C7D" w:rsidRDefault="00170C7D" w:rsidP="009065ED">
      <w:pPr>
        <w:spacing w:after="0" w:line="240" w:lineRule="auto"/>
        <w:jc w:val="both"/>
        <w:rPr>
          <w:rFonts w:ascii="Verdana" w:hAnsi="Verdana"/>
        </w:rPr>
      </w:pPr>
    </w:p>
    <w:p w14:paraId="10D2F851" w14:textId="77777777" w:rsidR="00170C7D" w:rsidRDefault="00170C7D" w:rsidP="009065ED">
      <w:pPr>
        <w:spacing w:after="0" w:line="240" w:lineRule="auto"/>
        <w:jc w:val="both"/>
        <w:rPr>
          <w:rFonts w:ascii="Verdana" w:hAnsi="Verdana"/>
        </w:rPr>
      </w:pPr>
    </w:p>
    <w:p w14:paraId="230076B8" w14:textId="77777777" w:rsidR="00170C7D" w:rsidRDefault="00170C7D" w:rsidP="009065ED">
      <w:pPr>
        <w:spacing w:after="0" w:line="240" w:lineRule="auto"/>
        <w:jc w:val="both"/>
        <w:rPr>
          <w:rFonts w:ascii="Verdana" w:hAnsi="Verdana"/>
        </w:rPr>
      </w:pPr>
    </w:p>
    <w:p w14:paraId="533F656E" w14:textId="77777777" w:rsidR="00170C7D" w:rsidRDefault="00170C7D" w:rsidP="009065ED">
      <w:pPr>
        <w:spacing w:after="0" w:line="240" w:lineRule="auto"/>
        <w:jc w:val="both"/>
        <w:rPr>
          <w:rFonts w:ascii="Verdana" w:hAnsi="Verdana"/>
        </w:rPr>
      </w:pPr>
    </w:p>
    <w:p w14:paraId="5538D31A" w14:textId="77777777" w:rsidR="00170C7D" w:rsidRDefault="00170C7D" w:rsidP="009065ED">
      <w:pPr>
        <w:spacing w:after="0" w:line="240" w:lineRule="auto"/>
        <w:jc w:val="both"/>
        <w:rPr>
          <w:rFonts w:ascii="Verdana" w:hAnsi="Verdana"/>
        </w:rPr>
      </w:pPr>
    </w:p>
    <w:p w14:paraId="35C3BD83" w14:textId="77777777" w:rsidR="00170C7D" w:rsidRDefault="00170C7D" w:rsidP="009065ED">
      <w:pPr>
        <w:spacing w:after="0" w:line="240" w:lineRule="auto"/>
        <w:jc w:val="both"/>
        <w:rPr>
          <w:rFonts w:ascii="Verdana" w:hAnsi="Verdana"/>
        </w:rPr>
      </w:pPr>
    </w:p>
    <w:p w14:paraId="04B20BC8" w14:textId="77777777" w:rsidR="00170C7D" w:rsidRDefault="00170C7D" w:rsidP="009065ED">
      <w:pPr>
        <w:spacing w:after="0" w:line="240" w:lineRule="auto"/>
        <w:jc w:val="both"/>
        <w:rPr>
          <w:rFonts w:ascii="Verdana" w:hAnsi="Verdana"/>
        </w:rPr>
      </w:pPr>
    </w:p>
    <w:p w14:paraId="26DB9F53" w14:textId="77777777" w:rsidR="00170C7D" w:rsidRDefault="00170C7D" w:rsidP="009065ED">
      <w:pPr>
        <w:spacing w:after="0" w:line="240" w:lineRule="auto"/>
        <w:jc w:val="both"/>
        <w:rPr>
          <w:rFonts w:ascii="Verdana" w:hAnsi="Verdana"/>
        </w:rPr>
      </w:pPr>
    </w:p>
    <w:p w14:paraId="6CFF1608" w14:textId="77777777" w:rsidR="00D701F9" w:rsidRDefault="00D701F9" w:rsidP="009065ED">
      <w:pPr>
        <w:spacing w:after="0" w:line="240" w:lineRule="auto"/>
        <w:jc w:val="both"/>
        <w:rPr>
          <w:rFonts w:ascii="Verdana" w:hAnsi="Verdana"/>
        </w:rPr>
      </w:pPr>
    </w:p>
    <w:p w14:paraId="58DC78C0" w14:textId="77777777" w:rsidR="00D701F9" w:rsidRDefault="00D701F9" w:rsidP="009065ED">
      <w:pPr>
        <w:spacing w:after="0" w:line="240" w:lineRule="auto"/>
        <w:jc w:val="both"/>
        <w:rPr>
          <w:rFonts w:ascii="Verdana" w:hAnsi="Verdana"/>
        </w:rPr>
      </w:pPr>
    </w:p>
    <w:p w14:paraId="1D8BFCC5" w14:textId="10FD1A09" w:rsidR="009065ED" w:rsidRPr="008E4F36" w:rsidRDefault="00170C7D" w:rsidP="009065ED">
      <w:pPr>
        <w:spacing w:after="0" w:line="240" w:lineRule="auto"/>
        <w:jc w:val="both"/>
        <w:rPr>
          <w:rFonts w:ascii="Verdana" w:hAnsi="Verdana"/>
        </w:rPr>
      </w:pPr>
      <w:r w:rsidRPr="00170C7D">
        <w:rPr>
          <w:rFonts w:ascii="Verdana" w:hAnsi="Verdana"/>
        </w:rPr>
        <w:lastRenderedPageBreak/>
        <w:t xml:space="preserve">Bogotá D.C., 19 </w:t>
      </w:r>
      <w:r>
        <w:rPr>
          <w:rFonts w:ascii="Verdana" w:hAnsi="Verdana"/>
        </w:rPr>
        <w:t>m</w:t>
      </w:r>
      <w:r w:rsidRPr="00170C7D">
        <w:rPr>
          <w:rFonts w:ascii="Verdana" w:hAnsi="Verdana"/>
        </w:rPr>
        <w:t>ayo 2026</w:t>
      </w:r>
      <w:r>
        <w:rPr>
          <w:rFonts w:ascii="Verdana" w:hAnsi="Verdana"/>
        </w:rPr>
        <w:t xml:space="preserve"> </w:t>
      </w:r>
    </w:p>
    <w:p w14:paraId="1E6CDC1F" w14:textId="65E91204" w:rsidR="009065ED" w:rsidRPr="008E4F36" w:rsidRDefault="009065ED" w:rsidP="009065ED">
      <w:pPr>
        <w:spacing w:after="0" w:line="240" w:lineRule="auto"/>
        <w:jc w:val="both"/>
        <w:rPr>
          <w:rFonts w:ascii="Verdana" w:eastAsia="Calibri" w:hAnsi="Verdana" w:cs="Arial"/>
          <w:lang w:eastAsia="es-ES"/>
        </w:rPr>
      </w:pPr>
      <w:bookmarkStart w:id="0" w:name="_Hlk197462763"/>
      <w:bookmarkStart w:id="1" w:name="_Hlk197529996"/>
    </w:p>
    <w:p w14:paraId="514560D6" w14:textId="5F616DB0" w:rsidR="009065ED" w:rsidRDefault="00C235CB" w:rsidP="009065ED">
      <w:pPr>
        <w:spacing w:after="0" w:line="240" w:lineRule="auto"/>
        <w:jc w:val="both"/>
        <w:rPr>
          <w:rFonts w:ascii="Verdana" w:eastAsia="Calibri" w:hAnsi="Verdana" w:cs="Arial"/>
          <w:lang w:eastAsia="es-ES"/>
        </w:rPr>
      </w:pPr>
      <w:r w:rsidRPr="00C235CB">
        <w:rPr>
          <w:rFonts w:ascii="Verdana" w:eastAsia="Calibri" w:hAnsi="Verdana" w:cs="Arial"/>
          <w:lang w:eastAsia="es-ES"/>
        </w:rPr>
        <w:drawing>
          <wp:anchor distT="0" distB="0" distL="114300" distR="114300" simplePos="0" relativeHeight="251660288" behindDoc="1" locked="0" layoutInCell="1" allowOverlap="1" wp14:anchorId="41D01E57" wp14:editId="44DD79AA">
            <wp:simplePos x="0" y="0"/>
            <wp:positionH relativeFrom="column">
              <wp:posOffset>3702831</wp:posOffset>
            </wp:positionH>
            <wp:positionV relativeFrom="paragraph">
              <wp:posOffset>172671</wp:posOffset>
            </wp:positionV>
            <wp:extent cx="2524125" cy="695325"/>
            <wp:effectExtent l="0" t="0" r="9525" b="9525"/>
            <wp:wrapTight wrapText="bothSides">
              <wp:wrapPolygon edited="0">
                <wp:start x="0" y="0"/>
                <wp:lineTo x="0" y="21304"/>
                <wp:lineTo x="21518" y="21304"/>
                <wp:lineTo x="21518" y="0"/>
                <wp:lineTo x="0" y="0"/>
              </wp:wrapPolygon>
            </wp:wrapTight>
            <wp:docPr id="2790778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077818" name=""/>
                    <pic:cNvPicPr/>
                  </pic:nvPicPr>
                  <pic:blipFill>
                    <a:blip r:embed="rId7">
                      <a:extLst>
                        <a:ext uri="{28A0092B-C50C-407E-A947-70E740481C1C}">
                          <a14:useLocalDpi xmlns:a14="http://schemas.microsoft.com/office/drawing/2010/main" val="0"/>
                        </a:ext>
                      </a:extLst>
                    </a:blip>
                    <a:stretch>
                      <a:fillRect/>
                    </a:stretch>
                  </pic:blipFill>
                  <pic:spPr>
                    <a:xfrm>
                      <a:off x="0" y="0"/>
                      <a:ext cx="2524125" cy="695325"/>
                    </a:xfrm>
                    <a:prstGeom prst="rect">
                      <a:avLst/>
                    </a:prstGeom>
                  </pic:spPr>
                </pic:pic>
              </a:graphicData>
            </a:graphic>
          </wp:anchor>
        </w:drawing>
      </w:r>
    </w:p>
    <w:p w14:paraId="6DA0C7D5" w14:textId="4464857A" w:rsidR="009065ED" w:rsidRDefault="009065ED" w:rsidP="009065ED">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p>
    <w:p w14:paraId="4C1F2B44" w14:textId="77777777" w:rsidR="009065ED" w:rsidRPr="00497FA2" w:rsidRDefault="009065ED" w:rsidP="009065ED">
      <w:pPr>
        <w:spacing w:after="0" w:line="240" w:lineRule="auto"/>
        <w:jc w:val="both"/>
        <w:rPr>
          <w:rFonts w:ascii="Verdana" w:eastAsia="Calibri" w:hAnsi="Verdana" w:cs="Arial"/>
          <w:lang w:eastAsia="es-ES"/>
        </w:rPr>
      </w:pPr>
      <w:r w:rsidRPr="00497FA2">
        <w:rPr>
          <w:rFonts w:ascii="Verdana" w:eastAsia="Calibri" w:hAnsi="Verdana" w:cs="Arial"/>
          <w:b/>
          <w:lang w:eastAsia="es-ES_tradnl"/>
        </w:rPr>
        <w:t>Gustavo Adolfo</w:t>
      </w:r>
      <w:r>
        <w:rPr>
          <w:rFonts w:ascii="Verdana" w:eastAsia="Calibri" w:hAnsi="Verdana" w:cs="Arial"/>
          <w:b/>
          <w:lang w:eastAsia="es-ES_tradnl"/>
        </w:rPr>
        <w:t xml:space="preserve"> </w:t>
      </w:r>
      <w:r w:rsidRPr="00497FA2">
        <w:rPr>
          <w:rFonts w:ascii="Verdana" w:eastAsia="Calibri" w:hAnsi="Verdana" w:cs="Arial"/>
          <w:b/>
          <w:lang w:eastAsia="es-ES_tradnl"/>
        </w:rPr>
        <w:t>Patarroyo Cubides</w:t>
      </w:r>
      <w:r>
        <w:rPr>
          <w:rFonts w:ascii="Verdana" w:eastAsia="Calibri" w:hAnsi="Verdana" w:cs="Arial"/>
          <w:b/>
          <w:lang w:eastAsia="es-ES_tradnl"/>
        </w:rPr>
        <w:t xml:space="preserve"> </w:t>
      </w:r>
    </w:p>
    <w:p w14:paraId="62CBB754" w14:textId="77777777" w:rsidR="009065ED" w:rsidRPr="000F2158" w:rsidRDefault="009065ED" w:rsidP="009065ED">
      <w:pPr>
        <w:spacing w:after="0" w:line="240" w:lineRule="auto"/>
        <w:jc w:val="both"/>
        <w:rPr>
          <w:rFonts w:ascii="Verdana" w:eastAsia="Calibri" w:hAnsi="Verdana" w:cs="Arial"/>
          <w:b/>
          <w:highlight w:val="yellow"/>
          <w:lang w:eastAsia="es-ES_tradnl"/>
        </w:rPr>
      </w:pPr>
      <w:hyperlink r:id="rId8" w:history="1">
        <w:r w:rsidRPr="002F3090">
          <w:rPr>
            <w:rStyle w:val="Hipervnculo"/>
            <w:rFonts w:ascii="Verdana" w:eastAsia="Calibri" w:hAnsi="Verdana" w:cs="Arial"/>
            <w:b/>
            <w:lang w:eastAsia="es-ES_tradnl"/>
          </w:rPr>
          <w:t>gustavopatarroyo@hotmail.com</w:t>
        </w:r>
      </w:hyperlink>
      <w:r>
        <w:rPr>
          <w:rFonts w:ascii="Verdana" w:eastAsia="Calibri" w:hAnsi="Verdana" w:cs="Arial"/>
          <w:b/>
          <w:lang w:eastAsia="es-ES_tradnl"/>
        </w:rPr>
        <w:t xml:space="preserve"> </w:t>
      </w:r>
    </w:p>
    <w:p w14:paraId="3C44F35F" w14:textId="77777777" w:rsidR="009065ED" w:rsidRPr="004E1BE4" w:rsidRDefault="009065ED" w:rsidP="009065ED">
      <w:pPr>
        <w:spacing w:after="0" w:line="240" w:lineRule="auto"/>
        <w:jc w:val="both"/>
        <w:rPr>
          <w:rFonts w:ascii="Verdana" w:eastAsia="Calibri" w:hAnsi="Verdana" w:cs="Arial"/>
          <w:bCs/>
          <w:lang w:eastAsia="es-ES_tradnl"/>
        </w:rPr>
      </w:pPr>
      <w:r>
        <w:rPr>
          <w:rFonts w:ascii="Verdana" w:eastAsia="Calibri" w:hAnsi="Verdana" w:cs="Arial"/>
          <w:bCs/>
          <w:lang w:eastAsia="es-ES_tradnl"/>
        </w:rPr>
        <w:t xml:space="preserve">Ciudad </w:t>
      </w:r>
    </w:p>
    <w:p w14:paraId="3C3965E5" w14:textId="77777777" w:rsidR="009065ED" w:rsidRPr="005B4C57" w:rsidRDefault="009065ED" w:rsidP="009065ED">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9065ED" w:rsidRPr="002842E0" w14:paraId="1B98AEC8" w14:textId="77777777" w:rsidTr="0079442B">
        <w:trPr>
          <w:trHeight w:val="162"/>
        </w:trPr>
        <w:tc>
          <w:tcPr>
            <w:tcW w:w="3119" w:type="dxa"/>
          </w:tcPr>
          <w:p w14:paraId="0106C8A1" w14:textId="77777777" w:rsidR="009065ED" w:rsidRPr="005B4C57" w:rsidRDefault="009065ED" w:rsidP="0079442B">
            <w:pPr>
              <w:jc w:val="both"/>
              <w:rPr>
                <w:rFonts w:ascii="Verdana" w:eastAsia="Calibri" w:hAnsi="Verdana" w:cs="Arial"/>
                <w:b/>
                <w:bCs/>
                <w:color w:val="7030A0"/>
                <w:lang w:val="it-CH" w:eastAsia="es-ES_tradnl"/>
              </w:rPr>
            </w:pPr>
          </w:p>
        </w:tc>
        <w:tc>
          <w:tcPr>
            <w:tcW w:w="5670" w:type="dxa"/>
          </w:tcPr>
          <w:p w14:paraId="7C4B7212" w14:textId="77777777" w:rsidR="009065ED" w:rsidRPr="00801462" w:rsidRDefault="009065ED" w:rsidP="0079442B">
            <w:pPr>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Pr>
                <w:rFonts w:ascii="Verdana" w:eastAsia="Calibri" w:hAnsi="Verdana" w:cs="Arial"/>
                <w:b/>
                <w:bCs/>
                <w:lang w:eastAsia="es-ES"/>
              </w:rPr>
              <w:t>586 de 2026</w:t>
            </w:r>
          </w:p>
          <w:p w14:paraId="75641579" w14:textId="77777777" w:rsidR="009065ED" w:rsidRPr="00801462" w:rsidRDefault="009065ED" w:rsidP="0079442B">
            <w:pPr>
              <w:jc w:val="both"/>
              <w:rPr>
                <w:rFonts w:ascii="Verdana" w:eastAsia="Calibri" w:hAnsi="Verdana" w:cs="Arial"/>
                <w:b/>
                <w:bCs/>
                <w:color w:val="7030A0"/>
                <w:lang w:eastAsia="es-ES"/>
              </w:rPr>
            </w:pPr>
          </w:p>
        </w:tc>
      </w:tr>
      <w:tr w:rsidR="009065ED" w:rsidRPr="002842E0" w14:paraId="68989E01" w14:textId="77777777" w:rsidTr="0079442B">
        <w:trPr>
          <w:trHeight w:val="884"/>
        </w:trPr>
        <w:tc>
          <w:tcPr>
            <w:tcW w:w="3119" w:type="dxa"/>
          </w:tcPr>
          <w:p w14:paraId="4B75F0D1" w14:textId="77777777" w:rsidR="009065ED" w:rsidRPr="00801462" w:rsidRDefault="009065ED" w:rsidP="0079442B">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06A46AAE" w14:textId="77777777" w:rsidR="009065ED" w:rsidRDefault="009065ED" w:rsidP="0079442B">
            <w:pPr>
              <w:jc w:val="both"/>
              <w:rPr>
                <w:rFonts w:ascii="Verdana" w:hAnsi="Verdana" w:cs="Arial"/>
                <w:bCs/>
                <w:lang w:val="es-ES_tradnl" w:eastAsia="es-ES"/>
              </w:rPr>
            </w:pPr>
            <w:r w:rsidRPr="00B916C2">
              <w:rPr>
                <w:rFonts w:ascii="Verdana" w:hAnsi="Verdana" w:cs="Arial"/>
                <w:bCs/>
                <w:lang w:val="es-ES_tradnl" w:eastAsia="es-ES"/>
              </w:rPr>
              <w:t xml:space="preserve">SEGURIDAD SOCIAL ― Verificación ― Pago ― Persona natural ― Persona jurídica / CONTRATO DE PRESTACIÓN DE SERVICIOS ― </w:t>
            </w:r>
            <w:r w:rsidRPr="002E07ED">
              <w:rPr>
                <w:rFonts w:ascii="Verdana" w:hAnsi="Verdana" w:cs="Arial"/>
                <w:bCs/>
                <w:lang w:val="es-ES_tradnl" w:eastAsia="es-ES"/>
              </w:rPr>
              <w:t>Pagos –</w:t>
            </w:r>
            <w:r>
              <w:rPr>
                <w:rFonts w:ascii="Verdana" w:hAnsi="Verdana" w:cs="Arial"/>
                <w:bCs/>
                <w:lang w:val="es-ES_tradnl" w:eastAsia="es-ES"/>
              </w:rPr>
              <w:t xml:space="preserve"> </w:t>
            </w:r>
            <w:r w:rsidRPr="002E07ED">
              <w:rPr>
                <w:rFonts w:ascii="Verdana" w:hAnsi="Verdana" w:cs="Arial"/>
                <w:bCs/>
                <w:lang w:val="es-ES_tradnl" w:eastAsia="es-ES"/>
              </w:rPr>
              <w:t xml:space="preserve">Seguridad social – Mes vencido- </w:t>
            </w:r>
            <w:r>
              <w:rPr>
                <w:rFonts w:ascii="Verdana" w:hAnsi="Verdana" w:cs="Arial"/>
                <w:bCs/>
                <w:lang w:val="es-ES_tradnl" w:eastAsia="es-ES"/>
              </w:rPr>
              <w:t xml:space="preserve">Verificación – Entidad estatal </w:t>
            </w:r>
          </w:p>
          <w:p w14:paraId="6C9D4623" w14:textId="77777777" w:rsidR="009065ED" w:rsidRPr="00801462" w:rsidRDefault="009065ED" w:rsidP="0079442B">
            <w:pPr>
              <w:jc w:val="both"/>
              <w:rPr>
                <w:rFonts w:ascii="Verdana" w:eastAsia="Calibri" w:hAnsi="Verdana" w:cs="Arial"/>
                <w:lang w:val="es-ES_tradnl" w:eastAsia="es-ES"/>
              </w:rPr>
            </w:pPr>
          </w:p>
        </w:tc>
      </w:tr>
      <w:tr w:rsidR="009065ED" w:rsidRPr="002842E0" w14:paraId="66649D1F" w14:textId="77777777" w:rsidTr="0079442B">
        <w:tc>
          <w:tcPr>
            <w:tcW w:w="3119" w:type="dxa"/>
          </w:tcPr>
          <w:p w14:paraId="41F27EC7" w14:textId="77777777" w:rsidR="009065ED" w:rsidRPr="00801462" w:rsidRDefault="009065ED" w:rsidP="0079442B">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0EF68026" w14:textId="77777777" w:rsidR="009065ED" w:rsidRPr="007D06D8" w:rsidRDefault="009065ED" w:rsidP="0079442B">
            <w:pPr>
              <w:jc w:val="both"/>
              <w:rPr>
                <w:rFonts w:ascii="Verdana" w:eastAsia="Calibri" w:hAnsi="Verdana" w:cs="Arial"/>
                <w:color w:val="000000" w:themeColor="text1"/>
                <w:lang w:eastAsia="es-ES_tradnl"/>
              </w:rPr>
            </w:pPr>
            <w:r w:rsidRPr="007D06D8">
              <w:rPr>
                <w:rFonts w:ascii="Verdana" w:eastAsia="Calibri" w:hAnsi="Verdana" w:cs="Arial"/>
                <w:color w:val="000000" w:themeColor="text1"/>
                <w:lang w:eastAsia="es-ES_tradnl"/>
              </w:rPr>
              <w:t xml:space="preserve">Respuesta a consulta con radicado </w:t>
            </w:r>
            <w:r w:rsidRPr="007D06D8">
              <w:rPr>
                <w:rFonts w:ascii="Verdana" w:hAnsi="Verdana"/>
                <w:color w:val="000000" w:themeColor="text1"/>
              </w:rPr>
              <w:t>1_2026_04_10_004893</w:t>
            </w:r>
          </w:p>
          <w:p w14:paraId="219EDBD7" w14:textId="77777777" w:rsidR="009065ED" w:rsidRPr="00C84654" w:rsidRDefault="009065ED" w:rsidP="0079442B">
            <w:pPr>
              <w:jc w:val="both"/>
              <w:rPr>
                <w:rFonts w:ascii="Verdana" w:eastAsia="Calibri" w:hAnsi="Verdana" w:cs="Arial"/>
                <w:lang w:eastAsia="es-ES_tradnl"/>
              </w:rPr>
            </w:pPr>
          </w:p>
        </w:tc>
      </w:tr>
    </w:tbl>
    <w:p w14:paraId="3CEC9C2F" w14:textId="77777777" w:rsidR="009065ED" w:rsidRDefault="009065ED" w:rsidP="009065ED">
      <w:pPr>
        <w:spacing w:after="0" w:line="276" w:lineRule="auto"/>
        <w:jc w:val="both"/>
        <w:rPr>
          <w:rFonts w:ascii="Verdana" w:eastAsia="Calibri" w:hAnsi="Verdana" w:cs="Arial"/>
          <w:lang w:eastAsia="es-ES_tradnl"/>
        </w:rPr>
      </w:pPr>
    </w:p>
    <w:p w14:paraId="5C307C75" w14:textId="77777777" w:rsidR="009065ED" w:rsidRPr="008E4F36" w:rsidRDefault="009065ED" w:rsidP="009065ED">
      <w:pPr>
        <w:spacing w:after="0" w:line="276" w:lineRule="auto"/>
        <w:jc w:val="both"/>
        <w:rPr>
          <w:rFonts w:ascii="Verdana" w:eastAsia="Calibri" w:hAnsi="Verdana" w:cs="Arial"/>
          <w:lang w:eastAsia="es-ES"/>
        </w:rPr>
      </w:pPr>
      <w:r w:rsidRPr="00083AB6">
        <w:rPr>
          <w:rFonts w:ascii="Verdana" w:eastAsia="Calibri" w:hAnsi="Verdana" w:cs="Arial"/>
          <w:lang w:eastAsia="es-ES"/>
        </w:rPr>
        <w:t>Estimado señor</w:t>
      </w:r>
      <w:r>
        <w:rPr>
          <w:rFonts w:ascii="Verdana" w:eastAsia="Calibri" w:hAnsi="Verdana" w:cs="Arial"/>
          <w:lang w:eastAsia="es-ES"/>
        </w:rPr>
        <w:t xml:space="preserve"> </w:t>
      </w:r>
      <w:r>
        <w:rPr>
          <w:rFonts w:ascii="Verdana" w:eastAsia="Calibri" w:hAnsi="Verdana" w:cs="Arial"/>
          <w:bCs/>
          <w:lang w:eastAsia="es-ES_tradnl"/>
        </w:rPr>
        <w:t>Patarroyo</w:t>
      </w:r>
      <w:r w:rsidRPr="00083AB6">
        <w:rPr>
          <w:rFonts w:ascii="Verdana" w:eastAsia="Calibri" w:hAnsi="Verdana" w:cs="Arial"/>
          <w:lang w:eastAsia="es-ES"/>
        </w:rPr>
        <w:t>:</w:t>
      </w:r>
      <w:r w:rsidRPr="008E4F36">
        <w:rPr>
          <w:rFonts w:ascii="Verdana" w:eastAsia="Calibri" w:hAnsi="Verdana" w:cs="Arial"/>
          <w:lang w:eastAsia="es-ES"/>
        </w:rPr>
        <w:t xml:space="preserve"> </w:t>
      </w:r>
    </w:p>
    <w:p w14:paraId="4B2375FC" w14:textId="77777777" w:rsidR="009065ED" w:rsidRDefault="009065ED" w:rsidP="009065ED">
      <w:pPr>
        <w:tabs>
          <w:tab w:val="left" w:pos="3768"/>
        </w:tabs>
        <w:spacing w:after="0" w:line="240" w:lineRule="auto"/>
        <w:jc w:val="both"/>
        <w:rPr>
          <w:rFonts w:ascii="Verdana" w:eastAsia="Calibri" w:hAnsi="Verdana" w:cs="Arial"/>
          <w:lang w:eastAsia="es-ES"/>
        </w:rPr>
      </w:pPr>
    </w:p>
    <w:p w14:paraId="2A722A73" w14:textId="77777777" w:rsidR="009065ED" w:rsidRPr="008E4F36" w:rsidRDefault="009065ED" w:rsidP="009065ED">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10</w:t>
      </w:r>
      <w:r w:rsidRPr="00AF6D58">
        <w:rPr>
          <w:rFonts w:ascii="Verdana" w:eastAsia="Calibri" w:hAnsi="Verdana" w:cs="Arial"/>
          <w:lang w:eastAsia="es-ES"/>
        </w:rPr>
        <w:t xml:space="preserve"> de </w:t>
      </w:r>
      <w:r>
        <w:rPr>
          <w:rFonts w:ascii="Verdana" w:eastAsia="Calibri" w:hAnsi="Verdana" w:cs="Arial"/>
          <w:lang w:eastAsia="es-ES"/>
        </w:rPr>
        <w:t>abril</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78D358D0" w14:textId="77777777" w:rsidR="009065ED" w:rsidRPr="008C54F3" w:rsidRDefault="009065ED" w:rsidP="009065ED">
      <w:pPr>
        <w:spacing w:line="240" w:lineRule="auto"/>
        <w:ind w:left="709" w:right="709"/>
        <w:jc w:val="both"/>
        <w:rPr>
          <w:rFonts w:ascii="Verdana" w:eastAsia="Calibri" w:hAnsi="Verdana" w:cs="Arial"/>
          <w:color w:val="000000" w:themeColor="text1"/>
          <w:sz w:val="20"/>
          <w:szCs w:val="20"/>
        </w:rPr>
      </w:pPr>
    </w:p>
    <w:p w14:paraId="5F031800" w14:textId="77777777" w:rsidR="009065ED" w:rsidRPr="0079780B" w:rsidRDefault="009065ED" w:rsidP="009065ED">
      <w:pPr>
        <w:spacing w:line="240" w:lineRule="auto"/>
        <w:ind w:left="709" w:right="709"/>
        <w:jc w:val="both"/>
        <w:rPr>
          <w:rFonts w:ascii="Verdana" w:eastAsia="Calibri" w:hAnsi="Verdana" w:cs="Arial"/>
          <w:i/>
          <w:iCs/>
          <w:color w:val="000000" w:themeColor="text1"/>
          <w:sz w:val="20"/>
          <w:szCs w:val="20"/>
        </w:rPr>
      </w:pPr>
      <w:bookmarkStart w:id="2" w:name="_Hlk192699624"/>
      <w:bookmarkStart w:id="3" w:name="_Hlk199394899"/>
      <w:r w:rsidRPr="008C54F3">
        <w:rPr>
          <w:rFonts w:ascii="Verdana" w:eastAsia="Calibri" w:hAnsi="Verdana" w:cs="Arial"/>
          <w:i/>
          <w:iCs/>
          <w:color w:val="000000" w:themeColor="text1"/>
          <w:sz w:val="20"/>
          <w:szCs w:val="20"/>
        </w:rPr>
        <w:t>“</w:t>
      </w:r>
      <w:bookmarkEnd w:id="2"/>
      <w:bookmarkEnd w:id="3"/>
      <w:proofErr w:type="gramStart"/>
      <w:r>
        <w:rPr>
          <w:rFonts w:ascii="Verdana" w:eastAsia="Calibri" w:hAnsi="Verdana" w:cs="Arial"/>
          <w:i/>
          <w:iCs/>
          <w:color w:val="000000" w:themeColor="text1"/>
          <w:sz w:val="20"/>
          <w:szCs w:val="20"/>
        </w:rPr>
        <w:t>1.</w:t>
      </w:r>
      <w:r w:rsidRPr="0079780B">
        <w:rPr>
          <w:rFonts w:ascii="Verdana" w:eastAsia="Calibri" w:hAnsi="Verdana" w:cs="Arial"/>
          <w:i/>
          <w:iCs/>
          <w:color w:val="000000" w:themeColor="text1"/>
          <w:sz w:val="20"/>
          <w:szCs w:val="20"/>
        </w:rPr>
        <w:t>¿</w:t>
      </w:r>
      <w:proofErr w:type="gramEnd"/>
      <w:r w:rsidRPr="0079780B">
        <w:rPr>
          <w:rFonts w:ascii="Verdana" w:eastAsia="Calibri" w:hAnsi="Verdana" w:cs="Arial"/>
          <w:i/>
          <w:iCs/>
          <w:color w:val="000000" w:themeColor="text1"/>
          <w:sz w:val="20"/>
          <w:szCs w:val="20"/>
        </w:rPr>
        <w:t xml:space="preserve">Para la liquidación del contrato de prestación de servicios profesionales o de apoyo a la gestión el contratista debe estar al día en el pago de sus aportes a la seguridad social o se la entidad estatal debe exigir que los pague anticipadamente? Ejemplo, si el contrato se termina en diciembre 2025, ¿debe estar a paz y salvo por los aportes a la seguridad social de noviembre </w:t>
      </w:r>
      <w:proofErr w:type="gramStart"/>
      <w:r w:rsidRPr="0079780B">
        <w:rPr>
          <w:rFonts w:ascii="Verdana" w:eastAsia="Calibri" w:hAnsi="Verdana" w:cs="Arial"/>
          <w:i/>
          <w:iCs/>
          <w:color w:val="000000" w:themeColor="text1"/>
          <w:sz w:val="20"/>
          <w:szCs w:val="20"/>
        </w:rPr>
        <w:t>2025  o</w:t>
      </w:r>
      <w:proofErr w:type="gramEnd"/>
      <w:r w:rsidRPr="0079780B">
        <w:rPr>
          <w:rFonts w:ascii="Verdana" w:eastAsia="Calibri" w:hAnsi="Verdana" w:cs="Arial"/>
          <w:i/>
          <w:iCs/>
          <w:color w:val="000000" w:themeColor="text1"/>
          <w:sz w:val="20"/>
          <w:szCs w:val="20"/>
        </w:rPr>
        <w:t xml:space="preserve"> debe hacer también los aportes de diciembre 2025 como requisito para el pago?</w:t>
      </w:r>
    </w:p>
    <w:p w14:paraId="14BC9C55" w14:textId="77777777" w:rsidR="009065ED" w:rsidRPr="00453E03" w:rsidRDefault="009065ED" w:rsidP="009065ED">
      <w:pPr>
        <w:spacing w:line="240" w:lineRule="auto"/>
        <w:ind w:left="709" w:right="709"/>
        <w:jc w:val="both"/>
        <w:rPr>
          <w:rFonts w:ascii="Verdana" w:eastAsia="Calibri" w:hAnsi="Verdana" w:cs="Arial"/>
          <w:i/>
          <w:iCs/>
          <w:color w:val="000000" w:themeColor="text1"/>
          <w:sz w:val="20"/>
          <w:szCs w:val="20"/>
        </w:rPr>
      </w:pPr>
      <w:r w:rsidRPr="0079780B">
        <w:rPr>
          <w:rFonts w:ascii="Verdana" w:eastAsia="Calibri" w:hAnsi="Verdana" w:cs="Arial"/>
          <w:i/>
          <w:iCs/>
          <w:color w:val="000000" w:themeColor="text1"/>
          <w:sz w:val="20"/>
          <w:szCs w:val="20"/>
        </w:rPr>
        <w:t>2. Una entidad estatal, como se debe exigir el pago de seguridad social de un contrato de prestación de servicios profesionales o de apoyo a la gestión (mes vencido o mes anticipado) Ejemplo, si el contrato tiene fecha de inicio el 8 febrero y su periodo a cobrar sería del 8 de febrero al 7 de marzo, que seguridad social se debe exigir al contratista</w:t>
      </w:r>
      <w:r w:rsidRPr="008C54F3">
        <w:rPr>
          <w:rFonts w:ascii="Verdana" w:eastAsia="Calibri" w:hAnsi="Verdana" w:cs="Arial"/>
          <w:i/>
          <w:iCs/>
          <w:color w:val="000000" w:themeColor="text1"/>
          <w:sz w:val="20"/>
          <w:szCs w:val="20"/>
        </w:rPr>
        <w:t>.”</w:t>
      </w:r>
    </w:p>
    <w:p w14:paraId="22C624AC" w14:textId="77777777" w:rsidR="009065ED" w:rsidRDefault="009065ED" w:rsidP="009065ED">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679B261" w14:textId="77777777" w:rsidR="009065ED" w:rsidRPr="00054383" w:rsidRDefault="009065ED" w:rsidP="009065ED">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25BCE930" w14:textId="77777777" w:rsidR="009065ED" w:rsidRPr="008E4F36" w:rsidRDefault="009065ED" w:rsidP="009065ED">
      <w:pPr>
        <w:spacing w:after="0"/>
        <w:ind w:firstLine="709"/>
        <w:jc w:val="both"/>
        <w:rPr>
          <w:rFonts w:ascii="Verdana" w:eastAsia="Calibri" w:hAnsi="Verdana" w:cs="Arial"/>
          <w:color w:val="000000"/>
          <w:lang w:eastAsia="es-ES"/>
        </w:rPr>
      </w:pPr>
    </w:p>
    <w:p w14:paraId="5B4AA7E2" w14:textId="77777777" w:rsidR="009065ED" w:rsidRDefault="009065ED" w:rsidP="009065ED">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5A1773F3" w14:textId="77777777" w:rsidR="009065ED" w:rsidRDefault="009065ED" w:rsidP="009065ED">
      <w:pPr>
        <w:spacing w:after="0" w:line="276" w:lineRule="auto"/>
        <w:jc w:val="both"/>
        <w:rPr>
          <w:rFonts w:ascii="Verdana" w:eastAsia="Calibri" w:hAnsi="Verdana" w:cs="Arial"/>
          <w:color w:val="000000"/>
          <w:highlight w:val="yellow"/>
          <w:lang w:eastAsia="es-ES"/>
        </w:rPr>
      </w:pPr>
    </w:p>
    <w:p w14:paraId="50C80BDD" w14:textId="77777777" w:rsidR="009065ED" w:rsidRPr="00EE1749" w:rsidRDefault="009065ED" w:rsidP="009065ED">
      <w:pPr>
        <w:spacing w:after="0" w:line="276" w:lineRule="auto"/>
        <w:jc w:val="both"/>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Pr>
          <w:rFonts w:ascii="Verdana" w:eastAsia="Calibri" w:hAnsi="Verdana" w:cs="Arial"/>
          <w:color w:val="000000"/>
          <w:lang w:eastAsia="es-ES"/>
        </w:rPr>
        <w:t>i)</w:t>
      </w:r>
      <w:r w:rsidRPr="00D45306">
        <w:t xml:space="preserve"> </w:t>
      </w:r>
      <w:r w:rsidRPr="00D45306">
        <w:rPr>
          <w:rFonts w:ascii="Verdana" w:eastAsia="Calibri" w:hAnsi="Verdana" w:cs="Arial"/>
          <w:color w:val="000000"/>
          <w:lang w:eastAsia="es-ES"/>
        </w:rPr>
        <w:t>¿Cómo deben las entidades estatales verificar el cumplimiento de los aportes al Sistema de Seguridad Social Integral para efectos de la liquidación y expedición del paz y salvo en los contratos de prestación de servicios profesionales y de apoyo a la gestión?</w:t>
      </w:r>
      <w:r>
        <w:rPr>
          <w:rFonts w:ascii="Verdana" w:eastAsia="Calibri" w:hAnsi="Verdana" w:cs="Arial"/>
          <w:color w:val="000000"/>
          <w:lang w:eastAsia="es-ES"/>
        </w:rPr>
        <w:t xml:space="preserve"> </w:t>
      </w:r>
      <w:proofErr w:type="spellStart"/>
      <w:r w:rsidRPr="00EE1749">
        <w:rPr>
          <w:rFonts w:ascii="Verdana" w:hAnsi="Verdana"/>
        </w:rPr>
        <w:t>ii</w:t>
      </w:r>
      <w:proofErr w:type="spellEnd"/>
      <w:r w:rsidRPr="00EE1749">
        <w:rPr>
          <w:rFonts w:ascii="Verdana" w:hAnsi="Verdana"/>
        </w:rPr>
        <w:t>) ¿La entidad estatal debe exigir el pago de seguridad social en los contratos de prestación de servicios profesionales y de apoyo a la gestión sobre períodos vencidos o de manera anticipada?</w:t>
      </w:r>
    </w:p>
    <w:p w14:paraId="257C0E47" w14:textId="77777777" w:rsidR="009065ED" w:rsidRPr="00BF422F" w:rsidRDefault="009065ED" w:rsidP="009065ED">
      <w:pPr>
        <w:spacing w:after="0" w:line="276" w:lineRule="auto"/>
        <w:jc w:val="both"/>
        <w:rPr>
          <w:rFonts w:ascii="Verdana" w:eastAsia="Calibri" w:hAnsi="Verdana" w:cs="Times New Roman"/>
          <w:i/>
          <w:iCs/>
          <w:lang w:val="es-ES"/>
        </w:rPr>
      </w:pPr>
    </w:p>
    <w:p w14:paraId="233C9056" w14:textId="77777777" w:rsidR="009065ED" w:rsidRPr="008E4F36" w:rsidRDefault="009065ED" w:rsidP="009065ED">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657A0536" w14:textId="77777777" w:rsidR="009065ED" w:rsidRPr="008E4F36" w:rsidRDefault="009065ED" w:rsidP="009065ED">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9065ED" w:rsidRPr="008E4F36" w14:paraId="4BC58F14" w14:textId="77777777" w:rsidTr="0079442B">
        <w:tc>
          <w:tcPr>
            <w:tcW w:w="8828" w:type="dxa"/>
          </w:tcPr>
          <w:p w14:paraId="1526DDE2" w14:textId="77777777" w:rsidR="009065ED" w:rsidRPr="007D4EE1" w:rsidRDefault="009065ED" w:rsidP="0079442B">
            <w:pPr>
              <w:spacing w:after="120" w:line="276" w:lineRule="auto"/>
              <w:jc w:val="both"/>
              <w:rPr>
                <w:rFonts w:ascii="Verdana" w:hAnsi="Verdana" w:cs="Arial"/>
                <w:color w:val="000000" w:themeColor="text1"/>
              </w:rPr>
            </w:pPr>
            <w:r w:rsidRPr="00F65088">
              <w:rPr>
                <w:rFonts w:ascii="Verdana" w:hAnsi="Verdana" w:cs="Arial"/>
                <w:color w:val="000000" w:themeColor="text1"/>
              </w:rPr>
              <w:t xml:space="preserve">i) </w:t>
            </w:r>
            <w:r w:rsidRPr="007D4EE1">
              <w:rPr>
                <w:rFonts w:ascii="Verdana" w:hAnsi="Verdana" w:cs="Arial"/>
                <w:color w:val="000000" w:themeColor="text1"/>
              </w:rPr>
              <w:t xml:space="preserve">La liquidación del contrato estatal constituye la etapa final del vínculo contractual y tiene como finalidad que las partes efectúen un balance definitivo de la ejecución del contrato, determinen el estado de cumplimiento de las obligaciones asumidas y definan si existen obligaciones pendientes entre ellas. </w:t>
            </w:r>
            <w:r w:rsidRPr="007D4EE1">
              <w:rPr>
                <w:rFonts w:ascii="Verdana" w:hAnsi="Verdana" w:cs="Arial"/>
                <w:color w:val="000000" w:themeColor="text1"/>
              </w:rPr>
              <w:lastRenderedPageBreak/>
              <w:t>En los contratos de prestación de servicios profesionales o de apoyo a la gestión, la liquidación permite a la entidad estatal verificar el cumplimiento integral de las obligaciones contractuales a cargo del contratista, así como establecer si procede la expedición del respectivo paz y salvo y el cierre definitivo del contrato.</w:t>
            </w:r>
          </w:p>
          <w:p w14:paraId="0F1AE4D9" w14:textId="77777777" w:rsidR="009065ED" w:rsidRPr="007D4EE1" w:rsidRDefault="009065ED" w:rsidP="0079442B">
            <w:pPr>
              <w:spacing w:after="120" w:line="276" w:lineRule="auto"/>
              <w:ind w:firstLine="709"/>
              <w:jc w:val="both"/>
              <w:rPr>
                <w:rFonts w:ascii="Verdana" w:hAnsi="Verdana" w:cs="Arial"/>
                <w:color w:val="000000" w:themeColor="text1"/>
              </w:rPr>
            </w:pPr>
            <w:r w:rsidRPr="007D4EE1">
              <w:rPr>
                <w:rFonts w:ascii="Verdana" w:hAnsi="Verdana" w:cs="Arial"/>
                <w:color w:val="000000" w:themeColor="text1"/>
              </w:rPr>
              <w:t>En ese contexto, la entidad estatal no solo debe verificar la correcta ejecución de las actividades, productos u obligaciones pactadas en el contrato, sino también el cumplimiento de las obligaciones legales derivadas de la ejecución contractual, entre ellas, los aportes al Sistema de Seguridad Social Integral. Lo anterior, en virtud de lo dispuesto en el artículo 23 de la Ley 1150 de 2007 y el artículo 50 de la Ley 789 de 2002, normas que facultan a las entidades para constatar que el contratista se encuentre al día en el pago de sus aportes al momento de realizar pagos y, especialmente, al efectuar la liquidación del contrato.</w:t>
            </w:r>
          </w:p>
          <w:p w14:paraId="15C9FFB9" w14:textId="77777777" w:rsidR="009065ED" w:rsidRPr="00673F6C" w:rsidRDefault="009065ED" w:rsidP="0079442B">
            <w:pPr>
              <w:spacing w:after="120" w:line="276" w:lineRule="auto"/>
              <w:jc w:val="both"/>
              <w:rPr>
                <w:rFonts w:ascii="Verdana" w:hAnsi="Verdana" w:cs="Arial"/>
                <w:color w:val="000000" w:themeColor="text1"/>
              </w:rPr>
            </w:pPr>
            <w:proofErr w:type="spellStart"/>
            <w:r w:rsidRPr="00F65088">
              <w:rPr>
                <w:rFonts w:ascii="Verdana" w:hAnsi="Verdana" w:cs="Arial"/>
                <w:color w:val="000000" w:themeColor="text1"/>
              </w:rPr>
              <w:t>ii</w:t>
            </w:r>
            <w:proofErr w:type="spellEnd"/>
            <w:r w:rsidRPr="00F65088">
              <w:rPr>
                <w:rFonts w:ascii="Verdana" w:hAnsi="Verdana" w:cs="Arial"/>
                <w:color w:val="000000" w:themeColor="text1"/>
              </w:rPr>
              <w:t>)</w:t>
            </w:r>
            <w:r w:rsidRPr="00673F6C">
              <w:rPr>
                <w:rFonts w:ascii="Times New Roman" w:eastAsia="Times New Roman" w:hAnsi="Times New Roman" w:cs="Times New Roman"/>
                <w:sz w:val="24"/>
                <w:szCs w:val="24"/>
                <w:lang w:eastAsia="es-CO"/>
              </w:rPr>
              <w:t xml:space="preserve"> </w:t>
            </w:r>
            <w:r w:rsidRPr="00673F6C">
              <w:rPr>
                <w:rFonts w:ascii="Verdana" w:hAnsi="Verdana" w:cs="Arial"/>
                <w:color w:val="000000" w:themeColor="text1"/>
              </w:rPr>
              <w:t>La entidad estatal debe exigir y verificar el pago de aportes al Sistema de Seguridad Social Integral en los contratos de prestación de servicios profesionales y de apoyo a la gestión respecto de períodos causados y vencidos, y no de manera anticipada. Ello obedece a que, conforme al artículo 23 de la Ley 1150 de 2007, la acreditación del pago de aportes constituye un requisito para la realización de cada pago derivado del contrato, mientras que el artículo 50 de la Ley 789 de 2002 faculta a la entidad estatal para verificar el cumplimiento de dichas obligaciones durante la ejecución y liquidación contractual.</w:t>
            </w:r>
          </w:p>
          <w:p w14:paraId="01641A1A" w14:textId="77777777" w:rsidR="009065ED" w:rsidRPr="00673F6C" w:rsidRDefault="009065ED" w:rsidP="0079442B">
            <w:pPr>
              <w:spacing w:after="120" w:line="276" w:lineRule="auto"/>
              <w:ind w:firstLine="709"/>
              <w:jc w:val="both"/>
              <w:rPr>
                <w:rFonts w:ascii="Verdana" w:hAnsi="Verdana" w:cs="Arial"/>
                <w:color w:val="000000" w:themeColor="text1"/>
              </w:rPr>
            </w:pPr>
            <w:r w:rsidRPr="00673F6C">
              <w:rPr>
                <w:rFonts w:ascii="Verdana" w:hAnsi="Verdana" w:cs="Arial"/>
                <w:color w:val="000000" w:themeColor="text1"/>
              </w:rPr>
              <w:t>No obstante, dicha verificación debe recaer sobre obligaciones ciertas y exigibles, teniendo en cuenta que las cotizaciones de los trabajadores independientes se realizan bajo la modalidad de pago mes vencido, de conformidad con el artículo 244 de la Ley 1955 de 2019 y el artículo 3.2.2.1 del Decreto 1990 de 2016. En consecuencia, los aportes al Sistema de Seguridad Social Integral sólo se tornan exigibles una vez se cause el ingreso correspondiente al período ejecutado.</w:t>
            </w:r>
          </w:p>
          <w:p w14:paraId="784A0C44" w14:textId="77777777" w:rsidR="009065ED" w:rsidRPr="00B70775" w:rsidRDefault="009065ED" w:rsidP="0079442B">
            <w:pPr>
              <w:spacing w:after="120" w:line="276" w:lineRule="auto"/>
              <w:ind w:firstLine="709"/>
              <w:jc w:val="both"/>
              <w:rPr>
                <w:rFonts w:ascii="Verdana" w:hAnsi="Verdana" w:cs="Arial"/>
                <w:color w:val="000000" w:themeColor="text1"/>
              </w:rPr>
            </w:pPr>
            <w:r w:rsidRPr="00673F6C">
              <w:rPr>
                <w:rFonts w:ascii="Verdana" w:hAnsi="Verdana" w:cs="Arial"/>
                <w:color w:val="000000" w:themeColor="text1"/>
              </w:rPr>
              <w:t xml:space="preserve">Por tanto, las entidades estatales deben verificar los aportes correspondientes al período inmediatamente anterior o al período ya ejecutado contractualmente, sin que exista fundamento legal para exigir pagos anticipados de seguridad social sobre meses futuros o aún no causados como </w:t>
            </w:r>
            <w:r w:rsidRPr="00673F6C">
              <w:rPr>
                <w:rFonts w:ascii="Verdana" w:hAnsi="Verdana" w:cs="Arial"/>
                <w:color w:val="000000" w:themeColor="text1"/>
              </w:rPr>
              <w:lastRenderedPageBreak/>
              <w:t>condición para tramitar cuentas de cobro, pagos periódicos, pagos finales o la liquidación del contrato.</w:t>
            </w:r>
          </w:p>
        </w:tc>
      </w:tr>
    </w:tbl>
    <w:p w14:paraId="750ED9BD" w14:textId="77777777" w:rsidR="009065ED" w:rsidRDefault="009065ED" w:rsidP="009065ED">
      <w:pPr>
        <w:tabs>
          <w:tab w:val="left" w:pos="142"/>
          <w:tab w:val="left" w:pos="284"/>
        </w:tabs>
        <w:spacing w:after="0" w:line="276" w:lineRule="auto"/>
        <w:jc w:val="both"/>
        <w:rPr>
          <w:rFonts w:ascii="Verdana" w:eastAsia="Century Gothic" w:hAnsi="Verdana" w:cs="Century Gothic"/>
          <w:b/>
          <w:bCs/>
        </w:rPr>
      </w:pPr>
    </w:p>
    <w:p w14:paraId="55C421F1" w14:textId="77777777" w:rsidR="009065ED" w:rsidRPr="008E4F36" w:rsidRDefault="009065ED" w:rsidP="009065ED">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6057052C" w14:textId="77777777" w:rsidR="009065ED" w:rsidRDefault="009065ED" w:rsidP="009065ED">
      <w:pPr>
        <w:pStyle w:val="Prrafodelista"/>
        <w:tabs>
          <w:tab w:val="left" w:pos="142"/>
          <w:tab w:val="left" w:pos="284"/>
        </w:tabs>
        <w:spacing w:after="0" w:line="276" w:lineRule="auto"/>
        <w:ind w:left="0"/>
        <w:contextualSpacing w:val="0"/>
        <w:jc w:val="both"/>
        <w:rPr>
          <w:rFonts w:ascii="Verdana" w:eastAsia="Calibri" w:hAnsi="Verdana" w:cs="Arial"/>
        </w:rPr>
      </w:pPr>
    </w:p>
    <w:p w14:paraId="056E5509" w14:textId="77777777" w:rsidR="009065ED" w:rsidRDefault="009065ED" w:rsidP="009065ED">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74C0EAE5" w14:textId="77777777" w:rsidR="009065ED" w:rsidRDefault="009065ED" w:rsidP="009065ED">
      <w:pPr>
        <w:spacing w:after="120" w:line="276" w:lineRule="auto"/>
        <w:jc w:val="both"/>
        <w:rPr>
          <w:rFonts w:ascii="Verdana" w:eastAsia="Calibri" w:hAnsi="Verdana" w:cs="Arial"/>
          <w:color w:val="000000"/>
          <w:shd w:val="clear" w:color="auto" w:fill="FFFFFF"/>
          <w:lang w:val="es-ES"/>
        </w:rPr>
      </w:pPr>
    </w:p>
    <w:p w14:paraId="28004EFA" w14:textId="77777777" w:rsidR="009065ED" w:rsidRPr="00AB50EB" w:rsidRDefault="009065ED" w:rsidP="009065ED">
      <w:pPr>
        <w:spacing w:after="120" w:line="276" w:lineRule="auto"/>
        <w:jc w:val="both"/>
        <w:rPr>
          <w:rFonts w:ascii="Verdana" w:eastAsia="Calibri" w:hAnsi="Verdana" w:cs="Arial"/>
          <w:color w:val="000000"/>
          <w:lang w:val="es-ES"/>
        </w:rPr>
      </w:pPr>
      <w:bookmarkStart w:id="4" w:name="_Hlk204856061"/>
      <w:bookmarkStart w:id="5" w:name="_Hlk78820161"/>
      <w:bookmarkStart w:id="6" w:name="_Hlk204854194"/>
      <w:r>
        <w:rPr>
          <w:rFonts w:ascii="Verdana" w:eastAsia="Times New Roman" w:hAnsi="Verdana" w:cs="Arial"/>
          <w:color w:val="000000" w:themeColor="text1"/>
          <w:lang w:val="es-ES" w:eastAsia="es-ES"/>
        </w:rPr>
        <w:t xml:space="preserve">i. </w:t>
      </w:r>
      <w:r w:rsidRPr="00AB50EB">
        <w:rPr>
          <w:rFonts w:ascii="Verdana" w:eastAsia="Calibri" w:hAnsi="Verdana" w:cs="Arial"/>
          <w:color w:val="000000"/>
          <w:lang w:val="es-ES"/>
        </w:rPr>
        <w:t>La</w:t>
      </w:r>
      <w:r>
        <w:rPr>
          <w:rFonts w:ascii="Verdana" w:eastAsia="Calibri" w:hAnsi="Verdana" w:cs="Arial"/>
          <w:color w:val="000000"/>
          <w:lang w:val="es-ES"/>
        </w:rPr>
        <w:t xml:space="preserve"> </w:t>
      </w:r>
      <w:r w:rsidRPr="00AB50EB">
        <w:rPr>
          <w:rFonts w:ascii="Verdana" w:eastAsia="Calibri" w:hAnsi="Verdana" w:cs="Arial"/>
          <w:color w:val="000000"/>
          <w:lang w:val="es-ES"/>
        </w:rPr>
        <w:t>Seguridad Social es un servicio público obligatorio, cuya dirección, coordinación y control está a cargo del Estado y es prestado por entidades públicas y privadas. Mediante esta se evitan desequilibrios económicos y sociales que, de no resolverse, significarían la reducción o la pérdida de los ingresos por causa de contingencias como la enfermedad, los accidentes, la maternidad o el desempleo, entre otras. De acuerdo con la Ley 100 de 1993, el Sistema de Seguridad Social Integral en Colombia se compone de los sistemas de pensiones, de salud y de riesgos laborales y de los servicios sociales complementarios.</w:t>
      </w:r>
    </w:p>
    <w:p w14:paraId="2EE282FF" w14:textId="77777777" w:rsidR="009065ED" w:rsidRPr="00AB50EB" w:rsidRDefault="009065ED" w:rsidP="009065ED">
      <w:pPr>
        <w:spacing w:after="120" w:line="276" w:lineRule="auto"/>
        <w:ind w:firstLine="708"/>
        <w:jc w:val="both"/>
        <w:rPr>
          <w:rFonts w:ascii="Verdana" w:eastAsia="Calibri" w:hAnsi="Verdana" w:cs="Arial"/>
          <w:color w:val="000000"/>
          <w:lang w:val="es-ES"/>
        </w:rPr>
      </w:pPr>
      <w:r w:rsidRPr="00AB50EB">
        <w:rPr>
          <w:rFonts w:ascii="Verdana" w:eastAsia="Calibri" w:hAnsi="Verdana" w:cs="Arial"/>
          <w:color w:val="000000"/>
          <w:lang w:val="es-ES"/>
        </w:rPr>
        <w:t xml:space="preserve">La Ley 789 de 2002, en el artículo 50, estableció como obligación de quien quiere </w:t>
      </w:r>
      <w:r w:rsidRPr="00AB50EB">
        <w:rPr>
          <w:rFonts w:ascii="Verdana" w:eastAsia="Calibri" w:hAnsi="Verdana" w:cs="Arial"/>
          <w:i/>
          <w:iCs/>
          <w:color w:val="000000"/>
          <w:lang w:val="es-ES"/>
        </w:rPr>
        <w:t>celebrar, renovar o liquidar</w:t>
      </w:r>
      <w:r w:rsidRPr="00AB50EB">
        <w:rPr>
          <w:rFonts w:ascii="Verdana" w:eastAsia="Calibri" w:hAnsi="Verdana" w:cs="Arial"/>
          <w:color w:val="000000"/>
          <w:lang w:val="es-ES"/>
        </w:rPr>
        <w:t xml:space="preserve">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w:t>
      </w:r>
      <w:r w:rsidRPr="00AB50EB">
        <w:rPr>
          <w:rFonts w:ascii="Verdana" w:eastAsia="Calibri" w:hAnsi="Verdana" w:cs="Arial"/>
          <w:i/>
          <w:iCs/>
          <w:color w:val="000000"/>
          <w:lang w:val="es-ES"/>
        </w:rPr>
        <w:t>liquidar</w:t>
      </w:r>
      <w:r w:rsidRPr="00AB50EB">
        <w:rPr>
          <w:rFonts w:ascii="Verdana" w:eastAsia="Calibri" w:hAnsi="Verdana" w:cs="Arial"/>
          <w:color w:val="000000"/>
          <w:lang w:val="es-ES"/>
        </w:rPr>
        <w:t xml:space="preserve"> los contratos, para verificar y dejar constancia del cumplimiento de las obligaciones del contratista frente a los aportes mencionados durante toda su vigencia, estableciendo una correcta relación entre el monto cancelado y las sumas que debió cotizar</w:t>
      </w:r>
      <w:r w:rsidRPr="00AB50EB">
        <w:rPr>
          <w:rFonts w:ascii="Verdana" w:eastAsia="Calibri" w:hAnsi="Verdana" w:cs="Arial"/>
          <w:color w:val="000000"/>
          <w:vertAlign w:val="superscript"/>
          <w:lang w:val="es-ES"/>
        </w:rPr>
        <w:footnoteReference w:id="1"/>
      </w:r>
      <w:r w:rsidRPr="00AB50EB">
        <w:rPr>
          <w:rFonts w:ascii="Verdana" w:eastAsia="Calibri" w:hAnsi="Verdana" w:cs="Arial"/>
          <w:color w:val="000000"/>
          <w:lang w:val="es-ES"/>
        </w:rPr>
        <w:t>.</w:t>
      </w:r>
    </w:p>
    <w:p w14:paraId="42C830A0" w14:textId="77777777" w:rsidR="009065ED" w:rsidRPr="00AB50EB" w:rsidRDefault="009065ED" w:rsidP="009065ED">
      <w:pPr>
        <w:spacing w:after="120" w:line="276" w:lineRule="auto"/>
        <w:ind w:firstLine="708"/>
        <w:jc w:val="both"/>
        <w:rPr>
          <w:rFonts w:ascii="Verdana" w:eastAsia="Calibri" w:hAnsi="Verdana" w:cs="Arial"/>
          <w:color w:val="000000"/>
          <w:lang w:val="es-ES"/>
        </w:rPr>
      </w:pPr>
      <w:r w:rsidRPr="00AB50EB">
        <w:rPr>
          <w:rFonts w:ascii="Verdana" w:eastAsia="Calibri" w:hAnsi="Verdana" w:cs="Arial"/>
          <w:color w:val="000000"/>
          <w:lang w:val="es-ES"/>
        </w:rPr>
        <w:lastRenderedPageBreak/>
        <w:t xml:space="preserve">Además, aclara que las personas jurídicas que quieran celebrar contratos con las entidades estatales deben acreditar el pago al sistema de seguridad social de sus empleados, por eso presentarán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 </w:t>
      </w:r>
      <w:r w:rsidRPr="00AB50EB">
        <w:rPr>
          <w:rFonts w:ascii="Verdana" w:eastAsia="Calibri" w:hAnsi="Verdana" w:cs="Arial"/>
          <w:i/>
          <w:iCs/>
          <w:color w:val="000000"/>
          <w:lang w:val="es-ES"/>
        </w:rPr>
        <w:t>para presentar la oferta</w:t>
      </w:r>
      <w:r w:rsidRPr="00AB50EB">
        <w:rPr>
          <w:rFonts w:ascii="Verdana" w:eastAsia="Calibri" w:hAnsi="Verdana" w:cs="Arial"/>
          <w:color w:val="000000"/>
          <w:lang w:val="es-ES"/>
        </w:rPr>
        <w:t xml:space="preserve"> las personas jurídicas deben acreditar el requisito señalado anteriormente.</w:t>
      </w:r>
    </w:p>
    <w:p w14:paraId="14FE489D" w14:textId="77777777" w:rsidR="009065ED" w:rsidRDefault="009065ED" w:rsidP="009065ED">
      <w:pPr>
        <w:spacing w:after="0" w:line="276" w:lineRule="auto"/>
        <w:ind w:firstLine="709"/>
        <w:jc w:val="both"/>
        <w:rPr>
          <w:rFonts w:ascii="Verdana" w:eastAsia="Calibri" w:hAnsi="Verdana" w:cs="Arial"/>
          <w:color w:val="000000"/>
          <w:lang w:val="es-ES"/>
        </w:rPr>
      </w:pPr>
      <w:r w:rsidRPr="00AB50EB">
        <w:rPr>
          <w:rFonts w:ascii="Verdana" w:eastAsia="Calibri" w:hAnsi="Verdana" w:cs="Arial"/>
          <w:color w:val="000000"/>
          <w:lang w:val="es-ES"/>
        </w:rPr>
        <w:t>Esta norma fue analizada por la Sección Tercera del Consejo de Estado, que consideró que el artículo 50 de la Ley 789 de 2002 tiene por objeto evitar la evasión por parte de los empleadores de las cotizaciones al sistema de seguridad social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 hayan realizado los aportes al Sistema de Seguridad Social Integral</w:t>
      </w:r>
      <w:r w:rsidRPr="00AB50EB">
        <w:rPr>
          <w:rFonts w:ascii="Verdana" w:eastAsia="Calibri" w:hAnsi="Verdana" w:cs="Arial"/>
          <w:color w:val="000000"/>
          <w:vertAlign w:val="superscript"/>
          <w:lang w:val="es-ES"/>
        </w:rPr>
        <w:footnoteReference w:id="2"/>
      </w:r>
      <w:r w:rsidRPr="00AB50EB">
        <w:rPr>
          <w:rFonts w:ascii="Verdana" w:eastAsia="Calibri" w:hAnsi="Verdana" w:cs="Arial"/>
          <w:color w:val="000000"/>
          <w:lang w:val="es-ES"/>
        </w:rPr>
        <w:t xml:space="preserve">. Por lo tanto, la jurisprudencia reiteró la necesidad de que las entidades estatales, </w:t>
      </w:r>
      <w:r w:rsidRPr="00AB50EB">
        <w:rPr>
          <w:rFonts w:ascii="Verdana" w:eastAsia="Calibri" w:hAnsi="Verdana" w:cs="Arial"/>
          <w:i/>
          <w:iCs/>
          <w:color w:val="000000"/>
          <w:lang w:val="es-ES"/>
        </w:rPr>
        <w:t>durante la ejecución de un contrato</w:t>
      </w:r>
      <w:r w:rsidRPr="00AB50EB">
        <w:rPr>
          <w:rFonts w:ascii="Verdana" w:eastAsia="Calibri" w:hAnsi="Verdana" w:cs="Arial"/>
          <w:color w:val="000000"/>
          <w:lang w:val="es-ES"/>
        </w:rPr>
        <w:t xml:space="preserve">, verifiquen el cumplimiento de las obligaciones del sistema de seguridad social por parte de los oferentes. De esta manera, el artículo 23 de la Ley 1150 de 2007 que modificó el inciso segundo del artículo 41 de la Ley 80 de 1993, incluye la obligación, para los proponentes y contratistas, de estar a paz y salvo con los aportes parafiscales al Sistema </w:t>
      </w:r>
      <w:r>
        <w:rPr>
          <w:rFonts w:ascii="Verdana" w:eastAsia="Calibri" w:hAnsi="Verdana" w:cs="Arial"/>
          <w:color w:val="000000"/>
          <w:lang w:val="es-ES"/>
        </w:rPr>
        <w:t>de Seguridad Social Integral, cuyo tenor literal dispone</w:t>
      </w:r>
      <w:r w:rsidRPr="00AB50EB">
        <w:rPr>
          <w:rFonts w:ascii="Verdana" w:eastAsia="Calibri" w:hAnsi="Verdana" w:cs="Arial"/>
          <w:color w:val="000000"/>
          <w:lang w:val="es-ES"/>
        </w:rPr>
        <w:t>:</w:t>
      </w:r>
    </w:p>
    <w:p w14:paraId="7A346462" w14:textId="77777777" w:rsidR="009065ED" w:rsidRPr="00AB50EB" w:rsidRDefault="009065ED" w:rsidP="009065ED">
      <w:pPr>
        <w:spacing w:after="0" w:line="276" w:lineRule="auto"/>
        <w:ind w:firstLine="709"/>
        <w:jc w:val="both"/>
        <w:rPr>
          <w:rFonts w:ascii="Verdana" w:eastAsia="Calibri" w:hAnsi="Verdana" w:cs="Arial"/>
          <w:color w:val="000000"/>
          <w:lang w:val="es-ES"/>
        </w:rPr>
      </w:pPr>
    </w:p>
    <w:p w14:paraId="46FBEA07" w14:textId="77777777" w:rsidR="009065ED" w:rsidRPr="001C52A8" w:rsidRDefault="009065ED" w:rsidP="009065ED">
      <w:pPr>
        <w:spacing w:after="0" w:line="240" w:lineRule="auto"/>
        <w:ind w:left="709" w:right="709"/>
        <w:jc w:val="both"/>
        <w:rPr>
          <w:rFonts w:ascii="Verdana" w:eastAsia="Calibri" w:hAnsi="Verdana" w:cs="Arial"/>
          <w:color w:val="000000"/>
          <w:sz w:val="20"/>
          <w:szCs w:val="20"/>
          <w:lang w:val="es-ES"/>
        </w:rPr>
      </w:pPr>
      <w:r w:rsidRPr="001C52A8">
        <w:rPr>
          <w:rFonts w:ascii="Verdana" w:eastAsia="Calibri" w:hAnsi="Verdana" w:cs="Arial"/>
          <w:color w:val="000000"/>
          <w:sz w:val="20"/>
          <w:szCs w:val="20"/>
          <w:lang w:val="es-ES"/>
        </w:rPr>
        <w:t xml:space="preserve">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w:t>
      </w:r>
      <w:r w:rsidRPr="001C52A8">
        <w:rPr>
          <w:rFonts w:ascii="Verdana" w:eastAsia="Calibri" w:hAnsi="Verdana" w:cs="Arial"/>
          <w:color w:val="000000"/>
          <w:sz w:val="20"/>
          <w:szCs w:val="20"/>
          <w:lang w:val="es-ES"/>
        </w:rPr>
        <w:lastRenderedPageBreak/>
        <w:t>Integral, así como los propios del Sena, ICBF y Cajas de Compensación Familiar, cuando corresponda.</w:t>
      </w:r>
    </w:p>
    <w:p w14:paraId="494DF412" w14:textId="77777777" w:rsidR="009065ED" w:rsidRPr="001C52A8" w:rsidRDefault="009065ED" w:rsidP="009065ED">
      <w:pPr>
        <w:spacing w:after="0" w:line="240" w:lineRule="auto"/>
        <w:ind w:left="709" w:right="709"/>
        <w:jc w:val="both"/>
        <w:rPr>
          <w:rFonts w:ascii="Verdana" w:eastAsia="Calibri" w:hAnsi="Verdana" w:cs="Arial"/>
          <w:color w:val="000000"/>
          <w:sz w:val="20"/>
          <w:szCs w:val="20"/>
          <w:lang w:val="es-ES"/>
        </w:rPr>
      </w:pPr>
    </w:p>
    <w:p w14:paraId="4E993519" w14:textId="77777777" w:rsidR="009065ED" w:rsidRPr="001C52A8" w:rsidRDefault="009065ED" w:rsidP="009065ED">
      <w:pPr>
        <w:spacing w:after="0" w:line="240" w:lineRule="auto"/>
        <w:ind w:left="709" w:right="709"/>
        <w:jc w:val="both"/>
        <w:rPr>
          <w:rFonts w:ascii="Verdana" w:eastAsia="Calibri" w:hAnsi="Verdana" w:cs="Arial"/>
          <w:color w:val="000000"/>
          <w:sz w:val="20"/>
          <w:szCs w:val="20"/>
          <w:lang w:val="es-ES"/>
        </w:rPr>
      </w:pPr>
      <w:r w:rsidRPr="001C52A8">
        <w:rPr>
          <w:rFonts w:ascii="Verdana" w:eastAsia="Calibri" w:hAnsi="Verdana" w:cs="Arial"/>
          <w:color w:val="000000"/>
          <w:sz w:val="20"/>
          <w:szCs w:val="20"/>
          <w:lang w:val="es-ES"/>
        </w:rPr>
        <w:t>Parágrafo 1. El requisito establecido en la parte final del inciso segundo de este artículo deberá acreditarse para la realización de cada pago derivado del contrato estatal.</w:t>
      </w:r>
    </w:p>
    <w:p w14:paraId="6696E2C3" w14:textId="77777777" w:rsidR="009065ED" w:rsidRPr="001C52A8" w:rsidRDefault="009065ED" w:rsidP="009065ED">
      <w:pPr>
        <w:spacing w:after="0" w:line="240" w:lineRule="auto"/>
        <w:ind w:left="709" w:right="709"/>
        <w:jc w:val="both"/>
        <w:rPr>
          <w:rFonts w:ascii="Verdana" w:eastAsia="Calibri" w:hAnsi="Verdana" w:cs="Arial"/>
          <w:color w:val="000000"/>
          <w:sz w:val="20"/>
          <w:szCs w:val="20"/>
          <w:lang w:val="es-ES"/>
        </w:rPr>
      </w:pPr>
    </w:p>
    <w:p w14:paraId="45863525" w14:textId="77777777" w:rsidR="009065ED" w:rsidRPr="001C52A8" w:rsidRDefault="009065ED" w:rsidP="009065ED">
      <w:pPr>
        <w:spacing w:after="0" w:line="240" w:lineRule="auto"/>
        <w:ind w:left="709" w:right="709"/>
        <w:jc w:val="both"/>
        <w:rPr>
          <w:rFonts w:ascii="Verdana" w:eastAsia="Calibri" w:hAnsi="Verdana" w:cs="Arial"/>
          <w:color w:val="000000"/>
          <w:sz w:val="20"/>
          <w:szCs w:val="20"/>
          <w:lang w:val="es-ES"/>
        </w:rPr>
      </w:pPr>
      <w:r w:rsidRPr="001C52A8">
        <w:rPr>
          <w:rFonts w:ascii="Verdana" w:eastAsia="Calibri" w:hAnsi="Verdana" w:cs="Arial"/>
          <w:color w:val="000000"/>
          <w:sz w:val="20"/>
          <w:szCs w:val="20"/>
          <w:lang w:val="es-ES"/>
        </w:rPr>
        <w:t>El servidor público que sin justa causa no verifique el pago de los aportes a que se refiere el presente artículo, incurrirá en causal de mala conducta, que será sancionada con arreglo al régimen disciplinario vigente.</w:t>
      </w:r>
    </w:p>
    <w:p w14:paraId="48B1B245" w14:textId="77777777" w:rsidR="009065ED" w:rsidRPr="00AB50EB" w:rsidRDefault="009065ED" w:rsidP="009065ED">
      <w:pPr>
        <w:spacing w:after="120" w:line="276" w:lineRule="auto"/>
        <w:jc w:val="both"/>
        <w:rPr>
          <w:rFonts w:ascii="Verdana" w:eastAsia="Calibri" w:hAnsi="Verdana" w:cs="Arial"/>
          <w:color w:val="000000"/>
          <w:lang w:val="es-ES"/>
        </w:rPr>
      </w:pPr>
    </w:p>
    <w:p w14:paraId="6410D522" w14:textId="77777777" w:rsidR="009065ED" w:rsidRDefault="009065ED" w:rsidP="009065ED">
      <w:pPr>
        <w:spacing w:after="120" w:line="276" w:lineRule="auto"/>
        <w:ind w:firstLine="708"/>
        <w:jc w:val="both"/>
        <w:rPr>
          <w:rFonts w:ascii="Verdana" w:eastAsia="Calibri" w:hAnsi="Verdana" w:cs="Arial"/>
          <w:color w:val="000000"/>
          <w:lang w:val="es-ES"/>
        </w:rPr>
      </w:pPr>
      <w:r w:rsidRPr="00AB50EB">
        <w:rPr>
          <w:rFonts w:ascii="Verdana" w:eastAsia="Calibri" w:hAnsi="Verdana" w:cs="Arial"/>
          <w:color w:val="000000"/>
          <w:lang w:val="es-ES"/>
        </w:rPr>
        <w:t xml:space="preserve">Del artículo 23 de la Ley 1150 de 2007 se concluye que, si bien los proponentes y los contratistas deben estar al día en el pago al Sistema de Seguridad Social, la verificación de este requisito, por parte de las entidades estatales, se realizará como requisito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pero eso no significa que no se solicite en momentos previos y posteriores a la celebración del contrato, teniendo en cuenta lo prescrito en el artículo 50 de la Ley 789 de 2002. </w:t>
      </w:r>
    </w:p>
    <w:p w14:paraId="74CD71E9" w14:textId="77777777" w:rsidR="009065ED" w:rsidRPr="000630E4" w:rsidRDefault="009065ED" w:rsidP="009065ED">
      <w:pPr>
        <w:spacing w:after="120" w:line="276" w:lineRule="auto"/>
        <w:ind w:firstLine="708"/>
        <w:jc w:val="both"/>
        <w:rPr>
          <w:rFonts w:ascii="Verdana" w:eastAsia="Calibri" w:hAnsi="Verdana" w:cs="Arial"/>
          <w:color w:val="000000"/>
          <w:lang w:val="es-ES"/>
        </w:rPr>
      </w:pPr>
      <w:r>
        <w:rPr>
          <w:rFonts w:ascii="Verdana" w:eastAsia="Times New Roman" w:hAnsi="Verdana" w:cs="Arial MT"/>
          <w:lang w:val="es-ES"/>
        </w:rPr>
        <w:t>Al respecto</w:t>
      </w:r>
      <w:r w:rsidRPr="00357EE1">
        <w:rPr>
          <w:rFonts w:ascii="Verdana" w:eastAsia="Times New Roman" w:hAnsi="Verdana" w:cs="Arial MT"/>
          <w:lang w:val="es-ES"/>
        </w:rPr>
        <w:t>,</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el</w:t>
      </w:r>
      <w:r w:rsidRPr="00357EE1">
        <w:rPr>
          <w:rFonts w:ascii="Verdana" w:eastAsia="Times New Roman" w:hAnsi="Verdana" w:cs="Arial MT"/>
          <w:spacing w:val="-11"/>
          <w:lang w:val="es-ES"/>
        </w:rPr>
        <w:t xml:space="preserve"> </w:t>
      </w:r>
      <w:r w:rsidRPr="00357EE1">
        <w:rPr>
          <w:rFonts w:ascii="Verdana" w:eastAsia="Times New Roman" w:hAnsi="Verdana" w:cs="Arial MT"/>
          <w:lang w:val="es-ES"/>
        </w:rPr>
        <w:t>artículo</w:t>
      </w:r>
      <w:r w:rsidRPr="00357EE1">
        <w:rPr>
          <w:rFonts w:ascii="Verdana" w:eastAsia="Times New Roman" w:hAnsi="Verdana" w:cs="Arial MT"/>
          <w:spacing w:val="-10"/>
          <w:lang w:val="es-ES"/>
        </w:rPr>
        <w:t xml:space="preserve"> </w:t>
      </w:r>
      <w:r w:rsidRPr="00357EE1">
        <w:rPr>
          <w:rFonts w:ascii="Verdana" w:eastAsia="Times New Roman" w:hAnsi="Verdana" w:cs="Arial MT"/>
          <w:lang w:val="es-ES"/>
        </w:rPr>
        <w:t>50</w:t>
      </w:r>
      <w:r w:rsidRPr="00357EE1">
        <w:rPr>
          <w:rFonts w:ascii="Verdana" w:eastAsia="Times New Roman" w:hAnsi="Verdana" w:cs="Arial MT"/>
          <w:spacing w:val="-11"/>
          <w:lang w:val="es-ES"/>
        </w:rPr>
        <w:t xml:space="preserve"> </w:t>
      </w:r>
      <w:r w:rsidRPr="00357EE1">
        <w:rPr>
          <w:rFonts w:ascii="Verdana" w:eastAsia="Times New Roman" w:hAnsi="Verdana" w:cs="Arial MT"/>
          <w:lang w:val="es-ES"/>
        </w:rPr>
        <w:t>de</w:t>
      </w:r>
      <w:r w:rsidRPr="00357EE1">
        <w:rPr>
          <w:rFonts w:ascii="Verdana" w:eastAsia="Times New Roman" w:hAnsi="Verdana" w:cs="Arial MT"/>
          <w:spacing w:val="-11"/>
          <w:lang w:val="es-ES"/>
        </w:rPr>
        <w:t xml:space="preserve"> </w:t>
      </w:r>
      <w:r w:rsidRPr="00357EE1">
        <w:rPr>
          <w:rFonts w:ascii="Verdana" w:eastAsia="Times New Roman" w:hAnsi="Verdana" w:cs="Arial MT"/>
          <w:lang w:val="es-ES"/>
        </w:rPr>
        <w:t>la</w:t>
      </w:r>
      <w:r w:rsidRPr="00357EE1">
        <w:rPr>
          <w:rFonts w:ascii="Verdana" w:eastAsia="Times New Roman" w:hAnsi="Verdana" w:cs="Arial MT"/>
          <w:spacing w:val="-10"/>
          <w:lang w:val="es-ES"/>
        </w:rPr>
        <w:t xml:space="preserve"> </w:t>
      </w:r>
      <w:r w:rsidRPr="00357EE1">
        <w:rPr>
          <w:rFonts w:ascii="Verdana" w:eastAsia="Times New Roman" w:hAnsi="Verdana" w:cs="Arial MT"/>
          <w:lang w:val="es-ES"/>
        </w:rPr>
        <w:t>Ley</w:t>
      </w:r>
      <w:r w:rsidRPr="00357EE1">
        <w:rPr>
          <w:rFonts w:ascii="Verdana" w:eastAsia="Times New Roman" w:hAnsi="Verdana" w:cs="Arial MT"/>
          <w:spacing w:val="-11"/>
          <w:lang w:val="es-ES"/>
        </w:rPr>
        <w:t xml:space="preserve"> </w:t>
      </w:r>
      <w:r w:rsidRPr="00357EE1">
        <w:rPr>
          <w:rFonts w:ascii="Verdana" w:eastAsia="Times New Roman" w:hAnsi="Verdana" w:cs="Arial MT"/>
          <w:lang w:val="es-ES"/>
        </w:rPr>
        <w:t>789</w:t>
      </w:r>
      <w:r w:rsidRPr="00357EE1">
        <w:rPr>
          <w:rFonts w:ascii="Verdana" w:eastAsia="Times New Roman" w:hAnsi="Verdana" w:cs="Arial MT"/>
          <w:spacing w:val="-11"/>
          <w:lang w:val="es-ES"/>
        </w:rPr>
        <w:t xml:space="preserve"> </w:t>
      </w:r>
      <w:r w:rsidRPr="00357EE1">
        <w:rPr>
          <w:rFonts w:ascii="Verdana" w:eastAsia="Times New Roman" w:hAnsi="Verdana" w:cs="Arial MT"/>
          <w:lang w:val="es-ES"/>
        </w:rPr>
        <w:t>de</w:t>
      </w:r>
      <w:r w:rsidRPr="00357EE1">
        <w:rPr>
          <w:rFonts w:ascii="Verdana" w:eastAsia="Times New Roman" w:hAnsi="Verdana" w:cs="Arial MT"/>
          <w:spacing w:val="-11"/>
          <w:lang w:val="es-ES"/>
        </w:rPr>
        <w:t xml:space="preserve"> </w:t>
      </w:r>
      <w:r w:rsidRPr="00357EE1">
        <w:rPr>
          <w:rFonts w:ascii="Verdana" w:eastAsia="Times New Roman" w:hAnsi="Verdana" w:cs="Arial MT"/>
          <w:lang w:val="es-ES"/>
        </w:rPr>
        <w:t>2002</w:t>
      </w:r>
      <w:r w:rsidRPr="00357EE1">
        <w:rPr>
          <w:rFonts w:ascii="Verdana" w:eastAsia="Times New Roman" w:hAnsi="Verdana" w:cs="Arial MT"/>
          <w:spacing w:val="-10"/>
          <w:lang w:val="es-ES"/>
        </w:rPr>
        <w:t xml:space="preserve"> </w:t>
      </w:r>
      <w:r w:rsidRPr="00357EE1">
        <w:rPr>
          <w:rFonts w:ascii="Verdana" w:eastAsia="Times New Roman" w:hAnsi="Verdana" w:cs="Arial MT"/>
          <w:lang w:val="es-ES"/>
        </w:rPr>
        <w:t>estableció,</w:t>
      </w:r>
      <w:r w:rsidRPr="00357EE1">
        <w:rPr>
          <w:rFonts w:ascii="Verdana" w:eastAsia="Times New Roman" w:hAnsi="Verdana" w:cs="Arial MT"/>
          <w:spacing w:val="-9"/>
          <w:lang w:val="es-ES"/>
        </w:rPr>
        <w:t xml:space="preserve"> </w:t>
      </w:r>
      <w:r w:rsidRPr="00357EE1">
        <w:rPr>
          <w:rFonts w:ascii="Verdana" w:eastAsia="Times New Roman" w:hAnsi="Verdana" w:cs="Arial MT"/>
          <w:lang w:val="es-ES"/>
        </w:rPr>
        <w:t>como</w:t>
      </w:r>
      <w:r w:rsidRPr="00357EE1">
        <w:rPr>
          <w:rFonts w:ascii="Verdana" w:eastAsia="Times New Roman" w:hAnsi="Verdana" w:cs="Arial MT"/>
          <w:spacing w:val="-11"/>
          <w:lang w:val="es-ES"/>
        </w:rPr>
        <w:t xml:space="preserve"> </w:t>
      </w:r>
      <w:r w:rsidRPr="00357EE1">
        <w:rPr>
          <w:rFonts w:ascii="Verdana" w:eastAsia="Times New Roman" w:hAnsi="Verdana" w:cs="Arial MT"/>
          <w:lang w:val="es-ES"/>
        </w:rPr>
        <w:t>obligación</w:t>
      </w:r>
      <w:r w:rsidRPr="00357EE1">
        <w:rPr>
          <w:rFonts w:ascii="Verdana" w:eastAsia="Times New Roman" w:hAnsi="Verdana" w:cs="Arial MT"/>
          <w:spacing w:val="-10"/>
          <w:lang w:val="es-ES"/>
        </w:rPr>
        <w:t xml:space="preserve"> </w:t>
      </w:r>
      <w:r w:rsidRPr="00357EE1">
        <w:rPr>
          <w:rFonts w:ascii="Verdana" w:eastAsia="Times New Roman" w:hAnsi="Verdana" w:cs="Arial MT"/>
          <w:lang w:val="es-ES"/>
        </w:rPr>
        <w:t>de</w:t>
      </w:r>
      <w:r w:rsidRPr="00357EE1">
        <w:rPr>
          <w:rFonts w:ascii="Verdana" w:eastAsia="Times New Roman" w:hAnsi="Verdana" w:cs="Arial MT"/>
          <w:spacing w:val="-11"/>
          <w:lang w:val="es-ES"/>
        </w:rPr>
        <w:t xml:space="preserve"> </w:t>
      </w:r>
      <w:r w:rsidRPr="00357EE1">
        <w:rPr>
          <w:rFonts w:ascii="Verdana" w:eastAsia="Times New Roman" w:hAnsi="Verdana" w:cs="Arial MT"/>
          <w:lang w:val="es-ES"/>
        </w:rPr>
        <w:t>quien</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quiere celebrar, renovar o liquidar contratos de cualquier naturaleza con entidades del sector</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público, cumplir con las obligaciones frente a los sistemas de salud, riesgos profesionales,</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pensiones y aportes a la Caja de Compensación Familiar, Instituto Colombiano de Bienestar</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Familiar y Servicio Nacional de Aprendizaje cuando a ello haya lugar. Asimismo, se facultó a la</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entidad estatal, al momento de liquidar los contratos, para verificar y dejar constancia del</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cumplimiento de las obligaciones del contratista frente a los aportes mencionados, durante toda</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su</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vigencia,</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estableciendo</w:t>
      </w:r>
      <w:r w:rsidRPr="00357EE1">
        <w:rPr>
          <w:rFonts w:ascii="Verdana" w:eastAsia="Times New Roman" w:hAnsi="Verdana" w:cs="Arial MT"/>
          <w:spacing w:val="-7"/>
          <w:lang w:val="es-ES"/>
        </w:rPr>
        <w:t xml:space="preserve"> </w:t>
      </w:r>
      <w:r w:rsidRPr="00357EE1">
        <w:rPr>
          <w:rFonts w:ascii="Verdana" w:eastAsia="Times New Roman" w:hAnsi="Verdana" w:cs="Arial MT"/>
          <w:lang w:val="es-ES"/>
        </w:rPr>
        <w:t>una</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correcta</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relación</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entre</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el</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monto</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cancelado</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y</w:t>
      </w:r>
      <w:r w:rsidRPr="00357EE1">
        <w:rPr>
          <w:rFonts w:ascii="Verdana" w:eastAsia="Times New Roman" w:hAnsi="Verdana" w:cs="Arial MT"/>
          <w:spacing w:val="-7"/>
          <w:lang w:val="es-ES"/>
        </w:rPr>
        <w:t xml:space="preserve"> </w:t>
      </w:r>
      <w:r w:rsidRPr="00357EE1">
        <w:rPr>
          <w:rFonts w:ascii="Verdana" w:eastAsia="Times New Roman" w:hAnsi="Verdana" w:cs="Arial MT"/>
          <w:lang w:val="es-ES"/>
        </w:rPr>
        <w:t>las</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sumas</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que</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debía cotizar.</w:t>
      </w:r>
    </w:p>
    <w:p w14:paraId="0897DB74" w14:textId="77777777" w:rsidR="009065ED" w:rsidRDefault="009065ED" w:rsidP="009065ED">
      <w:pPr>
        <w:widowControl w:val="0"/>
        <w:autoSpaceDE w:val="0"/>
        <w:autoSpaceDN w:val="0"/>
        <w:spacing w:before="120" w:after="0" w:line="276" w:lineRule="auto"/>
        <w:ind w:right="176" w:firstLine="567"/>
        <w:jc w:val="both"/>
        <w:rPr>
          <w:rFonts w:ascii="Verdana" w:eastAsia="Times New Roman" w:hAnsi="Verdana" w:cs="Arial MT"/>
          <w:lang w:val="es-ES"/>
        </w:rPr>
      </w:pPr>
      <w:r w:rsidRPr="00357EE1">
        <w:rPr>
          <w:rFonts w:ascii="Verdana" w:eastAsia="Times New Roman" w:hAnsi="Verdana" w:cs="Arial MT"/>
          <w:lang w:val="es-ES"/>
        </w:rPr>
        <w:t>En este sentido, la verificación del cumplimiento de las obligaciones relacionadas con el</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Sistema de Seguridad Social cambia dependiendo de si se trata de una persona natural</w:t>
      </w:r>
      <w:r w:rsidRPr="00357EE1">
        <w:rPr>
          <w:rFonts w:ascii="Verdana" w:eastAsia="Times New Roman" w:hAnsi="Verdana" w:cs="Arial MT"/>
          <w:spacing w:val="-59"/>
          <w:lang w:val="es-ES"/>
        </w:rPr>
        <w:t xml:space="preserve"> </w:t>
      </w:r>
      <w:r w:rsidRPr="00357EE1">
        <w:rPr>
          <w:rFonts w:ascii="Verdana" w:eastAsia="Times New Roman" w:hAnsi="Verdana" w:cs="Arial MT"/>
          <w:lang w:val="es-ES"/>
        </w:rPr>
        <w:t>o</w:t>
      </w:r>
      <w:r w:rsidRPr="00357EE1">
        <w:rPr>
          <w:rFonts w:ascii="Verdana" w:eastAsia="Times New Roman" w:hAnsi="Verdana" w:cs="Arial MT"/>
          <w:spacing w:val="-10"/>
          <w:lang w:val="es-ES"/>
        </w:rPr>
        <w:t xml:space="preserve"> </w:t>
      </w:r>
      <w:r w:rsidRPr="00357EE1">
        <w:rPr>
          <w:rFonts w:ascii="Verdana" w:eastAsia="Times New Roman" w:hAnsi="Verdana" w:cs="Arial MT"/>
          <w:lang w:val="es-ES"/>
        </w:rPr>
        <w:t>de</w:t>
      </w:r>
      <w:r w:rsidRPr="00357EE1">
        <w:rPr>
          <w:rFonts w:ascii="Verdana" w:eastAsia="Times New Roman" w:hAnsi="Verdana" w:cs="Arial MT"/>
          <w:spacing w:val="-10"/>
          <w:lang w:val="es-ES"/>
        </w:rPr>
        <w:t xml:space="preserve"> </w:t>
      </w:r>
      <w:r w:rsidRPr="00357EE1">
        <w:rPr>
          <w:rFonts w:ascii="Verdana" w:eastAsia="Times New Roman" w:hAnsi="Verdana" w:cs="Arial MT"/>
          <w:lang w:val="es-ES"/>
        </w:rPr>
        <w:t>una</w:t>
      </w:r>
      <w:r w:rsidRPr="00357EE1">
        <w:rPr>
          <w:rFonts w:ascii="Verdana" w:eastAsia="Times New Roman" w:hAnsi="Verdana" w:cs="Arial MT"/>
          <w:spacing w:val="-10"/>
          <w:lang w:val="es-ES"/>
        </w:rPr>
        <w:t xml:space="preserve"> </w:t>
      </w:r>
      <w:r w:rsidRPr="00357EE1">
        <w:rPr>
          <w:rFonts w:ascii="Verdana" w:eastAsia="Times New Roman" w:hAnsi="Verdana" w:cs="Arial MT"/>
          <w:lang w:val="es-ES"/>
        </w:rPr>
        <w:t>jurídica:</w:t>
      </w:r>
      <w:r w:rsidRPr="00357EE1">
        <w:rPr>
          <w:rFonts w:ascii="Verdana" w:eastAsia="Times New Roman" w:hAnsi="Verdana" w:cs="Arial MT"/>
          <w:spacing w:val="-10"/>
          <w:lang w:val="es-ES"/>
        </w:rPr>
        <w:t xml:space="preserve"> </w:t>
      </w:r>
      <w:r w:rsidRPr="00357EE1">
        <w:rPr>
          <w:rFonts w:ascii="Verdana" w:eastAsia="Times New Roman" w:hAnsi="Verdana" w:cs="Arial MT"/>
          <w:lang w:val="es-ES"/>
        </w:rPr>
        <w:t>i)</w:t>
      </w:r>
      <w:r w:rsidRPr="00357EE1">
        <w:rPr>
          <w:rFonts w:ascii="Verdana" w:eastAsia="Times New Roman" w:hAnsi="Verdana" w:cs="Arial MT"/>
          <w:spacing w:val="-10"/>
          <w:lang w:val="es-ES"/>
        </w:rPr>
        <w:t xml:space="preserve"> </w:t>
      </w:r>
      <w:r w:rsidRPr="00357EE1">
        <w:rPr>
          <w:rFonts w:ascii="Verdana" w:eastAsia="Times New Roman" w:hAnsi="Verdana" w:cs="Arial MT"/>
          <w:lang w:val="es-ES"/>
        </w:rPr>
        <w:t>si</w:t>
      </w:r>
      <w:r w:rsidRPr="00357EE1">
        <w:rPr>
          <w:rFonts w:ascii="Verdana" w:eastAsia="Times New Roman" w:hAnsi="Verdana" w:cs="Arial MT"/>
          <w:spacing w:val="-10"/>
          <w:lang w:val="es-ES"/>
        </w:rPr>
        <w:t xml:space="preserve"> </w:t>
      </w:r>
      <w:r w:rsidRPr="00357EE1">
        <w:rPr>
          <w:rFonts w:ascii="Verdana" w:eastAsia="Times New Roman" w:hAnsi="Verdana" w:cs="Arial MT"/>
          <w:lang w:val="es-ES"/>
        </w:rPr>
        <w:t>es</w:t>
      </w:r>
      <w:r w:rsidRPr="00357EE1">
        <w:rPr>
          <w:rFonts w:ascii="Verdana" w:eastAsia="Times New Roman" w:hAnsi="Verdana" w:cs="Arial MT"/>
          <w:spacing w:val="-10"/>
          <w:lang w:val="es-ES"/>
        </w:rPr>
        <w:t xml:space="preserve"> </w:t>
      </w:r>
      <w:r w:rsidRPr="00357EE1">
        <w:rPr>
          <w:rFonts w:ascii="Verdana" w:eastAsia="Times New Roman" w:hAnsi="Verdana" w:cs="Arial MT"/>
          <w:lang w:val="es-ES"/>
        </w:rPr>
        <w:t>una</w:t>
      </w:r>
      <w:r w:rsidRPr="00357EE1">
        <w:rPr>
          <w:rFonts w:ascii="Verdana" w:eastAsia="Times New Roman" w:hAnsi="Verdana" w:cs="Arial MT"/>
          <w:spacing w:val="-10"/>
          <w:lang w:val="es-ES"/>
        </w:rPr>
        <w:t xml:space="preserve"> </w:t>
      </w:r>
      <w:r w:rsidRPr="00357EE1">
        <w:rPr>
          <w:rFonts w:ascii="Verdana" w:eastAsia="Times New Roman" w:hAnsi="Verdana" w:cs="Arial MT"/>
          <w:lang w:val="es-ES"/>
        </w:rPr>
        <w:t>natural,</w:t>
      </w:r>
      <w:r w:rsidRPr="00357EE1">
        <w:rPr>
          <w:rFonts w:ascii="Verdana" w:eastAsia="Times New Roman" w:hAnsi="Verdana" w:cs="Arial MT"/>
          <w:spacing w:val="-10"/>
          <w:lang w:val="es-ES"/>
        </w:rPr>
        <w:t xml:space="preserve"> </w:t>
      </w:r>
      <w:r w:rsidRPr="00357EE1">
        <w:rPr>
          <w:rFonts w:ascii="Verdana" w:eastAsia="Times New Roman" w:hAnsi="Verdana" w:cs="Arial MT"/>
          <w:lang w:val="es-ES"/>
        </w:rPr>
        <w:t>la</w:t>
      </w:r>
      <w:r w:rsidRPr="00357EE1">
        <w:rPr>
          <w:rFonts w:ascii="Verdana" w:eastAsia="Times New Roman" w:hAnsi="Verdana" w:cs="Arial MT"/>
          <w:spacing w:val="-10"/>
          <w:lang w:val="es-ES"/>
        </w:rPr>
        <w:t xml:space="preserve"> </w:t>
      </w:r>
      <w:r w:rsidRPr="00357EE1">
        <w:rPr>
          <w:rFonts w:ascii="Verdana" w:eastAsia="Times New Roman" w:hAnsi="Verdana" w:cs="Arial MT"/>
          <w:lang w:val="es-ES"/>
        </w:rPr>
        <w:t>entidad</w:t>
      </w:r>
      <w:r w:rsidRPr="00357EE1">
        <w:rPr>
          <w:rFonts w:ascii="Verdana" w:eastAsia="Times New Roman" w:hAnsi="Verdana" w:cs="Arial MT"/>
          <w:spacing w:val="-10"/>
          <w:lang w:val="es-ES"/>
        </w:rPr>
        <w:t xml:space="preserve"> </w:t>
      </w:r>
      <w:r w:rsidRPr="00357EE1">
        <w:rPr>
          <w:rFonts w:ascii="Verdana" w:eastAsia="Times New Roman" w:hAnsi="Verdana" w:cs="Arial MT"/>
          <w:lang w:val="es-ES"/>
        </w:rPr>
        <w:t>estatal</w:t>
      </w:r>
      <w:r w:rsidRPr="00357EE1">
        <w:rPr>
          <w:rFonts w:ascii="Verdana" w:eastAsia="Times New Roman" w:hAnsi="Verdana" w:cs="Arial MT"/>
          <w:spacing w:val="-10"/>
          <w:lang w:val="es-ES"/>
        </w:rPr>
        <w:t xml:space="preserve"> </w:t>
      </w:r>
      <w:r w:rsidRPr="00357EE1">
        <w:rPr>
          <w:rFonts w:ascii="Verdana" w:eastAsia="Times New Roman" w:hAnsi="Verdana" w:cs="Arial MT"/>
          <w:lang w:val="es-ES"/>
        </w:rPr>
        <w:t>verificará</w:t>
      </w:r>
      <w:r w:rsidRPr="00357EE1">
        <w:rPr>
          <w:rFonts w:ascii="Verdana" w:eastAsia="Times New Roman" w:hAnsi="Verdana" w:cs="Arial MT"/>
          <w:spacing w:val="-10"/>
          <w:lang w:val="es-ES"/>
        </w:rPr>
        <w:t xml:space="preserve"> </w:t>
      </w:r>
      <w:r w:rsidRPr="00357EE1">
        <w:rPr>
          <w:rFonts w:ascii="Verdana" w:eastAsia="Times New Roman" w:hAnsi="Verdana" w:cs="Arial MT"/>
          <w:lang w:val="es-ES"/>
        </w:rPr>
        <w:t>el</w:t>
      </w:r>
      <w:r w:rsidRPr="00357EE1">
        <w:rPr>
          <w:rFonts w:ascii="Verdana" w:eastAsia="Times New Roman" w:hAnsi="Verdana" w:cs="Arial MT"/>
          <w:spacing w:val="-10"/>
          <w:lang w:val="es-ES"/>
        </w:rPr>
        <w:t xml:space="preserve"> </w:t>
      </w:r>
      <w:r w:rsidRPr="00357EE1">
        <w:rPr>
          <w:rFonts w:ascii="Verdana" w:eastAsia="Times New Roman" w:hAnsi="Verdana" w:cs="Arial MT"/>
          <w:lang w:val="es-ES"/>
        </w:rPr>
        <w:t>pago</w:t>
      </w:r>
      <w:r w:rsidRPr="00357EE1">
        <w:rPr>
          <w:rFonts w:ascii="Verdana" w:eastAsia="Times New Roman" w:hAnsi="Verdana" w:cs="Arial MT"/>
          <w:spacing w:val="-9"/>
          <w:lang w:val="es-ES"/>
        </w:rPr>
        <w:t xml:space="preserve"> </w:t>
      </w:r>
      <w:r w:rsidRPr="00357EE1">
        <w:rPr>
          <w:rFonts w:ascii="Verdana" w:eastAsia="Times New Roman" w:hAnsi="Verdana" w:cs="Arial MT"/>
          <w:lang w:val="es-ES"/>
        </w:rPr>
        <w:t>al</w:t>
      </w:r>
      <w:r w:rsidRPr="00357EE1">
        <w:rPr>
          <w:rFonts w:ascii="Verdana" w:eastAsia="Times New Roman" w:hAnsi="Verdana" w:cs="Arial MT"/>
          <w:spacing w:val="-10"/>
          <w:lang w:val="es-ES"/>
        </w:rPr>
        <w:t xml:space="preserve"> </w:t>
      </w:r>
      <w:r w:rsidRPr="00357EE1">
        <w:rPr>
          <w:rFonts w:ascii="Verdana" w:eastAsia="Times New Roman" w:hAnsi="Verdana" w:cs="Arial MT"/>
          <w:lang w:val="es-ES"/>
        </w:rPr>
        <w:t>Sistema</w:t>
      </w:r>
      <w:r w:rsidRPr="00357EE1">
        <w:rPr>
          <w:rFonts w:ascii="Verdana" w:eastAsia="Times New Roman" w:hAnsi="Verdana" w:cs="Arial MT"/>
          <w:spacing w:val="-9"/>
          <w:lang w:val="es-ES"/>
        </w:rPr>
        <w:t xml:space="preserve"> </w:t>
      </w:r>
      <w:r w:rsidRPr="00357EE1">
        <w:rPr>
          <w:rFonts w:ascii="Verdana" w:eastAsia="Times New Roman" w:hAnsi="Verdana" w:cs="Arial MT"/>
          <w:lang w:val="es-ES"/>
        </w:rPr>
        <w:t>de</w:t>
      </w:r>
      <w:r w:rsidRPr="00357EE1">
        <w:rPr>
          <w:rFonts w:ascii="Verdana" w:eastAsia="Times New Roman" w:hAnsi="Verdana" w:cs="Arial MT"/>
          <w:spacing w:val="-10"/>
          <w:lang w:val="es-ES"/>
        </w:rPr>
        <w:t xml:space="preserve"> </w:t>
      </w:r>
      <w:r w:rsidRPr="00357EE1">
        <w:rPr>
          <w:rFonts w:ascii="Verdana" w:eastAsia="Times New Roman" w:hAnsi="Verdana" w:cs="Arial MT"/>
          <w:lang w:val="es-ES"/>
        </w:rPr>
        <w:t>Seguridad</w:t>
      </w:r>
      <w:r w:rsidRPr="00357EE1">
        <w:rPr>
          <w:rFonts w:ascii="Verdana" w:eastAsia="Times New Roman" w:hAnsi="Verdana" w:cs="Arial MT"/>
          <w:spacing w:val="-59"/>
          <w:lang w:val="es-ES"/>
        </w:rPr>
        <w:t xml:space="preserve"> </w:t>
      </w:r>
      <w:r w:rsidRPr="00357EE1">
        <w:rPr>
          <w:rFonts w:ascii="Verdana" w:eastAsia="Times New Roman" w:hAnsi="Verdana" w:cs="Arial MT"/>
          <w:lang w:val="es-ES"/>
        </w:rPr>
        <w:t>Social</w:t>
      </w:r>
      <w:r w:rsidRPr="00357EE1">
        <w:rPr>
          <w:rFonts w:ascii="Verdana" w:eastAsia="Times New Roman" w:hAnsi="Verdana" w:cs="Arial MT"/>
          <w:spacing w:val="-7"/>
          <w:lang w:val="es-ES"/>
        </w:rPr>
        <w:t xml:space="preserve"> </w:t>
      </w:r>
      <w:r w:rsidRPr="00357EE1">
        <w:rPr>
          <w:rFonts w:ascii="Verdana" w:eastAsia="Times New Roman" w:hAnsi="Verdana" w:cs="Arial MT"/>
          <w:lang w:val="es-ES"/>
        </w:rPr>
        <w:t>Integral</w:t>
      </w:r>
      <w:r w:rsidRPr="00357EE1">
        <w:rPr>
          <w:rFonts w:ascii="Verdana" w:eastAsia="Times New Roman" w:hAnsi="Verdana" w:cs="Arial MT"/>
          <w:spacing w:val="-6"/>
          <w:lang w:val="es-ES"/>
        </w:rPr>
        <w:t xml:space="preserve"> </w:t>
      </w:r>
      <w:r w:rsidRPr="00357EE1">
        <w:rPr>
          <w:rFonts w:ascii="Verdana" w:eastAsia="Times New Roman" w:hAnsi="Verdana" w:cs="Arial MT"/>
          <w:lang w:val="es-ES"/>
        </w:rPr>
        <w:t>cuando</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se</w:t>
      </w:r>
      <w:r w:rsidRPr="00357EE1">
        <w:rPr>
          <w:rFonts w:ascii="Verdana" w:eastAsia="Times New Roman" w:hAnsi="Verdana" w:cs="Arial MT"/>
          <w:spacing w:val="-7"/>
          <w:lang w:val="es-ES"/>
        </w:rPr>
        <w:t xml:space="preserve"> </w:t>
      </w:r>
      <w:r w:rsidRPr="00357EE1">
        <w:rPr>
          <w:rFonts w:ascii="Verdana" w:eastAsia="Times New Roman" w:hAnsi="Verdana" w:cs="Arial MT"/>
          <w:lang w:val="es-ES"/>
        </w:rPr>
        <w:t>realicen</w:t>
      </w:r>
      <w:r w:rsidRPr="00357EE1">
        <w:rPr>
          <w:rFonts w:ascii="Verdana" w:eastAsia="Times New Roman" w:hAnsi="Verdana" w:cs="Arial MT"/>
          <w:spacing w:val="-7"/>
          <w:lang w:val="es-ES"/>
        </w:rPr>
        <w:t xml:space="preserve"> </w:t>
      </w:r>
      <w:r w:rsidRPr="00357EE1">
        <w:rPr>
          <w:rFonts w:ascii="Verdana" w:eastAsia="Times New Roman" w:hAnsi="Verdana" w:cs="Arial MT"/>
          <w:lang w:val="es-ES"/>
        </w:rPr>
        <w:t>los</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pagos</w:t>
      </w:r>
      <w:r w:rsidRPr="00357EE1">
        <w:rPr>
          <w:rFonts w:ascii="Verdana" w:eastAsia="Times New Roman" w:hAnsi="Verdana" w:cs="Arial MT"/>
          <w:spacing w:val="-7"/>
          <w:lang w:val="es-ES"/>
        </w:rPr>
        <w:t xml:space="preserve"> </w:t>
      </w:r>
      <w:r w:rsidRPr="00357EE1">
        <w:rPr>
          <w:rFonts w:ascii="Verdana" w:eastAsia="Times New Roman" w:hAnsi="Verdana" w:cs="Arial MT"/>
          <w:lang w:val="es-ES"/>
        </w:rPr>
        <w:t>del</w:t>
      </w:r>
      <w:r w:rsidRPr="00357EE1">
        <w:rPr>
          <w:rFonts w:ascii="Verdana" w:eastAsia="Times New Roman" w:hAnsi="Verdana" w:cs="Arial MT"/>
          <w:spacing w:val="-7"/>
          <w:lang w:val="es-ES"/>
        </w:rPr>
        <w:t xml:space="preserve"> </w:t>
      </w:r>
      <w:r w:rsidRPr="00357EE1">
        <w:rPr>
          <w:rFonts w:ascii="Verdana" w:eastAsia="Times New Roman" w:hAnsi="Verdana" w:cs="Arial MT"/>
          <w:lang w:val="es-ES"/>
        </w:rPr>
        <w:t>contrato,</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es</w:t>
      </w:r>
      <w:r w:rsidRPr="00357EE1">
        <w:rPr>
          <w:rFonts w:ascii="Verdana" w:eastAsia="Times New Roman" w:hAnsi="Verdana" w:cs="Arial MT"/>
          <w:spacing w:val="-7"/>
          <w:lang w:val="es-ES"/>
        </w:rPr>
        <w:t xml:space="preserve"> </w:t>
      </w:r>
      <w:r w:rsidRPr="00357EE1">
        <w:rPr>
          <w:rFonts w:ascii="Verdana" w:eastAsia="Times New Roman" w:hAnsi="Verdana" w:cs="Arial MT"/>
          <w:lang w:val="es-ES"/>
        </w:rPr>
        <w:t>decir,</w:t>
      </w:r>
      <w:r w:rsidRPr="00357EE1">
        <w:rPr>
          <w:rFonts w:ascii="Verdana" w:eastAsia="Times New Roman" w:hAnsi="Verdana" w:cs="Arial MT"/>
          <w:spacing w:val="-7"/>
          <w:lang w:val="es-ES"/>
        </w:rPr>
        <w:t xml:space="preserve"> </w:t>
      </w:r>
      <w:r w:rsidRPr="00357EE1">
        <w:rPr>
          <w:rFonts w:ascii="Verdana" w:eastAsia="Times New Roman" w:hAnsi="Verdana" w:cs="Arial MT"/>
          <w:lang w:val="es-ES"/>
        </w:rPr>
        <w:t>durante</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su</w:t>
      </w:r>
      <w:r w:rsidRPr="00357EE1">
        <w:rPr>
          <w:rFonts w:ascii="Verdana" w:eastAsia="Times New Roman" w:hAnsi="Verdana" w:cs="Arial MT"/>
          <w:spacing w:val="-7"/>
          <w:lang w:val="es-ES"/>
        </w:rPr>
        <w:t xml:space="preserve"> </w:t>
      </w:r>
      <w:r w:rsidRPr="00357EE1">
        <w:rPr>
          <w:rFonts w:ascii="Verdana" w:eastAsia="Times New Roman" w:hAnsi="Verdana" w:cs="Arial MT"/>
          <w:lang w:val="es-ES"/>
        </w:rPr>
        <w:t>ejecución</w:t>
      </w:r>
      <w:r w:rsidRPr="00357EE1">
        <w:rPr>
          <w:rFonts w:ascii="Verdana" w:eastAsia="Times New Roman" w:hAnsi="Verdana" w:cs="Arial MT"/>
          <w:spacing w:val="-7"/>
          <w:lang w:val="es-ES"/>
        </w:rPr>
        <w:t xml:space="preserve"> </w:t>
      </w:r>
      <w:r w:rsidRPr="00357EE1">
        <w:rPr>
          <w:rFonts w:ascii="Verdana" w:eastAsia="Times New Roman" w:hAnsi="Verdana" w:cs="Arial MT"/>
          <w:lang w:val="es-ES"/>
        </w:rPr>
        <w:t>y</w:t>
      </w:r>
      <w:r w:rsidRPr="00357EE1">
        <w:rPr>
          <w:rFonts w:ascii="Verdana" w:eastAsia="Times New Roman" w:hAnsi="Verdana" w:cs="Arial MT"/>
          <w:spacing w:val="-8"/>
          <w:lang w:val="es-ES"/>
        </w:rPr>
        <w:t xml:space="preserve"> </w:t>
      </w:r>
      <w:proofErr w:type="spellStart"/>
      <w:r w:rsidRPr="00357EE1">
        <w:rPr>
          <w:rFonts w:ascii="Verdana" w:eastAsia="Times New Roman" w:hAnsi="Verdana" w:cs="Arial MT"/>
          <w:lang w:val="es-ES"/>
        </w:rPr>
        <w:t>ii</w:t>
      </w:r>
      <w:proofErr w:type="spellEnd"/>
      <w:r w:rsidRPr="00357EE1">
        <w:rPr>
          <w:rFonts w:ascii="Verdana" w:eastAsia="Times New Roman" w:hAnsi="Verdana" w:cs="Arial MT"/>
          <w:lang w:val="es-ES"/>
        </w:rPr>
        <w:t>)</w:t>
      </w:r>
      <w:r w:rsidRPr="00357EE1">
        <w:rPr>
          <w:rFonts w:ascii="Verdana" w:eastAsia="Times New Roman" w:hAnsi="Verdana" w:cs="Arial MT"/>
          <w:spacing w:val="-7"/>
          <w:lang w:val="es-ES"/>
        </w:rPr>
        <w:t xml:space="preserve"> </w:t>
      </w:r>
      <w:r w:rsidRPr="00357EE1">
        <w:rPr>
          <w:rFonts w:ascii="Verdana" w:eastAsia="Times New Roman" w:hAnsi="Verdana" w:cs="Arial MT"/>
          <w:lang w:val="es-ES"/>
        </w:rPr>
        <w:t>si</w:t>
      </w:r>
      <w:r w:rsidRPr="00357EE1">
        <w:rPr>
          <w:rFonts w:ascii="Verdana" w:eastAsia="Times New Roman" w:hAnsi="Verdana" w:cs="Arial MT"/>
          <w:spacing w:val="-7"/>
          <w:lang w:val="es-ES"/>
        </w:rPr>
        <w:t xml:space="preserve"> </w:t>
      </w:r>
      <w:r w:rsidRPr="00357EE1">
        <w:rPr>
          <w:rFonts w:ascii="Verdana" w:eastAsia="Times New Roman" w:hAnsi="Verdana" w:cs="Arial MT"/>
          <w:lang w:val="es-ES"/>
        </w:rPr>
        <w:t>se</w:t>
      </w:r>
      <w:r w:rsidRPr="00357EE1">
        <w:rPr>
          <w:rFonts w:ascii="Verdana" w:eastAsia="Times New Roman" w:hAnsi="Verdana" w:cs="Arial MT"/>
          <w:spacing w:val="-59"/>
          <w:lang w:val="es-ES"/>
        </w:rPr>
        <w:t xml:space="preserve"> </w:t>
      </w:r>
      <w:r w:rsidRPr="00357EE1">
        <w:rPr>
          <w:rFonts w:ascii="Verdana" w:eastAsia="Times New Roman" w:hAnsi="Verdana" w:cs="Arial MT"/>
          <w:lang w:val="es-ES"/>
        </w:rPr>
        <w:t xml:space="preserve">refiere a una persona jurídica, la acreditación del cumplimiento de las obligaciones </w:t>
      </w:r>
      <w:r w:rsidRPr="00357EE1">
        <w:rPr>
          <w:rFonts w:ascii="Verdana" w:eastAsia="Times New Roman" w:hAnsi="Verdana" w:cs="Arial MT"/>
          <w:lang w:val="es-ES"/>
        </w:rPr>
        <w:lastRenderedPageBreak/>
        <w:t>relacionadas</w:t>
      </w:r>
      <w:r w:rsidRPr="00357EE1">
        <w:rPr>
          <w:rFonts w:ascii="Verdana" w:eastAsia="Times New Roman" w:hAnsi="Verdana" w:cs="Arial MT"/>
          <w:spacing w:val="-59"/>
          <w:lang w:val="es-ES"/>
        </w:rPr>
        <w:t xml:space="preserve"> </w:t>
      </w:r>
      <w:r>
        <w:rPr>
          <w:rFonts w:ascii="Verdana" w:eastAsia="Times New Roman" w:hAnsi="Verdana" w:cs="Arial MT"/>
          <w:lang w:val="es-ES"/>
        </w:rPr>
        <w:t xml:space="preserve"> con </w:t>
      </w:r>
      <w:r w:rsidRPr="00357EE1">
        <w:rPr>
          <w:rFonts w:ascii="Verdana" w:eastAsia="Times New Roman" w:hAnsi="Verdana" w:cs="Arial MT"/>
          <w:lang w:val="es-ES"/>
        </w:rPr>
        <w:t>el</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Sistema</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de</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Seguridad</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Social</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Integral</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de</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sus</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empleados</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se</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debe</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aportar</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con</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la</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presentación de la oferta, y este constituye un criterio de admisión de la oferta. Lo anterior</w:t>
      </w:r>
      <w:r>
        <w:rPr>
          <w:rFonts w:ascii="Verdana" w:eastAsia="Times New Roman" w:hAnsi="Verdana" w:cs="Arial MT"/>
          <w:lang w:val="es-ES"/>
        </w:rPr>
        <w:t>,</w:t>
      </w:r>
      <w:r w:rsidRPr="00357EE1">
        <w:rPr>
          <w:rFonts w:ascii="Verdana" w:eastAsia="Times New Roman" w:hAnsi="Verdana" w:cs="Arial MT"/>
          <w:lang w:val="es-ES"/>
        </w:rPr>
        <w:t xml:space="preserve"> sin</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perjuicio de que durante la ejecución del contrato también se acredite el pago al Sistema de</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Seguridad</w:t>
      </w:r>
      <w:r w:rsidRPr="00357EE1">
        <w:rPr>
          <w:rFonts w:ascii="Verdana" w:eastAsia="Times New Roman" w:hAnsi="Verdana" w:cs="Arial MT"/>
          <w:spacing w:val="-3"/>
          <w:lang w:val="es-ES"/>
        </w:rPr>
        <w:t xml:space="preserve"> </w:t>
      </w:r>
      <w:r w:rsidRPr="00357EE1">
        <w:rPr>
          <w:rFonts w:ascii="Verdana" w:eastAsia="Times New Roman" w:hAnsi="Verdana" w:cs="Arial MT"/>
          <w:lang w:val="es-ES"/>
        </w:rPr>
        <w:t>Social</w:t>
      </w:r>
      <w:r w:rsidRPr="00357EE1">
        <w:rPr>
          <w:rFonts w:ascii="Verdana" w:eastAsia="Times New Roman" w:hAnsi="Verdana" w:cs="Arial MT"/>
          <w:spacing w:val="-2"/>
          <w:lang w:val="es-ES"/>
        </w:rPr>
        <w:t xml:space="preserve"> </w:t>
      </w:r>
      <w:r w:rsidRPr="00357EE1">
        <w:rPr>
          <w:rFonts w:ascii="Verdana" w:eastAsia="Times New Roman" w:hAnsi="Verdana" w:cs="Arial MT"/>
          <w:lang w:val="es-ES"/>
        </w:rPr>
        <w:t>Integral</w:t>
      </w:r>
      <w:r w:rsidRPr="00357EE1">
        <w:rPr>
          <w:rFonts w:ascii="Verdana" w:eastAsia="Times New Roman" w:hAnsi="Verdana" w:cs="Arial MT"/>
          <w:spacing w:val="-3"/>
          <w:lang w:val="es-ES"/>
        </w:rPr>
        <w:t xml:space="preserve"> </w:t>
      </w:r>
      <w:r w:rsidRPr="00357EE1">
        <w:rPr>
          <w:rFonts w:ascii="Verdana" w:eastAsia="Times New Roman" w:hAnsi="Verdana" w:cs="Arial MT"/>
          <w:lang w:val="es-ES"/>
        </w:rPr>
        <w:t>para</w:t>
      </w:r>
      <w:r w:rsidRPr="00357EE1">
        <w:rPr>
          <w:rFonts w:ascii="Verdana" w:eastAsia="Times New Roman" w:hAnsi="Verdana" w:cs="Arial MT"/>
          <w:spacing w:val="-2"/>
          <w:lang w:val="es-ES"/>
        </w:rPr>
        <w:t xml:space="preserve"> </w:t>
      </w:r>
      <w:r w:rsidRPr="00357EE1">
        <w:rPr>
          <w:rFonts w:ascii="Verdana" w:eastAsia="Times New Roman" w:hAnsi="Verdana" w:cs="Arial MT"/>
          <w:lang w:val="es-ES"/>
        </w:rPr>
        <w:t>pagar</w:t>
      </w:r>
      <w:r w:rsidRPr="00357EE1">
        <w:rPr>
          <w:rFonts w:ascii="Verdana" w:eastAsia="Times New Roman" w:hAnsi="Verdana" w:cs="Arial MT"/>
          <w:spacing w:val="-2"/>
          <w:lang w:val="es-ES"/>
        </w:rPr>
        <w:t xml:space="preserve"> </w:t>
      </w:r>
      <w:r w:rsidRPr="00357EE1">
        <w:rPr>
          <w:rFonts w:ascii="Verdana" w:eastAsia="Times New Roman" w:hAnsi="Verdana" w:cs="Arial MT"/>
          <w:lang w:val="es-ES"/>
        </w:rPr>
        <w:t>las</w:t>
      </w:r>
      <w:r w:rsidRPr="00357EE1">
        <w:rPr>
          <w:rFonts w:ascii="Verdana" w:eastAsia="Times New Roman" w:hAnsi="Verdana" w:cs="Arial MT"/>
          <w:spacing w:val="-3"/>
          <w:lang w:val="es-ES"/>
        </w:rPr>
        <w:t xml:space="preserve"> </w:t>
      </w:r>
      <w:r w:rsidRPr="00357EE1">
        <w:rPr>
          <w:rFonts w:ascii="Verdana" w:eastAsia="Times New Roman" w:hAnsi="Verdana" w:cs="Arial MT"/>
          <w:lang w:val="es-ES"/>
        </w:rPr>
        <w:t>cuentas</w:t>
      </w:r>
      <w:r w:rsidRPr="00357EE1">
        <w:rPr>
          <w:rFonts w:ascii="Verdana" w:eastAsia="Times New Roman" w:hAnsi="Verdana" w:cs="Arial MT"/>
          <w:spacing w:val="-2"/>
          <w:lang w:val="es-ES"/>
        </w:rPr>
        <w:t xml:space="preserve"> </w:t>
      </w:r>
      <w:r w:rsidRPr="00357EE1">
        <w:rPr>
          <w:rFonts w:ascii="Verdana" w:eastAsia="Times New Roman" w:hAnsi="Verdana" w:cs="Arial MT"/>
          <w:lang w:val="es-ES"/>
        </w:rPr>
        <w:t>o</w:t>
      </w:r>
      <w:r w:rsidRPr="00357EE1">
        <w:rPr>
          <w:rFonts w:ascii="Verdana" w:eastAsia="Times New Roman" w:hAnsi="Verdana" w:cs="Arial MT"/>
          <w:spacing w:val="-2"/>
          <w:lang w:val="es-ES"/>
        </w:rPr>
        <w:t xml:space="preserve"> </w:t>
      </w:r>
      <w:r w:rsidRPr="00357EE1">
        <w:rPr>
          <w:rFonts w:ascii="Verdana" w:eastAsia="Times New Roman" w:hAnsi="Verdana" w:cs="Arial MT"/>
          <w:lang w:val="es-ES"/>
        </w:rPr>
        <w:t>facturas</w:t>
      </w:r>
      <w:r w:rsidRPr="00357EE1">
        <w:rPr>
          <w:rFonts w:ascii="Verdana" w:eastAsia="Times New Roman" w:hAnsi="Verdana" w:cs="Arial MT"/>
          <w:spacing w:val="-3"/>
          <w:lang w:val="es-ES"/>
        </w:rPr>
        <w:t xml:space="preserve"> </w:t>
      </w:r>
      <w:r w:rsidRPr="00357EE1">
        <w:rPr>
          <w:rFonts w:ascii="Verdana" w:eastAsia="Times New Roman" w:hAnsi="Verdana" w:cs="Arial MT"/>
          <w:lang w:val="es-ES"/>
        </w:rPr>
        <w:t>si</w:t>
      </w:r>
      <w:r w:rsidRPr="00357EE1">
        <w:rPr>
          <w:rFonts w:ascii="Verdana" w:eastAsia="Times New Roman" w:hAnsi="Verdana" w:cs="Arial MT"/>
          <w:spacing w:val="-2"/>
          <w:lang w:val="es-ES"/>
        </w:rPr>
        <w:t xml:space="preserve"> </w:t>
      </w:r>
      <w:r w:rsidRPr="00357EE1">
        <w:rPr>
          <w:rFonts w:ascii="Verdana" w:eastAsia="Times New Roman" w:hAnsi="Verdana" w:cs="Arial MT"/>
          <w:lang w:val="es-ES"/>
        </w:rPr>
        <w:t>a</w:t>
      </w:r>
      <w:r w:rsidRPr="00357EE1">
        <w:rPr>
          <w:rFonts w:ascii="Verdana" w:eastAsia="Times New Roman" w:hAnsi="Verdana" w:cs="Arial MT"/>
          <w:spacing w:val="-2"/>
          <w:lang w:val="es-ES"/>
        </w:rPr>
        <w:t xml:space="preserve"> </w:t>
      </w:r>
      <w:r w:rsidRPr="00357EE1">
        <w:rPr>
          <w:rFonts w:ascii="Verdana" w:eastAsia="Times New Roman" w:hAnsi="Verdana" w:cs="Arial MT"/>
          <w:lang w:val="es-ES"/>
        </w:rPr>
        <w:t>ello</w:t>
      </w:r>
      <w:r w:rsidRPr="00357EE1">
        <w:rPr>
          <w:rFonts w:ascii="Verdana" w:eastAsia="Times New Roman" w:hAnsi="Verdana" w:cs="Arial MT"/>
          <w:spacing w:val="-3"/>
          <w:lang w:val="es-ES"/>
        </w:rPr>
        <w:t xml:space="preserve"> </w:t>
      </w:r>
      <w:r w:rsidRPr="00357EE1">
        <w:rPr>
          <w:rFonts w:ascii="Verdana" w:eastAsia="Times New Roman" w:hAnsi="Verdana" w:cs="Arial MT"/>
          <w:lang w:val="es-ES"/>
        </w:rPr>
        <w:t>hubiere</w:t>
      </w:r>
      <w:r w:rsidRPr="00357EE1">
        <w:rPr>
          <w:rFonts w:ascii="Verdana" w:eastAsia="Times New Roman" w:hAnsi="Verdana" w:cs="Arial MT"/>
          <w:spacing w:val="-2"/>
          <w:lang w:val="es-ES"/>
        </w:rPr>
        <w:t xml:space="preserve"> </w:t>
      </w:r>
      <w:r w:rsidRPr="00357EE1">
        <w:rPr>
          <w:rFonts w:ascii="Verdana" w:eastAsia="Times New Roman" w:hAnsi="Verdana" w:cs="Arial MT"/>
          <w:lang w:val="es-ES"/>
        </w:rPr>
        <w:t>lugar.</w:t>
      </w:r>
    </w:p>
    <w:p w14:paraId="44CAA285" w14:textId="77777777" w:rsidR="009065ED" w:rsidRDefault="009065ED" w:rsidP="009065ED">
      <w:pPr>
        <w:widowControl w:val="0"/>
        <w:autoSpaceDE w:val="0"/>
        <w:autoSpaceDN w:val="0"/>
        <w:spacing w:before="120" w:after="0" w:line="276" w:lineRule="auto"/>
        <w:ind w:right="176" w:firstLine="567"/>
        <w:jc w:val="both"/>
        <w:rPr>
          <w:rFonts w:ascii="Verdana" w:eastAsia="Times New Roman" w:hAnsi="Verdana" w:cs="Arial MT"/>
          <w:lang w:val="es-ES"/>
        </w:rPr>
      </w:pPr>
    </w:p>
    <w:p w14:paraId="2CC996B1" w14:textId="77777777" w:rsidR="009065ED" w:rsidRDefault="009065ED" w:rsidP="009065ED">
      <w:pPr>
        <w:widowControl w:val="0"/>
        <w:autoSpaceDE w:val="0"/>
        <w:autoSpaceDN w:val="0"/>
        <w:spacing w:after="120" w:line="276" w:lineRule="auto"/>
        <w:ind w:right="176"/>
        <w:jc w:val="both"/>
        <w:rPr>
          <w:rFonts w:ascii="Verdana" w:eastAsia="Calibri" w:hAnsi="Verdana" w:cs="Arial"/>
          <w:color w:val="000000"/>
        </w:rPr>
      </w:pPr>
      <w:proofErr w:type="spellStart"/>
      <w:r>
        <w:rPr>
          <w:rFonts w:ascii="Verdana" w:eastAsia="Calibri" w:hAnsi="Verdana" w:cs="Arial"/>
          <w:color w:val="000000"/>
          <w:lang w:val="es-ES_tradnl"/>
        </w:rPr>
        <w:t>ii</w:t>
      </w:r>
      <w:proofErr w:type="spellEnd"/>
      <w:r>
        <w:rPr>
          <w:rFonts w:ascii="Verdana" w:eastAsia="Calibri" w:hAnsi="Verdana" w:cs="Arial"/>
          <w:color w:val="000000"/>
          <w:lang w:val="es-ES_tradnl"/>
        </w:rPr>
        <w:t xml:space="preserve">. </w:t>
      </w:r>
      <w:r w:rsidRPr="008D7F24">
        <w:rPr>
          <w:rFonts w:ascii="Verdana" w:eastAsia="Calibri" w:hAnsi="Verdana" w:cs="Arial"/>
          <w:color w:val="000000"/>
          <w:lang w:val="es-ES_tradnl"/>
        </w:rPr>
        <w:t xml:space="preserve">De conformidad con las disposiciones estudiadas, se deduce que los contratistas deben cumplir sus obligaciones con el Sistema de Seguridad Social Integral, pues </w:t>
      </w:r>
      <w:r>
        <w:rPr>
          <w:rFonts w:ascii="Verdana" w:eastAsia="Calibri" w:hAnsi="Verdana" w:cs="Arial"/>
          <w:color w:val="000000"/>
          <w:lang w:val="es-ES_tradnl"/>
        </w:rPr>
        <w:t xml:space="preserve">de lo </w:t>
      </w:r>
      <w:r w:rsidRPr="008D7F24">
        <w:rPr>
          <w:rFonts w:ascii="Verdana" w:eastAsia="Calibri" w:hAnsi="Verdana" w:cs="Arial"/>
          <w:color w:val="000000"/>
          <w:lang w:val="es-ES_tradnl"/>
        </w:rPr>
        <w:t>que se infiere del artículo 23 de la Ley 1150 de 2007.</w:t>
      </w:r>
      <w:r>
        <w:rPr>
          <w:rFonts w:ascii="Verdana" w:eastAsia="Calibri" w:hAnsi="Verdana" w:cs="Arial"/>
          <w:color w:val="000000"/>
          <w:lang w:val="es-ES_tradnl"/>
        </w:rPr>
        <w:t xml:space="preserve"> </w:t>
      </w:r>
      <w:r w:rsidRPr="008D7F24">
        <w:rPr>
          <w:rFonts w:ascii="Verdana" w:eastAsia="Calibri" w:hAnsi="Verdana" w:cs="Arial"/>
          <w:color w:val="000000"/>
          <w:lang w:val="es-ES_tradnl"/>
        </w:rPr>
        <w:t xml:space="preserve">Ahora bien, ¿qué debe verificar la entidad estatal contratante para celebrar el contrato de prestación de servicios con una persona natural? </w:t>
      </w:r>
      <w:r w:rsidRPr="00865CCD">
        <w:rPr>
          <w:rFonts w:ascii="Verdana" w:eastAsia="Calibri" w:hAnsi="Verdana" w:cs="Arial"/>
          <w:color w:val="000000"/>
        </w:rPr>
        <w:t>Expresado de otro modo, ¿basta con que presente el certificado de afiliación? Y, en caso afirmativo, ¿el certificado debe mostrar que la perso</w:t>
      </w:r>
      <w:r>
        <w:rPr>
          <w:rFonts w:ascii="Verdana" w:eastAsia="Calibri" w:hAnsi="Verdana" w:cs="Arial"/>
          <w:color w:val="000000"/>
        </w:rPr>
        <w:t>na natural está afiliada como “trabajador independiente</w:t>
      </w:r>
      <w:r w:rsidRPr="00865CCD">
        <w:rPr>
          <w:rFonts w:ascii="Verdana" w:eastAsia="Calibri" w:hAnsi="Verdana" w:cs="Arial"/>
          <w:color w:val="000000"/>
        </w:rPr>
        <w:t xml:space="preserve">” o </w:t>
      </w:r>
      <w:r>
        <w:rPr>
          <w:rFonts w:ascii="Verdana" w:eastAsia="Calibri" w:hAnsi="Verdana" w:cs="Arial"/>
          <w:color w:val="000000"/>
        </w:rPr>
        <w:t>es suficiente que esté afiliado</w:t>
      </w:r>
      <w:r w:rsidRPr="00865CCD">
        <w:rPr>
          <w:rFonts w:ascii="Verdana" w:eastAsia="Calibri" w:hAnsi="Verdana" w:cs="Arial"/>
          <w:color w:val="000000"/>
        </w:rPr>
        <w:t xml:space="preserve">, independientemente de que lo esté en calidad de empleado dependiente o de beneficiario? </w:t>
      </w:r>
    </w:p>
    <w:p w14:paraId="4CA6DDFD" w14:textId="77777777" w:rsidR="009065ED" w:rsidRPr="00934326" w:rsidRDefault="009065ED" w:rsidP="009065ED">
      <w:pPr>
        <w:widowControl w:val="0"/>
        <w:autoSpaceDE w:val="0"/>
        <w:autoSpaceDN w:val="0"/>
        <w:spacing w:after="120" w:line="276" w:lineRule="auto"/>
        <w:ind w:right="176" w:firstLine="708"/>
        <w:jc w:val="both"/>
        <w:rPr>
          <w:rFonts w:ascii="Verdana" w:eastAsia="Calibri" w:hAnsi="Verdana" w:cs="Arial"/>
          <w:color w:val="000000"/>
        </w:rPr>
      </w:pPr>
      <w:r>
        <w:rPr>
          <w:rFonts w:ascii="Verdana" w:eastAsia="Calibri" w:hAnsi="Verdana" w:cs="Arial"/>
          <w:color w:val="000000"/>
        </w:rPr>
        <w:t>Al respecto, l</w:t>
      </w:r>
      <w:r w:rsidRPr="00865CCD">
        <w:rPr>
          <w:rFonts w:ascii="Verdana" w:eastAsia="Calibri" w:hAnsi="Verdana" w:cs="Arial"/>
          <w:color w:val="000000"/>
        </w:rPr>
        <w:t>as entidades estatales tienen el deber de verificar el pago al Sistem</w:t>
      </w:r>
      <w:r w:rsidRPr="00934326">
        <w:rPr>
          <w:rFonts w:ascii="Verdana" w:eastAsia="Calibri" w:hAnsi="Verdana" w:cs="Arial"/>
          <w:color w:val="000000"/>
        </w:rPr>
        <w:t xml:space="preserve">a de Seguridad Social dependiendo si el contrato se celebra con una persona natural o con una jurídica: i) el inciso segundo del artículo 41 de la Ley 80 de 1993 señala que el proponente y el contratista deberán acreditar el pago de los aportes al Sistema de Seguridad Social para realizar cada pago derivado del contrato, en este caso se refiere tanto a la persona natural como a la jurídica; y </w:t>
      </w:r>
      <w:proofErr w:type="spellStart"/>
      <w:r w:rsidRPr="00934326">
        <w:rPr>
          <w:rFonts w:ascii="Verdana" w:eastAsia="Calibri" w:hAnsi="Verdana" w:cs="Arial"/>
          <w:color w:val="000000"/>
        </w:rPr>
        <w:t>ii</w:t>
      </w:r>
      <w:proofErr w:type="spellEnd"/>
      <w:r w:rsidRPr="00934326">
        <w:rPr>
          <w:rFonts w:ascii="Verdana" w:eastAsia="Calibri" w:hAnsi="Verdana" w:cs="Arial"/>
          <w:color w:val="000000"/>
        </w:rPr>
        <w:t xml:space="preserve">) el artículo 50 de la Ley 789 de 2002 establece que las personas jurídicas, para presentar la oferta, deben aportar el certificado del revisor fiscal o del representante legal que acredite el pago del sistema de seguridad social de sus empleados. </w:t>
      </w:r>
    </w:p>
    <w:p w14:paraId="389F1D02" w14:textId="77777777" w:rsidR="009065ED" w:rsidRPr="00934326" w:rsidRDefault="009065ED" w:rsidP="009065ED">
      <w:pPr>
        <w:widowControl w:val="0"/>
        <w:autoSpaceDE w:val="0"/>
        <w:autoSpaceDN w:val="0"/>
        <w:spacing w:after="120" w:line="276" w:lineRule="auto"/>
        <w:ind w:right="176" w:firstLine="708"/>
        <w:jc w:val="both"/>
        <w:rPr>
          <w:rFonts w:ascii="Verdana" w:eastAsia="Calibri" w:hAnsi="Verdana" w:cs="Arial"/>
          <w:color w:val="000000"/>
        </w:rPr>
      </w:pPr>
      <w:r w:rsidRPr="00934326">
        <w:rPr>
          <w:rFonts w:ascii="Verdana" w:eastAsia="Calibri" w:hAnsi="Verdana" w:cs="Arial"/>
          <w:color w:val="000000"/>
        </w:rPr>
        <w:t>En otras palabras, para las personas naturales, la acreditación del pago de Seguridad Social se verifica durante la ejecución del contrato, como condición para el pago del contrato. Por su parte, las personas jurídicas deberán acreditar el pago de la Seguridad Social no sólo durante la ejecución del contrato, sino también como un requisito para presentar la oferta, constituyéndose ese requisito en un criterio de la admisión de la oferta.</w:t>
      </w:r>
    </w:p>
    <w:p w14:paraId="4B28B75C" w14:textId="77777777" w:rsidR="009065ED" w:rsidRPr="00934326" w:rsidRDefault="009065ED" w:rsidP="009065ED">
      <w:pPr>
        <w:widowControl w:val="0"/>
        <w:autoSpaceDE w:val="0"/>
        <w:autoSpaceDN w:val="0"/>
        <w:spacing w:after="120" w:line="276" w:lineRule="auto"/>
        <w:ind w:right="176" w:firstLine="708"/>
        <w:jc w:val="both"/>
        <w:rPr>
          <w:rFonts w:ascii="Verdana" w:eastAsia="Calibri" w:hAnsi="Verdana" w:cs="Arial"/>
          <w:color w:val="000000"/>
        </w:rPr>
      </w:pPr>
      <w:r w:rsidRPr="00934326">
        <w:rPr>
          <w:rFonts w:ascii="Verdana" w:eastAsia="Calibri" w:hAnsi="Verdana" w:cs="Arial"/>
          <w:color w:val="000000"/>
        </w:rPr>
        <w:t xml:space="preserve">Ahora bien, tratándose específicamente de la celebración de contrataos de prestación de servicios con persona natural, al que se refiere en su consulta, </w:t>
      </w:r>
      <w:r w:rsidRPr="00934326">
        <w:rPr>
          <w:rFonts w:ascii="Verdana" w:eastAsia="Calibri" w:hAnsi="Verdana" w:cs="Arial"/>
          <w:color w:val="000000"/>
        </w:rPr>
        <w:lastRenderedPageBreak/>
        <w:t xml:space="preserve">deben tenerse en cuenta algunas disposiciones especiales. El artículo 282 de la Ley 100 de 1993 establece: “Las personas naturales que contraten con el Estado en la modalidad de prestación de servicios no están obligadas a acreditar afiliación a los sistemas de salud y pensiones previstos en esta Ley, siempre y cuando la duración de su contrato sea igual o inferior a tres meses”. Por otro lado, el artículo 26 de la Ley 1393 de 2010 establece: “La celebración y cumplimiento de las obligaciones derivadas de contratos de prestación de servicios estará condicionada a la verificación por parte del contratante de la afiliación y pago de los aportes al sistema de protección social, conforme a la reglamentación que para tal efecto expida el Gobierno Nacional”. </w:t>
      </w:r>
    </w:p>
    <w:p w14:paraId="740F11E5" w14:textId="77777777" w:rsidR="009065ED" w:rsidRDefault="009065ED" w:rsidP="009065ED">
      <w:pPr>
        <w:widowControl w:val="0"/>
        <w:autoSpaceDE w:val="0"/>
        <w:autoSpaceDN w:val="0"/>
        <w:spacing w:after="120" w:line="276" w:lineRule="auto"/>
        <w:ind w:right="176" w:firstLine="708"/>
        <w:jc w:val="both"/>
        <w:rPr>
          <w:rFonts w:ascii="Verdana" w:hAnsi="Verdana"/>
        </w:rPr>
      </w:pPr>
      <w:r w:rsidRPr="00934326">
        <w:rPr>
          <w:rFonts w:ascii="Verdana" w:eastAsia="Calibri" w:hAnsi="Verdana" w:cs="Arial"/>
          <w:color w:val="000000"/>
        </w:rPr>
        <w:t xml:space="preserve">Así las cosas, la afiliación -no el pago al </w:t>
      </w:r>
      <w:r w:rsidRPr="00934326">
        <w:rPr>
          <w:rFonts w:ascii="Verdana" w:hAnsi="Verdana"/>
        </w:rPr>
        <w:t>Sistema de Seguridad Social de salud y pensiones, se verificará, en virtud del artículo 26 de la Ley 1393 de 2010 y del artículo 50 de la Ley 789 de 2002, al celebrar el contrato estatal, es decir, en el momento que se va a perfeccionar el contrato, siempre y cuando, el contrato se celebre con una persona natural, toda vez que las personas jurídicas no se afilian al Sistema de Seguridad Social. En otras palabras, el artículo 26 de la Ley 1393 de 2010 ex</w:t>
      </w:r>
      <w:r>
        <w:rPr>
          <w:rFonts w:ascii="Verdana" w:hAnsi="Verdana"/>
        </w:rPr>
        <w:t>ige que la persona natural se “afilie</w:t>
      </w:r>
      <w:r w:rsidRPr="00934326">
        <w:rPr>
          <w:rFonts w:ascii="Verdana" w:hAnsi="Verdana"/>
        </w:rPr>
        <w:t xml:space="preserve">” al Sistema de Seguridad Social Integral, como requisito para la celebración del contrato de prestación de servicios. </w:t>
      </w:r>
    </w:p>
    <w:p w14:paraId="012E775B" w14:textId="77777777" w:rsidR="009065ED" w:rsidRPr="005E6D5A" w:rsidRDefault="009065ED" w:rsidP="009065ED">
      <w:pPr>
        <w:widowControl w:val="0"/>
        <w:autoSpaceDE w:val="0"/>
        <w:autoSpaceDN w:val="0"/>
        <w:spacing w:after="120" w:line="276" w:lineRule="auto"/>
        <w:ind w:right="176"/>
        <w:jc w:val="both"/>
        <w:rPr>
          <w:rFonts w:ascii="Verdana" w:hAnsi="Verdana"/>
        </w:rPr>
      </w:pPr>
      <w:proofErr w:type="spellStart"/>
      <w:r>
        <w:rPr>
          <w:rFonts w:ascii="Verdana" w:hAnsi="Verdana"/>
        </w:rPr>
        <w:t>iii</w:t>
      </w:r>
      <w:proofErr w:type="spellEnd"/>
      <w:r>
        <w:rPr>
          <w:rFonts w:ascii="Verdana" w:hAnsi="Verdana"/>
        </w:rPr>
        <w:t xml:space="preserve">. </w:t>
      </w:r>
      <w:r w:rsidRPr="005E6D5A">
        <w:rPr>
          <w:rFonts w:ascii="Verdana" w:hAnsi="Verdana"/>
        </w:rPr>
        <w:t>Finalmente, en relación con el problema jurídico planteado, debe señalarse que la liquidación del contrato estatal constituye la etapa final del vínculo contractual y tiene como finalidad que las partes realicen un balance definitivo de la ejecución del contrato, determinen el estado de cumplimiento de las obligaciones asumidas y establezcan si existen obligaciones pendientes entre ellas. En los contratos de prestación de servicios profesionales o de apoyo a la gestión, la liquidación permite a la entidad estatal verificar el cumplimiento integral de las obligaciones contractuales a cargo del contratista, así como definir si procede la expedición del respectivo paz y salvo y el cierre definitivo del contrato.</w:t>
      </w:r>
    </w:p>
    <w:p w14:paraId="6EA58698" w14:textId="77777777" w:rsidR="009065ED" w:rsidRPr="005E6D5A" w:rsidRDefault="009065ED" w:rsidP="009065ED">
      <w:pPr>
        <w:widowControl w:val="0"/>
        <w:autoSpaceDE w:val="0"/>
        <w:autoSpaceDN w:val="0"/>
        <w:spacing w:after="120" w:line="276" w:lineRule="auto"/>
        <w:ind w:right="176" w:firstLine="709"/>
        <w:jc w:val="both"/>
        <w:rPr>
          <w:rFonts w:ascii="Verdana" w:hAnsi="Verdana"/>
        </w:rPr>
      </w:pPr>
      <w:r w:rsidRPr="005E6D5A">
        <w:rPr>
          <w:rFonts w:ascii="Verdana" w:hAnsi="Verdana"/>
        </w:rPr>
        <w:t xml:space="preserve">En ese contexto, la entidad estatal no solo debe verificar la correcta ejecución de las actividades, productos u obligaciones pactadas, sino también el cumplimiento de las obligaciones legales derivadas de la ejecución contractual, entre ellas, el pago de aportes al Sistema de Seguridad Social Integral. Lo anterior, de conformidad con lo dispuesto en el artículo 50 de la </w:t>
      </w:r>
      <w:r w:rsidRPr="005E6D5A">
        <w:rPr>
          <w:rFonts w:ascii="Verdana" w:hAnsi="Verdana"/>
        </w:rPr>
        <w:lastRenderedPageBreak/>
        <w:t>Ley 789 de 2002 y el artículo 23 de la Ley 1150 de 2007, normas que facultan y obligan a las entidades estatales a constatar que el contratista se encuentre al día en el pago de sus aportes durante la ejecución del contrato y, especialmente, al momento de efectuar pagos y realizar la liquidación contractual.</w:t>
      </w:r>
    </w:p>
    <w:p w14:paraId="5F295953" w14:textId="77777777" w:rsidR="009065ED" w:rsidRPr="005E6D5A" w:rsidRDefault="009065ED" w:rsidP="009065ED">
      <w:pPr>
        <w:widowControl w:val="0"/>
        <w:autoSpaceDE w:val="0"/>
        <w:autoSpaceDN w:val="0"/>
        <w:spacing w:after="120" w:line="276" w:lineRule="auto"/>
        <w:ind w:right="176" w:firstLine="709"/>
        <w:jc w:val="both"/>
        <w:rPr>
          <w:rFonts w:ascii="Verdana" w:hAnsi="Verdana"/>
        </w:rPr>
      </w:pPr>
      <w:r w:rsidRPr="005E6D5A">
        <w:rPr>
          <w:rFonts w:ascii="Verdana" w:hAnsi="Verdana"/>
        </w:rPr>
        <w:t>No obstante, dicha verificación debe recaer sobre aportes efectivamente causados y exigibles, es decir, respecto de períodos vencidos. Ello obedece a que la normativa dispone que el contratista debe acreditar encontrarse “al día” para la realización de cada pago derivado del contrato, lo cual supone la existencia previa de una obligación cierta, consolidada y exigible frente al sistema de seguridad social. En consecuencia, la acreditación de aportes no recae, en principio, sobre períodos futuros aún no causados, pues las cotizaciones al Sistema de Seguridad Social Integral se generan con fundamento en ingresos efectivamente percibidos y en períodos ya ejecutados contractualmente.</w:t>
      </w:r>
    </w:p>
    <w:p w14:paraId="50549DF1" w14:textId="77777777" w:rsidR="009065ED" w:rsidRPr="005E6D5A" w:rsidRDefault="009065ED" w:rsidP="009065ED">
      <w:pPr>
        <w:widowControl w:val="0"/>
        <w:autoSpaceDE w:val="0"/>
        <w:autoSpaceDN w:val="0"/>
        <w:spacing w:after="120" w:line="276" w:lineRule="auto"/>
        <w:ind w:right="176" w:firstLine="709"/>
        <w:jc w:val="both"/>
        <w:rPr>
          <w:rFonts w:ascii="Verdana" w:hAnsi="Verdana"/>
        </w:rPr>
      </w:pPr>
      <w:r w:rsidRPr="005E6D5A">
        <w:rPr>
          <w:rFonts w:ascii="Verdana" w:hAnsi="Verdana"/>
        </w:rPr>
        <w:t>Por ello, tratándose de pagos periódicos en contratos de prestación de servicios profesionales y de apoyo a la gestión, la entidad estatal debe verificar los aportes correspondientes al período inmediatamente anterior o al período ya causado conforme a la ejecución contractual y a las reglas de cotización aplicables, sin que exista una disposición legal expresa que imponga, como regla general, la exigencia de pagos anticipados de seguridad social respecto de meses futuros como condición para tramitar cuentas de cobro, efectuar pagos finales o suscribir el acta de liquidación del contrato.</w:t>
      </w:r>
    </w:p>
    <w:p w14:paraId="593C09C1" w14:textId="77777777" w:rsidR="009065ED" w:rsidRPr="005E6D5A" w:rsidRDefault="009065ED" w:rsidP="009065ED">
      <w:pPr>
        <w:widowControl w:val="0"/>
        <w:autoSpaceDE w:val="0"/>
        <w:autoSpaceDN w:val="0"/>
        <w:spacing w:after="120" w:line="276" w:lineRule="auto"/>
        <w:ind w:right="176" w:firstLine="709"/>
        <w:jc w:val="both"/>
        <w:rPr>
          <w:rFonts w:ascii="Verdana" w:hAnsi="Verdana"/>
        </w:rPr>
      </w:pPr>
      <w:r w:rsidRPr="005E6D5A">
        <w:rPr>
          <w:rFonts w:ascii="Verdana" w:hAnsi="Verdana"/>
        </w:rPr>
        <w:t>De igual forma, aunque el artículo 50 de la Ley 789 de 2002 faculta a la entidad estatal para verificar al momento de la liquidación el cumplimiento integral de las obligaciones frente al Sistema de Seguridad Social Integral durante toda la vigencia contractual, dicha facultad debe ejercerse únicamente respecto de aportes ya causados y exigibles hasta la terminación del contrato. En consecuencia, si el contrato finaliza en determinado mes, la entidad deberá verificar que el contratista haya efectuado los aportes correspondientes a los períodos efectivamente ejecutados y vencidos, atendiendo la naturaleza periódica del sistema de cotización y el principio de legalidad que rige las actuaciones administrativas y contractuales.</w:t>
      </w:r>
    </w:p>
    <w:p w14:paraId="6F4F1DD5" w14:textId="77777777" w:rsidR="009065ED" w:rsidRPr="002534DF" w:rsidRDefault="009065ED" w:rsidP="009065ED">
      <w:pPr>
        <w:widowControl w:val="0"/>
        <w:autoSpaceDE w:val="0"/>
        <w:autoSpaceDN w:val="0"/>
        <w:spacing w:after="120" w:line="276" w:lineRule="auto"/>
        <w:ind w:right="176" w:firstLine="709"/>
        <w:jc w:val="both"/>
        <w:rPr>
          <w:rFonts w:ascii="Verdana" w:hAnsi="Verdana"/>
        </w:rPr>
      </w:pPr>
      <w:r w:rsidRPr="005E6D5A">
        <w:rPr>
          <w:rFonts w:ascii="Verdana" w:hAnsi="Verdana"/>
        </w:rPr>
        <w:t xml:space="preserve">Finalmente, las entidades estatales deben respetar que los aportes al </w:t>
      </w:r>
      <w:r w:rsidRPr="005E6D5A">
        <w:rPr>
          <w:rFonts w:ascii="Verdana" w:hAnsi="Verdana"/>
        </w:rPr>
        <w:lastRenderedPageBreak/>
        <w:t xml:space="preserve">Sistema de Seguridad Social Integral se realizan mes vencido, en los términos del artículo 244 de la Ley 1955 de 2019 y del artículo 3.2.2.1 del Decreto 1990 de 2016. Por esta razón, para efectos del último pago, la liquidación contractual y la expedición </w:t>
      </w:r>
      <w:proofErr w:type="gramStart"/>
      <w:r w:rsidRPr="005E6D5A">
        <w:rPr>
          <w:rFonts w:ascii="Verdana" w:hAnsi="Verdana"/>
        </w:rPr>
        <w:t>del paz</w:t>
      </w:r>
      <w:proofErr w:type="gramEnd"/>
      <w:r w:rsidRPr="005E6D5A">
        <w:rPr>
          <w:rFonts w:ascii="Verdana" w:hAnsi="Verdana"/>
        </w:rPr>
        <w:t xml:space="preserve"> y salvo, únicamente puede exigirse al contratista la acreditación de los aportes correspondientes al período efectivamente causado y vencido, esto es, al mes inmediatamente anterior. Sin perjuicio de ello, las entidades estatales conservan el deber de verificar que el contratista efectúe la cotización correspondiente al último mes ejecutado del contrato, aun cuando el pago final o el acta de recibo ya se hubieren realizado, en cumplimiento de las obligaciones de vigilancia y verificación previstas en el artículo 50 de la Ley 789 de 2002.</w:t>
      </w:r>
    </w:p>
    <w:bookmarkEnd w:id="4"/>
    <w:bookmarkEnd w:id="5"/>
    <w:p w14:paraId="493863B9" w14:textId="77777777" w:rsidR="009065ED" w:rsidRPr="001F283D" w:rsidRDefault="009065ED" w:rsidP="009065ED">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6"/>
    <w:p w14:paraId="1356870D" w14:textId="77777777" w:rsidR="009065ED" w:rsidRPr="00593A5F" w:rsidRDefault="009065ED" w:rsidP="009065ED">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065ED" w:rsidRPr="002407CE" w14:paraId="62D106D5" w14:textId="77777777" w:rsidTr="0079442B">
        <w:trPr>
          <w:trHeight w:val="870"/>
          <w:jc w:val="center"/>
        </w:trPr>
        <w:tc>
          <w:tcPr>
            <w:tcW w:w="8647" w:type="dxa"/>
          </w:tcPr>
          <w:p w14:paraId="7987C533" w14:textId="77777777" w:rsidR="009065ED" w:rsidRPr="00652E0E" w:rsidRDefault="009065ED" w:rsidP="009065ED">
            <w:pPr>
              <w:pStyle w:val="Prrafodelista"/>
              <w:numPr>
                <w:ilvl w:val="0"/>
                <w:numId w:val="6"/>
              </w:numPr>
              <w:spacing w:line="360" w:lineRule="auto"/>
              <w:ind w:right="709"/>
              <w:jc w:val="both"/>
              <w:rPr>
                <w:rFonts w:ascii="Verdana" w:hAnsi="Verdana" w:cs="Arial"/>
                <w:color w:val="000000" w:themeColor="text1"/>
                <w:lang w:val="es-ES_tradnl"/>
              </w:rPr>
            </w:pPr>
            <w:r>
              <w:rPr>
                <w:rFonts w:ascii="Verdana" w:hAnsi="Verdana" w:cs="Arial"/>
                <w:color w:val="000000" w:themeColor="text1"/>
                <w:lang w:val="es-ES_tradnl"/>
              </w:rPr>
              <w:t xml:space="preserve">Ley 80 de 1993, artículo 41. </w:t>
            </w:r>
          </w:p>
          <w:p w14:paraId="68A540AB" w14:textId="77777777" w:rsidR="009065ED" w:rsidRPr="00652E0E" w:rsidRDefault="009065ED" w:rsidP="009065ED">
            <w:pPr>
              <w:pStyle w:val="Prrafodelista"/>
              <w:numPr>
                <w:ilvl w:val="0"/>
                <w:numId w:val="7"/>
              </w:numPr>
              <w:spacing w:line="360" w:lineRule="auto"/>
              <w:ind w:right="709"/>
              <w:jc w:val="both"/>
              <w:rPr>
                <w:rFonts w:ascii="Verdana" w:hAnsi="Verdana" w:cs="Arial"/>
                <w:color w:val="000000" w:themeColor="text1"/>
                <w:lang w:val="es-ES_tradnl"/>
              </w:rPr>
            </w:pPr>
            <w:r>
              <w:rPr>
                <w:rFonts w:ascii="Verdana" w:hAnsi="Verdana" w:cs="Arial"/>
                <w:color w:val="000000" w:themeColor="text1"/>
                <w:lang w:val="es-ES_tradnl"/>
              </w:rPr>
              <w:t xml:space="preserve">Ley 100 de 1993, artículo 282. </w:t>
            </w:r>
          </w:p>
          <w:p w14:paraId="26AEC5CD" w14:textId="77777777" w:rsidR="009065ED" w:rsidRPr="00652E0E" w:rsidRDefault="009065ED" w:rsidP="009065ED">
            <w:pPr>
              <w:pStyle w:val="Prrafodelista"/>
              <w:numPr>
                <w:ilvl w:val="0"/>
                <w:numId w:val="6"/>
              </w:numPr>
              <w:spacing w:line="360" w:lineRule="auto"/>
              <w:ind w:right="709"/>
              <w:jc w:val="both"/>
              <w:rPr>
                <w:rFonts w:ascii="Verdana" w:hAnsi="Verdana" w:cs="Arial"/>
                <w:color w:val="000000" w:themeColor="text1"/>
                <w:lang w:val="es-ES_tradnl"/>
              </w:rPr>
            </w:pPr>
            <w:r w:rsidRPr="003504B3">
              <w:rPr>
                <w:rFonts w:ascii="Verdana" w:hAnsi="Verdana" w:cs="Arial"/>
                <w:color w:val="000000" w:themeColor="text1"/>
                <w:lang w:val="es-ES_tradnl"/>
              </w:rPr>
              <w:t xml:space="preserve">Ley 1150 de 2007, </w:t>
            </w:r>
            <w:r>
              <w:rPr>
                <w:rFonts w:ascii="Verdana" w:hAnsi="Verdana" w:cs="Arial"/>
                <w:color w:val="000000" w:themeColor="text1"/>
                <w:lang w:val="es-ES_tradnl"/>
              </w:rPr>
              <w:t>a</w:t>
            </w:r>
            <w:r w:rsidRPr="003504B3">
              <w:rPr>
                <w:rFonts w:ascii="Verdana" w:hAnsi="Verdana" w:cs="Arial"/>
                <w:color w:val="000000" w:themeColor="text1"/>
                <w:lang w:val="es-ES_tradnl"/>
              </w:rPr>
              <w:t xml:space="preserve">rtículo </w:t>
            </w:r>
            <w:r>
              <w:rPr>
                <w:rFonts w:ascii="Verdana" w:hAnsi="Verdana" w:cs="Arial"/>
                <w:color w:val="000000" w:themeColor="text1"/>
                <w:lang w:val="es-ES_tradnl"/>
              </w:rPr>
              <w:t xml:space="preserve">23. </w:t>
            </w:r>
            <w:r w:rsidRPr="00A335D1">
              <w:rPr>
                <w:rStyle w:val="Hipervnculo"/>
                <w:rFonts w:ascii="Verdana" w:hAnsi="Verdana" w:cs="Arial"/>
                <w:color w:val="000000" w:themeColor="text1"/>
                <w:u w:val="none"/>
                <w:lang w:val="es-ES_tradnl"/>
              </w:rPr>
              <w:t xml:space="preserve"> </w:t>
            </w:r>
          </w:p>
          <w:p w14:paraId="19E70F9C" w14:textId="77777777" w:rsidR="009065ED" w:rsidRPr="00652E0E" w:rsidRDefault="009065ED" w:rsidP="009065ED">
            <w:pPr>
              <w:pStyle w:val="Prrafodelista"/>
              <w:numPr>
                <w:ilvl w:val="0"/>
                <w:numId w:val="6"/>
              </w:numPr>
              <w:spacing w:line="360" w:lineRule="auto"/>
              <w:ind w:right="709"/>
              <w:jc w:val="both"/>
              <w:rPr>
                <w:rFonts w:ascii="Verdana" w:hAnsi="Verdana" w:cs="Arial"/>
                <w:color w:val="000000" w:themeColor="text1"/>
                <w:lang w:val="es-ES_tradnl"/>
              </w:rPr>
            </w:pPr>
            <w:r>
              <w:rPr>
                <w:rFonts w:ascii="Verdana" w:hAnsi="Verdana" w:cs="Arial"/>
                <w:color w:val="000000" w:themeColor="text1"/>
                <w:lang w:val="es-ES_tradnl"/>
              </w:rPr>
              <w:t>Ley 789 de 2002, artículo 50.</w:t>
            </w:r>
          </w:p>
          <w:p w14:paraId="504E87BF" w14:textId="77777777" w:rsidR="009065ED" w:rsidRPr="00652E0E" w:rsidRDefault="009065ED" w:rsidP="009065ED">
            <w:pPr>
              <w:pStyle w:val="Prrafodelista"/>
              <w:numPr>
                <w:ilvl w:val="0"/>
                <w:numId w:val="6"/>
              </w:numPr>
              <w:spacing w:line="360" w:lineRule="auto"/>
              <w:ind w:right="709"/>
              <w:jc w:val="both"/>
              <w:rPr>
                <w:rFonts w:ascii="Verdana" w:hAnsi="Verdana" w:cs="Arial"/>
                <w:color w:val="000000" w:themeColor="text1"/>
                <w:lang w:val="es-ES_tradnl"/>
              </w:rPr>
            </w:pPr>
            <w:r>
              <w:rPr>
                <w:rFonts w:ascii="Verdana" w:hAnsi="Verdana" w:cs="Arial"/>
                <w:color w:val="000000" w:themeColor="text1"/>
                <w:lang w:val="es-ES_tradnl"/>
              </w:rPr>
              <w:t xml:space="preserve"> Ley 1393 de 2010, artículo 26. </w:t>
            </w:r>
          </w:p>
          <w:p w14:paraId="6FBA8D70" w14:textId="77777777" w:rsidR="009065ED" w:rsidRPr="00721BE7" w:rsidRDefault="009065ED" w:rsidP="009065ED">
            <w:pPr>
              <w:pStyle w:val="Textoindependiente"/>
              <w:numPr>
                <w:ilvl w:val="0"/>
                <w:numId w:val="2"/>
              </w:numPr>
              <w:tabs>
                <w:tab w:val="left" w:pos="819"/>
              </w:tabs>
              <w:spacing w:before="155"/>
            </w:pPr>
            <w:r>
              <w:rPr>
                <w:rFonts w:cs="Arial"/>
                <w:color w:val="000000" w:themeColor="text1"/>
                <w:lang w:val="es-ES_tradnl"/>
              </w:rPr>
              <w:t xml:space="preserve">Decreto 780 de 2016, artículo </w:t>
            </w:r>
            <w:r w:rsidRPr="00934326">
              <w:t>2.1.</w:t>
            </w:r>
            <w:r>
              <w:t>6.3.</w:t>
            </w:r>
          </w:p>
        </w:tc>
      </w:tr>
    </w:tbl>
    <w:p w14:paraId="0800110B" w14:textId="77777777" w:rsidR="009065ED" w:rsidRPr="00277E26" w:rsidRDefault="009065ED" w:rsidP="009065ED">
      <w:pPr>
        <w:widowControl w:val="0"/>
        <w:autoSpaceDE w:val="0"/>
        <w:autoSpaceDN w:val="0"/>
        <w:spacing w:after="0" w:line="276" w:lineRule="auto"/>
        <w:jc w:val="both"/>
        <w:rPr>
          <w:rFonts w:ascii="Verdana" w:hAnsi="Verdana" w:cs="Arial"/>
        </w:rPr>
      </w:pPr>
    </w:p>
    <w:p w14:paraId="059A898C" w14:textId="77777777" w:rsidR="009065ED" w:rsidRPr="001F283D" w:rsidRDefault="009065ED" w:rsidP="009065ED">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149B7C54" w14:textId="77777777" w:rsidR="009065ED" w:rsidRDefault="009065ED" w:rsidP="009065ED">
      <w:pPr>
        <w:widowControl w:val="0"/>
        <w:autoSpaceDE w:val="0"/>
        <w:autoSpaceDN w:val="0"/>
        <w:spacing w:after="0" w:line="276" w:lineRule="auto"/>
        <w:jc w:val="both"/>
        <w:rPr>
          <w:rFonts w:ascii="Verdana" w:hAnsi="Verdana"/>
        </w:rPr>
      </w:pPr>
    </w:p>
    <w:p w14:paraId="2BFD6C65" w14:textId="77777777" w:rsidR="009065ED" w:rsidRPr="005971ED" w:rsidRDefault="009065ED" w:rsidP="009065ED">
      <w:pPr>
        <w:widowControl w:val="0"/>
        <w:autoSpaceDE w:val="0"/>
        <w:autoSpaceDN w:val="0"/>
        <w:spacing w:after="0" w:line="276" w:lineRule="auto"/>
        <w:jc w:val="both"/>
        <w:rPr>
          <w:rFonts w:ascii="Verdana" w:hAnsi="Verdana"/>
        </w:rPr>
      </w:pPr>
      <w:r w:rsidRPr="001C3137">
        <w:rPr>
          <w:rFonts w:ascii="Verdana" w:hAnsi="Verdana"/>
        </w:rPr>
        <w:t>La Agencia Nacional de Contratación Pública – Colombia Compra Eficiente analizó el tema relacionado con la acreditación de las obligaciones con el Sistema de Seguridad Social, mediante con los conceptos con radicado No 2201913000006970 del 19 de septiembre de 2019; 2201913000007862 del 21 de octubre de 2019; C-205 del 7 de abril de 2020; C-614 del 16 de septiembre de 2020; 747 del 6 de enero de 2021</w:t>
      </w:r>
      <w:r>
        <w:rPr>
          <w:rFonts w:ascii="Verdana" w:hAnsi="Verdana"/>
        </w:rPr>
        <w:t>,</w:t>
      </w:r>
      <w:r w:rsidRPr="001C3137">
        <w:rPr>
          <w:rFonts w:ascii="Verdana" w:hAnsi="Verdana"/>
        </w:rPr>
        <w:t xml:space="preserve"> C-096 del 24 de marzo de 2021</w:t>
      </w:r>
      <w:r>
        <w:rPr>
          <w:rFonts w:ascii="Verdana" w:hAnsi="Verdana"/>
        </w:rPr>
        <w:t>, C-164 del 02 de junio de 2023 y C-110 del 14 de junio de 2024, C-176 del 29 de julio de 2024</w:t>
      </w:r>
      <w:r w:rsidRPr="00EB3EFB">
        <w:rPr>
          <w:rFonts w:ascii="Verdana" w:eastAsia="Arial MT" w:hAnsi="Verdana" w:cs="Arial MT"/>
          <w:lang w:val="es-ES"/>
        </w:rPr>
        <w:t>.</w:t>
      </w:r>
      <w:r>
        <w:rPr>
          <w:rFonts w:ascii="Verdana" w:eastAsia="Arial MT" w:hAnsi="Verdana" w:cs="Arial MT"/>
          <w:lang w:val="es-ES"/>
        </w:rPr>
        <w:t xml:space="preserve"> </w:t>
      </w:r>
      <w:r w:rsidRPr="00244398">
        <w:rPr>
          <w:rFonts w:ascii="Verdana" w:eastAsia="Calibri" w:hAnsi="Verdana" w:cs="Times New Roman"/>
        </w:rPr>
        <w:t>Estos y otros conceptos se encuentran</w:t>
      </w:r>
      <w:r w:rsidRPr="00FF02AF">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w:t>
      </w:r>
      <w:r w:rsidRPr="00FF02AF">
        <w:rPr>
          <w:rFonts w:ascii="Verdana" w:eastAsia="Calibri" w:hAnsi="Verdana" w:cs="Times New Roman"/>
        </w:rPr>
        <w:lastRenderedPageBreak/>
        <w:t>Contractual, accede a través del siguiente enlace:</w:t>
      </w:r>
    </w:p>
    <w:p w14:paraId="34343C47" w14:textId="77777777" w:rsidR="009065ED" w:rsidRPr="00A12CB6" w:rsidRDefault="009065ED" w:rsidP="009065ED">
      <w:pPr>
        <w:spacing w:after="0" w:line="276" w:lineRule="auto"/>
        <w:jc w:val="both"/>
        <w:rPr>
          <w:rFonts w:ascii="Verdana" w:eastAsia="Calibri" w:hAnsi="Verdana" w:cs="Times New Roman"/>
        </w:rPr>
      </w:pPr>
      <w:hyperlink r:id="rId9" w:history="1">
        <w:r w:rsidRPr="00A12CB6">
          <w:rPr>
            <w:rFonts w:ascii="Verdana" w:eastAsia="Calibri" w:hAnsi="Verdana" w:cs="Times New Roman"/>
            <w:color w:val="0000FF"/>
            <w:u w:val="single"/>
            <w:lang w:val="es-ES"/>
          </w:rPr>
          <w:t>https://relatoria.colombiacompra.gov.co/busqueda/conceptos</w:t>
        </w:r>
      </w:hyperlink>
      <w:r w:rsidRPr="00A12CB6">
        <w:rPr>
          <w:rFonts w:ascii="Verdana" w:eastAsia="Calibri" w:hAnsi="Verdana" w:cs="Times New Roman"/>
        </w:rPr>
        <w:t xml:space="preserve">. </w:t>
      </w:r>
    </w:p>
    <w:p w14:paraId="52F9449C" w14:textId="77777777" w:rsidR="009065ED" w:rsidRPr="00900D7D" w:rsidRDefault="009065ED" w:rsidP="009065ED">
      <w:pPr>
        <w:widowControl w:val="0"/>
        <w:autoSpaceDE w:val="0"/>
        <w:autoSpaceDN w:val="0"/>
        <w:spacing w:after="120" w:line="276" w:lineRule="auto"/>
        <w:jc w:val="both"/>
        <w:rPr>
          <w:rFonts w:ascii="Verdana" w:eastAsia="Calibri" w:hAnsi="Verdana" w:cs="Arial"/>
          <w:color w:val="000000" w:themeColor="text1"/>
          <w:lang w:eastAsia="es-ES_tradnl"/>
        </w:rPr>
      </w:pPr>
    </w:p>
    <w:p w14:paraId="3FCA0630" w14:textId="77777777" w:rsidR="009065ED" w:rsidRPr="00237766" w:rsidRDefault="009065ED" w:rsidP="009065ED">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45C4065" w14:textId="77777777" w:rsidR="009065ED" w:rsidRPr="008E4F36" w:rsidRDefault="009065ED" w:rsidP="009065ED">
      <w:pPr>
        <w:pStyle w:val="Prrafodelista"/>
        <w:numPr>
          <w:ilvl w:val="0"/>
          <w:numId w:val="3"/>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221F3E2E" w14:textId="77777777" w:rsidR="009065ED" w:rsidRPr="008E4F36" w:rsidRDefault="009065ED" w:rsidP="009065ED">
      <w:pPr>
        <w:pStyle w:val="Prrafodelista"/>
        <w:numPr>
          <w:ilvl w:val="0"/>
          <w:numId w:val="3"/>
        </w:numPr>
        <w:spacing w:after="0" w:line="276" w:lineRule="auto"/>
        <w:contextualSpacing w:val="0"/>
        <w:jc w:val="both"/>
        <w:rPr>
          <w:rFonts w:ascii="Verdana" w:hAnsi="Verdana"/>
        </w:rPr>
      </w:pPr>
      <w:r w:rsidRPr="008E4F36">
        <w:rPr>
          <w:rFonts w:ascii="Verdana" w:hAnsi="Verdana"/>
        </w:rPr>
        <w:t>Línea en Bogotá (Mesa de servicio): +57 601 7456788</w:t>
      </w:r>
    </w:p>
    <w:p w14:paraId="23A13C3C" w14:textId="77777777" w:rsidR="009065ED" w:rsidRPr="008E4F36" w:rsidRDefault="009065ED" w:rsidP="009065ED">
      <w:pPr>
        <w:pStyle w:val="Prrafodelista"/>
        <w:numPr>
          <w:ilvl w:val="0"/>
          <w:numId w:val="3"/>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7B90953F" w14:textId="77777777" w:rsidR="009065ED" w:rsidRPr="008E4F36" w:rsidRDefault="009065ED" w:rsidP="009065ED">
      <w:pPr>
        <w:pStyle w:val="Prrafodelista"/>
        <w:numPr>
          <w:ilvl w:val="0"/>
          <w:numId w:val="3"/>
        </w:numPr>
        <w:spacing w:after="0" w:line="276" w:lineRule="auto"/>
        <w:contextualSpacing w:val="0"/>
        <w:jc w:val="both"/>
        <w:rPr>
          <w:rFonts w:ascii="Verdana" w:hAnsi="Verdana"/>
        </w:rPr>
      </w:pPr>
      <w:r w:rsidRPr="008E4F36">
        <w:rPr>
          <w:rFonts w:ascii="Verdana" w:hAnsi="Verdana"/>
        </w:rPr>
        <w:t xml:space="preserve">Página web: </w:t>
      </w:r>
      <w:hyperlink r:id="rId10" w:history="1">
        <w:r w:rsidRPr="008E4F36">
          <w:rPr>
            <w:rStyle w:val="Hipervnculo"/>
            <w:rFonts w:ascii="Verdana" w:hAnsi="Verdana"/>
          </w:rPr>
          <w:t>www.colombiacompra.gov.co</w:t>
        </w:r>
      </w:hyperlink>
    </w:p>
    <w:p w14:paraId="74BA8EB7" w14:textId="77777777" w:rsidR="009065ED" w:rsidRPr="008E4F36" w:rsidRDefault="009065ED" w:rsidP="009065ED">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3401F3FF" w14:textId="77777777" w:rsidR="009065ED" w:rsidRPr="008E4F36" w:rsidRDefault="009065ED" w:rsidP="009065ED">
      <w:pPr>
        <w:spacing w:after="0" w:line="276" w:lineRule="auto"/>
        <w:jc w:val="both"/>
        <w:rPr>
          <w:rFonts w:ascii="Verdana" w:hAnsi="Verdana"/>
        </w:rPr>
      </w:pPr>
    </w:p>
    <w:p w14:paraId="49FA5EAB" w14:textId="77777777" w:rsidR="009065ED" w:rsidRPr="008E4F36" w:rsidRDefault="009065ED" w:rsidP="009065ED">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250EA894" w14:textId="77777777" w:rsidR="009065ED" w:rsidRPr="008E4F36" w:rsidRDefault="009065ED" w:rsidP="009065ED">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3E66032B" w14:textId="77777777" w:rsidR="009065ED" w:rsidRPr="008E4F36" w:rsidRDefault="009065ED" w:rsidP="009065ED">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6A945472" w14:textId="77777777" w:rsidR="009065ED" w:rsidRDefault="009065ED" w:rsidP="009065ED">
      <w:pPr>
        <w:spacing w:before="120" w:after="0" w:line="276" w:lineRule="auto"/>
        <w:jc w:val="both"/>
        <w:rPr>
          <w:rFonts w:ascii="Verdana" w:hAnsi="Verdana"/>
        </w:rPr>
      </w:pPr>
    </w:p>
    <w:p w14:paraId="577892B9" w14:textId="77777777" w:rsidR="009065ED" w:rsidRPr="00FB6C33" w:rsidRDefault="009065ED" w:rsidP="009065ED">
      <w:pPr>
        <w:spacing w:before="120"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7A19FF8" w14:textId="77777777" w:rsidR="009065ED" w:rsidRPr="008E4F36" w:rsidRDefault="009065ED" w:rsidP="009065ED">
      <w:pPr>
        <w:spacing w:after="0" w:line="276" w:lineRule="auto"/>
        <w:jc w:val="both"/>
        <w:rPr>
          <w:rFonts w:ascii="Verdana" w:eastAsia="Calibri" w:hAnsi="Verdana" w:cs="Times New Roman"/>
        </w:rPr>
      </w:pPr>
    </w:p>
    <w:p w14:paraId="1E82C1FD" w14:textId="77777777" w:rsidR="009065ED" w:rsidRDefault="009065ED" w:rsidP="009065ED">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1958D909" w14:textId="77777777" w:rsidR="009065ED" w:rsidRDefault="009065ED" w:rsidP="009065ED">
      <w:pPr>
        <w:spacing w:after="0" w:line="256" w:lineRule="auto"/>
        <w:jc w:val="both"/>
        <w:rPr>
          <w:rFonts w:ascii="Verdana" w:eastAsia="Calibri" w:hAnsi="Verdana" w:cs="Times New Roman"/>
        </w:rPr>
      </w:pPr>
    </w:p>
    <w:p w14:paraId="008AE4BF" w14:textId="65A1A2BE" w:rsidR="009065ED" w:rsidRPr="001D36FE" w:rsidRDefault="004E6DA3" w:rsidP="009065ED">
      <w:pPr>
        <w:spacing w:after="0" w:line="256" w:lineRule="auto"/>
        <w:jc w:val="center"/>
        <w:rPr>
          <w:noProof/>
        </w:rPr>
      </w:pPr>
      <w:r w:rsidRPr="00A12CB6">
        <w:rPr>
          <w:rFonts w:ascii="Century Gothic" w:hAnsi="Century Gothic"/>
          <w:noProof/>
          <w:lang w:val="en-US"/>
        </w:rPr>
        <w:drawing>
          <wp:inline distT="0" distB="0" distL="0" distR="0" wp14:anchorId="04ED4871" wp14:editId="1E00BC5E">
            <wp:extent cx="3489649" cy="1295400"/>
            <wp:effectExtent l="0" t="0" r="0" b="0"/>
            <wp:docPr id="4" name="Imagen 4"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1"/>
                    <a:stretch>
                      <a:fillRect/>
                    </a:stretch>
                  </pic:blipFill>
                  <pic:spPr>
                    <a:xfrm>
                      <a:off x="0" y="0"/>
                      <a:ext cx="3499333" cy="1298995"/>
                    </a:xfrm>
                    <a:prstGeom prst="rect">
                      <a:avLst/>
                    </a:prstGeom>
                  </pic:spPr>
                </pic:pic>
              </a:graphicData>
            </a:graphic>
          </wp:inline>
        </w:drawing>
      </w:r>
    </w:p>
    <w:bookmarkEnd w:id="0"/>
    <w:bookmarkEnd w:id="1"/>
    <w:p w14:paraId="6B7628E2" w14:textId="77777777" w:rsidR="009065ED" w:rsidRDefault="009065ED" w:rsidP="009065ED">
      <w:pPr>
        <w:spacing w:after="0"/>
        <w:rPr>
          <w:rFonts w:ascii="Verdana" w:hAnsi="Verdana"/>
        </w:rPr>
      </w:pPr>
    </w:p>
    <w:p w14:paraId="2F0B5A78" w14:textId="77777777" w:rsidR="009065ED" w:rsidRDefault="009065ED" w:rsidP="009065ED">
      <w:pPr>
        <w:spacing w:after="0"/>
        <w:rPr>
          <w:rFonts w:ascii="Verdana" w:hAnsi="Verdana"/>
        </w:rPr>
      </w:pPr>
    </w:p>
    <w:p w14:paraId="619A700E" w14:textId="77777777" w:rsidR="009065ED" w:rsidRDefault="009065ED" w:rsidP="009065ED">
      <w:pPr>
        <w:spacing w:after="0"/>
        <w:rPr>
          <w:rFonts w:ascii="Verdana" w:hAnsi="Verdana"/>
        </w:rPr>
      </w:pPr>
    </w:p>
    <w:p w14:paraId="7CC9A758" w14:textId="77777777" w:rsidR="009065ED" w:rsidRDefault="009065ED" w:rsidP="009065ED">
      <w:pPr>
        <w:spacing w:after="0"/>
        <w:rPr>
          <w:rFonts w:ascii="Verdana" w:hAnsi="Verdana"/>
        </w:rPr>
      </w:pPr>
    </w:p>
    <w:p w14:paraId="5F25C823" w14:textId="77777777" w:rsidR="009065ED" w:rsidRDefault="009065ED" w:rsidP="009065ED">
      <w:pPr>
        <w:spacing w:after="0"/>
        <w:rPr>
          <w:rFonts w:ascii="Verdana" w:hAnsi="Verdana"/>
        </w:rPr>
      </w:pPr>
    </w:p>
    <w:p w14:paraId="477BD994" w14:textId="77777777" w:rsidR="009065ED" w:rsidRDefault="009065ED" w:rsidP="009065ED">
      <w:pPr>
        <w:spacing w:after="0"/>
        <w:rPr>
          <w:rFonts w:ascii="Verdana" w:hAnsi="Verdana"/>
        </w:rPr>
      </w:pPr>
    </w:p>
    <w:p w14:paraId="7556EE0F" w14:textId="77777777" w:rsidR="009065ED" w:rsidRDefault="009065ED" w:rsidP="009065ED">
      <w:pPr>
        <w:spacing w:after="0"/>
        <w:rPr>
          <w:rFonts w:ascii="Verdana" w:hAnsi="Verdana"/>
        </w:rPr>
      </w:pPr>
    </w:p>
    <w:p w14:paraId="22F7B9DA" w14:textId="77777777" w:rsidR="009065ED" w:rsidRDefault="009065ED" w:rsidP="009065ED">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065ED" w:rsidRPr="002423D6" w14:paraId="7D8139E7" w14:textId="77777777" w:rsidTr="0079442B">
        <w:trPr>
          <w:trHeight w:val="315"/>
        </w:trPr>
        <w:tc>
          <w:tcPr>
            <w:tcW w:w="893" w:type="dxa"/>
            <w:vAlign w:val="center"/>
            <w:hideMark/>
          </w:tcPr>
          <w:p w14:paraId="14A1922D" w14:textId="77777777" w:rsidR="009065ED" w:rsidRPr="002423D6" w:rsidRDefault="009065ED" w:rsidP="0079442B">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57181BF" w14:textId="77777777" w:rsidR="009065ED" w:rsidRPr="002423D6" w:rsidRDefault="009065ED" w:rsidP="0079442B">
            <w:pPr>
              <w:contextualSpacing/>
              <w:rPr>
                <w:rFonts w:ascii="Verdana" w:eastAsia="Arial" w:hAnsi="Verdana" w:cs="Arial"/>
                <w:color w:val="000000" w:themeColor="text1"/>
                <w:sz w:val="16"/>
                <w:szCs w:val="16"/>
              </w:rPr>
            </w:pPr>
            <w:r w:rsidRPr="002423D6">
              <w:rPr>
                <w:rFonts w:ascii="Verdana" w:eastAsia="Arial" w:hAnsi="Verdana" w:cs="Arial"/>
                <w:color w:val="000000" w:themeColor="text1"/>
                <w:sz w:val="16"/>
                <w:szCs w:val="16"/>
              </w:rPr>
              <w:t>An</w:t>
            </w:r>
            <w:r>
              <w:rPr>
                <w:rFonts w:ascii="Verdana" w:eastAsia="Arial" w:hAnsi="Verdana" w:cs="Arial"/>
                <w:color w:val="000000" w:themeColor="text1"/>
                <w:sz w:val="16"/>
                <w:szCs w:val="16"/>
              </w:rPr>
              <w:t xml:space="preserve">dreina Cerpa Muñoz </w:t>
            </w:r>
          </w:p>
          <w:p w14:paraId="3E8B351C" w14:textId="77777777" w:rsidR="009065ED" w:rsidRPr="002423D6" w:rsidRDefault="009065ED" w:rsidP="0079442B">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9065ED" w:rsidRPr="002423D6" w14:paraId="5AD045F2" w14:textId="77777777" w:rsidTr="0079442B">
        <w:trPr>
          <w:trHeight w:val="330"/>
        </w:trPr>
        <w:tc>
          <w:tcPr>
            <w:tcW w:w="893" w:type="dxa"/>
            <w:vAlign w:val="center"/>
            <w:hideMark/>
          </w:tcPr>
          <w:p w14:paraId="61973EBD" w14:textId="77777777" w:rsidR="009065ED" w:rsidRPr="002423D6" w:rsidRDefault="009065ED" w:rsidP="0079442B">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24EC130" w14:textId="77777777" w:rsidR="009065ED" w:rsidRPr="002423D6" w:rsidRDefault="009065ED" w:rsidP="0079442B">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Adriana Katherine López Rodríguez </w:t>
            </w:r>
          </w:p>
          <w:p w14:paraId="225610D3" w14:textId="77777777" w:rsidR="009065ED" w:rsidRPr="002423D6" w:rsidRDefault="009065ED" w:rsidP="0079442B">
            <w:pPr>
              <w:pStyle w:val="paragraph"/>
              <w:spacing w:before="0" w:beforeAutospacing="0" w:after="0" w:afterAutospacing="0"/>
              <w:contextualSpacing/>
              <w:textAlignment w:val="baseline"/>
              <w:rPr>
                <w:rFonts w:ascii="Verdana" w:hAnsi="Verdana" w:cs="Segoe UI"/>
                <w:color w:val="000000" w:themeColor="text1"/>
                <w:sz w:val="16"/>
                <w:szCs w:val="16"/>
              </w:rPr>
            </w:pPr>
            <w:r w:rsidRPr="002423D6">
              <w:rPr>
                <w:rStyle w:val="normaltextrun"/>
                <w:rFonts w:ascii="Verdana" w:hAnsi="Verdana" w:cs="Arial"/>
                <w:color w:val="000000" w:themeColor="text1"/>
                <w:sz w:val="16"/>
                <w:szCs w:val="16"/>
                <w:lang w:val="es-ES"/>
              </w:rPr>
              <w:t>Contratista de la Subdirección de Gestión Contractual</w:t>
            </w:r>
            <w:r w:rsidRPr="002423D6">
              <w:rPr>
                <w:rStyle w:val="eop"/>
                <w:rFonts w:ascii="Verdana" w:hAnsi="Verdana" w:cs="Arial"/>
                <w:color w:val="000000" w:themeColor="text1"/>
                <w:sz w:val="16"/>
                <w:szCs w:val="16"/>
              </w:rPr>
              <w:t> </w:t>
            </w:r>
          </w:p>
        </w:tc>
      </w:tr>
      <w:tr w:rsidR="009065ED" w:rsidRPr="002423D6" w14:paraId="4371DA46" w14:textId="77777777" w:rsidTr="0079442B">
        <w:trPr>
          <w:trHeight w:val="300"/>
        </w:trPr>
        <w:tc>
          <w:tcPr>
            <w:tcW w:w="893" w:type="dxa"/>
            <w:vAlign w:val="center"/>
          </w:tcPr>
          <w:p w14:paraId="031836D9" w14:textId="77777777" w:rsidR="009065ED" w:rsidRPr="002423D6" w:rsidRDefault="009065ED" w:rsidP="0079442B">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2FCE5D1" w14:textId="77777777" w:rsidR="009065ED" w:rsidRPr="002423D6" w:rsidRDefault="009065ED" w:rsidP="0079442B">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4B096B9A" w14:textId="77777777" w:rsidR="009065ED" w:rsidRPr="002423D6" w:rsidRDefault="009065ED" w:rsidP="0079442B">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01CF756B" w14:textId="77777777" w:rsidR="009065ED" w:rsidRDefault="009065ED" w:rsidP="009065ED"/>
    <w:p w14:paraId="0ED83003" w14:textId="7C56F145" w:rsidR="009065ED" w:rsidRPr="009A772D" w:rsidRDefault="009065ED" w:rsidP="009065ED">
      <w:r>
        <w:t xml:space="preserve"> </w:t>
      </w:r>
    </w:p>
    <w:p w14:paraId="03C4DAA3" w14:textId="77777777" w:rsidR="000F5A42" w:rsidRPr="00477086" w:rsidRDefault="000F5A42" w:rsidP="00477086"/>
    <w:sectPr w:rsidR="000F5A42" w:rsidRPr="00477086" w:rsidSect="009169F3">
      <w:headerReference w:type="default" r:id="rId12"/>
      <w:footerReference w:type="default" r:id="rId13"/>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E560B9" w14:textId="77777777" w:rsidR="00A019B0" w:rsidRDefault="00A019B0">
      <w:pPr>
        <w:spacing w:after="0" w:line="240" w:lineRule="auto"/>
      </w:pPr>
      <w:r>
        <w:separator/>
      </w:r>
    </w:p>
  </w:endnote>
  <w:endnote w:type="continuationSeparator" w:id="0">
    <w:p w14:paraId="591DAA76" w14:textId="77777777" w:rsidR="00A019B0" w:rsidRDefault="00A019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w:altName w:val="Arial"/>
    <w:panose1 w:val="00000000000000000000"/>
    <w:charset w:val="00"/>
    <w:family w:val="swiss"/>
    <w:notTrueType/>
    <w:pitch w:val="variable"/>
    <w:sig w:usb0="00000003" w:usb1="00000000" w:usb2="00000000" w:usb3="00000000" w:csb0="00000001" w:csb1="00000000"/>
  </w:font>
  <w:font w:name="FAAAEA+Verdana-Italic">
    <w:altName w:val="Verdana"/>
    <w:panose1 w:val="00000000000000000000"/>
    <w:charset w:val="00"/>
    <w:family w:val="swiss"/>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3301CF" w14:textId="77777777" w:rsidR="009169F3" w:rsidRDefault="009169F3" w:rsidP="000849D5">
    <w:pPr>
      <w:spacing w:after="0"/>
      <w:rPr>
        <w:rFonts w:ascii="Verdana" w:hAnsi="Verdana"/>
        <w:b/>
        <w:bCs/>
        <w:sz w:val="20"/>
        <w:szCs w:val="20"/>
      </w:rPr>
    </w:pPr>
  </w:p>
  <w:p w14:paraId="07D9610E" w14:textId="77777777" w:rsidR="009169F3" w:rsidRPr="00174B77" w:rsidRDefault="009169F3"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396D1D6B" w14:textId="77777777" w:rsidR="009169F3" w:rsidRDefault="009169F3"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2A0E68B7" w14:textId="77777777" w:rsidR="009169F3" w:rsidRPr="00E41027" w:rsidRDefault="009169F3" w:rsidP="000849D5">
    <w:pPr>
      <w:spacing w:after="0"/>
      <w:jc w:val="both"/>
      <w:rPr>
        <w:rFonts w:ascii="Verdana" w:hAnsi="Verdana"/>
        <w:sz w:val="18"/>
        <w:szCs w:val="18"/>
      </w:rPr>
    </w:pPr>
    <w:r w:rsidRPr="00E41027">
      <w:rPr>
        <w:rFonts w:ascii="Verdana" w:hAnsi="Verdana"/>
        <w:sz w:val="18"/>
        <w:szCs w:val="18"/>
      </w:rPr>
      <w:t>Mesa de servicio: (+57) 601 7456788</w:t>
    </w:r>
  </w:p>
  <w:p w14:paraId="05D3FBF7" w14:textId="77777777" w:rsidR="009169F3" w:rsidRDefault="009169F3"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075F126" w14:textId="77777777" w:rsidR="009169F3" w:rsidRPr="007D04B2" w:rsidRDefault="009169F3" w:rsidP="000849D5">
    <w:pPr>
      <w:pStyle w:val="Piedepgina"/>
    </w:pPr>
  </w:p>
  <w:p w14:paraId="37B0FE0C" w14:textId="77777777" w:rsidR="009169F3" w:rsidRPr="000849D5" w:rsidRDefault="009169F3"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EF38DD" w14:textId="77777777" w:rsidR="00A019B0" w:rsidRDefault="00A019B0">
      <w:pPr>
        <w:spacing w:after="0" w:line="240" w:lineRule="auto"/>
      </w:pPr>
      <w:r>
        <w:separator/>
      </w:r>
    </w:p>
  </w:footnote>
  <w:footnote w:type="continuationSeparator" w:id="0">
    <w:p w14:paraId="543B9EC1" w14:textId="77777777" w:rsidR="00A019B0" w:rsidRDefault="00A019B0">
      <w:pPr>
        <w:spacing w:after="0" w:line="240" w:lineRule="auto"/>
      </w:pPr>
      <w:r>
        <w:continuationSeparator/>
      </w:r>
    </w:p>
  </w:footnote>
  <w:footnote w:id="1">
    <w:p w14:paraId="5184A52C" w14:textId="77777777" w:rsidR="009065ED" w:rsidRPr="0031377C" w:rsidRDefault="009065ED" w:rsidP="009065ED">
      <w:pPr>
        <w:widowControl w:val="0"/>
        <w:autoSpaceDE w:val="0"/>
        <w:autoSpaceDN w:val="0"/>
        <w:spacing w:after="0" w:line="240" w:lineRule="auto"/>
        <w:ind w:firstLine="708"/>
        <w:jc w:val="both"/>
        <w:rPr>
          <w:rFonts w:ascii="Verdana" w:eastAsia="Arial" w:hAnsi="Verdana" w:cs="Arial"/>
          <w:sz w:val="14"/>
          <w:szCs w:val="14"/>
          <w:lang w:val="es-ES"/>
        </w:rPr>
      </w:pPr>
      <w:r w:rsidRPr="0031377C">
        <w:rPr>
          <w:rStyle w:val="Refdenotaalpie"/>
          <w:rFonts w:ascii="Verdana" w:hAnsi="Verdana" w:cs="Arial"/>
          <w:sz w:val="14"/>
          <w:szCs w:val="14"/>
          <w:vertAlign w:val="baseline"/>
        </w:rPr>
        <w:footnoteRef/>
      </w:r>
      <w:r w:rsidRPr="0031377C">
        <w:rPr>
          <w:rFonts w:ascii="Verdana" w:hAnsi="Verdana" w:cs="Arial"/>
          <w:sz w:val="14"/>
          <w:szCs w:val="14"/>
        </w:rPr>
        <w:t xml:space="preserve"> </w:t>
      </w:r>
      <w:r w:rsidRPr="0031377C">
        <w:rPr>
          <w:rFonts w:ascii="Verdana" w:eastAsia="Arial" w:hAnsi="Verdana" w:cs="Arial"/>
          <w:sz w:val="14"/>
          <w:szCs w:val="14"/>
          <w:lang w:val="es-ES"/>
        </w:rPr>
        <w:t>Ley 789 de 2002: “Artículo 50. Control a la evasión de los recursos parafiscales. La celebración, renovación o liquidación por parte de un particular, de contratos de cualquier naturaleza con Entidades del sector público, requerirá para el efecto, del cumplimiento por parte del contratista de</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sus</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obligaciones</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con</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los</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sistemas</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de</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salud,</w:t>
      </w:r>
      <w:r w:rsidRPr="0031377C">
        <w:rPr>
          <w:rFonts w:ascii="Verdana" w:eastAsia="Arial" w:hAnsi="Verdana" w:cs="Arial"/>
          <w:spacing w:val="-9"/>
          <w:sz w:val="14"/>
          <w:szCs w:val="14"/>
          <w:lang w:val="es-ES"/>
        </w:rPr>
        <w:t xml:space="preserve"> </w:t>
      </w:r>
      <w:r w:rsidRPr="0031377C">
        <w:rPr>
          <w:rFonts w:ascii="Verdana" w:eastAsia="Arial" w:hAnsi="Verdana" w:cs="Arial"/>
          <w:sz w:val="14"/>
          <w:szCs w:val="14"/>
          <w:lang w:val="es-ES"/>
        </w:rPr>
        <w:t>riesgos</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profesionales,</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pensiones</w:t>
      </w:r>
      <w:r w:rsidRPr="0031377C">
        <w:rPr>
          <w:rFonts w:ascii="Verdana" w:eastAsia="Arial" w:hAnsi="Verdana" w:cs="Arial"/>
          <w:spacing w:val="-9"/>
          <w:sz w:val="14"/>
          <w:szCs w:val="14"/>
          <w:lang w:val="es-ES"/>
        </w:rPr>
        <w:t xml:space="preserve"> </w:t>
      </w:r>
      <w:r w:rsidRPr="0031377C">
        <w:rPr>
          <w:rFonts w:ascii="Verdana" w:eastAsia="Arial" w:hAnsi="Verdana" w:cs="Arial"/>
          <w:sz w:val="14"/>
          <w:szCs w:val="14"/>
          <w:lang w:val="es-ES"/>
        </w:rPr>
        <w:t>y</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aportes</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a</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las</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Cajas de Compensación Familiar, Instituto Colombiano de Bienestar Familiar y Servicio Nacional de Aprendizaje,</w:t>
      </w:r>
      <w:r w:rsidRPr="0031377C">
        <w:rPr>
          <w:rFonts w:ascii="Verdana" w:eastAsia="Arial" w:hAnsi="Verdana" w:cs="Arial"/>
          <w:spacing w:val="-9"/>
          <w:sz w:val="14"/>
          <w:szCs w:val="14"/>
          <w:lang w:val="es-ES"/>
        </w:rPr>
        <w:t xml:space="preserve"> </w:t>
      </w:r>
      <w:r w:rsidRPr="0031377C">
        <w:rPr>
          <w:rFonts w:ascii="Verdana" w:eastAsia="Arial" w:hAnsi="Verdana" w:cs="Arial"/>
          <w:sz w:val="14"/>
          <w:szCs w:val="14"/>
          <w:lang w:val="es-ES"/>
        </w:rPr>
        <w:t>cuando</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a</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ello</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haya</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lugar.</w:t>
      </w:r>
      <w:r w:rsidRPr="0031377C">
        <w:rPr>
          <w:rFonts w:ascii="Verdana" w:eastAsia="Arial" w:hAnsi="Verdana" w:cs="Arial"/>
          <w:spacing w:val="-11"/>
          <w:sz w:val="14"/>
          <w:szCs w:val="14"/>
          <w:lang w:val="es-ES"/>
        </w:rPr>
        <w:t xml:space="preserve"> </w:t>
      </w:r>
      <w:r w:rsidRPr="0031377C">
        <w:rPr>
          <w:rFonts w:ascii="Verdana" w:eastAsia="Arial" w:hAnsi="Verdana" w:cs="Arial"/>
          <w:sz w:val="14"/>
          <w:szCs w:val="14"/>
          <w:lang w:val="es-ES"/>
        </w:rPr>
        <w:t>Las</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Entidades</w:t>
      </w:r>
      <w:r w:rsidRPr="0031377C">
        <w:rPr>
          <w:rFonts w:ascii="Verdana" w:eastAsia="Arial" w:hAnsi="Verdana" w:cs="Arial"/>
          <w:spacing w:val="-9"/>
          <w:sz w:val="14"/>
          <w:szCs w:val="14"/>
          <w:lang w:val="es-ES"/>
        </w:rPr>
        <w:t xml:space="preserve"> </w:t>
      </w:r>
      <w:r w:rsidRPr="0031377C">
        <w:rPr>
          <w:rFonts w:ascii="Verdana" w:eastAsia="Arial" w:hAnsi="Verdana" w:cs="Arial"/>
          <w:sz w:val="14"/>
          <w:szCs w:val="14"/>
          <w:lang w:val="es-ES"/>
        </w:rPr>
        <w:t>públicas</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en</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el</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momento</w:t>
      </w:r>
      <w:r w:rsidRPr="0031377C">
        <w:rPr>
          <w:rFonts w:ascii="Verdana" w:eastAsia="Arial" w:hAnsi="Verdana" w:cs="Arial"/>
          <w:spacing w:val="-11"/>
          <w:sz w:val="14"/>
          <w:szCs w:val="14"/>
          <w:lang w:val="es-ES"/>
        </w:rPr>
        <w:t xml:space="preserve"> </w:t>
      </w:r>
      <w:r w:rsidRPr="0031377C">
        <w:rPr>
          <w:rFonts w:ascii="Verdana" w:eastAsia="Arial" w:hAnsi="Verdana" w:cs="Arial"/>
          <w:sz w:val="14"/>
          <w:szCs w:val="14"/>
          <w:lang w:val="es-ES"/>
        </w:rPr>
        <w:t>de</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liquidar</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los</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contratos deberán verificar y dejar constancia del cumplimiento de las obligaciones del contratista frente a los aportes mencionados durante toda su vigencia, estableciendo una correcta relación entre el monto cancelado y las sumas que debieron haber sido</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cotizadas.</w:t>
      </w:r>
    </w:p>
    <w:p w14:paraId="68C16A9D" w14:textId="77777777" w:rsidR="009065ED" w:rsidRPr="0031377C" w:rsidRDefault="009065ED" w:rsidP="009065ED">
      <w:pPr>
        <w:widowControl w:val="0"/>
        <w:autoSpaceDE w:val="0"/>
        <w:autoSpaceDN w:val="0"/>
        <w:spacing w:after="0" w:line="240" w:lineRule="auto"/>
        <w:ind w:firstLine="708"/>
        <w:jc w:val="both"/>
        <w:rPr>
          <w:rFonts w:ascii="Verdana" w:eastAsia="Arial" w:hAnsi="Verdana" w:cs="Arial"/>
          <w:sz w:val="14"/>
          <w:szCs w:val="14"/>
          <w:lang w:val="es-ES"/>
        </w:rPr>
      </w:pPr>
      <w:r w:rsidRPr="0031377C">
        <w:rPr>
          <w:rFonts w:ascii="Verdana" w:eastAsia="Arial" w:hAnsi="Verdana" w:cs="Arial"/>
          <w:sz w:val="14"/>
          <w:szCs w:val="14"/>
          <w:lang w:val="es-ES"/>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5F23FCDF" w14:textId="77777777" w:rsidR="009065ED" w:rsidRPr="0031377C" w:rsidRDefault="009065ED" w:rsidP="009065ED">
      <w:pPr>
        <w:widowControl w:val="0"/>
        <w:autoSpaceDE w:val="0"/>
        <w:autoSpaceDN w:val="0"/>
        <w:spacing w:after="0" w:line="240" w:lineRule="auto"/>
        <w:ind w:firstLine="708"/>
        <w:jc w:val="both"/>
        <w:rPr>
          <w:rFonts w:ascii="Verdana" w:eastAsia="Arial" w:hAnsi="Verdana" w:cs="Arial"/>
          <w:sz w:val="14"/>
          <w:szCs w:val="14"/>
          <w:lang w:val="es-ES"/>
        </w:rPr>
      </w:pPr>
      <w:r w:rsidRPr="0031377C">
        <w:rPr>
          <w:rFonts w:ascii="Verdana" w:eastAsia="Arial" w:hAnsi="Verdana" w:cs="Arial"/>
          <w:sz w:val="14"/>
          <w:szCs w:val="14"/>
          <w:lang w:val="es-ES"/>
        </w:rPr>
        <w:t>Cuando</w:t>
      </w:r>
      <w:r w:rsidRPr="0031377C">
        <w:rPr>
          <w:rFonts w:ascii="Verdana" w:eastAsia="Arial" w:hAnsi="Verdana" w:cs="Arial"/>
          <w:spacing w:val="-8"/>
          <w:sz w:val="14"/>
          <w:szCs w:val="14"/>
          <w:lang w:val="es-ES"/>
        </w:rPr>
        <w:t xml:space="preserve"> </w:t>
      </w:r>
      <w:r w:rsidRPr="0031377C">
        <w:rPr>
          <w:rFonts w:ascii="Verdana" w:eastAsia="Arial" w:hAnsi="Verdana" w:cs="Arial"/>
          <w:sz w:val="14"/>
          <w:szCs w:val="14"/>
          <w:lang w:val="es-ES"/>
        </w:rPr>
        <w:t>la</w:t>
      </w:r>
      <w:r w:rsidRPr="0031377C">
        <w:rPr>
          <w:rFonts w:ascii="Verdana" w:eastAsia="Arial" w:hAnsi="Verdana" w:cs="Arial"/>
          <w:spacing w:val="-8"/>
          <w:sz w:val="14"/>
          <w:szCs w:val="14"/>
          <w:lang w:val="es-ES"/>
        </w:rPr>
        <w:t xml:space="preserve"> </w:t>
      </w:r>
      <w:r w:rsidRPr="0031377C">
        <w:rPr>
          <w:rFonts w:ascii="Verdana" w:eastAsia="Arial" w:hAnsi="Verdana" w:cs="Arial"/>
          <w:sz w:val="14"/>
          <w:szCs w:val="14"/>
          <w:lang w:val="es-ES"/>
        </w:rPr>
        <w:t>contratación</w:t>
      </w:r>
      <w:r w:rsidRPr="0031377C">
        <w:rPr>
          <w:rFonts w:ascii="Verdana" w:eastAsia="Arial" w:hAnsi="Verdana" w:cs="Arial"/>
          <w:spacing w:val="-8"/>
          <w:sz w:val="14"/>
          <w:szCs w:val="14"/>
          <w:lang w:val="es-ES"/>
        </w:rPr>
        <w:t xml:space="preserve"> </w:t>
      </w:r>
      <w:r w:rsidRPr="0031377C">
        <w:rPr>
          <w:rFonts w:ascii="Verdana" w:eastAsia="Arial" w:hAnsi="Verdana" w:cs="Arial"/>
          <w:sz w:val="14"/>
          <w:szCs w:val="14"/>
          <w:lang w:val="es-ES"/>
        </w:rPr>
        <w:t>se</w:t>
      </w:r>
      <w:r w:rsidRPr="0031377C">
        <w:rPr>
          <w:rFonts w:ascii="Verdana" w:eastAsia="Arial" w:hAnsi="Verdana" w:cs="Arial"/>
          <w:spacing w:val="-8"/>
          <w:sz w:val="14"/>
          <w:szCs w:val="14"/>
          <w:lang w:val="es-ES"/>
        </w:rPr>
        <w:t xml:space="preserve"> </w:t>
      </w:r>
      <w:r w:rsidRPr="0031377C">
        <w:rPr>
          <w:rFonts w:ascii="Verdana" w:eastAsia="Arial" w:hAnsi="Verdana" w:cs="Arial"/>
          <w:sz w:val="14"/>
          <w:szCs w:val="14"/>
          <w:lang w:val="es-ES"/>
        </w:rPr>
        <w:t>realice</w:t>
      </w:r>
      <w:r w:rsidRPr="0031377C">
        <w:rPr>
          <w:rFonts w:ascii="Verdana" w:eastAsia="Arial" w:hAnsi="Verdana" w:cs="Arial"/>
          <w:spacing w:val="-8"/>
          <w:sz w:val="14"/>
          <w:szCs w:val="14"/>
          <w:lang w:val="es-ES"/>
        </w:rPr>
        <w:t xml:space="preserve"> </w:t>
      </w:r>
      <w:r w:rsidRPr="0031377C">
        <w:rPr>
          <w:rFonts w:ascii="Verdana" w:eastAsia="Arial" w:hAnsi="Verdana" w:cs="Arial"/>
          <w:sz w:val="14"/>
          <w:szCs w:val="14"/>
          <w:lang w:val="es-ES"/>
        </w:rPr>
        <w:t>con</w:t>
      </w:r>
      <w:r w:rsidRPr="0031377C">
        <w:rPr>
          <w:rFonts w:ascii="Verdana" w:eastAsia="Arial" w:hAnsi="Verdana" w:cs="Arial"/>
          <w:spacing w:val="-8"/>
          <w:sz w:val="14"/>
          <w:szCs w:val="14"/>
          <w:lang w:val="es-ES"/>
        </w:rPr>
        <w:t xml:space="preserve"> </w:t>
      </w:r>
      <w:r w:rsidRPr="0031377C">
        <w:rPr>
          <w:rFonts w:ascii="Verdana" w:eastAsia="Arial" w:hAnsi="Verdana" w:cs="Arial"/>
          <w:sz w:val="14"/>
          <w:szCs w:val="14"/>
          <w:lang w:val="es-ES"/>
        </w:rPr>
        <w:t>personas</w:t>
      </w:r>
      <w:r w:rsidRPr="0031377C">
        <w:rPr>
          <w:rFonts w:ascii="Verdana" w:eastAsia="Arial" w:hAnsi="Verdana" w:cs="Arial"/>
          <w:spacing w:val="-8"/>
          <w:sz w:val="14"/>
          <w:szCs w:val="14"/>
          <w:lang w:val="es-ES"/>
        </w:rPr>
        <w:t xml:space="preserve"> </w:t>
      </w:r>
      <w:r w:rsidRPr="0031377C">
        <w:rPr>
          <w:rFonts w:ascii="Verdana" w:eastAsia="Arial" w:hAnsi="Verdana" w:cs="Arial"/>
          <w:sz w:val="14"/>
          <w:szCs w:val="14"/>
          <w:lang w:val="es-ES"/>
        </w:rPr>
        <w:t>jurídicas,</w:t>
      </w:r>
      <w:r w:rsidRPr="0031377C">
        <w:rPr>
          <w:rFonts w:ascii="Verdana" w:eastAsia="Arial" w:hAnsi="Verdana" w:cs="Arial"/>
          <w:spacing w:val="-8"/>
          <w:sz w:val="14"/>
          <w:szCs w:val="14"/>
          <w:lang w:val="es-ES"/>
        </w:rPr>
        <w:t xml:space="preserve"> </w:t>
      </w:r>
      <w:r w:rsidRPr="0031377C">
        <w:rPr>
          <w:rFonts w:ascii="Verdana" w:eastAsia="Arial" w:hAnsi="Verdana" w:cs="Arial"/>
          <w:sz w:val="14"/>
          <w:szCs w:val="14"/>
          <w:lang w:val="es-ES"/>
        </w:rPr>
        <w:t>se</w:t>
      </w:r>
      <w:r w:rsidRPr="0031377C">
        <w:rPr>
          <w:rFonts w:ascii="Verdana" w:eastAsia="Arial" w:hAnsi="Verdana" w:cs="Arial"/>
          <w:spacing w:val="-8"/>
          <w:sz w:val="14"/>
          <w:szCs w:val="14"/>
          <w:lang w:val="es-ES"/>
        </w:rPr>
        <w:t xml:space="preserve"> </w:t>
      </w:r>
      <w:r w:rsidRPr="0031377C">
        <w:rPr>
          <w:rFonts w:ascii="Verdana" w:eastAsia="Arial" w:hAnsi="Verdana" w:cs="Arial"/>
          <w:sz w:val="14"/>
          <w:szCs w:val="14"/>
          <w:lang w:val="es-ES"/>
        </w:rPr>
        <w:t>deberá</w:t>
      </w:r>
      <w:r w:rsidRPr="0031377C">
        <w:rPr>
          <w:rFonts w:ascii="Verdana" w:eastAsia="Arial" w:hAnsi="Verdana" w:cs="Arial"/>
          <w:spacing w:val="-8"/>
          <w:sz w:val="14"/>
          <w:szCs w:val="14"/>
          <w:lang w:val="es-ES"/>
        </w:rPr>
        <w:t xml:space="preserve"> </w:t>
      </w:r>
      <w:r w:rsidRPr="0031377C">
        <w:rPr>
          <w:rFonts w:ascii="Verdana" w:eastAsia="Arial" w:hAnsi="Verdana" w:cs="Arial"/>
          <w:sz w:val="14"/>
          <w:szCs w:val="14"/>
          <w:lang w:val="es-ES"/>
        </w:rPr>
        <w:t>acreditar</w:t>
      </w:r>
      <w:r w:rsidRPr="0031377C">
        <w:rPr>
          <w:rFonts w:ascii="Verdana" w:eastAsia="Arial" w:hAnsi="Verdana" w:cs="Arial"/>
          <w:spacing w:val="-7"/>
          <w:sz w:val="14"/>
          <w:szCs w:val="14"/>
          <w:lang w:val="es-ES"/>
        </w:rPr>
        <w:t xml:space="preserve"> </w:t>
      </w:r>
      <w:r w:rsidRPr="0031377C">
        <w:rPr>
          <w:rFonts w:ascii="Verdana" w:eastAsia="Arial" w:hAnsi="Verdana" w:cs="Arial"/>
          <w:sz w:val="14"/>
          <w:szCs w:val="14"/>
          <w:lang w:val="es-ES"/>
        </w:rPr>
        <w:t>el</w:t>
      </w:r>
      <w:r w:rsidRPr="0031377C">
        <w:rPr>
          <w:rFonts w:ascii="Verdana" w:eastAsia="Arial" w:hAnsi="Verdana" w:cs="Arial"/>
          <w:spacing w:val="-8"/>
          <w:sz w:val="14"/>
          <w:szCs w:val="14"/>
          <w:lang w:val="es-ES"/>
        </w:rPr>
        <w:t xml:space="preserve"> </w:t>
      </w:r>
      <w:r w:rsidRPr="0031377C">
        <w:rPr>
          <w:rFonts w:ascii="Verdana" w:eastAsia="Arial" w:hAnsi="Verdana" w:cs="Arial"/>
          <w:sz w:val="14"/>
          <w:szCs w:val="14"/>
          <w:lang w:val="es-ES"/>
        </w:rPr>
        <w:t>pago</w:t>
      </w:r>
      <w:r w:rsidRPr="0031377C">
        <w:rPr>
          <w:rFonts w:ascii="Verdana" w:eastAsia="Arial" w:hAnsi="Verdana" w:cs="Arial"/>
          <w:spacing w:val="-8"/>
          <w:sz w:val="14"/>
          <w:szCs w:val="14"/>
          <w:lang w:val="es-ES"/>
        </w:rPr>
        <w:t xml:space="preserve"> </w:t>
      </w:r>
      <w:r w:rsidRPr="0031377C">
        <w:rPr>
          <w:rFonts w:ascii="Verdana" w:eastAsia="Arial" w:hAnsi="Verdana" w:cs="Arial"/>
          <w:sz w:val="14"/>
          <w:szCs w:val="14"/>
          <w:lang w:val="es-ES"/>
        </w:rPr>
        <w:t>de</w:t>
      </w:r>
      <w:r w:rsidRPr="0031377C">
        <w:rPr>
          <w:rFonts w:ascii="Verdana" w:eastAsia="Arial" w:hAnsi="Verdana" w:cs="Arial"/>
          <w:spacing w:val="-8"/>
          <w:sz w:val="14"/>
          <w:szCs w:val="14"/>
          <w:lang w:val="es-ES"/>
        </w:rPr>
        <w:t xml:space="preserve"> </w:t>
      </w:r>
      <w:r w:rsidRPr="0031377C">
        <w:rPr>
          <w:rFonts w:ascii="Verdana" w:eastAsia="Arial" w:hAnsi="Verdana" w:cs="Arial"/>
          <w:sz w:val="14"/>
          <w:szCs w:val="14"/>
          <w:lang w:val="es-ES"/>
        </w:rPr>
        <w:t>los aportes</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de</w:t>
      </w:r>
      <w:r w:rsidRPr="0031377C">
        <w:rPr>
          <w:rFonts w:ascii="Verdana" w:eastAsia="Arial" w:hAnsi="Verdana" w:cs="Arial"/>
          <w:spacing w:val="-9"/>
          <w:sz w:val="14"/>
          <w:szCs w:val="14"/>
          <w:lang w:val="es-ES"/>
        </w:rPr>
        <w:t xml:space="preserve"> </w:t>
      </w:r>
      <w:r w:rsidRPr="0031377C">
        <w:rPr>
          <w:rFonts w:ascii="Verdana" w:eastAsia="Arial" w:hAnsi="Verdana" w:cs="Arial"/>
          <w:sz w:val="14"/>
          <w:szCs w:val="14"/>
          <w:lang w:val="es-ES"/>
        </w:rPr>
        <w:t>sus</w:t>
      </w:r>
      <w:r w:rsidRPr="0031377C">
        <w:rPr>
          <w:rFonts w:ascii="Verdana" w:eastAsia="Arial" w:hAnsi="Verdana" w:cs="Arial"/>
          <w:spacing w:val="-9"/>
          <w:sz w:val="14"/>
          <w:szCs w:val="14"/>
          <w:lang w:val="es-ES"/>
        </w:rPr>
        <w:t xml:space="preserve"> </w:t>
      </w:r>
      <w:r w:rsidRPr="0031377C">
        <w:rPr>
          <w:rFonts w:ascii="Verdana" w:eastAsia="Arial" w:hAnsi="Verdana" w:cs="Arial"/>
          <w:sz w:val="14"/>
          <w:szCs w:val="14"/>
          <w:lang w:val="es-ES"/>
        </w:rPr>
        <w:t>empleados,</w:t>
      </w:r>
      <w:r w:rsidRPr="0031377C">
        <w:rPr>
          <w:rFonts w:ascii="Verdana" w:eastAsia="Arial" w:hAnsi="Verdana" w:cs="Arial"/>
          <w:spacing w:val="-9"/>
          <w:sz w:val="14"/>
          <w:szCs w:val="14"/>
          <w:lang w:val="es-ES"/>
        </w:rPr>
        <w:t xml:space="preserve"> </w:t>
      </w:r>
      <w:r w:rsidRPr="0031377C">
        <w:rPr>
          <w:rFonts w:ascii="Verdana" w:eastAsia="Arial" w:hAnsi="Verdana" w:cs="Arial"/>
          <w:sz w:val="14"/>
          <w:szCs w:val="14"/>
          <w:lang w:val="es-ES"/>
        </w:rPr>
        <w:t>a</w:t>
      </w:r>
      <w:r w:rsidRPr="0031377C">
        <w:rPr>
          <w:rFonts w:ascii="Verdana" w:eastAsia="Arial" w:hAnsi="Verdana" w:cs="Arial"/>
          <w:spacing w:val="-9"/>
          <w:sz w:val="14"/>
          <w:szCs w:val="14"/>
          <w:lang w:val="es-ES"/>
        </w:rPr>
        <w:t xml:space="preserve"> </w:t>
      </w:r>
      <w:r w:rsidRPr="0031377C">
        <w:rPr>
          <w:rFonts w:ascii="Verdana" w:eastAsia="Arial" w:hAnsi="Verdana" w:cs="Arial"/>
          <w:sz w:val="14"/>
          <w:szCs w:val="14"/>
          <w:lang w:val="es-ES"/>
        </w:rPr>
        <w:t>los</w:t>
      </w:r>
      <w:r w:rsidRPr="0031377C">
        <w:rPr>
          <w:rFonts w:ascii="Verdana" w:eastAsia="Arial" w:hAnsi="Verdana" w:cs="Arial"/>
          <w:spacing w:val="-9"/>
          <w:sz w:val="14"/>
          <w:szCs w:val="14"/>
          <w:lang w:val="es-ES"/>
        </w:rPr>
        <w:t xml:space="preserve"> </w:t>
      </w:r>
      <w:r w:rsidRPr="0031377C">
        <w:rPr>
          <w:rFonts w:ascii="Verdana" w:eastAsia="Arial" w:hAnsi="Verdana" w:cs="Arial"/>
          <w:sz w:val="14"/>
          <w:szCs w:val="14"/>
          <w:lang w:val="es-ES"/>
        </w:rPr>
        <w:t>sistemas</w:t>
      </w:r>
      <w:r w:rsidRPr="0031377C">
        <w:rPr>
          <w:rFonts w:ascii="Verdana" w:eastAsia="Arial" w:hAnsi="Verdana" w:cs="Arial"/>
          <w:spacing w:val="-9"/>
          <w:sz w:val="14"/>
          <w:szCs w:val="14"/>
          <w:lang w:val="es-ES"/>
        </w:rPr>
        <w:t xml:space="preserve"> </w:t>
      </w:r>
      <w:r w:rsidRPr="0031377C">
        <w:rPr>
          <w:rFonts w:ascii="Verdana" w:eastAsia="Arial" w:hAnsi="Verdana" w:cs="Arial"/>
          <w:sz w:val="14"/>
          <w:szCs w:val="14"/>
          <w:lang w:val="es-ES"/>
        </w:rPr>
        <w:t>mencionados</w:t>
      </w:r>
      <w:r w:rsidRPr="0031377C">
        <w:rPr>
          <w:rFonts w:ascii="Verdana" w:eastAsia="Arial" w:hAnsi="Verdana" w:cs="Arial"/>
          <w:spacing w:val="-9"/>
          <w:sz w:val="14"/>
          <w:szCs w:val="14"/>
          <w:lang w:val="es-ES"/>
        </w:rPr>
        <w:t xml:space="preserve"> </w:t>
      </w:r>
      <w:r w:rsidRPr="0031377C">
        <w:rPr>
          <w:rFonts w:ascii="Verdana" w:eastAsia="Arial" w:hAnsi="Verdana" w:cs="Arial"/>
          <w:sz w:val="14"/>
          <w:szCs w:val="14"/>
          <w:lang w:val="es-ES"/>
        </w:rPr>
        <w:t>mediante</w:t>
      </w:r>
      <w:r w:rsidRPr="0031377C">
        <w:rPr>
          <w:rFonts w:ascii="Verdana" w:eastAsia="Arial" w:hAnsi="Verdana" w:cs="Arial"/>
          <w:spacing w:val="-9"/>
          <w:sz w:val="14"/>
          <w:szCs w:val="14"/>
          <w:lang w:val="es-ES"/>
        </w:rPr>
        <w:t xml:space="preserve"> </w:t>
      </w:r>
      <w:r w:rsidRPr="0031377C">
        <w:rPr>
          <w:rFonts w:ascii="Verdana" w:eastAsia="Arial" w:hAnsi="Verdana" w:cs="Arial"/>
          <w:sz w:val="14"/>
          <w:szCs w:val="14"/>
          <w:lang w:val="es-ES"/>
        </w:rPr>
        <w:t>certificación</w:t>
      </w:r>
      <w:r w:rsidRPr="0031377C">
        <w:rPr>
          <w:rFonts w:ascii="Verdana" w:eastAsia="Arial" w:hAnsi="Verdana" w:cs="Arial"/>
          <w:spacing w:val="-9"/>
          <w:sz w:val="14"/>
          <w:szCs w:val="14"/>
          <w:lang w:val="es-ES"/>
        </w:rPr>
        <w:t xml:space="preserve"> </w:t>
      </w:r>
      <w:r w:rsidRPr="0031377C">
        <w:rPr>
          <w:rFonts w:ascii="Verdana" w:eastAsia="Arial" w:hAnsi="Verdana" w:cs="Arial"/>
          <w:sz w:val="14"/>
          <w:szCs w:val="14"/>
          <w:lang w:val="es-ES"/>
        </w:rPr>
        <w:t>expedida</w:t>
      </w:r>
      <w:r w:rsidRPr="0031377C">
        <w:rPr>
          <w:rFonts w:ascii="Verdana" w:eastAsia="Arial" w:hAnsi="Verdana" w:cs="Arial"/>
          <w:spacing w:val="-9"/>
          <w:sz w:val="14"/>
          <w:szCs w:val="14"/>
          <w:lang w:val="es-ES"/>
        </w:rPr>
        <w:t xml:space="preserve"> </w:t>
      </w:r>
      <w:r w:rsidRPr="0031377C">
        <w:rPr>
          <w:rFonts w:ascii="Verdana" w:eastAsia="Arial" w:hAnsi="Verdana" w:cs="Arial"/>
          <w:sz w:val="14"/>
          <w:szCs w:val="14"/>
          <w:lang w:val="es-ES"/>
        </w:rPr>
        <w:t>por</w:t>
      </w:r>
      <w:r w:rsidRPr="0031377C">
        <w:rPr>
          <w:rFonts w:ascii="Verdana" w:eastAsia="Arial" w:hAnsi="Verdana" w:cs="Arial"/>
          <w:spacing w:val="-9"/>
          <w:sz w:val="14"/>
          <w:szCs w:val="14"/>
          <w:lang w:val="es-ES"/>
        </w:rPr>
        <w:t xml:space="preserve"> </w:t>
      </w:r>
      <w:r w:rsidRPr="0031377C">
        <w:rPr>
          <w:rFonts w:ascii="Verdana" w:eastAsia="Arial" w:hAnsi="Verdana" w:cs="Arial"/>
          <w:sz w:val="14"/>
          <w:szCs w:val="14"/>
          <w:lang w:val="es-ES"/>
        </w:rPr>
        <w:t>el</w:t>
      </w:r>
      <w:r w:rsidRPr="0031377C">
        <w:rPr>
          <w:rFonts w:ascii="Verdana" w:eastAsia="Arial" w:hAnsi="Verdana" w:cs="Arial"/>
          <w:spacing w:val="-9"/>
          <w:sz w:val="14"/>
          <w:szCs w:val="14"/>
          <w:lang w:val="es-ES"/>
        </w:rPr>
        <w:t xml:space="preserve"> </w:t>
      </w:r>
      <w:r w:rsidRPr="0031377C">
        <w:rPr>
          <w:rFonts w:ascii="Verdana" w:eastAsia="Arial" w:hAnsi="Verdana" w:cs="Arial"/>
          <w:sz w:val="14"/>
          <w:szCs w:val="14"/>
          <w:lang w:val="es-ES"/>
        </w:rPr>
        <w:t>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más de seis (6) meses de constituida, deberá acreditar los pagos a partir de la fecha de su</w:t>
      </w:r>
      <w:r w:rsidRPr="0031377C">
        <w:rPr>
          <w:rFonts w:ascii="Verdana" w:eastAsia="Arial" w:hAnsi="Verdana" w:cs="Arial"/>
          <w:spacing w:val="-20"/>
          <w:sz w:val="14"/>
          <w:szCs w:val="14"/>
          <w:lang w:val="es-ES"/>
        </w:rPr>
        <w:t xml:space="preserve"> </w:t>
      </w:r>
      <w:r w:rsidRPr="0031377C">
        <w:rPr>
          <w:rFonts w:ascii="Verdana" w:eastAsia="Arial" w:hAnsi="Verdana" w:cs="Arial"/>
          <w:sz w:val="14"/>
          <w:szCs w:val="14"/>
          <w:lang w:val="es-ES"/>
        </w:rPr>
        <w:t>constitución”.</w:t>
      </w:r>
    </w:p>
    <w:p w14:paraId="02A8F02D" w14:textId="77777777" w:rsidR="009065ED" w:rsidRPr="0031377C" w:rsidRDefault="009065ED" w:rsidP="009065ED">
      <w:pPr>
        <w:pStyle w:val="Textonotapie"/>
        <w:jc w:val="both"/>
        <w:rPr>
          <w:rFonts w:ascii="Verdana" w:eastAsia="Arial" w:hAnsi="Verdana" w:cs="Arial"/>
          <w:sz w:val="14"/>
          <w:szCs w:val="14"/>
          <w:lang w:val="es-ES"/>
        </w:rPr>
      </w:pPr>
      <w:r w:rsidRPr="0031377C">
        <w:rPr>
          <w:rFonts w:ascii="Verdana" w:eastAsia="Arial" w:hAnsi="Verdana" w:cs="Arial"/>
          <w:sz w:val="14"/>
          <w:szCs w:val="14"/>
          <w:lang w:val="es-ES"/>
        </w:rPr>
        <w:tab/>
        <w:t>Para</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la</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presentación</w:t>
      </w:r>
      <w:r w:rsidRPr="0031377C">
        <w:rPr>
          <w:rFonts w:ascii="Verdana" w:eastAsia="Arial" w:hAnsi="Verdana" w:cs="Arial"/>
          <w:spacing w:val="-9"/>
          <w:sz w:val="14"/>
          <w:szCs w:val="14"/>
          <w:lang w:val="es-ES"/>
        </w:rPr>
        <w:t xml:space="preserve"> </w:t>
      </w:r>
      <w:r w:rsidRPr="0031377C">
        <w:rPr>
          <w:rFonts w:ascii="Verdana" w:eastAsia="Arial" w:hAnsi="Verdana" w:cs="Arial"/>
          <w:sz w:val="14"/>
          <w:szCs w:val="14"/>
          <w:lang w:val="es-ES"/>
        </w:rPr>
        <w:t>de</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ofertas</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por</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parte</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de</w:t>
      </w:r>
      <w:r w:rsidRPr="0031377C">
        <w:rPr>
          <w:rFonts w:ascii="Verdana" w:eastAsia="Arial" w:hAnsi="Verdana" w:cs="Arial"/>
          <w:spacing w:val="-9"/>
          <w:sz w:val="14"/>
          <w:szCs w:val="14"/>
          <w:lang w:val="es-ES"/>
        </w:rPr>
        <w:t xml:space="preserve"> </w:t>
      </w:r>
      <w:r w:rsidRPr="0031377C">
        <w:rPr>
          <w:rFonts w:ascii="Verdana" w:eastAsia="Arial" w:hAnsi="Verdana" w:cs="Arial"/>
          <w:sz w:val="14"/>
          <w:szCs w:val="14"/>
          <w:lang w:val="es-ES"/>
        </w:rPr>
        <w:t>personas</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jurídicas</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será</w:t>
      </w:r>
      <w:r w:rsidRPr="0031377C">
        <w:rPr>
          <w:rFonts w:ascii="Verdana" w:eastAsia="Arial" w:hAnsi="Verdana" w:cs="Arial"/>
          <w:spacing w:val="-10"/>
          <w:sz w:val="14"/>
          <w:szCs w:val="14"/>
          <w:lang w:val="es-ES"/>
        </w:rPr>
        <w:t xml:space="preserve"> </w:t>
      </w:r>
      <w:r w:rsidRPr="0031377C">
        <w:rPr>
          <w:rFonts w:ascii="Verdana" w:eastAsia="Arial" w:hAnsi="Verdana" w:cs="Arial"/>
          <w:sz w:val="14"/>
          <w:szCs w:val="14"/>
          <w:lang w:val="es-ES"/>
        </w:rPr>
        <w:t>indispensable</w:t>
      </w:r>
      <w:r w:rsidRPr="0031377C">
        <w:rPr>
          <w:rFonts w:ascii="Verdana" w:eastAsia="Arial" w:hAnsi="Verdana" w:cs="Arial"/>
          <w:spacing w:val="-9"/>
          <w:sz w:val="14"/>
          <w:szCs w:val="14"/>
          <w:lang w:val="es-ES"/>
        </w:rPr>
        <w:t xml:space="preserve"> </w:t>
      </w:r>
      <w:r w:rsidRPr="0031377C">
        <w:rPr>
          <w:rFonts w:ascii="Verdana" w:eastAsia="Arial" w:hAnsi="Verdana" w:cs="Arial"/>
          <w:sz w:val="14"/>
          <w:szCs w:val="14"/>
          <w:lang w:val="es-ES"/>
        </w:rPr>
        <w:t>acreditar el requisito señalado anteriormente. El funcionario que no deje constancia de la verificación del cumplimiento de este requisito incurrirá en causal de mala</w:t>
      </w:r>
      <w:r w:rsidRPr="0031377C">
        <w:rPr>
          <w:rFonts w:ascii="Verdana" w:eastAsia="Arial" w:hAnsi="Verdana" w:cs="Arial"/>
          <w:spacing w:val="-12"/>
          <w:sz w:val="14"/>
          <w:szCs w:val="14"/>
          <w:lang w:val="es-ES"/>
        </w:rPr>
        <w:t xml:space="preserve"> </w:t>
      </w:r>
      <w:r w:rsidRPr="0031377C">
        <w:rPr>
          <w:rFonts w:ascii="Verdana" w:eastAsia="Arial" w:hAnsi="Verdana" w:cs="Arial"/>
          <w:sz w:val="14"/>
          <w:szCs w:val="14"/>
          <w:lang w:val="es-ES"/>
        </w:rPr>
        <w:t>conducta”</w:t>
      </w:r>
    </w:p>
    <w:p w14:paraId="261296D0" w14:textId="77777777" w:rsidR="009065ED" w:rsidRPr="00ED5365" w:rsidRDefault="009065ED" w:rsidP="009065ED">
      <w:pPr>
        <w:pStyle w:val="Textonotapie"/>
        <w:jc w:val="both"/>
        <w:rPr>
          <w:rFonts w:ascii="Verdana" w:hAnsi="Verdana" w:cs="Arial"/>
          <w:sz w:val="16"/>
          <w:szCs w:val="16"/>
          <w:lang w:val="es-CO"/>
        </w:rPr>
      </w:pPr>
    </w:p>
  </w:footnote>
  <w:footnote w:id="2">
    <w:p w14:paraId="32306057" w14:textId="77777777" w:rsidR="009065ED" w:rsidRPr="0031377C" w:rsidRDefault="009065ED" w:rsidP="009065ED">
      <w:pPr>
        <w:pStyle w:val="Textonotapie"/>
        <w:ind w:firstLine="708"/>
        <w:jc w:val="both"/>
        <w:rPr>
          <w:rFonts w:ascii="Verdana" w:eastAsia="Arial" w:hAnsi="Verdana" w:cs="Arial"/>
          <w:sz w:val="14"/>
          <w:szCs w:val="14"/>
          <w:lang w:val="es-ES"/>
        </w:rPr>
      </w:pPr>
      <w:r w:rsidRPr="0031377C">
        <w:rPr>
          <w:rStyle w:val="Refdenotaalpie"/>
          <w:rFonts w:ascii="Verdana" w:hAnsi="Verdana" w:cs="Arial"/>
          <w:sz w:val="14"/>
          <w:szCs w:val="14"/>
          <w:vertAlign w:val="baseline"/>
        </w:rPr>
        <w:footnoteRef/>
      </w:r>
      <w:r w:rsidRPr="0031377C">
        <w:rPr>
          <w:rFonts w:ascii="Verdana" w:hAnsi="Verdana" w:cs="Arial"/>
          <w:sz w:val="14"/>
          <w:szCs w:val="14"/>
        </w:rPr>
        <w:t xml:space="preserve"> </w:t>
      </w:r>
      <w:r w:rsidRPr="0031377C">
        <w:rPr>
          <w:rFonts w:ascii="Verdana" w:eastAsia="Arial" w:hAnsi="Verdana" w:cs="Arial"/>
          <w:sz w:val="14"/>
          <w:szCs w:val="14"/>
          <w:lang w:val="es-ES"/>
        </w:rPr>
        <w:t>Consejo de Estado. Sección Tercera. Subsección C. Sentencia del 8 de junio de 2011. Exp. 20001-23-31-000-2005-00409-01(AP), C.P. Enrique Gil Botero.</w:t>
      </w:r>
    </w:p>
    <w:p w14:paraId="04ECAB9F" w14:textId="77777777" w:rsidR="009065ED" w:rsidRPr="00ED5365" w:rsidRDefault="009065ED" w:rsidP="009065ED">
      <w:pPr>
        <w:pStyle w:val="Textonotapie"/>
        <w:ind w:firstLine="708"/>
        <w:jc w:val="both"/>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848DFF" w14:textId="77777777" w:rsidR="009169F3" w:rsidRDefault="009169F3" w:rsidP="00515FB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49F788E0" wp14:editId="384AC6B4">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27B5AC40" wp14:editId="7F9DEA5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C485C96" w14:textId="77777777" w:rsidR="009169F3" w:rsidRDefault="009169F3" w:rsidP="00515FB5">
    <w:pPr>
      <w:pStyle w:val="Encabezado"/>
    </w:pPr>
  </w:p>
  <w:p w14:paraId="1F149E2B" w14:textId="77777777" w:rsidR="009169F3" w:rsidRDefault="009169F3" w:rsidP="00515FB5">
    <w:pPr>
      <w:pStyle w:val="Encabezado"/>
    </w:pPr>
  </w:p>
  <w:p w14:paraId="75048985" w14:textId="77777777" w:rsidR="009169F3" w:rsidRPr="00515FB5" w:rsidRDefault="009169F3"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1.1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08334C7B"/>
    <w:multiLevelType w:val="hybridMultilevel"/>
    <w:tmpl w:val="754C5AEE"/>
    <w:lvl w:ilvl="0" w:tplc="ED2AE876">
      <w:numFmt w:val="bullet"/>
      <w:lvlText w:val=""/>
      <w:lvlJc w:val="left"/>
      <w:pPr>
        <w:ind w:left="825" w:hanging="360"/>
      </w:pPr>
      <w:rPr>
        <w:rFonts w:ascii="Symbol" w:eastAsia="Symbol" w:hAnsi="Symbol" w:cs="Symbol" w:hint="default"/>
        <w:b w:val="0"/>
        <w:bCs w:val="0"/>
        <w:i w:val="0"/>
        <w:iCs w:val="0"/>
        <w:spacing w:val="0"/>
        <w:w w:val="100"/>
        <w:sz w:val="22"/>
        <w:szCs w:val="22"/>
        <w:lang w:val="es-ES" w:eastAsia="en-US" w:bidi="ar-SA"/>
      </w:rPr>
    </w:lvl>
    <w:lvl w:ilvl="1" w:tplc="B25013DE">
      <w:numFmt w:val="bullet"/>
      <w:lvlText w:val="•"/>
      <w:lvlJc w:val="left"/>
      <w:pPr>
        <w:ind w:left="1601" w:hanging="360"/>
      </w:pPr>
      <w:rPr>
        <w:rFonts w:hint="default"/>
        <w:lang w:val="es-ES" w:eastAsia="en-US" w:bidi="ar-SA"/>
      </w:rPr>
    </w:lvl>
    <w:lvl w:ilvl="2" w:tplc="690083CC">
      <w:numFmt w:val="bullet"/>
      <w:lvlText w:val="•"/>
      <w:lvlJc w:val="left"/>
      <w:pPr>
        <w:ind w:left="2383" w:hanging="360"/>
      </w:pPr>
      <w:rPr>
        <w:rFonts w:hint="default"/>
        <w:lang w:val="es-ES" w:eastAsia="en-US" w:bidi="ar-SA"/>
      </w:rPr>
    </w:lvl>
    <w:lvl w:ilvl="3" w:tplc="B37E7F52">
      <w:numFmt w:val="bullet"/>
      <w:lvlText w:val="•"/>
      <w:lvlJc w:val="left"/>
      <w:pPr>
        <w:ind w:left="3165" w:hanging="360"/>
      </w:pPr>
      <w:rPr>
        <w:rFonts w:hint="default"/>
        <w:lang w:val="es-ES" w:eastAsia="en-US" w:bidi="ar-SA"/>
      </w:rPr>
    </w:lvl>
    <w:lvl w:ilvl="4" w:tplc="0524B828">
      <w:numFmt w:val="bullet"/>
      <w:lvlText w:val="•"/>
      <w:lvlJc w:val="left"/>
      <w:pPr>
        <w:ind w:left="3947" w:hanging="360"/>
      </w:pPr>
      <w:rPr>
        <w:rFonts w:hint="default"/>
        <w:lang w:val="es-ES" w:eastAsia="en-US" w:bidi="ar-SA"/>
      </w:rPr>
    </w:lvl>
    <w:lvl w:ilvl="5" w:tplc="78EC5B94">
      <w:numFmt w:val="bullet"/>
      <w:lvlText w:val="•"/>
      <w:lvlJc w:val="left"/>
      <w:pPr>
        <w:ind w:left="4729" w:hanging="360"/>
      </w:pPr>
      <w:rPr>
        <w:rFonts w:hint="default"/>
        <w:lang w:val="es-ES" w:eastAsia="en-US" w:bidi="ar-SA"/>
      </w:rPr>
    </w:lvl>
    <w:lvl w:ilvl="6" w:tplc="BE3EF886">
      <w:numFmt w:val="bullet"/>
      <w:lvlText w:val="•"/>
      <w:lvlJc w:val="left"/>
      <w:pPr>
        <w:ind w:left="5511" w:hanging="360"/>
      </w:pPr>
      <w:rPr>
        <w:rFonts w:hint="default"/>
        <w:lang w:val="es-ES" w:eastAsia="en-US" w:bidi="ar-SA"/>
      </w:rPr>
    </w:lvl>
    <w:lvl w:ilvl="7" w:tplc="F45C375E">
      <w:numFmt w:val="bullet"/>
      <w:lvlText w:val="•"/>
      <w:lvlJc w:val="left"/>
      <w:pPr>
        <w:ind w:left="6293" w:hanging="360"/>
      </w:pPr>
      <w:rPr>
        <w:rFonts w:hint="default"/>
        <w:lang w:val="es-ES" w:eastAsia="en-US" w:bidi="ar-SA"/>
      </w:rPr>
    </w:lvl>
    <w:lvl w:ilvl="8" w:tplc="9AE85F22">
      <w:numFmt w:val="bullet"/>
      <w:lvlText w:val="•"/>
      <w:lvlJc w:val="left"/>
      <w:pPr>
        <w:ind w:left="7074" w:hanging="360"/>
      </w:pPr>
      <w:rPr>
        <w:rFonts w:hint="default"/>
        <w:lang w:val="es-ES" w:eastAsia="en-US" w:bidi="ar-SA"/>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13C06701"/>
    <w:multiLevelType w:val="hybridMultilevel"/>
    <w:tmpl w:val="DACC8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41274352">
    <w:abstractNumId w:val="0"/>
  </w:num>
  <w:num w:numId="2" w16cid:durableId="679089576">
    <w:abstractNumId w:val="5"/>
  </w:num>
  <w:num w:numId="3" w16cid:durableId="390349800">
    <w:abstractNumId w:val="6"/>
  </w:num>
  <w:num w:numId="4" w16cid:durableId="2082092683">
    <w:abstractNumId w:val="2"/>
  </w:num>
  <w:num w:numId="5" w16cid:durableId="1980261586">
    <w:abstractNumId w:val="1"/>
  </w:num>
  <w:num w:numId="6" w16cid:durableId="1081753251">
    <w:abstractNumId w:val="3"/>
  </w:num>
  <w:num w:numId="7" w16cid:durableId="5105344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69F3"/>
    <w:rsid w:val="00056388"/>
    <w:rsid w:val="0009497F"/>
    <w:rsid w:val="00096815"/>
    <w:rsid w:val="000F5A42"/>
    <w:rsid w:val="000F77AB"/>
    <w:rsid w:val="00100DFC"/>
    <w:rsid w:val="00122322"/>
    <w:rsid w:val="00170C7D"/>
    <w:rsid w:val="001846E3"/>
    <w:rsid w:val="001C52A8"/>
    <w:rsid w:val="001D3A62"/>
    <w:rsid w:val="00230756"/>
    <w:rsid w:val="00232161"/>
    <w:rsid w:val="002534DF"/>
    <w:rsid w:val="002E07ED"/>
    <w:rsid w:val="0031377C"/>
    <w:rsid w:val="003B4CCC"/>
    <w:rsid w:val="00435E85"/>
    <w:rsid w:val="00450448"/>
    <w:rsid w:val="004533A2"/>
    <w:rsid w:val="00477086"/>
    <w:rsid w:val="00485A13"/>
    <w:rsid w:val="00497FA2"/>
    <w:rsid w:val="004A0FE1"/>
    <w:rsid w:val="004E299D"/>
    <w:rsid w:val="004E6DA3"/>
    <w:rsid w:val="00516784"/>
    <w:rsid w:val="00531FEF"/>
    <w:rsid w:val="00532BC1"/>
    <w:rsid w:val="0059696D"/>
    <w:rsid w:val="005C7666"/>
    <w:rsid w:val="0067005D"/>
    <w:rsid w:val="00673F6C"/>
    <w:rsid w:val="0067676D"/>
    <w:rsid w:val="006C0839"/>
    <w:rsid w:val="00721BE7"/>
    <w:rsid w:val="00774EEB"/>
    <w:rsid w:val="00785F8C"/>
    <w:rsid w:val="0079780B"/>
    <w:rsid w:val="007D06D8"/>
    <w:rsid w:val="007D2367"/>
    <w:rsid w:val="00802929"/>
    <w:rsid w:val="00823BC7"/>
    <w:rsid w:val="00894986"/>
    <w:rsid w:val="008A0CB3"/>
    <w:rsid w:val="008A1B87"/>
    <w:rsid w:val="008F59E2"/>
    <w:rsid w:val="009065ED"/>
    <w:rsid w:val="009169F3"/>
    <w:rsid w:val="009F26ED"/>
    <w:rsid w:val="00A019B0"/>
    <w:rsid w:val="00A12218"/>
    <w:rsid w:val="00A31A0D"/>
    <w:rsid w:val="00A4648C"/>
    <w:rsid w:val="00A5705C"/>
    <w:rsid w:val="00A90678"/>
    <w:rsid w:val="00AA19AA"/>
    <w:rsid w:val="00B1437C"/>
    <w:rsid w:val="00B24EF7"/>
    <w:rsid w:val="00B63D6F"/>
    <w:rsid w:val="00B65FBA"/>
    <w:rsid w:val="00BE6FC4"/>
    <w:rsid w:val="00C235CB"/>
    <w:rsid w:val="00C4107C"/>
    <w:rsid w:val="00CE051F"/>
    <w:rsid w:val="00D14AEA"/>
    <w:rsid w:val="00D701F9"/>
    <w:rsid w:val="00E01B38"/>
    <w:rsid w:val="00E4329B"/>
    <w:rsid w:val="00EB4933"/>
    <w:rsid w:val="00EE1749"/>
    <w:rsid w:val="00EE5055"/>
    <w:rsid w:val="00F0119D"/>
    <w:rsid w:val="00F5183C"/>
    <w:rsid w:val="00F65088"/>
    <w:rsid w:val="00F85E8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75F54B"/>
  <w15:chartTrackingRefBased/>
  <w15:docId w15:val="{4FDA7AAE-DD08-49FA-9863-E53F03104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69F3"/>
    <w:rPr>
      <w:kern w:val="0"/>
      <w14:ligatures w14:val="none"/>
    </w:rPr>
  </w:style>
  <w:style w:type="paragraph" w:styleId="Ttulo1">
    <w:name w:val="heading 1"/>
    <w:basedOn w:val="Normal"/>
    <w:next w:val="Normal"/>
    <w:link w:val="Ttulo1Car"/>
    <w:uiPriority w:val="9"/>
    <w:qFormat/>
    <w:rsid w:val="009169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9169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9169F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9169F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9169F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9169F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169F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169F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169F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169F3"/>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9169F3"/>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9169F3"/>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9169F3"/>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9169F3"/>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9169F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169F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169F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169F3"/>
    <w:rPr>
      <w:rFonts w:eastAsiaTheme="majorEastAsia" w:cstheme="majorBidi"/>
      <w:color w:val="272727" w:themeColor="text1" w:themeTint="D8"/>
    </w:rPr>
  </w:style>
  <w:style w:type="paragraph" w:styleId="Ttulo">
    <w:name w:val="Title"/>
    <w:basedOn w:val="Normal"/>
    <w:next w:val="Normal"/>
    <w:link w:val="TtuloCar"/>
    <w:uiPriority w:val="10"/>
    <w:qFormat/>
    <w:rsid w:val="009169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169F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169F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169F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169F3"/>
    <w:pPr>
      <w:spacing w:before="160"/>
      <w:jc w:val="center"/>
    </w:pPr>
    <w:rPr>
      <w:i/>
      <w:iCs/>
      <w:color w:val="404040" w:themeColor="text1" w:themeTint="BF"/>
    </w:rPr>
  </w:style>
  <w:style w:type="character" w:customStyle="1" w:styleId="CitaCar">
    <w:name w:val="Cita Car"/>
    <w:basedOn w:val="Fuentedeprrafopredeter"/>
    <w:link w:val="Cita"/>
    <w:uiPriority w:val="29"/>
    <w:rsid w:val="009169F3"/>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9169F3"/>
    <w:pPr>
      <w:ind w:left="720"/>
      <w:contextualSpacing/>
    </w:pPr>
  </w:style>
  <w:style w:type="character" w:styleId="nfasisintenso">
    <w:name w:val="Intense Emphasis"/>
    <w:basedOn w:val="Fuentedeprrafopredeter"/>
    <w:uiPriority w:val="21"/>
    <w:qFormat/>
    <w:rsid w:val="009169F3"/>
    <w:rPr>
      <w:i/>
      <w:iCs/>
      <w:color w:val="0F4761" w:themeColor="accent1" w:themeShade="BF"/>
    </w:rPr>
  </w:style>
  <w:style w:type="paragraph" w:styleId="Citadestacada">
    <w:name w:val="Intense Quote"/>
    <w:basedOn w:val="Normal"/>
    <w:next w:val="Normal"/>
    <w:link w:val="CitadestacadaCar"/>
    <w:uiPriority w:val="30"/>
    <w:qFormat/>
    <w:rsid w:val="009169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9169F3"/>
    <w:rPr>
      <w:i/>
      <w:iCs/>
      <w:color w:val="0F4761" w:themeColor="accent1" w:themeShade="BF"/>
    </w:rPr>
  </w:style>
  <w:style w:type="character" w:styleId="Referenciaintensa">
    <w:name w:val="Intense Reference"/>
    <w:basedOn w:val="Fuentedeprrafopredeter"/>
    <w:uiPriority w:val="32"/>
    <w:qFormat/>
    <w:rsid w:val="009169F3"/>
    <w:rPr>
      <w:b/>
      <w:bCs/>
      <w:smallCaps/>
      <w:color w:val="0F4761" w:themeColor="accent1" w:themeShade="BF"/>
      <w:spacing w:val="5"/>
    </w:rPr>
  </w:style>
  <w:style w:type="paragraph" w:styleId="Encabezado">
    <w:name w:val="header"/>
    <w:basedOn w:val="Normal"/>
    <w:link w:val="EncabezadoCar"/>
    <w:uiPriority w:val="99"/>
    <w:unhideWhenUsed/>
    <w:rsid w:val="009169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169F3"/>
    <w:rPr>
      <w:kern w:val="0"/>
      <w14:ligatures w14:val="none"/>
    </w:rPr>
  </w:style>
  <w:style w:type="paragraph" w:styleId="Piedepgina">
    <w:name w:val="footer"/>
    <w:basedOn w:val="Normal"/>
    <w:link w:val="PiedepginaCar"/>
    <w:uiPriority w:val="99"/>
    <w:unhideWhenUsed/>
    <w:rsid w:val="009169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169F3"/>
    <w:rPr>
      <w:kern w:val="0"/>
      <w14:ligatures w14:val="none"/>
    </w:rPr>
  </w:style>
  <w:style w:type="table" w:styleId="Tablaconcuadrcula">
    <w:name w:val="Table Grid"/>
    <w:basedOn w:val="Tablanormal"/>
    <w:uiPriority w:val="39"/>
    <w:qFormat/>
    <w:rsid w:val="009169F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9169F3"/>
    <w:rPr>
      <w:color w:val="467886" w:themeColor="hyperlink"/>
      <w:u w:val="single"/>
    </w:rPr>
  </w:style>
  <w:style w:type="character" w:customStyle="1" w:styleId="normaltextrun">
    <w:name w:val="normaltextrun"/>
    <w:basedOn w:val="Fuentedeprrafopredeter"/>
    <w:rsid w:val="009169F3"/>
  </w:style>
  <w:style w:type="character" w:customStyle="1" w:styleId="eop">
    <w:name w:val="eop"/>
    <w:basedOn w:val="Fuentedeprrafopredeter"/>
    <w:rsid w:val="009169F3"/>
  </w:style>
  <w:style w:type="paragraph" w:customStyle="1" w:styleId="paragraph">
    <w:name w:val="paragraph"/>
    <w:basedOn w:val="Normal"/>
    <w:rsid w:val="009169F3"/>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9169F3"/>
  </w:style>
  <w:style w:type="paragraph" w:styleId="NormalWeb">
    <w:name w:val="Normal (Web)"/>
    <w:basedOn w:val="Normal"/>
    <w:link w:val="NormalWebCar"/>
    <w:uiPriority w:val="99"/>
    <w:unhideWhenUsed/>
    <w:rsid w:val="009169F3"/>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9169F3"/>
    <w:rPr>
      <w:rFonts w:ascii="Times New Roman" w:eastAsia="Times New Roman" w:hAnsi="Times New Roman" w:cs="Times New Roman"/>
      <w:kern w:val="0"/>
      <w:sz w:val="24"/>
      <w:szCs w:val="24"/>
      <w:lang w:eastAsia="es-CO"/>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74EEB"/>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774EEB"/>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774EEB"/>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774EEB"/>
    <w:rPr>
      <w:vertAlign w:val="superscript"/>
    </w:rPr>
  </w:style>
  <w:style w:type="paragraph" w:customStyle="1" w:styleId="Appelnotedebasde">
    <w:name w:val="Appel note de bas de..."/>
    <w:basedOn w:val="Normal"/>
    <w:link w:val="Refdenotaalpie"/>
    <w:uiPriority w:val="99"/>
    <w:rsid w:val="00774EEB"/>
    <w:pPr>
      <w:spacing w:line="240" w:lineRule="exact"/>
    </w:pPr>
    <w:rPr>
      <w:kern w:val="2"/>
      <w:vertAlign w:val="superscript"/>
      <w14:ligatures w14:val="standardContextual"/>
    </w:rPr>
  </w:style>
  <w:style w:type="paragraph" w:styleId="Textoindependiente">
    <w:name w:val="Body Text"/>
    <w:basedOn w:val="Normal"/>
    <w:link w:val="TextoindependienteCar"/>
    <w:uiPriority w:val="1"/>
    <w:qFormat/>
    <w:rsid w:val="00E4329B"/>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E4329B"/>
    <w:rPr>
      <w:rFonts w:ascii="Verdana" w:eastAsia="Verdana" w:hAnsi="Verdana" w:cs="Verdana"/>
      <w:kern w:val="0"/>
      <w:lang w:val="es-ES"/>
      <w14:ligatures w14:val="none"/>
    </w:rPr>
  </w:style>
  <w:style w:type="character" w:styleId="Mencinsinresolver">
    <w:name w:val="Unresolved Mention"/>
    <w:basedOn w:val="Fuentedeprrafopredeter"/>
    <w:uiPriority w:val="99"/>
    <w:semiHidden/>
    <w:unhideWhenUsed/>
    <w:rsid w:val="001D3A62"/>
    <w:rPr>
      <w:color w:val="605E5C"/>
      <w:shd w:val="clear" w:color="auto" w:fill="E1DFDD"/>
    </w:rPr>
  </w:style>
  <w:style w:type="paragraph" w:styleId="Textodeglobo">
    <w:name w:val="Balloon Text"/>
    <w:basedOn w:val="Normal"/>
    <w:link w:val="TextodegloboCar"/>
    <w:uiPriority w:val="99"/>
    <w:semiHidden/>
    <w:unhideWhenUsed/>
    <w:rsid w:val="00785F8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5F8C"/>
    <w:rPr>
      <w:rFonts w:ascii="Segoe UI" w:hAnsi="Segoe UI" w:cs="Segoe UI"/>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ustavopatarroyo@hotmail.com" TargetMode="External"/><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eader" Target="header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colombiacompra.gov.co" TargetMode="External"/><Relationship Id="rId4" Type="http://schemas.openxmlformats.org/officeDocument/2006/relationships/webSettings" Target="webSettings.xml"/><Relationship Id="rId9" Type="http://schemas.openxmlformats.org/officeDocument/2006/relationships/hyperlink" Target="https://relatoria.colombiacompra.gov.co/busqueda/conceptos"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1CB5802-F2DB-4ED3-8BE0-6C3AA7909CB1}"/>
</file>

<file path=customXml/itemProps2.xml><?xml version="1.0" encoding="utf-8"?>
<ds:datastoreItem xmlns:ds="http://schemas.openxmlformats.org/officeDocument/2006/customXml" ds:itemID="{CC0730E1-1212-4142-9766-20DA4BA38961}"/>
</file>

<file path=customXml/itemProps3.xml><?xml version="1.0" encoding="utf-8"?>
<ds:datastoreItem xmlns:ds="http://schemas.openxmlformats.org/officeDocument/2006/customXml" ds:itemID="{B2454329-EF7A-4815-ABD1-2A774152636A}"/>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142</TotalTime>
  <Pages>14</Pages>
  <Words>4267</Words>
  <Characters>23473</Characters>
  <Application>Microsoft Office Word</Application>
  <DocSecurity>0</DocSecurity>
  <Lines>195</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63</cp:revision>
  <dcterms:created xsi:type="dcterms:W3CDTF">2026-04-16T19:47:00Z</dcterms:created>
  <dcterms:modified xsi:type="dcterms:W3CDTF">2026-05-21T13:29:00Z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