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51179" w14:textId="77777777" w:rsidR="009E47F5" w:rsidRPr="00395CDD" w:rsidRDefault="009E47F5" w:rsidP="009E47F5">
      <w:pPr>
        <w:spacing w:after="0" w:line="240" w:lineRule="auto"/>
        <w:jc w:val="both"/>
        <w:rPr>
          <w:rFonts w:ascii="Verdana" w:eastAsia="Calibri" w:hAnsi="Verdana" w:cs="Arial"/>
          <w:b/>
          <w:bCs/>
          <w:lang w:val="es-ES_tradnl"/>
        </w:rPr>
      </w:pPr>
      <w:bookmarkStart w:id="0" w:name="_Hlk143780582"/>
      <w:r w:rsidRPr="00395CDD">
        <w:rPr>
          <w:rFonts w:ascii="Verdana" w:eastAsia="Calibri" w:hAnsi="Verdana" w:cs="Arial"/>
          <w:b/>
          <w:bCs/>
          <w:lang w:val="es-ES_tradnl"/>
        </w:rPr>
        <w:t xml:space="preserve">DOCUMENTOS TIPO – Fundamento normativo – Obligatoriedad </w:t>
      </w:r>
    </w:p>
    <w:p w14:paraId="283C2BDF" w14:textId="77777777" w:rsidR="009E47F5" w:rsidRPr="00395CDD" w:rsidRDefault="009E47F5" w:rsidP="009E47F5">
      <w:pPr>
        <w:spacing w:after="0" w:line="240" w:lineRule="auto"/>
        <w:jc w:val="both"/>
        <w:rPr>
          <w:rFonts w:ascii="Verdana" w:eastAsia="Calibri" w:hAnsi="Verdana" w:cs="Arial"/>
          <w:b/>
          <w:bCs/>
          <w:sz w:val="20"/>
          <w:szCs w:val="20"/>
          <w:lang w:val="es-ES_tradnl"/>
        </w:rPr>
      </w:pPr>
    </w:p>
    <w:p w14:paraId="276BC67B" w14:textId="77777777" w:rsidR="009E47F5" w:rsidRPr="00395CDD" w:rsidRDefault="009E47F5" w:rsidP="009E47F5">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6CAA268F" w14:textId="77777777" w:rsidR="009E47F5" w:rsidRPr="00395CDD" w:rsidRDefault="009E47F5" w:rsidP="009E47F5">
      <w:pPr>
        <w:spacing w:after="0" w:line="240" w:lineRule="auto"/>
        <w:jc w:val="both"/>
        <w:rPr>
          <w:rFonts w:ascii="Verdana" w:eastAsia="Aptos" w:hAnsi="Verdana" w:cs="Times New Roman"/>
          <w:kern w:val="2"/>
          <w:sz w:val="20"/>
          <w:szCs w:val="20"/>
          <w:lang w:val="es-MX"/>
          <w14:ligatures w14:val="standardContextual"/>
        </w:rPr>
      </w:pPr>
    </w:p>
    <w:p w14:paraId="56963FE6" w14:textId="77777777" w:rsidR="009E47F5" w:rsidRPr="00395CDD" w:rsidRDefault="009E47F5" w:rsidP="009E47F5">
      <w:pPr>
        <w:spacing w:after="0" w:line="240" w:lineRule="auto"/>
        <w:jc w:val="both"/>
        <w:rPr>
          <w:rFonts w:ascii="Verdana" w:eastAsia="Aptos" w:hAnsi="Verdana" w:cs="Times New Roman"/>
          <w:kern w:val="2"/>
          <w:sz w:val="20"/>
          <w:szCs w:val="20"/>
          <w:lang w:val="es-MX"/>
          <w14:ligatures w14:val="standardContextual"/>
        </w:rPr>
      </w:pPr>
      <w:r w:rsidRPr="00395CDD">
        <w:rPr>
          <w:rFonts w:ascii="Verdana" w:eastAsia="Aptos" w:hAnsi="Verdana" w:cs="Times New Roman"/>
          <w:kern w:val="2"/>
          <w:sz w:val="20"/>
          <w:szCs w:val="20"/>
          <w:lang w:val="es-MX"/>
          <w14:ligatures w14:val="standardContextual"/>
        </w:rPr>
        <w:t>(…)</w:t>
      </w:r>
    </w:p>
    <w:p w14:paraId="5D1E2F72" w14:textId="77777777" w:rsidR="009E47F5" w:rsidRPr="00395CDD" w:rsidRDefault="009E47F5" w:rsidP="009E47F5">
      <w:pPr>
        <w:spacing w:after="0" w:line="240" w:lineRule="auto"/>
        <w:jc w:val="both"/>
        <w:rPr>
          <w:rFonts w:ascii="Verdana" w:eastAsia="Calibri" w:hAnsi="Verdana" w:cs="Arial"/>
          <w:b/>
          <w:bCs/>
          <w:sz w:val="20"/>
          <w:szCs w:val="20"/>
          <w:lang w:val="es-ES_tradnl"/>
        </w:rPr>
      </w:pPr>
    </w:p>
    <w:p w14:paraId="6A0F20E6" w14:textId="77777777" w:rsidR="009E47F5" w:rsidRPr="00395CDD" w:rsidRDefault="009E47F5" w:rsidP="009E47F5">
      <w:pPr>
        <w:spacing w:after="0" w:line="240" w:lineRule="auto"/>
        <w:jc w:val="both"/>
        <w:rPr>
          <w:rFonts w:ascii="Verdana" w:eastAsia="Calibri" w:hAnsi="Verdana" w:cs="Arial"/>
          <w:kern w:val="2"/>
          <w:sz w:val="20"/>
          <w:szCs w:val="20"/>
          <w:lang w:val="es-MX"/>
          <w14:ligatures w14:val="standardContextual"/>
        </w:rPr>
      </w:pPr>
      <w:r w:rsidRPr="00395CDD">
        <w:rPr>
          <w:rFonts w:ascii="Verdana" w:eastAsia="Aptos" w:hAnsi="Verdana" w:cs="Times New Roman"/>
          <w:kern w:val="2"/>
          <w:sz w:val="20"/>
          <w:szCs w:val="20"/>
          <w:lang w:val="es-ES"/>
          <w14:ligatures w14:val="standardContextual"/>
        </w:rPr>
        <w:t xml:space="preserve">La norma </w:t>
      </w:r>
      <w:r w:rsidRPr="00395CDD">
        <w:rPr>
          <w:rFonts w:ascii="Verdana" w:eastAsia="Calibri" w:hAnsi="Verdana" w:cs="Arial"/>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16DF464" w14:textId="77777777" w:rsidR="009E47F5" w:rsidRPr="00395CDD" w:rsidRDefault="009E47F5" w:rsidP="009E47F5">
      <w:pPr>
        <w:spacing w:after="0" w:line="240" w:lineRule="auto"/>
        <w:jc w:val="both"/>
        <w:rPr>
          <w:rFonts w:ascii="Aptos" w:eastAsia="Aptos" w:hAnsi="Aptos" w:cs="Times New Roman"/>
          <w:sz w:val="20"/>
          <w:szCs w:val="20"/>
          <w:lang w:val="es-MX"/>
        </w:rPr>
      </w:pPr>
    </w:p>
    <w:p w14:paraId="52457C30" w14:textId="77777777" w:rsidR="009E47F5" w:rsidRPr="00395CDD" w:rsidRDefault="009E47F5" w:rsidP="009E47F5">
      <w:pPr>
        <w:spacing w:after="0" w:line="240" w:lineRule="auto"/>
        <w:jc w:val="both"/>
        <w:rPr>
          <w:rFonts w:ascii="Verdana" w:eastAsia="Calibri" w:hAnsi="Verdana" w:cs="Arial"/>
          <w:b/>
          <w:bCs/>
          <w:kern w:val="2"/>
          <w:lang w:val="es-ES_tradnl"/>
          <w14:ligatures w14:val="standardContextual"/>
        </w:rPr>
      </w:pPr>
      <w:r w:rsidRPr="00395CDD">
        <w:rPr>
          <w:rFonts w:ascii="Verdana" w:eastAsia="Calibri" w:hAnsi="Verdana" w:cs="Arial"/>
          <w:b/>
          <w:bCs/>
          <w:lang w:val="es-ES_tradnl"/>
        </w:rPr>
        <w:t>DOCUMENTOS TIPO – Sectores – Vigentes</w:t>
      </w:r>
    </w:p>
    <w:p w14:paraId="4EBA31CD" w14:textId="77777777" w:rsidR="009E47F5" w:rsidRPr="00395CDD" w:rsidRDefault="009E47F5" w:rsidP="009E47F5">
      <w:pPr>
        <w:spacing w:after="0" w:line="276" w:lineRule="auto"/>
        <w:jc w:val="both"/>
        <w:rPr>
          <w:rFonts w:ascii="Verdana" w:eastAsia="Calibri" w:hAnsi="Verdana" w:cs="Arial"/>
          <w:b/>
          <w:bCs/>
          <w:lang w:eastAsia="es-ES_tradnl"/>
        </w:rPr>
      </w:pPr>
    </w:p>
    <w:p w14:paraId="581562AF" w14:textId="77777777" w:rsidR="009E47F5" w:rsidRDefault="009E47F5" w:rsidP="009E47F5">
      <w:pPr>
        <w:tabs>
          <w:tab w:val="left" w:pos="709"/>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BE6F31B" w14:textId="77777777" w:rsidR="00923AF3" w:rsidRDefault="00923AF3" w:rsidP="009E47F5">
      <w:pPr>
        <w:tabs>
          <w:tab w:val="left" w:pos="709"/>
        </w:tabs>
        <w:spacing w:after="0" w:line="240" w:lineRule="auto"/>
        <w:jc w:val="both"/>
        <w:rPr>
          <w:rFonts w:ascii="Verdana" w:eastAsia="Calibri" w:hAnsi="Verdana" w:cs="Arial"/>
          <w:sz w:val="20"/>
          <w:szCs w:val="20"/>
          <w:lang w:val="es-ES"/>
        </w:rPr>
      </w:pPr>
    </w:p>
    <w:p w14:paraId="691B5F9C" w14:textId="77777777" w:rsidR="00923AF3" w:rsidRPr="00923AF3" w:rsidRDefault="00923AF3" w:rsidP="00923AF3">
      <w:pPr>
        <w:tabs>
          <w:tab w:val="left" w:pos="709"/>
        </w:tabs>
        <w:spacing w:after="0" w:line="240" w:lineRule="auto"/>
        <w:jc w:val="both"/>
        <w:rPr>
          <w:rFonts w:ascii="Verdana" w:eastAsia="Calibri" w:hAnsi="Verdana" w:cs="Arial"/>
          <w:sz w:val="20"/>
          <w:szCs w:val="20"/>
        </w:rPr>
      </w:pPr>
      <w:r w:rsidRPr="00923AF3">
        <w:rPr>
          <w:rFonts w:ascii="Verdana" w:eastAsia="Calibri" w:hAnsi="Verdana" w:cs="Arial"/>
          <w:b/>
          <w:bCs/>
          <w:sz w:val="20"/>
          <w:szCs w:val="20"/>
        </w:rPr>
        <w:t>DOCUMENTOS TIPO – Colombia Compra Eficiente – Facultad de estandarización</w:t>
      </w:r>
      <w:r w:rsidRPr="00923AF3">
        <w:rPr>
          <w:rFonts w:ascii="Verdana" w:eastAsia="Calibri" w:hAnsi="Verdana" w:cs="Arial"/>
          <w:sz w:val="20"/>
          <w:szCs w:val="20"/>
        </w:rPr>
        <w:t> </w:t>
      </w:r>
    </w:p>
    <w:p w14:paraId="5A2FD27D" w14:textId="77777777" w:rsidR="00923AF3" w:rsidRPr="00923AF3" w:rsidRDefault="00923AF3" w:rsidP="00923AF3">
      <w:pPr>
        <w:tabs>
          <w:tab w:val="left" w:pos="709"/>
        </w:tabs>
        <w:spacing w:after="0" w:line="240" w:lineRule="auto"/>
        <w:jc w:val="both"/>
        <w:rPr>
          <w:rFonts w:ascii="Verdana" w:eastAsia="Calibri" w:hAnsi="Verdana" w:cs="Arial"/>
          <w:sz w:val="20"/>
          <w:szCs w:val="20"/>
        </w:rPr>
      </w:pPr>
      <w:r w:rsidRPr="00923AF3">
        <w:rPr>
          <w:rFonts w:ascii="Verdana" w:eastAsia="Calibri" w:hAnsi="Verdana" w:cs="Arial"/>
          <w:sz w:val="20"/>
          <w:szCs w:val="20"/>
        </w:rPr>
        <w:t> </w:t>
      </w:r>
    </w:p>
    <w:p w14:paraId="77AAF80C" w14:textId="77777777" w:rsidR="00923AF3" w:rsidRPr="00923AF3" w:rsidRDefault="00923AF3" w:rsidP="00923AF3">
      <w:pPr>
        <w:tabs>
          <w:tab w:val="left" w:pos="709"/>
        </w:tabs>
        <w:spacing w:after="0" w:line="240" w:lineRule="auto"/>
        <w:jc w:val="both"/>
        <w:rPr>
          <w:rFonts w:ascii="Verdana" w:eastAsia="Calibri" w:hAnsi="Verdana" w:cs="Arial"/>
          <w:sz w:val="20"/>
          <w:szCs w:val="20"/>
        </w:rPr>
      </w:pPr>
      <w:r w:rsidRPr="00923AF3">
        <w:rPr>
          <w:rFonts w:ascii="Verdana" w:eastAsia="Calibri" w:hAnsi="Verdana" w:cs="Arial"/>
          <w:sz w:val="20"/>
          <w:szCs w:val="20"/>
        </w:rPr>
        <w:t>En este sentido, la Ley 2022 de 2020 no solo atribuye la competencia a la Agencia Nacional de Contratación Pública – Colombia Compra Eficiente para adoptar documentos tipo, sino que define expresamente su contenido, al disponer que en estos </w:t>
      </w:r>
      <w:r w:rsidRPr="00923AF3">
        <w:rPr>
          <w:rFonts w:ascii="Verdana" w:eastAsia="Calibri" w:hAnsi="Verdana" w:cs="Arial"/>
          <w:i/>
          <w:iCs/>
          <w:sz w:val="20"/>
          <w:szCs w:val="20"/>
        </w:rPr>
        <w:t>“(…) se establecerán los requisitos habilitantes, factores técnicos, económicos y otros factores de escogencia, así como aquellos requisitos que, previa justificación, representen buenas prácticas contractuales”.</w:t>
      </w:r>
      <w:r w:rsidRPr="00923AF3">
        <w:rPr>
          <w:rFonts w:ascii="Verdana" w:eastAsia="Calibri" w:hAnsi="Verdana" w:cs="Arial"/>
          <w:sz w:val="20"/>
          <w:szCs w:val="20"/>
        </w:rPr>
        <w:t>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  </w:t>
      </w:r>
    </w:p>
    <w:p w14:paraId="74FAE11D" w14:textId="77777777" w:rsidR="00923AF3" w:rsidRPr="00923AF3" w:rsidRDefault="00923AF3" w:rsidP="00923AF3">
      <w:pPr>
        <w:tabs>
          <w:tab w:val="left" w:pos="709"/>
        </w:tabs>
        <w:spacing w:after="0" w:line="240" w:lineRule="auto"/>
        <w:jc w:val="both"/>
        <w:rPr>
          <w:rFonts w:ascii="Verdana" w:eastAsia="Calibri" w:hAnsi="Verdana" w:cs="Arial"/>
          <w:sz w:val="20"/>
          <w:szCs w:val="20"/>
        </w:rPr>
      </w:pPr>
      <w:r w:rsidRPr="00923AF3">
        <w:rPr>
          <w:rFonts w:ascii="Verdana" w:eastAsia="Calibri" w:hAnsi="Verdana" w:cs="Arial"/>
          <w:sz w:val="20"/>
          <w:szCs w:val="20"/>
        </w:rPr>
        <w:t> </w:t>
      </w:r>
    </w:p>
    <w:p w14:paraId="579B0002" w14:textId="77777777" w:rsidR="00923AF3" w:rsidRPr="00923AF3" w:rsidRDefault="00923AF3" w:rsidP="00923AF3">
      <w:pPr>
        <w:tabs>
          <w:tab w:val="left" w:pos="709"/>
        </w:tabs>
        <w:spacing w:after="0" w:line="240" w:lineRule="auto"/>
        <w:jc w:val="both"/>
        <w:rPr>
          <w:rFonts w:ascii="Verdana" w:eastAsia="Calibri" w:hAnsi="Verdana" w:cs="Arial"/>
          <w:sz w:val="20"/>
          <w:szCs w:val="20"/>
        </w:rPr>
      </w:pPr>
      <w:r w:rsidRPr="00923AF3">
        <w:rPr>
          <w:rFonts w:ascii="Verdana" w:eastAsia="Calibri" w:hAnsi="Verdana" w:cs="Arial"/>
          <w:sz w:val="20"/>
          <w:szCs w:val="20"/>
        </w:rPr>
        <w:lastRenderedPageBreak/>
        <w:t>Conforme con el contenido de la Ley 2022 de 2020, la jurisprudencia ha determinado que, la Agencia Nacional de Contratación Pública – Colombia Compra Eficiente ejerce una potestad regulatoria de naturaleza subordinada (</w:t>
      </w:r>
      <w:proofErr w:type="spellStart"/>
      <w:r w:rsidRPr="00923AF3">
        <w:rPr>
          <w:rFonts w:ascii="Verdana" w:eastAsia="Calibri" w:hAnsi="Verdana" w:cs="Arial"/>
          <w:sz w:val="20"/>
          <w:szCs w:val="20"/>
        </w:rPr>
        <w:t>secundum</w:t>
      </w:r>
      <w:proofErr w:type="spellEnd"/>
      <w:r w:rsidRPr="00923AF3">
        <w:rPr>
          <w:rFonts w:ascii="Verdana" w:eastAsia="Calibri" w:hAnsi="Verdana" w:cs="Arial"/>
          <w:sz w:val="20"/>
          <w:szCs w:val="20"/>
        </w:rPr>
        <w:t> </w:t>
      </w:r>
      <w:proofErr w:type="spellStart"/>
      <w:r w:rsidRPr="00923AF3">
        <w:rPr>
          <w:rFonts w:ascii="Verdana" w:eastAsia="Calibri" w:hAnsi="Verdana" w:cs="Arial"/>
          <w:sz w:val="20"/>
          <w:szCs w:val="20"/>
        </w:rPr>
        <w:t>legem</w:t>
      </w:r>
      <w:proofErr w:type="spellEnd"/>
      <w:r w:rsidRPr="00923AF3">
        <w:rPr>
          <w:rFonts w:ascii="Verdana" w:eastAsia="Calibri" w:hAnsi="Verdana" w:cs="Arial"/>
          <w:sz w:val="20"/>
          <w:szCs w:val="20"/>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  </w:t>
      </w:r>
    </w:p>
    <w:p w14:paraId="705C2AE9" w14:textId="77777777" w:rsidR="00923AF3" w:rsidRPr="00923AF3" w:rsidRDefault="00923AF3" w:rsidP="00923AF3">
      <w:pPr>
        <w:tabs>
          <w:tab w:val="left" w:pos="709"/>
        </w:tabs>
        <w:spacing w:after="0" w:line="240" w:lineRule="auto"/>
        <w:jc w:val="both"/>
        <w:rPr>
          <w:rFonts w:ascii="Verdana" w:eastAsia="Calibri" w:hAnsi="Verdana" w:cs="Arial"/>
          <w:sz w:val="20"/>
          <w:szCs w:val="20"/>
        </w:rPr>
      </w:pPr>
      <w:r w:rsidRPr="00923AF3">
        <w:rPr>
          <w:rFonts w:ascii="Verdana" w:eastAsia="Calibri" w:hAnsi="Verdana" w:cs="Arial"/>
          <w:sz w:val="20"/>
          <w:szCs w:val="20"/>
        </w:rPr>
        <w:t> </w:t>
      </w:r>
    </w:p>
    <w:p w14:paraId="7C7AE603" w14:textId="77777777" w:rsidR="00923AF3" w:rsidRPr="00923AF3" w:rsidRDefault="00923AF3" w:rsidP="009E47F5">
      <w:pPr>
        <w:tabs>
          <w:tab w:val="left" w:pos="709"/>
        </w:tabs>
        <w:spacing w:after="0" w:line="240" w:lineRule="auto"/>
        <w:jc w:val="both"/>
        <w:rPr>
          <w:rFonts w:ascii="Verdana" w:eastAsia="Calibri" w:hAnsi="Verdana" w:cs="Arial"/>
          <w:sz w:val="20"/>
          <w:szCs w:val="20"/>
        </w:rPr>
      </w:pPr>
    </w:p>
    <w:p w14:paraId="4777ABEA" w14:textId="77777777" w:rsidR="009E47F5" w:rsidRPr="00395CDD" w:rsidRDefault="009E47F5" w:rsidP="009E47F5">
      <w:pPr>
        <w:spacing w:after="0" w:line="276" w:lineRule="auto"/>
        <w:jc w:val="both"/>
        <w:rPr>
          <w:rFonts w:ascii="Verdana" w:eastAsia="Calibri" w:hAnsi="Verdana" w:cs="Arial"/>
          <w:b/>
          <w:bCs/>
          <w:lang w:val="es-ES_tradnl"/>
        </w:rPr>
      </w:pPr>
    </w:p>
    <w:p w14:paraId="550B0FC4" w14:textId="77777777" w:rsidR="009E47F5" w:rsidRPr="00395CDD" w:rsidRDefault="009E47F5" w:rsidP="009E47F5">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DOCUMENTOS TIPO – Inalterabilidad – Alcance</w:t>
      </w:r>
    </w:p>
    <w:p w14:paraId="2468B14A" w14:textId="77777777" w:rsidR="009E47F5" w:rsidRPr="00395CDD" w:rsidRDefault="009E47F5" w:rsidP="009E47F5">
      <w:pPr>
        <w:spacing w:after="0" w:line="240" w:lineRule="auto"/>
        <w:rPr>
          <w:rFonts w:ascii="Verdana" w:eastAsia="Calibri" w:hAnsi="Verdana" w:cs="Times New Roman"/>
          <w:b/>
          <w:bCs/>
          <w:lang w:val="es-ES"/>
        </w:rPr>
      </w:pPr>
    </w:p>
    <w:p w14:paraId="5F662A9D" w14:textId="77777777" w:rsidR="009E47F5" w:rsidRPr="00395CDD" w:rsidRDefault="009E47F5" w:rsidP="009E47F5">
      <w:pPr>
        <w:tabs>
          <w:tab w:val="center" w:pos="4419"/>
          <w:tab w:val="right" w:pos="8838"/>
        </w:tabs>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395CDD">
        <w:rPr>
          <w:rFonts w:ascii="Verdana" w:eastAsia="Calibri" w:hAnsi="Verdana" w:cs="Arial"/>
          <w:i/>
          <w:iCs/>
          <w:sz w:val="20"/>
          <w:szCs w:val="20"/>
          <w:lang w:val="es-ES"/>
        </w:rPr>
        <w:t>Documentos del Proceso</w:t>
      </w:r>
      <w:r w:rsidRPr="00395CDD">
        <w:rPr>
          <w:rFonts w:ascii="Verdana" w:eastAsia="Calibri" w:hAnsi="Verdana" w:cs="Arial"/>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D7DB4DB" w14:textId="77777777" w:rsidR="009E47F5" w:rsidRPr="00395CDD" w:rsidRDefault="009E47F5" w:rsidP="009E47F5">
      <w:pPr>
        <w:tabs>
          <w:tab w:val="center" w:pos="4419"/>
          <w:tab w:val="right" w:pos="8838"/>
        </w:tabs>
        <w:spacing w:after="0" w:line="240" w:lineRule="auto"/>
        <w:jc w:val="both"/>
        <w:rPr>
          <w:rFonts w:ascii="Verdana" w:eastAsia="Calibri" w:hAnsi="Verdana" w:cs="Arial"/>
          <w:sz w:val="20"/>
          <w:szCs w:val="20"/>
          <w:lang w:val="es-ES"/>
        </w:rPr>
      </w:pPr>
    </w:p>
    <w:p w14:paraId="0A901E03" w14:textId="77777777" w:rsidR="009E47F5" w:rsidRPr="00395CDD" w:rsidRDefault="009E47F5" w:rsidP="009E47F5">
      <w:pPr>
        <w:spacing w:after="0" w:line="240" w:lineRule="auto"/>
        <w:jc w:val="both"/>
        <w:rPr>
          <w:rFonts w:ascii="Verdana" w:eastAsia="Calibri" w:hAnsi="Verdana" w:cs="Arial"/>
          <w:sz w:val="20"/>
          <w:szCs w:val="20"/>
          <w:lang w:val="es-ES_tradnl"/>
        </w:rPr>
      </w:pPr>
      <w:r w:rsidRPr="00395CDD">
        <w:rPr>
          <w:rFonts w:ascii="Verdana" w:eastAsia="Calibri" w:hAnsi="Verdana" w:cs="Arial"/>
          <w:sz w:val="20"/>
          <w:szCs w:val="20"/>
          <w:lang w:val="es-ES_tradnl"/>
        </w:rPr>
        <w:t>(…)</w:t>
      </w:r>
    </w:p>
    <w:p w14:paraId="55DC1482" w14:textId="77777777" w:rsidR="009E47F5" w:rsidRPr="00395CDD" w:rsidRDefault="009E47F5" w:rsidP="009E47F5">
      <w:pPr>
        <w:spacing w:after="0" w:line="240" w:lineRule="auto"/>
        <w:jc w:val="both"/>
        <w:rPr>
          <w:rFonts w:ascii="Verdana" w:eastAsia="Calibri" w:hAnsi="Verdana" w:cs="Arial"/>
          <w:sz w:val="20"/>
          <w:szCs w:val="20"/>
          <w:lang w:val="es-ES_tradnl"/>
        </w:rPr>
      </w:pPr>
    </w:p>
    <w:p w14:paraId="770B9AA3"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3385023" w14:textId="77777777" w:rsidR="009E47F5" w:rsidRPr="00395CDD" w:rsidRDefault="009E47F5" w:rsidP="009E47F5">
      <w:pPr>
        <w:spacing w:after="0" w:line="240" w:lineRule="auto"/>
        <w:jc w:val="both"/>
        <w:rPr>
          <w:rFonts w:ascii="Verdana" w:eastAsia="Calibri" w:hAnsi="Verdana" w:cs="Arial"/>
          <w:sz w:val="20"/>
          <w:szCs w:val="20"/>
          <w:lang w:val="es-ES"/>
        </w:rPr>
      </w:pPr>
    </w:p>
    <w:p w14:paraId="7266F7FF"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395CDD">
        <w:rPr>
          <w:rFonts w:ascii="Verdana" w:eastAsia="Calibri" w:hAnsi="Verdana" w:cs="Arial"/>
          <w:sz w:val="20"/>
          <w:szCs w:val="20"/>
          <w:lang w:val="es-ES"/>
        </w:rPr>
        <w:lastRenderedPageBreak/>
        <w:t xml:space="preserve">interpretativos incorrectos que se buscó erradicar con la introducción de la herramienta analizada. </w:t>
      </w:r>
    </w:p>
    <w:p w14:paraId="7344F50F" w14:textId="77777777" w:rsidR="009E47F5" w:rsidRPr="00395CDD" w:rsidRDefault="009E47F5" w:rsidP="009E47F5">
      <w:pPr>
        <w:spacing w:after="0" w:line="240" w:lineRule="auto"/>
        <w:jc w:val="both"/>
        <w:rPr>
          <w:rFonts w:ascii="Verdana" w:eastAsia="Calibri" w:hAnsi="Verdana" w:cs="Arial"/>
          <w:sz w:val="20"/>
          <w:szCs w:val="20"/>
          <w:lang w:val="es-ES"/>
        </w:rPr>
      </w:pPr>
    </w:p>
    <w:p w14:paraId="377A3138"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ES"/>
        </w:rPr>
        <w:t>(…)</w:t>
      </w:r>
    </w:p>
    <w:p w14:paraId="65BEF30E" w14:textId="77777777" w:rsidR="009E47F5" w:rsidRPr="00395CDD" w:rsidRDefault="009E47F5" w:rsidP="009E47F5">
      <w:pPr>
        <w:spacing w:after="0" w:line="240" w:lineRule="auto"/>
        <w:jc w:val="both"/>
        <w:rPr>
          <w:rFonts w:ascii="Verdana" w:eastAsia="Calibri" w:hAnsi="Verdana" w:cs="Arial"/>
          <w:sz w:val="20"/>
          <w:szCs w:val="20"/>
          <w:lang w:val="es-ES"/>
        </w:rPr>
      </w:pPr>
    </w:p>
    <w:p w14:paraId="697F4563" w14:textId="77777777" w:rsidR="009E47F5" w:rsidRPr="00395CDD" w:rsidRDefault="009E47F5" w:rsidP="009E47F5">
      <w:pPr>
        <w:spacing w:after="0" w:line="240" w:lineRule="auto"/>
        <w:jc w:val="both"/>
        <w:rPr>
          <w:rFonts w:ascii="Verdana" w:eastAsia="Calibri" w:hAnsi="Verdana" w:cs="Arial"/>
          <w:sz w:val="20"/>
          <w:szCs w:val="20"/>
          <w:lang w:val="es-ES"/>
        </w:rPr>
      </w:pPr>
      <w:r w:rsidRPr="00395CD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395CDD">
        <w:rPr>
          <w:rFonts w:ascii="Verdana" w:eastAsia="Aptos" w:hAnsi="Verdana" w:cs="Arial"/>
          <w:sz w:val="20"/>
          <w:szCs w:val="20"/>
        </w:rPr>
        <w:t xml:space="preserve">–[texto de ejemplo]– </w:t>
      </w:r>
      <w:r w:rsidRPr="00395CD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295D6FB" w14:textId="77777777" w:rsidR="009E47F5" w:rsidRPr="00395CDD" w:rsidRDefault="009E47F5" w:rsidP="009E47F5">
      <w:pPr>
        <w:spacing w:after="0" w:line="240" w:lineRule="auto"/>
        <w:rPr>
          <w:rFonts w:ascii="Verdana" w:eastAsia="Calibri" w:hAnsi="Verdana" w:cs="Times New Roman"/>
          <w:b/>
          <w:bCs/>
          <w:lang w:val="es-ES"/>
        </w:rPr>
      </w:pPr>
    </w:p>
    <w:p w14:paraId="59654A3A" w14:textId="77777777" w:rsidR="009E47F5" w:rsidRPr="00395CDD" w:rsidRDefault="009E47F5" w:rsidP="009E47F5">
      <w:pPr>
        <w:spacing w:after="0" w:line="240" w:lineRule="auto"/>
        <w:rPr>
          <w:rFonts w:ascii="Verdana" w:eastAsia="Calibri" w:hAnsi="Verdana" w:cs="Times New Roman"/>
          <w:b/>
          <w:bCs/>
          <w:lang w:val="es-ES"/>
        </w:rPr>
      </w:pPr>
      <w:r w:rsidRPr="00395CDD">
        <w:rPr>
          <w:rFonts w:ascii="Verdana" w:eastAsia="Calibri" w:hAnsi="Verdana" w:cs="Times New Roman"/>
          <w:b/>
          <w:bCs/>
          <w:lang w:val="es-ES"/>
        </w:rPr>
        <w:t>DECRETO 287 DE 2026 – Incidencia – Documentos tipo</w:t>
      </w:r>
    </w:p>
    <w:p w14:paraId="1DDD7441" w14:textId="77777777" w:rsidR="009E47F5" w:rsidRPr="00395CDD" w:rsidRDefault="009E47F5" w:rsidP="009E47F5">
      <w:pPr>
        <w:spacing w:after="0" w:line="240" w:lineRule="auto"/>
        <w:rPr>
          <w:rFonts w:ascii="Verdana" w:eastAsia="Calibri" w:hAnsi="Verdana" w:cs="Times New Roman"/>
          <w:b/>
          <w:bCs/>
          <w:lang w:val="es-ES"/>
        </w:rPr>
      </w:pPr>
    </w:p>
    <w:p w14:paraId="53C1ABA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7E29E1A"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BD81805" w14:textId="77777777" w:rsidR="009E47F5" w:rsidRPr="00395CDD" w:rsidRDefault="009E47F5" w:rsidP="009E47F5">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Selección abreviada de menor cuantía – Concurso de méritos – Requisitos habilitantes</w:t>
      </w:r>
    </w:p>
    <w:p w14:paraId="0C1E6A16"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5D8818C"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5DEE8A22"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33635FC" w14:textId="77777777" w:rsidR="009E47F5" w:rsidRPr="00395CDD" w:rsidRDefault="009E47F5" w:rsidP="009E47F5">
      <w:pPr>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DECRETO 287 DE 2026 – Documentos tipo – Licitación Pública – Concurso de méritos – Factores de evaluación</w:t>
      </w:r>
    </w:p>
    <w:p w14:paraId="71C1D325"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33CE2109"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05D63402"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595ED1F" w14:textId="77777777" w:rsidR="009E47F5" w:rsidRPr="00395CDD" w:rsidRDefault="009E47F5" w:rsidP="009E47F5">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DECRETO 287 DE 2026 – Documentos tipo – Ejecución contractual </w:t>
      </w:r>
    </w:p>
    <w:p w14:paraId="63B6812C"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B8656B0"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BB898BF"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3C8A62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139A62E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4D04D99" w14:textId="77777777" w:rsidR="009E47F5" w:rsidRPr="00395CDD" w:rsidRDefault="009E47F5" w:rsidP="009E47F5">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w:t>
      </w:r>
    </w:p>
    <w:p w14:paraId="663DA3B9"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5BED270"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649BF18B"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D8E600D"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395CDD">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6A07A48B"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2404FD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w:t>
      </w:r>
    </w:p>
    <w:p w14:paraId="384317A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0EE94B9"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5BCC1BC7"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0527F5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7EB9D3F"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4FC4AA8" w14:textId="77777777" w:rsidR="009E47F5" w:rsidRPr="00395CDD" w:rsidRDefault="009E47F5" w:rsidP="009E47F5">
      <w:pPr>
        <w:widowControl w:val="0"/>
        <w:autoSpaceDE w:val="0"/>
        <w:autoSpaceDN w:val="0"/>
        <w:spacing w:after="0" w:line="240" w:lineRule="auto"/>
        <w:jc w:val="both"/>
        <w:rPr>
          <w:rFonts w:ascii="Verdana" w:eastAsia="Calibri" w:hAnsi="Verdana" w:cs="Times New Roman"/>
          <w:b/>
          <w:bCs/>
          <w:lang w:val="es-ES"/>
        </w:rPr>
      </w:pPr>
      <w:r w:rsidRPr="00395CDD">
        <w:rPr>
          <w:rFonts w:ascii="Verdana" w:eastAsia="Calibri" w:hAnsi="Verdana" w:cs="Times New Roman"/>
          <w:b/>
          <w:bCs/>
          <w:lang w:val="es-ES"/>
        </w:rPr>
        <w:t xml:space="preserve">DOCUMENTOS TIPO – Decreto 287 de 2026 – Aplicación – Necesidad de modificación – Agencia Nacional de Contratación Pública </w:t>
      </w:r>
    </w:p>
    <w:p w14:paraId="3DC907E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4408F24"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1BC045B3"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A3EB3E7"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395CD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395CDD">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12887086" w14:textId="77777777" w:rsidR="009E47F5" w:rsidRPr="00395CDD" w:rsidRDefault="009E47F5" w:rsidP="009E47F5">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9E483D3" w14:textId="77777777" w:rsidR="009E47F5" w:rsidRPr="003E7623" w:rsidRDefault="009E47F5" w:rsidP="009E47F5">
      <w:pPr>
        <w:spacing w:after="0" w:line="240" w:lineRule="auto"/>
        <w:rPr>
          <w:rFonts w:ascii="Verdana" w:eastAsia="Calibri" w:hAnsi="Verdana" w:cs="Times New Roman"/>
          <w:b/>
          <w:bCs/>
          <w:lang w:val="es-ES"/>
        </w:rPr>
      </w:pPr>
    </w:p>
    <w:p w14:paraId="3EA1EF1F" w14:textId="77777777" w:rsidR="009E47F5" w:rsidRDefault="009E47F5" w:rsidP="009E47F5">
      <w:pPr>
        <w:spacing w:after="0" w:line="240" w:lineRule="auto"/>
        <w:rPr>
          <w:rFonts w:ascii="Verdana" w:eastAsia="Calibri" w:hAnsi="Verdana" w:cs="Times New Roman"/>
          <w:b/>
          <w:bCs/>
        </w:rPr>
      </w:pPr>
    </w:p>
    <w:p w14:paraId="655F5E50" w14:textId="38A52967" w:rsidR="009E47F5" w:rsidRDefault="009E47F5" w:rsidP="009E47F5">
      <w:pPr>
        <w:spacing w:after="0" w:line="240" w:lineRule="auto"/>
        <w:rPr>
          <w:rFonts w:ascii="Verdana" w:eastAsia="Calibri" w:hAnsi="Verdana" w:cs="Times New Roman"/>
          <w:b/>
          <w:bCs/>
        </w:rPr>
      </w:pPr>
    </w:p>
    <w:p w14:paraId="16B20C0A" w14:textId="193B85DD" w:rsidR="009E47F5" w:rsidRDefault="009E47F5" w:rsidP="009E47F5">
      <w:pPr>
        <w:spacing w:after="0" w:line="240" w:lineRule="auto"/>
        <w:rPr>
          <w:rFonts w:ascii="Verdana" w:eastAsia="Calibri" w:hAnsi="Verdana" w:cs="Times New Roman"/>
          <w:b/>
          <w:bCs/>
        </w:rPr>
      </w:pPr>
    </w:p>
    <w:p w14:paraId="113D615F" w14:textId="77777777" w:rsidR="00923AF3" w:rsidRDefault="00923AF3" w:rsidP="009E47F5">
      <w:pPr>
        <w:spacing w:after="0" w:line="240" w:lineRule="auto"/>
        <w:rPr>
          <w:rFonts w:ascii="Verdana" w:eastAsia="Calibri" w:hAnsi="Verdana" w:cs="Times New Roman"/>
          <w:b/>
          <w:bCs/>
        </w:rPr>
      </w:pPr>
    </w:p>
    <w:p w14:paraId="5EA20669" w14:textId="77777777" w:rsidR="00923AF3" w:rsidRDefault="00923AF3" w:rsidP="009E47F5">
      <w:pPr>
        <w:spacing w:after="0" w:line="240" w:lineRule="auto"/>
        <w:rPr>
          <w:rFonts w:ascii="Verdana" w:eastAsia="Calibri" w:hAnsi="Verdana" w:cs="Times New Roman"/>
          <w:b/>
          <w:bCs/>
        </w:rPr>
      </w:pPr>
    </w:p>
    <w:p w14:paraId="1AA1D1D7" w14:textId="77777777" w:rsidR="00923AF3" w:rsidRDefault="00923AF3" w:rsidP="009E47F5">
      <w:pPr>
        <w:spacing w:after="0" w:line="240" w:lineRule="auto"/>
        <w:rPr>
          <w:rFonts w:ascii="Verdana" w:eastAsia="Calibri" w:hAnsi="Verdana" w:cs="Times New Roman"/>
          <w:b/>
          <w:bCs/>
        </w:rPr>
      </w:pPr>
    </w:p>
    <w:p w14:paraId="751DD8E2" w14:textId="77777777" w:rsidR="00923AF3" w:rsidRDefault="00923AF3" w:rsidP="009E47F5">
      <w:pPr>
        <w:spacing w:after="0" w:line="240" w:lineRule="auto"/>
        <w:rPr>
          <w:rFonts w:ascii="Verdana" w:eastAsia="Calibri" w:hAnsi="Verdana" w:cs="Times New Roman"/>
          <w:b/>
          <w:bCs/>
        </w:rPr>
      </w:pPr>
    </w:p>
    <w:p w14:paraId="146FC64B" w14:textId="77777777" w:rsidR="00923AF3" w:rsidRDefault="00923AF3" w:rsidP="009E47F5">
      <w:pPr>
        <w:spacing w:after="0" w:line="240" w:lineRule="auto"/>
        <w:rPr>
          <w:rFonts w:ascii="Verdana" w:eastAsia="Calibri" w:hAnsi="Verdana" w:cs="Times New Roman"/>
          <w:b/>
          <w:bCs/>
        </w:rPr>
      </w:pPr>
    </w:p>
    <w:p w14:paraId="4D4B3B48" w14:textId="77777777" w:rsidR="00923AF3" w:rsidRDefault="00923AF3" w:rsidP="009E47F5">
      <w:pPr>
        <w:spacing w:after="0" w:line="240" w:lineRule="auto"/>
        <w:rPr>
          <w:rFonts w:ascii="Verdana" w:eastAsia="Calibri" w:hAnsi="Verdana" w:cs="Times New Roman"/>
          <w:b/>
          <w:bCs/>
        </w:rPr>
      </w:pPr>
    </w:p>
    <w:p w14:paraId="34E36F14" w14:textId="77777777" w:rsidR="00923AF3" w:rsidRDefault="00923AF3" w:rsidP="009E47F5">
      <w:pPr>
        <w:spacing w:after="0" w:line="240" w:lineRule="auto"/>
        <w:rPr>
          <w:rFonts w:ascii="Verdana" w:eastAsia="Calibri" w:hAnsi="Verdana" w:cs="Times New Roman"/>
          <w:b/>
          <w:bCs/>
        </w:rPr>
      </w:pPr>
    </w:p>
    <w:p w14:paraId="068BA7A7" w14:textId="77777777" w:rsidR="00923AF3" w:rsidRDefault="00923AF3" w:rsidP="009E47F5">
      <w:pPr>
        <w:spacing w:after="0" w:line="240" w:lineRule="auto"/>
        <w:rPr>
          <w:rFonts w:ascii="Verdana" w:eastAsia="Calibri" w:hAnsi="Verdana" w:cs="Times New Roman"/>
          <w:b/>
          <w:bCs/>
        </w:rPr>
      </w:pPr>
    </w:p>
    <w:p w14:paraId="6A4557BD" w14:textId="77777777" w:rsidR="00923AF3" w:rsidRDefault="00923AF3" w:rsidP="009E47F5">
      <w:pPr>
        <w:spacing w:after="0" w:line="240" w:lineRule="auto"/>
        <w:rPr>
          <w:rFonts w:ascii="Verdana" w:eastAsia="Calibri" w:hAnsi="Verdana" w:cs="Times New Roman"/>
          <w:b/>
          <w:bCs/>
        </w:rPr>
      </w:pPr>
    </w:p>
    <w:p w14:paraId="229C5067" w14:textId="77777777" w:rsidR="00923AF3" w:rsidRDefault="00923AF3" w:rsidP="009E47F5">
      <w:pPr>
        <w:spacing w:after="0" w:line="240" w:lineRule="auto"/>
        <w:rPr>
          <w:rFonts w:ascii="Verdana" w:eastAsia="Calibri" w:hAnsi="Verdana" w:cs="Times New Roman"/>
          <w:b/>
          <w:bCs/>
        </w:rPr>
      </w:pPr>
    </w:p>
    <w:p w14:paraId="69910692" w14:textId="77777777" w:rsidR="00923AF3" w:rsidRDefault="00923AF3" w:rsidP="009E47F5">
      <w:pPr>
        <w:spacing w:after="0" w:line="240" w:lineRule="auto"/>
        <w:rPr>
          <w:rFonts w:ascii="Verdana" w:eastAsia="Calibri" w:hAnsi="Verdana" w:cs="Times New Roman"/>
          <w:b/>
          <w:bCs/>
        </w:rPr>
      </w:pPr>
    </w:p>
    <w:p w14:paraId="1287AE4B" w14:textId="77777777" w:rsidR="00923AF3" w:rsidRDefault="00923AF3" w:rsidP="009E47F5">
      <w:pPr>
        <w:spacing w:after="0" w:line="240" w:lineRule="auto"/>
        <w:rPr>
          <w:rFonts w:ascii="Verdana" w:eastAsia="Calibri" w:hAnsi="Verdana" w:cs="Times New Roman"/>
          <w:b/>
          <w:bCs/>
        </w:rPr>
      </w:pPr>
    </w:p>
    <w:p w14:paraId="0BD7091B" w14:textId="77777777" w:rsidR="00923AF3" w:rsidRDefault="00923AF3" w:rsidP="009E47F5">
      <w:pPr>
        <w:spacing w:after="0" w:line="240" w:lineRule="auto"/>
        <w:rPr>
          <w:rFonts w:ascii="Verdana" w:eastAsia="Calibri" w:hAnsi="Verdana" w:cs="Times New Roman"/>
          <w:b/>
          <w:bCs/>
        </w:rPr>
      </w:pPr>
    </w:p>
    <w:p w14:paraId="3055BDF4" w14:textId="77777777" w:rsidR="00923AF3" w:rsidRDefault="00923AF3" w:rsidP="009E47F5">
      <w:pPr>
        <w:spacing w:after="0" w:line="240" w:lineRule="auto"/>
        <w:rPr>
          <w:rFonts w:ascii="Verdana" w:eastAsia="Calibri" w:hAnsi="Verdana" w:cs="Times New Roman"/>
          <w:b/>
          <w:bCs/>
        </w:rPr>
      </w:pPr>
    </w:p>
    <w:p w14:paraId="11678CDD" w14:textId="77777777" w:rsidR="00923AF3" w:rsidRDefault="00923AF3" w:rsidP="009E47F5">
      <w:pPr>
        <w:spacing w:after="0" w:line="240" w:lineRule="auto"/>
        <w:rPr>
          <w:rFonts w:ascii="Verdana" w:eastAsia="Calibri" w:hAnsi="Verdana" w:cs="Times New Roman"/>
          <w:b/>
          <w:bCs/>
        </w:rPr>
      </w:pPr>
    </w:p>
    <w:p w14:paraId="594CDA33" w14:textId="77777777" w:rsidR="00923AF3" w:rsidRDefault="00923AF3" w:rsidP="009E47F5">
      <w:pPr>
        <w:spacing w:after="0" w:line="240" w:lineRule="auto"/>
        <w:rPr>
          <w:rFonts w:ascii="Verdana" w:eastAsia="Calibri" w:hAnsi="Verdana" w:cs="Times New Roman"/>
          <w:b/>
          <w:bCs/>
        </w:rPr>
      </w:pPr>
    </w:p>
    <w:p w14:paraId="7DFF8701" w14:textId="77777777" w:rsidR="00923AF3" w:rsidRDefault="00923AF3" w:rsidP="009E47F5">
      <w:pPr>
        <w:spacing w:after="0" w:line="240" w:lineRule="auto"/>
        <w:rPr>
          <w:rFonts w:ascii="Verdana" w:eastAsia="Calibri" w:hAnsi="Verdana" w:cs="Times New Roman"/>
          <w:b/>
          <w:bCs/>
        </w:rPr>
      </w:pPr>
    </w:p>
    <w:p w14:paraId="2FFBD7DF" w14:textId="77777777" w:rsidR="00923AF3" w:rsidRDefault="00923AF3" w:rsidP="009E47F5">
      <w:pPr>
        <w:spacing w:after="0" w:line="240" w:lineRule="auto"/>
        <w:rPr>
          <w:rFonts w:ascii="Verdana" w:eastAsia="Calibri" w:hAnsi="Verdana" w:cs="Times New Roman"/>
          <w:b/>
          <w:bCs/>
        </w:rPr>
      </w:pPr>
    </w:p>
    <w:p w14:paraId="5BDBA7C1" w14:textId="77777777" w:rsidR="00923AF3" w:rsidRDefault="00923AF3" w:rsidP="009E47F5">
      <w:pPr>
        <w:spacing w:after="0" w:line="240" w:lineRule="auto"/>
        <w:rPr>
          <w:rFonts w:ascii="Verdana" w:eastAsia="Calibri" w:hAnsi="Verdana" w:cs="Times New Roman"/>
          <w:b/>
          <w:bCs/>
        </w:rPr>
      </w:pPr>
    </w:p>
    <w:p w14:paraId="127C2E5D" w14:textId="77777777" w:rsidR="00923AF3" w:rsidRDefault="00923AF3" w:rsidP="009E47F5">
      <w:pPr>
        <w:spacing w:after="0" w:line="240" w:lineRule="auto"/>
        <w:rPr>
          <w:rFonts w:ascii="Verdana" w:eastAsia="Calibri" w:hAnsi="Verdana" w:cs="Times New Roman"/>
          <w:b/>
          <w:bCs/>
        </w:rPr>
      </w:pPr>
    </w:p>
    <w:p w14:paraId="6C2428BC" w14:textId="77777777" w:rsidR="00923AF3" w:rsidRDefault="00923AF3" w:rsidP="009E47F5">
      <w:pPr>
        <w:spacing w:after="0" w:line="240" w:lineRule="auto"/>
        <w:rPr>
          <w:rFonts w:ascii="Verdana" w:eastAsia="Calibri" w:hAnsi="Verdana" w:cs="Times New Roman"/>
          <w:b/>
          <w:bCs/>
        </w:rPr>
      </w:pPr>
    </w:p>
    <w:p w14:paraId="026F5EF7" w14:textId="77777777" w:rsidR="00923AF3" w:rsidRDefault="00923AF3" w:rsidP="009E47F5">
      <w:pPr>
        <w:spacing w:after="0" w:line="240" w:lineRule="auto"/>
        <w:rPr>
          <w:rFonts w:ascii="Verdana" w:eastAsia="Calibri" w:hAnsi="Verdana" w:cs="Times New Roman"/>
          <w:b/>
          <w:bCs/>
        </w:rPr>
      </w:pPr>
    </w:p>
    <w:p w14:paraId="20CBEFF0" w14:textId="77777777" w:rsidR="00923AF3" w:rsidRDefault="00923AF3" w:rsidP="009E47F5">
      <w:pPr>
        <w:spacing w:after="0" w:line="240" w:lineRule="auto"/>
        <w:rPr>
          <w:rFonts w:ascii="Verdana" w:eastAsia="Calibri" w:hAnsi="Verdana" w:cs="Times New Roman"/>
          <w:b/>
          <w:bCs/>
        </w:rPr>
      </w:pPr>
    </w:p>
    <w:p w14:paraId="5AE85BAC" w14:textId="77777777" w:rsidR="00923AF3" w:rsidRDefault="00923AF3" w:rsidP="009E47F5">
      <w:pPr>
        <w:spacing w:after="0" w:line="240" w:lineRule="auto"/>
        <w:rPr>
          <w:rFonts w:ascii="Verdana" w:eastAsia="Calibri" w:hAnsi="Verdana" w:cs="Times New Roman"/>
          <w:b/>
          <w:bCs/>
        </w:rPr>
      </w:pPr>
    </w:p>
    <w:p w14:paraId="04B6725F" w14:textId="77777777" w:rsidR="00923AF3" w:rsidRDefault="00923AF3" w:rsidP="009E47F5">
      <w:pPr>
        <w:spacing w:after="0" w:line="240" w:lineRule="auto"/>
        <w:rPr>
          <w:rFonts w:ascii="Verdana" w:eastAsia="Calibri" w:hAnsi="Verdana" w:cs="Times New Roman"/>
          <w:b/>
          <w:bCs/>
        </w:rPr>
      </w:pPr>
    </w:p>
    <w:p w14:paraId="66917412" w14:textId="77777777" w:rsidR="00923AF3" w:rsidRDefault="00923AF3" w:rsidP="009E47F5">
      <w:pPr>
        <w:spacing w:after="0" w:line="240" w:lineRule="auto"/>
        <w:rPr>
          <w:rFonts w:ascii="Verdana" w:eastAsia="Calibri" w:hAnsi="Verdana" w:cs="Times New Roman"/>
          <w:b/>
          <w:bCs/>
        </w:rPr>
      </w:pPr>
    </w:p>
    <w:p w14:paraId="3A7D3011" w14:textId="77777777" w:rsidR="00923AF3" w:rsidRDefault="00923AF3" w:rsidP="009E47F5">
      <w:pPr>
        <w:spacing w:after="0" w:line="240" w:lineRule="auto"/>
        <w:rPr>
          <w:rFonts w:ascii="Verdana" w:eastAsia="Calibri" w:hAnsi="Verdana" w:cs="Times New Roman"/>
          <w:b/>
          <w:bCs/>
        </w:rPr>
      </w:pPr>
    </w:p>
    <w:p w14:paraId="622AE19F" w14:textId="77777777" w:rsidR="00923AF3" w:rsidRDefault="00923AF3" w:rsidP="009E47F5">
      <w:pPr>
        <w:spacing w:after="0" w:line="240" w:lineRule="auto"/>
        <w:rPr>
          <w:rFonts w:ascii="Verdana" w:eastAsia="Calibri" w:hAnsi="Verdana" w:cs="Times New Roman"/>
          <w:b/>
          <w:bCs/>
        </w:rPr>
      </w:pPr>
    </w:p>
    <w:p w14:paraId="0847B571" w14:textId="77777777" w:rsidR="00923AF3" w:rsidRDefault="00923AF3" w:rsidP="009E47F5">
      <w:pPr>
        <w:spacing w:after="0" w:line="240" w:lineRule="auto"/>
        <w:rPr>
          <w:rFonts w:ascii="Verdana" w:eastAsia="Calibri" w:hAnsi="Verdana" w:cs="Times New Roman"/>
          <w:b/>
          <w:bCs/>
        </w:rPr>
      </w:pPr>
    </w:p>
    <w:p w14:paraId="58A52F48" w14:textId="77777777" w:rsidR="00923AF3" w:rsidRDefault="00923AF3" w:rsidP="009E47F5">
      <w:pPr>
        <w:spacing w:after="0" w:line="240" w:lineRule="auto"/>
        <w:rPr>
          <w:rFonts w:ascii="Verdana" w:eastAsia="Calibri" w:hAnsi="Verdana" w:cs="Times New Roman"/>
          <w:b/>
          <w:bCs/>
        </w:rPr>
      </w:pPr>
    </w:p>
    <w:p w14:paraId="13772547" w14:textId="77777777" w:rsidR="00923AF3" w:rsidRDefault="00923AF3" w:rsidP="009E47F5">
      <w:pPr>
        <w:spacing w:after="0" w:line="240" w:lineRule="auto"/>
        <w:rPr>
          <w:rFonts w:ascii="Verdana" w:eastAsia="Calibri" w:hAnsi="Verdana" w:cs="Times New Roman"/>
          <w:b/>
          <w:bCs/>
        </w:rPr>
      </w:pPr>
    </w:p>
    <w:p w14:paraId="44168834" w14:textId="77777777" w:rsidR="00923AF3" w:rsidRDefault="00923AF3" w:rsidP="009E47F5">
      <w:pPr>
        <w:spacing w:after="0" w:line="240" w:lineRule="auto"/>
        <w:rPr>
          <w:rFonts w:ascii="Verdana" w:eastAsia="Calibri" w:hAnsi="Verdana" w:cs="Times New Roman"/>
          <w:b/>
          <w:bCs/>
        </w:rPr>
      </w:pPr>
    </w:p>
    <w:p w14:paraId="1183BA55" w14:textId="77777777" w:rsidR="00923AF3" w:rsidRDefault="00923AF3" w:rsidP="009E47F5">
      <w:pPr>
        <w:spacing w:after="0" w:line="240" w:lineRule="auto"/>
        <w:rPr>
          <w:rFonts w:ascii="Verdana" w:eastAsia="Calibri" w:hAnsi="Verdana" w:cs="Times New Roman"/>
          <w:b/>
          <w:bCs/>
        </w:rPr>
      </w:pPr>
    </w:p>
    <w:p w14:paraId="040448B6" w14:textId="77777777" w:rsidR="00923AF3" w:rsidRDefault="00923AF3" w:rsidP="009E47F5">
      <w:pPr>
        <w:spacing w:after="0" w:line="240" w:lineRule="auto"/>
        <w:rPr>
          <w:rFonts w:ascii="Verdana" w:eastAsia="Calibri" w:hAnsi="Verdana" w:cs="Times New Roman"/>
          <w:b/>
          <w:bCs/>
        </w:rPr>
      </w:pPr>
    </w:p>
    <w:p w14:paraId="004ED179" w14:textId="77777777" w:rsidR="00923AF3" w:rsidRDefault="00923AF3" w:rsidP="009E47F5">
      <w:pPr>
        <w:spacing w:after="0" w:line="240" w:lineRule="auto"/>
        <w:rPr>
          <w:rFonts w:ascii="Verdana" w:eastAsia="Calibri" w:hAnsi="Verdana" w:cs="Times New Roman"/>
          <w:b/>
          <w:bCs/>
        </w:rPr>
      </w:pPr>
    </w:p>
    <w:p w14:paraId="4784A177" w14:textId="02612662" w:rsidR="009E47F5" w:rsidRDefault="009E47F5" w:rsidP="009E47F5">
      <w:pPr>
        <w:spacing w:after="0" w:line="240" w:lineRule="auto"/>
        <w:rPr>
          <w:rFonts w:ascii="Verdana" w:eastAsia="Calibri" w:hAnsi="Verdana" w:cs="Times New Roman"/>
          <w:b/>
          <w:bCs/>
        </w:rPr>
      </w:pPr>
    </w:p>
    <w:p w14:paraId="35D7ED12" w14:textId="57E74FD0" w:rsidR="009E47F5" w:rsidRDefault="00167962" w:rsidP="009E47F5">
      <w:pPr>
        <w:spacing w:after="0" w:line="278" w:lineRule="auto"/>
        <w:rPr>
          <w:rFonts w:ascii="Verdana" w:eastAsia="Aptos" w:hAnsi="Verdana" w:cs="Times New Roman"/>
          <w:kern w:val="2"/>
          <w14:ligatures w14:val="standardContextual"/>
        </w:rPr>
      </w:pPr>
      <w:r w:rsidRPr="00167962">
        <w:rPr>
          <w:rFonts w:ascii="Verdana" w:eastAsia="Aptos" w:hAnsi="Verdana" w:cs="Times New Roman"/>
          <w:kern w:val="2"/>
          <w14:ligatures w14:val="standardContextual"/>
        </w:rPr>
        <w:t xml:space="preserve">Bogotá D.C., 19 </w:t>
      </w:r>
      <w:proofErr w:type="gramStart"/>
      <w:r w:rsidRPr="00167962">
        <w:rPr>
          <w:rFonts w:ascii="Verdana" w:eastAsia="Aptos" w:hAnsi="Verdana" w:cs="Times New Roman"/>
          <w:kern w:val="2"/>
          <w14:ligatures w14:val="standardContextual"/>
        </w:rPr>
        <w:t>Mayo</w:t>
      </w:r>
      <w:proofErr w:type="gramEnd"/>
      <w:r w:rsidRPr="00167962">
        <w:rPr>
          <w:rFonts w:ascii="Verdana" w:eastAsia="Aptos" w:hAnsi="Verdana" w:cs="Times New Roman"/>
          <w:kern w:val="2"/>
          <w14:ligatures w14:val="standardContextual"/>
        </w:rPr>
        <w:t xml:space="preserve"> 2026</w:t>
      </w:r>
    </w:p>
    <w:p w14:paraId="1FE05150" w14:textId="640A23AA" w:rsidR="00167962" w:rsidRPr="00C46F8F" w:rsidRDefault="00923AF3" w:rsidP="009E47F5">
      <w:pPr>
        <w:spacing w:after="0" w:line="278" w:lineRule="auto"/>
        <w:rPr>
          <w:rFonts w:ascii="Verdana" w:eastAsia="Aptos" w:hAnsi="Verdana" w:cs="Times New Roman"/>
          <w:kern w:val="2"/>
          <w:sz w:val="24"/>
          <w:szCs w:val="24"/>
          <w14:ligatures w14:val="standardContextual"/>
        </w:rPr>
      </w:pPr>
      <w:r w:rsidRPr="00D91BC8">
        <w:rPr>
          <w:rFonts w:ascii="Verdana" w:eastAsia="Calibri" w:hAnsi="Verdana" w:cs="Arial"/>
          <w:noProof/>
          <w:kern w:val="2"/>
          <w:lang w:eastAsia="es-ES"/>
          <w14:ligatures w14:val="standardContextual"/>
        </w:rPr>
        <w:drawing>
          <wp:anchor distT="0" distB="0" distL="114300" distR="114300" simplePos="0" relativeHeight="251659264" behindDoc="0" locked="0" layoutInCell="1" allowOverlap="1" wp14:anchorId="6B065686" wp14:editId="61F018EA">
            <wp:simplePos x="0" y="0"/>
            <wp:positionH relativeFrom="margin">
              <wp:posOffset>3246301</wp:posOffset>
            </wp:positionH>
            <wp:positionV relativeFrom="margin">
              <wp:posOffset>380365</wp:posOffset>
            </wp:positionV>
            <wp:extent cx="2565400" cy="737235"/>
            <wp:effectExtent l="0" t="0" r="6350" b="5715"/>
            <wp:wrapSquare wrapText="bothSides"/>
            <wp:docPr id="7918829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882916" name=""/>
                    <pic:cNvPicPr/>
                  </pic:nvPicPr>
                  <pic:blipFill>
                    <a:blip r:embed="rId11">
                      <a:extLst>
                        <a:ext uri="{28A0092B-C50C-407E-A947-70E740481C1C}">
                          <a14:useLocalDpi xmlns:a14="http://schemas.microsoft.com/office/drawing/2010/main" val="0"/>
                        </a:ext>
                      </a:extLst>
                    </a:blip>
                    <a:stretch>
                      <a:fillRect/>
                    </a:stretch>
                  </pic:blipFill>
                  <pic:spPr>
                    <a:xfrm>
                      <a:off x="0" y="0"/>
                      <a:ext cx="2565400" cy="737235"/>
                    </a:xfrm>
                    <a:prstGeom prst="rect">
                      <a:avLst/>
                    </a:prstGeom>
                  </pic:spPr>
                </pic:pic>
              </a:graphicData>
            </a:graphic>
          </wp:anchor>
        </w:drawing>
      </w:r>
    </w:p>
    <w:p w14:paraId="37AEA8D3" w14:textId="451AB14B" w:rsidR="009E47F5" w:rsidRDefault="009E47F5" w:rsidP="009E47F5">
      <w:pPr>
        <w:spacing w:after="0" w:line="240" w:lineRule="auto"/>
        <w:rPr>
          <w:rFonts w:ascii="Verdana" w:eastAsia="Calibri" w:hAnsi="Verdana" w:cs="Arial"/>
          <w:b/>
          <w:bCs/>
          <w:kern w:val="2"/>
          <w:lang w:eastAsia="es-ES"/>
          <w14:ligatures w14:val="standardContextual"/>
        </w:rPr>
      </w:pPr>
      <w:r>
        <w:rPr>
          <w:rFonts w:ascii="Verdana" w:eastAsia="Calibri" w:hAnsi="Verdana" w:cs="Arial"/>
          <w:kern w:val="2"/>
          <w:lang w:eastAsia="es-ES"/>
          <w14:ligatures w14:val="standardContextual"/>
        </w:rPr>
        <w:t xml:space="preserve">Señor </w:t>
      </w:r>
    </w:p>
    <w:p w14:paraId="428F85F6" w14:textId="77777777" w:rsidR="009E47F5" w:rsidRPr="0087210F" w:rsidRDefault="009E47F5" w:rsidP="009E47F5">
      <w:pPr>
        <w:spacing w:after="0" w:line="240" w:lineRule="auto"/>
        <w:rPr>
          <w:rFonts w:ascii="Verdana" w:eastAsia="Calibri" w:hAnsi="Verdana" w:cs="Arial"/>
          <w:kern w:val="2"/>
          <w:lang w:eastAsia="es-ES"/>
          <w14:ligatures w14:val="standardContextual"/>
        </w:rPr>
      </w:pPr>
      <w:r>
        <w:rPr>
          <w:rFonts w:ascii="Verdana" w:eastAsia="Calibri" w:hAnsi="Verdana" w:cs="Arial"/>
          <w:kern w:val="2"/>
          <w:lang w:eastAsia="es-ES"/>
          <w14:ligatures w14:val="standardContextual"/>
        </w:rPr>
        <w:t xml:space="preserve">Anónimo </w:t>
      </w:r>
    </w:p>
    <w:p w14:paraId="17130A02" w14:textId="77777777" w:rsidR="009E47F5" w:rsidRDefault="009E47F5" w:rsidP="009E47F5">
      <w:pPr>
        <w:spacing w:after="0" w:line="240" w:lineRule="auto"/>
        <w:rPr>
          <w:rFonts w:ascii="Verdana" w:eastAsia="Calibri" w:hAnsi="Verdana" w:cs="Arial"/>
          <w:kern w:val="2"/>
          <w:lang w:eastAsia="es-ES"/>
          <w14:ligatures w14:val="standardContextual"/>
        </w:rPr>
      </w:pPr>
      <w:hyperlink r:id="rId12" w:history="1">
        <w:r w:rsidRPr="000D19B7">
          <w:rPr>
            <w:rStyle w:val="Hipervnculo"/>
            <w:rFonts w:ascii="Verdana" w:eastAsia="Calibri" w:hAnsi="Verdana" w:cs="Arial"/>
            <w:kern w:val="2"/>
            <w:lang w:eastAsia="es-ES"/>
            <w14:ligatures w14:val="standardContextual"/>
          </w:rPr>
          <w:t>apedraza@velnec.com</w:t>
        </w:r>
      </w:hyperlink>
    </w:p>
    <w:p w14:paraId="5073A7D2" w14:textId="41C3D4DC" w:rsidR="009E47F5" w:rsidRDefault="009E47F5" w:rsidP="009E47F5">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Bogotá D.C.</w:t>
      </w:r>
    </w:p>
    <w:p w14:paraId="7FFA0CDC" w14:textId="77777777" w:rsidR="009E47F5" w:rsidRPr="00C518CE" w:rsidRDefault="009E47F5" w:rsidP="009E47F5">
      <w:pPr>
        <w:spacing w:after="0" w:line="240" w:lineRule="auto"/>
        <w:rPr>
          <w:rFonts w:ascii="Verdana" w:eastAsia="Calibri" w:hAnsi="Verdana" w:cs="Arial"/>
          <w:b/>
          <w:bCs/>
          <w:color w:val="6699FF"/>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9E47F5" w:rsidRPr="00C518CE" w14:paraId="3F006AE9" w14:textId="77777777">
        <w:trPr>
          <w:trHeight w:val="229"/>
        </w:trPr>
        <w:tc>
          <w:tcPr>
            <w:tcW w:w="1985" w:type="dxa"/>
          </w:tcPr>
          <w:p w14:paraId="36CC5181" w14:textId="77777777" w:rsidR="009E47F5" w:rsidRPr="00C518CE" w:rsidRDefault="009E47F5">
            <w:pPr>
              <w:jc w:val="both"/>
              <w:rPr>
                <w:rFonts w:ascii="Verdana" w:eastAsia="Calibri" w:hAnsi="Verdana" w:cs="Arial"/>
                <w:b/>
                <w:bCs/>
                <w:color w:val="6699FF"/>
                <w:lang w:val="es-ES_tradnl" w:eastAsia="es-ES_tradnl"/>
              </w:rPr>
            </w:pPr>
          </w:p>
        </w:tc>
        <w:tc>
          <w:tcPr>
            <w:tcW w:w="6383" w:type="dxa"/>
          </w:tcPr>
          <w:p w14:paraId="575F85D2" w14:textId="77777777" w:rsidR="009E47F5" w:rsidRDefault="009E47F5">
            <w:pPr>
              <w:jc w:val="both"/>
              <w:rPr>
                <w:rFonts w:ascii="Verdana" w:eastAsia="Calibri" w:hAnsi="Verdana" w:cs="Arial"/>
                <w:b/>
                <w:bCs/>
                <w:lang w:val="es-ES" w:eastAsia="es-ES"/>
              </w:rPr>
            </w:pPr>
            <w:r w:rsidRPr="00C518CE">
              <w:rPr>
                <w:rFonts w:ascii="Verdana" w:eastAsia="Calibri" w:hAnsi="Verdana" w:cs="Arial"/>
                <w:b/>
                <w:bCs/>
                <w:lang w:val="es-ES" w:eastAsia="es-ES"/>
              </w:rPr>
              <w:t>Concepto C–</w:t>
            </w:r>
            <w:r>
              <w:rPr>
                <w:rFonts w:ascii="Verdana" w:eastAsia="Calibri" w:hAnsi="Verdana" w:cs="Arial"/>
                <w:b/>
                <w:bCs/>
                <w:lang w:val="es-ES" w:eastAsia="es-ES"/>
              </w:rPr>
              <w:t xml:space="preserve">591 </w:t>
            </w:r>
            <w:r w:rsidRPr="00C518CE">
              <w:rPr>
                <w:rFonts w:ascii="Verdana" w:eastAsia="Calibri" w:hAnsi="Verdana" w:cs="Arial"/>
                <w:b/>
                <w:bCs/>
                <w:lang w:val="es-ES" w:eastAsia="es-ES"/>
              </w:rPr>
              <w:t>de 2026</w:t>
            </w:r>
          </w:p>
          <w:p w14:paraId="069DBFD4" w14:textId="77777777" w:rsidR="009E47F5" w:rsidRPr="00C518CE" w:rsidRDefault="009E47F5">
            <w:pPr>
              <w:jc w:val="both"/>
              <w:rPr>
                <w:rFonts w:ascii="Verdana" w:eastAsia="Calibri" w:hAnsi="Verdana" w:cs="Arial"/>
                <w:b/>
                <w:bCs/>
                <w:lang w:val="es-ES" w:eastAsia="es-ES"/>
              </w:rPr>
            </w:pPr>
          </w:p>
          <w:p w14:paraId="6CD4E920" w14:textId="77777777" w:rsidR="009E47F5" w:rsidRPr="00C518CE" w:rsidRDefault="009E47F5">
            <w:pPr>
              <w:jc w:val="both"/>
              <w:rPr>
                <w:rFonts w:ascii="Verdana" w:eastAsia="Calibri" w:hAnsi="Verdana" w:cs="Arial"/>
                <w:b/>
                <w:bCs/>
                <w:color w:val="6699FF"/>
                <w:lang w:val="es-ES" w:eastAsia="es-ES"/>
              </w:rPr>
            </w:pPr>
          </w:p>
        </w:tc>
      </w:tr>
      <w:tr w:rsidR="009E47F5" w:rsidRPr="006D7F90" w14:paraId="15F341B4" w14:textId="77777777">
        <w:trPr>
          <w:trHeight w:val="884"/>
        </w:trPr>
        <w:tc>
          <w:tcPr>
            <w:tcW w:w="1985" w:type="dxa"/>
          </w:tcPr>
          <w:p w14:paraId="0E1230E8" w14:textId="77777777" w:rsidR="009E47F5" w:rsidRPr="00C518CE" w:rsidRDefault="009E47F5">
            <w:pPr>
              <w:jc w:val="both"/>
              <w:rPr>
                <w:rFonts w:ascii="Verdana" w:eastAsia="Calibri" w:hAnsi="Verdana" w:cs="Arial"/>
                <w:lang w:val="es-ES_tradnl" w:eastAsia="es-ES_tradnl"/>
              </w:rPr>
            </w:pPr>
            <w:r w:rsidRPr="00C518CE">
              <w:rPr>
                <w:rFonts w:ascii="Verdana" w:eastAsia="Calibri" w:hAnsi="Verdana" w:cs="Arial"/>
                <w:b/>
                <w:lang w:val="es-ES_tradnl" w:eastAsia="es-ES_tradnl"/>
              </w:rPr>
              <w:t>Temas:</w:t>
            </w:r>
            <w:r w:rsidRPr="00C518CE">
              <w:rPr>
                <w:rFonts w:ascii="Verdana" w:eastAsia="Calibri" w:hAnsi="Verdana" w:cs="Arial"/>
                <w:lang w:val="es-ES_tradnl" w:eastAsia="es-ES_tradnl"/>
              </w:rPr>
              <w:t xml:space="preserve">                   </w:t>
            </w:r>
          </w:p>
        </w:tc>
        <w:tc>
          <w:tcPr>
            <w:tcW w:w="6383" w:type="dxa"/>
          </w:tcPr>
          <w:p w14:paraId="6AEAF9F6" w14:textId="77777777" w:rsidR="009E47F5" w:rsidRDefault="009E47F5">
            <w:pPr>
              <w:contextualSpacing/>
              <w:jc w:val="both"/>
              <w:rPr>
                <w:rFonts w:ascii="Verdana" w:eastAsia="Calibri" w:hAnsi="Verdana" w:cs="Arial"/>
                <w:lang w:eastAsia="es-ES"/>
              </w:rPr>
            </w:pPr>
            <w:r w:rsidRPr="007E3F36">
              <w:rPr>
                <w:rFonts w:ascii="Verdana" w:eastAsia="Calibri" w:hAnsi="Verdana" w:cs="Arial"/>
                <w:lang w:val="es-ES_tradnl"/>
              </w:rPr>
              <w:t xml:space="preserve">DOCUMENTOS TIPO – Fundamento normativo – Obligatoriedad / DOCUMENTOS TIPO – Sectores – Vigentes / DOCUMENTOS TIPO – Colombia Compra Eficiente – Facultad de estandarización / </w:t>
            </w:r>
            <w:r w:rsidRPr="007E3F36">
              <w:rPr>
                <w:rFonts w:ascii="Verdana" w:eastAsia="Calibri" w:hAnsi="Verdana" w:cs="Times New Roman"/>
                <w:lang w:val="es-ES"/>
              </w:rPr>
              <w:t xml:space="preserve">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w:t>
            </w:r>
          </w:p>
          <w:p w14:paraId="53844FB9" w14:textId="77777777" w:rsidR="009E47F5" w:rsidRPr="007E3F36" w:rsidRDefault="009E47F5">
            <w:pPr>
              <w:widowControl w:val="0"/>
              <w:autoSpaceDE w:val="0"/>
              <w:autoSpaceDN w:val="0"/>
              <w:jc w:val="both"/>
              <w:rPr>
                <w:rFonts w:ascii="Verdana" w:eastAsia="Calibri" w:hAnsi="Verdana" w:cs="Times New Roman"/>
                <w:lang w:val="es-ES"/>
              </w:rPr>
            </w:pPr>
          </w:p>
        </w:tc>
      </w:tr>
      <w:tr w:rsidR="009E47F5" w:rsidRPr="00C518CE" w14:paraId="5F40CE13" w14:textId="77777777">
        <w:tc>
          <w:tcPr>
            <w:tcW w:w="1985" w:type="dxa"/>
          </w:tcPr>
          <w:p w14:paraId="302C5389" w14:textId="77777777" w:rsidR="009E47F5" w:rsidRPr="00C518CE" w:rsidRDefault="009E47F5">
            <w:pPr>
              <w:jc w:val="both"/>
              <w:rPr>
                <w:rFonts w:ascii="Verdana" w:eastAsia="Calibri" w:hAnsi="Verdana" w:cs="Arial"/>
                <w:b/>
                <w:lang w:val="es-ES_tradnl" w:eastAsia="es-ES_tradnl"/>
              </w:rPr>
            </w:pPr>
            <w:r w:rsidRPr="00C518CE">
              <w:rPr>
                <w:rFonts w:ascii="Verdana" w:eastAsia="Calibri" w:hAnsi="Verdana" w:cs="Arial"/>
                <w:b/>
                <w:lang w:val="es-ES_tradnl" w:eastAsia="es-ES_tradnl"/>
              </w:rPr>
              <w:t>Radicación:</w:t>
            </w:r>
            <w:r w:rsidRPr="00C518CE">
              <w:rPr>
                <w:rFonts w:ascii="Verdana" w:eastAsia="Calibri" w:hAnsi="Verdana" w:cs="Arial"/>
                <w:lang w:val="es-ES_tradnl" w:eastAsia="es-ES_tradnl"/>
              </w:rPr>
              <w:t xml:space="preserve">               </w:t>
            </w:r>
          </w:p>
        </w:tc>
        <w:tc>
          <w:tcPr>
            <w:tcW w:w="6383" w:type="dxa"/>
          </w:tcPr>
          <w:p w14:paraId="2F8D6AA3" w14:textId="77777777" w:rsidR="009E47F5" w:rsidRPr="0087210F" w:rsidRDefault="009E47F5">
            <w:pPr>
              <w:ind w:left="3" w:hanging="3"/>
              <w:jc w:val="both"/>
              <w:rPr>
                <w:rFonts w:ascii="Verdana" w:eastAsia="Calibri" w:hAnsi="Verdana" w:cs="Arial"/>
                <w:lang w:eastAsia="es-ES_tradnl"/>
              </w:rPr>
            </w:pPr>
            <w:r w:rsidRPr="00C518CE">
              <w:rPr>
                <w:rFonts w:ascii="Verdana" w:eastAsia="Calibri" w:hAnsi="Verdana" w:cs="Arial"/>
                <w:lang w:val="es-ES_tradnl" w:eastAsia="es-ES_tradnl"/>
              </w:rPr>
              <w:t xml:space="preserve">Respuesta a consulta con radicado No. </w:t>
            </w:r>
            <w:r w:rsidRPr="00A8555C">
              <w:rPr>
                <w:rFonts w:ascii="Verdana" w:eastAsia="Calibri" w:hAnsi="Verdana" w:cs="Arial"/>
                <w:lang w:eastAsia="es-ES_tradnl"/>
              </w:rPr>
              <w:t>1_2026_04_06_004627</w:t>
            </w:r>
          </w:p>
        </w:tc>
      </w:tr>
    </w:tbl>
    <w:p w14:paraId="5419AC09" w14:textId="77777777" w:rsidR="00CD695C" w:rsidRPr="000A55AF" w:rsidRDefault="00CD695C" w:rsidP="009E47F5">
      <w:pPr>
        <w:spacing w:after="0" w:line="240" w:lineRule="auto"/>
        <w:jc w:val="both"/>
        <w:rPr>
          <w:rFonts w:ascii="Verdana" w:eastAsia="Calibri" w:hAnsi="Verdana" w:cs="Arial"/>
          <w:color w:val="6699FF"/>
          <w:lang w:val="es-ES_tradnl" w:eastAsia="es-ES_tradnl"/>
        </w:rPr>
      </w:pPr>
    </w:p>
    <w:p w14:paraId="1801758B" w14:textId="77777777" w:rsidR="009E47F5" w:rsidRPr="000A55AF" w:rsidRDefault="009E47F5" w:rsidP="009E47F5">
      <w:pPr>
        <w:spacing w:after="0" w:line="240" w:lineRule="auto"/>
        <w:rPr>
          <w:rFonts w:ascii="Verdana" w:eastAsia="Calibri" w:hAnsi="Verdana" w:cs="Arial"/>
          <w:kern w:val="2"/>
          <w:lang w:eastAsia="es-ES"/>
          <w14:ligatures w14:val="standardContextual"/>
        </w:rPr>
      </w:pPr>
      <w:r w:rsidRPr="000A55AF">
        <w:rPr>
          <w:rFonts w:ascii="Verdana" w:eastAsia="Calibri" w:hAnsi="Verdana" w:cs="Arial"/>
          <w:lang w:val="es-ES" w:eastAsia="es-ES"/>
        </w:rPr>
        <w:t>Estimado señor</w:t>
      </w:r>
      <w:r w:rsidRPr="000A55AF">
        <w:rPr>
          <w:rFonts w:ascii="Verdana" w:eastAsia="Calibri" w:hAnsi="Verdana" w:cs="Arial"/>
          <w:kern w:val="2"/>
          <w:lang w:eastAsia="es-ES_tradnl"/>
          <w14:ligatures w14:val="standardContextual"/>
        </w:rPr>
        <w:t>:</w:t>
      </w:r>
      <w:r w:rsidRPr="000A55AF">
        <w:rPr>
          <w:rFonts w:ascii="Verdana" w:eastAsia="Calibri" w:hAnsi="Verdana" w:cs="Arial"/>
          <w:lang w:val="es-ES" w:eastAsia="es-ES"/>
        </w:rPr>
        <w:t xml:space="preserve"> </w:t>
      </w:r>
    </w:p>
    <w:p w14:paraId="0B071676" w14:textId="77777777" w:rsidR="009E47F5" w:rsidRPr="00C518CE" w:rsidRDefault="009E47F5" w:rsidP="009E47F5">
      <w:pPr>
        <w:tabs>
          <w:tab w:val="left" w:pos="3768"/>
        </w:tabs>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 xml:space="preserve"> </w:t>
      </w:r>
    </w:p>
    <w:p w14:paraId="29F572DA" w14:textId="77777777" w:rsidR="009E47F5" w:rsidRPr="00C518CE" w:rsidRDefault="009E47F5" w:rsidP="009E47F5">
      <w:pPr>
        <w:spacing w:after="0" w:line="276" w:lineRule="auto"/>
        <w:jc w:val="both"/>
        <w:rPr>
          <w:rFonts w:ascii="Verdana" w:eastAsia="Calibri" w:hAnsi="Verdana" w:cs="Arial"/>
          <w:lang w:val="es-ES" w:eastAsia="es-ES"/>
        </w:rPr>
      </w:pPr>
      <w:r w:rsidRPr="00C518CE">
        <w:rPr>
          <w:rFonts w:ascii="Verdana" w:eastAsia="Calibri" w:hAnsi="Verdana" w:cs="Arial"/>
          <w:lang w:val="es-ES" w:eastAsia="es-ES"/>
        </w:rPr>
        <w:t>En ejercicio de la competencia otorgada por los artículos 3, numeral 5º, y 11, numeral 8º, del Decreto Ley 4170 de 2011,</w:t>
      </w:r>
      <w:r w:rsidRPr="00C518CE">
        <w:rPr>
          <w:rFonts w:ascii="Verdana" w:eastAsia="Arial MT" w:hAnsi="Verdana" w:cs="Arial MT"/>
          <w:lang w:val="es-ES" w:eastAsia="es-ES"/>
        </w:rPr>
        <w:t xml:space="preserve"> </w:t>
      </w:r>
      <w:r w:rsidRPr="00C518CE">
        <w:rPr>
          <w:rFonts w:ascii="Verdana" w:eastAsia="Calibri" w:hAnsi="Verdana" w:cs="Arial"/>
        </w:rPr>
        <w:t xml:space="preserve">así como lo establecido en la Resolución No. 469 del 2025 expedida por esta Entidad, </w:t>
      </w:r>
      <w:r w:rsidRPr="00C518CE">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 xml:space="preserve">06 de abril </w:t>
      </w:r>
      <w:r w:rsidRPr="00C518CE">
        <w:rPr>
          <w:rFonts w:ascii="Verdana" w:eastAsia="Calibri" w:hAnsi="Verdana" w:cs="Arial"/>
          <w:lang w:val="es-ES" w:eastAsia="es-ES"/>
        </w:rPr>
        <w:t>de 2026, en la cuales manifiesta lo siguiente:</w:t>
      </w:r>
    </w:p>
    <w:p w14:paraId="4843E1B2" w14:textId="77777777" w:rsidR="009E47F5" w:rsidRPr="00C518CE" w:rsidRDefault="009E47F5" w:rsidP="009E47F5">
      <w:pPr>
        <w:spacing w:after="0" w:line="276" w:lineRule="auto"/>
        <w:jc w:val="both"/>
        <w:rPr>
          <w:rFonts w:ascii="Verdana" w:eastAsia="Calibri" w:hAnsi="Verdana" w:cs="Arial"/>
          <w:color w:val="6699FF"/>
          <w:lang w:val="es-ES" w:eastAsia="es-ES"/>
        </w:rPr>
      </w:pPr>
    </w:p>
    <w:p w14:paraId="6F3654F5" w14:textId="77777777" w:rsidR="009E47F5"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C14F41">
        <w:rPr>
          <w:rFonts w:ascii="Verdana" w:eastAsia="Aptos" w:hAnsi="Verdana" w:cs="Helvetica"/>
          <w:i/>
          <w:iCs/>
          <w:sz w:val="20"/>
          <w:szCs w:val="20"/>
          <w14:ligatures w14:val="standardContextual"/>
        </w:rPr>
        <w:t>“ (…)</w:t>
      </w:r>
    </w:p>
    <w:p w14:paraId="12663F68" w14:textId="77777777" w:rsidR="009E47F5" w:rsidRDefault="009E47F5" w:rsidP="009E47F5">
      <w:pPr>
        <w:spacing w:after="0" w:line="240" w:lineRule="auto"/>
        <w:ind w:left="709" w:right="709"/>
        <w:jc w:val="both"/>
        <w:rPr>
          <w:rFonts w:ascii="Verdana" w:eastAsia="Aptos" w:hAnsi="Verdana" w:cs="Helvetica"/>
          <w:i/>
          <w:iCs/>
          <w:sz w:val="20"/>
          <w:szCs w:val="20"/>
          <w14:ligatures w14:val="standardContextual"/>
        </w:rPr>
      </w:pPr>
    </w:p>
    <w:p w14:paraId="779B2AC1" w14:textId="77777777" w:rsidR="009E47F5"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37146C">
        <w:rPr>
          <w:rFonts w:ascii="Verdana" w:eastAsia="Aptos" w:hAnsi="Verdana" w:cs="Helvetica"/>
          <w:i/>
          <w:iCs/>
          <w:sz w:val="20"/>
          <w:szCs w:val="20"/>
          <w14:ligatures w14:val="standardContextual"/>
        </w:rPr>
        <w:t>El gobierno nacional expidió el decreto 287 de 2026 en el cual se modifican las condiciones para acreditar la condición de empresas con trabajadores con discapacidad.</w:t>
      </w:r>
    </w:p>
    <w:p w14:paraId="16C4343D" w14:textId="77777777" w:rsidR="009E47F5" w:rsidRPr="0037146C" w:rsidRDefault="009E47F5" w:rsidP="009E47F5">
      <w:pPr>
        <w:spacing w:after="0" w:line="240" w:lineRule="auto"/>
        <w:ind w:left="709" w:right="709"/>
        <w:jc w:val="both"/>
        <w:rPr>
          <w:rFonts w:ascii="Verdana" w:eastAsia="Aptos" w:hAnsi="Verdana" w:cs="Helvetica"/>
          <w:i/>
          <w:iCs/>
          <w:sz w:val="20"/>
          <w:szCs w:val="20"/>
          <w14:ligatures w14:val="standardContextual"/>
        </w:rPr>
      </w:pPr>
    </w:p>
    <w:p w14:paraId="0014C0E3" w14:textId="77777777" w:rsidR="009E47F5" w:rsidRPr="00C14F41" w:rsidRDefault="009E47F5" w:rsidP="009E47F5">
      <w:pPr>
        <w:spacing w:after="0" w:line="240" w:lineRule="auto"/>
        <w:ind w:left="709" w:right="709"/>
        <w:jc w:val="both"/>
        <w:rPr>
          <w:rFonts w:ascii="Verdana" w:eastAsia="Aptos" w:hAnsi="Verdana" w:cs="Helvetica"/>
          <w:i/>
          <w:iCs/>
          <w:sz w:val="20"/>
          <w:szCs w:val="20"/>
          <w14:ligatures w14:val="standardContextual"/>
        </w:rPr>
      </w:pPr>
      <w:r w:rsidRPr="0037146C">
        <w:rPr>
          <w:rFonts w:ascii="Verdana" w:eastAsia="Aptos" w:hAnsi="Verdana" w:cs="Helvetica"/>
          <w:i/>
          <w:iCs/>
          <w:sz w:val="20"/>
          <w:szCs w:val="20"/>
          <w14:ligatures w14:val="standardContextual"/>
        </w:rPr>
        <w:t>Solicitamos a la entidad aclarar si dicho decreto será implementado en los documentos tipo y si se hará mediante una nueva versión, o en caso contrario, cada entidad tendrá la potestad de incluir dicho decreto en sus pliegos de condiciones, incluso si son procesos adelantados mediante los documentos tipo.</w:t>
      </w:r>
      <w:r>
        <w:rPr>
          <w:rFonts w:ascii="Verdana" w:eastAsia="Aptos" w:hAnsi="Verdana" w:cs="Helvetica"/>
          <w:i/>
          <w:iCs/>
          <w:sz w:val="20"/>
          <w:szCs w:val="20"/>
          <w14:ligatures w14:val="standardContextual"/>
        </w:rPr>
        <w:t xml:space="preserve"> (…)¨</w:t>
      </w:r>
    </w:p>
    <w:p w14:paraId="373864D6" w14:textId="77777777" w:rsidR="009E47F5" w:rsidRPr="00C518CE" w:rsidRDefault="009E47F5" w:rsidP="009E47F5">
      <w:pPr>
        <w:spacing w:after="0" w:line="276" w:lineRule="auto"/>
        <w:ind w:hanging="283"/>
        <w:jc w:val="both"/>
        <w:rPr>
          <w:rFonts w:ascii="Verdana" w:eastAsia="Calibri" w:hAnsi="Verdana" w:cs="Arial"/>
          <w:color w:val="6699FF"/>
          <w:lang w:val="es-ES" w:eastAsia="es-ES"/>
        </w:rPr>
      </w:pPr>
    </w:p>
    <w:p w14:paraId="09812B35" w14:textId="77777777" w:rsidR="009E47F5" w:rsidRPr="00C518CE" w:rsidRDefault="009E47F5" w:rsidP="009E47F5">
      <w:pPr>
        <w:spacing w:after="12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B63399D" w14:textId="77777777" w:rsidR="009E47F5" w:rsidRPr="00C518CE" w:rsidRDefault="009E47F5" w:rsidP="009E47F5">
      <w:pPr>
        <w:spacing w:after="0" w:line="276" w:lineRule="auto"/>
        <w:ind w:firstLine="709"/>
        <w:jc w:val="both"/>
        <w:rPr>
          <w:rFonts w:ascii="Verdana" w:eastAsia="Calibri" w:hAnsi="Verdana" w:cs="Arial"/>
          <w:lang w:val="es-ES" w:eastAsia="es-ES"/>
        </w:rPr>
      </w:pPr>
      <w:r w:rsidRPr="00C518C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 problema jurídico de su consulta. </w:t>
      </w:r>
    </w:p>
    <w:p w14:paraId="68A62010"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p>
    <w:p w14:paraId="4828F275"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1. Problema planteado:</w:t>
      </w:r>
    </w:p>
    <w:p w14:paraId="65EA5AE1" w14:textId="77777777" w:rsidR="009E47F5" w:rsidRPr="00C518CE" w:rsidRDefault="009E47F5" w:rsidP="009E47F5">
      <w:pPr>
        <w:tabs>
          <w:tab w:val="left" w:pos="426"/>
        </w:tabs>
        <w:spacing w:after="0" w:line="276" w:lineRule="auto"/>
        <w:jc w:val="both"/>
        <w:rPr>
          <w:rFonts w:ascii="Verdana" w:eastAsia="Century Gothic" w:hAnsi="Verdana" w:cs="Century Gothic"/>
          <w:lang w:val="es-ES"/>
        </w:rPr>
      </w:pPr>
    </w:p>
    <w:p w14:paraId="6AAD448D" w14:textId="77777777" w:rsidR="009E47F5" w:rsidRDefault="009E47F5" w:rsidP="009E47F5">
      <w:pPr>
        <w:spacing w:after="0" w:line="276" w:lineRule="auto"/>
        <w:jc w:val="both"/>
        <w:rPr>
          <w:rFonts w:ascii="Verdana" w:eastAsia="Calibri" w:hAnsi="Verdana" w:cs="Arial"/>
          <w:bCs/>
          <w:lang w:val="es-ES_tradnl" w:eastAsia="es-ES_tradnl"/>
        </w:rPr>
      </w:pPr>
      <w:r w:rsidRPr="00C518CE">
        <w:rPr>
          <w:rFonts w:ascii="Verdana" w:eastAsia="Century Gothic" w:hAnsi="Verdana" w:cs="Century Gothic"/>
        </w:rPr>
        <w:t xml:space="preserve">De acuerdo con el contenido de su solicitud, esta Agencia resolverá los siguientes problemas jurídicos: </w:t>
      </w:r>
      <w:r>
        <w:rPr>
          <w:rFonts w:ascii="Verdana" w:eastAsia="Century Gothic" w:hAnsi="Verdana" w:cs="Century Gothic"/>
        </w:rPr>
        <w:t xml:space="preserve">I) </w:t>
      </w:r>
      <w:r w:rsidRPr="001B3C5D">
        <w:rPr>
          <w:rFonts w:ascii="Verdana" w:eastAsia="Calibri" w:hAnsi="Verdana"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142BB4C2" w14:textId="77777777" w:rsidR="009E47F5" w:rsidRPr="00C518CE" w:rsidRDefault="009E47F5" w:rsidP="009E47F5">
      <w:pPr>
        <w:spacing w:after="0" w:line="276" w:lineRule="auto"/>
        <w:jc w:val="both"/>
        <w:rPr>
          <w:rFonts w:ascii="Verdana" w:eastAsia="Century Gothic" w:hAnsi="Verdana" w:cs="Century Gothic"/>
          <w:color w:val="6699FF"/>
        </w:rPr>
      </w:pPr>
    </w:p>
    <w:p w14:paraId="6BC240A7"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lang w:val="es-ES"/>
        </w:rPr>
      </w:pPr>
      <w:r w:rsidRPr="00C518CE">
        <w:rPr>
          <w:rFonts w:ascii="Verdana" w:eastAsia="Century Gothic" w:hAnsi="Verdana" w:cs="Century Gothic"/>
          <w:b/>
          <w:bCs/>
          <w:lang w:val="es-ES"/>
        </w:rPr>
        <w:t>2. Respuestas:</w:t>
      </w:r>
    </w:p>
    <w:p w14:paraId="16374021" w14:textId="77777777" w:rsidR="009E47F5" w:rsidRPr="00C518CE" w:rsidRDefault="009E47F5" w:rsidP="009E47F5">
      <w:pPr>
        <w:tabs>
          <w:tab w:val="left" w:pos="142"/>
          <w:tab w:val="left" w:pos="284"/>
        </w:tabs>
        <w:spacing w:after="0" w:line="276" w:lineRule="auto"/>
        <w:contextualSpacing/>
        <w:jc w:val="both"/>
        <w:rPr>
          <w:rFonts w:ascii="Verdana" w:eastAsia="Century Gothic" w:hAnsi="Verdana" w:cs="Century Gothic"/>
          <w:b/>
          <w:bCs/>
          <w:color w:val="66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E47F5" w:rsidRPr="00AD59FA" w14:paraId="6EB087B1"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60A3F665" w14:textId="77777777" w:rsidR="009E47F5" w:rsidRPr="00AD59FA" w:rsidRDefault="009E47F5">
            <w:pPr>
              <w:tabs>
                <w:tab w:val="center" w:pos="4419"/>
                <w:tab w:val="right" w:pos="8838"/>
              </w:tabs>
              <w:spacing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9F08160" w14:textId="63AFA9BA" w:rsidR="00D21550" w:rsidRDefault="00D21550">
            <w:pPr>
              <w:spacing w:after="120" w:line="276" w:lineRule="auto"/>
              <w:ind w:firstLine="708"/>
              <w:jc w:val="both"/>
              <w:rPr>
                <w:rFonts w:ascii="Verdana" w:eastAsia="Calibri" w:hAnsi="Verdana" w:cs="Arial"/>
                <w:color w:val="000000" w:themeColor="text1"/>
              </w:rPr>
            </w:pPr>
            <w:r w:rsidRPr="00D21550">
              <w:rPr>
                <w:rFonts w:ascii="Verdana" w:eastAsia="Calibri" w:hAnsi="Verdana" w:cs="Arial"/>
                <w:color w:val="000000" w:themeColor="text1"/>
              </w:rPr>
              <w:t>El fundamento legal de la regla de inalterabilidad de los documentos tipo se encuentra en el artículo 1 de la Ley 2022 de 2020, que establece su cumplimiento obligatorio. Este principio constituye una manifestación reforzada de las potestades regladas, lo que implica una reducción de la discrecionalidad de la Administración en los procesos de contratación. En consecuencia, las entidades públicas sujetas a documentos tipo deben aplicar estrictamente las reglas y condiciones allí previstas, salvo en aquellos aspectos en los que estos permitan cierto margen de discrecionalidad. Asimismo, la existencia de mínimos inalterables resulta esencial para preservar la naturaleza misma de los documentos tipo, estándar o normalizados, pues sin ellos perderían sus características fundamentales como instrumentos de referencia uniforme. En este sentido, si las autoridades pudieran agregar, eliminar o modificar libremente los aspectos contenidos en los pliegos tipo, estos dejarían de cumplir su función</w:t>
            </w:r>
            <w:r w:rsidR="00DA529F">
              <w:rPr>
                <w:rFonts w:ascii="Verdana" w:eastAsia="Calibri" w:hAnsi="Verdana" w:cs="Arial"/>
                <w:color w:val="000000" w:themeColor="text1"/>
              </w:rPr>
              <w:t xml:space="preserve"> y</w:t>
            </w:r>
            <w:r w:rsidRPr="00D21550">
              <w:rPr>
                <w:rFonts w:ascii="Verdana" w:eastAsia="Calibri" w:hAnsi="Verdana" w:cs="Arial"/>
                <w:color w:val="000000" w:themeColor="text1"/>
              </w:rPr>
              <w:t>, en estricto sentido, no podrían ser considerados verdaderos pliegos tipo.</w:t>
            </w:r>
          </w:p>
          <w:p w14:paraId="453993C3" w14:textId="77777777" w:rsidR="00D72234" w:rsidRPr="00D72234" w:rsidRDefault="00D72234" w:rsidP="00D72234">
            <w:pPr>
              <w:spacing w:after="120" w:line="276" w:lineRule="auto"/>
              <w:ind w:firstLine="708"/>
              <w:jc w:val="both"/>
              <w:rPr>
                <w:rFonts w:ascii="Verdana" w:eastAsia="Calibri" w:hAnsi="Verdana" w:cs="Arial"/>
                <w:color w:val="000000" w:themeColor="text1"/>
                <w:lang w:val="es-ES"/>
              </w:rPr>
            </w:pPr>
            <w:r w:rsidRPr="00D72234">
              <w:rPr>
                <w:rFonts w:ascii="Verdana" w:eastAsia="Calibri" w:hAnsi="Verdana" w:cs="Arial"/>
                <w:color w:val="000000" w:themeColor="text1"/>
                <w:lang w:val="es-ES"/>
              </w:rPr>
              <w:t xml:space="preserve">La existencia de mínimos inalterables resulta esencial para preservar la naturaleza misma de los documentos tipo como instrumentos estandarizados de contratación. Permitir que las entidades estatales agreguen, eliminen o modifiquen libremente las condiciones previstas en estos documentos desnaturalizaría su función y frustraría los objetivos perseguidos por el </w:t>
            </w:r>
            <w:r w:rsidRPr="00D72234">
              <w:rPr>
                <w:rFonts w:ascii="Verdana" w:eastAsia="Calibri" w:hAnsi="Verdana" w:cs="Arial"/>
                <w:color w:val="000000" w:themeColor="text1"/>
                <w:lang w:val="es-ES"/>
              </w:rPr>
              <w:lastRenderedPageBreak/>
              <w:t>legislador. En efecto, la posibilidad de rediseñar integralmente los pliegos afectaría la uniformidad, transparencia y selección objetiva del sistema de compras públicas, además de propiciar el retorno de prácticas que precisamente se buscó eliminar, como la elaboración de “pliegos sastre”, que restringen la competencia y favorecen interpretaciones subjetivas o sesgadas.</w:t>
            </w:r>
          </w:p>
          <w:p w14:paraId="698861C9" w14:textId="77777777" w:rsidR="009E47F5" w:rsidRPr="00AD59FA" w:rsidRDefault="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w:t>
            </w:r>
            <w:r w:rsidRPr="00AD59FA">
              <w:rPr>
                <w:rFonts w:ascii="Verdana" w:eastAsia="Aptos" w:hAnsi="Verdana" w:cs="Arial"/>
                <w:color w:val="000000" w:themeColor="text1"/>
                <w:highlight w:val="lightGray"/>
              </w:rPr>
              <w:t>texto de ejemplo</w:t>
            </w:r>
            <w:r w:rsidRPr="00AD59FA">
              <w:rPr>
                <w:rFonts w:ascii="Verdana" w:eastAsia="Aptos" w:hAnsi="Verdana" w:cs="Arial"/>
                <w:color w:val="000000" w:themeColor="text1"/>
              </w:rPr>
              <w:t xml:space="preserve">]–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BB1FF2E" w14:textId="0B4194DF" w:rsidR="00837D03" w:rsidRDefault="00473A7C">
            <w:pPr>
              <w:spacing w:line="276" w:lineRule="auto"/>
              <w:ind w:firstLine="709"/>
              <w:jc w:val="both"/>
              <w:rPr>
                <w:rFonts w:ascii="Verdana" w:eastAsia="Calibri" w:hAnsi="Verdana" w:cs="Arial"/>
                <w:bCs/>
                <w:color w:val="000000" w:themeColor="text1"/>
              </w:rPr>
            </w:pPr>
            <w:r w:rsidRPr="00473A7C">
              <w:rPr>
                <w:rFonts w:ascii="Verdana" w:eastAsia="Calibri" w:hAnsi="Verdana" w:cs="Arial"/>
                <w:bCs/>
                <w:color w:val="000000" w:themeColor="text1"/>
              </w:rPr>
              <w:t>En suma, la regla general frente a la aplicación de los documentos tipo es su inalterabilidad, razón por la cual no podrán incluirse ni modificarse en los documentos del proceso las condiciones habilitantes, los factores técnicos y económicos de escogencia o los sistemas de ponderación distintos a los establecidos en dichos instrumentos. En tal sentido, estos solo podrán modificarse respecto de aquellos contenidos cuya alteración sea expresamente permitida por el mismo documento tipo.</w:t>
            </w:r>
          </w:p>
          <w:p w14:paraId="42C24B6B" w14:textId="77777777" w:rsidR="00473A7C" w:rsidRDefault="00473A7C" w:rsidP="00473A7C">
            <w:pPr>
              <w:spacing w:line="276" w:lineRule="auto"/>
              <w:jc w:val="both"/>
              <w:rPr>
                <w:rFonts w:ascii="Verdana" w:eastAsia="Calibri" w:hAnsi="Verdana" w:cs="Arial"/>
                <w:bCs/>
                <w:color w:val="000000" w:themeColor="text1"/>
                <w:lang w:val="es-MX"/>
              </w:rPr>
            </w:pPr>
          </w:p>
          <w:p w14:paraId="3A64061E" w14:textId="77777777" w:rsidR="009E47F5" w:rsidRPr="00AD59FA" w:rsidRDefault="009E47F5" w:rsidP="004D0D18">
            <w:pPr>
              <w:widowControl w:val="0"/>
              <w:autoSpaceDE w:val="0"/>
              <w:autoSpaceDN w:val="0"/>
              <w:spacing w:after="120" w:line="276" w:lineRule="auto"/>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t>Considerando lo anterior, s</w:t>
            </w:r>
            <w:r w:rsidRPr="00AD59FA">
              <w:rPr>
                <w:rFonts w:ascii="Verdana" w:eastAsia="Aptos" w:hAnsi="Verdana" w:cs="Times New Roman"/>
                <w:color w:val="000000" w:themeColor="text1"/>
                <w:kern w:val="2"/>
                <w14:ligatures w14:val="standardContextual"/>
              </w:rPr>
              <w:t>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bien</w:t>
            </w:r>
            <w:r w:rsidRPr="00AD59FA">
              <w:rPr>
                <w:rFonts w:ascii="Verdana" w:eastAsia="Aptos" w:hAnsi="Verdana" w:cs="Times New Roman"/>
                <w:color w:val="000000" w:themeColor="text1"/>
              </w:rPr>
              <w:t xml:space="preserve"> es cierto que,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siguiente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publicación,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determina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vigencia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ámbito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sometidos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debe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interpretarse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sistemática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armónica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régimen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regula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contienen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obligatoria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criterios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escogencia,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complementarlos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autónoma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D</w:t>
            </w:r>
            <w:r w:rsidRPr="00AD59FA">
              <w:rPr>
                <w:rFonts w:ascii="Verdana" w:eastAsia="Aptos" w:hAnsi="Verdana" w:cs="Times New Roman"/>
                <w:color w:val="000000" w:themeColor="text1"/>
                <w:kern w:val="2"/>
                <w14:ligatures w14:val="standardContextual"/>
              </w:rPr>
              <w:t>ecreto</w:t>
            </w:r>
            <w:r w:rsidRPr="00AD59FA">
              <w:rPr>
                <w:rFonts w:ascii="Verdana" w:eastAsia="Aptos" w:hAnsi="Verdana" w:cs="Times New Roman"/>
                <w:color w:val="000000" w:themeColor="text1"/>
              </w:rPr>
              <w:t xml:space="preserve"> en mención</w:t>
            </w:r>
            <w:r w:rsidRPr="00AD59FA">
              <w:rPr>
                <w:rFonts w:ascii="Verdana" w:eastAsia="Aptos" w:hAnsi="Verdana" w:cs="Times New Roman"/>
                <w:color w:val="000000" w:themeColor="text1"/>
                <w:kern w:val="2"/>
                <w14:ligatures w14:val="standardContextual"/>
              </w:rPr>
              <w:t>.</w:t>
            </w:r>
          </w:p>
          <w:p w14:paraId="2A4B71D6"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rPr>
              <w:lastRenderedPageBreak/>
              <w:t>P</w:t>
            </w:r>
            <w:r w:rsidRPr="00AD59FA">
              <w:rPr>
                <w:rFonts w:ascii="Verdana" w:eastAsia="Aptos" w:hAnsi="Verdana" w:cs="Times New Roman"/>
                <w:color w:val="000000" w:themeColor="text1"/>
                <w:kern w:val="2"/>
                <w14:ligatures w14:val="standardContextual"/>
              </w:rPr>
              <w:t>ermitir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introduzca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inmediata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implicaría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exclusiva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mediante la expedición de la Ley 2022 de 2020</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inalterabilidad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rige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estos</w:t>
            </w:r>
            <w:r w:rsidRPr="00AD59FA">
              <w:rPr>
                <w:rFonts w:ascii="Verdana" w:eastAsia="Aptos" w:hAnsi="Verdana" w:cs="Times New Roman"/>
                <w:color w:val="000000" w:themeColor="text1"/>
              </w:rPr>
              <w:t xml:space="preserve"> documentos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Además,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fragmentación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principios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igualdad,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transparencia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selección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objetiva,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similares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regirse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distintas,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dependiendo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adelante</w:t>
            </w:r>
            <w:r w:rsidRPr="00AD59FA">
              <w:rPr>
                <w:rFonts w:ascii="Verdana" w:eastAsia="Aptos" w:hAnsi="Verdana" w:cs="Times New Roman"/>
                <w:color w:val="000000" w:themeColor="text1"/>
              </w:rPr>
              <w:t xml:space="preserve"> y la forma como incorporó las previsiones contenidas en el Decreto 287 de 2026 a los procesos de selección regidos por documentos tipo</w:t>
            </w:r>
            <w:r w:rsidRPr="00AD59FA">
              <w:rPr>
                <w:rFonts w:ascii="Verdana" w:eastAsia="Aptos" w:hAnsi="Verdana" w:cs="Times New Roman"/>
                <w:color w:val="000000" w:themeColor="text1"/>
                <w:kern w:val="2"/>
                <w14:ligatures w14:val="standardContextual"/>
              </w:rPr>
              <w:t>.</w:t>
            </w:r>
          </w:p>
          <w:p w14:paraId="2B5AD66A"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perspectiva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constituyen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articulado,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requisitos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habilitantes,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factores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evaluación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interrelacionados.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aislada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modificaciones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podría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generar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inconsistencias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desajustes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afectando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contractual.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razón,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prevé</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adopción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actualización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realice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mediante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procedimientos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coordinados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participativos,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cargo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w:t>
            </w:r>
            <w:r w:rsidRPr="00AD59FA">
              <w:rPr>
                <w:rFonts w:ascii="Verdana" w:eastAsia="Aptos" w:hAnsi="Verdana" w:cs="Times New Roman"/>
                <w:color w:val="000000" w:themeColor="text1"/>
              </w:rPr>
              <w:t>ncia Nacional de Contratación Pública – Colombia Compra Eficiente</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quien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cuenta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técnica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adecuada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integración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nuevas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como por ejemplo el Decreto 287 de 2026. </w:t>
            </w:r>
          </w:p>
          <w:p w14:paraId="56E078C6" w14:textId="3814D3E7" w:rsidR="009E47F5" w:rsidRPr="00AD59FA" w:rsidRDefault="00693AD7">
            <w:pPr>
              <w:widowControl w:val="0"/>
              <w:autoSpaceDE w:val="0"/>
              <w:autoSpaceDN w:val="0"/>
              <w:spacing w:after="120" w:line="276" w:lineRule="auto"/>
              <w:ind w:firstLine="708"/>
              <w:jc w:val="both"/>
              <w:rPr>
                <w:rFonts w:ascii="Verdana" w:eastAsia="Aptos" w:hAnsi="Verdana" w:cs="Times New Roman"/>
                <w:color w:val="000000" w:themeColor="text1"/>
              </w:rPr>
            </w:pPr>
            <w:r w:rsidRPr="00693AD7">
              <w:rPr>
                <w:rFonts w:ascii="Verdana" w:eastAsia="Aptos" w:hAnsi="Verdana" w:cs="Times New Roman"/>
                <w:color w:val="000000" w:themeColor="text1"/>
                <w:kern w:val="2"/>
                <w14:ligatures w14:val="standardContextual"/>
              </w:rPr>
              <w:t xml:space="preserve">En este sentido, el propio Decreto 287 de 2026 reconoce dicha necesidad al establecer, mediante la modificación del artículo 2.2.1.2.4.2.7.8 del Decreto 1082 de 2015, que la Agencia Nacional de Contratación Pública – Colombia Compra Eficiente </w:t>
            </w:r>
            <w:r w:rsidR="009E47F5" w:rsidRPr="00AD59FA">
              <w:rPr>
                <w:rFonts w:ascii="Verdana" w:eastAsia="Aptos" w:hAnsi="Verdana" w:cs="Times New Roman"/>
                <w:color w:val="000000" w:themeColor="text1"/>
              </w:rPr>
              <w:t>“(…) garantizará la adopción permanente de las acciones necesarias para que las medidas señaladas en esta subsección se incorporen a los documentos e instrumentos que genera</w:t>
            </w:r>
            <w:r w:rsidR="009E47F5" w:rsidRPr="00AD59FA">
              <w:rPr>
                <w:rFonts w:ascii="Aptos" w:eastAsia="Aptos" w:hAnsi="Aptos" w:cs="Times New Roman"/>
                <w:color w:val="000000" w:themeColor="text1"/>
              </w:rPr>
              <w:t>”</w:t>
            </w:r>
            <w:r w:rsidR="009E47F5" w:rsidRPr="00AD59FA">
              <w:rPr>
                <w:rFonts w:ascii="Verdana" w:eastAsia="Aptos" w:hAnsi="Verdana" w:cs="Times New Roman"/>
                <w:color w:val="000000" w:themeColor="text1"/>
                <w:kern w:val="2"/>
                <w14:ligatures w14:val="standardContextual"/>
              </w:rPr>
              <w:t>,</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cual</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confirma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que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operatividad</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dichas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disposiciones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en</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el</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ámbito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los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documentos</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tipo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depende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su</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desarrollo</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por</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parte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de</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esta</w:t>
            </w:r>
            <w:r w:rsidR="009E47F5" w:rsidRPr="00AD59FA">
              <w:rPr>
                <w:rFonts w:ascii="Verdana" w:eastAsia="Aptos" w:hAnsi="Verdana" w:cs="Times New Roman"/>
                <w:color w:val="000000" w:themeColor="text1"/>
              </w:rPr>
              <w:t xml:space="preserve"> </w:t>
            </w:r>
            <w:r w:rsidR="009E47F5" w:rsidRPr="00AD59FA">
              <w:rPr>
                <w:rFonts w:ascii="Verdana" w:eastAsia="Aptos" w:hAnsi="Verdana" w:cs="Times New Roman"/>
                <w:color w:val="000000" w:themeColor="text1"/>
                <w:kern w:val="2"/>
                <w14:ligatures w14:val="standardContextual"/>
              </w:rPr>
              <w:t>entidad.</w:t>
            </w:r>
            <w:r w:rsidR="009E47F5" w:rsidRPr="00AD59FA">
              <w:rPr>
                <w:rFonts w:ascii="Verdana" w:eastAsia="Aptos" w:hAnsi="Verdana" w:cs="Times New Roman"/>
                <w:color w:val="000000" w:themeColor="text1"/>
              </w:rPr>
              <w:t xml:space="preserve"> </w:t>
            </w:r>
          </w:p>
          <w:p w14:paraId="7C861CB7" w14:textId="77777777" w:rsidR="009E47F5" w:rsidRDefault="009E47F5">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w:t>
            </w:r>
            <w:r w:rsidRPr="00AD59FA">
              <w:rPr>
                <w:rFonts w:ascii="Verdana" w:eastAsia="Aptos" w:hAnsi="Verdana" w:cs="Times New Roman"/>
                <w:color w:val="000000" w:themeColor="text1"/>
              </w:rPr>
              <w:lastRenderedPageBreak/>
              <w:t xml:space="preserve">los documentos tipo requieren una adecuación técnica y normativa previa para incorporar las medidas del sistema de preferencias”. </w:t>
            </w:r>
          </w:p>
          <w:p w14:paraId="76D42500" w14:textId="72AB343A" w:rsidR="007F4F9B" w:rsidRPr="007F4F9B" w:rsidRDefault="007F4F9B">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7F4F9B">
              <w:rPr>
                <w:rFonts w:ascii="Verdana" w:eastAsia="Aptos" w:hAnsi="Verdana" w:cs="Times New Roman"/>
                <w:color w:val="000000" w:themeColor="text1"/>
                <w:kern w:val="2"/>
                <w14:ligatures w14:val="standardContextual"/>
              </w:rPr>
              <w:t>En concordancia con lo anterior, la ANCP–CCE, mediante la Circular Externa No. 003 de 2026, expedida el 12 de mayo de 2026, sobre orientaciones para la aplicación del Decreto 287 de 2026, precisó que corresponde a la ANCP-CCE incorporar las medidas del sistema de preferencias en los documentos tipo y demás instrumentos a su cargo. En ese sentido, indicó que, mientras no se adopten los ajustes respectivos mediante las resoluciones correspondientes, las entidades obligadas a usar documentos tipo deberán continuar aplicando las versiones vigentes, en atención al principio de inalterabilidad que los rige.</w:t>
            </w:r>
          </w:p>
          <w:p w14:paraId="4008A20D"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consecuencia,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aunque</w:t>
            </w:r>
            <w:r w:rsidRPr="00AD59FA">
              <w:rPr>
                <w:rFonts w:ascii="Verdana" w:eastAsia="Aptos" w:hAnsi="Verdana" w:cs="Times New Roman"/>
                <w:color w:val="000000" w:themeColor="text1"/>
              </w:rPr>
              <w:t xml:space="preserve"> de acuerdo con el artículo 2 del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este “(…) rige a partir del día siguiente a su publicación (…)”</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procesos</w:t>
            </w:r>
            <w:r w:rsidRPr="00AD59FA">
              <w:rPr>
                <w:rFonts w:ascii="Verdana" w:eastAsia="Aptos" w:hAnsi="Verdana" w:cs="Times New Roman"/>
                <w:color w:val="000000" w:themeColor="text1"/>
              </w:rPr>
              <w:t xml:space="preserve"> contracción </w:t>
            </w:r>
            <w:r w:rsidRPr="00AD59FA">
              <w:rPr>
                <w:rFonts w:ascii="Verdana" w:eastAsia="Aptos" w:hAnsi="Verdana" w:cs="Times New Roman"/>
                <w:color w:val="000000" w:themeColor="text1"/>
                <w:kern w:val="2"/>
                <w14:ligatures w14:val="standardContextual"/>
              </w:rPr>
              <w:t>regidos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encuentra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condicionada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formal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instrumentos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Así, s</w:t>
            </w:r>
            <w:r w:rsidRPr="00AD59FA">
              <w:rPr>
                <w:rFonts w:ascii="Verdana" w:eastAsia="Aptos" w:hAnsi="Verdana" w:cs="Times New Roman"/>
                <w:color w:val="000000" w:themeColor="text1"/>
                <w:kern w:val="2"/>
                <w14:ligatures w14:val="standardContextual"/>
              </w:rPr>
              <w:t>olo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partir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dicha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mediante la modificación a los documentos tipo, </w:t>
            </w:r>
            <w:r w:rsidRPr="00AD59FA">
              <w:rPr>
                <w:rFonts w:ascii="Verdana" w:eastAsia="Aptos" w:hAnsi="Verdana" w:cs="Times New Roman"/>
                <w:color w:val="000000" w:themeColor="text1"/>
                <w:kern w:val="2"/>
                <w14:ligatures w14:val="standardContextual"/>
              </w:rPr>
              <w:t>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posible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aplicación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uniforme,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jurídicamente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válida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afirmativas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previstas,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desconocer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distribución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establecida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legislador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ni</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estructura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compras y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p>
          <w:p w14:paraId="263D9315" w14:textId="77777777" w:rsidR="009E47F5" w:rsidRPr="00AD59FA" w:rsidRDefault="009E47F5">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implementación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disposiciones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Decreto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287</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2026</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relación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documentos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tipo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puede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realizarse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manera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directa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entidades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estatales</w:t>
            </w:r>
            <w:r w:rsidRPr="00AD59FA">
              <w:rPr>
                <w:rFonts w:ascii="Verdana" w:eastAsia="Aptos" w:hAnsi="Verdana" w:cs="Times New Roman"/>
                <w:color w:val="000000" w:themeColor="text1"/>
              </w:rPr>
              <w:t xml:space="preserve"> que obligatoriamente deben aplicarlos</w:t>
            </w:r>
            <w:r w:rsidRPr="00AD59FA">
              <w:rPr>
                <w:rFonts w:ascii="Verdana" w:eastAsia="Aptos" w:hAnsi="Verdana" w:cs="Times New Roman"/>
                <w:color w:val="000000" w:themeColor="text1"/>
                <w:kern w:val="2"/>
                <w14:ligatures w14:val="standardContextual"/>
              </w:rPr>
              <w:t>,</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sino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requiere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necesariamente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su</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desarrollo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incorporación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parte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Agencia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Nacional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Contratación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Pública</w:t>
            </w:r>
            <w:r w:rsidRPr="00AD59FA">
              <w:rPr>
                <w:rFonts w:ascii="Verdana" w:eastAsia="Aptos" w:hAnsi="Verdana" w:cs="Times New Roman"/>
                <w:color w:val="000000" w:themeColor="text1"/>
              </w:rPr>
              <w:t xml:space="preserve"> – </w:t>
            </w:r>
            <w:r w:rsidRPr="00AD59FA">
              <w:rPr>
                <w:rFonts w:ascii="Verdana" w:eastAsia="Aptos" w:hAnsi="Verdana" w:cs="Times New Roman"/>
                <w:color w:val="000000" w:themeColor="text1"/>
                <w:kern w:val="2"/>
                <w14:ligatures w14:val="standardContextual"/>
              </w:rPr>
              <w:t>Colombia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Compra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Eficiente,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ejercicio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competencia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que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fue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atribuida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Ley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2022</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2020,</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garantizando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así</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coherencia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sistema,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el</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respeto</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por</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jerarquía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normativa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y</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efectividad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medidas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orientadas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inclusión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de</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las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personas</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con</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discapacidad</w:t>
            </w:r>
            <w:r w:rsidRPr="00AD59FA">
              <w:rPr>
                <w:rFonts w:ascii="Verdana" w:eastAsia="Aptos" w:hAnsi="Verdana" w:cs="Times New Roman"/>
                <w:color w:val="000000" w:themeColor="text1"/>
              </w:rPr>
              <w:t xml:space="preserve"> </w:t>
            </w:r>
            <w:r w:rsidRPr="00AD59FA">
              <w:rPr>
                <w:rFonts w:ascii="Verdana" w:eastAsia="Aptos" w:hAnsi="Verdana" w:cs="Times New Roman"/>
                <w:color w:val="000000" w:themeColor="text1"/>
                <w:kern w:val="2"/>
                <w14:ligatures w14:val="standardContextual"/>
              </w:rPr>
              <w:t>en</w:t>
            </w:r>
            <w:r w:rsidRPr="00AD59FA">
              <w:rPr>
                <w:rFonts w:ascii="Verdana" w:eastAsia="Aptos" w:hAnsi="Verdana" w:cs="Times New Roman"/>
                <w:color w:val="000000" w:themeColor="text1"/>
              </w:rPr>
              <w:t xml:space="preserve"> el sistema de compras y contratación pública. </w:t>
            </w:r>
          </w:p>
          <w:p w14:paraId="7621185C" w14:textId="6DE3D596" w:rsidR="009E47F5" w:rsidRPr="005C3550" w:rsidRDefault="003E56D6" w:rsidP="003E56D6">
            <w:pPr>
              <w:widowControl w:val="0"/>
              <w:autoSpaceDE w:val="0"/>
              <w:autoSpaceDN w:val="0"/>
              <w:spacing w:after="120" w:line="276" w:lineRule="auto"/>
              <w:ind w:firstLine="708"/>
              <w:jc w:val="both"/>
              <w:rPr>
                <w:rFonts w:ascii="Verdana" w:eastAsia="Aptos" w:hAnsi="Verdana" w:cs="Times New Roman"/>
                <w:color w:val="000000" w:themeColor="text1"/>
              </w:rPr>
            </w:pPr>
            <w:r w:rsidRPr="00AD59FA">
              <w:rPr>
                <w:rFonts w:ascii="Verdana" w:eastAsia="Aptos" w:hAnsi="Verdana" w:cs="Times New Roman"/>
                <w:color w:val="000000" w:themeColor="text1"/>
              </w:rPr>
              <w:t xml:space="preserve">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w:t>
            </w:r>
            <w:r w:rsidRPr="00AD59FA">
              <w:rPr>
                <w:rFonts w:ascii="Verdana" w:eastAsia="Aptos" w:hAnsi="Verdana" w:cs="Times New Roman"/>
                <w:color w:val="000000" w:themeColor="text1"/>
              </w:rPr>
              <w:lastRenderedPageBreak/>
              <w:t>documentos y la adopción de las modificaciones a que haya lugar mediante acto administrativo motivado.</w:t>
            </w:r>
            <w:r>
              <w:rPr>
                <w:rFonts w:ascii="Verdana" w:eastAsia="Aptos" w:hAnsi="Verdana" w:cs="Times New Roman"/>
                <w:color w:val="000000" w:themeColor="text1"/>
              </w:rPr>
              <w:t xml:space="preserve"> </w:t>
            </w:r>
            <w:r w:rsidRPr="00AD59FA">
              <w:rPr>
                <w:rFonts w:ascii="Verdana" w:eastAsia="Aptos" w:hAnsi="Verdana" w:cs="Times New Roman"/>
                <w:color w:val="000000" w:themeColor="text1"/>
              </w:rPr>
              <w:t>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tc>
      </w:tr>
    </w:tbl>
    <w:p w14:paraId="05527E53" w14:textId="77777777" w:rsidR="009E47F5" w:rsidRPr="00AD59FA" w:rsidRDefault="009E47F5" w:rsidP="009E47F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8C4F4B8" w14:textId="77777777" w:rsidR="009E47F5" w:rsidRPr="00AD59FA" w:rsidRDefault="009E47F5" w:rsidP="009E47F5">
      <w:pPr>
        <w:tabs>
          <w:tab w:val="left" w:pos="142"/>
          <w:tab w:val="left" w:pos="284"/>
        </w:tabs>
        <w:spacing w:after="0" w:line="276" w:lineRule="auto"/>
        <w:jc w:val="both"/>
        <w:rPr>
          <w:rFonts w:ascii="Verdana" w:eastAsia="Century Gothic" w:hAnsi="Verdana" w:cs="Century Gothic"/>
          <w:b/>
          <w:bCs/>
          <w:color w:val="000000" w:themeColor="text1"/>
          <w:lang w:val="es-ES"/>
        </w:rPr>
      </w:pPr>
      <w:r w:rsidRPr="00AD59FA">
        <w:rPr>
          <w:rFonts w:ascii="Verdana" w:eastAsia="Century Gothic" w:hAnsi="Verdana" w:cs="Century Gothic"/>
          <w:b/>
          <w:bCs/>
          <w:color w:val="000000" w:themeColor="text1"/>
          <w:lang w:val="es-ES"/>
        </w:rPr>
        <w:t>3. Razones de la respuesta:</w:t>
      </w:r>
    </w:p>
    <w:p w14:paraId="46ED0405" w14:textId="77777777" w:rsidR="009E47F5" w:rsidRPr="00AD59FA" w:rsidRDefault="009E47F5" w:rsidP="009E47F5">
      <w:pPr>
        <w:spacing w:after="0" w:line="276" w:lineRule="auto"/>
        <w:jc w:val="both"/>
        <w:rPr>
          <w:rFonts w:ascii="Verdana" w:eastAsia="Calibri" w:hAnsi="Verdana" w:cs="Arial"/>
          <w:color w:val="000000" w:themeColor="text1"/>
          <w:lang w:val="es-ES"/>
        </w:rPr>
      </w:pPr>
    </w:p>
    <w:p w14:paraId="0DC0111B" w14:textId="77777777" w:rsidR="009E47F5" w:rsidRPr="00AD59FA" w:rsidRDefault="009E47F5" w:rsidP="009E47F5">
      <w:pPr>
        <w:spacing w:after="0" w:line="276" w:lineRule="auto"/>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Lo anterior se sustenta en las siguientes consideraciones: </w:t>
      </w:r>
    </w:p>
    <w:p w14:paraId="1C5CF1C2" w14:textId="77777777" w:rsidR="009E47F5" w:rsidRPr="00AD59FA" w:rsidRDefault="009E47F5" w:rsidP="009E47F5">
      <w:pPr>
        <w:widowControl w:val="0"/>
        <w:autoSpaceDE w:val="0"/>
        <w:autoSpaceDN w:val="0"/>
        <w:spacing w:after="0" w:line="276" w:lineRule="auto"/>
        <w:jc w:val="both"/>
        <w:rPr>
          <w:rFonts w:ascii="Verdana" w:eastAsia="Calibri" w:hAnsi="Verdana" w:cs="Times New Roman"/>
          <w:color w:val="000000" w:themeColor="text1"/>
          <w:lang w:val="es-ES"/>
        </w:rPr>
      </w:pPr>
      <w:bookmarkStart w:id="1" w:name="_Hlk113022941"/>
    </w:p>
    <w:p w14:paraId="34B354C0" w14:textId="77777777" w:rsidR="009E47F5" w:rsidRPr="00650C3B" w:rsidRDefault="009E47F5" w:rsidP="009E47F5">
      <w:pPr>
        <w:spacing w:after="0" w:line="276" w:lineRule="auto"/>
        <w:jc w:val="both"/>
        <w:rPr>
          <w:rFonts w:ascii="Aptos" w:eastAsia="Aptos" w:hAnsi="Aptos" w:cs="Times New Roman"/>
          <w:color w:val="000000" w:themeColor="text1"/>
          <w:kern w:val="2"/>
          <w:sz w:val="24"/>
          <w:szCs w:val="24"/>
          <w:lang w:val="es-MX"/>
          <w14:ligatures w14:val="standardContextual"/>
        </w:rPr>
      </w:pPr>
      <w:r>
        <w:rPr>
          <w:rFonts w:ascii="Aptos" w:eastAsia="Aptos" w:hAnsi="Aptos" w:cs="Times New Roman"/>
          <w:color w:val="000000" w:themeColor="text1"/>
          <w:kern w:val="2"/>
          <w:sz w:val="24"/>
          <w:szCs w:val="24"/>
          <w:lang w:val="es-ES"/>
          <w14:ligatures w14:val="standardContextual"/>
        </w:rPr>
        <w:t>I)</w:t>
      </w:r>
      <w:r w:rsidRPr="00AD59FA">
        <w:rPr>
          <w:rFonts w:ascii="Aptos" w:eastAsia="Aptos" w:hAnsi="Aptos" w:cs="Times New Roman"/>
          <w:color w:val="000000" w:themeColor="text1"/>
          <w:kern w:val="2"/>
          <w:sz w:val="24"/>
          <w:szCs w:val="24"/>
          <w:lang w:val="es-ES"/>
          <w14:ligatures w14:val="standardContextual"/>
        </w:rPr>
        <w:t xml:space="preserve">. </w:t>
      </w:r>
      <w:r w:rsidRPr="00AD59FA">
        <w:rPr>
          <w:rFonts w:ascii="Verdana" w:eastAsia="Aptos" w:hAnsi="Verdana" w:cs="Times New Roman"/>
          <w:color w:val="000000" w:themeColor="text1"/>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AD59FA">
        <w:rPr>
          <w:rFonts w:ascii="Verdana" w:eastAsia="Aptos" w:hAnsi="Verdana" w:cs="Times New Roman"/>
          <w:color w:val="000000" w:themeColor="text1"/>
          <w:kern w:val="2"/>
          <w:vertAlign w:val="superscript"/>
          <w:lang w:val="es-MX"/>
          <w14:ligatures w14:val="standardContextual"/>
        </w:rPr>
        <w:footnoteReference w:id="2"/>
      </w:r>
      <w:r w:rsidRPr="00AD59FA">
        <w:rPr>
          <w:rFonts w:ascii="Verdana" w:eastAsia="Aptos" w:hAnsi="Verdana" w:cs="Times New Roman"/>
          <w:color w:val="000000" w:themeColor="text1"/>
          <w:kern w:val="2"/>
          <w:lang w:val="es-MX"/>
          <w14:ligatures w14:val="standardContextual"/>
        </w:rPr>
        <w:t>.</w:t>
      </w:r>
      <w:r w:rsidRPr="00AD59FA">
        <w:rPr>
          <w:rFonts w:ascii="Aptos" w:eastAsia="Aptos" w:hAnsi="Aptos" w:cs="Times New Roman"/>
          <w:color w:val="000000" w:themeColor="text1"/>
          <w:kern w:val="2"/>
          <w:sz w:val="24"/>
          <w:szCs w:val="24"/>
          <w:lang w:val="es-MX"/>
          <w14:ligatures w14:val="standardContextual"/>
        </w:rPr>
        <w:t xml:space="preserve"> </w:t>
      </w:r>
    </w:p>
    <w:bookmarkEnd w:id="1"/>
    <w:p w14:paraId="5EC72935" w14:textId="77777777" w:rsidR="009E47F5" w:rsidRPr="00AD59FA" w:rsidRDefault="009E47F5" w:rsidP="009E47F5">
      <w:pPr>
        <w:tabs>
          <w:tab w:val="left" w:pos="709"/>
        </w:tabs>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La n</w:t>
      </w:r>
      <w:r>
        <w:rPr>
          <w:rFonts w:ascii="Verdana" w:eastAsia="Calibri" w:hAnsi="Verdana" w:cs="Arial"/>
          <w:color w:val="000000" w:themeColor="text1"/>
          <w:lang w:val="es-MX"/>
        </w:rPr>
        <w:t>or</w:t>
      </w:r>
      <w:r w:rsidRPr="00AD59FA">
        <w:rPr>
          <w:rFonts w:ascii="Verdana" w:eastAsia="Calibri" w:hAnsi="Verdana" w:cs="Arial"/>
          <w:color w:val="000000" w:themeColor="text1"/>
          <w:lang w:val="es-MX"/>
        </w:rPr>
        <w:t>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AD59FA">
        <w:rPr>
          <w:rFonts w:ascii="Verdana" w:eastAsia="Calibri" w:hAnsi="Verdana" w:cs="Arial"/>
          <w:color w:val="000000" w:themeColor="text1"/>
          <w:vertAlign w:val="superscript"/>
          <w:lang w:val="es-MX"/>
        </w:rPr>
        <w:footnoteReference w:id="3"/>
      </w:r>
      <w:r w:rsidRPr="00AD59FA">
        <w:rPr>
          <w:rFonts w:ascii="Verdana" w:eastAsia="Calibri" w:hAnsi="Verdana" w:cs="Arial"/>
          <w:color w:val="000000" w:themeColor="text1"/>
          <w:lang w:val="es-MX"/>
        </w:rPr>
        <w:t xml:space="preserve">. Así mismo, señala que, dentro de estos documentos tipo se </w:t>
      </w:r>
      <w:r w:rsidRPr="00AD59FA">
        <w:rPr>
          <w:rFonts w:ascii="Verdana" w:eastAsia="Calibri" w:hAnsi="Verdana" w:cs="Arial"/>
          <w:color w:val="000000" w:themeColor="text1"/>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1984BFD5" w14:textId="77777777" w:rsidR="009E47F5" w:rsidRPr="00AD59FA" w:rsidRDefault="009E47F5" w:rsidP="009E47F5">
      <w:pPr>
        <w:spacing w:before="120" w:after="120" w:line="276" w:lineRule="auto"/>
        <w:ind w:firstLine="642"/>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w:t>
      </w:r>
      <w:r w:rsidRPr="00AD59FA">
        <w:rPr>
          <w:rFonts w:ascii="Verdana" w:eastAsia="Calibri" w:hAnsi="Verdana" w:cs="Arial"/>
          <w:color w:val="000000" w:themeColor="text1"/>
          <w:lang w:val="es-MX"/>
        </w:rPr>
        <w:lastRenderedPageBreak/>
        <w:t>estatales mencionadas en el artículo 2º de la Ley 80 de 1993</w:t>
      </w:r>
      <w:r w:rsidRPr="00AD59FA">
        <w:rPr>
          <w:rFonts w:ascii="Verdana" w:eastAsia="Calibri" w:hAnsi="Verdana" w:cs="Arial"/>
          <w:color w:val="000000" w:themeColor="text1"/>
          <w:vertAlign w:val="superscript"/>
          <w:lang w:val="es-MX"/>
        </w:rPr>
        <w:footnoteReference w:id="4"/>
      </w:r>
      <w:r w:rsidRPr="00AD59FA">
        <w:rPr>
          <w:rFonts w:ascii="Verdana" w:eastAsia="Calibri" w:hAnsi="Verdana" w:cs="Arial"/>
          <w:color w:val="000000" w:themeColor="text1"/>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14BFFF3C" w14:textId="77777777" w:rsidR="009E47F5" w:rsidRDefault="009E47F5" w:rsidP="009E47F5">
      <w:pPr>
        <w:spacing w:before="120" w:after="120" w:line="276" w:lineRule="auto"/>
        <w:ind w:firstLine="642"/>
        <w:jc w:val="both"/>
        <w:rPr>
          <w:rFonts w:ascii="Verdana" w:eastAsia="Aptos" w:hAnsi="Verdana" w:cs="Arial"/>
          <w:color w:val="000000" w:themeColor="text1"/>
          <w:kern w:val="2"/>
          <w:lang w:val="es-ES"/>
          <w14:ligatures w14:val="standardContextual"/>
        </w:rPr>
      </w:pPr>
      <w:r w:rsidRPr="00AD59FA">
        <w:rPr>
          <w:rFonts w:ascii="Verdana" w:eastAsia="Calibri" w:hAnsi="Verdana" w:cs="Arial"/>
          <w:color w:val="000000" w:themeColor="text1"/>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AD59FA">
        <w:rPr>
          <w:rFonts w:ascii="Verdana" w:eastAsia="Aptos" w:hAnsi="Verdana" w:cs="Arial"/>
          <w:color w:val="000000" w:themeColor="text1"/>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4AF64C2" w14:textId="77777777" w:rsidR="009E47F5" w:rsidRPr="009E23D2" w:rsidRDefault="009E47F5" w:rsidP="009E47F5">
      <w:pPr>
        <w:spacing w:before="120" w:after="120" w:line="276" w:lineRule="auto"/>
        <w:ind w:firstLine="642"/>
        <w:jc w:val="both"/>
        <w:rPr>
          <w:rFonts w:ascii="Verdana" w:eastAsia="Aptos" w:hAnsi="Verdana" w:cs="Arial"/>
          <w:color w:val="000000" w:themeColor="text1"/>
          <w:kern w:val="2"/>
          <w:lang w:val="es-ES"/>
          <w14:ligatures w14:val="standardContextual"/>
        </w:rPr>
      </w:pPr>
      <w:r w:rsidRPr="00031091">
        <w:rPr>
          <w:rFonts w:ascii="Verdana" w:eastAsia="Calibri" w:hAnsi="Verdana" w:cs="Arial"/>
          <w:color w:val="000000" w:themeColor="text1"/>
          <w:lang w:val="es-ES"/>
        </w:rPr>
        <w:lastRenderedPageBreak/>
        <w:t>Todas</w:t>
      </w:r>
      <w:r w:rsidRPr="00AD59FA">
        <w:rPr>
          <w:rFonts w:ascii="Verdana" w:eastAsia="Calibri" w:hAnsi="Verdana" w:cs="Arial"/>
          <w:color w:val="000000" w:themeColor="text1"/>
          <w:lang w:val="es-ES"/>
        </w:rPr>
        <w:t xml:space="preserve"> las resoluciones</w:t>
      </w:r>
      <w:r w:rsidRPr="00AD59FA">
        <w:rPr>
          <w:rFonts w:ascii="Verdana" w:eastAsia="Calibri" w:hAnsi="Verdana" w:cs="Arial"/>
          <w:color w:val="000000" w:themeColor="text1"/>
          <w:vertAlign w:val="superscript"/>
          <w:lang w:val="es-ES"/>
        </w:rPr>
        <w:footnoteReference w:id="5"/>
      </w:r>
      <w:r w:rsidRPr="00AD59FA">
        <w:rPr>
          <w:rFonts w:ascii="Verdana" w:eastAsia="Calibri" w:hAnsi="Verdana" w:cs="Arial"/>
          <w:color w:val="000000" w:themeColor="text1"/>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AD59FA">
        <w:rPr>
          <w:rFonts w:ascii="Verdana" w:eastAsia="Calibri" w:hAnsi="Verdana" w:cs="Arial"/>
          <w:i/>
          <w:iCs/>
          <w:color w:val="000000" w:themeColor="text1"/>
          <w:lang w:val="es-ES"/>
        </w:rPr>
        <w:t>Documentos del Proceso</w:t>
      </w:r>
      <w:r w:rsidRPr="00AD59FA">
        <w:rPr>
          <w:rFonts w:ascii="Verdana" w:eastAsia="Calibri" w:hAnsi="Verdana" w:cs="Arial"/>
          <w:color w:val="000000" w:themeColor="text1"/>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7B936A6"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ES_tradnl"/>
        </w:rPr>
      </w:pPr>
      <w:r w:rsidRPr="00AD59FA">
        <w:rPr>
          <w:rFonts w:ascii="Verdana" w:eastAsia="Calibri" w:hAnsi="Verdana" w:cs="Arial"/>
          <w:color w:val="000000" w:themeColor="text1"/>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77265C9"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 xml:space="preserve">Además, las entidades estatales deben garantizar el </w:t>
      </w:r>
      <w:r w:rsidRPr="00AD59FA">
        <w:rPr>
          <w:rFonts w:ascii="Verdana" w:eastAsia="Calibri" w:hAnsi="Verdana" w:cs="Arial"/>
          <w:i/>
          <w:iCs/>
          <w:color w:val="000000" w:themeColor="text1"/>
          <w:lang w:val="es-ES"/>
        </w:rPr>
        <w:t>principio de economía</w:t>
      </w:r>
      <w:r w:rsidRPr="00AD59FA">
        <w:rPr>
          <w:rFonts w:ascii="Verdana" w:eastAsia="Calibri" w:hAnsi="Verdana" w:cs="Arial"/>
          <w:color w:val="000000" w:themeColor="text1"/>
          <w:lang w:val="es-ES"/>
        </w:rPr>
        <w:t xml:space="preserve">, del cual se desprende que no pueden exigir documentos o requisitos más allá de los que permitan la Constitución, la ley y los reglamentos. Este </w:t>
      </w:r>
      <w:r w:rsidRPr="00AD59FA">
        <w:rPr>
          <w:rFonts w:ascii="Verdana" w:eastAsia="Calibri" w:hAnsi="Verdana" w:cs="Arial"/>
          <w:color w:val="000000" w:themeColor="text1"/>
          <w:lang w:val="es-ES"/>
        </w:rPr>
        <w:lastRenderedPageBreak/>
        <w:t>postulado ha sido recogido no solo en la contratación estatal</w:t>
      </w:r>
      <w:r w:rsidRPr="00AD59FA">
        <w:rPr>
          <w:rFonts w:ascii="Verdana" w:eastAsia="Calibri" w:hAnsi="Verdana" w:cs="Arial"/>
          <w:color w:val="000000" w:themeColor="text1"/>
          <w:vertAlign w:val="superscript"/>
          <w:lang w:val="es-ES"/>
        </w:rPr>
        <w:footnoteReference w:id="6"/>
      </w:r>
      <w:r w:rsidRPr="00AD59FA">
        <w:rPr>
          <w:rFonts w:ascii="Verdana" w:eastAsia="Calibri" w:hAnsi="Verdana" w:cs="Arial"/>
          <w:color w:val="000000" w:themeColor="text1"/>
          <w:lang w:val="es-ES"/>
        </w:rPr>
        <w:t xml:space="preserve"> sino además en la normativa </w:t>
      </w:r>
      <w:proofErr w:type="spellStart"/>
      <w:r w:rsidRPr="00AD59FA">
        <w:rPr>
          <w:rFonts w:ascii="Verdana" w:eastAsia="Calibri" w:hAnsi="Verdana" w:cs="Arial"/>
          <w:color w:val="000000" w:themeColor="text1"/>
          <w:lang w:val="es-ES"/>
        </w:rPr>
        <w:t>antitrámites</w:t>
      </w:r>
      <w:proofErr w:type="spellEnd"/>
      <w:r w:rsidRPr="00AD59FA">
        <w:rPr>
          <w:rFonts w:ascii="Verdana" w:eastAsia="Calibri" w:hAnsi="Verdana" w:cs="Arial"/>
          <w:color w:val="000000" w:themeColor="text1"/>
          <w:vertAlign w:val="superscript"/>
          <w:lang w:val="es-ES"/>
        </w:rPr>
        <w:footnoteReference w:id="7"/>
      </w:r>
      <w:r w:rsidRPr="00AD59FA">
        <w:rPr>
          <w:rFonts w:ascii="Verdana" w:eastAsia="Calibri" w:hAnsi="Verdana" w:cs="Arial"/>
          <w:color w:val="000000" w:themeColor="text1"/>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1AB77DA7"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AD59FA">
        <w:rPr>
          <w:rFonts w:ascii="Verdana" w:eastAsia="Calibri" w:hAnsi="Verdana" w:cs="Arial"/>
          <w:color w:val="000000" w:themeColor="text1"/>
          <w:vertAlign w:val="superscript"/>
          <w:lang w:val="es-ES"/>
        </w:rPr>
        <w:footnoteReference w:id="8"/>
      </w:r>
      <w:r w:rsidRPr="00AD59FA">
        <w:rPr>
          <w:rFonts w:ascii="Verdana" w:eastAsia="Calibri" w:hAnsi="Verdana" w:cs="Arial"/>
          <w:color w:val="000000" w:themeColor="text1"/>
          <w:lang w:val="es-ES"/>
        </w:rPr>
        <w:t xml:space="preserve">. Si las autoridades pudiesen agregar, eliminar o modificar todos y cada uno de los aspectos contenidos en los pliegos tipo, estos documentos, llanamente, no podrían ser llamados pliegos tipo. </w:t>
      </w:r>
    </w:p>
    <w:p w14:paraId="0C5C3AE6"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94C4B1E" w14:textId="77777777" w:rsidR="009E47F5" w:rsidRPr="00AD59FA" w:rsidRDefault="009E47F5" w:rsidP="009E47F5">
      <w:pPr>
        <w:spacing w:after="120" w:line="276" w:lineRule="auto"/>
        <w:ind w:firstLine="708"/>
        <w:jc w:val="both"/>
        <w:rPr>
          <w:rFonts w:ascii="Verdana" w:eastAsia="Calibri" w:hAnsi="Verdana" w:cs="Arial"/>
          <w:color w:val="000000" w:themeColor="text1"/>
          <w:lang w:val="es-ES"/>
        </w:rPr>
      </w:pPr>
      <w:r w:rsidRPr="00AD59FA">
        <w:rPr>
          <w:rFonts w:ascii="Verdana" w:eastAsia="Calibri" w:hAnsi="Verdana" w:cs="Arial"/>
          <w:color w:val="000000" w:themeColor="text1"/>
          <w:lang w:val="es-MX"/>
        </w:rPr>
        <w:t xml:space="preserve">No obstante, la parte introductoria de los documentos base de los documentos tipo disponen que los aspectos incluidos en corchetes y resaltados en gris </w:t>
      </w:r>
      <w:r w:rsidRPr="00AD59FA">
        <w:rPr>
          <w:rFonts w:ascii="Verdana" w:eastAsia="Aptos" w:hAnsi="Verdana" w:cs="Arial"/>
          <w:color w:val="000000" w:themeColor="text1"/>
        </w:rPr>
        <w:t xml:space="preserve">–[texto de ejemplo]– </w:t>
      </w:r>
      <w:r w:rsidRPr="00AD59FA">
        <w:rPr>
          <w:rFonts w:ascii="Verdana" w:eastAsia="Calibri" w:hAnsi="Verdana" w:cs="Arial"/>
          <w:color w:val="000000" w:themeColor="text1"/>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w:t>
      </w:r>
      <w:r w:rsidRPr="00AD59FA">
        <w:rPr>
          <w:rFonts w:ascii="Verdana" w:eastAsia="Calibri" w:hAnsi="Verdana" w:cs="Arial"/>
          <w:color w:val="000000" w:themeColor="text1"/>
          <w:lang w:val="es-MX"/>
        </w:rPr>
        <w:lastRenderedPageBreak/>
        <w:t xml:space="preserve">en cada acápite que esté resaltado en gris la entidad tendrá la libertad de determinar la información que se diligenciará en los documentos tipo, de acuerdo con su necesidad y las instrucciones de los mismos documentos tipo. </w:t>
      </w:r>
    </w:p>
    <w:p w14:paraId="0EEA9545" w14:textId="77777777" w:rsidR="009E47F5" w:rsidRPr="00AD59FA" w:rsidRDefault="009E47F5" w:rsidP="009E47F5">
      <w:pPr>
        <w:spacing w:line="276" w:lineRule="auto"/>
        <w:ind w:firstLine="708"/>
        <w:jc w:val="both"/>
        <w:rPr>
          <w:rFonts w:ascii="Aptos" w:eastAsia="Aptos" w:hAnsi="Aptos" w:cs="Times New Roman"/>
          <w:color w:val="000000" w:themeColor="text1"/>
          <w:kern w:val="2"/>
          <w:sz w:val="24"/>
          <w:szCs w:val="24"/>
          <w:lang w:val="es-MX"/>
          <w14:ligatures w14:val="standardContextual"/>
        </w:rPr>
      </w:pPr>
      <w:r w:rsidRPr="00AD59FA">
        <w:rPr>
          <w:rFonts w:ascii="Verdana" w:eastAsia="Calibri" w:hAnsi="Verdana" w:cs="Arial"/>
          <w:color w:val="000000" w:themeColor="text1"/>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AD59FA">
        <w:rPr>
          <w:rFonts w:ascii="Verdana" w:eastAsia="Calibri" w:hAnsi="Verdana" w:cs="Arial"/>
          <w:i/>
          <w:iCs/>
          <w:color w:val="000000" w:themeColor="text1"/>
          <w:lang w:val="es-MX"/>
        </w:rPr>
        <w:t>“</w:t>
      </w:r>
      <w:r w:rsidRPr="00AD59FA">
        <w:rPr>
          <w:rFonts w:ascii="Verdana" w:eastAsia="Aptos" w:hAnsi="Verdana" w:cs="Times New Roman"/>
          <w:i/>
          <w:iCs/>
          <w:color w:val="000000" w:themeColor="text1"/>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AD59FA">
        <w:rPr>
          <w:rFonts w:ascii="Aptos" w:eastAsia="Aptos" w:hAnsi="Aptos" w:cs="Times New Roman"/>
          <w:color w:val="000000" w:themeColor="text1"/>
          <w:kern w:val="2"/>
          <w:sz w:val="24"/>
          <w:szCs w:val="24"/>
          <w:lang w:val="es-MX"/>
          <w14:ligatures w14:val="standardContextual"/>
        </w:rPr>
        <w:t xml:space="preserve"> </w:t>
      </w:r>
    </w:p>
    <w:p w14:paraId="586D2399" w14:textId="77777777" w:rsidR="009E47F5" w:rsidRPr="00AD59FA" w:rsidRDefault="009E47F5" w:rsidP="009E47F5">
      <w:pPr>
        <w:spacing w:before="120" w:after="120" w:line="276" w:lineRule="auto"/>
        <w:ind w:firstLine="709"/>
        <w:jc w:val="both"/>
        <w:rPr>
          <w:rFonts w:ascii="Verdana" w:eastAsia="Calibri" w:hAnsi="Verdana" w:cs="Arial"/>
          <w:bCs/>
          <w:color w:val="000000" w:themeColor="text1"/>
          <w:lang w:val="es-MX"/>
        </w:rPr>
      </w:pPr>
      <w:r w:rsidRPr="00AD59FA">
        <w:rPr>
          <w:rFonts w:ascii="Verdana" w:eastAsia="Calibri" w:hAnsi="Verdana" w:cs="Arial"/>
          <w:bCs/>
          <w:color w:val="000000" w:themeColor="text1"/>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6DFB92E0" w14:textId="77777777" w:rsidR="009E47F5" w:rsidRPr="00AD59FA" w:rsidRDefault="009E47F5" w:rsidP="009E47F5">
      <w:pPr>
        <w:spacing w:before="120" w:after="12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73E8399" w14:textId="77777777" w:rsidR="009E47F5" w:rsidRPr="00AD59FA" w:rsidRDefault="009E47F5" w:rsidP="009E47F5">
      <w:pPr>
        <w:spacing w:before="120" w:line="276" w:lineRule="auto"/>
        <w:ind w:firstLine="709"/>
        <w:jc w:val="both"/>
        <w:rPr>
          <w:rFonts w:ascii="Verdana" w:eastAsia="Aptos" w:hAnsi="Verdana" w:cs="Arial"/>
          <w:color w:val="000000" w:themeColor="text1"/>
        </w:rPr>
      </w:pPr>
      <w:r w:rsidRPr="00AD59FA">
        <w:rPr>
          <w:rFonts w:ascii="Verdana" w:eastAsia="Aptos" w:hAnsi="Verdana" w:cs="Arial"/>
          <w:color w:val="000000" w:themeColor="text1"/>
        </w:rPr>
        <w:t xml:space="preserve">En relación con el principio constitucional </w:t>
      </w:r>
      <w:r w:rsidRPr="00AD59FA">
        <w:rPr>
          <w:rFonts w:ascii="Verdana" w:eastAsia="Aptos" w:hAnsi="Verdana" w:cs="Arial"/>
          <w:i/>
          <w:iCs/>
          <w:color w:val="000000" w:themeColor="text1"/>
        </w:rPr>
        <w:t>sub examine</w:t>
      </w:r>
      <w:r w:rsidRPr="00AD59FA">
        <w:rPr>
          <w:rFonts w:ascii="Verdana" w:eastAsia="Aptos" w:hAnsi="Verdana" w:cs="Arial"/>
          <w:color w:val="000000" w:themeColor="text1"/>
        </w:rPr>
        <w:t xml:space="preserve">, la Corte Constitucional explica que “(…) por disposición del artículo 228 Superior, las formas no deben convertirse en un obstáculo para la efectividad del derecho sustancial, sino que deben propender por su realización. Es decir, que las normas </w:t>
      </w:r>
      <w:r w:rsidRPr="00AD59FA">
        <w:rPr>
          <w:rFonts w:ascii="Verdana" w:eastAsia="Aptos" w:hAnsi="Verdana" w:cs="Arial"/>
          <w:color w:val="000000" w:themeColor="text1"/>
        </w:rPr>
        <w:lastRenderedPageBreak/>
        <w:t>procesales son un medio para lograr la efectividad de los derechos subjetivos y no fines en sí mismas”</w:t>
      </w:r>
      <w:r w:rsidRPr="00AD59FA">
        <w:rPr>
          <w:rFonts w:ascii="Verdana" w:eastAsia="Aptos" w:hAnsi="Verdana" w:cs="Arial"/>
          <w:color w:val="000000" w:themeColor="text1"/>
          <w:vertAlign w:val="superscript"/>
        </w:rPr>
        <w:footnoteReference w:id="9"/>
      </w:r>
      <w:r w:rsidRPr="00AD59FA">
        <w:rPr>
          <w:rFonts w:ascii="Verdana" w:eastAsia="Aptos" w:hAnsi="Verdana" w:cs="Arial"/>
          <w:color w:val="000000" w:themeColor="text1"/>
        </w:rPr>
        <w:t xml:space="preserve">. </w:t>
      </w:r>
    </w:p>
    <w:p w14:paraId="644B77E5" w14:textId="77777777" w:rsidR="009E47F5" w:rsidRDefault="009E47F5" w:rsidP="009E47F5">
      <w:pPr>
        <w:spacing w:after="0" w:line="276" w:lineRule="auto"/>
        <w:ind w:firstLine="709"/>
        <w:jc w:val="both"/>
        <w:rPr>
          <w:rFonts w:ascii="Verdana" w:eastAsia="Calibri" w:hAnsi="Verdana" w:cs="Arial"/>
          <w:color w:val="000000" w:themeColor="text1"/>
          <w:lang w:val="es-MX"/>
        </w:rPr>
      </w:pPr>
      <w:r w:rsidRPr="00AD59FA">
        <w:rPr>
          <w:rFonts w:ascii="Verdana" w:eastAsia="Calibri" w:hAnsi="Verdana" w:cs="Arial"/>
          <w:color w:val="000000" w:themeColor="text1"/>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3E437AF0" w14:textId="77777777" w:rsidR="009E47F5" w:rsidRDefault="009E47F5" w:rsidP="009E47F5">
      <w:pPr>
        <w:spacing w:after="0" w:line="276" w:lineRule="auto"/>
        <w:ind w:firstLine="709"/>
        <w:jc w:val="both"/>
        <w:rPr>
          <w:rFonts w:ascii="Verdana" w:eastAsia="Calibri" w:hAnsi="Verdana" w:cs="Arial"/>
          <w:color w:val="000000" w:themeColor="text1"/>
          <w:lang w:val="es-MX"/>
        </w:rPr>
      </w:pPr>
    </w:p>
    <w:p w14:paraId="3DD00E7F" w14:textId="77777777" w:rsidR="009E47F5" w:rsidRPr="00AD59FA" w:rsidRDefault="009E47F5" w:rsidP="009E47F5">
      <w:pPr>
        <w:spacing w:after="0" w:line="276" w:lineRule="auto"/>
        <w:ind w:firstLine="709"/>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 acuerdo con la memoria justificativa del Decreto 287 del 19 de marzo de 2026</w:t>
      </w:r>
      <w:r w:rsidRPr="00AD59FA">
        <w:rPr>
          <w:rFonts w:ascii="Verdana" w:eastAsia="Aptos" w:hAnsi="Verdana" w:cs="Times New Roman"/>
          <w:color w:val="000000" w:themeColor="text1"/>
          <w:kern w:val="2"/>
          <w:vertAlign w:val="superscript"/>
          <w14:ligatures w14:val="standardContextual"/>
        </w:rPr>
        <w:footnoteReference w:id="10"/>
      </w:r>
      <w:r w:rsidRPr="00AD59FA">
        <w:rPr>
          <w:rFonts w:ascii="Verdana" w:eastAsia="Aptos" w:hAnsi="Verdana" w:cs="Times New Roman"/>
          <w:color w:val="000000" w:themeColor="text1"/>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AD59FA">
        <w:rPr>
          <w:rFonts w:ascii="Verdana" w:eastAsia="Aptos" w:hAnsi="Verdana" w:cs="Times New Roman"/>
          <w:color w:val="000000" w:themeColor="text1"/>
          <w:kern w:val="2"/>
          <w:vertAlign w:val="superscript"/>
          <w14:ligatures w14:val="standardContextual"/>
        </w:rPr>
        <w:footnoteReference w:id="11"/>
      </w:r>
      <w:r w:rsidRPr="00AD59FA">
        <w:rPr>
          <w:rFonts w:ascii="Verdana" w:eastAsia="Aptos" w:hAnsi="Verdana" w:cs="Times New Roman"/>
          <w:color w:val="000000" w:themeColor="text1"/>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71C8F8A6"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AppleSystemUIFont"/>
          <w:color w:val="000000" w:themeColor="text1"/>
          <w:lang w:val="es-MX"/>
          <w14:ligatures w14:val="standardContextual"/>
        </w:rPr>
      </w:pPr>
      <w:r w:rsidRPr="00AD59FA">
        <w:rPr>
          <w:rFonts w:ascii="Verdana" w:eastAsia="Aptos" w:hAnsi="Verdana" w:cs="Times New Roman"/>
          <w:color w:val="000000" w:themeColor="text1"/>
          <w:kern w:val="2"/>
          <w14:ligatures w14:val="standardContextual"/>
        </w:rPr>
        <w:t xml:space="preserve">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w:t>
      </w:r>
      <w:r w:rsidRPr="00AD59FA">
        <w:rPr>
          <w:rFonts w:ascii="Verdana" w:eastAsia="Aptos" w:hAnsi="Verdana" w:cs="Times New Roman"/>
          <w:color w:val="000000" w:themeColor="text1"/>
          <w:kern w:val="2"/>
          <w14:ligatures w14:val="standardContextual"/>
        </w:rPr>
        <w:lastRenderedPageBreak/>
        <w:t xml:space="preserve">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w:t>
      </w:r>
    </w:p>
    <w:p w14:paraId="45F7E254" w14:textId="77777777" w:rsidR="009E47F5" w:rsidRPr="00AD59FA" w:rsidRDefault="009E47F5" w:rsidP="009E47F5">
      <w:pPr>
        <w:widowControl w:val="0"/>
        <w:autoSpaceDE w:val="0"/>
        <w:autoSpaceDN w:val="0"/>
        <w:spacing w:after="12" w:line="276" w:lineRule="auto"/>
        <w:ind w:firstLine="708"/>
        <w:jc w:val="both"/>
        <w:rPr>
          <w:rFonts w:ascii="Verdana" w:eastAsia="Aptos" w:hAnsi="Verdana" w:cs="Times New Roman"/>
          <w:color w:val="000000" w:themeColor="text1"/>
          <w:kern w:val="2"/>
          <w14:ligatures w14:val="standardContextual"/>
        </w:rPr>
      </w:pPr>
      <w:r>
        <w:rPr>
          <w:rFonts w:ascii="Verdana" w:eastAsia="Aptos" w:hAnsi="Verdana" w:cs="AppleSystemUIFont"/>
          <w:color w:val="000000" w:themeColor="text1"/>
          <w:lang w:val="es-MX"/>
          <w14:ligatures w14:val="standardContextual"/>
        </w:rPr>
        <w:t>Las e</w:t>
      </w:r>
      <w:r w:rsidRPr="00AD59FA">
        <w:rPr>
          <w:rFonts w:ascii="Verdana" w:eastAsia="Aptos" w:hAnsi="Verdana" w:cs="AppleSystemUIFont"/>
          <w:color w:val="000000" w:themeColor="text1"/>
          <w:lang w:val="es-MX"/>
          <w14:ligatures w14:val="standardContextual"/>
        </w:rPr>
        <w:t xml:space="preserv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AD59FA">
        <w:rPr>
          <w:rFonts w:ascii="Verdana" w:eastAsia="Aptos" w:hAnsi="Verdana" w:cs="Times New Roman"/>
          <w:color w:val="000000" w:themeColor="text1"/>
          <w:kern w:val="2"/>
          <w14:ligatures w14:val="standardContextual"/>
        </w:rPr>
        <w:t>de Contratación Pública – Colombia Compra Eficiente.</w:t>
      </w:r>
    </w:p>
    <w:p w14:paraId="51B28B41"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4995152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AD59FA">
        <w:rPr>
          <w:rFonts w:ascii="Verdana" w:eastAsia="Aptos" w:hAnsi="Verdana" w:cs="Times New Roman"/>
          <w:color w:val="000000" w:themeColor="text1"/>
          <w:kern w:val="2"/>
          <w:vertAlign w:val="superscript"/>
          <w14:ligatures w14:val="standardContextual"/>
        </w:rPr>
        <w:footnoteReference w:id="12"/>
      </w:r>
      <w:r w:rsidRPr="00AD59FA">
        <w:rPr>
          <w:rFonts w:ascii="Verdana" w:eastAsia="Aptos" w:hAnsi="Verdana" w:cs="Times New Roman"/>
          <w:color w:val="000000" w:themeColor="text1"/>
          <w:kern w:val="2"/>
          <w14:ligatures w14:val="standardContextual"/>
        </w:rPr>
        <w:t xml:space="preserve">, de tal manera que se </w:t>
      </w:r>
      <w:r w:rsidRPr="00AD59FA">
        <w:rPr>
          <w:rFonts w:ascii="Verdana" w:eastAsia="Aptos" w:hAnsi="Verdana" w:cs="Times New Roman"/>
          <w:color w:val="000000" w:themeColor="text1"/>
          <w:kern w:val="2"/>
          <w14:ligatures w14:val="standardContextual"/>
        </w:rPr>
        <w:lastRenderedPageBreak/>
        <w:t>eliminen barreras de entrada injustificadas sin comprometer la idoneidad del contratista, en aplicación del principio de igualdad material.</w:t>
      </w:r>
    </w:p>
    <w:p w14:paraId="775A5402"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AD59FA">
        <w:rPr>
          <w:rFonts w:ascii="Verdana" w:eastAsia="Aptos" w:hAnsi="Verdana" w:cs="Times New Roman"/>
          <w:color w:val="000000" w:themeColor="text1"/>
          <w:kern w:val="2"/>
          <w14:ligatures w14:val="standardContextual"/>
        </w:rPr>
        <w:t>Mipymes</w:t>
      </w:r>
      <w:proofErr w:type="spellEnd"/>
      <w:r w:rsidRPr="00AD59FA">
        <w:rPr>
          <w:rFonts w:ascii="Verdana" w:eastAsia="Aptos" w:hAnsi="Verdana" w:cs="Times New Roman"/>
          <w:color w:val="000000" w:themeColor="text1"/>
          <w:kern w:val="2"/>
          <w14:ligatures w14:val="standardContextual"/>
        </w:rPr>
        <w:t xml:space="preserve"> y emprendimientos y empresas de mujeres, se incluyan los dispuestos en el Decreto 287 de 2026 en favor de los emprendimientos y empresas de personas con discapacidad.</w:t>
      </w:r>
    </w:p>
    <w:p w14:paraId="5F55C9CF"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792BF86A"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lastRenderedPageBreak/>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26E60221" w14:textId="77777777" w:rsidR="009E47F5"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60EC7CFC" w14:textId="77777777" w:rsidR="009E47F5" w:rsidRPr="00AD59FA"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6B83B6F2"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AD59FA">
        <w:rPr>
          <w:rFonts w:ascii="Verdana" w:eastAsia="Aptos" w:hAnsi="Verdana" w:cs="Times New Roman"/>
          <w:i/>
          <w:iCs/>
          <w:color w:val="000000" w:themeColor="text1"/>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AD59FA">
        <w:rPr>
          <w:rFonts w:ascii="Verdana" w:eastAsia="Aptos" w:hAnsi="Verdana" w:cs="Times New Roman"/>
          <w:color w:val="000000" w:themeColor="text1"/>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w:t>
      </w:r>
      <w:r w:rsidRPr="00AD59FA">
        <w:rPr>
          <w:rFonts w:ascii="Verdana" w:eastAsia="Aptos" w:hAnsi="Verdana" w:cs="Times New Roman"/>
          <w:color w:val="000000" w:themeColor="text1"/>
          <w:kern w:val="2"/>
          <w14:ligatures w14:val="standardContextual"/>
        </w:rPr>
        <w:lastRenderedPageBreak/>
        <w:t>los documentos tipo.</w:t>
      </w:r>
    </w:p>
    <w:p w14:paraId="370E553B"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Conforme con el contenido de la Ley 2022 de 2020, la jurisprudencia ha determinado que, la Agencia Nacional de Contratación Pública – Colombia Compra Eficiente ejerce una potestad regulatoria de naturaleza subordinada (</w:t>
      </w:r>
      <w:proofErr w:type="spellStart"/>
      <w:r w:rsidRPr="00AD59FA">
        <w:rPr>
          <w:rFonts w:ascii="Verdana" w:eastAsia="Aptos" w:hAnsi="Verdana" w:cs="Times New Roman"/>
          <w:color w:val="000000" w:themeColor="text1"/>
          <w:kern w:val="2"/>
          <w14:ligatures w14:val="standardContextual"/>
        </w:rPr>
        <w:t>secundum</w:t>
      </w:r>
      <w:proofErr w:type="spellEnd"/>
      <w:r w:rsidRPr="00AD59FA">
        <w:rPr>
          <w:rFonts w:ascii="Verdana" w:eastAsia="Aptos" w:hAnsi="Verdana" w:cs="Times New Roman"/>
          <w:color w:val="000000" w:themeColor="text1"/>
          <w:kern w:val="2"/>
          <w14:ligatures w14:val="standardContextual"/>
        </w:rPr>
        <w:t xml:space="preserve"> </w:t>
      </w:r>
      <w:proofErr w:type="spellStart"/>
      <w:r w:rsidRPr="00AD59FA">
        <w:rPr>
          <w:rFonts w:ascii="Verdana" w:eastAsia="Aptos" w:hAnsi="Verdana" w:cs="Times New Roman"/>
          <w:color w:val="000000" w:themeColor="text1"/>
          <w:kern w:val="2"/>
          <w14:ligatures w14:val="standardContextual"/>
        </w:rPr>
        <w:t>legem</w:t>
      </w:r>
      <w:proofErr w:type="spellEnd"/>
      <w:r w:rsidRPr="00AD59FA">
        <w:rPr>
          <w:rFonts w:ascii="Verdana" w:eastAsia="Aptos" w:hAnsi="Verdana" w:cs="Times New Roman"/>
          <w:color w:val="000000" w:themeColor="text1"/>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3BE880E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1A5771A"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23D71D3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dispuesto en el párrafo precedente, es consecuente con lo desarrollado en el punto tres (</w:t>
      </w:r>
      <w:proofErr w:type="spellStart"/>
      <w:r w:rsidRPr="00AD59FA">
        <w:rPr>
          <w:rFonts w:ascii="Verdana" w:eastAsia="Aptos" w:hAnsi="Verdana" w:cs="Times New Roman"/>
          <w:color w:val="000000" w:themeColor="text1"/>
          <w:kern w:val="2"/>
          <w14:ligatures w14:val="standardContextual"/>
        </w:rPr>
        <w:t>iii</w:t>
      </w:r>
      <w:proofErr w:type="spellEnd"/>
      <w:r w:rsidRPr="00AD59FA">
        <w:rPr>
          <w:rFonts w:ascii="Verdana" w:eastAsia="Aptos" w:hAnsi="Verdana" w:cs="Times New Roman"/>
          <w:color w:val="000000" w:themeColor="text1"/>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w:t>
      </w:r>
      <w:r w:rsidRPr="00AD59FA">
        <w:rPr>
          <w:rFonts w:ascii="Verdana" w:eastAsia="Aptos" w:hAnsi="Verdana" w:cs="Times New Roman"/>
          <w:color w:val="000000" w:themeColor="text1"/>
          <w:kern w:val="2"/>
          <w14:ligatures w14:val="standardContextual"/>
        </w:rPr>
        <w:lastRenderedPageBreak/>
        <w:t>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0E8817E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160AB63E"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33FE2584"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w:t>
      </w:r>
      <w:r w:rsidRPr="00AD59FA">
        <w:rPr>
          <w:rFonts w:ascii="Verdana" w:eastAsia="Aptos" w:hAnsi="Verdana" w:cs="Times New Roman"/>
          <w:color w:val="000000" w:themeColor="text1"/>
          <w:kern w:val="2"/>
          <w14:ligatures w14:val="standardContextual"/>
        </w:rPr>
        <w:lastRenderedPageBreak/>
        <w:t>proceso contractual. Por esta razón, la Ley 2022 de 2020 prevé que su adopción y actualización se realice mediante procedimientos estructurados, coordinados y participativos, a cargo de la Agencia Nacional de Contratación Pública – Colombia Compra Eficiente</w:t>
      </w:r>
      <w:r w:rsidRPr="00AD59FA">
        <w:rPr>
          <w:rFonts w:ascii="Verdana" w:eastAsia="Aptos" w:hAnsi="Verdana" w:cs="Times New Roman"/>
          <w:color w:val="000000" w:themeColor="text1"/>
          <w:kern w:val="2"/>
          <w:vertAlign w:val="superscript"/>
          <w14:ligatures w14:val="standardContextual"/>
        </w:rPr>
        <w:footnoteReference w:id="13"/>
      </w:r>
      <w:r w:rsidRPr="00AD59FA">
        <w:rPr>
          <w:rFonts w:ascii="Verdana" w:eastAsia="Aptos" w:hAnsi="Verdana" w:cs="Times New Roman"/>
          <w:color w:val="000000" w:themeColor="text1"/>
          <w:kern w:val="2"/>
          <w14:ligatures w14:val="standardContextual"/>
        </w:rPr>
        <w:t xml:space="preserve">, quien cuenta con la capacidad técnica para garantizar la adecuada integración de las nuevas disposiciones, como por ejemplo el Decreto 287 de 2026. </w:t>
      </w:r>
    </w:p>
    <w:p w14:paraId="37F20D4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Adicionalmente, el propio Decreto 287 de 2026 en el artículo 1 que modifica el artículo 2.2.1.2.4.2.7.8 al Decreto 1082 de 2015</w:t>
      </w:r>
      <w:r w:rsidRPr="00AD59FA">
        <w:rPr>
          <w:rFonts w:ascii="Verdana" w:eastAsia="Aptos" w:hAnsi="Verdana" w:cs="Times New Roman"/>
          <w:color w:val="000000" w:themeColor="text1"/>
          <w:kern w:val="2"/>
          <w:vertAlign w:val="superscript"/>
          <w14:ligatures w14:val="standardContextual"/>
        </w:rPr>
        <w:footnoteReference w:id="14"/>
      </w:r>
      <w:r w:rsidRPr="00AD59FA">
        <w:rPr>
          <w:rFonts w:ascii="Verdana" w:eastAsia="Aptos" w:hAnsi="Verdana" w:cs="Times New Roman"/>
          <w:color w:val="000000" w:themeColor="text1"/>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AD59FA">
        <w:rPr>
          <w:rFonts w:ascii="Aptos" w:eastAsia="Aptos" w:hAnsi="Aptos" w:cs="Times New Roman"/>
          <w:color w:val="000000" w:themeColor="text1"/>
          <w:kern w:val="2"/>
          <w:sz w:val="24"/>
          <w:szCs w:val="24"/>
          <w14:ligatures w14:val="standardContextual"/>
        </w:rPr>
        <w:t>”</w:t>
      </w:r>
      <w:r w:rsidRPr="00AD59FA">
        <w:rPr>
          <w:rFonts w:ascii="Aptos" w:eastAsia="Aptos" w:hAnsi="Aptos" w:cs="Times New Roman"/>
          <w:color w:val="000000" w:themeColor="text1"/>
          <w:kern w:val="2"/>
          <w:sz w:val="24"/>
          <w:szCs w:val="24"/>
          <w:vertAlign w:val="superscript"/>
          <w14:ligatures w14:val="standardContextual"/>
        </w:rPr>
        <w:footnoteReference w:id="15"/>
      </w:r>
      <w:r w:rsidRPr="00AD59FA">
        <w:rPr>
          <w:rFonts w:ascii="Verdana" w:eastAsia="Aptos" w:hAnsi="Verdana" w:cs="Times New Roman"/>
          <w:color w:val="000000" w:themeColor="text1"/>
          <w:kern w:val="2"/>
          <w14:ligatures w14:val="standardContextual"/>
        </w:rPr>
        <w:t xml:space="preserve">, lo cual confirma que la operatividad de dichas disposiciones en el ámbito de los documentos tipo depende de su desarrollo por parte de esta entidad. </w:t>
      </w:r>
    </w:p>
    <w:p w14:paraId="5BF310FD" w14:textId="77777777" w:rsidR="009E47F5"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Lo anterior es consecuente con lo dispuesto en el ABC del Decreto 0287 de 2026 “Contratación pública inclusiva para personas con discapacidad”</w:t>
      </w:r>
      <w:r w:rsidRPr="00AD59FA">
        <w:rPr>
          <w:rFonts w:ascii="Verdana" w:eastAsia="Aptos" w:hAnsi="Verdana" w:cs="Times New Roman"/>
          <w:color w:val="000000" w:themeColor="text1"/>
          <w:kern w:val="2"/>
          <w:vertAlign w:val="superscript"/>
          <w14:ligatures w14:val="standardContextual"/>
        </w:rPr>
        <w:footnoteReference w:id="16"/>
      </w:r>
      <w:r w:rsidRPr="00AD59FA">
        <w:rPr>
          <w:rFonts w:ascii="Verdana" w:eastAsia="Aptos" w:hAnsi="Verdana" w:cs="Times New Roman"/>
          <w:color w:val="000000" w:themeColor="text1"/>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w:t>
      </w:r>
      <w:r w:rsidRPr="00AD59FA">
        <w:rPr>
          <w:rFonts w:ascii="Verdana" w:eastAsia="Aptos" w:hAnsi="Verdana" w:cs="Times New Roman"/>
          <w:color w:val="000000" w:themeColor="text1"/>
          <w:kern w:val="2"/>
          <w14:ligatures w14:val="standardContextual"/>
        </w:rPr>
        <w:lastRenderedPageBreak/>
        <w:t xml:space="preserve">documentos tipo requieren una adecuación técnica y normativa previa para incorporar las medidas del sistema de preferencias”. </w:t>
      </w:r>
    </w:p>
    <w:p w14:paraId="7D6C0424" w14:textId="1AF083A9" w:rsidR="00F653BA" w:rsidRPr="00F653BA" w:rsidRDefault="00F653BA" w:rsidP="00F653BA">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En el mismo sentido, la ANCP–CCE, mediante la Circular Externa No. 003 de 2026</w:t>
      </w:r>
      <w:r w:rsidR="00BF02B5">
        <w:rPr>
          <w:rStyle w:val="Refdenotaalpie"/>
          <w:rFonts w:ascii="Verdana" w:eastAsia="Aptos" w:hAnsi="Verdana" w:cs="Times New Roman"/>
          <w:color w:val="000000" w:themeColor="text1"/>
          <w:kern w:val="2"/>
          <w:lang w:val="es-ES"/>
          <w14:ligatures w14:val="standardContextual"/>
        </w:rPr>
        <w:footnoteReference w:id="17"/>
      </w:r>
      <w:r w:rsidRPr="00F653BA">
        <w:rPr>
          <w:rFonts w:ascii="Verdana" w:eastAsia="Aptos" w:hAnsi="Verdana" w:cs="Times New Roman"/>
          <w:color w:val="000000" w:themeColor="text1"/>
          <w:kern w:val="2"/>
          <w:lang w:val="es-ES"/>
          <w14:ligatures w14:val="standardContextual"/>
        </w:rPr>
        <w:t xml:space="preserve">, expedida en Bogotá D. C., 12 de mayo de 2026, dirigida a </w:t>
      </w:r>
      <w:r w:rsidRPr="00F653BA">
        <w:rPr>
          <w:rFonts w:ascii="Verdana" w:eastAsia="Aptos" w:hAnsi="Verdana" w:cs="Times New Roman"/>
          <w:i/>
          <w:iCs/>
          <w:color w:val="000000" w:themeColor="text1"/>
          <w:kern w:val="2"/>
          <w:lang w:val="es-ES"/>
          <w14:ligatures w14:val="standardContextual"/>
        </w:rPr>
        <w:t>“Entidades Estatales indistintamente de su régimen de contratación, los patrimonios autónomos constituidos por Entidades Estatales y los particulares que ejecuten recursos públicos”</w:t>
      </w:r>
      <w:r w:rsidRPr="00F653BA">
        <w:rPr>
          <w:rFonts w:ascii="Verdana" w:eastAsia="Aptos" w:hAnsi="Verdana" w:cs="Times New Roman"/>
          <w:color w:val="000000" w:themeColor="text1"/>
          <w:kern w:val="2"/>
          <w:lang w:val="es-ES"/>
          <w14:ligatures w14:val="standardContextual"/>
        </w:rPr>
        <w:t xml:space="preserve">, bajo el asunto </w:t>
      </w:r>
      <w:r w:rsidRPr="00F653BA">
        <w:rPr>
          <w:rFonts w:ascii="Verdana" w:eastAsia="Aptos" w:hAnsi="Verdana" w:cs="Times New Roman"/>
          <w:i/>
          <w:iCs/>
          <w:color w:val="000000" w:themeColor="text1"/>
          <w:kern w:val="2"/>
          <w:lang w:val="es-ES"/>
          <w14:ligatures w14:val="standardContextual"/>
        </w:rPr>
        <w:t>“Orientaciones para la aplicación del Decreto 287 del 19 de marzo de 2026 – Sistema Integral de Preferencias en la contratación pública en favor de personas con discapacidad”</w:t>
      </w:r>
      <w:r w:rsidRPr="00F653BA">
        <w:rPr>
          <w:rFonts w:ascii="Verdana" w:eastAsia="Aptos" w:hAnsi="Verdana" w:cs="Times New Roman"/>
          <w:color w:val="000000" w:themeColor="text1"/>
          <w:kern w:val="2"/>
          <w:lang w:val="es-ES"/>
          <w14:ligatures w14:val="standardContextual"/>
        </w:rPr>
        <w:t>, precisó expresamente que la ANCP-CCE tiene la obligación de garantizar la incorporación permanente de las medidas del sistema de preferencias en los documentos tipo, mecanismos de agregación de demanda —entendidos como acuerdos marco de precios o instrumentos de agregación de demanda— y, en general, en todos los instrumentos, herramientas, documentos y plataformas a su cargo, realizando los ajustes técnicos necesarios, siendo obligatoria su aplicación una vez estas medidas hayan sido incorporadas formalmente.</w:t>
      </w:r>
    </w:p>
    <w:p w14:paraId="33E7D1F0" w14:textId="77777777" w:rsidR="00F653BA" w:rsidRDefault="00F653BA" w:rsidP="00F653BA">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F653BA">
        <w:rPr>
          <w:rFonts w:ascii="Verdana" w:eastAsia="Aptos" w:hAnsi="Verdana" w:cs="Times New Roman"/>
          <w:color w:val="000000" w:themeColor="text1"/>
          <w:kern w:val="2"/>
          <w:lang w:val="es-ES"/>
          <w14:ligatures w14:val="standardContextual"/>
        </w:rPr>
        <w:t>Particularmente, respecto de los documentos tipo, la Circular señala que la incorporación de las medidas del Decreto 287 de 2026 corresponde exclusivamente a la ANCP-CCE y que, mientras dichos ajustes no sean incorporados y adoptados mediante la expedición de las resoluciones correspondientes, las entidades obligadas al uso de documentos tipo deberán continuar aplicando la versión vigente, en salvaguarda del principio de inalterabilidad que los rige. Asimismo, precisa que será responsabilidad de la Agencia incorporar las medidas del sistema de preferencias en el menor tiempo posible y que las entidades contratantes deberán revisar y acatar las actualizaciones que se expidan.</w:t>
      </w:r>
    </w:p>
    <w:p w14:paraId="45A9680D" w14:textId="505C14A8" w:rsidR="00F653BA" w:rsidRPr="00F653BA" w:rsidRDefault="007A2CA0" w:rsidP="007A2CA0">
      <w:pPr>
        <w:widowControl w:val="0"/>
        <w:autoSpaceDE w:val="0"/>
        <w:autoSpaceDN w:val="0"/>
        <w:spacing w:after="120" w:line="276" w:lineRule="auto"/>
        <w:ind w:firstLine="708"/>
        <w:jc w:val="both"/>
        <w:rPr>
          <w:rFonts w:ascii="Verdana" w:eastAsia="Aptos" w:hAnsi="Verdana" w:cs="Times New Roman"/>
          <w:color w:val="000000" w:themeColor="text1"/>
          <w:kern w:val="2"/>
          <w:lang w:val="es-ES"/>
          <w14:ligatures w14:val="standardContextual"/>
        </w:rPr>
      </w:pPr>
      <w:r w:rsidRPr="007A2CA0">
        <w:rPr>
          <w:rFonts w:ascii="Verdana" w:eastAsia="Aptos" w:hAnsi="Verdana" w:cs="Times New Roman"/>
          <w:color w:val="000000" w:themeColor="text1"/>
          <w:kern w:val="2"/>
          <w:lang w:val="es-ES"/>
          <w14:ligatures w14:val="standardContextual"/>
        </w:rPr>
        <w:t xml:space="preserve">Asimismo, en el marco del régimen de transición </w:t>
      </w:r>
      <w:r>
        <w:rPr>
          <w:rFonts w:ascii="Verdana" w:eastAsia="Aptos" w:hAnsi="Verdana" w:cs="Times New Roman"/>
          <w:color w:val="000000" w:themeColor="text1"/>
          <w:kern w:val="2"/>
          <w:lang w:val="es-ES"/>
          <w14:ligatures w14:val="standardContextual"/>
        </w:rPr>
        <w:t xml:space="preserve">desarrollado por la circular y </w:t>
      </w:r>
      <w:r w:rsidRPr="007A2CA0">
        <w:rPr>
          <w:rFonts w:ascii="Verdana" w:eastAsia="Aptos" w:hAnsi="Verdana" w:cs="Times New Roman"/>
          <w:color w:val="000000" w:themeColor="text1"/>
          <w:kern w:val="2"/>
          <w:lang w:val="es-ES"/>
          <w14:ligatures w14:val="standardContextual"/>
        </w:rPr>
        <w:t xml:space="preserve">previsto para la implementación del Decreto 287 de 2026, la Agencia reiteró que, tratándose de procesos de contratación regidos por documentos tipo, las entidades deben abstenerse de realizar modificaciones no autorizadas y esperar las actualizaciones oficiales que expida la ANCP-CCE, garantizando así una implementación uniforme y jurídicamente válida de las medidas del sistema </w:t>
      </w:r>
      <w:r w:rsidRPr="007A2CA0">
        <w:rPr>
          <w:rFonts w:ascii="Verdana" w:eastAsia="Aptos" w:hAnsi="Verdana" w:cs="Times New Roman"/>
          <w:color w:val="000000" w:themeColor="text1"/>
          <w:kern w:val="2"/>
          <w:lang w:val="es-ES"/>
          <w14:ligatures w14:val="standardContextual"/>
        </w:rPr>
        <w:lastRenderedPageBreak/>
        <w:t>de preferencias.</w:t>
      </w:r>
    </w:p>
    <w:p w14:paraId="16DF915B"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19D8029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0EE71220" w14:textId="77777777" w:rsidR="009E47F5" w:rsidRPr="00AD59FA" w:rsidRDefault="009E47F5" w:rsidP="009E47F5">
      <w:pPr>
        <w:widowControl w:val="0"/>
        <w:autoSpaceDE w:val="0"/>
        <w:autoSpaceDN w:val="0"/>
        <w:spacing w:after="12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1AF17DC" w14:textId="77777777" w:rsidR="009E47F5" w:rsidRDefault="009E47F5" w:rsidP="009E47F5">
      <w:pPr>
        <w:widowControl w:val="0"/>
        <w:autoSpaceDE w:val="0"/>
        <w:autoSpaceDN w:val="0"/>
        <w:spacing w:after="0" w:line="276" w:lineRule="auto"/>
        <w:ind w:firstLine="708"/>
        <w:jc w:val="both"/>
        <w:rPr>
          <w:rFonts w:ascii="Verdana" w:eastAsia="Aptos" w:hAnsi="Verdana" w:cs="Times New Roman"/>
          <w:color w:val="000000" w:themeColor="text1"/>
          <w:kern w:val="2"/>
          <w14:ligatures w14:val="standardContextual"/>
        </w:rPr>
      </w:pPr>
      <w:r w:rsidRPr="00AD59FA">
        <w:rPr>
          <w:rFonts w:ascii="Verdana" w:eastAsia="Aptos" w:hAnsi="Verdana" w:cs="Times New Roman"/>
          <w:color w:val="000000" w:themeColor="text1"/>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w:t>
      </w:r>
      <w:r w:rsidRPr="00AD59FA">
        <w:rPr>
          <w:rFonts w:ascii="Verdana" w:eastAsia="Aptos" w:hAnsi="Verdana" w:cs="Times New Roman"/>
          <w:color w:val="000000" w:themeColor="text1"/>
          <w:kern w:val="2"/>
          <w14:ligatures w14:val="standardContextual"/>
        </w:rPr>
        <w:lastRenderedPageBreak/>
        <w:t xml:space="preserve">señalado. </w:t>
      </w:r>
    </w:p>
    <w:p w14:paraId="453342A4" w14:textId="77777777" w:rsidR="009E47F5" w:rsidRDefault="009E47F5" w:rsidP="009E47F5">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5A9060BF" w14:textId="77777777" w:rsidR="009E47F5" w:rsidRPr="00730A99" w:rsidRDefault="009E47F5" w:rsidP="009E47F5">
      <w:pPr>
        <w:widowControl w:val="0"/>
        <w:autoSpaceDE w:val="0"/>
        <w:autoSpaceDN w:val="0"/>
        <w:spacing w:after="0" w:line="276" w:lineRule="auto"/>
        <w:jc w:val="both"/>
        <w:rPr>
          <w:rFonts w:ascii="Verdana" w:eastAsia="Aptos" w:hAnsi="Verdana" w:cs="Times New Roman"/>
          <w:color w:val="000000" w:themeColor="text1"/>
          <w:kern w:val="2"/>
          <w14:ligatures w14:val="standardContextual"/>
        </w:rPr>
      </w:pPr>
    </w:p>
    <w:p w14:paraId="6FDC710D" w14:textId="77777777" w:rsidR="009E47F5" w:rsidRPr="00C518CE" w:rsidRDefault="009E47F5" w:rsidP="009E47F5">
      <w:pPr>
        <w:tabs>
          <w:tab w:val="left" w:pos="142"/>
          <w:tab w:val="left" w:pos="284"/>
        </w:tabs>
        <w:spacing w:after="0" w:line="276" w:lineRule="auto"/>
        <w:jc w:val="both"/>
        <w:rPr>
          <w:rFonts w:ascii="Verdana" w:eastAsia="Century Gothic" w:hAnsi="Verdana" w:cs="Century Gothic"/>
          <w:b/>
          <w:bCs/>
          <w:lang w:val="es-ES_tradnl"/>
        </w:rPr>
      </w:pPr>
      <w:r w:rsidRPr="00C518CE">
        <w:rPr>
          <w:rFonts w:ascii="Verdana" w:eastAsia="Century Gothic" w:hAnsi="Verdana" w:cs="Century Gothic"/>
          <w:b/>
          <w:bCs/>
          <w:lang w:val="es-ES_tradnl"/>
        </w:rPr>
        <w:t>4. Referencias normativas, jurisprudenciales y otras fuentes:</w:t>
      </w:r>
    </w:p>
    <w:p w14:paraId="76E9EE9D" w14:textId="77777777" w:rsidR="009E47F5" w:rsidRPr="00C518CE" w:rsidRDefault="009E47F5" w:rsidP="009E47F5">
      <w:pPr>
        <w:spacing w:after="0"/>
        <w:ind w:left="-15840"/>
        <w:jc w:val="both"/>
        <w:rPr>
          <w:rFonts w:ascii="Verdana" w:eastAsia="Calibri" w:hAnsi="Verdana" w:cs="Arial"/>
          <w:b/>
          <w:bCs/>
        </w:rPr>
      </w:pPr>
      <w:r w:rsidRPr="00C518C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E47F5" w:rsidRPr="00C518CE" w14:paraId="1E8E84DC"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0773F6A6" w14:textId="77777777" w:rsidR="009E47F5" w:rsidRPr="00C518CE" w:rsidRDefault="009E47F5">
            <w:pPr>
              <w:widowControl w:val="0"/>
              <w:autoSpaceDE w:val="0"/>
              <w:autoSpaceDN w:val="0"/>
              <w:spacing w:line="276" w:lineRule="auto"/>
              <w:contextualSpacing/>
              <w:jc w:val="both"/>
              <w:rPr>
                <w:rFonts w:ascii="Verdana" w:eastAsia="Aptos" w:hAnsi="Verdana" w:cs="Arial"/>
              </w:rPr>
            </w:pPr>
          </w:p>
          <w:p w14:paraId="06C9EA4B"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lang w:val="it-IT"/>
              </w:rPr>
            </w:pPr>
            <w:r w:rsidRPr="00C518CE">
              <w:rPr>
                <w:rFonts w:ascii="Verdana" w:eastAsia="Aptos" w:hAnsi="Verdana" w:cs="Arial"/>
                <w:lang w:val="pt-BR"/>
              </w:rPr>
              <w:t xml:space="preserve">Corte Constitucional, Sentencia C–1005 de 2008. </w:t>
            </w:r>
            <w:r w:rsidRPr="00C518CE">
              <w:rPr>
                <w:rFonts w:ascii="Verdana" w:eastAsia="Aptos" w:hAnsi="Verdana" w:cs="Arial"/>
                <w:lang w:val="it-IT"/>
              </w:rPr>
              <w:t>M.P.: Humberto Antonio Sierra Porto.</w:t>
            </w:r>
          </w:p>
          <w:p w14:paraId="0B2DE444"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F8440E">
              <w:rPr>
                <w:rFonts w:ascii="Verdana" w:eastAsia="Aptos" w:hAnsi="Verdana" w:cs="Arial"/>
              </w:rPr>
              <w:t xml:space="preserve">Consejo de Estado, Sala de lo Contencioso Administrativo, Sección Primera. Consejero ponente: Juan Alberto Polo Figueroa. Bogotá D.C., 24 de agosto de 2000. </w:t>
            </w:r>
            <w:r w:rsidRPr="00C518CE">
              <w:rPr>
                <w:rFonts w:ascii="Verdana" w:eastAsia="Aptos" w:hAnsi="Verdana" w:cs="Arial"/>
              </w:rPr>
              <w:t>Radicación número 6096.</w:t>
            </w:r>
          </w:p>
          <w:p w14:paraId="7A9AADD6"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lang w:val="pt-BR"/>
              </w:rPr>
              <w:t xml:space="preserve">Corte Constitucional, Sentencia C-917 de 2002. </w:t>
            </w:r>
            <w:r w:rsidRPr="00C518CE">
              <w:rPr>
                <w:rFonts w:ascii="Verdana" w:eastAsia="Aptos" w:hAnsi="Verdana" w:cs="Arial"/>
              </w:rPr>
              <w:t xml:space="preserve">M.P.: Marco Gerardo Monroy Cabra. </w:t>
            </w:r>
          </w:p>
          <w:p w14:paraId="1B0BE03B"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Auto del 14 de agosto de 2017. Rad. 58820.</w:t>
            </w:r>
          </w:p>
          <w:p w14:paraId="31A60A15"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del 16 de agosto de 2017. Rad.56166.</w:t>
            </w:r>
          </w:p>
          <w:p w14:paraId="49DD8884"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Tercera. Sentencia de 11 de abril de 2019. Rad. 52.055.</w:t>
            </w:r>
          </w:p>
          <w:p w14:paraId="52CB1555" w14:textId="5D64CA42" w:rsidR="009E47F5" w:rsidRPr="00B62A72"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Consejo de Estado, Sección Quinta, del 12 de diciembre de 2024 (Rad. 05001-23-33-000-2024-00847-01, M.P.</w:t>
            </w:r>
            <w:r w:rsidR="0035710D">
              <w:rPr>
                <w:rFonts w:ascii="Verdana" w:eastAsia="Aptos" w:hAnsi="Verdana" w:cs="Arial"/>
              </w:rPr>
              <w:t xml:space="preserve"> </w:t>
            </w:r>
            <w:r w:rsidRPr="00C518CE">
              <w:rPr>
                <w:rFonts w:ascii="Verdana" w:eastAsia="Aptos" w:hAnsi="Verdana" w:cs="Arial"/>
              </w:rPr>
              <w:t xml:space="preserve"> Omar Joaquín Barreto Suárez)</w:t>
            </w:r>
          </w:p>
          <w:p w14:paraId="53FE2E80" w14:textId="77777777" w:rsidR="009E47F5" w:rsidRPr="00C518CE" w:rsidRDefault="009E47F5">
            <w:pPr>
              <w:widowControl w:val="0"/>
              <w:numPr>
                <w:ilvl w:val="0"/>
                <w:numId w:val="17"/>
              </w:numPr>
              <w:autoSpaceDE w:val="0"/>
              <w:autoSpaceDN w:val="0"/>
              <w:spacing w:line="276" w:lineRule="auto"/>
              <w:contextualSpacing/>
              <w:jc w:val="both"/>
              <w:rPr>
                <w:rFonts w:ascii="Verdana" w:eastAsia="Aptos" w:hAnsi="Verdana" w:cs="Arial"/>
              </w:rPr>
            </w:pPr>
            <w:r w:rsidRPr="00C518CE">
              <w:rPr>
                <w:rFonts w:ascii="Verdana" w:eastAsia="Aptos" w:hAnsi="Verdana" w:cs="Arial"/>
              </w:rPr>
              <w:t>Ley 80 de 1993: artículo 2.</w:t>
            </w:r>
          </w:p>
          <w:p w14:paraId="594ACF6C" w14:textId="77777777" w:rsidR="009E47F5" w:rsidRPr="00C518CE" w:rsidRDefault="009E47F5">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C518CE">
              <w:rPr>
                <w:rFonts w:ascii="Verdana" w:eastAsia="Calibri" w:hAnsi="Verdana" w:cs="Arial"/>
                <w:lang w:val="es-ES_tradnl"/>
              </w:rPr>
              <w:t xml:space="preserve">Ley 2022 de 2020, artículo 1. </w:t>
            </w:r>
          </w:p>
          <w:p w14:paraId="260443CB" w14:textId="77777777" w:rsidR="009E47F5" w:rsidRPr="00C518CE"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 xml:space="preserve">Documentos Tipo. Disponibles en: </w:t>
            </w:r>
            <w:hyperlink r:id="rId13" w:history="1">
              <w:r w:rsidRPr="00C518CE">
                <w:rPr>
                  <w:rFonts w:ascii="Verdana" w:eastAsia="Calibri" w:hAnsi="Verdana" w:cs="Arial"/>
                  <w:color w:val="0000FF"/>
                  <w:u w:val="single"/>
                  <w:lang w:val="es-ES_tradnl"/>
                </w:rPr>
                <w:t>https://www.colombiacompra.gov.co/documentos-tipo/documentos-tipo</w:t>
              </w:r>
            </w:hyperlink>
            <w:r w:rsidRPr="00C518CE">
              <w:rPr>
                <w:rFonts w:ascii="Verdana" w:eastAsia="Calibri" w:hAnsi="Verdana" w:cs="Arial"/>
                <w:lang w:val="es-ES_tradnl"/>
              </w:rPr>
              <w:t>.</w:t>
            </w:r>
          </w:p>
          <w:p w14:paraId="0CA98942" w14:textId="77777777" w:rsidR="009E47F5" w:rsidRPr="00C518CE"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Aptos" w:hAnsi="Verdana" w:cs="Arial"/>
              </w:rPr>
              <w:t>Decreto Ley 4170 de 2011: artículo 1, artículo 11</w:t>
            </w:r>
          </w:p>
          <w:p w14:paraId="04B5DB9D" w14:textId="77777777" w:rsidR="009E47F5" w:rsidRPr="007676E3" w:rsidRDefault="009E47F5">
            <w:pPr>
              <w:widowControl w:val="0"/>
              <w:numPr>
                <w:ilvl w:val="0"/>
                <w:numId w:val="16"/>
              </w:numPr>
              <w:autoSpaceDE w:val="0"/>
              <w:autoSpaceDN w:val="0"/>
              <w:spacing w:line="276" w:lineRule="auto"/>
              <w:contextualSpacing/>
              <w:jc w:val="both"/>
              <w:rPr>
                <w:rFonts w:ascii="Verdana" w:eastAsia="Calibri" w:hAnsi="Verdana" w:cs="Arial"/>
              </w:rPr>
            </w:pPr>
            <w:r w:rsidRPr="00C518CE">
              <w:rPr>
                <w:rFonts w:ascii="Verdana" w:eastAsia="Calibri" w:hAnsi="Verdana" w:cs="Arial"/>
                <w:lang w:val="es-ES_tradnl"/>
              </w:rPr>
              <w:t>Decreto 287 de 2026: Artículo 1 y artículo 2.</w:t>
            </w:r>
          </w:p>
          <w:p w14:paraId="5F035987" w14:textId="4DDFC72C" w:rsidR="007676E3" w:rsidRPr="003D4165" w:rsidRDefault="004D0D18">
            <w:pPr>
              <w:widowControl w:val="0"/>
              <w:numPr>
                <w:ilvl w:val="0"/>
                <w:numId w:val="16"/>
              </w:numPr>
              <w:autoSpaceDE w:val="0"/>
              <w:autoSpaceDN w:val="0"/>
              <w:spacing w:line="276" w:lineRule="auto"/>
              <w:contextualSpacing/>
              <w:jc w:val="both"/>
              <w:rPr>
                <w:rFonts w:ascii="Verdana" w:eastAsia="Calibri" w:hAnsi="Verdana" w:cs="Arial"/>
              </w:rPr>
            </w:pPr>
            <w:r w:rsidRPr="004D0D18">
              <w:rPr>
                <w:rFonts w:ascii="Verdana" w:eastAsia="Calibri" w:hAnsi="Verdana" w:cs="Arial"/>
              </w:rPr>
              <w:t>Agencia Nacional de Contratación Pública – Colombia Compra Eficiente, Circular Externa No. 003 del 12 de mayo de 2026.</w:t>
            </w:r>
          </w:p>
        </w:tc>
      </w:tr>
    </w:tbl>
    <w:p w14:paraId="5C8BA637" w14:textId="77777777" w:rsidR="009E47F5" w:rsidRPr="00C518CE" w:rsidRDefault="009E47F5" w:rsidP="009E47F5">
      <w:pPr>
        <w:tabs>
          <w:tab w:val="left" w:pos="142"/>
          <w:tab w:val="left" w:pos="284"/>
        </w:tabs>
        <w:spacing w:after="0" w:line="276" w:lineRule="auto"/>
        <w:jc w:val="both"/>
        <w:rPr>
          <w:rFonts w:ascii="Verdana" w:eastAsia="Calibri" w:hAnsi="Verdana" w:cs="Arial"/>
        </w:rPr>
      </w:pPr>
    </w:p>
    <w:p w14:paraId="747471F4" w14:textId="77777777" w:rsidR="009E47F5" w:rsidRPr="00C518CE" w:rsidRDefault="009E47F5" w:rsidP="009E47F5">
      <w:pPr>
        <w:tabs>
          <w:tab w:val="left" w:pos="142"/>
          <w:tab w:val="left" w:pos="284"/>
        </w:tabs>
        <w:spacing w:after="0" w:line="276" w:lineRule="auto"/>
        <w:jc w:val="both"/>
        <w:rPr>
          <w:rFonts w:ascii="Verdana" w:eastAsia="Century Gothic" w:hAnsi="Verdana" w:cs="Century Gothic"/>
          <w:b/>
          <w:bCs/>
          <w:lang w:val="es-ES"/>
        </w:rPr>
      </w:pPr>
      <w:r w:rsidRPr="00C518CE">
        <w:rPr>
          <w:rFonts w:ascii="Verdana" w:eastAsia="Calibri" w:hAnsi="Verdana" w:cs="Arial"/>
          <w:b/>
          <w:bCs/>
        </w:rPr>
        <w:t>5</w:t>
      </w:r>
      <w:r w:rsidRPr="00C518CE">
        <w:rPr>
          <w:rFonts w:ascii="Verdana" w:eastAsia="Calibri" w:hAnsi="Verdana" w:cs="Arial"/>
        </w:rPr>
        <w:t>.</w:t>
      </w:r>
      <w:r w:rsidRPr="00C518CE">
        <w:rPr>
          <w:rFonts w:ascii="Verdana" w:eastAsia="Century Gothic" w:hAnsi="Verdana" w:cs="Century Gothic"/>
          <w:b/>
          <w:bCs/>
          <w:lang w:val="es-ES"/>
        </w:rPr>
        <w:t>Doctrina de la Agencia Nacional de Contratación Pública:</w:t>
      </w:r>
    </w:p>
    <w:p w14:paraId="3244A603" w14:textId="77777777" w:rsidR="009E47F5" w:rsidRPr="003A7A83" w:rsidRDefault="009E47F5" w:rsidP="009E47F5">
      <w:pPr>
        <w:widowControl w:val="0"/>
        <w:autoSpaceDE w:val="0"/>
        <w:autoSpaceDN w:val="0"/>
        <w:spacing w:after="0" w:line="276" w:lineRule="auto"/>
        <w:jc w:val="both"/>
        <w:rPr>
          <w:rFonts w:ascii="Verdana" w:eastAsia="Calibri" w:hAnsi="Verdana" w:cs="Arial"/>
        </w:rPr>
      </w:pPr>
    </w:p>
    <w:p w14:paraId="0EA18B0C" w14:textId="77777777" w:rsidR="009E47F5" w:rsidRPr="003A7A83" w:rsidRDefault="009E47F5" w:rsidP="009E47F5">
      <w:pPr>
        <w:spacing w:after="0" w:line="276" w:lineRule="auto"/>
        <w:jc w:val="both"/>
        <w:rPr>
          <w:rFonts w:ascii="Verdana" w:eastAsia="Calibri" w:hAnsi="Verdana" w:cs="Times New Roman"/>
        </w:rPr>
      </w:pPr>
      <w:r w:rsidRPr="00E724BE">
        <w:rPr>
          <w:rFonts w:ascii="Verdana" w:eastAsia="Calibri" w:hAnsi="Verdana" w:cs="Arial"/>
          <w:kern w:val="2"/>
          <w:shd w:val="clear" w:color="auto" w:fill="FFFFFF"/>
          <w14:ligatures w14:val="standardContextual"/>
        </w:rPr>
        <w:t>L</w:t>
      </w:r>
      <w:r w:rsidRPr="00E724BE">
        <w:rPr>
          <w:rFonts w:ascii="Verdana" w:eastAsia="Calibri" w:hAnsi="Verdana" w:cs="Arial"/>
          <w:kern w:val="2"/>
          <w:shd w:val="clear" w:color="auto" w:fill="FFFFFF"/>
          <w:lang w:val="es-ES"/>
          <w14:ligatures w14:val="standardContextual"/>
        </w:rPr>
        <w:t xml:space="preserve">a Agencia Nacional de Contratación Pública – Colombia Compra Eficiente, se ha pronunciado sobre la regla de la inalterabilidad de los documentos tipo en los </w:t>
      </w:r>
      <w:r w:rsidRPr="00E724BE">
        <w:rPr>
          <w:rFonts w:ascii="Verdana" w:eastAsia="Calibri" w:hAnsi="Verdana" w:cs="Arial"/>
          <w:kern w:val="2"/>
          <w:shd w:val="clear" w:color="auto" w:fill="FFFFFF"/>
          <w:lang w:val="es-ES"/>
          <w14:ligatures w14:val="standardContextual"/>
        </w:rPr>
        <w:lastRenderedPageBreak/>
        <w:t>siguiente conceptos:C-058 del 8 de marzo de 2022, C-657 del 11 de octubre de 2022, C-051 del 28 de abril de 2023</w:t>
      </w:r>
      <w:r w:rsidRPr="00E724BE">
        <w:rPr>
          <w:rFonts w:ascii="Verdana" w:eastAsia="Times New Roman" w:hAnsi="Verdana" w:cs="Arial"/>
          <w:kern w:val="2"/>
          <w:shd w:val="clear" w:color="auto" w:fill="FFFFFF"/>
          <w:lang w:val="es-ES"/>
          <w14:ligatures w14:val="standardContextual"/>
        </w:rPr>
        <w:t xml:space="preserve">, </w:t>
      </w:r>
      <w:r w:rsidRPr="00E724BE">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E724BE">
        <w:rPr>
          <w:rFonts w:ascii="Verdana" w:eastAsia="Calibri" w:hAnsi="Verdana" w:cs="Arial"/>
          <w:shd w:val="clear" w:color="auto" w:fill="FFFFFF"/>
          <w:lang w:val="es-ES"/>
        </w:rPr>
        <w:t xml:space="preserve">, C-043 del 13 de febrero de 2026, C-246 del 12 de marzo de 2026, C-467 del 21 de abril de 2026, </w:t>
      </w:r>
      <w:r w:rsidRPr="00E724BE">
        <w:rPr>
          <w:rFonts w:ascii="Verdana" w:eastAsia="Calibri" w:hAnsi="Verdana" w:cs="Arial"/>
          <w:lang w:val="es-ES" w:eastAsia="es-ES"/>
        </w:rPr>
        <w:t xml:space="preserve">C – 508 del </w:t>
      </w:r>
      <w:r w:rsidRPr="00E724BE">
        <w:rPr>
          <w:rFonts w:ascii="Verdana" w:eastAsia="Calibri" w:hAnsi="Verdana" w:cs="Arial"/>
          <w:shd w:val="clear" w:color="auto" w:fill="FFFFFF"/>
          <w:lang w:val="es-ES"/>
        </w:rPr>
        <w:t>26 de abril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376 del </w:t>
      </w:r>
      <w:r w:rsidRPr="00E724BE">
        <w:rPr>
          <w:rFonts w:ascii="Verdana" w:eastAsia="Calibri" w:hAnsi="Verdana" w:cs="Times New Roman"/>
        </w:rPr>
        <w:t>06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523 del </w:t>
      </w:r>
      <w:r w:rsidRPr="00E724BE">
        <w:rPr>
          <w:rFonts w:ascii="Verdana" w:eastAsia="Calibri" w:hAnsi="Verdana" w:cs="Times New Roman"/>
        </w:rPr>
        <w:t xml:space="preserve">06 Mayo de 2026, </w:t>
      </w:r>
      <w:r w:rsidRPr="00E724BE">
        <w:rPr>
          <w:rFonts w:ascii="Verdana" w:eastAsia="Calibri" w:hAnsi="Verdana" w:cs="Arial"/>
          <w:lang w:val="es-ES" w:eastAsia="es-ES"/>
        </w:rPr>
        <w:t xml:space="preserve">C – 483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512 del </w:t>
      </w:r>
      <w:r w:rsidRPr="00E724BE">
        <w:rPr>
          <w:rFonts w:ascii="Verdana" w:eastAsia="Calibri" w:hAnsi="Verdana" w:cs="Times New Roman"/>
        </w:rPr>
        <w:t>07 Mayo de 2026</w:t>
      </w:r>
      <w:r w:rsidRPr="00E724BE">
        <w:rPr>
          <w:rFonts w:ascii="Verdana" w:eastAsia="Calibri" w:hAnsi="Verdana" w:cs="Arial"/>
          <w:lang w:eastAsia="es-ES"/>
        </w:rPr>
        <w:t xml:space="preserve">, </w:t>
      </w:r>
      <w:r w:rsidRPr="00E724BE">
        <w:rPr>
          <w:rFonts w:ascii="Verdana" w:eastAsia="Calibri" w:hAnsi="Verdana" w:cs="Arial"/>
          <w:lang w:val="es-ES" w:eastAsia="es-ES"/>
        </w:rPr>
        <w:t xml:space="preserve">C – 564 del </w:t>
      </w:r>
      <w:r w:rsidRPr="00E724BE">
        <w:rPr>
          <w:rFonts w:ascii="Verdana" w:eastAsia="Calibri" w:hAnsi="Verdana" w:cs="Times New Roman"/>
        </w:rPr>
        <w:t>07 del Mayo de 2026</w:t>
      </w:r>
      <w:r w:rsidRPr="00E724BE">
        <w:rPr>
          <w:rFonts w:ascii="Verdana" w:eastAsia="Calibri" w:hAnsi="Verdana" w:cs="Arial"/>
          <w:lang w:val="es-ES" w:eastAsia="es-ES"/>
        </w:rPr>
        <w:t xml:space="preserve">, C-524 del 11 de mayo de 2026, </w:t>
      </w:r>
      <w:r w:rsidRPr="00E724BE">
        <w:rPr>
          <w:rFonts w:ascii="Verdana" w:eastAsia="Calibri" w:hAnsi="Verdana" w:cs="Arial"/>
          <w:shd w:val="clear" w:color="auto" w:fill="FFFFFF"/>
          <w:lang w:val="es-ES"/>
        </w:rPr>
        <w:t>entre otros.</w:t>
      </w:r>
      <w:r w:rsidRPr="003A7A83">
        <w:rPr>
          <w:rFonts w:ascii="Verdana" w:eastAsia="Calibri" w:hAnsi="Verdana" w:cs="Arial"/>
          <w:shd w:val="clear" w:color="auto" w:fill="FFFFFF"/>
          <w:lang w:val="es-ES"/>
        </w:rPr>
        <w:t xml:space="preserve"> </w:t>
      </w:r>
      <w:r w:rsidRPr="003A7A83">
        <w:rPr>
          <w:rFonts w:ascii="Verdana" w:hAnsi="Verdana" w:cs="Arial"/>
          <w:shd w:val="clear" w:color="auto" w:fill="FFFFFF"/>
          <w:lang w:val="es-ES"/>
        </w:rPr>
        <w:t>Este</w:t>
      </w:r>
      <w:r w:rsidRPr="003A7A83">
        <w:rPr>
          <w:rFonts w:ascii="Verdana" w:hAnsi="Verdana"/>
          <w:lang w:val="es-ES"/>
        </w:rPr>
        <w:t xml:space="preserve"> y otros se encuentran disponibles para consulta en el Sistema de relatoría de la Agencia, al cual se puede acceder a través del siguiente enlace:</w:t>
      </w:r>
      <w:r w:rsidRPr="003A7A83">
        <w:rPr>
          <w:rFonts w:ascii="Verdana" w:hAnsi="Verdana" w:cs="Arial"/>
          <w:shd w:val="clear" w:color="auto" w:fill="FFFFFF"/>
          <w:lang w:val="es-ES"/>
        </w:rPr>
        <w:t xml:space="preserve"> </w:t>
      </w:r>
      <w:hyperlink r:id="rId14" w:history="1">
        <w:r w:rsidRPr="003A7A83">
          <w:rPr>
            <w:rStyle w:val="Hipervnculo"/>
            <w:rFonts w:ascii="Verdana" w:hAnsi="Verdana" w:cs="Arial"/>
            <w:shd w:val="clear" w:color="auto" w:fill="FFFFFF"/>
            <w:lang w:val="es-ES"/>
          </w:rPr>
          <w:t>https://relatoria.colombiacompra.gov.co/busqueda/conceptos</w:t>
        </w:r>
      </w:hyperlink>
    </w:p>
    <w:p w14:paraId="6660098C" w14:textId="77777777" w:rsidR="009E47F5" w:rsidRPr="00C518CE" w:rsidRDefault="009E47F5" w:rsidP="009E47F5">
      <w:pPr>
        <w:widowControl w:val="0"/>
        <w:autoSpaceDE w:val="0"/>
        <w:autoSpaceDN w:val="0"/>
        <w:spacing w:after="0" w:line="276" w:lineRule="auto"/>
        <w:jc w:val="both"/>
        <w:rPr>
          <w:rFonts w:ascii="Verdana" w:eastAsia="Times New Roman" w:hAnsi="Verdana" w:cs="Arial"/>
          <w:shd w:val="clear" w:color="auto" w:fill="FFFFFF"/>
          <w:lang w:val="es-ES"/>
        </w:rPr>
      </w:pPr>
    </w:p>
    <w:p w14:paraId="0D5B36ED" w14:textId="77777777" w:rsidR="009E47F5" w:rsidRPr="00C518CE" w:rsidRDefault="009E47F5" w:rsidP="009E47F5">
      <w:pPr>
        <w:widowControl w:val="0"/>
        <w:autoSpaceDE w:val="0"/>
        <w:autoSpaceDN w:val="0"/>
        <w:spacing w:after="0" w:line="276" w:lineRule="auto"/>
        <w:jc w:val="both"/>
        <w:rPr>
          <w:rFonts w:ascii="Verdana" w:eastAsia="Times New Roman" w:hAnsi="Verdana" w:cs="Arial"/>
          <w:shd w:val="clear" w:color="auto" w:fill="FFFFFF"/>
          <w:lang w:val="es-ES"/>
        </w:rPr>
      </w:pPr>
      <w:r w:rsidRPr="00C518C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history="1">
        <w:r w:rsidRPr="00C518CE">
          <w:rPr>
            <w:rFonts w:ascii="Verdana" w:eastAsia="Aptos" w:hAnsi="Verdana" w:cs="Arial"/>
            <w:color w:val="0000FF"/>
            <w:kern w:val="2"/>
            <w:u w:val="single"/>
            <w:shd w:val="clear" w:color="auto" w:fill="FFFFFF"/>
            <w14:ligatures w14:val="standardContextual"/>
          </w:rPr>
          <w:t>https://relatoria.colombiacompra.gov.co/busqueda/conceptos</w:t>
        </w:r>
      </w:hyperlink>
      <w:r w:rsidRPr="00C518CE">
        <w:rPr>
          <w:rFonts w:ascii="Verdana" w:eastAsia="Aptos" w:hAnsi="Verdana" w:cs="Arial"/>
          <w:kern w:val="2"/>
          <w:shd w:val="clear" w:color="auto" w:fill="FFFFFF"/>
          <w14:ligatures w14:val="standardContextual"/>
        </w:rPr>
        <w:t xml:space="preserve">. </w:t>
      </w:r>
      <w:r w:rsidRPr="00C518CE">
        <w:rPr>
          <w:rFonts w:ascii="Verdana" w:eastAsia="Aptos" w:hAnsi="Verdana" w:cs="Arial"/>
          <w:color w:val="FF0000"/>
          <w:kern w:val="2"/>
          <w:shd w:val="clear" w:color="auto" w:fill="FFFFFF"/>
          <w:lang w:val="es-ES"/>
          <w14:ligatures w14:val="standardContextual"/>
        </w:rPr>
        <w:t xml:space="preserve">  </w:t>
      </w:r>
    </w:p>
    <w:p w14:paraId="7F56C742" w14:textId="77777777" w:rsidR="009E47F5" w:rsidRPr="00C518CE" w:rsidRDefault="009E47F5" w:rsidP="009E47F5">
      <w:pPr>
        <w:spacing w:after="0" w:line="240" w:lineRule="auto"/>
        <w:jc w:val="both"/>
        <w:rPr>
          <w:rFonts w:ascii="Verdana" w:eastAsia="Calibri" w:hAnsi="Verdana" w:cs="Arial"/>
          <w:color w:val="000000"/>
          <w:shd w:val="clear" w:color="auto" w:fill="FFFFFF"/>
        </w:rPr>
      </w:pPr>
    </w:p>
    <w:p w14:paraId="3F2732C7" w14:textId="77777777" w:rsidR="009E47F5" w:rsidRPr="00C518CE" w:rsidRDefault="009E47F5" w:rsidP="009E47F5">
      <w:pPr>
        <w:spacing w:after="0" w:line="276" w:lineRule="auto"/>
        <w:jc w:val="both"/>
      </w:pPr>
      <w:r w:rsidRPr="00C518C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C518CE">
        <w:rPr>
          <w:rFonts w:ascii="Verdana" w:eastAsia="Times New Roman" w:hAnsi="Verdana" w:cs="Arial"/>
          <w:b/>
          <w:bCs/>
          <w:lang w:eastAsia="es-MX"/>
        </w:rPr>
        <w:t>Curso de Contratación Pública Sostenible y Socialmente Responsable</w:t>
      </w:r>
      <w:r w:rsidRPr="00C518CE">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C518CE">
        <w:rPr>
          <w:rFonts w:ascii="Verdana" w:eastAsia="Times New Roman" w:hAnsi="Verdana" w:cs="Arial"/>
          <w:lang w:eastAsia="es-MX"/>
        </w:rPr>
        <w:br/>
      </w:r>
      <w:hyperlink r:id="rId16" w:tgtFrame="_new" w:history="1">
        <w:r w:rsidRPr="00C518CE">
          <w:rPr>
            <w:rFonts w:ascii="Verdana" w:eastAsia="Times New Roman" w:hAnsi="Verdana" w:cs="Arial"/>
            <w:color w:val="0000FF"/>
            <w:u w:val="single"/>
            <w:lang w:eastAsia="es-MX"/>
          </w:rPr>
          <w:t>https://formacionvirtual.colombiacompra.gov.co/mod/page/view.php?id=3718</w:t>
        </w:r>
      </w:hyperlink>
    </w:p>
    <w:p w14:paraId="5DD3C340" w14:textId="77777777" w:rsidR="009E47F5" w:rsidRPr="00C518CE" w:rsidRDefault="009E47F5" w:rsidP="009E47F5">
      <w:pPr>
        <w:spacing w:after="0" w:line="276" w:lineRule="auto"/>
        <w:jc w:val="both"/>
        <w:rPr>
          <w:rFonts w:ascii="Verdana" w:eastAsia="Times New Roman" w:hAnsi="Verdana" w:cs="Arial"/>
          <w:lang w:eastAsia="es-MX"/>
        </w:rPr>
      </w:pPr>
    </w:p>
    <w:p w14:paraId="1FF6489E" w14:textId="77777777" w:rsidR="009E47F5" w:rsidRPr="00C518CE" w:rsidRDefault="009E47F5" w:rsidP="009E47F5">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De otro lado, te contamos que esta Agencia ha da un paso decisivo en la estandarización y modernización del </w:t>
      </w:r>
      <w:r w:rsidRPr="00C518CE">
        <w:rPr>
          <w:rFonts w:ascii="Verdana" w:eastAsia="Times New Roman" w:hAnsi="Verdana" w:cs="Arial"/>
          <w:b/>
          <w:bCs/>
          <w:lang w:eastAsia="es-MX"/>
        </w:rPr>
        <w:t>sector  social</w:t>
      </w:r>
      <w:r w:rsidRPr="00C518CE">
        <w:rPr>
          <w:rFonts w:ascii="Verdana" w:eastAsia="Times New Roman" w:hAnsi="Verdana" w:cs="Arial"/>
          <w:lang w:eastAsia="es-MX"/>
        </w:rPr>
        <w:t xml:space="preserve"> con la expedición de las </w:t>
      </w:r>
      <w:r w:rsidRPr="00C518CE">
        <w:rPr>
          <w:rFonts w:ascii="Verdana" w:eastAsia="Times New Roman" w:hAnsi="Verdana" w:cs="Arial"/>
          <w:b/>
          <w:bCs/>
          <w:lang w:eastAsia="es-MX"/>
        </w:rPr>
        <w:t>Resoluciones 539, 540, 541, 952 y 953 de 2025</w:t>
      </w:r>
      <w:r w:rsidRPr="00C518CE">
        <w:rPr>
          <w:rFonts w:ascii="Verdana" w:eastAsia="Times New Roman" w:hAnsi="Verdana" w:cs="Arial"/>
          <w:lang w:eastAsia="es-MX"/>
        </w:rPr>
        <w:t xml:space="preserve">, </w:t>
      </w:r>
      <w:r w:rsidRPr="00C518CE">
        <w:rPr>
          <w:rFonts w:ascii="Verdana" w:eastAsia="Times New Roman" w:hAnsi="Verdana" w:cs="Arial"/>
          <w:b/>
          <w:bCs/>
          <w:lang w:eastAsia="es-MX"/>
        </w:rPr>
        <w:t xml:space="preserve">mediante las cuales </w:t>
      </w:r>
      <w:r w:rsidRPr="00C518CE">
        <w:rPr>
          <w:rFonts w:ascii="Verdana" w:eastAsia="Times New Roman" w:hAnsi="Verdana" w:cs="Arial"/>
          <w:b/>
          <w:bCs/>
          <w:lang w:eastAsia="es-MX"/>
        </w:rPr>
        <w:lastRenderedPageBreak/>
        <w:t>adoptó Documentos Tipo</w:t>
      </w:r>
      <w:r w:rsidRPr="00C518CE">
        <w:rPr>
          <w:rFonts w:ascii="Verdana" w:eastAsia="Times New Roman" w:hAnsi="Verdana" w:cs="Arial"/>
          <w:lang w:eastAsia="es-MX"/>
        </w:rPr>
        <w:t xml:space="preserve"> para las modalidades de selección de</w:t>
      </w:r>
      <w:r w:rsidRPr="00C518CE">
        <w:rPr>
          <w:rFonts w:ascii="Verdana" w:eastAsia="Times New Roman" w:hAnsi="Verdana" w:cs="Arial"/>
          <w:b/>
          <w:bCs/>
          <w:lang w:eastAsia="es-MX"/>
        </w:rPr>
        <w:t xml:space="preserve"> licitación pública (versión 2), selección abreviada de menor cuantía, mínima cuantía, consultoría e interventoría</w:t>
      </w:r>
      <w:r w:rsidRPr="00C518C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C518CE">
          <w:rPr>
            <w:rFonts w:ascii="Verdana" w:eastAsia="Times New Roman" w:hAnsi="Verdana" w:cs="Arial"/>
            <w:color w:val="0000FF"/>
            <w:u w:val="single"/>
            <w:lang w:eastAsia="es-MX"/>
          </w:rPr>
          <w:t>https://www.colombiacompra.gov.co/normativa-y-relatoria/documentos-tipo</w:t>
        </w:r>
      </w:hyperlink>
    </w:p>
    <w:p w14:paraId="464C8B1F" w14:textId="77777777" w:rsidR="009E47F5" w:rsidRPr="00C518CE" w:rsidRDefault="009E47F5" w:rsidP="009E47F5">
      <w:pPr>
        <w:spacing w:after="0" w:line="276" w:lineRule="auto"/>
        <w:jc w:val="both"/>
        <w:rPr>
          <w:rFonts w:ascii="Verdana" w:eastAsia="Times New Roman" w:hAnsi="Verdana" w:cs="Arial"/>
          <w:lang w:eastAsia="es-MX"/>
        </w:rPr>
      </w:pPr>
    </w:p>
    <w:p w14:paraId="0182072C" w14:textId="77777777" w:rsidR="009E47F5" w:rsidRPr="00C518CE" w:rsidRDefault="009E47F5" w:rsidP="009E47F5">
      <w:pPr>
        <w:spacing w:after="0" w:line="276" w:lineRule="auto"/>
        <w:jc w:val="both"/>
        <w:rPr>
          <w:rFonts w:ascii="Verdana" w:eastAsia="Times New Roman" w:hAnsi="Verdana" w:cs="Arial"/>
          <w:lang w:eastAsia="es-MX"/>
        </w:rPr>
      </w:pPr>
      <w:r w:rsidRPr="00C518CE">
        <w:rPr>
          <w:rFonts w:ascii="Verdana" w:eastAsia="Times New Roman" w:hAnsi="Verdana" w:cs="Arial"/>
          <w:lang w:eastAsia="es-MX"/>
        </w:rPr>
        <w:t xml:space="preserve">Si quieres conocer más sobre la aplicación de Documentos Tipo puedes consultar la última versión de la </w:t>
      </w:r>
      <w:r w:rsidRPr="00C518CE">
        <w:rPr>
          <w:rFonts w:ascii="Verdana" w:eastAsia="Times New Roman" w:hAnsi="Verdana" w:cs="Arial"/>
          <w:b/>
          <w:bCs/>
          <w:lang w:eastAsia="es-MX"/>
        </w:rPr>
        <w:t>Guía para la comprensión e implementación de los Documentos Tipo de obra pública de infraestructura de transporte</w:t>
      </w:r>
      <w:r w:rsidRPr="00C518CE">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518CE">
        <w:rPr>
          <w:rFonts w:ascii="Verdana" w:eastAsia="Times New Roman" w:hAnsi="Verdana" w:cs="Arial"/>
          <w:lang w:eastAsia="es-MX"/>
        </w:rPr>
        <w:br/>
      </w:r>
      <w:hyperlink r:id="rId18" w:tgtFrame="_new" w:history="1">
        <w:r w:rsidRPr="00C518C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7459CD77" w14:textId="77777777" w:rsidR="009E47F5" w:rsidRPr="00C518CE" w:rsidRDefault="009E47F5" w:rsidP="009E47F5">
      <w:pPr>
        <w:spacing w:after="0"/>
        <w:jc w:val="both"/>
        <w:rPr>
          <w:rFonts w:ascii="Verdana" w:eastAsia="Aptos" w:hAnsi="Verdana" w:cs="Times New Roman"/>
          <w:color w:val="212121"/>
          <w:lang w:eastAsia="es-MX"/>
        </w:rPr>
      </w:pPr>
    </w:p>
    <w:p w14:paraId="342C4E0F" w14:textId="77777777" w:rsidR="009E47F5" w:rsidRPr="00C518CE" w:rsidRDefault="009E47F5" w:rsidP="009E47F5">
      <w:pPr>
        <w:spacing w:after="0" w:line="240" w:lineRule="auto"/>
        <w:jc w:val="both"/>
        <w:rPr>
          <w:rFonts w:ascii="Verdana" w:eastAsia="Calibri" w:hAnsi="Verdana" w:cs="Times New Roman"/>
          <w:lang w:eastAsia="es-MX"/>
        </w:rPr>
      </w:pPr>
      <w:r w:rsidRPr="00C518CE">
        <w:rPr>
          <w:rFonts w:ascii="Verdana" w:eastAsia="Aptos" w:hAnsi="Verdana" w:cs="Times New Roman"/>
          <w:lang w:eastAsia="es-MX"/>
        </w:rPr>
        <w:t xml:space="preserve">Por último, lo invitamos a seguirnos en las redes sociales en las cuales se difunde información institucional: </w:t>
      </w:r>
    </w:p>
    <w:p w14:paraId="22BB762F" w14:textId="77777777" w:rsidR="009E47F5" w:rsidRPr="00C518CE" w:rsidRDefault="009E47F5" w:rsidP="009E47F5">
      <w:pPr>
        <w:spacing w:after="0" w:line="240" w:lineRule="auto"/>
        <w:jc w:val="both"/>
        <w:rPr>
          <w:rFonts w:ascii="Verdana" w:eastAsia="Aptos" w:hAnsi="Verdana" w:cs="Times New Roman"/>
          <w:lang w:eastAsia="es-MX"/>
        </w:rPr>
      </w:pPr>
    </w:p>
    <w:p w14:paraId="0CB1AFA9" w14:textId="77777777"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Twitter: </w:t>
      </w:r>
      <w:r w:rsidRPr="00C518CE">
        <w:rPr>
          <w:rFonts w:ascii="Verdana" w:eastAsia="Calibri" w:hAnsi="Verdana" w:cs="Times New Roman"/>
          <w:color w:val="0000FF"/>
          <w:u w:val="single"/>
          <w:lang w:eastAsia="es-MX"/>
        </w:rPr>
        <w:t>@colombiacompra</w:t>
      </w:r>
      <w:r w:rsidRPr="00C518CE">
        <w:rPr>
          <w:rFonts w:ascii="Verdana" w:eastAsia="Calibri" w:hAnsi="Verdana" w:cs="Times New Roman"/>
          <w:color w:val="0000FF"/>
          <w:lang w:eastAsia="es-MX"/>
        </w:rPr>
        <w:t xml:space="preserve"> </w:t>
      </w:r>
    </w:p>
    <w:p w14:paraId="17AC9DEB" w14:textId="77777777"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Facebook: </w:t>
      </w:r>
      <w:r w:rsidRPr="00C518CE">
        <w:rPr>
          <w:rFonts w:ascii="Verdana" w:eastAsia="Calibri" w:hAnsi="Verdana" w:cs="Times New Roman"/>
          <w:color w:val="0000FF"/>
          <w:u w:val="single"/>
          <w:lang w:eastAsia="es-MX"/>
        </w:rPr>
        <w:t>ColombiaCompraEficiente</w:t>
      </w:r>
    </w:p>
    <w:p w14:paraId="54330AB3" w14:textId="77777777" w:rsidR="009E47F5" w:rsidRPr="00C518CE" w:rsidRDefault="009E47F5" w:rsidP="009E47F5">
      <w:pPr>
        <w:spacing w:after="0" w:line="240" w:lineRule="auto"/>
        <w:jc w:val="both"/>
        <w:rPr>
          <w:rFonts w:ascii="Verdana" w:eastAsia="Aptos" w:hAnsi="Verdana" w:cs="Times New Roman"/>
          <w:color w:val="0000FF"/>
          <w:lang w:eastAsia="es-MX"/>
        </w:rPr>
      </w:pPr>
      <w:r w:rsidRPr="00C518CE">
        <w:rPr>
          <w:rFonts w:ascii="Verdana" w:eastAsia="Aptos" w:hAnsi="Verdana" w:cs="Times New Roman"/>
          <w:lang w:eastAsia="es-MX"/>
        </w:rPr>
        <w:t xml:space="preserve">LinkedIn: </w:t>
      </w:r>
      <w:r w:rsidRPr="00C518CE">
        <w:rPr>
          <w:rFonts w:ascii="Verdana" w:eastAsia="Calibri" w:hAnsi="Verdana" w:cs="Times New Roman"/>
          <w:color w:val="0000FF"/>
          <w:u w:val="single"/>
          <w:lang w:eastAsia="es-MX"/>
        </w:rPr>
        <w:t>Agencia Nacional de Contratación Pública - Colombia Compra Eficiente</w:t>
      </w:r>
      <w:r w:rsidRPr="00C518CE">
        <w:rPr>
          <w:rFonts w:ascii="Verdana" w:eastAsia="Calibri" w:hAnsi="Verdana" w:cs="Times New Roman"/>
          <w:color w:val="0000FF"/>
          <w:lang w:eastAsia="es-MX"/>
        </w:rPr>
        <w:t xml:space="preserve"> </w:t>
      </w:r>
      <w:r w:rsidRPr="00C518CE">
        <w:rPr>
          <w:rFonts w:ascii="Verdana" w:eastAsia="Aptos" w:hAnsi="Verdana" w:cs="Times New Roman"/>
          <w:lang w:eastAsia="es-MX"/>
        </w:rPr>
        <w:t xml:space="preserve">Instagram: </w:t>
      </w:r>
      <w:r w:rsidRPr="00C518CE">
        <w:rPr>
          <w:rFonts w:ascii="Verdana" w:eastAsia="Calibri" w:hAnsi="Verdana" w:cs="Times New Roman"/>
          <w:color w:val="0000FF"/>
          <w:u w:val="single"/>
          <w:lang w:eastAsia="es-MX"/>
        </w:rPr>
        <w:t>@colombiacompraeficiente_cce</w:t>
      </w:r>
    </w:p>
    <w:p w14:paraId="452E560F" w14:textId="77777777" w:rsidR="009E47F5" w:rsidRPr="00C518CE" w:rsidRDefault="009E47F5" w:rsidP="009E47F5">
      <w:pPr>
        <w:spacing w:after="0" w:line="276" w:lineRule="auto"/>
        <w:jc w:val="both"/>
        <w:rPr>
          <w:rFonts w:ascii="Verdana" w:eastAsia="Aptos" w:hAnsi="Verdana" w:cs="Times New Roman"/>
          <w:color w:val="0000FF"/>
          <w:lang w:eastAsia="es-MX"/>
        </w:rPr>
      </w:pPr>
    </w:p>
    <w:p w14:paraId="1DA85FE8" w14:textId="77777777" w:rsidR="009E47F5" w:rsidRPr="00C518CE" w:rsidRDefault="009E47F5" w:rsidP="009E47F5">
      <w:pPr>
        <w:spacing w:after="0" w:line="276" w:lineRule="auto"/>
        <w:jc w:val="both"/>
        <w:rPr>
          <w:rFonts w:ascii="Verdana" w:eastAsia="Calibri" w:hAnsi="Verdana" w:cs="Times New Roman"/>
          <w:bCs/>
          <w:lang w:val="es-ES_tradnl" w:eastAsia="es-MX"/>
        </w:rPr>
      </w:pPr>
      <w:r w:rsidRPr="00C518C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F7414AE" w14:textId="77777777" w:rsidR="009E47F5" w:rsidRPr="00C518CE" w:rsidRDefault="009E47F5" w:rsidP="009E47F5">
      <w:pPr>
        <w:spacing w:after="0" w:line="276" w:lineRule="auto"/>
        <w:jc w:val="both"/>
        <w:rPr>
          <w:rFonts w:ascii="Verdana" w:eastAsia="Calibri" w:hAnsi="Verdana" w:cs="Times New Roman"/>
          <w:lang w:eastAsia="es-MX"/>
        </w:rPr>
      </w:pPr>
    </w:p>
    <w:p w14:paraId="034A4968" w14:textId="77777777" w:rsidR="009E47F5" w:rsidRPr="00C518CE" w:rsidRDefault="009E47F5" w:rsidP="009E47F5">
      <w:pPr>
        <w:spacing w:after="0" w:line="276" w:lineRule="auto"/>
        <w:jc w:val="both"/>
        <w:rPr>
          <w:rFonts w:ascii="Verdana" w:eastAsia="Calibri" w:hAnsi="Verdana" w:cs="Times New Roman"/>
          <w:lang w:eastAsia="es-MX"/>
        </w:rPr>
      </w:pPr>
      <w:r w:rsidRPr="00C518CE">
        <w:rPr>
          <w:rFonts w:ascii="Verdana" w:eastAsia="Calibri" w:hAnsi="Verdana" w:cs="Times New Roman"/>
          <w:lang w:eastAsia="es-MX"/>
        </w:rPr>
        <w:t>Cordialmente,</w:t>
      </w:r>
    </w:p>
    <w:p w14:paraId="53EEC75D" w14:textId="6965DB28" w:rsidR="009E47F5" w:rsidRPr="00C518CE" w:rsidRDefault="009E47F5" w:rsidP="009E47F5">
      <w:pPr>
        <w:tabs>
          <w:tab w:val="left" w:pos="1320"/>
        </w:tabs>
        <w:spacing w:after="0"/>
        <w:jc w:val="center"/>
        <w:rPr>
          <w:rFonts w:ascii="Verdana" w:eastAsia="Calibri" w:hAnsi="Verdana" w:cs="Times New Roman"/>
          <w:lang w:eastAsia="es-MX"/>
        </w:rPr>
      </w:pPr>
    </w:p>
    <w:p w14:paraId="0A63178D" w14:textId="65FEFAC8" w:rsidR="009E47F5" w:rsidRPr="00C518CE" w:rsidRDefault="004E10EF" w:rsidP="009E47F5">
      <w:pPr>
        <w:tabs>
          <w:tab w:val="left" w:pos="1320"/>
        </w:tabs>
        <w:spacing w:after="0"/>
        <w:jc w:val="center"/>
        <w:rPr>
          <w:rFonts w:ascii="Century Gothic" w:hAnsi="Century Gothic"/>
          <w:noProof/>
        </w:rPr>
      </w:pPr>
      <w:r>
        <w:rPr>
          <w:rFonts w:ascii="Verdana" w:hAnsi="Verdana"/>
          <w:noProof/>
          <w:sz w:val="16"/>
          <w:szCs w:val="16"/>
          <w:lang w:val="es-MX"/>
        </w:rPr>
        <w:lastRenderedPageBreak/>
        <w:drawing>
          <wp:anchor distT="0" distB="0" distL="114300" distR="114300" simplePos="0" relativeHeight="251660288" behindDoc="0" locked="0" layoutInCell="1" allowOverlap="1" wp14:anchorId="01739A30" wp14:editId="675B12CA">
            <wp:simplePos x="0" y="0"/>
            <wp:positionH relativeFrom="margin">
              <wp:posOffset>855980</wp:posOffset>
            </wp:positionH>
            <wp:positionV relativeFrom="margin">
              <wp:posOffset>-142875</wp:posOffset>
            </wp:positionV>
            <wp:extent cx="3493311" cy="1298561"/>
            <wp:effectExtent l="0" t="0" r="0" b="0"/>
            <wp:wrapSquare wrapText="bothSides"/>
            <wp:docPr id="10396034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603451" name="Imagen 1039603451"/>
                    <pic:cNvPicPr/>
                  </pic:nvPicPr>
                  <pic:blipFill>
                    <a:blip r:embed="rId19">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anchor>
        </w:drawing>
      </w:r>
    </w:p>
    <w:p w14:paraId="168B41C2" w14:textId="788373D0" w:rsidR="009E47F5" w:rsidRPr="00C518CE" w:rsidRDefault="009E47F5" w:rsidP="009E47F5">
      <w:pPr>
        <w:spacing w:after="0"/>
        <w:jc w:val="both"/>
        <w:rPr>
          <w:rFonts w:ascii="Verdana" w:hAnsi="Verdana"/>
          <w:sz w:val="16"/>
          <w:szCs w:val="16"/>
          <w:lang w:val="es-MX"/>
        </w:rPr>
      </w:pPr>
    </w:p>
    <w:p w14:paraId="77667887" w14:textId="681867A8" w:rsidR="009E47F5" w:rsidRPr="00C518CE" w:rsidRDefault="009E47F5" w:rsidP="009E47F5">
      <w:pPr>
        <w:spacing w:after="0"/>
        <w:jc w:val="both"/>
        <w:rPr>
          <w:rFonts w:ascii="Verdana" w:hAnsi="Verdana"/>
          <w:sz w:val="16"/>
          <w:szCs w:val="16"/>
          <w:lang w:val="es-MX"/>
        </w:rPr>
      </w:pPr>
    </w:p>
    <w:p w14:paraId="312AD711" w14:textId="0D1B29CC" w:rsidR="009E47F5" w:rsidRPr="00C518CE" w:rsidRDefault="009E47F5" w:rsidP="009E47F5">
      <w:pPr>
        <w:spacing w:after="0"/>
        <w:jc w:val="both"/>
        <w:rPr>
          <w:rFonts w:ascii="Verdana" w:hAnsi="Verdana"/>
          <w:sz w:val="16"/>
          <w:szCs w:val="16"/>
          <w:lang w:val="es-MX"/>
        </w:rPr>
      </w:pPr>
    </w:p>
    <w:p w14:paraId="538982F6" w14:textId="0FF6F06F" w:rsidR="009E47F5" w:rsidRPr="00C518CE" w:rsidRDefault="009E47F5" w:rsidP="009E47F5">
      <w:pPr>
        <w:spacing w:after="0"/>
        <w:jc w:val="both"/>
        <w:rPr>
          <w:rFonts w:ascii="Verdana" w:hAnsi="Verdana"/>
          <w:sz w:val="16"/>
          <w:szCs w:val="16"/>
          <w:lang w:val="es-MX"/>
        </w:rPr>
      </w:pPr>
    </w:p>
    <w:p w14:paraId="5D7204C3" w14:textId="2B99102D" w:rsidR="009E47F5" w:rsidRDefault="009E47F5" w:rsidP="009E47F5">
      <w:pPr>
        <w:spacing w:after="0"/>
        <w:jc w:val="both"/>
        <w:rPr>
          <w:rFonts w:ascii="Verdana" w:hAnsi="Verdana"/>
          <w:sz w:val="16"/>
          <w:szCs w:val="16"/>
          <w:lang w:val="es-MX"/>
        </w:rPr>
      </w:pPr>
    </w:p>
    <w:p w14:paraId="7A2D8E2B" w14:textId="77777777" w:rsidR="009E47F5" w:rsidRDefault="009E47F5" w:rsidP="009E47F5">
      <w:pPr>
        <w:spacing w:after="0"/>
        <w:jc w:val="both"/>
        <w:rPr>
          <w:rFonts w:ascii="Verdana" w:hAnsi="Verdana"/>
          <w:sz w:val="16"/>
          <w:szCs w:val="16"/>
          <w:lang w:val="es-MX"/>
        </w:rPr>
      </w:pPr>
    </w:p>
    <w:p w14:paraId="40B405F3" w14:textId="001F8FCB" w:rsidR="009E47F5" w:rsidRPr="00C518CE" w:rsidRDefault="009E47F5" w:rsidP="009E47F5">
      <w:pPr>
        <w:spacing w:after="0"/>
        <w:jc w:val="both"/>
        <w:rPr>
          <w:rFonts w:ascii="Verdana" w:hAnsi="Verdana"/>
          <w:sz w:val="16"/>
          <w:szCs w:val="16"/>
          <w:lang w:val="es-MX"/>
        </w:rPr>
      </w:pPr>
    </w:p>
    <w:p w14:paraId="55551E8E" w14:textId="55A931C8" w:rsidR="009E47F5" w:rsidRPr="00C518CE" w:rsidRDefault="009E47F5" w:rsidP="009E47F5">
      <w:pPr>
        <w:spacing w:after="0"/>
        <w:jc w:val="both"/>
        <w:rPr>
          <w:rFonts w:ascii="Verdana" w:hAnsi="Verdana"/>
          <w:sz w:val="16"/>
          <w:szCs w:val="16"/>
          <w:lang w:val="es-MX"/>
        </w:rPr>
      </w:pPr>
    </w:p>
    <w:tbl>
      <w:tblPr>
        <w:tblW w:w="640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8"/>
        <w:gridCol w:w="4991"/>
      </w:tblGrid>
      <w:tr w:rsidR="009E47F5" w:rsidRPr="00C518CE" w14:paraId="4C339EAF" w14:textId="77777777">
        <w:trPr>
          <w:trHeight w:val="265"/>
        </w:trPr>
        <w:tc>
          <w:tcPr>
            <w:tcW w:w="1418" w:type="dxa"/>
            <w:tcBorders>
              <w:top w:val="nil"/>
              <w:left w:val="nil"/>
              <w:bottom w:val="nil"/>
              <w:right w:val="nil"/>
            </w:tcBorders>
            <w:vAlign w:val="center"/>
          </w:tcPr>
          <w:p w14:paraId="3D822147"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Elaboró: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444365A7"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Denis Andrea Cárdenas Hernández</w:t>
            </w:r>
          </w:p>
          <w:p w14:paraId="689F8EBC"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Analista T2-1 de la Subdirección de Gestión Contractual</w:t>
            </w:r>
          </w:p>
        </w:tc>
      </w:tr>
      <w:tr w:rsidR="009E47F5" w:rsidRPr="00C518CE" w14:paraId="598856B0" w14:textId="77777777">
        <w:trPr>
          <w:trHeight w:val="438"/>
        </w:trPr>
        <w:tc>
          <w:tcPr>
            <w:tcW w:w="1418" w:type="dxa"/>
            <w:tcBorders>
              <w:top w:val="nil"/>
              <w:left w:val="nil"/>
              <w:bottom w:val="nil"/>
              <w:right w:val="nil"/>
            </w:tcBorders>
            <w:vAlign w:val="center"/>
          </w:tcPr>
          <w:p w14:paraId="735B77FD"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Revisó: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17170BA4"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Adriana Katherine López Rodríguez</w:t>
            </w:r>
          </w:p>
          <w:p w14:paraId="6A264740"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Contratista</w:t>
            </w:r>
            <w:r w:rsidRPr="00C518CE">
              <w:rPr>
                <w:rFonts w:ascii="Verdana" w:eastAsia="Times New Roman" w:hAnsi="Verdana" w:cs="Arial"/>
                <w:sz w:val="16"/>
                <w:szCs w:val="16"/>
                <w:lang w:eastAsia="es-CO"/>
              </w:rPr>
              <w:t xml:space="preserve"> de la Subdirección de Gestión Contractual</w:t>
            </w:r>
          </w:p>
        </w:tc>
      </w:tr>
      <w:tr w:rsidR="009E47F5" w:rsidRPr="007877F2" w14:paraId="70254677" w14:textId="77777777">
        <w:trPr>
          <w:trHeight w:val="328"/>
        </w:trPr>
        <w:tc>
          <w:tcPr>
            <w:tcW w:w="1418" w:type="dxa"/>
            <w:tcBorders>
              <w:top w:val="nil"/>
              <w:left w:val="nil"/>
              <w:bottom w:val="nil"/>
              <w:right w:val="nil"/>
            </w:tcBorders>
            <w:vAlign w:val="center"/>
          </w:tcPr>
          <w:p w14:paraId="5E72821D"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Aprobó: </w:t>
            </w:r>
          </w:p>
        </w:tc>
        <w:tc>
          <w:tcPr>
            <w:tcW w:w="4991" w:type="dxa"/>
            <w:tcBorders>
              <w:top w:val="dotted" w:sz="6" w:space="0" w:color="7F7F7F" w:themeColor="text1" w:themeTint="80"/>
              <w:left w:val="nil"/>
              <w:bottom w:val="dotted" w:sz="6" w:space="0" w:color="7F7F7F" w:themeColor="text1" w:themeTint="80"/>
              <w:right w:val="nil"/>
            </w:tcBorders>
            <w:vAlign w:val="center"/>
          </w:tcPr>
          <w:p w14:paraId="69F68D1E" w14:textId="77777777" w:rsidR="009E47F5" w:rsidRPr="00C518CE"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Carolina Quintero Gacharna</w:t>
            </w:r>
          </w:p>
          <w:p w14:paraId="32909808" w14:textId="77777777" w:rsidR="009E47F5" w:rsidRPr="007877F2" w:rsidRDefault="009E47F5">
            <w:pPr>
              <w:spacing w:after="0" w:line="240" w:lineRule="auto"/>
              <w:jc w:val="both"/>
              <w:textAlignment w:val="baseline"/>
              <w:rPr>
                <w:rFonts w:ascii="Verdana" w:eastAsia="Times New Roman" w:hAnsi="Verdana" w:cs="Arial"/>
                <w:sz w:val="16"/>
                <w:szCs w:val="16"/>
                <w:lang w:eastAsia="es-CO"/>
              </w:rPr>
            </w:pPr>
            <w:r w:rsidRPr="00C518CE">
              <w:rPr>
                <w:rFonts w:ascii="Verdana" w:eastAsia="Times New Roman" w:hAnsi="Verdana" w:cs="Arial"/>
                <w:sz w:val="16"/>
                <w:szCs w:val="16"/>
                <w:lang w:eastAsia="es-CO"/>
              </w:rPr>
              <w:t>Subdirectora de Gestión Contractual ANCP – CCE</w:t>
            </w:r>
            <w:r>
              <w:rPr>
                <w:rFonts w:ascii="Verdana" w:eastAsia="Times New Roman" w:hAnsi="Verdana" w:cs="Arial"/>
                <w:sz w:val="16"/>
                <w:szCs w:val="16"/>
                <w:lang w:eastAsia="es-CO"/>
              </w:rPr>
              <w:t xml:space="preserve"> </w:t>
            </w:r>
          </w:p>
        </w:tc>
      </w:tr>
    </w:tbl>
    <w:p w14:paraId="610D4215" w14:textId="5E5253A4" w:rsidR="009E47F5" w:rsidRPr="00E02524" w:rsidRDefault="009E47F5" w:rsidP="009E47F5">
      <w:pPr>
        <w:spacing w:after="0"/>
        <w:jc w:val="both"/>
        <w:rPr>
          <w:rStyle w:val="Hipervnculo"/>
          <w:rFonts w:ascii="Verdana" w:hAnsi="Verdana"/>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9A8B42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BBB9D" w14:textId="77777777" w:rsidR="00E73E69" w:rsidRDefault="00E73E69" w:rsidP="004A1847">
      <w:pPr>
        <w:spacing w:after="0" w:line="240" w:lineRule="auto"/>
      </w:pPr>
      <w:r>
        <w:separator/>
      </w:r>
    </w:p>
  </w:endnote>
  <w:endnote w:type="continuationSeparator" w:id="0">
    <w:p w14:paraId="77E74CE1" w14:textId="77777777" w:rsidR="00E73E69" w:rsidRDefault="00E73E69" w:rsidP="004A1847">
      <w:pPr>
        <w:spacing w:after="0" w:line="240" w:lineRule="auto"/>
      </w:pPr>
      <w:r>
        <w:continuationSeparator/>
      </w:r>
    </w:p>
  </w:endnote>
  <w:endnote w:type="continuationNotice" w:id="1">
    <w:p w14:paraId="035DF515" w14:textId="77777777" w:rsidR="00E73E69" w:rsidRDefault="00E73E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4FBBA" w14:textId="77777777" w:rsidR="00E73E69" w:rsidRDefault="00E73E69" w:rsidP="004A1847">
      <w:pPr>
        <w:spacing w:after="0" w:line="240" w:lineRule="auto"/>
      </w:pPr>
      <w:r>
        <w:separator/>
      </w:r>
    </w:p>
  </w:footnote>
  <w:footnote w:type="continuationSeparator" w:id="0">
    <w:p w14:paraId="026211FF" w14:textId="77777777" w:rsidR="00E73E69" w:rsidRDefault="00E73E69" w:rsidP="004A1847">
      <w:pPr>
        <w:spacing w:after="0" w:line="240" w:lineRule="auto"/>
      </w:pPr>
      <w:r>
        <w:continuationSeparator/>
      </w:r>
    </w:p>
  </w:footnote>
  <w:footnote w:type="continuationNotice" w:id="1">
    <w:p w14:paraId="012E95D3" w14:textId="77777777" w:rsidR="00E73E69" w:rsidRDefault="00E73E69">
      <w:pPr>
        <w:spacing w:after="0" w:line="240" w:lineRule="auto"/>
      </w:pPr>
    </w:p>
  </w:footnote>
  <w:footnote w:id="2">
    <w:p w14:paraId="0A848E37"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Gaceta del Congreso No. 733 del 2018. Pág. 19</w:t>
      </w:r>
    </w:p>
    <w:p w14:paraId="1A508E0D" w14:textId="77777777" w:rsidR="009E47F5" w:rsidRPr="00861BF3" w:rsidRDefault="009E47F5" w:rsidP="009E47F5">
      <w:pPr>
        <w:pStyle w:val="Textonotapie"/>
        <w:jc w:val="both"/>
        <w:rPr>
          <w:rFonts w:ascii="Verdana" w:hAnsi="Verdana"/>
          <w:sz w:val="19"/>
          <w:szCs w:val="19"/>
          <w:lang w:val="es-CO"/>
        </w:rPr>
      </w:pPr>
    </w:p>
  </w:footnote>
  <w:footnote w:id="3">
    <w:p w14:paraId="1F6659CC" w14:textId="77777777" w:rsidR="009E47F5" w:rsidRPr="00861BF3" w:rsidRDefault="009E47F5" w:rsidP="009E47F5">
      <w:pPr>
        <w:pStyle w:val="Textonotapie"/>
        <w:ind w:firstLine="708"/>
        <w:jc w:val="both"/>
        <w:rPr>
          <w:rFonts w:ascii="Verdana" w:hAnsi="Verdana" w:cs="Arial"/>
          <w:sz w:val="19"/>
          <w:szCs w:val="19"/>
        </w:rPr>
      </w:pPr>
      <w:r w:rsidRPr="00861BF3">
        <w:rPr>
          <w:rStyle w:val="Refdenotaalpie"/>
          <w:rFonts w:ascii="Verdana" w:hAnsi="Verdana"/>
          <w:sz w:val="19"/>
          <w:szCs w:val="19"/>
        </w:rPr>
        <w:footnoteRef/>
      </w:r>
      <w:r w:rsidRPr="00861BF3">
        <w:rPr>
          <w:rFonts w:ascii="Verdana" w:hAnsi="Verdana"/>
          <w:sz w:val="19"/>
          <w:szCs w:val="19"/>
        </w:rPr>
        <w:t xml:space="preserve"> </w:t>
      </w:r>
      <w:r w:rsidRPr="00861BF3">
        <w:rPr>
          <w:rFonts w:ascii="Verdana" w:hAnsi="Verdana" w:cs="Arial"/>
          <w:sz w:val="19"/>
          <w:szCs w:val="19"/>
        </w:rPr>
        <w:t xml:space="preserve">Ley 2022 de 2020: “Artículo 1. Modifíquese el artículo </w:t>
      </w:r>
      <w:hyperlink r:id="rId1" w:anchor="4" w:history="1">
        <w:r w:rsidRPr="00861BF3">
          <w:rPr>
            <w:rFonts w:ascii="Verdana" w:hAnsi="Verdana" w:cs="Arial"/>
            <w:sz w:val="19"/>
            <w:szCs w:val="19"/>
          </w:rPr>
          <w:t>4</w:t>
        </w:r>
      </w:hyperlink>
      <w:r w:rsidRPr="00861BF3">
        <w:rPr>
          <w:rFonts w:ascii="Verdana" w:hAnsi="Verdana" w:cs="Arial"/>
          <w:sz w:val="19"/>
          <w:szCs w:val="19"/>
        </w:rPr>
        <w:t xml:space="preserve">º de la Ley 1882 de 2018, el cual quedará así: </w:t>
      </w:r>
    </w:p>
    <w:p w14:paraId="348FAF1E" w14:textId="77777777" w:rsidR="009E47F5" w:rsidRPr="00861BF3" w:rsidRDefault="009E47F5" w:rsidP="009E47F5">
      <w:pPr>
        <w:pStyle w:val="Textonotapie"/>
        <w:ind w:firstLine="708"/>
        <w:jc w:val="both"/>
        <w:rPr>
          <w:rFonts w:ascii="Verdana" w:hAnsi="Verdana" w:cs="Arial"/>
          <w:sz w:val="19"/>
          <w:szCs w:val="19"/>
        </w:rPr>
      </w:pPr>
    </w:p>
    <w:p w14:paraId="073DDABC"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 xml:space="preserve">“Artículo 4º. Adiciónese el siguiente </w:t>
      </w:r>
      <w:r w:rsidRPr="00861BF3">
        <w:rPr>
          <w:rFonts w:ascii="Verdana" w:hAnsi="Verdana"/>
          <w:sz w:val="19"/>
          <w:szCs w:val="19"/>
        </w:rPr>
        <w:t xml:space="preserve"> </w:t>
      </w:r>
      <w:r w:rsidRPr="00861BF3">
        <w:rPr>
          <w:rFonts w:ascii="Verdana" w:hAnsi="Verdana" w:cs="Arial"/>
          <w:sz w:val="19"/>
          <w:szCs w:val="19"/>
        </w:rPr>
        <w:t>al artículo 2º de la Ley 1150 de 2007.</w:t>
      </w:r>
    </w:p>
    <w:p w14:paraId="6AFD00B0" w14:textId="77777777" w:rsidR="009E47F5" w:rsidRPr="00861BF3" w:rsidRDefault="009E47F5" w:rsidP="009E47F5">
      <w:pPr>
        <w:pStyle w:val="Textonotapie"/>
        <w:ind w:firstLine="708"/>
        <w:jc w:val="both"/>
        <w:rPr>
          <w:rFonts w:ascii="Verdana" w:hAnsi="Verdana" w:cs="Arial"/>
          <w:sz w:val="19"/>
          <w:szCs w:val="19"/>
        </w:rPr>
      </w:pPr>
    </w:p>
    <w:p w14:paraId="07104817"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6AA6044" w14:textId="77777777" w:rsidR="009E47F5" w:rsidRPr="00861BF3" w:rsidRDefault="009E47F5" w:rsidP="009E47F5">
      <w:pPr>
        <w:pStyle w:val="Textonotapie"/>
        <w:ind w:firstLine="708"/>
        <w:jc w:val="both"/>
        <w:rPr>
          <w:rFonts w:ascii="Verdana" w:hAnsi="Verdana" w:cs="Arial"/>
          <w:sz w:val="19"/>
          <w:szCs w:val="19"/>
        </w:rPr>
      </w:pPr>
    </w:p>
    <w:p w14:paraId="213BD63D"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F96AB38" w14:textId="77777777" w:rsidR="009E47F5" w:rsidRPr="00861BF3" w:rsidRDefault="009E47F5" w:rsidP="009E47F5">
      <w:pPr>
        <w:pStyle w:val="Textonotapie"/>
        <w:ind w:firstLine="708"/>
        <w:jc w:val="both"/>
        <w:rPr>
          <w:rFonts w:ascii="Verdana" w:hAnsi="Verdana" w:cs="Arial"/>
          <w:sz w:val="19"/>
          <w:szCs w:val="19"/>
        </w:rPr>
      </w:pPr>
    </w:p>
    <w:p w14:paraId="22333AA5"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25D815E" w14:textId="77777777" w:rsidR="009E47F5" w:rsidRPr="00861BF3" w:rsidRDefault="009E47F5" w:rsidP="009E47F5">
      <w:pPr>
        <w:pStyle w:val="Textonotapie"/>
        <w:ind w:firstLine="708"/>
        <w:jc w:val="both"/>
        <w:rPr>
          <w:rFonts w:ascii="Verdana" w:hAnsi="Verdana" w:cs="Arial"/>
          <w:sz w:val="19"/>
          <w:szCs w:val="19"/>
        </w:rPr>
      </w:pPr>
    </w:p>
    <w:p w14:paraId="7838BA2D"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34B580B" w14:textId="77777777" w:rsidR="009E47F5" w:rsidRPr="00861BF3" w:rsidRDefault="009E47F5" w:rsidP="009E47F5">
      <w:pPr>
        <w:pStyle w:val="Textonotapie"/>
        <w:ind w:firstLine="708"/>
        <w:jc w:val="both"/>
        <w:rPr>
          <w:rFonts w:ascii="Verdana" w:hAnsi="Verdana" w:cs="Arial"/>
          <w:sz w:val="19"/>
          <w:szCs w:val="19"/>
        </w:rPr>
      </w:pPr>
    </w:p>
    <w:p w14:paraId="6C7D7609"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4262185"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 xml:space="preserve"> </w:t>
      </w:r>
    </w:p>
  </w:footnote>
  <w:footnote w:id="4">
    <w:p w14:paraId="65E0B485" w14:textId="77777777" w:rsidR="009E47F5" w:rsidRPr="00861BF3" w:rsidRDefault="009E47F5" w:rsidP="009E47F5">
      <w:pPr>
        <w:pStyle w:val="Textonotapie"/>
        <w:ind w:firstLine="708"/>
        <w:jc w:val="both"/>
        <w:rPr>
          <w:rFonts w:ascii="Verdana" w:hAnsi="Verdana" w:cs="Arial"/>
          <w:sz w:val="19"/>
          <w:szCs w:val="19"/>
        </w:rPr>
      </w:pPr>
      <w:r w:rsidRPr="00861BF3">
        <w:rPr>
          <w:rStyle w:val="Refdenotaalpie"/>
          <w:rFonts w:ascii="Verdana" w:hAnsi="Verdana" w:cs="Arial"/>
          <w:sz w:val="19"/>
          <w:szCs w:val="19"/>
        </w:rPr>
        <w:footnoteRef/>
      </w:r>
      <w:r w:rsidRPr="00861BF3">
        <w:rPr>
          <w:rFonts w:ascii="Verdana" w:hAnsi="Verdana" w:cs="Arial"/>
          <w:sz w:val="19"/>
          <w:szCs w:val="19"/>
        </w:rPr>
        <w:t xml:space="preserve"> Ley 80 de 1993. “Artículo 2. De la definición de entidades, servidores y servicios públicos. Para los solos efectos de esta ley:</w:t>
      </w:r>
    </w:p>
    <w:p w14:paraId="787A3DE9" w14:textId="77777777" w:rsidR="009E47F5" w:rsidRPr="00861BF3" w:rsidRDefault="009E47F5" w:rsidP="009E47F5">
      <w:pPr>
        <w:pStyle w:val="Textonotapie"/>
        <w:ind w:firstLine="708"/>
        <w:jc w:val="both"/>
        <w:rPr>
          <w:rFonts w:ascii="Verdana" w:hAnsi="Verdana" w:cs="Arial"/>
          <w:sz w:val="19"/>
          <w:szCs w:val="19"/>
        </w:rPr>
      </w:pPr>
    </w:p>
    <w:p w14:paraId="04A60D8F"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1o. Se denominan entidades estatales:</w:t>
      </w:r>
    </w:p>
    <w:p w14:paraId="7162C871" w14:textId="77777777" w:rsidR="009E47F5" w:rsidRPr="00861BF3" w:rsidRDefault="009E47F5" w:rsidP="009E47F5">
      <w:pPr>
        <w:pStyle w:val="Textonotapie"/>
        <w:ind w:firstLine="708"/>
        <w:jc w:val="both"/>
        <w:rPr>
          <w:rFonts w:ascii="Verdana" w:hAnsi="Verdana" w:cs="Arial"/>
          <w:sz w:val="19"/>
          <w:szCs w:val="19"/>
        </w:rPr>
      </w:pPr>
    </w:p>
    <w:p w14:paraId="75B0784E" w14:textId="77777777" w:rsidR="009E47F5" w:rsidRPr="00861BF3" w:rsidRDefault="009E47F5" w:rsidP="009E47F5">
      <w:pPr>
        <w:pStyle w:val="Textonotapie"/>
        <w:ind w:firstLine="708"/>
        <w:jc w:val="both"/>
        <w:rPr>
          <w:rFonts w:ascii="Verdana" w:hAnsi="Verdana" w:cs="Arial"/>
          <w:sz w:val="19"/>
          <w:szCs w:val="19"/>
        </w:rPr>
      </w:pPr>
      <w:r w:rsidRPr="00861BF3">
        <w:rPr>
          <w:rFonts w:ascii="Verdana" w:hAnsi="Verdana" w:cs="Arial"/>
          <w:sz w:val="19"/>
          <w:szCs w:val="19"/>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0E043FB3" w14:textId="77777777" w:rsidR="009E47F5" w:rsidRPr="00861BF3" w:rsidRDefault="009E47F5" w:rsidP="009E47F5">
      <w:pPr>
        <w:pStyle w:val="Textonotapie"/>
        <w:ind w:firstLine="708"/>
        <w:jc w:val="both"/>
        <w:rPr>
          <w:rFonts w:ascii="Verdana" w:hAnsi="Verdana" w:cs="Arial"/>
          <w:sz w:val="19"/>
          <w:szCs w:val="19"/>
        </w:rPr>
      </w:pPr>
    </w:p>
    <w:p w14:paraId="540C7724" w14:textId="77777777" w:rsidR="009E47F5" w:rsidRPr="00861BF3" w:rsidRDefault="009E47F5" w:rsidP="009E47F5">
      <w:pPr>
        <w:pStyle w:val="Textonotapie"/>
        <w:ind w:firstLine="708"/>
        <w:jc w:val="both"/>
        <w:rPr>
          <w:rFonts w:ascii="Verdana" w:hAnsi="Verdana" w:cs="Arial"/>
          <w:i/>
          <w:sz w:val="19"/>
          <w:szCs w:val="19"/>
        </w:rPr>
      </w:pPr>
      <w:r w:rsidRPr="00861BF3">
        <w:rPr>
          <w:rFonts w:ascii="Verdana" w:hAnsi="Verdana" w:cs="Arial"/>
          <w:sz w:val="19"/>
          <w:szCs w:val="19"/>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5">
    <w:p w14:paraId="7D4373FF" w14:textId="77777777" w:rsidR="009E47F5" w:rsidRPr="00861BF3" w:rsidRDefault="009E47F5" w:rsidP="009E47F5">
      <w:pPr>
        <w:pStyle w:val="Textonotapie"/>
        <w:ind w:firstLine="709"/>
        <w:jc w:val="both"/>
        <w:rPr>
          <w:rFonts w:ascii="Verdana" w:hAnsi="Verdana" w:cs="Arial"/>
          <w:color w:val="000000"/>
          <w:sz w:val="19"/>
          <w:szCs w:val="19"/>
        </w:rPr>
      </w:pPr>
    </w:p>
    <w:p w14:paraId="1FC5E843" w14:textId="77777777" w:rsidR="009E47F5" w:rsidRPr="00861BF3" w:rsidRDefault="009E47F5" w:rsidP="009E47F5">
      <w:pPr>
        <w:pStyle w:val="Textonotapie"/>
        <w:ind w:firstLine="709"/>
        <w:jc w:val="both"/>
        <w:rPr>
          <w:rFonts w:ascii="Verdana" w:hAnsi="Verdana" w:cs="Arial"/>
          <w:color w:val="000000"/>
          <w:sz w:val="19"/>
          <w:szCs w:val="19"/>
          <w:lang w:val="es-ES"/>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w:t>
      </w:r>
      <w:r w:rsidRPr="00861BF3">
        <w:rPr>
          <w:rFonts w:ascii="Verdana" w:hAnsi="Verdana" w:cs="Arial"/>
          <w:color w:val="000000"/>
          <w:sz w:val="19"/>
          <w:szCs w:val="19"/>
          <w:lang w:val="es-ES"/>
        </w:rPr>
        <w:t>En cuanto a las resoluciones vigentes, dicha regla se observa en el artículo 3 de las Resoluciones</w:t>
      </w:r>
      <w:bookmarkStart w:id="2" w:name="_Hlk82363077"/>
      <w:r w:rsidRPr="00861BF3">
        <w:rPr>
          <w:rFonts w:ascii="Verdana" w:hAnsi="Verdana" w:cs="Arial"/>
          <w:color w:val="000000"/>
          <w:sz w:val="19"/>
          <w:szCs w:val="19"/>
          <w:lang w:val="es-ES"/>
        </w:rPr>
        <w:t xml:space="preserve"> 248 de 2020, 249 de 2020, 269 de 2020, 219 de 2021, 220 de 2021, 392 de 2021, 454 de 2021, 333 de 2022, 358 de 2023, 798 de 2023, 456 de 2024, 463 de 2024, 464 de 2024, 725 de 2024, 726 de 2024, entre otras</w:t>
      </w:r>
      <w:bookmarkEnd w:id="2"/>
      <w:r w:rsidRPr="00861BF3">
        <w:rPr>
          <w:rFonts w:ascii="Verdana" w:hAnsi="Verdana" w:cs="Arial"/>
          <w:color w:val="000000"/>
          <w:sz w:val="19"/>
          <w:szCs w:val="19"/>
          <w:lang w:val="es-ES"/>
        </w:rPr>
        <w:t xml:space="preserve">. </w:t>
      </w:r>
    </w:p>
    <w:p w14:paraId="066C181A" w14:textId="77777777" w:rsidR="009E47F5" w:rsidRPr="00861BF3" w:rsidRDefault="009E47F5" w:rsidP="009E47F5">
      <w:pPr>
        <w:pStyle w:val="Textonotapie"/>
        <w:ind w:firstLine="709"/>
        <w:jc w:val="both"/>
        <w:rPr>
          <w:rFonts w:ascii="Verdana" w:hAnsi="Verdana" w:cs="Arial"/>
          <w:color w:val="000000"/>
          <w:sz w:val="19"/>
          <w:szCs w:val="19"/>
          <w:lang w:val="es-ES"/>
        </w:rPr>
      </w:pPr>
    </w:p>
  </w:footnote>
  <w:footnote w:id="6">
    <w:p w14:paraId="7BE5550A" w14:textId="77777777" w:rsidR="009E47F5" w:rsidRPr="007542BD" w:rsidRDefault="009E47F5" w:rsidP="009E47F5">
      <w:pPr>
        <w:pStyle w:val="Textonotapie"/>
        <w:ind w:firstLine="709"/>
        <w:jc w:val="both"/>
        <w:rPr>
          <w:rFonts w:ascii="Verdana" w:hAnsi="Verdana" w:cs="Arial"/>
          <w:color w:val="000000"/>
          <w:sz w:val="16"/>
          <w:szCs w:val="16"/>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27FC584C" w14:textId="77777777" w:rsidR="009E47F5" w:rsidRPr="007542BD" w:rsidRDefault="009E47F5" w:rsidP="009E47F5">
      <w:pPr>
        <w:pStyle w:val="Textonotapie"/>
        <w:ind w:firstLine="709"/>
        <w:jc w:val="both"/>
        <w:rPr>
          <w:rFonts w:ascii="Verdana" w:hAnsi="Verdana" w:cs="Arial"/>
          <w:color w:val="000000"/>
          <w:sz w:val="16"/>
          <w:szCs w:val="16"/>
        </w:rPr>
      </w:pPr>
    </w:p>
  </w:footnote>
  <w:footnote w:id="7">
    <w:p w14:paraId="16D4123C" w14:textId="77777777" w:rsidR="009E47F5" w:rsidRPr="007542BD" w:rsidRDefault="009E47F5" w:rsidP="009E47F5">
      <w:pPr>
        <w:spacing w:after="0" w:line="240" w:lineRule="auto"/>
        <w:ind w:firstLine="709"/>
        <w:jc w:val="both"/>
        <w:rPr>
          <w:rFonts w:ascii="Verdana" w:hAnsi="Verdana" w:cs="Arial"/>
          <w:color w:val="000000"/>
          <w:sz w:val="16"/>
          <w:szCs w:val="16"/>
          <w:lang w:val="es-ES"/>
        </w:rPr>
      </w:pPr>
      <w:r w:rsidRPr="007542BD">
        <w:rPr>
          <w:rStyle w:val="Refdenotaalpie"/>
          <w:rFonts w:ascii="Verdana" w:hAnsi="Verdana" w:cs="Arial"/>
          <w:color w:val="000000"/>
          <w:sz w:val="16"/>
          <w:szCs w:val="16"/>
        </w:rPr>
        <w:footnoteRef/>
      </w:r>
      <w:r w:rsidRPr="007542BD">
        <w:rPr>
          <w:rFonts w:ascii="Verdana" w:hAnsi="Verdana" w:cs="Arial"/>
          <w:color w:val="000000"/>
          <w:sz w:val="16"/>
          <w:szCs w:val="16"/>
        </w:rPr>
        <w:t xml:space="preserve"> </w:t>
      </w:r>
      <w:r w:rsidRPr="007542BD">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60CC4B3B" w14:textId="77777777" w:rsidR="009E47F5" w:rsidRPr="007542BD" w:rsidRDefault="009E47F5" w:rsidP="009E47F5">
      <w:pPr>
        <w:spacing w:after="0" w:line="240" w:lineRule="auto"/>
        <w:ind w:firstLine="709"/>
        <w:jc w:val="both"/>
        <w:rPr>
          <w:rFonts w:ascii="Verdana" w:hAnsi="Verdana" w:cs="Arial"/>
          <w:color w:val="000000"/>
          <w:sz w:val="16"/>
          <w:szCs w:val="16"/>
          <w:lang w:val="es-ES"/>
        </w:rPr>
      </w:pPr>
    </w:p>
  </w:footnote>
  <w:footnote w:id="8">
    <w:p w14:paraId="186F028F" w14:textId="77777777" w:rsidR="009E47F5" w:rsidRPr="007542BD" w:rsidRDefault="009E47F5" w:rsidP="009E47F5">
      <w:pPr>
        <w:pStyle w:val="Textonotapie"/>
        <w:ind w:firstLine="708"/>
        <w:jc w:val="both"/>
        <w:rPr>
          <w:rFonts w:ascii="Verdana" w:hAnsi="Verdana" w:cs="Arial"/>
          <w:sz w:val="16"/>
          <w:szCs w:val="16"/>
          <w:lang w:val="es-ES"/>
        </w:rPr>
      </w:pPr>
      <w:r w:rsidRPr="007542BD">
        <w:rPr>
          <w:rStyle w:val="Refdenotaalpie"/>
          <w:rFonts w:ascii="Verdana" w:hAnsi="Verdana" w:cs="Arial"/>
          <w:sz w:val="16"/>
          <w:szCs w:val="16"/>
        </w:rPr>
        <w:footnoteRef/>
      </w:r>
      <w:r w:rsidRPr="007542BD">
        <w:rPr>
          <w:rFonts w:ascii="Verdana" w:hAnsi="Verdana" w:cs="Arial"/>
          <w:sz w:val="16"/>
          <w:szCs w:val="16"/>
        </w:rPr>
        <w:t xml:space="preserve"> Diccionario de la Real Academia Española, versión online disponible en: </w:t>
      </w:r>
      <w:hyperlink r:id="rId2" w:history="1">
        <w:r w:rsidRPr="007542BD">
          <w:rPr>
            <w:rStyle w:val="Hipervnculo"/>
            <w:rFonts w:ascii="Verdana" w:hAnsi="Verdana" w:cs="Arial"/>
            <w:sz w:val="16"/>
            <w:szCs w:val="16"/>
          </w:rPr>
          <w:t>https://dle.rae.es/est%C3%A1ndar</w:t>
        </w:r>
      </w:hyperlink>
      <w:r w:rsidRPr="007542BD">
        <w:rPr>
          <w:rFonts w:ascii="Verdana" w:hAnsi="Verdana" w:cs="Arial"/>
          <w:sz w:val="16"/>
          <w:szCs w:val="16"/>
        </w:rPr>
        <w:t xml:space="preserve">, consultado el 2 de junio de 2020. </w:t>
      </w:r>
    </w:p>
  </w:footnote>
  <w:footnote w:id="9">
    <w:p w14:paraId="75C1DF8B" w14:textId="77777777" w:rsidR="009E47F5" w:rsidRPr="00861BF3" w:rsidRDefault="009E47F5" w:rsidP="009E47F5">
      <w:pPr>
        <w:spacing w:after="0" w:line="240" w:lineRule="auto"/>
        <w:ind w:firstLine="708"/>
        <w:jc w:val="both"/>
        <w:rPr>
          <w:rFonts w:ascii="Verdana" w:hAnsi="Verdana" w:cs="Arial"/>
          <w:color w:val="000000"/>
          <w:sz w:val="19"/>
          <w:szCs w:val="19"/>
        </w:rPr>
      </w:pPr>
      <w:r w:rsidRPr="00861BF3">
        <w:rPr>
          <w:rStyle w:val="Refdenotaalpie"/>
          <w:rFonts w:ascii="Verdana" w:hAnsi="Verdana" w:cs="Arial"/>
          <w:color w:val="000000"/>
          <w:sz w:val="19"/>
          <w:szCs w:val="19"/>
        </w:rPr>
        <w:footnoteRef/>
      </w:r>
      <w:r w:rsidRPr="00861BF3">
        <w:rPr>
          <w:rFonts w:ascii="Verdana" w:hAnsi="Verdana" w:cs="Arial"/>
          <w:color w:val="000000"/>
          <w:sz w:val="19"/>
          <w:szCs w:val="19"/>
        </w:rPr>
        <w:t xml:space="preserve"> Cita tomada de la providencia del 20 de febrero de 2020, dictada por el Consejo de Estado. Sección Tercera. Subsección A, dentro del expediente 47001-23-33-000-2018-00035-01 (63.854), cuya ponente fue Marta Nubia Velásquez Rico.</w:t>
      </w:r>
    </w:p>
    <w:p w14:paraId="29A9CF29" w14:textId="77777777" w:rsidR="009E47F5" w:rsidRPr="00861BF3" w:rsidRDefault="009E47F5" w:rsidP="009E47F5">
      <w:pPr>
        <w:spacing w:after="0" w:line="240" w:lineRule="auto"/>
        <w:ind w:firstLine="708"/>
        <w:jc w:val="both"/>
        <w:rPr>
          <w:rFonts w:ascii="Verdana" w:hAnsi="Verdana" w:cs="Arial"/>
          <w:color w:val="000000"/>
          <w:sz w:val="19"/>
          <w:szCs w:val="19"/>
        </w:rPr>
      </w:pPr>
    </w:p>
  </w:footnote>
  <w:footnote w:id="10">
    <w:p w14:paraId="727D0E84"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Por el cual se modifican los artículos 2.2.1.2.4.2.6.,2.2.1.2.4.2.7. Y 2.2.1.2.4.2.8. del Decreto 1082 de 2015, Único Reglamentario del Sector Administrativo de Planeación".</w:t>
      </w:r>
    </w:p>
    <w:p w14:paraId="42A2C7C1" w14:textId="77777777" w:rsidR="009E47F5" w:rsidRPr="00861BF3" w:rsidRDefault="009E47F5" w:rsidP="009E47F5">
      <w:pPr>
        <w:pStyle w:val="Textonotapie"/>
        <w:ind w:firstLine="708"/>
        <w:jc w:val="both"/>
        <w:rPr>
          <w:rFonts w:ascii="Verdana" w:hAnsi="Verdana"/>
          <w:sz w:val="19"/>
          <w:szCs w:val="19"/>
          <w:lang w:val="es-ES_tradnl"/>
        </w:rPr>
      </w:pPr>
    </w:p>
  </w:footnote>
  <w:footnote w:id="11">
    <w:p w14:paraId="79D5FCDE"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Consejo de Estado, Sección Quinta, del 12 de diciembre de 2024 (Rad. 05001-23-33-000-2024-00847-01, M.P. Omar Joaquín Barreto Suárez)</w:t>
      </w:r>
    </w:p>
    <w:p w14:paraId="2152D4F9" w14:textId="77777777" w:rsidR="009E47F5" w:rsidRPr="00861BF3" w:rsidRDefault="009E47F5" w:rsidP="009E47F5">
      <w:pPr>
        <w:pStyle w:val="Textonotapie"/>
        <w:ind w:firstLine="708"/>
        <w:jc w:val="both"/>
        <w:rPr>
          <w:rFonts w:ascii="Verdana" w:hAnsi="Verdana"/>
          <w:sz w:val="19"/>
          <w:szCs w:val="19"/>
          <w:lang w:val="es-ES_tradnl"/>
        </w:rPr>
      </w:pPr>
    </w:p>
  </w:footnote>
  <w:footnote w:id="12">
    <w:p w14:paraId="01C125C2"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69D23A06" w14:textId="77777777" w:rsidR="009E47F5" w:rsidRPr="00861BF3" w:rsidRDefault="009E47F5" w:rsidP="009E47F5">
      <w:pPr>
        <w:pStyle w:val="Textonotapie"/>
        <w:ind w:firstLine="708"/>
        <w:jc w:val="both"/>
        <w:rPr>
          <w:rFonts w:ascii="Verdana" w:hAnsi="Verdana"/>
          <w:sz w:val="19"/>
          <w:szCs w:val="19"/>
        </w:rPr>
      </w:pPr>
    </w:p>
    <w:p w14:paraId="4108DB03" w14:textId="77777777" w:rsidR="009E47F5" w:rsidRPr="00861BF3" w:rsidRDefault="009E47F5" w:rsidP="009E47F5">
      <w:pPr>
        <w:pStyle w:val="Textonotapie"/>
        <w:ind w:firstLine="708"/>
        <w:jc w:val="both"/>
        <w:rPr>
          <w:rFonts w:ascii="Verdana" w:hAnsi="Verdana"/>
          <w:sz w:val="19"/>
          <w:szCs w:val="19"/>
        </w:rPr>
      </w:pPr>
      <w:r w:rsidRPr="00861BF3">
        <w:rPr>
          <w:rFonts w:ascii="Verdana" w:hAnsi="Verdana"/>
          <w:sz w:val="19"/>
          <w:szCs w:val="19"/>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0BC6E2FA" w14:textId="77777777" w:rsidR="009E47F5" w:rsidRPr="00861BF3" w:rsidRDefault="009E47F5" w:rsidP="009E47F5">
      <w:pPr>
        <w:pStyle w:val="Textonotapie"/>
        <w:ind w:firstLine="708"/>
        <w:jc w:val="both"/>
        <w:rPr>
          <w:rFonts w:ascii="Verdana" w:hAnsi="Verdana"/>
          <w:sz w:val="19"/>
          <w:szCs w:val="19"/>
        </w:rPr>
      </w:pPr>
    </w:p>
    <w:p w14:paraId="67FE3EF9" w14:textId="77777777" w:rsidR="009E47F5" w:rsidRPr="00861BF3" w:rsidRDefault="009E47F5" w:rsidP="009E47F5">
      <w:pPr>
        <w:pStyle w:val="Textonotapie"/>
        <w:ind w:firstLine="708"/>
        <w:jc w:val="both"/>
        <w:rPr>
          <w:rFonts w:ascii="Verdana" w:hAnsi="Verdana"/>
          <w:sz w:val="19"/>
          <w:szCs w:val="19"/>
          <w:lang w:val="es-ES_tradnl"/>
        </w:rPr>
      </w:pPr>
      <w:r w:rsidRPr="00861BF3">
        <w:rPr>
          <w:rFonts w:ascii="Verdana" w:hAnsi="Verdana"/>
          <w:sz w:val="19"/>
          <w:szCs w:val="19"/>
        </w:rPr>
        <w:t xml:space="preserve">(…)”. </w:t>
      </w:r>
    </w:p>
  </w:footnote>
  <w:footnote w:id="13">
    <w:p w14:paraId="1FC2D277" w14:textId="77777777" w:rsidR="009E47F5" w:rsidRPr="00861BF3" w:rsidRDefault="009E47F5" w:rsidP="009E47F5">
      <w:pPr>
        <w:shd w:val="clear" w:color="auto" w:fill="FFFFFF"/>
        <w:spacing w:after="0" w:line="240" w:lineRule="auto"/>
        <w:ind w:firstLine="708"/>
        <w:jc w:val="both"/>
        <w:rPr>
          <w:rFonts w:ascii="Verdana" w:eastAsia="Times New Roman" w:hAnsi="Verdana" w:cs="Times New Roman"/>
          <w:color w:val="333333"/>
          <w:sz w:val="19"/>
          <w:szCs w:val="19"/>
          <w:lang w:eastAsia="es-MX"/>
        </w:rPr>
      </w:pPr>
      <w:r w:rsidRPr="00861BF3">
        <w:rPr>
          <w:rStyle w:val="Refdenotaalpie"/>
          <w:rFonts w:ascii="Verdana" w:hAnsi="Verdana"/>
          <w:sz w:val="19"/>
          <w:szCs w:val="19"/>
        </w:rPr>
        <w:footnoteRef/>
      </w:r>
      <w:r w:rsidRPr="00861BF3">
        <w:rPr>
          <w:rFonts w:ascii="Verdana" w:hAnsi="Verdana"/>
          <w:sz w:val="19"/>
          <w:szCs w:val="19"/>
        </w:rPr>
        <w:t xml:space="preserve"> Al respecto el artículo 1 de la Ley 2022 de 2020 señala: “(…) </w:t>
      </w:r>
      <w:r w:rsidRPr="00861BF3">
        <w:rPr>
          <w:rFonts w:ascii="Verdana" w:eastAsia="Times New Roman" w:hAnsi="Verdana" w:cs="Times New Roman"/>
          <w:color w:val="333333"/>
          <w:sz w:val="19"/>
          <w:szCs w:val="19"/>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010EA50" w14:textId="77777777" w:rsidR="009E47F5" w:rsidRPr="00861BF3" w:rsidRDefault="009E47F5" w:rsidP="009E47F5">
      <w:pPr>
        <w:pStyle w:val="Textonotapie"/>
        <w:jc w:val="both"/>
        <w:rPr>
          <w:rFonts w:ascii="Verdana" w:hAnsi="Verdana"/>
          <w:sz w:val="19"/>
          <w:szCs w:val="19"/>
          <w:lang w:val="es-CO"/>
        </w:rPr>
      </w:pPr>
    </w:p>
  </w:footnote>
  <w:footnote w:id="14">
    <w:p w14:paraId="73F9B2AF"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4D48E98C" w14:textId="77777777" w:rsidR="009E47F5" w:rsidRPr="00861BF3" w:rsidRDefault="009E47F5" w:rsidP="009E47F5">
      <w:pPr>
        <w:pStyle w:val="Textonotapie"/>
        <w:ind w:firstLine="708"/>
        <w:jc w:val="both"/>
        <w:rPr>
          <w:rFonts w:ascii="Verdana" w:hAnsi="Verdana"/>
          <w:sz w:val="19"/>
          <w:szCs w:val="19"/>
          <w:lang w:val="es-ES_tradnl"/>
        </w:rPr>
      </w:pPr>
    </w:p>
  </w:footnote>
  <w:footnote w:id="15">
    <w:p w14:paraId="01347103" w14:textId="77777777" w:rsidR="009E47F5" w:rsidRPr="00861BF3" w:rsidRDefault="009E47F5" w:rsidP="009E47F5">
      <w:pPr>
        <w:pStyle w:val="Textonotapie"/>
        <w:ind w:firstLine="708"/>
        <w:jc w:val="both"/>
        <w:rPr>
          <w:rFonts w:ascii="Verdana" w:hAnsi="Verdana"/>
          <w:sz w:val="19"/>
          <w:szCs w:val="19"/>
        </w:rPr>
      </w:pPr>
      <w:r w:rsidRPr="00861BF3">
        <w:rPr>
          <w:rStyle w:val="Refdenotaalpie"/>
          <w:rFonts w:ascii="Verdana" w:hAnsi="Verdana"/>
          <w:sz w:val="19"/>
          <w:szCs w:val="19"/>
        </w:rPr>
        <w:footnoteRef/>
      </w:r>
      <w:r w:rsidRPr="00861BF3">
        <w:rPr>
          <w:rFonts w:ascii="Verdana" w:hAnsi="Verdana"/>
          <w:sz w:val="19"/>
          <w:szCs w:val="19"/>
        </w:rPr>
        <w:t xml:space="preserve"> Artículo 2.2.1.2.4.2.7.8. del Decreto 1082 de 2015, modificado por el artículo 1 del Decreto 287 de 2026.</w:t>
      </w:r>
    </w:p>
    <w:p w14:paraId="53E028B3" w14:textId="77777777" w:rsidR="009E47F5" w:rsidRPr="00861BF3" w:rsidRDefault="009E47F5" w:rsidP="009E47F5">
      <w:pPr>
        <w:pStyle w:val="Textonotapie"/>
        <w:ind w:firstLine="708"/>
        <w:jc w:val="both"/>
        <w:rPr>
          <w:rFonts w:ascii="Verdana" w:hAnsi="Verdana"/>
          <w:sz w:val="19"/>
          <w:szCs w:val="19"/>
          <w:lang w:val="es-ES_tradnl"/>
        </w:rPr>
      </w:pPr>
    </w:p>
  </w:footnote>
  <w:footnote w:id="16">
    <w:p w14:paraId="5986461A" w14:textId="77777777" w:rsidR="009E47F5" w:rsidRPr="00861BF3" w:rsidRDefault="009E47F5" w:rsidP="009E47F5">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Documento disponible en el siguiente enlace: </w:t>
      </w:r>
      <w:hyperlink r:id="rId3"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 w:id="17">
    <w:p w14:paraId="17F7AF1C" w14:textId="031A9DD6" w:rsidR="00BF02B5" w:rsidRDefault="00BF02B5">
      <w:pPr>
        <w:pStyle w:val="Textonotapie"/>
      </w:pPr>
      <w:r>
        <w:rPr>
          <w:rStyle w:val="Refdenotaalpie"/>
        </w:rPr>
        <w:footnoteRef/>
      </w:r>
      <w:r>
        <w:t xml:space="preserve"> </w:t>
      </w:r>
      <w:r w:rsidRPr="00EF0177">
        <w:rPr>
          <w:rFonts w:ascii="Verdana" w:hAnsi="Verdana"/>
          <w:sz w:val="16"/>
          <w:szCs w:val="16"/>
        </w:rPr>
        <w:t xml:space="preserve">Documento disponible en el siguiente enlace: </w:t>
      </w:r>
      <w:hyperlink r:id="rId4" w:history="1">
        <w:r w:rsidR="00EF0177" w:rsidRPr="00EF0177">
          <w:rPr>
            <w:rStyle w:val="Hipervnculo"/>
            <w:rFonts w:ascii="Verdana" w:hAnsi="Verdana"/>
            <w:sz w:val="16"/>
            <w:szCs w:val="16"/>
          </w:rPr>
          <w:t>https://www.colombiacompra.gov.co/archivos/circular/circular-externa-003-de-2026</w:t>
        </w:r>
      </w:hyperlink>
    </w:p>
    <w:p w14:paraId="6919136A" w14:textId="77777777" w:rsidR="00EF0177" w:rsidRPr="00BF02B5" w:rsidRDefault="00EF0177">
      <w:pPr>
        <w:pStyle w:val="Textonotapie"/>
        <w:rPr>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pt;height:10.3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036C3D"/>
    <w:multiLevelType w:val="hybridMultilevel"/>
    <w:tmpl w:val="38AECB2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DE27BBC"/>
    <w:multiLevelType w:val="hybridMultilevel"/>
    <w:tmpl w:val="745A09C0"/>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5" w15:restartNumberingAfterBreak="0">
    <w:nsid w:val="60D170FF"/>
    <w:multiLevelType w:val="hybridMultilevel"/>
    <w:tmpl w:val="BC6AA70A"/>
    <w:lvl w:ilvl="0" w:tplc="7CBA677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2476EE0"/>
    <w:multiLevelType w:val="hybridMultilevel"/>
    <w:tmpl w:val="AD04EE44"/>
    <w:lvl w:ilvl="0" w:tplc="2B16772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2" w15:restartNumberingAfterBreak="0">
    <w:nsid w:val="7B4A260A"/>
    <w:multiLevelType w:val="hybridMultilevel"/>
    <w:tmpl w:val="9D042CB0"/>
    <w:lvl w:ilvl="0" w:tplc="243C95A6">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2008705254">
    <w:abstractNumId w:val="7"/>
  </w:num>
  <w:num w:numId="2" w16cid:durableId="2108845533">
    <w:abstractNumId w:val="1"/>
  </w:num>
  <w:num w:numId="3" w16cid:durableId="1334260312">
    <w:abstractNumId w:val="5"/>
  </w:num>
  <w:num w:numId="4" w16cid:durableId="2757982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2444294">
    <w:abstractNumId w:val="1"/>
  </w:num>
  <w:num w:numId="6" w16cid:durableId="1497572553">
    <w:abstractNumId w:val="19"/>
  </w:num>
  <w:num w:numId="7" w16cid:durableId="1114520259">
    <w:abstractNumId w:val="6"/>
  </w:num>
  <w:num w:numId="8" w16cid:durableId="1841503354">
    <w:abstractNumId w:val="18"/>
  </w:num>
  <w:num w:numId="9" w16cid:durableId="1651132375">
    <w:abstractNumId w:val="8"/>
  </w:num>
  <w:num w:numId="10" w16cid:durableId="1313831184">
    <w:abstractNumId w:val="17"/>
  </w:num>
  <w:num w:numId="11" w16cid:durableId="1828783162">
    <w:abstractNumId w:val="9"/>
  </w:num>
  <w:num w:numId="12" w16cid:durableId="958298600">
    <w:abstractNumId w:val="0"/>
  </w:num>
  <w:num w:numId="13" w16cid:durableId="1129399609">
    <w:abstractNumId w:val="3"/>
  </w:num>
  <w:num w:numId="14" w16cid:durableId="307053360">
    <w:abstractNumId w:val="20"/>
  </w:num>
  <w:num w:numId="15" w16cid:durableId="1156728583">
    <w:abstractNumId w:val="16"/>
  </w:num>
  <w:num w:numId="16" w16cid:durableId="56830172">
    <w:abstractNumId w:val="10"/>
  </w:num>
  <w:num w:numId="17" w16cid:durableId="1937520020">
    <w:abstractNumId w:val="12"/>
  </w:num>
  <w:num w:numId="18" w16cid:durableId="1463229789">
    <w:abstractNumId w:val="13"/>
  </w:num>
  <w:num w:numId="19" w16cid:durableId="983199917">
    <w:abstractNumId w:val="11"/>
  </w:num>
  <w:num w:numId="20" w16cid:durableId="2118138654">
    <w:abstractNumId w:val="2"/>
  </w:num>
  <w:num w:numId="21" w16cid:durableId="402917983">
    <w:abstractNumId w:val="15"/>
  </w:num>
  <w:num w:numId="22" w16cid:durableId="1950552275">
    <w:abstractNumId w:val="22"/>
  </w:num>
  <w:num w:numId="23" w16cid:durableId="899482951">
    <w:abstractNumId w:val="14"/>
  </w:num>
  <w:num w:numId="24" w16cid:durableId="1539855626">
    <w:abstractNumId w:val="4"/>
  </w:num>
  <w:num w:numId="25" w16cid:durableId="67187660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75A1"/>
    <w:rsid w:val="00077A7C"/>
    <w:rsid w:val="00082362"/>
    <w:rsid w:val="000A683E"/>
    <w:rsid w:val="000B19B9"/>
    <w:rsid w:val="000B380F"/>
    <w:rsid w:val="000D0334"/>
    <w:rsid w:val="000D5DA7"/>
    <w:rsid w:val="000F6486"/>
    <w:rsid w:val="00116940"/>
    <w:rsid w:val="00125105"/>
    <w:rsid w:val="00127233"/>
    <w:rsid w:val="0015699B"/>
    <w:rsid w:val="00167962"/>
    <w:rsid w:val="001A33BF"/>
    <w:rsid w:val="001B2D0D"/>
    <w:rsid w:val="001E4177"/>
    <w:rsid w:val="001F0B24"/>
    <w:rsid w:val="001F0D18"/>
    <w:rsid w:val="001F7DC6"/>
    <w:rsid w:val="00220FED"/>
    <w:rsid w:val="0022400B"/>
    <w:rsid w:val="002421BB"/>
    <w:rsid w:val="0025796E"/>
    <w:rsid w:val="002707A2"/>
    <w:rsid w:val="002951A0"/>
    <w:rsid w:val="002962BC"/>
    <w:rsid w:val="002A093D"/>
    <w:rsid w:val="002A0DD0"/>
    <w:rsid w:val="002A49AC"/>
    <w:rsid w:val="002A64FD"/>
    <w:rsid w:val="002C7A84"/>
    <w:rsid w:val="002D6D75"/>
    <w:rsid w:val="002E2BF8"/>
    <w:rsid w:val="002E4FD9"/>
    <w:rsid w:val="0030657A"/>
    <w:rsid w:val="00322A85"/>
    <w:rsid w:val="00324168"/>
    <w:rsid w:val="00330834"/>
    <w:rsid w:val="003448F4"/>
    <w:rsid w:val="0035710D"/>
    <w:rsid w:val="00370016"/>
    <w:rsid w:val="00374F5E"/>
    <w:rsid w:val="00377E3E"/>
    <w:rsid w:val="00384D51"/>
    <w:rsid w:val="003A779E"/>
    <w:rsid w:val="003D0F4D"/>
    <w:rsid w:val="003D5B0D"/>
    <w:rsid w:val="003E0499"/>
    <w:rsid w:val="003E4F80"/>
    <w:rsid w:val="003E56D6"/>
    <w:rsid w:val="003E6439"/>
    <w:rsid w:val="003F3941"/>
    <w:rsid w:val="00406575"/>
    <w:rsid w:val="00414C74"/>
    <w:rsid w:val="0042722E"/>
    <w:rsid w:val="0044528D"/>
    <w:rsid w:val="00466E39"/>
    <w:rsid w:val="00473A7C"/>
    <w:rsid w:val="004A1847"/>
    <w:rsid w:val="004A305D"/>
    <w:rsid w:val="004A5FB7"/>
    <w:rsid w:val="004D0D18"/>
    <w:rsid w:val="004E10EF"/>
    <w:rsid w:val="004E7FA4"/>
    <w:rsid w:val="004F21C4"/>
    <w:rsid w:val="004F685F"/>
    <w:rsid w:val="0050078D"/>
    <w:rsid w:val="00511895"/>
    <w:rsid w:val="00532861"/>
    <w:rsid w:val="005566E8"/>
    <w:rsid w:val="00574867"/>
    <w:rsid w:val="00591460"/>
    <w:rsid w:val="005A65E0"/>
    <w:rsid w:val="005C26CE"/>
    <w:rsid w:val="005C3777"/>
    <w:rsid w:val="005C5CDC"/>
    <w:rsid w:val="005D476C"/>
    <w:rsid w:val="006200BF"/>
    <w:rsid w:val="006219F8"/>
    <w:rsid w:val="006302F7"/>
    <w:rsid w:val="00646B9F"/>
    <w:rsid w:val="00665D70"/>
    <w:rsid w:val="006900D9"/>
    <w:rsid w:val="00693AD7"/>
    <w:rsid w:val="00706C16"/>
    <w:rsid w:val="007340C3"/>
    <w:rsid w:val="0075235A"/>
    <w:rsid w:val="00755EA4"/>
    <w:rsid w:val="00756841"/>
    <w:rsid w:val="007649AB"/>
    <w:rsid w:val="007676E3"/>
    <w:rsid w:val="00771D0C"/>
    <w:rsid w:val="007833AC"/>
    <w:rsid w:val="007A2CA0"/>
    <w:rsid w:val="007B268C"/>
    <w:rsid w:val="007B7171"/>
    <w:rsid w:val="007C0C0F"/>
    <w:rsid w:val="007C3DC2"/>
    <w:rsid w:val="007E5497"/>
    <w:rsid w:val="007F4F9B"/>
    <w:rsid w:val="00806F5F"/>
    <w:rsid w:val="00820278"/>
    <w:rsid w:val="008258C9"/>
    <w:rsid w:val="00837D03"/>
    <w:rsid w:val="00844AE9"/>
    <w:rsid w:val="00856C7A"/>
    <w:rsid w:val="00867F95"/>
    <w:rsid w:val="00874BE0"/>
    <w:rsid w:val="008843B6"/>
    <w:rsid w:val="00884F22"/>
    <w:rsid w:val="00891928"/>
    <w:rsid w:val="008A446D"/>
    <w:rsid w:val="008A5609"/>
    <w:rsid w:val="008B25F1"/>
    <w:rsid w:val="008D180B"/>
    <w:rsid w:val="008E1D90"/>
    <w:rsid w:val="008F0EA7"/>
    <w:rsid w:val="00923AF3"/>
    <w:rsid w:val="00923EEF"/>
    <w:rsid w:val="009419F9"/>
    <w:rsid w:val="0095685E"/>
    <w:rsid w:val="00961B09"/>
    <w:rsid w:val="00965334"/>
    <w:rsid w:val="0097093E"/>
    <w:rsid w:val="009A0DFA"/>
    <w:rsid w:val="009A1C6F"/>
    <w:rsid w:val="009B2D26"/>
    <w:rsid w:val="009C71FA"/>
    <w:rsid w:val="009C72E7"/>
    <w:rsid w:val="009C7F7E"/>
    <w:rsid w:val="009D3058"/>
    <w:rsid w:val="009E47F5"/>
    <w:rsid w:val="009F3A13"/>
    <w:rsid w:val="00A122D3"/>
    <w:rsid w:val="00A14468"/>
    <w:rsid w:val="00A17F13"/>
    <w:rsid w:val="00A20739"/>
    <w:rsid w:val="00A23AF9"/>
    <w:rsid w:val="00A33C78"/>
    <w:rsid w:val="00AB0ADB"/>
    <w:rsid w:val="00AB3AAA"/>
    <w:rsid w:val="00AB5B92"/>
    <w:rsid w:val="00AC2C7A"/>
    <w:rsid w:val="00AF7AD4"/>
    <w:rsid w:val="00B00C0E"/>
    <w:rsid w:val="00B01B1A"/>
    <w:rsid w:val="00B0381D"/>
    <w:rsid w:val="00B44A47"/>
    <w:rsid w:val="00B72CD3"/>
    <w:rsid w:val="00B72FFF"/>
    <w:rsid w:val="00BC3D36"/>
    <w:rsid w:val="00BD54A6"/>
    <w:rsid w:val="00BD7F72"/>
    <w:rsid w:val="00BF02B5"/>
    <w:rsid w:val="00BF7425"/>
    <w:rsid w:val="00C04773"/>
    <w:rsid w:val="00C04FB3"/>
    <w:rsid w:val="00C11D8B"/>
    <w:rsid w:val="00C15139"/>
    <w:rsid w:val="00C330EB"/>
    <w:rsid w:val="00C47A92"/>
    <w:rsid w:val="00C50D69"/>
    <w:rsid w:val="00C5365C"/>
    <w:rsid w:val="00C5715B"/>
    <w:rsid w:val="00C7057F"/>
    <w:rsid w:val="00C754BE"/>
    <w:rsid w:val="00C76B1C"/>
    <w:rsid w:val="00C925AC"/>
    <w:rsid w:val="00CB6357"/>
    <w:rsid w:val="00CC1B26"/>
    <w:rsid w:val="00CD2766"/>
    <w:rsid w:val="00CD695C"/>
    <w:rsid w:val="00D21550"/>
    <w:rsid w:val="00D361FD"/>
    <w:rsid w:val="00D423A2"/>
    <w:rsid w:val="00D44E26"/>
    <w:rsid w:val="00D520D8"/>
    <w:rsid w:val="00D63AC2"/>
    <w:rsid w:val="00D72234"/>
    <w:rsid w:val="00D7383B"/>
    <w:rsid w:val="00D7788A"/>
    <w:rsid w:val="00D91BC8"/>
    <w:rsid w:val="00DA231B"/>
    <w:rsid w:val="00DA529F"/>
    <w:rsid w:val="00DC39FC"/>
    <w:rsid w:val="00DF2B73"/>
    <w:rsid w:val="00DF5254"/>
    <w:rsid w:val="00E02524"/>
    <w:rsid w:val="00E16408"/>
    <w:rsid w:val="00E20894"/>
    <w:rsid w:val="00E245AB"/>
    <w:rsid w:val="00E2764C"/>
    <w:rsid w:val="00E27F2E"/>
    <w:rsid w:val="00E50AFE"/>
    <w:rsid w:val="00E5384D"/>
    <w:rsid w:val="00E73E69"/>
    <w:rsid w:val="00E75C92"/>
    <w:rsid w:val="00E771DC"/>
    <w:rsid w:val="00E8772A"/>
    <w:rsid w:val="00E90F6B"/>
    <w:rsid w:val="00E92C27"/>
    <w:rsid w:val="00E96FAA"/>
    <w:rsid w:val="00EA0E3D"/>
    <w:rsid w:val="00EC38A7"/>
    <w:rsid w:val="00EE01C3"/>
    <w:rsid w:val="00EE1AA8"/>
    <w:rsid w:val="00EF0177"/>
    <w:rsid w:val="00F20AB8"/>
    <w:rsid w:val="00F23FEA"/>
    <w:rsid w:val="00F31EDC"/>
    <w:rsid w:val="00F462B3"/>
    <w:rsid w:val="00F5664F"/>
    <w:rsid w:val="00F653BA"/>
    <w:rsid w:val="00F666C4"/>
    <w:rsid w:val="00F76AFC"/>
    <w:rsid w:val="00FA47C0"/>
    <w:rsid w:val="00FB099C"/>
    <w:rsid w:val="00FB5DD1"/>
    <w:rsid w:val="00FC2B5D"/>
    <w:rsid w:val="00FD4231"/>
    <w:rsid w:val="00FE793B"/>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AAD29EC-0D9B-49F7-B02F-7FFA37B9F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9E47F5"/>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9E47F5"/>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9E47F5"/>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9E47F5"/>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9E47F5"/>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9E47F5"/>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9E47F5"/>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9E47F5"/>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9E47F5"/>
    <w:pPr>
      <w:keepNext/>
      <w:keepLines/>
      <w:spacing w:before="40" w:after="0"/>
      <w:outlineLvl w:val="8"/>
    </w:pPr>
    <w:rPr>
      <w:rFonts w:eastAsia="Times New Roman" w:cs="Times New Roman"/>
      <w:color w:val="272727"/>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9E47F5"/>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9E47F5"/>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9E47F5"/>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9E47F5"/>
    <w:rPr>
      <w:rFonts w:eastAsia="Times New Roman" w:cs="Times New Roman"/>
      <w:i/>
      <w:iCs/>
      <w:color w:val="0F4761"/>
    </w:rPr>
  </w:style>
  <w:style w:type="character" w:customStyle="1" w:styleId="Ttulo5Car">
    <w:name w:val="Título 5 Car"/>
    <w:basedOn w:val="Fuentedeprrafopredeter"/>
    <w:link w:val="Ttulo5"/>
    <w:uiPriority w:val="9"/>
    <w:semiHidden/>
    <w:rsid w:val="009E47F5"/>
    <w:rPr>
      <w:rFonts w:eastAsia="Times New Roman" w:cs="Times New Roman"/>
      <w:color w:val="0F4761"/>
    </w:rPr>
  </w:style>
  <w:style w:type="character" w:customStyle="1" w:styleId="Ttulo6Car">
    <w:name w:val="Título 6 Car"/>
    <w:basedOn w:val="Fuentedeprrafopredeter"/>
    <w:link w:val="Ttulo6"/>
    <w:uiPriority w:val="9"/>
    <w:semiHidden/>
    <w:rsid w:val="009E47F5"/>
    <w:rPr>
      <w:rFonts w:eastAsia="Times New Roman" w:cs="Times New Roman"/>
      <w:i/>
      <w:iCs/>
      <w:color w:val="595959"/>
    </w:rPr>
  </w:style>
  <w:style w:type="character" w:customStyle="1" w:styleId="Ttulo7Car">
    <w:name w:val="Título 7 Car"/>
    <w:basedOn w:val="Fuentedeprrafopredeter"/>
    <w:link w:val="Ttulo7"/>
    <w:uiPriority w:val="9"/>
    <w:semiHidden/>
    <w:rsid w:val="009E47F5"/>
    <w:rPr>
      <w:rFonts w:eastAsia="Times New Roman" w:cs="Times New Roman"/>
      <w:color w:val="595959"/>
    </w:rPr>
  </w:style>
  <w:style w:type="character" w:customStyle="1" w:styleId="Ttulo8Car">
    <w:name w:val="Título 8 Car"/>
    <w:basedOn w:val="Fuentedeprrafopredeter"/>
    <w:link w:val="Ttulo8"/>
    <w:uiPriority w:val="9"/>
    <w:semiHidden/>
    <w:rsid w:val="009E47F5"/>
    <w:rPr>
      <w:rFonts w:eastAsia="Times New Roman" w:cs="Times New Roman"/>
      <w:i/>
      <w:iCs/>
      <w:color w:val="272727"/>
    </w:rPr>
  </w:style>
  <w:style w:type="character" w:customStyle="1" w:styleId="Ttulo9Car">
    <w:name w:val="Título 9 Car"/>
    <w:basedOn w:val="Fuentedeprrafopredeter"/>
    <w:link w:val="Ttulo9"/>
    <w:uiPriority w:val="9"/>
    <w:semiHidden/>
    <w:rsid w:val="009E47F5"/>
    <w:rPr>
      <w:rFonts w:eastAsia="Times New Roman" w:cs="Times New Roman"/>
      <w:color w:val="272727"/>
    </w:rPr>
  </w:style>
  <w:style w:type="paragraph" w:customStyle="1" w:styleId="Ttulo11">
    <w:name w:val="Título 11"/>
    <w:basedOn w:val="Normal"/>
    <w:next w:val="Normal"/>
    <w:uiPriority w:val="9"/>
    <w:qFormat/>
    <w:rsid w:val="009E47F5"/>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9E47F5"/>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9E47F5"/>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9E47F5"/>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9E47F5"/>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9E47F5"/>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9E47F5"/>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9E47F5"/>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9E47F5"/>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9E47F5"/>
  </w:style>
  <w:style w:type="paragraph" w:customStyle="1" w:styleId="Subttulo1">
    <w:name w:val="Subtítulo1"/>
    <w:basedOn w:val="Normal"/>
    <w:next w:val="Normal"/>
    <w:uiPriority w:val="11"/>
    <w:qFormat/>
    <w:rsid w:val="009E47F5"/>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9E47F5"/>
    <w:rPr>
      <w:rFonts w:eastAsia="Times New Roman" w:cs="Times New Roman"/>
      <w:color w:val="595959"/>
      <w:spacing w:val="15"/>
      <w:sz w:val="28"/>
      <w:szCs w:val="28"/>
    </w:rPr>
  </w:style>
  <w:style w:type="paragraph" w:customStyle="1" w:styleId="Cita1">
    <w:name w:val="Cita1"/>
    <w:basedOn w:val="Normal"/>
    <w:next w:val="Normal"/>
    <w:uiPriority w:val="29"/>
    <w:qFormat/>
    <w:rsid w:val="009E47F5"/>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9E47F5"/>
    <w:rPr>
      <w:i/>
      <w:iCs/>
      <w:color w:val="404040"/>
    </w:rPr>
  </w:style>
  <w:style w:type="character" w:customStyle="1" w:styleId="nfasisintenso1">
    <w:name w:val="Énfasis intenso1"/>
    <w:basedOn w:val="Fuentedeprrafopredeter"/>
    <w:uiPriority w:val="21"/>
    <w:qFormat/>
    <w:rsid w:val="009E47F5"/>
    <w:rPr>
      <w:i/>
      <w:iCs/>
      <w:color w:val="0F4761"/>
    </w:rPr>
  </w:style>
  <w:style w:type="paragraph" w:customStyle="1" w:styleId="Citadestacada1">
    <w:name w:val="Cita destacada1"/>
    <w:basedOn w:val="Normal"/>
    <w:next w:val="Normal"/>
    <w:uiPriority w:val="30"/>
    <w:qFormat/>
    <w:rsid w:val="009E47F5"/>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9E47F5"/>
    <w:rPr>
      <w:i/>
      <w:iCs/>
      <w:color w:val="0F4761"/>
    </w:rPr>
  </w:style>
  <w:style w:type="character" w:customStyle="1" w:styleId="Referenciaintensa1">
    <w:name w:val="Referencia intensa1"/>
    <w:basedOn w:val="Fuentedeprrafopredeter"/>
    <w:uiPriority w:val="32"/>
    <w:qFormat/>
    <w:rsid w:val="009E47F5"/>
    <w:rPr>
      <w:b/>
      <w:bCs/>
      <w:smallCaps/>
      <w:color w:val="0F4761"/>
      <w:spacing w:val="5"/>
    </w:rPr>
  </w:style>
  <w:style w:type="paragraph" w:customStyle="1" w:styleId="Encabezado1">
    <w:name w:val="Encabezado1"/>
    <w:basedOn w:val="Normal"/>
    <w:next w:val="Encabezado"/>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9E47F5"/>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9E47F5"/>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9E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E47F5"/>
    <w:pPr>
      <w:spacing w:line="240" w:lineRule="exact"/>
    </w:pPr>
    <w:rPr>
      <w:vertAlign w:val="superscript"/>
    </w:rPr>
  </w:style>
  <w:style w:type="table" w:customStyle="1" w:styleId="Tablaconcuadrcula2">
    <w:name w:val="Tabla con cuadrícula2"/>
    <w:basedOn w:val="Tablanormal"/>
    <w:next w:val="Tablaconcuadrcula"/>
    <w:uiPriority w:val="39"/>
    <w:qFormat/>
    <w:rsid w:val="009E47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9E47F5"/>
  </w:style>
  <w:style w:type="character" w:customStyle="1" w:styleId="PiedepginaCar1">
    <w:name w:val="Pie de página Car1"/>
    <w:basedOn w:val="Fuentedeprrafopredeter"/>
    <w:uiPriority w:val="99"/>
    <w:semiHidden/>
    <w:rsid w:val="009E47F5"/>
  </w:style>
  <w:style w:type="table" w:customStyle="1" w:styleId="Tablaconcuadrcula3">
    <w:name w:val="Tabla con cuadrícula3"/>
    <w:basedOn w:val="Tablanormal"/>
    <w:next w:val="Tablaconcuadrcula"/>
    <w:uiPriority w:val="39"/>
    <w:rsid w:val="009E47F5"/>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9E47F5"/>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9E47F5"/>
    <w:rPr>
      <w:b/>
      <w:bCs/>
    </w:rPr>
  </w:style>
  <w:style w:type="character" w:styleId="Textodelmarcadordeposicin">
    <w:name w:val="Placeholder Text"/>
    <w:basedOn w:val="Fuentedeprrafopredeter"/>
    <w:uiPriority w:val="99"/>
    <w:semiHidden/>
    <w:rsid w:val="009E47F5"/>
    <w:rPr>
      <w:color w:val="666666"/>
    </w:rPr>
  </w:style>
  <w:style w:type="paragraph" w:customStyle="1" w:styleId="Sinespaciado1">
    <w:name w:val="Sin espaciado1"/>
    <w:next w:val="Sinespaciado"/>
    <w:uiPriority w:val="1"/>
    <w:qFormat/>
    <w:rsid w:val="009E47F5"/>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9E47F5"/>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9E47F5"/>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9E47F5"/>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9E47F5"/>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9E47F5"/>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9E47F5"/>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9E47F5"/>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9E47F5"/>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9E47F5"/>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9E47F5"/>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9E47F5"/>
    <w:rPr>
      <w:rFonts w:eastAsiaTheme="minorEastAsia"/>
      <w:color w:val="5A5A5A" w:themeColor="text1" w:themeTint="A5"/>
      <w:spacing w:val="15"/>
    </w:rPr>
  </w:style>
  <w:style w:type="paragraph" w:styleId="Cita">
    <w:name w:val="Quote"/>
    <w:basedOn w:val="Normal"/>
    <w:next w:val="Normal"/>
    <w:link w:val="CitaCar"/>
    <w:uiPriority w:val="29"/>
    <w:qFormat/>
    <w:rsid w:val="009E47F5"/>
    <w:pPr>
      <w:spacing w:before="200"/>
      <w:ind w:left="864" w:right="864"/>
      <w:jc w:val="center"/>
    </w:pPr>
    <w:rPr>
      <w:i/>
      <w:iCs/>
      <w:color w:val="404040"/>
    </w:rPr>
  </w:style>
  <w:style w:type="character" w:customStyle="1" w:styleId="CitaCar1">
    <w:name w:val="Cita Car1"/>
    <w:basedOn w:val="Fuentedeprrafopredeter"/>
    <w:uiPriority w:val="29"/>
    <w:rsid w:val="009E47F5"/>
    <w:rPr>
      <w:i/>
      <w:iCs/>
      <w:color w:val="404040" w:themeColor="text1" w:themeTint="BF"/>
    </w:rPr>
  </w:style>
  <w:style w:type="character" w:styleId="nfasisintenso">
    <w:name w:val="Intense Emphasis"/>
    <w:basedOn w:val="Fuentedeprrafopredeter"/>
    <w:uiPriority w:val="21"/>
    <w:qFormat/>
    <w:rsid w:val="009E47F5"/>
    <w:rPr>
      <w:i/>
      <w:iCs/>
      <w:color w:val="4472C4" w:themeColor="accent1"/>
    </w:rPr>
  </w:style>
  <w:style w:type="paragraph" w:styleId="Citadestacada">
    <w:name w:val="Intense Quote"/>
    <w:basedOn w:val="Normal"/>
    <w:next w:val="Normal"/>
    <w:link w:val="CitadestacadaCar"/>
    <w:uiPriority w:val="30"/>
    <w:qFormat/>
    <w:rsid w:val="009E47F5"/>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9E47F5"/>
    <w:rPr>
      <w:i/>
      <w:iCs/>
      <w:color w:val="4472C4" w:themeColor="accent1"/>
    </w:rPr>
  </w:style>
  <w:style w:type="character" w:styleId="Referenciaintensa">
    <w:name w:val="Intense Reference"/>
    <w:basedOn w:val="Fuentedeprrafopredeter"/>
    <w:uiPriority w:val="32"/>
    <w:qFormat/>
    <w:rsid w:val="009E47F5"/>
    <w:rPr>
      <w:b/>
      <w:bCs/>
      <w:smallCaps/>
      <w:color w:val="4472C4" w:themeColor="accent1"/>
      <w:spacing w:val="5"/>
    </w:rPr>
  </w:style>
  <w:style w:type="paragraph" w:styleId="Sinespaciado">
    <w:name w:val="No Spacing"/>
    <w:uiPriority w:val="1"/>
    <w:qFormat/>
    <w:rsid w:val="009E47F5"/>
    <w:pPr>
      <w:spacing w:after="0" w:line="240" w:lineRule="auto"/>
    </w:pPr>
  </w:style>
  <w:style w:type="character" w:styleId="Refdecomentario">
    <w:name w:val="annotation reference"/>
    <w:basedOn w:val="Fuentedeprrafopredeter"/>
    <w:uiPriority w:val="99"/>
    <w:semiHidden/>
    <w:unhideWhenUsed/>
    <w:rsid w:val="009E47F5"/>
    <w:rPr>
      <w:sz w:val="16"/>
      <w:szCs w:val="16"/>
    </w:rPr>
  </w:style>
  <w:style w:type="paragraph" w:styleId="Textocomentario">
    <w:name w:val="annotation text"/>
    <w:basedOn w:val="Normal"/>
    <w:link w:val="TextocomentarioCar"/>
    <w:uiPriority w:val="99"/>
    <w:unhideWhenUsed/>
    <w:rsid w:val="009E47F5"/>
    <w:pPr>
      <w:spacing w:line="240" w:lineRule="auto"/>
    </w:pPr>
    <w:rPr>
      <w:sz w:val="20"/>
      <w:szCs w:val="20"/>
    </w:rPr>
  </w:style>
  <w:style w:type="character" w:customStyle="1" w:styleId="TextocomentarioCar">
    <w:name w:val="Texto comentario Car"/>
    <w:basedOn w:val="Fuentedeprrafopredeter"/>
    <w:link w:val="Textocomentario"/>
    <w:uiPriority w:val="99"/>
    <w:rsid w:val="009E47F5"/>
    <w:rPr>
      <w:sz w:val="20"/>
      <w:szCs w:val="20"/>
    </w:rPr>
  </w:style>
  <w:style w:type="paragraph" w:styleId="Asuntodelcomentario">
    <w:name w:val="annotation subject"/>
    <w:basedOn w:val="Textocomentario"/>
    <w:next w:val="Textocomentario"/>
    <w:link w:val="AsuntodelcomentarioCar"/>
    <w:uiPriority w:val="99"/>
    <w:semiHidden/>
    <w:unhideWhenUsed/>
    <w:rsid w:val="009E47F5"/>
    <w:rPr>
      <w:b/>
      <w:bCs/>
    </w:rPr>
  </w:style>
  <w:style w:type="character" w:customStyle="1" w:styleId="AsuntodelcomentarioCar">
    <w:name w:val="Asunto del comentario Car"/>
    <w:basedOn w:val="TextocomentarioCar"/>
    <w:link w:val="Asuntodelcomentario"/>
    <w:uiPriority w:val="99"/>
    <w:semiHidden/>
    <w:rsid w:val="009E47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64369">
      <w:bodyDiv w:val="1"/>
      <w:marLeft w:val="0"/>
      <w:marRight w:val="0"/>
      <w:marTop w:val="0"/>
      <w:marBottom w:val="0"/>
      <w:divBdr>
        <w:top w:val="none" w:sz="0" w:space="0" w:color="auto"/>
        <w:left w:val="none" w:sz="0" w:space="0" w:color="auto"/>
        <w:bottom w:val="none" w:sz="0" w:space="0" w:color="auto"/>
        <w:right w:val="none" w:sz="0" w:space="0" w:color="auto"/>
      </w:divBdr>
    </w:div>
    <w:div w:id="51773749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02610552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0073428">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16366079">
      <w:bodyDiv w:val="1"/>
      <w:marLeft w:val="0"/>
      <w:marRight w:val="0"/>
      <w:marTop w:val="0"/>
      <w:marBottom w:val="0"/>
      <w:divBdr>
        <w:top w:val="none" w:sz="0" w:space="0" w:color="auto"/>
        <w:left w:val="none" w:sz="0" w:space="0" w:color="auto"/>
        <w:bottom w:val="none" w:sz="0" w:space="0" w:color="auto"/>
        <w:right w:val="none" w:sz="0" w:space="0" w:color="auto"/>
      </w:divBdr>
      <w:divsChild>
        <w:div w:id="1616064024">
          <w:marLeft w:val="0"/>
          <w:marRight w:val="0"/>
          <w:marTop w:val="0"/>
          <w:marBottom w:val="0"/>
          <w:divBdr>
            <w:top w:val="none" w:sz="0" w:space="0" w:color="auto"/>
            <w:left w:val="none" w:sz="0" w:space="0" w:color="auto"/>
            <w:bottom w:val="none" w:sz="0" w:space="0" w:color="auto"/>
            <w:right w:val="none" w:sz="0" w:space="0" w:color="auto"/>
          </w:divBdr>
          <w:divsChild>
            <w:div w:id="170147867">
              <w:marLeft w:val="0"/>
              <w:marRight w:val="0"/>
              <w:marTop w:val="0"/>
              <w:marBottom w:val="0"/>
              <w:divBdr>
                <w:top w:val="none" w:sz="0" w:space="0" w:color="auto"/>
                <w:left w:val="none" w:sz="0" w:space="0" w:color="auto"/>
                <w:bottom w:val="none" w:sz="0" w:space="0" w:color="auto"/>
                <w:right w:val="none" w:sz="0" w:space="0" w:color="auto"/>
              </w:divBdr>
              <w:divsChild>
                <w:div w:id="1531529665">
                  <w:marLeft w:val="0"/>
                  <w:marRight w:val="0"/>
                  <w:marTop w:val="0"/>
                  <w:marBottom w:val="0"/>
                  <w:divBdr>
                    <w:top w:val="none" w:sz="0" w:space="0" w:color="auto"/>
                    <w:left w:val="none" w:sz="0" w:space="0" w:color="auto"/>
                    <w:bottom w:val="none" w:sz="0" w:space="0" w:color="auto"/>
                    <w:right w:val="none" w:sz="0" w:space="0" w:color="auto"/>
                  </w:divBdr>
                  <w:divsChild>
                    <w:div w:id="696083462">
                      <w:marLeft w:val="0"/>
                      <w:marRight w:val="0"/>
                      <w:marTop w:val="0"/>
                      <w:marBottom w:val="0"/>
                      <w:divBdr>
                        <w:top w:val="none" w:sz="0" w:space="0" w:color="auto"/>
                        <w:left w:val="none" w:sz="0" w:space="0" w:color="auto"/>
                        <w:bottom w:val="none" w:sz="0" w:space="0" w:color="auto"/>
                        <w:right w:val="none" w:sz="0" w:space="0" w:color="auto"/>
                      </w:divBdr>
                      <w:divsChild>
                        <w:div w:id="1845900936">
                          <w:marLeft w:val="0"/>
                          <w:marRight w:val="0"/>
                          <w:marTop w:val="0"/>
                          <w:marBottom w:val="0"/>
                          <w:divBdr>
                            <w:top w:val="none" w:sz="0" w:space="0" w:color="auto"/>
                            <w:left w:val="none" w:sz="0" w:space="0" w:color="auto"/>
                            <w:bottom w:val="none" w:sz="0" w:space="0" w:color="auto"/>
                            <w:right w:val="none" w:sz="0" w:space="0" w:color="auto"/>
                          </w:divBdr>
                          <w:divsChild>
                            <w:div w:id="1977373554">
                              <w:marLeft w:val="0"/>
                              <w:marRight w:val="0"/>
                              <w:marTop w:val="0"/>
                              <w:marBottom w:val="0"/>
                              <w:divBdr>
                                <w:top w:val="none" w:sz="0" w:space="0" w:color="auto"/>
                                <w:left w:val="none" w:sz="0" w:space="0" w:color="auto"/>
                                <w:bottom w:val="none" w:sz="0" w:space="0" w:color="auto"/>
                                <w:right w:val="none" w:sz="0" w:space="0" w:color="auto"/>
                              </w:divBdr>
                              <w:divsChild>
                                <w:div w:id="1309171491">
                                  <w:marLeft w:val="0"/>
                                  <w:marRight w:val="0"/>
                                  <w:marTop w:val="0"/>
                                  <w:marBottom w:val="0"/>
                                  <w:divBdr>
                                    <w:top w:val="none" w:sz="0" w:space="0" w:color="auto"/>
                                    <w:left w:val="none" w:sz="0" w:space="0" w:color="auto"/>
                                    <w:bottom w:val="none" w:sz="0" w:space="0" w:color="auto"/>
                                    <w:right w:val="none" w:sz="0" w:space="0" w:color="auto"/>
                                  </w:divBdr>
                                  <w:divsChild>
                                    <w:div w:id="623654504">
                                      <w:marLeft w:val="0"/>
                                      <w:marRight w:val="0"/>
                                      <w:marTop w:val="0"/>
                                      <w:marBottom w:val="0"/>
                                      <w:divBdr>
                                        <w:top w:val="none" w:sz="0" w:space="0" w:color="auto"/>
                                        <w:left w:val="none" w:sz="0" w:space="0" w:color="auto"/>
                                        <w:bottom w:val="none" w:sz="0" w:space="0" w:color="auto"/>
                                        <w:right w:val="none" w:sz="0" w:space="0" w:color="auto"/>
                                      </w:divBdr>
                                      <w:divsChild>
                                        <w:div w:id="945116734">
                                          <w:marLeft w:val="0"/>
                                          <w:marRight w:val="0"/>
                                          <w:marTop w:val="0"/>
                                          <w:marBottom w:val="0"/>
                                          <w:divBdr>
                                            <w:top w:val="none" w:sz="0" w:space="0" w:color="auto"/>
                                            <w:left w:val="none" w:sz="0" w:space="0" w:color="auto"/>
                                            <w:bottom w:val="none" w:sz="0" w:space="0" w:color="auto"/>
                                            <w:right w:val="none" w:sz="0" w:space="0" w:color="auto"/>
                                          </w:divBdr>
                                          <w:divsChild>
                                            <w:div w:id="1201699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3915678">
      <w:bodyDiv w:val="1"/>
      <w:marLeft w:val="0"/>
      <w:marRight w:val="0"/>
      <w:marTop w:val="0"/>
      <w:marBottom w:val="0"/>
      <w:divBdr>
        <w:top w:val="none" w:sz="0" w:space="0" w:color="auto"/>
        <w:left w:val="none" w:sz="0" w:space="0" w:color="auto"/>
        <w:bottom w:val="none" w:sz="0" w:space="0" w:color="auto"/>
        <w:right w:val="none" w:sz="0" w:space="0" w:color="auto"/>
      </w:divBdr>
      <w:divsChild>
        <w:div w:id="478503939">
          <w:marLeft w:val="0"/>
          <w:marRight w:val="0"/>
          <w:marTop w:val="0"/>
          <w:marBottom w:val="0"/>
          <w:divBdr>
            <w:top w:val="none" w:sz="0" w:space="0" w:color="auto"/>
            <w:left w:val="none" w:sz="0" w:space="0" w:color="auto"/>
            <w:bottom w:val="none" w:sz="0" w:space="0" w:color="auto"/>
            <w:right w:val="none" w:sz="0" w:space="0" w:color="auto"/>
          </w:divBdr>
          <w:divsChild>
            <w:div w:id="267197950">
              <w:marLeft w:val="0"/>
              <w:marRight w:val="0"/>
              <w:marTop w:val="0"/>
              <w:marBottom w:val="0"/>
              <w:divBdr>
                <w:top w:val="none" w:sz="0" w:space="0" w:color="auto"/>
                <w:left w:val="none" w:sz="0" w:space="0" w:color="auto"/>
                <w:bottom w:val="none" w:sz="0" w:space="0" w:color="auto"/>
                <w:right w:val="none" w:sz="0" w:space="0" w:color="auto"/>
              </w:divBdr>
              <w:divsChild>
                <w:div w:id="574825255">
                  <w:marLeft w:val="0"/>
                  <w:marRight w:val="0"/>
                  <w:marTop w:val="0"/>
                  <w:marBottom w:val="0"/>
                  <w:divBdr>
                    <w:top w:val="none" w:sz="0" w:space="0" w:color="auto"/>
                    <w:left w:val="none" w:sz="0" w:space="0" w:color="auto"/>
                    <w:bottom w:val="none" w:sz="0" w:space="0" w:color="auto"/>
                    <w:right w:val="none" w:sz="0" w:space="0" w:color="auto"/>
                  </w:divBdr>
                  <w:divsChild>
                    <w:div w:id="583103383">
                      <w:marLeft w:val="0"/>
                      <w:marRight w:val="0"/>
                      <w:marTop w:val="0"/>
                      <w:marBottom w:val="0"/>
                      <w:divBdr>
                        <w:top w:val="none" w:sz="0" w:space="0" w:color="auto"/>
                        <w:left w:val="none" w:sz="0" w:space="0" w:color="auto"/>
                        <w:bottom w:val="none" w:sz="0" w:space="0" w:color="auto"/>
                        <w:right w:val="none" w:sz="0" w:space="0" w:color="auto"/>
                      </w:divBdr>
                      <w:divsChild>
                        <w:div w:id="843591808">
                          <w:marLeft w:val="0"/>
                          <w:marRight w:val="0"/>
                          <w:marTop w:val="0"/>
                          <w:marBottom w:val="0"/>
                          <w:divBdr>
                            <w:top w:val="none" w:sz="0" w:space="0" w:color="auto"/>
                            <w:left w:val="none" w:sz="0" w:space="0" w:color="auto"/>
                            <w:bottom w:val="none" w:sz="0" w:space="0" w:color="auto"/>
                            <w:right w:val="none" w:sz="0" w:space="0" w:color="auto"/>
                          </w:divBdr>
                          <w:divsChild>
                            <w:div w:id="1007167">
                              <w:marLeft w:val="0"/>
                              <w:marRight w:val="0"/>
                              <w:marTop w:val="0"/>
                              <w:marBottom w:val="0"/>
                              <w:divBdr>
                                <w:top w:val="none" w:sz="0" w:space="0" w:color="auto"/>
                                <w:left w:val="none" w:sz="0" w:space="0" w:color="auto"/>
                                <w:bottom w:val="none" w:sz="0" w:space="0" w:color="auto"/>
                                <w:right w:val="none" w:sz="0" w:space="0" w:color="auto"/>
                              </w:divBdr>
                              <w:divsChild>
                                <w:div w:id="326834474">
                                  <w:marLeft w:val="0"/>
                                  <w:marRight w:val="0"/>
                                  <w:marTop w:val="0"/>
                                  <w:marBottom w:val="0"/>
                                  <w:divBdr>
                                    <w:top w:val="none" w:sz="0" w:space="0" w:color="auto"/>
                                    <w:left w:val="none" w:sz="0" w:space="0" w:color="auto"/>
                                    <w:bottom w:val="none" w:sz="0" w:space="0" w:color="auto"/>
                                    <w:right w:val="none" w:sz="0" w:space="0" w:color="auto"/>
                                  </w:divBdr>
                                  <w:divsChild>
                                    <w:div w:id="873150208">
                                      <w:marLeft w:val="0"/>
                                      <w:marRight w:val="0"/>
                                      <w:marTop w:val="0"/>
                                      <w:marBottom w:val="0"/>
                                      <w:divBdr>
                                        <w:top w:val="none" w:sz="0" w:space="0" w:color="auto"/>
                                        <w:left w:val="none" w:sz="0" w:space="0" w:color="auto"/>
                                        <w:bottom w:val="none" w:sz="0" w:space="0" w:color="auto"/>
                                        <w:right w:val="none" w:sz="0" w:space="0" w:color="auto"/>
                                      </w:divBdr>
                                      <w:divsChild>
                                        <w:div w:id="840389506">
                                          <w:marLeft w:val="0"/>
                                          <w:marRight w:val="0"/>
                                          <w:marTop w:val="0"/>
                                          <w:marBottom w:val="0"/>
                                          <w:divBdr>
                                            <w:top w:val="none" w:sz="0" w:space="0" w:color="auto"/>
                                            <w:left w:val="none" w:sz="0" w:space="0" w:color="auto"/>
                                            <w:bottom w:val="none" w:sz="0" w:space="0" w:color="auto"/>
                                            <w:right w:val="none" w:sz="0" w:space="0" w:color="auto"/>
                                          </w:divBdr>
                                          <w:divsChild>
                                            <w:div w:id="4214153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apedraza@velnec.com" TargetMode="External"/><Relationship Id="rId17" Type="http://schemas.openxmlformats.org/officeDocument/2006/relationships/hyperlink" Target="https://www.colombiacompra.gov.co/normativa-y-relatoria/documentos-tipo" TargetMode="Externa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6/04/ABC-Decreto-0287-de-2026-1.pdf" TargetMode="External"/><Relationship Id="rId2" Type="http://schemas.openxmlformats.org/officeDocument/2006/relationships/hyperlink" Target="https://dle.rae.es/est%C3%A1ndar" TargetMode="External"/><Relationship Id="rId1" Type="http://schemas.openxmlformats.org/officeDocument/2006/relationships/hyperlink" Target="https://www.funcionpublica.gov.co/eva/gestornormativo/norma.php?i=84899" TargetMode="External"/><Relationship Id="rId4" Type="http://schemas.openxmlformats.org/officeDocument/2006/relationships/hyperlink" Target="https://www.colombiacompra.gov.co/archivos/circular/circular-externa-003-de-202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B09B85-7218-D34D-9A75-03C905B7128B}">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226C994-AB93-4CF0-A313-6BB1589E0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31</Pages>
  <Words>10073</Words>
  <Characters>55404</Characters>
  <Application>Microsoft Office Word</Application>
  <DocSecurity>0</DocSecurity>
  <Lines>461</Lines>
  <Paragraphs>130</Paragraphs>
  <ScaleCrop>false</ScaleCrop>
  <Company/>
  <LinksUpToDate>false</LinksUpToDate>
  <CharactersWithSpaces>65347</CharactersWithSpaces>
  <SharedDoc>false</SharedDoc>
  <HLinks>
    <vt:vector size="66" baseType="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4718688</vt:i4>
      </vt:variant>
      <vt:variant>
        <vt:i4>0</vt:i4>
      </vt:variant>
      <vt:variant>
        <vt:i4>0</vt:i4>
      </vt:variant>
      <vt:variant>
        <vt:i4>5</vt:i4>
      </vt:variant>
      <vt:variant>
        <vt:lpwstr>mailto:apedraza@velnec.com</vt:lpwstr>
      </vt:variant>
      <vt:variant>
        <vt:lpwstr/>
      </vt:variant>
      <vt:variant>
        <vt:i4>3932272</vt:i4>
      </vt:variant>
      <vt:variant>
        <vt:i4>9</vt:i4>
      </vt:variant>
      <vt:variant>
        <vt:i4>0</vt:i4>
      </vt:variant>
      <vt:variant>
        <vt:i4>5</vt:i4>
      </vt:variant>
      <vt:variant>
        <vt:lpwstr>https://www.colombiacompra.gov.co/wp-content/uploads/2026/04/ABC-Decreto-0287-de-2026-1.pdf</vt:lpwstr>
      </vt:variant>
      <vt:variant>
        <vt:lpwstr/>
      </vt:variant>
      <vt:variant>
        <vt:i4>2031639</vt:i4>
      </vt:variant>
      <vt:variant>
        <vt:i4>6</vt:i4>
      </vt:variant>
      <vt:variant>
        <vt:i4>0</vt:i4>
      </vt:variant>
      <vt:variant>
        <vt:i4>5</vt:i4>
      </vt:variant>
      <vt:variant>
        <vt:lpwstr>https://dle.rae.es/est%C3%A1ndar</vt:lpwstr>
      </vt:variant>
      <vt:variant>
        <vt:lpwstr/>
      </vt:variant>
      <vt:variant>
        <vt:i4>2621457</vt:i4>
      </vt:variant>
      <vt:variant>
        <vt:i4>3</vt:i4>
      </vt:variant>
      <vt:variant>
        <vt:i4>0</vt:i4>
      </vt:variant>
      <vt:variant>
        <vt:i4>5</vt:i4>
      </vt:variant>
      <vt:variant>
        <vt:lpwstr>https://www.funcionpublica.gov.co/eva/gestornormativo/norma.php?i=84899</vt:lpwstr>
      </vt:variant>
      <vt:variant>
        <vt:lpwstr>4</vt:lpwstr>
      </vt:variant>
      <vt:variant>
        <vt:i4>2031639</vt:i4>
      </vt:variant>
      <vt:variant>
        <vt:i4>0</vt:i4>
      </vt:variant>
      <vt:variant>
        <vt:i4>0</vt:i4>
      </vt:variant>
      <vt:variant>
        <vt:i4>5</vt:i4>
      </vt:variant>
      <vt:variant>
        <vt:lpwstr>https://dle.rae.es/est%C3%A1ndar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7</cp:revision>
  <cp:lastPrinted>2023-01-11T00:18:00Z</cp:lastPrinted>
  <dcterms:created xsi:type="dcterms:W3CDTF">2026-05-20T14:20:00Z</dcterms:created>
  <dcterms:modified xsi:type="dcterms:W3CDTF">2026-07-03T14:06:00Z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