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F52EB" w14:textId="77777777" w:rsidR="0075469C" w:rsidRPr="0075469C" w:rsidRDefault="0075469C" w:rsidP="0075469C">
      <w:pPr>
        <w:spacing w:after="0" w:line="276" w:lineRule="auto"/>
        <w:jc w:val="both"/>
        <w:rPr>
          <w:rFonts w:ascii="Verdana" w:eastAsia="Calibri" w:hAnsi="Verdana" w:cs="Arial"/>
          <w:b/>
          <w:bCs/>
          <w:lang w:val="es-ES_tradnl"/>
        </w:rPr>
      </w:pPr>
      <w:bookmarkStart w:id="0" w:name="_Hlk143780582"/>
      <w:r w:rsidRPr="0075469C">
        <w:rPr>
          <w:rFonts w:ascii="Verdana" w:eastAsia="Calibri" w:hAnsi="Verdana" w:cs="Arial"/>
          <w:b/>
          <w:bCs/>
          <w:lang w:val="es-ES_tradnl"/>
        </w:rPr>
        <w:t xml:space="preserve">DOCUMENTOS TIPO – Fundamento normativo – Obligatoriedad </w:t>
      </w:r>
    </w:p>
    <w:p w14:paraId="566CD3F1" w14:textId="77777777" w:rsidR="0075469C" w:rsidRPr="0075469C" w:rsidRDefault="0075469C" w:rsidP="0075469C">
      <w:pPr>
        <w:spacing w:after="0" w:line="276" w:lineRule="auto"/>
        <w:jc w:val="both"/>
        <w:rPr>
          <w:rFonts w:ascii="Verdana" w:eastAsia="Calibri" w:hAnsi="Verdana" w:cs="Arial"/>
          <w:b/>
          <w:bCs/>
          <w:sz w:val="20"/>
          <w:szCs w:val="20"/>
          <w:lang w:val="es-ES_tradnl"/>
        </w:rPr>
      </w:pPr>
    </w:p>
    <w:p w14:paraId="280BA4D6" w14:textId="77777777" w:rsidR="0075469C" w:rsidRPr="0075469C" w:rsidRDefault="0075469C" w:rsidP="0075469C">
      <w:pPr>
        <w:tabs>
          <w:tab w:val="left" w:pos="709"/>
        </w:tabs>
        <w:spacing w:after="0" w:line="240" w:lineRule="auto"/>
        <w:jc w:val="both"/>
        <w:rPr>
          <w:rFonts w:ascii="Verdana" w:eastAsia="Calibri" w:hAnsi="Verdana" w:cs="Arial"/>
          <w:sz w:val="20"/>
          <w:szCs w:val="20"/>
          <w:lang w:val="es-ES"/>
        </w:rPr>
      </w:pPr>
      <w:r w:rsidRPr="0075469C">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61BF68E0" w14:textId="77777777" w:rsidR="0075469C" w:rsidRPr="0075469C" w:rsidRDefault="0075469C" w:rsidP="0075469C">
      <w:pPr>
        <w:spacing w:after="0" w:line="276" w:lineRule="auto"/>
        <w:jc w:val="both"/>
        <w:rPr>
          <w:rFonts w:ascii="Verdana" w:eastAsia="Calibri" w:hAnsi="Verdana" w:cs="Arial"/>
          <w:b/>
          <w:bCs/>
          <w:sz w:val="20"/>
          <w:szCs w:val="20"/>
          <w:lang w:val="es-ES_tradnl"/>
        </w:rPr>
      </w:pPr>
    </w:p>
    <w:p w14:paraId="07274FFE" w14:textId="77777777" w:rsidR="0075469C" w:rsidRPr="0075469C" w:rsidRDefault="0075469C" w:rsidP="0075469C">
      <w:pPr>
        <w:widowControl w:val="0"/>
        <w:autoSpaceDE w:val="0"/>
        <w:autoSpaceDN w:val="0"/>
        <w:spacing w:after="0" w:line="276" w:lineRule="auto"/>
        <w:jc w:val="both"/>
        <w:rPr>
          <w:rFonts w:ascii="Verdana" w:eastAsia="Calibri" w:hAnsi="Verdana" w:cs="Times New Roman"/>
          <w:b/>
          <w:bCs/>
          <w:lang w:val="es-ES"/>
        </w:rPr>
      </w:pPr>
      <w:r w:rsidRPr="0075469C">
        <w:rPr>
          <w:rFonts w:ascii="Verdana" w:eastAsia="Calibri" w:hAnsi="Verdana" w:cs="Arial"/>
          <w:b/>
          <w:bCs/>
          <w:lang w:val="es-ES_tradnl"/>
        </w:rPr>
        <w:t>SECTOR SOCIAL</w:t>
      </w:r>
      <w:r w:rsidRPr="0075469C">
        <w:rPr>
          <w:rFonts w:ascii="Verdana" w:eastAsia="Calibri" w:hAnsi="Verdana" w:cs="Times New Roman"/>
          <w:lang w:val="es-ES"/>
        </w:rPr>
        <w:t xml:space="preserve"> </w:t>
      </w:r>
      <w:r w:rsidRPr="0075469C">
        <w:rPr>
          <w:rFonts w:ascii="Verdana" w:eastAsia="Calibri" w:hAnsi="Verdana" w:cs="Times New Roman"/>
          <w:b/>
          <w:bCs/>
          <w:lang w:val="es-ES"/>
        </w:rPr>
        <w:t>– Documentos tipo – Vigentes</w:t>
      </w:r>
    </w:p>
    <w:p w14:paraId="0A3464FF" w14:textId="77777777" w:rsidR="0075469C" w:rsidRPr="0075469C" w:rsidRDefault="0075469C" w:rsidP="0075469C">
      <w:pPr>
        <w:widowControl w:val="0"/>
        <w:autoSpaceDE w:val="0"/>
        <w:autoSpaceDN w:val="0"/>
        <w:spacing w:after="0" w:line="276" w:lineRule="auto"/>
        <w:jc w:val="both"/>
        <w:rPr>
          <w:rFonts w:ascii="Verdana" w:eastAsia="Calibri" w:hAnsi="Verdana" w:cs="Times New Roman"/>
          <w:b/>
          <w:bCs/>
          <w:lang w:val="es-ES"/>
        </w:rPr>
      </w:pPr>
    </w:p>
    <w:p w14:paraId="17133413"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b/>
          <w:bCs/>
          <w:sz w:val="20"/>
          <w:szCs w:val="20"/>
          <w:lang w:val="es-ES"/>
        </w:rPr>
      </w:pPr>
      <w:r w:rsidRPr="0075469C">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56C18189" w14:textId="77777777" w:rsidR="0075469C" w:rsidRPr="0075469C" w:rsidRDefault="0075469C" w:rsidP="0075469C">
      <w:pPr>
        <w:widowControl w:val="0"/>
        <w:autoSpaceDE w:val="0"/>
        <w:autoSpaceDN w:val="0"/>
        <w:spacing w:after="0" w:line="276" w:lineRule="auto"/>
        <w:jc w:val="both"/>
        <w:rPr>
          <w:rFonts w:ascii="Verdana" w:eastAsia="Calibri" w:hAnsi="Verdana" w:cs="Times New Roman"/>
          <w:lang w:val="es-ES"/>
        </w:rPr>
      </w:pPr>
    </w:p>
    <w:p w14:paraId="58934D4B" w14:textId="77777777" w:rsidR="0075469C" w:rsidRPr="0075469C" w:rsidRDefault="0075469C" w:rsidP="0075469C">
      <w:pPr>
        <w:spacing w:after="0" w:line="276" w:lineRule="auto"/>
        <w:jc w:val="both"/>
        <w:rPr>
          <w:rFonts w:ascii="Verdana" w:eastAsia="Calibri" w:hAnsi="Verdana" w:cs="Times New Roman"/>
          <w:sz w:val="20"/>
          <w:szCs w:val="20"/>
          <w:lang w:val="es-ES"/>
        </w:rPr>
      </w:pPr>
      <w:r w:rsidRPr="0075469C">
        <w:rPr>
          <w:rFonts w:ascii="Verdana" w:eastAsia="Calibri" w:hAnsi="Verdana" w:cs="Times New Roman"/>
          <w:b/>
          <w:bCs/>
          <w:lang w:val="es-ES"/>
        </w:rPr>
        <w:t xml:space="preserve">DOCUMENTOS TIPO – Aplicación – Matriz de Experiencia </w:t>
      </w:r>
    </w:p>
    <w:p w14:paraId="26091EFF" w14:textId="77777777" w:rsidR="0075469C" w:rsidRPr="0075469C" w:rsidRDefault="0075469C" w:rsidP="0075469C">
      <w:pPr>
        <w:spacing w:after="0" w:line="240" w:lineRule="auto"/>
        <w:rPr>
          <w:rFonts w:ascii="Verdana" w:eastAsia="Geomanist Light" w:hAnsi="Verdana" w:cs="Arial"/>
          <w:lang w:val="es-MX"/>
        </w:rPr>
      </w:pPr>
    </w:p>
    <w:p w14:paraId="46F6F3EE"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sz w:val="20"/>
          <w:szCs w:val="20"/>
          <w:lang w:val="es-ES"/>
        </w:rPr>
      </w:pPr>
      <w:r w:rsidRPr="0075469C">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AF8BC65"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sz w:val="20"/>
          <w:szCs w:val="20"/>
          <w:lang w:val="es-ES"/>
        </w:rPr>
      </w:pPr>
    </w:p>
    <w:p w14:paraId="03601462"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sz w:val="20"/>
          <w:szCs w:val="20"/>
          <w:lang w:val="es-ES"/>
        </w:rPr>
      </w:pPr>
      <w:r w:rsidRPr="0075469C">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7FAB517"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lang w:val="es-ES"/>
        </w:rPr>
      </w:pPr>
    </w:p>
    <w:p w14:paraId="080203C2" w14:textId="77777777" w:rsidR="0075469C" w:rsidRPr="0075469C" w:rsidRDefault="0075469C" w:rsidP="0075469C">
      <w:pPr>
        <w:spacing w:after="0" w:line="278" w:lineRule="auto"/>
        <w:jc w:val="both"/>
        <w:textAlignment w:val="baseline"/>
        <w:rPr>
          <w:rFonts w:ascii="Verdana" w:eastAsia="Aptos" w:hAnsi="Verdana" w:cs="Arial"/>
          <w:kern w:val="2"/>
          <w:lang w:eastAsia="es-MX"/>
          <w14:ligatures w14:val="standardContextual"/>
        </w:rPr>
      </w:pPr>
      <w:r w:rsidRPr="0075469C">
        <w:rPr>
          <w:rFonts w:ascii="Verdana" w:eastAsia="Aptos" w:hAnsi="Verdana" w:cs="Arial"/>
          <w:b/>
          <w:bCs/>
          <w:kern w:val="2"/>
          <w:lang w:val="es-ES" w:eastAsia="es-MX"/>
          <w14:ligatures w14:val="standardContextual"/>
        </w:rPr>
        <w:t>DOCUMENTOS TIPO − Licitación pública – Infraestructura social − Definición de experiencia exigible </w:t>
      </w:r>
      <w:r w:rsidRPr="0075469C">
        <w:rPr>
          <w:rFonts w:ascii="Verdana" w:eastAsia="Aptos" w:hAnsi="Verdana" w:cs="Arial"/>
          <w:kern w:val="2"/>
          <w:lang w:eastAsia="es-MX"/>
          <w14:ligatures w14:val="standardContextual"/>
        </w:rPr>
        <w:t> </w:t>
      </w:r>
    </w:p>
    <w:p w14:paraId="5056D921" w14:textId="77777777" w:rsidR="0075469C" w:rsidRPr="0075469C" w:rsidRDefault="0075469C" w:rsidP="0075469C">
      <w:pPr>
        <w:spacing w:after="0" w:line="278" w:lineRule="auto"/>
        <w:jc w:val="both"/>
        <w:textAlignment w:val="baseline"/>
        <w:rPr>
          <w:rFonts w:ascii="Verdana" w:eastAsia="Aptos" w:hAnsi="Verdana" w:cs="Arial"/>
          <w:kern w:val="2"/>
          <w:lang w:eastAsia="es-MX"/>
          <w14:ligatures w14:val="standardContextual"/>
        </w:rPr>
      </w:pPr>
    </w:p>
    <w:p w14:paraId="2ED4B4E9" w14:textId="77777777" w:rsidR="0075469C" w:rsidRPr="0075469C" w:rsidRDefault="0075469C" w:rsidP="0075469C">
      <w:pPr>
        <w:spacing w:after="0" w:line="240" w:lineRule="auto"/>
        <w:jc w:val="both"/>
        <w:rPr>
          <w:rFonts w:ascii="Verdana" w:eastAsia="Times New Roman" w:hAnsi="Verdana" w:cs="Arial"/>
          <w:sz w:val="20"/>
          <w:szCs w:val="20"/>
          <w:lang w:eastAsia="es-ES_tradnl"/>
        </w:rPr>
      </w:pPr>
      <w:r w:rsidRPr="0075469C">
        <w:rPr>
          <w:rFonts w:ascii="Verdana" w:eastAsia="Calibri" w:hAnsi="Verdana" w:cs="Arial"/>
          <w:sz w:val="20"/>
          <w:szCs w:val="20"/>
          <w:lang w:val="es-MX" w:eastAsia="es-ES_tradnl"/>
        </w:rPr>
        <w:t xml:space="preserve">De acuerdo con las condiciones fijadas en el “Documento Base” de los </w:t>
      </w:r>
      <w:r w:rsidRPr="0075469C">
        <w:rPr>
          <w:rFonts w:ascii="Verdana" w:eastAsia="Calibri" w:hAnsi="Verdana" w:cs="Arial"/>
          <w:color w:val="000000"/>
          <w:sz w:val="20"/>
          <w:szCs w:val="20"/>
          <w:lang w:eastAsia="es-ES_tradnl"/>
        </w:rPr>
        <w:t xml:space="preserve">documentos tipo de licitación de obra pública de infraestructura social – versión 2, adoptados por la </w:t>
      </w:r>
      <w:r w:rsidRPr="0075469C">
        <w:rPr>
          <w:rFonts w:ascii="Verdana" w:eastAsia="Calibri" w:hAnsi="Verdana" w:cs="Arial"/>
          <w:sz w:val="20"/>
          <w:szCs w:val="20"/>
          <w:lang w:val="es-MX" w:eastAsia="es-ES_tradnl"/>
        </w:rPr>
        <w:lastRenderedPageBreak/>
        <w:t xml:space="preserve">Resolución No. 539 del 21 de agosto de 2025,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 Experiencia. En segundo lugar, los proponentes deben acreditar el cumplimiento de las condiciones fijadas con mínimo uno (1) y máximo cinco (5) contratos, que debieron terminar antes de la fecha de cierre del proceso de contratación. </w:t>
      </w:r>
    </w:p>
    <w:p w14:paraId="312D1408" w14:textId="77777777" w:rsidR="0075469C" w:rsidRPr="0075469C" w:rsidRDefault="0075469C" w:rsidP="0075469C">
      <w:pPr>
        <w:widowControl w:val="0"/>
        <w:autoSpaceDE w:val="0"/>
        <w:autoSpaceDN w:val="0"/>
        <w:spacing w:after="0" w:line="240" w:lineRule="auto"/>
        <w:jc w:val="both"/>
        <w:rPr>
          <w:rFonts w:ascii="Verdana" w:eastAsia="Calibri" w:hAnsi="Verdana" w:cs="Times New Roman"/>
          <w:lang w:val="es-ES"/>
        </w:rPr>
      </w:pPr>
    </w:p>
    <w:p w14:paraId="29663207" w14:textId="77777777" w:rsidR="0075469C" w:rsidRPr="0075469C" w:rsidRDefault="0075469C" w:rsidP="0075469C">
      <w:pPr>
        <w:spacing w:after="0" w:line="276" w:lineRule="auto"/>
        <w:jc w:val="both"/>
        <w:rPr>
          <w:rFonts w:ascii="Verdana" w:eastAsia="Aptos" w:hAnsi="Verdana" w:cs="Arial"/>
          <w:b/>
          <w:bCs/>
          <w:kern w:val="2"/>
          <w:lang w:val="es-ES" w:eastAsia="es-MX"/>
          <w14:ligatures w14:val="standardContextual"/>
        </w:rPr>
      </w:pPr>
      <w:r w:rsidRPr="0075469C">
        <w:rPr>
          <w:rFonts w:ascii="Verdana" w:eastAsia="Aptos" w:hAnsi="Verdana" w:cs="Arial"/>
          <w:b/>
          <w:bCs/>
          <w:kern w:val="2"/>
          <w:lang w:val="es-ES" w:eastAsia="es-MX"/>
          <w14:ligatures w14:val="standardContextual"/>
        </w:rPr>
        <w:t xml:space="preserve">DOCUMENTOS TIPO − Licitación pública – Infraestructura social – Relación de los contratos frente al presupuesto oficial </w:t>
      </w:r>
    </w:p>
    <w:p w14:paraId="5099F615" w14:textId="77777777" w:rsidR="0075469C" w:rsidRPr="0075469C" w:rsidRDefault="0075469C" w:rsidP="0075469C">
      <w:pPr>
        <w:spacing w:after="0" w:line="276" w:lineRule="auto"/>
        <w:jc w:val="both"/>
        <w:rPr>
          <w:rFonts w:ascii="Verdana" w:eastAsia="Calibri" w:hAnsi="Verdana" w:cs="Arial"/>
          <w:lang w:val="es-MX" w:eastAsia="es-ES_tradnl"/>
        </w:rPr>
      </w:pPr>
    </w:p>
    <w:p w14:paraId="3D825EAB" w14:textId="77777777" w:rsidR="0075469C" w:rsidRPr="0075469C" w:rsidRDefault="0075469C" w:rsidP="0075469C">
      <w:pPr>
        <w:spacing w:after="0" w:line="240" w:lineRule="auto"/>
        <w:jc w:val="both"/>
        <w:rPr>
          <w:rFonts w:ascii="Verdana" w:eastAsia="Times New Roman" w:hAnsi="Verdana" w:cs="Arial"/>
          <w:sz w:val="20"/>
          <w:szCs w:val="20"/>
          <w:shd w:val="clear" w:color="auto" w:fill="FFFFFF"/>
          <w:lang w:eastAsia="es-ES_tradnl"/>
        </w:rPr>
      </w:pPr>
      <w:r w:rsidRPr="0075469C">
        <w:rPr>
          <w:rFonts w:ascii="Verdana" w:eastAsia="Times New Roman" w:hAnsi="Verdana" w:cs="Arial"/>
          <w:sz w:val="20"/>
          <w:szCs w:val="20"/>
          <w:lang w:eastAsia="es-ES_tradnl"/>
        </w:rPr>
        <w:t xml:space="preserve">Como se observa, el número de contratos aportados por el proponente debe certificar un valor mínimo correspondiente a un porcentaje del presupuesto oficial del proceso de obra expresado en SMMLV, cuya verificación se hará con base en la sumatoria de los valores totales ejecutados de los contratos que cumplan con los requisitos establecidos en el pliego de condiciones. Para tales efectos, se </w:t>
      </w:r>
      <w:r w:rsidRPr="0075469C">
        <w:rPr>
          <w:rFonts w:ascii="Verdana" w:eastAsia="Times New Roman" w:hAnsi="Verdana" w:cs="Arial"/>
          <w:sz w:val="20"/>
          <w:szCs w:val="20"/>
          <w:shd w:val="clear" w:color="auto" w:fill="FFFFFF"/>
          <w:lang w:eastAsia="es-ES_tradnl"/>
        </w:rPr>
        <w:t>establecen unas relaciones entre el número de contratos usados para acreditar la experiencia, los valores ejecutados en estos y un valor porcentual mínimo del presupuesto oficial de la obra ofertada que deben superar para que la experiencia sea válida y, en consecuencia, los proponentes puedan habilitarse en lo que a este requisito se refiere.</w:t>
      </w:r>
    </w:p>
    <w:p w14:paraId="4D769432" w14:textId="77777777" w:rsidR="0075469C" w:rsidRPr="0075469C" w:rsidRDefault="0075469C" w:rsidP="0075469C">
      <w:pPr>
        <w:spacing w:after="0" w:line="240" w:lineRule="auto"/>
        <w:jc w:val="both"/>
        <w:rPr>
          <w:rFonts w:ascii="Verdana" w:eastAsia="Times New Roman" w:hAnsi="Verdana" w:cs="Arial"/>
          <w:sz w:val="20"/>
          <w:szCs w:val="20"/>
          <w:shd w:val="clear" w:color="auto" w:fill="FFFFFF"/>
          <w:lang w:eastAsia="es-ES_tradnl"/>
        </w:rPr>
      </w:pPr>
    </w:p>
    <w:p w14:paraId="59202658" w14:textId="77777777" w:rsidR="0075469C" w:rsidRPr="0075469C" w:rsidRDefault="0075469C" w:rsidP="0075469C">
      <w:pPr>
        <w:tabs>
          <w:tab w:val="left" w:pos="426"/>
        </w:tabs>
        <w:spacing w:after="0" w:line="240" w:lineRule="auto"/>
        <w:jc w:val="both"/>
        <w:rPr>
          <w:rFonts w:ascii="Verdana" w:eastAsia="Times New Roman" w:hAnsi="Verdana" w:cs="Arial"/>
          <w:sz w:val="20"/>
          <w:szCs w:val="20"/>
          <w:shd w:val="clear" w:color="auto" w:fill="FFFFFF"/>
          <w:lang w:eastAsia="es-ES_tradnl"/>
        </w:rPr>
      </w:pPr>
      <w:r w:rsidRPr="0075469C">
        <w:rPr>
          <w:rFonts w:ascii="Verdana" w:eastAsia="Times New Roman" w:hAnsi="Verdana" w:cs="Arial"/>
          <w:sz w:val="20"/>
          <w:szCs w:val="20"/>
          <w:shd w:val="clear" w:color="auto" w:fill="FFFFFF"/>
          <w:lang w:eastAsia="es-ES_tradnl"/>
        </w:rPr>
        <w:t>De esta manera, se determina que para quienes acrediten experiencia mediante 1 o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hasta 5 contratos, la sumatoria de los valores ejecutados</w:t>
      </w:r>
      <w:r w:rsidRPr="0075469C" w:rsidDel="00B42975">
        <w:rPr>
          <w:rFonts w:ascii="Verdana" w:eastAsia="Times New Roman" w:hAnsi="Verdana" w:cs="Arial"/>
          <w:sz w:val="20"/>
          <w:szCs w:val="20"/>
          <w:shd w:val="clear" w:color="auto" w:fill="FFFFFF"/>
          <w:lang w:eastAsia="es-ES_tradnl"/>
        </w:rPr>
        <w:t xml:space="preserve"> </w:t>
      </w:r>
      <w:r w:rsidRPr="0075469C">
        <w:rPr>
          <w:rFonts w:ascii="Verdana" w:eastAsia="Times New Roman" w:hAnsi="Verdana" w:cs="Arial"/>
          <w:sz w:val="20"/>
          <w:szCs w:val="20"/>
          <w:shd w:val="clear" w:color="auto" w:fill="FFFFFF"/>
          <w:lang w:eastAsia="es-ES_tradnl"/>
        </w:rPr>
        <w:t xml:space="preserve">debe ser superior al 150% del valor del presupuesto oficial. </w:t>
      </w:r>
    </w:p>
    <w:p w14:paraId="416BD230" w14:textId="77777777" w:rsidR="0075469C" w:rsidRPr="0075469C" w:rsidRDefault="0075469C" w:rsidP="0075469C">
      <w:pPr>
        <w:spacing w:after="0" w:line="276" w:lineRule="auto"/>
        <w:jc w:val="both"/>
        <w:rPr>
          <w:rFonts w:ascii="Verdana" w:eastAsia="Calibri" w:hAnsi="Verdana" w:cs="Arial"/>
          <w:lang w:val="es-MX" w:eastAsia="es-ES_tradnl"/>
        </w:rPr>
      </w:pPr>
    </w:p>
    <w:p w14:paraId="606B5B92" w14:textId="77777777" w:rsidR="0075469C" w:rsidRPr="0075469C" w:rsidRDefault="0075469C" w:rsidP="0075469C">
      <w:pPr>
        <w:spacing w:after="0" w:line="276" w:lineRule="auto"/>
        <w:jc w:val="both"/>
        <w:rPr>
          <w:rFonts w:ascii="Verdana" w:eastAsia="Calibri" w:hAnsi="Verdana" w:cs="Arial"/>
          <w:lang w:val="es-MX" w:eastAsia="es-ES_tradnl"/>
        </w:rPr>
      </w:pPr>
      <w:r w:rsidRPr="0075469C">
        <w:rPr>
          <w:rFonts w:ascii="Verdana" w:eastAsia="Aptos" w:hAnsi="Verdana" w:cs="Arial"/>
          <w:b/>
          <w:bCs/>
          <w:kern w:val="2"/>
          <w:lang w:val="es-ES" w:eastAsia="es-MX"/>
          <w14:ligatures w14:val="standardContextual"/>
        </w:rPr>
        <w:t xml:space="preserve">DOCUMENTOS TIPO − Licitación pública – Infraestructura social – Sector Institucional – Matriz 1 – Actividad 2.9 </w:t>
      </w:r>
    </w:p>
    <w:p w14:paraId="11A4CB9B" w14:textId="77777777" w:rsidR="0075469C" w:rsidRPr="0075469C" w:rsidRDefault="0075469C" w:rsidP="0075469C">
      <w:pPr>
        <w:spacing w:after="0" w:line="276" w:lineRule="auto"/>
        <w:jc w:val="both"/>
        <w:rPr>
          <w:rFonts w:ascii="Verdana" w:eastAsia="Aptos" w:hAnsi="Verdana" w:cs="Arial"/>
          <w:kern w:val="2"/>
          <w:szCs w:val="24"/>
          <w:lang w:val="es-ES_tradnl"/>
          <w14:ligatures w14:val="standardContextual"/>
        </w:rPr>
      </w:pPr>
    </w:p>
    <w:p w14:paraId="7A23AB6F" w14:textId="77777777" w:rsidR="0075469C" w:rsidRPr="0075469C" w:rsidRDefault="0075469C" w:rsidP="0075469C">
      <w:pPr>
        <w:spacing w:after="0" w:line="240" w:lineRule="auto"/>
        <w:jc w:val="both"/>
        <w:rPr>
          <w:rFonts w:ascii="Verdana" w:eastAsia="Arial" w:hAnsi="Verdana" w:cs="Aptos"/>
          <w:sz w:val="20"/>
          <w:szCs w:val="20"/>
          <w:lang w:eastAsia="es-ES"/>
        </w:rPr>
      </w:pPr>
      <w:r w:rsidRPr="0075469C">
        <w:rPr>
          <w:rFonts w:ascii="Verdana" w:eastAsia="Aptos" w:hAnsi="Verdana" w:cs="Arial"/>
          <w:kern w:val="2"/>
          <w:sz w:val="20"/>
          <w:szCs w:val="20"/>
          <w:lang w:val="es-ES_tradnl"/>
          <w14:ligatures w14:val="standardContextual"/>
        </w:rPr>
        <w:t>Atendiendo a su consulta, la actividad a contratar corresponde al numeral “</w:t>
      </w:r>
      <w:r w:rsidRPr="0075469C">
        <w:rPr>
          <w:rFonts w:ascii="Verdana" w:eastAsia="Aptos" w:hAnsi="Verdana" w:cs="Arial"/>
          <w:kern w:val="2"/>
          <w:sz w:val="20"/>
          <w:szCs w:val="20"/>
          <w:lang w:val="es-ES_tradnl" w:eastAsia="es-CO"/>
          <w14:ligatures w14:val="standardContextual"/>
        </w:rPr>
        <w:t xml:space="preserve">2.9 </w:t>
      </w:r>
      <w:r w:rsidRPr="0075469C">
        <w:rPr>
          <w:rFonts w:ascii="Verdana" w:eastAsia="Aptos" w:hAnsi="Verdana" w:cs="Aptos"/>
          <w:kern w:val="2"/>
          <w:sz w:val="20"/>
          <w:szCs w:val="20"/>
          <w14:ligatures w14:val="standardContextual"/>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 contenida en el </w:t>
      </w:r>
      <w:r w:rsidRPr="0075469C">
        <w:rPr>
          <w:rFonts w:ascii="Verdana" w:eastAsia="Arial" w:hAnsi="Verdana" w:cs="Aptos"/>
          <w:sz w:val="20"/>
          <w:szCs w:val="20"/>
          <w:lang w:eastAsia="es-ES"/>
        </w:rPr>
        <w:t>capítulo “2 obras en proyectos de infraestructura institucional de servicio público” de la Matriz 1 – Experiencia del Sector Institucional.</w:t>
      </w:r>
    </w:p>
    <w:p w14:paraId="4574AF05" w14:textId="77777777" w:rsidR="0075469C" w:rsidRPr="0075469C" w:rsidRDefault="0075469C" w:rsidP="0075469C">
      <w:pPr>
        <w:spacing w:after="0" w:line="276" w:lineRule="auto"/>
        <w:jc w:val="both"/>
        <w:rPr>
          <w:rFonts w:ascii="Verdana" w:eastAsia="Calibri" w:hAnsi="Verdana" w:cs="Times New Roman"/>
          <w:kern w:val="2"/>
          <w:lang w:val="es-ES"/>
          <w14:ligatures w14:val="standardContextual"/>
        </w:rPr>
      </w:pPr>
    </w:p>
    <w:p w14:paraId="286B29A9" w14:textId="77777777" w:rsidR="0075469C" w:rsidRPr="0075469C" w:rsidRDefault="0075469C" w:rsidP="0075469C">
      <w:pPr>
        <w:spacing w:after="0" w:line="276" w:lineRule="auto"/>
        <w:jc w:val="both"/>
        <w:rPr>
          <w:rFonts w:ascii="Verdana" w:eastAsia="Calibri" w:hAnsi="Verdana" w:cs="Arial"/>
          <w:lang w:val="es-MX" w:eastAsia="es-ES_tradnl"/>
        </w:rPr>
      </w:pPr>
      <w:r w:rsidRPr="0075469C">
        <w:rPr>
          <w:rFonts w:ascii="Verdana" w:eastAsia="Aptos" w:hAnsi="Verdana" w:cs="Arial"/>
          <w:b/>
          <w:bCs/>
          <w:kern w:val="2"/>
          <w:lang w:val="es-ES" w:eastAsia="es-MX"/>
          <w14:ligatures w14:val="standardContextual"/>
        </w:rPr>
        <w:lastRenderedPageBreak/>
        <w:t>ACTIVIDAD 2.9 − Documentos tipo – Sector Institucional – Licitación Pública – Experiencia – General – Específica − Alcance</w:t>
      </w:r>
    </w:p>
    <w:p w14:paraId="3229FFE1" w14:textId="77777777" w:rsidR="0075469C" w:rsidRPr="0075469C" w:rsidRDefault="0075469C" w:rsidP="0075469C">
      <w:pPr>
        <w:spacing w:after="0" w:line="276" w:lineRule="auto"/>
        <w:jc w:val="both"/>
        <w:rPr>
          <w:rFonts w:ascii="Verdana" w:eastAsia="Aptos" w:hAnsi="Verdana" w:cs="Aptos"/>
          <w:kern w:val="2"/>
          <w:sz w:val="21"/>
          <w:szCs w:val="21"/>
          <w14:ligatures w14:val="standardContextual"/>
        </w:rPr>
      </w:pPr>
    </w:p>
    <w:p w14:paraId="104A1928" w14:textId="77777777" w:rsidR="0075469C" w:rsidRPr="0075469C" w:rsidRDefault="0075469C" w:rsidP="0075469C">
      <w:pPr>
        <w:spacing w:after="0" w:line="240" w:lineRule="auto"/>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Las disposiciones transcritas establecen criterios adicionales para la acreditación de la experiencia específica, dependiendo del tipo de intervención que haga parte del proyecto que pretende contratar la entidad. En ese sentido, cuando el objeto del proceso incluya actividades relacionadas con redes de voz y datos, redes eléctricas, circuitos cerrados de televisión o similares, sistemas de seguridad o similares, plantas eléctricas o similares, redes de telemática y/o comunicaciones y/o telefonía y/o sonido o similares, redes de sistemas de iluminación o luminarias interiores o exteriores o similares, se exige que por lo menos uno (1) de los contratos aportados como válidos dentro de la experiencia general demuestre la ejecución de actividades asociadas a dicha intervención o suministro e instalación en dichas actividades en edificaciones.</w:t>
      </w:r>
    </w:p>
    <w:p w14:paraId="05B3D2C6" w14:textId="77777777" w:rsidR="0075469C" w:rsidRPr="0075469C" w:rsidRDefault="0075469C" w:rsidP="0075469C">
      <w:pPr>
        <w:spacing w:after="0" w:line="278" w:lineRule="auto"/>
        <w:jc w:val="both"/>
        <w:rPr>
          <w:rFonts w:ascii="Verdana" w:eastAsia="Aptos" w:hAnsi="Verdana" w:cs="Times New Roman"/>
          <w:kern w:val="2"/>
          <w14:ligatures w14:val="standardContextual"/>
        </w:rPr>
      </w:pPr>
    </w:p>
    <w:p w14:paraId="5EA9B518" w14:textId="77777777" w:rsidR="0075469C" w:rsidRPr="0075469C" w:rsidRDefault="0075469C" w:rsidP="0075469C">
      <w:pPr>
        <w:spacing w:after="0" w:line="276" w:lineRule="auto"/>
        <w:jc w:val="both"/>
        <w:rPr>
          <w:rFonts w:ascii="Verdana" w:eastAsia="Calibri" w:hAnsi="Verdana" w:cs="Arial"/>
          <w:lang w:val="es-MX" w:eastAsia="es-ES_tradnl"/>
        </w:rPr>
      </w:pPr>
      <w:r w:rsidRPr="0075469C">
        <w:rPr>
          <w:rFonts w:ascii="Verdana" w:eastAsia="Aptos" w:hAnsi="Verdana" w:cs="Arial"/>
          <w:b/>
          <w:bCs/>
          <w:kern w:val="2"/>
          <w:lang w:val="es-ES" w:eastAsia="es-MX"/>
          <w14:ligatures w14:val="standardContextual"/>
        </w:rPr>
        <w:t>ACTIVIDAD 2.9 − Documentos tipo – Sector Institucional – Licitación Pública – Experiencia específica – Nota − Alcance</w:t>
      </w:r>
    </w:p>
    <w:p w14:paraId="2F953848" w14:textId="77777777" w:rsidR="0075469C" w:rsidRPr="0075469C" w:rsidRDefault="0075469C" w:rsidP="0075469C">
      <w:pPr>
        <w:spacing w:after="0" w:line="278" w:lineRule="auto"/>
        <w:jc w:val="both"/>
        <w:rPr>
          <w:rFonts w:ascii="Verdana" w:eastAsia="Aptos" w:hAnsi="Verdana" w:cs="Times New Roman"/>
          <w:kern w:val="2"/>
          <w14:ligatures w14:val="standardContextual"/>
        </w:rPr>
      </w:pPr>
    </w:p>
    <w:p w14:paraId="0A9CDE7A" w14:textId="77777777" w:rsidR="0075469C" w:rsidRPr="0075469C" w:rsidRDefault="0075469C" w:rsidP="0075469C">
      <w:pPr>
        <w:spacing w:after="0" w:line="240" w:lineRule="auto"/>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Adicionalmente, se prevé una nota especial para aquellos casos en los que el proyecto contemple varias de las intervenciones señaladas. En estos eventos, la entidad podrá exigir hasta dos (2) contratos válidos de la experiencia general para acreditar la experiencia específica de mayor relevancia para la necesidad contractual. Esto significa que, cuando el proyecto incluya simultáneamente distintas especialidades técnicas –por ejemplo, redes eléctricas y sistemas de seguridad–, la entidad tiene la facultad de permitir que dicha acreditación se soporte con la sumatoria de máximo dos (2) contratos válidos aportados dentro de la experiencia general, siempre que estos permitan demostrar las actividades específicas que la entidad considere más relevantes para la ejecución del proyecto. </w:t>
      </w:r>
    </w:p>
    <w:p w14:paraId="3F0FAA43" w14:textId="77777777" w:rsidR="0075469C" w:rsidRPr="0075469C" w:rsidRDefault="0075469C" w:rsidP="0075469C">
      <w:pPr>
        <w:spacing w:after="0" w:line="240" w:lineRule="auto"/>
        <w:rPr>
          <w:rFonts w:ascii="Verdana" w:eastAsia="Calibri" w:hAnsi="Verdana" w:cs="Times New Roman"/>
          <w:b/>
          <w:bCs/>
          <w:lang w:val="es-ES"/>
        </w:rPr>
      </w:pPr>
    </w:p>
    <w:p w14:paraId="5703B22B" w14:textId="77777777" w:rsidR="0075469C" w:rsidRPr="0075469C" w:rsidRDefault="0075469C" w:rsidP="0075469C">
      <w:pPr>
        <w:spacing w:after="0" w:line="240" w:lineRule="auto"/>
        <w:rPr>
          <w:rFonts w:ascii="Verdana" w:eastAsia="Calibri" w:hAnsi="Verdana" w:cs="Times New Roman"/>
          <w:b/>
          <w:bCs/>
          <w:lang w:val="es-ES"/>
        </w:rPr>
      </w:pPr>
    </w:p>
    <w:p w14:paraId="43D6EFB1" w14:textId="77777777" w:rsidR="0075469C" w:rsidRPr="0075469C" w:rsidRDefault="0075469C" w:rsidP="0075469C">
      <w:pPr>
        <w:spacing w:after="0" w:line="240" w:lineRule="auto"/>
        <w:rPr>
          <w:rFonts w:ascii="Verdana" w:eastAsia="Aptos" w:hAnsi="Verdana" w:cs="Aptos"/>
          <w:kern w:val="2"/>
          <w14:ligatures w14:val="standardContextual"/>
        </w:rPr>
      </w:pPr>
    </w:p>
    <w:p w14:paraId="27B62B80" w14:textId="77777777" w:rsidR="0075469C" w:rsidRPr="0075469C" w:rsidRDefault="0075469C" w:rsidP="0075469C">
      <w:pPr>
        <w:spacing w:after="0" w:line="240" w:lineRule="auto"/>
        <w:rPr>
          <w:rFonts w:ascii="Verdana" w:eastAsia="Aptos" w:hAnsi="Verdana" w:cs="Aptos"/>
          <w:kern w:val="2"/>
          <w14:ligatures w14:val="standardContextual"/>
        </w:rPr>
      </w:pPr>
    </w:p>
    <w:p w14:paraId="12AF8AF2" w14:textId="77777777" w:rsidR="0075469C" w:rsidRPr="0075469C" w:rsidRDefault="0075469C" w:rsidP="0075469C">
      <w:pPr>
        <w:spacing w:after="0" w:line="240" w:lineRule="auto"/>
        <w:rPr>
          <w:rFonts w:ascii="Verdana" w:eastAsia="Aptos" w:hAnsi="Verdana" w:cs="Aptos"/>
          <w:kern w:val="2"/>
          <w14:ligatures w14:val="standardContextual"/>
        </w:rPr>
      </w:pPr>
    </w:p>
    <w:p w14:paraId="7372174A" w14:textId="77777777" w:rsidR="0075469C" w:rsidRPr="0075469C" w:rsidRDefault="0075469C" w:rsidP="0075469C">
      <w:pPr>
        <w:spacing w:after="0" w:line="240" w:lineRule="auto"/>
        <w:rPr>
          <w:rFonts w:ascii="Verdana" w:eastAsia="Aptos" w:hAnsi="Verdana" w:cs="Aptos"/>
          <w:kern w:val="2"/>
          <w14:ligatures w14:val="standardContextual"/>
        </w:rPr>
      </w:pPr>
    </w:p>
    <w:p w14:paraId="7AF4669E" w14:textId="77777777" w:rsidR="0075469C" w:rsidRPr="0075469C" w:rsidRDefault="0075469C" w:rsidP="0075469C">
      <w:pPr>
        <w:spacing w:after="0" w:line="240" w:lineRule="auto"/>
        <w:rPr>
          <w:rFonts w:ascii="Verdana" w:eastAsia="Aptos" w:hAnsi="Verdana" w:cs="Aptos"/>
          <w:kern w:val="2"/>
          <w14:ligatures w14:val="standardContextual"/>
        </w:rPr>
      </w:pPr>
    </w:p>
    <w:p w14:paraId="0D11BB9B" w14:textId="77777777" w:rsidR="0075469C" w:rsidRPr="0075469C" w:rsidRDefault="0075469C" w:rsidP="0075469C">
      <w:pPr>
        <w:spacing w:after="0" w:line="240" w:lineRule="auto"/>
        <w:rPr>
          <w:rFonts w:ascii="Verdana" w:eastAsia="Aptos" w:hAnsi="Verdana" w:cs="Aptos"/>
          <w:kern w:val="2"/>
          <w14:ligatures w14:val="standardContextual"/>
        </w:rPr>
      </w:pPr>
    </w:p>
    <w:p w14:paraId="7C56D4B0" w14:textId="77777777" w:rsidR="0075469C" w:rsidRPr="0075469C" w:rsidRDefault="0075469C" w:rsidP="0075469C">
      <w:pPr>
        <w:spacing w:after="0" w:line="240" w:lineRule="auto"/>
        <w:rPr>
          <w:rFonts w:ascii="Verdana" w:eastAsia="Aptos" w:hAnsi="Verdana" w:cs="Aptos"/>
          <w:kern w:val="2"/>
          <w14:ligatures w14:val="standardContextual"/>
        </w:rPr>
      </w:pPr>
    </w:p>
    <w:p w14:paraId="2A2A6AA9" w14:textId="77777777" w:rsidR="0075469C" w:rsidRPr="0075469C" w:rsidRDefault="0075469C" w:rsidP="0075469C">
      <w:pPr>
        <w:spacing w:after="0" w:line="240" w:lineRule="auto"/>
        <w:rPr>
          <w:rFonts w:ascii="Verdana" w:eastAsia="Aptos" w:hAnsi="Verdana" w:cs="Aptos"/>
          <w:kern w:val="2"/>
          <w14:ligatures w14:val="standardContextual"/>
        </w:rPr>
      </w:pPr>
    </w:p>
    <w:p w14:paraId="384A9FA6" w14:textId="77777777" w:rsidR="0075469C" w:rsidRDefault="0075469C" w:rsidP="0075469C">
      <w:pPr>
        <w:spacing w:after="0" w:line="240" w:lineRule="auto"/>
        <w:rPr>
          <w:rFonts w:ascii="Verdana" w:eastAsia="Aptos" w:hAnsi="Verdana" w:cs="Aptos"/>
          <w:kern w:val="2"/>
          <w14:ligatures w14:val="standardContextual"/>
        </w:rPr>
      </w:pPr>
    </w:p>
    <w:p w14:paraId="24872420" w14:textId="77777777" w:rsidR="009B4EFD" w:rsidRPr="0075469C" w:rsidRDefault="009B4EFD" w:rsidP="0075469C">
      <w:pPr>
        <w:spacing w:after="0" w:line="240" w:lineRule="auto"/>
        <w:rPr>
          <w:rFonts w:ascii="Verdana" w:eastAsia="Aptos" w:hAnsi="Verdana" w:cs="Aptos"/>
          <w:kern w:val="2"/>
          <w14:ligatures w14:val="standardContextual"/>
        </w:rPr>
      </w:pPr>
    </w:p>
    <w:p w14:paraId="21DB7D5F" w14:textId="77777777" w:rsidR="0075469C" w:rsidRPr="0075469C" w:rsidRDefault="0075469C" w:rsidP="0075469C">
      <w:pPr>
        <w:spacing w:after="0" w:line="240" w:lineRule="auto"/>
        <w:rPr>
          <w:rFonts w:ascii="Verdana" w:eastAsia="Aptos" w:hAnsi="Verdana" w:cs="Aptos"/>
          <w:kern w:val="2"/>
          <w14:ligatures w14:val="standardContextual"/>
        </w:rPr>
      </w:pPr>
    </w:p>
    <w:p w14:paraId="25ABD645" w14:textId="77777777" w:rsidR="00E604F2" w:rsidRDefault="00E604F2" w:rsidP="0075469C">
      <w:pPr>
        <w:spacing w:after="0" w:line="278" w:lineRule="auto"/>
        <w:rPr>
          <w:rFonts w:ascii="Verdana" w:eastAsia="Aptos" w:hAnsi="Verdana" w:cs="Times New Roman"/>
          <w:kern w:val="2"/>
          <w14:ligatures w14:val="standardContextual"/>
        </w:rPr>
      </w:pPr>
    </w:p>
    <w:p w14:paraId="7BF60ADC" w14:textId="77777777" w:rsidR="00E604F2" w:rsidRDefault="00E604F2" w:rsidP="0075469C">
      <w:pPr>
        <w:spacing w:after="0" w:line="278" w:lineRule="auto"/>
        <w:rPr>
          <w:rFonts w:ascii="Verdana" w:eastAsia="Aptos" w:hAnsi="Verdana" w:cs="Times New Roman"/>
          <w:kern w:val="2"/>
          <w14:ligatures w14:val="standardContextual"/>
        </w:rPr>
      </w:pPr>
    </w:p>
    <w:p w14:paraId="7C6565B9" w14:textId="4C47DCFF" w:rsidR="0075469C" w:rsidRDefault="0075469C" w:rsidP="0075469C">
      <w:pPr>
        <w:spacing w:after="0" w:line="278" w:lineRule="auto"/>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lastRenderedPageBreak/>
        <w:t xml:space="preserve">Bogotá D.C., </w:t>
      </w:r>
      <w:r w:rsidR="003E4410">
        <w:rPr>
          <w:rFonts w:ascii="Verdana" w:eastAsia="Aptos" w:hAnsi="Verdana" w:cs="Times New Roman"/>
          <w:kern w:val="2"/>
          <w14:ligatures w14:val="standardContextual"/>
        </w:rPr>
        <w:t>26 de mayo de 2026</w:t>
      </w:r>
    </w:p>
    <w:p w14:paraId="34E10A66" w14:textId="0CB39F52" w:rsidR="003E4410" w:rsidRDefault="003E4410" w:rsidP="0075469C">
      <w:pPr>
        <w:spacing w:after="0" w:line="278" w:lineRule="auto"/>
        <w:rPr>
          <w:rFonts w:ascii="Verdana" w:eastAsia="Aptos" w:hAnsi="Verdana" w:cs="Times New Roman"/>
          <w:kern w:val="2"/>
          <w14:ligatures w14:val="standardContextual"/>
        </w:rPr>
      </w:pPr>
    </w:p>
    <w:p w14:paraId="3D0B3EF4" w14:textId="61F3B5C6" w:rsidR="003E4410" w:rsidRPr="0075469C" w:rsidRDefault="00E604F2" w:rsidP="003E4410">
      <w:pPr>
        <w:spacing w:after="0" w:line="278" w:lineRule="auto"/>
        <w:jc w:val="right"/>
        <w:rPr>
          <w:rFonts w:ascii="Verdana" w:eastAsia="Aptos" w:hAnsi="Verdana" w:cs="Times New Roman"/>
          <w:kern w:val="2"/>
          <w14:ligatures w14:val="standardContextual"/>
        </w:rPr>
      </w:pPr>
      <w:r w:rsidRPr="003E4410">
        <w:rPr>
          <w:rFonts w:ascii="Verdana" w:eastAsia="Aptos" w:hAnsi="Verdana" w:cs="Times New Roman"/>
          <w:noProof/>
          <w:kern w:val="2"/>
          <w14:ligatures w14:val="standardContextual"/>
        </w:rPr>
        <w:drawing>
          <wp:anchor distT="0" distB="0" distL="114300" distR="114300" simplePos="0" relativeHeight="251658240" behindDoc="0" locked="0" layoutInCell="1" allowOverlap="1" wp14:anchorId="18CBD51E" wp14:editId="5D91547B">
            <wp:simplePos x="0" y="0"/>
            <wp:positionH relativeFrom="margin">
              <wp:align>right</wp:align>
            </wp:positionH>
            <wp:positionV relativeFrom="paragraph">
              <wp:posOffset>180340</wp:posOffset>
            </wp:positionV>
            <wp:extent cx="3092450" cy="882015"/>
            <wp:effectExtent l="0" t="0" r="0" b="0"/>
            <wp:wrapSquare wrapText="bothSides"/>
            <wp:docPr id="2663723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72319" name=""/>
                    <pic:cNvPicPr/>
                  </pic:nvPicPr>
                  <pic:blipFill>
                    <a:blip r:embed="rId10">
                      <a:extLst>
                        <a:ext uri="{28A0092B-C50C-407E-A947-70E740481C1C}">
                          <a14:useLocalDpi xmlns:a14="http://schemas.microsoft.com/office/drawing/2010/main" val="0"/>
                        </a:ext>
                      </a:extLst>
                    </a:blip>
                    <a:stretch>
                      <a:fillRect/>
                    </a:stretch>
                  </pic:blipFill>
                  <pic:spPr>
                    <a:xfrm>
                      <a:off x="0" y="0"/>
                      <a:ext cx="3092450" cy="882015"/>
                    </a:xfrm>
                    <a:prstGeom prst="rect">
                      <a:avLst/>
                    </a:prstGeom>
                  </pic:spPr>
                </pic:pic>
              </a:graphicData>
            </a:graphic>
            <wp14:sizeRelH relativeFrom="margin">
              <wp14:pctWidth>0</wp14:pctWidth>
            </wp14:sizeRelH>
            <wp14:sizeRelV relativeFrom="margin">
              <wp14:pctHeight>0</wp14:pctHeight>
            </wp14:sizeRelV>
          </wp:anchor>
        </w:drawing>
      </w:r>
    </w:p>
    <w:p w14:paraId="58FC5D98" w14:textId="77777777" w:rsidR="0075469C" w:rsidRPr="0075469C" w:rsidRDefault="0075469C" w:rsidP="0075469C">
      <w:pPr>
        <w:spacing w:after="0" w:line="240" w:lineRule="auto"/>
        <w:rPr>
          <w:rFonts w:ascii="Verdana" w:eastAsia="Calibri" w:hAnsi="Verdana" w:cs="Arial"/>
          <w:kern w:val="2"/>
          <w:lang w:val="es-ES" w:eastAsia="es-ES"/>
          <w14:ligatures w14:val="standardContextual"/>
        </w:rPr>
      </w:pPr>
    </w:p>
    <w:p w14:paraId="649F85EE" w14:textId="77777777" w:rsidR="0075469C" w:rsidRPr="0075469C" w:rsidRDefault="0075469C" w:rsidP="0075469C">
      <w:pPr>
        <w:spacing w:after="0" w:line="240" w:lineRule="auto"/>
        <w:rPr>
          <w:rFonts w:ascii="Verdana" w:eastAsia="Aptos" w:hAnsi="Verdana" w:cs="Times New Roman"/>
          <w:kern w:val="2"/>
          <w14:ligatures w14:val="standardContextual"/>
        </w:rPr>
      </w:pPr>
      <w:r w:rsidRPr="0075469C">
        <w:rPr>
          <w:rFonts w:ascii="Verdana" w:eastAsia="Calibri" w:hAnsi="Verdana" w:cs="Arial"/>
          <w:kern w:val="2"/>
          <w:lang w:val="es-ES" w:eastAsia="es-ES"/>
          <w14:ligatures w14:val="standardContextual"/>
        </w:rPr>
        <w:t>Señora</w:t>
      </w:r>
    </w:p>
    <w:p w14:paraId="56E1E303" w14:textId="77777777" w:rsidR="0075469C" w:rsidRPr="0075469C" w:rsidRDefault="0075469C" w:rsidP="0075469C">
      <w:pPr>
        <w:spacing w:after="0" w:line="240" w:lineRule="auto"/>
        <w:rPr>
          <w:rFonts w:ascii="Verdana" w:eastAsia="Aptos" w:hAnsi="Verdana" w:cs="Times New Roman"/>
          <w:b/>
          <w:bCs/>
          <w:kern w:val="2"/>
          <w14:ligatures w14:val="standardContextual"/>
        </w:rPr>
      </w:pPr>
      <w:r w:rsidRPr="0075469C">
        <w:rPr>
          <w:rFonts w:ascii="Verdana" w:eastAsia="Aptos" w:hAnsi="Verdana" w:cs="Times New Roman"/>
          <w:b/>
          <w:bCs/>
          <w:kern w:val="2"/>
          <w14:ligatures w14:val="standardContextual"/>
        </w:rPr>
        <w:t>Sara Milena Núñez Aldana</w:t>
      </w:r>
    </w:p>
    <w:p w14:paraId="32CEC4FB" w14:textId="77777777" w:rsidR="0075469C" w:rsidRPr="0075469C" w:rsidRDefault="0075469C" w:rsidP="0075469C">
      <w:pPr>
        <w:spacing w:after="0" w:line="240" w:lineRule="auto"/>
        <w:rPr>
          <w:rFonts w:ascii="Verdana" w:eastAsia="Calibri" w:hAnsi="Verdana" w:cs="Arial"/>
          <w:b/>
          <w:bCs/>
          <w:lang w:val="es-ES_tradnl" w:eastAsia="es-ES_tradnl"/>
        </w:rPr>
      </w:pPr>
      <w:r w:rsidRPr="0075469C">
        <w:rPr>
          <w:rFonts w:ascii="Verdana" w:eastAsia="Calibri" w:hAnsi="Verdana" w:cs="Arial"/>
          <w:kern w:val="2"/>
          <w:lang w:val="es-ES_tradnl" w:eastAsia="es-ES_tradnl"/>
          <w14:ligatures w14:val="standardContextual"/>
        </w:rPr>
        <w:t>Bogotá D.C</w:t>
      </w:r>
    </w:p>
    <w:p w14:paraId="41679153" w14:textId="77777777" w:rsidR="0075469C" w:rsidRPr="0075469C" w:rsidRDefault="0075469C" w:rsidP="0075469C">
      <w:pPr>
        <w:spacing w:after="0" w:line="240" w:lineRule="auto"/>
        <w:rPr>
          <w:rFonts w:ascii="Verdana" w:eastAsia="Calibri" w:hAnsi="Verdana" w:cs="Arial"/>
          <w:b/>
          <w:bCs/>
          <w:lang w:val="es-ES_tradnl" w:eastAsia="es-ES_tradnl"/>
        </w:rPr>
      </w:pPr>
    </w:p>
    <w:p w14:paraId="3D3EE336" w14:textId="77777777" w:rsidR="0075469C" w:rsidRPr="0075469C" w:rsidRDefault="0075469C" w:rsidP="0075469C">
      <w:pPr>
        <w:spacing w:after="0" w:line="240" w:lineRule="auto"/>
        <w:rPr>
          <w:rFonts w:ascii="Verdana" w:eastAsia="Calibri" w:hAnsi="Verdana" w:cs="Arial"/>
          <w:b/>
          <w:bCs/>
          <w:lang w:val="es-ES_tradnl" w:eastAsia="es-ES_tradnl"/>
        </w:rPr>
      </w:pPr>
    </w:p>
    <w:tbl>
      <w:tblPr>
        <w:tblStyle w:val="Tablaconcuadrcula2"/>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383"/>
      </w:tblGrid>
      <w:tr w:rsidR="0075469C" w:rsidRPr="0075469C" w14:paraId="033826DB" w14:textId="77777777" w:rsidTr="00715F34">
        <w:trPr>
          <w:trHeight w:val="229"/>
        </w:trPr>
        <w:tc>
          <w:tcPr>
            <w:tcW w:w="1985" w:type="dxa"/>
          </w:tcPr>
          <w:p w14:paraId="309F6217" w14:textId="77777777" w:rsidR="0075469C" w:rsidRPr="0075469C" w:rsidRDefault="0075469C" w:rsidP="0075469C">
            <w:pPr>
              <w:jc w:val="both"/>
              <w:rPr>
                <w:rFonts w:ascii="Verdana" w:eastAsia="Calibri" w:hAnsi="Verdana" w:cs="Arial"/>
                <w:b/>
                <w:bCs/>
                <w:lang w:val="es-ES_tradnl" w:eastAsia="es-ES_tradnl"/>
              </w:rPr>
            </w:pPr>
          </w:p>
        </w:tc>
        <w:tc>
          <w:tcPr>
            <w:tcW w:w="6383" w:type="dxa"/>
          </w:tcPr>
          <w:p w14:paraId="6D82CD2A" w14:textId="77777777" w:rsidR="0075469C" w:rsidRPr="0075469C" w:rsidRDefault="0075469C" w:rsidP="0075469C">
            <w:pPr>
              <w:jc w:val="both"/>
              <w:rPr>
                <w:rFonts w:ascii="Verdana" w:eastAsia="Calibri" w:hAnsi="Verdana" w:cs="Arial"/>
                <w:b/>
                <w:bCs/>
                <w:lang w:val="es-ES" w:eastAsia="es-ES"/>
              </w:rPr>
            </w:pPr>
            <w:r w:rsidRPr="0075469C">
              <w:rPr>
                <w:rFonts w:ascii="Verdana" w:eastAsia="Calibri" w:hAnsi="Verdana" w:cs="Arial"/>
                <w:b/>
                <w:bCs/>
                <w:lang w:val="es-ES" w:eastAsia="es-ES"/>
              </w:rPr>
              <w:t>Concepto C-594 de 2026</w:t>
            </w:r>
          </w:p>
          <w:p w14:paraId="4E05C908" w14:textId="77777777" w:rsidR="0075469C" w:rsidRPr="0075469C" w:rsidRDefault="0075469C" w:rsidP="0075469C">
            <w:pPr>
              <w:jc w:val="both"/>
              <w:rPr>
                <w:rFonts w:ascii="Verdana" w:eastAsia="Calibri" w:hAnsi="Verdana" w:cs="Arial"/>
                <w:b/>
                <w:bCs/>
                <w:lang w:val="es-ES" w:eastAsia="es-ES"/>
              </w:rPr>
            </w:pPr>
          </w:p>
          <w:p w14:paraId="4EFE0CA6" w14:textId="77777777" w:rsidR="0075469C" w:rsidRPr="0075469C" w:rsidRDefault="0075469C" w:rsidP="0075469C">
            <w:pPr>
              <w:jc w:val="both"/>
              <w:rPr>
                <w:rFonts w:ascii="Verdana" w:eastAsia="Calibri" w:hAnsi="Verdana" w:cs="Arial"/>
                <w:b/>
                <w:bCs/>
                <w:lang w:val="es-ES" w:eastAsia="es-ES"/>
              </w:rPr>
            </w:pPr>
          </w:p>
        </w:tc>
      </w:tr>
      <w:tr w:rsidR="0075469C" w:rsidRPr="0075469C" w14:paraId="6AB5597C" w14:textId="77777777" w:rsidTr="00715F34">
        <w:trPr>
          <w:trHeight w:val="884"/>
        </w:trPr>
        <w:tc>
          <w:tcPr>
            <w:tcW w:w="1985" w:type="dxa"/>
          </w:tcPr>
          <w:p w14:paraId="1C375E47" w14:textId="77777777" w:rsidR="0075469C" w:rsidRPr="0075469C" w:rsidRDefault="0075469C" w:rsidP="0075469C">
            <w:pPr>
              <w:jc w:val="both"/>
              <w:rPr>
                <w:rFonts w:ascii="Verdana" w:eastAsia="Calibri" w:hAnsi="Verdana" w:cs="Arial"/>
                <w:lang w:val="es-ES_tradnl" w:eastAsia="es-ES_tradnl"/>
              </w:rPr>
            </w:pPr>
            <w:r w:rsidRPr="0075469C">
              <w:rPr>
                <w:rFonts w:ascii="Verdana" w:eastAsia="Calibri" w:hAnsi="Verdana" w:cs="Arial"/>
                <w:b/>
                <w:lang w:val="es-ES_tradnl" w:eastAsia="es-ES_tradnl"/>
              </w:rPr>
              <w:t>Temas:</w:t>
            </w:r>
            <w:r w:rsidRPr="0075469C">
              <w:rPr>
                <w:rFonts w:ascii="Verdana" w:eastAsia="Calibri" w:hAnsi="Verdana" w:cs="Arial"/>
                <w:lang w:val="es-ES_tradnl" w:eastAsia="es-ES_tradnl"/>
              </w:rPr>
              <w:t xml:space="preserve">                   </w:t>
            </w:r>
          </w:p>
        </w:tc>
        <w:tc>
          <w:tcPr>
            <w:tcW w:w="6383" w:type="dxa"/>
          </w:tcPr>
          <w:p w14:paraId="13287E8C" w14:textId="77777777" w:rsidR="0075469C" w:rsidRPr="0075469C" w:rsidRDefault="0075469C" w:rsidP="0075469C">
            <w:pPr>
              <w:spacing w:line="276" w:lineRule="auto"/>
              <w:jc w:val="both"/>
              <w:rPr>
                <w:rFonts w:ascii="Verdana" w:eastAsia="Calibri" w:hAnsi="Verdana" w:cs="Arial"/>
                <w:lang w:val="es-MX" w:eastAsia="es-ES_tradnl"/>
              </w:rPr>
            </w:pPr>
            <w:r w:rsidRPr="0075469C">
              <w:rPr>
                <w:rFonts w:ascii="Verdana" w:eastAsia="Calibri" w:hAnsi="Verdana" w:cs="Arial"/>
                <w:lang w:val="es-ES_tradnl"/>
              </w:rPr>
              <w:t>DOCUMENTOS TIPO – Fundamento normativo – Obligatoriedad / SECTOR SOCIAL</w:t>
            </w:r>
            <w:r w:rsidRPr="0075469C">
              <w:rPr>
                <w:rFonts w:ascii="Verdana" w:eastAsia="Calibri" w:hAnsi="Verdana" w:cs="Times New Roman"/>
                <w:lang w:val="es-ES"/>
              </w:rPr>
              <w:t xml:space="preserve"> – Documentos tipo – Vigentes / DOCUMENTOS TIPO – Aplicación – Matriz de Experiencia / </w:t>
            </w:r>
            <w:r w:rsidRPr="0075469C">
              <w:rPr>
                <w:rFonts w:ascii="Verdana" w:eastAsia="Aptos" w:hAnsi="Verdana" w:cs="Arial"/>
                <w:lang w:val="es-ES" w:eastAsia="es-MX"/>
              </w:rPr>
              <w:t>DOCUMENTOS TIPO − Licitación pública – Infraestructura social − Definición de experiencia exigible </w:t>
            </w:r>
            <w:r w:rsidRPr="0075469C">
              <w:rPr>
                <w:rFonts w:ascii="Verdana" w:eastAsia="Aptos" w:hAnsi="Verdana" w:cs="Arial"/>
                <w:lang w:eastAsia="es-MX"/>
              </w:rPr>
              <w:t xml:space="preserve">/ </w:t>
            </w:r>
            <w:r w:rsidRPr="0075469C">
              <w:rPr>
                <w:rFonts w:ascii="Verdana" w:eastAsia="Aptos" w:hAnsi="Verdana" w:cs="Arial"/>
                <w:lang w:val="es-ES" w:eastAsia="es-MX"/>
              </w:rPr>
              <w:t>DOCUMENTOS TIPO − Licitación pública – Infraestructura social – Relación de los contratos frente al presupuesto oficial / DOCUMENTOS TIPO − Licitación pública – Infraestructura social – Sector Institucional – Matriz 1 – Actividad 2.9 / ACTIVIDAD 2.9 − Documentos tipo – Sector Institucional – Licitación Pública – Experiencia – General – Específica – Alcance / ACTIVIDAD 2.9 − Documentos tipo – Sector Institucional – Licitación Pública – Experiencia específica – Nota − Alcance</w:t>
            </w:r>
          </w:p>
          <w:p w14:paraId="138B868C" w14:textId="77777777" w:rsidR="0075469C" w:rsidRPr="0075469C" w:rsidRDefault="0075469C" w:rsidP="0075469C">
            <w:pPr>
              <w:jc w:val="both"/>
              <w:rPr>
                <w:rFonts w:ascii="Verdana" w:eastAsia="Calibri" w:hAnsi="Verdana" w:cs="Arial"/>
                <w:bCs/>
                <w:lang w:val="es-ES" w:eastAsia="es-ES"/>
              </w:rPr>
            </w:pPr>
          </w:p>
        </w:tc>
      </w:tr>
      <w:tr w:rsidR="0075469C" w:rsidRPr="0075469C" w14:paraId="41695193" w14:textId="77777777" w:rsidTr="00715F34">
        <w:tc>
          <w:tcPr>
            <w:tcW w:w="1985" w:type="dxa"/>
          </w:tcPr>
          <w:p w14:paraId="4A36E5D4" w14:textId="77777777" w:rsidR="0075469C" w:rsidRPr="0075469C" w:rsidRDefault="0075469C" w:rsidP="0075469C">
            <w:pPr>
              <w:jc w:val="both"/>
              <w:rPr>
                <w:rFonts w:ascii="Verdana" w:eastAsia="Calibri" w:hAnsi="Verdana" w:cs="Arial"/>
                <w:b/>
                <w:lang w:val="es-ES_tradnl" w:eastAsia="es-ES_tradnl"/>
              </w:rPr>
            </w:pPr>
            <w:r w:rsidRPr="0075469C">
              <w:rPr>
                <w:rFonts w:ascii="Verdana" w:eastAsia="Calibri" w:hAnsi="Verdana" w:cs="Arial"/>
                <w:b/>
                <w:lang w:val="es-ES_tradnl" w:eastAsia="es-ES_tradnl"/>
              </w:rPr>
              <w:t>Radicación:</w:t>
            </w:r>
            <w:r w:rsidRPr="0075469C">
              <w:rPr>
                <w:rFonts w:ascii="Verdana" w:eastAsia="Calibri" w:hAnsi="Verdana" w:cs="Arial"/>
                <w:lang w:val="es-ES_tradnl" w:eastAsia="es-ES_tradnl"/>
              </w:rPr>
              <w:t xml:space="preserve">               </w:t>
            </w:r>
          </w:p>
        </w:tc>
        <w:tc>
          <w:tcPr>
            <w:tcW w:w="6383" w:type="dxa"/>
          </w:tcPr>
          <w:p w14:paraId="371BD28E" w14:textId="77777777" w:rsidR="0075469C" w:rsidRPr="0075469C" w:rsidRDefault="0075469C" w:rsidP="0075469C">
            <w:pPr>
              <w:ind w:left="3" w:hanging="3"/>
              <w:jc w:val="both"/>
              <w:rPr>
                <w:rFonts w:ascii="Verdana" w:eastAsia="Calibri" w:hAnsi="Verdana" w:cs="Arial"/>
                <w:lang w:val="es-ES_tradnl" w:eastAsia="es-ES_tradnl"/>
              </w:rPr>
            </w:pPr>
            <w:r w:rsidRPr="0075469C">
              <w:rPr>
                <w:rFonts w:ascii="Verdana" w:eastAsia="Calibri" w:hAnsi="Verdana" w:cs="Arial"/>
                <w:lang w:val="es-ES_tradnl" w:eastAsia="es-ES_tradnl"/>
              </w:rPr>
              <w:t>Respuesta a consulta con radicado No. 1_2026_04_10_004906</w:t>
            </w:r>
          </w:p>
        </w:tc>
      </w:tr>
    </w:tbl>
    <w:p w14:paraId="006B52E4" w14:textId="77777777" w:rsidR="0075469C" w:rsidRPr="0075469C" w:rsidRDefault="0075469C" w:rsidP="0075469C">
      <w:pPr>
        <w:spacing w:after="0" w:line="240" w:lineRule="auto"/>
        <w:jc w:val="both"/>
        <w:rPr>
          <w:rFonts w:ascii="Verdana" w:eastAsia="Calibri" w:hAnsi="Verdana" w:cs="Arial"/>
          <w:lang w:eastAsia="es-ES_tradnl"/>
        </w:rPr>
      </w:pPr>
    </w:p>
    <w:p w14:paraId="3057AA2E" w14:textId="77777777" w:rsidR="0075469C" w:rsidRPr="0075469C" w:rsidRDefault="0075469C" w:rsidP="0075469C">
      <w:pPr>
        <w:spacing w:after="0" w:line="240" w:lineRule="auto"/>
        <w:rPr>
          <w:rFonts w:ascii="Verdana" w:eastAsia="Aptos" w:hAnsi="Verdana" w:cs="Times New Roman"/>
          <w:b/>
          <w:bCs/>
          <w:kern w:val="2"/>
          <w14:ligatures w14:val="standardContextual"/>
        </w:rPr>
      </w:pPr>
      <w:r w:rsidRPr="0075469C">
        <w:rPr>
          <w:rFonts w:ascii="Verdana" w:eastAsia="Calibri" w:hAnsi="Verdana" w:cs="Arial"/>
          <w:lang w:val="es-ES" w:eastAsia="es-ES"/>
        </w:rPr>
        <w:t xml:space="preserve">Estimada señora </w:t>
      </w:r>
      <w:r w:rsidRPr="0075469C">
        <w:rPr>
          <w:rFonts w:ascii="Verdana" w:eastAsia="Aptos" w:hAnsi="Verdana" w:cs="Times New Roman"/>
          <w:kern w:val="2"/>
          <w14:ligatures w14:val="standardContextual"/>
        </w:rPr>
        <w:t>Núñez Aldana:</w:t>
      </w:r>
    </w:p>
    <w:p w14:paraId="2E2866C7" w14:textId="77777777" w:rsidR="0075469C" w:rsidRPr="0075469C" w:rsidRDefault="0075469C" w:rsidP="0075469C">
      <w:pPr>
        <w:tabs>
          <w:tab w:val="left" w:pos="3768"/>
        </w:tabs>
        <w:spacing w:after="0" w:line="276" w:lineRule="auto"/>
        <w:jc w:val="both"/>
        <w:rPr>
          <w:rFonts w:ascii="Verdana" w:eastAsia="Calibri" w:hAnsi="Verdana" w:cs="Arial"/>
          <w:lang w:val="es-ES" w:eastAsia="es-ES"/>
        </w:rPr>
      </w:pPr>
      <w:r w:rsidRPr="0075469C">
        <w:rPr>
          <w:rFonts w:ascii="Verdana" w:eastAsia="Calibri" w:hAnsi="Verdana" w:cs="Arial"/>
          <w:lang w:val="es-ES" w:eastAsia="es-ES"/>
        </w:rPr>
        <w:tab/>
      </w:r>
    </w:p>
    <w:p w14:paraId="5EFBAAE2" w14:textId="77777777" w:rsidR="0075469C" w:rsidRPr="0075469C" w:rsidRDefault="0075469C" w:rsidP="0075469C">
      <w:pPr>
        <w:snapToGrid w:val="0"/>
        <w:spacing w:after="0" w:line="276" w:lineRule="auto"/>
        <w:jc w:val="both"/>
        <w:rPr>
          <w:rFonts w:ascii="Verdana" w:eastAsia="Calibri" w:hAnsi="Verdana" w:cs="Arial"/>
          <w:lang w:val="es-ES" w:eastAsia="es-ES"/>
        </w:rPr>
      </w:pPr>
      <w:r w:rsidRPr="0075469C">
        <w:rPr>
          <w:rFonts w:ascii="Verdana" w:eastAsia="Calibri" w:hAnsi="Verdana" w:cs="Arial"/>
          <w:lang w:val="es-ES" w:eastAsia="es-ES"/>
        </w:rPr>
        <w:t>En ejercicio de la competencia otorgada por los artículos 3, numeral 5º, y 11, numeral 8º, del Decreto Ley 4170 de 2011,</w:t>
      </w:r>
      <w:r w:rsidRPr="0075469C">
        <w:rPr>
          <w:rFonts w:ascii="Verdana" w:eastAsia="Arial MT" w:hAnsi="Verdana" w:cs="Arial MT"/>
          <w:lang w:val="es-ES" w:eastAsia="es-ES"/>
        </w:rPr>
        <w:t xml:space="preserve"> </w:t>
      </w:r>
      <w:r w:rsidRPr="0075469C">
        <w:rPr>
          <w:rFonts w:ascii="Verdana" w:eastAsia="Calibri" w:hAnsi="Verdana" w:cs="Arial"/>
        </w:rPr>
        <w:t xml:space="preserve">así como lo establecido en la Resolución 469 de 2025 expedida por esta Entidad, </w:t>
      </w:r>
      <w:r w:rsidRPr="0075469C">
        <w:rPr>
          <w:rFonts w:ascii="Verdana" w:eastAsia="Calibri" w:hAnsi="Verdana" w:cs="Arial"/>
          <w:lang w:val="es-ES" w:eastAsia="es-ES"/>
        </w:rPr>
        <w:t xml:space="preserve">la Agencia Nacional de Contratación Pública – Colombia Compra Eficiente– responde su solicitud de consulta del 10 de abril de 2026, en la cual manifiesta lo siguiente: </w:t>
      </w:r>
    </w:p>
    <w:p w14:paraId="77D78657" w14:textId="77777777" w:rsidR="0075469C" w:rsidRPr="0075469C" w:rsidRDefault="0075469C" w:rsidP="0075469C">
      <w:pPr>
        <w:tabs>
          <w:tab w:val="left" w:pos="142"/>
          <w:tab w:val="left" w:pos="284"/>
        </w:tabs>
        <w:snapToGrid w:val="0"/>
        <w:spacing w:after="0" w:line="240" w:lineRule="auto"/>
        <w:jc w:val="both"/>
        <w:rPr>
          <w:rFonts w:ascii="Verdana" w:eastAsia="Century Gothic" w:hAnsi="Verdana" w:cs="Century Gothic"/>
          <w:b/>
          <w:bCs/>
        </w:rPr>
      </w:pPr>
    </w:p>
    <w:p w14:paraId="22499EDC"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Century Gothic" w:hAnsi="Verdana" w:cs="Century Gothic"/>
          <w:sz w:val="20"/>
          <w:szCs w:val="20"/>
          <w:lang w:val="es-ES"/>
        </w:rPr>
        <w:lastRenderedPageBreak/>
        <w:t>“</w:t>
      </w:r>
      <w:r w:rsidRPr="0075469C">
        <w:rPr>
          <w:rFonts w:ascii="Verdana" w:eastAsia="Aptos" w:hAnsi="Verdana" w:cs="Times New Roman"/>
          <w:kern w:val="2"/>
          <w:sz w:val="20"/>
          <w:szCs w:val="20"/>
          <w14:ligatures w14:val="standardContextual"/>
        </w:rPr>
        <w:t xml:space="preserve">II. ANTECEDENTES Y CONTEXTO </w:t>
      </w:r>
    </w:p>
    <w:p w14:paraId="7D601D15"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1. La Agencia Nacional de Contratación Pública – Colombia Compra Eficiente adoptó el Documento Tipo para Licitación de Obra Pública de Infraestructura Social (Versión 2), identificado como Documento Base CCE</w:t>
      </w:r>
      <w:r w:rsidRPr="0075469C">
        <w:rPr>
          <w:rFonts w:ascii="Verdana" w:eastAsia="Aptos" w:hAnsi="Verdana" w:cs="Times New Roman"/>
          <w:kern w:val="2"/>
          <w:sz w:val="20"/>
          <w:szCs w:val="20"/>
          <w14:ligatures w14:val="standardContextual"/>
        </w:rPr>
        <w:noBreakHyphen/>
        <w:t>EICP</w:t>
      </w:r>
      <w:r w:rsidRPr="0075469C">
        <w:rPr>
          <w:rFonts w:ascii="Verdana" w:eastAsia="Aptos" w:hAnsi="Verdana" w:cs="Times New Roman"/>
          <w:kern w:val="2"/>
          <w:sz w:val="20"/>
          <w:szCs w:val="20"/>
          <w14:ligatures w14:val="standardContextual"/>
        </w:rPr>
        <w:noBreakHyphen/>
        <w:t>GI</w:t>
      </w:r>
      <w:r w:rsidRPr="0075469C">
        <w:rPr>
          <w:rFonts w:ascii="Verdana" w:eastAsia="Aptos" w:hAnsi="Verdana" w:cs="Times New Roman"/>
          <w:kern w:val="2"/>
          <w:sz w:val="20"/>
          <w:szCs w:val="20"/>
          <w14:ligatures w14:val="standardContextual"/>
        </w:rPr>
        <w:noBreakHyphen/>
        <w:t xml:space="preserve">14, junto con la Matriz 1 – Experiencia, de aplicación obligatoria para las entidades estatales. </w:t>
      </w:r>
    </w:p>
    <w:p w14:paraId="6B48B38D"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2. Dentro de la citada Matriz de Experiencia, la actividad 2.9 contiene una nota que ha sido interpretada por algunas entidades como una limitación al número de contratos válidos que el oferente puede aportar para acreditar la experiencia general. </w:t>
      </w:r>
    </w:p>
    <w:p w14:paraId="5F1D0B0D"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3. Esta interpretación desconoce que el Documento Base, en su numeral 3.5.8, permite expresamente al oferente definir el número de contratos con los cuales acredita la experiencia, y que el porcentaje del presupuesto oficial exigido depende de dicha decisión. </w:t>
      </w:r>
    </w:p>
    <w:p w14:paraId="783DE209"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III. FUNDAMENTOS </w:t>
      </w:r>
    </w:p>
    <w:p w14:paraId="79157E2F"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El numeral 3.5.8 del Documento Base establece que el oferente puede aportar entre uno (1) y cinco (5) contratos para acreditar la experiencia, y que el valor mínimo a certificar como porcentaje del Presupuesto Oficial se define en función del número de contratos aportados. </w:t>
      </w:r>
    </w:p>
    <w:p w14:paraId="4896C849"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De esta manera, cualquier interpretación de la nota de la Matriz de Experiencia que limite el número de contratos válidos desconoce el contenido normativo del Documento Tipo y restringe injustificadamente la libre concurrencia y la selección objetiva.</w:t>
      </w:r>
    </w:p>
    <w:p w14:paraId="5B8E720F"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 xml:space="preserve">IV. SOLICITUDES </w:t>
      </w:r>
    </w:p>
    <w:p w14:paraId="02BA859D"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12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1. Que Colombia Compra Eficiente emita interpretación oficial sobre el alcance de la nota contenida en la Matriz de Experiencia – Actividad 2.9.</w:t>
      </w:r>
    </w:p>
    <w:p w14:paraId="48A49B8C"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0" w:line="240" w:lineRule="auto"/>
        <w:ind w:left="709" w:right="709"/>
        <w:jc w:val="both"/>
        <w:rPr>
          <w:rFonts w:ascii="Verdana" w:eastAsia="Aptos" w:hAnsi="Verdana" w:cs="Times New Roman"/>
          <w:kern w:val="2"/>
          <w:sz w:val="20"/>
          <w:szCs w:val="20"/>
          <w14:ligatures w14:val="standardContextual"/>
        </w:rPr>
      </w:pPr>
      <w:r w:rsidRPr="0075469C">
        <w:rPr>
          <w:rFonts w:ascii="Verdana" w:eastAsia="Aptos" w:hAnsi="Verdana" w:cs="Times New Roman"/>
          <w:kern w:val="2"/>
          <w:sz w:val="20"/>
          <w:szCs w:val="20"/>
          <w14:ligatures w14:val="standardContextual"/>
        </w:rPr>
        <w:t>2. Que se confirme que, conforme al numeral 3.5.8 del Documento Base, el oferente puede definir libremente el número de contratos a aportar para acreditar la experiencia”.</w:t>
      </w:r>
    </w:p>
    <w:p w14:paraId="6DF01696" w14:textId="77777777" w:rsidR="0075469C" w:rsidRPr="0075469C" w:rsidRDefault="0075469C" w:rsidP="0075469C">
      <w:pPr>
        <w:spacing w:after="0" w:line="276" w:lineRule="auto"/>
        <w:jc w:val="both"/>
        <w:rPr>
          <w:rFonts w:ascii="Verdana" w:eastAsia="Calibri" w:hAnsi="Verdana" w:cs="Arial"/>
          <w:lang w:val="es-MX" w:eastAsia="es-ES"/>
        </w:rPr>
      </w:pPr>
    </w:p>
    <w:p w14:paraId="2E9F6956" w14:textId="77777777" w:rsidR="0075469C" w:rsidRPr="0075469C" w:rsidRDefault="0075469C" w:rsidP="0075469C">
      <w:pPr>
        <w:spacing w:after="120" w:line="276" w:lineRule="auto"/>
        <w:ind w:firstLine="709"/>
        <w:jc w:val="both"/>
        <w:rPr>
          <w:rFonts w:ascii="Verdana" w:eastAsia="Calibri" w:hAnsi="Verdana" w:cs="Times New Roman"/>
          <w:kern w:val="2"/>
          <w:lang w:val="es-ES"/>
          <w14:ligatures w14:val="standardContextual"/>
        </w:rPr>
      </w:pPr>
      <w:r w:rsidRPr="0075469C">
        <w:rPr>
          <w:rFonts w:ascii="Verdana" w:eastAsia="Calibri" w:hAnsi="Verdana" w:cs="Times New Roman"/>
          <w:kern w:val="2"/>
          <w:lang w:val="es-ES"/>
          <w14:ligatures w14:val="standardContextual"/>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w:t>
      </w:r>
      <w:r w:rsidRPr="0075469C">
        <w:rPr>
          <w:rFonts w:ascii="Verdana" w:eastAsia="Calibri" w:hAnsi="Verdana" w:cs="Times New Roman"/>
          <w:kern w:val="2"/>
          <w:lang w:val="es-ES"/>
          <w14:ligatures w14:val="standardContextual"/>
        </w:rPr>
        <w:lastRenderedPageBreak/>
        <w:t>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498D100" w14:textId="77777777" w:rsidR="0075469C" w:rsidRPr="0075469C" w:rsidRDefault="0075469C" w:rsidP="0075469C">
      <w:pPr>
        <w:spacing w:after="0" w:line="276" w:lineRule="auto"/>
        <w:ind w:firstLine="708"/>
        <w:jc w:val="both"/>
        <w:rPr>
          <w:rFonts w:ascii="Verdana" w:eastAsia="Calibri" w:hAnsi="Verdana" w:cs="Times New Roman"/>
          <w:kern w:val="2"/>
          <w:lang w:val="es-ES"/>
          <w14:ligatures w14:val="standardContextual"/>
        </w:rPr>
      </w:pPr>
      <w:r w:rsidRPr="0075469C">
        <w:rPr>
          <w:rFonts w:ascii="Verdana" w:eastAsia="Calibri" w:hAnsi="Verdana" w:cs="Times New Roman"/>
          <w:kern w:val="2"/>
          <w:lang w:val="es-ES"/>
          <w14:ligatures w14:val="standardContextual"/>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596AEC9" w14:textId="77777777" w:rsidR="0075469C" w:rsidRPr="0075469C" w:rsidRDefault="0075469C" w:rsidP="0075469C">
      <w:pPr>
        <w:spacing w:after="0" w:line="276" w:lineRule="auto"/>
        <w:jc w:val="both"/>
        <w:rPr>
          <w:rFonts w:ascii="Verdana" w:eastAsia="Calibri" w:hAnsi="Verdana" w:cs="Arial"/>
          <w:lang w:val="es-ES" w:eastAsia="es-ES"/>
        </w:rPr>
      </w:pPr>
    </w:p>
    <w:p w14:paraId="60BC414A" w14:textId="77777777" w:rsidR="0075469C" w:rsidRPr="0075469C" w:rsidRDefault="0075469C" w:rsidP="0075469C">
      <w:pPr>
        <w:numPr>
          <w:ilvl w:val="0"/>
          <w:numId w:val="17"/>
        </w:numPr>
        <w:tabs>
          <w:tab w:val="left" w:pos="142"/>
          <w:tab w:val="left" w:pos="284"/>
        </w:tabs>
        <w:spacing w:after="0" w:line="276" w:lineRule="auto"/>
        <w:jc w:val="both"/>
        <w:rPr>
          <w:rFonts w:ascii="Verdana" w:eastAsia="Century Gothic" w:hAnsi="Verdana" w:cs="Century Gothic"/>
          <w:b/>
          <w:bCs/>
        </w:rPr>
      </w:pPr>
      <w:r w:rsidRPr="0075469C">
        <w:rPr>
          <w:rFonts w:ascii="Verdana" w:eastAsia="Century Gothic" w:hAnsi="Verdana" w:cs="Century Gothic"/>
          <w:b/>
          <w:bCs/>
        </w:rPr>
        <w:t>Problema planteado:</w:t>
      </w:r>
    </w:p>
    <w:p w14:paraId="31219FC8" w14:textId="77777777" w:rsidR="0075469C" w:rsidRPr="0075469C" w:rsidRDefault="0075469C" w:rsidP="0075469C">
      <w:pPr>
        <w:tabs>
          <w:tab w:val="left" w:pos="426"/>
        </w:tabs>
        <w:spacing w:after="0" w:line="276" w:lineRule="auto"/>
        <w:jc w:val="both"/>
        <w:rPr>
          <w:rFonts w:ascii="Verdana" w:eastAsia="Century Gothic" w:hAnsi="Verdana" w:cs="Century Gothic"/>
          <w:lang w:val="es-ES"/>
        </w:rPr>
      </w:pPr>
    </w:p>
    <w:p w14:paraId="71FB84B5" w14:textId="77777777" w:rsidR="0075469C" w:rsidRPr="0075469C" w:rsidRDefault="0075469C" w:rsidP="007546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napToGrid w:val="0"/>
        <w:spacing w:after="0" w:line="276" w:lineRule="auto"/>
        <w:jc w:val="both"/>
        <w:rPr>
          <w:rFonts w:ascii="Verdana" w:eastAsia="Aptos" w:hAnsi="Verdana" w:cs="Times New Roman"/>
          <w:kern w:val="2"/>
          <w14:ligatures w14:val="standardContextual"/>
        </w:rPr>
      </w:pPr>
      <w:r w:rsidRPr="0075469C">
        <w:rPr>
          <w:rFonts w:ascii="Verdana" w:eastAsia="Century Gothic" w:hAnsi="Verdana" w:cs="Century Gothic"/>
        </w:rPr>
        <w:t xml:space="preserve">De acuerdo con el contenido de su solicitud, esta Agencia en relación con los </w:t>
      </w:r>
      <w:r w:rsidRPr="0075469C">
        <w:rPr>
          <w:rFonts w:ascii="Verdana" w:eastAsia="Calibri" w:hAnsi="Verdana" w:cs="Times New Roman"/>
          <w:lang w:val="es-ES"/>
        </w:rPr>
        <w:t>documentos tipo complementarios para los procesos de licitación de obra pública de infraestructura social relacionados con el sector institucional,</w:t>
      </w:r>
      <w:r w:rsidRPr="0075469C">
        <w:rPr>
          <w:rFonts w:ascii="Verdana" w:eastAsia="Century Gothic" w:hAnsi="Verdana" w:cs="Century Gothic"/>
        </w:rPr>
        <w:t xml:space="preserve"> resolverá los siguientes problemas jurídicos: i) ¿</w:t>
      </w:r>
      <w:r w:rsidRPr="0075469C">
        <w:rPr>
          <w:rFonts w:ascii="Verdana" w:eastAsia="Aptos" w:hAnsi="Verdana" w:cs="Times New Roman"/>
          <w:kern w:val="2"/>
          <w14:ligatures w14:val="standardContextual"/>
        </w:rPr>
        <w:t xml:space="preserve">Cuál es el alcance de la nota contenida en la actividad 2.9 de la Matriz 1 – Experiencia de los documentos tipo del sector institucional? y </w:t>
      </w:r>
      <w:proofErr w:type="spellStart"/>
      <w:r w:rsidRPr="0075469C">
        <w:rPr>
          <w:rFonts w:ascii="Verdana" w:eastAsia="Aptos" w:hAnsi="Verdana" w:cs="Times New Roman"/>
          <w:kern w:val="2"/>
          <w14:ligatures w14:val="standardContextual"/>
        </w:rPr>
        <w:t>ii</w:t>
      </w:r>
      <w:proofErr w:type="spellEnd"/>
      <w:r w:rsidRPr="0075469C">
        <w:rPr>
          <w:rFonts w:ascii="Verdana" w:eastAsia="Aptos" w:hAnsi="Verdana" w:cs="Times New Roman"/>
          <w:kern w:val="2"/>
          <w14:ligatures w14:val="standardContextual"/>
        </w:rPr>
        <w:t>) ¿Existe alguna contradicción entre lo dispuesto en la nota contenida para actividad 2.9 de la Matriz 1 – Experiencia de los documentos tipo del sector institucional y el numeral 3.5.8 del documento base?</w:t>
      </w:r>
    </w:p>
    <w:p w14:paraId="591F17C7" w14:textId="77777777" w:rsidR="0075469C" w:rsidRPr="0075469C" w:rsidRDefault="0075469C" w:rsidP="0075469C">
      <w:pPr>
        <w:spacing w:after="0" w:line="276" w:lineRule="auto"/>
        <w:jc w:val="both"/>
        <w:rPr>
          <w:rFonts w:ascii="Verdana" w:eastAsia="Century Gothic" w:hAnsi="Verdana" w:cs="Century Gothic"/>
        </w:rPr>
      </w:pPr>
    </w:p>
    <w:p w14:paraId="18E0093C" w14:textId="77777777" w:rsidR="0075469C" w:rsidRPr="0075469C" w:rsidRDefault="0075469C" w:rsidP="0075469C">
      <w:pPr>
        <w:tabs>
          <w:tab w:val="left" w:pos="142"/>
          <w:tab w:val="left" w:pos="284"/>
        </w:tabs>
        <w:spacing w:after="0" w:line="276" w:lineRule="auto"/>
        <w:contextualSpacing/>
        <w:jc w:val="both"/>
        <w:rPr>
          <w:rFonts w:ascii="Verdana" w:eastAsia="Century Gothic" w:hAnsi="Verdana" w:cs="Century Gothic"/>
          <w:b/>
          <w:bCs/>
          <w:lang w:val="es-ES"/>
        </w:rPr>
      </w:pPr>
      <w:r w:rsidRPr="0075469C">
        <w:rPr>
          <w:rFonts w:ascii="Verdana" w:eastAsia="Century Gothic" w:hAnsi="Verdana" w:cs="Century Gothic"/>
          <w:b/>
          <w:bCs/>
          <w:lang w:val="es-ES"/>
        </w:rPr>
        <w:t>2. Respuestas:</w:t>
      </w:r>
    </w:p>
    <w:p w14:paraId="65CEF166" w14:textId="77777777" w:rsidR="0075469C" w:rsidRPr="0075469C" w:rsidRDefault="0075469C" w:rsidP="0075469C">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5469C" w:rsidRPr="0075469C" w14:paraId="09C5B189" w14:textId="77777777" w:rsidTr="00715F34">
        <w:trPr>
          <w:trHeight w:val="40"/>
        </w:trPr>
        <w:tc>
          <w:tcPr>
            <w:tcW w:w="8828" w:type="dxa"/>
            <w:tcBorders>
              <w:top w:val="dotted" w:sz="4" w:space="0" w:color="auto"/>
              <w:left w:val="dotted" w:sz="4" w:space="0" w:color="auto"/>
              <w:bottom w:val="dotted" w:sz="4" w:space="0" w:color="auto"/>
              <w:right w:val="dotted" w:sz="4" w:space="0" w:color="auto"/>
            </w:tcBorders>
          </w:tcPr>
          <w:p w14:paraId="4F0FD582" w14:textId="77777777" w:rsidR="0075469C" w:rsidRPr="0075469C" w:rsidRDefault="0075469C" w:rsidP="0075469C">
            <w:pPr>
              <w:spacing w:after="120" w:line="276" w:lineRule="auto"/>
              <w:jc w:val="both"/>
              <w:rPr>
                <w:rFonts w:ascii="Verdana" w:eastAsia="Arial" w:hAnsi="Verdana" w:cs="Aptos"/>
                <w:lang w:eastAsia="es-ES"/>
              </w:rPr>
            </w:pPr>
            <w:r w:rsidRPr="0075469C">
              <w:rPr>
                <w:rFonts w:ascii="Verdana" w:eastAsia="Aptos" w:hAnsi="Verdana" w:cs="Arial"/>
                <w:lang w:val="es-ES_tradnl"/>
              </w:rPr>
              <w:t>i. Atendiendo a su consulta, la actividad a contratar corresponde al numeral “</w:t>
            </w:r>
            <w:r w:rsidRPr="0075469C">
              <w:rPr>
                <w:rFonts w:ascii="Verdana" w:eastAsia="Aptos" w:hAnsi="Verdana" w:cs="Arial"/>
                <w:lang w:val="es-ES_tradnl" w:eastAsia="es-CO"/>
              </w:rPr>
              <w:t xml:space="preserve">2.9 </w:t>
            </w:r>
            <w:r w:rsidRPr="0075469C">
              <w:rPr>
                <w:rFonts w:ascii="Verdana" w:eastAsia="Aptos" w:hAnsi="Verdana" w:cs="Aptos"/>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 contenida en el </w:t>
            </w:r>
            <w:r w:rsidRPr="0075469C">
              <w:rPr>
                <w:rFonts w:ascii="Verdana" w:eastAsia="Arial" w:hAnsi="Verdana" w:cs="Aptos"/>
                <w:lang w:eastAsia="es-ES"/>
              </w:rPr>
              <w:lastRenderedPageBreak/>
              <w:t>capítulo “2 obras en proyectos de infraestructura institucional de servicio público” de la Matriz 1 – Experiencia del Sector Institucional.</w:t>
            </w:r>
          </w:p>
          <w:p w14:paraId="2D7EB4F1" w14:textId="77777777" w:rsidR="0075469C" w:rsidRPr="0075469C" w:rsidRDefault="0075469C" w:rsidP="0075469C">
            <w:pPr>
              <w:spacing w:line="276" w:lineRule="auto"/>
              <w:jc w:val="both"/>
              <w:rPr>
                <w:rFonts w:ascii="Verdana" w:eastAsia="Aptos" w:hAnsi="Verdana" w:cs="Aptos"/>
              </w:rPr>
            </w:pPr>
            <w:r w:rsidRPr="0075469C">
              <w:rPr>
                <w:rFonts w:ascii="Verdana" w:eastAsia="Calibri" w:hAnsi="Verdana" w:cs="Times New Roman"/>
                <w:lang w:val="es-ES"/>
              </w:rPr>
              <w:tab/>
            </w:r>
            <w:r w:rsidRPr="0075469C">
              <w:rPr>
                <w:rFonts w:ascii="Verdana" w:eastAsia="Aptos" w:hAnsi="Verdana" w:cs="Aptos"/>
              </w:rPr>
              <w:t>Para la actividad seña</w:t>
            </w:r>
            <w:r w:rsidRPr="0075469C">
              <w:rPr>
                <w:rFonts w:ascii="Verdana" w:eastAsia="Times New Roman" w:hAnsi="Verdana" w:cs="Arial"/>
                <w:lang w:eastAsia="es-MX"/>
              </w:rPr>
              <w:t xml:space="preserve">lada la </w:t>
            </w:r>
            <w:r w:rsidRPr="0075469C">
              <w:rPr>
                <w:rFonts w:ascii="Verdana" w:eastAsia="Calibri" w:hAnsi="Verdana" w:cs="Times New Roman"/>
                <w:lang w:val="es-ES"/>
              </w:rPr>
              <w:t>Matriz 1 – Experiencia establece los siguientes requisitos de experiencia general y específica:</w:t>
            </w:r>
          </w:p>
          <w:p w14:paraId="70F05DC9" w14:textId="77777777" w:rsidR="0075469C" w:rsidRPr="0075469C" w:rsidRDefault="0075469C" w:rsidP="0075469C">
            <w:pPr>
              <w:rPr>
                <w:rFonts w:ascii="Arial" w:eastAsia="Times New Roman" w:hAnsi="Arial" w:cs="Arial"/>
                <w:lang w:eastAsia="es-MX"/>
              </w:rPr>
            </w:pPr>
          </w:p>
          <w:p w14:paraId="504AD8DC" w14:textId="77777777" w:rsidR="0075469C" w:rsidRPr="0075469C" w:rsidRDefault="0075469C" w:rsidP="0075469C">
            <w:pPr>
              <w:spacing w:after="120"/>
              <w:ind w:left="709" w:right="709"/>
              <w:jc w:val="both"/>
              <w:rPr>
                <w:rFonts w:ascii="Verdana" w:eastAsia="Times New Roman" w:hAnsi="Verdana" w:cs="Arial"/>
                <w:b/>
                <w:bCs/>
                <w:sz w:val="21"/>
                <w:szCs w:val="21"/>
                <w:lang w:eastAsia="es-MX"/>
              </w:rPr>
            </w:pPr>
            <w:r w:rsidRPr="0075469C">
              <w:rPr>
                <w:rFonts w:ascii="Verdana" w:eastAsia="Times New Roman" w:hAnsi="Verdana" w:cs="Arial"/>
                <w:b/>
                <w:bCs/>
                <w:sz w:val="21"/>
                <w:szCs w:val="21"/>
                <w:lang w:eastAsia="es-MX"/>
              </w:rPr>
              <w:t>“GENERAL:</w:t>
            </w:r>
          </w:p>
          <w:p w14:paraId="626E5F0A" w14:textId="77777777" w:rsidR="0075469C" w:rsidRPr="0075469C" w:rsidRDefault="0075469C" w:rsidP="0075469C">
            <w:pPr>
              <w:spacing w:after="120"/>
              <w:ind w:left="708" w:right="709"/>
              <w:jc w:val="both"/>
              <w:rPr>
                <w:rFonts w:ascii="Verdana" w:eastAsia="Times New Roman" w:hAnsi="Verdana" w:cs="Arial"/>
                <w:sz w:val="21"/>
                <w:szCs w:val="21"/>
                <w:lang w:eastAsia="es-MX"/>
              </w:rPr>
            </w:pPr>
            <w:r w:rsidRPr="0075469C">
              <w:rPr>
                <w:rFonts w:ascii="Verdana" w:eastAsia="Aptos" w:hAnsi="Verdana" w:cs="Aptos"/>
                <w:sz w:val="21"/>
                <w:szCs w:val="21"/>
              </w:rPr>
              <w:t>“PROYECTOS QUE CORRESPONDAN Y/O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DE VOZ Y/O DE DATOS PARA EDIFICACIONES.</w:t>
            </w:r>
          </w:p>
          <w:p w14:paraId="3F40EAC9" w14:textId="77777777" w:rsidR="0075469C" w:rsidRPr="0075469C" w:rsidRDefault="0075469C" w:rsidP="0075469C">
            <w:pPr>
              <w:ind w:left="708" w:right="709"/>
              <w:jc w:val="both"/>
              <w:rPr>
                <w:rFonts w:ascii="Verdana" w:eastAsia="Aptos" w:hAnsi="Verdana" w:cs="Aptos"/>
                <w:sz w:val="21"/>
                <w:szCs w:val="21"/>
              </w:rPr>
            </w:pPr>
            <w:r w:rsidRPr="0075469C">
              <w:rPr>
                <w:rFonts w:ascii="Verdana" w:eastAsia="Times New Roman" w:hAnsi="Verdana" w:cs="Arial"/>
                <w:b/>
                <w:bCs/>
                <w:sz w:val="21"/>
                <w:szCs w:val="21"/>
                <w:lang w:eastAsia="es-MX"/>
              </w:rPr>
              <w:t>ESPECÍFICA:</w:t>
            </w:r>
          </w:p>
          <w:p w14:paraId="387BE6EE" w14:textId="73645A8C" w:rsidR="0075469C" w:rsidRPr="0075469C" w:rsidRDefault="0075469C" w:rsidP="0075469C">
            <w:pPr>
              <w:ind w:left="708" w:right="709"/>
              <w:jc w:val="both"/>
              <w:rPr>
                <w:rFonts w:ascii="Verdana" w:eastAsia="Aptos" w:hAnsi="Verdana" w:cs="Aptos"/>
                <w:i/>
                <w:iCs/>
                <w:sz w:val="21"/>
                <w:szCs w:val="21"/>
              </w:rPr>
            </w:pPr>
            <w:r w:rsidRPr="0075469C">
              <w:rPr>
                <w:rFonts w:ascii="Verdana" w:eastAsia="Aptos" w:hAnsi="Verdana" w:cs="Aptos"/>
                <w:sz w:val="21"/>
                <w:szCs w:val="21"/>
              </w:rPr>
              <w:t xml:space="preserve">De acuerdo con unos rangos de SMMLV se solicita que: </w:t>
            </w:r>
            <w:r w:rsidRPr="0075469C">
              <w:rPr>
                <w:rFonts w:ascii="Verdana" w:eastAsia="Aptos" w:hAnsi="Verdana" w:cs="Aptos"/>
                <w:i/>
                <w:iCs/>
                <w:sz w:val="21"/>
                <w:szCs w:val="21"/>
              </w:rPr>
              <w:t xml:space="preserve">“Por lo menos uno (1) de los contratos válidos aportados como experiencia general debe corresponder mínimo al </w:t>
            </w:r>
            <w:r w:rsidR="00A62A37">
              <w:rPr>
                <w:rFonts w:ascii="Verdana" w:eastAsia="Aptos" w:hAnsi="Verdana" w:cs="Aptos"/>
                <w:i/>
                <w:iCs/>
                <w:sz w:val="21"/>
                <w:szCs w:val="21"/>
              </w:rPr>
              <w:t>6</w:t>
            </w:r>
            <w:r w:rsidRPr="0075469C">
              <w:rPr>
                <w:rFonts w:ascii="Verdana" w:eastAsia="Aptos" w:hAnsi="Verdana" w:cs="Aptos"/>
                <w:i/>
                <w:iCs/>
                <w:sz w:val="21"/>
                <w:szCs w:val="21"/>
              </w:rPr>
              <w:t>0% del presupuesto oficial del presente proceso de selección”,</w:t>
            </w:r>
            <w:r w:rsidRPr="0075469C">
              <w:rPr>
                <w:rFonts w:ascii="Verdana" w:eastAsia="Aptos" w:hAnsi="Verdana" w:cs="Aptos"/>
                <w:sz w:val="21"/>
                <w:szCs w:val="21"/>
              </w:rPr>
              <w:t xml:space="preserve"> o en otro tipo de rangos que: </w:t>
            </w:r>
            <w:r w:rsidRPr="0075469C">
              <w:rPr>
                <w:rFonts w:ascii="Verdana" w:eastAsia="Aptos" w:hAnsi="Verdana" w:cs="Aptos"/>
                <w:i/>
                <w:iCs/>
                <w:sz w:val="21"/>
                <w:szCs w:val="21"/>
              </w:rPr>
              <w:t xml:space="preserve">“Por lo menos uno (1) de los contratos válidos aportados como experiencia general debe corresponder mínimo al </w:t>
            </w:r>
            <w:r w:rsidR="00A62A37">
              <w:rPr>
                <w:rFonts w:ascii="Verdana" w:eastAsia="Aptos" w:hAnsi="Verdana" w:cs="Aptos"/>
                <w:i/>
                <w:iCs/>
                <w:sz w:val="21"/>
                <w:szCs w:val="21"/>
              </w:rPr>
              <w:t>4</w:t>
            </w:r>
            <w:r w:rsidRPr="0075469C">
              <w:rPr>
                <w:rFonts w:ascii="Verdana" w:eastAsia="Aptos" w:hAnsi="Verdana" w:cs="Aptos"/>
                <w:i/>
                <w:iCs/>
                <w:sz w:val="21"/>
                <w:szCs w:val="21"/>
              </w:rPr>
              <w:t>0% del presupuesto oficial del presente proceso de selección.”</w:t>
            </w:r>
          </w:p>
          <w:p w14:paraId="0456FE00" w14:textId="77777777" w:rsidR="0075469C" w:rsidRPr="0075469C" w:rsidRDefault="0075469C" w:rsidP="0075469C">
            <w:pPr>
              <w:jc w:val="both"/>
              <w:rPr>
                <w:rFonts w:ascii="Verdana" w:eastAsia="Aptos" w:hAnsi="Verdana" w:cs="Aptos"/>
                <w:sz w:val="21"/>
                <w:szCs w:val="21"/>
              </w:rPr>
            </w:pPr>
            <w:r w:rsidRPr="0075469C">
              <w:rPr>
                <w:rFonts w:ascii="Verdana" w:eastAsia="Aptos" w:hAnsi="Verdana" w:cs="Aptos"/>
                <w:sz w:val="21"/>
                <w:szCs w:val="21"/>
              </w:rPr>
              <w:t xml:space="preserve"> </w:t>
            </w:r>
          </w:p>
          <w:p w14:paraId="185AE8B2" w14:textId="77777777" w:rsidR="0075469C" w:rsidRPr="0075469C" w:rsidRDefault="0075469C" w:rsidP="0075469C">
            <w:pPr>
              <w:spacing w:line="276" w:lineRule="auto"/>
              <w:ind w:firstLine="708"/>
              <w:jc w:val="both"/>
              <w:rPr>
                <w:rFonts w:ascii="Verdana" w:eastAsia="Aptos" w:hAnsi="Verdana" w:cs="Aptos"/>
              </w:rPr>
            </w:pPr>
            <w:r w:rsidRPr="0075469C">
              <w:rPr>
                <w:rFonts w:ascii="Verdana" w:eastAsia="Aptos" w:hAnsi="Verdana" w:cs="Aptos"/>
              </w:rPr>
              <w:t>Adicionalmente, para el requisito de experiencia específica se establecen las siguientes consideraciones para su acreditación en función del tipo de intervención a realizar:</w:t>
            </w:r>
          </w:p>
          <w:p w14:paraId="729DABF5" w14:textId="77777777" w:rsidR="0075469C" w:rsidRPr="0075469C" w:rsidRDefault="0075469C" w:rsidP="0075469C">
            <w:pPr>
              <w:spacing w:line="276" w:lineRule="auto"/>
              <w:ind w:firstLine="708"/>
              <w:jc w:val="both"/>
              <w:rPr>
                <w:rFonts w:ascii="Verdana" w:eastAsia="Aptos" w:hAnsi="Verdana" w:cs="Aptos"/>
                <w:sz w:val="21"/>
                <w:szCs w:val="21"/>
              </w:rPr>
            </w:pPr>
          </w:p>
          <w:p w14:paraId="25DAD828"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de </w:t>
            </w:r>
            <w:r w:rsidRPr="0075469C">
              <w:rPr>
                <w:rFonts w:ascii="Verdana" w:eastAsia="Aptos" w:hAnsi="Verdana" w:cs="Aptos"/>
                <w:b/>
                <w:bCs/>
                <w:color w:val="EE0000"/>
                <w:sz w:val="21"/>
                <w:szCs w:val="21"/>
                <w:u w:val="single"/>
              </w:rPr>
              <w:t>redes de voz y datos</w:t>
            </w:r>
            <w:r w:rsidRPr="0075469C">
              <w:rPr>
                <w:rFonts w:ascii="Verdana" w:eastAsia="Aptos" w:hAnsi="Verdana" w:cs="Aptos"/>
                <w:sz w:val="21"/>
                <w:szCs w:val="21"/>
              </w:rPr>
              <w:t xml:space="preserve">]: Por lo menos uno (1) de los contratos válidos aportados como experiencia general debe demostrar la intervención o suministro e instalación de redes de voz y datos en edificaciones. </w:t>
            </w:r>
          </w:p>
          <w:p w14:paraId="57A33DA3"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w:t>
            </w:r>
            <w:r w:rsidRPr="0075469C">
              <w:rPr>
                <w:rFonts w:ascii="Verdana" w:eastAsia="Aptos" w:hAnsi="Verdana" w:cs="Aptos"/>
                <w:b/>
                <w:bCs/>
                <w:color w:val="EE0000"/>
                <w:sz w:val="21"/>
                <w:szCs w:val="21"/>
                <w:u w:val="single"/>
              </w:rPr>
              <w:t>de redes eléctricas</w:t>
            </w:r>
            <w:r w:rsidRPr="0075469C">
              <w:rPr>
                <w:rFonts w:ascii="Verdana" w:eastAsia="Aptos" w:hAnsi="Verdana" w:cs="Aptos"/>
                <w:sz w:val="21"/>
                <w:szCs w:val="21"/>
              </w:rPr>
              <w:t xml:space="preserve">]: Por lo menos uno (1) de los contratos válidos aportados como experiencia general debe demostrar la intervención o suministro e instalación de redes eléctricas en edificaciones. </w:t>
            </w:r>
          </w:p>
          <w:p w14:paraId="2C807E84"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de </w:t>
            </w:r>
            <w:r w:rsidRPr="0075469C">
              <w:rPr>
                <w:rFonts w:ascii="Verdana" w:eastAsia="Aptos" w:hAnsi="Verdana" w:cs="Aptos"/>
                <w:b/>
                <w:bCs/>
                <w:color w:val="EE0000"/>
                <w:sz w:val="21"/>
                <w:szCs w:val="21"/>
                <w:u w:val="single"/>
              </w:rPr>
              <w:t>circuito cerrado de televisión o similares</w:t>
            </w:r>
            <w:r w:rsidRPr="0075469C">
              <w:rPr>
                <w:rFonts w:ascii="Verdana" w:eastAsia="Aptos" w:hAnsi="Verdana" w:cs="Aptos"/>
                <w:sz w:val="21"/>
                <w:szCs w:val="21"/>
              </w:rPr>
              <w:t xml:space="preserve">]: Por </w:t>
            </w:r>
            <w:r w:rsidRPr="0075469C">
              <w:rPr>
                <w:rFonts w:ascii="Verdana" w:eastAsia="Aptos" w:hAnsi="Verdana" w:cs="Aptos"/>
                <w:sz w:val="21"/>
                <w:szCs w:val="21"/>
              </w:rPr>
              <w:lastRenderedPageBreak/>
              <w:t xml:space="preserve">lo menos uno (1) de los contratos válidos aportados como experiencia general debe demostrar la intervención o suministro e instalación de circuitos cerrados de televisión o similares en edificaciones. </w:t>
            </w:r>
          </w:p>
          <w:p w14:paraId="588261CC"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de </w:t>
            </w:r>
            <w:r w:rsidRPr="0075469C">
              <w:rPr>
                <w:rFonts w:ascii="Verdana" w:eastAsia="Aptos" w:hAnsi="Verdana" w:cs="Aptos"/>
                <w:b/>
                <w:bCs/>
                <w:color w:val="EE0000"/>
                <w:sz w:val="21"/>
                <w:szCs w:val="21"/>
                <w:u w:val="single"/>
              </w:rPr>
              <w:t>sistemas de seguridad o similares</w:t>
            </w:r>
            <w:r w:rsidRPr="0075469C">
              <w:rPr>
                <w:rFonts w:ascii="Verdana" w:eastAsia="Aptos" w:hAnsi="Verdana" w:cs="Aptos"/>
                <w:sz w:val="21"/>
                <w:szCs w:val="21"/>
              </w:rPr>
              <w:t>]: Por lo menos uno (1) de los contratos válidos aportados como experiencia general debe demostrar la intervención o suministro o instalación de sistemas de seguridad o similares en edificaciones.</w:t>
            </w:r>
          </w:p>
          <w:p w14:paraId="1CEEB2C4"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de </w:t>
            </w:r>
            <w:r w:rsidRPr="0075469C">
              <w:rPr>
                <w:rFonts w:ascii="Verdana" w:eastAsia="Aptos" w:hAnsi="Verdana" w:cs="Aptos"/>
                <w:b/>
                <w:bCs/>
                <w:color w:val="EE0000"/>
                <w:sz w:val="21"/>
                <w:szCs w:val="21"/>
                <w:u w:val="single"/>
              </w:rPr>
              <w:t>plantas eléctricas o similares</w:t>
            </w:r>
            <w:r w:rsidRPr="0075469C">
              <w:rPr>
                <w:rFonts w:ascii="Verdana" w:eastAsia="Aptos" w:hAnsi="Verdana" w:cs="Aptos"/>
                <w:sz w:val="21"/>
                <w:szCs w:val="21"/>
              </w:rPr>
              <w:t>]: Por lo menos uno (1) de los contratos válidos aportados como experiencia general debe demostrar la intervención o suministro e instalación de plantas eléctricas o similares en edificaciones</w:t>
            </w:r>
          </w:p>
          <w:p w14:paraId="0C4CD303"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w:t>
            </w:r>
            <w:r w:rsidRPr="0075469C">
              <w:rPr>
                <w:rFonts w:ascii="Verdana" w:eastAsia="Aptos" w:hAnsi="Verdana" w:cs="Aptos"/>
                <w:b/>
                <w:bCs/>
                <w:color w:val="EE0000"/>
                <w:sz w:val="21"/>
                <w:szCs w:val="21"/>
                <w:u w:val="single"/>
              </w:rPr>
              <w:t>de sistemas de subestaciones o similares</w:t>
            </w:r>
            <w:r w:rsidRPr="0075469C">
              <w:rPr>
                <w:rFonts w:ascii="Verdana" w:eastAsia="Aptos" w:hAnsi="Verdana" w:cs="Aptos"/>
                <w:sz w:val="21"/>
                <w:szCs w:val="21"/>
              </w:rPr>
              <w:t>]: Por lo menos uno (1) de los contratos válidos aportados como experiencia general debe demostrar la intervención o suministro e instalación de subestaciones o similares en edificaciones</w:t>
            </w:r>
          </w:p>
          <w:p w14:paraId="7A47CA57" w14:textId="77777777" w:rsidR="0075469C" w:rsidRPr="0075469C" w:rsidRDefault="0075469C" w:rsidP="0075469C">
            <w:pPr>
              <w:numPr>
                <w:ilvl w:val="0"/>
                <w:numId w:val="18"/>
              </w:numPr>
              <w:spacing w:after="120"/>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w:t>
            </w:r>
            <w:r w:rsidRPr="0075469C">
              <w:rPr>
                <w:rFonts w:ascii="Verdana" w:eastAsia="Aptos" w:hAnsi="Verdana" w:cs="Aptos"/>
                <w:b/>
                <w:bCs/>
                <w:color w:val="EE0000"/>
                <w:sz w:val="21"/>
                <w:szCs w:val="21"/>
                <w:u w:val="single"/>
              </w:rPr>
              <w:t>de redes de telemática y/o comunicación y/o telefonía y/o sonido o similares</w:t>
            </w:r>
            <w:r w:rsidRPr="0075469C">
              <w:rPr>
                <w:rFonts w:ascii="Verdana" w:eastAsia="Aptos" w:hAnsi="Verdana" w:cs="Aptos"/>
                <w:sz w:val="21"/>
                <w:szCs w:val="21"/>
              </w:rPr>
              <w:t>]: Por lo menos uno (1) de los contratos válidos aportados como experiencia general debe demostrar la intervención o suministro e instalación de redes de telemática y/o comunicación y/o telefonía y/o sonido o similares en edificaciones</w:t>
            </w:r>
          </w:p>
          <w:p w14:paraId="2F2A6AE9" w14:textId="77777777" w:rsidR="0075469C" w:rsidRPr="0075469C" w:rsidRDefault="0075469C" w:rsidP="0075469C">
            <w:pPr>
              <w:numPr>
                <w:ilvl w:val="0"/>
                <w:numId w:val="18"/>
              </w:numPr>
              <w:ind w:left="1066" w:right="709" w:hanging="357"/>
              <w:jc w:val="both"/>
              <w:rPr>
                <w:rFonts w:ascii="Verdana" w:eastAsia="Aptos" w:hAnsi="Verdana" w:cs="Aptos"/>
                <w:sz w:val="21"/>
                <w:szCs w:val="21"/>
              </w:rPr>
            </w:pPr>
            <w:r w:rsidRPr="0075469C">
              <w:rPr>
                <w:rFonts w:ascii="Verdana" w:eastAsia="Aptos" w:hAnsi="Verdana" w:cs="Aptos"/>
                <w:sz w:val="21"/>
                <w:szCs w:val="21"/>
              </w:rPr>
              <w:t>[</w:t>
            </w:r>
            <w:r w:rsidRPr="0075469C">
              <w:rPr>
                <w:rFonts w:ascii="Verdana" w:eastAsia="Aptos" w:hAnsi="Verdana" w:cs="Aptos"/>
                <w:color w:val="EE0000"/>
                <w:sz w:val="21"/>
                <w:szCs w:val="21"/>
              </w:rPr>
              <w:t xml:space="preserve">En el caso que el proyecto de la entidad corresponda a un proyecto de </w:t>
            </w:r>
            <w:r w:rsidRPr="0075469C">
              <w:rPr>
                <w:rFonts w:ascii="Verdana" w:eastAsia="Aptos" w:hAnsi="Verdana" w:cs="Aptos"/>
                <w:b/>
                <w:bCs/>
                <w:color w:val="EE0000"/>
                <w:sz w:val="21"/>
                <w:szCs w:val="21"/>
                <w:u w:val="single"/>
              </w:rPr>
              <w:t>redes o sistemas de iluminación o luminarias interiores o exteriores o similares</w:t>
            </w:r>
            <w:r w:rsidRPr="0075469C">
              <w:rPr>
                <w:rFonts w:ascii="Verdana" w:eastAsia="Aptos" w:hAnsi="Verdana" w:cs="Aptos"/>
                <w:color w:val="EE0000"/>
                <w:sz w:val="21"/>
                <w:szCs w:val="21"/>
              </w:rPr>
              <w:t>]</w:t>
            </w:r>
            <w:r w:rsidRPr="0075469C">
              <w:rPr>
                <w:rFonts w:ascii="Verdana" w:eastAsia="Aptos" w:hAnsi="Verdana" w:cs="Aptos"/>
                <w:sz w:val="21"/>
                <w:szCs w:val="21"/>
              </w:rPr>
              <w:t>: Por lo menos uno (1) de los contratos válidos aportados como experiencia general debe demostrar la intervención o suministro e instalación de redes o sistemas de iluminación o luminarias interiores o exteriores o similares en edificaciones”. (subrayado y resaltado fuera del texto original)</w:t>
            </w:r>
          </w:p>
          <w:p w14:paraId="09543780" w14:textId="77777777" w:rsidR="0075469C" w:rsidRPr="0075469C" w:rsidRDefault="0075469C" w:rsidP="0075469C">
            <w:pPr>
              <w:ind w:left="708"/>
              <w:jc w:val="both"/>
              <w:rPr>
                <w:rFonts w:ascii="Verdana" w:eastAsia="Aptos" w:hAnsi="Verdana" w:cs="Aptos"/>
                <w:sz w:val="21"/>
                <w:szCs w:val="21"/>
              </w:rPr>
            </w:pPr>
          </w:p>
          <w:p w14:paraId="7EE1EE95" w14:textId="77777777" w:rsidR="0075469C" w:rsidRPr="0075469C" w:rsidRDefault="0075469C" w:rsidP="0075469C">
            <w:pPr>
              <w:ind w:firstLine="708"/>
              <w:jc w:val="both"/>
              <w:rPr>
                <w:rFonts w:ascii="Verdana" w:eastAsia="Aptos" w:hAnsi="Verdana" w:cs="Aptos"/>
              </w:rPr>
            </w:pPr>
            <w:r w:rsidRPr="0075469C">
              <w:rPr>
                <w:rFonts w:ascii="Verdana" w:eastAsia="Aptos" w:hAnsi="Verdana" w:cs="Aptos"/>
              </w:rPr>
              <w:t>Finalmente se incorpora la siguiente nota que cubre las anteriores indicaciones:</w:t>
            </w:r>
          </w:p>
          <w:p w14:paraId="3C8AB61A" w14:textId="77777777" w:rsidR="0075469C" w:rsidRPr="0075469C" w:rsidRDefault="0075469C" w:rsidP="0075469C">
            <w:pPr>
              <w:ind w:firstLine="708"/>
              <w:jc w:val="both"/>
              <w:rPr>
                <w:rFonts w:ascii="Verdana" w:eastAsia="Aptos" w:hAnsi="Verdana" w:cs="Aptos"/>
              </w:rPr>
            </w:pPr>
          </w:p>
          <w:p w14:paraId="3078D38C" w14:textId="77777777" w:rsidR="0075469C" w:rsidRPr="0075469C" w:rsidRDefault="0075469C" w:rsidP="0075469C">
            <w:pPr>
              <w:ind w:left="708" w:right="709"/>
              <w:jc w:val="both"/>
              <w:rPr>
                <w:rFonts w:ascii="Verdana" w:eastAsia="Aptos" w:hAnsi="Verdana" w:cs="Aptos"/>
                <w:b/>
                <w:bCs/>
                <w:sz w:val="21"/>
                <w:szCs w:val="21"/>
              </w:rPr>
            </w:pPr>
            <w:r w:rsidRPr="0075469C">
              <w:rPr>
                <w:rFonts w:ascii="Verdana" w:eastAsia="Aptos" w:hAnsi="Verdana" w:cs="Aptos"/>
                <w:b/>
                <w:bCs/>
                <w:sz w:val="21"/>
                <w:szCs w:val="21"/>
              </w:rPr>
              <w:t xml:space="preserve">“Nota: </w:t>
            </w:r>
            <w:r w:rsidRPr="0075469C">
              <w:rPr>
                <w:rFonts w:ascii="Verdana" w:eastAsia="Aptos" w:hAnsi="Verdana" w:cs="Aptos"/>
                <w:sz w:val="21"/>
                <w:szCs w:val="21"/>
              </w:rPr>
              <w:t xml:space="preserve">en caso de requerirse varias de estas intervenciones, la entidad podrá solicitar hasta (2) contratos aportados como válidos </w:t>
            </w:r>
            <w:r w:rsidRPr="0075469C">
              <w:rPr>
                <w:rFonts w:ascii="Verdana" w:eastAsia="Aptos" w:hAnsi="Verdana" w:cs="Aptos"/>
                <w:sz w:val="21"/>
                <w:szCs w:val="21"/>
              </w:rPr>
              <w:lastRenderedPageBreak/>
              <w:t>en la experiencia general, para que se acredite la experiencia especifica de mayor relevancia para la Entidad.”</w:t>
            </w:r>
          </w:p>
          <w:p w14:paraId="26585C01" w14:textId="77777777" w:rsidR="0075469C" w:rsidRPr="0075469C" w:rsidRDefault="0075469C" w:rsidP="0075469C">
            <w:pPr>
              <w:ind w:left="708"/>
              <w:jc w:val="both"/>
              <w:rPr>
                <w:rFonts w:ascii="Verdana" w:eastAsia="Aptos" w:hAnsi="Verdana" w:cs="Aptos"/>
                <w:sz w:val="21"/>
                <w:szCs w:val="21"/>
              </w:rPr>
            </w:pPr>
          </w:p>
          <w:p w14:paraId="26CE6A68" w14:textId="26B0A325"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 xml:space="preserve">Las disposiciones transcritas establecen criterios adicionales para la acreditación de la experiencia específica, dependiendo del tipo de intervención que haga parte del proyecto que pretende contratar la entidad. En ese sentido, cuando el objeto del proceso incluya actividades relacionadas con redes de voz y datos, redes eléctricas, circuitos cerrados de televisión o similares, sistemas de seguridad o similares, plantas eléctricas o similares, redes de telemática y/o comunicaciones y/o telefonía y/o sonido o similares, redes de sistemas de iluminación o luminarias interiores o exteriores o similares, se exige que por lo menos uno (1) de los contratos aportados como válidos dentro de la experiencia general demuestre la ejecución de actividades asociadas a dicha intervención o </w:t>
            </w:r>
            <w:r w:rsidR="00C955A1">
              <w:rPr>
                <w:rFonts w:ascii="Verdana" w:eastAsia="Aptos" w:hAnsi="Verdana" w:cs="Times New Roman"/>
              </w:rPr>
              <w:t xml:space="preserve">el </w:t>
            </w:r>
            <w:r w:rsidRPr="0075469C">
              <w:rPr>
                <w:rFonts w:ascii="Verdana" w:eastAsia="Aptos" w:hAnsi="Verdana" w:cs="Times New Roman"/>
              </w:rPr>
              <w:t>suministro e instalación en dichas actividades en edificaciones.</w:t>
            </w:r>
          </w:p>
          <w:p w14:paraId="57D4DBAA"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Así, la acreditación de la experiencia específica no se satisface únicamente con la presentación de contratos relacionados de manera general con obras o intervenciones en edificaciones, sino que además debe verificarse que al menos uno de los contratos válidos incluya, según corresponda al proyecto objeto del proceso, la intervención o suministro e instalación del sistema o red especializada exigida por la entidad. Por ejemplo, si el proceso corresponde a redes eléctricas, por lo menos uno (1) de los contratos válidos aportados como experiencia general deberá acreditar la intervención o suministro e instalación de redes eléctricas en edificaciones; de igual forma ocurrirá con las demás tipologías previstas en las condiciones.</w:t>
            </w:r>
          </w:p>
          <w:p w14:paraId="1BFBF854"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 xml:space="preserve">Adicionalmente, se prevé una nota especial para aquellos casos en los que el proyecto contemple varias de las intervenciones señaladas. En estos eventos, la entidad podrá exigir hasta dos (2) contratos válidos de la experiencia general para acreditar la experiencia específica de mayor relevancia para la necesidad contractual. Esto significa que, cuando el proyecto incluya simultáneamente distintas especialidades técnicas –por ejemplo, redes eléctricas y sistemas de seguridad–, la entidad tiene la facultad de permitir que dicha acreditación se soporte con la sumatoria de máximo dos (2) contratos válidos aportados dentro de la experiencia general, siempre que </w:t>
            </w:r>
            <w:r w:rsidRPr="0075469C">
              <w:rPr>
                <w:rFonts w:ascii="Verdana" w:eastAsia="Aptos" w:hAnsi="Verdana" w:cs="Times New Roman"/>
              </w:rPr>
              <w:lastRenderedPageBreak/>
              <w:t xml:space="preserve">estos permitan demostrar las actividades específicas que la entidad considere más relevantes para la ejecución del proyecto. </w:t>
            </w:r>
          </w:p>
          <w:p w14:paraId="2C7273C0"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 xml:space="preserve">Las consideraciones desarrolladas hasta este punto se presentan con los siguientes ejemplos: </w:t>
            </w:r>
          </w:p>
          <w:p w14:paraId="3DCF604C"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b/>
                <w:bCs/>
              </w:rPr>
              <w:t>Ejemplo 1 – Proyecto que contempla únicamente redes eléctricas:</w:t>
            </w:r>
          </w:p>
          <w:p w14:paraId="57AE0B64"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Si la entidad adelanta un proceso cuyo objeto consiste en la adecuación y mejoramiento de redes eléctricas de una edificación de servicio público, el oferente deberá aportar contratos válidos dentro de la experiencia general relacionados entre otros con construcción y/o adecuación y/o mantenimiento y/o intervención de redes eléctricas y/o de voz y datos en edificaciones.</w:t>
            </w:r>
          </w:p>
          <w:p w14:paraId="4AF7D59E" w14:textId="55269436"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 xml:space="preserve">Para acreditar la experiencia específica, por lo menos uno (1) de los contratos válidos aportados como experiencia general −dependiendo el presupuesto oficial−: i) </w:t>
            </w:r>
            <w:r w:rsidRPr="0075469C">
              <w:rPr>
                <w:rFonts w:ascii="Verdana" w:eastAsia="Aptos" w:hAnsi="Verdana" w:cs="Aptos"/>
                <w:sz w:val="21"/>
                <w:szCs w:val="21"/>
              </w:rPr>
              <w:t xml:space="preserve">debe corresponder mínimo al </w:t>
            </w:r>
            <w:r w:rsidR="00A62A37">
              <w:rPr>
                <w:rFonts w:ascii="Verdana" w:eastAsia="Aptos" w:hAnsi="Verdana" w:cs="Aptos"/>
                <w:sz w:val="21"/>
                <w:szCs w:val="21"/>
              </w:rPr>
              <w:t>6</w:t>
            </w:r>
            <w:r w:rsidRPr="0075469C">
              <w:rPr>
                <w:rFonts w:ascii="Verdana" w:eastAsia="Aptos" w:hAnsi="Verdana" w:cs="Aptos"/>
                <w:sz w:val="21"/>
                <w:szCs w:val="21"/>
              </w:rPr>
              <w:t xml:space="preserve">0% del presupuesto oficial del presente proceso de selección o </w:t>
            </w:r>
            <w:proofErr w:type="spellStart"/>
            <w:r w:rsidRPr="0075469C">
              <w:rPr>
                <w:rFonts w:ascii="Verdana" w:eastAsia="Aptos" w:hAnsi="Verdana" w:cs="Aptos"/>
                <w:sz w:val="21"/>
                <w:szCs w:val="21"/>
              </w:rPr>
              <w:t>ii</w:t>
            </w:r>
            <w:proofErr w:type="spellEnd"/>
            <w:r w:rsidRPr="0075469C">
              <w:rPr>
                <w:rFonts w:ascii="Verdana" w:eastAsia="Aptos" w:hAnsi="Verdana" w:cs="Aptos"/>
                <w:sz w:val="21"/>
                <w:szCs w:val="21"/>
              </w:rPr>
              <w:t xml:space="preserve">) debe corresponder mínimo al </w:t>
            </w:r>
            <w:r w:rsidR="00A62A37">
              <w:rPr>
                <w:rFonts w:ascii="Verdana" w:eastAsia="Aptos" w:hAnsi="Verdana" w:cs="Aptos"/>
                <w:sz w:val="21"/>
                <w:szCs w:val="21"/>
              </w:rPr>
              <w:t>4</w:t>
            </w:r>
            <w:r w:rsidRPr="0075469C">
              <w:rPr>
                <w:rFonts w:ascii="Verdana" w:eastAsia="Aptos" w:hAnsi="Verdana" w:cs="Aptos"/>
                <w:sz w:val="21"/>
                <w:szCs w:val="21"/>
              </w:rPr>
              <w:t>0% del presupuesto oficial del presente proceso de selección</w:t>
            </w:r>
            <w:r w:rsidRPr="0075469C">
              <w:rPr>
                <w:rFonts w:ascii="Verdana" w:eastAsia="Aptos" w:hAnsi="Verdana" w:cs="Aptos"/>
                <w:i/>
                <w:iCs/>
                <w:sz w:val="21"/>
                <w:szCs w:val="21"/>
              </w:rPr>
              <w:t>.</w:t>
            </w:r>
          </w:p>
          <w:p w14:paraId="20CAE385"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Adicionalmente, para acreditar la experiencia específica, deberá demostrar expresamente la intervención o el suministro e instalación de redes eléctricas en edificaciones. En este caso, bastará un único contrato que cumpla simultáneamente:</w:t>
            </w:r>
          </w:p>
          <w:p w14:paraId="228725FB" w14:textId="77777777" w:rsidR="0075469C" w:rsidRPr="0075469C" w:rsidRDefault="0075469C" w:rsidP="0075469C">
            <w:pPr>
              <w:numPr>
                <w:ilvl w:val="0"/>
                <w:numId w:val="19"/>
              </w:numPr>
              <w:spacing w:after="120" w:line="276" w:lineRule="auto"/>
              <w:jc w:val="both"/>
              <w:rPr>
                <w:rFonts w:ascii="Verdana" w:eastAsia="Aptos" w:hAnsi="Verdana" w:cs="Times New Roman"/>
              </w:rPr>
            </w:pPr>
            <w:r w:rsidRPr="0075469C">
              <w:rPr>
                <w:rFonts w:ascii="Verdana" w:eastAsia="Aptos" w:hAnsi="Verdana" w:cs="Times New Roman"/>
              </w:rPr>
              <w:t xml:space="preserve">Las condiciones de experiencia general. </w:t>
            </w:r>
          </w:p>
          <w:p w14:paraId="35C8DEA8" w14:textId="77777777" w:rsidR="0075469C" w:rsidRPr="0075469C" w:rsidRDefault="0075469C" w:rsidP="0075469C">
            <w:pPr>
              <w:numPr>
                <w:ilvl w:val="0"/>
                <w:numId w:val="19"/>
              </w:numPr>
              <w:spacing w:after="120" w:line="276" w:lineRule="auto"/>
              <w:jc w:val="both"/>
              <w:rPr>
                <w:rFonts w:ascii="Verdana" w:eastAsia="Aptos" w:hAnsi="Verdana" w:cs="Times New Roman"/>
              </w:rPr>
            </w:pPr>
            <w:r w:rsidRPr="0075469C">
              <w:rPr>
                <w:rFonts w:ascii="Verdana" w:eastAsia="Aptos" w:hAnsi="Verdana" w:cs="Times New Roman"/>
              </w:rPr>
              <w:t xml:space="preserve">El porcentaje mínimo exigido respecto del presupuesto oficial. </w:t>
            </w:r>
          </w:p>
          <w:p w14:paraId="7612B004" w14:textId="77777777" w:rsidR="0075469C" w:rsidRPr="0075469C" w:rsidRDefault="0075469C" w:rsidP="0075469C">
            <w:pPr>
              <w:numPr>
                <w:ilvl w:val="0"/>
                <w:numId w:val="19"/>
              </w:numPr>
              <w:spacing w:after="120" w:line="276" w:lineRule="auto"/>
              <w:jc w:val="both"/>
              <w:rPr>
                <w:rFonts w:ascii="Verdana" w:eastAsia="Aptos" w:hAnsi="Verdana" w:cs="Times New Roman"/>
              </w:rPr>
            </w:pPr>
            <w:r w:rsidRPr="0075469C">
              <w:rPr>
                <w:rFonts w:ascii="Verdana" w:eastAsia="Aptos" w:hAnsi="Verdana" w:cs="Times New Roman"/>
              </w:rPr>
              <w:t xml:space="preserve">La experiencia específica relacionada con redes eléctricas. </w:t>
            </w:r>
          </w:p>
          <w:p w14:paraId="45F77340"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b/>
                <w:bCs/>
              </w:rPr>
              <w:t>Ejemplo 2 – Proyecto que contempla redes eléctricas y sistemas de seguridad:</w:t>
            </w:r>
          </w:p>
          <w:p w14:paraId="410D4A5F" w14:textId="77777777" w:rsidR="0075469C" w:rsidRPr="0075469C" w:rsidRDefault="0075469C" w:rsidP="0075469C">
            <w:pPr>
              <w:spacing w:after="120" w:line="276" w:lineRule="auto"/>
              <w:ind w:firstLine="708"/>
              <w:jc w:val="both"/>
              <w:rPr>
                <w:rFonts w:ascii="Verdana" w:eastAsia="Aptos" w:hAnsi="Verdana" w:cs="Times New Roman"/>
              </w:rPr>
            </w:pPr>
            <w:r w:rsidRPr="0075469C">
              <w:rPr>
                <w:rFonts w:ascii="Verdana" w:eastAsia="Aptos" w:hAnsi="Verdana" w:cs="Times New Roman"/>
              </w:rPr>
              <w:t>Si el proceso contractual tiene por objeto la intervención de una edificación de servicio público e incluye:</w:t>
            </w:r>
          </w:p>
          <w:p w14:paraId="35EAFC79" w14:textId="77777777" w:rsidR="0075469C" w:rsidRPr="0075469C" w:rsidRDefault="0075469C" w:rsidP="0075469C">
            <w:pPr>
              <w:numPr>
                <w:ilvl w:val="0"/>
                <w:numId w:val="20"/>
              </w:numPr>
              <w:spacing w:after="120" w:line="276" w:lineRule="auto"/>
              <w:jc w:val="both"/>
              <w:rPr>
                <w:rFonts w:ascii="Verdana" w:eastAsia="Aptos" w:hAnsi="Verdana" w:cs="Times New Roman"/>
              </w:rPr>
            </w:pPr>
            <w:r w:rsidRPr="0075469C">
              <w:rPr>
                <w:rFonts w:ascii="Verdana" w:eastAsia="Aptos" w:hAnsi="Verdana" w:cs="Times New Roman"/>
              </w:rPr>
              <w:t xml:space="preserve">Redes eléctricas y </w:t>
            </w:r>
          </w:p>
          <w:p w14:paraId="12E47F42" w14:textId="77777777" w:rsidR="0075469C" w:rsidRPr="0075469C" w:rsidRDefault="0075469C" w:rsidP="0075469C">
            <w:pPr>
              <w:numPr>
                <w:ilvl w:val="0"/>
                <w:numId w:val="20"/>
              </w:numPr>
              <w:spacing w:after="120" w:line="276" w:lineRule="auto"/>
              <w:jc w:val="both"/>
              <w:rPr>
                <w:rFonts w:ascii="Verdana" w:eastAsia="Aptos" w:hAnsi="Verdana" w:cs="Times New Roman"/>
              </w:rPr>
            </w:pPr>
            <w:r w:rsidRPr="0075469C">
              <w:rPr>
                <w:rFonts w:ascii="Verdana" w:eastAsia="Aptos" w:hAnsi="Verdana" w:cs="Times New Roman"/>
              </w:rPr>
              <w:t xml:space="preserve">Circuito cerrado de televisión </w:t>
            </w:r>
          </w:p>
          <w:p w14:paraId="62F2BD86"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rPr>
              <w:t>En este supuesto, l</w:t>
            </w:r>
            <w:r w:rsidRPr="0075469C">
              <w:rPr>
                <w:rFonts w:ascii="Verdana" w:eastAsia="Aptos" w:hAnsi="Verdana" w:cs="Times New Roman"/>
                <w:kern w:val="2"/>
                <w14:ligatures w14:val="standardContextual"/>
              </w:rPr>
              <w:t xml:space="preserve">a entidad podrá solicitar que la experiencia específica se acredite hasta con dos (2) contratos válidos aportados dentro de la </w:t>
            </w:r>
            <w:r w:rsidRPr="0075469C">
              <w:rPr>
                <w:rFonts w:ascii="Verdana" w:eastAsia="Aptos" w:hAnsi="Verdana" w:cs="Times New Roman"/>
                <w:kern w:val="2"/>
                <w14:ligatures w14:val="standardContextual"/>
              </w:rPr>
              <w:lastRenderedPageBreak/>
              <w:t>experiencia general. En este caso, la entidad deberá definir cuál es la experiencia específica de mayor relevancia y permitir su acreditación mediante hasta dos (2) contratos.</w:t>
            </w:r>
          </w:p>
          <w:p w14:paraId="155DA083"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Por ejemplo, si la entidad define que la experiencia específica de mayor relevancia corresponde a la actividad de redes eléctricas, la acreditación de la experiencia específica relacionada con la “intervención o suministro e instalación de redes eléctricas en edificaciones” podrá soportarse en dos (2) contratos diferentes, siempre que ambos hagan parte de la experiencia general válida y, adicionalmente, cumplan con el porcentaje mínimo exigido respecto del presupuesto oficial.</w:t>
            </w:r>
          </w:p>
          <w:p w14:paraId="43E38B78" w14:textId="77777777" w:rsidR="0075469C" w:rsidRPr="0075469C" w:rsidRDefault="0075469C" w:rsidP="0075469C">
            <w:pPr>
              <w:spacing w:after="120" w:line="276" w:lineRule="auto"/>
              <w:jc w:val="both"/>
              <w:rPr>
                <w:rFonts w:ascii="Verdana" w:eastAsia="Aptos" w:hAnsi="Verdana" w:cs="Times New Roman"/>
                <w:kern w:val="2"/>
                <w14:ligatures w14:val="standardContextual"/>
              </w:rPr>
            </w:pPr>
            <w:proofErr w:type="spellStart"/>
            <w:r w:rsidRPr="0075469C">
              <w:rPr>
                <w:rFonts w:ascii="Verdana" w:eastAsia="Aptos" w:hAnsi="Verdana" w:cs="Times New Roman"/>
                <w:kern w:val="2"/>
                <w14:ligatures w14:val="standardContextual"/>
              </w:rPr>
              <w:t>ii</w:t>
            </w:r>
            <w:proofErr w:type="spellEnd"/>
            <w:r w:rsidRPr="0075469C">
              <w:rPr>
                <w:rFonts w:ascii="Verdana" w:eastAsia="Aptos" w:hAnsi="Verdana" w:cs="Times New Roman"/>
                <w:kern w:val="2"/>
                <w14:ligatures w14:val="standardContextual"/>
              </w:rPr>
              <w:t xml:space="preserve">. Frente al interrogante relacionado con </w:t>
            </w:r>
            <w:proofErr w:type="spellStart"/>
            <w:r w:rsidRPr="0075469C">
              <w:rPr>
                <w:rFonts w:ascii="Verdana" w:eastAsia="Aptos" w:hAnsi="Verdana" w:cs="Times New Roman"/>
                <w:kern w:val="2"/>
                <w14:ligatures w14:val="standardContextual"/>
              </w:rPr>
              <w:t>si</w:t>
            </w:r>
            <w:proofErr w:type="spellEnd"/>
            <w:r w:rsidRPr="0075469C">
              <w:rPr>
                <w:rFonts w:ascii="Verdana" w:eastAsia="Aptos" w:hAnsi="Verdana" w:cs="Times New Roman"/>
                <w:kern w:val="2"/>
                <w14:ligatures w14:val="standardContextual"/>
              </w:rPr>
              <w:t>, conforme al numeral 3.5.8 del documento base, el oferente puede definir libremente el número de contratos a aportar para acreditar la experiencia, debe señalarse que, en consideración al principio de inalterabilidad aplicable a los documentos tipo del sector institucional, se debe cumplir integralmente con lo dispuesto tanto en la Matriz 1 – Experiencia Sector Institucional como en el documento base.</w:t>
            </w:r>
          </w:p>
          <w:p w14:paraId="0B6A582F" w14:textId="77777777" w:rsidR="0075469C" w:rsidRPr="0075469C" w:rsidRDefault="0075469C" w:rsidP="0075469C">
            <w:pPr>
              <w:spacing w:line="276" w:lineRule="auto"/>
              <w:ind w:firstLine="709"/>
              <w:jc w:val="both"/>
              <w:rPr>
                <w:rFonts w:ascii="Verdana" w:eastAsia="Calibri" w:hAnsi="Verdana" w:cs="Calibri"/>
              </w:rPr>
            </w:pPr>
            <w:r w:rsidRPr="0075469C">
              <w:rPr>
                <w:rFonts w:ascii="Verdana" w:eastAsia="Aptos" w:hAnsi="Verdana" w:cs="Times New Roman"/>
                <w:kern w:val="2"/>
                <w14:ligatures w14:val="standardContextual"/>
              </w:rPr>
              <w:t>En ese sentido, la acreditación de la experiencia general deberá realizarse con el número de contratos establecidos en el numeral 3.5.8 “Relación de los contratos frente al presupuesto oficial” del documento base. Por su parte, la acreditación de la experiencia específica deberá cumplirse conforme a lo dispuesto en la actividad 2.9 y en su respectiva nota, en los términos indicados con anterioridad.</w:t>
            </w:r>
          </w:p>
        </w:tc>
      </w:tr>
    </w:tbl>
    <w:p w14:paraId="00387990" w14:textId="77777777" w:rsidR="0075469C" w:rsidRPr="0075469C" w:rsidRDefault="0075469C" w:rsidP="0075469C">
      <w:pPr>
        <w:tabs>
          <w:tab w:val="left" w:pos="142"/>
          <w:tab w:val="left" w:pos="284"/>
        </w:tabs>
        <w:spacing w:after="0" w:line="276" w:lineRule="auto"/>
        <w:jc w:val="both"/>
        <w:rPr>
          <w:rFonts w:ascii="Verdana" w:eastAsia="Century Gothic" w:hAnsi="Verdana" w:cs="Century Gothic"/>
          <w:b/>
          <w:bCs/>
          <w:lang w:val="es-ES"/>
        </w:rPr>
      </w:pPr>
    </w:p>
    <w:p w14:paraId="119C43E9" w14:textId="77777777" w:rsidR="0075469C" w:rsidRPr="0075469C" w:rsidRDefault="0075469C" w:rsidP="0075469C">
      <w:pPr>
        <w:tabs>
          <w:tab w:val="left" w:pos="142"/>
          <w:tab w:val="left" w:pos="284"/>
        </w:tabs>
        <w:spacing w:after="0" w:line="276" w:lineRule="auto"/>
        <w:jc w:val="both"/>
        <w:rPr>
          <w:rFonts w:ascii="Verdana" w:eastAsia="Century Gothic" w:hAnsi="Verdana" w:cs="Century Gothic"/>
          <w:b/>
          <w:bCs/>
          <w:lang w:val="es-ES"/>
        </w:rPr>
      </w:pPr>
      <w:r w:rsidRPr="0075469C">
        <w:rPr>
          <w:rFonts w:ascii="Verdana" w:eastAsia="Century Gothic" w:hAnsi="Verdana" w:cs="Century Gothic"/>
          <w:b/>
          <w:bCs/>
          <w:lang w:val="es-ES"/>
        </w:rPr>
        <w:t>3. Razones de la respuesta:</w:t>
      </w:r>
    </w:p>
    <w:p w14:paraId="32E5F6C5" w14:textId="77777777" w:rsidR="0075469C" w:rsidRPr="0075469C" w:rsidRDefault="0075469C" w:rsidP="0075469C">
      <w:pPr>
        <w:spacing w:after="0" w:line="276" w:lineRule="auto"/>
        <w:jc w:val="both"/>
        <w:rPr>
          <w:rFonts w:ascii="Verdana" w:eastAsia="Calibri" w:hAnsi="Verdana" w:cs="Arial"/>
          <w:lang w:val="es-ES"/>
        </w:rPr>
      </w:pPr>
    </w:p>
    <w:p w14:paraId="3B38C375" w14:textId="77777777" w:rsidR="0075469C" w:rsidRPr="0075469C" w:rsidRDefault="0075469C" w:rsidP="0075469C">
      <w:pPr>
        <w:spacing w:after="0" w:line="276" w:lineRule="auto"/>
        <w:jc w:val="both"/>
        <w:rPr>
          <w:rFonts w:ascii="Verdana" w:eastAsia="Calibri" w:hAnsi="Verdana" w:cs="Arial"/>
          <w:lang w:val="es-ES"/>
        </w:rPr>
      </w:pPr>
      <w:r w:rsidRPr="0075469C">
        <w:rPr>
          <w:rFonts w:ascii="Verdana" w:eastAsia="Calibri" w:hAnsi="Verdana" w:cs="Arial"/>
          <w:lang w:val="es-ES"/>
        </w:rPr>
        <w:t xml:space="preserve">Lo anterior se sustenta en las siguientes consideraciones: </w:t>
      </w:r>
    </w:p>
    <w:p w14:paraId="0BAF2E08" w14:textId="77777777" w:rsidR="0075469C" w:rsidRPr="0075469C" w:rsidRDefault="0075469C" w:rsidP="0075469C">
      <w:pPr>
        <w:spacing w:after="0" w:line="276" w:lineRule="auto"/>
        <w:jc w:val="both"/>
        <w:rPr>
          <w:rFonts w:ascii="Verdana" w:eastAsia="Calibri" w:hAnsi="Verdana" w:cs="Arial"/>
          <w:lang w:val="es-ES"/>
        </w:rPr>
      </w:pPr>
    </w:p>
    <w:p w14:paraId="5A85AA2B" w14:textId="77777777" w:rsidR="0075469C" w:rsidRPr="0075469C" w:rsidRDefault="0075469C" w:rsidP="0075469C">
      <w:pPr>
        <w:widowControl w:val="0"/>
        <w:autoSpaceDE w:val="0"/>
        <w:autoSpaceDN w:val="0"/>
        <w:spacing w:after="120" w:line="276" w:lineRule="auto"/>
        <w:jc w:val="both"/>
        <w:rPr>
          <w:rFonts w:ascii="Verdana" w:eastAsia="Calibri" w:hAnsi="Verdana" w:cs="Times New Roman"/>
          <w:lang w:val="es-ES"/>
        </w:rPr>
      </w:pPr>
      <w:bookmarkStart w:id="1" w:name="_Hlk113022941"/>
      <w:r w:rsidRPr="0075469C">
        <w:rPr>
          <w:rFonts w:ascii="Verdana" w:eastAsia="Calibri" w:hAnsi="Verdana" w:cs="Times New Roman"/>
          <w:lang w:val="es-ES"/>
        </w:rPr>
        <w:t>i. 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4DE157A"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Times New Roman"/>
          <w:lang w:val="es-ES"/>
        </w:rPr>
      </w:pPr>
      <w:r w:rsidRPr="0075469C">
        <w:rPr>
          <w:rFonts w:ascii="Verdana" w:eastAsia="Calibri" w:hAnsi="Verdana" w:cs="Times New Roman"/>
          <w:lang w:val="es-ES"/>
        </w:rPr>
        <w:t xml:space="preserve">Con sustento en esta competencia, esta Agencia expidió diversos grupos de documentos tipo aplicables principalmente a la contratación de obras públicas </w:t>
      </w:r>
      <w:r w:rsidRPr="0075469C">
        <w:rPr>
          <w:rFonts w:ascii="Verdana" w:eastAsia="Calibri" w:hAnsi="Verdana" w:cs="Times New Roman"/>
          <w:lang w:val="es-ES"/>
        </w:rPr>
        <w:lastRenderedPageBreak/>
        <w:t>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6EACBB3"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r w:rsidRPr="0075469C">
        <w:rPr>
          <w:rFonts w:ascii="Verdana" w:eastAsia="Aptos" w:hAnsi="Verdana" w:cs="Arial"/>
        </w:rPr>
        <w:t xml:space="preserve">En el sector social, </w:t>
      </w:r>
      <w:r w:rsidRPr="0075469C">
        <w:rPr>
          <w:rFonts w:ascii="Verdana" w:eastAsia="Calibri" w:hAnsi="Verdana" w:cs="Arial"/>
          <w:lang w:val="es-MX"/>
        </w:rPr>
        <w:t xml:space="preserve">la Agencia Nacional de Contratación Pública – Colombia Compra </w:t>
      </w:r>
      <w:r w:rsidRPr="0075469C">
        <w:rPr>
          <w:rFonts w:ascii="Verdana" w:eastAsia="Calibri" w:hAnsi="Verdana" w:cs="Arial"/>
        </w:rPr>
        <w:t xml:space="preserve">Eficiente </w:t>
      </w:r>
      <w:r w:rsidRPr="0075469C">
        <w:rPr>
          <w:rFonts w:ascii="Verdana" w:eastAsia="Times New Roman" w:hAnsi="Verdana" w:cs="Times New Roman"/>
          <w:color w:val="000000"/>
          <w:lang w:eastAsia="es-CO"/>
        </w:rPr>
        <w:t>en el segundo semestre del año 2025 adoptó las siguientes Resoluciones para contratar obra pública y concursos de méritos:</w:t>
      </w:r>
    </w:p>
    <w:p w14:paraId="58957ED2"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r w:rsidRPr="0075469C">
        <w:rPr>
          <w:rFonts w:ascii="Verdana" w:eastAsia="Times New Roman" w:hAnsi="Verdana" w:cs="Times New Roman"/>
          <w:color w:val="000000"/>
          <w:lang w:eastAsia="es-CO"/>
        </w:rPr>
        <w:t>i) Resolución 539 del 21 de agosto de 2025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A2F3499"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r w:rsidRPr="0075469C">
        <w:rPr>
          <w:rFonts w:ascii="Verdana" w:eastAsia="Times New Roman" w:hAnsi="Verdana" w:cs="Times New Roman"/>
          <w:color w:val="000000"/>
          <w:lang w:eastAsia="es-CO"/>
        </w:rPr>
        <w:t xml:space="preserve"> </w:t>
      </w:r>
      <w:proofErr w:type="spellStart"/>
      <w:r w:rsidRPr="0075469C">
        <w:rPr>
          <w:rFonts w:ascii="Verdana" w:eastAsia="Times New Roman" w:hAnsi="Verdana" w:cs="Times New Roman"/>
          <w:color w:val="000000"/>
          <w:lang w:eastAsia="es-CO"/>
        </w:rPr>
        <w:t>ii</w:t>
      </w:r>
      <w:proofErr w:type="spellEnd"/>
      <w:r w:rsidRPr="0075469C">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0001CA85"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proofErr w:type="spellStart"/>
      <w:r w:rsidRPr="0075469C">
        <w:rPr>
          <w:rFonts w:ascii="Verdana" w:eastAsia="Times New Roman" w:hAnsi="Verdana" w:cs="Times New Roman"/>
          <w:color w:val="000000"/>
          <w:lang w:eastAsia="es-CO"/>
        </w:rPr>
        <w:t>iii</w:t>
      </w:r>
      <w:proofErr w:type="spellEnd"/>
      <w:r w:rsidRPr="0075469C">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5FC30A62"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proofErr w:type="spellStart"/>
      <w:r w:rsidRPr="0075469C">
        <w:rPr>
          <w:rFonts w:ascii="Verdana" w:eastAsia="Times New Roman" w:hAnsi="Verdana" w:cs="Times New Roman"/>
          <w:color w:val="000000"/>
          <w:lang w:eastAsia="es-CO"/>
        </w:rPr>
        <w:t>iv</w:t>
      </w:r>
      <w:proofErr w:type="spellEnd"/>
      <w:r w:rsidRPr="0075469C">
        <w:rPr>
          <w:rFonts w:ascii="Verdana" w:eastAsia="Times New Roman" w:hAnsi="Verdana" w:cs="Times New Roman"/>
          <w:color w:val="000000"/>
          <w:lang w:eastAsia="es-CO"/>
        </w:rPr>
        <w:t xml:space="preserve">) Resolución 952 del 15 de diciembre de 2025 “Por la cual se adoptan los documentos tipo para los procesos de selección de concurso de méritos, para </w:t>
      </w:r>
      <w:r w:rsidRPr="0075469C">
        <w:rPr>
          <w:rFonts w:ascii="Verdana" w:eastAsia="Times New Roman" w:hAnsi="Verdana" w:cs="Times New Roman"/>
          <w:color w:val="000000"/>
          <w:lang w:eastAsia="es-CO"/>
        </w:rPr>
        <w:lastRenderedPageBreak/>
        <w:t>contratar la consultoría de estudios de ingeniería de infraestructura social; que agrupa los sectores de educación, salud, cultura, recreación y deporte, institucional y vivienda”.</w:t>
      </w:r>
    </w:p>
    <w:p w14:paraId="5872490A" w14:textId="77777777" w:rsidR="0075469C" w:rsidRPr="0075469C" w:rsidRDefault="0075469C" w:rsidP="0075469C">
      <w:pPr>
        <w:spacing w:after="120" w:line="276" w:lineRule="auto"/>
        <w:ind w:firstLine="708"/>
        <w:jc w:val="both"/>
        <w:rPr>
          <w:rFonts w:ascii="Verdana" w:eastAsia="Times New Roman" w:hAnsi="Verdana" w:cs="Times New Roman"/>
          <w:color w:val="000000"/>
          <w:lang w:eastAsia="es-CO"/>
        </w:rPr>
      </w:pPr>
      <w:r w:rsidRPr="0075469C">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75469C">
        <w:rPr>
          <w:rFonts w:ascii="Verdana" w:eastAsia="Aptos" w:hAnsi="Verdana" w:cs="Times New Roman"/>
          <w:kern w:val="2"/>
          <w14:ligatures w14:val="standardContextual"/>
        </w:rPr>
        <w:t xml:space="preserve"> </w:t>
      </w:r>
    </w:p>
    <w:p w14:paraId="3368DA80" w14:textId="77777777" w:rsidR="0075469C" w:rsidRPr="0075469C" w:rsidRDefault="0075469C" w:rsidP="0075469C">
      <w:pPr>
        <w:spacing w:after="120" w:line="276" w:lineRule="auto"/>
        <w:ind w:firstLine="708"/>
        <w:jc w:val="both"/>
        <w:textAlignment w:val="baseline"/>
        <w:rPr>
          <w:rFonts w:ascii="Verdana" w:eastAsia="Calibri" w:hAnsi="Verdana" w:cs="Arial"/>
        </w:rPr>
      </w:pPr>
      <w:r w:rsidRPr="0075469C">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75469C">
        <w:rPr>
          <w:rFonts w:ascii="Verdana" w:eastAsia="Calibri" w:hAnsi="Verdana" w:cs="Arial"/>
          <w:vertAlign w:val="superscript"/>
        </w:rPr>
        <w:footnoteReference w:id="1"/>
      </w:r>
      <w:r w:rsidRPr="0075469C">
        <w:rPr>
          <w:rFonts w:ascii="Verdana" w:eastAsia="Calibri" w:hAnsi="Verdana" w:cs="Arial"/>
        </w:rPr>
        <w:t>.</w:t>
      </w:r>
    </w:p>
    <w:p w14:paraId="5893407B"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Arial"/>
          <w:kern w:val="2"/>
          <w14:ligatures w14:val="standardContextual"/>
        </w:rPr>
      </w:pPr>
      <w:r w:rsidRPr="0075469C">
        <w:rPr>
          <w:rFonts w:ascii="Verdana" w:eastAsia="Calibri" w:hAnsi="Verdana" w:cs="Arial"/>
          <w:kern w:val="2"/>
          <w14:ligatures w14:val="standardContextual"/>
        </w:rPr>
        <w:lastRenderedPageBreak/>
        <w:t>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Asimismo, su aplicación es exigible a los patrimonios autónomos y a las personas naturales o jurídicas de derecho público que, por mandato legal, estén obligadas a su implementación.</w:t>
      </w:r>
    </w:p>
    <w:p w14:paraId="241DA2AD"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Arial"/>
          <w:kern w:val="2"/>
          <w14:ligatures w14:val="standardContextual"/>
        </w:rPr>
      </w:pPr>
      <w:r w:rsidRPr="0075469C">
        <w:rPr>
          <w:rFonts w:ascii="Verdana" w:eastAsia="Calibri" w:hAnsi="Verdana" w:cs="Arial"/>
          <w:kern w:val="2"/>
          <w14:ligatures w14:val="standardContextual"/>
        </w:rPr>
        <w:t xml:space="preserve">En consecuencia, los obligados a su aplicación, al adelantar sus procedimientos de selección, solo podrán modificarlos en los aspectos que los Documentos Tipo lo permitan. </w:t>
      </w:r>
      <w:r w:rsidRPr="0075469C">
        <w:rPr>
          <w:rFonts w:ascii="Verdana" w:eastAsia="Calibri" w:hAnsi="Verdana" w:cs="Times New Roman"/>
          <w:kern w:val="2"/>
          <w:lang w:val="es-ES"/>
          <w14:ligatures w14:val="standardContextual"/>
        </w:rPr>
        <w:t xml:space="preserve">Esto corresponde a aquellos aspectos que se encuentran entre corchetes y resaltados en gris </w:t>
      </w:r>
      <w:r w:rsidRPr="0075469C">
        <w:rPr>
          <w:rFonts w:ascii="Verdana" w:eastAsia="Calibri" w:hAnsi="Verdana" w:cs="Times New Roman"/>
          <w:kern w:val="2"/>
          <w:shd w:val="clear" w:color="auto" w:fill="E8E8E8"/>
          <w:lang w:val="es-ES"/>
          <w14:ligatures w14:val="standardContextual"/>
        </w:rPr>
        <w:t>–[texto]–,</w:t>
      </w:r>
      <w:r w:rsidRPr="0075469C">
        <w:rPr>
          <w:rFonts w:ascii="Verdana" w:eastAsia="Calibri" w:hAnsi="Verdana" w:cs="Times New Roman"/>
          <w:kern w:val="2"/>
          <w:lang w:val="es-ES"/>
          <w14:ligatures w14:val="standardContextual"/>
        </w:rPr>
        <w:t xml:space="preserve"> para lo cual deberán observarse las instrucciones contenidas en los mismos para su diligenciamiento.</w:t>
      </w:r>
    </w:p>
    <w:p w14:paraId="1FF68138"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Times New Roman"/>
          <w:lang w:val="es-ES"/>
        </w:rPr>
      </w:pPr>
      <w:r w:rsidRPr="0075469C">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4EC807ED"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Times New Roman"/>
          <w:lang w:val="es-ES"/>
        </w:rPr>
      </w:pPr>
      <w:r w:rsidRPr="0075469C">
        <w:rPr>
          <w:rFonts w:ascii="Verdana" w:eastAsia="Calibri" w:hAnsi="Verdana" w:cs="Times New Roman"/>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6AE4ECFB"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Times New Roman"/>
          <w:lang w:val="es-ES"/>
        </w:rPr>
      </w:pPr>
      <w:r w:rsidRPr="0075469C">
        <w:rPr>
          <w:rFonts w:ascii="Verdana" w:eastAsia="Calibri" w:hAnsi="Verdana" w:cs="Times New Roman"/>
          <w:lang w:val="es-ES"/>
        </w:rPr>
        <w:t xml:space="preserve">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w:t>
      </w:r>
      <w:r w:rsidRPr="0075469C">
        <w:rPr>
          <w:rFonts w:ascii="Verdana" w:eastAsia="Calibri" w:hAnsi="Verdana" w:cs="Times New Roman"/>
          <w:lang w:val="es-ES"/>
        </w:rPr>
        <w:lastRenderedPageBreak/>
        <w:t>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B6449E0" w14:textId="77777777" w:rsidR="0075469C" w:rsidRPr="0075469C" w:rsidRDefault="0075469C" w:rsidP="0075469C">
      <w:pPr>
        <w:widowControl w:val="0"/>
        <w:autoSpaceDE w:val="0"/>
        <w:autoSpaceDN w:val="0"/>
        <w:spacing w:after="120" w:line="276" w:lineRule="auto"/>
        <w:ind w:firstLine="708"/>
        <w:jc w:val="both"/>
        <w:rPr>
          <w:rFonts w:ascii="Verdana" w:eastAsia="Calibri" w:hAnsi="Verdana" w:cs="Times New Roman"/>
          <w:lang w:val="es-ES"/>
        </w:rPr>
      </w:pPr>
      <w:r w:rsidRPr="0075469C">
        <w:rPr>
          <w:rFonts w:ascii="Verdana" w:eastAsia="Calibri" w:hAnsi="Verdana" w:cs="Times New Roman"/>
          <w:lang w:val="es-ES"/>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0172F769" w14:textId="77777777" w:rsidR="0075469C" w:rsidRPr="0075469C" w:rsidRDefault="0075469C" w:rsidP="0075469C">
      <w:pPr>
        <w:widowControl w:val="0"/>
        <w:autoSpaceDE w:val="0"/>
        <w:autoSpaceDN w:val="0"/>
        <w:spacing w:after="0" w:line="276" w:lineRule="auto"/>
        <w:ind w:firstLine="708"/>
        <w:jc w:val="both"/>
        <w:rPr>
          <w:rFonts w:ascii="Verdana" w:eastAsia="Calibri" w:hAnsi="Verdana" w:cs="Times New Roman"/>
          <w:lang w:val="es-ES"/>
        </w:rPr>
      </w:pPr>
      <w:r w:rsidRPr="0075469C">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28A3350" w14:textId="77777777" w:rsidR="0075469C" w:rsidRPr="0075469C" w:rsidRDefault="0075469C" w:rsidP="0075469C">
      <w:pPr>
        <w:widowControl w:val="0"/>
        <w:autoSpaceDE w:val="0"/>
        <w:autoSpaceDN w:val="0"/>
        <w:spacing w:after="0" w:line="276" w:lineRule="auto"/>
        <w:ind w:firstLine="708"/>
        <w:jc w:val="both"/>
        <w:rPr>
          <w:rFonts w:ascii="Verdana" w:eastAsia="Calibri" w:hAnsi="Verdana" w:cs="Times New Roman"/>
          <w:lang w:val="es-ES"/>
        </w:rPr>
      </w:pPr>
    </w:p>
    <w:p w14:paraId="7ADF586E" w14:textId="77777777" w:rsidR="0075469C" w:rsidRPr="0075469C" w:rsidRDefault="0075469C" w:rsidP="0075469C">
      <w:pPr>
        <w:spacing w:after="0" w:line="276" w:lineRule="auto"/>
        <w:jc w:val="both"/>
        <w:rPr>
          <w:rFonts w:ascii="Verdana" w:eastAsia="Times New Roman" w:hAnsi="Verdana" w:cs="Arial"/>
          <w:szCs w:val="24"/>
          <w:lang w:eastAsia="es-ES_tradnl"/>
        </w:rPr>
      </w:pPr>
      <w:proofErr w:type="spellStart"/>
      <w:r w:rsidRPr="0075469C">
        <w:rPr>
          <w:rFonts w:ascii="Verdana" w:eastAsia="Calibri" w:hAnsi="Verdana" w:cs="Times New Roman"/>
          <w:lang w:val="es-ES"/>
        </w:rPr>
        <w:t>ii</w:t>
      </w:r>
      <w:proofErr w:type="spellEnd"/>
      <w:r w:rsidRPr="0075469C">
        <w:rPr>
          <w:rFonts w:ascii="Verdana" w:eastAsia="Calibri" w:hAnsi="Verdana" w:cs="Times New Roman"/>
          <w:lang w:val="es-ES"/>
        </w:rPr>
        <w:t>.</w:t>
      </w:r>
      <w:bookmarkStart w:id="2" w:name="_Hlk63048659"/>
      <w:r w:rsidRPr="0075469C">
        <w:rPr>
          <w:rFonts w:ascii="Arial" w:eastAsia="Calibri" w:hAnsi="Arial" w:cs="Arial"/>
          <w:lang w:val="es-MX" w:eastAsia="es-ES_tradnl"/>
        </w:rPr>
        <w:t xml:space="preserve"> </w:t>
      </w:r>
      <w:r w:rsidRPr="0075469C">
        <w:rPr>
          <w:rFonts w:ascii="Verdana" w:eastAsia="Calibri" w:hAnsi="Verdana" w:cs="Arial"/>
          <w:lang w:val="es-MX" w:eastAsia="es-ES_tradnl"/>
        </w:rPr>
        <w:t xml:space="preserve">De acuerdo con las condiciones fijadas en el “Documento Base” de los </w:t>
      </w:r>
      <w:r w:rsidRPr="0075469C">
        <w:rPr>
          <w:rFonts w:ascii="Verdana" w:eastAsia="Calibri" w:hAnsi="Verdana" w:cs="Arial"/>
          <w:color w:val="000000"/>
          <w:lang w:eastAsia="es-ES_tradnl"/>
        </w:rPr>
        <w:t xml:space="preserve">documentos tipo de licitación de obra pública de infraestructura social – versión 2, adoptados por la </w:t>
      </w:r>
      <w:r w:rsidRPr="0075469C">
        <w:rPr>
          <w:rFonts w:ascii="Verdana" w:eastAsia="Calibri" w:hAnsi="Verdana" w:cs="Arial"/>
          <w:lang w:val="es-MX" w:eastAsia="es-ES_tradnl"/>
        </w:rPr>
        <w:t>Resolución No. 539 del 21 de agosto de 2025,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 Experiencia. En segundo lugar, los proponentes deben acreditar el cumplimiento de las condiciones fijadas con mínimo uno (1) y máximo cinco (5) contratos</w:t>
      </w:r>
      <w:r w:rsidRPr="0075469C">
        <w:rPr>
          <w:rFonts w:ascii="Verdana" w:eastAsia="Calibri" w:hAnsi="Verdana" w:cs="Arial"/>
          <w:vertAlign w:val="superscript"/>
          <w:lang w:val="es-MX" w:eastAsia="es-ES_tradnl"/>
        </w:rPr>
        <w:footnoteReference w:id="2"/>
      </w:r>
      <w:r w:rsidRPr="0075469C">
        <w:rPr>
          <w:rFonts w:ascii="Verdana" w:eastAsia="Calibri" w:hAnsi="Verdana" w:cs="Arial"/>
          <w:lang w:val="es-MX" w:eastAsia="es-ES_tradnl"/>
        </w:rPr>
        <w:t xml:space="preserve">, que debieron terminar antes de la fecha de cierre del proceso de </w:t>
      </w:r>
      <w:r w:rsidRPr="0075469C">
        <w:rPr>
          <w:rFonts w:ascii="Verdana" w:eastAsia="Calibri" w:hAnsi="Verdana" w:cs="Arial"/>
          <w:lang w:val="es-MX" w:eastAsia="es-ES_tradnl"/>
        </w:rPr>
        <w:lastRenderedPageBreak/>
        <w:t xml:space="preserve">contratación. </w:t>
      </w:r>
      <w:r w:rsidRPr="0075469C">
        <w:rPr>
          <w:rFonts w:ascii="Verdana" w:eastAsia="Times New Roman" w:hAnsi="Verdana" w:cs="Arial"/>
          <w:szCs w:val="24"/>
          <w:lang w:eastAsia="es-ES_tradnl"/>
        </w:rPr>
        <w:t xml:space="preserve">Así se desprende del literal C del numeral 3.5.1 del Documento Base adoptado por la Resolución No. 539 de 2025, que indica: </w:t>
      </w:r>
    </w:p>
    <w:p w14:paraId="65506D88" w14:textId="77777777" w:rsidR="0075469C" w:rsidRPr="0075469C" w:rsidRDefault="0075469C" w:rsidP="0075469C">
      <w:pPr>
        <w:spacing w:after="0" w:line="276" w:lineRule="auto"/>
        <w:jc w:val="both"/>
        <w:rPr>
          <w:rFonts w:ascii="Verdana" w:eastAsia="Times New Roman" w:hAnsi="Verdana" w:cs="Arial"/>
          <w:szCs w:val="24"/>
          <w:lang w:eastAsia="es-ES_tradnl"/>
        </w:rPr>
      </w:pPr>
    </w:p>
    <w:p w14:paraId="5986DC7C" w14:textId="77777777" w:rsidR="0075469C" w:rsidRPr="0075469C" w:rsidRDefault="0075469C" w:rsidP="0075469C">
      <w:pPr>
        <w:keepNext/>
        <w:keepLines/>
        <w:spacing w:after="120" w:line="240" w:lineRule="auto"/>
        <w:ind w:left="709" w:right="709"/>
        <w:jc w:val="both"/>
        <w:outlineLvl w:val="2"/>
        <w:rPr>
          <w:rFonts w:ascii="Verdana" w:eastAsia="MS Gothic" w:hAnsi="Verdana" w:cs="Arial"/>
          <w:b/>
          <w:bCs/>
          <w:sz w:val="21"/>
          <w:szCs w:val="21"/>
          <w:lang w:val="es-MX" w:eastAsia="es-ES_tradnl"/>
        </w:rPr>
      </w:pPr>
      <w:bookmarkStart w:id="3" w:name="_Toc57727286"/>
      <w:r w:rsidRPr="0075469C">
        <w:rPr>
          <w:rFonts w:ascii="Verdana" w:eastAsia="MS Gothic" w:hAnsi="Verdana" w:cs="Arial"/>
          <w:bCs/>
          <w:sz w:val="21"/>
          <w:szCs w:val="21"/>
          <w:lang w:val="es-MX" w:eastAsia="es-ES_tradnl"/>
        </w:rPr>
        <w:t>“3.5.1. CARACTERÍSTICAS DE LOS CONTRATOS PRESENTADOS PARA ACREDITAR LA EXPERIENCIA EXIGIDA</w:t>
      </w:r>
      <w:bookmarkEnd w:id="3"/>
    </w:p>
    <w:p w14:paraId="25C57856" w14:textId="77777777" w:rsidR="0075469C" w:rsidRPr="0075469C" w:rsidRDefault="0075469C" w:rsidP="0075469C">
      <w:pPr>
        <w:spacing w:after="120" w:line="240" w:lineRule="auto"/>
        <w:ind w:left="709" w:right="709"/>
        <w:jc w:val="both"/>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Los contratos para acreditar la experiencia exigida deberán cumplir las siguientes características:</w:t>
      </w:r>
    </w:p>
    <w:p w14:paraId="23A63550" w14:textId="77777777" w:rsidR="0075469C" w:rsidRPr="0075469C" w:rsidRDefault="0075469C" w:rsidP="0075469C">
      <w:pPr>
        <w:spacing w:after="120" w:line="240" w:lineRule="auto"/>
        <w:ind w:left="709" w:right="709"/>
        <w:jc w:val="both"/>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 xml:space="preserve">(…) </w:t>
      </w:r>
    </w:p>
    <w:p w14:paraId="3A580F23" w14:textId="77777777" w:rsidR="0075469C" w:rsidRPr="0075469C" w:rsidRDefault="0075469C" w:rsidP="0075469C">
      <w:pPr>
        <w:spacing w:after="0" w:line="240" w:lineRule="auto"/>
        <w:ind w:left="709" w:right="709"/>
        <w:jc w:val="both"/>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 xml:space="preserve">C. </w:t>
      </w:r>
      <w:r w:rsidRPr="0075469C">
        <w:rPr>
          <w:rFonts w:ascii="Verdana" w:eastAsia="Aptos" w:hAnsi="Verdana" w:cs="Arial"/>
          <w:kern w:val="2"/>
          <w:sz w:val="21"/>
          <w:szCs w:val="21"/>
          <w14:ligatures w14:val="standardContextual"/>
        </w:rPr>
        <w:t>El Proponente podrá acreditar la experiencia solicitada con mínimo uno (1) y máximo cinco (5) contratos,</w:t>
      </w:r>
      <w:r w:rsidRPr="0075469C">
        <w:rPr>
          <w:rFonts w:ascii="Verdana" w:eastAsia="Aptos" w:hAnsi="Verdana" w:cs="Arial"/>
          <w:kern w:val="2"/>
          <w:sz w:val="21"/>
          <w:szCs w:val="21"/>
          <w:lang w:val="es-MX"/>
          <w14:ligatures w14:val="standardContextual"/>
        </w:rPr>
        <w:t xml:space="preserve"> los cuales, serán evaluados teniendo en cuenta la tabla del numeral 3.5.8 del </w:t>
      </w:r>
      <w:r w:rsidRPr="0075469C">
        <w:rPr>
          <w:rFonts w:ascii="Verdana" w:eastAsia="Aptos" w:hAnsi="Verdana" w:cs="Times New Roman"/>
          <w:kern w:val="2"/>
          <w:sz w:val="21"/>
          <w:szCs w:val="21"/>
          <w14:ligatures w14:val="standardContextual"/>
        </w:rPr>
        <w:t xml:space="preserve">presente </w:t>
      </w:r>
      <w:r w:rsidRPr="0075469C">
        <w:rPr>
          <w:rFonts w:ascii="Verdana" w:eastAsia="Aptos" w:hAnsi="Verdana" w:cs="Arial"/>
          <w:kern w:val="2"/>
          <w:sz w:val="21"/>
          <w:szCs w:val="21"/>
          <w:lang w:val="es-MX"/>
          <w14:ligatures w14:val="standardContextual"/>
        </w:rPr>
        <w:t>Pliego de Condiciones, así como el contenido de la Matriz 1 - Experiencia aplicable al proyecto de infraestructura social</w:t>
      </w:r>
      <w:r w:rsidRPr="0075469C">
        <w:rPr>
          <w:rFonts w:ascii="Verdana" w:eastAsia="Aptos" w:hAnsi="Verdana" w:cs="Arial"/>
          <w:kern w:val="2"/>
          <w:sz w:val="21"/>
          <w:szCs w:val="21"/>
          <w14:ligatures w14:val="standardContextual"/>
        </w:rPr>
        <w:t>. [</w:t>
      </w:r>
      <w:r w:rsidRPr="0075469C">
        <w:rPr>
          <w:rFonts w:ascii="Verdana" w:eastAsia="Times New Roman" w:hAnsi="Verdana" w:cs="Arial"/>
          <w:kern w:val="2"/>
          <w:sz w:val="21"/>
          <w:szCs w:val="21"/>
          <w:highlight w:val="lightGray"/>
          <w:lang w:eastAsia="es-ES"/>
          <w14:ligatures w14:val="standardContextual"/>
        </w:rPr>
        <w:t>En los procesos estructurados por lotes o por segmentos, el proponente podrá aportar mínimo uno (1) y máximo cinco (5) contratos para cada uno de los lotes o segmento o podrá allegar los mismos para todos los lotes o segmento]</w:t>
      </w:r>
      <w:r w:rsidRPr="0075469C">
        <w:rPr>
          <w:rFonts w:ascii="Verdana" w:eastAsia="Times New Roman" w:hAnsi="Verdana" w:cs="Arial"/>
          <w:kern w:val="2"/>
          <w:sz w:val="21"/>
          <w:szCs w:val="21"/>
          <w:lang w:eastAsia="es-ES"/>
          <w14:ligatures w14:val="standardContextual"/>
        </w:rPr>
        <w:t>”</w:t>
      </w:r>
      <w:r w:rsidRPr="0075469C">
        <w:rPr>
          <w:rFonts w:ascii="Verdana" w:eastAsia="Aptos" w:hAnsi="Verdana" w:cs="Arial"/>
          <w:kern w:val="2"/>
          <w:sz w:val="21"/>
          <w:szCs w:val="21"/>
          <w14:ligatures w14:val="standardContextual"/>
        </w:rPr>
        <w:t xml:space="preserve">. </w:t>
      </w:r>
    </w:p>
    <w:p w14:paraId="5F4979B8" w14:textId="77777777" w:rsidR="0075469C" w:rsidRPr="0075469C" w:rsidRDefault="0075469C" w:rsidP="0075469C">
      <w:pPr>
        <w:spacing w:after="0" w:line="276" w:lineRule="auto"/>
        <w:jc w:val="both"/>
        <w:rPr>
          <w:rFonts w:ascii="Verdana" w:eastAsia="Calibri" w:hAnsi="Verdana" w:cs="Arial"/>
          <w:lang w:val="es-MX" w:eastAsia="es-ES_tradnl"/>
        </w:rPr>
      </w:pPr>
    </w:p>
    <w:p w14:paraId="20CF770A" w14:textId="77777777" w:rsidR="0075469C" w:rsidRPr="0075469C" w:rsidRDefault="0075469C" w:rsidP="0075469C">
      <w:pPr>
        <w:spacing w:after="0" w:line="276" w:lineRule="auto"/>
        <w:ind w:firstLine="708"/>
        <w:jc w:val="both"/>
        <w:rPr>
          <w:rFonts w:ascii="Verdana" w:eastAsia="Times New Roman" w:hAnsi="Verdana" w:cs="Arial"/>
          <w:szCs w:val="24"/>
          <w:lang w:eastAsia="es-ES_tradnl"/>
        </w:rPr>
      </w:pPr>
      <w:r w:rsidRPr="0075469C">
        <w:rPr>
          <w:rFonts w:ascii="Verdana" w:eastAsia="Times New Roman" w:hAnsi="Verdana" w:cs="Arial"/>
          <w:szCs w:val="24"/>
          <w:lang w:eastAsia="es-ES_tradnl"/>
        </w:rPr>
        <w:t xml:space="preserve">Teniendo en cuenta lo anterior, el literal transcrito señala que los contratos aportados por los proponentes deberán evaluarse conforme a la tabla del numeral 3.5.8, el cual dispone lo siguiente: </w:t>
      </w:r>
    </w:p>
    <w:p w14:paraId="52168363" w14:textId="77777777" w:rsidR="0075469C" w:rsidRPr="0075469C" w:rsidRDefault="0075469C" w:rsidP="0075469C">
      <w:pPr>
        <w:spacing w:after="0" w:line="276" w:lineRule="auto"/>
        <w:ind w:firstLine="708"/>
        <w:jc w:val="both"/>
        <w:rPr>
          <w:rFonts w:ascii="Verdana" w:eastAsia="Times New Roman" w:hAnsi="Verdana" w:cs="Arial"/>
          <w:szCs w:val="24"/>
          <w:lang w:eastAsia="es-ES_tradnl"/>
        </w:rPr>
      </w:pPr>
    </w:p>
    <w:p w14:paraId="44BB551D" w14:textId="77777777" w:rsidR="0075469C" w:rsidRPr="0075469C" w:rsidRDefault="0075469C" w:rsidP="0075469C">
      <w:pPr>
        <w:keepNext/>
        <w:keepLines/>
        <w:spacing w:after="120" w:line="240" w:lineRule="auto"/>
        <w:ind w:left="709" w:right="709"/>
        <w:jc w:val="both"/>
        <w:outlineLvl w:val="2"/>
        <w:rPr>
          <w:rFonts w:ascii="Verdana" w:eastAsia="MS Gothic" w:hAnsi="Verdana" w:cs="Arial"/>
          <w:b/>
          <w:bCs/>
          <w:caps/>
          <w:sz w:val="21"/>
          <w:szCs w:val="21"/>
          <w:lang w:val="es-MX" w:eastAsia="es-ES_tradnl"/>
        </w:rPr>
      </w:pPr>
      <w:bookmarkStart w:id="4" w:name="_Toc57727292"/>
      <w:r w:rsidRPr="0075469C">
        <w:rPr>
          <w:rFonts w:ascii="Verdana" w:eastAsia="MS Gothic" w:hAnsi="Verdana" w:cs="Arial"/>
          <w:bCs/>
          <w:sz w:val="21"/>
          <w:szCs w:val="21"/>
          <w:lang w:val="es-MX" w:eastAsia="es-ES_tradnl"/>
        </w:rPr>
        <w:t>“3.5.8. RELACIÓN DE LOS CONTRATOS FRENTE AL PRESUPUESTO OFICIAL</w:t>
      </w:r>
      <w:bookmarkEnd w:id="4"/>
    </w:p>
    <w:p w14:paraId="61BD25CE" w14:textId="77777777" w:rsidR="0075469C" w:rsidRPr="0075469C" w:rsidRDefault="0075469C" w:rsidP="0075469C">
      <w:pPr>
        <w:spacing w:after="120" w:line="240" w:lineRule="auto"/>
        <w:ind w:left="709" w:right="709"/>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La verificación del número de contratos para acreditar la experiencia se realiza de la siguiente manera:</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55"/>
        <w:gridCol w:w="4192"/>
      </w:tblGrid>
      <w:tr w:rsidR="0075469C" w:rsidRPr="0075469C" w14:paraId="790BB4FE" w14:textId="77777777" w:rsidTr="00715F34">
        <w:trPr>
          <w:trHeight w:val="737"/>
          <w:tblHeader/>
        </w:trPr>
        <w:tc>
          <w:tcPr>
            <w:tcW w:w="3055"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30603BBC" w14:textId="77777777" w:rsidR="0075469C" w:rsidRPr="0075469C" w:rsidRDefault="0075469C" w:rsidP="0075469C">
            <w:pPr>
              <w:spacing w:after="0" w:line="276" w:lineRule="auto"/>
              <w:ind w:left="-94" w:right="-48"/>
              <w:jc w:val="center"/>
              <w:rPr>
                <w:rFonts w:ascii="Verdana" w:eastAsia="Arial" w:hAnsi="Verdana" w:cs="Arial"/>
                <w:b/>
                <w:bCs/>
                <w:color w:val="DBDBDB"/>
                <w:sz w:val="19"/>
                <w:szCs w:val="19"/>
                <w:lang w:val="es-ES" w:eastAsia="es-ES_tradnl"/>
              </w:rPr>
            </w:pPr>
            <w:r w:rsidRPr="0075469C">
              <w:rPr>
                <w:rFonts w:ascii="Verdana" w:eastAsia="Times New Roman" w:hAnsi="Verdana" w:cs="Arial"/>
                <w:b/>
                <w:bCs/>
                <w:color w:val="DBDBDB"/>
                <w:sz w:val="19"/>
                <w:szCs w:val="19"/>
                <w:lang w:val="es-ES" w:eastAsia="es-ES_tradnl"/>
              </w:rPr>
              <w:lastRenderedPageBreak/>
              <w:t>Número</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de</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contratos</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con</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los</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cuales</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el</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Proponente</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cumple</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la</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experiencia</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acreditada</w:t>
            </w:r>
          </w:p>
        </w:tc>
        <w:tc>
          <w:tcPr>
            <w:tcW w:w="419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76E06459" w14:textId="77777777" w:rsidR="0075469C" w:rsidRPr="0075469C" w:rsidRDefault="0075469C" w:rsidP="0075469C">
            <w:pPr>
              <w:spacing w:after="0" w:line="276" w:lineRule="auto"/>
              <w:ind w:right="-114"/>
              <w:jc w:val="center"/>
              <w:rPr>
                <w:rFonts w:ascii="Verdana" w:eastAsia="Arial" w:hAnsi="Verdana" w:cs="Arial"/>
                <w:b/>
                <w:bCs/>
                <w:color w:val="DBDBDB"/>
                <w:sz w:val="19"/>
                <w:szCs w:val="19"/>
                <w:lang w:val="es-ES" w:eastAsia="es-ES_tradnl"/>
              </w:rPr>
            </w:pPr>
            <w:proofErr w:type="gramStart"/>
            <w:r w:rsidRPr="0075469C">
              <w:rPr>
                <w:rFonts w:ascii="Verdana" w:eastAsia="Times New Roman" w:hAnsi="Verdana" w:cs="Arial"/>
                <w:b/>
                <w:bCs/>
                <w:color w:val="DBDBDB"/>
                <w:sz w:val="19"/>
                <w:szCs w:val="19"/>
                <w:lang w:val="es-ES" w:eastAsia="es-ES_tradnl"/>
              </w:rPr>
              <w:t>Valor</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mínimo</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a</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certificar</w:t>
            </w:r>
            <w:proofErr w:type="gramEnd"/>
          </w:p>
          <w:p w14:paraId="1976AE5C" w14:textId="77777777" w:rsidR="0075469C" w:rsidRPr="0075469C" w:rsidRDefault="0075469C" w:rsidP="0075469C">
            <w:pPr>
              <w:spacing w:after="0" w:line="276" w:lineRule="auto"/>
              <w:ind w:right="-114"/>
              <w:jc w:val="center"/>
              <w:rPr>
                <w:rFonts w:ascii="Verdana" w:eastAsia="Arial" w:hAnsi="Verdana" w:cs="Arial"/>
                <w:b/>
                <w:bCs/>
                <w:color w:val="DBDBDB"/>
                <w:sz w:val="19"/>
                <w:szCs w:val="19"/>
                <w:lang w:val="es-ES" w:eastAsia="es-ES_tradnl"/>
              </w:rPr>
            </w:pPr>
            <w:r w:rsidRPr="0075469C">
              <w:rPr>
                <w:rFonts w:ascii="Verdana" w:eastAsia="Times New Roman" w:hAnsi="Verdana" w:cs="Arial"/>
                <w:b/>
                <w:bCs/>
                <w:color w:val="DBDBDB"/>
                <w:sz w:val="19"/>
                <w:szCs w:val="19"/>
                <w:lang w:val="es-ES" w:eastAsia="es-ES_tradnl"/>
              </w:rPr>
              <w:t>(como</w:t>
            </w:r>
            <w:r w:rsidRPr="0075469C">
              <w:rPr>
                <w:rFonts w:ascii="Verdana" w:eastAsia="Arial" w:hAnsi="Verdana" w:cs="Arial"/>
                <w:b/>
                <w:bCs/>
                <w:color w:val="DBDBDB"/>
                <w:sz w:val="19"/>
                <w:szCs w:val="19"/>
                <w:lang w:val="es-ES" w:eastAsia="es-ES_tradnl"/>
              </w:rPr>
              <w:t xml:space="preserve"> % </w:t>
            </w:r>
            <w:r w:rsidRPr="0075469C">
              <w:rPr>
                <w:rFonts w:ascii="Verdana" w:eastAsia="Times New Roman" w:hAnsi="Verdana" w:cs="Arial"/>
                <w:b/>
                <w:bCs/>
                <w:color w:val="DBDBDB"/>
                <w:sz w:val="19"/>
                <w:szCs w:val="19"/>
                <w:lang w:val="es-ES" w:eastAsia="es-ES_tradnl"/>
              </w:rPr>
              <w:t>del</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Presupuesto</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Oficial</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de</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obra</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expresado</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en</w:t>
            </w:r>
            <w:r w:rsidRPr="0075469C">
              <w:rPr>
                <w:rFonts w:ascii="Verdana" w:eastAsia="Arial" w:hAnsi="Verdana" w:cs="Arial"/>
                <w:b/>
                <w:bCs/>
                <w:color w:val="DBDBDB"/>
                <w:sz w:val="19"/>
                <w:szCs w:val="19"/>
                <w:lang w:val="es-ES" w:eastAsia="es-ES_tradnl"/>
              </w:rPr>
              <w:t xml:space="preserve"> </w:t>
            </w:r>
            <w:r w:rsidRPr="0075469C">
              <w:rPr>
                <w:rFonts w:ascii="Verdana" w:eastAsia="Times New Roman" w:hAnsi="Verdana" w:cs="Arial"/>
                <w:b/>
                <w:bCs/>
                <w:color w:val="DBDBDB"/>
                <w:sz w:val="19"/>
                <w:szCs w:val="19"/>
                <w:lang w:val="es-ES" w:eastAsia="es-ES_tradnl"/>
              </w:rPr>
              <w:t>SMMLV)</w:t>
            </w:r>
          </w:p>
        </w:tc>
      </w:tr>
      <w:tr w:rsidR="0075469C" w:rsidRPr="0075469C" w14:paraId="6F1BEF82" w14:textId="77777777" w:rsidTr="00715F34">
        <w:tc>
          <w:tcPr>
            <w:tcW w:w="3055" w:type="dxa"/>
            <w:tcBorders>
              <w:top w:val="single" w:sz="4" w:space="0" w:color="000000"/>
              <w:left w:val="double" w:sz="4" w:space="0" w:color="auto"/>
              <w:bottom w:val="single" w:sz="4" w:space="0" w:color="000000"/>
              <w:right w:val="single" w:sz="4" w:space="0" w:color="000000"/>
            </w:tcBorders>
            <w:vAlign w:val="center"/>
            <w:hideMark/>
          </w:tcPr>
          <w:p w14:paraId="512B6F9B"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De</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1</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hasta</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2</w:t>
            </w:r>
          </w:p>
        </w:tc>
        <w:tc>
          <w:tcPr>
            <w:tcW w:w="4192" w:type="dxa"/>
            <w:tcBorders>
              <w:top w:val="single" w:sz="4" w:space="0" w:color="000000"/>
              <w:left w:val="single" w:sz="4" w:space="0" w:color="000000"/>
              <w:bottom w:val="single" w:sz="4" w:space="0" w:color="000000"/>
              <w:right w:val="double" w:sz="4" w:space="0" w:color="auto"/>
            </w:tcBorders>
            <w:vAlign w:val="center"/>
            <w:hideMark/>
          </w:tcPr>
          <w:p w14:paraId="0A65668D"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75%</w:t>
            </w:r>
          </w:p>
        </w:tc>
      </w:tr>
      <w:tr w:rsidR="0075469C" w:rsidRPr="0075469C" w14:paraId="3C59F3A4" w14:textId="77777777" w:rsidTr="00715F34">
        <w:tc>
          <w:tcPr>
            <w:tcW w:w="3055" w:type="dxa"/>
            <w:tcBorders>
              <w:top w:val="single" w:sz="4" w:space="0" w:color="000000"/>
              <w:left w:val="double" w:sz="4" w:space="0" w:color="auto"/>
              <w:bottom w:val="single" w:sz="4" w:space="0" w:color="000000"/>
              <w:right w:val="single" w:sz="4" w:space="0" w:color="000000"/>
            </w:tcBorders>
            <w:vAlign w:val="center"/>
            <w:hideMark/>
          </w:tcPr>
          <w:p w14:paraId="1DC04896"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De</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3</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hasta</w:t>
            </w:r>
            <w:r w:rsidRPr="0075469C">
              <w:rPr>
                <w:rFonts w:ascii="Verdana" w:eastAsia="Arial" w:hAnsi="Verdana" w:cs="Arial"/>
                <w:sz w:val="19"/>
                <w:szCs w:val="19"/>
                <w:lang w:val="es-ES" w:eastAsia="es-ES_tradnl"/>
              </w:rPr>
              <w:t xml:space="preserve"> </w:t>
            </w:r>
            <w:r w:rsidRPr="0075469C">
              <w:rPr>
                <w:rFonts w:ascii="Verdana" w:eastAsia="Times New Roman" w:hAnsi="Verdana" w:cs="Arial"/>
                <w:sz w:val="19"/>
                <w:szCs w:val="19"/>
                <w:lang w:val="es-ES" w:eastAsia="es-ES_tradnl"/>
              </w:rPr>
              <w:t>4</w:t>
            </w:r>
          </w:p>
        </w:tc>
        <w:tc>
          <w:tcPr>
            <w:tcW w:w="4192" w:type="dxa"/>
            <w:tcBorders>
              <w:top w:val="single" w:sz="4" w:space="0" w:color="000000"/>
              <w:left w:val="single" w:sz="4" w:space="0" w:color="000000"/>
              <w:bottom w:val="single" w:sz="4" w:space="0" w:color="000000"/>
              <w:right w:val="double" w:sz="4" w:space="0" w:color="auto"/>
            </w:tcBorders>
            <w:vAlign w:val="center"/>
            <w:hideMark/>
          </w:tcPr>
          <w:p w14:paraId="74AD6DCB"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120%</w:t>
            </w:r>
          </w:p>
        </w:tc>
      </w:tr>
      <w:tr w:rsidR="0075469C" w:rsidRPr="0075469C" w14:paraId="5639CD82" w14:textId="77777777" w:rsidTr="00715F34">
        <w:tc>
          <w:tcPr>
            <w:tcW w:w="3055" w:type="dxa"/>
            <w:tcBorders>
              <w:top w:val="single" w:sz="4" w:space="0" w:color="000000"/>
              <w:left w:val="double" w:sz="4" w:space="0" w:color="auto"/>
              <w:bottom w:val="double" w:sz="4" w:space="0" w:color="auto"/>
              <w:right w:val="single" w:sz="4" w:space="0" w:color="000000"/>
            </w:tcBorders>
            <w:vAlign w:val="center"/>
            <w:hideMark/>
          </w:tcPr>
          <w:p w14:paraId="61E4ADD2"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Hasta 5</w:t>
            </w:r>
          </w:p>
        </w:tc>
        <w:tc>
          <w:tcPr>
            <w:tcW w:w="4192" w:type="dxa"/>
            <w:tcBorders>
              <w:top w:val="single" w:sz="4" w:space="0" w:color="000000"/>
              <w:left w:val="single" w:sz="4" w:space="0" w:color="000000"/>
              <w:bottom w:val="double" w:sz="4" w:space="0" w:color="auto"/>
              <w:right w:val="double" w:sz="4" w:space="0" w:color="auto"/>
            </w:tcBorders>
            <w:vAlign w:val="center"/>
            <w:hideMark/>
          </w:tcPr>
          <w:p w14:paraId="1CED49ED" w14:textId="77777777" w:rsidR="0075469C" w:rsidRPr="0075469C" w:rsidRDefault="0075469C" w:rsidP="0075469C">
            <w:pPr>
              <w:spacing w:after="0" w:line="276" w:lineRule="auto"/>
              <w:ind w:left="709" w:right="709"/>
              <w:jc w:val="center"/>
              <w:rPr>
                <w:rFonts w:ascii="Verdana" w:eastAsia="Arial" w:hAnsi="Verdana" w:cs="Arial"/>
                <w:sz w:val="19"/>
                <w:szCs w:val="19"/>
                <w:lang w:val="es-ES" w:eastAsia="es-ES_tradnl"/>
              </w:rPr>
            </w:pPr>
            <w:r w:rsidRPr="0075469C">
              <w:rPr>
                <w:rFonts w:ascii="Verdana" w:eastAsia="Times New Roman" w:hAnsi="Verdana" w:cs="Arial"/>
                <w:sz w:val="19"/>
                <w:szCs w:val="19"/>
                <w:lang w:val="es-ES" w:eastAsia="es-ES_tradnl"/>
              </w:rPr>
              <w:t>150%</w:t>
            </w:r>
          </w:p>
        </w:tc>
      </w:tr>
    </w:tbl>
    <w:p w14:paraId="028DC7DA" w14:textId="77777777" w:rsidR="0075469C" w:rsidRPr="0075469C" w:rsidRDefault="0075469C" w:rsidP="0075469C">
      <w:pPr>
        <w:spacing w:after="120" w:line="240" w:lineRule="auto"/>
        <w:ind w:left="708" w:right="709"/>
        <w:jc w:val="both"/>
        <w:rPr>
          <w:rFonts w:ascii="Verdana" w:eastAsia="Times New Roman" w:hAnsi="Verdana" w:cs="Arial"/>
          <w:sz w:val="21"/>
          <w:szCs w:val="21"/>
          <w:lang w:eastAsia="es-ES_tradnl"/>
        </w:rPr>
      </w:pPr>
    </w:p>
    <w:p w14:paraId="14389E96" w14:textId="77777777" w:rsidR="0075469C" w:rsidRPr="0075469C" w:rsidRDefault="0075469C" w:rsidP="0075469C">
      <w:pPr>
        <w:spacing w:after="120" w:line="240" w:lineRule="auto"/>
        <w:ind w:left="708" w:right="709"/>
        <w:jc w:val="both"/>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Si el número de contratos aportados supera los cinco (5) inicialmente previstos en este numeral, debido a la posibilidad de allegar contratos adicionales por tratarse de una </w:t>
      </w:r>
      <w:proofErr w:type="spellStart"/>
      <w:r w:rsidRPr="0075469C">
        <w:rPr>
          <w:rFonts w:ascii="Verdana" w:eastAsia="Times New Roman" w:hAnsi="Verdana" w:cs="Arial"/>
          <w:sz w:val="21"/>
          <w:szCs w:val="21"/>
          <w:lang w:eastAsia="es-ES_tradnl"/>
        </w:rPr>
        <w:t>Mipyme</w:t>
      </w:r>
      <w:proofErr w:type="spellEnd"/>
      <w:r w:rsidRPr="0075469C">
        <w:rPr>
          <w:rFonts w:ascii="Verdana" w:eastAsia="Times New Roman" w:hAnsi="Verdana" w:cs="Arial"/>
          <w:sz w:val="21"/>
          <w:szCs w:val="21"/>
          <w:lang w:eastAsia="es-ES_tradnl"/>
        </w:rPr>
        <w:t xml:space="preserve"> y/o emprendimiento y empresa de mujer, estos contratos adicionales, ya sean seis (6) o siete (7) -dependiendo si acredita una o ambas condiciones-, se tendrán en cuenta para demostrar el valor del ciento cincuenta por ciento (150 %) del valor del Presupuesto Oficial.</w:t>
      </w:r>
    </w:p>
    <w:p w14:paraId="5B28904C" w14:textId="77777777" w:rsidR="0075469C" w:rsidRPr="0075469C" w:rsidRDefault="0075469C" w:rsidP="0075469C">
      <w:pPr>
        <w:spacing w:after="120" w:line="240" w:lineRule="auto"/>
        <w:ind w:left="709" w:right="709"/>
        <w:jc w:val="both"/>
        <w:rPr>
          <w:rFonts w:ascii="Verdana" w:eastAsia="Times New Roman" w:hAnsi="Verdana" w:cs="Arial"/>
          <w:sz w:val="21"/>
          <w:szCs w:val="21"/>
          <w:lang w:eastAsia="es-ES_tradnl"/>
        </w:rPr>
      </w:pPr>
      <w:r w:rsidRPr="0075469C">
        <w:rPr>
          <w:rFonts w:ascii="Verdana" w:eastAsia="Times New Roman" w:hAnsi="Verdana" w:cs="Arial"/>
          <w:sz w:val="21"/>
          <w:szCs w:val="21"/>
          <w:lang w:eastAsia="es-ES_tradnl"/>
        </w:rPr>
        <w:t>La verificación se hará con base en la sumatoria de los valores totales ejecutados (incluido IVA) en SMMLV de los contratos que cumplan con los requisitos establecidos en este pliego de condiciones.</w:t>
      </w:r>
    </w:p>
    <w:p w14:paraId="3E34A01B" w14:textId="77777777" w:rsidR="0075469C" w:rsidRPr="0075469C" w:rsidRDefault="0075469C" w:rsidP="0075469C">
      <w:pPr>
        <w:spacing w:after="120" w:line="240" w:lineRule="auto"/>
        <w:ind w:left="709" w:right="709"/>
        <w:jc w:val="both"/>
        <w:rPr>
          <w:rFonts w:ascii="Verdana" w:eastAsia="Aptos" w:hAnsi="Verdana" w:cs="Times New Roman"/>
          <w:kern w:val="2"/>
          <w:sz w:val="21"/>
          <w:szCs w:val="21"/>
          <w14:ligatures w14:val="standardContextual"/>
        </w:rPr>
      </w:pPr>
      <w:r w:rsidRPr="0075469C">
        <w:rPr>
          <w:rFonts w:ascii="Verdana" w:eastAsia="Aptos" w:hAnsi="Verdana" w:cs="Times New Roman"/>
          <w:kern w:val="2"/>
          <w:sz w:val="21"/>
          <w:szCs w:val="21"/>
          <w:lang w:val="es-MX"/>
          <w14:ligatures w14:val="standardContextual"/>
        </w:rPr>
        <w:t xml:space="preserve">La verificación se hará con base en la sumatoria de los valores totales ejecutados (incluido IVA) en SMMLV de los contratos que cumplan con los requisitos establecidos en este </w:t>
      </w:r>
      <w:r w:rsidRPr="0075469C" w:rsidDel="7DB37BA2">
        <w:rPr>
          <w:rFonts w:ascii="Verdana" w:eastAsia="Aptos" w:hAnsi="Verdana" w:cs="Times New Roman"/>
          <w:kern w:val="2"/>
          <w:sz w:val="21"/>
          <w:szCs w:val="21"/>
          <w:lang w:val="es-MX"/>
          <w14:ligatures w14:val="standardContextual"/>
        </w:rPr>
        <w:t>Pliego de Condiciones</w:t>
      </w:r>
      <w:r w:rsidRPr="0075469C">
        <w:rPr>
          <w:rFonts w:ascii="Verdana" w:eastAsia="Aptos" w:hAnsi="Verdana" w:cs="Times New Roman"/>
          <w:kern w:val="2"/>
          <w:sz w:val="21"/>
          <w:szCs w:val="21"/>
          <w:lang w:val="es-MX"/>
          <w14:ligatures w14:val="standardContextual"/>
        </w:rPr>
        <w:t>.</w:t>
      </w:r>
    </w:p>
    <w:p w14:paraId="03EF0640" w14:textId="77777777" w:rsidR="0075469C" w:rsidRPr="0075469C" w:rsidRDefault="0075469C" w:rsidP="0075469C">
      <w:pPr>
        <w:spacing w:after="120" w:line="240" w:lineRule="auto"/>
        <w:ind w:left="709" w:right="709"/>
        <w:jc w:val="both"/>
        <w:rPr>
          <w:rFonts w:ascii="Verdana" w:eastAsia="Aptos" w:hAnsi="Verdana" w:cs="Times New Roman"/>
          <w:kern w:val="2"/>
          <w:sz w:val="21"/>
          <w:szCs w:val="21"/>
          <w:lang w:val="es-MX"/>
          <w14:ligatures w14:val="standardContextual"/>
        </w:rPr>
      </w:pPr>
      <w:r w:rsidRPr="0075469C">
        <w:rPr>
          <w:rFonts w:ascii="Verdana" w:eastAsia="Aptos" w:hAnsi="Verdana" w:cs="Times New Roman"/>
          <w:kern w:val="2"/>
          <w:sz w:val="21"/>
          <w:szCs w:val="21"/>
          <w:lang w:val="es-MX"/>
          <w14:ligatures w14:val="standardContextual"/>
        </w:rPr>
        <w:t xml:space="preserve">El </w:t>
      </w:r>
      <w:r w:rsidRPr="0075469C" w:rsidDel="7DB37BA2">
        <w:rPr>
          <w:rFonts w:ascii="Verdana" w:eastAsia="Aptos" w:hAnsi="Verdana" w:cs="Times New Roman"/>
          <w:kern w:val="2"/>
          <w:sz w:val="21"/>
          <w:szCs w:val="21"/>
          <w:lang w:val="es-MX"/>
          <w14:ligatures w14:val="standardContextual"/>
        </w:rPr>
        <w:t>P</w:t>
      </w:r>
      <w:r w:rsidRPr="0075469C">
        <w:rPr>
          <w:rFonts w:ascii="Verdana" w:eastAsia="Aptos" w:hAnsi="Verdana" w:cs="Times New Roman"/>
          <w:kern w:val="2"/>
          <w:sz w:val="21"/>
          <w:szCs w:val="21"/>
          <w:lang w:val="es-MX"/>
          <w14:ligatures w14:val="standardContextual"/>
        </w:rPr>
        <w:t>roponente cumple el requisito de experiencia si la sumatoria de los valores totales ejecutados (incluido IVA) de los contratos expresados en SMMLV es mayor o igual al valor mínimo a certificar establecido en la tabla anterior.</w:t>
      </w:r>
    </w:p>
    <w:p w14:paraId="03CF81F2" w14:textId="77777777" w:rsidR="0075469C" w:rsidRPr="0075469C" w:rsidRDefault="0075469C" w:rsidP="0075469C">
      <w:pPr>
        <w:spacing w:after="120" w:line="240" w:lineRule="auto"/>
        <w:ind w:left="709" w:right="709"/>
        <w:jc w:val="both"/>
        <w:rPr>
          <w:rFonts w:ascii="Verdana" w:eastAsia="Aptos" w:hAnsi="Verdana" w:cs="Times New Roman"/>
          <w:kern w:val="2"/>
          <w:sz w:val="21"/>
          <w:szCs w:val="21"/>
          <w:lang w:val="es-MX"/>
          <w14:ligatures w14:val="standardContextual"/>
        </w:rPr>
      </w:pPr>
      <w:r w:rsidRPr="0075469C">
        <w:rPr>
          <w:rFonts w:ascii="Verdana" w:eastAsia="Aptos" w:hAnsi="Verdana" w:cs="Times New Roman"/>
          <w:kern w:val="2"/>
          <w:sz w:val="21"/>
          <w:szCs w:val="21"/>
          <w:lang w:val="es-MX"/>
          <w14:ligatures w14:val="standardContextual"/>
        </w:rPr>
        <w:t xml:space="preserve">En caso de que el número de contratos con los cuales el </w:t>
      </w:r>
      <w:r w:rsidRPr="0075469C" w:rsidDel="7DB37BA2">
        <w:rPr>
          <w:rFonts w:ascii="Verdana" w:eastAsia="Aptos" w:hAnsi="Verdana" w:cs="Times New Roman"/>
          <w:kern w:val="2"/>
          <w:sz w:val="21"/>
          <w:szCs w:val="21"/>
          <w:lang w:val="es-MX"/>
          <w14:ligatures w14:val="standardContextual"/>
        </w:rPr>
        <w:t>P</w:t>
      </w:r>
      <w:r w:rsidRPr="0075469C">
        <w:rPr>
          <w:rFonts w:ascii="Verdana" w:eastAsia="Aptos" w:hAnsi="Verdana" w:cs="Times New Roman"/>
          <w:kern w:val="2"/>
          <w:sz w:val="21"/>
          <w:szCs w:val="21"/>
          <w:lang w:val="es-MX"/>
          <w14:ligatures w14:val="standardContextual"/>
        </w:rPr>
        <w:t xml:space="preserve">roponente acredita la experiencia no satisface el porcentaje mínimo a certificar establecido en la tabla anterior, se calificará la propuesta como no hábil y el </w:t>
      </w:r>
      <w:r w:rsidRPr="0075469C" w:rsidDel="7DB37BA2">
        <w:rPr>
          <w:rFonts w:ascii="Verdana" w:eastAsia="Aptos" w:hAnsi="Verdana" w:cs="Times New Roman"/>
          <w:kern w:val="2"/>
          <w:sz w:val="21"/>
          <w:szCs w:val="21"/>
          <w:lang w:val="es-MX"/>
          <w14:ligatures w14:val="standardContextual"/>
        </w:rPr>
        <w:t>P</w:t>
      </w:r>
      <w:r w:rsidRPr="0075469C">
        <w:rPr>
          <w:rFonts w:ascii="Verdana" w:eastAsia="Aptos" w:hAnsi="Verdana" w:cs="Times New Roman"/>
          <w:kern w:val="2"/>
          <w:sz w:val="21"/>
          <w:szCs w:val="21"/>
          <w:lang w:val="es-MX"/>
          <w14:ligatures w14:val="standardContextual"/>
        </w:rPr>
        <w:t>roponente podrá subsanarla en los términos contemplados en la sección 1.6.</w:t>
      </w:r>
    </w:p>
    <w:p w14:paraId="4AB8D956" w14:textId="77777777" w:rsidR="0075469C" w:rsidRPr="0075469C" w:rsidRDefault="0075469C" w:rsidP="0075469C">
      <w:pPr>
        <w:spacing w:after="0" w:line="240" w:lineRule="auto"/>
        <w:ind w:left="709" w:right="709"/>
        <w:jc w:val="both"/>
        <w:rPr>
          <w:rFonts w:ascii="Verdana" w:eastAsia="Aptos" w:hAnsi="Verdana" w:cs="Times New Roman"/>
          <w:kern w:val="2"/>
          <w:sz w:val="21"/>
          <w:szCs w:val="21"/>
          <w:highlight w:val="lightGray"/>
          <w:lang w:val="es-MX"/>
          <w14:ligatures w14:val="standardContextual"/>
        </w:rPr>
      </w:pPr>
      <w:r w:rsidRPr="0075469C">
        <w:rPr>
          <w:rFonts w:ascii="Verdana" w:eastAsia="Aptos" w:hAnsi="Verdana" w:cs="Times New Roman"/>
          <w:kern w:val="2"/>
          <w:sz w:val="21"/>
          <w:szCs w:val="21"/>
          <w:highlight w:val="lightGray"/>
          <w:lang w:val="es-MX"/>
          <w14:ligatures w14:val="standardContextual"/>
        </w:rPr>
        <w:t>[En los procesos estructurados por lotes o por segmento, el valor mínimo a certificar debe ser en relación con el valor del Presupuesto Oficial del respectivo lote o segmento expresado en SMMLV].”</w:t>
      </w:r>
    </w:p>
    <w:p w14:paraId="30768977" w14:textId="77777777" w:rsidR="0075469C" w:rsidRPr="0075469C" w:rsidRDefault="0075469C" w:rsidP="0075469C">
      <w:pPr>
        <w:spacing w:after="0" w:line="276" w:lineRule="auto"/>
        <w:ind w:firstLine="708"/>
        <w:jc w:val="both"/>
        <w:rPr>
          <w:rFonts w:ascii="Verdana" w:eastAsia="Times New Roman" w:hAnsi="Verdana" w:cs="Arial"/>
          <w:szCs w:val="24"/>
          <w:lang w:eastAsia="es-ES_tradnl"/>
        </w:rPr>
      </w:pPr>
      <w:r w:rsidRPr="0075469C">
        <w:rPr>
          <w:rFonts w:ascii="Verdana" w:eastAsia="Times New Roman" w:hAnsi="Verdana" w:cs="Arial"/>
          <w:szCs w:val="24"/>
          <w:lang w:eastAsia="es-ES_tradnl"/>
        </w:rPr>
        <w:t xml:space="preserve"> </w:t>
      </w:r>
    </w:p>
    <w:p w14:paraId="4E84702C" w14:textId="77777777" w:rsidR="0075469C" w:rsidRPr="0075469C" w:rsidRDefault="0075469C" w:rsidP="0075469C">
      <w:pPr>
        <w:spacing w:after="120" w:line="276" w:lineRule="auto"/>
        <w:ind w:firstLine="709"/>
        <w:jc w:val="both"/>
        <w:rPr>
          <w:rFonts w:ascii="Verdana" w:eastAsia="Times New Roman" w:hAnsi="Verdana" w:cs="Arial"/>
          <w:szCs w:val="24"/>
          <w:shd w:val="clear" w:color="auto" w:fill="FFFFFF"/>
          <w:lang w:eastAsia="es-ES_tradnl"/>
        </w:rPr>
      </w:pPr>
      <w:r w:rsidRPr="0075469C">
        <w:rPr>
          <w:rFonts w:ascii="Verdana" w:eastAsia="Times New Roman" w:hAnsi="Verdana" w:cs="Arial"/>
          <w:szCs w:val="24"/>
          <w:lang w:eastAsia="es-ES_tradnl"/>
        </w:rPr>
        <w:t xml:space="preserve">Como se observa, el número de contratos aportados por el proponente debe certificar un valor mínimo correspondiente a un porcentaje del presupuesto oficial del proceso de obra expresado en SMMLV, cuya verificación se hará con base en la sumatoria de los valores totales ejecutados de los contratos que cumplan con los requisitos establecidos en el pliego de condiciones. Para tales </w:t>
      </w:r>
      <w:r w:rsidRPr="0075469C">
        <w:rPr>
          <w:rFonts w:ascii="Verdana" w:eastAsia="Times New Roman" w:hAnsi="Verdana" w:cs="Arial"/>
          <w:szCs w:val="24"/>
          <w:lang w:eastAsia="es-ES_tradnl"/>
        </w:rPr>
        <w:lastRenderedPageBreak/>
        <w:t xml:space="preserve">efectos, se </w:t>
      </w:r>
      <w:r w:rsidRPr="0075469C">
        <w:rPr>
          <w:rFonts w:ascii="Verdana" w:eastAsia="Times New Roman" w:hAnsi="Verdana" w:cs="Arial"/>
          <w:szCs w:val="24"/>
          <w:shd w:val="clear" w:color="auto" w:fill="FFFFFF"/>
          <w:lang w:eastAsia="es-ES_tradnl"/>
        </w:rPr>
        <w:t>establecen unas relaciones entre el número de contratos usados para acreditar la experiencia, los valores ejecutados en estos y un valor porcentual mínimo del presupuesto oficial de la obra ofertada que deben superar para que la experiencia sea válida y, en consecuencia, los proponentes puedan habilitarse en lo que a este requisito se refiere.</w:t>
      </w:r>
    </w:p>
    <w:p w14:paraId="49D02EF0" w14:textId="77777777" w:rsidR="0075469C" w:rsidRPr="0075469C" w:rsidRDefault="0075469C" w:rsidP="0075469C">
      <w:pPr>
        <w:tabs>
          <w:tab w:val="left" w:pos="426"/>
        </w:tabs>
        <w:spacing w:after="120" w:line="276" w:lineRule="auto"/>
        <w:jc w:val="both"/>
        <w:rPr>
          <w:rFonts w:ascii="Verdana" w:eastAsia="Times New Roman" w:hAnsi="Verdana" w:cs="Arial"/>
          <w:szCs w:val="24"/>
          <w:shd w:val="clear" w:color="auto" w:fill="FFFFFF"/>
          <w:lang w:eastAsia="es-ES_tradnl"/>
        </w:rPr>
      </w:pPr>
      <w:r w:rsidRPr="0075469C">
        <w:rPr>
          <w:rFonts w:ascii="Verdana" w:eastAsia="Times New Roman" w:hAnsi="Verdana" w:cs="Arial"/>
          <w:szCs w:val="24"/>
          <w:shd w:val="clear" w:color="auto" w:fill="FFFFFF"/>
          <w:lang w:eastAsia="es-ES_tradnl"/>
        </w:rPr>
        <w:tab/>
      </w:r>
      <w:r w:rsidRPr="0075469C">
        <w:rPr>
          <w:rFonts w:ascii="Verdana" w:eastAsia="Times New Roman" w:hAnsi="Verdana" w:cs="Arial"/>
          <w:szCs w:val="24"/>
          <w:shd w:val="clear" w:color="auto" w:fill="FFFFFF"/>
          <w:lang w:eastAsia="es-ES_tradnl"/>
        </w:rPr>
        <w:tab/>
        <w:t>De esta manera, se determina que para quienes acrediten experiencia mediante 1 o 2 contratos, la sumatoria de los valores ejecutados en estos –incluido IVA– debe ser superior al 75% del valor del presupuesto oficial. Por otra parte, si la acredita mediante 3 a 4 contratos, la sumatoria de los valores ejecutados debe ser superior al 120% del valor del presupuesto oficial. Finalmente, si la acredita con hasta 5 contratos, la sumatoria de los valores ejecutados</w:t>
      </w:r>
      <w:r w:rsidRPr="0075469C" w:rsidDel="00B42975">
        <w:rPr>
          <w:rFonts w:ascii="Verdana" w:eastAsia="Times New Roman" w:hAnsi="Verdana" w:cs="Arial"/>
          <w:szCs w:val="24"/>
          <w:shd w:val="clear" w:color="auto" w:fill="FFFFFF"/>
          <w:lang w:eastAsia="es-ES_tradnl"/>
        </w:rPr>
        <w:t xml:space="preserve"> </w:t>
      </w:r>
      <w:r w:rsidRPr="0075469C">
        <w:rPr>
          <w:rFonts w:ascii="Verdana" w:eastAsia="Times New Roman" w:hAnsi="Verdana" w:cs="Arial"/>
          <w:szCs w:val="24"/>
          <w:shd w:val="clear" w:color="auto" w:fill="FFFFFF"/>
          <w:lang w:eastAsia="es-ES_tradnl"/>
        </w:rPr>
        <w:t xml:space="preserve">debe ser superior al 150% del valor del presupuesto oficial. </w:t>
      </w:r>
    </w:p>
    <w:p w14:paraId="52A576B1" w14:textId="77777777" w:rsidR="0075469C" w:rsidRPr="0075469C" w:rsidRDefault="0075469C" w:rsidP="0075469C">
      <w:pPr>
        <w:tabs>
          <w:tab w:val="left" w:pos="426"/>
        </w:tabs>
        <w:spacing w:after="120" w:line="276" w:lineRule="auto"/>
        <w:jc w:val="both"/>
        <w:rPr>
          <w:rFonts w:ascii="Verdana" w:eastAsia="Times New Roman" w:hAnsi="Verdana" w:cs="Arial"/>
          <w:szCs w:val="24"/>
          <w:shd w:val="clear" w:color="auto" w:fill="FFFFFF"/>
          <w:lang w:eastAsia="es-ES_tradnl"/>
        </w:rPr>
      </w:pPr>
      <w:r w:rsidRPr="0075469C">
        <w:rPr>
          <w:rFonts w:ascii="Verdana" w:eastAsia="Times New Roman" w:hAnsi="Verdana" w:cs="Arial"/>
          <w:szCs w:val="24"/>
          <w:shd w:val="clear" w:color="auto" w:fill="FFFFFF"/>
          <w:lang w:eastAsia="es-ES_tradnl"/>
        </w:rPr>
        <w:tab/>
      </w:r>
      <w:r w:rsidRPr="0075469C">
        <w:rPr>
          <w:rFonts w:ascii="Verdana" w:eastAsia="Times New Roman" w:hAnsi="Verdana" w:cs="Arial"/>
          <w:szCs w:val="24"/>
          <w:shd w:val="clear" w:color="auto" w:fill="FFFFFF"/>
          <w:lang w:eastAsia="es-ES_tradnl"/>
        </w:rPr>
        <w:tab/>
        <w:t xml:space="preserve">Por tanto, el número de los contratos para acreditar la experiencia condiciona el valor mínimo que deben certificar para el correspondiente requisito habilitante. Si una vez sumados los valores ejecutados de los contratos aportados, el resultado es inferior al valor porcentual aplicable a la cantidad de contratos empleados, no es posible habilitar al proponente.  </w:t>
      </w:r>
    </w:p>
    <w:p w14:paraId="30C74569" w14:textId="77777777" w:rsidR="0075469C" w:rsidRPr="0075469C" w:rsidRDefault="0075469C" w:rsidP="0075469C">
      <w:pPr>
        <w:spacing w:after="0" w:line="276" w:lineRule="auto"/>
        <w:ind w:firstLine="708"/>
        <w:jc w:val="both"/>
        <w:rPr>
          <w:rFonts w:ascii="Verdana" w:eastAsia="Calibri" w:hAnsi="Verdana" w:cs="Arial"/>
          <w:lang w:val="es-MX" w:eastAsia="es-ES_tradnl"/>
        </w:rPr>
      </w:pPr>
      <w:r w:rsidRPr="0075469C">
        <w:rPr>
          <w:rFonts w:ascii="Verdana" w:eastAsia="Calibri" w:hAnsi="Verdana" w:cs="Arial"/>
          <w:lang w:val="es-MX" w:eastAsia="es-ES_tradnl"/>
        </w:rPr>
        <w:t xml:space="preserve">Para fijar las condiciones que deben cumplir los contratos aportados, en términos de actividades ejecutadas, las entidades deberán emplear la Matriz 1 – Experiencia </w:t>
      </w:r>
      <w:r w:rsidRPr="0075469C">
        <w:rPr>
          <w:rFonts w:ascii="Verdana" w:eastAsia="Arial" w:hAnsi="Verdana" w:cs="Arial"/>
          <w:kern w:val="2"/>
          <w:szCs w:val="24"/>
          <w:lang w:val="es-MX"/>
          <w14:ligatures w14:val="standardContextual"/>
        </w:rPr>
        <w:t>aplicable en el proyecto de infraestructura social bien sea de salud, educación, institucional, vivienda y cultura, recreación y deporte. Este</w:t>
      </w:r>
      <w:r w:rsidRPr="0075469C">
        <w:rPr>
          <w:rFonts w:ascii="Verdana" w:eastAsia="Calibri" w:hAnsi="Verdana" w:cs="Arial"/>
          <w:lang w:val="es-MX" w:eastAsia="es-ES_tradnl"/>
        </w:rPr>
        <w:t xml:space="preserve"> documento estandariza las condiciones de experiencia general y/o experiencia específica que deben requerir las entidades estatales de acuerdo con: i) el tipo de obra de infraestructura social, ii) la actividad a contratar y iii) la cuantía del proceso de contratación.</w:t>
      </w:r>
    </w:p>
    <w:p w14:paraId="67BE9034" w14:textId="77777777" w:rsidR="0075469C" w:rsidRPr="0075469C" w:rsidRDefault="0075469C" w:rsidP="0075469C">
      <w:pPr>
        <w:spacing w:after="0" w:line="276" w:lineRule="auto"/>
        <w:jc w:val="both"/>
        <w:rPr>
          <w:rFonts w:ascii="Verdana" w:eastAsia="Calibri" w:hAnsi="Verdana" w:cs="Arial"/>
          <w:lang w:val="es-MX" w:eastAsia="es-ES_tradnl"/>
        </w:rPr>
      </w:pPr>
    </w:p>
    <w:p w14:paraId="14AF0A89" w14:textId="77777777" w:rsidR="0075469C" w:rsidRPr="0075469C" w:rsidRDefault="0075469C" w:rsidP="0075469C">
      <w:pPr>
        <w:spacing w:after="120" w:line="276" w:lineRule="auto"/>
        <w:jc w:val="both"/>
        <w:rPr>
          <w:rFonts w:ascii="Verdana" w:eastAsia="Calibri" w:hAnsi="Verdana" w:cs="Arial"/>
          <w:lang w:val="es-MX" w:eastAsia="es-ES_tradnl"/>
        </w:rPr>
      </w:pPr>
      <w:r w:rsidRPr="0075469C">
        <w:rPr>
          <w:rFonts w:ascii="Verdana" w:eastAsia="Calibri" w:hAnsi="Verdana" w:cs="Arial"/>
          <w:lang w:val="es-MX" w:eastAsia="es-ES_tradnl"/>
        </w:rPr>
        <w:t xml:space="preserve">iii. En relación con su solicitud le indicamos que, la Matriz 1 – Experiencia de los documentos tipo para proyectos de infraestructura social para el sector institucional, está constituida por cinco (5) tipos de obras de infraestructura, los cuales son </w:t>
      </w:r>
      <w:r w:rsidRPr="0075469C">
        <w:rPr>
          <w:rFonts w:ascii="Verdana" w:eastAsia="Times New Roman" w:hAnsi="Verdana" w:cs="Times New Roman"/>
          <w:color w:val="000000"/>
          <w:lang w:eastAsia="es-CO"/>
        </w:rPr>
        <w:t>:</w:t>
      </w:r>
      <w:r w:rsidRPr="0075469C">
        <w:rPr>
          <w:rFonts w:ascii="Times New Roman" w:eastAsia="Arial" w:hAnsi="Times New Roman" w:cs="Aptos"/>
          <w:lang w:eastAsia="es-ES"/>
        </w:rPr>
        <w:t xml:space="preserve"> </w:t>
      </w:r>
      <w:r w:rsidRPr="0075469C">
        <w:rPr>
          <w:rFonts w:ascii="Verdana" w:eastAsia="Arial" w:hAnsi="Verdana" w:cs="Aptos"/>
          <w:lang w:eastAsia="es-ES"/>
        </w:rPr>
        <w:t xml:space="preserve">“1)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w:t>
      </w:r>
      <w:r w:rsidRPr="0075469C">
        <w:rPr>
          <w:rFonts w:ascii="Verdana" w:eastAsia="Arial" w:hAnsi="Verdana" w:cs="Aptos"/>
          <w:lang w:eastAsia="es-ES"/>
        </w:rPr>
        <w:lastRenderedPageBreak/>
        <w:t>INSTITUCIONALES, y 5) OBRAS PARA ATENCIÓN, PREVENCIÓN O MITIGACIÓN DE EMERGENCIAS DIFERENTES A CONTRATACIÓN DIRECTA PARA EL SECTOR INSTITUCIONAL”</w:t>
      </w:r>
      <w:r w:rsidRPr="0075469C">
        <w:rPr>
          <w:rFonts w:ascii="Verdana" w:eastAsia="Times New Roman" w:hAnsi="Verdana" w:cs="Arial"/>
          <w:lang w:eastAsia="es-MX"/>
        </w:rPr>
        <w:t>.</w:t>
      </w:r>
      <w:r w:rsidRPr="0075469C">
        <w:rPr>
          <w:rFonts w:ascii="Verdana" w:eastAsia="Calibri" w:hAnsi="Verdana" w:cs="Arial"/>
          <w:lang w:val="es-MX" w:eastAsia="es-ES_tradnl"/>
        </w:rPr>
        <w:t xml:space="preserve"> Estas determinan el marco para la aplicación de los documentos tipo, dado que comprenden todas aquellas actividades que constituyen obra pública de infraestructura social en el sector institucional y que han sido objeto de estandarización mediante la Resolución No. 539 del 21 de agosto de 2025 para los procesos de licitación pública.</w:t>
      </w:r>
    </w:p>
    <w:p w14:paraId="1A33F5F9" w14:textId="77777777" w:rsidR="0075469C" w:rsidRPr="0075469C" w:rsidRDefault="0075469C" w:rsidP="0075469C">
      <w:pPr>
        <w:spacing w:after="120" w:line="276" w:lineRule="auto"/>
        <w:ind w:firstLine="708"/>
        <w:jc w:val="both"/>
        <w:rPr>
          <w:rFonts w:ascii="Verdana" w:eastAsia="Calibri" w:hAnsi="Verdana" w:cs="Arial"/>
          <w:lang w:val="es-MX" w:eastAsia="es-ES_tradnl"/>
        </w:rPr>
      </w:pPr>
      <w:r w:rsidRPr="0075469C">
        <w:rPr>
          <w:rFonts w:ascii="Verdana" w:eastAsia="Calibri" w:hAnsi="Verdana" w:cs="Arial"/>
          <w:lang w:val="es-MX" w:eastAsia="es-ES_tradnl"/>
        </w:rPr>
        <w:t xml:space="preserve">Con respecto a la actividad a contratar, la “Matriz 1 – Experiencia del Sector Institucional”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567020E1" w14:textId="77777777" w:rsidR="0075469C" w:rsidRPr="0075469C" w:rsidRDefault="0075469C" w:rsidP="0075469C">
      <w:pPr>
        <w:spacing w:before="120" w:after="0" w:line="276" w:lineRule="auto"/>
        <w:ind w:firstLine="708"/>
        <w:jc w:val="both"/>
        <w:rPr>
          <w:rFonts w:ascii="Verdana" w:eastAsia="Times New Roman" w:hAnsi="Verdana" w:cs="Arial"/>
          <w:lang w:eastAsia="es-ES_tradnl"/>
        </w:rPr>
      </w:pPr>
      <w:r w:rsidRPr="0075469C">
        <w:rPr>
          <w:rFonts w:ascii="Verdana" w:eastAsia="Times New Roman" w:hAnsi="Verdana" w:cs="Arial"/>
          <w:lang w:eastAsia="es-ES_tradnl"/>
        </w:rPr>
        <w:t xml:space="preserve">Por último, el documento establece los rangos dentro de los cuales se debe identificar el presupuesto del proceso de contratación. Estos abarcan las cuantías mínimas y máximas que son frecuentes en los procesos de contratación de obra pública de infraestructura social, y son resultado de las exigencias señaladas en la Ley 2022 de 2020, conforme a la cual las condiciones habilitantes fijadas en los documentos tipo deben tener en cuenta la naturaleza y cuantía del tipo de intervención. </w:t>
      </w:r>
    </w:p>
    <w:p w14:paraId="26AA4642" w14:textId="77777777" w:rsidR="0075469C" w:rsidRPr="0075469C" w:rsidRDefault="0075469C" w:rsidP="0075469C">
      <w:pPr>
        <w:spacing w:before="120" w:after="120" w:line="276" w:lineRule="auto"/>
        <w:ind w:firstLine="709"/>
        <w:jc w:val="both"/>
        <w:rPr>
          <w:rFonts w:ascii="Verdana" w:eastAsia="Calibri" w:hAnsi="Verdana" w:cs="Arial"/>
          <w:lang w:val="es-MX" w:eastAsia="es-ES_tradnl"/>
        </w:rPr>
      </w:pPr>
      <w:r w:rsidRPr="0075469C">
        <w:rPr>
          <w:rFonts w:ascii="Verdana" w:eastAsia="Calibri" w:hAnsi="Verdana" w:cs="Arial"/>
          <w:lang w:val="es-MX" w:eastAsia="es-ES_tradnl"/>
        </w:rPr>
        <w:t xml:space="preserve">Estos tres factores determinan el requisito de experiencia establecido en los documentos desarrollados por la Agencia Nacional de Contratación Pública – Colombia Compra Eficiente, e incluido en la Matriz 1 – Experiencia de los documentos tipo del Sector Institucional, que es resultado del mandato en la Ley 2022 de 2020, por lo que son de obligatorio cumplimiento. Igualmente, se encuentran sometidos a la regulación prevista en la Resolución No. 539 del 21 de agosto de 2025. Por tanto, la regla general es que no pueden ser alterados, modificados o adicionados en su contenido. </w:t>
      </w:r>
    </w:p>
    <w:bookmarkEnd w:id="2"/>
    <w:p w14:paraId="6D5628BE" w14:textId="77777777" w:rsidR="0075469C" w:rsidRPr="0075469C" w:rsidRDefault="0075469C" w:rsidP="0075469C">
      <w:pPr>
        <w:spacing w:before="120" w:after="0" w:line="276" w:lineRule="auto"/>
        <w:ind w:firstLine="708"/>
        <w:jc w:val="both"/>
        <w:rPr>
          <w:rFonts w:ascii="Verdana" w:eastAsia="Times New Roman" w:hAnsi="Verdana" w:cs="Arial"/>
          <w:lang w:eastAsia="es-ES_tradnl"/>
        </w:rPr>
      </w:pPr>
      <w:r w:rsidRPr="0075469C">
        <w:rPr>
          <w:rFonts w:ascii="Verdana" w:eastAsia="Times New Roman" w:hAnsi="Verdana" w:cs="Arial"/>
          <w:lang w:eastAsia="es-ES_tradnl"/>
        </w:rPr>
        <w:t xml:space="preserve">De esta manera, la entidad estatal que adelanta un proceso de contratación de obra pública de infraestructura social debe definir la aplicación de los documentos tipo y la experiencia exigible teniendo en cuenta las condiciones fijadas en la Matriz 1 </w:t>
      </w:r>
      <w:r w:rsidRPr="0075469C">
        <w:rPr>
          <w:rFonts w:ascii="Verdana" w:eastAsia="Calibri" w:hAnsi="Verdana" w:cs="Arial"/>
          <w:lang w:val="es-MX" w:eastAsia="es-ES_tradnl"/>
        </w:rPr>
        <w:t>– Experiencia de los documentos tipo del Sector Institucional</w:t>
      </w:r>
      <w:r w:rsidRPr="0075469C">
        <w:rPr>
          <w:rFonts w:ascii="Verdana" w:eastAsia="Times New Roman" w:hAnsi="Verdana" w:cs="Arial"/>
          <w:lang w:eastAsia="es-ES_tradnl"/>
        </w:rPr>
        <w:t>, de acuerdo con los siguientes pasos</w:t>
      </w:r>
      <w:r w:rsidRPr="0075469C">
        <w:rPr>
          <w:rFonts w:ascii="Verdana" w:eastAsia="Calibri" w:hAnsi="Verdana" w:cs="Times New Roman"/>
          <w:vertAlign w:val="superscript"/>
          <w:lang w:val="es-ES"/>
        </w:rPr>
        <w:footnoteReference w:id="3"/>
      </w:r>
      <w:r w:rsidRPr="0075469C">
        <w:rPr>
          <w:rFonts w:ascii="Verdana" w:eastAsia="Calibri" w:hAnsi="Verdana" w:cs="Times New Roman"/>
          <w:lang w:val="es-ES"/>
        </w:rPr>
        <w:t>:</w:t>
      </w:r>
    </w:p>
    <w:p w14:paraId="1D65E7E7" w14:textId="77777777" w:rsidR="0075469C" w:rsidRPr="0075469C" w:rsidRDefault="0075469C" w:rsidP="0075469C">
      <w:pPr>
        <w:widowControl w:val="0"/>
        <w:autoSpaceDE w:val="0"/>
        <w:autoSpaceDN w:val="0"/>
        <w:spacing w:after="0" w:line="276" w:lineRule="auto"/>
        <w:ind w:left="709" w:right="709"/>
        <w:jc w:val="both"/>
        <w:rPr>
          <w:rFonts w:ascii="Verdana" w:eastAsia="Calibri" w:hAnsi="Verdana" w:cs="Times New Roman"/>
          <w:lang w:val="es-ES"/>
        </w:rPr>
      </w:pPr>
    </w:p>
    <w:p w14:paraId="697E4B87" w14:textId="77777777" w:rsidR="0075469C" w:rsidRPr="0075469C" w:rsidRDefault="0075469C" w:rsidP="0075469C">
      <w:pPr>
        <w:spacing w:after="0" w:line="240" w:lineRule="auto"/>
        <w:ind w:left="709" w:right="709" w:firstLine="708"/>
        <w:jc w:val="both"/>
        <w:rPr>
          <w:rFonts w:ascii="Verdana" w:eastAsia="Calibri" w:hAnsi="Verdana" w:cs="Arial"/>
          <w:color w:val="000000"/>
          <w:sz w:val="21"/>
          <w:szCs w:val="21"/>
          <w:lang w:val="es-MX"/>
        </w:rPr>
      </w:pPr>
      <w:r w:rsidRPr="0075469C">
        <w:rPr>
          <w:rFonts w:ascii="Verdana" w:eastAsia="Calibri" w:hAnsi="Verdana" w:cs="Arial"/>
          <w:color w:val="000000"/>
          <w:sz w:val="21"/>
          <w:szCs w:val="21"/>
          <w:lang w:val="es-MX"/>
        </w:rPr>
        <w:t xml:space="preserve">a) </w:t>
      </w:r>
      <w:r w:rsidRPr="0075469C">
        <w:rPr>
          <w:rFonts w:ascii="Verdana" w:eastAsia="Calibri" w:hAnsi="Verdana" w:cs="Arial"/>
          <w:sz w:val="21"/>
          <w:szCs w:val="21"/>
          <w:lang w:val="es-MX"/>
        </w:rPr>
        <w:t xml:space="preserve">Determinar la matriz de experiencia aplicable en atención al tipo de proyecto de infraestructura social a contratarse, ya sea de educación, salud, cultura, recreación y deporte, institucional o vivienda. </w:t>
      </w:r>
    </w:p>
    <w:p w14:paraId="2D24663E" w14:textId="77777777" w:rsidR="0075469C" w:rsidRPr="0075469C" w:rsidRDefault="0075469C" w:rsidP="0075469C">
      <w:pPr>
        <w:spacing w:before="120" w:after="0" w:line="240" w:lineRule="auto"/>
        <w:ind w:left="709" w:right="709" w:firstLine="708"/>
        <w:jc w:val="both"/>
        <w:rPr>
          <w:rFonts w:ascii="Verdana" w:eastAsia="Calibri" w:hAnsi="Verdana" w:cs="Arial"/>
          <w:color w:val="000000"/>
          <w:sz w:val="21"/>
          <w:szCs w:val="21"/>
          <w:lang w:val="es-MX"/>
        </w:rPr>
      </w:pPr>
      <w:r w:rsidRPr="0075469C">
        <w:rPr>
          <w:rFonts w:ascii="Verdana" w:eastAsia="Calibri" w:hAnsi="Verdana" w:cs="Arial"/>
          <w:color w:val="000000"/>
          <w:sz w:val="21"/>
          <w:szCs w:val="21"/>
          <w:lang w:val="es-MX"/>
        </w:rPr>
        <w:t>b) Identificada la respectiva Matriz de experiencia, la entidad deberá determinar el tipo de infraestructura sobre el cual recae la obra a ejecutar. Los tipos de infraestructuras se encuentran establecidos como un “título principal” en la Matriz de experiencia, el cual permitirá a la entidad establecer cuál sería la “actividad a contratar” requerida.</w:t>
      </w:r>
    </w:p>
    <w:p w14:paraId="68731716" w14:textId="77777777" w:rsidR="0075469C" w:rsidRPr="0075469C" w:rsidRDefault="0075469C" w:rsidP="0075469C">
      <w:pPr>
        <w:spacing w:before="120" w:after="0" w:line="240" w:lineRule="auto"/>
        <w:ind w:left="709" w:right="709" w:firstLine="708"/>
        <w:jc w:val="both"/>
        <w:rPr>
          <w:rFonts w:ascii="Verdana" w:eastAsia="Calibri" w:hAnsi="Verdana" w:cs="Arial"/>
          <w:color w:val="000000"/>
          <w:sz w:val="21"/>
          <w:szCs w:val="21"/>
          <w:lang w:val="es-MX"/>
        </w:rPr>
      </w:pPr>
      <w:r w:rsidRPr="0075469C">
        <w:rPr>
          <w:rFonts w:ascii="Verdana" w:eastAsia="Calibri" w:hAnsi="Verdana" w:cs="Arial"/>
          <w:color w:val="000000"/>
          <w:sz w:val="21"/>
          <w:szCs w:val="21"/>
          <w:lang w:val="es-MX"/>
        </w:rPr>
        <w:t>c) Definido el tipo de infraestructura, la columna denominada como “ACTIVIDAD A CONTRATAR” dispone las diferentes actividades contempladas en la Matriz de experiencia. Por lo tanto, la entidad identificará y establecerá la actividad a contratar en la cual se enmarca su proceso de contratación.</w:t>
      </w:r>
    </w:p>
    <w:p w14:paraId="22499A89" w14:textId="77777777" w:rsidR="0075469C" w:rsidRPr="0075469C" w:rsidRDefault="0075469C" w:rsidP="0075469C">
      <w:pPr>
        <w:spacing w:before="120" w:after="120" w:line="240" w:lineRule="auto"/>
        <w:ind w:left="709" w:right="709" w:firstLine="708"/>
        <w:jc w:val="both"/>
        <w:rPr>
          <w:rFonts w:ascii="Verdana" w:eastAsia="Calibri" w:hAnsi="Verdana" w:cs="Arial"/>
          <w:color w:val="000000"/>
          <w:sz w:val="21"/>
          <w:szCs w:val="21"/>
          <w:lang w:val="es-MX"/>
        </w:rPr>
      </w:pPr>
      <w:r w:rsidRPr="0075469C">
        <w:rPr>
          <w:rFonts w:ascii="Verdana" w:eastAsia="Calibri" w:hAnsi="Verdana" w:cs="Arial"/>
          <w:color w:val="000000"/>
          <w:sz w:val="21"/>
          <w:szCs w:val="21"/>
          <w:lang w:val="es-MX"/>
        </w:rPr>
        <w:t xml:space="preserve">d) Una vez determinada la “actividad a contratar” requerida por la entidad estatal, se procederá a identificar la experiencia general, específica y el porcentaje de dimensionamiento. Es importante mencionar que ciertas actividades a contratar contemplan como parte del requisito de experiencia específica un “% de dimensionamiento” el cual se encuentra en función de una magnitud física establecida; y que dicho porcentaje de dimensionamiento se determina en función del rango de valores expresados en SMMLV en el cual se encuentre el valor del presupuesto oficial del proceso de contratación. Finalmente, es necesario tener en cuenta que el valor de “% de dimensionamiento” establecerá el valor por el cual será reemplazado el factor (F%). </w:t>
      </w:r>
    </w:p>
    <w:p w14:paraId="7CBA30B0" w14:textId="77777777" w:rsidR="0075469C" w:rsidRPr="0075469C" w:rsidRDefault="0075469C" w:rsidP="0075469C">
      <w:pPr>
        <w:spacing w:after="0" w:line="240" w:lineRule="auto"/>
        <w:ind w:left="709" w:right="709" w:firstLine="709"/>
        <w:jc w:val="both"/>
        <w:rPr>
          <w:rFonts w:ascii="Verdana" w:eastAsia="Calibri" w:hAnsi="Verdana" w:cs="Arial"/>
          <w:color w:val="000000"/>
          <w:sz w:val="21"/>
          <w:szCs w:val="21"/>
          <w:lang w:val="es-MX"/>
        </w:rPr>
      </w:pPr>
      <w:r w:rsidRPr="0075469C">
        <w:rPr>
          <w:rFonts w:ascii="Verdana" w:eastAsia="Calibri" w:hAnsi="Verdana" w:cs="Arial"/>
          <w:color w:val="000000"/>
          <w:sz w:val="21"/>
          <w:szCs w:val="21"/>
          <w:lang w:val="es-MX"/>
        </w:rPr>
        <w:t>e) Establecidos los requisitos de experiencia exigibles, la entidad deberá consignarlos en los apartados grises entre corchetes del literal A del numeral 3.5.1 del documento base, para que los oferentes puedan conocer los requisitos de experiencia general y específica exigidos por la entidad.</w:t>
      </w:r>
    </w:p>
    <w:p w14:paraId="0DEAD59D" w14:textId="77777777" w:rsidR="0075469C" w:rsidRPr="0075469C" w:rsidRDefault="0075469C" w:rsidP="0075469C">
      <w:pPr>
        <w:spacing w:after="0" w:line="276" w:lineRule="auto"/>
        <w:jc w:val="both"/>
        <w:rPr>
          <w:rFonts w:ascii="Verdana" w:eastAsia="Times New Roman" w:hAnsi="Verdana" w:cs="Arial"/>
          <w:sz w:val="21"/>
          <w:szCs w:val="21"/>
          <w:lang w:val="es-ES" w:eastAsia="es-MX"/>
        </w:rPr>
      </w:pPr>
    </w:p>
    <w:p w14:paraId="05119D50" w14:textId="77777777" w:rsidR="0075469C" w:rsidRPr="0075469C" w:rsidRDefault="0075469C" w:rsidP="0075469C">
      <w:pPr>
        <w:spacing w:after="0" w:line="276" w:lineRule="auto"/>
        <w:ind w:firstLine="708"/>
        <w:jc w:val="both"/>
        <w:rPr>
          <w:rFonts w:ascii="Verdana" w:eastAsia="Aptos" w:hAnsi="Verdana" w:cs="Arial"/>
          <w:color w:val="000000"/>
          <w:kern w:val="2"/>
          <w:lang w:val="es-ES_tradnl"/>
          <w14:ligatures w14:val="standardContextual"/>
        </w:rPr>
      </w:pPr>
      <w:r w:rsidRPr="0075469C">
        <w:rPr>
          <w:rFonts w:ascii="Verdana" w:eastAsia="Aptos" w:hAnsi="Verdana" w:cs="Arial"/>
          <w:color w:val="000000"/>
          <w:kern w:val="2"/>
          <w14:ligatures w14:val="standardContextual"/>
        </w:rPr>
        <w:t xml:space="preserve">De esta forma, la </w:t>
      </w:r>
      <w:r w:rsidRPr="0075469C">
        <w:rPr>
          <w:rFonts w:ascii="Verdana" w:eastAsia="Calibri" w:hAnsi="Verdana" w:cs="Arial"/>
          <w:color w:val="000000"/>
          <w:kern w:val="2"/>
          <w14:ligatures w14:val="standardContextual"/>
        </w:rPr>
        <w:t>“</w:t>
      </w:r>
      <w:r w:rsidRPr="0075469C">
        <w:rPr>
          <w:rFonts w:ascii="Verdana" w:eastAsia="Aptos" w:hAnsi="Verdana" w:cs="Arial"/>
          <w:color w:val="000000"/>
          <w:kern w:val="2"/>
          <w14:ligatures w14:val="standardContextual"/>
        </w:rPr>
        <w:t>experiencia general</w:t>
      </w:r>
      <w:r w:rsidRPr="0075469C">
        <w:rPr>
          <w:rFonts w:ascii="Verdana" w:eastAsia="Calibri" w:hAnsi="Verdana" w:cs="Arial"/>
          <w:color w:val="000000"/>
          <w:kern w:val="2"/>
          <w14:ligatures w14:val="standardContextual"/>
        </w:rPr>
        <w:t>”</w:t>
      </w:r>
      <w:r w:rsidRPr="0075469C">
        <w:rPr>
          <w:rFonts w:ascii="Verdana" w:eastAsia="Aptos" w:hAnsi="Verdana" w:cs="Arial"/>
          <w:color w:val="000000"/>
          <w:kern w:val="2"/>
          <w14:ligatures w14:val="standardContextual"/>
        </w:rPr>
        <w:t xml:space="preserve"> y la </w:t>
      </w:r>
      <w:r w:rsidRPr="0075469C">
        <w:rPr>
          <w:rFonts w:ascii="Verdana" w:eastAsia="Calibri" w:hAnsi="Verdana" w:cs="Arial"/>
          <w:color w:val="000000"/>
          <w:kern w:val="2"/>
          <w14:ligatures w14:val="standardContextual"/>
        </w:rPr>
        <w:t>“</w:t>
      </w:r>
      <w:r w:rsidRPr="0075469C">
        <w:rPr>
          <w:rFonts w:ascii="Verdana" w:eastAsia="Aptos" w:hAnsi="Verdana" w:cs="Arial"/>
          <w:color w:val="000000"/>
          <w:kern w:val="2"/>
          <w14:ligatures w14:val="standardContextual"/>
        </w:rPr>
        <w:t>experiencia específica</w:t>
      </w:r>
      <w:r w:rsidRPr="0075469C">
        <w:rPr>
          <w:rFonts w:ascii="Verdana" w:eastAsia="Calibri" w:hAnsi="Verdana" w:cs="Arial"/>
          <w:color w:val="000000"/>
          <w:kern w:val="2"/>
          <w14:ligatures w14:val="standardContextual"/>
        </w:rPr>
        <w:t>”</w:t>
      </w:r>
      <w:r w:rsidRPr="0075469C">
        <w:rPr>
          <w:rFonts w:ascii="Verdana" w:eastAsia="Aptos" w:hAnsi="Verdana" w:cs="Arial"/>
          <w:color w:val="000000"/>
          <w:kern w:val="2"/>
          <w14:ligatures w14:val="standardContextual"/>
        </w:rPr>
        <w:t xml:space="preserve"> requerida es el resultado de aplicar los parámetros obligatorios fijados en los documentos tipo, de acuerdo con el tipo de infraestructura, la actividad a contratar y la cuantía del proceso de </w:t>
      </w:r>
      <w:r w:rsidRPr="0075469C">
        <w:rPr>
          <w:rFonts w:ascii="Verdana" w:eastAsia="Aptos" w:hAnsi="Verdana" w:cs="Arial"/>
          <w:color w:val="000000"/>
          <w:kern w:val="2"/>
          <w:lang w:val="es-ES_tradnl"/>
          <w14:ligatures w14:val="standardContextual"/>
        </w:rPr>
        <w:t xml:space="preserve">contratación. Por lo tanto, las entidades estatales no podrán exigir actividades o cantidades distintas a las previstas en la “Matriz 1 – Experiencia” o restringir a una actividad específica cuando dicho formato determine que la experiencia puede acreditarse mediante una de varias actividades. </w:t>
      </w:r>
    </w:p>
    <w:p w14:paraId="0FCCBF29" w14:textId="77777777" w:rsidR="0075469C" w:rsidRPr="0075469C" w:rsidRDefault="0075469C" w:rsidP="0075469C">
      <w:pPr>
        <w:spacing w:after="0" w:line="276" w:lineRule="auto"/>
        <w:jc w:val="both"/>
        <w:rPr>
          <w:rFonts w:ascii="Verdana" w:eastAsia="Aptos" w:hAnsi="Verdana" w:cs="Arial"/>
          <w:kern w:val="2"/>
          <w:szCs w:val="24"/>
          <w:lang w:val="es-ES_tradnl"/>
          <w14:ligatures w14:val="standardContextual"/>
        </w:rPr>
      </w:pPr>
    </w:p>
    <w:p w14:paraId="3CCE4B1B" w14:textId="77777777" w:rsidR="0075469C" w:rsidRPr="0075469C" w:rsidRDefault="0075469C" w:rsidP="0075469C">
      <w:pPr>
        <w:spacing w:after="120" w:line="276" w:lineRule="auto"/>
        <w:jc w:val="both"/>
        <w:rPr>
          <w:rFonts w:ascii="Verdana" w:eastAsia="Arial" w:hAnsi="Verdana" w:cs="Aptos"/>
          <w:lang w:eastAsia="es-ES"/>
        </w:rPr>
      </w:pPr>
      <w:proofErr w:type="spellStart"/>
      <w:r w:rsidRPr="0075469C">
        <w:rPr>
          <w:rFonts w:ascii="Verdana" w:eastAsia="Aptos" w:hAnsi="Verdana" w:cs="Arial"/>
          <w:kern w:val="2"/>
          <w:szCs w:val="24"/>
          <w:lang w:val="es-ES_tradnl"/>
          <w14:ligatures w14:val="standardContextual"/>
        </w:rPr>
        <w:t>iv</w:t>
      </w:r>
      <w:proofErr w:type="spellEnd"/>
      <w:r w:rsidRPr="0075469C">
        <w:rPr>
          <w:rFonts w:ascii="Verdana" w:eastAsia="Aptos" w:hAnsi="Verdana" w:cs="Arial"/>
          <w:kern w:val="2"/>
          <w:szCs w:val="24"/>
          <w:lang w:val="es-ES_tradnl"/>
          <w14:ligatures w14:val="standardContextual"/>
        </w:rPr>
        <w:t xml:space="preserve">. Atendiendo a su consulta, la actividad a contratar corresponde al numeral </w:t>
      </w:r>
      <w:r w:rsidRPr="0075469C">
        <w:rPr>
          <w:rFonts w:ascii="Verdana" w:eastAsia="Aptos" w:hAnsi="Verdana" w:cs="Arial"/>
          <w:kern w:val="2"/>
          <w:lang w:val="es-ES_tradnl"/>
          <w14:ligatures w14:val="standardContextual"/>
        </w:rPr>
        <w:t>“</w:t>
      </w:r>
      <w:r w:rsidRPr="0075469C">
        <w:rPr>
          <w:rFonts w:ascii="Verdana" w:eastAsia="Aptos" w:hAnsi="Verdana" w:cs="Arial"/>
          <w:kern w:val="2"/>
          <w:lang w:val="es-ES_tradnl" w:eastAsia="es-CO"/>
          <w14:ligatures w14:val="standardContextual"/>
        </w:rPr>
        <w:t xml:space="preserve">2.9 </w:t>
      </w:r>
      <w:r w:rsidRPr="0075469C">
        <w:rPr>
          <w:rFonts w:ascii="Verdana" w:eastAsia="Aptos" w:hAnsi="Verdana" w:cs="Aptos"/>
          <w:kern w:val="2"/>
          <w14:ligatures w14:val="standardContextual"/>
        </w:rPr>
        <w:t xml:space="preserve">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público” contenida en el </w:t>
      </w:r>
      <w:r w:rsidRPr="0075469C">
        <w:rPr>
          <w:rFonts w:ascii="Verdana" w:eastAsia="Arial" w:hAnsi="Verdana" w:cs="Aptos"/>
          <w:lang w:eastAsia="es-ES"/>
        </w:rPr>
        <w:t>capítulo “2 obras en proyectos de infraestructura institucional de servicio público” de la Matriz 1 – Experiencia del Sector Institucional.</w:t>
      </w:r>
    </w:p>
    <w:p w14:paraId="51242206" w14:textId="77777777" w:rsidR="0075469C" w:rsidRPr="0075469C" w:rsidRDefault="0075469C" w:rsidP="0075469C">
      <w:pPr>
        <w:spacing w:after="0" w:line="276" w:lineRule="auto"/>
        <w:jc w:val="both"/>
        <w:rPr>
          <w:rFonts w:ascii="Verdana" w:eastAsia="Aptos" w:hAnsi="Verdana" w:cs="Aptos"/>
          <w:kern w:val="2"/>
          <w14:ligatures w14:val="standardContextual"/>
        </w:rPr>
      </w:pPr>
      <w:r w:rsidRPr="0075469C">
        <w:rPr>
          <w:rFonts w:ascii="Verdana" w:eastAsia="Calibri" w:hAnsi="Verdana" w:cs="Times New Roman"/>
          <w:kern w:val="2"/>
          <w:lang w:val="es-ES"/>
          <w14:ligatures w14:val="standardContextual"/>
        </w:rPr>
        <w:tab/>
        <w:t xml:space="preserve">Como se aprecia, la actividad 2.9 contenida en la Matriz 1 – Experiencia Sector Institucional, aplica para proyectos </w:t>
      </w:r>
      <w:r w:rsidRPr="0075469C">
        <w:rPr>
          <w:rFonts w:ascii="Verdana" w:eastAsia="Aptos" w:hAnsi="Verdana" w:cs="Aptos"/>
          <w:kern w:val="2"/>
          <w14:ligatures w14:val="standardContextual"/>
        </w:rPr>
        <w:t>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w:t>
      </w:r>
      <w:r w:rsidRPr="0075469C">
        <w:rPr>
          <w:rFonts w:ascii="Verdana" w:eastAsia="Aptos" w:hAnsi="Verdana" w:cs="Aptos"/>
          <w:kern w:val="2"/>
          <w:lang w:val="es-ES"/>
          <w14:ligatures w14:val="standardContextual"/>
        </w:rPr>
        <w:t xml:space="preserve"> que recaigan</w:t>
      </w:r>
      <w:r w:rsidRPr="0075469C">
        <w:rPr>
          <w:rFonts w:ascii="Verdana" w:eastAsia="Aptos" w:hAnsi="Verdana" w:cs="Aptos"/>
          <w:kern w:val="2"/>
          <w14:ligatures w14:val="standardContextual"/>
        </w:rPr>
        <w:t xml:space="preserve"> sobre infraestructura de servicio público. Para la actividad seña</w:t>
      </w:r>
      <w:r w:rsidRPr="0075469C">
        <w:rPr>
          <w:rFonts w:ascii="Verdana" w:eastAsia="Times New Roman" w:hAnsi="Verdana" w:cs="Arial"/>
          <w:lang w:eastAsia="es-MX"/>
        </w:rPr>
        <w:t xml:space="preserve">lada la </w:t>
      </w:r>
      <w:r w:rsidRPr="0075469C">
        <w:rPr>
          <w:rFonts w:ascii="Verdana" w:eastAsia="Calibri" w:hAnsi="Verdana" w:cs="Times New Roman"/>
          <w:lang w:val="es-ES"/>
        </w:rPr>
        <w:t>Matriz 1 – Experiencia establece los siguientes requisitos de experiencia general y específica:</w:t>
      </w:r>
    </w:p>
    <w:p w14:paraId="723A2A80" w14:textId="77777777" w:rsidR="0075469C" w:rsidRPr="0075469C" w:rsidRDefault="0075469C" w:rsidP="0075469C">
      <w:pPr>
        <w:spacing w:after="0" w:line="278" w:lineRule="auto"/>
        <w:rPr>
          <w:rFonts w:ascii="Arial" w:eastAsia="Times New Roman" w:hAnsi="Arial" w:cs="Arial"/>
          <w:lang w:eastAsia="es-MX"/>
        </w:rPr>
      </w:pPr>
    </w:p>
    <w:p w14:paraId="3C7D670A" w14:textId="77777777" w:rsidR="0075469C" w:rsidRPr="0075469C" w:rsidRDefault="0075469C" w:rsidP="0075469C">
      <w:pPr>
        <w:spacing w:after="120" w:line="240" w:lineRule="auto"/>
        <w:ind w:left="709" w:right="709"/>
        <w:jc w:val="both"/>
        <w:rPr>
          <w:rFonts w:ascii="Verdana" w:eastAsia="Times New Roman" w:hAnsi="Verdana" w:cs="Arial"/>
          <w:b/>
          <w:bCs/>
          <w:sz w:val="21"/>
          <w:szCs w:val="21"/>
          <w:lang w:eastAsia="es-MX"/>
        </w:rPr>
      </w:pPr>
      <w:r w:rsidRPr="0075469C">
        <w:rPr>
          <w:rFonts w:ascii="Verdana" w:eastAsia="Times New Roman" w:hAnsi="Verdana" w:cs="Arial"/>
          <w:b/>
          <w:bCs/>
          <w:sz w:val="21"/>
          <w:szCs w:val="21"/>
          <w:lang w:eastAsia="es-MX"/>
        </w:rPr>
        <w:t>“GENERAL:</w:t>
      </w:r>
    </w:p>
    <w:p w14:paraId="31E6ABE6" w14:textId="77777777" w:rsidR="0075469C" w:rsidRPr="0075469C" w:rsidRDefault="0075469C" w:rsidP="0075469C">
      <w:pPr>
        <w:spacing w:after="120" w:line="240" w:lineRule="auto"/>
        <w:ind w:left="708" w:right="709"/>
        <w:jc w:val="both"/>
        <w:rPr>
          <w:rFonts w:ascii="Verdana" w:eastAsia="Times New Roman" w:hAnsi="Verdana" w:cs="Arial"/>
          <w:sz w:val="21"/>
          <w:szCs w:val="21"/>
          <w:lang w:eastAsia="es-MX"/>
        </w:rPr>
      </w:pPr>
      <w:r w:rsidRPr="0075469C">
        <w:rPr>
          <w:rFonts w:ascii="Verdana" w:eastAsia="Aptos" w:hAnsi="Verdana" w:cs="Aptos"/>
          <w:kern w:val="2"/>
          <w:sz w:val="21"/>
          <w:szCs w:val="21"/>
          <w14:ligatures w14:val="standardContextual"/>
        </w:rPr>
        <w:t>“PROYECTOS QUE CORRESPONDAN Y/O CONTEMPLEN ACTIVIDADES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DE VOZ Y/O DE DATOS PARA EDIFICACIONES.</w:t>
      </w:r>
    </w:p>
    <w:p w14:paraId="795D520B" w14:textId="77777777" w:rsidR="0075469C" w:rsidRPr="0075469C" w:rsidRDefault="0075469C" w:rsidP="0075469C">
      <w:pPr>
        <w:spacing w:line="240" w:lineRule="auto"/>
        <w:ind w:left="708" w:right="709"/>
        <w:jc w:val="both"/>
        <w:rPr>
          <w:rFonts w:ascii="Verdana" w:eastAsia="Aptos" w:hAnsi="Verdana" w:cs="Aptos"/>
          <w:kern w:val="2"/>
          <w:sz w:val="21"/>
          <w:szCs w:val="21"/>
          <w14:ligatures w14:val="standardContextual"/>
        </w:rPr>
      </w:pPr>
      <w:r w:rsidRPr="0075469C">
        <w:rPr>
          <w:rFonts w:ascii="Verdana" w:eastAsia="Times New Roman" w:hAnsi="Verdana" w:cs="Arial"/>
          <w:b/>
          <w:bCs/>
          <w:sz w:val="21"/>
          <w:szCs w:val="21"/>
          <w:lang w:eastAsia="es-MX"/>
        </w:rPr>
        <w:t>ESPECÍFICA:</w:t>
      </w:r>
    </w:p>
    <w:p w14:paraId="0C2178BE" w14:textId="12A6665A" w:rsidR="0075469C" w:rsidRPr="0075469C" w:rsidRDefault="0075469C" w:rsidP="0075469C">
      <w:pPr>
        <w:spacing w:after="0" w:line="278" w:lineRule="auto"/>
        <w:ind w:left="708" w:right="709"/>
        <w:jc w:val="both"/>
        <w:rPr>
          <w:rFonts w:ascii="Verdana" w:eastAsia="Aptos" w:hAnsi="Verdana" w:cs="Aptos"/>
          <w:i/>
          <w:iCs/>
          <w:kern w:val="2"/>
          <w:sz w:val="21"/>
          <w:szCs w:val="21"/>
          <w14:ligatures w14:val="standardContextual"/>
        </w:rPr>
      </w:pPr>
      <w:r w:rsidRPr="0075469C">
        <w:rPr>
          <w:rFonts w:ascii="Verdana" w:eastAsia="Aptos" w:hAnsi="Verdana" w:cs="Aptos"/>
          <w:kern w:val="2"/>
          <w:sz w:val="21"/>
          <w:szCs w:val="21"/>
          <w14:ligatures w14:val="standardContextual"/>
        </w:rPr>
        <w:lastRenderedPageBreak/>
        <w:t xml:space="preserve">De acuerdo con unos rangos de SMMLV se solicita que: </w:t>
      </w:r>
      <w:r w:rsidRPr="0075469C">
        <w:rPr>
          <w:rFonts w:ascii="Verdana" w:eastAsia="Aptos" w:hAnsi="Verdana" w:cs="Aptos"/>
          <w:i/>
          <w:iCs/>
          <w:kern w:val="2"/>
          <w:sz w:val="21"/>
          <w:szCs w:val="21"/>
          <w14:ligatures w14:val="standardContextual"/>
        </w:rPr>
        <w:t xml:space="preserve">“Por lo menos uno (1) de los contratos válidos aportados como experiencia general debe corresponder mínimo al </w:t>
      </w:r>
      <w:r w:rsidR="00A62A37">
        <w:rPr>
          <w:rFonts w:ascii="Verdana" w:eastAsia="Aptos" w:hAnsi="Verdana" w:cs="Aptos"/>
          <w:i/>
          <w:iCs/>
          <w:kern w:val="2"/>
          <w:sz w:val="21"/>
          <w:szCs w:val="21"/>
          <w14:ligatures w14:val="standardContextual"/>
        </w:rPr>
        <w:t>6</w:t>
      </w:r>
      <w:r w:rsidRPr="0075469C">
        <w:rPr>
          <w:rFonts w:ascii="Verdana" w:eastAsia="Aptos" w:hAnsi="Verdana" w:cs="Aptos"/>
          <w:i/>
          <w:iCs/>
          <w:kern w:val="2"/>
          <w:sz w:val="21"/>
          <w:szCs w:val="21"/>
          <w14:ligatures w14:val="standardContextual"/>
        </w:rPr>
        <w:t>0% del presupuesto oficial del presente proceso de selección”,</w:t>
      </w:r>
      <w:r w:rsidRPr="0075469C">
        <w:rPr>
          <w:rFonts w:ascii="Verdana" w:eastAsia="Aptos" w:hAnsi="Verdana" w:cs="Aptos"/>
          <w:kern w:val="2"/>
          <w:sz w:val="21"/>
          <w:szCs w:val="21"/>
          <w14:ligatures w14:val="standardContextual"/>
        </w:rPr>
        <w:t xml:space="preserve"> o en otro tipo de rangos que: </w:t>
      </w:r>
      <w:r w:rsidRPr="0075469C">
        <w:rPr>
          <w:rFonts w:ascii="Verdana" w:eastAsia="Aptos" w:hAnsi="Verdana" w:cs="Aptos"/>
          <w:i/>
          <w:iCs/>
          <w:kern w:val="2"/>
          <w:sz w:val="21"/>
          <w:szCs w:val="21"/>
          <w14:ligatures w14:val="standardContextual"/>
        </w:rPr>
        <w:t xml:space="preserve">“Por lo menos uno (1) de los contratos válidos aportados como experiencia general debe corresponder mínimo al </w:t>
      </w:r>
      <w:r w:rsidR="00A62A37">
        <w:rPr>
          <w:rFonts w:ascii="Verdana" w:eastAsia="Aptos" w:hAnsi="Verdana" w:cs="Aptos"/>
          <w:i/>
          <w:iCs/>
          <w:kern w:val="2"/>
          <w:sz w:val="21"/>
          <w:szCs w:val="21"/>
          <w14:ligatures w14:val="standardContextual"/>
        </w:rPr>
        <w:t>4</w:t>
      </w:r>
      <w:r w:rsidRPr="0075469C">
        <w:rPr>
          <w:rFonts w:ascii="Verdana" w:eastAsia="Aptos" w:hAnsi="Verdana" w:cs="Aptos"/>
          <w:i/>
          <w:iCs/>
          <w:kern w:val="2"/>
          <w:sz w:val="21"/>
          <w:szCs w:val="21"/>
          <w14:ligatures w14:val="standardContextual"/>
        </w:rPr>
        <w:t>0% del presupuesto oficial del presente proceso de selección.”</w:t>
      </w:r>
    </w:p>
    <w:p w14:paraId="7B21D787" w14:textId="77777777" w:rsidR="0075469C" w:rsidRPr="0075469C" w:rsidRDefault="0075469C" w:rsidP="0075469C">
      <w:pPr>
        <w:spacing w:after="0" w:line="278" w:lineRule="auto"/>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 xml:space="preserve"> </w:t>
      </w:r>
    </w:p>
    <w:p w14:paraId="5C565352" w14:textId="77777777" w:rsidR="0075469C" w:rsidRPr="0075469C" w:rsidRDefault="0075469C" w:rsidP="0075469C">
      <w:pPr>
        <w:spacing w:after="0" w:line="276" w:lineRule="auto"/>
        <w:ind w:firstLine="708"/>
        <w:jc w:val="both"/>
        <w:rPr>
          <w:rFonts w:ascii="Verdana" w:eastAsia="Aptos" w:hAnsi="Verdana" w:cs="Aptos"/>
          <w:kern w:val="2"/>
          <w14:ligatures w14:val="standardContextual"/>
        </w:rPr>
      </w:pPr>
      <w:r w:rsidRPr="0075469C">
        <w:rPr>
          <w:rFonts w:ascii="Verdana" w:eastAsia="Aptos" w:hAnsi="Verdana" w:cs="Aptos"/>
          <w:kern w:val="2"/>
          <w14:ligatures w14:val="standardContextual"/>
        </w:rPr>
        <w:t>Adicionalmente, para el requisito de experiencia específica se establecen las siguientes consideraciones para su acreditación en función del tipo de intervención a realizar:</w:t>
      </w:r>
    </w:p>
    <w:p w14:paraId="76C76599" w14:textId="77777777" w:rsidR="0075469C" w:rsidRPr="0075469C" w:rsidRDefault="0075469C" w:rsidP="0075469C">
      <w:pPr>
        <w:spacing w:after="0" w:line="276" w:lineRule="auto"/>
        <w:ind w:firstLine="708"/>
        <w:jc w:val="both"/>
        <w:rPr>
          <w:rFonts w:ascii="Verdana" w:eastAsia="Aptos" w:hAnsi="Verdana" w:cs="Aptos"/>
          <w:kern w:val="2"/>
          <w:sz w:val="21"/>
          <w:szCs w:val="21"/>
          <w14:ligatures w14:val="standardContextual"/>
        </w:rPr>
      </w:pPr>
    </w:p>
    <w:p w14:paraId="5A91A59A" w14:textId="77777777" w:rsidR="0075469C" w:rsidRPr="0075469C" w:rsidRDefault="0075469C" w:rsidP="00C07BA2">
      <w:pPr>
        <w:numPr>
          <w:ilvl w:val="0"/>
          <w:numId w:val="21"/>
        </w:numPr>
        <w:spacing w:after="120" w:line="240" w:lineRule="auto"/>
        <w:ind w:right="709"/>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de </w:t>
      </w:r>
      <w:r w:rsidRPr="0075469C">
        <w:rPr>
          <w:rFonts w:ascii="Verdana" w:eastAsia="Aptos" w:hAnsi="Verdana" w:cs="Aptos"/>
          <w:b/>
          <w:bCs/>
          <w:color w:val="EE0000"/>
          <w:kern w:val="2"/>
          <w:sz w:val="21"/>
          <w:szCs w:val="21"/>
          <w:u w:val="single"/>
          <w14:ligatures w14:val="standardContextual"/>
        </w:rPr>
        <w:t>redes de voz y datos</w:t>
      </w:r>
      <w:r w:rsidRPr="0075469C">
        <w:rPr>
          <w:rFonts w:ascii="Verdana" w:eastAsia="Aptos" w:hAnsi="Verdana" w:cs="Aptos"/>
          <w:kern w:val="2"/>
          <w:sz w:val="21"/>
          <w:szCs w:val="21"/>
          <w14:ligatures w14:val="standardContextual"/>
        </w:rPr>
        <w:t xml:space="preserve">]: Por lo menos uno (1) de los contratos válidos aportados como experiencia general debe demostrar la intervención o suministro e instalación de redes de voz y datos en edificaciones. </w:t>
      </w:r>
    </w:p>
    <w:p w14:paraId="208AEB13"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w:t>
      </w:r>
      <w:r w:rsidRPr="0075469C">
        <w:rPr>
          <w:rFonts w:ascii="Verdana" w:eastAsia="Aptos" w:hAnsi="Verdana" w:cs="Aptos"/>
          <w:b/>
          <w:bCs/>
          <w:color w:val="EE0000"/>
          <w:kern w:val="2"/>
          <w:sz w:val="21"/>
          <w:szCs w:val="21"/>
          <w:u w:val="single"/>
          <w14:ligatures w14:val="standardContextual"/>
        </w:rPr>
        <w:t>de redes eléctricas</w:t>
      </w:r>
      <w:r w:rsidRPr="0075469C">
        <w:rPr>
          <w:rFonts w:ascii="Verdana" w:eastAsia="Aptos" w:hAnsi="Verdana" w:cs="Aptos"/>
          <w:kern w:val="2"/>
          <w:sz w:val="21"/>
          <w:szCs w:val="21"/>
          <w14:ligatures w14:val="standardContextual"/>
        </w:rPr>
        <w:t xml:space="preserve">]: Por lo menos uno (1) de los contratos válidos aportados como experiencia general debe demostrar la intervención o suministro e instalación de redes eléctricas en edificaciones. </w:t>
      </w:r>
    </w:p>
    <w:p w14:paraId="0C69017C"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de </w:t>
      </w:r>
      <w:r w:rsidRPr="0075469C">
        <w:rPr>
          <w:rFonts w:ascii="Verdana" w:eastAsia="Aptos" w:hAnsi="Verdana" w:cs="Aptos"/>
          <w:b/>
          <w:bCs/>
          <w:color w:val="EE0000"/>
          <w:kern w:val="2"/>
          <w:sz w:val="21"/>
          <w:szCs w:val="21"/>
          <w:u w:val="single"/>
          <w14:ligatures w14:val="standardContextual"/>
        </w:rPr>
        <w:t>circuito cerrado de televisión o similares</w:t>
      </w:r>
      <w:r w:rsidRPr="0075469C">
        <w:rPr>
          <w:rFonts w:ascii="Verdana" w:eastAsia="Aptos" w:hAnsi="Verdana" w:cs="Aptos"/>
          <w:kern w:val="2"/>
          <w:sz w:val="21"/>
          <w:szCs w:val="21"/>
          <w14:ligatures w14:val="standardContextual"/>
        </w:rPr>
        <w:t xml:space="preserve">]: Por lo menos uno (1) de los contratos válidos aportados como experiencia general debe demostrar la intervención o suministro e instalación de circuitos cerrados de televisión o similares en edificaciones. </w:t>
      </w:r>
    </w:p>
    <w:p w14:paraId="336AB3C3"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de </w:t>
      </w:r>
      <w:r w:rsidRPr="0075469C">
        <w:rPr>
          <w:rFonts w:ascii="Verdana" w:eastAsia="Aptos" w:hAnsi="Verdana" w:cs="Aptos"/>
          <w:b/>
          <w:bCs/>
          <w:color w:val="EE0000"/>
          <w:kern w:val="2"/>
          <w:sz w:val="21"/>
          <w:szCs w:val="21"/>
          <w:u w:val="single"/>
          <w14:ligatures w14:val="standardContextual"/>
        </w:rPr>
        <w:t>sistemas de seguridad o similares</w:t>
      </w:r>
      <w:r w:rsidRPr="0075469C">
        <w:rPr>
          <w:rFonts w:ascii="Verdana" w:eastAsia="Aptos" w:hAnsi="Verdana" w:cs="Aptos"/>
          <w:kern w:val="2"/>
          <w:sz w:val="21"/>
          <w:szCs w:val="21"/>
          <w14:ligatures w14:val="standardContextual"/>
        </w:rPr>
        <w:t>]: Por lo menos uno (1) de los contratos válidos aportados como experiencia general debe demostrar la intervención o suministro o instalación de sistemas de seguridad o similares en edificaciones.</w:t>
      </w:r>
    </w:p>
    <w:p w14:paraId="1F7EFEC8"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de </w:t>
      </w:r>
      <w:r w:rsidRPr="0075469C">
        <w:rPr>
          <w:rFonts w:ascii="Verdana" w:eastAsia="Aptos" w:hAnsi="Verdana" w:cs="Aptos"/>
          <w:b/>
          <w:bCs/>
          <w:color w:val="EE0000"/>
          <w:kern w:val="2"/>
          <w:sz w:val="21"/>
          <w:szCs w:val="21"/>
          <w:u w:val="single"/>
          <w14:ligatures w14:val="standardContextual"/>
        </w:rPr>
        <w:t>plantas eléctricas o similares</w:t>
      </w:r>
      <w:r w:rsidRPr="0075469C">
        <w:rPr>
          <w:rFonts w:ascii="Verdana" w:eastAsia="Aptos" w:hAnsi="Verdana" w:cs="Aptos"/>
          <w:kern w:val="2"/>
          <w:sz w:val="21"/>
          <w:szCs w:val="21"/>
          <w14:ligatures w14:val="standardContextual"/>
        </w:rPr>
        <w:t>]: Por lo menos uno (1) de los contratos válidos aportados como experiencia general debe demostrar la intervención o suministro e instalación de plantas eléctricas o similares en edificaciones</w:t>
      </w:r>
    </w:p>
    <w:p w14:paraId="6601084F"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w:t>
      </w:r>
      <w:r w:rsidRPr="0075469C">
        <w:rPr>
          <w:rFonts w:ascii="Verdana" w:eastAsia="Aptos" w:hAnsi="Verdana" w:cs="Aptos"/>
          <w:b/>
          <w:bCs/>
          <w:color w:val="EE0000"/>
          <w:kern w:val="2"/>
          <w:sz w:val="21"/>
          <w:szCs w:val="21"/>
          <w:u w:val="single"/>
          <w14:ligatures w14:val="standardContextual"/>
        </w:rPr>
        <w:t>de sistemas de subestaciones o similares</w:t>
      </w:r>
      <w:r w:rsidRPr="0075469C">
        <w:rPr>
          <w:rFonts w:ascii="Verdana" w:eastAsia="Aptos" w:hAnsi="Verdana" w:cs="Aptos"/>
          <w:kern w:val="2"/>
          <w:sz w:val="21"/>
          <w:szCs w:val="21"/>
          <w14:ligatures w14:val="standardContextual"/>
        </w:rPr>
        <w:t xml:space="preserve">]: Por lo menos uno </w:t>
      </w:r>
      <w:r w:rsidRPr="0075469C">
        <w:rPr>
          <w:rFonts w:ascii="Verdana" w:eastAsia="Aptos" w:hAnsi="Verdana" w:cs="Aptos"/>
          <w:kern w:val="2"/>
          <w:sz w:val="21"/>
          <w:szCs w:val="21"/>
          <w14:ligatures w14:val="standardContextual"/>
        </w:rPr>
        <w:lastRenderedPageBreak/>
        <w:t>(1) de los contratos válidos aportados como experiencia general debe demostrar la intervención o suministro e instalación de subestaciones o similares en edificaciones</w:t>
      </w:r>
    </w:p>
    <w:p w14:paraId="50A8ADBE" w14:textId="77777777" w:rsidR="0075469C" w:rsidRPr="0075469C" w:rsidRDefault="0075469C" w:rsidP="00C07BA2">
      <w:pPr>
        <w:numPr>
          <w:ilvl w:val="0"/>
          <w:numId w:val="21"/>
        </w:numPr>
        <w:spacing w:after="12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w:t>
      </w:r>
      <w:r w:rsidRPr="0075469C">
        <w:rPr>
          <w:rFonts w:ascii="Verdana" w:eastAsia="Aptos" w:hAnsi="Verdana" w:cs="Aptos"/>
          <w:b/>
          <w:bCs/>
          <w:color w:val="EE0000"/>
          <w:kern w:val="2"/>
          <w:sz w:val="21"/>
          <w:szCs w:val="21"/>
          <w:u w:val="single"/>
          <w14:ligatures w14:val="standardContextual"/>
        </w:rPr>
        <w:t>de redes de telemática y/o comunicación y/o telefonía y/o sonido o similares</w:t>
      </w:r>
      <w:r w:rsidRPr="0075469C">
        <w:rPr>
          <w:rFonts w:ascii="Verdana" w:eastAsia="Aptos" w:hAnsi="Verdana" w:cs="Aptos"/>
          <w:kern w:val="2"/>
          <w:sz w:val="21"/>
          <w:szCs w:val="21"/>
          <w14:ligatures w14:val="standardContextual"/>
        </w:rPr>
        <w:t>]: Por lo menos uno (1) de los contratos válidos aportados como experiencia general debe demostrar la intervención o suministro e instalación de redes de telemática y/o comunicación y/o telefonía y/o sonido o similares en edificaciones</w:t>
      </w:r>
    </w:p>
    <w:p w14:paraId="721E3334" w14:textId="77777777" w:rsidR="0075469C" w:rsidRPr="0075469C" w:rsidRDefault="0075469C" w:rsidP="00C07BA2">
      <w:pPr>
        <w:numPr>
          <w:ilvl w:val="0"/>
          <w:numId w:val="21"/>
        </w:numPr>
        <w:spacing w:after="0" w:line="240" w:lineRule="auto"/>
        <w:ind w:left="1066" w:right="709" w:hanging="357"/>
        <w:jc w:val="both"/>
        <w:rPr>
          <w:rFonts w:ascii="Verdana" w:eastAsia="Aptos" w:hAnsi="Verdana" w:cs="Aptos"/>
          <w:kern w:val="2"/>
          <w:sz w:val="21"/>
          <w:szCs w:val="21"/>
          <w14:ligatures w14:val="standardContextual"/>
        </w:rPr>
      </w:pPr>
      <w:r w:rsidRPr="0075469C">
        <w:rPr>
          <w:rFonts w:ascii="Verdana" w:eastAsia="Aptos" w:hAnsi="Verdana" w:cs="Aptos"/>
          <w:kern w:val="2"/>
          <w:sz w:val="21"/>
          <w:szCs w:val="21"/>
          <w14:ligatures w14:val="standardContextual"/>
        </w:rPr>
        <w:t>[</w:t>
      </w:r>
      <w:r w:rsidRPr="0075469C">
        <w:rPr>
          <w:rFonts w:ascii="Verdana" w:eastAsia="Aptos" w:hAnsi="Verdana" w:cs="Aptos"/>
          <w:color w:val="EE0000"/>
          <w:kern w:val="2"/>
          <w:sz w:val="21"/>
          <w:szCs w:val="21"/>
          <w14:ligatures w14:val="standardContextual"/>
        </w:rPr>
        <w:t xml:space="preserve">En el caso que el proyecto de la entidad corresponda a un proyecto de </w:t>
      </w:r>
      <w:r w:rsidRPr="0075469C">
        <w:rPr>
          <w:rFonts w:ascii="Verdana" w:eastAsia="Aptos" w:hAnsi="Verdana" w:cs="Aptos"/>
          <w:b/>
          <w:bCs/>
          <w:color w:val="EE0000"/>
          <w:kern w:val="2"/>
          <w:sz w:val="21"/>
          <w:szCs w:val="21"/>
          <w:u w:val="single"/>
          <w14:ligatures w14:val="standardContextual"/>
        </w:rPr>
        <w:t>redes o sistemas de iluminación o luminarias interiores o exteriores o similares</w:t>
      </w:r>
      <w:r w:rsidRPr="0075469C">
        <w:rPr>
          <w:rFonts w:ascii="Verdana" w:eastAsia="Aptos" w:hAnsi="Verdana" w:cs="Aptos"/>
          <w:color w:val="EE0000"/>
          <w:kern w:val="2"/>
          <w:sz w:val="21"/>
          <w:szCs w:val="21"/>
          <w14:ligatures w14:val="standardContextual"/>
        </w:rPr>
        <w:t>]</w:t>
      </w:r>
      <w:r w:rsidRPr="0075469C">
        <w:rPr>
          <w:rFonts w:ascii="Verdana" w:eastAsia="Aptos" w:hAnsi="Verdana" w:cs="Aptos"/>
          <w:kern w:val="2"/>
          <w:sz w:val="21"/>
          <w:szCs w:val="21"/>
          <w14:ligatures w14:val="standardContextual"/>
        </w:rPr>
        <w:t>: Por lo menos uno (1) de los contratos válidos aportados como experiencia general debe demostrar la intervención o suministro e instalación de redes o sistemas de iluminación o luminarias interiores o exteriores o similares en edificaciones”. (subrayado y resaltado fuera del texto original)</w:t>
      </w:r>
    </w:p>
    <w:p w14:paraId="0B9F4249" w14:textId="77777777" w:rsidR="0075469C" w:rsidRPr="0075469C" w:rsidRDefault="0075469C" w:rsidP="0075469C">
      <w:pPr>
        <w:spacing w:after="0" w:line="278" w:lineRule="auto"/>
        <w:ind w:left="708"/>
        <w:jc w:val="both"/>
        <w:rPr>
          <w:rFonts w:ascii="Verdana" w:eastAsia="Aptos" w:hAnsi="Verdana" w:cs="Aptos"/>
          <w:kern w:val="2"/>
          <w:sz w:val="21"/>
          <w:szCs w:val="21"/>
          <w14:ligatures w14:val="standardContextual"/>
        </w:rPr>
      </w:pPr>
    </w:p>
    <w:p w14:paraId="77BEAFAD" w14:textId="77777777" w:rsidR="0075469C" w:rsidRPr="0075469C" w:rsidRDefault="0075469C" w:rsidP="0075469C">
      <w:pPr>
        <w:spacing w:after="0" w:line="278" w:lineRule="auto"/>
        <w:ind w:firstLine="708"/>
        <w:jc w:val="both"/>
        <w:rPr>
          <w:rFonts w:ascii="Verdana" w:eastAsia="Aptos" w:hAnsi="Verdana" w:cs="Aptos"/>
          <w:kern w:val="2"/>
          <w14:ligatures w14:val="standardContextual"/>
        </w:rPr>
      </w:pPr>
      <w:r w:rsidRPr="0075469C">
        <w:rPr>
          <w:rFonts w:ascii="Verdana" w:eastAsia="Aptos" w:hAnsi="Verdana" w:cs="Aptos"/>
          <w:kern w:val="2"/>
          <w14:ligatures w14:val="standardContextual"/>
        </w:rPr>
        <w:t>Finalmente se incorpora la siguiente nota que cubre las anteriores indicaciones:</w:t>
      </w:r>
    </w:p>
    <w:p w14:paraId="696672C9" w14:textId="77777777" w:rsidR="0075469C" w:rsidRPr="0075469C" w:rsidRDefault="0075469C" w:rsidP="0075469C">
      <w:pPr>
        <w:spacing w:after="0" w:line="278" w:lineRule="auto"/>
        <w:ind w:firstLine="708"/>
        <w:jc w:val="both"/>
        <w:rPr>
          <w:rFonts w:ascii="Verdana" w:eastAsia="Aptos" w:hAnsi="Verdana" w:cs="Aptos"/>
          <w:kern w:val="2"/>
          <w14:ligatures w14:val="standardContextual"/>
        </w:rPr>
      </w:pPr>
    </w:p>
    <w:p w14:paraId="1A4E7B70" w14:textId="77777777" w:rsidR="0075469C" w:rsidRPr="0075469C" w:rsidRDefault="0075469C" w:rsidP="0075469C">
      <w:pPr>
        <w:spacing w:after="0" w:line="240" w:lineRule="auto"/>
        <w:ind w:left="708" w:right="709"/>
        <w:jc w:val="both"/>
        <w:rPr>
          <w:rFonts w:ascii="Verdana" w:eastAsia="Aptos" w:hAnsi="Verdana" w:cs="Aptos"/>
          <w:b/>
          <w:bCs/>
          <w:kern w:val="2"/>
          <w:sz w:val="21"/>
          <w:szCs w:val="21"/>
          <w14:ligatures w14:val="standardContextual"/>
        </w:rPr>
      </w:pPr>
      <w:r w:rsidRPr="0075469C">
        <w:rPr>
          <w:rFonts w:ascii="Verdana" w:eastAsia="Aptos" w:hAnsi="Verdana" w:cs="Aptos"/>
          <w:b/>
          <w:bCs/>
          <w:kern w:val="2"/>
          <w:sz w:val="21"/>
          <w:szCs w:val="21"/>
          <w14:ligatures w14:val="standardContextual"/>
        </w:rPr>
        <w:t xml:space="preserve">“Nota: </w:t>
      </w:r>
      <w:r w:rsidRPr="0075469C">
        <w:rPr>
          <w:rFonts w:ascii="Verdana" w:eastAsia="Aptos" w:hAnsi="Verdana" w:cs="Aptos"/>
          <w:kern w:val="2"/>
          <w:sz w:val="21"/>
          <w:szCs w:val="21"/>
          <w14:ligatures w14:val="standardContextual"/>
        </w:rPr>
        <w:t>en caso de requerirse varias de estas intervenciones, la entidad podrá solicitar hasta (2) contratos aportados como válidos en la experiencia general, para que se acredite la experiencia especifica de mayor relevancia para la Entidad.”</w:t>
      </w:r>
    </w:p>
    <w:p w14:paraId="4FE2392D" w14:textId="77777777" w:rsidR="0075469C" w:rsidRPr="0075469C" w:rsidRDefault="0075469C" w:rsidP="0075469C">
      <w:pPr>
        <w:spacing w:after="0" w:line="278" w:lineRule="auto"/>
        <w:ind w:left="708"/>
        <w:jc w:val="both"/>
        <w:rPr>
          <w:rFonts w:ascii="Verdana" w:eastAsia="Aptos" w:hAnsi="Verdana" w:cs="Aptos"/>
          <w:kern w:val="2"/>
          <w:sz w:val="21"/>
          <w:szCs w:val="21"/>
          <w14:ligatures w14:val="standardContextual"/>
        </w:rPr>
      </w:pPr>
    </w:p>
    <w:p w14:paraId="34B843BF"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Las disposiciones transcritas establecen criterios adicionales para la acreditación de la experiencia específica, dependiendo del tipo de intervención que haga parte del proyecto que pretende contratar la entidad. En ese sentido, cuando el objeto del proceso incluya actividades relacionadas con redes de voz y datos, redes eléctricas, circuitos cerrados de televisión o similares, sistemas de seguridad o similares, plantas eléctricas o similares, redes de telemática y/o comunicaciones y/o telefonía y/o sonido o similares, redes de sistemas de iluminación o luminarias interiores o exteriores o similares, se exige que por lo menos uno (1) de los contratos aportados como válidos dentro de la experiencia general demuestre la ejecución de actividades asociadas a dicha intervención o suministro e instalación en dichas actividades en edificaciones.</w:t>
      </w:r>
    </w:p>
    <w:p w14:paraId="1C0BCC68"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Así, la acreditación de la experiencia específica no se satisface únicamente con la presentación de contratos relacionados de manera general con obras o intervenciones en edificaciones, sino que además debe verificarse que al menos </w:t>
      </w:r>
      <w:r w:rsidRPr="0075469C">
        <w:rPr>
          <w:rFonts w:ascii="Verdana" w:eastAsia="Aptos" w:hAnsi="Verdana" w:cs="Times New Roman"/>
          <w:kern w:val="2"/>
          <w14:ligatures w14:val="standardContextual"/>
        </w:rPr>
        <w:lastRenderedPageBreak/>
        <w:t>uno de los contratos válidos incluya, según corresponda al proyecto objeto del proceso, la intervención o suministro e instalación del sistema o red especializada exigida por la entidad. Por ejemplo, si el proceso corresponde a redes eléctricas, por lo menos uno (1) de los contratos válidos aportados como experiencia general deberá acreditar la intervención o suministro e instalación de redes eléctricas en edificaciones; de igual forma ocurrirá con las demás tipologías previstas en las condiciones.</w:t>
      </w:r>
    </w:p>
    <w:p w14:paraId="0BAD7957" w14:textId="77777777" w:rsidR="0075469C" w:rsidRPr="0075469C" w:rsidRDefault="0075469C" w:rsidP="0075469C">
      <w:pPr>
        <w:spacing w:after="120" w:line="278"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Adicionalmente, se prevé una nota especial para aquellos casos en los que el proyecto contemple varias de las intervenciones señaladas. En estos eventos, la entidad podrá exigir hasta dos (2) contratos válidos de la experiencia general para acreditar la experiencia específica de mayor relevancia para la necesidad contractual. Esto significa que, cuando el proyecto incluya simultáneamente distintas especialidades técnicas –por ejemplo, redes eléctricas y sistemas de seguridad–, la entidad tiene la facultad de permitir que dicha acreditación se soporte con la sumatoria de máximo dos (2) contratos válidos aportados dentro de la experiencia general, siempre que estos permitan demostrar las actividades específicas que la entidad considere más relevantes para la ejecución del proyecto. </w:t>
      </w:r>
    </w:p>
    <w:p w14:paraId="1914C3FE"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Las consideraciones desarrolladas hasta este punto se presentan con los siguientes ejemplos: </w:t>
      </w:r>
    </w:p>
    <w:p w14:paraId="4CAFA264"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b/>
          <w:bCs/>
          <w:kern w:val="2"/>
          <w14:ligatures w14:val="standardContextual"/>
        </w:rPr>
        <w:t>Ejemplo 1 – Proyecto que contempla únicamente redes eléctricas:</w:t>
      </w:r>
    </w:p>
    <w:p w14:paraId="08F5BC3C"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Si la entidad adelanta un proceso cuyo objeto consiste en la adecuación y mejoramiento de redes eléctricas de una edificación de servicio público, el oferente deberá aportar contratos válidos dentro de la experiencia general relacionados entre otros con construcción y/o adecuación y/o mantenimiento y/o intervención de redes eléctricas y/o de voz y datos en edificaciones.</w:t>
      </w:r>
    </w:p>
    <w:p w14:paraId="5642FE78" w14:textId="27CA9B88"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Para acreditar la experiencia específica, por lo menos uno (1) de los contratos válidos aportados como experiencia general −dependiendo el presupuesto oficial−: i) </w:t>
      </w:r>
      <w:r w:rsidRPr="0075469C">
        <w:rPr>
          <w:rFonts w:ascii="Verdana" w:eastAsia="Aptos" w:hAnsi="Verdana" w:cs="Aptos"/>
          <w:kern w:val="2"/>
          <w:sz w:val="21"/>
          <w:szCs w:val="21"/>
          <w14:ligatures w14:val="standardContextual"/>
        </w:rPr>
        <w:t xml:space="preserve">debe corresponder mínimo al </w:t>
      </w:r>
      <w:r w:rsidR="00A62A37">
        <w:rPr>
          <w:rFonts w:ascii="Verdana" w:eastAsia="Aptos" w:hAnsi="Verdana" w:cs="Aptos"/>
          <w:kern w:val="2"/>
          <w:sz w:val="21"/>
          <w:szCs w:val="21"/>
          <w14:ligatures w14:val="standardContextual"/>
        </w:rPr>
        <w:t>6</w:t>
      </w:r>
      <w:r w:rsidRPr="0075469C">
        <w:rPr>
          <w:rFonts w:ascii="Verdana" w:eastAsia="Aptos" w:hAnsi="Verdana" w:cs="Aptos"/>
          <w:kern w:val="2"/>
          <w:sz w:val="21"/>
          <w:szCs w:val="21"/>
          <w14:ligatures w14:val="standardContextual"/>
        </w:rPr>
        <w:t xml:space="preserve">0% del presupuesto oficial del presente proceso de selección o </w:t>
      </w:r>
      <w:proofErr w:type="spellStart"/>
      <w:r w:rsidRPr="0075469C">
        <w:rPr>
          <w:rFonts w:ascii="Verdana" w:eastAsia="Aptos" w:hAnsi="Verdana" w:cs="Aptos"/>
          <w:kern w:val="2"/>
          <w:sz w:val="21"/>
          <w:szCs w:val="21"/>
          <w14:ligatures w14:val="standardContextual"/>
        </w:rPr>
        <w:t>ii</w:t>
      </w:r>
      <w:proofErr w:type="spellEnd"/>
      <w:r w:rsidRPr="0075469C">
        <w:rPr>
          <w:rFonts w:ascii="Verdana" w:eastAsia="Aptos" w:hAnsi="Verdana" w:cs="Aptos"/>
          <w:kern w:val="2"/>
          <w:sz w:val="21"/>
          <w:szCs w:val="21"/>
          <w14:ligatures w14:val="standardContextual"/>
        </w:rPr>
        <w:t xml:space="preserve">) debe corresponder mínimo al </w:t>
      </w:r>
      <w:r w:rsidR="00A62A37">
        <w:rPr>
          <w:rFonts w:ascii="Verdana" w:eastAsia="Aptos" w:hAnsi="Verdana" w:cs="Aptos"/>
          <w:kern w:val="2"/>
          <w:sz w:val="21"/>
          <w:szCs w:val="21"/>
          <w14:ligatures w14:val="standardContextual"/>
        </w:rPr>
        <w:t>4</w:t>
      </w:r>
      <w:r w:rsidRPr="0075469C">
        <w:rPr>
          <w:rFonts w:ascii="Verdana" w:eastAsia="Aptos" w:hAnsi="Verdana" w:cs="Aptos"/>
          <w:kern w:val="2"/>
          <w:sz w:val="21"/>
          <w:szCs w:val="21"/>
          <w14:ligatures w14:val="standardContextual"/>
        </w:rPr>
        <w:t>0% del presupuesto oficial del presente proceso de selección</w:t>
      </w:r>
      <w:r w:rsidRPr="0075469C">
        <w:rPr>
          <w:rFonts w:ascii="Verdana" w:eastAsia="Aptos" w:hAnsi="Verdana" w:cs="Aptos"/>
          <w:i/>
          <w:iCs/>
          <w:kern w:val="2"/>
          <w:sz w:val="21"/>
          <w:szCs w:val="21"/>
          <w14:ligatures w14:val="standardContextual"/>
        </w:rPr>
        <w:t>.</w:t>
      </w:r>
    </w:p>
    <w:p w14:paraId="63293608"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Adicionalmente, para acreditar la experiencia específica, deberá demostrar expresamente la intervención o el suministro e instalación de redes </w:t>
      </w:r>
      <w:r w:rsidRPr="0075469C">
        <w:rPr>
          <w:rFonts w:ascii="Verdana" w:eastAsia="Aptos" w:hAnsi="Verdana" w:cs="Times New Roman"/>
          <w:kern w:val="2"/>
          <w14:ligatures w14:val="standardContextual"/>
        </w:rPr>
        <w:lastRenderedPageBreak/>
        <w:t>eléctricas en edificaciones. En este caso, bastará un único contrato que cumpla simultáneamente:</w:t>
      </w:r>
    </w:p>
    <w:p w14:paraId="3F0AB516" w14:textId="77777777" w:rsidR="0075469C" w:rsidRPr="0075469C" w:rsidRDefault="0075469C" w:rsidP="0075469C">
      <w:pPr>
        <w:numPr>
          <w:ilvl w:val="0"/>
          <w:numId w:val="19"/>
        </w:numPr>
        <w:spacing w:after="120" w:line="276" w:lineRule="auto"/>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Las condiciones de experiencia general. </w:t>
      </w:r>
    </w:p>
    <w:p w14:paraId="18D1E137" w14:textId="77777777" w:rsidR="0075469C" w:rsidRPr="0075469C" w:rsidRDefault="0075469C" w:rsidP="0075469C">
      <w:pPr>
        <w:numPr>
          <w:ilvl w:val="0"/>
          <w:numId w:val="19"/>
        </w:numPr>
        <w:spacing w:after="120" w:line="276" w:lineRule="auto"/>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El porcentaje mínimo exigido respecto del presupuesto oficial. </w:t>
      </w:r>
    </w:p>
    <w:p w14:paraId="46B9B4C0" w14:textId="77777777" w:rsidR="0075469C" w:rsidRPr="0075469C" w:rsidRDefault="0075469C" w:rsidP="0075469C">
      <w:pPr>
        <w:numPr>
          <w:ilvl w:val="0"/>
          <w:numId w:val="19"/>
        </w:numPr>
        <w:spacing w:after="120" w:line="276" w:lineRule="auto"/>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La experiencia específica relacionada con redes eléctricas. </w:t>
      </w:r>
    </w:p>
    <w:p w14:paraId="5D580550"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b/>
          <w:bCs/>
          <w:kern w:val="2"/>
          <w14:ligatures w14:val="standardContextual"/>
        </w:rPr>
        <w:t>Ejemplo 2 – Proyecto que contempla redes eléctricas y sistemas de seguridad:</w:t>
      </w:r>
    </w:p>
    <w:p w14:paraId="14D0A68E"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Si el proceso contractual tiene por objeto la intervención de una edificación de servicio público e incluye:</w:t>
      </w:r>
    </w:p>
    <w:p w14:paraId="23925CEB" w14:textId="77777777" w:rsidR="0075469C" w:rsidRPr="0075469C" w:rsidRDefault="0075469C" w:rsidP="0075469C">
      <w:pPr>
        <w:numPr>
          <w:ilvl w:val="0"/>
          <w:numId w:val="20"/>
        </w:numPr>
        <w:spacing w:after="120" w:line="276" w:lineRule="auto"/>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Redes eléctricas y </w:t>
      </w:r>
    </w:p>
    <w:p w14:paraId="41037A37" w14:textId="77777777" w:rsidR="0075469C" w:rsidRPr="0075469C" w:rsidRDefault="0075469C" w:rsidP="0075469C">
      <w:pPr>
        <w:numPr>
          <w:ilvl w:val="0"/>
          <w:numId w:val="20"/>
        </w:numPr>
        <w:spacing w:after="120" w:line="276" w:lineRule="auto"/>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Circuito cerrado de televisión </w:t>
      </w:r>
    </w:p>
    <w:p w14:paraId="3D745776" w14:textId="77777777" w:rsidR="0075469C" w:rsidRPr="0075469C" w:rsidRDefault="0075469C" w:rsidP="0075469C">
      <w:pPr>
        <w:spacing w:after="120" w:line="278"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En este supuesto, la entidad podrá solicitar que la experiencia específica se acredite hasta con dos (2) contratos válidos aportados dentro de la experiencia general. En este caso, la entidad deberá definir cuál es la experiencia específica de mayor relevancia y permitir su acreditación mediante hasta dos (2) contratos.</w:t>
      </w:r>
    </w:p>
    <w:p w14:paraId="334C2EA6" w14:textId="77777777" w:rsidR="0075469C" w:rsidRPr="0075469C" w:rsidRDefault="0075469C" w:rsidP="0075469C">
      <w:pPr>
        <w:spacing w:after="120" w:line="278"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Por ejemplo, si la entidad define que la experiencia específica de mayor relevancia corresponde a la actividad de redes eléctricas, la acreditación de la experiencia específica relacionada con la “intervención o suministro e instalación de redes eléctricas en edificaciones” podrá soportarse en dos (2) contratos diferentes, siempre que ambos hagan parte de la experiencia general válida y, adicionalmente, cumplan con el porcentaje mínimo exigido respecto del presupuesto oficial.</w:t>
      </w:r>
    </w:p>
    <w:p w14:paraId="0CA6558C" w14:textId="77777777" w:rsidR="0075469C" w:rsidRPr="0075469C" w:rsidRDefault="0075469C" w:rsidP="0075469C">
      <w:pPr>
        <w:spacing w:after="120" w:line="278"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En consecuencia, y frente al interrogante relacionado con </w:t>
      </w:r>
      <w:proofErr w:type="spellStart"/>
      <w:r w:rsidRPr="0075469C">
        <w:rPr>
          <w:rFonts w:ascii="Verdana" w:eastAsia="Aptos" w:hAnsi="Verdana" w:cs="Times New Roman"/>
          <w:kern w:val="2"/>
          <w14:ligatures w14:val="standardContextual"/>
        </w:rPr>
        <w:t>si</w:t>
      </w:r>
      <w:proofErr w:type="spellEnd"/>
      <w:r w:rsidRPr="0075469C">
        <w:rPr>
          <w:rFonts w:ascii="Verdana" w:eastAsia="Aptos" w:hAnsi="Verdana" w:cs="Times New Roman"/>
          <w:kern w:val="2"/>
          <w14:ligatures w14:val="standardContextual"/>
        </w:rPr>
        <w:t>, conforme al numeral 3.5.8 del documento base, el oferente puede definir libremente el número de contratos a aportar para acreditar la experiencia, debe señalarse que, en consideración al principio de inalterabilidad aplicable a los documentos tipo del sector institucional, se debe cumplir integralmente con lo dispuesto tanto en la Matriz 1 – Experiencia Sector Institucional como en el documento base.</w:t>
      </w:r>
    </w:p>
    <w:p w14:paraId="642C9B06" w14:textId="77777777" w:rsidR="0075469C" w:rsidRPr="0075469C" w:rsidRDefault="0075469C" w:rsidP="0075469C">
      <w:pPr>
        <w:spacing w:after="120" w:line="276" w:lineRule="auto"/>
        <w:ind w:firstLine="708"/>
        <w:jc w:val="both"/>
        <w:rPr>
          <w:rFonts w:ascii="Verdana" w:eastAsia="Aptos" w:hAnsi="Verdana" w:cs="Times New Roman"/>
          <w:kern w:val="2"/>
          <w14:ligatures w14:val="standardContextual"/>
        </w:rPr>
      </w:pPr>
      <w:r w:rsidRPr="0075469C">
        <w:rPr>
          <w:rFonts w:ascii="Verdana" w:eastAsia="Aptos" w:hAnsi="Verdana" w:cs="Times New Roman"/>
          <w:kern w:val="2"/>
          <w14:ligatures w14:val="standardContextual"/>
        </w:rPr>
        <w:t xml:space="preserve">En ese sentido, la acreditación de la experiencia general deberá realizarse con el número de contratos establecidos en el numeral 3.5.8 “Relación de los contratos frente al presupuesto oficial” del documento base. Por su parte, la </w:t>
      </w:r>
      <w:r w:rsidRPr="0075469C">
        <w:rPr>
          <w:rFonts w:ascii="Verdana" w:eastAsia="Aptos" w:hAnsi="Verdana" w:cs="Times New Roman"/>
          <w:kern w:val="2"/>
          <w14:ligatures w14:val="standardContextual"/>
        </w:rPr>
        <w:lastRenderedPageBreak/>
        <w:t>acreditación de la experiencia específica deberá cumplirse conforme a lo dispuesto en la actividad 2.9 y en su respectiva nota, en los términos indicados con anterioridad.</w:t>
      </w:r>
    </w:p>
    <w:p w14:paraId="1E4413BE" w14:textId="77777777" w:rsidR="0075469C" w:rsidRPr="0075469C" w:rsidRDefault="0075469C" w:rsidP="0075469C">
      <w:pPr>
        <w:spacing w:after="120" w:line="276" w:lineRule="auto"/>
        <w:ind w:firstLine="708"/>
        <w:jc w:val="both"/>
        <w:rPr>
          <w:rFonts w:ascii="Verdana" w:eastAsia="Calibri" w:hAnsi="Verdana" w:cs="Calibri"/>
          <w:kern w:val="2"/>
          <w14:ligatures w14:val="standardContextual"/>
        </w:rPr>
      </w:pPr>
      <w:r w:rsidRPr="0075469C">
        <w:rPr>
          <w:rFonts w:ascii="Verdana" w:eastAsia="Calibri" w:hAnsi="Verdana" w:cs="Times New Roman"/>
          <w:lang w:val="es-ES"/>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r w:rsidRPr="0075469C">
        <w:rPr>
          <w:rFonts w:ascii="Verdana" w:eastAsia="Aptos" w:hAnsi="Verdana" w:cs="Arial"/>
          <w:color w:val="000000"/>
          <w:kern w:val="2"/>
          <w14:ligatures w14:val="standardContextual"/>
        </w:rPr>
        <w:t>.</w:t>
      </w:r>
    </w:p>
    <w:p w14:paraId="34B61C57" w14:textId="77777777" w:rsidR="0075469C" w:rsidRPr="0075469C" w:rsidRDefault="0075469C" w:rsidP="0075469C">
      <w:pPr>
        <w:spacing w:after="0" w:line="276" w:lineRule="auto"/>
        <w:ind w:firstLine="708"/>
        <w:jc w:val="both"/>
        <w:rPr>
          <w:rFonts w:ascii="Verdana" w:eastAsia="Calibri" w:hAnsi="Verdana" w:cs="Times New Roman"/>
          <w:lang w:val="es-ES"/>
        </w:rPr>
      </w:pPr>
      <w:r w:rsidRPr="0075469C">
        <w:rPr>
          <w:rFonts w:ascii="Verdana" w:eastAsia="Calibri" w:hAnsi="Verdana" w:cs="Times New Roman"/>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bookmarkEnd w:id="1"/>
    </w:p>
    <w:p w14:paraId="496A17E9" w14:textId="77777777" w:rsidR="0075469C" w:rsidRPr="0075469C" w:rsidRDefault="0075469C" w:rsidP="0075469C">
      <w:pPr>
        <w:spacing w:after="0" w:line="276" w:lineRule="auto"/>
        <w:ind w:firstLine="708"/>
        <w:jc w:val="both"/>
        <w:rPr>
          <w:rFonts w:ascii="Verdana" w:eastAsia="Calibri" w:hAnsi="Verdana" w:cs="Calibri"/>
          <w:kern w:val="2"/>
          <w14:ligatures w14:val="standardContextual"/>
        </w:rPr>
      </w:pPr>
    </w:p>
    <w:p w14:paraId="06242B7A" w14:textId="77777777" w:rsidR="0075469C" w:rsidRPr="0075469C" w:rsidRDefault="0075469C" w:rsidP="0075469C">
      <w:pPr>
        <w:tabs>
          <w:tab w:val="left" w:pos="142"/>
          <w:tab w:val="left" w:pos="284"/>
        </w:tabs>
        <w:spacing w:after="0" w:line="276" w:lineRule="auto"/>
        <w:jc w:val="both"/>
        <w:rPr>
          <w:rFonts w:ascii="Verdana" w:eastAsia="Century Gothic" w:hAnsi="Verdana" w:cs="Century Gothic"/>
          <w:b/>
          <w:bCs/>
          <w:lang w:val="es-ES_tradnl"/>
        </w:rPr>
      </w:pPr>
      <w:r w:rsidRPr="0075469C">
        <w:rPr>
          <w:rFonts w:ascii="Verdana" w:eastAsia="Century Gothic" w:hAnsi="Verdana" w:cs="Century Gothic"/>
          <w:b/>
          <w:bCs/>
          <w:lang w:val="es-ES_tradnl"/>
        </w:rPr>
        <w:t>4. Referencias normativas, jurisprudenciales y otras fuentes:</w:t>
      </w:r>
    </w:p>
    <w:p w14:paraId="34A49507" w14:textId="77777777" w:rsidR="0075469C" w:rsidRPr="0075469C" w:rsidRDefault="0075469C" w:rsidP="0075469C">
      <w:pPr>
        <w:spacing w:after="0"/>
        <w:ind w:left="-15840"/>
        <w:jc w:val="both"/>
        <w:rPr>
          <w:rFonts w:ascii="Verdana" w:eastAsia="Calibri" w:hAnsi="Verdana" w:cs="Arial"/>
          <w:b/>
          <w:bCs/>
        </w:rPr>
      </w:pPr>
      <w:r w:rsidRPr="0075469C">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5469C" w:rsidRPr="0075469C" w14:paraId="361DFBD6" w14:textId="77777777" w:rsidTr="00715F34">
        <w:trPr>
          <w:trHeight w:val="632"/>
        </w:trPr>
        <w:tc>
          <w:tcPr>
            <w:tcW w:w="8647" w:type="dxa"/>
            <w:tcBorders>
              <w:top w:val="dotted" w:sz="4" w:space="0" w:color="auto"/>
              <w:left w:val="dotted" w:sz="4" w:space="0" w:color="auto"/>
              <w:bottom w:val="dotted" w:sz="4" w:space="0" w:color="auto"/>
              <w:right w:val="dotted" w:sz="4" w:space="0" w:color="auto"/>
            </w:tcBorders>
          </w:tcPr>
          <w:p w14:paraId="28F5FFBE" w14:textId="77777777" w:rsidR="0075469C" w:rsidRPr="0075469C" w:rsidRDefault="0075469C" w:rsidP="0075469C">
            <w:pPr>
              <w:widowControl w:val="0"/>
              <w:numPr>
                <w:ilvl w:val="0"/>
                <w:numId w:val="16"/>
              </w:numPr>
              <w:autoSpaceDE w:val="0"/>
              <w:autoSpaceDN w:val="0"/>
              <w:spacing w:line="276" w:lineRule="auto"/>
              <w:ind w:left="714" w:hanging="357"/>
              <w:jc w:val="both"/>
              <w:rPr>
                <w:rFonts w:ascii="Verdana" w:eastAsia="Calibri" w:hAnsi="Verdana" w:cs="Arial"/>
                <w:lang w:val="es-ES_tradnl"/>
              </w:rPr>
            </w:pPr>
            <w:r w:rsidRPr="0075469C">
              <w:rPr>
                <w:rFonts w:ascii="Verdana" w:eastAsia="Calibri" w:hAnsi="Verdana" w:cs="Arial"/>
                <w:lang w:val="es-ES_tradnl"/>
              </w:rPr>
              <w:t xml:space="preserve">Ley 2022 de 2020, artículo 1. </w:t>
            </w:r>
          </w:p>
          <w:p w14:paraId="0060D978" w14:textId="77777777" w:rsidR="0075469C" w:rsidRPr="0075469C" w:rsidRDefault="0075469C" w:rsidP="0075469C">
            <w:pPr>
              <w:widowControl w:val="0"/>
              <w:numPr>
                <w:ilvl w:val="0"/>
                <w:numId w:val="16"/>
              </w:numPr>
              <w:autoSpaceDE w:val="0"/>
              <w:autoSpaceDN w:val="0"/>
              <w:spacing w:line="276" w:lineRule="auto"/>
              <w:jc w:val="both"/>
              <w:rPr>
                <w:rFonts w:ascii="Verdana" w:eastAsia="Calibri" w:hAnsi="Verdana" w:cs="Arial"/>
              </w:rPr>
            </w:pPr>
            <w:r w:rsidRPr="0075469C">
              <w:rPr>
                <w:rFonts w:ascii="Verdana" w:eastAsia="Calibri" w:hAnsi="Verdana" w:cs="Arial"/>
              </w:rPr>
              <w:t>Ley 1150 de 2007, artículo 2.</w:t>
            </w:r>
          </w:p>
          <w:p w14:paraId="1E8381F9" w14:textId="77777777" w:rsidR="0075469C" w:rsidRPr="0075469C" w:rsidRDefault="0075469C" w:rsidP="0075469C">
            <w:pPr>
              <w:widowControl w:val="0"/>
              <w:numPr>
                <w:ilvl w:val="0"/>
                <w:numId w:val="16"/>
              </w:numPr>
              <w:autoSpaceDE w:val="0"/>
              <w:autoSpaceDN w:val="0"/>
              <w:spacing w:line="276" w:lineRule="auto"/>
              <w:contextualSpacing/>
              <w:jc w:val="both"/>
              <w:rPr>
                <w:rFonts w:ascii="Verdana" w:eastAsia="Calibri" w:hAnsi="Verdana" w:cs="Arial"/>
              </w:rPr>
            </w:pPr>
            <w:r w:rsidRPr="0075469C">
              <w:rPr>
                <w:rFonts w:ascii="Verdana" w:eastAsia="Calibri" w:hAnsi="Verdana" w:cs="Arial"/>
                <w:lang w:val="es-ES_tradnl"/>
              </w:rPr>
              <w:t xml:space="preserve">Documentos Tipo. Disponibles en: </w:t>
            </w:r>
            <w:hyperlink r:id="rId11" w:history="1">
              <w:r w:rsidRPr="0075469C">
                <w:rPr>
                  <w:rFonts w:ascii="Verdana" w:eastAsia="Calibri" w:hAnsi="Verdana" w:cs="Arial"/>
                  <w:color w:val="0000FF"/>
                  <w:u w:val="single"/>
                  <w:lang w:val="es-ES_tradnl"/>
                </w:rPr>
                <w:t>https://www.colombiacompra.gov.co/documentos-tipo/documentos-tipo</w:t>
              </w:r>
            </w:hyperlink>
            <w:r w:rsidRPr="0075469C">
              <w:rPr>
                <w:rFonts w:ascii="Verdana" w:eastAsia="Calibri" w:hAnsi="Verdana" w:cs="Arial"/>
                <w:lang w:val="es-ES_tradnl"/>
              </w:rPr>
              <w:t>.</w:t>
            </w:r>
          </w:p>
        </w:tc>
      </w:tr>
    </w:tbl>
    <w:p w14:paraId="37530275" w14:textId="77777777" w:rsidR="0075469C" w:rsidRPr="0075469C" w:rsidRDefault="0075469C" w:rsidP="0075469C">
      <w:pPr>
        <w:tabs>
          <w:tab w:val="left" w:pos="142"/>
          <w:tab w:val="left" w:pos="284"/>
        </w:tabs>
        <w:spacing w:after="0" w:line="276" w:lineRule="auto"/>
        <w:jc w:val="both"/>
        <w:rPr>
          <w:rFonts w:ascii="Verdana" w:eastAsia="Calibri" w:hAnsi="Verdana" w:cs="Arial"/>
        </w:rPr>
      </w:pPr>
    </w:p>
    <w:p w14:paraId="06920173" w14:textId="77777777" w:rsidR="0075469C" w:rsidRPr="0075469C" w:rsidRDefault="0075469C" w:rsidP="0075469C">
      <w:pPr>
        <w:tabs>
          <w:tab w:val="left" w:pos="142"/>
          <w:tab w:val="left" w:pos="284"/>
        </w:tabs>
        <w:spacing w:after="0" w:line="276" w:lineRule="auto"/>
        <w:jc w:val="both"/>
        <w:rPr>
          <w:rFonts w:ascii="Verdana" w:eastAsia="Century Gothic" w:hAnsi="Verdana" w:cs="Century Gothic"/>
          <w:b/>
          <w:bCs/>
          <w:lang w:val="es-ES"/>
        </w:rPr>
      </w:pPr>
      <w:r w:rsidRPr="0075469C">
        <w:rPr>
          <w:rFonts w:ascii="Verdana" w:eastAsia="Calibri" w:hAnsi="Verdana" w:cs="Arial"/>
          <w:b/>
          <w:bCs/>
        </w:rPr>
        <w:t>5</w:t>
      </w:r>
      <w:r w:rsidRPr="0075469C">
        <w:rPr>
          <w:rFonts w:ascii="Verdana" w:eastAsia="Calibri" w:hAnsi="Verdana" w:cs="Arial"/>
        </w:rPr>
        <w:t>.</w:t>
      </w:r>
      <w:r w:rsidRPr="0075469C">
        <w:rPr>
          <w:rFonts w:ascii="Verdana" w:eastAsia="Century Gothic" w:hAnsi="Verdana" w:cs="Century Gothic"/>
          <w:b/>
          <w:bCs/>
          <w:lang w:val="es-ES"/>
        </w:rPr>
        <w:t>Doctrina de la Agencia Nacional de Contratación Pública:</w:t>
      </w:r>
    </w:p>
    <w:p w14:paraId="2A4E3C12" w14:textId="77777777" w:rsidR="0075469C" w:rsidRPr="0075469C" w:rsidRDefault="0075469C" w:rsidP="0075469C">
      <w:pPr>
        <w:widowControl w:val="0"/>
        <w:autoSpaceDE w:val="0"/>
        <w:autoSpaceDN w:val="0"/>
        <w:spacing w:after="0" w:line="276" w:lineRule="auto"/>
        <w:jc w:val="both"/>
        <w:rPr>
          <w:rFonts w:ascii="Verdana" w:eastAsia="Calibri" w:hAnsi="Verdana" w:cs="Arial"/>
        </w:rPr>
      </w:pPr>
    </w:p>
    <w:p w14:paraId="16634739" w14:textId="77777777" w:rsidR="0075469C" w:rsidRPr="0075469C" w:rsidRDefault="0075469C" w:rsidP="0075469C">
      <w:pPr>
        <w:spacing w:after="0" w:line="276" w:lineRule="auto"/>
        <w:jc w:val="both"/>
        <w:rPr>
          <w:rFonts w:ascii="Verdana" w:eastAsia="Calibri" w:hAnsi="Verdana" w:cs="Arial"/>
          <w:lang w:val="es-ES"/>
        </w:rPr>
      </w:pPr>
      <w:r w:rsidRPr="0075469C">
        <w:rPr>
          <w:rFonts w:ascii="Verdana" w:eastAsia="Calibri" w:hAnsi="Verdana" w:cs="Arial"/>
          <w:shd w:val="clear" w:color="auto" w:fill="FFFFFF"/>
          <w:lang w:val="es-ES"/>
        </w:rPr>
        <w:t>La Agencia Nacional de Contratación Pública – Colombia Compra Eficiente se pronunció</w:t>
      </w:r>
      <w:r w:rsidRPr="0075469C">
        <w:rPr>
          <w:rFonts w:ascii="Verdana" w:eastAsia="Calibri" w:hAnsi="Verdana" w:cs="Times New Roman"/>
        </w:rPr>
        <w:t xml:space="preserve"> </w:t>
      </w:r>
      <w:r w:rsidRPr="0075469C">
        <w:rPr>
          <w:rFonts w:ascii="Verdana" w:eastAsia="Calibri" w:hAnsi="Verdana" w:cs="Arial"/>
          <w:shd w:val="clear" w:color="auto" w:fill="FFFFFF"/>
          <w:lang w:val="es-ES"/>
        </w:rPr>
        <w:t xml:space="preserve">sobre el ámbito de aplicación de los documentos tipo de infraestructura social, en los conceptos C-375 del 27 de septiembre de 2021, C-536 del 29 de septiembre de 2021, P20210826007696 del 6 de octubre de 2021, </w:t>
      </w:r>
      <w:r w:rsidRPr="0075469C">
        <w:rPr>
          <w:rFonts w:ascii="Verdana" w:eastAsia="Calibri" w:hAnsi="Verdana" w:cs="Arial"/>
          <w:shd w:val="clear" w:color="auto" w:fill="FFFFFF"/>
          <w:lang w:val="es-ES"/>
        </w:rPr>
        <w:lastRenderedPageBreak/>
        <w:t>C-729 del 24 de enero de 2022, C-090 del 16 de marzo de 2022, C-287 del 11 de mayo de 2022, C-334 del 25 de mayo de 2022, C-344 del 9 de junio de 2022, C-436 del 6 de julio de 2022, C-951 del 18 enero de 2023,C-231 del 30 de junio de 2023, C-587 del 23 de octubre de 2024,</w:t>
      </w:r>
      <w:r w:rsidRPr="0075469C">
        <w:rPr>
          <w:rFonts w:ascii="Verdana" w:eastAsia="Calibri" w:hAnsi="Verdana" w:cs="Arial"/>
          <w:shd w:val="clear" w:color="auto" w:fill="FFFFFF"/>
          <w:lang w:val="es-ES"/>
        </w:rPr>
        <w:tab/>
        <w:t xml:space="preserve">C-636 del 1 de noviembre de 2024, C-777 del 9 de diciembre de 2024 y C-971 del 21 de enero de 2025, entre otros. </w:t>
      </w:r>
    </w:p>
    <w:p w14:paraId="79B01086" w14:textId="77777777" w:rsidR="0075469C" w:rsidRPr="0075469C" w:rsidRDefault="0075469C" w:rsidP="0075469C">
      <w:pPr>
        <w:spacing w:after="0" w:line="276" w:lineRule="auto"/>
        <w:jc w:val="both"/>
        <w:rPr>
          <w:rFonts w:ascii="Verdana" w:eastAsia="Times New Roman" w:hAnsi="Verdana" w:cs="Arial"/>
          <w:shd w:val="clear" w:color="auto" w:fill="FFFFFF"/>
          <w:lang w:val="es-ES"/>
        </w:rPr>
      </w:pPr>
    </w:p>
    <w:p w14:paraId="7276D512" w14:textId="77777777" w:rsidR="0075469C" w:rsidRPr="0075469C" w:rsidRDefault="0075469C" w:rsidP="0075469C">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75469C">
        <w:rPr>
          <w:rFonts w:ascii="Verdana" w:eastAsia="Calibri" w:hAnsi="Verdana" w:cs="Arial"/>
          <w:kern w:val="2"/>
          <w:shd w:val="clear" w:color="auto" w:fill="FFFFFF"/>
          <w:lang w:val="es-ES_tradnl"/>
          <w14:ligatures w14:val="standardContextual"/>
        </w:rPr>
        <w:t>Por otra parte, la Agencia Nacional de Contratación Pública – Colombia Compra Eficiente se</w:t>
      </w:r>
      <w:r w:rsidRPr="0075469C">
        <w:rPr>
          <w:rFonts w:ascii="Verdana" w:eastAsia="Aptos" w:hAnsi="Verdana" w:cs="Times New Roman"/>
          <w:kern w:val="2"/>
          <w14:ligatures w14:val="standardContextual"/>
        </w:rPr>
        <w:t xml:space="preserve"> </w:t>
      </w:r>
      <w:r w:rsidRPr="0075469C">
        <w:rPr>
          <w:rFonts w:ascii="Verdana" w:eastAsia="Calibri" w:hAnsi="Verdana" w:cs="Arial"/>
          <w:kern w:val="2"/>
          <w:shd w:val="clear" w:color="auto" w:fill="FFFFFF"/>
          <w:lang w:val="es-ES_tradnl"/>
          <w14:ligatures w14:val="standardContextual"/>
        </w:rPr>
        <w:t>pronunció</w:t>
      </w:r>
      <w:r w:rsidRPr="0075469C">
        <w:rPr>
          <w:rFonts w:ascii="Verdana" w:eastAsia="Aptos" w:hAnsi="Verdana" w:cs="Times New Roman"/>
          <w:kern w:val="2"/>
          <w:lang w:val="es-ES_tradnl"/>
          <w14:ligatures w14:val="standardContextual"/>
        </w:rPr>
        <w:t xml:space="preserve"> </w:t>
      </w:r>
      <w:r w:rsidRPr="0075469C">
        <w:rPr>
          <w:rFonts w:ascii="Verdana" w:eastAsia="Calibri" w:hAnsi="Verdana" w:cs="Arial"/>
          <w:kern w:val="2"/>
          <w:shd w:val="clear" w:color="auto" w:fill="FFFFFF"/>
          <w:lang w:val="es-ES"/>
          <w14:ligatures w14:val="standardContextual"/>
        </w:rPr>
        <w:t xml:space="preserve">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y C-337 del 25 de abril de 2025, C-567 del 6 de junio de 2025 y C-629 del 24 de junio de 2025, </w:t>
      </w:r>
      <w:r w:rsidRPr="0075469C">
        <w:rPr>
          <w:rFonts w:ascii="Verdana" w:eastAsia="Calibri" w:hAnsi="Verdana" w:cs="Arial"/>
          <w:shd w:val="clear" w:color="auto" w:fill="FFFFFF"/>
          <w:lang w:val="es-ES"/>
        </w:rPr>
        <w:t xml:space="preserve">C-854 del 4 de agosto de 2025, C-328 del 14 de abril de 2026, C-514 del 22 de abril de 2026 y C-469 del 6 de mayo de 2026, </w:t>
      </w:r>
      <w:r w:rsidRPr="0075469C">
        <w:rPr>
          <w:rFonts w:ascii="Verdana" w:eastAsia="Calibri" w:hAnsi="Verdana" w:cs="Arial"/>
          <w:kern w:val="2"/>
          <w:shd w:val="clear" w:color="auto" w:fill="FFFFFF"/>
          <w:lang w:val="es-ES"/>
          <w14:ligatures w14:val="standardContextual"/>
        </w:rPr>
        <w:t>entre otros</w:t>
      </w:r>
      <w:r w:rsidRPr="0075469C">
        <w:rPr>
          <w:rFonts w:ascii="Verdana" w:eastAsia="Calibri" w:hAnsi="Verdana" w:cs="Arial"/>
          <w:kern w:val="2"/>
          <w:shd w:val="clear" w:color="auto" w:fill="FFFFFF"/>
          <w:lang w:val="es-ES_tradnl"/>
          <w14:ligatures w14:val="standardContextual"/>
        </w:rPr>
        <w:t xml:space="preserve">. </w:t>
      </w:r>
      <w:r w:rsidRPr="0075469C">
        <w:rPr>
          <w:rFonts w:ascii="Verdana" w:eastAsia="Aptos" w:hAnsi="Verdana" w:cs="Times New Roman"/>
          <w:kern w:val="2"/>
          <w:lang w:val="es-ES_tradnl"/>
          <w14:ligatures w14:val="standardContextual"/>
        </w:rPr>
        <w:t xml:space="preserve"> </w:t>
      </w:r>
    </w:p>
    <w:p w14:paraId="53D8FF0F" w14:textId="77777777" w:rsidR="0075469C" w:rsidRPr="0075469C" w:rsidRDefault="0075469C" w:rsidP="0075469C">
      <w:pPr>
        <w:widowControl w:val="0"/>
        <w:autoSpaceDE w:val="0"/>
        <w:autoSpaceDN w:val="0"/>
        <w:spacing w:after="0" w:line="276" w:lineRule="auto"/>
        <w:jc w:val="both"/>
        <w:rPr>
          <w:rFonts w:ascii="Verdana" w:eastAsia="Times New Roman" w:hAnsi="Verdana" w:cs="Arial"/>
          <w:shd w:val="clear" w:color="auto" w:fill="FFFFFF"/>
          <w:lang w:val="es-ES"/>
        </w:rPr>
      </w:pPr>
    </w:p>
    <w:p w14:paraId="46BDD577" w14:textId="77777777" w:rsidR="0075469C" w:rsidRPr="0075469C" w:rsidRDefault="0075469C" w:rsidP="0075469C">
      <w:pPr>
        <w:widowControl w:val="0"/>
        <w:autoSpaceDE w:val="0"/>
        <w:autoSpaceDN w:val="0"/>
        <w:spacing w:after="0" w:line="276" w:lineRule="auto"/>
        <w:jc w:val="both"/>
        <w:rPr>
          <w:rFonts w:ascii="Verdana" w:eastAsia="Times New Roman" w:hAnsi="Verdana" w:cs="Arial"/>
          <w:shd w:val="clear" w:color="auto" w:fill="FFFFFF"/>
          <w:lang w:val="es-ES"/>
        </w:rPr>
      </w:pPr>
      <w:r w:rsidRPr="0075469C">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75469C">
          <w:rPr>
            <w:rFonts w:ascii="Verdana" w:eastAsia="Calibri" w:hAnsi="Verdana" w:cs="Arial"/>
            <w:color w:val="000000"/>
            <w:u w:val="single"/>
            <w:shd w:val="clear" w:color="auto" w:fill="FFFFFF"/>
          </w:rPr>
          <w:t>https://relatoria.colombiacompra.gov.co/</w:t>
        </w:r>
      </w:hyperlink>
      <w:r w:rsidRPr="0075469C">
        <w:rPr>
          <w:rFonts w:ascii="Verdana" w:eastAsia="Calibri" w:hAnsi="Verdana" w:cs="Arial"/>
          <w:color w:val="000000"/>
          <w:shd w:val="clear" w:color="auto" w:fill="FFFFFF"/>
        </w:rPr>
        <w:t> .</w:t>
      </w:r>
    </w:p>
    <w:p w14:paraId="7BB30919" w14:textId="77777777" w:rsidR="0075469C" w:rsidRPr="0075469C" w:rsidRDefault="0075469C" w:rsidP="0075469C">
      <w:pPr>
        <w:spacing w:after="0" w:line="240" w:lineRule="auto"/>
        <w:jc w:val="both"/>
        <w:rPr>
          <w:rFonts w:ascii="Verdana" w:eastAsia="Calibri" w:hAnsi="Verdana" w:cs="Arial"/>
          <w:color w:val="000000"/>
          <w:shd w:val="clear" w:color="auto" w:fill="FFFFFF"/>
        </w:rPr>
      </w:pPr>
    </w:p>
    <w:p w14:paraId="1E71003E" w14:textId="77777777" w:rsidR="0075469C" w:rsidRPr="0075469C" w:rsidRDefault="0075469C" w:rsidP="0075469C">
      <w:pPr>
        <w:spacing w:after="0" w:line="276" w:lineRule="auto"/>
        <w:jc w:val="both"/>
        <w:rPr>
          <w:rFonts w:ascii="Verdana" w:eastAsia="Aptos" w:hAnsi="Verdana" w:cs="Arial"/>
          <w:kern w:val="2"/>
          <w14:ligatures w14:val="standardContextual"/>
        </w:rPr>
      </w:pPr>
      <w:r w:rsidRPr="0075469C">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75469C">
        <w:rPr>
          <w:rFonts w:ascii="Verdana" w:eastAsia="Aptos" w:hAnsi="Verdana" w:cs="Arial"/>
          <w:b/>
          <w:bCs/>
          <w:kern w:val="2"/>
          <w14:ligatures w14:val="standardContextual"/>
        </w:rPr>
        <w:t>Curso de Contratación Pública Sostenible y Socialmente Responsable</w:t>
      </w:r>
      <w:r w:rsidRPr="0075469C">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75469C">
        <w:rPr>
          <w:rFonts w:ascii="Verdana" w:eastAsia="Aptos" w:hAnsi="Verdana" w:cs="Arial"/>
          <w:kern w:val="2"/>
          <w14:ligatures w14:val="standardContextual"/>
        </w:rPr>
        <w:br/>
      </w:r>
      <w:hyperlink r:id="rId13" w:tgtFrame="_new" w:history="1">
        <w:r w:rsidRPr="0075469C">
          <w:rPr>
            <w:rFonts w:ascii="Verdana" w:eastAsia="Aptos" w:hAnsi="Verdana" w:cs="Arial"/>
            <w:color w:val="0000FF"/>
            <w:kern w:val="2"/>
            <w:u w:val="single"/>
            <w14:ligatures w14:val="standardContextual"/>
          </w:rPr>
          <w:t>https://formacionvirtual.colombiacompra.gov.co/mod/page/view.php?id=3718</w:t>
        </w:r>
      </w:hyperlink>
    </w:p>
    <w:p w14:paraId="7022FD3F" w14:textId="77777777" w:rsidR="0075469C" w:rsidRPr="0075469C" w:rsidRDefault="0075469C" w:rsidP="0075469C">
      <w:pPr>
        <w:spacing w:after="0" w:line="276" w:lineRule="auto"/>
        <w:jc w:val="both"/>
        <w:rPr>
          <w:rFonts w:ascii="Verdana" w:eastAsia="Aptos" w:hAnsi="Verdana" w:cs="Arial"/>
          <w:kern w:val="2"/>
          <w14:ligatures w14:val="standardContextual"/>
        </w:rPr>
      </w:pPr>
      <w:r w:rsidRPr="0075469C">
        <w:rPr>
          <w:rFonts w:ascii="Verdana" w:eastAsia="Aptos" w:hAnsi="Verdana" w:cs="Arial"/>
          <w:kern w:val="2"/>
          <w14:ligatures w14:val="standardContextual"/>
        </w:rPr>
        <w:t xml:space="preserve">De otro lado, te contamos que esta Agencia ha da un paso decisivo en la estandarización y modernización del </w:t>
      </w:r>
      <w:r w:rsidRPr="0075469C">
        <w:rPr>
          <w:rFonts w:ascii="Verdana" w:eastAsia="Aptos" w:hAnsi="Verdana" w:cs="Arial"/>
          <w:b/>
          <w:bCs/>
          <w:kern w:val="2"/>
          <w14:ligatures w14:val="standardContextual"/>
        </w:rPr>
        <w:t>sector  social</w:t>
      </w:r>
      <w:r w:rsidRPr="0075469C">
        <w:rPr>
          <w:rFonts w:ascii="Verdana" w:eastAsia="Aptos" w:hAnsi="Verdana" w:cs="Arial"/>
          <w:kern w:val="2"/>
          <w14:ligatures w14:val="standardContextual"/>
        </w:rPr>
        <w:t xml:space="preserve"> con la expedición de las </w:t>
      </w:r>
      <w:r w:rsidRPr="0075469C">
        <w:rPr>
          <w:rFonts w:ascii="Verdana" w:eastAsia="Aptos" w:hAnsi="Verdana" w:cs="Arial"/>
          <w:b/>
          <w:bCs/>
          <w:kern w:val="2"/>
          <w14:ligatures w14:val="standardContextual"/>
        </w:rPr>
        <w:t>Resoluciones 539, 540, 541, 952 y 953 de 2025</w:t>
      </w:r>
      <w:r w:rsidRPr="0075469C">
        <w:rPr>
          <w:rFonts w:ascii="Verdana" w:eastAsia="Aptos" w:hAnsi="Verdana" w:cs="Arial"/>
          <w:kern w:val="2"/>
          <w14:ligatures w14:val="standardContextual"/>
        </w:rPr>
        <w:t xml:space="preserve">, </w:t>
      </w:r>
      <w:r w:rsidRPr="0075469C">
        <w:rPr>
          <w:rFonts w:ascii="Verdana" w:eastAsia="Aptos" w:hAnsi="Verdana" w:cs="Arial"/>
          <w:b/>
          <w:bCs/>
          <w:kern w:val="2"/>
          <w14:ligatures w14:val="standardContextual"/>
        </w:rPr>
        <w:t>mediante las cuales adoptó Documentos Tipo</w:t>
      </w:r>
      <w:r w:rsidRPr="0075469C">
        <w:rPr>
          <w:rFonts w:ascii="Verdana" w:eastAsia="Aptos" w:hAnsi="Verdana" w:cs="Arial"/>
          <w:kern w:val="2"/>
          <w14:ligatures w14:val="standardContextual"/>
        </w:rPr>
        <w:t xml:space="preserve"> para las modalidades de selección de</w:t>
      </w:r>
      <w:r w:rsidRPr="0075469C">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75469C">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75469C">
          <w:rPr>
            <w:rFonts w:ascii="Verdana" w:eastAsia="Aptos" w:hAnsi="Verdana" w:cs="Arial"/>
            <w:color w:val="0000FF"/>
            <w:kern w:val="2"/>
            <w:u w:val="single"/>
            <w14:ligatures w14:val="standardContextual"/>
          </w:rPr>
          <w:t>https://www.colombiacompra.gov.co/normativa-y-relatoria/documentos-tipo</w:t>
        </w:r>
      </w:hyperlink>
    </w:p>
    <w:p w14:paraId="095A58F8" w14:textId="77777777" w:rsidR="0075469C" w:rsidRPr="0075469C" w:rsidRDefault="0075469C" w:rsidP="0075469C">
      <w:pPr>
        <w:spacing w:after="0" w:line="276" w:lineRule="auto"/>
        <w:jc w:val="both"/>
        <w:rPr>
          <w:rFonts w:ascii="Verdana" w:eastAsia="Aptos" w:hAnsi="Verdana" w:cs="Arial"/>
          <w:kern w:val="2"/>
          <w14:ligatures w14:val="standardContextual"/>
        </w:rPr>
      </w:pPr>
    </w:p>
    <w:p w14:paraId="6A13D7F7" w14:textId="77777777" w:rsidR="0075469C" w:rsidRPr="0075469C" w:rsidRDefault="0075469C" w:rsidP="0075469C">
      <w:pPr>
        <w:spacing w:after="0" w:line="276" w:lineRule="auto"/>
        <w:jc w:val="both"/>
        <w:rPr>
          <w:rFonts w:ascii="Verdana" w:eastAsia="Aptos" w:hAnsi="Verdana" w:cs="Arial"/>
          <w:kern w:val="2"/>
          <w14:ligatures w14:val="standardContextual"/>
        </w:rPr>
      </w:pPr>
      <w:r w:rsidRPr="0075469C">
        <w:rPr>
          <w:rFonts w:ascii="Verdana" w:eastAsia="Aptos" w:hAnsi="Verdana" w:cs="Arial"/>
          <w:kern w:val="2"/>
          <w14:ligatures w14:val="standardContextual"/>
        </w:rPr>
        <w:t xml:space="preserve">Si quieres conocer más sobre la aplicación de Documentos Tipo puedes consultar la última versión de la </w:t>
      </w:r>
      <w:r w:rsidRPr="0075469C">
        <w:rPr>
          <w:rFonts w:ascii="Verdana" w:eastAsia="Aptos" w:hAnsi="Verdana" w:cs="Arial"/>
          <w:b/>
          <w:bCs/>
          <w:kern w:val="2"/>
          <w14:ligatures w14:val="standardContextual"/>
        </w:rPr>
        <w:t>Guía para la comprensión e implementación de los Documentos Tipo de obra pública de infraestructura de transporte</w:t>
      </w:r>
      <w:r w:rsidRPr="0075469C">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75469C">
        <w:rPr>
          <w:rFonts w:ascii="Verdana" w:eastAsia="Aptos" w:hAnsi="Verdana" w:cs="Arial"/>
          <w:kern w:val="2"/>
          <w14:ligatures w14:val="standardContextual"/>
        </w:rPr>
        <w:br/>
      </w:r>
      <w:hyperlink r:id="rId15" w:tgtFrame="_new" w:history="1">
        <w:r w:rsidRPr="0075469C">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16510F93" w14:textId="77777777" w:rsidR="0075469C" w:rsidRPr="0075469C" w:rsidRDefault="0075469C" w:rsidP="0075469C">
      <w:pPr>
        <w:spacing w:after="0"/>
        <w:jc w:val="both"/>
        <w:rPr>
          <w:rFonts w:ascii="Verdana" w:eastAsia="Aptos" w:hAnsi="Verdana" w:cs="Times New Roman"/>
          <w:color w:val="212121"/>
        </w:rPr>
      </w:pPr>
    </w:p>
    <w:p w14:paraId="3ECF4302" w14:textId="77777777" w:rsidR="0075469C" w:rsidRPr="0075469C" w:rsidRDefault="0075469C" w:rsidP="0075469C">
      <w:pPr>
        <w:spacing w:after="0" w:line="240" w:lineRule="auto"/>
        <w:jc w:val="both"/>
        <w:rPr>
          <w:rFonts w:ascii="Verdana" w:eastAsia="Calibri" w:hAnsi="Verdana" w:cs="Times New Roman"/>
        </w:rPr>
      </w:pPr>
      <w:r w:rsidRPr="0075469C">
        <w:rPr>
          <w:rFonts w:ascii="Verdana" w:eastAsia="Aptos" w:hAnsi="Verdana" w:cs="Times New Roman"/>
        </w:rPr>
        <w:t xml:space="preserve">Por último, lo invitamos a seguirnos en las redes sociales en las cuales se difunde información institucional: </w:t>
      </w:r>
    </w:p>
    <w:p w14:paraId="304A7DF1" w14:textId="77777777" w:rsidR="0075469C" w:rsidRPr="0075469C" w:rsidRDefault="0075469C" w:rsidP="0075469C">
      <w:pPr>
        <w:spacing w:after="0" w:line="240" w:lineRule="auto"/>
        <w:jc w:val="both"/>
        <w:rPr>
          <w:rFonts w:ascii="Verdana" w:eastAsia="Aptos" w:hAnsi="Verdana" w:cs="Times New Roman"/>
        </w:rPr>
      </w:pPr>
    </w:p>
    <w:p w14:paraId="34CE54B4" w14:textId="77777777" w:rsidR="0075469C" w:rsidRPr="0075469C" w:rsidRDefault="0075469C" w:rsidP="0075469C">
      <w:pPr>
        <w:spacing w:after="0" w:line="240" w:lineRule="auto"/>
        <w:jc w:val="both"/>
        <w:rPr>
          <w:rFonts w:ascii="Verdana" w:eastAsia="Aptos" w:hAnsi="Verdana" w:cs="Times New Roman"/>
        </w:rPr>
      </w:pPr>
      <w:r w:rsidRPr="0075469C">
        <w:rPr>
          <w:rFonts w:ascii="Verdana" w:eastAsia="Aptos" w:hAnsi="Verdana" w:cs="Times New Roman"/>
        </w:rPr>
        <w:lastRenderedPageBreak/>
        <w:t xml:space="preserve">Twitter: </w:t>
      </w:r>
      <w:r w:rsidRPr="0075469C">
        <w:rPr>
          <w:rFonts w:ascii="Verdana" w:eastAsia="Calibri" w:hAnsi="Verdana" w:cs="Times New Roman"/>
          <w:color w:val="156082"/>
          <w:u w:val="single"/>
        </w:rPr>
        <w:t>@colombiacompra</w:t>
      </w:r>
      <w:r w:rsidRPr="0075469C">
        <w:rPr>
          <w:rFonts w:ascii="Verdana" w:eastAsia="Calibri" w:hAnsi="Verdana" w:cs="Times New Roman"/>
          <w:color w:val="156082"/>
        </w:rPr>
        <w:t xml:space="preserve"> </w:t>
      </w:r>
    </w:p>
    <w:p w14:paraId="6A94422C" w14:textId="77777777" w:rsidR="0075469C" w:rsidRPr="0075469C" w:rsidRDefault="0075469C" w:rsidP="0075469C">
      <w:pPr>
        <w:spacing w:after="0" w:line="240" w:lineRule="auto"/>
        <w:jc w:val="both"/>
        <w:rPr>
          <w:rFonts w:ascii="Verdana" w:eastAsia="Aptos" w:hAnsi="Verdana" w:cs="Times New Roman"/>
        </w:rPr>
      </w:pPr>
      <w:r w:rsidRPr="0075469C">
        <w:rPr>
          <w:rFonts w:ascii="Verdana" w:eastAsia="Aptos" w:hAnsi="Verdana" w:cs="Times New Roman"/>
        </w:rPr>
        <w:t xml:space="preserve">Facebook: </w:t>
      </w:r>
      <w:proofErr w:type="spellStart"/>
      <w:r w:rsidRPr="0075469C">
        <w:rPr>
          <w:rFonts w:ascii="Verdana" w:eastAsia="Calibri" w:hAnsi="Verdana" w:cs="Times New Roman"/>
          <w:color w:val="156082"/>
          <w:u w:val="single"/>
        </w:rPr>
        <w:t>ColombiaCompraEficiente</w:t>
      </w:r>
      <w:proofErr w:type="spellEnd"/>
    </w:p>
    <w:p w14:paraId="54BB8872" w14:textId="77777777" w:rsidR="0075469C" w:rsidRPr="0075469C" w:rsidRDefault="0075469C" w:rsidP="0075469C">
      <w:pPr>
        <w:spacing w:after="0" w:line="240" w:lineRule="auto"/>
        <w:jc w:val="both"/>
        <w:rPr>
          <w:rFonts w:ascii="Verdana" w:eastAsia="Aptos" w:hAnsi="Verdana" w:cs="Times New Roman"/>
        </w:rPr>
      </w:pPr>
      <w:r w:rsidRPr="0075469C">
        <w:rPr>
          <w:rFonts w:ascii="Verdana" w:eastAsia="Aptos" w:hAnsi="Verdana" w:cs="Times New Roman"/>
        </w:rPr>
        <w:t xml:space="preserve">LinkedIn: </w:t>
      </w:r>
      <w:r w:rsidRPr="0075469C">
        <w:rPr>
          <w:rFonts w:ascii="Verdana" w:eastAsia="Calibri" w:hAnsi="Verdana" w:cs="Times New Roman"/>
          <w:color w:val="156082"/>
          <w:u w:val="single"/>
        </w:rPr>
        <w:t>Agencia Nacional de Contratación Pública - Colombia Compra Eficiente</w:t>
      </w:r>
      <w:r w:rsidRPr="0075469C">
        <w:rPr>
          <w:rFonts w:ascii="Verdana" w:eastAsia="Calibri" w:hAnsi="Verdana" w:cs="Times New Roman"/>
          <w:color w:val="156082"/>
        </w:rPr>
        <w:t xml:space="preserve"> </w:t>
      </w:r>
      <w:r w:rsidRPr="0075469C">
        <w:rPr>
          <w:rFonts w:ascii="Verdana" w:eastAsia="Aptos" w:hAnsi="Verdana" w:cs="Times New Roman"/>
        </w:rPr>
        <w:t xml:space="preserve">Instagram: </w:t>
      </w:r>
      <w:r w:rsidRPr="0075469C">
        <w:rPr>
          <w:rFonts w:ascii="Verdana" w:eastAsia="Calibri" w:hAnsi="Verdana" w:cs="Times New Roman"/>
          <w:color w:val="156082"/>
          <w:u w:val="single"/>
        </w:rPr>
        <w:t>@colombiacompraeficiente_cce</w:t>
      </w:r>
    </w:p>
    <w:p w14:paraId="396E5DEC" w14:textId="77777777" w:rsidR="0075469C" w:rsidRPr="0075469C" w:rsidRDefault="0075469C" w:rsidP="0075469C">
      <w:pPr>
        <w:spacing w:after="0" w:line="276" w:lineRule="auto"/>
        <w:jc w:val="both"/>
        <w:rPr>
          <w:rFonts w:ascii="Verdana" w:eastAsia="Aptos" w:hAnsi="Verdana" w:cs="Times New Roman"/>
        </w:rPr>
      </w:pPr>
    </w:p>
    <w:p w14:paraId="5A15FEC6" w14:textId="77777777" w:rsidR="0075469C" w:rsidRPr="0075469C" w:rsidRDefault="0075469C" w:rsidP="0075469C">
      <w:pPr>
        <w:spacing w:after="0" w:line="276" w:lineRule="auto"/>
        <w:jc w:val="both"/>
        <w:rPr>
          <w:rFonts w:ascii="Verdana" w:eastAsia="Calibri" w:hAnsi="Verdana" w:cs="Times New Roman"/>
          <w:bCs/>
          <w:lang w:val="es-ES_tradnl"/>
        </w:rPr>
      </w:pPr>
      <w:r w:rsidRPr="0075469C">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DBDC2E" w14:textId="77777777" w:rsidR="0075469C" w:rsidRPr="0075469C" w:rsidRDefault="0075469C" w:rsidP="0075469C">
      <w:pPr>
        <w:spacing w:after="0" w:line="276" w:lineRule="auto"/>
        <w:jc w:val="both"/>
        <w:rPr>
          <w:rFonts w:ascii="Verdana" w:eastAsia="Calibri" w:hAnsi="Verdana" w:cs="Times New Roman"/>
        </w:rPr>
      </w:pPr>
    </w:p>
    <w:p w14:paraId="459A99EA" w14:textId="77777777" w:rsidR="0075469C" w:rsidRPr="0075469C" w:rsidRDefault="0075469C" w:rsidP="0075469C">
      <w:pPr>
        <w:spacing w:after="0" w:line="276" w:lineRule="auto"/>
        <w:jc w:val="both"/>
        <w:rPr>
          <w:rFonts w:ascii="Verdana" w:eastAsia="Calibri" w:hAnsi="Verdana" w:cs="Times New Roman"/>
        </w:rPr>
      </w:pPr>
      <w:r w:rsidRPr="0075469C">
        <w:rPr>
          <w:rFonts w:ascii="Verdana" w:eastAsia="Calibri" w:hAnsi="Verdana" w:cs="Times New Roman"/>
        </w:rPr>
        <w:t>Atentamente,</w:t>
      </w:r>
    </w:p>
    <w:p w14:paraId="570F919B" w14:textId="7311B534" w:rsidR="0075469C" w:rsidRPr="0075469C" w:rsidRDefault="00A07311" w:rsidP="0075469C">
      <w:pPr>
        <w:tabs>
          <w:tab w:val="left" w:pos="1320"/>
        </w:tabs>
        <w:jc w:val="center"/>
        <w:rPr>
          <w:rFonts w:ascii="Century Gothic" w:eastAsia="Calibri" w:hAnsi="Century Gothic" w:cs="Times New Roman"/>
        </w:rPr>
      </w:pPr>
      <w:r>
        <w:rPr>
          <w:rFonts w:ascii="Century Gothic" w:eastAsia="Calibri" w:hAnsi="Century Gothic" w:cs="Times New Roman"/>
          <w:noProof/>
        </w:rPr>
        <w:drawing>
          <wp:anchor distT="0" distB="0" distL="114300" distR="114300" simplePos="0" relativeHeight="251659264" behindDoc="0" locked="0" layoutInCell="1" allowOverlap="1" wp14:anchorId="09617B2A" wp14:editId="2C824CE7">
            <wp:simplePos x="0" y="0"/>
            <wp:positionH relativeFrom="column">
              <wp:posOffset>923594</wp:posOffset>
            </wp:positionH>
            <wp:positionV relativeFrom="paragraph">
              <wp:posOffset>-497</wp:posOffset>
            </wp:positionV>
            <wp:extent cx="3771900" cy="1400175"/>
            <wp:effectExtent l="0" t="0" r="0" b="9525"/>
            <wp:wrapSquare wrapText="bothSides"/>
            <wp:docPr id="51475709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757092" name="Imagen 514757092"/>
                    <pic:cNvPicPr/>
                  </pic:nvPicPr>
                  <pic:blipFill>
                    <a:blip r:embed="rId16">
                      <a:extLst>
                        <a:ext uri="{28A0092B-C50C-407E-A947-70E740481C1C}">
                          <a14:useLocalDpi xmlns:a14="http://schemas.microsoft.com/office/drawing/2010/main" val="0"/>
                        </a:ext>
                      </a:extLst>
                    </a:blip>
                    <a:stretch>
                      <a:fillRect/>
                    </a:stretch>
                  </pic:blipFill>
                  <pic:spPr>
                    <a:xfrm>
                      <a:off x="0" y="0"/>
                      <a:ext cx="3771900" cy="1400175"/>
                    </a:xfrm>
                    <a:prstGeom prst="rect">
                      <a:avLst/>
                    </a:prstGeom>
                  </pic:spPr>
                </pic:pic>
              </a:graphicData>
            </a:graphic>
          </wp:anchor>
        </w:drawing>
      </w: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75469C" w:rsidRPr="0075469C" w14:paraId="5DC29DB9" w14:textId="77777777" w:rsidTr="00715F34">
        <w:trPr>
          <w:trHeight w:val="323"/>
        </w:trPr>
        <w:tc>
          <w:tcPr>
            <w:tcW w:w="1041" w:type="dxa"/>
            <w:vAlign w:val="center"/>
            <w:hideMark/>
          </w:tcPr>
          <w:p w14:paraId="0B51BADB" w14:textId="77777777" w:rsidR="0075469C" w:rsidRPr="0075469C" w:rsidRDefault="0075469C" w:rsidP="0075469C">
            <w:pPr>
              <w:rPr>
                <w:rFonts w:ascii="Verdana" w:eastAsia="Calibri" w:hAnsi="Verdana" w:cs="Arial"/>
                <w:sz w:val="16"/>
                <w:szCs w:val="16"/>
                <w:lang w:val="es-ES_tradnl" w:eastAsia="es-ES"/>
              </w:rPr>
            </w:pPr>
            <w:r w:rsidRPr="0075469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97A2B57" w14:textId="77777777" w:rsidR="0075469C" w:rsidRPr="0075469C" w:rsidRDefault="0075469C" w:rsidP="0075469C">
            <w:pPr>
              <w:rPr>
                <w:rFonts w:ascii="Verdana" w:eastAsia="Arial" w:hAnsi="Verdana" w:cs="Arial"/>
                <w:sz w:val="16"/>
                <w:szCs w:val="16"/>
                <w:lang w:val="es-ES"/>
              </w:rPr>
            </w:pPr>
            <w:r w:rsidRPr="0075469C">
              <w:rPr>
                <w:rFonts w:ascii="Verdana" w:eastAsia="Arial" w:hAnsi="Verdana" w:cs="Arial"/>
                <w:sz w:val="16"/>
                <w:szCs w:val="16"/>
                <w:lang w:val="es-ES"/>
              </w:rPr>
              <w:t xml:space="preserve">Carlos Mario Castrillón Endo </w:t>
            </w:r>
          </w:p>
          <w:p w14:paraId="3EDD82E5" w14:textId="77777777" w:rsidR="0075469C" w:rsidRPr="0075469C" w:rsidRDefault="0075469C" w:rsidP="0075469C">
            <w:pPr>
              <w:rPr>
                <w:rFonts w:ascii="Verdana" w:eastAsia="Arial" w:hAnsi="Verdana" w:cs="Arial"/>
                <w:sz w:val="16"/>
                <w:szCs w:val="16"/>
                <w:lang w:val="es-ES_tradnl"/>
              </w:rPr>
            </w:pPr>
            <w:r w:rsidRPr="0075469C">
              <w:rPr>
                <w:rFonts w:ascii="Verdana" w:eastAsia="Arial" w:hAnsi="Verdana" w:cs="Arial"/>
                <w:sz w:val="16"/>
                <w:szCs w:val="16"/>
                <w:lang w:val="es-ES_tradnl"/>
              </w:rPr>
              <w:t>Contratista de la Subdirección de Gestión Contractual</w:t>
            </w:r>
          </w:p>
          <w:p w14:paraId="52F3604F" w14:textId="77777777" w:rsidR="0075469C" w:rsidRPr="0075469C" w:rsidRDefault="0075469C" w:rsidP="0075469C">
            <w:pPr>
              <w:rPr>
                <w:rFonts w:ascii="Verdana" w:eastAsia="Arial" w:hAnsi="Verdana" w:cs="Arial"/>
                <w:sz w:val="16"/>
                <w:szCs w:val="16"/>
                <w:lang w:val="es-ES_tradnl"/>
              </w:rPr>
            </w:pPr>
          </w:p>
        </w:tc>
      </w:tr>
      <w:tr w:rsidR="0075469C" w:rsidRPr="0075469C" w14:paraId="173960E9" w14:textId="77777777" w:rsidTr="00715F34">
        <w:trPr>
          <w:trHeight w:val="338"/>
        </w:trPr>
        <w:tc>
          <w:tcPr>
            <w:tcW w:w="1041" w:type="dxa"/>
            <w:vAlign w:val="center"/>
            <w:hideMark/>
          </w:tcPr>
          <w:p w14:paraId="0E29B90C" w14:textId="77777777" w:rsidR="0075469C" w:rsidRPr="0075469C" w:rsidRDefault="0075469C" w:rsidP="0075469C">
            <w:pPr>
              <w:rPr>
                <w:rFonts w:ascii="Verdana" w:eastAsia="Calibri" w:hAnsi="Verdana" w:cs="Arial"/>
                <w:sz w:val="16"/>
                <w:szCs w:val="16"/>
                <w:lang w:val="es-ES_tradnl" w:eastAsia="es-ES"/>
              </w:rPr>
            </w:pPr>
            <w:r w:rsidRPr="0075469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71ACB7FB" w14:textId="77777777" w:rsidR="0075469C" w:rsidRPr="0075469C" w:rsidRDefault="0075469C" w:rsidP="0075469C">
            <w:pPr>
              <w:rPr>
                <w:rFonts w:ascii="Verdana" w:eastAsia="Arial" w:hAnsi="Verdana" w:cs="Arial"/>
                <w:sz w:val="16"/>
                <w:szCs w:val="16"/>
                <w:lang w:val="es-ES"/>
              </w:rPr>
            </w:pPr>
            <w:r w:rsidRPr="0075469C">
              <w:rPr>
                <w:rFonts w:ascii="Verdana" w:eastAsia="Arial" w:hAnsi="Verdana" w:cs="Arial"/>
                <w:sz w:val="16"/>
                <w:szCs w:val="16"/>
                <w:lang w:val="es-ES"/>
              </w:rPr>
              <w:t>Lida Milena Guanumen Pacheco</w:t>
            </w:r>
          </w:p>
          <w:p w14:paraId="0A1B01FC" w14:textId="77777777" w:rsidR="0075469C" w:rsidRPr="0075469C" w:rsidRDefault="0075469C" w:rsidP="0075469C">
            <w:pPr>
              <w:rPr>
                <w:rFonts w:ascii="Verdana" w:eastAsia="Arial" w:hAnsi="Verdana" w:cs="Arial"/>
                <w:sz w:val="16"/>
                <w:szCs w:val="16"/>
                <w:lang w:val="es-ES"/>
              </w:rPr>
            </w:pPr>
            <w:r w:rsidRPr="0075469C">
              <w:rPr>
                <w:rFonts w:ascii="Verdana" w:eastAsia="Arial" w:hAnsi="Verdana" w:cs="Arial"/>
                <w:sz w:val="16"/>
                <w:szCs w:val="16"/>
                <w:lang w:val="es-ES_tradnl"/>
              </w:rPr>
              <w:t>Contratista de la Subdirección de Gestión Contractual</w:t>
            </w:r>
          </w:p>
          <w:p w14:paraId="4927E64E" w14:textId="77777777" w:rsidR="0075469C" w:rsidRPr="0075469C" w:rsidRDefault="0075469C" w:rsidP="0075469C">
            <w:pPr>
              <w:rPr>
                <w:rFonts w:ascii="Verdana" w:eastAsia="Arial" w:hAnsi="Verdana" w:cs="Arial"/>
                <w:sz w:val="16"/>
                <w:szCs w:val="16"/>
                <w:lang w:val="es-ES"/>
              </w:rPr>
            </w:pPr>
            <w:r w:rsidRPr="0075469C">
              <w:rPr>
                <w:rFonts w:ascii="Verdana" w:eastAsia="Arial" w:hAnsi="Verdana" w:cs="Arial"/>
                <w:sz w:val="16"/>
                <w:szCs w:val="16"/>
                <w:lang w:val="es-ES"/>
              </w:rPr>
              <w:t>Martha Alicia Romero Vargas</w:t>
            </w:r>
          </w:p>
          <w:p w14:paraId="1ABB1C4C" w14:textId="77777777" w:rsidR="0075469C" w:rsidRPr="0075469C" w:rsidRDefault="0075469C" w:rsidP="0075469C">
            <w:pPr>
              <w:rPr>
                <w:rFonts w:ascii="Verdana" w:eastAsia="Arial" w:hAnsi="Verdana" w:cs="Arial"/>
                <w:sz w:val="16"/>
                <w:szCs w:val="16"/>
                <w:lang w:val="es-ES_tradnl"/>
              </w:rPr>
            </w:pPr>
            <w:r w:rsidRPr="0075469C">
              <w:rPr>
                <w:rFonts w:ascii="Verdana" w:eastAsia="Arial" w:hAnsi="Verdana" w:cs="Arial"/>
                <w:sz w:val="16"/>
                <w:szCs w:val="16"/>
                <w:lang w:val="es-ES_tradnl"/>
              </w:rPr>
              <w:t>Gestor T1-15 de la Subdirección de Gestión Contractual</w:t>
            </w:r>
          </w:p>
        </w:tc>
      </w:tr>
      <w:tr w:rsidR="0075469C" w:rsidRPr="0075469C" w14:paraId="6BE0C284" w14:textId="77777777" w:rsidTr="00715F34">
        <w:trPr>
          <w:trHeight w:val="308"/>
        </w:trPr>
        <w:tc>
          <w:tcPr>
            <w:tcW w:w="1041" w:type="dxa"/>
            <w:vAlign w:val="center"/>
          </w:tcPr>
          <w:p w14:paraId="0F478132" w14:textId="77777777" w:rsidR="0075469C" w:rsidRPr="0075469C" w:rsidRDefault="0075469C" w:rsidP="0075469C">
            <w:pPr>
              <w:rPr>
                <w:rFonts w:ascii="Verdana" w:eastAsia="Calibri" w:hAnsi="Verdana" w:cs="Arial"/>
                <w:sz w:val="16"/>
                <w:szCs w:val="16"/>
                <w:lang w:val="es-ES_tradnl" w:eastAsia="es-ES"/>
              </w:rPr>
            </w:pPr>
            <w:r w:rsidRPr="0075469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453417A2" w14:textId="77777777" w:rsidR="0075469C" w:rsidRPr="0075469C" w:rsidRDefault="0075469C" w:rsidP="0075469C">
            <w:pPr>
              <w:rPr>
                <w:rFonts w:ascii="Verdana" w:eastAsia="Calibri" w:hAnsi="Verdana" w:cs="Arial"/>
                <w:sz w:val="16"/>
                <w:szCs w:val="16"/>
                <w:lang w:val="es-ES" w:eastAsia="es-ES"/>
              </w:rPr>
            </w:pPr>
            <w:r w:rsidRPr="0075469C">
              <w:rPr>
                <w:rFonts w:ascii="Verdana" w:eastAsia="Calibri" w:hAnsi="Verdana" w:cs="Arial"/>
                <w:sz w:val="16"/>
                <w:szCs w:val="16"/>
                <w:lang w:val="es-ES" w:eastAsia="es-ES"/>
              </w:rPr>
              <w:t>Carolina Quintero Gacharná</w:t>
            </w:r>
          </w:p>
          <w:p w14:paraId="7A7B6BBA" w14:textId="77777777" w:rsidR="0075469C" w:rsidRPr="0075469C" w:rsidRDefault="0075469C" w:rsidP="0075469C">
            <w:pPr>
              <w:rPr>
                <w:rFonts w:ascii="Verdana" w:eastAsia="Calibri" w:hAnsi="Verdana" w:cs="Arial"/>
                <w:sz w:val="16"/>
                <w:szCs w:val="16"/>
                <w:lang w:val="es-ES_tradnl" w:eastAsia="es-ES"/>
              </w:rPr>
            </w:pPr>
            <w:r w:rsidRPr="0075469C">
              <w:rPr>
                <w:rFonts w:ascii="Verdana" w:eastAsia="Calibri" w:hAnsi="Verdana" w:cs="Arial"/>
                <w:sz w:val="16"/>
                <w:szCs w:val="16"/>
                <w:lang w:val="es-ES_tradnl"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040C6255"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13A38" w14:textId="77777777" w:rsidR="0035395B" w:rsidRDefault="0035395B" w:rsidP="004A1847">
      <w:pPr>
        <w:spacing w:after="0" w:line="240" w:lineRule="auto"/>
      </w:pPr>
      <w:r>
        <w:separator/>
      </w:r>
    </w:p>
  </w:endnote>
  <w:endnote w:type="continuationSeparator" w:id="0">
    <w:p w14:paraId="56F6EDD6" w14:textId="77777777" w:rsidR="0035395B" w:rsidRDefault="0035395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95C7D0" w14:textId="77777777" w:rsidR="0035395B" w:rsidRDefault="0035395B" w:rsidP="004A1847">
      <w:pPr>
        <w:spacing w:after="0" w:line="240" w:lineRule="auto"/>
      </w:pPr>
      <w:r>
        <w:separator/>
      </w:r>
    </w:p>
  </w:footnote>
  <w:footnote w:type="continuationSeparator" w:id="0">
    <w:p w14:paraId="6C68D5A1" w14:textId="77777777" w:rsidR="0035395B" w:rsidRDefault="0035395B" w:rsidP="004A1847">
      <w:pPr>
        <w:spacing w:after="0" w:line="240" w:lineRule="auto"/>
      </w:pPr>
      <w:r>
        <w:continuationSeparator/>
      </w:r>
    </w:p>
  </w:footnote>
  <w:footnote w:id="1">
    <w:p w14:paraId="24B790A1" w14:textId="77777777" w:rsidR="0075469C" w:rsidRPr="00ED5638" w:rsidRDefault="0075469C" w:rsidP="0075469C">
      <w:pPr>
        <w:pStyle w:val="Textonotapie"/>
        <w:ind w:firstLine="708"/>
        <w:jc w:val="both"/>
        <w:rPr>
          <w:rFonts w:ascii="Verdana" w:hAnsi="Verdana"/>
          <w:sz w:val="18"/>
          <w:szCs w:val="18"/>
        </w:rPr>
      </w:pPr>
      <w:r w:rsidRPr="00ED5638">
        <w:rPr>
          <w:rStyle w:val="Refdenotaalpie"/>
          <w:rFonts w:ascii="Verdana" w:hAnsi="Verdana"/>
          <w:sz w:val="18"/>
          <w:szCs w:val="18"/>
        </w:rPr>
        <w:footnoteRef/>
      </w:r>
      <w:r w:rsidRPr="00ED5638">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31343F50" w14:textId="77777777" w:rsidR="0075469C" w:rsidRPr="00ED5638" w:rsidRDefault="0075469C" w:rsidP="0075469C">
      <w:pPr>
        <w:pStyle w:val="Textonotapie"/>
        <w:ind w:firstLine="708"/>
        <w:jc w:val="both"/>
        <w:rPr>
          <w:rFonts w:ascii="Verdana" w:hAnsi="Verdana"/>
          <w:sz w:val="18"/>
          <w:szCs w:val="18"/>
        </w:rPr>
      </w:pPr>
    </w:p>
    <w:p w14:paraId="3C6DBD33" w14:textId="77777777" w:rsidR="0075469C" w:rsidRPr="00ED5638" w:rsidRDefault="0075469C" w:rsidP="0075469C">
      <w:pPr>
        <w:pStyle w:val="Textonotapie"/>
        <w:ind w:firstLine="708"/>
        <w:jc w:val="both"/>
        <w:rPr>
          <w:rFonts w:ascii="Verdana" w:hAnsi="Verdana"/>
          <w:sz w:val="18"/>
          <w:szCs w:val="18"/>
        </w:rPr>
      </w:pPr>
      <w:r w:rsidRPr="00ED5638">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59001EE6" w14:textId="77777777" w:rsidR="0075469C" w:rsidRPr="00ED5638" w:rsidRDefault="0075469C" w:rsidP="0075469C">
      <w:pPr>
        <w:pStyle w:val="Textonotapie"/>
        <w:ind w:firstLine="708"/>
        <w:jc w:val="both"/>
        <w:rPr>
          <w:rFonts w:ascii="Verdana" w:hAnsi="Verdana"/>
          <w:sz w:val="18"/>
          <w:szCs w:val="18"/>
        </w:rPr>
      </w:pPr>
    </w:p>
    <w:p w14:paraId="74AE416E" w14:textId="77777777" w:rsidR="0075469C" w:rsidRPr="00ED5638" w:rsidRDefault="0075469C" w:rsidP="0075469C">
      <w:pPr>
        <w:pStyle w:val="Textonotapie"/>
        <w:ind w:firstLine="708"/>
        <w:jc w:val="both"/>
        <w:rPr>
          <w:rFonts w:ascii="Verdana" w:hAnsi="Verdana"/>
          <w:sz w:val="18"/>
          <w:szCs w:val="18"/>
        </w:rPr>
      </w:pPr>
      <w:r w:rsidRPr="00ED5638">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5C111E08" w14:textId="77777777" w:rsidR="0075469C" w:rsidRPr="00ED5638" w:rsidRDefault="0075469C" w:rsidP="0075469C">
      <w:pPr>
        <w:pStyle w:val="Textonotapie"/>
        <w:ind w:firstLine="708"/>
        <w:jc w:val="both"/>
        <w:rPr>
          <w:rFonts w:ascii="Verdana" w:hAnsi="Verdana"/>
          <w:sz w:val="18"/>
          <w:szCs w:val="18"/>
        </w:rPr>
      </w:pPr>
    </w:p>
    <w:p w14:paraId="17BA0987" w14:textId="77777777" w:rsidR="0075469C" w:rsidRPr="00ED5638" w:rsidRDefault="0075469C" w:rsidP="0075469C">
      <w:pPr>
        <w:pStyle w:val="Textonotapie"/>
        <w:ind w:firstLine="708"/>
        <w:jc w:val="both"/>
        <w:rPr>
          <w:rFonts w:ascii="Verdana" w:hAnsi="Verdana"/>
          <w:sz w:val="18"/>
          <w:szCs w:val="18"/>
        </w:rPr>
      </w:pPr>
      <w:r w:rsidRPr="00ED5638">
        <w:rPr>
          <w:rFonts w:ascii="Verdana" w:hAnsi="Verdana"/>
          <w:sz w:val="18"/>
          <w:szCs w:val="18"/>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570C33BE" w14:textId="77777777" w:rsidR="0075469C" w:rsidRPr="00ED5638" w:rsidRDefault="0075469C" w:rsidP="0075469C">
      <w:pPr>
        <w:pStyle w:val="Textonotapie"/>
        <w:ind w:firstLine="708"/>
        <w:jc w:val="both"/>
        <w:rPr>
          <w:rFonts w:ascii="Verdana" w:hAnsi="Verdana"/>
          <w:sz w:val="18"/>
          <w:szCs w:val="18"/>
        </w:rPr>
      </w:pPr>
    </w:p>
    <w:p w14:paraId="0A29E69B" w14:textId="77777777" w:rsidR="0075469C" w:rsidRPr="00ED5638" w:rsidRDefault="0075469C" w:rsidP="0075469C">
      <w:pPr>
        <w:pStyle w:val="Textonotapie"/>
        <w:ind w:firstLine="708"/>
        <w:jc w:val="both"/>
        <w:rPr>
          <w:rFonts w:ascii="Verdana" w:hAnsi="Verdana"/>
          <w:sz w:val="18"/>
          <w:szCs w:val="18"/>
        </w:rPr>
      </w:pPr>
      <w:r w:rsidRPr="00ED5638">
        <w:rPr>
          <w:rFonts w:ascii="Verdana" w:hAnsi="Verdana"/>
          <w:sz w:val="18"/>
          <w:szCs w:val="18"/>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footnote>
  <w:footnote w:id="2">
    <w:p w14:paraId="04806EFA" w14:textId="77777777" w:rsidR="0075469C" w:rsidRDefault="0075469C" w:rsidP="0075469C">
      <w:pPr>
        <w:spacing w:after="0" w:line="276" w:lineRule="auto"/>
        <w:ind w:firstLine="708"/>
        <w:jc w:val="both"/>
        <w:rPr>
          <w:rFonts w:ascii="Verdana" w:hAnsi="Verdana" w:cs="Arial"/>
          <w:sz w:val="18"/>
          <w:szCs w:val="18"/>
          <w:lang w:val="es-MX"/>
        </w:rPr>
      </w:pPr>
      <w:r>
        <w:rPr>
          <w:rStyle w:val="Refdenotaalpie"/>
        </w:rPr>
        <w:footnoteRef/>
      </w:r>
      <w:r>
        <w:t xml:space="preserve"> </w:t>
      </w:r>
      <w:r w:rsidRPr="00AD2843">
        <w:rPr>
          <w:rFonts w:ascii="Verdana" w:hAnsi="Verdana" w:cs="Arial"/>
          <w:sz w:val="18"/>
          <w:szCs w:val="18"/>
        </w:rPr>
        <w:t>El Proponente persona natural o jurídica que acredite la calidad de Mipyme o de emprendimiento y empresa de mujer con domicilio en el territorio nacional de conformidad con lo previsto en el artículo 2.2.1.13.2.2 del Decreto 1074 de 2015</w:t>
      </w:r>
      <w:r w:rsidRPr="00AD2843">
        <w:rPr>
          <w:rFonts w:ascii="Verdana" w:hAnsi="Verdana" w:cs="Arial"/>
          <w:b/>
          <w:bCs/>
          <w:sz w:val="18"/>
          <w:szCs w:val="18"/>
        </w:rPr>
        <w:t xml:space="preserve"> </w:t>
      </w:r>
      <w:r w:rsidRPr="00AD2843">
        <w:rPr>
          <w:rFonts w:ascii="Verdana" w:hAnsi="Verdana" w:cs="Arial"/>
          <w:sz w:val="18"/>
          <w:szCs w:val="18"/>
        </w:rPr>
        <w:t>y</w:t>
      </w:r>
      <w:r w:rsidRPr="00AD2843">
        <w:rPr>
          <w:rFonts w:ascii="Verdana" w:hAnsi="Verdana" w:cs="Arial"/>
          <w:b/>
          <w:bCs/>
          <w:sz w:val="18"/>
          <w:szCs w:val="18"/>
        </w:rPr>
        <w:t xml:space="preserve"> </w:t>
      </w:r>
      <w:r w:rsidRPr="00AD2843">
        <w:rPr>
          <w:rFonts w:ascii="Verdana" w:hAnsi="Verdana" w:cs="Arial"/>
          <w:sz w:val="18"/>
          <w:szCs w:val="18"/>
        </w:rPr>
        <w:t>los artículos 2.2.1.2.</w:t>
      </w:r>
      <w:r w:rsidRPr="00AD2843">
        <w:rPr>
          <w:rFonts w:ascii="Verdana" w:hAnsi="Verdana" w:cs="Arial"/>
          <w:sz w:val="18"/>
          <w:szCs w:val="18"/>
          <w:lang w:val="es-MX"/>
        </w:rPr>
        <w:t>4.2.4. y 2.2.1.2.4.2.14 del Decreto 1082 de 2015</w:t>
      </w:r>
      <w:r w:rsidRPr="00AD2843">
        <w:rPr>
          <w:rFonts w:ascii="Verdana" w:hAnsi="Verdana" w:cs="Arial"/>
          <w:b/>
          <w:bCs/>
          <w:sz w:val="18"/>
          <w:szCs w:val="18"/>
          <w:lang w:val="es-MX"/>
        </w:rPr>
        <w:t xml:space="preserve"> </w:t>
      </w:r>
      <w:r w:rsidRPr="00AD2843">
        <w:rPr>
          <w:rFonts w:ascii="Verdana" w:hAnsi="Verdana" w:cs="Arial"/>
          <w:sz w:val="18"/>
          <w:szCs w:val="18"/>
          <w:lang w:val="es-MX"/>
        </w:rPr>
        <w:t>o las normas que los modifiquen, sustituyan o complementen</w:t>
      </w:r>
      <w:r w:rsidRPr="00AD2843">
        <w:rPr>
          <w:rFonts w:ascii="Verdana" w:hAnsi="Verdana" w:cs="Arial"/>
          <w:sz w:val="18"/>
          <w:szCs w:val="18"/>
        </w:rPr>
        <w:t>, podrá probar la experiencia solicitada con un (1) contrato adicional a los cinco (5) inicialmente previstos, para un máximo de seis (6) contratos</w:t>
      </w:r>
      <w:r w:rsidRPr="00AD2843">
        <w:rPr>
          <w:rFonts w:ascii="Verdana" w:hAnsi="Verdana" w:cs="Arial"/>
          <w:sz w:val="18"/>
          <w:szCs w:val="18"/>
          <w:lang w:val="es-MX"/>
        </w:rPr>
        <w:t>.</w:t>
      </w:r>
    </w:p>
    <w:p w14:paraId="4E2E15CE" w14:textId="77777777" w:rsidR="0075469C" w:rsidRPr="00AD2843" w:rsidRDefault="0075469C" w:rsidP="0075469C">
      <w:pPr>
        <w:spacing w:after="0" w:line="276" w:lineRule="auto"/>
        <w:ind w:firstLine="708"/>
        <w:jc w:val="both"/>
        <w:rPr>
          <w:rFonts w:ascii="Verdana" w:hAnsi="Verdana" w:cs="Arial"/>
          <w:color w:val="000000"/>
          <w:sz w:val="18"/>
          <w:szCs w:val="18"/>
          <w:lang w:val="es-MX"/>
        </w:rPr>
      </w:pPr>
    </w:p>
    <w:p w14:paraId="59076763" w14:textId="77777777" w:rsidR="0075469C" w:rsidRPr="00AD2843" w:rsidRDefault="0075469C" w:rsidP="0075469C">
      <w:pPr>
        <w:spacing w:after="0" w:line="276" w:lineRule="auto"/>
        <w:ind w:firstLine="708"/>
        <w:jc w:val="both"/>
        <w:rPr>
          <w:rFonts w:ascii="Verdana" w:hAnsi="Verdana" w:cs="Arial"/>
          <w:color w:val="000000"/>
          <w:sz w:val="18"/>
          <w:szCs w:val="18"/>
          <w:lang w:val="es-MX"/>
        </w:rPr>
      </w:pPr>
      <w:r w:rsidRPr="00AD2843">
        <w:rPr>
          <w:rFonts w:ascii="Verdana" w:hAnsi="Verdana" w:cs="Arial"/>
          <w:sz w:val="18"/>
          <w:szCs w:val="18"/>
        </w:rPr>
        <w:t>En caso de que el Proponente persona natural o jurídica acredite la calidad de Mipyme y de emprendimiento y empresa de mujer con domicilio en el territorio nacional de manera conjunta, podrá demostrar la experiencia solicitada con dos (2) contratos adicionales a los cinco (5) inicialmente previstos, para un máximo de siete (7)</w:t>
      </w:r>
      <w:r w:rsidRPr="00AD2843">
        <w:rPr>
          <w:rFonts w:ascii="Verdana" w:hAnsi="Verdana" w:cs="Arial"/>
          <w:sz w:val="18"/>
          <w:szCs w:val="18"/>
          <w:lang w:val="es-MX"/>
        </w:rPr>
        <w:t>.</w:t>
      </w:r>
    </w:p>
    <w:p w14:paraId="0C161BDB" w14:textId="77777777" w:rsidR="0075469C" w:rsidRPr="00AD2843" w:rsidRDefault="0075469C" w:rsidP="0075469C">
      <w:pPr>
        <w:pStyle w:val="Textonotapie"/>
        <w:ind w:firstLine="708"/>
      </w:pPr>
    </w:p>
  </w:footnote>
  <w:footnote w:id="3">
    <w:p w14:paraId="473760B2" w14:textId="77777777" w:rsidR="0075469C" w:rsidRPr="00BE2863" w:rsidRDefault="0075469C" w:rsidP="0075469C">
      <w:pPr>
        <w:pStyle w:val="Textonotapie"/>
        <w:ind w:firstLine="708"/>
        <w:jc w:val="both"/>
        <w:rPr>
          <w:rFonts w:ascii="Verdana" w:hAnsi="Verdana" w:cs="Arial"/>
          <w:sz w:val="18"/>
          <w:szCs w:val="18"/>
        </w:rPr>
      </w:pPr>
      <w:r w:rsidRPr="00BE2863">
        <w:rPr>
          <w:rStyle w:val="Refdenotaalpie"/>
          <w:rFonts w:ascii="Verdana" w:hAnsi="Verdana" w:cs="Arial"/>
          <w:sz w:val="18"/>
          <w:szCs w:val="18"/>
        </w:rPr>
        <w:footnoteRef/>
      </w:r>
      <w:r w:rsidRPr="00BE2863">
        <w:rPr>
          <w:rFonts w:ascii="Verdana" w:hAnsi="Verdana" w:cs="Arial"/>
          <w:sz w:val="18"/>
          <w:szCs w:val="18"/>
        </w:rPr>
        <w:t xml:space="preserve"> Estos parámetros se encuentran dispuestos de forma gráfica en la segunda página “Interpretación de la matriz 1 – experiencia” de cada una de las Matrices de experiencia adoptadas mediante las </w:t>
      </w:r>
      <w:r w:rsidRPr="00BE2863">
        <w:rPr>
          <w:rFonts w:ascii="Verdana" w:eastAsia="Times New Roman" w:hAnsi="Verdana" w:cs="Arial"/>
          <w:sz w:val="18"/>
          <w:szCs w:val="18"/>
          <w:lang w:val="es-ES" w:eastAsia="en-GB"/>
        </w:rPr>
        <w:t>Resoluciones Nos.</w:t>
      </w:r>
      <w:r>
        <w:rPr>
          <w:rFonts w:ascii="Verdana" w:eastAsia="Times New Roman" w:hAnsi="Verdana" w:cs="Arial"/>
          <w:sz w:val="18"/>
          <w:szCs w:val="18"/>
          <w:lang w:val="es-ES" w:eastAsia="en-GB"/>
        </w:rPr>
        <w:t xml:space="preserve"> 539, 540 y 541 de 2025</w:t>
      </w:r>
      <w:r w:rsidRPr="00BE2863">
        <w:rPr>
          <w:rFonts w:ascii="Verdana" w:eastAsia="Times New Roman" w:hAnsi="Verdana" w:cs="Arial"/>
          <w:sz w:val="18"/>
          <w:szCs w:val="18"/>
          <w:lang w:val="es-ES" w:eastAsia="en-GB"/>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E1B521F"/>
    <w:multiLevelType w:val="hybridMultilevel"/>
    <w:tmpl w:val="5CB85AD6"/>
    <w:lvl w:ilvl="0" w:tplc="84B0D0F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0460304"/>
    <w:multiLevelType w:val="hybridMultilevel"/>
    <w:tmpl w:val="5CB85AD6"/>
    <w:lvl w:ilvl="0" w:tplc="FFFFFFFF">
      <w:start w:val="1"/>
      <w:numFmt w:val="decimal"/>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3DC318CC"/>
    <w:multiLevelType w:val="multilevel"/>
    <w:tmpl w:val="1E922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5E54C0"/>
    <w:multiLevelType w:val="multilevel"/>
    <w:tmpl w:val="3E22E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5"/>
  </w:num>
  <w:num w:numId="14" w16cid:durableId="895897244">
    <w:abstractNumId w:val="18"/>
  </w:num>
  <w:num w:numId="15" w16cid:durableId="390349800">
    <w:abstractNumId w:val="13"/>
  </w:num>
  <w:num w:numId="16" w16cid:durableId="1988700460">
    <w:abstractNumId w:val="11"/>
  </w:num>
  <w:num w:numId="17" w16cid:durableId="1207447697">
    <w:abstractNumId w:val="0"/>
  </w:num>
  <w:num w:numId="18" w16cid:durableId="1694767717">
    <w:abstractNumId w:val="3"/>
  </w:num>
  <w:num w:numId="19" w16cid:durableId="540752654">
    <w:abstractNumId w:val="14"/>
  </w:num>
  <w:num w:numId="20" w16cid:durableId="1714425609">
    <w:abstractNumId w:val="12"/>
  </w:num>
  <w:num w:numId="21" w16cid:durableId="185750430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5F5C"/>
    <w:rsid w:val="000A683E"/>
    <w:rsid w:val="000B19B9"/>
    <w:rsid w:val="000D0334"/>
    <w:rsid w:val="000D5DA7"/>
    <w:rsid w:val="000F6486"/>
    <w:rsid w:val="00116940"/>
    <w:rsid w:val="00125105"/>
    <w:rsid w:val="00127233"/>
    <w:rsid w:val="0015699B"/>
    <w:rsid w:val="0018176F"/>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395B"/>
    <w:rsid w:val="00374F5E"/>
    <w:rsid w:val="00377E3E"/>
    <w:rsid w:val="003A779E"/>
    <w:rsid w:val="003D0F4D"/>
    <w:rsid w:val="003D5B0D"/>
    <w:rsid w:val="003E0499"/>
    <w:rsid w:val="003E4410"/>
    <w:rsid w:val="003E4F80"/>
    <w:rsid w:val="003E6439"/>
    <w:rsid w:val="003F3941"/>
    <w:rsid w:val="00406575"/>
    <w:rsid w:val="00414C74"/>
    <w:rsid w:val="0042722E"/>
    <w:rsid w:val="0044528D"/>
    <w:rsid w:val="00466168"/>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410D"/>
    <w:rsid w:val="00646B9F"/>
    <w:rsid w:val="00665D70"/>
    <w:rsid w:val="006723AC"/>
    <w:rsid w:val="006900D9"/>
    <w:rsid w:val="00706C16"/>
    <w:rsid w:val="007340C3"/>
    <w:rsid w:val="0075235A"/>
    <w:rsid w:val="0075469C"/>
    <w:rsid w:val="00756841"/>
    <w:rsid w:val="007649AB"/>
    <w:rsid w:val="00771D0C"/>
    <w:rsid w:val="007833AC"/>
    <w:rsid w:val="007870E1"/>
    <w:rsid w:val="007B268C"/>
    <w:rsid w:val="007B7171"/>
    <w:rsid w:val="007C0C0F"/>
    <w:rsid w:val="007C3DC2"/>
    <w:rsid w:val="007C72C4"/>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B4EFD"/>
    <w:rsid w:val="009C71FA"/>
    <w:rsid w:val="009C72E7"/>
    <w:rsid w:val="009C7F7E"/>
    <w:rsid w:val="009D3058"/>
    <w:rsid w:val="009F3A13"/>
    <w:rsid w:val="00A07311"/>
    <w:rsid w:val="00A122D3"/>
    <w:rsid w:val="00A14468"/>
    <w:rsid w:val="00A17F13"/>
    <w:rsid w:val="00A20739"/>
    <w:rsid w:val="00A23AF9"/>
    <w:rsid w:val="00A33C78"/>
    <w:rsid w:val="00A62A37"/>
    <w:rsid w:val="00AB0ADB"/>
    <w:rsid w:val="00B00C0E"/>
    <w:rsid w:val="00B01B1A"/>
    <w:rsid w:val="00B0381D"/>
    <w:rsid w:val="00B234A2"/>
    <w:rsid w:val="00B44A47"/>
    <w:rsid w:val="00B4629F"/>
    <w:rsid w:val="00B72CD3"/>
    <w:rsid w:val="00B72FFF"/>
    <w:rsid w:val="00B82ACA"/>
    <w:rsid w:val="00BC3D36"/>
    <w:rsid w:val="00BD54A6"/>
    <w:rsid w:val="00BD7F72"/>
    <w:rsid w:val="00BF7425"/>
    <w:rsid w:val="00C04FB3"/>
    <w:rsid w:val="00C07BA2"/>
    <w:rsid w:val="00C11D8B"/>
    <w:rsid w:val="00C15139"/>
    <w:rsid w:val="00C330EB"/>
    <w:rsid w:val="00C50D69"/>
    <w:rsid w:val="00C5365C"/>
    <w:rsid w:val="00C754BE"/>
    <w:rsid w:val="00C76B1C"/>
    <w:rsid w:val="00C925AC"/>
    <w:rsid w:val="00C955A1"/>
    <w:rsid w:val="00CB6357"/>
    <w:rsid w:val="00CC1B26"/>
    <w:rsid w:val="00D361FD"/>
    <w:rsid w:val="00D423A2"/>
    <w:rsid w:val="00D44E26"/>
    <w:rsid w:val="00D520D8"/>
    <w:rsid w:val="00D63AC2"/>
    <w:rsid w:val="00D7383B"/>
    <w:rsid w:val="00D7788A"/>
    <w:rsid w:val="00DA231B"/>
    <w:rsid w:val="00DB0C12"/>
    <w:rsid w:val="00DC39FC"/>
    <w:rsid w:val="00DF5254"/>
    <w:rsid w:val="00E02524"/>
    <w:rsid w:val="00E16408"/>
    <w:rsid w:val="00E20894"/>
    <w:rsid w:val="00E245AB"/>
    <w:rsid w:val="00E2764C"/>
    <w:rsid w:val="00E27F2E"/>
    <w:rsid w:val="00E302F0"/>
    <w:rsid w:val="00E50AFE"/>
    <w:rsid w:val="00E604F2"/>
    <w:rsid w:val="00E610E5"/>
    <w:rsid w:val="00E705B0"/>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54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5469C"/>
    <w:pPr>
      <w:spacing w:after="0" w:line="240" w:lineRule="exact"/>
    </w:pPr>
    <w:rPr>
      <w:vertAlign w:val="superscript"/>
    </w:rPr>
  </w:style>
  <w:style w:type="table" w:customStyle="1" w:styleId="Tablaconcuadrcula2">
    <w:name w:val="Tabla con cuadrícula2"/>
    <w:basedOn w:val="Tablanormal"/>
    <w:next w:val="Tablaconcuadrcula"/>
    <w:uiPriority w:val="39"/>
    <w:qFormat/>
    <w:rsid w:val="00754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documentos-tipo/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36C9D770-F973-4DDF-954A-850540A51C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29</Pages>
  <Words>9621</Words>
  <Characters>52918</Characters>
  <Application>Microsoft Office Word</Application>
  <DocSecurity>0</DocSecurity>
  <Lines>440</Lines>
  <Paragraphs>124</Paragraphs>
  <ScaleCrop>false</ScaleCrop>
  <Company/>
  <LinksUpToDate>false</LinksUpToDate>
  <CharactersWithSpaces>62415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2026-05-25T19:15:00Z</dcterms:created>
  <dcterms:modified xsi:type="dcterms:W3CDTF">2026-05-26T20:58:00Z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