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8C0C3" w14:textId="716F0080" w:rsidR="00CD3C10" w:rsidRPr="00CD3C10" w:rsidRDefault="00CD3C10" w:rsidP="00CD3C10">
      <w:pPr>
        <w:spacing w:after="0"/>
        <w:jc w:val="both"/>
        <w:rPr>
          <w:rFonts w:ascii="Verdana" w:eastAsia="Verdana" w:hAnsi="Verdana" w:cs="Verdana"/>
        </w:rPr>
      </w:pPr>
      <w:bookmarkStart w:id="0" w:name="_Hlk143780582"/>
      <w:r w:rsidRPr="00CD3C10">
        <w:rPr>
          <w:rFonts w:ascii="Verdana" w:eastAsia="Calibri" w:hAnsi="Verdana" w:cs="Arial"/>
          <w:b/>
          <w:bCs/>
          <w:lang w:val="es-ES" w:eastAsia="es-ES"/>
        </w:rPr>
        <w:t>DOCUMENTOS TIPO DE INFRAESTRUCTURA SOCIAL – Generalidades – Selección abreviada de menor cuantía</w:t>
      </w:r>
    </w:p>
    <w:p w14:paraId="1F47D514" w14:textId="77777777" w:rsidR="00CD3C10" w:rsidRPr="00CD3C10" w:rsidRDefault="00CD3C10" w:rsidP="00CD3C10">
      <w:pPr>
        <w:shd w:val="clear" w:color="auto" w:fill="FFFFFF"/>
        <w:spacing w:after="0" w:line="276" w:lineRule="auto"/>
        <w:contextualSpacing/>
        <w:jc w:val="both"/>
        <w:rPr>
          <w:rFonts w:ascii="Verdana" w:eastAsia="Calibri" w:hAnsi="Verdana" w:cs="Arial"/>
          <w:b/>
          <w:bCs/>
          <w:lang w:val="es-ES" w:eastAsia="es-ES"/>
        </w:rPr>
      </w:pPr>
    </w:p>
    <w:p w14:paraId="21C62ABF" w14:textId="77777777" w:rsidR="00CD3C10" w:rsidRPr="00CD3C10" w:rsidRDefault="00CD3C10" w:rsidP="00CD3C10">
      <w:pPr>
        <w:snapToGrid w:val="0"/>
        <w:spacing w:after="0" w:line="240" w:lineRule="auto"/>
        <w:jc w:val="both"/>
        <w:rPr>
          <w:rFonts w:ascii="Verdana" w:eastAsia="Calibri" w:hAnsi="Verdana" w:cs="Times New Roman"/>
          <w:sz w:val="20"/>
          <w:szCs w:val="20"/>
          <w:lang w:val="es-ES" w:eastAsia="es-MX"/>
        </w:rPr>
      </w:pPr>
      <w:r w:rsidRPr="00CD3C10">
        <w:rPr>
          <w:rFonts w:ascii="Verdana" w:eastAsia="Calibri" w:hAnsi="Verdana" w:cs="Times New Roman"/>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4A62A9FE" w14:textId="77777777" w:rsidR="00CD3C10" w:rsidRPr="00CD3C10" w:rsidRDefault="00CD3C10" w:rsidP="00CD3C10">
      <w:pPr>
        <w:snapToGrid w:val="0"/>
        <w:spacing w:after="0" w:line="240" w:lineRule="auto"/>
        <w:jc w:val="both"/>
        <w:rPr>
          <w:rFonts w:ascii="Verdana" w:eastAsia="Calibri" w:hAnsi="Verdana" w:cs="Times New Roman"/>
          <w:sz w:val="20"/>
          <w:szCs w:val="20"/>
          <w:lang w:val="es-ES" w:eastAsia="es-MX"/>
        </w:rPr>
      </w:pPr>
      <w:r w:rsidRPr="00CD3C10">
        <w:rPr>
          <w:rFonts w:ascii="Verdana" w:eastAsia="Arial MT" w:hAnsi="Verdana" w:cs="Arial MT"/>
          <w:sz w:val="20"/>
          <w:szCs w:val="20"/>
          <w:lang w:val="es-ES" w:eastAsia="es-MX"/>
        </w:rPr>
        <w:t>[…]</w:t>
      </w:r>
    </w:p>
    <w:p w14:paraId="46204F7D" w14:textId="77777777" w:rsidR="00CD3C10" w:rsidRPr="00CD3C10" w:rsidRDefault="00CD3C10" w:rsidP="00CD3C10">
      <w:pPr>
        <w:snapToGrid w:val="0"/>
        <w:spacing w:after="0" w:line="240" w:lineRule="auto"/>
        <w:jc w:val="both"/>
        <w:rPr>
          <w:rFonts w:ascii="Verdana" w:eastAsia="Calibri" w:hAnsi="Verdana" w:cs="Times New Roman"/>
          <w:sz w:val="20"/>
          <w:szCs w:val="20"/>
          <w:lang w:val="es-ES" w:eastAsia="es-MX"/>
        </w:rPr>
      </w:pPr>
      <w:r w:rsidRPr="00CD3C10">
        <w:rPr>
          <w:rFonts w:ascii="Verdana" w:eastAsia="Calibri" w:hAnsi="Verdana" w:cs="Times New Roman"/>
          <w:sz w:val="20"/>
          <w:szCs w:val="20"/>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60963C8F" w14:textId="77777777" w:rsidR="00CD3C10" w:rsidRPr="00CD3C10" w:rsidRDefault="00CD3C10" w:rsidP="00CD3C10">
      <w:pPr>
        <w:shd w:val="clear" w:color="auto" w:fill="FFFFFF"/>
        <w:spacing w:after="0" w:line="276" w:lineRule="auto"/>
        <w:contextualSpacing/>
        <w:jc w:val="both"/>
        <w:rPr>
          <w:rFonts w:ascii="Verdana" w:eastAsia="Calibri" w:hAnsi="Verdana" w:cs="Arial"/>
          <w:b/>
          <w:bCs/>
          <w:lang w:val="es-ES" w:eastAsia="es-ES"/>
        </w:rPr>
      </w:pPr>
    </w:p>
    <w:p w14:paraId="7E9E2518" w14:textId="77777777" w:rsidR="00CD3C10" w:rsidRPr="00CD3C10" w:rsidRDefault="00CD3C10" w:rsidP="00CD3C10">
      <w:pPr>
        <w:shd w:val="clear" w:color="auto" w:fill="FFFFFF"/>
        <w:spacing w:after="0" w:line="276" w:lineRule="auto"/>
        <w:contextualSpacing/>
        <w:jc w:val="both"/>
        <w:rPr>
          <w:rFonts w:ascii="Verdana" w:eastAsia="Calibri" w:hAnsi="Verdana" w:cs="Arial"/>
          <w:b/>
          <w:bCs/>
          <w:lang w:val="es-ES" w:eastAsia="es-ES"/>
        </w:rPr>
      </w:pPr>
      <w:r w:rsidRPr="00CD3C10">
        <w:rPr>
          <w:rFonts w:ascii="Verdana" w:eastAsia="Calibri" w:hAnsi="Verdana" w:cs="Arial"/>
          <w:b/>
          <w:bCs/>
          <w:lang w:val="es-ES" w:eastAsia="es-ES"/>
        </w:rPr>
        <w:t xml:space="preserve">DOCUMENTOS TIPO DE INFRAESTRUCTURA SOCIAL – Aplicación – Matriz 1 – Determinación de la experiencia  </w:t>
      </w:r>
    </w:p>
    <w:p w14:paraId="1402002F" w14:textId="77777777" w:rsidR="00CD3C10" w:rsidRPr="00CD3C10" w:rsidRDefault="00CD3C10" w:rsidP="00CD3C10">
      <w:pPr>
        <w:shd w:val="clear" w:color="auto" w:fill="FFFFFF"/>
        <w:spacing w:after="0" w:line="276" w:lineRule="auto"/>
        <w:contextualSpacing/>
        <w:jc w:val="both"/>
        <w:rPr>
          <w:rFonts w:ascii="Verdana" w:eastAsia="Calibri" w:hAnsi="Verdana" w:cs="Arial"/>
          <w:b/>
          <w:lang w:val="es-MX" w:eastAsia="es-ES_tradnl"/>
        </w:rPr>
      </w:pPr>
    </w:p>
    <w:p w14:paraId="2BCDC54C" w14:textId="77777777" w:rsidR="00CD3C10" w:rsidRPr="00CD3C10" w:rsidRDefault="00CD3C10" w:rsidP="00CD3C10">
      <w:pPr>
        <w:snapToGrid w:val="0"/>
        <w:spacing w:after="0" w:line="240" w:lineRule="auto"/>
        <w:jc w:val="both"/>
        <w:rPr>
          <w:rFonts w:ascii="Verdana" w:eastAsia="Calibri" w:hAnsi="Verdana" w:cs="Times New Roman"/>
          <w:sz w:val="20"/>
          <w:szCs w:val="20"/>
          <w:lang w:eastAsia="es-MX"/>
        </w:rPr>
      </w:pPr>
      <w:r w:rsidRPr="00CD3C10">
        <w:rPr>
          <w:rFonts w:ascii="Verdana" w:eastAsia="Calibri" w:hAnsi="Verdana" w:cs="Times New Roman"/>
          <w:sz w:val="20"/>
          <w:szCs w:val="20"/>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CD3C10">
        <w:rPr>
          <w:rFonts w:ascii="Verdana" w:eastAsia="Calibri" w:hAnsi="Verdana" w:cs="Times New Roman"/>
          <w:sz w:val="20"/>
          <w:szCs w:val="20"/>
          <w:lang w:eastAsia="es-MX"/>
        </w:rPr>
        <w:t>ii</w:t>
      </w:r>
      <w:proofErr w:type="spellEnd"/>
      <w:r w:rsidRPr="00CD3C10">
        <w:rPr>
          <w:rFonts w:ascii="Verdana" w:eastAsia="Calibri" w:hAnsi="Verdana" w:cs="Times New Roman"/>
          <w:sz w:val="20"/>
          <w:szCs w:val="20"/>
          <w:lang w:eastAsia="es-MX"/>
        </w:rPr>
        <w:t xml:space="preserve">) la actividad a contratar y </w:t>
      </w:r>
      <w:proofErr w:type="spellStart"/>
      <w:r w:rsidRPr="00CD3C10">
        <w:rPr>
          <w:rFonts w:ascii="Verdana" w:eastAsia="Calibri" w:hAnsi="Verdana" w:cs="Times New Roman"/>
          <w:sz w:val="20"/>
          <w:szCs w:val="20"/>
          <w:lang w:eastAsia="es-MX"/>
        </w:rPr>
        <w:t>iii</w:t>
      </w:r>
      <w:proofErr w:type="spellEnd"/>
      <w:r w:rsidRPr="00CD3C10">
        <w:rPr>
          <w:rFonts w:ascii="Verdana" w:eastAsia="Calibri" w:hAnsi="Verdana" w:cs="Times New Roman"/>
          <w:sz w:val="20"/>
          <w:szCs w:val="20"/>
          <w:lang w:eastAsia="es-MX"/>
        </w:rPr>
        <w:t>) la cuantía del proceso de contratación.</w:t>
      </w:r>
    </w:p>
    <w:p w14:paraId="1016AD42" w14:textId="77777777" w:rsidR="00CD3C10" w:rsidRPr="00CD3C10" w:rsidRDefault="00CD3C10" w:rsidP="00CD3C10">
      <w:pPr>
        <w:snapToGrid w:val="0"/>
        <w:spacing w:after="0" w:line="240" w:lineRule="auto"/>
        <w:jc w:val="both"/>
        <w:rPr>
          <w:rFonts w:ascii="Verdana" w:eastAsia="Calibri" w:hAnsi="Verdana" w:cs="Times New Roman"/>
          <w:sz w:val="20"/>
          <w:szCs w:val="20"/>
          <w:lang w:eastAsia="es-MX"/>
        </w:rPr>
      </w:pPr>
    </w:p>
    <w:p w14:paraId="51017CBD" w14:textId="77777777" w:rsidR="00CD3C10" w:rsidRPr="00CD3C10" w:rsidRDefault="00CD3C10" w:rsidP="00CD3C10">
      <w:pPr>
        <w:snapToGrid w:val="0"/>
        <w:spacing w:after="0" w:line="240" w:lineRule="auto"/>
        <w:jc w:val="both"/>
        <w:rPr>
          <w:rFonts w:ascii="Verdana" w:eastAsia="Calibri" w:hAnsi="Verdana" w:cs="Times New Roman"/>
          <w:sz w:val="20"/>
          <w:szCs w:val="20"/>
          <w:lang w:eastAsia="es-MX"/>
        </w:rPr>
      </w:pPr>
      <w:r w:rsidRPr="00CD3C10">
        <w:rPr>
          <w:rFonts w:ascii="Verdana" w:eastAsia="Calibri" w:hAnsi="Verdana" w:cs="Calibri"/>
          <w:kern w:val="2"/>
          <w:sz w:val="20"/>
          <w:szCs w:val="20"/>
          <w14:ligatures w14:val="standardContextual"/>
        </w:rPr>
        <w:t>[…] 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selección abreviada de menor cuantía de obra pública de infraestructura social, dispone: […]</w:t>
      </w:r>
    </w:p>
    <w:p w14:paraId="411B4E9A" w14:textId="77777777" w:rsidR="00CD3C10" w:rsidRDefault="00CD3C10" w:rsidP="00CD3C10">
      <w:pPr>
        <w:spacing w:after="0" w:line="276" w:lineRule="auto"/>
        <w:jc w:val="both"/>
        <w:rPr>
          <w:rFonts w:ascii="Verdana" w:eastAsia="Arial" w:hAnsi="Verdana" w:cs="Calibri"/>
          <w:lang w:eastAsia="es-ES"/>
        </w:rPr>
      </w:pPr>
    </w:p>
    <w:p w14:paraId="5984259C" w14:textId="77777777" w:rsidR="009A02B7" w:rsidRDefault="009A02B7" w:rsidP="00CD3C10">
      <w:pPr>
        <w:spacing w:after="0" w:line="276" w:lineRule="auto"/>
        <w:jc w:val="both"/>
        <w:rPr>
          <w:rFonts w:ascii="Verdana" w:eastAsia="Arial" w:hAnsi="Verdana" w:cs="Calibri"/>
          <w:lang w:eastAsia="es-ES"/>
        </w:rPr>
      </w:pPr>
    </w:p>
    <w:p w14:paraId="4B5C44BD" w14:textId="77777777" w:rsidR="009A02B7" w:rsidRDefault="009A02B7" w:rsidP="00CD3C10">
      <w:pPr>
        <w:spacing w:after="0" w:line="276" w:lineRule="auto"/>
        <w:jc w:val="both"/>
        <w:rPr>
          <w:rFonts w:ascii="Verdana" w:eastAsia="Arial" w:hAnsi="Verdana" w:cs="Calibri"/>
          <w:lang w:eastAsia="es-ES"/>
        </w:rPr>
      </w:pPr>
    </w:p>
    <w:p w14:paraId="1B36E0B1" w14:textId="77777777" w:rsidR="009A02B7" w:rsidRPr="00CD3C10" w:rsidRDefault="009A02B7" w:rsidP="00CD3C10">
      <w:pPr>
        <w:spacing w:after="0" w:line="276" w:lineRule="auto"/>
        <w:jc w:val="both"/>
        <w:rPr>
          <w:rFonts w:ascii="Verdana" w:eastAsia="Arial" w:hAnsi="Verdana" w:cs="Calibri"/>
          <w:lang w:eastAsia="es-ES"/>
        </w:rPr>
      </w:pPr>
    </w:p>
    <w:p w14:paraId="4FA35205" w14:textId="77777777" w:rsidR="00CD3C10" w:rsidRPr="00CD3C10" w:rsidRDefault="00CD3C10" w:rsidP="00CD3C10">
      <w:pPr>
        <w:snapToGrid w:val="0"/>
        <w:spacing w:after="0" w:line="276" w:lineRule="auto"/>
        <w:jc w:val="both"/>
        <w:rPr>
          <w:rFonts w:ascii="Verdana" w:eastAsia="Aptos" w:hAnsi="Verdana" w:cs="Times New Roman"/>
          <w:b/>
          <w:bCs/>
          <w:lang w:eastAsia="es-MX"/>
        </w:rPr>
      </w:pPr>
      <w:r w:rsidRPr="00CD3C10">
        <w:rPr>
          <w:rFonts w:ascii="Verdana" w:eastAsia="Aptos" w:hAnsi="Verdana" w:cs="Times New Roman"/>
          <w:b/>
          <w:bCs/>
          <w:lang w:eastAsia="es-MX"/>
        </w:rPr>
        <w:lastRenderedPageBreak/>
        <w:t>DOCUMENTOS TIPO – Combinación de experiencia – Sector educativo – Agua potable y saneamiento básico</w:t>
      </w:r>
    </w:p>
    <w:p w14:paraId="478E6F1F" w14:textId="77777777" w:rsidR="00CD3C10" w:rsidRPr="00CD3C10" w:rsidRDefault="00CD3C10" w:rsidP="00CD3C10">
      <w:pPr>
        <w:spacing w:after="120" w:line="276" w:lineRule="auto"/>
        <w:jc w:val="both"/>
        <w:rPr>
          <w:rFonts w:ascii="Verdana" w:eastAsia="Times New Roman" w:hAnsi="Verdana" w:cs="Calibri"/>
          <w:lang w:eastAsia="es-MX"/>
        </w:rPr>
      </w:pPr>
    </w:p>
    <w:p w14:paraId="7A16BEAE" w14:textId="5989C982" w:rsidR="009A02B7" w:rsidRDefault="00CD3C10" w:rsidP="009A02B7">
      <w:pPr>
        <w:spacing w:after="0" w:line="240" w:lineRule="auto"/>
        <w:jc w:val="both"/>
        <w:rPr>
          <w:rFonts w:ascii="Verdana" w:eastAsia="Times New Roman" w:hAnsi="Verdana" w:cs="Calibri"/>
          <w:sz w:val="20"/>
          <w:szCs w:val="20"/>
          <w:lang w:eastAsia="es-MX"/>
        </w:rPr>
      </w:pPr>
      <w:r w:rsidRPr="009A02B7">
        <w:rPr>
          <w:rFonts w:ascii="Verdana" w:eastAsia="Times New Roman" w:hAnsi="Verdana" w:cs="Calibri"/>
          <w:sz w:val="20"/>
          <w:szCs w:val="20"/>
          <w:lang w:eastAsia="es-MX"/>
        </w:rPr>
        <w:t xml:space="preserve">[…] </w:t>
      </w:r>
      <w:r w:rsidR="009A02B7" w:rsidRPr="009A02B7">
        <w:rPr>
          <w:rFonts w:ascii="Verdana" w:eastAsia="Times New Roman" w:hAnsi="Verdana" w:cs="Calibri"/>
          <w:sz w:val="20"/>
          <w:szCs w:val="20"/>
          <w:lang w:eastAsia="es-MX"/>
        </w:rPr>
        <w:t>la Matriz 1 – Experiencia de los documentos tipo de licitación de obra pública de infraestructura de agua potable y saneamiento básico, en el capítulo 4.</w:t>
      </w:r>
      <w:r w:rsidR="009A02B7" w:rsidRPr="009A02B7">
        <w:rPr>
          <w:rFonts w:ascii="Verdana" w:eastAsia="Times New Roman" w:hAnsi="Verdana" w:cs="Calibri"/>
          <w:i/>
          <w:iCs/>
          <w:sz w:val="20"/>
          <w:szCs w:val="20"/>
          <w:lang w:eastAsia="es-MX"/>
        </w:rPr>
        <w:t xml:space="preserve"> “OBRAS PARA PTAP (Planta de Tratamiento de Agua Potable) Y/O PTAR (Planta de Tratamiento de Aguas Residuales)”</w:t>
      </w:r>
      <w:r w:rsidR="009A02B7" w:rsidRPr="009A02B7">
        <w:rPr>
          <w:rFonts w:ascii="Verdana" w:eastAsia="Times New Roman" w:hAnsi="Verdana" w:cs="Calibri"/>
          <w:sz w:val="20"/>
          <w:szCs w:val="20"/>
          <w:lang w:eastAsia="es-MX"/>
        </w:rPr>
        <w:t xml:space="preserve">, incluye la actividad 4.1 “PROYECTOS DE CONSTRUCCION DE PTAP  Y/U OBRAS COMPLEMENTARIAS”, sobre la cual la entidad podría realizar </w:t>
      </w:r>
      <w:r w:rsidR="009A02B7" w:rsidRPr="009A02B7">
        <w:rPr>
          <w:rFonts w:ascii="Verdana" w:eastAsia="Times New Roman" w:hAnsi="Verdana" w:cs="Calibri"/>
          <w:i/>
          <w:iCs/>
          <w:sz w:val="20"/>
          <w:szCs w:val="20"/>
          <w:lang w:eastAsia="es-MX"/>
        </w:rPr>
        <w:t xml:space="preserve">combinación de experiencia </w:t>
      </w:r>
      <w:r w:rsidR="009A02B7" w:rsidRPr="009A02B7">
        <w:rPr>
          <w:rFonts w:ascii="Verdana" w:eastAsia="Times New Roman" w:hAnsi="Verdana" w:cs="Calibri"/>
          <w:sz w:val="20"/>
          <w:szCs w:val="20"/>
          <w:lang w:eastAsia="es-MX"/>
        </w:rPr>
        <w:t>conforme a las reglas del pliego tipo.</w:t>
      </w:r>
    </w:p>
    <w:p w14:paraId="5F815644" w14:textId="77777777" w:rsidR="009A02B7" w:rsidRPr="009A02B7" w:rsidRDefault="009A02B7" w:rsidP="009A02B7">
      <w:pPr>
        <w:spacing w:after="0" w:line="240" w:lineRule="auto"/>
        <w:jc w:val="both"/>
        <w:rPr>
          <w:rFonts w:ascii="Verdana" w:eastAsia="Times New Roman" w:hAnsi="Verdana" w:cs="Calibri"/>
          <w:sz w:val="20"/>
          <w:szCs w:val="20"/>
          <w:lang w:eastAsia="es-MX"/>
        </w:rPr>
      </w:pPr>
    </w:p>
    <w:p w14:paraId="559E0BDA" w14:textId="77777777" w:rsidR="009A02B7" w:rsidRDefault="009A02B7" w:rsidP="009A02B7">
      <w:pPr>
        <w:spacing w:after="0" w:line="240" w:lineRule="auto"/>
        <w:jc w:val="both"/>
        <w:rPr>
          <w:rFonts w:ascii="Verdana" w:eastAsia="Times New Roman" w:hAnsi="Verdana" w:cs="Calibri"/>
          <w:sz w:val="20"/>
          <w:szCs w:val="20"/>
          <w:lang w:eastAsia="es-MX"/>
        </w:rPr>
      </w:pPr>
      <w:r w:rsidRPr="009A02B7">
        <w:rPr>
          <w:rFonts w:ascii="Verdana" w:eastAsia="Times New Roman" w:hAnsi="Verdana" w:cs="Calibri"/>
          <w:sz w:val="20"/>
          <w:szCs w:val="20"/>
          <w:lang w:eastAsia="es-MX"/>
        </w:rPr>
        <w:t>En concordancia con lo anterior, hay que mencionar que la combinación de experiencia con base en matrices de diferentes sectores es completamente procedente. El literal A del numeral 3.5.1. “CARACTERÍSTICAS DE LOS CONTRATOS PRESENTADOS PARA ACREDITAR LA EXPERIENCIA EXIGIDA” del documento base de selección abreviada de menor cuantía – versión 1 establece una serie de reglas para la combinación de dicha experiencia.</w:t>
      </w:r>
    </w:p>
    <w:p w14:paraId="01EFA3B2" w14:textId="77777777" w:rsidR="009A02B7" w:rsidRPr="009A02B7" w:rsidRDefault="009A02B7" w:rsidP="009A02B7">
      <w:pPr>
        <w:spacing w:after="0" w:line="240" w:lineRule="auto"/>
        <w:jc w:val="both"/>
        <w:rPr>
          <w:rFonts w:ascii="Verdana" w:eastAsia="Times New Roman" w:hAnsi="Verdana" w:cs="Calibri"/>
          <w:sz w:val="20"/>
          <w:szCs w:val="20"/>
          <w:lang w:eastAsia="es-MX"/>
        </w:rPr>
      </w:pPr>
    </w:p>
    <w:p w14:paraId="2B3980BD" w14:textId="77777777" w:rsidR="009A02B7" w:rsidRPr="009A02B7" w:rsidRDefault="009A02B7" w:rsidP="009A02B7">
      <w:pPr>
        <w:spacing w:after="0" w:line="240" w:lineRule="auto"/>
        <w:jc w:val="both"/>
        <w:rPr>
          <w:rFonts w:ascii="Verdana" w:eastAsia="Times New Roman" w:hAnsi="Verdana" w:cs="Calibri"/>
          <w:sz w:val="20"/>
          <w:szCs w:val="20"/>
          <w:lang w:eastAsia="es-MX"/>
        </w:rPr>
      </w:pPr>
      <w:r w:rsidRPr="009A02B7">
        <w:rPr>
          <w:rFonts w:ascii="Verdana" w:eastAsia="Times New Roman" w:hAnsi="Verdana" w:cs="Calibri"/>
          <w:sz w:val="20"/>
          <w:szCs w:val="20"/>
          <w:lang w:eastAsia="es-MX"/>
        </w:rPr>
        <w:t>Verbigracia, es posible combinar experiencia de las actividades incluidas en la Matriz 1 de los documentos tipo de selección abreviada de menor cuantía del sector social (subsector educación) – versión 1, con la Matriz 1 de los documentos tipo de licitación de obra pública de infraestructura de agua potable y saneamiento básico, siguiendo las reglas allí establecidas.</w:t>
      </w:r>
    </w:p>
    <w:p w14:paraId="56AB9438" w14:textId="580CA4A1" w:rsidR="00CD3C10" w:rsidRPr="00CD3C10" w:rsidRDefault="00CD3C10" w:rsidP="009A02B7">
      <w:pPr>
        <w:spacing w:after="0" w:line="240" w:lineRule="auto"/>
        <w:jc w:val="both"/>
        <w:rPr>
          <w:rFonts w:ascii="Verdana" w:eastAsia="Times New Roman" w:hAnsi="Verdana" w:cs="Calibri"/>
          <w:sz w:val="20"/>
          <w:szCs w:val="20"/>
          <w:lang w:eastAsia="es-MX"/>
        </w:rPr>
      </w:pPr>
    </w:p>
    <w:p w14:paraId="0F621B49" w14:textId="77777777" w:rsidR="00CD3C10" w:rsidRPr="00CD3C10" w:rsidRDefault="00CD3C10" w:rsidP="00CD3C10">
      <w:pPr>
        <w:snapToGrid w:val="0"/>
        <w:spacing w:after="0" w:line="240" w:lineRule="auto"/>
        <w:jc w:val="both"/>
        <w:rPr>
          <w:rFonts w:ascii="Verdana" w:eastAsia="Aptos" w:hAnsi="Verdana" w:cs="Aptos"/>
          <w:kern w:val="2"/>
          <w:sz w:val="20"/>
          <w:szCs w:val="20"/>
          <w:lang w:val="es-ES"/>
          <w14:ligatures w14:val="standardContextual"/>
        </w:rPr>
      </w:pPr>
    </w:p>
    <w:p w14:paraId="41BD8B6C" w14:textId="77777777" w:rsidR="00CD3C10" w:rsidRPr="00CD3C10" w:rsidRDefault="00CD3C10" w:rsidP="00CD3C10">
      <w:pPr>
        <w:spacing w:after="0" w:line="240" w:lineRule="auto"/>
        <w:jc w:val="both"/>
        <w:rPr>
          <w:rFonts w:ascii="Verdana" w:eastAsia="Arial" w:hAnsi="Verdana" w:cs="Calibri"/>
          <w:sz w:val="20"/>
          <w:szCs w:val="20"/>
          <w:lang w:eastAsia="es-ES"/>
        </w:rPr>
      </w:pPr>
    </w:p>
    <w:p w14:paraId="1F9A8827" w14:textId="77777777" w:rsidR="00CD3C10" w:rsidRPr="00CD3C10" w:rsidRDefault="00CD3C10" w:rsidP="00CD3C10">
      <w:pPr>
        <w:spacing w:after="0" w:line="240" w:lineRule="auto"/>
        <w:jc w:val="both"/>
        <w:rPr>
          <w:rFonts w:ascii="Verdana" w:eastAsia="Arial" w:hAnsi="Verdana" w:cs="Calibri"/>
          <w:sz w:val="20"/>
          <w:szCs w:val="20"/>
          <w:lang w:eastAsia="es-ES"/>
        </w:rPr>
      </w:pPr>
    </w:p>
    <w:p w14:paraId="0665F273"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1012D4B0"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3D760C2D"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74BDE293"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33AA2581"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216D8255"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012DC0C3"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5348B010"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26972AA2"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104B5F79"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369A5789"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5A1CED8C"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0E4294DD" w14:textId="77777777" w:rsidR="00CD3C10" w:rsidRDefault="00CD3C10" w:rsidP="00CD3C10">
      <w:pPr>
        <w:spacing w:after="0" w:line="240" w:lineRule="auto"/>
        <w:jc w:val="both"/>
        <w:rPr>
          <w:rFonts w:ascii="Verdana" w:eastAsia="Calibri" w:hAnsi="Verdana" w:cs="Arial"/>
          <w:color w:val="000000"/>
          <w:sz w:val="20"/>
          <w:szCs w:val="20"/>
          <w:lang w:val="es-ES" w:eastAsia="es-MX"/>
        </w:rPr>
      </w:pPr>
    </w:p>
    <w:p w14:paraId="3F75AD75" w14:textId="77777777" w:rsidR="009A02B7" w:rsidRPr="00CD3C10" w:rsidRDefault="009A02B7" w:rsidP="00CD3C10">
      <w:pPr>
        <w:spacing w:after="0" w:line="240" w:lineRule="auto"/>
        <w:jc w:val="both"/>
        <w:rPr>
          <w:rFonts w:ascii="Verdana" w:eastAsia="Calibri" w:hAnsi="Verdana" w:cs="Arial"/>
          <w:color w:val="000000"/>
          <w:sz w:val="20"/>
          <w:szCs w:val="20"/>
          <w:lang w:val="es-ES" w:eastAsia="es-MX"/>
        </w:rPr>
      </w:pPr>
    </w:p>
    <w:p w14:paraId="2B55AC8A"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10C90433"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0AB2D8BF"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3154C813" w14:textId="77777777" w:rsidR="00CD3C10" w:rsidRPr="00CD3C10" w:rsidRDefault="00CD3C10" w:rsidP="00CD3C10">
      <w:pPr>
        <w:spacing w:after="0" w:line="240" w:lineRule="auto"/>
        <w:jc w:val="both"/>
        <w:rPr>
          <w:rFonts w:ascii="Verdana" w:eastAsia="Calibri" w:hAnsi="Verdana" w:cs="Arial"/>
          <w:color w:val="000000"/>
          <w:sz w:val="20"/>
          <w:szCs w:val="20"/>
          <w:lang w:val="es-ES" w:eastAsia="es-MX"/>
        </w:rPr>
      </w:pPr>
    </w:p>
    <w:p w14:paraId="4BD0473E" w14:textId="2CADE299" w:rsidR="00CD3C10" w:rsidRPr="004F1A01" w:rsidRDefault="00CD3C10" w:rsidP="004F1A01">
      <w:pPr>
        <w:spacing w:after="0" w:line="276" w:lineRule="auto"/>
        <w:jc w:val="both"/>
        <w:rPr>
          <w:rFonts w:ascii="Verdana" w:eastAsia="Calibri" w:hAnsi="Verdana" w:cs="Times New Roman"/>
        </w:rPr>
      </w:pPr>
      <w:r w:rsidRPr="004F1A01">
        <w:rPr>
          <w:rFonts w:ascii="Verdana" w:eastAsia="Verdana" w:hAnsi="Verdana" w:cs="Verdana"/>
        </w:rPr>
        <w:lastRenderedPageBreak/>
        <w:t>Bogotá D.C.,</w:t>
      </w:r>
      <w:r w:rsidRPr="004F1A01">
        <w:rPr>
          <w:rFonts w:ascii="Verdana" w:eastAsia="Calibri" w:hAnsi="Verdana" w:cs="Times New Roman"/>
        </w:rPr>
        <w:tab/>
      </w:r>
      <w:r w:rsidR="004F1A01" w:rsidRPr="004F1A01">
        <w:rPr>
          <w:rFonts w:ascii="Verdana" w:eastAsia="Calibri" w:hAnsi="Verdana" w:cs="Times New Roman"/>
        </w:rPr>
        <w:t xml:space="preserve"> 26 Mayo 2026</w:t>
      </w:r>
    </w:p>
    <w:p w14:paraId="1049FC07" w14:textId="3A72A7DD" w:rsidR="00CD3C10" w:rsidRPr="00CD3C10" w:rsidRDefault="004F1A01" w:rsidP="004F1A01">
      <w:pPr>
        <w:spacing w:after="0" w:line="240" w:lineRule="auto"/>
        <w:jc w:val="right"/>
        <w:rPr>
          <w:rFonts w:ascii="Verdana" w:eastAsia="Calibri" w:hAnsi="Verdana" w:cs="Arial"/>
          <w:lang w:val="es-ES" w:eastAsia="es-ES"/>
        </w:rPr>
      </w:pPr>
      <w:r>
        <w:rPr>
          <w:rFonts w:ascii="Verdana" w:eastAsia="Calibri" w:hAnsi="Verdana" w:cs="Arial"/>
          <w:noProof/>
          <w:lang w:val="es-ES" w:eastAsia="es-ES"/>
        </w:rPr>
        <w:drawing>
          <wp:inline distT="0" distB="0" distL="0" distR="0" wp14:anchorId="5B9EAB24" wp14:editId="1AED4197">
            <wp:extent cx="2618563" cy="754987"/>
            <wp:effectExtent l="0" t="0" r="0" b="0"/>
            <wp:docPr id="14141362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136278" name="Imagen 1414136278"/>
                    <pic:cNvPicPr/>
                  </pic:nvPicPr>
                  <pic:blipFill>
                    <a:blip r:embed="rId10">
                      <a:extLst>
                        <a:ext uri="{28A0092B-C50C-407E-A947-70E740481C1C}">
                          <a14:useLocalDpi xmlns:a14="http://schemas.microsoft.com/office/drawing/2010/main" val="0"/>
                        </a:ext>
                      </a:extLst>
                    </a:blip>
                    <a:stretch>
                      <a:fillRect/>
                    </a:stretch>
                  </pic:blipFill>
                  <pic:spPr>
                    <a:xfrm>
                      <a:off x="0" y="0"/>
                      <a:ext cx="2639008" cy="760882"/>
                    </a:xfrm>
                    <a:prstGeom prst="rect">
                      <a:avLst/>
                    </a:prstGeom>
                  </pic:spPr>
                </pic:pic>
              </a:graphicData>
            </a:graphic>
          </wp:inline>
        </w:drawing>
      </w:r>
    </w:p>
    <w:p w14:paraId="01565E9B" w14:textId="77777777" w:rsidR="00CD3C10" w:rsidRPr="00CD3C10" w:rsidRDefault="00CD3C10" w:rsidP="00CD3C10">
      <w:pPr>
        <w:spacing w:after="0" w:line="240" w:lineRule="auto"/>
        <w:jc w:val="both"/>
        <w:rPr>
          <w:rFonts w:ascii="Verdana" w:eastAsia="Calibri" w:hAnsi="Verdana" w:cs="Arial"/>
          <w:lang w:val="es-ES" w:eastAsia="es-ES"/>
        </w:rPr>
      </w:pPr>
      <w:r w:rsidRPr="00CD3C10">
        <w:rPr>
          <w:rFonts w:ascii="Verdana" w:eastAsia="Calibri" w:hAnsi="Verdana" w:cs="Arial"/>
          <w:lang w:val="es-ES" w:eastAsia="es-ES"/>
        </w:rPr>
        <w:t>Señora</w:t>
      </w:r>
    </w:p>
    <w:p w14:paraId="69780D6A" w14:textId="77777777" w:rsidR="00CD3C10" w:rsidRPr="00CD3C10" w:rsidRDefault="00CD3C10" w:rsidP="00CD3C10">
      <w:pPr>
        <w:spacing w:after="0" w:line="240" w:lineRule="auto"/>
        <w:rPr>
          <w:rFonts w:ascii="Verdana" w:eastAsia="Calibri" w:hAnsi="Verdana" w:cs="Arial"/>
          <w:b/>
          <w:lang w:eastAsia="es-ES_tradnl"/>
        </w:rPr>
      </w:pPr>
      <w:r w:rsidRPr="00CD3C10">
        <w:rPr>
          <w:rFonts w:ascii="Verdana" w:eastAsia="Calibri" w:hAnsi="Verdana" w:cs="Arial"/>
          <w:b/>
          <w:lang w:eastAsia="es-ES_tradnl"/>
        </w:rPr>
        <w:t>Laura Daniela</w:t>
      </w:r>
    </w:p>
    <w:p w14:paraId="3DA782B0" w14:textId="77777777" w:rsidR="00CD3C10" w:rsidRPr="00CD3C10" w:rsidRDefault="00CD3C10" w:rsidP="00CD3C10">
      <w:pPr>
        <w:spacing w:after="0" w:line="240" w:lineRule="auto"/>
        <w:rPr>
          <w:rFonts w:ascii="Verdana" w:eastAsia="Calibri" w:hAnsi="Verdana" w:cs="Arial"/>
          <w:b/>
          <w:bCs/>
          <w:lang w:val="es-ES" w:eastAsia="es-ES"/>
        </w:rPr>
      </w:pPr>
      <w:r w:rsidRPr="00CD3C10">
        <w:rPr>
          <w:rFonts w:ascii="Verdana" w:eastAsia="Calibri" w:hAnsi="Verdana" w:cs="Arial"/>
          <w:lang w:val="es-ES" w:eastAsia="es-ES"/>
        </w:rPr>
        <w:t>Ciudad</w:t>
      </w:r>
    </w:p>
    <w:p w14:paraId="5E4D5D72" w14:textId="77777777" w:rsidR="00CD3C10" w:rsidRPr="00CD3C10" w:rsidRDefault="00CD3C10" w:rsidP="00CD3C10">
      <w:pPr>
        <w:spacing w:after="0" w:line="240" w:lineRule="auto"/>
        <w:rPr>
          <w:rFonts w:ascii="Verdana" w:eastAsia="Calibri" w:hAnsi="Verdana" w:cs="Arial"/>
          <w:b/>
          <w:bCs/>
          <w:lang w:eastAsia="es-ES_tradnl"/>
        </w:rPr>
      </w:pPr>
    </w:p>
    <w:p w14:paraId="5906D181" w14:textId="77777777" w:rsidR="00CD3C10" w:rsidRPr="00CD3C10" w:rsidRDefault="00CD3C10" w:rsidP="00CD3C10">
      <w:pPr>
        <w:spacing w:after="0" w:line="240" w:lineRule="auto"/>
        <w:rPr>
          <w:rFonts w:ascii="Verdana" w:eastAsia="Calibri" w:hAnsi="Verdana" w:cs="Arial"/>
          <w:b/>
          <w:bCs/>
          <w:lang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D3C10" w:rsidRPr="00CD3C10" w14:paraId="144A315B" w14:textId="77777777" w:rsidTr="002B3C95">
        <w:trPr>
          <w:trHeight w:val="884"/>
        </w:trPr>
        <w:tc>
          <w:tcPr>
            <w:tcW w:w="2689" w:type="dxa"/>
          </w:tcPr>
          <w:p w14:paraId="75A01BB3" w14:textId="77777777" w:rsidR="00CD3C10" w:rsidRPr="00CD3C10" w:rsidRDefault="00CD3C10" w:rsidP="00CD3C10">
            <w:pPr>
              <w:spacing w:line="240" w:lineRule="exact"/>
              <w:jc w:val="both"/>
              <w:rPr>
                <w:rFonts w:ascii="Verdana" w:eastAsia="Calibri" w:hAnsi="Verdana" w:cs="Arial"/>
                <w:b/>
                <w:bCs/>
                <w:lang w:eastAsia="es-ES_tradnl"/>
              </w:rPr>
            </w:pPr>
          </w:p>
        </w:tc>
        <w:tc>
          <w:tcPr>
            <w:tcW w:w="6100" w:type="dxa"/>
          </w:tcPr>
          <w:p w14:paraId="1A539A11" w14:textId="77777777" w:rsidR="00CD3C10" w:rsidRPr="00CD3C10" w:rsidRDefault="00CD3C10" w:rsidP="00CD3C10">
            <w:pPr>
              <w:spacing w:line="240" w:lineRule="exact"/>
              <w:jc w:val="both"/>
              <w:rPr>
                <w:rFonts w:ascii="Verdana" w:eastAsia="Calibri" w:hAnsi="Verdana" w:cs="Arial"/>
                <w:b/>
                <w:bCs/>
                <w:lang w:val="es-ES" w:eastAsia="es-ES"/>
              </w:rPr>
            </w:pPr>
            <w:r w:rsidRPr="00CD3C10">
              <w:rPr>
                <w:rFonts w:ascii="Verdana" w:eastAsia="Calibri" w:hAnsi="Verdana" w:cs="Arial"/>
                <w:b/>
                <w:bCs/>
                <w:lang w:val="es-ES" w:eastAsia="es-ES"/>
              </w:rPr>
              <w:t>Concepto C – 630 de 2026</w:t>
            </w:r>
          </w:p>
        </w:tc>
      </w:tr>
      <w:tr w:rsidR="00CD3C10" w:rsidRPr="00CD3C10" w14:paraId="20C08B6F" w14:textId="77777777" w:rsidTr="002B3C95">
        <w:trPr>
          <w:trHeight w:val="884"/>
        </w:trPr>
        <w:tc>
          <w:tcPr>
            <w:tcW w:w="2689" w:type="dxa"/>
          </w:tcPr>
          <w:p w14:paraId="7D5425DB" w14:textId="77777777" w:rsidR="00CD3C10" w:rsidRPr="00CD3C10" w:rsidRDefault="00CD3C10" w:rsidP="00CD3C10">
            <w:pPr>
              <w:spacing w:line="240" w:lineRule="exact"/>
              <w:jc w:val="both"/>
              <w:rPr>
                <w:rFonts w:ascii="Verdana" w:eastAsia="Calibri" w:hAnsi="Verdana" w:cs="Arial"/>
                <w:lang w:eastAsia="es-ES_tradnl"/>
              </w:rPr>
            </w:pPr>
            <w:r w:rsidRPr="00CD3C10">
              <w:rPr>
                <w:rFonts w:ascii="Verdana" w:eastAsia="Calibri" w:hAnsi="Verdana" w:cs="Arial"/>
                <w:b/>
                <w:lang w:eastAsia="es-ES_tradnl"/>
              </w:rPr>
              <w:t>Temas:</w:t>
            </w:r>
            <w:r w:rsidRPr="00CD3C10">
              <w:rPr>
                <w:rFonts w:ascii="Verdana" w:eastAsia="Calibri" w:hAnsi="Verdana" w:cs="Arial"/>
                <w:lang w:eastAsia="es-ES_tradnl"/>
              </w:rPr>
              <w:t xml:space="preserve">                   </w:t>
            </w:r>
          </w:p>
        </w:tc>
        <w:tc>
          <w:tcPr>
            <w:tcW w:w="6100" w:type="dxa"/>
          </w:tcPr>
          <w:p w14:paraId="203D2C6F" w14:textId="77777777" w:rsidR="00CD3C10" w:rsidRPr="00CD3C10" w:rsidRDefault="00CD3C10" w:rsidP="00CD3C10">
            <w:pPr>
              <w:snapToGrid w:val="0"/>
              <w:spacing w:line="276" w:lineRule="auto"/>
              <w:jc w:val="both"/>
              <w:rPr>
                <w:rFonts w:ascii="Verdana" w:eastAsia="Aptos" w:hAnsi="Verdana" w:cs="Times New Roman"/>
                <w:lang w:eastAsia="es-MX"/>
              </w:rPr>
            </w:pPr>
            <w:r w:rsidRPr="00CD3C10">
              <w:rPr>
                <w:rFonts w:ascii="Verdana" w:eastAsia="Calibri" w:hAnsi="Verdana" w:cs="Arial"/>
                <w:lang w:val="es-ES" w:eastAsia="es-ES"/>
              </w:rPr>
              <w:t xml:space="preserve">DOCUMENTOS TIPO DE INFRAESTRUCTURA SOCIAL – Generalidades – Selección abreviada de menor cuantía / DOCUMENTOS TIPO DE INFRAESTRUCTURA SOCIAL – Aplicación – Matriz 1 – Determinación de la experiencia / </w:t>
            </w:r>
            <w:r w:rsidRPr="00CD3C10">
              <w:rPr>
                <w:rFonts w:ascii="Verdana" w:eastAsia="Aptos" w:hAnsi="Verdana" w:cs="Times New Roman"/>
                <w:lang w:eastAsia="es-MX"/>
              </w:rPr>
              <w:t>DOCUMENTOS TIPO – Combinación de experiencia – Sector educativo – Agua potable y saneamiento básico</w:t>
            </w:r>
          </w:p>
          <w:p w14:paraId="65DE6B20" w14:textId="77777777" w:rsidR="00CD3C10" w:rsidRPr="00CD3C10" w:rsidRDefault="00CD3C10" w:rsidP="00CD3C10">
            <w:pPr>
              <w:shd w:val="clear" w:color="auto" w:fill="FFFFFF"/>
              <w:spacing w:line="276" w:lineRule="auto"/>
              <w:contextualSpacing/>
              <w:jc w:val="both"/>
              <w:rPr>
                <w:rFonts w:ascii="Verdana" w:eastAsia="Calibri" w:hAnsi="Verdana" w:cs="Arial"/>
                <w:highlight w:val="yellow"/>
                <w:lang w:val="es-ES" w:eastAsia="es-ES"/>
              </w:rPr>
            </w:pPr>
          </w:p>
        </w:tc>
      </w:tr>
      <w:tr w:rsidR="00CD3C10" w:rsidRPr="00CD3C10" w14:paraId="563AECC8" w14:textId="77777777" w:rsidTr="002B3C95">
        <w:tc>
          <w:tcPr>
            <w:tcW w:w="2689" w:type="dxa"/>
          </w:tcPr>
          <w:p w14:paraId="15B1EEE1" w14:textId="77777777" w:rsidR="00CD3C10" w:rsidRPr="00CD3C10" w:rsidRDefault="00CD3C10" w:rsidP="00CD3C10">
            <w:pPr>
              <w:spacing w:line="240" w:lineRule="exact"/>
              <w:jc w:val="both"/>
              <w:rPr>
                <w:rFonts w:ascii="Verdana" w:eastAsia="Calibri" w:hAnsi="Verdana" w:cs="Arial"/>
                <w:b/>
                <w:lang w:eastAsia="es-ES_tradnl"/>
              </w:rPr>
            </w:pPr>
            <w:r w:rsidRPr="00CD3C10">
              <w:rPr>
                <w:rFonts w:ascii="Verdana" w:eastAsia="Calibri" w:hAnsi="Verdana" w:cs="Arial"/>
                <w:b/>
                <w:lang w:eastAsia="es-ES_tradnl"/>
              </w:rPr>
              <w:t>Radicación:</w:t>
            </w:r>
            <w:r w:rsidRPr="00CD3C10">
              <w:rPr>
                <w:rFonts w:ascii="Verdana" w:eastAsia="Calibri" w:hAnsi="Verdana" w:cs="Arial"/>
                <w:lang w:eastAsia="es-ES_tradnl"/>
              </w:rPr>
              <w:t xml:space="preserve">               </w:t>
            </w:r>
          </w:p>
        </w:tc>
        <w:tc>
          <w:tcPr>
            <w:tcW w:w="6100" w:type="dxa"/>
          </w:tcPr>
          <w:p w14:paraId="6625E123" w14:textId="77777777" w:rsidR="00CD3C10" w:rsidRPr="00CD3C10" w:rsidRDefault="00CD3C10" w:rsidP="00CD3C10">
            <w:pPr>
              <w:spacing w:line="240" w:lineRule="exact"/>
              <w:jc w:val="both"/>
              <w:rPr>
                <w:rFonts w:ascii="Verdana" w:eastAsia="Calibri" w:hAnsi="Verdana" w:cs="Arial"/>
                <w:lang w:eastAsia="es-ES_tradnl"/>
              </w:rPr>
            </w:pPr>
            <w:r w:rsidRPr="00CD3C10">
              <w:rPr>
                <w:rFonts w:ascii="Verdana" w:eastAsia="Calibri" w:hAnsi="Verdana" w:cs="Arial"/>
                <w:lang w:eastAsia="es-ES_tradnl"/>
              </w:rPr>
              <w:t>Respuesta a consulta con radicado No. 1_2026_04_16_005237</w:t>
            </w:r>
          </w:p>
        </w:tc>
      </w:tr>
    </w:tbl>
    <w:p w14:paraId="2D9A922B" w14:textId="77777777" w:rsidR="00CD3C10" w:rsidRPr="00CD3C10" w:rsidRDefault="00CD3C10" w:rsidP="00CD3C10">
      <w:pPr>
        <w:spacing w:after="0" w:line="240" w:lineRule="auto"/>
        <w:jc w:val="both"/>
        <w:rPr>
          <w:rFonts w:ascii="Verdana" w:eastAsia="Calibri" w:hAnsi="Verdana" w:cs="Arial"/>
          <w:lang w:eastAsia="es-ES_tradnl"/>
        </w:rPr>
      </w:pPr>
    </w:p>
    <w:p w14:paraId="1DE64979" w14:textId="77777777" w:rsidR="00CD3C10" w:rsidRPr="00CD3C10" w:rsidRDefault="00CD3C10" w:rsidP="00CD3C10">
      <w:pPr>
        <w:spacing w:after="0" w:line="240" w:lineRule="auto"/>
        <w:jc w:val="both"/>
        <w:rPr>
          <w:rFonts w:ascii="Verdana" w:eastAsia="Calibri" w:hAnsi="Verdana" w:cs="Arial"/>
          <w:lang w:eastAsia="es-ES_tradnl"/>
        </w:rPr>
      </w:pPr>
    </w:p>
    <w:p w14:paraId="269D763C" w14:textId="77777777" w:rsidR="00CD3C10" w:rsidRPr="00CD3C10" w:rsidRDefault="00CD3C10" w:rsidP="00CD3C10">
      <w:pPr>
        <w:spacing w:after="0" w:line="276" w:lineRule="auto"/>
        <w:jc w:val="both"/>
        <w:rPr>
          <w:rFonts w:ascii="Verdana" w:eastAsia="Calibri" w:hAnsi="Verdana" w:cs="Arial"/>
          <w:lang w:val="es-ES" w:eastAsia="es-ES"/>
        </w:rPr>
      </w:pPr>
      <w:r w:rsidRPr="00CD3C10">
        <w:rPr>
          <w:rFonts w:ascii="Verdana" w:eastAsia="Calibri" w:hAnsi="Verdana" w:cs="Arial"/>
          <w:lang w:val="es-ES" w:eastAsia="es-ES"/>
        </w:rPr>
        <w:t xml:space="preserve">Estimada señora: </w:t>
      </w:r>
    </w:p>
    <w:p w14:paraId="01CD9605" w14:textId="77777777" w:rsidR="00CD3C10" w:rsidRPr="00CD3C10" w:rsidRDefault="00CD3C10" w:rsidP="00CD3C10">
      <w:pPr>
        <w:tabs>
          <w:tab w:val="left" w:pos="3768"/>
        </w:tabs>
        <w:spacing w:after="0" w:line="276" w:lineRule="auto"/>
        <w:jc w:val="both"/>
        <w:rPr>
          <w:rFonts w:ascii="Verdana" w:eastAsia="Calibri" w:hAnsi="Verdana" w:cs="Arial"/>
          <w:lang w:val="es-ES" w:eastAsia="es-ES"/>
        </w:rPr>
      </w:pPr>
      <w:r w:rsidRPr="00CD3C10">
        <w:rPr>
          <w:rFonts w:ascii="Verdana" w:eastAsia="Calibri" w:hAnsi="Verdana" w:cs="Arial"/>
          <w:lang w:val="es-ES" w:eastAsia="es-ES"/>
        </w:rPr>
        <w:tab/>
      </w:r>
    </w:p>
    <w:p w14:paraId="4700F676" w14:textId="77777777" w:rsidR="00CD3C10" w:rsidRPr="00CD3C10" w:rsidRDefault="00CD3C10" w:rsidP="00CD3C10">
      <w:pPr>
        <w:spacing w:after="0" w:line="276" w:lineRule="auto"/>
        <w:jc w:val="both"/>
        <w:rPr>
          <w:rFonts w:ascii="Verdana" w:eastAsia="Calibri" w:hAnsi="Verdana" w:cs="Arial"/>
          <w:lang w:val="es-ES" w:eastAsia="es-ES"/>
        </w:rPr>
      </w:pPr>
      <w:r w:rsidRPr="00CD3C10">
        <w:rPr>
          <w:rFonts w:ascii="Verdana" w:eastAsia="Calibri" w:hAnsi="Verdana" w:cs="Arial"/>
          <w:lang w:val="es-ES" w:eastAsia="es-ES"/>
        </w:rPr>
        <w:t>En ejercicio de la competencia otorgada por los artículos 3, numeral 5º, y 11, numeral 8º, del Decreto Ley 4170 de 2011,</w:t>
      </w:r>
      <w:r w:rsidRPr="00CD3C10">
        <w:rPr>
          <w:rFonts w:ascii="Verdana" w:eastAsia="Arial MT" w:hAnsi="Verdana" w:cs="Arial MT"/>
          <w:lang w:val="es-ES" w:eastAsia="es-ES"/>
        </w:rPr>
        <w:t xml:space="preserve"> </w:t>
      </w:r>
      <w:r w:rsidRPr="00CD3C10">
        <w:rPr>
          <w:rFonts w:ascii="Verdana" w:eastAsia="Calibri" w:hAnsi="Verdana" w:cs="Arial"/>
          <w:lang w:eastAsia="es-MX"/>
        </w:rPr>
        <w:t xml:space="preserve">así como lo establecido en la </w:t>
      </w:r>
      <w:r w:rsidRPr="00CD3C10">
        <w:rPr>
          <w:rFonts w:ascii="Verdana" w:eastAsia="Calibri" w:hAnsi="Verdana" w:cs="Arial"/>
          <w:kern w:val="2"/>
          <w:lang w:val="es-ES_tradnl" w:eastAsia="es-MX"/>
          <w14:ligatures w14:val="standardContextual"/>
        </w:rPr>
        <w:t xml:space="preserve">Resolución No. 469 de 2025 </w:t>
      </w:r>
      <w:r w:rsidRPr="00CD3C10">
        <w:rPr>
          <w:rFonts w:ascii="Verdana" w:eastAsia="Calibri" w:hAnsi="Verdana" w:cs="Arial"/>
          <w:kern w:val="2"/>
          <w:lang w:val="es-ES"/>
          <w14:ligatures w14:val="standardContextual"/>
        </w:rPr>
        <w:t xml:space="preserve">expedida </w:t>
      </w:r>
      <w:r w:rsidRPr="00CD3C10">
        <w:rPr>
          <w:rFonts w:ascii="Verdana" w:eastAsia="Calibri" w:hAnsi="Verdana" w:cs="Arial"/>
          <w:lang w:eastAsia="es-MX"/>
        </w:rPr>
        <w:t xml:space="preserve">por esta Entidad, </w:t>
      </w:r>
      <w:r w:rsidRPr="00CD3C10">
        <w:rPr>
          <w:rFonts w:ascii="Verdana" w:eastAsia="Calibri" w:hAnsi="Verdana" w:cs="Arial"/>
          <w:lang w:val="es-ES" w:eastAsia="es-ES"/>
        </w:rPr>
        <w:t>la Agencia Nacional de Contratación Pública – Colombia Compra Eficiente responde su solicitud de consulta de fecha 16 de abril de 2026, en la que manifiesta lo siguiente:</w:t>
      </w:r>
    </w:p>
    <w:p w14:paraId="0AFBF300" w14:textId="77777777" w:rsidR="00CD3C10" w:rsidRPr="00CD3C10" w:rsidRDefault="00CD3C10" w:rsidP="00CD3C10">
      <w:pPr>
        <w:spacing w:after="0" w:line="276" w:lineRule="auto"/>
        <w:jc w:val="both"/>
        <w:rPr>
          <w:rFonts w:ascii="Verdana" w:eastAsia="Calibri" w:hAnsi="Verdana" w:cs="Arial"/>
          <w:lang w:val="es-ES" w:eastAsia="es-ES"/>
        </w:rPr>
      </w:pPr>
    </w:p>
    <w:p w14:paraId="7EA60137" w14:textId="77777777" w:rsidR="00CD3C10" w:rsidRPr="00CD3C10" w:rsidRDefault="00CD3C10" w:rsidP="00CD3C10">
      <w:pPr>
        <w:spacing w:after="0" w:line="240" w:lineRule="auto"/>
        <w:ind w:left="709" w:right="709"/>
        <w:jc w:val="both"/>
        <w:rPr>
          <w:rFonts w:ascii="Verdana" w:eastAsia="Calibri" w:hAnsi="Verdana" w:cs="Arial"/>
          <w:sz w:val="21"/>
          <w:szCs w:val="21"/>
          <w:lang w:val="es-ES" w:eastAsia="es-ES"/>
        </w:rPr>
      </w:pPr>
      <w:r w:rsidRPr="00CD3C10">
        <w:rPr>
          <w:rFonts w:ascii="Verdana" w:eastAsia="Calibri" w:hAnsi="Verdana" w:cs="Arial"/>
          <w:sz w:val="21"/>
          <w:szCs w:val="21"/>
          <w:lang w:val="es-ES" w:eastAsia="es-ES"/>
        </w:rPr>
        <w:t>"En un proceso de selección de menor cuantía cuyo objeto consiste en la construcción de una planta de tratamiento de agua potable en instituciones educativas, se solicita precisar si resulta jurídicamente procedente aplicar de manera concurrente o combinada las matrices de experiencia previstas en los documentos tipo del sector educativo y aquellas correspondientes a los documentos tipo de licitación de obra pública de infraestructura de agua potable y saneamiento básico.</w:t>
      </w:r>
    </w:p>
    <w:p w14:paraId="4189A05A" w14:textId="77777777" w:rsidR="00CD3C10" w:rsidRPr="00CD3C10" w:rsidRDefault="00CD3C10" w:rsidP="00CD3C10">
      <w:pPr>
        <w:spacing w:after="0" w:line="240" w:lineRule="auto"/>
        <w:ind w:left="709" w:right="709"/>
        <w:jc w:val="both"/>
        <w:rPr>
          <w:rFonts w:ascii="Verdana" w:eastAsia="Calibri" w:hAnsi="Verdana" w:cs="Arial"/>
          <w:sz w:val="21"/>
          <w:szCs w:val="21"/>
          <w:lang w:val="es-ES" w:eastAsia="es-ES"/>
        </w:rPr>
      </w:pPr>
    </w:p>
    <w:p w14:paraId="57D982D2" w14:textId="77777777" w:rsidR="00CD3C10" w:rsidRPr="00CD3C10" w:rsidRDefault="00CD3C10" w:rsidP="00CD3C10">
      <w:pPr>
        <w:spacing w:after="0" w:line="240" w:lineRule="auto"/>
        <w:ind w:left="709" w:right="709"/>
        <w:jc w:val="both"/>
        <w:rPr>
          <w:rFonts w:ascii="Verdana" w:eastAsia="Calibri" w:hAnsi="Verdana" w:cs="Arial"/>
          <w:sz w:val="21"/>
          <w:szCs w:val="21"/>
          <w:lang w:val="es-ES" w:eastAsia="es-ES"/>
        </w:rPr>
      </w:pPr>
      <w:r w:rsidRPr="00CD3C10">
        <w:rPr>
          <w:rFonts w:ascii="Verdana" w:eastAsia="Calibri" w:hAnsi="Verdana" w:cs="Arial"/>
          <w:sz w:val="21"/>
          <w:szCs w:val="21"/>
          <w:lang w:val="es-ES" w:eastAsia="es-ES"/>
        </w:rPr>
        <w:t>En caso de que dicha combinación no sea viable, se solicita indicar si, de conformidad con lo previsto en el numeral 3.5.1 del documento base de los documentos tipo de menor cuantía, es jurídicamente procedente incorporar experiencia proveniente de otros documentos tipo en calidad de actividad secundaria, o si, por el contrario, en el caso concreto no se configura la posibilidad de integrar matrices de experiencia de distintos documentos tipo.</w:t>
      </w:r>
    </w:p>
    <w:p w14:paraId="4E7CA23B" w14:textId="77777777" w:rsidR="00CD3C10" w:rsidRPr="00CD3C10" w:rsidRDefault="00CD3C10" w:rsidP="00CD3C10">
      <w:pPr>
        <w:spacing w:after="0" w:line="240" w:lineRule="auto"/>
        <w:ind w:left="709" w:right="709"/>
        <w:jc w:val="both"/>
        <w:rPr>
          <w:rFonts w:ascii="Verdana" w:eastAsia="Calibri" w:hAnsi="Verdana" w:cs="Arial"/>
          <w:sz w:val="21"/>
          <w:szCs w:val="21"/>
          <w:lang w:val="es-ES" w:eastAsia="es-ES"/>
        </w:rPr>
      </w:pPr>
    </w:p>
    <w:p w14:paraId="1E689983" w14:textId="77777777" w:rsidR="00CD3C10" w:rsidRPr="00CD3C10" w:rsidRDefault="00CD3C10" w:rsidP="00CD3C10">
      <w:pPr>
        <w:spacing w:after="0" w:line="240" w:lineRule="auto"/>
        <w:ind w:left="709" w:right="709"/>
        <w:jc w:val="both"/>
        <w:rPr>
          <w:rFonts w:ascii="Verdana" w:eastAsia="Calibri" w:hAnsi="Verdana" w:cs="Arial"/>
          <w:sz w:val="21"/>
          <w:szCs w:val="21"/>
          <w:lang w:val="es-ES" w:eastAsia="es-ES"/>
        </w:rPr>
      </w:pPr>
      <w:r w:rsidRPr="00CD3C10">
        <w:rPr>
          <w:rFonts w:ascii="Verdana" w:eastAsia="Calibri" w:hAnsi="Verdana" w:cs="Arial"/>
          <w:sz w:val="21"/>
          <w:szCs w:val="21"/>
          <w:lang w:val="es-ES" w:eastAsia="es-ES"/>
        </w:rPr>
        <w:t>Así mismo, se solicita aclarar si, atendiendo a la naturaleza específica del objeto contractual antes descrito, existe la posibilidad de que la entidad estatal no recurra a la aplicación de documentos tipo, o si, por el contrario, resulta obligatoria su utilización en este tipo de procesos”.</w:t>
      </w:r>
    </w:p>
    <w:p w14:paraId="2DD5F588" w14:textId="77777777" w:rsidR="00CD3C10" w:rsidRPr="00CD3C10" w:rsidRDefault="00CD3C10" w:rsidP="00CD3C10">
      <w:pPr>
        <w:spacing w:after="0" w:line="240" w:lineRule="auto"/>
        <w:ind w:left="709" w:right="709"/>
        <w:jc w:val="both"/>
        <w:rPr>
          <w:rFonts w:ascii="Verdana" w:eastAsia="Calibri" w:hAnsi="Verdana" w:cs="Arial"/>
          <w:sz w:val="21"/>
          <w:szCs w:val="21"/>
          <w:lang w:val="es-ES" w:eastAsia="es-ES"/>
        </w:rPr>
      </w:pPr>
    </w:p>
    <w:p w14:paraId="04392C11" w14:textId="77777777" w:rsidR="00CD3C10" w:rsidRPr="00CD3C10" w:rsidRDefault="00CD3C10" w:rsidP="00CD3C10">
      <w:pPr>
        <w:spacing w:after="120" w:line="276" w:lineRule="auto"/>
        <w:ind w:firstLine="709"/>
        <w:jc w:val="both"/>
        <w:rPr>
          <w:rFonts w:ascii="Verdana" w:eastAsia="Calibri" w:hAnsi="Verdana" w:cs="Arial"/>
          <w:szCs w:val="24"/>
          <w:lang w:eastAsia="es-ES_tradnl"/>
        </w:rPr>
      </w:pPr>
      <w:r w:rsidRPr="00CD3C1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3C10">
        <w:rPr>
          <w:rFonts w:ascii="Verdana" w:eastAsia="Calibri" w:hAnsi="Verdana" w:cs="Arial"/>
          <w:szCs w:val="24"/>
          <w:lang w:eastAsia="es-ES_tradnl"/>
        </w:rPr>
        <w:tab/>
      </w:r>
    </w:p>
    <w:p w14:paraId="205C2A7F" w14:textId="77777777" w:rsidR="00CD3C10" w:rsidRPr="00CD3C10" w:rsidRDefault="00CD3C10" w:rsidP="00CD3C10">
      <w:pPr>
        <w:spacing w:after="0" w:line="276" w:lineRule="auto"/>
        <w:ind w:firstLine="709"/>
        <w:jc w:val="both"/>
        <w:rPr>
          <w:rFonts w:ascii="Verdana" w:eastAsia="Calibri" w:hAnsi="Verdana" w:cs="Arial"/>
          <w:lang w:val="es-ES" w:eastAsia="es-ES"/>
        </w:rPr>
      </w:pPr>
      <w:r w:rsidRPr="00CD3C10">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CD3C10">
        <w:rPr>
          <w:rFonts w:ascii="Verdana" w:eastAsia="Calibri" w:hAnsi="Verdana" w:cs="Arial"/>
          <w:lang w:val="es-ES" w:eastAsia="es-ES"/>
        </w:rPr>
        <w:tab/>
      </w:r>
    </w:p>
    <w:p w14:paraId="0AD704F6" w14:textId="77777777" w:rsidR="00CD3C10" w:rsidRPr="00CD3C10" w:rsidRDefault="00CD3C10" w:rsidP="00CD3C10">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eastAsia="es-MX"/>
        </w:rPr>
      </w:pPr>
      <w:r w:rsidRPr="00CD3C10">
        <w:rPr>
          <w:rFonts w:ascii="Verdana" w:eastAsia="Century Gothic" w:hAnsi="Verdana" w:cs="Century Gothic"/>
          <w:b/>
          <w:bCs/>
          <w:lang w:val="es-ES" w:eastAsia="es-MX"/>
        </w:rPr>
        <w:t>Problema planteado:</w:t>
      </w:r>
    </w:p>
    <w:p w14:paraId="75E5F508" w14:textId="77777777" w:rsidR="00CD3C10" w:rsidRPr="00CD3C10" w:rsidRDefault="00CD3C10" w:rsidP="00CD3C10">
      <w:pPr>
        <w:tabs>
          <w:tab w:val="left" w:pos="426"/>
        </w:tabs>
        <w:spacing w:after="0" w:line="276" w:lineRule="auto"/>
        <w:jc w:val="both"/>
        <w:rPr>
          <w:rFonts w:ascii="Verdana" w:eastAsia="Century Gothic" w:hAnsi="Verdana" w:cs="Century Gothic"/>
          <w:lang w:val="es-ES" w:eastAsia="es-MX"/>
        </w:rPr>
      </w:pPr>
    </w:p>
    <w:p w14:paraId="11F61F6E" w14:textId="77777777" w:rsidR="00CD3C10" w:rsidRPr="00CD3C10" w:rsidRDefault="00CD3C10" w:rsidP="00CD3C10">
      <w:pPr>
        <w:snapToGrid w:val="0"/>
        <w:spacing w:after="0" w:line="276" w:lineRule="auto"/>
        <w:jc w:val="both"/>
        <w:rPr>
          <w:rFonts w:ascii="Verdana" w:eastAsia="Century Gothic" w:hAnsi="Verdana" w:cs="Century Gothic"/>
          <w:lang w:eastAsia="es-MX"/>
        </w:rPr>
      </w:pPr>
      <w:r w:rsidRPr="00CD3C10">
        <w:rPr>
          <w:rFonts w:ascii="Verdana" w:eastAsia="Century Gothic" w:hAnsi="Verdana" w:cs="Century Gothic"/>
          <w:lang w:eastAsia="es-MX"/>
        </w:rPr>
        <w:t xml:space="preserve">De acuerdo con el contenido de su solicitud, esta Agencia resolverá el siguiente problema jurídico: ¿cuál es el alcance de las reglas de combinación de experiencia de los documentos tipo, en un proceso de selección de menor cuantía </w:t>
      </w:r>
      <w:r w:rsidRPr="00CD3C10">
        <w:rPr>
          <w:rFonts w:ascii="Verdana" w:eastAsia="Century Gothic" w:hAnsi="Verdana" w:cs="Century Gothic"/>
          <w:lang w:eastAsia="es-MX"/>
        </w:rPr>
        <w:lastRenderedPageBreak/>
        <w:t>cuyo objeto consiste en la construcción de una planta de tratamiento de agua potable en instituciones educativas?</w:t>
      </w:r>
    </w:p>
    <w:p w14:paraId="2A208B9D" w14:textId="77777777" w:rsidR="00CD3C10" w:rsidRPr="00CD3C10" w:rsidRDefault="00CD3C10" w:rsidP="00CD3C10">
      <w:pPr>
        <w:snapToGrid w:val="0"/>
        <w:spacing w:after="0" w:line="276" w:lineRule="auto"/>
        <w:jc w:val="both"/>
        <w:rPr>
          <w:rFonts w:ascii="Verdana" w:eastAsia="Calibri" w:hAnsi="Verdana" w:cs="Arial"/>
          <w:lang w:val="es-ES" w:eastAsia="es-MX"/>
        </w:rPr>
      </w:pPr>
    </w:p>
    <w:p w14:paraId="3D98D8E8" w14:textId="77777777" w:rsidR="00CD3C10" w:rsidRPr="00CD3C10" w:rsidRDefault="00CD3C10" w:rsidP="00CD3C1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CD3C10">
        <w:rPr>
          <w:rFonts w:ascii="Verdana" w:eastAsia="Century Gothic" w:hAnsi="Verdana" w:cs="Century Gothic"/>
          <w:b/>
          <w:bCs/>
          <w:lang w:val="es-ES" w:eastAsia="es-MX"/>
        </w:rPr>
        <w:t>Respuesta:</w:t>
      </w:r>
    </w:p>
    <w:p w14:paraId="2BC61213" w14:textId="77777777" w:rsidR="00CD3C10" w:rsidRPr="00CD3C10" w:rsidRDefault="00CD3C10" w:rsidP="00CD3C10">
      <w:pPr>
        <w:tabs>
          <w:tab w:val="left" w:pos="142"/>
          <w:tab w:val="left" w:pos="284"/>
        </w:tabs>
        <w:snapToGrid w:val="0"/>
        <w:spacing w:after="0" w:line="276" w:lineRule="auto"/>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D3C10" w:rsidRPr="00CD3C10" w14:paraId="53327AB6" w14:textId="77777777" w:rsidTr="002B3C95">
        <w:tc>
          <w:tcPr>
            <w:tcW w:w="8828" w:type="dxa"/>
          </w:tcPr>
          <w:p w14:paraId="68B03BEA" w14:textId="77777777" w:rsidR="00CD3C10" w:rsidRPr="00CD3C10" w:rsidRDefault="00CD3C10" w:rsidP="00CD3C10">
            <w:pPr>
              <w:spacing w:after="120" w:line="276" w:lineRule="auto"/>
              <w:jc w:val="both"/>
              <w:rPr>
                <w:rFonts w:ascii="Verdana" w:eastAsia="Times New Roman" w:hAnsi="Verdana" w:cs="Calibri"/>
                <w:lang w:eastAsia="es-MX"/>
              </w:rPr>
            </w:pPr>
            <w:r w:rsidRPr="00CD3C10">
              <w:rPr>
                <w:rFonts w:ascii="Verdana" w:eastAsia="Times New Roman" w:hAnsi="Verdana" w:cs="Calibri"/>
                <w:lang w:eastAsia="es-MX"/>
              </w:rPr>
              <w:t xml:space="preserve">Los documentos tipo aplican para la contratación de proyectos de infraestructura de obra pública, para los sectores respecto de los cuales la Agencia Nacional de Contratación Pública ha expedido pliegos tipo, que corresponden a: i) Infraestructura de Transporte;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Infraestructura de Agua Potable y Saneamiento Básico; </w:t>
            </w:r>
            <w:proofErr w:type="spellStart"/>
            <w:r w:rsidRPr="00CD3C10">
              <w:rPr>
                <w:rFonts w:ascii="Verdana" w:eastAsia="Times New Roman" w:hAnsi="Verdana" w:cs="Calibri"/>
                <w:lang w:eastAsia="es-MX"/>
              </w:rPr>
              <w:t>iii</w:t>
            </w:r>
            <w:proofErr w:type="spellEnd"/>
            <w:r w:rsidRPr="00CD3C10">
              <w:rPr>
                <w:rFonts w:ascii="Verdana" w:eastAsia="Times New Roman" w:hAnsi="Verdana" w:cs="Calibri"/>
                <w:lang w:eastAsia="es-MX"/>
              </w:rPr>
              <w:t>) Infraestructura Social (salud, educación, cultura, recreación y deporte, vivienda e institucional).</w:t>
            </w:r>
          </w:p>
          <w:p w14:paraId="4BF7781E" w14:textId="77777777" w:rsidR="00CD3C10" w:rsidRPr="00CD3C10" w:rsidRDefault="00CD3C10" w:rsidP="00CD3C10">
            <w:pPr>
              <w:spacing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Teniendo en cuenta su consulta, conviene advertir que la Matriz 1 – Experiencia  de los documentos tipo adicionales "Sector Educativo", no incluye de manera particular una actividad relacionada con la construcción de plantas de tratamiento de agua potable. Sin embargo, el capítulo 1. “OBRAS EN INFRAESTRUCTURA DE EDUCACIÓN”, considera las siguientes actividades sobre las cuales podría enmarcarse el objeto del proceso de selección:</w:t>
            </w:r>
          </w:p>
          <w:p w14:paraId="6FC7F741" w14:textId="77777777" w:rsidR="00CD3C10" w:rsidRPr="00CD3C10" w:rsidRDefault="00CD3C10" w:rsidP="00CD3C10">
            <w:pPr>
              <w:spacing w:line="276" w:lineRule="auto"/>
              <w:jc w:val="both"/>
              <w:rPr>
                <w:rFonts w:ascii="Verdana" w:eastAsia="Times New Roman" w:hAnsi="Verdana" w:cs="Calibri"/>
                <w:lang w:eastAsia="es-MX"/>
              </w:rPr>
            </w:pPr>
          </w:p>
          <w:p w14:paraId="65656914" w14:textId="77777777" w:rsidR="00CD3C10" w:rsidRPr="00CD3C10" w:rsidRDefault="00CD3C10" w:rsidP="00CD3C10">
            <w:pPr>
              <w:numPr>
                <w:ilvl w:val="0"/>
                <w:numId w:val="18"/>
              </w:numPr>
              <w:ind w:left="1066" w:right="709" w:hanging="357"/>
              <w:contextualSpacing/>
              <w:jc w:val="both"/>
              <w:rPr>
                <w:rFonts w:ascii="Verdana" w:eastAsia="Times New Roman" w:hAnsi="Verdana" w:cs="Calibri"/>
                <w:i/>
                <w:iCs/>
                <w:sz w:val="21"/>
                <w:szCs w:val="21"/>
                <w:lang w:eastAsia="es-MX"/>
              </w:rPr>
            </w:pPr>
            <w:r w:rsidRPr="00CD3C10">
              <w:rPr>
                <w:rFonts w:ascii="Verdana" w:eastAsia="Times New Roman" w:hAnsi="Verdana" w:cs="Calibri"/>
                <w:i/>
                <w:iCs/>
                <w:sz w:val="21"/>
                <w:szCs w:val="21"/>
                <w:lang w:eastAsia="es-MX"/>
              </w:rPr>
              <w:t>1.1. PROYECTOS DE CONSTRUCCIÓN Y/O AMPLIACIÓN Y/O RECONSTRUCCIÓN DE INFRAESTRUCTURA EDUCATIVA.</w:t>
            </w:r>
          </w:p>
          <w:p w14:paraId="7E7D16D4" w14:textId="77777777" w:rsidR="00CD3C10" w:rsidRPr="00CD3C10" w:rsidRDefault="00CD3C10" w:rsidP="00CD3C10">
            <w:pPr>
              <w:numPr>
                <w:ilvl w:val="0"/>
                <w:numId w:val="18"/>
              </w:numPr>
              <w:ind w:left="1066" w:right="709" w:hanging="357"/>
              <w:contextualSpacing/>
              <w:jc w:val="both"/>
              <w:rPr>
                <w:rFonts w:ascii="Verdana" w:eastAsia="Times New Roman" w:hAnsi="Verdana" w:cs="Calibri"/>
                <w:i/>
                <w:iCs/>
                <w:sz w:val="21"/>
                <w:szCs w:val="21"/>
                <w:lang w:eastAsia="es-MX"/>
              </w:rPr>
            </w:pPr>
            <w:r w:rsidRPr="00CD3C10">
              <w:rPr>
                <w:rFonts w:ascii="Verdana" w:eastAsia="Times New Roman" w:hAnsi="Verdana" w:cs="Calibri"/>
                <w:i/>
                <w:iCs/>
                <w:sz w:val="21"/>
                <w:szCs w:val="21"/>
                <w:lang w:eastAsia="es-MX"/>
              </w:rPr>
              <w:t>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EDUCATIVA.</w:t>
            </w:r>
          </w:p>
          <w:p w14:paraId="1FE1B8CE" w14:textId="77777777" w:rsidR="00CD3C10" w:rsidRPr="00CD3C10" w:rsidRDefault="00CD3C10" w:rsidP="00CD3C10">
            <w:pPr>
              <w:spacing w:line="276" w:lineRule="auto"/>
              <w:jc w:val="both"/>
              <w:rPr>
                <w:rFonts w:ascii="Verdana" w:eastAsia="Times New Roman" w:hAnsi="Verdana" w:cs="Calibri"/>
                <w:lang w:eastAsia="es-MX"/>
              </w:rPr>
            </w:pPr>
          </w:p>
          <w:p w14:paraId="317B7EFE" w14:textId="538D0595"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Ahora bien, sobre este aspecto, la Matriz 1 – Experiencia de los documento</w:t>
            </w:r>
            <w:r w:rsidR="009A02B7">
              <w:rPr>
                <w:rFonts w:ascii="Verdana" w:eastAsia="Times New Roman" w:hAnsi="Verdana" w:cs="Calibri"/>
                <w:lang w:eastAsia="es-MX"/>
              </w:rPr>
              <w:t xml:space="preserve">s </w:t>
            </w:r>
            <w:r w:rsidRPr="00CD3C10">
              <w:rPr>
                <w:rFonts w:ascii="Verdana" w:eastAsia="Times New Roman" w:hAnsi="Verdana" w:cs="Calibri"/>
                <w:lang w:eastAsia="es-MX"/>
              </w:rPr>
              <w:t>tipo de licitación de obra pública de infraestructura de agua potable y saneamiento básico, en el capítulo 4.</w:t>
            </w:r>
            <w:r w:rsidRPr="00CD3C10">
              <w:rPr>
                <w:rFonts w:ascii="Verdana" w:eastAsia="Times New Roman" w:hAnsi="Verdana" w:cs="Calibri"/>
                <w:i/>
                <w:iCs/>
                <w:lang w:eastAsia="es-MX"/>
              </w:rPr>
              <w:t xml:space="preserve"> “OBRAS PARA PTAP (Planta de Tratamiento de Agua Potable) Y/O PTAR (Planta de Tratamiento de Aguas Residuales)”</w:t>
            </w:r>
            <w:r w:rsidRPr="00CD3C10">
              <w:rPr>
                <w:rFonts w:ascii="Verdana" w:eastAsia="Times New Roman" w:hAnsi="Verdana" w:cs="Calibri"/>
                <w:lang w:eastAsia="es-MX"/>
              </w:rPr>
              <w:t xml:space="preserve">, incluye la actividad 4.1 “PROYECTOS DE CONSTRUCCION DE PTAP  Y/U OBRAS COMPLEMENTARIAS”, sobre la cual la entidad podría realizar </w:t>
            </w:r>
            <w:r w:rsidRPr="00CD3C10">
              <w:rPr>
                <w:rFonts w:ascii="Verdana" w:eastAsia="Times New Roman" w:hAnsi="Verdana" w:cs="Calibri"/>
                <w:i/>
                <w:iCs/>
                <w:lang w:eastAsia="es-MX"/>
              </w:rPr>
              <w:t xml:space="preserve">combinación de experiencia </w:t>
            </w:r>
            <w:r w:rsidRPr="00CD3C10">
              <w:rPr>
                <w:rFonts w:ascii="Verdana" w:eastAsia="Times New Roman" w:hAnsi="Verdana" w:cs="Calibri"/>
                <w:lang w:eastAsia="es-MX"/>
              </w:rPr>
              <w:t>conforme a las reglas del pliego tipo.</w:t>
            </w:r>
          </w:p>
          <w:p w14:paraId="69C3AD0A"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En concordancia con lo anterior, hay que mencionar que la combinación de experiencia con base en matrices de diferentes sectores es completamente procedente. El literal A del numeral 3.5.1. “CARACTERÍSTICAS DE LOS </w:t>
            </w:r>
            <w:r w:rsidRPr="00CD3C10">
              <w:rPr>
                <w:rFonts w:ascii="Verdana" w:eastAsia="Times New Roman" w:hAnsi="Verdana" w:cs="Calibri"/>
                <w:lang w:eastAsia="es-MX"/>
              </w:rPr>
              <w:lastRenderedPageBreak/>
              <w:t>CONTRATOS PRESENTADOS PARA ACREDITAR LA EXPERIENCIA EXIGIDA” del documento base de selección abreviada de menor cuantía – versión 1 establece una serie de reglas para la combinación de dicha experiencia.</w:t>
            </w:r>
          </w:p>
          <w:p w14:paraId="12D23F83"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Verbigracia, es posible combinar experiencia de las actividades incluidas en la Matriz 1 de los documentos tipo de selección abreviada de menor cuantía del sector social (subsector educación) – versión 1, con la Matriz 1 de los documentos tipo de licitación de obra pública de infraestructura de agua potable y saneamiento básico, siguiendo las reglas allí establecidas.</w:t>
            </w:r>
          </w:p>
          <w:p w14:paraId="26DB4721"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Conforme a estas reglas, la entidad estatal identificará y definirá la actividad principal o de mayor relevancia, y la actividad secundaria o accesoria a la principal, de acuerdo con las características del proyecto.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la Matriz 1 – Experiencia de estos Documentos Tipo, o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cuando en un Proceso de Contratación aplican matrices de experiencia de otros Documentos Tipo y la Entidad considera conveniente incluir dicha experiencia. </w:t>
            </w:r>
          </w:p>
          <w:p w14:paraId="45447BDA"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Una vez definida la actividad principal y secundaria, la entidad estatal debe determinar los requisitos de experiencia exigibles de acuerdo con la matriz de experiencia aplicable, de alguna de la siguientes formas: i) no solicitando experiencia para la actividad secundaria, sino únicamente para la principal, siempre que esta se trate de una actividad definida en la Matriz 1 ─ Experiencia de los documentos tipo de licitación de infraestructura social, o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solicitando experiencia general y específica de la actividad principal, y requiriendo la experiencia específica o experiencia general correspondiente a la respectiva matriz de experiencia para el caso de las actividades secundarias –salvo que la matriz aplicable no contemple experiencia específica para determinada actividad secundaria, caso en el cual se podrá solicitar la experiencia general–. </w:t>
            </w:r>
          </w:p>
          <w:p w14:paraId="6F50433E" w14:textId="77777777" w:rsidR="00CD3C10" w:rsidRPr="00CD3C10" w:rsidRDefault="00CD3C10" w:rsidP="00CD3C10">
            <w:pPr>
              <w:spacing w:after="120" w:line="276" w:lineRule="auto"/>
              <w:ind w:firstLine="709"/>
              <w:jc w:val="both"/>
              <w:rPr>
                <w:rFonts w:ascii="Verdana" w:eastAsia="Times New Roman" w:hAnsi="Verdana" w:cs="Calibri"/>
                <w:i/>
                <w:iCs/>
                <w:lang w:eastAsia="es-MX"/>
              </w:rPr>
            </w:pPr>
            <w:r w:rsidRPr="00CD3C10">
              <w:rPr>
                <w:rFonts w:ascii="Verdana" w:eastAsia="Times New Roman" w:hAnsi="Verdana" w:cs="Calibri"/>
                <w:lang w:eastAsia="es-MX"/>
              </w:rPr>
              <w:t xml:space="preserve">La experiencia exigible para las actividades principal y secundaria debe ser definida en función de los rangos de cuantías aplicables al respectivo proceso de contratación. En todo caso, la entidad contratante no puede incluir </w:t>
            </w:r>
            <w:r w:rsidRPr="00CD3C10">
              <w:rPr>
                <w:rFonts w:ascii="Verdana" w:eastAsia="Times New Roman" w:hAnsi="Verdana" w:cs="Calibri"/>
                <w:lang w:eastAsia="es-MX"/>
              </w:rPr>
              <w:lastRenderedPageBreak/>
              <w:t>más de 2 combinaciones de experiencia adicionales a la prevista para la actividad principal</w:t>
            </w:r>
            <w:r w:rsidRPr="00CD3C10">
              <w:rPr>
                <w:rFonts w:ascii="Verdana" w:eastAsia="Times New Roman" w:hAnsi="Verdana" w:cs="Calibri"/>
                <w:i/>
                <w:iCs/>
                <w:lang w:eastAsia="es-MX"/>
              </w:rPr>
              <w:t xml:space="preserve">. </w:t>
            </w:r>
          </w:p>
          <w:p w14:paraId="753094AF"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Si en la actividad secundaria se solicita la experiencia específica, y esta contempla más de un requisito 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63C504D1"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Conforme con lo indicado, de acuerdo con la regla prevista en el punto i) del literal A del numeral 3.5.1 “Características de los contratos presentados para acreditar la experiencia exigida”, contenida en el documento tipo de selección abreviada de menor cuantía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Lo anterior, siempre y cuando la entidad determine cuál será la actividad principal y cuál o cuáles las actividades secundarias, donde deberá dar estricto cumplimiento a las condiciones contenidas en el numeral señalado.</w:t>
            </w:r>
          </w:p>
          <w:p w14:paraId="1856C0E3" w14:textId="77777777" w:rsidR="00CD3C10" w:rsidRPr="00CD3C10" w:rsidRDefault="00CD3C10" w:rsidP="00CD3C10">
            <w:pPr>
              <w:spacing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Sin embargo, debe indicarse que es la entidad estatal quien debe determinar, a través de sus estudios previos o documentos técnicos que hacen parte del proceso de selección, sobre cuáles actividades pueden enmarcarse su proceso de selección, así como determinar si es conveniente la aplicación de las reglas de combinación de experiencia incluidas en el numeral </w:t>
            </w:r>
            <w:r w:rsidRPr="00CD3C10">
              <w:rPr>
                <w:rFonts w:ascii="Verdana" w:eastAsia="Times New Roman" w:hAnsi="Verdana" w:cs="Calibri"/>
                <w:i/>
                <w:iCs/>
                <w:lang w:eastAsia="es-MX"/>
              </w:rPr>
              <w:t xml:space="preserve">3.5.1 “CARACTERÍSTICAS DE LOS CONTRATOS PRESENTADOS PARA ACREDITAR LA EXPERIENCIA EXIGIDA </w:t>
            </w:r>
            <w:r w:rsidRPr="00CD3C10">
              <w:rPr>
                <w:rFonts w:ascii="Verdana" w:eastAsia="Times New Roman" w:hAnsi="Verdana" w:cs="Calibri"/>
                <w:lang w:eastAsia="es-MX"/>
              </w:rPr>
              <w:t>“ del documento base.</w:t>
            </w:r>
          </w:p>
        </w:tc>
      </w:tr>
    </w:tbl>
    <w:p w14:paraId="529A8570" w14:textId="77777777" w:rsidR="00CD3C10" w:rsidRPr="00CD3C10" w:rsidRDefault="00CD3C10" w:rsidP="00CD3C10">
      <w:pPr>
        <w:tabs>
          <w:tab w:val="left" w:pos="142"/>
          <w:tab w:val="left" w:pos="284"/>
        </w:tabs>
        <w:snapToGrid w:val="0"/>
        <w:spacing w:after="0" w:line="276" w:lineRule="auto"/>
        <w:jc w:val="both"/>
        <w:rPr>
          <w:rFonts w:ascii="Verdana" w:eastAsia="Century Gothic" w:hAnsi="Verdana" w:cs="Century Gothic"/>
          <w:b/>
          <w:bCs/>
          <w:lang w:val="es-ES" w:eastAsia="es-MX"/>
        </w:rPr>
      </w:pPr>
    </w:p>
    <w:p w14:paraId="0CFDF40E" w14:textId="77777777" w:rsidR="00CD3C10" w:rsidRPr="00CD3C10" w:rsidRDefault="00CD3C10" w:rsidP="00CD3C1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CD3C10">
        <w:rPr>
          <w:rFonts w:ascii="Verdana" w:eastAsia="Century Gothic" w:hAnsi="Verdana" w:cs="Century Gothic"/>
          <w:b/>
          <w:bCs/>
          <w:lang w:val="es-ES" w:eastAsia="es-MX"/>
        </w:rPr>
        <w:t>Razones de la respuesta:</w:t>
      </w:r>
    </w:p>
    <w:p w14:paraId="058872D0" w14:textId="77777777" w:rsidR="00CD3C10" w:rsidRPr="00CD3C10" w:rsidRDefault="00CD3C10" w:rsidP="00CD3C10">
      <w:pPr>
        <w:tabs>
          <w:tab w:val="left" w:pos="142"/>
          <w:tab w:val="left" w:pos="284"/>
        </w:tabs>
        <w:snapToGrid w:val="0"/>
        <w:spacing w:after="0" w:line="276" w:lineRule="auto"/>
        <w:ind w:left="357"/>
        <w:jc w:val="both"/>
        <w:rPr>
          <w:rFonts w:ascii="Verdana" w:eastAsia="Century Gothic" w:hAnsi="Verdana" w:cs="Century Gothic"/>
          <w:b/>
          <w:bCs/>
          <w:lang w:val="es-ES" w:eastAsia="es-MX"/>
        </w:rPr>
      </w:pPr>
    </w:p>
    <w:p w14:paraId="5EA9521A" w14:textId="77777777" w:rsidR="00CD3C10" w:rsidRPr="00CD3C10" w:rsidRDefault="00CD3C10" w:rsidP="00CD3C10">
      <w:pPr>
        <w:snapToGrid w:val="0"/>
        <w:spacing w:after="0" w:line="276" w:lineRule="auto"/>
        <w:jc w:val="both"/>
        <w:rPr>
          <w:rFonts w:ascii="Verdana" w:eastAsia="Calibri" w:hAnsi="Verdana" w:cs="Arial"/>
          <w:lang w:val="es-ES" w:eastAsia="es-MX"/>
        </w:rPr>
      </w:pPr>
      <w:r w:rsidRPr="00CD3C10">
        <w:rPr>
          <w:rFonts w:ascii="Verdana" w:eastAsia="Calibri" w:hAnsi="Verdana" w:cs="Arial"/>
          <w:lang w:val="es-ES" w:eastAsia="es-MX"/>
        </w:rPr>
        <w:t xml:space="preserve">Lo anterior se sustenta en las siguientes consideraciones: </w:t>
      </w:r>
    </w:p>
    <w:p w14:paraId="20BFA6A9" w14:textId="77777777" w:rsidR="00CD3C10" w:rsidRPr="00CD3C10" w:rsidRDefault="00CD3C10" w:rsidP="00CD3C10">
      <w:pPr>
        <w:spacing w:after="0" w:line="276" w:lineRule="auto"/>
        <w:jc w:val="both"/>
        <w:rPr>
          <w:rFonts w:ascii="Verdana" w:eastAsia="Calibri" w:hAnsi="Verdana" w:cs="Arial"/>
          <w:lang w:val="es-ES" w:eastAsia="es-MX"/>
        </w:rPr>
      </w:pPr>
    </w:p>
    <w:p w14:paraId="7369547E" w14:textId="77777777" w:rsidR="00CD3C10" w:rsidRPr="00CD3C10" w:rsidRDefault="00CD3C10" w:rsidP="00CD3C10">
      <w:pPr>
        <w:snapToGrid w:val="0"/>
        <w:spacing w:after="120" w:line="276" w:lineRule="auto"/>
        <w:jc w:val="both"/>
        <w:rPr>
          <w:rFonts w:ascii="Verdana" w:eastAsia="Calibri" w:hAnsi="Verdana" w:cs="Times New Roman"/>
          <w:lang w:val="es-ES" w:eastAsia="es-MX"/>
        </w:rPr>
      </w:pPr>
      <w:r w:rsidRPr="00CD3C10">
        <w:rPr>
          <w:rFonts w:ascii="Verdana" w:eastAsia="Calibri" w:hAnsi="Verdana" w:cs="Times New Roman"/>
          <w:lang w:val="es-ES" w:eastAsia="es-MX"/>
        </w:rPr>
        <w:t xml:space="preserve">En desarrollo de la Ley 2022 de 2020, la Agencia Nacional de Contratación Pública – Colombia Compra Eficiente expidió la Resolución 219 del 6 de agosto de 2021, “Por la cual se adoptan los documentos tipo para los procesos de </w:t>
      </w:r>
      <w:r w:rsidRPr="00CD3C10">
        <w:rPr>
          <w:rFonts w:ascii="Verdana" w:eastAsia="Calibri" w:hAnsi="Verdana" w:cs="Times New Roman"/>
          <w:lang w:val="es-ES" w:eastAsia="es-MX"/>
        </w:rPr>
        <w:lastRenderedPageBreak/>
        <w:t xml:space="preserve">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CD3C10">
        <w:rPr>
          <w:rFonts w:ascii="Verdana" w:eastAsia="Calibri" w:hAnsi="Verdana" w:cs="Times New Roman"/>
          <w:lang w:val="es-ES" w:eastAsia="es-MX"/>
        </w:rPr>
        <w:tab/>
      </w:r>
    </w:p>
    <w:p w14:paraId="2ADB6155" w14:textId="77777777" w:rsidR="00CD3C10" w:rsidRPr="00CD3C10" w:rsidRDefault="00CD3C10" w:rsidP="00CD3C10">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3D31C196" w14:textId="77777777" w:rsidR="00CD3C10" w:rsidRPr="00CD3C10" w:rsidRDefault="00CD3C10" w:rsidP="00CD3C10">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CD3C10">
        <w:rPr>
          <w:rFonts w:ascii="Verdana" w:eastAsia="Calibri" w:hAnsi="Verdana" w:cs="Times New Roman"/>
          <w:bCs/>
          <w:i/>
          <w:iCs/>
          <w:lang w:val="es-ES" w:eastAsia="es-MX"/>
        </w:rPr>
        <w:t>sector educ</w:t>
      </w:r>
      <w:r w:rsidRPr="00CD3C10">
        <w:rPr>
          <w:rFonts w:ascii="Verdana" w:eastAsia="Calibri" w:hAnsi="Verdana" w:cs="Times New Roman"/>
          <w:bCs/>
          <w:i/>
          <w:lang w:val="es-ES" w:eastAsia="es-MX"/>
        </w:rPr>
        <w:t xml:space="preserve">ativo, salud, y cultura, recreación y deporte, </w:t>
      </w:r>
      <w:r w:rsidRPr="00CD3C10">
        <w:rPr>
          <w:rFonts w:ascii="Verdana" w:eastAsia="Calibri" w:hAnsi="Verdana" w:cs="Times New Roman"/>
          <w:bCs/>
          <w:iCs/>
          <w:lang w:val="es-ES" w:eastAsia="es-MX"/>
        </w:rPr>
        <w:t>respectivamente</w:t>
      </w:r>
      <w:r w:rsidRPr="00CD3C10">
        <w:rPr>
          <w:rFonts w:ascii="Verdana" w:eastAsia="Calibri" w:hAnsi="Verdana" w:cs="Times New Roman"/>
          <w:bCs/>
          <w:i/>
          <w:lang w:val="es-ES" w:eastAsia="es-MX"/>
        </w:rPr>
        <w:t xml:space="preserve">, </w:t>
      </w:r>
      <w:r w:rsidRPr="00CD3C10">
        <w:rPr>
          <w:rFonts w:ascii="Verdana" w:eastAsia="Calibri" w:hAnsi="Verdana" w:cs="Times New Roman"/>
          <w:bCs/>
          <w:lang w:val="es-ES" w:eastAsia="es-MX"/>
        </w:rPr>
        <w:t xml:space="preserve">mediante las </w:t>
      </w:r>
      <w:r w:rsidRPr="00CD3C10">
        <w:rPr>
          <w:rFonts w:ascii="Verdana" w:eastAsia="Calibri" w:hAnsi="Verdana" w:cs="Times New Roman"/>
          <w:lang w:val="es-ES" w:eastAsia="es-MX"/>
        </w:rPr>
        <w:t xml:space="preserve">Resoluciones 220, 392 y 454 de 2021. Estas Resoluciones, en el artículo 2, desarrollan el “Anexo – Glosario” y la </w:t>
      </w:r>
      <w:r w:rsidRPr="00CD3C10">
        <w:rPr>
          <w:rFonts w:ascii="Verdana" w:eastAsia="Calibri" w:hAnsi="Verdana" w:cs="Times New Roman"/>
          <w:lang w:eastAsia="es-MX"/>
        </w:rPr>
        <w:t>“Matriz – Experiencia”</w:t>
      </w:r>
      <w:r w:rsidRPr="00CD3C10">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38DC6AD0" w14:textId="77777777" w:rsidR="00CD3C10" w:rsidRPr="00CD3C10" w:rsidRDefault="00CD3C10" w:rsidP="00CD3C10">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lang w:val="es-ES" w:eastAsia="es-MX"/>
        </w:rPr>
        <w:t xml:space="preserve">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w:t>
      </w:r>
      <w:r w:rsidRPr="00CD3C10">
        <w:rPr>
          <w:rFonts w:ascii="Verdana" w:eastAsia="Calibri" w:hAnsi="Verdana" w:cs="Times New Roman"/>
          <w:lang w:val="es-ES" w:eastAsia="es-MX"/>
        </w:rPr>
        <w:lastRenderedPageBreak/>
        <w:t>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7AFA86CC" w14:textId="77777777" w:rsidR="00CD3C10" w:rsidRPr="00CD3C10" w:rsidRDefault="00CD3C10" w:rsidP="00CD3C10">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78124D1F" w14:textId="77777777" w:rsidR="00CD3C10" w:rsidRPr="00CD3C10" w:rsidRDefault="00CD3C10" w:rsidP="00CD3C10">
      <w:pPr>
        <w:snapToGrid w:val="0"/>
        <w:spacing w:after="120" w:line="276" w:lineRule="auto"/>
        <w:ind w:firstLine="709"/>
        <w:jc w:val="both"/>
        <w:rPr>
          <w:rFonts w:ascii="Verdana" w:eastAsia="Calibri" w:hAnsi="Verdana" w:cs="Times New Roman"/>
          <w:lang w:eastAsia="es-MX"/>
        </w:rPr>
      </w:pPr>
      <w:r w:rsidRPr="00CD3C10">
        <w:rPr>
          <w:rFonts w:ascii="Verdana" w:eastAsia="Calibri" w:hAnsi="Verdana" w:cs="Times New Roman"/>
          <w:lang w:eastAsia="es-MX"/>
        </w:rPr>
        <w:t xml:space="preserve">Para la determinación de los requisitos mínimos de experiencia según la “Matriz – Experiencia”, el numeral 3.5.1 del documento base de los documentos tipo de selección abreviada de menor cuantía de obra pública de infraestructura social, prescribe que la entidad debe indicar la forma de análisis y establecimiento de las condiciones de experiencia, tanto general como específica. Además, deberá indicar el número de la actividad a contratar, y transcribir textualmente lo señalado en la “Matriz – Experiencia”. </w:t>
      </w:r>
    </w:p>
    <w:p w14:paraId="712598C4" w14:textId="77777777" w:rsidR="00CD3C10" w:rsidRPr="00CD3C10" w:rsidRDefault="00CD3C10" w:rsidP="00CD3C10">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lang w:val="es-ES" w:eastAsia="es-MX"/>
        </w:rPr>
        <w:t xml:space="preserve">La Matrices de Experiencia de los documentos tipo de infraestructura social se componen de varios capítulos que contemplan diferentes actividades y obras a contratar por parte de la entidad estatal. A su vez, en estas matrices se establecen las actividades a contratar que hacen parte de un tipo o grupo de infraestructura, las cuales señalan las condiciones y requerimientos de experiencia general y específica. </w:t>
      </w:r>
    </w:p>
    <w:p w14:paraId="4A6296CE" w14:textId="77777777" w:rsidR="00CD3C10" w:rsidRPr="00CD3C10" w:rsidRDefault="00CD3C10" w:rsidP="00CD3C10">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lang w:val="es-ES" w:eastAsia="es-MX"/>
        </w:rPr>
        <w:t xml:space="preserve">La experiencia específica, dependiendo del tipo de “actividad a contratar”, puede contener un “% de dimensionamiento” con la implementación de un factor (F%), el cual es definido por el rango de SMMLV en el cual se encuentre el presupuesto oficial del proceso de contratación. Así mismo, en la parte inferior de la matriz se establecen los lineamientos para su aplicación, incluyendo aspectos asociados con la forma en la cual se establecen las reglas de </w:t>
      </w:r>
      <w:r w:rsidRPr="00CD3C10">
        <w:rPr>
          <w:rFonts w:ascii="Verdana" w:eastAsia="Calibri" w:hAnsi="Verdana" w:cs="Times New Roman"/>
          <w:lang w:val="es-ES" w:eastAsia="es-MX"/>
        </w:rPr>
        <w:lastRenderedPageBreak/>
        <w:t>combinaciones entre las diferentes “actividades a contratar” y aspectos generales de la Matriz de Experiencia.</w:t>
      </w:r>
    </w:p>
    <w:p w14:paraId="43404390" w14:textId="77777777" w:rsidR="00CD3C10" w:rsidRPr="00CD3C10" w:rsidRDefault="00CD3C10" w:rsidP="00CD3C10">
      <w:pPr>
        <w:snapToGrid w:val="0"/>
        <w:spacing w:after="120" w:line="276" w:lineRule="auto"/>
        <w:ind w:firstLine="709"/>
        <w:jc w:val="both"/>
        <w:rPr>
          <w:rFonts w:ascii="Verdana" w:eastAsia="Calibri" w:hAnsi="Verdana" w:cs="Times New Roman"/>
          <w:lang w:eastAsia="es-MX"/>
        </w:rPr>
      </w:pPr>
      <w:r w:rsidRPr="00CD3C10">
        <w:rPr>
          <w:rFonts w:ascii="Verdana" w:eastAsia="Calibri" w:hAnsi="Verdana" w:cs="Times New Roman"/>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CD3C10">
        <w:rPr>
          <w:rFonts w:ascii="Verdana" w:eastAsia="Calibri" w:hAnsi="Verdana" w:cs="Times New Roman"/>
          <w:lang w:eastAsia="es-MX"/>
        </w:rPr>
        <w:t>ii</w:t>
      </w:r>
      <w:proofErr w:type="spellEnd"/>
      <w:r w:rsidRPr="00CD3C10">
        <w:rPr>
          <w:rFonts w:ascii="Verdana" w:eastAsia="Calibri" w:hAnsi="Verdana" w:cs="Times New Roman"/>
          <w:lang w:eastAsia="es-MX"/>
        </w:rPr>
        <w:t xml:space="preserve">) la actividad a contratar y </w:t>
      </w:r>
      <w:proofErr w:type="spellStart"/>
      <w:r w:rsidRPr="00CD3C10">
        <w:rPr>
          <w:rFonts w:ascii="Verdana" w:eastAsia="Calibri" w:hAnsi="Verdana" w:cs="Times New Roman"/>
          <w:lang w:eastAsia="es-MX"/>
        </w:rPr>
        <w:t>iii</w:t>
      </w:r>
      <w:proofErr w:type="spellEnd"/>
      <w:r w:rsidRPr="00CD3C10">
        <w:rPr>
          <w:rFonts w:ascii="Verdana" w:eastAsia="Calibri" w:hAnsi="Verdana" w:cs="Times New Roman"/>
          <w:lang w:eastAsia="es-MX"/>
        </w:rPr>
        <w:t>) la cuantía del proceso de contratación.</w:t>
      </w:r>
    </w:p>
    <w:p w14:paraId="136CC647" w14:textId="77777777" w:rsidR="00CD3C10" w:rsidRPr="00CD3C10" w:rsidRDefault="00CD3C10" w:rsidP="00CD3C10">
      <w:pPr>
        <w:snapToGrid w:val="0"/>
        <w:spacing w:after="0" w:line="276" w:lineRule="auto"/>
        <w:ind w:firstLine="709"/>
        <w:jc w:val="both"/>
        <w:rPr>
          <w:rFonts w:ascii="Verdana" w:eastAsia="Calibri" w:hAnsi="Verdana" w:cs="Times New Roman"/>
          <w:lang w:eastAsia="es-MX"/>
        </w:rPr>
      </w:pPr>
      <w:r w:rsidRPr="00CD3C10">
        <w:rPr>
          <w:rFonts w:ascii="Verdana" w:eastAsia="Calibri" w:hAnsi="Verdana" w:cs="Calibri"/>
          <w:kern w:val="2"/>
          <w14:ligatures w14:val="standardContextual"/>
        </w:rPr>
        <w:t>Con el propósito de responder su solicitud, resulta relevante señalar que 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selección abreviada de menor cuantía de obra pública de infraestructura social, dispone:</w:t>
      </w:r>
    </w:p>
    <w:p w14:paraId="4EFF58E6" w14:textId="77777777" w:rsidR="00CD3C10" w:rsidRPr="00CD3C10" w:rsidRDefault="00CD3C10" w:rsidP="00CD3C10">
      <w:pPr>
        <w:spacing w:after="0" w:line="276" w:lineRule="auto"/>
        <w:jc w:val="both"/>
        <w:rPr>
          <w:rFonts w:ascii="Verdana" w:eastAsia="Calibri" w:hAnsi="Verdana" w:cs="Calibri"/>
          <w:kern w:val="2"/>
          <w14:ligatures w14:val="standardContextual"/>
        </w:rPr>
      </w:pPr>
    </w:p>
    <w:p w14:paraId="350257DB" w14:textId="77777777" w:rsidR="00CD3C10" w:rsidRPr="00CD3C10" w:rsidRDefault="00CD3C10" w:rsidP="00CD3C10">
      <w:pPr>
        <w:spacing w:after="0" w:line="240" w:lineRule="auto"/>
        <w:ind w:left="709" w:right="709"/>
        <w:jc w:val="both"/>
        <w:rPr>
          <w:rFonts w:ascii="Verdana" w:eastAsia="Calibri" w:hAnsi="Verdana" w:cs="Calibri"/>
          <w:kern w:val="2"/>
          <w:sz w:val="21"/>
          <w:szCs w:val="21"/>
          <w14:ligatures w14:val="standardContextual"/>
        </w:rPr>
      </w:pPr>
      <w:r w:rsidRPr="00CD3C10">
        <w:rPr>
          <w:rFonts w:ascii="Verdana" w:eastAsia="Calibri" w:hAnsi="Verdana" w:cs="Calibri"/>
          <w:kern w:val="2"/>
          <w:sz w:val="21"/>
          <w:szCs w:val="21"/>
          <w14:ligatures w14:val="standardContextual"/>
        </w:rPr>
        <w:t>“Este Documento Tipo aplica a los procesos de selección abreviada de menor cuantía de obra pública de Infraestructura de Social Versión 1), que correspondan a las actividades definidas en la Matriz 1 – Experiencia. En consecuencia, para las actividades de infraestructura social no contempladas en la Matriz 1 – Experiencia aplicable en el proyecto de infraestructura social bien sea de salud, educación, institucional, vivienda, cultura, recreación y deporte, no tienen que aplicar los Documentos Tipo; sin perjuicio de lo previsto en el artículo 2.2.1.2.6.1.5. del Decreto 1082 de 2015.</w:t>
      </w:r>
    </w:p>
    <w:p w14:paraId="35F14067" w14:textId="77777777" w:rsidR="00CD3C10" w:rsidRPr="00CD3C10" w:rsidRDefault="00CD3C10" w:rsidP="00CD3C10">
      <w:pPr>
        <w:spacing w:after="0" w:line="240" w:lineRule="auto"/>
        <w:ind w:left="709" w:right="709"/>
        <w:jc w:val="both"/>
        <w:rPr>
          <w:rFonts w:ascii="Verdana" w:eastAsia="Calibri" w:hAnsi="Verdana" w:cs="Calibri"/>
          <w:kern w:val="2"/>
          <w:sz w:val="21"/>
          <w:szCs w:val="21"/>
          <w14:ligatures w14:val="standardContextual"/>
        </w:rPr>
      </w:pPr>
    </w:p>
    <w:p w14:paraId="03409314" w14:textId="77777777" w:rsidR="00CD3C10" w:rsidRPr="00CD3C10" w:rsidRDefault="00CD3C10" w:rsidP="00CD3C10">
      <w:pPr>
        <w:spacing w:after="0" w:line="240" w:lineRule="auto"/>
        <w:ind w:left="709" w:right="709"/>
        <w:jc w:val="both"/>
        <w:rPr>
          <w:rFonts w:ascii="Verdana" w:eastAsia="Calibri" w:hAnsi="Verdana" w:cs="Calibri"/>
          <w:kern w:val="2"/>
          <w:sz w:val="21"/>
          <w:szCs w:val="21"/>
          <w14:ligatures w14:val="standardContextual"/>
        </w:rPr>
      </w:pPr>
      <w:r w:rsidRPr="00CD3C10">
        <w:rPr>
          <w:rFonts w:ascii="Verdana" w:eastAsia="Calibri" w:hAnsi="Verdana" w:cs="Calibri"/>
          <w:b/>
          <w:bCs/>
          <w:kern w:val="2"/>
          <w:sz w:val="21"/>
          <w:szCs w:val="21"/>
          <w14:ligatures w14:val="standardContextual"/>
        </w:rPr>
        <w:t>Nota 1:</w:t>
      </w:r>
      <w:r w:rsidRPr="00CD3C10">
        <w:rPr>
          <w:rFonts w:ascii="Verdana" w:eastAsia="Calibri" w:hAnsi="Verdana" w:cs="Calibri"/>
          <w:kern w:val="2"/>
          <w:sz w:val="21"/>
          <w:szCs w:val="21"/>
          <w14:ligatures w14:val="standardContextual"/>
        </w:rPr>
        <w:t xml:space="preserve">  En todo caso, lo que refiere a las actividades relacionadas en la Matriz 1 - Experiencia para el Sector institucional que involucren actividades de Defensa, la Entidad podrá apartarse del uso de documentos tipo, previa justificación donde se especifique que las obras, bienes o servicios a adquirir son objeto de reserva de acuerdo con lo descrito en el artículo 2, numeral 4, literal d) de la Ley 1150 de 2007</w:t>
      </w:r>
    </w:p>
    <w:p w14:paraId="5F5709B5" w14:textId="77777777" w:rsidR="00CD3C10" w:rsidRPr="00CD3C10" w:rsidRDefault="00CD3C10" w:rsidP="00CD3C10">
      <w:pPr>
        <w:spacing w:after="0" w:line="240" w:lineRule="auto"/>
        <w:ind w:left="709" w:right="709"/>
        <w:jc w:val="both"/>
        <w:rPr>
          <w:rFonts w:ascii="Verdana" w:eastAsia="Calibri" w:hAnsi="Verdana" w:cs="Calibri"/>
          <w:kern w:val="2"/>
          <w:sz w:val="21"/>
          <w:szCs w:val="21"/>
          <w14:ligatures w14:val="standardContextual"/>
        </w:rPr>
      </w:pPr>
    </w:p>
    <w:p w14:paraId="291C3B60" w14:textId="77777777" w:rsidR="00CD3C10" w:rsidRPr="00CD3C10" w:rsidRDefault="00CD3C10" w:rsidP="00CD3C10">
      <w:pPr>
        <w:spacing w:after="0" w:line="240" w:lineRule="auto"/>
        <w:ind w:left="709" w:right="709"/>
        <w:jc w:val="both"/>
        <w:rPr>
          <w:rFonts w:ascii="Verdana" w:eastAsia="Calibri" w:hAnsi="Verdana" w:cs="Calibri"/>
          <w:kern w:val="2"/>
          <w:sz w:val="21"/>
          <w:szCs w:val="21"/>
          <w14:ligatures w14:val="standardContextual"/>
        </w:rPr>
      </w:pPr>
      <w:r w:rsidRPr="00CD3C10">
        <w:rPr>
          <w:rFonts w:ascii="Verdana" w:eastAsia="Calibri" w:hAnsi="Verdana" w:cs="Calibri"/>
          <w:b/>
          <w:bCs/>
          <w:kern w:val="2"/>
          <w:sz w:val="21"/>
          <w:szCs w:val="21"/>
          <w14:ligatures w14:val="standardContextual"/>
        </w:rPr>
        <w:t>Nota 2:</w:t>
      </w:r>
      <w:r w:rsidRPr="00CD3C10">
        <w:rPr>
          <w:rFonts w:ascii="Verdana" w:eastAsia="Calibri" w:hAnsi="Verdana" w:cs="Calibri"/>
          <w:kern w:val="2"/>
          <w:sz w:val="21"/>
          <w:szCs w:val="21"/>
          <w14:ligatures w14:val="standardContextual"/>
        </w:rPr>
        <w:t xml:space="preserve"> El Subsector Institucional de conformidad con la NSR-10 incluye los capítulos de seguridad Pública, servicio público, sitios de reclusión y edificaciones institucionales”.</w:t>
      </w:r>
    </w:p>
    <w:p w14:paraId="3B1E9B75" w14:textId="77777777" w:rsidR="00CD3C10" w:rsidRPr="00CD3C10" w:rsidRDefault="00CD3C10" w:rsidP="00CD3C10">
      <w:pPr>
        <w:spacing w:after="0" w:line="276" w:lineRule="auto"/>
        <w:jc w:val="both"/>
        <w:rPr>
          <w:rFonts w:ascii="Calibri" w:eastAsia="Times New Roman" w:hAnsi="Calibri" w:cs="Calibri"/>
          <w:lang w:eastAsia="es-MX"/>
        </w:rPr>
      </w:pPr>
    </w:p>
    <w:p w14:paraId="203E9938"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lastRenderedPageBreak/>
        <w:t>Para establecer si determinado objeto contractual se encuentra cobijado o no por los Documentos Tipo, la entidad contratante debe verificar que estos apliquen para la modalidad de selección en la que debe celebrarse el proceso, subsumiendo el objeto a contratar en los tipos de proyectos de infraestructura. Por lo tanto, si el objeto contractual a ejecutar se corresponde con alguno de los tipos de actividades concretas señaladas en cada una de las matrices de experiencia, se tendrán que aplicar los documentos tipo, en caso contrario, no será forzosa su aplicación en el proceso de selección .</w:t>
      </w:r>
    </w:p>
    <w:p w14:paraId="1C88B849"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Los documentos tipo aplican para la contratación de proyectos de infraestructura de obra pública, para los sectores respecto de los cuales la Agencia Nacional de Contratación Pública ha expedido pliegos tipo, que corresponden a: i) Infraestructura de Transporte;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Infraestructura de Agua Potable y Saneamiento Básico; </w:t>
      </w:r>
      <w:proofErr w:type="spellStart"/>
      <w:r w:rsidRPr="00CD3C10">
        <w:rPr>
          <w:rFonts w:ascii="Verdana" w:eastAsia="Times New Roman" w:hAnsi="Verdana" w:cs="Calibri"/>
          <w:lang w:eastAsia="es-MX"/>
        </w:rPr>
        <w:t>iii</w:t>
      </w:r>
      <w:proofErr w:type="spellEnd"/>
      <w:r w:rsidRPr="00CD3C10">
        <w:rPr>
          <w:rFonts w:ascii="Verdana" w:eastAsia="Times New Roman" w:hAnsi="Verdana" w:cs="Calibri"/>
          <w:lang w:eastAsia="es-MX"/>
        </w:rPr>
        <w:t>) Infraestructura Social (salud, educación, cultura, recreación y deporte, vivienda e institucional).</w:t>
      </w:r>
    </w:p>
    <w:p w14:paraId="4412922D" w14:textId="77777777" w:rsidR="00CD3C10" w:rsidRPr="00CD3C10" w:rsidRDefault="00CD3C10" w:rsidP="00CD3C10">
      <w:pPr>
        <w:spacing w:after="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Teniendo en cuenta su consulta, conviene advertir que la Matriz 1 – Experiencia  de los documentos tipo adicionales "Sector Educativo", no incluye de manera particular una actividad relacionada con la construcción de plantas de tratamiento de agua potable. Sin embargo, el capítulo 1. “OBRAS EN INFRAESTRUCTURA DE EDUCACIÓN”, considera las siguientes actividades sobre las cuales podría enmarcarse el objeto del proceso de selección:</w:t>
      </w:r>
    </w:p>
    <w:p w14:paraId="177E9108" w14:textId="77777777" w:rsidR="00CD3C10" w:rsidRPr="00CD3C10" w:rsidRDefault="00CD3C10" w:rsidP="00CD3C10">
      <w:pPr>
        <w:spacing w:after="0" w:line="276" w:lineRule="auto"/>
        <w:jc w:val="both"/>
        <w:rPr>
          <w:rFonts w:ascii="Verdana" w:eastAsia="Times New Roman" w:hAnsi="Verdana" w:cs="Calibri"/>
          <w:lang w:eastAsia="es-MX"/>
        </w:rPr>
      </w:pPr>
    </w:p>
    <w:p w14:paraId="6D8E9AB9" w14:textId="77777777" w:rsidR="00CD3C10" w:rsidRPr="00CD3C10" w:rsidRDefault="00CD3C10" w:rsidP="00CD3C10">
      <w:pPr>
        <w:numPr>
          <w:ilvl w:val="0"/>
          <w:numId w:val="18"/>
        </w:numPr>
        <w:spacing w:after="0" w:line="240" w:lineRule="auto"/>
        <w:ind w:left="1066" w:right="709" w:hanging="357"/>
        <w:contextualSpacing/>
        <w:jc w:val="both"/>
        <w:rPr>
          <w:rFonts w:ascii="Verdana" w:eastAsia="Times New Roman" w:hAnsi="Verdana" w:cs="Calibri"/>
          <w:i/>
          <w:iCs/>
          <w:sz w:val="21"/>
          <w:szCs w:val="21"/>
          <w:lang w:eastAsia="es-MX"/>
        </w:rPr>
      </w:pPr>
      <w:r w:rsidRPr="00CD3C10">
        <w:rPr>
          <w:rFonts w:ascii="Verdana" w:eastAsia="Times New Roman" w:hAnsi="Verdana" w:cs="Calibri"/>
          <w:i/>
          <w:iCs/>
          <w:sz w:val="21"/>
          <w:szCs w:val="21"/>
          <w:lang w:eastAsia="es-MX"/>
        </w:rPr>
        <w:t>1.1. PROYECTOS DE CONSTRUCCIÓN Y/O AMPLIACIÓN Y/O RECONSTRUCCIÓN DE INFRAESTRUCTURA EDUCATIVA.</w:t>
      </w:r>
    </w:p>
    <w:p w14:paraId="12D29B9A" w14:textId="77777777" w:rsidR="00CD3C10" w:rsidRPr="00CD3C10" w:rsidRDefault="00CD3C10" w:rsidP="00CD3C10">
      <w:pPr>
        <w:numPr>
          <w:ilvl w:val="0"/>
          <w:numId w:val="18"/>
        </w:numPr>
        <w:spacing w:after="0" w:line="240" w:lineRule="auto"/>
        <w:ind w:left="1066" w:right="709" w:hanging="357"/>
        <w:contextualSpacing/>
        <w:jc w:val="both"/>
        <w:rPr>
          <w:rFonts w:ascii="Verdana" w:eastAsia="Times New Roman" w:hAnsi="Verdana" w:cs="Calibri"/>
          <w:i/>
          <w:iCs/>
          <w:sz w:val="21"/>
          <w:szCs w:val="21"/>
          <w:lang w:eastAsia="es-MX"/>
        </w:rPr>
      </w:pPr>
      <w:r w:rsidRPr="00CD3C10">
        <w:rPr>
          <w:rFonts w:ascii="Verdana" w:eastAsia="Times New Roman" w:hAnsi="Verdana" w:cs="Calibri"/>
          <w:i/>
          <w:iCs/>
          <w:sz w:val="21"/>
          <w:szCs w:val="21"/>
          <w:lang w:eastAsia="es-MX"/>
        </w:rPr>
        <w:t>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EDUCATIVA.</w:t>
      </w:r>
    </w:p>
    <w:p w14:paraId="34A8281B" w14:textId="77777777" w:rsidR="00CD3C10" w:rsidRPr="00CD3C10" w:rsidRDefault="00CD3C10" w:rsidP="00CD3C10">
      <w:pPr>
        <w:spacing w:after="0" w:line="276" w:lineRule="auto"/>
        <w:jc w:val="both"/>
        <w:rPr>
          <w:rFonts w:ascii="Verdana" w:eastAsia="Times New Roman" w:hAnsi="Verdana" w:cs="Calibri"/>
          <w:lang w:eastAsia="es-MX"/>
        </w:rPr>
      </w:pPr>
    </w:p>
    <w:p w14:paraId="32176063" w14:textId="641BF8F9"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Ahora bien, sobre este aspecto, la Matriz 1 – Experiencia de los documento</w:t>
      </w:r>
      <w:r w:rsidR="009A02B7">
        <w:rPr>
          <w:rFonts w:ascii="Verdana" w:eastAsia="Times New Roman" w:hAnsi="Verdana" w:cs="Calibri"/>
          <w:lang w:eastAsia="es-MX"/>
        </w:rPr>
        <w:t>s</w:t>
      </w:r>
      <w:r w:rsidRPr="00CD3C10">
        <w:rPr>
          <w:rFonts w:ascii="Verdana" w:eastAsia="Times New Roman" w:hAnsi="Verdana" w:cs="Calibri"/>
          <w:lang w:eastAsia="es-MX"/>
        </w:rPr>
        <w:t xml:space="preserve"> tipo de licitación de obra pública de infraestructura de agua potable y saneamiento básico, en el capítulo 4.</w:t>
      </w:r>
      <w:r w:rsidRPr="00CD3C10">
        <w:rPr>
          <w:rFonts w:ascii="Verdana" w:eastAsia="Times New Roman" w:hAnsi="Verdana" w:cs="Calibri"/>
          <w:i/>
          <w:iCs/>
          <w:lang w:eastAsia="es-MX"/>
        </w:rPr>
        <w:t xml:space="preserve"> “OBRAS PARA PTAP (Planta de Tratamiento de Agua Potable) Y/O PTAR (Planta de Tratamiento de Aguas Residuales)”</w:t>
      </w:r>
      <w:r w:rsidRPr="00CD3C10">
        <w:rPr>
          <w:rFonts w:ascii="Verdana" w:eastAsia="Times New Roman" w:hAnsi="Verdana" w:cs="Calibri"/>
          <w:lang w:eastAsia="es-MX"/>
        </w:rPr>
        <w:t xml:space="preserve">, incluye la actividad 4.1 “PROYECTOS DE CONSTRUCCION DE PTAP  Y/U OBRAS COMPLEMENTARIAS”, sobre la cual la entidad podría realizar </w:t>
      </w:r>
      <w:r w:rsidRPr="00CD3C10">
        <w:rPr>
          <w:rFonts w:ascii="Verdana" w:eastAsia="Times New Roman" w:hAnsi="Verdana" w:cs="Calibri"/>
          <w:i/>
          <w:iCs/>
          <w:lang w:eastAsia="es-MX"/>
        </w:rPr>
        <w:t xml:space="preserve">combinación de experiencia </w:t>
      </w:r>
      <w:r w:rsidRPr="00CD3C10">
        <w:rPr>
          <w:rFonts w:ascii="Verdana" w:eastAsia="Times New Roman" w:hAnsi="Verdana" w:cs="Calibri"/>
          <w:lang w:eastAsia="es-MX"/>
        </w:rPr>
        <w:t>conforme a las reglas del pliego tipo.</w:t>
      </w:r>
    </w:p>
    <w:p w14:paraId="45D981DE"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lastRenderedPageBreak/>
        <w:t>En concordancia con lo anterior, hay que mencionar que la combinación de experiencia con base en matrices de diferentes sectores es completamente procedente. El literal A del numeral 3.5.1. “CARACTERÍSTICAS DE LOS CONTRATOS PRESENTADOS PARA ACREDITAR LA EXPERIENCIA EXIGIDA” del documento base de selección abreviada de menor cuantía – versión 1 establece una serie de reglas para la combinación de dicha experiencia.</w:t>
      </w:r>
    </w:p>
    <w:p w14:paraId="4457FB90"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Verbigracia, es posible combinar experiencia de las actividades incluidas en la Matriz 1 de los documentos tipo de selección abreviada de menor cuantía del sector social (subsector educación) – versión 1, con la Matriz 1 de los documentos tipo de licitación de obra pública de infraestructura de agua potable y saneamiento básico, siguiendo las reglas allí establecidas.</w:t>
      </w:r>
    </w:p>
    <w:p w14:paraId="7E5A9BF3"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Conforme a estas reglas, la entidad estatal identificará y definirá la actividad principal o de mayor relevancia, y la actividad secundaria o accesoria a la principal, de acuerdo con las características del proyecto.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la Matriz 1 – Experiencia de estos Documentos Tipo, o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cuando en un Proceso de Contratación aplican matrices de experiencia de otros Documentos Tipo y la Entidad considera conveniente incluir dicha experiencia. </w:t>
      </w:r>
    </w:p>
    <w:p w14:paraId="751DB4E8"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Una vez definida la actividad principal y secundaria, la entidad estatal debe determinar los requisitos de experiencia exigibles de acuerdo con la matriz de experiencia aplicable, de alguna de la siguientes formas: i) no solicitando experiencia para la actividad secundaria, sino únicamente para la principal, siempre que esta se trate de una actividad definida en la Matriz 1 ─ Experiencia de los documentos tipo de licitación de infraestructura social, o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solicitando experiencia general y específica de la actividad principal, y requiriendo la experiencia específica o experiencia general correspondiente a la respectiva matriz de experiencia para el caso de las actividades secundarias –salvo que la matriz aplicable no contemple experiencia específica para determinada actividad secundaria, caso en el cual se podrá solicitar la experiencia general–. </w:t>
      </w:r>
    </w:p>
    <w:p w14:paraId="0FB21D66" w14:textId="77777777" w:rsidR="00CD3C10" w:rsidRPr="00CD3C10" w:rsidRDefault="00CD3C10" w:rsidP="00CD3C10">
      <w:pPr>
        <w:spacing w:after="120" w:line="276" w:lineRule="auto"/>
        <w:ind w:firstLine="709"/>
        <w:jc w:val="both"/>
        <w:rPr>
          <w:rFonts w:ascii="Verdana" w:eastAsia="Times New Roman" w:hAnsi="Verdana" w:cs="Calibri"/>
          <w:i/>
          <w:iCs/>
          <w:lang w:eastAsia="es-MX"/>
        </w:rPr>
      </w:pPr>
      <w:r w:rsidRPr="00CD3C10">
        <w:rPr>
          <w:rFonts w:ascii="Verdana" w:eastAsia="Times New Roman" w:hAnsi="Verdana" w:cs="Calibri"/>
          <w:lang w:eastAsia="es-MX"/>
        </w:rPr>
        <w:t xml:space="preserve">La experiencia exigible para las actividades principal y secundaria debe ser definida en función de los rangos de cuantías aplicables al respectivo proceso de contratación. En todo caso, la entidad contratante no puede incluir más de 2 </w:t>
      </w:r>
      <w:r w:rsidRPr="00CD3C10">
        <w:rPr>
          <w:rFonts w:ascii="Verdana" w:eastAsia="Times New Roman" w:hAnsi="Verdana" w:cs="Calibri"/>
          <w:lang w:eastAsia="es-MX"/>
        </w:rPr>
        <w:lastRenderedPageBreak/>
        <w:t>combinaciones de experiencia adicionales a la prevista para la actividad principal</w:t>
      </w:r>
      <w:r w:rsidRPr="00CD3C10">
        <w:rPr>
          <w:rFonts w:ascii="Verdana" w:eastAsia="Times New Roman" w:hAnsi="Verdana" w:cs="Calibri"/>
          <w:i/>
          <w:iCs/>
          <w:lang w:eastAsia="es-MX"/>
        </w:rPr>
        <w:t xml:space="preserve">. </w:t>
      </w:r>
    </w:p>
    <w:p w14:paraId="3F1E81EF"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Si en la actividad secundaria se solicita la experiencia específica, y esta contempla más de un requisito 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106B8A4A" w14:textId="77777777" w:rsidR="00CD3C10" w:rsidRPr="00CD3C10" w:rsidRDefault="00CD3C10" w:rsidP="00CD3C10">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Conforme con lo indicado, de acuerdo con la regla prevista en el punto i) del literal A del numeral 3.5.1 “Características de los contratos presentados para acreditar la experiencia exigida”, contenida en el documento tipo de selección abreviada de menor cuantía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Lo anterior, siempre y cuando la entidad determine cuál será la actividad principal y cuál o cuáles las actividades secundarias, donde deberá dar estricto cumplimiento a las condiciones contenidas en el numeral señalado.</w:t>
      </w:r>
    </w:p>
    <w:p w14:paraId="08A4F1E8" w14:textId="77777777" w:rsidR="00CD3C10" w:rsidRPr="00CD3C10" w:rsidRDefault="00CD3C10" w:rsidP="00CD3C10">
      <w:pPr>
        <w:spacing w:after="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Sin embargo, debe indicarse que es la entidad estatal quien debe determinar, a través de sus estudios previos o documentos técnicos que hacen parte del proceso de selección, sobre cuáles actividades pueden enmarcarse su proceso de selección, así como determinar si es conveniente la aplicación de las reglas de combinación de experiencia incluidas en el numeral </w:t>
      </w:r>
      <w:r w:rsidRPr="00CD3C10">
        <w:rPr>
          <w:rFonts w:ascii="Verdana" w:eastAsia="Times New Roman" w:hAnsi="Verdana" w:cs="Calibri"/>
          <w:i/>
          <w:iCs/>
          <w:lang w:eastAsia="es-MX"/>
        </w:rPr>
        <w:t xml:space="preserve">3.5.1 “CARACTERÍSTICAS DE LOS CONTRATOS PRESENTADOS PARA ACREDITAR LA EXPERIENCIA EXIGIDA </w:t>
      </w:r>
      <w:r w:rsidRPr="00CD3C10">
        <w:rPr>
          <w:rFonts w:ascii="Verdana" w:eastAsia="Times New Roman" w:hAnsi="Verdana" w:cs="Calibri"/>
          <w:lang w:eastAsia="es-MX"/>
        </w:rPr>
        <w:t>“ del documento base.</w:t>
      </w:r>
    </w:p>
    <w:p w14:paraId="3AE10D86" w14:textId="77777777" w:rsidR="00CD3C10" w:rsidRPr="00CD3C10" w:rsidRDefault="00CD3C10" w:rsidP="00CD3C10">
      <w:pPr>
        <w:widowControl w:val="0"/>
        <w:autoSpaceDE w:val="0"/>
        <w:autoSpaceDN w:val="0"/>
        <w:spacing w:after="0" w:line="276" w:lineRule="auto"/>
        <w:jc w:val="both"/>
        <w:rPr>
          <w:rFonts w:ascii="Verdana" w:eastAsia="Calibri" w:hAnsi="Verdana" w:cs="Arial"/>
          <w:lang w:eastAsia="es-MX"/>
        </w:rPr>
      </w:pPr>
    </w:p>
    <w:p w14:paraId="66D0A904" w14:textId="77777777" w:rsidR="00CD3C10" w:rsidRPr="00CD3C10" w:rsidRDefault="00CD3C10" w:rsidP="00CD3C1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CD3C10">
        <w:rPr>
          <w:rFonts w:ascii="Verdana" w:eastAsia="Century Gothic" w:hAnsi="Verdana" w:cs="Century Gothic"/>
          <w:b/>
          <w:bCs/>
          <w:lang w:val="es-ES" w:eastAsia="es-MX"/>
        </w:rPr>
        <w:t>Referencias normativas, jurisprudenciales y otras fuentes:</w:t>
      </w:r>
    </w:p>
    <w:p w14:paraId="6DF0E866" w14:textId="77777777" w:rsidR="00CD3C10" w:rsidRPr="00CD3C10" w:rsidRDefault="00CD3C10" w:rsidP="00CD3C10">
      <w:pPr>
        <w:widowControl w:val="0"/>
        <w:autoSpaceDE w:val="0"/>
        <w:autoSpaceDN w:val="0"/>
        <w:spacing w:after="0" w:line="276" w:lineRule="auto"/>
        <w:jc w:val="both"/>
        <w:rPr>
          <w:rFonts w:ascii="Verdana" w:eastAsia="Calibri" w:hAnsi="Verdana" w:cs="Arial"/>
          <w:lang w:eastAsia="es-MX"/>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CD3C10" w:rsidRPr="00CD3C10" w14:paraId="33C74888" w14:textId="77777777" w:rsidTr="002B3C95">
        <w:trPr>
          <w:trHeight w:val="870"/>
        </w:trPr>
        <w:tc>
          <w:tcPr>
            <w:tcW w:w="8647" w:type="dxa"/>
          </w:tcPr>
          <w:p w14:paraId="4E108B1D" w14:textId="77777777" w:rsidR="00CD3C10" w:rsidRPr="00CD3C10" w:rsidRDefault="00CD3C10" w:rsidP="00CD3C10">
            <w:pPr>
              <w:widowControl w:val="0"/>
              <w:numPr>
                <w:ilvl w:val="0"/>
                <w:numId w:val="17"/>
              </w:numPr>
              <w:autoSpaceDE w:val="0"/>
              <w:autoSpaceDN w:val="0"/>
              <w:spacing w:after="120" w:line="276" w:lineRule="auto"/>
              <w:jc w:val="both"/>
              <w:rPr>
                <w:rFonts w:ascii="Verdana" w:eastAsia="Calibri" w:hAnsi="Verdana" w:cs="Arial"/>
                <w:lang w:eastAsia="es-MX"/>
              </w:rPr>
            </w:pPr>
            <w:r w:rsidRPr="00CD3C10">
              <w:rPr>
                <w:rFonts w:ascii="Verdana" w:eastAsia="Calibri" w:hAnsi="Verdana" w:cs="Arial"/>
                <w:lang w:eastAsia="es-MX"/>
              </w:rPr>
              <w:t>Ley 2022 de 2020, artículo 1.</w:t>
            </w:r>
          </w:p>
          <w:p w14:paraId="6BB5AD53" w14:textId="77777777" w:rsidR="00CD3C10" w:rsidRPr="00CD3C10" w:rsidRDefault="00CD3C10" w:rsidP="00CD3C10">
            <w:pPr>
              <w:widowControl w:val="0"/>
              <w:numPr>
                <w:ilvl w:val="0"/>
                <w:numId w:val="17"/>
              </w:numPr>
              <w:autoSpaceDE w:val="0"/>
              <w:autoSpaceDN w:val="0"/>
              <w:spacing w:after="120" w:line="276" w:lineRule="auto"/>
              <w:jc w:val="both"/>
              <w:rPr>
                <w:rFonts w:ascii="Verdana" w:eastAsia="Calibri" w:hAnsi="Verdana" w:cs="Arial"/>
                <w:lang w:eastAsia="es-MX"/>
              </w:rPr>
            </w:pPr>
            <w:r w:rsidRPr="00CD3C10">
              <w:rPr>
                <w:rFonts w:ascii="Verdana" w:eastAsia="Calibri" w:hAnsi="Verdana" w:cs="Arial"/>
                <w:lang w:eastAsia="es-MX"/>
              </w:rPr>
              <w:t xml:space="preserve">Documentos tipo de obra pública de infraestructura social, y adicionales del sector </w:t>
            </w:r>
            <w:r w:rsidRPr="00CD3C10">
              <w:rPr>
                <w:rFonts w:ascii="Verdana" w:eastAsia="Calibri" w:hAnsi="Verdana" w:cs="Arial"/>
                <w:i/>
                <w:iCs/>
                <w:lang w:eastAsia="es-MX"/>
              </w:rPr>
              <w:t xml:space="preserve">educativo; </w:t>
            </w:r>
            <w:r w:rsidRPr="00CD3C10">
              <w:rPr>
                <w:rFonts w:ascii="Verdana" w:eastAsia="Calibri" w:hAnsi="Verdana" w:cs="Arial"/>
                <w:lang w:eastAsia="es-MX"/>
              </w:rPr>
              <w:t xml:space="preserve">y de infraestructura de agua potable y saneamiento básico. Disponibles en: </w:t>
            </w:r>
            <w:hyperlink r:id="rId11" w:history="1">
              <w:r w:rsidRPr="00CD3C10">
                <w:rPr>
                  <w:rFonts w:ascii="Verdana" w:eastAsia="Calibri" w:hAnsi="Verdana" w:cs="Arial"/>
                  <w:color w:val="467886"/>
                  <w:u w:val="single"/>
                  <w:lang w:eastAsia="es-MX"/>
                </w:rPr>
                <w:t>https://www.colombiacompra.gov.co/normativa-y-</w:t>
              </w:r>
              <w:r w:rsidRPr="00CD3C10">
                <w:rPr>
                  <w:rFonts w:ascii="Verdana" w:eastAsia="Calibri" w:hAnsi="Verdana" w:cs="Arial"/>
                  <w:color w:val="467886"/>
                  <w:u w:val="single"/>
                  <w:lang w:eastAsia="es-MX"/>
                </w:rPr>
                <w:lastRenderedPageBreak/>
                <w:t>relatoria/documentos-tipo</w:t>
              </w:r>
            </w:hyperlink>
            <w:r w:rsidRPr="00CD3C10">
              <w:rPr>
                <w:rFonts w:ascii="Verdana" w:eastAsia="Calibri" w:hAnsi="Verdana" w:cs="Arial"/>
                <w:lang w:eastAsia="es-MX"/>
              </w:rPr>
              <w:t>.</w:t>
            </w:r>
            <w:r w:rsidRPr="00CD3C10">
              <w:rPr>
                <w:rFonts w:ascii="Verdana" w:eastAsia="Calibri" w:hAnsi="Verdana" w:cs="Arial"/>
                <w:vertAlign w:val="superscript"/>
                <w:lang w:eastAsia="es-MX"/>
              </w:rPr>
              <w:t xml:space="preserve"> </w:t>
            </w:r>
          </w:p>
        </w:tc>
      </w:tr>
    </w:tbl>
    <w:p w14:paraId="7F365B26" w14:textId="77777777" w:rsidR="00CD3C10" w:rsidRPr="00CD3C10" w:rsidRDefault="00CD3C10" w:rsidP="00CD3C10">
      <w:pPr>
        <w:tabs>
          <w:tab w:val="left" w:pos="142"/>
          <w:tab w:val="left" w:pos="284"/>
        </w:tabs>
        <w:spacing w:after="0" w:line="276" w:lineRule="auto"/>
        <w:jc w:val="both"/>
        <w:rPr>
          <w:rFonts w:ascii="Verdana" w:eastAsia="Calibri" w:hAnsi="Verdana" w:cs="Arial"/>
          <w:lang w:eastAsia="es-MX"/>
        </w:rPr>
      </w:pPr>
    </w:p>
    <w:p w14:paraId="6353C786" w14:textId="77777777" w:rsidR="00CD3C10" w:rsidRPr="00CD3C10" w:rsidRDefault="00CD3C10" w:rsidP="00CD3C1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CD3C10">
        <w:rPr>
          <w:rFonts w:ascii="Verdana" w:eastAsia="Century Gothic" w:hAnsi="Verdana" w:cs="Century Gothic"/>
          <w:b/>
          <w:bCs/>
          <w:lang w:val="es-ES" w:eastAsia="es-MX"/>
        </w:rPr>
        <w:t>Doctrina de la Agencia Nacional de Contratación Pública:</w:t>
      </w:r>
    </w:p>
    <w:p w14:paraId="201A504D" w14:textId="77777777" w:rsidR="00CD3C10" w:rsidRPr="00CD3C10" w:rsidRDefault="00CD3C10" w:rsidP="00CD3C10">
      <w:pPr>
        <w:widowControl w:val="0"/>
        <w:autoSpaceDE w:val="0"/>
        <w:autoSpaceDN w:val="0"/>
        <w:spacing w:after="0" w:line="276" w:lineRule="auto"/>
        <w:jc w:val="both"/>
        <w:rPr>
          <w:rFonts w:ascii="Verdana" w:eastAsia="Calibri" w:hAnsi="Verdana" w:cs="Arial"/>
          <w:lang w:eastAsia="es-MX"/>
        </w:rPr>
      </w:pPr>
    </w:p>
    <w:p w14:paraId="2C874DAD" w14:textId="77777777" w:rsidR="00CD3C10" w:rsidRPr="00CD3C10" w:rsidRDefault="00CD3C10" w:rsidP="00CD3C10">
      <w:pPr>
        <w:widowControl w:val="0"/>
        <w:autoSpaceDE w:val="0"/>
        <w:autoSpaceDN w:val="0"/>
        <w:spacing w:after="0" w:line="276" w:lineRule="auto"/>
        <w:jc w:val="both"/>
        <w:rPr>
          <w:rFonts w:ascii="Verdana" w:eastAsia="Times New Roman" w:hAnsi="Verdana" w:cs="Arial"/>
          <w:kern w:val="2"/>
          <w:shd w:val="clear" w:color="auto" w:fill="FFFFFF"/>
          <w:lang w:val="es-ES" w:eastAsia="es-MX"/>
          <w14:ligatures w14:val="standardContextual"/>
        </w:rPr>
      </w:pPr>
      <w:r w:rsidRPr="00CD3C10">
        <w:rPr>
          <w:rFonts w:ascii="Verdana" w:eastAsia="Calibri" w:hAnsi="Verdana" w:cs="Arial"/>
          <w:shd w:val="clear" w:color="auto" w:fill="FFFFFF"/>
          <w:lang w:val="es-ES" w:eastAsia="es-MX"/>
        </w:rPr>
        <w:t>La Agencia Nacional de Contratación Pública – Colombia Compra Eficiente se pronunció</w:t>
      </w:r>
      <w:r w:rsidRPr="00CD3C10">
        <w:rPr>
          <w:rFonts w:ascii="Aptos" w:eastAsia="Aptos" w:hAnsi="Aptos" w:cs="Times New Roman"/>
          <w:sz w:val="24"/>
          <w:szCs w:val="24"/>
          <w:lang w:eastAsia="es-MX"/>
        </w:rPr>
        <w:t xml:space="preserve"> </w:t>
      </w:r>
      <w:r w:rsidRPr="00CD3C10">
        <w:rPr>
          <w:rFonts w:ascii="Verdana" w:eastAsia="Calibri" w:hAnsi="Verdana" w:cs="Arial"/>
          <w:shd w:val="clear" w:color="auto" w:fill="FFFFFF"/>
          <w:lang w:val="es-ES" w:eastAsia="es-MX"/>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C-232 del 11 de marzo de 2026, C-486 del 7 de mayo de 2026, entre otros. </w:t>
      </w:r>
      <w:r w:rsidRPr="00CD3C10">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CD3C10">
          <w:rPr>
            <w:rFonts w:ascii="Verdana" w:eastAsia="Times New Roman" w:hAnsi="Verdana" w:cs="Arial"/>
            <w:kern w:val="2"/>
            <w:shd w:val="clear" w:color="auto" w:fill="FFFFFF"/>
            <w:lang w:val="es-ES"/>
            <w14:ligatures w14:val="standardContextual"/>
          </w:rPr>
          <w:t>https://relatoria.colombiacompra.gov.co/</w:t>
        </w:r>
      </w:hyperlink>
      <w:r w:rsidRPr="00CD3C10">
        <w:rPr>
          <w:rFonts w:ascii="Verdana" w:eastAsia="Times New Roman" w:hAnsi="Verdana" w:cs="Arial"/>
          <w:kern w:val="2"/>
          <w:shd w:val="clear" w:color="auto" w:fill="FFFFFF"/>
          <w:lang w:val="es-ES"/>
          <w14:ligatures w14:val="standardContextual"/>
        </w:rPr>
        <w:t>.</w:t>
      </w:r>
    </w:p>
    <w:p w14:paraId="5DBBA60F" w14:textId="77777777" w:rsidR="00CD3C10" w:rsidRPr="00CD3C10" w:rsidRDefault="00CD3C10" w:rsidP="00CD3C10">
      <w:pPr>
        <w:spacing w:after="0" w:line="240" w:lineRule="auto"/>
        <w:jc w:val="both"/>
        <w:rPr>
          <w:rFonts w:ascii="Verdana" w:eastAsia="Calibri" w:hAnsi="Verdana" w:cs="Arial"/>
          <w:color w:val="000000"/>
          <w:kern w:val="2"/>
          <w:shd w:val="clear" w:color="auto" w:fill="FFFFFF"/>
          <w:lang w:val="es-ES_tradnl"/>
          <w14:ligatures w14:val="standardContextual"/>
        </w:rPr>
      </w:pPr>
    </w:p>
    <w:p w14:paraId="02DE80D8" w14:textId="77777777" w:rsidR="00CD3C10" w:rsidRPr="00CD3C10" w:rsidRDefault="00CD3C10" w:rsidP="00CD3C1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CD3C10">
        <w:rPr>
          <w:rFonts w:ascii="Verdana" w:eastAsia="Calibri" w:hAnsi="Verdana" w:cs="Arial"/>
          <w:kern w:val="2"/>
          <w:shd w:val="clear" w:color="auto" w:fill="FFFFFF"/>
          <w:lang w:val="es-ES_tradnl"/>
          <w14:ligatures w14:val="standardContextual"/>
        </w:rPr>
        <w:t>La</w:t>
      </w:r>
      <w:r w:rsidRPr="00CD3C10">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CD3C10">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CD3C10">
        <w:rPr>
          <w:rFonts w:ascii="Verdana" w:eastAsia="Calibri" w:hAnsi="Verdana" w:cs="Arial"/>
          <w:b/>
          <w:bCs/>
          <w:kern w:val="2"/>
          <w:shd w:val="clear" w:color="auto" w:fill="FFFFFF"/>
          <w:lang w:val="es-ES_tradnl"/>
          <w14:ligatures w14:val="standardContextual"/>
        </w:rPr>
        <w:t>Documentos Tipo</w:t>
      </w:r>
      <w:r w:rsidRPr="00CD3C10">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CD3C10">
        <w:rPr>
          <w:rFonts w:ascii="Verdana" w:eastAsia="Calibri" w:hAnsi="Verdana" w:cs="Arial"/>
          <w:b/>
          <w:bCs/>
          <w:kern w:val="2"/>
          <w:shd w:val="clear" w:color="auto" w:fill="FFFFFF"/>
          <w:lang w:val="es-ES_tradnl"/>
          <w14:ligatures w14:val="standardContextual"/>
        </w:rPr>
        <w:t>transparencia</w:t>
      </w:r>
      <w:r w:rsidRPr="00CD3C10">
        <w:rPr>
          <w:rFonts w:ascii="Verdana" w:eastAsia="Calibri" w:hAnsi="Verdana" w:cs="Arial"/>
          <w:kern w:val="2"/>
          <w:shd w:val="clear" w:color="auto" w:fill="FFFFFF"/>
          <w:lang w:val="es-ES_tradnl"/>
          <w14:ligatures w14:val="standardContextual"/>
        </w:rPr>
        <w:t> y promover un proceso de </w:t>
      </w:r>
      <w:r w:rsidRPr="00CD3C10">
        <w:rPr>
          <w:rFonts w:ascii="Verdana" w:eastAsia="Calibri" w:hAnsi="Verdana" w:cs="Arial"/>
          <w:b/>
          <w:bCs/>
          <w:kern w:val="2"/>
          <w:shd w:val="clear" w:color="auto" w:fill="FFFFFF"/>
          <w:lang w:val="es-ES_tradnl"/>
          <w14:ligatures w14:val="standardContextual"/>
        </w:rPr>
        <w:t>selección objetiva</w:t>
      </w:r>
      <w:r w:rsidRPr="00CD3C10">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2D018775" w14:textId="77777777" w:rsidR="00CD3C10" w:rsidRPr="00CD3C10" w:rsidRDefault="00CD3C10" w:rsidP="00CD3C1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EB654B2" w14:textId="77777777" w:rsidR="00CD3C10" w:rsidRPr="00CD3C10" w:rsidRDefault="00CD3C10" w:rsidP="00CD3C10">
      <w:pPr>
        <w:spacing w:after="0" w:line="276" w:lineRule="auto"/>
        <w:jc w:val="both"/>
        <w:rPr>
          <w:rFonts w:ascii="Verdana" w:eastAsia="Aptos" w:hAnsi="Verdana" w:cs="Times New Roman"/>
          <w:kern w:val="2"/>
          <w:lang w:val="es-ES_tradnl"/>
          <w14:ligatures w14:val="standardContextual"/>
        </w:rPr>
      </w:pPr>
      <w:r w:rsidRPr="00CD3C10">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CD3C10">
        <w:rPr>
          <w:rFonts w:ascii="Verdana" w:eastAsia="Aptos" w:hAnsi="Verdana" w:cs="Times New Roman"/>
          <w:b/>
          <w:bCs/>
          <w:kern w:val="2"/>
          <w:lang w:val="es-ES_tradnl"/>
          <w14:ligatures w14:val="standardContextual"/>
        </w:rPr>
        <w:t>Curso de Contratación Pública Sostenible y Socialmente Responsable</w:t>
      </w:r>
      <w:r w:rsidRPr="00CD3C10">
        <w:rPr>
          <w:rFonts w:ascii="Verdana" w:eastAsia="Aptos" w:hAnsi="Verdana" w:cs="Times New Roman"/>
          <w:kern w:val="2"/>
          <w:lang w:val="es-ES_tradnl"/>
          <w14:ligatures w14:val="standardContextual"/>
        </w:rPr>
        <w:t xml:space="preserve">, una herramienta clave para fortalecer las capacidades de todos los compradores públicos, proveedores, servidores públicos v para generar </w:t>
      </w:r>
      <w:r w:rsidRPr="00CD3C10">
        <w:rPr>
          <w:rFonts w:ascii="Verdana" w:eastAsia="Aptos" w:hAnsi="Verdana" w:cs="Times New Roman"/>
          <w:kern w:val="2"/>
          <w:lang w:val="es-ES_tradnl"/>
          <w14:ligatures w14:val="standardContextual"/>
        </w:rPr>
        <w:lastRenderedPageBreak/>
        <w:t>mayor valor público. Accede al curso y aprende como implementar criterios sociales y ambientales en las diferentes etapas del proceso de contratación:</w:t>
      </w:r>
      <w:r w:rsidRPr="00CD3C10">
        <w:rPr>
          <w:rFonts w:ascii="Verdana" w:eastAsia="Aptos" w:hAnsi="Verdana" w:cs="Times New Roman"/>
          <w:kern w:val="2"/>
          <w:lang w:val="es-ES_tradnl"/>
          <w14:ligatures w14:val="standardContextual"/>
        </w:rPr>
        <w:br/>
      </w:r>
      <w:hyperlink r:id="rId13" w:tgtFrame="_new" w:history="1">
        <w:r w:rsidRPr="00CD3C10">
          <w:rPr>
            <w:rFonts w:ascii="Verdana" w:eastAsia="Aptos" w:hAnsi="Verdana" w:cs="Times New Roman"/>
            <w:color w:val="0000FF"/>
            <w:kern w:val="2"/>
            <w:u w:val="single"/>
            <w:lang w:val="es-ES_tradnl"/>
            <w14:ligatures w14:val="standardContextual"/>
          </w:rPr>
          <w:t>https://formacionvirtual.colombiacompra.gov.co/mod/page/view.php?id=3718</w:t>
        </w:r>
      </w:hyperlink>
    </w:p>
    <w:p w14:paraId="23DBFC32" w14:textId="77777777" w:rsidR="00CD3C10" w:rsidRPr="00CD3C10" w:rsidRDefault="00CD3C10" w:rsidP="00CD3C10">
      <w:pPr>
        <w:spacing w:after="0" w:line="276" w:lineRule="auto"/>
        <w:jc w:val="both"/>
        <w:rPr>
          <w:rFonts w:ascii="Verdana" w:eastAsia="Aptos" w:hAnsi="Verdana" w:cs="Times New Roman"/>
          <w:kern w:val="2"/>
          <w:lang w:val="es-ES_tradnl"/>
          <w14:ligatures w14:val="standardContextual"/>
        </w:rPr>
      </w:pPr>
    </w:p>
    <w:p w14:paraId="4966C13C" w14:textId="77777777" w:rsidR="00CD3C10" w:rsidRPr="00CD3C10" w:rsidRDefault="00CD3C10" w:rsidP="00CD3C10">
      <w:pPr>
        <w:spacing w:after="0" w:line="276" w:lineRule="auto"/>
        <w:jc w:val="both"/>
        <w:rPr>
          <w:rFonts w:ascii="Verdana" w:eastAsia="Aptos" w:hAnsi="Verdana" w:cs="Times New Roman"/>
          <w:kern w:val="2"/>
          <w:lang w:val="es-ES_tradnl"/>
          <w14:ligatures w14:val="standardContextual"/>
        </w:rPr>
      </w:pPr>
      <w:r w:rsidRPr="00CD3C10">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CD3C10">
        <w:rPr>
          <w:rFonts w:ascii="Verdana" w:eastAsia="Aptos" w:hAnsi="Verdana" w:cs="Times New Roman"/>
          <w:b/>
          <w:bCs/>
          <w:kern w:val="2"/>
          <w:lang w:val="es-ES_tradnl"/>
          <w14:ligatures w14:val="standardContextual"/>
        </w:rPr>
        <w:t>sector  social</w:t>
      </w:r>
      <w:r w:rsidRPr="00CD3C10">
        <w:rPr>
          <w:rFonts w:ascii="Verdana" w:eastAsia="Aptos" w:hAnsi="Verdana" w:cs="Times New Roman"/>
          <w:kern w:val="2"/>
          <w:lang w:val="es-ES_tradnl"/>
          <w14:ligatures w14:val="standardContextual"/>
        </w:rPr>
        <w:t xml:space="preserve"> con la expedición de las </w:t>
      </w:r>
      <w:r w:rsidRPr="00CD3C10">
        <w:rPr>
          <w:rFonts w:ascii="Verdana" w:eastAsia="Aptos" w:hAnsi="Verdana" w:cs="Times New Roman"/>
          <w:b/>
          <w:bCs/>
          <w:kern w:val="2"/>
          <w:lang w:val="es-ES_tradnl"/>
          <w14:ligatures w14:val="standardContextual"/>
        </w:rPr>
        <w:t>Resoluciones 539, 540, 541, 952 y 953 de 2025</w:t>
      </w:r>
      <w:r w:rsidRPr="00CD3C10">
        <w:rPr>
          <w:rFonts w:ascii="Verdana" w:eastAsia="Aptos" w:hAnsi="Verdana" w:cs="Times New Roman"/>
          <w:kern w:val="2"/>
          <w:lang w:val="es-ES_tradnl"/>
          <w14:ligatures w14:val="standardContextual"/>
        </w:rPr>
        <w:t xml:space="preserve">, </w:t>
      </w:r>
      <w:r w:rsidRPr="00CD3C10">
        <w:rPr>
          <w:rFonts w:ascii="Verdana" w:eastAsia="Aptos" w:hAnsi="Verdana" w:cs="Times New Roman"/>
          <w:b/>
          <w:bCs/>
          <w:kern w:val="2"/>
          <w:lang w:val="es-ES_tradnl"/>
          <w14:ligatures w14:val="standardContextual"/>
        </w:rPr>
        <w:t>mediante las cuales adoptó Documentos Tipo</w:t>
      </w:r>
      <w:r w:rsidRPr="00CD3C10">
        <w:rPr>
          <w:rFonts w:ascii="Verdana" w:eastAsia="Aptos" w:hAnsi="Verdana" w:cs="Times New Roman"/>
          <w:kern w:val="2"/>
          <w:lang w:val="es-ES_tradnl"/>
          <w14:ligatures w14:val="standardContextual"/>
        </w:rPr>
        <w:t xml:space="preserve"> para las modalidades de selección de</w:t>
      </w:r>
      <w:r w:rsidRPr="00CD3C10">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CD3C10">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D3C10">
          <w:rPr>
            <w:rFonts w:ascii="Verdana" w:eastAsia="Aptos" w:hAnsi="Verdana" w:cs="Times New Roman"/>
            <w:color w:val="0000FF"/>
            <w:kern w:val="2"/>
            <w:u w:val="single"/>
            <w:lang w:val="es-ES_tradnl"/>
            <w14:ligatures w14:val="standardContextual"/>
          </w:rPr>
          <w:t>https://www.colombiacompra.gov.co/normativa-y-relatoria/documentos-tipo</w:t>
        </w:r>
      </w:hyperlink>
    </w:p>
    <w:p w14:paraId="0610080C" w14:textId="77777777" w:rsidR="00CD3C10" w:rsidRPr="00CD3C10" w:rsidRDefault="00CD3C10" w:rsidP="00CD3C10">
      <w:pPr>
        <w:spacing w:after="0" w:line="276" w:lineRule="auto"/>
        <w:jc w:val="both"/>
        <w:rPr>
          <w:rFonts w:ascii="Verdana" w:eastAsia="Aptos" w:hAnsi="Verdana" w:cs="Times New Roman"/>
          <w:kern w:val="2"/>
          <w:lang w:val="es-ES_tradnl"/>
          <w14:ligatures w14:val="standardContextual"/>
        </w:rPr>
      </w:pPr>
    </w:p>
    <w:p w14:paraId="30116165" w14:textId="77777777" w:rsidR="00CD3C10" w:rsidRPr="00CD3C10" w:rsidRDefault="00CD3C10" w:rsidP="00CD3C10">
      <w:pPr>
        <w:spacing w:after="0" w:line="276" w:lineRule="auto"/>
        <w:jc w:val="both"/>
        <w:rPr>
          <w:rFonts w:ascii="Verdana" w:eastAsia="Aptos" w:hAnsi="Verdana" w:cs="Times New Roman"/>
          <w:kern w:val="2"/>
          <w:lang w:val="es-ES_tradnl"/>
          <w14:ligatures w14:val="standardContextual"/>
        </w:rPr>
      </w:pPr>
      <w:r w:rsidRPr="00CD3C10">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CD3C10">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CD3C10">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CD3C10">
        <w:rPr>
          <w:rFonts w:ascii="Verdana" w:eastAsia="Aptos" w:hAnsi="Verdana" w:cs="Times New Roman"/>
          <w:kern w:val="2"/>
          <w:lang w:val="es-ES_tradnl"/>
          <w14:ligatures w14:val="standardContextual"/>
        </w:rPr>
        <w:t>Además</w:t>
      </w:r>
      <w:proofErr w:type="gramEnd"/>
      <w:r w:rsidRPr="00CD3C10">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CD3C10">
        <w:rPr>
          <w:rFonts w:ascii="Verdana" w:eastAsia="Aptos" w:hAnsi="Verdana" w:cs="Times New Roman"/>
          <w:kern w:val="2"/>
          <w:lang w:val="es-ES_tradnl"/>
          <w14:ligatures w14:val="standardContextual"/>
        </w:rPr>
        <w:br/>
      </w:r>
      <w:hyperlink r:id="rId15" w:tgtFrame="_new" w:history="1">
        <w:r w:rsidRPr="00CD3C10">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25D2198A" w14:textId="77777777" w:rsidR="00CD3C10" w:rsidRPr="00CD3C10" w:rsidRDefault="00CD3C10" w:rsidP="00CD3C10">
      <w:pPr>
        <w:widowControl w:val="0"/>
        <w:autoSpaceDE w:val="0"/>
        <w:autoSpaceDN w:val="0"/>
        <w:spacing w:after="0" w:line="276" w:lineRule="auto"/>
        <w:jc w:val="both"/>
        <w:rPr>
          <w:rFonts w:ascii="Verdana" w:eastAsia="Calibri" w:hAnsi="Verdana" w:cs="Arial"/>
          <w:shd w:val="clear" w:color="auto" w:fill="FFFFFF"/>
          <w:lang w:val="es-ES_tradnl"/>
        </w:rPr>
      </w:pPr>
    </w:p>
    <w:p w14:paraId="082A7F4E" w14:textId="77777777" w:rsidR="00CD3C10" w:rsidRPr="00CD3C10" w:rsidRDefault="00CD3C10" w:rsidP="00CD3C10">
      <w:pPr>
        <w:spacing w:after="0" w:line="276" w:lineRule="auto"/>
        <w:jc w:val="both"/>
        <w:rPr>
          <w:rFonts w:ascii="Verdana" w:eastAsia="Calibri" w:hAnsi="Verdana" w:cs="Times New Roman"/>
          <w:lang w:val="es-ES_tradnl"/>
        </w:rPr>
      </w:pPr>
      <w:r w:rsidRPr="00CD3C10">
        <w:rPr>
          <w:rFonts w:ascii="Verdana" w:eastAsia="Calibri" w:hAnsi="Verdana" w:cs="Times New Roman"/>
          <w:lang w:val="es-ES_tradnl"/>
        </w:rPr>
        <w:t xml:space="preserve">Por último, los invitamos a seguirnos en las redes sociales, en las cuales se difunde información institucional: </w:t>
      </w:r>
    </w:p>
    <w:p w14:paraId="61628157" w14:textId="77777777" w:rsidR="00CD3C10" w:rsidRPr="00CD3C10" w:rsidRDefault="00CD3C10" w:rsidP="00CD3C10">
      <w:pPr>
        <w:spacing w:after="0" w:line="240" w:lineRule="auto"/>
        <w:jc w:val="both"/>
        <w:rPr>
          <w:rFonts w:ascii="Verdana" w:eastAsia="Calibri" w:hAnsi="Verdana" w:cs="Times New Roman"/>
          <w:kern w:val="2"/>
          <w:lang w:val="es-ES_tradnl" w:eastAsia="es-MX"/>
          <w14:ligatures w14:val="standardContextual"/>
        </w:rPr>
      </w:pPr>
    </w:p>
    <w:p w14:paraId="1B08D4AD" w14:textId="77777777" w:rsidR="00CD3C10" w:rsidRPr="00CD3C10" w:rsidRDefault="00CD3C10" w:rsidP="00CD3C10">
      <w:pPr>
        <w:spacing w:after="0" w:line="240" w:lineRule="auto"/>
        <w:jc w:val="both"/>
        <w:rPr>
          <w:rFonts w:ascii="Verdana" w:eastAsia="Calibri" w:hAnsi="Verdana" w:cs="Times New Roman"/>
          <w:kern w:val="2"/>
          <w:lang w:val="es-ES_tradnl" w:eastAsia="es-MX"/>
          <w14:ligatures w14:val="standardContextual"/>
        </w:rPr>
      </w:pPr>
      <w:r w:rsidRPr="00CD3C10">
        <w:rPr>
          <w:rFonts w:ascii="Verdana" w:eastAsia="Calibri" w:hAnsi="Verdana" w:cs="Times New Roman"/>
          <w:kern w:val="2"/>
          <w:lang w:val="es-ES_tradnl" w:eastAsia="es-MX"/>
          <w14:ligatures w14:val="standardContextual"/>
        </w:rPr>
        <w:t xml:space="preserve">X: </w:t>
      </w:r>
      <w:r w:rsidRPr="00CD3C10">
        <w:rPr>
          <w:rFonts w:ascii="Verdana" w:eastAsia="Calibri" w:hAnsi="Verdana" w:cs="Times New Roman"/>
          <w:kern w:val="2"/>
          <w:u w:val="single"/>
          <w:lang w:val="es-ES_tradnl" w:eastAsia="es-MX"/>
          <w14:ligatures w14:val="standardContextual"/>
        </w:rPr>
        <w:t>@colombiacompra</w:t>
      </w:r>
      <w:r w:rsidRPr="00CD3C10">
        <w:rPr>
          <w:rFonts w:ascii="Verdana" w:eastAsia="Calibri" w:hAnsi="Verdana" w:cs="Times New Roman"/>
          <w:kern w:val="2"/>
          <w:lang w:val="es-ES_tradnl" w:eastAsia="es-MX"/>
          <w14:ligatures w14:val="standardContextual"/>
        </w:rPr>
        <w:t xml:space="preserve"> </w:t>
      </w:r>
    </w:p>
    <w:p w14:paraId="3CD3C42B" w14:textId="77777777" w:rsidR="00CD3C10" w:rsidRPr="00CD3C10" w:rsidRDefault="00CD3C10" w:rsidP="00CD3C10">
      <w:pPr>
        <w:spacing w:after="0" w:line="240" w:lineRule="auto"/>
        <w:jc w:val="both"/>
        <w:rPr>
          <w:rFonts w:ascii="Verdana" w:eastAsia="Calibri" w:hAnsi="Verdana" w:cs="Times New Roman"/>
          <w:kern w:val="2"/>
          <w:lang w:val="es-ES" w:eastAsia="es-MX"/>
          <w14:ligatures w14:val="standardContextual"/>
        </w:rPr>
      </w:pPr>
      <w:r w:rsidRPr="00CD3C10">
        <w:rPr>
          <w:rFonts w:ascii="Verdana" w:eastAsia="Calibri" w:hAnsi="Verdana" w:cs="Times New Roman"/>
          <w:kern w:val="2"/>
          <w:lang w:val="es-ES" w:eastAsia="es-MX"/>
          <w14:ligatures w14:val="standardContextual"/>
        </w:rPr>
        <w:t xml:space="preserve">Facebook: </w:t>
      </w:r>
      <w:proofErr w:type="spellStart"/>
      <w:r w:rsidRPr="00CD3C10">
        <w:rPr>
          <w:rFonts w:ascii="Verdana" w:eastAsia="Calibri" w:hAnsi="Verdana" w:cs="Times New Roman"/>
          <w:kern w:val="2"/>
          <w:u w:val="single"/>
          <w:lang w:val="es-ES" w:eastAsia="es-MX"/>
          <w14:ligatures w14:val="standardContextual"/>
        </w:rPr>
        <w:t>ColombiaCompraEficiente</w:t>
      </w:r>
      <w:proofErr w:type="spellEnd"/>
    </w:p>
    <w:p w14:paraId="23197EDD" w14:textId="77777777" w:rsidR="00CD3C10" w:rsidRPr="00CD3C10" w:rsidRDefault="00CD3C10" w:rsidP="00CD3C10">
      <w:pPr>
        <w:spacing w:after="0" w:line="240" w:lineRule="auto"/>
        <w:jc w:val="both"/>
        <w:rPr>
          <w:rFonts w:ascii="Verdana" w:eastAsia="Calibri" w:hAnsi="Verdana" w:cs="Times New Roman"/>
          <w:kern w:val="2"/>
          <w:lang w:val="es-ES_tradnl" w:eastAsia="es-MX"/>
          <w14:ligatures w14:val="standardContextual"/>
        </w:rPr>
      </w:pPr>
      <w:r w:rsidRPr="00CD3C10">
        <w:rPr>
          <w:rFonts w:ascii="Verdana" w:eastAsia="Calibri" w:hAnsi="Verdana" w:cs="Times New Roman"/>
          <w:kern w:val="2"/>
          <w:lang w:val="es-ES_tradnl" w:eastAsia="es-MX"/>
          <w14:ligatures w14:val="standardContextual"/>
        </w:rPr>
        <w:t xml:space="preserve">LinkedIn: </w:t>
      </w:r>
      <w:r w:rsidRPr="00CD3C10">
        <w:rPr>
          <w:rFonts w:ascii="Verdana" w:eastAsia="Calibri" w:hAnsi="Verdana" w:cs="Times New Roman"/>
          <w:kern w:val="2"/>
          <w:u w:val="single"/>
          <w:lang w:val="es-ES_tradnl" w:eastAsia="es-MX"/>
          <w14:ligatures w14:val="standardContextual"/>
        </w:rPr>
        <w:t>Agencia Nacional de Contratación Pública - Colombia Compra Eficiente</w:t>
      </w:r>
      <w:r w:rsidRPr="00CD3C10">
        <w:rPr>
          <w:rFonts w:ascii="Verdana" w:eastAsia="Calibri" w:hAnsi="Verdana" w:cs="Times New Roman"/>
          <w:kern w:val="2"/>
          <w:lang w:val="es-ES_tradnl" w:eastAsia="es-MX"/>
          <w14:ligatures w14:val="standardContextual"/>
        </w:rPr>
        <w:t xml:space="preserve"> Instagram: </w:t>
      </w:r>
      <w:r w:rsidRPr="00CD3C10">
        <w:rPr>
          <w:rFonts w:ascii="Verdana" w:eastAsia="Calibri" w:hAnsi="Verdana" w:cs="Times New Roman"/>
          <w:kern w:val="2"/>
          <w:u w:val="single"/>
          <w:lang w:val="es-ES_tradnl" w:eastAsia="es-MX"/>
          <w14:ligatures w14:val="standardContextual"/>
        </w:rPr>
        <w:t>@colombiacompraeficiente_cce</w:t>
      </w:r>
    </w:p>
    <w:p w14:paraId="2424A493" w14:textId="77777777" w:rsidR="00CD3C10" w:rsidRPr="00CD3C10" w:rsidRDefault="00CD3C10" w:rsidP="00CD3C10">
      <w:pPr>
        <w:widowControl w:val="0"/>
        <w:autoSpaceDE w:val="0"/>
        <w:autoSpaceDN w:val="0"/>
        <w:spacing w:after="0" w:line="276" w:lineRule="auto"/>
        <w:jc w:val="both"/>
        <w:rPr>
          <w:rFonts w:ascii="Verdana" w:eastAsia="Calibri" w:hAnsi="Verdana" w:cs="Arial"/>
          <w:kern w:val="2"/>
          <w:lang w:val="es-ES_tradnl" w:eastAsia="es-MX"/>
          <w14:ligatures w14:val="standardContextual"/>
        </w:rPr>
      </w:pPr>
    </w:p>
    <w:p w14:paraId="2CCA6F66" w14:textId="77777777" w:rsidR="00CD3C10" w:rsidRPr="00CD3C10" w:rsidRDefault="00CD3C10" w:rsidP="00CD3C10">
      <w:pPr>
        <w:widowControl w:val="0"/>
        <w:autoSpaceDE w:val="0"/>
        <w:autoSpaceDN w:val="0"/>
        <w:spacing w:after="0" w:line="276" w:lineRule="auto"/>
        <w:jc w:val="both"/>
        <w:rPr>
          <w:rFonts w:ascii="Verdana" w:eastAsia="Calibri" w:hAnsi="Verdana" w:cs="Arial"/>
          <w:lang w:eastAsia="es-MX"/>
        </w:rPr>
      </w:pPr>
      <w:r w:rsidRPr="00CD3C10">
        <w:rPr>
          <w:rFonts w:ascii="Verdana" w:eastAsia="Calibri" w:hAnsi="Verdana" w:cs="Arial"/>
          <w:kern w:val="2"/>
          <w:lang w:val="es-ES_tradnl" w:eastAsia="es-MX"/>
          <w14:ligatures w14:val="standardContextual"/>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D206748" w14:textId="77777777" w:rsidR="00CD3C10" w:rsidRPr="00CD3C10" w:rsidRDefault="00CD3C10" w:rsidP="00CD3C10">
      <w:pPr>
        <w:widowControl w:val="0"/>
        <w:autoSpaceDE w:val="0"/>
        <w:autoSpaceDN w:val="0"/>
        <w:spacing w:after="0" w:line="276" w:lineRule="auto"/>
        <w:jc w:val="both"/>
        <w:rPr>
          <w:rFonts w:ascii="Verdana" w:eastAsia="Calibri" w:hAnsi="Verdana" w:cs="Arial"/>
          <w:lang w:eastAsia="es-MX"/>
        </w:rPr>
      </w:pPr>
    </w:p>
    <w:p w14:paraId="0F271D16" w14:textId="77777777" w:rsidR="00CD3C10" w:rsidRPr="00CD3C10" w:rsidRDefault="00CD3C10" w:rsidP="00CD3C10">
      <w:pPr>
        <w:spacing w:after="0" w:line="240" w:lineRule="auto"/>
        <w:rPr>
          <w:rFonts w:ascii="Verdana" w:eastAsia="Calibri" w:hAnsi="Verdana" w:cs="Arial"/>
          <w:lang w:eastAsia="es-CO"/>
        </w:rPr>
      </w:pPr>
      <w:r w:rsidRPr="00CD3C10">
        <w:rPr>
          <w:rFonts w:ascii="Verdana" w:eastAsia="Times New Roman" w:hAnsi="Verdana" w:cs="Arial"/>
          <w:lang w:eastAsia="es-CO"/>
        </w:rPr>
        <w:t>Atentamente,</w:t>
      </w:r>
      <w:r w:rsidRPr="00CD3C10">
        <w:rPr>
          <w:rFonts w:ascii="Verdana" w:eastAsia="Calibri" w:hAnsi="Verdana" w:cs="Arial"/>
          <w:lang w:eastAsia="es-CO"/>
        </w:rPr>
        <w:t xml:space="preserve"> </w:t>
      </w:r>
    </w:p>
    <w:p w14:paraId="388B3968" w14:textId="3FD3BE9E" w:rsidR="00CD3C10" w:rsidRPr="00CD3C10" w:rsidRDefault="001A6960" w:rsidP="001A6960">
      <w:pPr>
        <w:tabs>
          <w:tab w:val="left" w:pos="1320"/>
        </w:tabs>
        <w:spacing w:after="0" w:line="240" w:lineRule="auto"/>
        <w:jc w:val="center"/>
        <w:rPr>
          <w:rFonts w:ascii="Verdana" w:eastAsia="Calibri" w:hAnsi="Verdana" w:cs="Times New Roman"/>
          <w:sz w:val="24"/>
          <w:szCs w:val="24"/>
          <w:lang w:eastAsia="es-MX"/>
        </w:rPr>
      </w:pPr>
      <w:r w:rsidRPr="002C3AD6">
        <w:rPr>
          <w:rFonts w:ascii="Century Gothic" w:hAnsi="Century Gothic"/>
          <w:noProof/>
        </w:rPr>
        <w:drawing>
          <wp:inline distT="0" distB="0" distL="0" distR="0" wp14:anchorId="7C48F856" wp14:editId="166BF873">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CD3C10" w:rsidRPr="00CD3C10" w14:paraId="3131C9B6" w14:textId="77777777" w:rsidTr="002B3C95">
        <w:trPr>
          <w:trHeight w:val="315"/>
        </w:trPr>
        <w:tc>
          <w:tcPr>
            <w:tcW w:w="893" w:type="dxa"/>
            <w:tcBorders>
              <w:top w:val="nil"/>
              <w:left w:val="nil"/>
              <w:bottom w:val="nil"/>
              <w:right w:val="nil"/>
            </w:tcBorders>
            <w:vAlign w:val="center"/>
            <w:hideMark/>
          </w:tcPr>
          <w:p w14:paraId="50260E97" w14:textId="77777777" w:rsidR="00CD3C10" w:rsidRPr="00CD3C10" w:rsidRDefault="00CD3C10" w:rsidP="00CD3C10">
            <w:pPr>
              <w:rPr>
                <w:rFonts w:ascii="Verdana" w:eastAsia="Calibri" w:hAnsi="Verdana" w:cs="Arial"/>
                <w:sz w:val="16"/>
                <w:szCs w:val="16"/>
                <w:lang w:eastAsia="es-ES"/>
              </w:rPr>
            </w:pPr>
            <w:r w:rsidRPr="00CD3C10">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5F0A9F74" w14:textId="77777777" w:rsidR="00CD3C10" w:rsidRPr="00CD3C10" w:rsidRDefault="00CD3C10" w:rsidP="00CD3C10">
            <w:pPr>
              <w:rPr>
                <w:rFonts w:ascii="Verdana" w:eastAsia="Arial" w:hAnsi="Verdana" w:cs="Arial"/>
                <w:sz w:val="16"/>
                <w:szCs w:val="16"/>
                <w:lang w:eastAsia="es-MX"/>
              </w:rPr>
            </w:pPr>
            <w:r w:rsidRPr="00CD3C10">
              <w:rPr>
                <w:rFonts w:ascii="Verdana" w:eastAsia="Arial" w:hAnsi="Verdana" w:cs="Arial"/>
                <w:sz w:val="16"/>
                <w:szCs w:val="16"/>
                <w:lang w:eastAsia="es-MX"/>
              </w:rPr>
              <w:t>Kevin Arlid Herrera Santa</w:t>
            </w:r>
          </w:p>
          <w:p w14:paraId="359414DC" w14:textId="77777777" w:rsidR="00CD3C10" w:rsidRPr="00CD3C10" w:rsidRDefault="00CD3C10" w:rsidP="00CD3C10">
            <w:pPr>
              <w:rPr>
                <w:rFonts w:ascii="Verdana" w:eastAsia="Arial" w:hAnsi="Verdana" w:cs="Arial"/>
                <w:sz w:val="16"/>
                <w:szCs w:val="16"/>
                <w:lang w:eastAsia="es-MX"/>
              </w:rPr>
            </w:pPr>
            <w:r w:rsidRPr="00CD3C10">
              <w:rPr>
                <w:rFonts w:ascii="Verdana" w:eastAsia="Arial" w:hAnsi="Verdana" w:cs="Arial"/>
                <w:sz w:val="16"/>
                <w:szCs w:val="16"/>
                <w:lang w:eastAsia="es-MX"/>
              </w:rPr>
              <w:t>Contratista de la Subdirección de Gestión Contractual</w:t>
            </w:r>
          </w:p>
          <w:p w14:paraId="0CF10F19" w14:textId="77777777" w:rsidR="00CD3C10" w:rsidRPr="00CD3C10" w:rsidRDefault="00CD3C10" w:rsidP="00CD3C10">
            <w:pPr>
              <w:rPr>
                <w:rFonts w:ascii="Verdana" w:eastAsia="Arial" w:hAnsi="Verdana" w:cs="Arial"/>
                <w:sz w:val="16"/>
                <w:szCs w:val="16"/>
                <w:lang w:eastAsia="es-MX"/>
              </w:rPr>
            </w:pPr>
            <w:r w:rsidRPr="00CD3C10">
              <w:rPr>
                <w:rFonts w:ascii="Verdana" w:eastAsia="Arial" w:hAnsi="Verdana" w:cs="Arial"/>
                <w:sz w:val="16"/>
                <w:szCs w:val="16"/>
                <w:lang w:eastAsia="es-MX"/>
              </w:rPr>
              <w:t xml:space="preserve">Lida Milena </w:t>
            </w:r>
            <w:proofErr w:type="spellStart"/>
            <w:r w:rsidRPr="00CD3C10">
              <w:rPr>
                <w:rFonts w:ascii="Verdana" w:eastAsia="Arial" w:hAnsi="Verdana" w:cs="Arial"/>
                <w:sz w:val="16"/>
                <w:szCs w:val="16"/>
                <w:lang w:eastAsia="es-MX"/>
              </w:rPr>
              <w:t>Guanumen</w:t>
            </w:r>
            <w:proofErr w:type="spellEnd"/>
            <w:r w:rsidRPr="00CD3C10">
              <w:rPr>
                <w:rFonts w:ascii="Verdana" w:eastAsia="Arial" w:hAnsi="Verdana" w:cs="Arial"/>
                <w:sz w:val="16"/>
                <w:szCs w:val="16"/>
                <w:lang w:eastAsia="es-MX"/>
              </w:rPr>
              <w:t xml:space="preserve"> Pacheco</w:t>
            </w:r>
          </w:p>
          <w:p w14:paraId="16DCD706" w14:textId="77777777" w:rsidR="00CD3C10" w:rsidRPr="00CD3C10" w:rsidRDefault="00CD3C10" w:rsidP="00CD3C10">
            <w:pPr>
              <w:rPr>
                <w:rFonts w:ascii="Verdana" w:eastAsia="Arial" w:hAnsi="Verdana" w:cs="Arial"/>
                <w:sz w:val="16"/>
                <w:szCs w:val="16"/>
                <w:lang w:eastAsia="es-MX"/>
              </w:rPr>
            </w:pPr>
            <w:r w:rsidRPr="00CD3C10">
              <w:rPr>
                <w:rFonts w:ascii="Verdana" w:eastAsia="Arial" w:hAnsi="Verdana" w:cs="Arial"/>
                <w:sz w:val="16"/>
                <w:szCs w:val="16"/>
                <w:lang w:eastAsia="es-MX"/>
              </w:rPr>
              <w:t>Contratista de la Subdirección de Gestión Contractual</w:t>
            </w:r>
          </w:p>
        </w:tc>
      </w:tr>
      <w:tr w:rsidR="00CD3C10" w:rsidRPr="00CD3C10" w14:paraId="3924CA8B" w14:textId="77777777" w:rsidTr="002B3C95">
        <w:trPr>
          <w:trHeight w:val="330"/>
        </w:trPr>
        <w:tc>
          <w:tcPr>
            <w:tcW w:w="893" w:type="dxa"/>
            <w:tcBorders>
              <w:top w:val="nil"/>
              <w:left w:val="nil"/>
              <w:bottom w:val="nil"/>
              <w:right w:val="nil"/>
            </w:tcBorders>
            <w:vAlign w:val="center"/>
            <w:hideMark/>
          </w:tcPr>
          <w:p w14:paraId="5E141E5C" w14:textId="77777777" w:rsidR="00CD3C10" w:rsidRPr="00CD3C10" w:rsidRDefault="00CD3C10" w:rsidP="00CD3C10">
            <w:pPr>
              <w:rPr>
                <w:rFonts w:ascii="Verdana" w:eastAsia="Calibri" w:hAnsi="Verdana" w:cs="Arial"/>
                <w:sz w:val="16"/>
                <w:szCs w:val="16"/>
                <w:lang w:eastAsia="es-ES"/>
              </w:rPr>
            </w:pPr>
            <w:r w:rsidRPr="00CD3C10">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44DDA80E" w14:textId="77777777" w:rsidR="00CD3C10" w:rsidRPr="00CD3C10" w:rsidRDefault="00CD3C10" w:rsidP="00CD3C10">
            <w:pPr>
              <w:textAlignment w:val="baseline"/>
              <w:rPr>
                <w:rFonts w:ascii="Verdana" w:eastAsia="Times New Roman" w:hAnsi="Verdana" w:cs="Segoe UI"/>
                <w:sz w:val="16"/>
                <w:szCs w:val="16"/>
                <w:lang w:val="es-ES" w:eastAsia="es-ES"/>
              </w:rPr>
            </w:pPr>
            <w:r w:rsidRPr="00CD3C10">
              <w:rPr>
                <w:rFonts w:ascii="Verdana" w:eastAsia="Times New Roman" w:hAnsi="Verdana" w:cs="Segoe UI"/>
                <w:sz w:val="16"/>
                <w:szCs w:val="16"/>
                <w:lang w:val="es-ES" w:eastAsia="es-ES"/>
              </w:rPr>
              <w:t>Martha Alicia Romero Vargas</w:t>
            </w:r>
          </w:p>
          <w:p w14:paraId="06850BDD" w14:textId="77777777" w:rsidR="00CD3C10" w:rsidRPr="00CD3C10" w:rsidRDefault="00CD3C10" w:rsidP="00CD3C10">
            <w:pPr>
              <w:textAlignment w:val="baseline"/>
              <w:rPr>
                <w:rFonts w:ascii="Verdana" w:eastAsia="Times New Roman" w:hAnsi="Verdana" w:cs="Segoe UI"/>
                <w:sz w:val="16"/>
                <w:szCs w:val="16"/>
                <w:lang w:eastAsia="es-ES_tradnl"/>
              </w:rPr>
            </w:pPr>
            <w:r w:rsidRPr="00CD3C10">
              <w:rPr>
                <w:rFonts w:ascii="Verdana" w:eastAsia="Times New Roman" w:hAnsi="Verdana" w:cs="Arial"/>
                <w:sz w:val="16"/>
                <w:szCs w:val="16"/>
                <w:lang w:val="es-ES_tradnl" w:eastAsia="es-ES_tradnl"/>
              </w:rPr>
              <w:t>Gestor T1-15 de la Subdirección de Gestión Contractual </w:t>
            </w:r>
          </w:p>
        </w:tc>
      </w:tr>
      <w:tr w:rsidR="00CD3C10" w:rsidRPr="00CD3C10" w14:paraId="331B5F46" w14:textId="77777777" w:rsidTr="002B3C95">
        <w:trPr>
          <w:trHeight w:val="300"/>
        </w:trPr>
        <w:tc>
          <w:tcPr>
            <w:tcW w:w="893" w:type="dxa"/>
            <w:tcBorders>
              <w:top w:val="nil"/>
              <w:left w:val="nil"/>
              <w:bottom w:val="nil"/>
              <w:right w:val="nil"/>
            </w:tcBorders>
            <w:vAlign w:val="center"/>
          </w:tcPr>
          <w:p w14:paraId="537B053F" w14:textId="77777777" w:rsidR="00CD3C10" w:rsidRPr="00CD3C10" w:rsidRDefault="00CD3C10" w:rsidP="00CD3C10">
            <w:pPr>
              <w:rPr>
                <w:rFonts w:ascii="Verdana" w:eastAsia="Calibri" w:hAnsi="Verdana" w:cs="Arial"/>
                <w:sz w:val="16"/>
                <w:szCs w:val="16"/>
                <w:lang w:eastAsia="es-ES"/>
              </w:rPr>
            </w:pPr>
            <w:r w:rsidRPr="00CD3C10">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185180E" w14:textId="77777777" w:rsidR="00CD3C10" w:rsidRPr="00CD3C10" w:rsidRDefault="00CD3C10" w:rsidP="00CD3C10">
            <w:pPr>
              <w:rPr>
                <w:rFonts w:ascii="Verdana" w:eastAsia="Calibri" w:hAnsi="Verdana" w:cs="Arial"/>
                <w:sz w:val="16"/>
                <w:szCs w:val="16"/>
                <w:lang w:eastAsia="es-ES"/>
              </w:rPr>
            </w:pPr>
            <w:r w:rsidRPr="00CD3C10">
              <w:rPr>
                <w:rFonts w:ascii="Verdana" w:eastAsia="Calibri" w:hAnsi="Verdana" w:cs="Arial"/>
                <w:sz w:val="16"/>
                <w:szCs w:val="16"/>
                <w:lang w:eastAsia="es-ES"/>
              </w:rPr>
              <w:t>Carolina Quintero Gacharná</w:t>
            </w:r>
          </w:p>
          <w:p w14:paraId="59F8A694" w14:textId="77777777" w:rsidR="00CD3C10" w:rsidRPr="00CD3C10" w:rsidRDefault="00CD3C10" w:rsidP="00CD3C10">
            <w:pPr>
              <w:rPr>
                <w:rFonts w:ascii="Verdana" w:eastAsia="Calibri" w:hAnsi="Verdana" w:cs="Arial"/>
                <w:sz w:val="16"/>
                <w:szCs w:val="16"/>
                <w:lang w:eastAsia="es-ES"/>
              </w:rPr>
            </w:pPr>
            <w:r w:rsidRPr="00CD3C10">
              <w:rPr>
                <w:rFonts w:ascii="Verdana" w:eastAsia="Calibri" w:hAnsi="Verdana" w:cs="Arial"/>
                <w:sz w:val="16"/>
                <w:szCs w:val="16"/>
                <w:lang w:eastAsia="es-ES"/>
              </w:rPr>
              <w:t>Subdirectora de Gestión Contractual ANCP – CCE</w:t>
            </w:r>
          </w:p>
        </w:tc>
      </w:tr>
    </w:tbl>
    <w:p w14:paraId="7C9026E2" w14:textId="46835327" w:rsidR="002A0DD0" w:rsidRPr="008E30C6" w:rsidRDefault="002A0DD0" w:rsidP="008E30C6">
      <w:pPr>
        <w:spacing w:after="0" w:line="240" w:lineRule="auto"/>
        <w:textAlignment w:val="baseline"/>
        <w:rPr>
          <w:rFonts w:ascii="Verdana" w:eastAsia="Verdana" w:hAnsi="Verdana" w:cs="Verdana"/>
          <w:lang w:eastAsia="es-CO"/>
        </w:rPr>
      </w:pPr>
    </w:p>
    <w:bookmarkEnd w:id="0"/>
    <w:p w14:paraId="69BC4D14" w14:textId="39448A2B" w:rsidR="00C15139" w:rsidRPr="000E2B93" w:rsidRDefault="00C15139" w:rsidP="30821638">
      <w:pPr>
        <w:spacing w:after="0" w:line="240" w:lineRule="auto"/>
        <w:textAlignment w:val="baseline"/>
        <w:rPr>
          <w:rFonts w:ascii="Verdana" w:eastAsia="Verdana" w:hAnsi="Verdana" w:cs="Verdana"/>
          <w:lang w:eastAsia="es-CO"/>
        </w:rPr>
      </w:pPr>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11AD87" w14:textId="77777777" w:rsidR="008D54F2" w:rsidRDefault="008D54F2" w:rsidP="004A1847">
      <w:pPr>
        <w:spacing w:after="0" w:line="240" w:lineRule="auto"/>
      </w:pPr>
      <w:r>
        <w:separator/>
      </w:r>
    </w:p>
  </w:endnote>
  <w:endnote w:type="continuationSeparator" w:id="0">
    <w:p w14:paraId="48D91361" w14:textId="77777777" w:rsidR="008D54F2" w:rsidRDefault="008D54F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EF5E9" w14:textId="77777777" w:rsidR="008D54F2" w:rsidRDefault="008D54F2" w:rsidP="004A1847">
      <w:pPr>
        <w:spacing w:after="0" w:line="240" w:lineRule="auto"/>
      </w:pPr>
      <w:r>
        <w:separator/>
      </w:r>
    </w:p>
  </w:footnote>
  <w:footnote w:type="continuationSeparator" w:id="0">
    <w:p w14:paraId="690BCB0F" w14:textId="77777777" w:rsidR="008D54F2" w:rsidRDefault="008D54F2"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D4225CA"/>
    <w:multiLevelType w:val="multilevel"/>
    <w:tmpl w:val="83B2C5E2"/>
    <w:lvl w:ilvl="0">
      <w:start w:val="1"/>
      <w:numFmt w:val="bullet"/>
      <w:lvlText w:val=""/>
      <w:lvlJc w:val="left"/>
      <w:pPr>
        <w:ind w:left="720" w:hanging="360"/>
      </w:pPr>
      <w:rPr>
        <w:rFonts w:ascii="Symbol" w:hAnsi="Symbol" w:hint="default"/>
        <w:color w:val="auto"/>
      </w:rPr>
    </w:lvl>
    <w:lvl w:ilvl="1">
      <w:start w:val="1"/>
      <w:numFmt w:val="bullet"/>
      <w:lvlText w:val=""/>
      <w:lvlJc w:val="left"/>
      <w:pPr>
        <w:ind w:left="720" w:hanging="360"/>
      </w:pPr>
      <w:rPr>
        <w:rFonts w:ascii="Symbol" w:hAnsi="Symbol" w:hint="default"/>
        <w:color w:val="auto"/>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9645740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60EEE"/>
    <w:rsid w:val="001A33BF"/>
    <w:rsid w:val="001A6960"/>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0B8B"/>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A66E2"/>
    <w:rsid w:val="004F1A01"/>
    <w:rsid w:val="004F21C4"/>
    <w:rsid w:val="004F685F"/>
    <w:rsid w:val="005566E8"/>
    <w:rsid w:val="00574867"/>
    <w:rsid w:val="00591460"/>
    <w:rsid w:val="005A65E0"/>
    <w:rsid w:val="005C3777"/>
    <w:rsid w:val="005C5CDC"/>
    <w:rsid w:val="005D476C"/>
    <w:rsid w:val="006200BF"/>
    <w:rsid w:val="006219F8"/>
    <w:rsid w:val="006302F7"/>
    <w:rsid w:val="00633F63"/>
    <w:rsid w:val="00646B9F"/>
    <w:rsid w:val="00665D70"/>
    <w:rsid w:val="006900D9"/>
    <w:rsid w:val="00706C16"/>
    <w:rsid w:val="007340C3"/>
    <w:rsid w:val="0075235A"/>
    <w:rsid w:val="00756841"/>
    <w:rsid w:val="007649AB"/>
    <w:rsid w:val="00771D0C"/>
    <w:rsid w:val="007833AC"/>
    <w:rsid w:val="00784CEF"/>
    <w:rsid w:val="007B268C"/>
    <w:rsid w:val="007B7171"/>
    <w:rsid w:val="007C0C0F"/>
    <w:rsid w:val="007C3DC2"/>
    <w:rsid w:val="007E5497"/>
    <w:rsid w:val="00806F5F"/>
    <w:rsid w:val="00820278"/>
    <w:rsid w:val="008258C9"/>
    <w:rsid w:val="00844AE9"/>
    <w:rsid w:val="00867F95"/>
    <w:rsid w:val="00873894"/>
    <w:rsid w:val="008843B6"/>
    <w:rsid w:val="00891928"/>
    <w:rsid w:val="008A446D"/>
    <w:rsid w:val="008B25F1"/>
    <w:rsid w:val="008D180B"/>
    <w:rsid w:val="008D54F2"/>
    <w:rsid w:val="008E30C6"/>
    <w:rsid w:val="008E4443"/>
    <w:rsid w:val="008F0EA7"/>
    <w:rsid w:val="00923EEF"/>
    <w:rsid w:val="009419F9"/>
    <w:rsid w:val="0095685E"/>
    <w:rsid w:val="00961B09"/>
    <w:rsid w:val="00965334"/>
    <w:rsid w:val="0097093E"/>
    <w:rsid w:val="009A02B7"/>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3C10"/>
    <w:rsid w:val="00D361FD"/>
    <w:rsid w:val="00D423A2"/>
    <w:rsid w:val="00D44E26"/>
    <w:rsid w:val="00D520D8"/>
    <w:rsid w:val="00D63AC2"/>
    <w:rsid w:val="00D7383B"/>
    <w:rsid w:val="00D7788A"/>
    <w:rsid w:val="00D921B5"/>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CD3C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33BEC1-2572-4272-8201-46E7C7C3D968}"/>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16</Pages>
  <Words>5350</Words>
  <Characters>29426</Characters>
  <Application>Microsoft Office Word</Application>
  <DocSecurity>0</DocSecurity>
  <Lines>245</Lines>
  <Paragraphs>69</Paragraphs>
  <ScaleCrop>false</ScaleCrop>
  <Company/>
  <LinksUpToDate>false</LinksUpToDate>
  <CharactersWithSpaces>34707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2026-05-26T20:37:00Z</dcterms:created>
  <dcterms:modified xsi:type="dcterms:W3CDTF">2026-05-27T15:56:00Z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