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EE687" w14:textId="7AB8D424" w:rsidR="00C94286" w:rsidRPr="00C94286" w:rsidRDefault="00C94286" w:rsidP="00C94286">
      <w:pPr>
        <w:spacing w:after="0"/>
        <w:jc w:val="both"/>
        <w:rPr>
          <w:rFonts w:ascii="Verdana" w:eastAsia="Verdana" w:hAnsi="Verdana" w:cs="Verdana"/>
        </w:rPr>
      </w:pPr>
      <w:bookmarkStart w:id="0" w:name="_Hlk143780582"/>
      <w:r w:rsidRPr="00C94286">
        <w:rPr>
          <w:rFonts w:ascii="Verdana" w:eastAsia="Calibri" w:hAnsi="Verdana" w:cs="Times New Roman"/>
          <w:b/>
          <w:bCs/>
          <w:lang w:val="es-ES"/>
        </w:rPr>
        <w:t>DOCUMENTOS TIPO – Inalterabilidad – Alcance</w:t>
      </w:r>
    </w:p>
    <w:p w14:paraId="38FE8B0E" w14:textId="77777777" w:rsidR="00C94286" w:rsidRPr="00C94286" w:rsidRDefault="00C94286" w:rsidP="00C94286">
      <w:pPr>
        <w:spacing w:after="0" w:line="240" w:lineRule="auto"/>
        <w:jc w:val="both"/>
        <w:rPr>
          <w:rFonts w:ascii="Verdana" w:eastAsia="Calibri" w:hAnsi="Verdana" w:cs="Times New Roman"/>
          <w:b/>
          <w:bCs/>
          <w:lang w:val="es-ES"/>
        </w:rPr>
      </w:pPr>
    </w:p>
    <w:p w14:paraId="182972E7" w14:textId="77777777" w:rsidR="00C94286" w:rsidRPr="00C94286" w:rsidRDefault="00C94286" w:rsidP="00C94286">
      <w:pPr>
        <w:tabs>
          <w:tab w:val="center" w:pos="4419"/>
          <w:tab w:val="right" w:pos="8838"/>
        </w:tabs>
        <w:spacing w:after="0" w:line="240" w:lineRule="auto"/>
        <w:jc w:val="both"/>
        <w:rPr>
          <w:rFonts w:ascii="Verdana" w:eastAsia="Calibri" w:hAnsi="Verdana" w:cs="Arial"/>
          <w:color w:val="000000"/>
          <w:sz w:val="20"/>
          <w:szCs w:val="20"/>
          <w:lang w:val="es-ES"/>
        </w:rPr>
      </w:pPr>
      <w:r w:rsidRPr="00C94286">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C94286">
        <w:rPr>
          <w:rFonts w:ascii="Verdana" w:eastAsia="Calibri" w:hAnsi="Verdana" w:cs="Arial"/>
          <w:i/>
          <w:iCs/>
          <w:color w:val="000000"/>
          <w:sz w:val="20"/>
          <w:szCs w:val="20"/>
          <w:lang w:val="es-ES"/>
        </w:rPr>
        <w:t>Documentos del Proceso</w:t>
      </w:r>
      <w:r w:rsidRPr="00C94286">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929C118" w14:textId="77777777" w:rsidR="00C94286" w:rsidRPr="00C94286" w:rsidRDefault="00C94286" w:rsidP="00C94286">
      <w:pPr>
        <w:spacing w:after="0" w:line="240" w:lineRule="auto"/>
        <w:jc w:val="both"/>
        <w:rPr>
          <w:rFonts w:ascii="Verdana" w:eastAsia="Calibri" w:hAnsi="Verdana" w:cs="Arial"/>
          <w:sz w:val="20"/>
          <w:szCs w:val="20"/>
          <w:lang w:val="es-ES_tradnl"/>
        </w:rPr>
      </w:pPr>
      <w:r w:rsidRPr="00C94286">
        <w:rPr>
          <w:rFonts w:ascii="Verdana" w:eastAsia="Calibri" w:hAnsi="Verdana" w:cs="Arial"/>
          <w:sz w:val="20"/>
          <w:szCs w:val="20"/>
          <w:lang w:val="es-ES_tradnl"/>
        </w:rPr>
        <w:t>(…)</w:t>
      </w:r>
    </w:p>
    <w:p w14:paraId="21E15989" w14:textId="77777777" w:rsidR="00C94286" w:rsidRPr="00C94286" w:rsidRDefault="00C94286" w:rsidP="00C94286">
      <w:pPr>
        <w:spacing w:after="0" w:line="240" w:lineRule="auto"/>
        <w:jc w:val="both"/>
        <w:rPr>
          <w:rFonts w:ascii="Verdana" w:eastAsia="Calibri" w:hAnsi="Verdana" w:cs="Arial"/>
          <w:color w:val="000000"/>
          <w:sz w:val="20"/>
          <w:szCs w:val="20"/>
          <w:lang w:val="es-ES"/>
        </w:rPr>
      </w:pPr>
      <w:r w:rsidRPr="00C94286">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5D34AFDD" w14:textId="77777777" w:rsidR="00C94286" w:rsidRPr="00C94286" w:rsidRDefault="00C94286" w:rsidP="00C94286">
      <w:pPr>
        <w:spacing w:after="0" w:line="240" w:lineRule="auto"/>
        <w:jc w:val="both"/>
        <w:rPr>
          <w:rFonts w:ascii="Verdana" w:eastAsia="Calibri" w:hAnsi="Verdana" w:cs="Arial"/>
          <w:color w:val="000000"/>
          <w:sz w:val="20"/>
          <w:szCs w:val="20"/>
          <w:lang w:val="es-ES"/>
        </w:rPr>
      </w:pPr>
    </w:p>
    <w:p w14:paraId="494B9BFC" w14:textId="77777777" w:rsidR="00C94286" w:rsidRPr="00C94286" w:rsidRDefault="00C94286" w:rsidP="00C94286">
      <w:pPr>
        <w:spacing w:after="0" w:line="240" w:lineRule="auto"/>
        <w:jc w:val="both"/>
        <w:rPr>
          <w:rFonts w:ascii="Verdana" w:eastAsia="Calibri" w:hAnsi="Verdana" w:cs="Arial"/>
          <w:color w:val="000000"/>
          <w:sz w:val="20"/>
          <w:szCs w:val="20"/>
          <w:lang w:val="es-ES"/>
        </w:rPr>
      </w:pPr>
      <w:r w:rsidRPr="00C94286">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4ABDF32" w14:textId="77777777" w:rsidR="00C94286" w:rsidRPr="00C94286" w:rsidRDefault="00C94286" w:rsidP="00C94286">
      <w:pPr>
        <w:spacing w:after="0" w:line="240" w:lineRule="auto"/>
        <w:jc w:val="both"/>
        <w:rPr>
          <w:rFonts w:ascii="Verdana" w:eastAsia="Calibri" w:hAnsi="Verdana" w:cs="Arial"/>
          <w:color w:val="000000"/>
          <w:sz w:val="20"/>
          <w:szCs w:val="20"/>
          <w:lang w:val="es-ES"/>
        </w:rPr>
      </w:pPr>
      <w:r w:rsidRPr="00C94286">
        <w:rPr>
          <w:rFonts w:ascii="Verdana" w:eastAsia="Calibri" w:hAnsi="Verdana" w:cs="Arial"/>
          <w:color w:val="000000"/>
          <w:sz w:val="20"/>
          <w:szCs w:val="20"/>
          <w:lang w:val="es-ES"/>
        </w:rPr>
        <w:t>(…)</w:t>
      </w:r>
    </w:p>
    <w:p w14:paraId="009E7A67" w14:textId="77777777" w:rsidR="00C94286" w:rsidRPr="00C94286" w:rsidRDefault="00C94286" w:rsidP="00C94286">
      <w:pPr>
        <w:spacing w:after="0" w:line="240" w:lineRule="auto"/>
        <w:jc w:val="both"/>
        <w:rPr>
          <w:rFonts w:ascii="Verdana" w:eastAsia="Calibri" w:hAnsi="Verdana" w:cs="Arial"/>
          <w:color w:val="000000"/>
          <w:sz w:val="20"/>
          <w:szCs w:val="20"/>
          <w:lang w:val="es-ES"/>
        </w:rPr>
      </w:pPr>
      <w:r w:rsidRPr="00C94286">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C94286">
        <w:rPr>
          <w:rFonts w:ascii="Verdana" w:eastAsia="Aptos" w:hAnsi="Verdana" w:cs="Arial"/>
          <w:sz w:val="20"/>
          <w:szCs w:val="20"/>
        </w:rPr>
        <w:t>–[</w:t>
      </w:r>
      <w:r w:rsidRPr="00C94286">
        <w:rPr>
          <w:rFonts w:ascii="Verdana" w:eastAsia="Aptos" w:hAnsi="Verdana" w:cs="Arial"/>
          <w:sz w:val="20"/>
          <w:szCs w:val="20"/>
          <w:highlight w:val="lightGray"/>
        </w:rPr>
        <w:t>texto de ejemplo</w:t>
      </w:r>
      <w:r w:rsidRPr="00C94286">
        <w:rPr>
          <w:rFonts w:ascii="Verdana" w:eastAsia="Aptos" w:hAnsi="Verdana" w:cs="Arial"/>
          <w:sz w:val="20"/>
          <w:szCs w:val="20"/>
        </w:rPr>
        <w:t xml:space="preserve">]– </w:t>
      </w:r>
      <w:r w:rsidRPr="00C94286">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ACA70FF" w14:textId="77777777" w:rsidR="00C94286" w:rsidRPr="00C94286" w:rsidRDefault="00C94286" w:rsidP="00C94286">
      <w:pPr>
        <w:spacing w:after="0" w:line="240" w:lineRule="auto"/>
        <w:jc w:val="both"/>
        <w:rPr>
          <w:rFonts w:ascii="Verdana" w:eastAsia="Calibri" w:hAnsi="Verdana" w:cs="Times New Roman"/>
          <w:b/>
          <w:bCs/>
          <w:lang w:val="es-ES"/>
        </w:rPr>
      </w:pPr>
    </w:p>
    <w:p w14:paraId="235DCD97" w14:textId="77777777" w:rsidR="00C94286" w:rsidRPr="00C94286" w:rsidRDefault="00C94286" w:rsidP="00C94286">
      <w:pPr>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DECRETO 287 DE 2026 – Incidencia – Documentos tipo</w:t>
      </w:r>
    </w:p>
    <w:p w14:paraId="60A4EED3" w14:textId="77777777" w:rsidR="00C94286" w:rsidRPr="00C94286" w:rsidRDefault="00C94286" w:rsidP="00C94286">
      <w:pPr>
        <w:spacing w:after="0" w:line="240" w:lineRule="auto"/>
        <w:jc w:val="both"/>
        <w:rPr>
          <w:rFonts w:ascii="Verdana" w:eastAsia="Calibri" w:hAnsi="Verdana" w:cs="Times New Roman"/>
          <w:b/>
          <w:bCs/>
          <w:lang w:val="es-ES"/>
        </w:rPr>
      </w:pPr>
    </w:p>
    <w:p w14:paraId="326AEDBE"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B2F6ABD"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51EB0E5" w14:textId="77777777" w:rsidR="00C94286" w:rsidRPr="00C94286" w:rsidRDefault="00C94286" w:rsidP="00C94286">
      <w:pPr>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DECRETO 287 DE 2026 – Documentos tipo – Licitación Pública – Selección abreviada de menor cuantía – Concurso de méritos – Requisitos habilitantes</w:t>
      </w:r>
    </w:p>
    <w:p w14:paraId="35753209"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C0D4C06"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552A6A54"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3E04F0" w14:textId="77777777" w:rsidR="00C94286" w:rsidRPr="00C94286" w:rsidRDefault="00C94286" w:rsidP="00C94286">
      <w:pPr>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DECRETO 287 DE 2026 – Documentos tipo – Licitación Pública – Concurso de méritos – Factores de evaluación</w:t>
      </w:r>
    </w:p>
    <w:p w14:paraId="01503EA9"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7E809A34"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26A8C1AB"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31A770B" w14:textId="77777777" w:rsidR="00C94286" w:rsidRPr="00C94286" w:rsidRDefault="00C94286" w:rsidP="00C94286">
      <w:pPr>
        <w:widowControl w:val="0"/>
        <w:autoSpaceDE w:val="0"/>
        <w:autoSpaceDN w:val="0"/>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 xml:space="preserve">DECRETO 287 DE 2026 – Documentos tipo – Ejecución contractual </w:t>
      </w:r>
    </w:p>
    <w:p w14:paraId="1955A422"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5867C9B"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Adicionalmente, en cuanto a la ejecución contractual, el artículo 2.2.1.2.4.2.7.5 del </w:t>
      </w:r>
      <w:r w:rsidRPr="00C94286">
        <w:rPr>
          <w:rFonts w:ascii="Verdana" w:eastAsia="Aptos" w:hAnsi="Verdana" w:cs="Times New Roman"/>
          <w:kern w:val="2"/>
          <w:sz w:val="20"/>
          <w:szCs w:val="20"/>
          <w14:ligatures w14:val="standardContextual"/>
        </w:rPr>
        <w:lastRenderedPageBreak/>
        <w:t>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366E808"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DE02457"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ADF089A"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959E478" w14:textId="77777777" w:rsidR="00C94286" w:rsidRPr="00C94286" w:rsidRDefault="00C94286" w:rsidP="00C94286">
      <w:pPr>
        <w:widowControl w:val="0"/>
        <w:autoSpaceDE w:val="0"/>
        <w:autoSpaceDN w:val="0"/>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 xml:space="preserve">DOCUMENTOS TIPO – Decreto 287 de 2026 – Aplicación </w:t>
      </w:r>
    </w:p>
    <w:p w14:paraId="389EB858"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12DF43"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B0BD845"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0749B1E"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246FB5C0"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w:t>
      </w:r>
    </w:p>
    <w:p w14:paraId="6C9C5725"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w:t>
      </w:r>
      <w:r w:rsidRPr="00C94286">
        <w:rPr>
          <w:rFonts w:ascii="Verdana" w:eastAsia="Aptos" w:hAnsi="Verdana" w:cs="Times New Roman"/>
          <w:kern w:val="2"/>
          <w:sz w:val="20"/>
          <w:szCs w:val="20"/>
          <w14:ligatures w14:val="standardContextual"/>
        </w:rPr>
        <w:lastRenderedPageBreak/>
        <w:t xml:space="preserve">confirma que la operatividad de dichas disposiciones en el ámbito de los documentos tipo depende de su desarrollo por parte de esta entidad. </w:t>
      </w:r>
    </w:p>
    <w:p w14:paraId="44C822D3"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CECC035"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1969D01"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A11EA7A" w14:textId="77777777" w:rsidR="00C94286" w:rsidRPr="00C94286" w:rsidRDefault="00C94286" w:rsidP="00C94286">
      <w:pPr>
        <w:widowControl w:val="0"/>
        <w:autoSpaceDE w:val="0"/>
        <w:autoSpaceDN w:val="0"/>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 xml:space="preserve">DOCUMENTOS TIPO – Decreto 287 de 2026 – Aplicación – Necesidad de modificación – Agencia Nacional de Contratación Pública </w:t>
      </w:r>
    </w:p>
    <w:p w14:paraId="1C5D5697"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3CF9388"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D5B967C"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DA8D0DE"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20618282"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D86EFF" w14:textId="77777777" w:rsidR="00C94286" w:rsidRPr="00C94286" w:rsidRDefault="00C94286" w:rsidP="00C94286">
      <w:pPr>
        <w:widowControl w:val="0"/>
        <w:autoSpaceDE w:val="0"/>
        <w:autoSpaceDN w:val="0"/>
        <w:spacing w:after="0" w:line="240" w:lineRule="auto"/>
        <w:jc w:val="both"/>
        <w:rPr>
          <w:rFonts w:ascii="Verdana" w:eastAsia="Calibri" w:hAnsi="Verdana" w:cs="Times New Roman"/>
          <w:b/>
          <w:bCs/>
          <w:lang w:val="es-ES"/>
        </w:rPr>
      </w:pPr>
      <w:r w:rsidRPr="00C94286">
        <w:rPr>
          <w:rFonts w:ascii="Verdana" w:eastAsia="Calibri" w:hAnsi="Verdana" w:cs="Times New Roman"/>
          <w:b/>
          <w:bCs/>
          <w:lang w:val="es-ES"/>
        </w:rPr>
        <w:t>DOCUMENTOS TIPO – Decreto 287 de 2026 – Modificación – Colombia Compra Eficiente</w:t>
      </w:r>
    </w:p>
    <w:p w14:paraId="25270833"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5726504"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09A3825"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768E0A5" w14:textId="77777777" w:rsidR="00C94286" w:rsidRPr="00C94286" w:rsidRDefault="00C94286" w:rsidP="00C94286">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C94286">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w:t>
      </w:r>
      <w:r w:rsidRPr="00C94286">
        <w:rPr>
          <w:rFonts w:ascii="Verdana" w:eastAsia="Aptos" w:hAnsi="Verdana" w:cs="Times New Roman"/>
          <w:kern w:val="2"/>
          <w:sz w:val="20"/>
          <w:szCs w:val="20"/>
          <w14:ligatures w14:val="standardContextual"/>
        </w:rPr>
        <w:lastRenderedPageBreak/>
        <w:t xml:space="preserve">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3D7F07DD" w14:textId="77777777" w:rsidR="00C94286" w:rsidRPr="00C94286" w:rsidRDefault="00C94286" w:rsidP="00C94286">
      <w:pPr>
        <w:spacing w:after="0" w:line="240" w:lineRule="auto"/>
        <w:jc w:val="both"/>
        <w:rPr>
          <w:rFonts w:ascii="Verdana" w:eastAsia="Calibri" w:hAnsi="Verdana" w:cs="Times New Roman"/>
          <w:b/>
          <w:bCs/>
          <w:lang w:val="es-ES"/>
        </w:rPr>
      </w:pPr>
    </w:p>
    <w:p w14:paraId="4D5D6EAB" w14:textId="77777777" w:rsidR="00C94286" w:rsidRPr="00C94286" w:rsidRDefault="00C94286" w:rsidP="00C94286">
      <w:pPr>
        <w:spacing w:after="0" w:line="240" w:lineRule="auto"/>
        <w:rPr>
          <w:rFonts w:ascii="Verdana" w:eastAsia="Calibri" w:hAnsi="Verdana" w:cs="Times New Roman"/>
          <w:b/>
          <w:bCs/>
          <w:lang w:val="es-ES"/>
        </w:rPr>
      </w:pPr>
      <w:r w:rsidRPr="00C94286">
        <w:rPr>
          <w:rFonts w:ascii="Verdana" w:eastAsia="Calibri" w:hAnsi="Verdana" w:cs="Times New Roman"/>
          <w:b/>
          <w:bCs/>
          <w:lang w:val="es-ES"/>
        </w:rPr>
        <w:t xml:space="preserve">DOCUMENTOS TIPO – Inalterabilidad – Inserción de cláusulas </w:t>
      </w:r>
    </w:p>
    <w:p w14:paraId="146B779B" w14:textId="77777777" w:rsidR="00C94286" w:rsidRPr="00C94286" w:rsidRDefault="00C94286" w:rsidP="00C94286">
      <w:pPr>
        <w:spacing w:after="0" w:line="240" w:lineRule="auto"/>
        <w:rPr>
          <w:rFonts w:ascii="Verdana" w:eastAsia="Calibri" w:hAnsi="Verdana" w:cs="Times New Roman"/>
          <w:b/>
          <w:bCs/>
          <w:lang w:val="es-ES"/>
        </w:rPr>
      </w:pPr>
    </w:p>
    <w:p w14:paraId="12B9052E" w14:textId="2BF09574" w:rsidR="000D732F" w:rsidRDefault="000D732F" w:rsidP="000D732F">
      <w:pPr>
        <w:spacing w:after="0" w:line="240" w:lineRule="auto"/>
        <w:jc w:val="both"/>
        <w:rPr>
          <w:rFonts w:ascii="Verdana" w:eastAsia="Calibri" w:hAnsi="Verdana" w:cs="Arial"/>
          <w:sz w:val="20"/>
          <w:szCs w:val="20"/>
          <w:lang w:val="es-MX"/>
        </w:rPr>
      </w:pPr>
      <w:r w:rsidRPr="000D732F">
        <w:rPr>
          <w:rFonts w:ascii="Verdana" w:eastAsia="Calibri" w:hAnsi="Verdana" w:cs="Arial"/>
          <w:sz w:val="20"/>
          <w:szCs w:val="20"/>
          <w:lang w:val="es-MX"/>
        </w:rPr>
        <w:t xml:space="preserve">En estos documentos, no resulta posible modificar o incluir cláusulas adicionales que no se encuentren expresamente permitidas, en virtud de la regla de inalterabilidad, incluso aquellas relacionadas con la inserción laboral de jóvenes. Sin embargo, la entidad contratante, en el marco de su autonomía y teniendo en cuenta la referida regla, puede revisar las disposiciones sobre criterios ambientales y sociales, particularmente, el numeral 4.2.4.2 “CRITERIO SOCIAL” del documento base de infraestructura social. </w:t>
      </w:r>
    </w:p>
    <w:p w14:paraId="39BF0767" w14:textId="77777777" w:rsidR="000D732F" w:rsidRPr="000D732F" w:rsidRDefault="000D732F" w:rsidP="000D732F">
      <w:pPr>
        <w:spacing w:after="0" w:line="240" w:lineRule="auto"/>
        <w:jc w:val="both"/>
        <w:rPr>
          <w:rFonts w:ascii="Verdana" w:eastAsia="Calibri" w:hAnsi="Verdana" w:cs="Arial"/>
          <w:sz w:val="20"/>
          <w:szCs w:val="20"/>
          <w:lang w:val="es-MX"/>
        </w:rPr>
      </w:pPr>
    </w:p>
    <w:p w14:paraId="5F087DF1" w14:textId="77777777" w:rsidR="000D732F" w:rsidRDefault="000D732F" w:rsidP="000D732F">
      <w:pPr>
        <w:spacing w:after="0" w:line="240" w:lineRule="auto"/>
        <w:jc w:val="both"/>
        <w:rPr>
          <w:rFonts w:ascii="Verdana" w:eastAsia="Calibri" w:hAnsi="Verdana" w:cs="Arial"/>
          <w:sz w:val="20"/>
          <w:szCs w:val="20"/>
          <w:lang w:val="es-MX"/>
        </w:rPr>
      </w:pPr>
      <w:r w:rsidRPr="000D732F">
        <w:rPr>
          <w:rFonts w:ascii="Verdana" w:eastAsia="Calibri" w:hAnsi="Verdana" w:cs="Arial"/>
          <w:sz w:val="20"/>
          <w:szCs w:val="20"/>
          <w:lang w:val="es-MX"/>
        </w:rPr>
        <w:t xml:space="preserve">Allí, se establece que la entidad asignará cinco (5) puntos cuando el proponente se comprometa a vincular durante toda la ejecución del contrato un número determinado de personas que pertenezcan a alguno de los tipos poblacionales enlistados en el referido numeral. </w:t>
      </w:r>
    </w:p>
    <w:p w14:paraId="3BF3C0D6" w14:textId="77777777" w:rsidR="000D732F" w:rsidRPr="000D732F" w:rsidRDefault="000D732F" w:rsidP="000D732F">
      <w:pPr>
        <w:spacing w:after="0" w:line="240" w:lineRule="auto"/>
        <w:jc w:val="both"/>
        <w:rPr>
          <w:rFonts w:ascii="Verdana" w:eastAsia="Calibri" w:hAnsi="Verdana" w:cs="Arial"/>
          <w:sz w:val="20"/>
          <w:szCs w:val="20"/>
          <w:lang w:val="es-MX"/>
        </w:rPr>
      </w:pPr>
    </w:p>
    <w:p w14:paraId="014735F8" w14:textId="63D46449" w:rsidR="00C94286" w:rsidRPr="00C94286" w:rsidRDefault="000D732F" w:rsidP="000D732F">
      <w:pPr>
        <w:spacing w:after="0" w:line="240" w:lineRule="auto"/>
        <w:jc w:val="both"/>
        <w:rPr>
          <w:rFonts w:ascii="Verdana" w:eastAsia="Calibri" w:hAnsi="Verdana" w:cs="Arial"/>
          <w:sz w:val="20"/>
          <w:szCs w:val="20"/>
          <w:lang w:val="es-MX"/>
        </w:rPr>
      </w:pPr>
      <w:r w:rsidRPr="000D732F">
        <w:rPr>
          <w:rFonts w:ascii="Verdana" w:eastAsia="Calibri" w:hAnsi="Verdana" w:cs="Arial"/>
          <w:sz w:val="20"/>
          <w:szCs w:val="20"/>
          <w:lang w:val="es-MX"/>
        </w:rPr>
        <w:t>A su vez, también puede revisar el Anexo Minuta del Contrato, en el cual se establecen las obligaciones a cargo del contratista, con algunas de ellas relacionadas con tipos poblaciones, que pueden ser diligenciadas en los términos allí indicados.</w:t>
      </w:r>
    </w:p>
    <w:p w14:paraId="23EE211E" w14:textId="77777777" w:rsidR="00C94286" w:rsidRPr="00C94286" w:rsidRDefault="00C94286" w:rsidP="00C94286">
      <w:pPr>
        <w:spacing w:after="0" w:line="240" w:lineRule="auto"/>
        <w:rPr>
          <w:rFonts w:ascii="Verdana" w:eastAsia="Calibri" w:hAnsi="Verdana" w:cs="Times New Roman"/>
          <w:b/>
          <w:bCs/>
          <w:lang w:val="es-ES"/>
        </w:rPr>
      </w:pPr>
    </w:p>
    <w:p w14:paraId="01795452" w14:textId="77777777" w:rsidR="00C94286" w:rsidRPr="00C94286" w:rsidRDefault="00C94286" w:rsidP="00C94286">
      <w:pPr>
        <w:spacing w:after="0" w:line="240" w:lineRule="auto"/>
        <w:rPr>
          <w:rFonts w:ascii="Verdana" w:eastAsia="Calibri" w:hAnsi="Verdana" w:cs="Times New Roman"/>
          <w:b/>
          <w:bCs/>
          <w:lang w:val="es-ES"/>
        </w:rPr>
      </w:pPr>
      <w:r w:rsidRPr="00C94286">
        <w:rPr>
          <w:rFonts w:ascii="Verdana" w:eastAsia="Calibri" w:hAnsi="Verdana" w:cs="Times New Roman"/>
          <w:b/>
          <w:bCs/>
          <w:lang w:val="es-ES"/>
        </w:rPr>
        <w:t xml:space="preserve">DOCUMENTOS TIPO DE INFRAESTRUCTURA SOCIAL – Criterios sociales y ambientales – Factor de sostenibilidad </w:t>
      </w:r>
    </w:p>
    <w:p w14:paraId="26A4734B" w14:textId="77777777" w:rsidR="00C94286" w:rsidRPr="00C94286" w:rsidRDefault="00C94286" w:rsidP="00C94286">
      <w:pPr>
        <w:spacing w:after="0" w:line="240" w:lineRule="auto"/>
        <w:rPr>
          <w:rFonts w:ascii="Verdana" w:eastAsia="Calibri" w:hAnsi="Verdana" w:cs="Times New Roman"/>
          <w:b/>
          <w:bCs/>
          <w:lang w:val="es-ES"/>
        </w:rPr>
      </w:pPr>
    </w:p>
    <w:p w14:paraId="5C3C56A4" w14:textId="573693D6" w:rsidR="000D732F" w:rsidRDefault="000D732F" w:rsidP="000D732F">
      <w:pPr>
        <w:spacing w:after="0" w:line="240" w:lineRule="auto"/>
        <w:jc w:val="both"/>
        <w:rPr>
          <w:rFonts w:ascii="Verdana" w:eastAsia="Times New Roman" w:hAnsi="Verdana" w:cs="Calibri"/>
          <w:sz w:val="20"/>
          <w:szCs w:val="20"/>
          <w:lang w:eastAsia="es-MX"/>
        </w:rPr>
      </w:pPr>
      <w:r w:rsidRPr="000D732F">
        <w:rPr>
          <w:rFonts w:ascii="Verdana" w:eastAsia="Times New Roman" w:hAnsi="Verdana" w:cs="Calibri"/>
          <w:sz w:val="20"/>
          <w:szCs w:val="20"/>
          <w:lang w:eastAsia="es-MX"/>
        </w:rPr>
        <w:t xml:space="preserve">En este sentido, se incluyen tres (3) opciones que se aplican según unos rangos de cuantías de SMMLV en las cuales se enmarca el proceso de selección que se adelanta, y en cada una de ellas hay una serie de factores o criterios que el futuro contratista debe cumplir de acuerdo con estos rangos. </w:t>
      </w:r>
    </w:p>
    <w:p w14:paraId="1951D1CD" w14:textId="77777777" w:rsidR="000D732F" w:rsidRPr="000D732F" w:rsidRDefault="000D732F" w:rsidP="000D732F">
      <w:pPr>
        <w:spacing w:after="0" w:line="240" w:lineRule="auto"/>
        <w:jc w:val="both"/>
        <w:rPr>
          <w:rFonts w:ascii="Verdana" w:eastAsia="Times New Roman" w:hAnsi="Verdana" w:cs="Calibri"/>
          <w:sz w:val="20"/>
          <w:szCs w:val="20"/>
          <w:lang w:eastAsia="es-MX"/>
        </w:rPr>
      </w:pPr>
    </w:p>
    <w:p w14:paraId="11D4C9FE" w14:textId="77777777" w:rsidR="000D732F" w:rsidRDefault="000D732F" w:rsidP="000D732F">
      <w:pPr>
        <w:spacing w:after="0" w:line="240" w:lineRule="auto"/>
        <w:jc w:val="both"/>
        <w:rPr>
          <w:rFonts w:ascii="Verdana" w:eastAsia="Times New Roman" w:hAnsi="Verdana" w:cs="Calibri"/>
          <w:sz w:val="20"/>
          <w:szCs w:val="20"/>
          <w:lang w:eastAsia="es-MX"/>
        </w:rPr>
      </w:pPr>
      <w:r w:rsidRPr="000D732F">
        <w:rPr>
          <w:rFonts w:ascii="Verdana" w:eastAsia="Times New Roman" w:hAnsi="Verdana" w:cs="Calibri"/>
          <w:sz w:val="20"/>
          <w:szCs w:val="20"/>
          <w:lang w:eastAsia="es-MX"/>
        </w:rPr>
        <w:t xml:space="preserve">En síntesis, el proponente debe manifestar en el Formato 12A su compromiso de cumplir con cada uno de los componentes determinados para cada opción, de acuerdo con los rangos de SMMLV descritos en el documento base para cada una de ellas. </w:t>
      </w:r>
    </w:p>
    <w:p w14:paraId="23C4EF8E" w14:textId="77777777" w:rsidR="000D732F" w:rsidRPr="000D732F" w:rsidRDefault="000D732F" w:rsidP="000D732F">
      <w:pPr>
        <w:spacing w:after="0" w:line="240" w:lineRule="auto"/>
        <w:jc w:val="both"/>
        <w:rPr>
          <w:rFonts w:ascii="Verdana" w:eastAsia="Times New Roman" w:hAnsi="Verdana" w:cs="Calibri"/>
          <w:sz w:val="20"/>
          <w:szCs w:val="20"/>
          <w:lang w:eastAsia="es-MX"/>
        </w:rPr>
      </w:pPr>
    </w:p>
    <w:p w14:paraId="0E8FEA09" w14:textId="2B55C4C8" w:rsidR="00C94286" w:rsidRPr="00C94286" w:rsidRDefault="000D732F" w:rsidP="000D732F">
      <w:pPr>
        <w:spacing w:after="0" w:line="240" w:lineRule="auto"/>
        <w:jc w:val="both"/>
        <w:rPr>
          <w:rFonts w:ascii="Verdana" w:eastAsia="Times New Roman" w:hAnsi="Verdana" w:cs="Calibri"/>
          <w:sz w:val="20"/>
          <w:szCs w:val="20"/>
          <w:lang w:eastAsia="es-MX"/>
        </w:rPr>
      </w:pPr>
      <w:r w:rsidRPr="000D732F">
        <w:rPr>
          <w:rFonts w:ascii="Verdana" w:eastAsia="Times New Roman" w:hAnsi="Verdana" w:cs="Calibri"/>
          <w:sz w:val="20"/>
          <w:szCs w:val="20"/>
          <w:lang w:eastAsia="es-MX"/>
        </w:rPr>
        <w:t>En las opciones planteadas, hay una diferenciación no solo en términos de los rangos de SMMLV por cada subsector, sino que, adicionalmente, para cada opción se deben aplicar el total de los criterios establecidos. Por ejemplo, para la opción 1, se deben cumplir los 4 criterios allí señalados; en la opción 2, se debe cumplir con 5 criterios, y para la opción 3, que es la que corresponde a procesos de selección con rangos de presupuesto oficial superiores, se le asigna el cumplimiento de 7 criterios.</w:t>
      </w:r>
    </w:p>
    <w:p w14:paraId="42120E39" w14:textId="77777777" w:rsidR="00C94286" w:rsidRPr="00C94286" w:rsidRDefault="00C94286" w:rsidP="00C94286">
      <w:pPr>
        <w:spacing w:after="0" w:line="240" w:lineRule="auto"/>
        <w:rPr>
          <w:rFonts w:ascii="Verdana" w:eastAsia="Calibri" w:hAnsi="Verdana" w:cs="Times New Roman"/>
          <w:sz w:val="20"/>
          <w:szCs w:val="20"/>
          <w:lang w:val="es-ES"/>
        </w:rPr>
      </w:pPr>
      <w:r w:rsidRPr="00C94286">
        <w:rPr>
          <w:rFonts w:ascii="Verdana" w:eastAsia="Calibri" w:hAnsi="Verdana" w:cs="Times New Roman"/>
          <w:sz w:val="20"/>
          <w:szCs w:val="20"/>
          <w:lang w:val="es-ES"/>
        </w:rPr>
        <w:t>[…]</w:t>
      </w:r>
    </w:p>
    <w:p w14:paraId="49B867F7" w14:textId="04E47623" w:rsidR="00C94286" w:rsidRPr="00C94286" w:rsidRDefault="00C94286" w:rsidP="00C94286">
      <w:pPr>
        <w:spacing w:after="0" w:line="240" w:lineRule="auto"/>
        <w:jc w:val="both"/>
        <w:rPr>
          <w:rFonts w:ascii="Verdana" w:eastAsia="Times New Roman" w:hAnsi="Verdana" w:cs="Calibri"/>
          <w:sz w:val="20"/>
          <w:szCs w:val="20"/>
          <w:lang w:eastAsia="es-MX"/>
        </w:rPr>
      </w:pPr>
      <w:r w:rsidRPr="00C94286">
        <w:rPr>
          <w:rFonts w:ascii="Verdana" w:eastAsia="Times New Roman" w:hAnsi="Verdana" w:cs="Calibri"/>
          <w:sz w:val="20"/>
          <w:szCs w:val="20"/>
          <w:lang w:eastAsia="es-MX"/>
        </w:rPr>
        <w:lastRenderedPageBreak/>
        <w:t>C</w:t>
      </w:r>
      <w:r w:rsidR="000D732F" w:rsidRPr="000D732F">
        <w:rPr>
          <w:rFonts w:ascii="Verdana" w:eastAsia="Times New Roman" w:hAnsi="Verdana" w:cs="Calibri"/>
          <w:sz w:val="20"/>
          <w:szCs w:val="20"/>
          <w:lang w:eastAsia="es-MX"/>
        </w:rPr>
        <w:t>on respecto al Formato 12 – Factor de Sostenibilidad, aplicable a los procesos que se adelanten bajo la modalidad de Concurso de Méritos (Interventoría o Consultoría), hay que mencionar que en el numeral 4.3. Factor de Sostenibilidad, se incluyen los criterios que deben ser cumplidos por el futuro contratista, en el que se señala que:</w:t>
      </w:r>
    </w:p>
    <w:p w14:paraId="42793E9B" w14:textId="77777777" w:rsidR="00C94286" w:rsidRPr="00C94286" w:rsidRDefault="00C94286" w:rsidP="00C94286">
      <w:pPr>
        <w:spacing w:after="0" w:line="240" w:lineRule="auto"/>
        <w:jc w:val="both"/>
        <w:rPr>
          <w:rFonts w:ascii="Calibri" w:eastAsia="Times New Roman" w:hAnsi="Calibri" w:cs="Calibri"/>
          <w:sz w:val="20"/>
          <w:szCs w:val="20"/>
          <w:lang w:eastAsia="es-MX"/>
        </w:rPr>
      </w:pPr>
      <w:r w:rsidRPr="00C94286">
        <w:rPr>
          <w:rFonts w:ascii="Verdana" w:eastAsia="Times New Roman" w:hAnsi="Verdana" w:cs="Calibri"/>
          <w:sz w:val="20"/>
          <w:szCs w:val="20"/>
          <w:lang w:eastAsia="es-MX"/>
        </w:rPr>
        <w:t>[…]</w:t>
      </w:r>
    </w:p>
    <w:p w14:paraId="40638BE9" w14:textId="137424DE" w:rsidR="00C94286" w:rsidRPr="00C94286" w:rsidRDefault="00C94286" w:rsidP="00C94286">
      <w:pPr>
        <w:spacing w:after="0" w:line="240" w:lineRule="auto"/>
        <w:jc w:val="both"/>
        <w:rPr>
          <w:rFonts w:ascii="Verdana" w:eastAsia="Times New Roman" w:hAnsi="Verdana" w:cs="Calibri"/>
          <w:sz w:val="20"/>
          <w:szCs w:val="20"/>
          <w:lang w:eastAsia="es-MX"/>
        </w:rPr>
      </w:pPr>
      <w:r w:rsidRPr="00C94286">
        <w:rPr>
          <w:rFonts w:ascii="Verdana" w:eastAsia="Times New Roman" w:hAnsi="Verdana" w:cs="Calibri"/>
          <w:sz w:val="20"/>
          <w:szCs w:val="20"/>
          <w:lang w:eastAsia="es-MX"/>
        </w:rPr>
        <w:t xml:space="preserve">En </w:t>
      </w:r>
      <w:r w:rsidR="000D732F" w:rsidRPr="000D732F">
        <w:rPr>
          <w:rFonts w:ascii="Verdana" w:eastAsia="Times New Roman" w:hAnsi="Verdana" w:cs="Calibri"/>
          <w:sz w:val="20"/>
          <w:szCs w:val="20"/>
          <w:lang w:eastAsia="es-MX"/>
        </w:rPr>
        <w:t>este sentido y de igual manera que para Licitación Pública, el futuro contratista se debe comprometer con la suscripción del Formato indicado con el cumplimiento de la totalidad de los factores de sostenibilidad mencionados en dicho formato y en el numeral 4.3. del documento base.</w:t>
      </w:r>
    </w:p>
    <w:p w14:paraId="45FB4E0C" w14:textId="77777777" w:rsidR="00C94286" w:rsidRPr="00C94286" w:rsidRDefault="00C94286" w:rsidP="00C94286">
      <w:pPr>
        <w:spacing w:after="0" w:line="240" w:lineRule="auto"/>
        <w:rPr>
          <w:rFonts w:ascii="Verdana" w:eastAsia="Calibri" w:hAnsi="Verdana" w:cs="Times New Roman"/>
          <w:b/>
          <w:bCs/>
          <w:lang w:val="es-ES"/>
        </w:rPr>
      </w:pPr>
    </w:p>
    <w:p w14:paraId="54EE0B7C" w14:textId="77777777" w:rsidR="00C94286" w:rsidRPr="00C94286" w:rsidRDefault="00C94286" w:rsidP="00C94286">
      <w:pPr>
        <w:spacing w:after="0" w:line="240" w:lineRule="auto"/>
        <w:rPr>
          <w:rFonts w:ascii="Verdana" w:eastAsia="Calibri" w:hAnsi="Verdana" w:cs="Times New Roman"/>
          <w:b/>
          <w:bCs/>
          <w:lang w:val="es-ES"/>
        </w:rPr>
      </w:pPr>
    </w:p>
    <w:p w14:paraId="4B3B67D1" w14:textId="77777777" w:rsidR="00C94286" w:rsidRPr="00C94286" w:rsidRDefault="00C94286" w:rsidP="00C94286">
      <w:pPr>
        <w:spacing w:after="0" w:line="240" w:lineRule="auto"/>
        <w:rPr>
          <w:rFonts w:ascii="Verdana" w:eastAsia="Calibri" w:hAnsi="Verdana" w:cs="Times New Roman"/>
          <w:b/>
          <w:bCs/>
          <w:lang w:val="es-ES"/>
        </w:rPr>
      </w:pPr>
    </w:p>
    <w:p w14:paraId="520B3522" w14:textId="3CFC5CC0" w:rsidR="00C94286" w:rsidRDefault="00C94286" w:rsidP="000A2732">
      <w:pPr>
        <w:rPr>
          <w:rFonts w:ascii="Verdana" w:eastAsia="Calibri" w:hAnsi="Verdana" w:cs="Times New Roman"/>
          <w:b/>
          <w:bCs/>
          <w:lang w:val="es-ES"/>
        </w:rPr>
      </w:pPr>
      <w:r w:rsidRPr="00C94286">
        <w:rPr>
          <w:rFonts w:ascii="Verdana" w:eastAsia="Calibri" w:hAnsi="Verdana" w:cs="Times New Roman"/>
          <w:b/>
          <w:bCs/>
          <w:lang w:val="es-ES"/>
        </w:rPr>
        <w:br w:type="page"/>
      </w:r>
      <w:r w:rsidR="00B734D1" w:rsidRPr="30821638">
        <w:rPr>
          <w:rFonts w:ascii="Verdana" w:eastAsia="Verdana" w:hAnsi="Verdana" w:cs="Verdana"/>
        </w:rPr>
        <w:lastRenderedPageBreak/>
        <w:t>Bogotá D.C.,</w:t>
      </w:r>
      <w:r w:rsidR="000A2732">
        <w:rPr>
          <w:rFonts w:ascii="Verdana" w:eastAsia="Verdana" w:hAnsi="Verdana" w:cs="Verdana"/>
        </w:rPr>
        <w:t xml:space="preserve"> 28 Mayo 2026</w:t>
      </w:r>
    </w:p>
    <w:p w14:paraId="1BCED6D6" w14:textId="53486986" w:rsidR="000A2732" w:rsidRPr="000A2732" w:rsidRDefault="000A2732" w:rsidP="000A2732">
      <w:pPr>
        <w:jc w:val="right"/>
        <w:rPr>
          <w:rFonts w:ascii="Verdana" w:eastAsia="Calibri" w:hAnsi="Verdana" w:cs="Times New Roman"/>
          <w:b/>
          <w:bCs/>
          <w:lang w:val="es-ES"/>
        </w:rPr>
      </w:pPr>
      <w:r>
        <w:rPr>
          <w:rFonts w:ascii="Verdana" w:eastAsia="Calibri" w:hAnsi="Verdana" w:cs="Times New Roman"/>
          <w:b/>
          <w:bCs/>
          <w:noProof/>
          <w:lang w:val="es-ES"/>
        </w:rPr>
        <w:drawing>
          <wp:inline distT="0" distB="0" distL="0" distR="0" wp14:anchorId="1C0516E5" wp14:editId="387F078B">
            <wp:extent cx="2168531" cy="618461"/>
            <wp:effectExtent l="0" t="0" r="3175" b="4445"/>
            <wp:docPr id="13084972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212" name="Imagen 13084972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90899" cy="624840"/>
                    </a:xfrm>
                    <a:prstGeom prst="rect">
                      <a:avLst/>
                    </a:prstGeom>
                  </pic:spPr>
                </pic:pic>
              </a:graphicData>
            </a:graphic>
          </wp:inline>
        </w:drawing>
      </w:r>
    </w:p>
    <w:p w14:paraId="130238BD" w14:textId="77777777" w:rsidR="00C94286" w:rsidRPr="00C94286" w:rsidRDefault="00C94286" w:rsidP="00C94286">
      <w:pPr>
        <w:spacing w:after="0" w:line="240" w:lineRule="auto"/>
        <w:rPr>
          <w:rFonts w:ascii="Verdana" w:eastAsia="Calibri" w:hAnsi="Verdana" w:cs="Arial"/>
          <w:kern w:val="2"/>
          <w:lang w:val="es-ES" w:eastAsia="es-ES"/>
          <w14:ligatures w14:val="standardContextual"/>
        </w:rPr>
      </w:pPr>
      <w:r w:rsidRPr="00C94286">
        <w:rPr>
          <w:rFonts w:ascii="Verdana" w:eastAsia="Calibri" w:hAnsi="Verdana" w:cs="Arial"/>
          <w:kern w:val="2"/>
          <w:lang w:val="es-ES" w:eastAsia="es-ES"/>
          <w14:ligatures w14:val="standardContextual"/>
        </w:rPr>
        <w:t>Señora</w:t>
      </w:r>
    </w:p>
    <w:p w14:paraId="574766E7" w14:textId="77777777" w:rsidR="00C94286" w:rsidRPr="00C94286" w:rsidRDefault="00C94286" w:rsidP="00C94286">
      <w:pPr>
        <w:spacing w:after="0" w:line="240" w:lineRule="auto"/>
        <w:rPr>
          <w:rFonts w:ascii="Verdana" w:eastAsia="Calibri" w:hAnsi="Verdana" w:cs="Arial"/>
          <w:b/>
          <w:bCs/>
          <w:kern w:val="2"/>
          <w:lang w:val="es-ES" w:eastAsia="es-ES"/>
          <w14:ligatures w14:val="standardContextual"/>
        </w:rPr>
      </w:pPr>
      <w:r w:rsidRPr="00C94286">
        <w:rPr>
          <w:rFonts w:ascii="Verdana" w:eastAsia="Calibri" w:hAnsi="Verdana" w:cs="Arial"/>
          <w:b/>
          <w:bCs/>
          <w:kern w:val="2"/>
          <w:lang w:val="es-ES" w:eastAsia="es-ES"/>
          <w14:ligatures w14:val="standardContextual"/>
        </w:rPr>
        <w:t>Sonia Alexandra Pulido Muñoz</w:t>
      </w:r>
    </w:p>
    <w:p w14:paraId="69438741" w14:textId="77777777" w:rsidR="00C94286" w:rsidRPr="00C94286" w:rsidRDefault="00C94286" w:rsidP="00C94286">
      <w:pPr>
        <w:spacing w:after="0" w:line="240" w:lineRule="auto"/>
        <w:rPr>
          <w:rFonts w:ascii="Verdana" w:eastAsia="Calibri" w:hAnsi="Verdana" w:cs="Arial"/>
          <w:lang w:val="es-ES_tradnl" w:eastAsia="es-ES_tradnl"/>
        </w:rPr>
      </w:pPr>
      <w:r w:rsidRPr="00C94286">
        <w:rPr>
          <w:rFonts w:ascii="Verdana" w:eastAsia="Calibri" w:hAnsi="Verdana" w:cs="Arial"/>
          <w:kern w:val="2"/>
          <w:lang w:val="es-ES" w:eastAsia="es-ES"/>
          <w14:ligatures w14:val="standardContextual"/>
        </w:rPr>
        <w:t>Subdirectora Nacional Bienes (E)</w:t>
      </w:r>
    </w:p>
    <w:p w14:paraId="5EA8B28F" w14:textId="77777777" w:rsidR="00C94286" w:rsidRPr="00C94286" w:rsidRDefault="00C94286" w:rsidP="00C94286">
      <w:pPr>
        <w:spacing w:after="0" w:line="240" w:lineRule="auto"/>
        <w:rPr>
          <w:rFonts w:ascii="Verdana" w:eastAsia="Calibri" w:hAnsi="Verdana" w:cs="Arial"/>
          <w:lang w:val="es-ES_tradnl" w:eastAsia="es-ES_tradnl"/>
        </w:rPr>
      </w:pPr>
      <w:r w:rsidRPr="00C94286">
        <w:rPr>
          <w:rFonts w:ascii="Verdana" w:eastAsia="Calibri" w:hAnsi="Verdana" w:cs="Arial"/>
          <w:lang w:val="es-ES_tradnl" w:eastAsia="es-ES_tradnl"/>
        </w:rPr>
        <w:t>Fiscalía General de la Nación</w:t>
      </w:r>
    </w:p>
    <w:p w14:paraId="08D71203" w14:textId="77777777" w:rsidR="00C94286" w:rsidRPr="00C94286" w:rsidRDefault="00C94286" w:rsidP="00C94286">
      <w:pPr>
        <w:spacing w:after="0" w:line="240" w:lineRule="auto"/>
        <w:rPr>
          <w:rFonts w:ascii="Verdana" w:eastAsia="Calibri" w:hAnsi="Verdana" w:cs="Arial"/>
          <w:lang w:val="es-ES_tradnl" w:eastAsia="es-ES_tradnl"/>
        </w:rPr>
      </w:pPr>
      <w:r w:rsidRPr="00C94286">
        <w:rPr>
          <w:rFonts w:ascii="Verdana" w:eastAsia="Calibri" w:hAnsi="Verdana" w:cs="Arial"/>
          <w:lang w:val="es-ES_tradnl" w:eastAsia="es-ES_tradnl"/>
        </w:rPr>
        <w:t>Bogotá, D.C.</w:t>
      </w:r>
    </w:p>
    <w:p w14:paraId="3DDAAC72" w14:textId="77777777" w:rsidR="00C94286" w:rsidRPr="00C94286" w:rsidRDefault="00C94286" w:rsidP="00C94286">
      <w:pPr>
        <w:spacing w:after="0" w:line="240" w:lineRule="auto"/>
        <w:rPr>
          <w:rFonts w:ascii="Verdana" w:eastAsia="Calibri" w:hAnsi="Verdana" w:cs="Arial"/>
          <w:b/>
          <w:bCs/>
          <w:lang w:val="es-ES_tradnl" w:eastAsia="es-ES_tradnl"/>
        </w:rPr>
      </w:pPr>
    </w:p>
    <w:p w14:paraId="09166377" w14:textId="77777777" w:rsidR="00C94286" w:rsidRPr="00C94286" w:rsidRDefault="00C94286" w:rsidP="00C94286">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C94286" w:rsidRPr="00C94286" w14:paraId="3B83CDE9" w14:textId="77777777" w:rsidTr="00EF5812">
        <w:trPr>
          <w:trHeight w:val="229"/>
        </w:trPr>
        <w:tc>
          <w:tcPr>
            <w:tcW w:w="1985" w:type="dxa"/>
          </w:tcPr>
          <w:p w14:paraId="3AF27BBC" w14:textId="77777777" w:rsidR="00C94286" w:rsidRPr="00C94286" w:rsidRDefault="00C94286" w:rsidP="00C94286">
            <w:pPr>
              <w:jc w:val="both"/>
              <w:rPr>
                <w:rFonts w:ascii="Verdana" w:eastAsia="Calibri" w:hAnsi="Verdana" w:cs="Arial"/>
                <w:b/>
                <w:bCs/>
                <w:lang w:val="es-ES_tradnl" w:eastAsia="es-ES_tradnl"/>
              </w:rPr>
            </w:pPr>
          </w:p>
        </w:tc>
        <w:tc>
          <w:tcPr>
            <w:tcW w:w="6383" w:type="dxa"/>
          </w:tcPr>
          <w:p w14:paraId="0381BB49" w14:textId="77777777" w:rsidR="00C94286" w:rsidRPr="00C94286" w:rsidRDefault="00C94286" w:rsidP="00C94286">
            <w:pPr>
              <w:jc w:val="both"/>
              <w:rPr>
                <w:rFonts w:ascii="Verdana" w:eastAsia="Calibri" w:hAnsi="Verdana" w:cs="Arial"/>
                <w:b/>
                <w:bCs/>
                <w:lang w:val="es-ES" w:eastAsia="es-ES"/>
              </w:rPr>
            </w:pPr>
            <w:r w:rsidRPr="00C94286">
              <w:rPr>
                <w:rFonts w:ascii="Verdana" w:eastAsia="Calibri" w:hAnsi="Verdana" w:cs="Arial"/>
                <w:b/>
                <w:bCs/>
                <w:lang w:val="es-ES" w:eastAsia="es-ES"/>
              </w:rPr>
              <w:t>Concepto C – 639 de 2026</w:t>
            </w:r>
          </w:p>
          <w:p w14:paraId="22FA86C9" w14:textId="77777777" w:rsidR="00C94286" w:rsidRPr="00C94286" w:rsidRDefault="00C94286" w:rsidP="00C94286">
            <w:pPr>
              <w:jc w:val="both"/>
              <w:rPr>
                <w:rFonts w:ascii="Verdana" w:eastAsia="Calibri" w:hAnsi="Verdana" w:cs="Arial"/>
                <w:b/>
                <w:bCs/>
                <w:lang w:val="es-ES" w:eastAsia="es-ES"/>
              </w:rPr>
            </w:pPr>
          </w:p>
          <w:p w14:paraId="00118765" w14:textId="77777777" w:rsidR="00C94286" w:rsidRPr="00C94286" w:rsidRDefault="00C94286" w:rsidP="00C94286">
            <w:pPr>
              <w:jc w:val="both"/>
              <w:rPr>
                <w:rFonts w:ascii="Verdana" w:eastAsia="Calibri" w:hAnsi="Verdana" w:cs="Arial"/>
                <w:b/>
                <w:bCs/>
                <w:lang w:val="es-ES" w:eastAsia="es-ES"/>
              </w:rPr>
            </w:pPr>
          </w:p>
        </w:tc>
      </w:tr>
      <w:tr w:rsidR="00C94286" w:rsidRPr="00C94286" w14:paraId="480E8212" w14:textId="77777777" w:rsidTr="00EF5812">
        <w:trPr>
          <w:trHeight w:val="884"/>
        </w:trPr>
        <w:tc>
          <w:tcPr>
            <w:tcW w:w="1985" w:type="dxa"/>
          </w:tcPr>
          <w:p w14:paraId="4A7F4188" w14:textId="77777777" w:rsidR="00C94286" w:rsidRPr="00C94286" w:rsidRDefault="00C94286" w:rsidP="00C94286">
            <w:pPr>
              <w:jc w:val="both"/>
              <w:rPr>
                <w:rFonts w:ascii="Verdana" w:eastAsia="Calibri" w:hAnsi="Verdana" w:cs="Arial"/>
                <w:lang w:val="es-ES_tradnl" w:eastAsia="es-ES_tradnl"/>
              </w:rPr>
            </w:pPr>
            <w:r w:rsidRPr="00C94286">
              <w:rPr>
                <w:rFonts w:ascii="Verdana" w:eastAsia="Calibri" w:hAnsi="Verdana" w:cs="Arial"/>
                <w:b/>
                <w:lang w:val="es-ES_tradnl" w:eastAsia="es-ES_tradnl"/>
              </w:rPr>
              <w:t>Temas:</w:t>
            </w:r>
            <w:r w:rsidRPr="00C94286">
              <w:rPr>
                <w:rFonts w:ascii="Verdana" w:eastAsia="Calibri" w:hAnsi="Verdana" w:cs="Arial"/>
                <w:lang w:val="es-ES_tradnl" w:eastAsia="es-ES_tradnl"/>
              </w:rPr>
              <w:t xml:space="preserve">                   </w:t>
            </w:r>
          </w:p>
        </w:tc>
        <w:tc>
          <w:tcPr>
            <w:tcW w:w="6383" w:type="dxa"/>
          </w:tcPr>
          <w:p w14:paraId="0F01D660" w14:textId="77777777" w:rsidR="00C94286" w:rsidRPr="00C94286" w:rsidRDefault="00C94286" w:rsidP="00C94286">
            <w:pPr>
              <w:widowControl w:val="0"/>
              <w:autoSpaceDE w:val="0"/>
              <w:autoSpaceDN w:val="0"/>
              <w:spacing w:line="276" w:lineRule="auto"/>
              <w:jc w:val="both"/>
              <w:rPr>
                <w:rFonts w:ascii="Verdana" w:eastAsia="Calibri" w:hAnsi="Verdana" w:cs="Times New Roman"/>
                <w:lang w:val="es-ES"/>
              </w:rPr>
            </w:pPr>
            <w:r w:rsidRPr="00C94286">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 / DOCUMENTOS TIPO – Inalterabilidad – Inserción de cláusulas / DOCUMENTOS TIPO DE INFRAESTRUCTURA SOCIAL – Criterios sociales y ambientales – Factor de sostenibilidad</w:t>
            </w:r>
          </w:p>
          <w:p w14:paraId="5489DDCA" w14:textId="77777777" w:rsidR="00C94286" w:rsidRPr="00C94286" w:rsidRDefault="00C94286" w:rsidP="00C94286">
            <w:pPr>
              <w:widowControl w:val="0"/>
              <w:autoSpaceDE w:val="0"/>
              <w:autoSpaceDN w:val="0"/>
              <w:spacing w:line="276" w:lineRule="auto"/>
              <w:jc w:val="both"/>
              <w:rPr>
                <w:rFonts w:ascii="Verdana" w:eastAsia="Calibri" w:hAnsi="Verdana" w:cs="Times New Roman"/>
                <w:lang w:val="es-ES"/>
              </w:rPr>
            </w:pPr>
          </w:p>
        </w:tc>
      </w:tr>
      <w:tr w:rsidR="00C94286" w:rsidRPr="00C94286" w14:paraId="04B4E2D2" w14:textId="77777777" w:rsidTr="00EF5812">
        <w:tc>
          <w:tcPr>
            <w:tcW w:w="1985" w:type="dxa"/>
          </w:tcPr>
          <w:p w14:paraId="6FA0D7C2" w14:textId="77777777" w:rsidR="00C94286" w:rsidRPr="00C94286" w:rsidRDefault="00C94286" w:rsidP="00C94286">
            <w:pPr>
              <w:jc w:val="both"/>
              <w:rPr>
                <w:rFonts w:ascii="Verdana" w:eastAsia="Calibri" w:hAnsi="Verdana" w:cs="Arial"/>
                <w:b/>
                <w:lang w:val="es-ES_tradnl" w:eastAsia="es-ES_tradnl"/>
              </w:rPr>
            </w:pPr>
            <w:r w:rsidRPr="00C94286">
              <w:rPr>
                <w:rFonts w:ascii="Verdana" w:eastAsia="Calibri" w:hAnsi="Verdana" w:cs="Arial"/>
                <w:b/>
                <w:lang w:val="es-ES_tradnl" w:eastAsia="es-ES_tradnl"/>
              </w:rPr>
              <w:t>Radicación:</w:t>
            </w:r>
            <w:r w:rsidRPr="00C94286">
              <w:rPr>
                <w:rFonts w:ascii="Verdana" w:eastAsia="Calibri" w:hAnsi="Verdana" w:cs="Arial"/>
                <w:lang w:val="es-ES_tradnl" w:eastAsia="es-ES_tradnl"/>
              </w:rPr>
              <w:t xml:space="preserve">               </w:t>
            </w:r>
          </w:p>
        </w:tc>
        <w:tc>
          <w:tcPr>
            <w:tcW w:w="6383" w:type="dxa"/>
          </w:tcPr>
          <w:p w14:paraId="08822AE9" w14:textId="77777777" w:rsidR="00C94286" w:rsidRPr="00C94286" w:rsidRDefault="00C94286" w:rsidP="00C94286">
            <w:pPr>
              <w:spacing w:line="276" w:lineRule="auto"/>
              <w:ind w:left="3" w:hanging="3"/>
              <w:jc w:val="both"/>
              <w:rPr>
                <w:rFonts w:ascii="Verdana" w:eastAsia="Calibri" w:hAnsi="Verdana" w:cs="Arial"/>
                <w:lang w:val="es-ES_tradnl" w:eastAsia="es-ES_tradnl"/>
              </w:rPr>
            </w:pPr>
            <w:r w:rsidRPr="00C94286">
              <w:rPr>
                <w:rFonts w:ascii="Verdana" w:eastAsia="Calibri" w:hAnsi="Verdana" w:cs="Arial"/>
                <w:lang w:val="es-ES_tradnl" w:eastAsia="es-ES_tradnl"/>
              </w:rPr>
              <w:t>Respuesta a consultas acumuladas con radicados No. 1_2026_04_20_005268 y 1_2026_04_20_005269</w:t>
            </w:r>
          </w:p>
        </w:tc>
      </w:tr>
    </w:tbl>
    <w:p w14:paraId="2A6E5248" w14:textId="77777777" w:rsidR="00C94286" w:rsidRPr="00C94286" w:rsidRDefault="00C94286" w:rsidP="00C94286">
      <w:pPr>
        <w:spacing w:after="0" w:line="240" w:lineRule="auto"/>
        <w:jc w:val="both"/>
        <w:rPr>
          <w:rFonts w:ascii="Verdana" w:eastAsia="Calibri" w:hAnsi="Verdana" w:cs="Arial"/>
          <w:lang w:val="es-ES_tradnl" w:eastAsia="es-ES_tradnl"/>
        </w:rPr>
      </w:pPr>
    </w:p>
    <w:p w14:paraId="65574C47" w14:textId="77777777" w:rsidR="00C94286" w:rsidRPr="00C94286" w:rsidRDefault="00C94286" w:rsidP="00C94286">
      <w:pPr>
        <w:spacing w:after="0" w:line="240" w:lineRule="auto"/>
        <w:jc w:val="both"/>
        <w:rPr>
          <w:rFonts w:ascii="Verdana" w:eastAsia="Calibri" w:hAnsi="Verdana" w:cs="Arial"/>
          <w:lang w:val="es-ES_tradnl" w:eastAsia="es-ES_tradnl"/>
        </w:rPr>
      </w:pPr>
    </w:p>
    <w:p w14:paraId="61161B81" w14:textId="77777777" w:rsidR="00C94286" w:rsidRPr="00C94286" w:rsidRDefault="00C94286" w:rsidP="00C94286">
      <w:pPr>
        <w:spacing w:after="0" w:line="276" w:lineRule="auto"/>
        <w:jc w:val="both"/>
        <w:rPr>
          <w:rFonts w:ascii="Verdana" w:eastAsia="Calibri" w:hAnsi="Verdana" w:cs="Arial"/>
          <w:lang w:val="es-ES" w:eastAsia="es-ES"/>
        </w:rPr>
      </w:pPr>
      <w:r w:rsidRPr="00C94286">
        <w:rPr>
          <w:rFonts w:ascii="Verdana" w:eastAsia="Calibri" w:hAnsi="Verdana" w:cs="Arial"/>
          <w:lang w:val="es-ES" w:eastAsia="es-ES"/>
        </w:rPr>
        <w:t>Estimada señora Pulido Muñoz:</w:t>
      </w:r>
    </w:p>
    <w:p w14:paraId="282A0A4B" w14:textId="77777777" w:rsidR="00C94286" w:rsidRPr="00C94286" w:rsidRDefault="00C94286" w:rsidP="00C94286">
      <w:pPr>
        <w:tabs>
          <w:tab w:val="left" w:pos="3768"/>
        </w:tabs>
        <w:spacing w:after="0" w:line="276" w:lineRule="auto"/>
        <w:jc w:val="both"/>
        <w:rPr>
          <w:rFonts w:ascii="Verdana" w:eastAsia="Calibri" w:hAnsi="Verdana" w:cs="Arial"/>
          <w:lang w:val="es-ES" w:eastAsia="es-ES"/>
        </w:rPr>
      </w:pPr>
      <w:r w:rsidRPr="00C94286">
        <w:rPr>
          <w:rFonts w:ascii="Verdana" w:eastAsia="Calibri" w:hAnsi="Verdana" w:cs="Arial"/>
          <w:lang w:val="es-ES" w:eastAsia="es-ES"/>
        </w:rPr>
        <w:lastRenderedPageBreak/>
        <w:t xml:space="preserve"> </w:t>
      </w:r>
    </w:p>
    <w:p w14:paraId="6FD99E55" w14:textId="77777777" w:rsidR="00C94286" w:rsidRPr="00C94286" w:rsidRDefault="00C94286" w:rsidP="00C94286">
      <w:pPr>
        <w:spacing w:after="0" w:line="276" w:lineRule="auto"/>
        <w:jc w:val="both"/>
        <w:rPr>
          <w:rFonts w:ascii="Verdana" w:eastAsia="Calibri" w:hAnsi="Verdana" w:cs="Arial"/>
          <w:lang w:val="es-ES" w:eastAsia="es-ES"/>
        </w:rPr>
      </w:pPr>
      <w:r w:rsidRPr="00C94286">
        <w:rPr>
          <w:rFonts w:ascii="Verdana" w:eastAsia="Calibri" w:hAnsi="Verdana" w:cs="Arial"/>
          <w:lang w:val="es-ES" w:eastAsia="es-ES"/>
        </w:rPr>
        <w:t>En ejercicio de la competencia otorgada por los artículos 3, numeral 5º, y 11, numeral 8º, del Decreto Ley 4170 de 2011,</w:t>
      </w:r>
      <w:r w:rsidRPr="00C94286">
        <w:rPr>
          <w:rFonts w:ascii="Verdana" w:eastAsia="Arial MT" w:hAnsi="Verdana" w:cs="Arial MT"/>
          <w:lang w:val="es-ES" w:eastAsia="es-ES"/>
        </w:rPr>
        <w:t xml:space="preserve"> </w:t>
      </w:r>
      <w:r w:rsidRPr="00C94286">
        <w:rPr>
          <w:rFonts w:ascii="Verdana" w:eastAsia="Calibri" w:hAnsi="Verdana" w:cs="Arial"/>
        </w:rPr>
        <w:t xml:space="preserve">así como lo establecido en la Resolución No. 469 del 2025 expedida por esta Entidad, </w:t>
      </w:r>
      <w:r w:rsidRPr="00C94286">
        <w:rPr>
          <w:rFonts w:ascii="Verdana" w:eastAsia="Calibri" w:hAnsi="Verdana" w:cs="Arial"/>
          <w:lang w:val="es-ES" w:eastAsia="es-ES"/>
        </w:rPr>
        <w:t>la Agencia Nacional de Contratación Pública –Colombia Compra Eficiente– responde sus solicitudes de consultas acumuladas del 16 de abril de 2026, en la cual manifiesta lo siguiente:</w:t>
      </w:r>
    </w:p>
    <w:p w14:paraId="0A9C20D6" w14:textId="77777777" w:rsidR="00C94286" w:rsidRPr="00C94286" w:rsidRDefault="00C94286" w:rsidP="00C94286">
      <w:pPr>
        <w:spacing w:after="0" w:line="276" w:lineRule="auto"/>
        <w:jc w:val="both"/>
        <w:rPr>
          <w:rFonts w:ascii="Verdana" w:eastAsia="Calibri" w:hAnsi="Verdana" w:cs="Arial"/>
          <w:lang w:val="es-ES" w:eastAsia="es-ES"/>
        </w:rPr>
      </w:pPr>
    </w:p>
    <w:p w14:paraId="22A47242" w14:textId="77777777" w:rsidR="00C94286" w:rsidRPr="00C94286" w:rsidRDefault="00C94286" w:rsidP="00C94286">
      <w:pPr>
        <w:spacing w:after="120" w:line="240" w:lineRule="auto"/>
        <w:ind w:left="709" w:right="709"/>
        <w:jc w:val="both"/>
        <w:rPr>
          <w:rFonts w:ascii="Verdana" w:eastAsia="Aptos" w:hAnsi="Verdana" w:cs="Helvetica"/>
          <w:b/>
          <w:bCs/>
          <w:color w:val="000000"/>
          <w:sz w:val="21"/>
          <w:szCs w:val="21"/>
          <w14:ligatures w14:val="standardContextual"/>
        </w:rPr>
      </w:pPr>
      <w:r w:rsidRPr="00C94286">
        <w:rPr>
          <w:rFonts w:ascii="Verdana" w:eastAsia="Aptos" w:hAnsi="Verdana" w:cs="Helvetica"/>
          <w:color w:val="000000"/>
          <w:sz w:val="21"/>
          <w:szCs w:val="21"/>
          <w14:ligatures w14:val="standardContextual"/>
        </w:rPr>
        <w:t>“</w:t>
      </w:r>
      <w:r w:rsidRPr="00C94286">
        <w:rPr>
          <w:rFonts w:ascii="Verdana" w:eastAsia="Aptos" w:hAnsi="Verdana" w:cs="Helvetica"/>
          <w:b/>
          <w:bCs/>
          <w:color w:val="000000"/>
          <w:sz w:val="21"/>
          <w:szCs w:val="21"/>
          <w14:ligatures w14:val="standardContextual"/>
        </w:rPr>
        <w:t>1. Sobre el Formato 12 – criterio ambiental y social en licitación de obra pública de infraestructura social institucional</w:t>
      </w:r>
    </w:p>
    <w:p w14:paraId="19C01084"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w:t>
      </w:r>
    </w:p>
    <w:p w14:paraId="784656D1"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1.1. Si en el Formato 12 deben incorporarse de manera obligatoria la totalidad de los criterios ambientales previstos para la opción correspondiente, o si la Entidad conserva un margen de configuración para seleccionar únicamente aquellos criterios que resulten objetiva, razonable y técnicamente pertinentes y aplicables al proceso, en consideración al objeto, alcance, localización, forma de ejecución y condiciones particulares del proyecto.</w:t>
      </w:r>
    </w:p>
    <w:p w14:paraId="3D7D78FA"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1.2. Si, respecto del criterio consistente en “establecer y hacer seguimiento a un indicador de impacto ambiental adicional a los establecidos por norma”, la Entidad puede definir desde la etapa de estructuración cuál será el indicador específico objeto de evaluación, incorporándolo expresamente en el Formato 12 y en los demás documentos del proceso, de forma tal que todos los proponentes conozcan de manera previa el parámetro aplicable y formulen su metodología de medición y seguimiento en condiciones de igualdad y objetividad.</w:t>
      </w:r>
    </w:p>
    <w:p w14:paraId="1196DBC6"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1.3. Teniendo en cuenta que algunos aspectos relacionados con la gestión integral de residuos, el manejo adecuado de materiales y la implementación de medidas ambientales mínimas suelen corresponder a obligaciones legales o técnicas básicas del contratista y, adicionalmente, pueden quedar incorporados como exigencias mínimas en el anexo técnico del proceso, se solicita precisar:</w:t>
      </w:r>
    </w:p>
    <w:p w14:paraId="637A034F"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a) si tales criterios pueden ser utilizados igualmente como factores de asignación de puntaje en el Formato 12, bajo el entendido de que lo evaluable no sería el mero cumplimiento de una obligación mínima, sino la asunción de compromisos adicionales, verificables, medibles y superiores al estándar obligatorio; y</w:t>
      </w:r>
    </w:p>
    <w:p w14:paraId="5ADDD95F"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 xml:space="preserve">b) si, en caso de ser procedente, la Entidad puede complementar el criterio correspondiente mediante la fijación de metas, porcentajes o </w:t>
      </w:r>
      <w:r w:rsidRPr="00C94286">
        <w:rPr>
          <w:rFonts w:ascii="Verdana" w:eastAsia="Aptos" w:hAnsi="Verdana" w:cs="Helvetica"/>
          <w:color w:val="000000"/>
          <w:sz w:val="21"/>
          <w:szCs w:val="21"/>
          <w14:ligatures w14:val="standardContextual"/>
        </w:rPr>
        <w:lastRenderedPageBreak/>
        <w:t>umbrales mínimos de aprovechamiento, reutilización o reciclaje, a efectos de asegurar una evaluación objetiva y comparable de las ofertas.</w:t>
      </w:r>
    </w:p>
    <w:p w14:paraId="0BE8EC07"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1.4. Si, cuando por la naturaleza del proyecto no se contemple la instalación de campamentos externos o temporales, por tratarse de intervenciones sobre edificaciones existentes en operación, la Entidad puede excluir justificadamente el criterio correspondiente del Formato 12 por falta de pertinencia técnica, sin que ello implique desconocimiento del carácter obligatorio de los Documentos Tipo.</w:t>
      </w:r>
    </w:p>
    <w:p w14:paraId="01B38C35"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1.5. Cómo debe entenderse la asignación del puntaje asociado al componente ambiental, esto es, si el máximo puntaje se obtiene por el compromiso frente a cualquiera de los criterios previstos, o si corresponde a una sumatoria o combinación de varios compromisos ambientales concurrentes, de acuerdo con la estructura del formato aplicable.</w:t>
      </w:r>
    </w:p>
    <w:p w14:paraId="6016818D"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1.6. Si resulta jurídicamente procedente incorporar, como criterio ambiental adicional o como parámetro de desarrollo del Formato 12, incentivos asociados al aprovechamiento, la circularidad o el uso eficiente de materiales, cuando estos cuenten con sustento en normativa territorial o sectorial aplicable al lugar de ejecución del proyecto, siempre que su inclusión respete la estructura de los Documentos Tipo y los principios de proporcionalidad, pertinencia y selección objetiva.</w:t>
      </w:r>
    </w:p>
    <w:p w14:paraId="5A74F62F" w14:textId="77777777" w:rsidR="00C94286" w:rsidRPr="00C94286" w:rsidRDefault="00C94286" w:rsidP="00C94286">
      <w:pPr>
        <w:spacing w:after="120" w:line="240" w:lineRule="auto"/>
        <w:ind w:left="709" w:right="709"/>
        <w:jc w:val="both"/>
        <w:rPr>
          <w:rFonts w:ascii="Verdana" w:eastAsia="Aptos" w:hAnsi="Verdana" w:cs="Helvetica"/>
          <w:b/>
          <w:bCs/>
          <w:color w:val="000000"/>
          <w:sz w:val="21"/>
          <w:szCs w:val="21"/>
          <w14:ligatures w14:val="standardContextual"/>
        </w:rPr>
      </w:pPr>
      <w:r w:rsidRPr="00C94286">
        <w:rPr>
          <w:rFonts w:ascii="Verdana" w:eastAsia="Aptos" w:hAnsi="Verdana" w:cs="Helvetica"/>
          <w:b/>
          <w:bCs/>
          <w:color w:val="000000"/>
          <w:sz w:val="21"/>
          <w:szCs w:val="21"/>
          <w14:ligatures w14:val="standardContextual"/>
        </w:rPr>
        <w:t>2. Sobre el factor social de calificación en licitación de obra pública de infraestructura social institucional</w:t>
      </w:r>
    </w:p>
    <w:p w14:paraId="5415527F"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w:t>
      </w:r>
    </w:p>
    <w:p w14:paraId="510AC1C7"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2.1. Si, en aplicación de los principios de proporcionalidad, razonabilidad, planeación y necesidad, la Entidad puede modular o delimitar la forma de cumplimiento del factor social cuando existan condiciones objetivas de seguridad institucional que impidan asignar determinadas actividades del contrato a personal vinculado bajo este criterio, sin desnaturalizar el componente social previsto en los Documentos Tipo.</w:t>
      </w:r>
    </w:p>
    <w:p w14:paraId="24B8E1DC"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 xml:space="preserve">2.2. En caso de que no sea procedente excluir o modular dicho factor, si resulta jurídicamente viable que la Entidad precise en los documentos del proceso que la vinculación correspondiente deberá materializarse en actividades administrativas, logísticas, operativas de apoyo o de ejecución indirecta, que no impliquen acceso a zonas restringidas, información reservada o espacios de seguridad especial, </w:t>
      </w:r>
      <w:r w:rsidRPr="00C94286">
        <w:rPr>
          <w:rFonts w:ascii="Verdana" w:eastAsia="Aptos" w:hAnsi="Verdana" w:cs="Helvetica"/>
          <w:color w:val="000000"/>
          <w:sz w:val="21"/>
          <w:szCs w:val="21"/>
          <w14:ligatures w14:val="standardContextual"/>
        </w:rPr>
        <w:lastRenderedPageBreak/>
        <w:t>de manera que pueda armonizarse el cumplimiento del enfoque social con las necesidades de seguridad institucional propias de la Entidad.</w:t>
      </w:r>
    </w:p>
    <w:p w14:paraId="63BD8458"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2.3. Si la Entidad puede establecer en los documentos del proceso criterios objetivos para verificar la compatibilidad entre las labores asignadas al personal vinculado en desarrollo del factor social y las restricciones de ingreso o permanencia en determinadas sedes institucionales, a fin de asegurar que el componente social sea ejecutable, verificable y compatible con el riesgo y la naturaleza de la infraestructura intervenida.</w:t>
      </w:r>
    </w:p>
    <w:p w14:paraId="788B127C" w14:textId="77777777" w:rsidR="00C94286" w:rsidRPr="00C94286" w:rsidRDefault="00C94286" w:rsidP="00C94286">
      <w:pPr>
        <w:spacing w:after="120" w:line="240" w:lineRule="auto"/>
        <w:ind w:left="709" w:right="709"/>
        <w:jc w:val="both"/>
        <w:rPr>
          <w:rFonts w:ascii="Verdana" w:eastAsia="Aptos" w:hAnsi="Verdana" w:cs="Helvetica"/>
          <w:b/>
          <w:bCs/>
          <w:color w:val="000000"/>
          <w:sz w:val="21"/>
          <w:szCs w:val="21"/>
          <w14:ligatures w14:val="standardContextual"/>
        </w:rPr>
      </w:pPr>
      <w:r w:rsidRPr="00C94286">
        <w:rPr>
          <w:rFonts w:ascii="Verdana" w:eastAsia="Aptos" w:hAnsi="Verdana" w:cs="Helvetica"/>
          <w:b/>
          <w:bCs/>
          <w:color w:val="000000"/>
          <w:sz w:val="21"/>
          <w:szCs w:val="21"/>
          <w14:ligatures w14:val="standardContextual"/>
        </w:rPr>
        <w:t>3. Sobre el criterio de evaluación de Vinculación de personas en situación de discapacidad:</w:t>
      </w:r>
    </w:p>
    <w:p w14:paraId="0A511C2E"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 xml:space="preserve">De acuerdo con lo previsto en el artículo 2.2.1.2.4.2.7.4 del Decreto 1082 de 2015, modificado por el artículo 1 del Decreto 287 de 2026, en los procesos de licitación pública y concurso de méritos debe otorgarse un puntaje adicional de hasta el dos por ciento (2%) del total de los puntos establecidos en el pliego de condiciones o documento equivalente a los proponentes que acrediten la vinculación de personas con discapacidad. </w:t>
      </w:r>
    </w:p>
    <w:p w14:paraId="64B2D15F"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u w:val="single"/>
          <w14:ligatures w14:val="standardContextual"/>
        </w:rPr>
      </w:pPr>
      <w:r w:rsidRPr="00C94286">
        <w:rPr>
          <w:rFonts w:ascii="Verdana" w:eastAsia="Aptos" w:hAnsi="Verdana" w:cs="Helvetica"/>
          <w:color w:val="000000"/>
          <w:sz w:val="21"/>
          <w:szCs w:val="21"/>
          <w:u w:val="single"/>
          <w14:ligatures w14:val="standardContextual"/>
        </w:rPr>
        <w:t>En la medida en que esta disposición incide en la distribución general del puntaje del proceso, solicitamos se sirvan aclarar si la Entidad, para dar cumplimiento a dicho mandato normativo, puede ajustar la distribución de puntajes prevista en los Documentos Tipo.</w:t>
      </w:r>
    </w:p>
    <w:p w14:paraId="3B172059" w14:textId="77777777" w:rsidR="00C94286" w:rsidRPr="00C94286" w:rsidRDefault="00C94286" w:rsidP="00C94286">
      <w:pPr>
        <w:spacing w:after="120" w:line="240" w:lineRule="auto"/>
        <w:ind w:left="709" w:right="709"/>
        <w:jc w:val="both"/>
        <w:rPr>
          <w:rFonts w:ascii="Verdana" w:eastAsia="Aptos" w:hAnsi="Verdana" w:cs="Helvetica"/>
          <w:b/>
          <w:bCs/>
          <w:color w:val="000000"/>
          <w:sz w:val="21"/>
          <w:szCs w:val="21"/>
          <w14:ligatures w14:val="standardContextual"/>
        </w:rPr>
      </w:pPr>
      <w:r w:rsidRPr="00C94286">
        <w:rPr>
          <w:rFonts w:ascii="Verdana" w:eastAsia="Aptos" w:hAnsi="Verdana" w:cs="Helvetica"/>
          <w:b/>
          <w:bCs/>
          <w:color w:val="000000"/>
          <w:sz w:val="21"/>
          <w:szCs w:val="21"/>
          <w14:ligatures w14:val="standardContextual"/>
        </w:rPr>
        <w:t>4. Sobre los incentivos para la inserción laboral de jóvenes entre 18 y 28 años-Ley 2119 de 2021</w:t>
      </w:r>
    </w:p>
    <w:p w14:paraId="0140D352"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La Ley 2119 de 2021, en su artículo 8, dispone que en los procesos que se desarrollen dentro de las distintas modalidades de contratación pública las entidades públicas deben incorporar en los contratos cláusulas dirigidas a promover la inserción laboral o contractual de jóvenes entre los 18 y 28 años, profesionales o tecnólogos, siempre que las personas naturales o jurídicas que participen en dichos procesos estén obligadas a disponer de personal para la ejecución del objeto contractual. La misma disposición establece que el contratista deberá vincular a dicha población de forma inmediata y durante toda la ejecución del contrato, en un porcentaje no inferior al ocho por ciento (8%) del total del personal requerido para la ejecución contractual.</w:t>
      </w:r>
    </w:p>
    <w:p w14:paraId="2EF7B43A"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 xml:space="preserve">En ese entendido, y teniendo en cuenta que dentro de las condiciones previstas en los Documentos Tipo para la contratación de obra pública se exige un equipo mínimo de trabajo, solicitamos se sirva aclarar si la Entidad debe incorporar disposiciones orientadas al cumplimiento de </w:t>
      </w:r>
      <w:r w:rsidRPr="00C94286">
        <w:rPr>
          <w:rFonts w:ascii="Verdana" w:eastAsia="Aptos" w:hAnsi="Verdana" w:cs="Helvetica"/>
          <w:color w:val="000000"/>
          <w:sz w:val="21"/>
          <w:szCs w:val="21"/>
          <w14:ligatures w14:val="standardContextual"/>
        </w:rPr>
        <w:lastRenderedPageBreak/>
        <w:t>lo previsto en el artículo 8 de la Ley 2119 de 2021, aun cuando tal exigencia no se encuentre expresamente desarrollada en los Documentos Tipo.</w:t>
      </w:r>
    </w:p>
    <w:p w14:paraId="6FC9DAD4" w14:textId="77777777" w:rsidR="00C94286" w:rsidRPr="00C94286" w:rsidRDefault="00C94286" w:rsidP="00C94286">
      <w:pPr>
        <w:spacing w:after="120" w:line="240" w:lineRule="auto"/>
        <w:ind w:left="709" w:right="709"/>
        <w:jc w:val="both"/>
        <w:rPr>
          <w:rFonts w:ascii="Verdana" w:eastAsia="Aptos" w:hAnsi="Verdana" w:cs="Helvetica"/>
          <w:b/>
          <w:bCs/>
          <w:color w:val="000000"/>
          <w:sz w:val="21"/>
          <w:szCs w:val="21"/>
          <w14:ligatures w14:val="standardContextual"/>
        </w:rPr>
      </w:pPr>
      <w:r w:rsidRPr="00C94286">
        <w:rPr>
          <w:rFonts w:ascii="Verdana" w:eastAsia="Aptos" w:hAnsi="Verdana" w:cs="Helvetica"/>
          <w:b/>
          <w:bCs/>
          <w:color w:val="000000"/>
          <w:sz w:val="21"/>
          <w:szCs w:val="21"/>
          <w14:ligatures w14:val="standardContextual"/>
        </w:rPr>
        <w:t>5. Sobre el Formato 12 – factor de sostenibilidad en la interventoría de infraestructura social institucional</w:t>
      </w:r>
    </w:p>
    <w:p w14:paraId="2DDCE07B"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w:t>
      </w:r>
    </w:p>
    <w:p w14:paraId="0D9C884F"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5.1. Si en el Formato 12 aplicable a interventoría deben incluirse de manera obligatoria todos los criterios de sostenibilidad previstos en el documento estandarizado, o si la Entidad puede diligenciar únicamente aquellos que guarden relación objetiva, razonable y verificable con el alcance específico de la interventoría a contratar.</w:t>
      </w:r>
    </w:p>
    <w:p w14:paraId="4925E5F6"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5.2. Si, tratándose de criterios vinculados con la gestión integral de residuos o con otras obligaciones que recaen materialmente sobre la ejecución de la obra y que ya se encuentran exigidas por la normativa o por el contrato principal, dichos criterios pueden operar válidamente como factores de puntaje en la interventoría bajo el entendido de que el valor agregado radica en la metodología de seguimiento, control, trazabilidad, reporte y verificación que proponga el interventor.</w:t>
      </w:r>
    </w:p>
    <w:p w14:paraId="4DF3EF19"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5.3. Si la Entidad puede precisar, al diligenciar el Formato 12 de interventoría, indicadores, metas mínimas o parámetros de seguimiento que permitan valorar de manera objetiva la propuesta del oferente, siempre que ello no altere la estructura esencial del Documento Tipo ni desconozca su carácter obligatorio.</w:t>
      </w:r>
    </w:p>
    <w:p w14:paraId="22287F08" w14:textId="77777777" w:rsidR="00C94286" w:rsidRPr="00C94286" w:rsidRDefault="00C94286" w:rsidP="00C94286">
      <w:pPr>
        <w:spacing w:after="120" w:line="240" w:lineRule="auto"/>
        <w:ind w:left="709" w:right="709"/>
        <w:jc w:val="both"/>
        <w:rPr>
          <w:rFonts w:ascii="Verdana" w:eastAsia="Aptos" w:hAnsi="Verdana" w:cs="Helvetica"/>
          <w:b/>
          <w:bCs/>
          <w:color w:val="000000"/>
          <w:sz w:val="21"/>
          <w:szCs w:val="21"/>
          <w14:ligatures w14:val="standardContextual"/>
        </w:rPr>
      </w:pPr>
      <w:r w:rsidRPr="00C94286">
        <w:rPr>
          <w:rFonts w:ascii="Verdana" w:eastAsia="Aptos" w:hAnsi="Verdana" w:cs="Helvetica"/>
          <w:b/>
          <w:bCs/>
          <w:color w:val="000000"/>
          <w:sz w:val="21"/>
          <w:szCs w:val="21"/>
          <w14:ligatures w14:val="standardContextual"/>
        </w:rPr>
        <w:t>SOLICITUD CONCRETA:</w:t>
      </w:r>
    </w:p>
    <w:p w14:paraId="069E0D6F"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Con fundamento en los interrogantes expuestos, solicitamos respetuosamente:</w:t>
      </w:r>
    </w:p>
    <w:p w14:paraId="7875FF49"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1. Emitir orientación y aclaración expresa frente a cada una de las inquietudes planteadas.</w:t>
      </w:r>
    </w:p>
    <w:p w14:paraId="61CF9AEA" w14:textId="77777777" w:rsidR="00C94286" w:rsidRPr="00C94286" w:rsidRDefault="00C94286" w:rsidP="00C94286">
      <w:pPr>
        <w:spacing w:after="12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2. Precisar el alcance del margen de configuración que conserva la Entidad al diligenciar los formatos tipo relacionados con criterios ambientales, sociales, de sostenibilidad y de promoción de incorporación de criterios diferenciales para personas o población de espacial protección constitucional.</w:t>
      </w:r>
    </w:p>
    <w:p w14:paraId="7476E589" w14:textId="77777777" w:rsidR="00C94286" w:rsidRPr="00C94286" w:rsidRDefault="00C94286" w:rsidP="00C94286">
      <w:pPr>
        <w:spacing w:after="0" w:line="240" w:lineRule="auto"/>
        <w:ind w:left="709" w:right="709"/>
        <w:jc w:val="both"/>
        <w:rPr>
          <w:rFonts w:ascii="Verdana" w:eastAsia="Aptos" w:hAnsi="Verdana" w:cs="Helvetica"/>
          <w:color w:val="000000"/>
          <w:sz w:val="21"/>
          <w:szCs w:val="21"/>
          <w14:ligatures w14:val="standardContextual"/>
        </w:rPr>
      </w:pPr>
      <w:r w:rsidRPr="00C94286">
        <w:rPr>
          <w:rFonts w:ascii="Verdana" w:eastAsia="Aptos" w:hAnsi="Verdana" w:cs="Helvetica"/>
          <w:color w:val="000000"/>
          <w:sz w:val="21"/>
          <w:szCs w:val="21"/>
          <w14:ligatures w14:val="standardContextual"/>
        </w:rPr>
        <w:t>3. Indicar, de ser el caso, si existe doctrina, concepto, lineamiento, guía o criterio interpretativo expedido por esa Agencia que resulte aplicable a los supuestos aquí expuestos, en especial para proyectos de infraestructura social institucional y para la interventoría de este tipo de proyectos”.</w:t>
      </w:r>
    </w:p>
    <w:p w14:paraId="1050B381" w14:textId="77777777" w:rsidR="00C94286" w:rsidRPr="00C94286" w:rsidRDefault="00C94286" w:rsidP="00C94286">
      <w:pPr>
        <w:spacing w:after="0" w:line="276" w:lineRule="auto"/>
        <w:jc w:val="both"/>
        <w:rPr>
          <w:rFonts w:ascii="Verdana" w:eastAsia="Calibri" w:hAnsi="Verdana" w:cs="Arial"/>
          <w:lang w:val="es-ES" w:eastAsia="es-ES"/>
        </w:rPr>
      </w:pPr>
    </w:p>
    <w:p w14:paraId="030323B9" w14:textId="77777777" w:rsidR="00C94286" w:rsidRPr="00C94286" w:rsidRDefault="00C94286" w:rsidP="00C94286">
      <w:pPr>
        <w:spacing w:after="120" w:line="276" w:lineRule="auto"/>
        <w:ind w:firstLine="709"/>
        <w:jc w:val="both"/>
        <w:rPr>
          <w:rFonts w:ascii="Verdana" w:eastAsia="Calibri" w:hAnsi="Verdana" w:cs="Arial"/>
          <w:color w:val="000000"/>
          <w:lang w:val="es-ES" w:eastAsia="es-ES"/>
        </w:rPr>
      </w:pPr>
      <w:r w:rsidRPr="00C94286">
        <w:rPr>
          <w:rFonts w:ascii="Verdana" w:eastAsia="Calibri" w:hAnsi="Verdana" w:cs="Arial"/>
          <w:color w:val="000000"/>
          <w:lang w:val="es-ES" w:eastAsia="es-ES"/>
        </w:rPr>
        <w:lastRenderedPageBreak/>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A7E2B1A" w14:textId="77777777" w:rsidR="00C94286" w:rsidRPr="00C94286" w:rsidRDefault="00C94286" w:rsidP="00C94286">
      <w:pPr>
        <w:spacing w:after="0" w:line="276" w:lineRule="auto"/>
        <w:ind w:firstLine="709"/>
        <w:jc w:val="both"/>
        <w:rPr>
          <w:rFonts w:ascii="Verdana" w:eastAsia="Calibri" w:hAnsi="Verdana" w:cs="Arial"/>
          <w:color w:val="000000"/>
          <w:lang w:val="es-ES" w:eastAsia="es-ES"/>
        </w:rPr>
      </w:pPr>
      <w:r w:rsidRPr="00C9428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C94286">
        <w:rPr>
          <w:rFonts w:ascii="Verdana" w:eastAsia="Calibri" w:hAnsi="Verdana" w:cs="Arial"/>
          <w:color w:val="7030A0"/>
          <w:lang w:val="es-ES" w:eastAsia="es-ES"/>
        </w:rPr>
        <w:t xml:space="preserve"> </w:t>
      </w:r>
      <w:r w:rsidRPr="00C94286">
        <w:rPr>
          <w:rFonts w:ascii="Verdana" w:eastAsia="Calibri" w:hAnsi="Verdana" w:cs="Arial"/>
          <w:color w:val="000000"/>
          <w:lang w:val="es-ES" w:eastAsia="es-ES"/>
        </w:rPr>
        <w:t>problema</w:t>
      </w:r>
      <w:r w:rsidRPr="00C94286">
        <w:rPr>
          <w:rFonts w:ascii="Verdana" w:eastAsia="Calibri" w:hAnsi="Verdana" w:cs="Arial"/>
          <w:color w:val="7030A0"/>
          <w:lang w:val="es-ES" w:eastAsia="es-ES"/>
        </w:rPr>
        <w:t xml:space="preserve"> </w:t>
      </w:r>
      <w:r w:rsidRPr="00C94286">
        <w:rPr>
          <w:rFonts w:ascii="Verdana" w:eastAsia="Calibri" w:hAnsi="Verdana" w:cs="Arial"/>
          <w:color w:val="000000"/>
          <w:lang w:val="es-ES" w:eastAsia="es-ES"/>
        </w:rPr>
        <w:t>jurídico</w:t>
      </w:r>
      <w:r w:rsidRPr="00C94286">
        <w:rPr>
          <w:rFonts w:ascii="Verdana" w:eastAsia="Calibri" w:hAnsi="Verdana" w:cs="Arial"/>
          <w:color w:val="7030A0"/>
          <w:lang w:val="es-ES" w:eastAsia="es-ES"/>
        </w:rPr>
        <w:t xml:space="preserve"> </w:t>
      </w:r>
      <w:r w:rsidRPr="00C94286">
        <w:rPr>
          <w:rFonts w:ascii="Verdana" w:eastAsia="Calibri" w:hAnsi="Verdana" w:cs="Arial"/>
          <w:color w:val="000000"/>
          <w:lang w:val="es-ES" w:eastAsia="es-ES"/>
        </w:rPr>
        <w:t xml:space="preserve">de su consulta. </w:t>
      </w:r>
    </w:p>
    <w:p w14:paraId="45485572" w14:textId="77777777" w:rsidR="00C94286" w:rsidRPr="00C94286" w:rsidRDefault="00C94286" w:rsidP="00C94286">
      <w:pPr>
        <w:tabs>
          <w:tab w:val="left" w:pos="142"/>
          <w:tab w:val="left" w:pos="284"/>
        </w:tabs>
        <w:spacing w:after="0" w:line="276" w:lineRule="auto"/>
        <w:contextualSpacing/>
        <w:jc w:val="both"/>
        <w:rPr>
          <w:rFonts w:ascii="Verdana" w:eastAsia="Century Gothic" w:hAnsi="Verdana" w:cs="Century Gothic"/>
          <w:b/>
          <w:bCs/>
          <w:lang w:val="es-ES"/>
        </w:rPr>
      </w:pPr>
    </w:p>
    <w:p w14:paraId="0302CE75" w14:textId="77777777" w:rsidR="00C94286" w:rsidRPr="00C94286" w:rsidRDefault="00C94286" w:rsidP="00C94286">
      <w:pPr>
        <w:tabs>
          <w:tab w:val="left" w:pos="142"/>
          <w:tab w:val="left" w:pos="284"/>
        </w:tabs>
        <w:spacing w:after="0" w:line="276" w:lineRule="auto"/>
        <w:contextualSpacing/>
        <w:jc w:val="both"/>
        <w:rPr>
          <w:rFonts w:ascii="Verdana" w:eastAsia="Century Gothic" w:hAnsi="Verdana" w:cs="Century Gothic"/>
          <w:b/>
          <w:bCs/>
          <w:lang w:val="es-ES"/>
        </w:rPr>
      </w:pPr>
      <w:r w:rsidRPr="00C94286">
        <w:rPr>
          <w:rFonts w:ascii="Verdana" w:eastAsia="Century Gothic" w:hAnsi="Verdana" w:cs="Century Gothic"/>
          <w:b/>
          <w:bCs/>
          <w:lang w:val="es-ES"/>
        </w:rPr>
        <w:t>1. Problema planteado:</w:t>
      </w:r>
    </w:p>
    <w:p w14:paraId="1DB72264" w14:textId="77777777" w:rsidR="00C94286" w:rsidRPr="00C94286" w:rsidRDefault="00C94286" w:rsidP="00C94286">
      <w:pPr>
        <w:tabs>
          <w:tab w:val="left" w:pos="426"/>
        </w:tabs>
        <w:spacing w:after="0" w:line="276" w:lineRule="auto"/>
        <w:jc w:val="both"/>
        <w:rPr>
          <w:rFonts w:ascii="Verdana" w:eastAsia="Century Gothic" w:hAnsi="Verdana" w:cs="Century Gothic"/>
          <w:lang w:val="es-ES"/>
        </w:rPr>
      </w:pPr>
    </w:p>
    <w:p w14:paraId="15AF1F8A" w14:textId="77777777" w:rsidR="00C94286" w:rsidRPr="00C94286" w:rsidRDefault="00C94286" w:rsidP="00C94286">
      <w:pPr>
        <w:spacing w:after="0" w:line="276" w:lineRule="auto"/>
        <w:jc w:val="both"/>
        <w:rPr>
          <w:rFonts w:ascii="Verdana" w:eastAsia="Century Gothic" w:hAnsi="Verdana" w:cs="Century Gothic"/>
        </w:rPr>
      </w:pPr>
      <w:r w:rsidRPr="00C94286">
        <w:rPr>
          <w:rFonts w:ascii="Verdana" w:eastAsia="Century Gothic" w:hAnsi="Verdana" w:cs="Century Gothic"/>
        </w:rPr>
        <w:t xml:space="preserve">De acuerdo con el contenido de su solicitud, esta Agencia resolverá los siguientes problemas jurídicos: </w:t>
      </w:r>
    </w:p>
    <w:p w14:paraId="7A59A701" w14:textId="77777777" w:rsidR="00C94286" w:rsidRPr="00C94286" w:rsidRDefault="00C94286" w:rsidP="00C94286">
      <w:pPr>
        <w:spacing w:after="0" w:line="276" w:lineRule="auto"/>
        <w:jc w:val="both"/>
        <w:rPr>
          <w:rFonts w:ascii="Verdana" w:eastAsia="Century Gothic" w:hAnsi="Verdana" w:cs="Century Gothic"/>
        </w:rPr>
      </w:pPr>
    </w:p>
    <w:p w14:paraId="5C68C234" w14:textId="77777777" w:rsidR="00C94286" w:rsidRPr="00C94286" w:rsidRDefault="00C94286" w:rsidP="00C94286">
      <w:pPr>
        <w:numPr>
          <w:ilvl w:val="0"/>
          <w:numId w:val="19"/>
        </w:numPr>
        <w:spacing w:after="0" w:line="276" w:lineRule="auto"/>
        <w:contextualSpacing/>
        <w:jc w:val="both"/>
        <w:rPr>
          <w:rFonts w:ascii="Verdana" w:eastAsia="Century Gothic" w:hAnsi="Verdana" w:cs="Century Gothic"/>
        </w:rPr>
      </w:pPr>
      <w:r w:rsidRPr="00C94286">
        <w:rPr>
          <w:rFonts w:ascii="Verdana" w:eastAsia="Century Gothic" w:hAnsi="Verdana" w:cs="Century Gothic"/>
        </w:rPr>
        <w:t>¿Cuál es el alcance de la regla de inalterabilidad de los documentos tipo, particularmente, frente a posibilidad de ajustar o incluir cláusulas?</w:t>
      </w:r>
    </w:p>
    <w:p w14:paraId="39EF3403" w14:textId="77777777" w:rsidR="00C94286" w:rsidRPr="00C94286" w:rsidRDefault="00C94286" w:rsidP="00C94286">
      <w:pPr>
        <w:spacing w:after="0" w:line="276" w:lineRule="auto"/>
        <w:jc w:val="both"/>
        <w:rPr>
          <w:rFonts w:ascii="Verdana" w:eastAsia="Century Gothic" w:hAnsi="Verdana" w:cs="Century Gothic"/>
        </w:rPr>
      </w:pPr>
    </w:p>
    <w:p w14:paraId="28AB18E1" w14:textId="77777777" w:rsidR="00C94286" w:rsidRPr="00C94286" w:rsidRDefault="00C94286" w:rsidP="00C94286">
      <w:pPr>
        <w:numPr>
          <w:ilvl w:val="0"/>
          <w:numId w:val="19"/>
        </w:numPr>
        <w:spacing w:after="0" w:line="276" w:lineRule="auto"/>
        <w:contextualSpacing/>
        <w:jc w:val="both"/>
        <w:rPr>
          <w:rFonts w:ascii="Verdana" w:eastAsia="Calibri" w:hAnsi="Verdana" w:cs="Arial"/>
          <w:bCs/>
          <w:lang w:val="es-ES_tradnl" w:eastAsia="es-ES_tradnl"/>
        </w:rPr>
      </w:pPr>
      <w:r w:rsidRPr="00C94286">
        <w:rPr>
          <w:rFonts w:ascii="Verdana" w:eastAsia="Century Gothic" w:hAnsi="Verdana" w:cs="Century Gothic"/>
        </w:rPr>
        <w:t>¿Cómo operan los criterios sociales y ambientales y el factor de sostenibilidad en los documentos tipo de infraestructura social?</w:t>
      </w:r>
      <w:r w:rsidRPr="00C94286">
        <w:rPr>
          <w:rFonts w:ascii="Verdana" w:eastAsia="Calibri" w:hAnsi="Verdana" w:cs="Arial"/>
          <w:bCs/>
          <w:lang w:val="es-ES_tradnl" w:eastAsia="es-ES_tradnl"/>
        </w:rPr>
        <w:t xml:space="preserve"> </w:t>
      </w:r>
    </w:p>
    <w:p w14:paraId="46E635A5" w14:textId="77777777" w:rsidR="00C94286" w:rsidRPr="00C94286" w:rsidRDefault="00C94286" w:rsidP="00C94286">
      <w:pPr>
        <w:spacing w:after="0" w:line="276" w:lineRule="auto"/>
        <w:jc w:val="both"/>
        <w:rPr>
          <w:rFonts w:ascii="Verdana" w:eastAsia="Century Gothic" w:hAnsi="Verdana" w:cs="Century Gothic"/>
          <w:lang w:val="es-ES_tradnl"/>
        </w:rPr>
      </w:pPr>
    </w:p>
    <w:p w14:paraId="08A4E6D8" w14:textId="77777777" w:rsidR="00C94286" w:rsidRPr="00C94286" w:rsidRDefault="00C94286" w:rsidP="00C94286">
      <w:pPr>
        <w:tabs>
          <w:tab w:val="left" w:pos="142"/>
          <w:tab w:val="left" w:pos="284"/>
        </w:tabs>
        <w:spacing w:after="0" w:line="276" w:lineRule="auto"/>
        <w:contextualSpacing/>
        <w:jc w:val="both"/>
        <w:rPr>
          <w:rFonts w:ascii="Verdana" w:eastAsia="Century Gothic" w:hAnsi="Verdana" w:cs="Century Gothic"/>
          <w:b/>
          <w:bCs/>
          <w:lang w:val="es-ES"/>
        </w:rPr>
      </w:pPr>
      <w:r w:rsidRPr="00C94286">
        <w:rPr>
          <w:rFonts w:ascii="Verdana" w:eastAsia="Century Gothic" w:hAnsi="Verdana" w:cs="Century Gothic"/>
          <w:b/>
          <w:bCs/>
          <w:lang w:val="es-ES"/>
        </w:rPr>
        <w:t>2. Respuesta:</w:t>
      </w:r>
    </w:p>
    <w:p w14:paraId="39388F29" w14:textId="77777777" w:rsidR="00C94286" w:rsidRPr="00C94286" w:rsidRDefault="00C94286" w:rsidP="00C9428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94286" w:rsidRPr="00C94286" w14:paraId="0994C364" w14:textId="77777777" w:rsidTr="00EF5812">
        <w:trPr>
          <w:trHeight w:val="40"/>
        </w:trPr>
        <w:tc>
          <w:tcPr>
            <w:tcW w:w="8828" w:type="dxa"/>
            <w:tcBorders>
              <w:top w:val="dotted" w:sz="4" w:space="0" w:color="auto"/>
              <w:left w:val="dotted" w:sz="4" w:space="0" w:color="auto"/>
              <w:bottom w:val="dotted" w:sz="4" w:space="0" w:color="auto"/>
              <w:right w:val="dotted" w:sz="4" w:space="0" w:color="auto"/>
            </w:tcBorders>
          </w:tcPr>
          <w:p w14:paraId="49D8F58E" w14:textId="77777777" w:rsidR="00C94286" w:rsidRPr="00C94286" w:rsidRDefault="00C94286" w:rsidP="00C94286">
            <w:pPr>
              <w:spacing w:line="276" w:lineRule="auto"/>
              <w:jc w:val="both"/>
              <w:rPr>
                <w:rFonts w:ascii="Verdana" w:eastAsia="Calibri" w:hAnsi="Verdana" w:cs="Arial"/>
                <w:lang w:val="es-MX"/>
              </w:rPr>
            </w:pPr>
            <w:r w:rsidRPr="00C94286">
              <w:rPr>
                <w:rFonts w:ascii="Verdana" w:eastAsia="Calibri" w:hAnsi="Verdana" w:cs="Arial"/>
                <w:lang w:val="es-MX"/>
              </w:rPr>
              <w:t>Se procederá a responder los interrogantes planteados de acuerdo con el orden de su petición:</w:t>
            </w:r>
          </w:p>
          <w:p w14:paraId="23512460" w14:textId="77777777" w:rsidR="00C94286" w:rsidRPr="00C94286" w:rsidRDefault="00C94286" w:rsidP="00C94286">
            <w:pPr>
              <w:spacing w:line="276" w:lineRule="auto"/>
              <w:jc w:val="both"/>
              <w:rPr>
                <w:rFonts w:ascii="Verdana" w:eastAsia="Calibri" w:hAnsi="Verdana" w:cs="Arial"/>
                <w:i/>
                <w:iCs/>
                <w:lang w:val="es-MX"/>
              </w:rPr>
            </w:pPr>
          </w:p>
          <w:p w14:paraId="7AED3DE7" w14:textId="77777777" w:rsidR="00C94286" w:rsidRPr="00C94286" w:rsidRDefault="00C94286" w:rsidP="00C94286">
            <w:pPr>
              <w:spacing w:line="276" w:lineRule="auto"/>
              <w:jc w:val="both"/>
              <w:rPr>
                <w:rFonts w:ascii="Verdana" w:eastAsia="Calibri" w:hAnsi="Verdana" w:cs="Arial"/>
                <w:i/>
                <w:iCs/>
                <w:lang w:val="es-MX"/>
              </w:rPr>
            </w:pPr>
            <w:r w:rsidRPr="00C94286">
              <w:rPr>
                <w:rFonts w:ascii="Verdana" w:eastAsia="Calibri" w:hAnsi="Verdana" w:cs="Arial"/>
                <w:i/>
                <w:iCs/>
                <w:lang w:val="es-MX"/>
              </w:rPr>
              <w:lastRenderedPageBreak/>
              <w:t>1.1. Si en el Formato 12 deben incorporarse de manera obligatoria la totalidad de los criterios ambientales previstos para la opción correspondiente, o si la Entidad conserva un margen de configuración para seleccionar únicamente aquellos criterios que resulten objetiva, razonable y técnicamente pertinentes y aplicables al proceso, en consideración al objeto, alcance, localización, forma de ejecución y condiciones particulares del proyecto.</w:t>
            </w:r>
          </w:p>
          <w:p w14:paraId="7A6CCE9C" w14:textId="77777777" w:rsidR="00C94286" w:rsidRPr="00C94286" w:rsidRDefault="00C94286" w:rsidP="00C94286">
            <w:pPr>
              <w:spacing w:line="276" w:lineRule="auto"/>
              <w:jc w:val="both"/>
              <w:rPr>
                <w:rFonts w:ascii="Verdana" w:eastAsia="Calibri" w:hAnsi="Verdana" w:cs="Arial"/>
                <w:i/>
                <w:iCs/>
                <w:lang w:val="es-MX"/>
              </w:rPr>
            </w:pPr>
          </w:p>
          <w:p w14:paraId="3B3F3514"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respuesta a este punto, hay que indicar que para el documento base de licitación pública se señala, en relación con el “Formato 12 - CRITERIO AMBIENTAL Y SOCIAL”:</w:t>
            </w:r>
          </w:p>
          <w:p w14:paraId="02E4043B" w14:textId="77777777" w:rsidR="00C94286" w:rsidRPr="00C94286" w:rsidRDefault="00C94286" w:rsidP="00C94286">
            <w:pPr>
              <w:spacing w:after="120" w:line="276" w:lineRule="auto"/>
              <w:ind w:firstLine="709"/>
              <w:jc w:val="both"/>
              <w:rPr>
                <w:rFonts w:ascii="Verdana" w:eastAsia="Times New Roman" w:hAnsi="Verdana" w:cs="Calibri"/>
                <w:i/>
                <w:iCs/>
                <w:lang w:eastAsia="es-MX"/>
              </w:rPr>
            </w:pPr>
            <w:r w:rsidRPr="00C94286">
              <w:rPr>
                <w:rFonts w:ascii="Verdana" w:eastAsia="Times New Roman" w:hAnsi="Verdana" w:cs="Calibri"/>
                <w:i/>
                <w:iCs/>
                <w:lang w:eastAsia="es-MX"/>
              </w:rPr>
              <w:t>“La Entidad asignará un puntaje de quince (15) puntos al proponente que se comprometa a ofrecer alguno de los elementos que conforman el criterio ambiental y cinco (5) puntos al proponente que se comprometa a ofrecer alguno de los elementos que conforman el criterio social, para un total de veinte puntos por este concepto, como se desarrolla a continuación”</w:t>
            </w:r>
          </w:p>
          <w:p w14:paraId="0082F53F"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De manera particular, para el numeral 4.2.4.1. “Criterios Ambientales” se indica:</w:t>
            </w:r>
          </w:p>
          <w:p w14:paraId="3B073301" w14:textId="77777777" w:rsidR="00C94286" w:rsidRPr="00C94286" w:rsidRDefault="00C94286" w:rsidP="00C94286">
            <w:pPr>
              <w:spacing w:line="276" w:lineRule="auto"/>
              <w:ind w:left="709"/>
              <w:jc w:val="both"/>
              <w:rPr>
                <w:rFonts w:ascii="Verdana" w:eastAsia="Times New Roman" w:hAnsi="Verdana" w:cs="Calibri"/>
                <w:lang w:eastAsia="es-MX"/>
              </w:rPr>
            </w:pPr>
          </w:p>
          <w:p w14:paraId="1E3C71EB" w14:textId="77777777" w:rsidR="00C94286" w:rsidRPr="00C94286" w:rsidRDefault="00C94286" w:rsidP="00C94286">
            <w:pPr>
              <w:ind w:left="709" w:right="709"/>
              <w:jc w:val="both"/>
              <w:rPr>
                <w:rFonts w:ascii="Verdana" w:eastAsia="Times New Roman" w:hAnsi="Verdana" w:cs="Calibri"/>
                <w:sz w:val="21"/>
                <w:szCs w:val="21"/>
                <w:lang w:eastAsia="es-MX"/>
              </w:rPr>
            </w:pPr>
            <w:r w:rsidRPr="00C94286">
              <w:rPr>
                <w:rFonts w:ascii="Verdana" w:eastAsia="Times New Roman" w:hAnsi="Verdana" w:cs="Calibri"/>
                <w:i/>
                <w:iCs/>
                <w:sz w:val="21"/>
                <w:szCs w:val="21"/>
                <w:lang w:eastAsia="es-MX"/>
              </w:rPr>
              <w:t>“La Entidad asignará un puntaje de quince (15) puntos al proponente que se comprometa a ofrecer alguno de los elementos que conforman el factor de sostenibilidad técnico ambiental, mediante la suscripción del Formato 12 A - Criterio ambiental, en el cual bajo la gravedad de juramento conste el compromiso que asume y el ofrecimiento realizado. Los ofrecimientos efectuados serán opcionales para los Proponentes que producto del análisis hecho se encuentren en la capacidad de materializarlos y cumplirlos, por lo que los Proponentes que no presenten el Formato 12 A- Criterio ambiental no serán acreedores de puntaje por este criterio</w:t>
            </w:r>
            <w:r w:rsidRPr="00C94286">
              <w:rPr>
                <w:rFonts w:ascii="Verdana" w:eastAsia="Times New Roman" w:hAnsi="Verdana" w:cs="Calibri"/>
                <w:sz w:val="21"/>
                <w:szCs w:val="21"/>
                <w:lang w:eastAsia="es-MX"/>
              </w:rPr>
              <w:t>.”</w:t>
            </w:r>
          </w:p>
          <w:p w14:paraId="0FEB12D3" w14:textId="77777777" w:rsidR="00C94286" w:rsidRPr="00C94286" w:rsidRDefault="00C94286" w:rsidP="00C94286">
            <w:pPr>
              <w:spacing w:line="276" w:lineRule="auto"/>
              <w:ind w:left="709"/>
              <w:jc w:val="both"/>
              <w:rPr>
                <w:rFonts w:ascii="Verdana" w:eastAsia="Times New Roman" w:hAnsi="Verdana" w:cs="Calibri"/>
                <w:lang w:eastAsia="es-MX"/>
              </w:rPr>
            </w:pPr>
          </w:p>
          <w:p w14:paraId="483DE2F2" w14:textId="77777777" w:rsidR="00C94286" w:rsidRPr="00C94286" w:rsidRDefault="00C94286" w:rsidP="00C94286">
            <w:pPr>
              <w:spacing w:line="276" w:lineRule="auto"/>
              <w:ind w:left="709"/>
              <w:jc w:val="both"/>
              <w:rPr>
                <w:rFonts w:ascii="Verdana" w:eastAsia="Times New Roman" w:hAnsi="Verdana" w:cs="Calibri"/>
                <w:lang w:eastAsia="es-MX"/>
              </w:rPr>
            </w:pPr>
            <w:r w:rsidRPr="00C94286">
              <w:rPr>
                <w:rFonts w:ascii="Verdana" w:eastAsia="Times New Roman" w:hAnsi="Verdana" w:cs="Calibri"/>
                <w:lang w:eastAsia="es-MX"/>
              </w:rPr>
              <w:t>Adicionalmente, se precisa:</w:t>
            </w:r>
          </w:p>
          <w:p w14:paraId="093843E5" w14:textId="77777777" w:rsidR="00C94286" w:rsidRPr="00C94286" w:rsidRDefault="00C94286" w:rsidP="00C94286">
            <w:pPr>
              <w:spacing w:line="276" w:lineRule="auto"/>
              <w:ind w:left="709"/>
              <w:jc w:val="both"/>
              <w:rPr>
                <w:rFonts w:ascii="Verdana" w:eastAsia="Times New Roman" w:hAnsi="Verdana" w:cs="Calibri"/>
                <w:lang w:eastAsia="es-MX"/>
              </w:rPr>
            </w:pPr>
          </w:p>
          <w:p w14:paraId="4E9163D5" w14:textId="77777777" w:rsidR="00C94286" w:rsidRPr="00C94286" w:rsidRDefault="00C94286" w:rsidP="00C94286">
            <w:pPr>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“Para la acreditación del compromiso y asignación de puntaje el proponente deberá presentar el Formato 12 A– Criterio Ambiental, debidamente suscrito y bajo la gravedad de juramento conste el compromiso que en este sentido asume, de realizar las siguientes actividades: (…)</w:t>
            </w:r>
          </w:p>
          <w:p w14:paraId="3AAFD2B2" w14:textId="77777777" w:rsidR="00C94286" w:rsidRPr="00C94286" w:rsidRDefault="00C94286" w:rsidP="00C94286">
            <w:pPr>
              <w:ind w:left="709" w:right="709"/>
              <w:jc w:val="both"/>
              <w:rPr>
                <w:rFonts w:ascii="Verdana" w:eastAsia="Times New Roman" w:hAnsi="Verdana" w:cs="Calibri"/>
                <w:i/>
                <w:iCs/>
                <w:sz w:val="21"/>
                <w:szCs w:val="21"/>
                <w:lang w:eastAsia="es-MX"/>
              </w:rPr>
            </w:pPr>
          </w:p>
          <w:p w14:paraId="0632DB39" w14:textId="77777777" w:rsidR="00C94286" w:rsidRPr="00C94286" w:rsidRDefault="00C94286" w:rsidP="00C94286">
            <w:pPr>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lastRenderedPageBreak/>
              <w:t>[La entidad en este numeral según su presupuesto del proceso de selección deberá escoger una de las siguientes opciones, y eliminar las restantes] (…)”</w:t>
            </w:r>
          </w:p>
          <w:p w14:paraId="6810C40A" w14:textId="77777777" w:rsidR="00C94286" w:rsidRPr="00C94286" w:rsidRDefault="00C94286" w:rsidP="00C94286">
            <w:pPr>
              <w:spacing w:line="276" w:lineRule="auto"/>
              <w:ind w:left="709"/>
              <w:jc w:val="both"/>
              <w:rPr>
                <w:rFonts w:ascii="Verdana" w:eastAsia="Times New Roman" w:hAnsi="Verdana" w:cs="Calibri"/>
                <w:lang w:eastAsia="es-MX"/>
              </w:rPr>
            </w:pPr>
          </w:p>
          <w:p w14:paraId="663DA586"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este sentido, se incluyen tres (3) opciones que se aplican según unos rangos de cuantías de SMMLV en las cuales se enmarca el proceso de selección que se adelanta, y en cada una de ellas hay una serie de factores o criterios que el futuro contratista debe cumplir de acuerdo con estos rangos. </w:t>
            </w:r>
          </w:p>
          <w:p w14:paraId="6603E31D"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síntesis, el proponente debe manifestar en el Formato 12A su compromiso de cumplir con cada uno de los componentes determinados para cada opción, de acuerdo con los rangos de SMMLV descritos en el documento base para cada una de ellas. </w:t>
            </w:r>
          </w:p>
          <w:p w14:paraId="3E2CBCC8"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las opciones planteadas, hay una diferenciación no solo en términos de los rangos de SMMLV por cada subsector, sino que, adicionalmente, para cada opción se deben aplicar el total de los criterios establecidos. Por ejemplo, para la opción 1, se deben cumplir los 4 criterios allí señalados; en la opción 2, se debe cumplir con 5 criterios, y para la opción 3, que es la que corresponde a procesos de selección con rangos de presupuesto oficial superiores, se le asigna el cumplimiento de 7 criterios. </w:t>
            </w:r>
          </w:p>
          <w:p w14:paraId="5553180D"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conclusión, los proponentes deben indicar, con la suscripción del Formato 12, su compromiso de cumplir con el total de los criterios ambientales señalados para cada una de las opciones determinadas en el numera 4.2.4.1. del Documento Base.</w:t>
            </w:r>
          </w:p>
          <w:p w14:paraId="6FCE8AEE" w14:textId="77777777" w:rsidR="00C94286" w:rsidRPr="00C94286" w:rsidRDefault="00C94286" w:rsidP="00C94286">
            <w:pPr>
              <w:widowControl w:val="0"/>
              <w:autoSpaceDE w:val="0"/>
              <w:autoSpaceDN w:val="0"/>
              <w:spacing w:line="276" w:lineRule="auto"/>
              <w:ind w:left="709" w:firstLine="708"/>
              <w:jc w:val="both"/>
              <w:rPr>
                <w:rFonts w:ascii="Verdana" w:eastAsia="Aptos" w:hAnsi="Verdana" w:cs="Times New Roman"/>
              </w:rPr>
            </w:pPr>
          </w:p>
          <w:p w14:paraId="61B4AEFD"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1.2. Si, respecto del criterio consistente en “establecer y hacer seguimiento a un indicador de impacto ambiental adicional a los establecidos por norma”, la Entidad puede definir desde la etapa de estructuración cuál será el indicador específico objeto de evaluación, incorporándolo expresamente en el Formato 12 y en los demás documentos del proceso, de forma tal que todos los proponentes conozcan de manera previa el parámetro aplicable y formulen su metodología de medición y seguimiento en condiciones de igualdad y objetividad.</w:t>
            </w:r>
          </w:p>
          <w:p w14:paraId="6BAA1AB7" w14:textId="77777777" w:rsidR="00C94286" w:rsidRPr="00C94286" w:rsidRDefault="00C94286" w:rsidP="00C94286">
            <w:pPr>
              <w:spacing w:line="276" w:lineRule="auto"/>
              <w:ind w:left="709"/>
              <w:jc w:val="both"/>
              <w:rPr>
                <w:rFonts w:ascii="Verdana" w:eastAsia="Aptos" w:hAnsi="Verdana" w:cs="Helvetica"/>
                <w:color w:val="000000"/>
              </w:rPr>
            </w:pPr>
          </w:p>
          <w:p w14:paraId="77CFD384"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respuesta a este planteamiento debe indicarse que no, toda vez que la entidad no puede estructurar este criterio o factor. En este sentido, hay que </w:t>
            </w:r>
            <w:r w:rsidRPr="00C94286">
              <w:rPr>
                <w:rFonts w:ascii="Verdana" w:eastAsia="Times New Roman" w:hAnsi="Verdana" w:cs="Calibri"/>
                <w:lang w:eastAsia="es-MX"/>
              </w:rPr>
              <w:lastRenderedPageBreak/>
              <w:t>considerar que el cumplimiento de estos criterios está dirigido a los eventuales contratistas, y en la ejecución de las obras el contratista adjudicatario debe “</w:t>
            </w:r>
            <w:r w:rsidRPr="00C94286">
              <w:rPr>
                <w:rFonts w:ascii="Verdana" w:eastAsia="Times New Roman" w:hAnsi="Verdana" w:cs="Calibri"/>
                <w:i/>
                <w:iCs/>
                <w:lang w:eastAsia="es-MX"/>
              </w:rPr>
              <w:t xml:space="preserve">Establecer, medir y hacer seguimiento a un indicador de impacto ambiental (…)” </w:t>
            </w:r>
            <w:r w:rsidRPr="00C94286">
              <w:rPr>
                <w:rFonts w:ascii="Verdana" w:eastAsia="Times New Roman" w:hAnsi="Verdana" w:cs="Calibri"/>
                <w:lang w:eastAsia="es-MX"/>
              </w:rPr>
              <w:t>y durante el proceso de selección, para ser acreedor del puntaje respectivo, los proponentes deben suscribir Formato 12.</w:t>
            </w:r>
          </w:p>
          <w:p w14:paraId="7AF264AA"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Este criterio hace referencia a: </w:t>
            </w:r>
          </w:p>
          <w:p w14:paraId="400CB562" w14:textId="77777777" w:rsidR="00C94286" w:rsidRPr="00C94286" w:rsidRDefault="00C94286" w:rsidP="00C94286">
            <w:pPr>
              <w:spacing w:line="276" w:lineRule="auto"/>
              <w:ind w:left="709"/>
              <w:jc w:val="both"/>
              <w:rPr>
                <w:rFonts w:ascii="Verdana" w:eastAsia="Times New Roman" w:hAnsi="Verdana" w:cs="Calibri"/>
                <w:lang w:eastAsia="es-MX"/>
              </w:rPr>
            </w:pPr>
          </w:p>
          <w:p w14:paraId="42975288" w14:textId="77777777" w:rsidR="00C94286" w:rsidRPr="00C94286" w:rsidRDefault="00C94286" w:rsidP="00C94286">
            <w:pPr>
              <w:ind w:left="709" w:right="709"/>
              <w:jc w:val="both"/>
              <w:rPr>
                <w:rFonts w:ascii="Verdana" w:eastAsia="Times New Roman" w:hAnsi="Verdana" w:cs="Calibri"/>
                <w:i/>
                <w:iCs/>
                <w:sz w:val="21"/>
                <w:szCs w:val="21"/>
                <w:lang w:eastAsia="es-MX"/>
              </w:rPr>
            </w:pPr>
            <w:r w:rsidRPr="00C94286">
              <w:rPr>
                <w:rFonts w:ascii="Verdana" w:eastAsia="Times New Roman" w:hAnsi="Verdana" w:cs="Calibri"/>
                <w:sz w:val="21"/>
                <w:szCs w:val="21"/>
                <w:lang w:eastAsia="es-MX"/>
              </w:rPr>
              <w:t>“</w:t>
            </w:r>
            <w:r w:rsidRPr="00C94286">
              <w:rPr>
                <w:rFonts w:ascii="Verdana" w:eastAsia="Times New Roman" w:hAnsi="Verdana" w:cs="Calibri"/>
                <w:i/>
                <w:iCs/>
                <w:sz w:val="21"/>
                <w:szCs w:val="21"/>
                <w:lang w:eastAsia="es-MX"/>
              </w:rPr>
              <w:t xml:space="preserve">Establecer, medir y hacer seguimiento a un indicador de impacto ambiental adicional a los establecidos en el Plan de Manejo Ambiental - PMA y/o licencia ambiental y/o demás instrumentos definidos por la Normatividad y/o Autoridad Ambiental. </w:t>
            </w:r>
          </w:p>
          <w:p w14:paraId="424614C1" w14:textId="77777777" w:rsidR="00C94286" w:rsidRPr="00C94286" w:rsidRDefault="00C94286" w:rsidP="00C94286">
            <w:pPr>
              <w:ind w:left="709" w:right="709"/>
              <w:jc w:val="both"/>
              <w:rPr>
                <w:rFonts w:ascii="Verdana" w:eastAsia="Times New Roman" w:hAnsi="Verdana" w:cs="Calibri"/>
                <w:i/>
                <w:iCs/>
                <w:sz w:val="21"/>
                <w:szCs w:val="21"/>
                <w:lang w:eastAsia="es-MX"/>
              </w:rPr>
            </w:pPr>
          </w:p>
          <w:p w14:paraId="159718CB" w14:textId="77777777" w:rsidR="00C94286" w:rsidRPr="00C94286" w:rsidRDefault="00C94286" w:rsidP="00C94286">
            <w:pPr>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Nota 16: Es importante aclarar que esta opción es adicional a lo que pueda solicitarse en un permiso, plan de manejo o licencia ambiental. Es decir, es adicional al cumplimiento normativo y de obligaciones ambientales establecidos por la autoridad ambiental que corresponda.”</w:t>
            </w:r>
          </w:p>
          <w:p w14:paraId="609ECDB4" w14:textId="77777777" w:rsidR="00C94286" w:rsidRPr="00C94286" w:rsidRDefault="00C94286" w:rsidP="00C94286">
            <w:pPr>
              <w:spacing w:line="276" w:lineRule="auto"/>
              <w:ind w:left="709"/>
              <w:jc w:val="both"/>
              <w:rPr>
                <w:rFonts w:ascii="Verdana" w:eastAsia="Times New Roman" w:hAnsi="Verdana" w:cs="Calibri"/>
                <w:i/>
                <w:iCs/>
                <w:lang w:eastAsia="es-MX"/>
              </w:rPr>
            </w:pPr>
          </w:p>
          <w:p w14:paraId="474667CE"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consecuencia, y bajo la regla de inalterabilidad de los Documentos Tipo expuesta en este concepto, la entidad no puede modificar los criterios ambientales establecidos en el numeral 4.2.4.1. del Documento Base. </w:t>
            </w:r>
          </w:p>
          <w:p w14:paraId="73091583" w14:textId="77777777" w:rsidR="00C94286" w:rsidRPr="00C94286" w:rsidRDefault="00C94286" w:rsidP="00C94286">
            <w:pPr>
              <w:spacing w:line="276" w:lineRule="auto"/>
              <w:ind w:left="709"/>
              <w:jc w:val="both"/>
              <w:rPr>
                <w:rFonts w:ascii="Verdana" w:eastAsia="Aptos" w:hAnsi="Verdana" w:cs="Helvetica"/>
                <w:color w:val="000000"/>
              </w:rPr>
            </w:pPr>
          </w:p>
          <w:p w14:paraId="3E8B2DF6" w14:textId="77777777" w:rsidR="00C94286" w:rsidRPr="00C94286" w:rsidRDefault="00C94286" w:rsidP="00C94286">
            <w:pPr>
              <w:spacing w:after="120" w:line="276" w:lineRule="auto"/>
              <w:jc w:val="both"/>
              <w:rPr>
                <w:rFonts w:ascii="Verdana" w:eastAsia="Aptos" w:hAnsi="Verdana" w:cs="Helvetica"/>
                <w:i/>
                <w:iCs/>
                <w:color w:val="000000"/>
              </w:rPr>
            </w:pPr>
            <w:r w:rsidRPr="00C94286">
              <w:rPr>
                <w:rFonts w:ascii="Verdana" w:eastAsia="Aptos" w:hAnsi="Verdana" w:cs="Helvetica"/>
                <w:i/>
                <w:iCs/>
                <w:color w:val="000000"/>
              </w:rPr>
              <w:t>1.3. Teniendo en cuenta que algunos aspectos relacionados con la gestión integral de residuos, el manejo adecuado de materiales y la implementación de medidas ambientales mínimas suelen corresponder a obligaciones legales o técnicas básicas del contratista y, adicionalmente, pueden quedar incorporados como exigencias mínimas en el anexo técnico del proceso, se solicita precisar:</w:t>
            </w:r>
          </w:p>
          <w:p w14:paraId="7C6F1B71" w14:textId="77777777" w:rsidR="00C94286" w:rsidRPr="00C94286" w:rsidRDefault="00C94286" w:rsidP="00C94286">
            <w:pPr>
              <w:spacing w:after="120" w:line="276" w:lineRule="auto"/>
              <w:jc w:val="both"/>
              <w:rPr>
                <w:rFonts w:ascii="Verdana" w:eastAsia="Aptos" w:hAnsi="Verdana" w:cs="Helvetica"/>
                <w:i/>
                <w:iCs/>
                <w:color w:val="000000"/>
              </w:rPr>
            </w:pPr>
            <w:r w:rsidRPr="00C94286">
              <w:rPr>
                <w:rFonts w:ascii="Verdana" w:eastAsia="Aptos" w:hAnsi="Verdana" w:cs="Helvetica"/>
                <w:i/>
                <w:iCs/>
                <w:color w:val="000000"/>
              </w:rPr>
              <w:t>a) si tales criterios pueden ser utilizados igualmente como factores de asignación de puntaje en el Formato 12, bajo el entendido de que lo evaluable no sería el mero cumplimiento de una obligación mínima, sino la asunción de compromisos adicionales, verificables, medibles y superiores al estándar obligatorio; y</w:t>
            </w:r>
          </w:p>
          <w:p w14:paraId="4D7CBF87"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b) si, en caso de ser procedente, la Entidad puede complementar el criterio correspondiente mediante la fijación de metas, porcentajes o umbrales mínimos de aprovechamiento, reutilización o reciclaje, a efectos de asegurar una evaluación objetiva y comparable de las ofertas.</w:t>
            </w:r>
          </w:p>
          <w:p w14:paraId="45CC7316" w14:textId="77777777" w:rsidR="00C94286" w:rsidRPr="00C94286" w:rsidRDefault="00C94286" w:rsidP="00C94286">
            <w:pPr>
              <w:spacing w:line="276" w:lineRule="auto"/>
              <w:jc w:val="both"/>
              <w:rPr>
                <w:rFonts w:ascii="Verdana" w:eastAsia="Aptos" w:hAnsi="Verdana" w:cs="Helvetica"/>
                <w:i/>
                <w:iCs/>
                <w:color w:val="000000"/>
              </w:rPr>
            </w:pPr>
          </w:p>
          <w:p w14:paraId="4F67F30D"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Para aclarar el presente punto, conviene indicar lo que el documento base incluye sobre el cumplimiento de este criterio:</w:t>
            </w:r>
          </w:p>
          <w:p w14:paraId="61E40E51" w14:textId="77777777" w:rsidR="00C94286" w:rsidRPr="00C94286" w:rsidRDefault="00C94286" w:rsidP="00C94286">
            <w:pPr>
              <w:spacing w:line="276" w:lineRule="auto"/>
              <w:ind w:left="709"/>
              <w:jc w:val="both"/>
              <w:rPr>
                <w:rFonts w:ascii="Verdana" w:eastAsia="Times New Roman" w:hAnsi="Verdana" w:cs="Calibri"/>
                <w:lang w:eastAsia="es-MX"/>
              </w:rPr>
            </w:pPr>
          </w:p>
          <w:p w14:paraId="0506160B" w14:textId="77777777" w:rsidR="00C94286" w:rsidRPr="00C94286" w:rsidRDefault="00C94286" w:rsidP="00C94286">
            <w:pPr>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“Contar con un programa de reciclaje y gestión integral de residuos (ordinarios, aprovechables, orgánicos, residuos de aparatos eléctricos y electrónicos-RAEES), donde se establezcan de manera evidenciable a través de metas e indicadores, las medidas implementadas de reciclaje y/o reutilización de residuos y su adecuada gestión. Durante la ejecución del proyecto tendrá que presentar el documento “Programa de reciclaje y gestión integral de residuos”, donde se evidencien las metas e indicadores, principalmente de reciclaje. “</w:t>
            </w:r>
          </w:p>
          <w:p w14:paraId="55884497" w14:textId="77777777" w:rsidR="00C94286" w:rsidRPr="00C94286" w:rsidRDefault="00C94286" w:rsidP="00C94286">
            <w:pPr>
              <w:ind w:left="709" w:right="709"/>
              <w:jc w:val="both"/>
              <w:rPr>
                <w:rFonts w:ascii="Verdana" w:eastAsia="Times New Roman" w:hAnsi="Verdana" w:cs="Calibri"/>
                <w:i/>
                <w:iCs/>
                <w:sz w:val="21"/>
                <w:szCs w:val="21"/>
                <w:lang w:eastAsia="es-MX"/>
              </w:rPr>
            </w:pPr>
          </w:p>
          <w:p w14:paraId="67BC2F38" w14:textId="77777777" w:rsidR="00C94286" w:rsidRPr="00C94286" w:rsidRDefault="00C94286" w:rsidP="00C94286">
            <w:pPr>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“Asegurar la gestión adecuada de los residuos (ordinarios, aprovechables, residuos de aparatos eléctricos y electrónicos-RAEES) generados durante la prestación del servicio de obra en el marco de la normatividad vigente y aplicable, así como toda aquella que la modifique o la sustituya. Durante la ejecución del proyecto tendrá que entregar actas o documentos que evidencien la gestión de residuos efectuada durante la ejecución del contrato.”</w:t>
            </w:r>
          </w:p>
          <w:p w14:paraId="396C536E" w14:textId="77777777" w:rsidR="00C94286" w:rsidRPr="00C94286" w:rsidRDefault="00C94286" w:rsidP="00C94286">
            <w:pPr>
              <w:spacing w:line="276" w:lineRule="auto"/>
              <w:ind w:left="709"/>
              <w:jc w:val="both"/>
              <w:rPr>
                <w:rFonts w:ascii="Verdana" w:eastAsia="Times New Roman" w:hAnsi="Verdana" w:cs="Calibri"/>
                <w:lang w:eastAsia="es-MX"/>
              </w:rPr>
            </w:pPr>
          </w:p>
          <w:p w14:paraId="0BC985DF"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este aspecto, hay que indicar que el primer criterio hace referencia a la presentación de </w:t>
            </w:r>
            <w:r w:rsidRPr="00C94286">
              <w:rPr>
                <w:rFonts w:ascii="Verdana" w:eastAsia="Times New Roman" w:hAnsi="Verdana" w:cs="Calibri"/>
                <w:i/>
                <w:iCs/>
                <w:lang w:eastAsia="es-MX"/>
              </w:rPr>
              <w:t xml:space="preserve">“(…) un programa de reciclaje y gestión integral de residuos (ordinarios, aprovechables, orgánicos, residuos de aparatos eléctricos y electrónicos-RAEES)”, </w:t>
            </w:r>
            <w:r w:rsidRPr="00C94286">
              <w:rPr>
                <w:rFonts w:ascii="Verdana" w:eastAsia="Times New Roman" w:hAnsi="Verdana" w:cs="Calibri"/>
                <w:lang w:eastAsia="es-MX"/>
              </w:rPr>
              <w:t xml:space="preserve">y el segundo criterio corresponde a </w:t>
            </w:r>
            <w:r w:rsidRPr="00C94286">
              <w:rPr>
                <w:rFonts w:ascii="Verdana" w:eastAsia="Times New Roman" w:hAnsi="Verdana" w:cs="Calibri"/>
                <w:i/>
                <w:iCs/>
                <w:lang w:eastAsia="es-MX"/>
              </w:rPr>
              <w:t xml:space="preserve">“(…) la gestión adecuada de los residuos (…)”. </w:t>
            </w:r>
            <w:r w:rsidRPr="00C94286">
              <w:rPr>
                <w:rFonts w:ascii="Verdana" w:eastAsia="Times New Roman" w:hAnsi="Verdana" w:cs="Calibri"/>
                <w:lang w:eastAsia="es-MX"/>
              </w:rPr>
              <w:t>Ambos criterios deben ser adicionales a los establecidos en la normatividad ambiental vigente, sin dejar de lado la obligación en el cumplimiento de la normatividad que se relacione con cada uno de ellos, tal como se señala en el numeral 4.2.4.1. del documento base:</w:t>
            </w:r>
          </w:p>
          <w:p w14:paraId="4D21667F" w14:textId="77777777" w:rsidR="00C94286" w:rsidRPr="00C94286" w:rsidRDefault="00C94286" w:rsidP="00C94286">
            <w:pPr>
              <w:spacing w:line="276" w:lineRule="auto"/>
              <w:ind w:left="709"/>
              <w:jc w:val="both"/>
              <w:rPr>
                <w:rFonts w:ascii="Verdana" w:eastAsia="Times New Roman" w:hAnsi="Verdana" w:cs="Calibri"/>
                <w:lang w:eastAsia="es-MX"/>
              </w:rPr>
            </w:pPr>
          </w:p>
          <w:p w14:paraId="1565EF9B" w14:textId="77777777" w:rsidR="00C94286" w:rsidRPr="00C94286" w:rsidRDefault="00C94286" w:rsidP="00C94286">
            <w:pPr>
              <w:ind w:left="709" w:right="709"/>
              <w:jc w:val="both"/>
              <w:rPr>
                <w:rFonts w:ascii="Verdana" w:eastAsia="Times New Roman" w:hAnsi="Verdana" w:cs="Calibri"/>
                <w:lang w:eastAsia="es-MX"/>
              </w:rPr>
            </w:pPr>
            <w:r w:rsidRPr="00C94286">
              <w:rPr>
                <w:rFonts w:ascii="Verdana" w:eastAsia="Times New Roman" w:hAnsi="Verdana" w:cs="Calibri"/>
                <w:lang w:eastAsia="es-MX"/>
              </w:rPr>
              <w:t>“(…)</w:t>
            </w:r>
          </w:p>
          <w:p w14:paraId="02A5BC25" w14:textId="77777777" w:rsidR="00C94286" w:rsidRPr="00C94286" w:rsidRDefault="00C94286" w:rsidP="00C94286">
            <w:pPr>
              <w:numPr>
                <w:ilvl w:val="0"/>
                <w:numId w:val="17"/>
              </w:numPr>
              <w:ind w:left="709" w:right="709" w:firstLine="0"/>
              <w:jc w:val="both"/>
              <w:rPr>
                <w:rFonts w:ascii="Verdana" w:eastAsia="Times New Roman" w:hAnsi="Verdana" w:cs="Calibri"/>
                <w:i/>
                <w:iCs/>
                <w:lang w:eastAsia="es-MX"/>
              </w:rPr>
            </w:pPr>
            <w:r w:rsidRPr="00C94286">
              <w:rPr>
                <w:rFonts w:ascii="Verdana" w:eastAsia="Times New Roman" w:hAnsi="Verdana" w:cs="Calibri"/>
                <w:i/>
                <w:iCs/>
                <w:lang w:eastAsia="es-MX"/>
              </w:rPr>
              <w:t>Las actividades derivadas del ofrecimiento realizado son adicionales a aquellas propias de la ejecución del Contrato de obra y del cumplimiento de las obligaciones impuestas por las autorizaciones, permisos, licencias ambientales, licencias de construcción, planes de manejo ambiental, planes de ordenamiento territorial, para el desarrollo de la obra. (…)”</w:t>
            </w:r>
          </w:p>
          <w:p w14:paraId="2B2F78B6" w14:textId="77777777" w:rsidR="00C94286" w:rsidRPr="00C94286" w:rsidRDefault="00C94286" w:rsidP="00C94286">
            <w:pPr>
              <w:spacing w:line="276" w:lineRule="auto"/>
              <w:ind w:left="709"/>
              <w:jc w:val="both"/>
              <w:rPr>
                <w:rFonts w:ascii="Verdana" w:eastAsia="Times New Roman" w:hAnsi="Verdana" w:cs="Calibri"/>
                <w:lang w:eastAsia="es-MX"/>
              </w:rPr>
            </w:pPr>
            <w:r w:rsidRPr="00C94286">
              <w:rPr>
                <w:rFonts w:ascii="Verdana" w:eastAsia="Times New Roman" w:hAnsi="Verdana" w:cs="Calibri"/>
                <w:lang w:eastAsia="es-MX"/>
              </w:rPr>
              <w:t xml:space="preserve"> </w:t>
            </w:r>
          </w:p>
          <w:p w14:paraId="5736AA78"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lastRenderedPageBreak/>
              <w:t>Estos criterios se incorporan en el marco del Decreto 142 de 2023, que establece la necesidad de determinar la oferta más favorable independiente del valor de la misma, razón por la cual estos criterios son establecidos como factores de calidad y se les asigna un puntaje, como se puede ver en el numeral “4.2. Factor de Calidad” del documento base, y que se pondera de la siguiente manera:</w:t>
            </w:r>
          </w:p>
          <w:p w14:paraId="6736B1F5" w14:textId="77777777" w:rsidR="00C94286" w:rsidRPr="00C94286" w:rsidRDefault="00C94286" w:rsidP="00C94286">
            <w:pPr>
              <w:ind w:left="580"/>
              <w:contextualSpacing/>
              <w:jc w:val="both"/>
              <w:rPr>
                <w:rFonts w:ascii="Calibri" w:eastAsia="Times New Roman" w:hAnsi="Calibri" w:cs="Calibri"/>
                <w:lang w:eastAsia="es-MX"/>
              </w:rPr>
            </w:pPr>
          </w:p>
          <w:tbl>
            <w:tblPr>
              <w:tblStyle w:val="Tablaconcuadrcula3"/>
              <w:tblW w:w="7216" w:type="dxa"/>
              <w:jc w:val="center"/>
              <w:tblLook w:val="04A0" w:firstRow="1" w:lastRow="0" w:firstColumn="1" w:lastColumn="0" w:noHBand="0" w:noVBand="1"/>
            </w:tblPr>
            <w:tblGrid>
              <w:gridCol w:w="5529"/>
              <w:gridCol w:w="1687"/>
            </w:tblGrid>
            <w:tr w:rsidR="00C94286" w:rsidRPr="00C94286" w14:paraId="1490D08D" w14:textId="77777777" w:rsidTr="00EF5812">
              <w:trPr>
                <w:trHeight w:val="283"/>
                <w:jc w:val="center"/>
              </w:trPr>
              <w:tc>
                <w:tcPr>
                  <w:tcW w:w="5529" w:type="dxa"/>
                  <w:tcBorders>
                    <w:top w:val="double" w:sz="4" w:space="0" w:color="auto"/>
                    <w:left w:val="double" w:sz="4" w:space="0" w:color="auto"/>
                    <w:bottom w:val="single" w:sz="4" w:space="0" w:color="auto"/>
                    <w:right w:val="single" w:sz="4" w:space="0" w:color="auto"/>
                  </w:tcBorders>
                  <w:shd w:val="clear" w:color="auto" w:fill="404040"/>
                  <w:vAlign w:val="center"/>
                  <w:hideMark/>
                </w:tcPr>
                <w:p w14:paraId="3855E137" w14:textId="77777777" w:rsidR="00C94286" w:rsidRPr="00C94286" w:rsidRDefault="00C94286" w:rsidP="00C94286">
                  <w:pPr>
                    <w:spacing w:line="276" w:lineRule="auto"/>
                    <w:jc w:val="center"/>
                    <w:rPr>
                      <w:rFonts w:ascii="Verdana" w:eastAsia="Arial" w:hAnsi="Verdana" w:cs="Arial"/>
                      <w:b/>
                      <w:bCs/>
                      <w:color w:val="AEAAAA"/>
                      <w:sz w:val="18"/>
                      <w:szCs w:val="18"/>
                      <w:lang w:eastAsia="es-MX"/>
                    </w:rPr>
                  </w:pPr>
                  <w:r w:rsidRPr="00C94286">
                    <w:rPr>
                      <w:rFonts w:ascii="Verdana" w:eastAsia="Times New Roman" w:hAnsi="Verdana" w:cs="Arial"/>
                      <w:b/>
                      <w:bCs/>
                      <w:color w:val="AEAAAA"/>
                      <w:sz w:val="18"/>
                      <w:szCs w:val="18"/>
                      <w:lang w:eastAsia="es-MX"/>
                    </w:rPr>
                    <w:t>Concepto</w:t>
                  </w:r>
                </w:p>
              </w:tc>
              <w:tc>
                <w:tcPr>
                  <w:tcW w:w="1687" w:type="dxa"/>
                  <w:tcBorders>
                    <w:top w:val="double" w:sz="4" w:space="0" w:color="auto"/>
                    <w:left w:val="single" w:sz="4" w:space="0" w:color="auto"/>
                    <w:bottom w:val="single" w:sz="4" w:space="0" w:color="auto"/>
                    <w:right w:val="double" w:sz="4" w:space="0" w:color="auto"/>
                  </w:tcBorders>
                  <w:shd w:val="clear" w:color="auto" w:fill="404040"/>
                  <w:vAlign w:val="center"/>
                  <w:hideMark/>
                </w:tcPr>
                <w:p w14:paraId="51ADD352" w14:textId="77777777" w:rsidR="00C94286" w:rsidRPr="00C94286" w:rsidRDefault="00C94286" w:rsidP="00C94286">
                  <w:pPr>
                    <w:spacing w:line="276" w:lineRule="auto"/>
                    <w:jc w:val="center"/>
                    <w:rPr>
                      <w:rFonts w:ascii="Verdana" w:eastAsia="Arial" w:hAnsi="Verdana" w:cs="Arial"/>
                      <w:b/>
                      <w:bCs/>
                      <w:color w:val="AEAAAA"/>
                      <w:sz w:val="18"/>
                      <w:szCs w:val="18"/>
                      <w:lang w:eastAsia="es-MX"/>
                    </w:rPr>
                  </w:pPr>
                  <w:r w:rsidRPr="00C94286">
                    <w:rPr>
                      <w:rFonts w:ascii="Verdana" w:eastAsia="Times New Roman" w:hAnsi="Verdana" w:cs="Arial"/>
                      <w:b/>
                      <w:bCs/>
                      <w:color w:val="AEAAAA"/>
                      <w:sz w:val="18"/>
                      <w:szCs w:val="18"/>
                      <w:lang w:eastAsia="es-MX"/>
                    </w:rPr>
                    <w:t xml:space="preserve">Puntaje </w:t>
                  </w:r>
                </w:p>
              </w:tc>
            </w:tr>
            <w:tr w:rsidR="00C94286" w:rsidRPr="00C94286" w14:paraId="2E326DD1" w14:textId="77777777" w:rsidTr="00EF5812">
              <w:trPr>
                <w:trHeight w:val="569"/>
                <w:jc w:val="center"/>
              </w:trPr>
              <w:tc>
                <w:tcPr>
                  <w:tcW w:w="5529" w:type="dxa"/>
                  <w:tcBorders>
                    <w:top w:val="single" w:sz="4" w:space="0" w:color="auto"/>
                    <w:left w:val="double" w:sz="4" w:space="0" w:color="auto"/>
                    <w:bottom w:val="single" w:sz="4" w:space="0" w:color="auto"/>
                    <w:right w:val="single" w:sz="4" w:space="0" w:color="auto"/>
                  </w:tcBorders>
                  <w:vAlign w:val="center"/>
                </w:tcPr>
                <w:p w14:paraId="129D69F2" w14:textId="77777777" w:rsidR="00C94286" w:rsidRPr="00C94286" w:rsidRDefault="00C94286" w:rsidP="00C94286">
                  <w:pPr>
                    <w:tabs>
                      <w:tab w:val="left" w:pos="709"/>
                      <w:tab w:val="left" w:pos="1039"/>
                    </w:tabs>
                    <w:spacing w:line="276" w:lineRule="auto"/>
                    <w:ind w:left="164" w:firstLine="142"/>
                    <w:jc w:val="center"/>
                    <w:rPr>
                      <w:rFonts w:ascii="Verdana" w:eastAsia="Times New Roman" w:hAnsi="Verdana" w:cs="Arial"/>
                      <w:sz w:val="18"/>
                      <w:szCs w:val="18"/>
                      <w:lang w:val="es-MX" w:eastAsia="es-CO"/>
                    </w:rPr>
                  </w:pPr>
                  <w:r w:rsidRPr="00C94286">
                    <w:rPr>
                      <w:rFonts w:ascii="Verdana" w:eastAsia="Times New Roman" w:hAnsi="Verdana" w:cs="Arial"/>
                      <w:sz w:val="18"/>
                      <w:szCs w:val="18"/>
                      <w:lang w:val="es-ES" w:eastAsia="es-CO"/>
                    </w:rPr>
                    <w:t>La Entidad incluirá siempre estos criterios, de acuerdo con el numeral 4.2.4</w:t>
                  </w:r>
                </w:p>
                <w:p w14:paraId="3BF62FA6" w14:textId="77777777" w:rsidR="00C94286" w:rsidRPr="00C94286" w:rsidRDefault="00C94286" w:rsidP="00C94286">
                  <w:pPr>
                    <w:tabs>
                      <w:tab w:val="left" w:pos="709"/>
                      <w:tab w:val="left" w:pos="1039"/>
                    </w:tabs>
                    <w:spacing w:line="276" w:lineRule="auto"/>
                    <w:ind w:left="164" w:firstLine="142"/>
                    <w:jc w:val="center"/>
                    <w:rPr>
                      <w:rFonts w:ascii="Verdana" w:eastAsia="Times New Roman" w:hAnsi="Verdana" w:cs="Arial"/>
                      <w:sz w:val="18"/>
                      <w:szCs w:val="18"/>
                      <w:lang w:val="pt-PT" w:eastAsia="es-CO"/>
                    </w:rPr>
                  </w:pPr>
                  <w:r w:rsidRPr="00C94286">
                    <w:rPr>
                      <w:rFonts w:ascii="Verdana" w:eastAsia="Times New Roman" w:hAnsi="Verdana" w:cs="Arial"/>
                      <w:sz w:val="18"/>
                      <w:szCs w:val="18"/>
                      <w:lang w:val="pt-PT" w:eastAsia="es-CO"/>
                    </w:rPr>
                    <w:t xml:space="preserve">(i) Critério ambiental (15) </w:t>
                  </w:r>
                </w:p>
                <w:p w14:paraId="6E8EB8C3" w14:textId="77777777" w:rsidR="00C94286" w:rsidRPr="00C94286" w:rsidRDefault="00C94286" w:rsidP="00C94286">
                  <w:pPr>
                    <w:tabs>
                      <w:tab w:val="left" w:pos="709"/>
                      <w:tab w:val="left" w:pos="1039"/>
                    </w:tabs>
                    <w:spacing w:line="276" w:lineRule="auto"/>
                    <w:ind w:left="164" w:firstLine="142"/>
                    <w:jc w:val="center"/>
                    <w:rPr>
                      <w:rFonts w:ascii="Verdana" w:eastAsia="Times New Roman" w:hAnsi="Verdana" w:cs="Arial"/>
                      <w:sz w:val="18"/>
                      <w:szCs w:val="18"/>
                      <w:highlight w:val="lightGray"/>
                      <w:lang w:val="pt-PT" w:eastAsia="es-CO"/>
                    </w:rPr>
                  </w:pPr>
                  <w:r w:rsidRPr="00C94286">
                    <w:rPr>
                      <w:rFonts w:ascii="Verdana" w:eastAsia="Times New Roman" w:hAnsi="Verdana" w:cs="Arial"/>
                      <w:sz w:val="18"/>
                      <w:szCs w:val="18"/>
                      <w:lang w:val="pt-PT" w:eastAsia="es-CO"/>
                    </w:rPr>
                    <w:t>(</w:t>
                  </w:r>
                  <w:proofErr w:type="spellStart"/>
                  <w:r w:rsidRPr="00C94286">
                    <w:rPr>
                      <w:rFonts w:ascii="Verdana" w:eastAsia="Times New Roman" w:hAnsi="Verdana" w:cs="Arial"/>
                      <w:sz w:val="18"/>
                      <w:szCs w:val="18"/>
                      <w:lang w:val="pt-PT" w:eastAsia="es-CO"/>
                    </w:rPr>
                    <w:t>ii</w:t>
                  </w:r>
                  <w:proofErr w:type="spellEnd"/>
                  <w:r w:rsidRPr="00C94286">
                    <w:rPr>
                      <w:rFonts w:ascii="Verdana" w:eastAsia="Times New Roman" w:hAnsi="Verdana" w:cs="Arial"/>
                      <w:sz w:val="18"/>
                      <w:szCs w:val="18"/>
                      <w:lang w:val="pt-PT" w:eastAsia="es-CO"/>
                    </w:rPr>
                    <w:t>) Critério Social (5)</w:t>
                  </w:r>
                </w:p>
              </w:tc>
              <w:tc>
                <w:tcPr>
                  <w:tcW w:w="1687" w:type="dxa"/>
                  <w:tcBorders>
                    <w:top w:val="single" w:sz="4" w:space="0" w:color="auto"/>
                    <w:left w:val="single" w:sz="4" w:space="0" w:color="auto"/>
                    <w:bottom w:val="single" w:sz="4" w:space="0" w:color="auto"/>
                    <w:right w:val="double" w:sz="4" w:space="0" w:color="auto"/>
                  </w:tcBorders>
                  <w:vAlign w:val="center"/>
                </w:tcPr>
                <w:p w14:paraId="7452F949" w14:textId="77777777" w:rsidR="00C94286" w:rsidRPr="00C94286" w:rsidRDefault="00C94286" w:rsidP="00C94286">
                  <w:pPr>
                    <w:spacing w:line="276" w:lineRule="auto"/>
                    <w:jc w:val="center"/>
                    <w:rPr>
                      <w:rFonts w:ascii="Verdana" w:eastAsia="Times New Roman" w:hAnsi="Verdana" w:cs="Arial"/>
                      <w:sz w:val="18"/>
                      <w:szCs w:val="18"/>
                      <w:lang w:val="es-ES" w:eastAsia="es-CO"/>
                    </w:rPr>
                  </w:pPr>
                  <w:r w:rsidRPr="00C94286">
                    <w:rPr>
                      <w:rFonts w:ascii="Verdana" w:eastAsia="Times New Roman" w:hAnsi="Verdana" w:cs="Arial"/>
                      <w:sz w:val="18"/>
                      <w:szCs w:val="18"/>
                      <w:lang w:val="es-ES" w:eastAsia="es-CO"/>
                    </w:rPr>
                    <w:t>20</w:t>
                  </w:r>
                </w:p>
              </w:tc>
            </w:tr>
          </w:tbl>
          <w:p w14:paraId="5FABADFC" w14:textId="77777777" w:rsidR="00C94286" w:rsidRPr="00C94286" w:rsidRDefault="00C94286" w:rsidP="00C94286">
            <w:pPr>
              <w:ind w:left="580"/>
              <w:contextualSpacing/>
              <w:jc w:val="both"/>
              <w:rPr>
                <w:rFonts w:ascii="Calibri" w:eastAsia="Times New Roman" w:hAnsi="Calibri" w:cs="Calibri"/>
                <w:lang w:eastAsia="es-MX"/>
              </w:rPr>
            </w:pPr>
          </w:p>
          <w:p w14:paraId="583E8C30"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La entidad no puede modificar y/o complementar ninguno de los criterios definidos en cada una de las opciones establecidas en el numeral 4.2.4.1. del Documento Base. Como ya se indicó, le corresponde a los proponentes, durante el proceso de selección, indicar con la suscripción del Formato 12 su compromiso de cumplir con cada uno de los criterios, en el evento de ser adjudicatarios del contrato respectivo para el proceso de selección.</w:t>
            </w:r>
          </w:p>
          <w:p w14:paraId="72950000" w14:textId="77777777" w:rsidR="00C94286" w:rsidRPr="00C94286" w:rsidRDefault="00C94286" w:rsidP="00C94286">
            <w:pPr>
              <w:ind w:right="709"/>
              <w:jc w:val="both"/>
              <w:rPr>
                <w:rFonts w:ascii="Verdana" w:eastAsia="Aptos" w:hAnsi="Verdana" w:cs="Times New Roman"/>
              </w:rPr>
            </w:pPr>
          </w:p>
          <w:p w14:paraId="592DF5C9"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1.4. Si, cuando por la naturaleza del proyecto no se contemple la instalación de campamentos externos o temporales, por tratarse de intervenciones sobre edificaciones existentes en operación, la Entidad puede excluir justificadamente el criterio correspondiente del Formato 12 por falta de pertinencia técnica, sin que ello implique desconocimiento del carácter obligatorio de los Documentos Tipo.</w:t>
            </w:r>
          </w:p>
          <w:p w14:paraId="533B0E8A" w14:textId="77777777" w:rsidR="00C94286" w:rsidRPr="00C94286" w:rsidRDefault="00C94286" w:rsidP="00C94286">
            <w:pPr>
              <w:tabs>
                <w:tab w:val="left" w:pos="142"/>
                <w:tab w:val="left" w:pos="284"/>
              </w:tabs>
              <w:spacing w:line="276" w:lineRule="auto"/>
              <w:jc w:val="both"/>
              <w:rPr>
                <w:rFonts w:ascii="Verdana" w:eastAsia="Century Gothic" w:hAnsi="Verdana" w:cs="Century Gothic"/>
                <w:lang w:val="es-ES_tradnl"/>
              </w:rPr>
            </w:pPr>
          </w:p>
          <w:p w14:paraId="1BA99AE7" w14:textId="77777777" w:rsidR="00C94286" w:rsidRPr="00C94286" w:rsidRDefault="00C94286" w:rsidP="00C94286">
            <w:pPr>
              <w:autoSpaceDE w:val="0"/>
              <w:autoSpaceDN w:val="0"/>
              <w:adjustRightInd w:val="0"/>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El criterio señalado establece:</w:t>
            </w:r>
          </w:p>
          <w:p w14:paraId="54A8506E" w14:textId="77777777" w:rsidR="00C94286" w:rsidRPr="00C94286" w:rsidRDefault="00C94286" w:rsidP="00C94286">
            <w:pPr>
              <w:autoSpaceDE w:val="0"/>
              <w:autoSpaceDN w:val="0"/>
              <w:adjustRightInd w:val="0"/>
              <w:ind w:left="580"/>
              <w:jc w:val="both"/>
              <w:rPr>
                <w:rFonts w:ascii="Verdana" w:eastAsia="Times New Roman" w:hAnsi="Verdana" w:cs="Calibri"/>
                <w:lang w:eastAsia="es-MX"/>
              </w:rPr>
            </w:pPr>
          </w:p>
          <w:p w14:paraId="582274DC" w14:textId="77777777" w:rsidR="00C94286" w:rsidRPr="00C94286" w:rsidRDefault="00C94286" w:rsidP="00C94286">
            <w:pPr>
              <w:autoSpaceDE w:val="0"/>
              <w:autoSpaceDN w:val="0"/>
              <w:adjustRightInd w:val="0"/>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“Usar durante la ejecución de las obras, en las zonas de campamentos y/o frentes de obra, fuentes de energía renovables, eficientes y/o energías alternativas; por ejemplo, paneles solares, iluminación LED, entre otras, garantizando la adecuada utilización y disposición de los recursos empleados“.</w:t>
            </w:r>
          </w:p>
          <w:p w14:paraId="3CEA0127" w14:textId="77777777" w:rsidR="00C94286" w:rsidRPr="00C94286" w:rsidRDefault="00C94286" w:rsidP="00C94286">
            <w:pPr>
              <w:autoSpaceDE w:val="0"/>
              <w:autoSpaceDN w:val="0"/>
              <w:adjustRightInd w:val="0"/>
              <w:ind w:left="580"/>
              <w:jc w:val="both"/>
              <w:rPr>
                <w:rFonts w:ascii="Verdana" w:eastAsia="Times New Roman" w:hAnsi="Verdana" w:cs="Calibri"/>
                <w:i/>
                <w:iCs/>
                <w:lang w:eastAsia="es-MX"/>
              </w:rPr>
            </w:pPr>
          </w:p>
          <w:p w14:paraId="783AF7DA" w14:textId="77777777" w:rsidR="00C94286" w:rsidRPr="00C94286" w:rsidRDefault="00C94286" w:rsidP="00C94286">
            <w:pPr>
              <w:autoSpaceDE w:val="0"/>
              <w:autoSpaceDN w:val="0"/>
              <w:adjustRightInd w:val="0"/>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Este factor se refiere al uso de fuentes de energía renovables, eficientes y/o alternativas, que puedan ser usadas no solo en zonas de campamento, </w:t>
            </w:r>
            <w:r w:rsidRPr="00C94286">
              <w:rPr>
                <w:rFonts w:ascii="Verdana" w:eastAsia="Times New Roman" w:hAnsi="Verdana" w:cs="Calibri"/>
                <w:lang w:eastAsia="es-MX"/>
              </w:rPr>
              <w:lastRenderedPageBreak/>
              <w:t>sino que adicionalmente se puedan dar en las diferentes frentes de ejecución de las obras. En la descripción del criterio se presentan como ejemplos el uso de paneles solares o iluminación tipo LED, sin embargo, se indica que pueden abarcar otros tipos, por lo cual se incluye la expresión “entre otras”. En este contexto, le corresponde al futuro contratista determinar, en el marco del objeto y alcance del contrato que se ejecute, qué fuentes alternas podrían usarse de manera que se garantice el cumplimiento de este factor de calidad.</w:t>
            </w:r>
          </w:p>
          <w:p w14:paraId="0943595D" w14:textId="77777777" w:rsidR="00C94286" w:rsidRPr="00C94286" w:rsidRDefault="00C94286" w:rsidP="00C94286">
            <w:pPr>
              <w:tabs>
                <w:tab w:val="left" w:pos="142"/>
                <w:tab w:val="left" w:pos="284"/>
              </w:tabs>
              <w:spacing w:line="276" w:lineRule="auto"/>
              <w:jc w:val="both"/>
              <w:rPr>
                <w:rFonts w:ascii="Verdana" w:eastAsia="Century Gothic" w:hAnsi="Verdana" w:cs="Century Gothic"/>
                <w:lang w:val="es-ES_tradnl"/>
              </w:rPr>
            </w:pPr>
          </w:p>
          <w:p w14:paraId="77C7FF4D"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1.5. Cómo debe entenderse la asignación del puntaje asociado al componente ambiental, esto es, si el máximo puntaje se obtiene por el compromiso frente a cualquiera de los criterios previstos, o si corresponde a una sumatoria o combinación de varios compromisos ambientales concurrentes, de acuerdo con la estructura del formato aplicable.</w:t>
            </w:r>
          </w:p>
          <w:p w14:paraId="4E9A27DB" w14:textId="77777777" w:rsidR="00C94286" w:rsidRPr="00C94286" w:rsidRDefault="00C94286" w:rsidP="00C94286">
            <w:pPr>
              <w:ind w:right="709"/>
              <w:jc w:val="both"/>
              <w:rPr>
                <w:rFonts w:ascii="Verdana" w:eastAsia="Aptos" w:hAnsi="Verdana" w:cs="Helvetica"/>
                <w:color w:val="000000"/>
                <w:sz w:val="21"/>
                <w:szCs w:val="21"/>
              </w:rPr>
            </w:pPr>
          </w:p>
          <w:p w14:paraId="0AF7D235" w14:textId="77777777" w:rsidR="00C94286" w:rsidRPr="00C94286" w:rsidRDefault="00C94286" w:rsidP="00C94286">
            <w:pPr>
              <w:spacing w:line="276" w:lineRule="auto"/>
              <w:ind w:firstLine="709"/>
              <w:jc w:val="both"/>
              <w:rPr>
                <w:rFonts w:ascii="Verdana" w:eastAsia="Calibri" w:hAnsi="Verdana" w:cs="Calibri"/>
              </w:rPr>
            </w:pPr>
            <w:r w:rsidRPr="00C94286">
              <w:rPr>
                <w:rFonts w:ascii="Verdana" w:eastAsia="Century Gothic" w:hAnsi="Verdana" w:cs="Century Gothic"/>
                <w:lang w:val="es-ES_tradnl"/>
              </w:rPr>
              <w:t>Debe señalarse que</w:t>
            </w:r>
            <w:r w:rsidRPr="00C94286">
              <w:rPr>
                <w:rFonts w:ascii="Verdana" w:eastAsia="Calibri" w:hAnsi="Verdana" w:cs="Calibri"/>
              </w:rPr>
              <w:t xml:space="preserve"> el documento base, en el numeral 4.2. “Factor de Calidad”, determina escoger cualquiera de las siguientes alternativas relacionadas con: </w:t>
            </w:r>
            <w:r w:rsidRPr="00C94286">
              <w:rPr>
                <w:rFonts w:ascii="Verdana" w:eastAsia="Calibri" w:hAnsi="Verdana" w:cs="Calibri"/>
                <w:i/>
                <w:iCs/>
              </w:rPr>
              <w:t>(i) implementación del programa de gerencia de proyectos; (</w:t>
            </w:r>
            <w:proofErr w:type="spellStart"/>
            <w:r w:rsidRPr="00C94286">
              <w:rPr>
                <w:rFonts w:ascii="Verdana" w:eastAsia="Calibri" w:hAnsi="Verdana" w:cs="Calibri"/>
                <w:i/>
                <w:iCs/>
              </w:rPr>
              <w:t>ii</w:t>
            </w:r>
            <w:proofErr w:type="spellEnd"/>
            <w:r w:rsidRPr="00C94286">
              <w:rPr>
                <w:rFonts w:ascii="Verdana" w:eastAsia="Calibri" w:hAnsi="Verdana" w:cs="Calibri"/>
                <w:i/>
                <w:iCs/>
              </w:rPr>
              <w:t>) disponibilidad y condiciones funcionales de la maquinaria de obra; (</w:t>
            </w:r>
            <w:proofErr w:type="spellStart"/>
            <w:r w:rsidRPr="00C94286">
              <w:rPr>
                <w:rFonts w:ascii="Verdana" w:eastAsia="Calibri" w:hAnsi="Verdana" w:cs="Calibri"/>
                <w:i/>
                <w:iCs/>
              </w:rPr>
              <w:t>iii</w:t>
            </w:r>
            <w:proofErr w:type="spellEnd"/>
            <w:r w:rsidRPr="00C94286">
              <w:rPr>
                <w:rFonts w:ascii="Verdana" w:eastAsia="Calibri" w:hAnsi="Verdana" w:cs="Calibri"/>
                <w:i/>
                <w:iCs/>
              </w:rPr>
              <w:t>) presentación de un plan de calidad</w:t>
            </w:r>
            <w:r w:rsidRPr="00C94286">
              <w:rPr>
                <w:rFonts w:ascii="Verdana" w:eastAsia="Calibri" w:hAnsi="Verdana" w:cs="Calibri"/>
              </w:rPr>
              <w:t>; la selección se hace a partir de lo referido en el mismo documento, que indica que: “</w:t>
            </w:r>
            <w:r w:rsidRPr="00C94286">
              <w:rPr>
                <w:rFonts w:ascii="Verdana" w:eastAsia="Calibri" w:hAnsi="Verdana" w:cs="Calibri"/>
                <w:i/>
                <w:iCs/>
              </w:rPr>
              <w:t>La Entidad debe elegir una o algunas de las siguientes opciones, de acuerdo con la justificación consignada en el estudio del sector,</w:t>
            </w:r>
            <w:r w:rsidRPr="00C94286">
              <w:rPr>
                <w:rFonts w:ascii="Verdana" w:eastAsia="Calibri" w:hAnsi="Verdana" w:cs="Calibri"/>
              </w:rPr>
              <w:t xml:space="preserve"> </w:t>
            </w:r>
            <w:r w:rsidRPr="00C94286">
              <w:rPr>
                <w:rFonts w:ascii="Verdana" w:eastAsia="Calibri" w:hAnsi="Verdana" w:cs="Calibri"/>
                <w:i/>
                <w:iCs/>
              </w:rPr>
              <w:t xml:space="preserve">estudios y documentos previos”, y </w:t>
            </w:r>
            <w:r w:rsidRPr="00C94286">
              <w:rPr>
                <w:rFonts w:ascii="Verdana" w:eastAsia="Calibri" w:hAnsi="Verdana" w:cs="Calibri"/>
              </w:rPr>
              <w:t>en donde adicionalmente se señala:</w:t>
            </w:r>
          </w:p>
          <w:p w14:paraId="6047DFF8" w14:textId="77777777" w:rsidR="00C94286" w:rsidRPr="00C94286" w:rsidRDefault="00C94286" w:rsidP="00C94286">
            <w:pPr>
              <w:jc w:val="both"/>
              <w:rPr>
                <w:rFonts w:ascii="Verdana" w:eastAsia="Calibri" w:hAnsi="Verdana" w:cs="Calibri"/>
              </w:rPr>
            </w:pPr>
          </w:p>
          <w:p w14:paraId="40680715" w14:textId="77777777" w:rsidR="00C94286" w:rsidRPr="00C94286" w:rsidRDefault="00C94286" w:rsidP="00C94286">
            <w:pPr>
              <w:ind w:left="709" w:right="709"/>
              <w:jc w:val="both"/>
              <w:rPr>
                <w:rFonts w:ascii="Verdana" w:eastAsia="Calibri" w:hAnsi="Verdana" w:cs="Calibri"/>
                <w:i/>
                <w:iCs/>
                <w:sz w:val="21"/>
                <w:szCs w:val="21"/>
              </w:rPr>
            </w:pPr>
            <w:r w:rsidRPr="00C94286">
              <w:rPr>
                <w:rFonts w:ascii="Verdana" w:eastAsia="Calibri" w:hAnsi="Verdana" w:cs="Calibri"/>
                <w:i/>
                <w:iCs/>
                <w:sz w:val="21"/>
                <w:szCs w:val="21"/>
                <w:highlight w:val="lightGray"/>
              </w:rPr>
              <w:t xml:space="preserve">“[De acuerdo con las características del objeto a contratar y con el principio de proporcionalidad y razonabilidad la Entidad debe elegir una o varias de las opciones previstas para otorgar el puntaje del factor de calidad. En todo caso, </w:t>
            </w:r>
            <w:r w:rsidRPr="00C94286">
              <w:rPr>
                <w:rFonts w:ascii="Verdana" w:eastAsia="Calibri" w:hAnsi="Verdana" w:cs="Calibri"/>
                <w:i/>
                <w:iCs/>
                <w:sz w:val="21"/>
                <w:szCs w:val="21"/>
                <w:highlight w:val="lightGray"/>
                <w:u w:val="single"/>
              </w:rPr>
              <w:t>la distribución del puntaje asignado no puede ser superior a 10 puntos</w:t>
            </w:r>
            <w:r w:rsidRPr="00C94286">
              <w:rPr>
                <w:rFonts w:ascii="Verdana" w:eastAsia="Calibri" w:hAnsi="Verdana" w:cs="Calibri"/>
                <w:i/>
                <w:iCs/>
                <w:sz w:val="21"/>
                <w:szCs w:val="21"/>
                <w:highlight w:val="lightGray"/>
              </w:rPr>
              <w:t xml:space="preserve"> y la Entidad no podrá incluir criterios, documentos, compromisos o aspectos distintos a los señalados].</w:t>
            </w:r>
            <w:r w:rsidRPr="00C94286">
              <w:rPr>
                <w:rFonts w:ascii="Verdana" w:eastAsia="Calibri" w:hAnsi="Verdana" w:cs="Calibri"/>
                <w:i/>
                <w:iCs/>
                <w:sz w:val="21"/>
                <w:szCs w:val="21"/>
              </w:rPr>
              <w:t xml:space="preserve"> (Subrayado fuera de texto).</w:t>
            </w:r>
          </w:p>
          <w:p w14:paraId="71E4903C" w14:textId="77777777" w:rsidR="00C94286" w:rsidRPr="00C94286" w:rsidRDefault="00C94286" w:rsidP="00C94286">
            <w:pPr>
              <w:jc w:val="both"/>
              <w:rPr>
                <w:rFonts w:ascii="Verdana" w:eastAsia="Calibri" w:hAnsi="Verdana" w:cs="Calibri"/>
              </w:rPr>
            </w:pPr>
          </w:p>
          <w:p w14:paraId="687E454E" w14:textId="77777777" w:rsidR="00C94286" w:rsidRPr="00C94286" w:rsidRDefault="00C94286" w:rsidP="00C94286">
            <w:pPr>
              <w:spacing w:after="120" w:line="276" w:lineRule="auto"/>
              <w:ind w:firstLine="709"/>
              <w:jc w:val="both"/>
              <w:rPr>
                <w:rFonts w:ascii="Verdana" w:eastAsia="Calibri" w:hAnsi="Verdana" w:cs="Calibri"/>
              </w:rPr>
            </w:pPr>
            <w:r w:rsidRPr="00C94286">
              <w:rPr>
                <w:rFonts w:ascii="Verdana" w:eastAsia="Calibri" w:hAnsi="Verdana" w:cs="Calibri"/>
              </w:rPr>
              <w:t xml:space="preserve">Con lo anterior, se debe precisar que esta aplicación de puntaje se otorga para un máximo de 10 puntos en cualquiera de los eventos, es decir, si se escoge uno o varios factores, o si se establecen los tres componentes, y se distribuirá en cada uno de ellos, e igualmente, si escoge un solo factor se otorgarán 10 puntos. </w:t>
            </w:r>
          </w:p>
          <w:p w14:paraId="4F35B6BF" w14:textId="77777777" w:rsidR="00C94286" w:rsidRPr="00C94286" w:rsidRDefault="00C94286" w:rsidP="00C94286">
            <w:pPr>
              <w:spacing w:after="120" w:line="276" w:lineRule="auto"/>
              <w:ind w:firstLine="709"/>
              <w:jc w:val="both"/>
              <w:rPr>
                <w:rFonts w:ascii="Verdana" w:eastAsia="Calibri" w:hAnsi="Verdana" w:cs="Calibri"/>
              </w:rPr>
            </w:pPr>
            <w:r w:rsidRPr="00C94286">
              <w:rPr>
                <w:rFonts w:ascii="Verdana" w:eastAsia="Calibri" w:hAnsi="Verdana" w:cs="Calibri"/>
              </w:rPr>
              <w:lastRenderedPageBreak/>
              <w:t>Además, se señala la asignación de 20 puntos distribuidos en 15 puntos por el criterio ambiental y 5 puntos por criterio social. De esta forma, se deben otorgar los puntos al proponente que se comprometa a ofrecer los elementos que conforman cada una de las opciones que hacen parte del criterio ambiental y cinco (5) puntos al proponente que se comprometa a ofrecer los elementos que conforman el criterio social.</w:t>
            </w:r>
          </w:p>
          <w:p w14:paraId="5AB0AF6D" w14:textId="77777777" w:rsidR="00C94286" w:rsidRPr="00C94286" w:rsidRDefault="00C94286" w:rsidP="00C94286">
            <w:pPr>
              <w:spacing w:after="120" w:line="276" w:lineRule="auto"/>
              <w:ind w:firstLine="709"/>
              <w:jc w:val="both"/>
              <w:rPr>
                <w:rFonts w:ascii="Verdana" w:eastAsia="Calibri" w:hAnsi="Verdana" w:cs="Calibri"/>
              </w:rPr>
            </w:pPr>
            <w:r w:rsidRPr="00C94286">
              <w:rPr>
                <w:rFonts w:ascii="Verdana" w:eastAsia="Calibri" w:hAnsi="Verdana" w:cs="Calibri"/>
              </w:rPr>
              <w:t>Es importante resaltar que se consideran tres opciones para el criterio ambiental, así:</w:t>
            </w:r>
          </w:p>
          <w:p w14:paraId="4746D3F8" w14:textId="77777777" w:rsidR="00C94286" w:rsidRPr="00C94286" w:rsidRDefault="00C94286" w:rsidP="00C94286">
            <w:pPr>
              <w:numPr>
                <w:ilvl w:val="0"/>
                <w:numId w:val="18"/>
              </w:numPr>
              <w:spacing w:after="120" w:line="276" w:lineRule="auto"/>
              <w:ind w:left="0" w:firstLine="709"/>
              <w:jc w:val="both"/>
              <w:rPr>
                <w:rFonts w:ascii="Verdana" w:eastAsia="Times New Roman" w:hAnsi="Verdana" w:cs="Calibri"/>
                <w:lang w:eastAsia="es-MX"/>
              </w:rPr>
            </w:pPr>
            <w:r w:rsidRPr="00C94286">
              <w:rPr>
                <w:rFonts w:ascii="Verdana" w:eastAsia="Times New Roman" w:hAnsi="Verdana" w:cs="Calibri"/>
                <w:lang w:eastAsia="es-MX"/>
              </w:rPr>
              <w:t>Opción 1: Para Procesos de Contratación cuyo Presupuesto Oficial se enmarque en los dos primeros rangos establecidos en las matrices de experiencia de cada Subsector.</w:t>
            </w:r>
          </w:p>
          <w:p w14:paraId="033EB61A" w14:textId="77777777" w:rsidR="00C94286" w:rsidRPr="00C94286" w:rsidRDefault="00C94286" w:rsidP="00C94286">
            <w:pPr>
              <w:numPr>
                <w:ilvl w:val="0"/>
                <w:numId w:val="18"/>
              </w:numPr>
              <w:spacing w:after="120" w:line="276" w:lineRule="auto"/>
              <w:ind w:left="0" w:firstLine="709"/>
              <w:jc w:val="both"/>
              <w:rPr>
                <w:rFonts w:ascii="Verdana" w:eastAsia="Times New Roman" w:hAnsi="Verdana" w:cs="Calibri"/>
                <w:lang w:eastAsia="es-MX"/>
              </w:rPr>
            </w:pPr>
            <w:r w:rsidRPr="00C94286">
              <w:rPr>
                <w:rFonts w:ascii="Verdana" w:eastAsia="Times New Roman" w:hAnsi="Verdana" w:cs="Calibri"/>
                <w:lang w:eastAsia="es-MX"/>
              </w:rPr>
              <w:t>Opción 2: Para Procesos de Contratación cuyo Presupuesto Oficial se enmarque en los terceros y cuartos rangos establecidos en las matrices de experiencia de cada Subsector.</w:t>
            </w:r>
          </w:p>
          <w:p w14:paraId="17DCB13B" w14:textId="77777777" w:rsidR="00C94286" w:rsidRPr="00C94286" w:rsidRDefault="00C94286" w:rsidP="00C94286">
            <w:pPr>
              <w:numPr>
                <w:ilvl w:val="0"/>
                <w:numId w:val="18"/>
              </w:numPr>
              <w:spacing w:after="120" w:line="276" w:lineRule="auto"/>
              <w:ind w:left="0" w:firstLine="709"/>
              <w:jc w:val="both"/>
              <w:rPr>
                <w:rFonts w:ascii="Verdana" w:eastAsia="Times New Roman" w:hAnsi="Verdana" w:cs="Calibri"/>
                <w:lang w:eastAsia="es-MX"/>
              </w:rPr>
            </w:pPr>
            <w:r w:rsidRPr="00C94286">
              <w:rPr>
                <w:rFonts w:ascii="Verdana" w:eastAsia="Times New Roman" w:hAnsi="Verdana" w:cs="Calibri"/>
                <w:lang w:eastAsia="es-MX"/>
              </w:rPr>
              <w:t>Opción 3: Para Procesos de Contratación cuyo Presupuesto Oficial se enmarque en el quinto y último rango establecido en las matrices de experiencia de cada Subsector.</w:t>
            </w:r>
          </w:p>
          <w:p w14:paraId="0887D73E" w14:textId="77777777" w:rsidR="00C94286" w:rsidRPr="00C94286" w:rsidRDefault="00C94286" w:rsidP="00C94286">
            <w:pPr>
              <w:spacing w:after="120" w:line="276" w:lineRule="auto"/>
              <w:ind w:firstLine="709"/>
              <w:jc w:val="both"/>
              <w:rPr>
                <w:rFonts w:ascii="Verdana" w:eastAsia="Calibri" w:hAnsi="Verdana" w:cs="Calibri"/>
              </w:rPr>
            </w:pPr>
            <w:r w:rsidRPr="00C94286">
              <w:rPr>
                <w:rFonts w:ascii="Verdana" w:eastAsia="Calibri" w:hAnsi="Verdana" w:cs="Calibri"/>
              </w:rPr>
              <w:t>Y para cada una de estas opciones se determina el cumplimiento de unos criterios, por ejemplo: para la opción 1, se establecen cuatro factores; para la opción 2 cinco factores, y para la opción 3 siete factores o criterios.</w:t>
            </w:r>
          </w:p>
          <w:p w14:paraId="5E590F7B" w14:textId="77777777" w:rsidR="00C94286" w:rsidRPr="00C94286" w:rsidRDefault="00C94286" w:rsidP="00C94286">
            <w:pPr>
              <w:spacing w:line="276" w:lineRule="auto"/>
              <w:ind w:firstLine="709"/>
              <w:jc w:val="both"/>
              <w:rPr>
                <w:rFonts w:ascii="Verdana" w:eastAsia="Calibri" w:hAnsi="Verdana" w:cs="Calibri"/>
              </w:rPr>
            </w:pPr>
            <w:r w:rsidRPr="00C94286">
              <w:rPr>
                <w:rFonts w:ascii="Verdana" w:eastAsia="Calibri" w:hAnsi="Verdana" w:cs="Calibri"/>
              </w:rPr>
              <w:t>En síntesis, el oferente que quiera que se le otorgue el puntaje por los criterios ambientales, debe diligenciar el Formato 12. En este documento se debe comprometer, en caso de resultar adjudicatario, a cumplir con la totalidad de los factores o criterios que se definieron en el numeral 4.2.4.1. del documento base para cada una de las opciones. Por ejemplo, si un proceso de selección de construcción de vivienda se enmarca en un rango de cuantías mayores o superiores a 5.001 SMMLV, le corresponderá aplicar la opción 3, y en este sentido en el Formato 12 se debe comprometer al cumplimiento de los siete aspectos relacionados para esta opción.</w:t>
            </w:r>
          </w:p>
          <w:p w14:paraId="19B3D719" w14:textId="77777777" w:rsidR="00C94286" w:rsidRPr="00C94286" w:rsidRDefault="00C94286" w:rsidP="00C94286">
            <w:pPr>
              <w:tabs>
                <w:tab w:val="left" w:pos="142"/>
                <w:tab w:val="left" w:pos="284"/>
              </w:tabs>
              <w:spacing w:line="276" w:lineRule="auto"/>
              <w:jc w:val="both"/>
              <w:rPr>
                <w:rFonts w:ascii="Verdana" w:eastAsia="Century Gothic" w:hAnsi="Verdana" w:cs="Century Gothic"/>
                <w:lang w:val="es-ES_tradnl"/>
              </w:rPr>
            </w:pPr>
          </w:p>
          <w:p w14:paraId="234FA5C3"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 xml:space="preserve">1.6. Si resulta jurídicamente procedente incorporar, como criterio ambiental adicional o como parámetro de desarrollo del Formato 12, incentivos asociados al aprovechamiento, la circularidad o el uso eficiente de materiales, cuando estos cuenten con sustento en normativa territorial o sectorial aplicable al </w:t>
            </w:r>
            <w:r w:rsidRPr="00C94286">
              <w:rPr>
                <w:rFonts w:ascii="Verdana" w:eastAsia="Aptos" w:hAnsi="Verdana" w:cs="Helvetica"/>
                <w:i/>
                <w:iCs/>
                <w:color w:val="000000"/>
              </w:rPr>
              <w:lastRenderedPageBreak/>
              <w:t>lugar de ejecución del proyecto, siempre que su inclusión respete la estructura de los Documentos Tipo y los principios de proporcionalidad, pertinencia y selección objetiva.</w:t>
            </w:r>
          </w:p>
          <w:p w14:paraId="4196EED9" w14:textId="77777777" w:rsidR="00C94286" w:rsidRPr="00C94286" w:rsidRDefault="00C94286" w:rsidP="00C94286">
            <w:pPr>
              <w:spacing w:line="276" w:lineRule="auto"/>
              <w:jc w:val="both"/>
              <w:rPr>
                <w:rFonts w:ascii="Verdana" w:eastAsia="Aptos" w:hAnsi="Verdana" w:cs="Helvetica"/>
                <w:color w:val="000000"/>
              </w:rPr>
            </w:pPr>
          </w:p>
          <w:p w14:paraId="5655DFD6" w14:textId="77777777" w:rsidR="00C94286" w:rsidRPr="00C94286" w:rsidRDefault="00C94286" w:rsidP="00C94286">
            <w:pPr>
              <w:autoSpaceDE w:val="0"/>
              <w:autoSpaceDN w:val="0"/>
              <w:adjustRightInd w:val="0"/>
              <w:spacing w:line="276" w:lineRule="auto"/>
              <w:ind w:firstLine="709"/>
              <w:jc w:val="both"/>
              <w:rPr>
                <w:rFonts w:ascii="Verdana" w:eastAsia="Aptos" w:hAnsi="Verdana" w:cs="Aptos"/>
                <w:i/>
                <w:iCs/>
              </w:rPr>
            </w:pPr>
            <w:r w:rsidRPr="00C94286">
              <w:rPr>
                <w:rFonts w:ascii="Verdana" w:eastAsia="Aptos" w:hAnsi="Verdana" w:cs="Aptos"/>
              </w:rPr>
              <w:t xml:space="preserve">Como ya se ha mencionado, los criterios ambientales que deben ser cumplidos por los contratistas adjudicatarios de los procesos de selección son los que se establecen para cada una de las opciones contenidas en el numeral 4.2.4.1 del documento base. En concordancia con esto, debe ser asumido su compromiso de implementar los criterios con la suscripción del Formato 12, </w:t>
            </w:r>
            <w:proofErr w:type="spellStart"/>
            <w:r w:rsidRPr="00C94286">
              <w:rPr>
                <w:rFonts w:ascii="Verdana" w:eastAsia="Aptos" w:hAnsi="Verdana" w:cs="Aptos"/>
              </w:rPr>
              <w:t>lo</w:t>
            </w:r>
            <w:proofErr w:type="spellEnd"/>
            <w:r w:rsidRPr="00C94286">
              <w:rPr>
                <w:rFonts w:ascii="Verdana" w:eastAsia="Aptos" w:hAnsi="Verdana" w:cs="Aptos"/>
              </w:rPr>
              <w:t xml:space="preserve"> cuales no pueden </w:t>
            </w:r>
            <w:proofErr w:type="spellStart"/>
            <w:r w:rsidRPr="00C94286">
              <w:rPr>
                <w:rFonts w:ascii="Verdana" w:eastAsia="Aptos" w:hAnsi="Verdana" w:cs="Aptos"/>
              </w:rPr>
              <w:t>se</w:t>
            </w:r>
            <w:proofErr w:type="spellEnd"/>
            <w:r w:rsidRPr="00C94286">
              <w:rPr>
                <w:rFonts w:ascii="Verdana" w:eastAsia="Aptos" w:hAnsi="Verdana" w:cs="Aptos"/>
              </w:rPr>
              <w:t xml:space="preserve"> modificados o alterados en virtud de la regla de inalterabilidad de los pliegos tipo. </w:t>
            </w:r>
          </w:p>
          <w:p w14:paraId="3778E8E3" w14:textId="77777777" w:rsidR="00C94286" w:rsidRPr="00C94286" w:rsidRDefault="00C94286" w:rsidP="00C94286">
            <w:pPr>
              <w:autoSpaceDE w:val="0"/>
              <w:autoSpaceDN w:val="0"/>
              <w:adjustRightInd w:val="0"/>
              <w:spacing w:line="276" w:lineRule="auto"/>
              <w:ind w:firstLine="709"/>
              <w:jc w:val="both"/>
              <w:rPr>
                <w:rFonts w:ascii="Verdana" w:eastAsia="Aptos" w:hAnsi="Verdana" w:cs="Aptos"/>
                <w:i/>
                <w:iCs/>
              </w:rPr>
            </w:pPr>
          </w:p>
          <w:p w14:paraId="348B25A1" w14:textId="77777777" w:rsidR="00C94286" w:rsidRPr="00C94286" w:rsidRDefault="00C94286" w:rsidP="00C94286">
            <w:pPr>
              <w:spacing w:after="120" w:line="276" w:lineRule="auto"/>
              <w:jc w:val="both"/>
              <w:rPr>
                <w:rFonts w:ascii="Verdana" w:eastAsia="Aptos" w:hAnsi="Verdana" w:cs="Helvetica"/>
                <w:i/>
                <w:iCs/>
                <w:color w:val="000000"/>
              </w:rPr>
            </w:pPr>
            <w:r w:rsidRPr="00C94286">
              <w:rPr>
                <w:rFonts w:ascii="Verdana" w:eastAsia="Aptos" w:hAnsi="Verdana" w:cs="Helvetica"/>
                <w:i/>
                <w:iCs/>
                <w:color w:val="000000"/>
              </w:rPr>
              <w:t>2.1. Si, en aplicación de los principios de proporcionalidad, razonabilidad, planeación y necesidad, la Entidad puede modular o delimitar la forma de cumplimiento del factor social cuando existan condiciones objetivas de seguridad institucional que impidan asignar determinadas actividades del contrato a personal vinculado bajo este criterio, sin desnaturalizar el componente social previsto en los Documentos Tipo.</w:t>
            </w:r>
          </w:p>
          <w:p w14:paraId="592F712C" w14:textId="77777777" w:rsidR="00C94286" w:rsidRPr="00C94286" w:rsidRDefault="00C94286" w:rsidP="00C94286">
            <w:pPr>
              <w:spacing w:after="120" w:line="276" w:lineRule="auto"/>
              <w:jc w:val="both"/>
              <w:rPr>
                <w:rFonts w:ascii="Verdana" w:eastAsia="Aptos" w:hAnsi="Verdana" w:cs="Helvetica"/>
                <w:i/>
                <w:iCs/>
                <w:color w:val="000000"/>
              </w:rPr>
            </w:pPr>
            <w:r w:rsidRPr="00C94286">
              <w:rPr>
                <w:rFonts w:ascii="Verdana" w:eastAsia="Aptos" w:hAnsi="Verdana" w:cs="Helvetica"/>
                <w:i/>
                <w:iCs/>
                <w:color w:val="000000"/>
              </w:rPr>
              <w:t>2.2. En caso de que no sea procedente excluir o modular dicho factor, si resulta jurídicamente viable que la Entidad precise en los documentos del proceso que la vinculación correspondiente deberá materializarse en actividades administrativas, logísticas, operativas de apoyo o de ejecución indirecta, que no impliquen acceso a zonas restringidas, información reservada o espacios de seguridad especial, de manera que pueda armonizarse el cumplimiento del enfoque social con las necesidades de seguridad institucional propias de la Entidad.</w:t>
            </w:r>
          </w:p>
          <w:p w14:paraId="0C157D1B"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2.3. Si la Entidad puede establecer en los documentos del proceso criterios objetivos para verificar la compatibilidad entre las labores asignadas al personal vinculado en desarrollo del factor social y las restricciones de ingreso o permanencia en determinadas sedes institucionales, a fin de asegurar que el componente social sea ejecutable, verificable y compatible con el riesgo y la naturaleza de la infraestructura intervenida.</w:t>
            </w:r>
          </w:p>
          <w:p w14:paraId="2F6D194D" w14:textId="77777777" w:rsidR="00C94286" w:rsidRPr="00C94286" w:rsidRDefault="00C94286" w:rsidP="00C94286">
            <w:pPr>
              <w:jc w:val="both"/>
              <w:rPr>
                <w:rFonts w:ascii="Calibri" w:eastAsia="Times New Roman" w:hAnsi="Calibri" w:cs="Calibri"/>
                <w:lang w:eastAsia="es-MX"/>
              </w:rPr>
            </w:pPr>
          </w:p>
          <w:p w14:paraId="0770640F" w14:textId="77777777" w:rsidR="00C94286" w:rsidRPr="00C94286" w:rsidRDefault="00C94286" w:rsidP="00C94286">
            <w:pPr>
              <w:spacing w:after="120" w:line="276" w:lineRule="auto"/>
              <w:ind w:firstLine="709"/>
              <w:jc w:val="both"/>
              <w:rPr>
                <w:rFonts w:ascii="Verdana" w:eastAsia="Times New Roman" w:hAnsi="Verdana" w:cs="Calibri"/>
                <w:i/>
                <w:iCs/>
                <w:lang w:val="es-MX" w:eastAsia="es-MX"/>
              </w:rPr>
            </w:pPr>
            <w:r w:rsidRPr="00C94286">
              <w:rPr>
                <w:rFonts w:ascii="Verdana" w:eastAsia="Times New Roman" w:hAnsi="Verdana" w:cs="Calibri"/>
                <w:lang w:eastAsia="es-MX"/>
              </w:rPr>
              <w:t xml:space="preserve">Respondiendo a los puntos anteriores, hay que señalar que los criterios sociales indicados en el numeral 4.2.4.2. del documento base, están referidos </w:t>
            </w:r>
            <w:r w:rsidRPr="00C94286">
              <w:rPr>
                <w:rFonts w:ascii="Verdana" w:eastAsia="Times New Roman" w:hAnsi="Verdana" w:cs="Calibri"/>
                <w:lang w:eastAsia="es-MX"/>
              </w:rPr>
              <w:lastRenderedPageBreak/>
              <w:t xml:space="preserve">a  la vinculación para toda la ejecución del contrato de persona(s) que pertenezca(n) a alguno de los tipos de población vulnerable, definidos como: </w:t>
            </w:r>
            <w:r w:rsidRPr="00C94286">
              <w:rPr>
                <w:rFonts w:ascii="Verdana" w:eastAsia="Times New Roman" w:hAnsi="Verdana" w:cs="Calibri"/>
                <w:i/>
                <w:iCs/>
                <w:lang w:eastAsia="es-MX"/>
              </w:rPr>
              <w:t xml:space="preserve">a) </w:t>
            </w:r>
            <w:r w:rsidRPr="00C94286">
              <w:rPr>
                <w:rFonts w:ascii="Verdana" w:eastAsia="Times New Roman" w:hAnsi="Verdana" w:cs="Calibri"/>
                <w:i/>
                <w:iCs/>
                <w:lang w:val="es-MX" w:eastAsia="es-MX"/>
              </w:rPr>
              <w:t>Mujer Cabeza de Familia,  b) Mujer Víctima de Violencia Intrafamiliar, c) Persona que no sean beneficiarios de la pensión de vejez, familiar o de sobrevivencia y que hayan cumplido el requisito de edad de pensión establecido en la ley, d) Persona perteneciente a población indígena, negra, afrocolombiana, raizal, palanquera, Rrom o gitana.</w:t>
            </w:r>
            <w:r w:rsidRPr="00C94286">
              <w:rPr>
                <w:rFonts w:ascii="Verdana" w:eastAsia="Times New Roman" w:hAnsi="Verdana" w:cs="Times New Roman"/>
                <w:i/>
                <w:iCs/>
                <w:lang w:eastAsia="es-MX"/>
              </w:rPr>
              <w:t xml:space="preserve"> </w:t>
            </w:r>
            <w:r w:rsidRPr="00C94286">
              <w:rPr>
                <w:rFonts w:ascii="Verdana" w:eastAsia="Times New Roman" w:hAnsi="Verdana" w:cs="Calibri"/>
                <w:i/>
                <w:iCs/>
                <w:lang w:val="es-MX" w:eastAsia="es-MX"/>
              </w:rPr>
              <w:t>e) Persona en proceso de reintegración o reincorporación, y miembros o exmiembros de la fuerza pública comparecientes ante la Jurisdicción Especial para la Paz- JEP, f)  Persona pospenada, o aquellas personas que se encuentren cumpliendo pena con permiso de trabajo, libertad condicional o suspensión provisional de pena con autorización de trabajo, g) Víctima de conflicto armado, h) Sujetos de especial protección constitucional e i) En condición de pobreza extrema.</w:t>
            </w:r>
          </w:p>
          <w:p w14:paraId="7DBB590E"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La entidad, en este numeral, debe incluir el número de personas que vinculará en cumplimiento de este criterio, según el presupuesto oficial del proceso de selección. En tal sentido, se señala que se debe escoger una de las opciones, y eliminar las que no correspondan:</w:t>
            </w:r>
          </w:p>
          <w:p w14:paraId="1754647A" w14:textId="77777777" w:rsidR="00C94286" w:rsidRPr="00C94286" w:rsidRDefault="00C94286" w:rsidP="00C94286">
            <w:pPr>
              <w:spacing w:line="276" w:lineRule="auto"/>
              <w:ind w:firstLine="709"/>
              <w:jc w:val="both"/>
              <w:rPr>
                <w:rFonts w:ascii="Verdana" w:eastAsia="Times New Roman" w:hAnsi="Verdana" w:cs="Calibri"/>
                <w:lang w:eastAsia="es-MX"/>
              </w:rPr>
            </w:pPr>
          </w:p>
          <w:tbl>
            <w:tblPr>
              <w:tblStyle w:val="Tablaconcuadrcula4"/>
              <w:tblW w:w="0" w:type="auto"/>
              <w:tblInd w:w="1129" w:type="dxa"/>
              <w:tblLayout w:type="fixed"/>
              <w:tblLook w:val="06A0" w:firstRow="1" w:lastRow="0" w:firstColumn="1" w:lastColumn="0" w:noHBand="1" w:noVBand="1"/>
            </w:tblPr>
            <w:tblGrid>
              <w:gridCol w:w="2268"/>
              <w:gridCol w:w="2268"/>
              <w:gridCol w:w="1985"/>
            </w:tblGrid>
            <w:tr w:rsidR="00C94286" w:rsidRPr="00C94286" w14:paraId="49087C88" w14:textId="77777777" w:rsidTr="00EF5812">
              <w:trPr>
                <w:trHeight w:val="276"/>
              </w:trPr>
              <w:tc>
                <w:tcPr>
                  <w:tcW w:w="2268" w:type="dxa"/>
                  <w:shd w:val="clear" w:color="auto" w:fill="000000"/>
                </w:tcPr>
                <w:p w14:paraId="1B9F4F80" w14:textId="77777777" w:rsidR="00C94286" w:rsidRPr="00C94286" w:rsidRDefault="00C94286" w:rsidP="00C94286">
                  <w:pPr>
                    <w:jc w:val="center"/>
                    <w:rPr>
                      <w:rFonts w:ascii="Calibri" w:eastAsia="Times New Roman" w:hAnsi="Calibri" w:cs="Calibri"/>
                      <w:b/>
                      <w:bCs/>
                      <w:lang w:eastAsia="es-MX"/>
                    </w:rPr>
                  </w:pPr>
                </w:p>
                <w:p w14:paraId="49B9974C" w14:textId="77777777" w:rsidR="00C94286" w:rsidRPr="00C94286" w:rsidRDefault="00C94286" w:rsidP="00C94286">
                  <w:pPr>
                    <w:jc w:val="center"/>
                    <w:rPr>
                      <w:rFonts w:ascii="Calibri" w:eastAsia="Times New Roman" w:hAnsi="Calibri" w:cs="Calibri"/>
                      <w:b/>
                      <w:bCs/>
                      <w:lang w:eastAsia="es-MX"/>
                    </w:rPr>
                  </w:pPr>
                </w:p>
                <w:p w14:paraId="6FEE287B" w14:textId="77777777" w:rsidR="00C94286" w:rsidRPr="00C94286" w:rsidRDefault="00C94286" w:rsidP="00C94286">
                  <w:pPr>
                    <w:jc w:val="center"/>
                    <w:rPr>
                      <w:rFonts w:ascii="Calibri" w:eastAsia="Times New Roman" w:hAnsi="Calibri" w:cs="Calibri"/>
                      <w:b/>
                      <w:bCs/>
                      <w:lang w:eastAsia="es-MX"/>
                    </w:rPr>
                  </w:pPr>
                  <w:r w:rsidRPr="00C94286">
                    <w:rPr>
                      <w:rFonts w:ascii="Calibri" w:eastAsia="Times New Roman" w:hAnsi="Calibri" w:cs="Calibri"/>
                      <w:b/>
                      <w:bCs/>
                      <w:lang w:eastAsia="es-MX"/>
                    </w:rPr>
                    <w:t>Subsector</w:t>
                  </w:r>
                </w:p>
              </w:tc>
              <w:tc>
                <w:tcPr>
                  <w:tcW w:w="2268" w:type="dxa"/>
                  <w:shd w:val="clear" w:color="auto" w:fill="000000"/>
                </w:tcPr>
                <w:p w14:paraId="1E93E9C7" w14:textId="77777777" w:rsidR="00C94286" w:rsidRPr="00C94286" w:rsidRDefault="00C94286" w:rsidP="00C94286">
                  <w:pPr>
                    <w:jc w:val="center"/>
                    <w:rPr>
                      <w:rFonts w:ascii="Calibri" w:eastAsia="Times New Roman" w:hAnsi="Calibri" w:cs="Calibri"/>
                      <w:b/>
                      <w:bCs/>
                      <w:lang w:eastAsia="es-MX"/>
                    </w:rPr>
                  </w:pPr>
                </w:p>
                <w:p w14:paraId="2B7C2AC5" w14:textId="77777777" w:rsidR="00C94286" w:rsidRPr="00C94286" w:rsidRDefault="00C94286" w:rsidP="00C94286">
                  <w:pPr>
                    <w:jc w:val="center"/>
                    <w:rPr>
                      <w:rFonts w:ascii="Calibri" w:eastAsia="Times New Roman" w:hAnsi="Calibri" w:cs="Calibri"/>
                      <w:b/>
                      <w:bCs/>
                      <w:lang w:eastAsia="es-MX"/>
                    </w:rPr>
                  </w:pPr>
                </w:p>
                <w:p w14:paraId="5581993D" w14:textId="77777777" w:rsidR="00C94286" w:rsidRPr="00C94286" w:rsidRDefault="00C94286" w:rsidP="00C94286">
                  <w:pPr>
                    <w:jc w:val="center"/>
                    <w:rPr>
                      <w:rFonts w:ascii="Calibri" w:eastAsia="Times New Roman" w:hAnsi="Calibri" w:cs="Calibri"/>
                      <w:b/>
                      <w:bCs/>
                      <w:lang w:eastAsia="es-MX"/>
                    </w:rPr>
                  </w:pPr>
                  <w:r w:rsidRPr="00C94286">
                    <w:rPr>
                      <w:rFonts w:ascii="Calibri" w:eastAsia="Times New Roman" w:hAnsi="Calibri" w:cs="Calibri"/>
                      <w:b/>
                      <w:bCs/>
                      <w:lang w:eastAsia="es-MX"/>
                    </w:rPr>
                    <w:t>Rango De Cuantía</w:t>
                  </w:r>
                </w:p>
              </w:tc>
              <w:tc>
                <w:tcPr>
                  <w:tcW w:w="1985" w:type="dxa"/>
                  <w:shd w:val="clear" w:color="auto" w:fill="000000"/>
                </w:tcPr>
                <w:p w14:paraId="67E0928C" w14:textId="77777777" w:rsidR="00C94286" w:rsidRPr="00C94286" w:rsidRDefault="00C94286" w:rsidP="00C94286">
                  <w:pPr>
                    <w:jc w:val="center"/>
                    <w:rPr>
                      <w:rFonts w:ascii="Calibri" w:eastAsia="Times New Roman" w:hAnsi="Calibri" w:cs="Calibri"/>
                      <w:b/>
                      <w:bCs/>
                      <w:lang w:eastAsia="es-MX"/>
                    </w:rPr>
                  </w:pPr>
                </w:p>
                <w:p w14:paraId="2D62F973" w14:textId="77777777" w:rsidR="00C94286" w:rsidRPr="00C94286" w:rsidRDefault="00C94286" w:rsidP="00C94286">
                  <w:pPr>
                    <w:jc w:val="center"/>
                    <w:rPr>
                      <w:rFonts w:ascii="Calibri" w:eastAsia="Times New Roman" w:hAnsi="Calibri" w:cs="Calibri"/>
                      <w:b/>
                      <w:bCs/>
                      <w:lang w:eastAsia="es-MX"/>
                    </w:rPr>
                  </w:pPr>
                  <w:r w:rsidRPr="00C94286">
                    <w:rPr>
                      <w:rFonts w:ascii="Calibri" w:eastAsia="Times New Roman" w:hAnsi="Calibri" w:cs="Calibri"/>
                      <w:b/>
                      <w:bCs/>
                      <w:lang w:eastAsia="es-MX"/>
                    </w:rPr>
                    <w:t>Número de personas</w:t>
                  </w:r>
                </w:p>
              </w:tc>
            </w:tr>
            <w:tr w:rsidR="00C94286" w:rsidRPr="00C94286" w14:paraId="44B4E252" w14:textId="77777777" w:rsidTr="00EF5812">
              <w:trPr>
                <w:trHeight w:val="48"/>
              </w:trPr>
              <w:tc>
                <w:tcPr>
                  <w:tcW w:w="2268" w:type="dxa"/>
                  <w:shd w:val="clear" w:color="auto" w:fill="000000"/>
                </w:tcPr>
                <w:p w14:paraId="659E3962" w14:textId="77777777" w:rsidR="00C94286" w:rsidRPr="00C94286" w:rsidRDefault="00C94286" w:rsidP="00C94286">
                  <w:pPr>
                    <w:jc w:val="both"/>
                    <w:rPr>
                      <w:rFonts w:ascii="Calibri" w:eastAsia="Times New Roman" w:hAnsi="Calibri" w:cs="Calibri"/>
                      <w:b/>
                      <w:bCs/>
                      <w:lang w:eastAsia="es-MX"/>
                    </w:rPr>
                  </w:pPr>
                </w:p>
              </w:tc>
              <w:tc>
                <w:tcPr>
                  <w:tcW w:w="2268" w:type="dxa"/>
                  <w:shd w:val="clear" w:color="auto" w:fill="000000"/>
                </w:tcPr>
                <w:p w14:paraId="020C457D" w14:textId="77777777" w:rsidR="00C94286" w:rsidRPr="00C94286" w:rsidRDefault="00C94286" w:rsidP="00C94286">
                  <w:pPr>
                    <w:jc w:val="both"/>
                    <w:rPr>
                      <w:rFonts w:ascii="Calibri" w:eastAsia="Times New Roman" w:hAnsi="Calibri" w:cs="Calibri"/>
                      <w:b/>
                      <w:bCs/>
                      <w:lang w:eastAsia="es-MX"/>
                    </w:rPr>
                  </w:pPr>
                </w:p>
              </w:tc>
              <w:tc>
                <w:tcPr>
                  <w:tcW w:w="1985" w:type="dxa"/>
                  <w:shd w:val="clear" w:color="auto" w:fill="000000"/>
                </w:tcPr>
                <w:p w14:paraId="2BD27A91" w14:textId="77777777" w:rsidR="00C94286" w:rsidRPr="00C94286" w:rsidRDefault="00C94286" w:rsidP="00C94286">
                  <w:pPr>
                    <w:jc w:val="both"/>
                    <w:rPr>
                      <w:rFonts w:ascii="Calibri" w:eastAsia="Times New Roman" w:hAnsi="Calibri" w:cs="Calibri"/>
                      <w:b/>
                      <w:bCs/>
                      <w:lang w:eastAsia="es-MX"/>
                    </w:rPr>
                  </w:pPr>
                </w:p>
              </w:tc>
            </w:tr>
            <w:tr w:rsidR="00C94286" w:rsidRPr="00C94286" w14:paraId="7498AE0C" w14:textId="77777777" w:rsidTr="00EF5812">
              <w:trPr>
                <w:trHeight w:val="445"/>
              </w:trPr>
              <w:tc>
                <w:tcPr>
                  <w:tcW w:w="2268" w:type="dxa"/>
                  <w:vMerge w:val="restart"/>
                </w:tcPr>
                <w:p w14:paraId="6A5B45DE"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eastAsia="es-MX"/>
                    </w:rPr>
                    <w:t xml:space="preserve">Educativo, Salud, Cultura, recreación y deporte, Institucional y vivienda </w:t>
                  </w:r>
                </w:p>
              </w:tc>
              <w:tc>
                <w:tcPr>
                  <w:tcW w:w="2268" w:type="dxa"/>
                </w:tcPr>
                <w:p w14:paraId="4A944CEF"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eastAsia="es-MX"/>
                    </w:rPr>
                    <w:t>Entre 0 y 1,500 SMMLV</w:t>
                  </w:r>
                </w:p>
              </w:tc>
              <w:tc>
                <w:tcPr>
                  <w:tcW w:w="1985" w:type="dxa"/>
                </w:tcPr>
                <w:p w14:paraId="36584D42"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1</w:t>
                  </w:r>
                </w:p>
              </w:tc>
            </w:tr>
            <w:tr w:rsidR="00C94286" w:rsidRPr="00C94286" w14:paraId="03F3A20D" w14:textId="77777777" w:rsidTr="00EF5812">
              <w:trPr>
                <w:trHeight w:val="276"/>
              </w:trPr>
              <w:tc>
                <w:tcPr>
                  <w:tcW w:w="2268" w:type="dxa"/>
                  <w:vMerge/>
                </w:tcPr>
                <w:p w14:paraId="2059F0BB" w14:textId="77777777" w:rsidR="00C94286" w:rsidRPr="00C94286" w:rsidRDefault="00C94286" w:rsidP="00C94286">
                  <w:pPr>
                    <w:jc w:val="both"/>
                    <w:rPr>
                      <w:rFonts w:ascii="Calibri" w:eastAsia="Times New Roman" w:hAnsi="Calibri" w:cs="Calibri"/>
                      <w:b/>
                      <w:bCs/>
                      <w:lang w:eastAsia="es-MX"/>
                    </w:rPr>
                  </w:pPr>
                </w:p>
              </w:tc>
              <w:tc>
                <w:tcPr>
                  <w:tcW w:w="2268" w:type="dxa"/>
                </w:tcPr>
                <w:p w14:paraId="3574FED7"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val="es-ES" w:eastAsia="es-MX"/>
                    </w:rPr>
                    <w:t>Entre 1.501 y 18.000 SMMLV</w:t>
                  </w:r>
                </w:p>
              </w:tc>
              <w:tc>
                <w:tcPr>
                  <w:tcW w:w="1985" w:type="dxa"/>
                </w:tcPr>
                <w:p w14:paraId="64614DD4"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2</w:t>
                  </w:r>
                </w:p>
              </w:tc>
            </w:tr>
            <w:tr w:rsidR="00C94286" w:rsidRPr="00C94286" w14:paraId="529ECFAC" w14:textId="77777777" w:rsidTr="00EF5812">
              <w:trPr>
                <w:trHeight w:val="276"/>
              </w:trPr>
              <w:tc>
                <w:tcPr>
                  <w:tcW w:w="2268" w:type="dxa"/>
                  <w:vMerge/>
                </w:tcPr>
                <w:p w14:paraId="349C6CA5" w14:textId="77777777" w:rsidR="00C94286" w:rsidRPr="00C94286" w:rsidRDefault="00C94286" w:rsidP="00C94286">
                  <w:pPr>
                    <w:jc w:val="both"/>
                    <w:rPr>
                      <w:rFonts w:ascii="Calibri" w:eastAsia="Times New Roman" w:hAnsi="Calibri" w:cs="Calibri"/>
                      <w:b/>
                      <w:bCs/>
                      <w:lang w:eastAsia="es-MX"/>
                    </w:rPr>
                  </w:pPr>
                </w:p>
              </w:tc>
              <w:tc>
                <w:tcPr>
                  <w:tcW w:w="2268" w:type="dxa"/>
                </w:tcPr>
                <w:p w14:paraId="7000B7F3"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val="es-ES" w:eastAsia="es-MX"/>
                    </w:rPr>
                    <w:t>Entre 8.001 y 10.000 SMMLV</w:t>
                  </w:r>
                </w:p>
              </w:tc>
              <w:tc>
                <w:tcPr>
                  <w:tcW w:w="1985" w:type="dxa"/>
                </w:tcPr>
                <w:p w14:paraId="669DE674"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3</w:t>
                  </w:r>
                </w:p>
              </w:tc>
            </w:tr>
            <w:tr w:rsidR="00C94286" w:rsidRPr="00C94286" w14:paraId="33DB21A9" w14:textId="77777777" w:rsidTr="00EF5812">
              <w:trPr>
                <w:trHeight w:val="276"/>
              </w:trPr>
              <w:tc>
                <w:tcPr>
                  <w:tcW w:w="2268" w:type="dxa"/>
                  <w:vMerge/>
                </w:tcPr>
                <w:p w14:paraId="3191EA07" w14:textId="77777777" w:rsidR="00C94286" w:rsidRPr="00C94286" w:rsidRDefault="00C94286" w:rsidP="00C94286">
                  <w:pPr>
                    <w:jc w:val="both"/>
                    <w:rPr>
                      <w:rFonts w:ascii="Calibri" w:eastAsia="Times New Roman" w:hAnsi="Calibri" w:cs="Calibri"/>
                      <w:b/>
                      <w:bCs/>
                      <w:lang w:eastAsia="es-MX"/>
                    </w:rPr>
                  </w:pPr>
                </w:p>
              </w:tc>
              <w:tc>
                <w:tcPr>
                  <w:tcW w:w="2268" w:type="dxa"/>
                </w:tcPr>
                <w:p w14:paraId="45CBE1A3" w14:textId="77777777" w:rsidR="00C94286" w:rsidRPr="00C94286" w:rsidRDefault="00C94286" w:rsidP="00C94286">
                  <w:pPr>
                    <w:jc w:val="both"/>
                    <w:rPr>
                      <w:rFonts w:ascii="Calibri" w:eastAsia="Times New Roman" w:hAnsi="Calibri" w:cs="Calibri"/>
                      <w:lang w:val="es-ES" w:eastAsia="es-MX"/>
                    </w:rPr>
                  </w:pPr>
                  <w:r w:rsidRPr="00C94286">
                    <w:rPr>
                      <w:rFonts w:ascii="Calibri" w:eastAsia="Times New Roman" w:hAnsi="Calibri" w:cs="Calibri"/>
                      <w:lang w:val="es-ES" w:eastAsia="es-MX"/>
                    </w:rPr>
                    <w:t>Mayor o igual a 10.001 SMMLV</w:t>
                  </w:r>
                </w:p>
              </w:tc>
              <w:tc>
                <w:tcPr>
                  <w:tcW w:w="1985" w:type="dxa"/>
                </w:tcPr>
                <w:p w14:paraId="399C14EA"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4</w:t>
                  </w:r>
                </w:p>
              </w:tc>
            </w:tr>
          </w:tbl>
          <w:p w14:paraId="78A72343" w14:textId="77777777" w:rsidR="00C94286" w:rsidRPr="00C94286" w:rsidRDefault="00C94286" w:rsidP="00C94286">
            <w:pPr>
              <w:jc w:val="both"/>
              <w:rPr>
                <w:rFonts w:ascii="Calibri" w:eastAsia="Times New Roman" w:hAnsi="Calibri" w:cs="Calibri"/>
                <w:lang w:eastAsia="es-MX"/>
              </w:rPr>
            </w:pPr>
          </w:p>
          <w:p w14:paraId="3F00BD7F"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Como garantía de cumplimiento, durante la ejecución de las obras le corresponde al interventor y/o supervisor verificar este compromiso, aportando el contrato laboral o documento que soporte la vinculación y planillas de aportes a seguridad social de la persona o personas vinculadas en cumplimiento de este aspecto.</w:t>
            </w:r>
          </w:p>
          <w:p w14:paraId="1A728A3B" w14:textId="77777777" w:rsidR="00C94286" w:rsidRPr="00C94286" w:rsidRDefault="00C94286" w:rsidP="00C94286">
            <w:pPr>
              <w:spacing w:after="120" w:line="276" w:lineRule="auto"/>
              <w:ind w:firstLine="709"/>
              <w:jc w:val="both"/>
              <w:rPr>
                <w:rFonts w:ascii="Verdana" w:eastAsia="Times New Roman" w:hAnsi="Verdana" w:cs="Calibri"/>
                <w:i/>
                <w:iCs/>
                <w:lang w:eastAsia="es-MX"/>
              </w:rPr>
            </w:pPr>
            <w:r w:rsidRPr="00C94286">
              <w:rPr>
                <w:rFonts w:ascii="Verdana" w:eastAsia="Times New Roman" w:hAnsi="Verdana" w:cs="Calibri"/>
                <w:lang w:eastAsia="es-MX"/>
              </w:rPr>
              <w:lastRenderedPageBreak/>
              <w:t>Por otra parte, hay que señalar que no se considera que la aplicación de este criterio pueda generar aspectos sobre los cuales la entidad que adelante el proceso de selección considere como no viable su inclusión, toda vez que el documento base señala de manera clara la manera en que se aplicará, y, adicionalmente, las opciones de vinculación de personal para los grupos poblacionales que se consideran sujetos de especial protección constitucional son amplias, lo cual implica un margen importante para el cumplimiento de este aspecto.</w:t>
            </w:r>
          </w:p>
          <w:p w14:paraId="372DABC9"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lo que hace referencia a las funciones o roles que tendrán estas personas durante la ejecución de las obras, le corresponde determinarlas al contratista que las ejecutará de acuerdo con el alcance de las intervenciones y el perfil de la(s) persona(s) que contratará en cumplimiento del criterio señalado.</w:t>
            </w:r>
          </w:p>
          <w:p w14:paraId="6E241A41"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 </w:t>
            </w:r>
          </w:p>
          <w:p w14:paraId="7A102074"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3. Sobre el criterio de evaluación de Vinculación de personas en situación de discapacidad:</w:t>
            </w:r>
          </w:p>
          <w:p w14:paraId="57B9F142" w14:textId="77777777" w:rsidR="00C94286" w:rsidRPr="00C94286" w:rsidRDefault="00C94286" w:rsidP="00C94286">
            <w:pPr>
              <w:ind w:left="709" w:right="709"/>
              <w:jc w:val="both"/>
              <w:rPr>
                <w:rFonts w:ascii="Verdana" w:eastAsia="Aptos" w:hAnsi="Verdana" w:cs="Helvetica"/>
                <w:b/>
                <w:bCs/>
                <w:color w:val="000000"/>
                <w:sz w:val="21"/>
                <w:szCs w:val="21"/>
              </w:rPr>
            </w:pPr>
          </w:p>
          <w:p w14:paraId="13695934" w14:textId="77777777" w:rsidR="00C94286" w:rsidRPr="00C94286" w:rsidRDefault="00C94286" w:rsidP="00C94286">
            <w:pPr>
              <w:spacing w:line="276" w:lineRule="auto"/>
              <w:ind w:firstLine="709"/>
              <w:jc w:val="both"/>
              <w:rPr>
                <w:rFonts w:ascii="Verdana" w:eastAsia="Aptos" w:hAnsi="Verdana" w:cs="Helvetica"/>
                <w:color w:val="000000"/>
              </w:rPr>
            </w:pPr>
            <w:r w:rsidRPr="00C94286">
              <w:rPr>
                <w:rFonts w:ascii="Verdana" w:eastAsia="Aptos" w:hAnsi="Verdana" w:cs="Helvetica"/>
                <w:color w:val="000000"/>
              </w:rPr>
              <w:t>Al respecto, como ya se indicó, en virtud de la regla de inalterabilidad de los pliegos tipo,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w:t>
            </w:r>
          </w:p>
          <w:p w14:paraId="4B8FECC4" w14:textId="77777777" w:rsidR="00C94286" w:rsidRPr="00C94286" w:rsidRDefault="00C94286" w:rsidP="00C94286">
            <w:pPr>
              <w:spacing w:line="276" w:lineRule="auto"/>
              <w:ind w:firstLine="709"/>
              <w:jc w:val="both"/>
              <w:rPr>
                <w:rFonts w:ascii="Verdana" w:eastAsia="Aptos" w:hAnsi="Verdana" w:cs="Helvetica"/>
                <w:color w:val="000000"/>
              </w:rPr>
            </w:pPr>
          </w:p>
          <w:p w14:paraId="6B7B02FA"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4. Sobre los incentivos para la inserción laboral de jóvenes entre 18 y 28 años-Ley 2119 de 2021</w:t>
            </w:r>
          </w:p>
          <w:p w14:paraId="692E209C" w14:textId="77777777" w:rsidR="00C94286" w:rsidRPr="00C94286" w:rsidRDefault="00C94286" w:rsidP="00C94286">
            <w:pPr>
              <w:tabs>
                <w:tab w:val="left" w:pos="142"/>
                <w:tab w:val="left" w:pos="284"/>
              </w:tabs>
              <w:spacing w:line="276" w:lineRule="auto"/>
              <w:jc w:val="both"/>
              <w:rPr>
                <w:rFonts w:ascii="Verdana" w:eastAsia="Century Gothic" w:hAnsi="Verdana" w:cs="Century Gothic"/>
                <w:lang w:val="es-ES_tradnl"/>
              </w:rPr>
            </w:pPr>
          </w:p>
          <w:p w14:paraId="29A6012D"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entury Gothic" w:hAnsi="Verdana" w:cs="Century Gothic"/>
                <w:lang w:val="es-ES_tradnl"/>
              </w:rPr>
              <w:t xml:space="preserve">De acuerdo con lo precisado en este concepto, </w:t>
            </w:r>
            <w:r w:rsidRPr="00C94286">
              <w:rPr>
                <w:rFonts w:ascii="Verdana" w:eastAsia="Calibri" w:hAnsi="Verdana" w:cs="Arial"/>
                <w:lang w:val="es-MX"/>
              </w:rPr>
              <w:t xml:space="preserve">no resulta posible modificar o incluir cláusulas adicionales que no se encuentren expresamente permitidas, en virtud de la regla de inalterabilidad, incluso aquellas relacionadas con la inserción laboral de jóvenes. Sin embargo, la entidad contratante, en el marco de su autonomía y teniendo en cuenta la referida </w:t>
            </w:r>
            <w:r w:rsidRPr="00C94286">
              <w:rPr>
                <w:rFonts w:ascii="Verdana" w:eastAsia="Calibri" w:hAnsi="Verdana" w:cs="Arial"/>
                <w:lang w:val="es-MX"/>
              </w:rPr>
              <w:lastRenderedPageBreak/>
              <w:t xml:space="preserve">regla, puede revisar las disposiciones sobre criterios ambientales y sociales, particularmente, el numeral 4.2.4.2 “CRITERIO SOCIAL” del documento base de infraestructura social. </w:t>
            </w:r>
          </w:p>
          <w:p w14:paraId="6087E287"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alibri" w:hAnsi="Verdana" w:cs="Arial"/>
                <w:lang w:val="es-MX"/>
              </w:rPr>
              <w:t xml:space="preserve">Allí, se establece que la entidad asignará cinco (5) puntos cuando el proponente se comprometa a vincular durante toda la ejecución del contrato un número determinado de personas que pertenezcan a alguno de los tipos poblacionales enlistados en el referido numeral. </w:t>
            </w:r>
          </w:p>
          <w:p w14:paraId="580A444F" w14:textId="77777777" w:rsidR="00C94286" w:rsidRPr="00C94286" w:rsidRDefault="00C94286" w:rsidP="00C94286">
            <w:pPr>
              <w:spacing w:line="276" w:lineRule="auto"/>
              <w:ind w:firstLine="709"/>
              <w:jc w:val="both"/>
              <w:rPr>
                <w:rFonts w:ascii="Verdana" w:eastAsia="Calibri" w:hAnsi="Verdana" w:cs="Arial"/>
                <w:lang w:val="es-MX"/>
              </w:rPr>
            </w:pPr>
            <w:r w:rsidRPr="00C94286">
              <w:rPr>
                <w:rFonts w:ascii="Verdana" w:eastAsia="Calibri" w:hAnsi="Verdana" w:cs="Arial"/>
                <w:lang w:val="es-MX"/>
              </w:rPr>
              <w:t xml:space="preserve">A su vez, también puede revisar el Anexo Minuta del Contrato, en el cual se establecen las obligaciones a cargo del contratista, con algunas de ellas relacionadas con tipos poblaciones, que pueden ser diligenciadas en los términos allí indicados. </w:t>
            </w:r>
          </w:p>
          <w:p w14:paraId="1CEB80CA" w14:textId="77777777" w:rsidR="00C94286" w:rsidRPr="00C94286" w:rsidRDefault="00C94286" w:rsidP="00C94286">
            <w:pPr>
              <w:tabs>
                <w:tab w:val="left" w:pos="142"/>
                <w:tab w:val="left" w:pos="284"/>
              </w:tabs>
              <w:spacing w:line="276" w:lineRule="auto"/>
              <w:jc w:val="both"/>
              <w:rPr>
                <w:rFonts w:ascii="Verdana" w:eastAsia="Century Gothic" w:hAnsi="Verdana" w:cs="Century Gothic"/>
                <w:lang w:val="es-ES_tradnl"/>
              </w:rPr>
            </w:pPr>
          </w:p>
          <w:p w14:paraId="11B8830D" w14:textId="77777777" w:rsidR="00C94286" w:rsidRPr="00C94286" w:rsidRDefault="00C94286" w:rsidP="00C94286">
            <w:pPr>
              <w:spacing w:after="120" w:line="276" w:lineRule="auto"/>
              <w:jc w:val="both"/>
              <w:rPr>
                <w:rFonts w:ascii="Verdana" w:eastAsia="Aptos" w:hAnsi="Verdana" w:cs="Helvetica"/>
                <w:i/>
                <w:iCs/>
                <w:color w:val="000000"/>
              </w:rPr>
            </w:pPr>
            <w:r w:rsidRPr="00C94286">
              <w:rPr>
                <w:rFonts w:ascii="Verdana" w:eastAsia="Aptos" w:hAnsi="Verdana" w:cs="Helvetica"/>
                <w:i/>
                <w:iCs/>
                <w:color w:val="000000"/>
              </w:rPr>
              <w:t>5.1. Si en el Formato 12 aplicable a interventoría deben incluirse de manera obligatoria todos los criterios de sostenibilidad previstos en el documento estandarizado, o si la Entidad puede diligenciar únicamente aquellos que guarden relación objetiva, razonable y verificable con el alcance específico de la interventoría a contratar.</w:t>
            </w:r>
          </w:p>
          <w:p w14:paraId="6E885001" w14:textId="77777777" w:rsidR="00C94286" w:rsidRPr="00C94286" w:rsidRDefault="00C94286" w:rsidP="00C94286">
            <w:pPr>
              <w:spacing w:after="120" w:line="276" w:lineRule="auto"/>
              <w:jc w:val="both"/>
              <w:rPr>
                <w:rFonts w:ascii="Verdana" w:eastAsia="Aptos" w:hAnsi="Verdana" w:cs="Helvetica"/>
                <w:i/>
                <w:iCs/>
                <w:color w:val="000000"/>
              </w:rPr>
            </w:pPr>
            <w:r w:rsidRPr="00C94286">
              <w:rPr>
                <w:rFonts w:ascii="Verdana" w:eastAsia="Aptos" w:hAnsi="Verdana" w:cs="Helvetica"/>
                <w:i/>
                <w:iCs/>
                <w:color w:val="000000"/>
              </w:rPr>
              <w:t>5.2. Si, tratándose de criterios vinculados con la gestión integral de residuos o con otras obligaciones que recaen materialmente sobre la ejecución de la obra y que ya se encuentran exigidas por la normativa o por el contrato principal, dichos criterios pueden operar válidamente como factores de puntaje en la interventoría bajo el entendido de que el valor agregado radica en la metodología de seguimiento, control, trazabilidad, reporte y verificación que proponga el interventor.</w:t>
            </w:r>
          </w:p>
          <w:p w14:paraId="7E721EBC" w14:textId="77777777" w:rsidR="00C94286" w:rsidRPr="00C94286" w:rsidRDefault="00C94286" w:rsidP="00C94286">
            <w:pPr>
              <w:spacing w:line="276" w:lineRule="auto"/>
              <w:jc w:val="both"/>
              <w:rPr>
                <w:rFonts w:ascii="Verdana" w:eastAsia="Aptos" w:hAnsi="Verdana" w:cs="Helvetica"/>
                <w:i/>
                <w:iCs/>
                <w:color w:val="000000"/>
              </w:rPr>
            </w:pPr>
            <w:r w:rsidRPr="00C94286">
              <w:rPr>
                <w:rFonts w:ascii="Verdana" w:eastAsia="Aptos" w:hAnsi="Verdana" w:cs="Helvetica"/>
                <w:i/>
                <w:iCs/>
                <w:color w:val="000000"/>
              </w:rPr>
              <w:t>5.3. Si la Entidad puede precisar, al diligenciar el Formato 12 de interventoría, indicadores, metas mínimas o parámetros de seguimiento que permitan valorar de manera objetiva la propuesta del oferente, siempre que ello no altere la estructura esencial del Documento Tipo ni desconozca su carácter obligatorio.</w:t>
            </w:r>
          </w:p>
          <w:p w14:paraId="7B12138B" w14:textId="77777777" w:rsidR="00C94286" w:rsidRPr="00C94286" w:rsidRDefault="00C94286" w:rsidP="00C94286">
            <w:pPr>
              <w:tabs>
                <w:tab w:val="left" w:pos="142"/>
                <w:tab w:val="left" w:pos="284"/>
              </w:tabs>
              <w:spacing w:line="276" w:lineRule="auto"/>
              <w:jc w:val="both"/>
              <w:rPr>
                <w:rFonts w:ascii="Verdana" w:eastAsia="Century Gothic" w:hAnsi="Verdana" w:cs="Century Gothic"/>
                <w:lang w:val="es-ES_tradnl"/>
              </w:rPr>
            </w:pPr>
          </w:p>
          <w:p w14:paraId="7F84C86F"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Con respecto al Formato 12 – Factor de Sostenibilidad, aplicable a los procesos que se adelanten bajo la modalidad de Concurso de Méritos (Interventoría o Consultoría), hay que mencionar que en el numeral 4.3. Factor de Sostenibilidad, se incluyen los criterios que deben ser cumplidos por el futuro contratista, en el que se señala que: </w:t>
            </w:r>
          </w:p>
          <w:p w14:paraId="240A3DCA" w14:textId="77777777" w:rsidR="00C94286" w:rsidRPr="00C94286" w:rsidRDefault="00C94286" w:rsidP="00C94286">
            <w:pPr>
              <w:jc w:val="both"/>
              <w:rPr>
                <w:rFonts w:ascii="Verdana" w:eastAsia="Times New Roman" w:hAnsi="Verdana" w:cs="Calibri"/>
                <w:highlight w:val="green"/>
                <w:lang w:eastAsia="es-MX"/>
              </w:rPr>
            </w:pPr>
          </w:p>
          <w:p w14:paraId="37F144C7" w14:textId="77777777" w:rsidR="00C94286" w:rsidRPr="00C94286" w:rsidRDefault="00C94286" w:rsidP="00C94286">
            <w:pPr>
              <w:ind w:left="709" w:right="709"/>
              <w:jc w:val="both"/>
              <w:rPr>
                <w:rFonts w:ascii="Verdana" w:eastAsia="Times New Roman" w:hAnsi="Verdana" w:cs="Calibri"/>
                <w:sz w:val="21"/>
                <w:szCs w:val="21"/>
                <w:lang w:eastAsia="es-MX"/>
              </w:rPr>
            </w:pPr>
            <w:r w:rsidRPr="00C94286">
              <w:rPr>
                <w:rFonts w:ascii="Calibri" w:eastAsia="Times New Roman" w:hAnsi="Calibri" w:cs="Calibri"/>
                <w:lang w:eastAsia="es-MX"/>
              </w:rPr>
              <w:t xml:space="preserve">  </w:t>
            </w:r>
            <w:r w:rsidRPr="00C94286">
              <w:rPr>
                <w:rFonts w:ascii="Verdana" w:eastAsia="Times New Roman" w:hAnsi="Verdana" w:cs="Calibri"/>
                <w:sz w:val="21"/>
                <w:szCs w:val="21"/>
                <w:lang w:eastAsia="es-MX"/>
              </w:rPr>
              <w:t>“La Entidad asignará un (1) punto al Proponente que se comprometa con el diligenciamiento del “Formato 12 – Factor de sostenibilidad”, y se comprometa con los siguientes aspectos: (…)”</w:t>
            </w:r>
          </w:p>
          <w:p w14:paraId="3DE84A54" w14:textId="77777777" w:rsidR="00C94286" w:rsidRPr="00C94286" w:rsidRDefault="00C94286" w:rsidP="00C94286">
            <w:pPr>
              <w:jc w:val="both"/>
              <w:rPr>
                <w:rFonts w:ascii="Calibri" w:eastAsia="Times New Roman" w:hAnsi="Calibri" w:cs="Calibri"/>
                <w:lang w:eastAsia="es-MX"/>
              </w:rPr>
            </w:pPr>
          </w:p>
          <w:p w14:paraId="13784FA9" w14:textId="77777777" w:rsidR="00C94286" w:rsidRPr="00C94286" w:rsidRDefault="00C94286" w:rsidP="00C94286">
            <w:pPr>
              <w:spacing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este sentido y de igual manera que para Licitación Pública, el futuro contratista se debe comprometer con la suscripción del Formato indicado con el cumplimiento de la totalidad de los factores de sostenibilidad mencionados en dicho formato y en el numeral 4.3. del documento base.</w:t>
            </w:r>
          </w:p>
        </w:tc>
      </w:tr>
    </w:tbl>
    <w:p w14:paraId="2B188143"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b/>
          <w:bCs/>
          <w:lang w:val="es-ES"/>
        </w:rPr>
      </w:pPr>
    </w:p>
    <w:p w14:paraId="6623A813"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b/>
          <w:bCs/>
          <w:lang w:val="es-ES"/>
        </w:rPr>
      </w:pPr>
      <w:r w:rsidRPr="00C94286">
        <w:rPr>
          <w:rFonts w:ascii="Verdana" w:eastAsia="Century Gothic" w:hAnsi="Verdana" w:cs="Century Gothic"/>
          <w:b/>
          <w:bCs/>
          <w:lang w:val="es-ES"/>
        </w:rPr>
        <w:t>3. Razones de la respuesta:</w:t>
      </w:r>
    </w:p>
    <w:p w14:paraId="00F3DEB6" w14:textId="77777777" w:rsidR="00C94286" w:rsidRPr="00C94286" w:rsidRDefault="00C94286" w:rsidP="00C94286">
      <w:pPr>
        <w:spacing w:after="0" w:line="276" w:lineRule="auto"/>
        <w:jc w:val="both"/>
        <w:rPr>
          <w:rFonts w:ascii="Verdana" w:eastAsia="Calibri" w:hAnsi="Verdana" w:cs="Arial"/>
          <w:lang w:val="es-ES"/>
        </w:rPr>
      </w:pPr>
    </w:p>
    <w:p w14:paraId="26B39E9F" w14:textId="77777777" w:rsidR="00C94286" w:rsidRPr="00C94286" w:rsidRDefault="00C94286" w:rsidP="00C94286">
      <w:pPr>
        <w:spacing w:after="0" w:line="276" w:lineRule="auto"/>
        <w:jc w:val="both"/>
        <w:rPr>
          <w:rFonts w:ascii="Verdana" w:eastAsia="Calibri" w:hAnsi="Verdana" w:cs="Arial"/>
          <w:lang w:val="es-ES"/>
        </w:rPr>
      </w:pPr>
      <w:r w:rsidRPr="00C94286">
        <w:rPr>
          <w:rFonts w:ascii="Verdana" w:eastAsia="Calibri" w:hAnsi="Verdana" w:cs="Arial"/>
          <w:lang w:val="es-ES"/>
        </w:rPr>
        <w:t xml:space="preserve">Lo anterior se sustenta en las siguientes consideraciones: </w:t>
      </w:r>
      <w:bookmarkStart w:id="1" w:name="_Hlk113022941"/>
    </w:p>
    <w:p w14:paraId="53D8FD92" w14:textId="77777777" w:rsidR="00C94286" w:rsidRPr="00C94286" w:rsidRDefault="00C94286" w:rsidP="00C94286">
      <w:pPr>
        <w:spacing w:after="0" w:line="276" w:lineRule="auto"/>
        <w:jc w:val="both"/>
        <w:rPr>
          <w:rFonts w:ascii="Verdana" w:eastAsia="Calibri" w:hAnsi="Verdana" w:cs="Arial"/>
          <w:lang w:val="es-ES"/>
        </w:rPr>
      </w:pPr>
    </w:p>
    <w:p w14:paraId="4684BE24" w14:textId="77777777" w:rsidR="00C94286" w:rsidRPr="00C94286" w:rsidRDefault="00C94286" w:rsidP="00C94286">
      <w:pPr>
        <w:tabs>
          <w:tab w:val="center" w:pos="4419"/>
          <w:tab w:val="right" w:pos="8838"/>
        </w:tabs>
        <w:spacing w:after="120" w:line="276" w:lineRule="auto"/>
        <w:jc w:val="both"/>
        <w:rPr>
          <w:rFonts w:ascii="Verdana" w:eastAsia="Calibri" w:hAnsi="Verdana" w:cs="Arial"/>
          <w:color w:val="000000"/>
          <w:lang w:val="es-ES"/>
        </w:rPr>
      </w:pPr>
      <w:r w:rsidRPr="00C94286">
        <w:rPr>
          <w:rFonts w:ascii="Verdana" w:eastAsia="Aptos" w:hAnsi="Verdana" w:cs="Times New Roman"/>
          <w:kern w:val="2"/>
          <w:sz w:val="24"/>
          <w:szCs w:val="24"/>
          <w14:ligatures w14:val="standardContextual"/>
        </w:rPr>
        <w:t xml:space="preserve">i. </w:t>
      </w:r>
      <w:r w:rsidRPr="00C94286">
        <w:rPr>
          <w:rFonts w:ascii="Verdana" w:eastAsia="Calibri" w:hAnsi="Verdana" w:cs="Arial"/>
          <w:color w:val="000000"/>
          <w:lang w:val="es-ES"/>
        </w:rPr>
        <w:t>Todas las resoluciones</w:t>
      </w:r>
      <w:r w:rsidRPr="00C94286">
        <w:rPr>
          <w:rFonts w:ascii="Verdana" w:eastAsia="Calibri" w:hAnsi="Verdana" w:cs="Arial"/>
          <w:color w:val="000000"/>
          <w:vertAlign w:val="superscript"/>
          <w:lang w:val="es-ES"/>
        </w:rPr>
        <w:footnoteReference w:id="1"/>
      </w:r>
      <w:r w:rsidRPr="00C94286">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C94286">
        <w:rPr>
          <w:rFonts w:ascii="Verdana" w:eastAsia="Calibri" w:hAnsi="Verdana" w:cs="Arial"/>
          <w:i/>
          <w:iCs/>
          <w:color w:val="000000"/>
          <w:lang w:val="es-ES"/>
        </w:rPr>
        <w:t>Documentos del Proceso</w:t>
      </w:r>
      <w:r w:rsidRPr="00C94286">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D7F430B" w14:textId="77777777" w:rsidR="00C94286" w:rsidRPr="00C94286" w:rsidRDefault="00C94286" w:rsidP="00C94286">
      <w:pPr>
        <w:spacing w:before="120" w:after="120" w:line="276" w:lineRule="auto"/>
        <w:ind w:firstLine="709"/>
        <w:jc w:val="both"/>
        <w:rPr>
          <w:rFonts w:ascii="Verdana" w:eastAsia="Calibri" w:hAnsi="Verdana" w:cs="Arial"/>
          <w:lang w:val="es-ES_tradnl"/>
        </w:rPr>
      </w:pPr>
      <w:r w:rsidRPr="00C94286">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w:t>
      </w:r>
      <w:r w:rsidRPr="00C94286">
        <w:rPr>
          <w:rFonts w:ascii="Verdana" w:eastAsia="Calibri" w:hAnsi="Verdana" w:cs="Arial"/>
          <w:lang w:val="es-ES_tradnl"/>
        </w:rPr>
        <w:lastRenderedPageBreak/>
        <w:t xml:space="preserve">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463BE047" w14:textId="77777777" w:rsidR="00C94286" w:rsidRPr="00C94286" w:rsidRDefault="00C94286" w:rsidP="00C94286">
      <w:pPr>
        <w:spacing w:before="120" w:after="120" w:line="276" w:lineRule="auto"/>
        <w:ind w:firstLine="709"/>
        <w:jc w:val="both"/>
        <w:rPr>
          <w:rFonts w:ascii="Verdana" w:eastAsia="Calibri" w:hAnsi="Verdana" w:cs="Arial"/>
          <w:lang w:val="es-ES_tradnl"/>
        </w:rPr>
      </w:pPr>
      <w:r w:rsidRPr="00C94286">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C94286">
        <w:rPr>
          <w:rFonts w:ascii="Verdana" w:eastAsia="Calibri" w:hAnsi="Verdana" w:cs="Arial"/>
          <w:vertAlign w:val="superscript"/>
          <w:lang w:val="es-ES_tradnl"/>
        </w:rPr>
        <w:footnoteReference w:id="2"/>
      </w:r>
      <w:r w:rsidRPr="00C94286">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0217D133" w14:textId="77777777" w:rsidR="00C94286" w:rsidRPr="00C94286" w:rsidRDefault="00C94286" w:rsidP="00C94286">
      <w:pPr>
        <w:spacing w:before="120" w:after="120" w:line="276" w:lineRule="auto"/>
        <w:ind w:firstLine="709"/>
        <w:jc w:val="both"/>
        <w:rPr>
          <w:rFonts w:ascii="Verdana" w:eastAsia="Calibri" w:hAnsi="Verdana" w:cs="Arial"/>
          <w:lang w:val="es-ES"/>
        </w:rPr>
      </w:pPr>
      <w:r w:rsidRPr="00C94286">
        <w:rPr>
          <w:rFonts w:ascii="Verdana" w:eastAsia="Calibri" w:hAnsi="Verdana" w:cs="Arial"/>
          <w:lang w:val="es-ES"/>
        </w:rPr>
        <w:t xml:space="preserve">Además, las entidades estatales deben garantizar el </w:t>
      </w:r>
      <w:r w:rsidRPr="00C94286">
        <w:rPr>
          <w:rFonts w:ascii="Verdana" w:eastAsia="Calibri" w:hAnsi="Verdana" w:cs="Arial"/>
          <w:i/>
          <w:iCs/>
          <w:lang w:val="es-ES"/>
        </w:rPr>
        <w:t>principio de economía</w:t>
      </w:r>
      <w:r w:rsidRPr="00C94286">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C94286">
        <w:rPr>
          <w:rFonts w:ascii="Verdana" w:eastAsia="Calibri" w:hAnsi="Verdana" w:cs="Arial"/>
          <w:vertAlign w:val="superscript"/>
          <w:lang w:val="es-ES"/>
        </w:rPr>
        <w:footnoteReference w:id="3"/>
      </w:r>
      <w:r w:rsidRPr="00C94286">
        <w:rPr>
          <w:rFonts w:ascii="Verdana" w:eastAsia="Calibri" w:hAnsi="Verdana" w:cs="Arial"/>
          <w:lang w:val="es-ES"/>
        </w:rPr>
        <w:t xml:space="preserve"> sino además en la </w:t>
      </w:r>
      <w:r w:rsidRPr="00C94286">
        <w:rPr>
          <w:rFonts w:ascii="Verdana" w:eastAsia="Calibri" w:hAnsi="Verdana" w:cs="Arial"/>
          <w:lang w:val="es-ES"/>
        </w:rPr>
        <w:lastRenderedPageBreak/>
        <w:t xml:space="preserve">normativa </w:t>
      </w:r>
      <w:proofErr w:type="spellStart"/>
      <w:r w:rsidRPr="00C94286">
        <w:rPr>
          <w:rFonts w:ascii="Verdana" w:eastAsia="Calibri" w:hAnsi="Verdana" w:cs="Arial"/>
          <w:lang w:val="es-ES"/>
        </w:rPr>
        <w:t>antitrámites</w:t>
      </w:r>
      <w:proofErr w:type="spellEnd"/>
      <w:r w:rsidRPr="00C94286">
        <w:rPr>
          <w:rFonts w:ascii="Verdana" w:eastAsia="Calibri" w:hAnsi="Verdana" w:cs="Arial"/>
          <w:vertAlign w:val="superscript"/>
          <w:lang w:val="es-ES"/>
        </w:rPr>
        <w:footnoteReference w:id="4"/>
      </w:r>
      <w:r w:rsidRPr="00C94286">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66C136FD" w14:textId="77777777" w:rsidR="00C94286" w:rsidRPr="00C94286" w:rsidRDefault="00C94286" w:rsidP="00C94286">
      <w:pPr>
        <w:spacing w:after="120" w:line="276" w:lineRule="auto"/>
        <w:ind w:firstLine="708"/>
        <w:jc w:val="both"/>
        <w:rPr>
          <w:rFonts w:ascii="Verdana" w:eastAsia="Calibri" w:hAnsi="Verdana" w:cs="Arial"/>
          <w:color w:val="000000"/>
          <w:lang w:val="es-ES"/>
        </w:rPr>
      </w:pPr>
      <w:r w:rsidRPr="00C94286">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C94286">
        <w:rPr>
          <w:rFonts w:ascii="Verdana" w:eastAsia="Calibri" w:hAnsi="Verdana" w:cs="Arial"/>
          <w:color w:val="000000"/>
          <w:vertAlign w:val="superscript"/>
          <w:lang w:val="es-ES"/>
        </w:rPr>
        <w:footnoteReference w:id="5"/>
      </w:r>
      <w:r w:rsidRPr="00C94286">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D678139" w14:textId="77777777" w:rsidR="00C94286" w:rsidRPr="00C94286" w:rsidRDefault="00C94286" w:rsidP="00C94286">
      <w:pPr>
        <w:spacing w:after="120" w:line="276" w:lineRule="auto"/>
        <w:ind w:firstLine="708"/>
        <w:jc w:val="both"/>
        <w:rPr>
          <w:rFonts w:ascii="Verdana" w:eastAsia="Calibri" w:hAnsi="Verdana" w:cs="Arial"/>
          <w:color w:val="000000"/>
          <w:lang w:val="es-ES"/>
        </w:rPr>
      </w:pPr>
      <w:r w:rsidRPr="00C94286">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26D5351C" w14:textId="77777777" w:rsidR="00C94286" w:rsidRPr="00C94286" w:rsidRDefault="00C94286" w:rsidP="00C94286">
      <w:pPr>
        <w:spacing w:after="120" w:line="276" w:lineRule="auto"/>
        <w:ind w:firstLine="708"/>
        <w:jc w:val="both"/>
        <w:rPr>
          <w:rFonts w:ascii="Verdana" w:eastAsia="Calibri" w:hAnsi="Verdana" w:cs="Arial"/>
          <w:color w:val="000000"/>
          <w:lang w:val="es-ES"/>
        </w:rPr>
      </w:pPr>
      <w:r w:rsidRPr="00C94286">
        <w:rPr>
          <w:rFonts w:ascii="Verdana" w:eastAsia="Calibri" w:hAnsi="Verdana" w:cs="Arial"/>
          <w:color w:val="000000"/>
          <w:lang w:val="es-ES"/>
        </w:rPr>
        <w:t xml:space="preserve">Con base en lo dicho, se observa con toda claridad la necesidad de que existan unos mínimos inalterables que permitan, de un lado, que los pliegos tipo </w:t>
      </w:r>
      <w:r w:rsidRPr="00C94286">
        <w:rPr>
          <w:rFonts w:ascii="Verdana" w:eastAsia="Calibri" w:hAnsi="Verdana" w:cs="Arial"/>
          <w:color w:val="000000"/>
          <w:lang w:val="es-ES"/>
        </w:rPr>
        <w:lastRenderedPageBreak/>
        <w:t>sean propiamente tales y, del otro, que se garanticen los fines expresamente perseguidos por el legislador con su introducción al ordenamiento nacional.</w:t>
      </w:r>
    </w:p>
    <w:p w14:paraId="5C633EFF" w14:textId="77777777" w:rsidR="00C94286" w:rsidRPr="00C94286" w:rsidRDefault="00C94286" w:rsidP="00C94286">
      <w:pPr>
        <w:spacing w:after="120" w:line="276" w:lineRule="auto"/>
        <w:ind w:firstLine="708"/>
        <w:jc w:val="both"/>
        <w:rPr>
          <w:rFonts w:ascii="Verdana" w:eastAsia="Calibri" w:hAnsi="Verdana" w:cs="Arial"/>
          <w:color w:val="000000"/>
          <w:lang w:val="es-ES"/>
        </w:rPr>
      </w:pPr>
      <w:r w:rsidRPr="00C94286">
        <w:rPr>
          <w:rFonts w:ascii="Verdana" w:eastAsia="Calibri" w:hAnsi="Verdana" w:cs="Arial"/>
          <w:lang w:val="es-MX"/>
        </w:rPr>
        <w:t xml:space="preserve">No obstante, la parte introductoria de los documentos base de los documentos tipo disponen que los aspectos incluidos en corchetes y resaltados en gris </w:t>
      </w:r>
      <w:r w:rsidRPr="00C94286">
        <w:rPr>
          <w:rFonts w:ascii="Verdana" w:eastAsia="Aptos" w:hAnsi="Verdana" w:cs="Arial"/>
        </w:rPr>
        <w:t>–[</w:t>
      </w:r>
      <w:r w:rsidRPr="00C94286">
        <w:rPr>
          <w:rFonts w:ascii="Verdana" w:eastAsia="Aptos" w:hAnsi="Verdana" w:cs="Arial"/>
          <w:highlight w:val="lightGray"/>
        </w:rPr>
        <w:t>texto de ejemplo</w:t>
      </w:r>
      <w:r w:rsidRPr="00C94286">
        <w:rPr>
          <w:rFonts w:ascii="Verdana" w:eastAsia="Aptos" w:hAnsi="Verdana" w:cs="Arial"/>
        </w:rPr>
        <w:t xml:space="preserve">]– </w:t>
      </w:r>
      <w:r w:rsidRPr="00C94286">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674B5F2" w14:textId="77777777" w:rsidR="00C94286" w:rsidRPr="00C94286" w:rsidRDefault="00C94286" w:rsidP="00C94286">
      <w:pPr>
        <w:spacing w:after="120" w:line="276" w:lineRule="auto"/>
        <w:ind w:firstLine="708"/>
        <w:jc w:val="both"/>
        <w:rPr>
          <w:rFonts w:ascii="Aptos" w:eastAsia="Aptos" w:hAnsi="Aptos" w:cs="Times New Roman"/>
          <w:kern w:val="2"/>
          <w:sz w:val="24"/>
          <w:szCs w:val="24"/>
          <w:lang w:val="es-MX"/>
          <w14:ligatures w14:val="standardContextual"/>
        </w:rPr>
      </w:pPr>
      <w:r w:rsidRPr="00C94286">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social dispone lo siguiente: </w:t>
      </w:r>
      <w:r w:rsidRPr="00C94286">
        <w:rPr>
          <w:rFonts w:ascii="Verdana" w:eastAsia="Calibri" w:hAnsi="Verdana" w:cs="Arial"/>
          <w:i/>
          <w:iCs/>
          <w:lang w:val="es-MX"/>
        </w:rPr>
        <w:t>“</w:t>
      </w:r>
      <w:r w:rsidRPr="00C94286">
        <w:rPr>
          <w:rFonts w:ascii="Verdana" w:eastAsia="Aptos" w:hAnsi="Verdana" w:cs="Times New Roman"/>
          <w:i/>
          <w:iCs/>
          <w:kern w:val="2"/>
          <w:lang w:val="es-MX"/>
          <w14:ligatures w14:val="standardContextual"/>
        </w:rPr>
        <w:t xml:space="preserve">Los Documentos Tipo son inalterables y no se podrán incluir o modificar los Anexos, Formatos y Formularios, ni exigir soportes o requisitos adicionales; salvo cuando se permita en forma expresa, es decir, en los aspectos incluidos en corchetes y resaltados en gris”.   </w:t>
      </w:r>
    </w:p>
    <w:p w14:paraId="2674E1AD" w14:textId="77777777" w:rsidR="00C94286" w:rsidRPr="00C94286" w:rsidRDefault="00C94286" w:rsidP="00C94286">
      <w:pPr>
        <w:spacing w:before="120" w:after="120" w:line="276" w:lineRule="auto"/>
        <w:ind w:firstLine="709"/>
        <w:jc w:val="both"/>
        <w:rPr>
          <w:rFonts w:ascii="Verdana" w:eastAsia="Calibri" w:hAnsi="Verdana" w:cs="Arial"/>
          <w:bCs/>
          <w:lang w:val="es-MX"/>
        </w:rPr>
      </w:pPr>
      <w:r w:rsidRPr="00C94286">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D027EBD" w14:textId="77777777" w:rsidR="00C94286" w:rsidRPr="00C94286" w:rsidRDefault="00C94286" w:rsidP="00C94286">
      <w:pPr>
        <w:spacing w:before="120" w:after="120" w:line="276" w:lineRule="auto"/>
        <w:ind w:firstLine="709"/>
        <w:jc w:val="both"/>
        <w:rPr>
          <w:rFonts w:ascii="Verdana" w:eastAsia="Calibri" w:hAnsi="Verdana" w:cs="Arial"/>
          <w:bCs/>
          <w:lang w:val="es-MX"/>
        </w:rPr>
      </w:pPr>
      <w:r w:rsidRPr="00C94286">
        <w:rPr>
          <w:rFonts w:ascii="Verdana" w:eastAsia="Calibri" w:hAnsi="Verdana" w:cs="Arial"/>
          <w:bCs/>
          <w:lang w:val="es-MX"/>
        </w:rPr>
        <w:t xml:space="preserve">Esta regla de inalterabilidad </w:t>
      </w:r>
      <w:r w:rsidRPr="00C94286">
        <w:rPr>
          <w:rFonts w:ascii="Verdana" w:eastAsia="Calibri" w:hAnsi="Verdana" w:cs="Arial"/>
          <w:bCs/>
          <w:i/>
          <w:iCs/>
          <w:lang w:val="es-MX"/>
        </w:rPr>
        <w:t>también aplica a los formatos, formularios, anexos y matrices</w:t>
      </w:r>
      <w:r w:rsidRPr="00C94286">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13C51126" w14:textId="77777777" w:rsidR="00C94286" w:rsidRPr="00C94286" w:rsidRDefault="00C94286" w:rsidP="00C94286">
      <w:pPr>
        <w:spacing w:before="120" w:after="120" w:line="276" w:lineRule="auto"/>
        <w:ind w:firstLine="709"/>
        <w:jc w:val="both"/>
        <w:rPr>
          <w:rFonts w:ascii="Verdana" w:eastAsia="Calibri" w:hAnsi="Verdana" w:cs="Arial"/>
          <w:lang w:val="es-MX"/>
        </w:rPr>
      </w:pPr>
      <w:r w:rsidRPr="00C94286">
        <w:rPr>
          <w:rFonts w:ascii="Verdana" w:eastAsia="Calibri" w:hAnsi="Verdana" w:cs="Arial"/>
          <w:lang w:val="es-MX"/>
        </w:rPr>
        <w:lastRenderedPageBreak/>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0A2F9548" w14:textId="77777777" w:rsidR="00C94286" w:rsidRPr="00C94286" w:rsidRDefault="00C94286" w:rsidP="00C94286">
      <w:pPr>
        <w:spacing w:before="120" w:after="120" w:line="276" w:lineRule="auto"/>
        <w:ind w:firstLine="709"/>
        <w:jc w:val="both"/>
        <w:rPr>
          <w:rFonts w:ascii="Verdana" w:eastAsia="Aptos" w:hAnsi="Verdana" w:cs="Arial"/>
        </w:rPr>
      </w:pPr>
      <w:r w:rsidRPr="00C94286">
        <w:rPr>
          <w:rFonts w:ascii="Verdana" w:eastAsia="Aptos" w:hAnsi="Verdana" w:cs="Arial"/>
        </w:rPr>
        <w:t xml:space="preserve">En relación con el principio constitucional </w:t>
      </w:r>
      <w:r w:rsidRPr="00C94286">
        <w:rPr>
          <w:rFonts w:ascii="Verdana" w:eastAsia="Aptos" w:hAnsi="Verdana" w:cs="Arial"/>
          <w:i/>
          <w:iCs/>
        </w:rPr>
        <w:t>sub examine</w:t>
      </w:r>
      <w:r w:rsidRPr="00C94286">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C94286">
        <w:rPr>
          <w:rFonts w:ascii="Verdana" w:eastAsia="Aptos" w:hAnsi="Verdana" w:cs="Arial"/>
          <w:vertAlign w:val="superscript"/>
        </w:rPr>
        <w:footnoteReference w:id="6"/>
      </w:r>
      <w:r w:rsidRPr="00C94286">
        <w:rPr>
          <w:rFonts w:ascii="Verdana" w:eastAsia="Aptos" w:hAnsi="Verdana" w:cs="Arial"/>
        </w:rPr>
        <w:t xml:space="preserve">. </w:t>
      </w:r>
    </w:p>
    <w:p w14:paraId="5E7EA0A7" w14:textId="77777777" w:rsidR="00C94286" w:rsidRPr="00C94286" w:rsidRDefault="00C94286" w:rsidP="00C94286">
      <w:pPr>
        <w:spacing w:after="0" w:line="276" w:lineRule="auto"/>
        <w:ind w:firstLine="709"/>
        <w:jc w:val="both"/>
        <w:rPr>
          <w:rFonts w:ascii="Verdana" w:eastAsia="Calibri" w:hAnsi="Verdana" w:cs="Arial"/>
          <w:lang w:val="es-MX"/>
        </w:rPr>
      </w:pPr>
      <w:r w:rsidRPr="00C94286">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3AE61B08" w14:textId="77777777" w:rsidR="00C94286" w:rsidRPr="00C94286" w:rsidRDefault="00C94286" w:rsidP="00C94286">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28A7DF1E" w14:textId="77777777" w:rsidR="00C94286" w:rsidRPr="00C94286" w:rsidRDefault="00C94286" w:rsidP="00C94286">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ii</w:t>
      </w:r>
      <w:proofErr w:type="spellEnd"/>
      <w:r w:rsidRPr="00C94286">
        <w:rPr>
          <w:rFonts w:ascii="Verdana" w:eastAsia="Aptos" w:hAnsi="Verdana" w:cs="Times New Roman"/>
          <w:kern w:val="2"/>
          <w14:ligatures w14:val="standardContextual"/>
        </w:rPr>
        <w:t>. De acuerdo con la memoria justificativa del Decreto 287 del 19 de marzo de 2026</w:t>
      </w:r>
      <w:r w:rsidRPr="00C94286">
        <w:rPr>
          <w:rFonts w:ascii="Verdana" w:eastAsia="Aptos" w:hAnsi="Verdana" w:cs="Times New Roman"/>
          <w:kern w:val="2"/>
          <w:vertAlign w:val="superscript"/>
          <w14:ligatures w14:val="standardContextual"/>
        </w:rPr>
        <w:footnoteReference w:id="7"/>
      </w:r>
      <w:r w:rsidRPr="00C94286">
        <w:rPr>
          <w:rFonts w:ascii="Verdana" w:eastAsia="Aptos" w:hAnsi="Verdana" w:cs="Times New Roman"/>
          <w:kern w:val="2"/>
          <w14:ligatures w14:val="standardContextual"/>
        </w:rPr>
        <w:t xml:space="preserve">,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w:t>
      </w:r>
      <w:r w:rsidRPr="00C94286">
        <w:rPr>
          <w:rFonts w:ascii="Verdana" w:eastAsia="Aptos" w:hAnsi="Verdana" w:cs="Times New Roman"/>
          <w:kern w:val="2"/>
          <w14:ligatures w14:val="standardContextual"/>
        </w:rPr>
        <w:lastRenderedPageBreak/>
        <w:t>de puntaje que no garantizaban una participación equitativa desde el inicio de los procesos contractuales. Esto fue ratificado por el Consejo de Estado</w:t>
      </w:r>
      <w:r w:rsidRPr="00C94286">
        <w:rPr>
          <w:rFonts w:ascii="Verdana" w:eastAsia="Aptos" w:hAnsi="Verdana" w:cs="Times New Roman"/>
          <w:kern w:val="2"/>
          <w:vertAlign w:val="superscript"/>
          <w14:ligatures w14:val="standardContextual"/>
        </w:rPr>
        <w:footnoteReference w:id="8"/>
      </w:r>
      <w:r w:rsidRPr="00C94286">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4B275A3D"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C94286">
        <w:rPr>
          <w:rFonts w:ascii="Verdana" w:eastAsia="Aptos" w:hAnsi="Verdana" w:cs="Times New Roman"/>
          <w:kern w:val="2"/>
          <w14:ligatures w14:val="standardContextual"/>
        </w:rPr>
        <w:t>ii</w:t>
      </w:r>
      <w:proofErr w:type="spellEnd"/>
      <w:r w:rsidRPr="00C94286">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3FBDB5EB"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C94286">
        <w:rPr>
          <w:rFonts w:ascii="Verdana" w:eastAsia="Aptos" w:hAnsi="Verdana" w:cs="Times New Roman"/>
          <w:kern w:val="2"/>
          <w:vertAlign w:val="superscript"/>
          <w14:ligatures w14:val="standardContextual"/>
        </w:rPr>
        <w:footnoteReference w:id="9"/>
      </w:r>
      <w:r w:rsidRPr="00C94286">
        <w:rPr>
          <w:rFonts w:ascii="Verdana" w:eastAsia="Aptos" w:hAnsi="Verdana" w:cs="Times New Roman"/>
          <w:kern w:val="2"/>
          <w14:ligatures w14:val="standardContextual"/>
        </w:rPr>
        <w:t xml:space="preserve">,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w:t>
      </w:r>
      <w:r w:rsidRPr="00C94286">
        <w:rPr>
          <w:rFonts w:ascii="Verdana" w:eastAsia="Aptos" w:hAnsi="Verdana" w:cs="Times New Roman"/>
          <w:kern w:val="2"/>
          <w14:ligatures w14:val="standardContextual"/>
        </w:rPr>
        <w:lastRenderedPageBreak/>
        <w:t>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6BF8D774"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446E6A3C"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5AEE6B9E"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07A374DA"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ii</w:t>
      </w:r>
      <w:proofErr w:type="spellEnd"/>
      <w:r w:rsidRPr="00C94286">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w:t>
      </w:r>
      <w:r w:rsidRPr="00C94286">
        <w:rPr>
          <w:rFonts w:ascii="Verdana" w:eastAsia="Aptos" w:hAnsi="Verdana" w:cs="Times New Roman"/>
          <w:kern w:val="2"/>
          <w14:ligatures w14:val="standardContextual"/>
        </w:rPr>
        <w:lastRenderedPageBreak/>
        <w:t xml:space="preserve">personas, corregir barreras estructurales de acceso y fomentar su participación como proponentes, contratistas o integrantes de la cadena de valor. </w:t>
      </w:r>
    </w:p>
    <w:p w14:paraId="24C68A9E"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iii</w:t>
      </w:r>
      <w:proofErr w:type="spellEnd"/>
      <w:r w:rsidRPr="00C94286">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6FC08472"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C94286">
        <w:rPr>
          <w:rFonts w:ascii="Aptos" w:eastAsia="Aptos" w:hAnsi="Aptos" w:cs="Times New Roman"/>
          <w:kern w:val="2"/>
          <w:sz w:val="24"/>
          <w:szCs w:val="24"/>
          <w14:ligatures w14:val="standardContextual"/>
        </w:rPr>
        <w:t>iv</w:t>
      </w:r>
      <w:proofErr w:type="spellEnd"/>
      <w:r w:rsidRPr="00C94286">
        <w:rPr>
          <w:rFonts w:ascii="Aptos" w:eastAsia="Aptos" w:hAnsi="Aptos" w:cs="Times New Roman"/>
          <w:kern w:val="2"/>
          <w:sz w:val="24"/>
          <w:szCs w:val="24"/>
          <w14:ligatures w14:val="standardContextual"/>
        </w:rPr>
        <w:t xml:space="preserve">). </w:t>
      </w:r>
      <w:r w:rsidRPr="00C94286">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7A5FA55"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C94286">
        <w:rPr>
          <w:rFonts w:ascii="Verdana" w:eastAsia="Aptos" w:hAnsi="Verdana" w:cs="Times New Roman"/>
          <w:kern w:val="2"/>
          <w:vertAlign w:val="superscript"/>
          <w14:ligatures w14:val="standardContextual"/>
        </w:rPr>
        <w:footnoteReference w:id="10"/>
      </w:r>
      <w:r w:rsidRPr="00C94286">
        <w:rPr>
          <w:rFonts w:ascii="Verdana" w:eastAsia="Aptos" w:hAnsi="Verdana" w:cs="Times New Roman"/>
          <w:kern w:val="2"/>
          <w14:ligatures w14:val="standardContextual"/>
        </w:rPr>
        <w:t xml:space="preserve">. </w:t>
      </w:r>
    </w:p>
    <w:p w14:paraId="45815E87"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w:t>
      </w:r>
      <w:r w:rsidRPr="00C94286">
        <w:rPr>
          <w:rFonts w:ascii="Verdana" w:eastAsia="Aptos" w:hAnsi="Verdana" w:cs="Times New Roman"/>
          <w:kern w:val="2"/>
          <w14:ligatures w14:val="standardContextual"/>
        </w:rPr>
        <w:lastRenderedPageBreak/>
        <w:t xml:space="preserve">artículo. </w:t>
      </w:r>
    </w:p>
    <w:p w14:paraId="0F143E1B"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vii</w:t>
      </w:r>
      <w:proofErr w:type="spellEnd"/>
      <w:r w:rsidRPr="00C94286">
        <w:rPr>
          <w:rFonts w:ascii="Verdana" w:eastAsia="Aptos" w:hAnsi="Verdana" w:cs="Times New Roman"/>
          <w:kern w:val="2"/>
          <w14:ligatures w14:val="standardContextual"/>
        </w:rPr>
        <w:t xml:space="preserve">). 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169F5C37"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viii</w:t>
      </w:r>
      <w:proofErr w:type="spellEnd"/>
      <w:r w:rsidRPr="00C94286">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7AA16B9D"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ix</w:t>
      </w:r>
      <w:proofErr w:type="spellEnd"/>
      <w:r w:rsidRPr="00C94286">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 Colombia Compra Eficiente garantizará la adopción permanente de las acciones necesarias para que las medidas señaladas en favor de las Personas con Discapacidad se incorporen a los documentos e instrumentos que genera. </w:t>
      </w:r>
    </w:p>
    <w:p w14:paraId="1DAA6ABC" w14:textId="77777777" w:rsidR="00C94286" w:rsidRPr="00C94286" w:rsidRDefault="00C94286" w:rsidP="00C94286">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2DCD7C26" w14:textId="77777777" w:rsidR="00C94286" w:rsidRPr="00C94286" w:rsidRDefault="00C94286" w:rsidP="00C94286">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3F208D14" w14:textId="77777777" w:rsidR="00C94286" w:rsidRPr="00C94286" w:rsidRDefault="00C94286" w:rsidP="00C94286">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iii</w:t>
      </w:r>
      <w:proofErr w:type="spellEnd"/>
      <w:r w:rsidRPr="00C94286">
        <w:rPr>
          <w:rFonts w:ascii="Verdana" w:eastAsia="Aptos" w:hAnsi="Verdana" w:cs="Times New Roman"/>
          <w:kern w:val="2"/>
          <w14:ligatures w14:val="standardContextual"/>
        </w:rPr>
        <w:t xml:space="preserve">. De acuerdo con el desarrollo del numeral precedente, </w:t>
      </w:r>
      <w:r w:rsidRPr="00C94286">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C94286">
        <w:rPr>
          <w:rFonts w:ascii="Verdana" w:eastAsia="Aptos" w:hAnsi="Verdana" w:cs="Times New Roman"/>
          <w:kern w:val="2"/>
          <w14:ligatures w14:val="standardContextual"/>
        </w:rPr>
        <w:t>de Contratación Pública – Colombia Compra Eficiente.</w:t>
      </w:r>
    </w:p>
    <w:p w14:paraId="5ED118D9"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w:t>
      </w:r>
      <w:r w:rsidRPr="00C94286">
        <w:rPr>
          <w:rFonts w:ascii="Verdana" w:eastAsia="Aptos" w:hAnsi="Verdana" w:cs="Times New Roman"/>
          <w:kern w:val="2"/>
          <w14:ligatures w14:val="standardContextual"/>
        </w:rPr>
        <w:lastRenderedPageBreak/>
        <w:t xml:space="preserve">otros sujetos obligados a su aplicación, pueden convertirse en barreras estructurales de acceso cuando no incorporan enfoques diferenciales, afectando la participación de poblaciones históricamente excluidas. </w:t>
      </w:r>
    </w:p>
    <w:p w14:paraId="16B31BD8"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C94286">
        <w:rPr>
          <w:rFonts w:ascii="Verdana" w:eastAsia="Aptos" w:hAnsi="Verdana" w:cs="Times New Roman"/>
          <w:kern w:val="2"/>
          <w:vertAlign w:val="superscript"/>
          <w14:ligatures w14:val="standardContextual"/>
        </w:rPr>
        <w:footnoteReference w:id="11"/>
      </w:r>
      <w:r w:rsidRPr="00C94286">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703FED3B"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w:t>
      </w:r>
      <w:r w:rsidRPr="00C94286">
        <w:rPr>
          <w:rFonts w:ascii="Verdana" w:eastAsia="Aptos" w:hAnsi="Verdana" w:cs="Times New Roman"/>
          <w:kern w:val="2"/>
          <w14:ligatures w14:val="standardContextual"/>
        </w:rPr>
        <w:lastRenderedPageBreak/>
        <w:t xml:space="preserve">anterior implica que, además de los requisitos habilitantes diferenciales previstos para </w:t>
      </w:r>
      <w:proofErr w:type="spellStart"/>
      <w:r w:rsidRPr="00C94286">
        <w:rPr>
          <w:rFonts w:ascii="Verdana" w:eastAsia="Aptos" w:hAnsi="Verdana" w:cs="Times New Roman"/>
          <w:kern w:val="2"/>
          <w14:ligatures w14:val="standardContextual"/>
        </w:rPr>
        <w:t>Mipymes</w:t>
      </w:r>
      <w:proofErr w:type="spellEnd"/>
      <w:r w:rsidRPr="00C94286">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5F7CE060"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4B8AB19"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4B88D152"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 su vez,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5AD31E90"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Adicionalmente, en cuanto a la ejecución contractual, el artículo </w:t>
      </w:r>
      <w:r w:rsidRPr="00C94286">
        <w:rPr>
          <w:rFonts w:ascii="Verdana" w:eastAsia="Aptos" w:hAnsi="Verdana" w:cs="Times New Roman"/>
          <w:kern w:val="2"/>
          <w14:ligatures w14:val="standardContextual"/>
        </w:rPr>
        <w:lastRenderedPageBreak/>
        <w:t>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70486A1A" w14:textId="77777777" w:rsidR="00C94286" w:rsidRPr="00C94286" w:rsidRDefault="00C94286" w:rsidP="00C94286">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251B67F3" w14:textId="77777777" w:rsidR="00C94286" w:rsidRPr="00C94286" w:rsidRDefault="00C94286" w:rsidP="00C94286">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276F9C89" w14:textId="77777777" w:rsidR="00C94286" w:rsidRPr="00C94286" w:rsidRDefault="00C94286" w:rsidP="00C94286">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C94286">
        <w:rPr>
          <w:rFonts w:ascii="Verdana" w:eastAsia="Aptos" w:hAnsi="Verdana" w:cs="Times New Roman"/>
          <w:kern w:val="2"/>
          <w14:ligatures w14:val="standardContextual"/>
        </w:rPr>
        <w:t>iv</w:t>
      </w:r>
      <w:proofErr w:type="spellEnd"/>
      <w:r w:rsidRPr="00C94286">
        <w:rPr>
          <w:rFonts w:ascii="Verdana" w:eastAsia="Aptos" w:hAnsi="Verdana" w:cs="Times New Roman"/>
          <w:kern w:val="2"/>
          <w14:ligatures w14:val="standardContextual"/>
        </w:rPr>
        <w:t>. Los documentos tipo expedidos por la Agencia Nacional de Contratación 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7FD503A4"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C94286">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C94286">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29F99C8C"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lastRenderedPageBreak/>
        <w:t>Conforme con el contenido de la Ley 2022 de 2020, la jurisprudencia ha determinado que, la Agencia Nacional de Contratación Pública – Colombia Compra Eficiente ejerce una potestad regulatoria de naturaleza subordinada (</w:t>
      </w:r>
      <w:proofErr w:type="spellStart"/>
      <w:r w:rsidRPr="00C94286">
        <w:rPr>
          <w:rFonts w:ascii="Verdana" w:eastAsia="Aptos" w:hAnsi="Verdana" w:cs="Times New Roman"/>
          <w:kern w:val="2"/>
          <w14:ligatures w14:val="standardContextual"/>
        </w:rPr>
        <w:t>secundum</w:t>
      </w:r>
      <w:proofErr w:type="spellEnd"/>
      <w:r w:rsidRPr="00C94286">
        <w:rPr>
          <w:rFonts w:ascii="Verdana" w:eastAsia="Aptos" w:hAnsi="Verdana" w:cs="Times New Roman"/>
          <w:kern w:val="2"/>
          <w14:ligatures w14:val="standardContextual"/>
        </w:rPr>
        <w:t xml:space="preserve"> </w:t>
      </w:r>
      <w:proofErr w:type="spellStart"/>
      <w:r w:rsidRPr="00C94286">
        <w:rPr>
          <w:rFonts w:ascii="Verdana" w:eastAsia="Aptos" w:hAnsi="Verdana" w:cs="Times New Roman"/>
          <w:kern w:val="2"/>
          <w14:ligatures w14:val="standardContextual"/>
        </w:rPr>
        <w:t>legem</w:t>
      </w:r>
      <w:proofErr w:type="spellEnd"/>
      <w:r w:rsidRPr="00C94286">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67F764F9"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18E9948D"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De esta forma,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53F4B4DF"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Lo dispuesto en el párrafo precedente, es consecuente con lo desarrollado en el punto uno (i)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w:t>
      </w:r>
      <w:r w:rsidRPr="00C94286">
        <w:rPr>
          <w:rFonts w:ascii="Verdana" w:eastAsia="Aptos" w:hAnsi="Verdana" w:cs="Times New Roman"/>
          <w:kern w:val="2"/>
          <w14:ligatures w14:val="standardContextual"/>
        </w:rPr>
        <w:lastRenderedPageBreak/>
        <w:t>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6DCBAC12"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9951F4F"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28DEDB6A"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w:t>
      </w:r>
      <w:r w:rsidRPr="00C94286">
        <w:rPr>
          <w:rFonts w:ascii="Verdana" w:eastAsia="Aptos" w:hAnsi="Verdana" w:cs="Times New Roman"/>
          <w:kern w:val="2"/>
          <w14:ligatures w14:val="standardContextual"/>
        </w:rPr>
        <w:lastRenderedPageBreak/>
        <w:t>y participativos, a cargo de la Agencia Nacional de Contratación Pública – Colombia Compra Eficiente</w:t>
      </w:r>
      <w:r w:rsidRPr="00C94286">
        <w:rPr>
          <w:rFonts w:ascii="Verdana" w:eastAsia="Aptos" w:hAnsi="Verdana" w:cs="Times New Roman"/>
          <w:kern w:val="2"/>
          <w:vertAlign w:val="superscript"/>
          <w14:ligatures w14:val="standardContextual"/>
        </w:rPr>
        <w:footnoteReference w:id="12"/>
      </w:r>
      <w:r w:rsidRPr="00C94286">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08943074"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Adicionalmente, el propio Decreto 287 de 2026 en el artículo 1 que modifica el artículo 2.2.1.2.4.2.7.8 al Decreto 1082 de 2015</w:t>
      </w:r>
      <w:r w:rsidRPr="00C94286">
        <w:rPr>
          <w:rFonts w:ascii="Verdana" w:eastAsia="Aptos" w:hAnsi="Verdana" w:cs="Times New Roman"/>
          <w:kern w:val="2"/>
          <w:vertAlign w:val="superscript"/>
          <w14:ligatures w14:val="standardContextual"/>
        </w:rPr>
        <w:footnoteReference w:id="13"/>
      </w:r>
      <w:r w:rsidRPr="00C94286">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C94286">
        <w:rPr>
          <w:rFonts w:ascii="Aptos" w:eastAsia="Aptos" w:hAnsi="Aptos" w:cs="Times New Roman"/>
          <w:kern w:val="2"/>
          <w:sz w:val="24"/>
          <w:szCs w:val="24"/>
          <w14:ligatures w14:val="standardContextual"/>
        </w:rPr>
        <w:t>”</w:t>
      </w:r>
      <w:r w:rsidRPr="00C94286">
        <w:rPr>
          <w:rFonts w:ascii="Aptos" w:eastAsia="Aptos" w:hAnsi="Aptos" w:cs="Times New Roman"/>
          <w:kern w:val="2"/>
          <w:sz w:val="24"/>
          <w:szCs w:val="24"/>
          <w:vertAlign w:val="superscript"/>
          <w14:ligatures w14:val="standardContextual"/>
        </w:rPr>
        <w:footnoteReference w:id="14"/>
      </w:r>
      <w:r w:rsidRPr="00C94286">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3813756F"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C94286">
        <w:rPr>
          <w:rFonts w:ascii="Verdana" w:eastAsia="Aptos" w:hAnsi="Verdana" w:cs="Times New Roman"/>
          <w:kern w:val="2"/>
          <w:vertAlign w:val="superscript"/>
          <w14:ligatures w14:val="standardContextual"/>
        </w:rPr>
        <w:footnoteReference w:id="15"/>
      </w:r>
      <w:r w:rsidRPr="00C94286">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D8CEC01"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En consecuencia, aunque de acuerdo con el artículo 2 del Decreto 287 de 2026, este “(…) rige a partir del día siguiente a su publicación (…)”, su aplicación </w:t>
      </w:r>
      <w:r w:rsidRPr="00C94286">
        <w:rPr>
          <w:rFonts w:ascii="Verdana" w:eastAsia="Aptos" w:hAnsi="Verdana" w:cs="Times New Roman"/>
          <w:kern w:val="2"/>
          <w14:ligatures w14:val="standardContextual"/>
        </w:rPr>
        <w:lastRenderedPageBreak/>
        <w:t>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246C38D"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6FC89BE3" w14:textId="77777777" w:rsidR="00C94286" w:rsidRPr="00C94286" w:rsidRDefault="00C94286" w:rsidP="00C94286">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E113EFC" w14:textId="77777777" w:rsidR="00C94286" w:rsidRPr="00C94286" w:rsidRDefault="00C94286" w:rsidP="00C94286">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C94286">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76AA537D" w14:textId="77777777" w:rsidR="00C94286" w:rsidRPr="00C94286" w:rsidRDefault="00C94286" w:rsidP="00C94286">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7F51CBAE" w14:textId="77777777" w:rsidR="00C94286" w:rsidRPr="00C94286" w:rsidRDefault="00C94286" w:rsidP="00C94286">
      <w:pPr>
        <w:spacing w:after="120" w:line="276" w:lineRule="auto"/>
        <w:jc w:val="both"/>
        <w:rPr>
          <w:rFonts w:ascii="Verdana" w:eastAsia="Calibri" w:hAnsi="Verdana" w:cs="Arial"/>
          <w:lang w:val="es-MX"/>
        </w:rPr>
      </w:pPr>
      <w:r w:rsidRPr="00C94286">
        <w:rPr>
          <w:rFonts w:ascii="Verdana" w:eastAsia="Calibri" w:hAnsi="Verdana" w:cs="Times New Roman"/>
          <w:lang w:val="es-ES" w:eastAsia="es-MX"/>
        </w:rPr>
        <w:lastRenderedPageBreak/>
        <w:t xml:space="preserve">v. 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C94286">
        <w:rPr>
          <w:rFonts w:ascii="Verdana" w:eastAsia="Calibri" w:hAnsi="Verdana" w:cs="Times New Roman"/>
          <w:lang w:val="es-ES" w:eastAsia="es-MX"/>
        </w:rPr>
        <w:tab/>
      </w:r>
    </w:p>
    <w:p w14:paraId="7FFFDA5A" w14:textId="77777777" w:rsidR="00C94286" w:rsidRPr="00C94286" w:rsidRDefault="00C94286" w:rsidP="00C94286">
      <w:pPr>
        <w:snapToGrid w:val="0"/>
        <w:spacing w:after="120" w:line="276" w:lineRule="auto"/>
        <w:ind w:firstLine="709"/>
        <w:jc w:val="both"/>
        <w:rPr>
          <w:rFonts w:ascii="Verdana" w:eastAsia="Calibri" w:hAnsi="Verdana" w:cs="Times New Roman"/>
          <w:lang w:val="es-ES" w:eastAsia="es-MX"/>
        </w:rPr>
      </w:pPr>
      <w:r w:rsidRPr="00C94286">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1568B08D" w14:textId="77777777" w:rsidR="00C94286" w:rsidRPr="00C94286" w:rsidRDefault="00C94286" w:rsidP="00C94286">
      <w:pPr>
        <w:snapToGrid w:val="0"/>
        <w:spacing w:after="120" w:line="276" w:lineRule="auto"/>
        <w:ind w:firstLine="709"/>
        <w:jc w:val="both"/>
        <w:rPr>
          <w:rFonts w:ascii="Verdana" w:eastAsia="Calibri" w:hAnsi="Verdana" w:cs="Times New Roman"/>
          <w:lang w:val="es-ES" w:eastAsia="es-MX"/>
        </w:rPr>
      </w:pPr>
      <w:r w:rsidRPr="00C94286">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C94286">
        <w:rPr>
          <w:rFonts w:ascii="Verdana" w:eastAsia="Calibri" w:hAnsi="Verdana" w:cs="Times New Roman"/>
          <w:bCs/>
          <w:i/>
          <w:iCs/>
          <w:lang w:val="es-ES" w:eastAsia="es-MX"/>
        </w:rPr>
        <w:t>sector educ</w:t>
      </w:r>
      <w:r w:rsidRPr="00C94286">
        <w:rPr>
          <w:rFonts w:ascii="Verdana" w:eastAsia="Calibri" w:hAnsi="Verdana" w:cs="Times New Roman"/>
          <w:bCs/>
          <w:i/>
          <w:lang w:val="es-ES" w:eastAsia="es-MX"/>
        </w:rPr>
        <w:t xml:space="preserve">ativo, salud, y cultura, recreación y deporte, </w:t>
      </w:r>
      <w:r w:rsidRPr="00C94286">
        <w:rPr>
          <w:rFonts w:ascii="Verdana" w:eastAsia="Calibri" w:hAnsi="Verdana" w:cs="Times New Roman"/>
          <w:bCs/>
          <w:iCs/>
          <w:lang w:val="es-ES" w:eastAsia="es-MX"/>
        </w:rPr>
        <w:t>respectivamente</w:t>
      </w:r>
      <w:r w:rsidRPr="00C94286">
        <w:rPr>
          <w:rFonts w:ascii="Verdana" w:eastAsia="Calibri" w:hAnsi="Verdana" w:cs="Times New Roman"/>
          <w:bCs/>
          <w:i/>
          <w:lang w:val="es-ES" w:eastAsia="es-MX"/>
        </w:rPr>
        <w:t xml:space="preserve">, </w:t>
      </w:r>
      <w:r w:rsidRPr="00C94286">
        <w:rPr>
          <w:rFonts w:ascii="Verdana" w:eastAsia="Calibri" w:hAnsi="Verdana" w:cs="Times New Roman"/>
          <w:bCs/>
          <w:lang w:val="es-ES" w:eastAsia="es-MX"/>
        </w:rPr>
        <w:t xml:space="preserve">mediante las </w:t>
      </w:r>
      <w:r w:rsidRPr="00C94286">
        <w:rPr>
          <w:rFonts w:ascii="Verdana" w:eastAsia="Calibri" w:hAnsi="Verdana" w:cs="Times New Roman"/>
          <w:lang w:val="es-ES" w:eastAsia="es-MX"/>
        </w:rPr>
        <w:t xml:space="preserve">Resoluciones 220, 392 y 454 de 2021. Estas Resoluciones, en el artículo 2, desarrollan el “Anexo – Glosario” y la </w:t>
      </w:r>
      <w:r w:rsidRPr="00C94286">
        <w:rPr>
          <w:rFonts w:ascii="Verdana" w:eastAsia="Calibri" w:hAnsi="Verdana" w:cs="Times New Roman"/>
          <w:lang w:eastAsia="es-MX"/>
        </w:rPr>
        <w:t>“Matriz – Experiencia”</w:t>
      </w:r>
      <w:r w:rsidRPr="00C94286">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6C49BC74" w14:textId="77777777" w:rsidR="00C94286" w:rsidRPr="00C94286" w:rsidRDefault="00C94286" w:rsidP="00C94286">
      <w:pPr>
        <w:snapToGrid w:val="0"/>
        <w:spacing w:after="120" w:line="276" w:lineRule="auto"/>
        <w:ind w:firstLine="709"/>
        <w:jc w:val="both"/>
        <w:rPr>
          <w:rFonts w:ascii="Verdana" w:eastAsia="Calibri" w:hAnsi="Verdana" w:cs="Times New Roman"/>
          <w:lang w:val="es-ES" w:eastAsia="es-MX"/>
        </w:rPr>
      </w:pPr>
      <w:r w:rsidRPr="00C94286">
        <w:rPr>
          <w:rFonts w:ascii="Verdana" w:eastAsia="Calibri" w:hAnsi="Verdana" w:cs="Times New Roman"/>
          <w:lang w:val="es-ES" w:eastAsia="es-MX"/>
        </w:rPr>
        <w:lastRenderedPageBreak/>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63CFA6EC" w14:textId="77777777" w:rsidR="00C94286" w:rsidRPr="00C94286" w:rsidRDefault="00C94286" w:rsidP="00C94286">
      <w:pPr>
        <w:snapToGrid w:val="0"/>
        <w:spacing w:after="120" w:line="276" w:lineRule="auto"/>
        <w:ind w:firstLine="709"/>
        <w:jc w:val="both"/>
        <w:rPr>
          <w:rFonts w:ascii="Verdana" w:eastAsia="Calibri" w:hAnsi="Verdana" w:cs="Times New Roman"/>
          <w:lang w:val="es-ES" w:eastAsia="es-MX"/>
        </w:rPr>
      </w:pPr>
      <w:r w:rsidRPr="00C94286">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3043A472"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alibri" w:hAnsi="Verdana" w:cs="Arial"/>
          <w:lang w:val="es-MX"/>
        </w:rPr>
        <w:t xml:space="preserve">En estos documentos, no resulta posible modificar o incluir cláusulas adicionales que no se encuentren expresamente permitidas, en virtud de la regla de inalterabilidad, incluso aquellas relacionadas con la inserción laboral de jóvenes. Sin embargo, la entidad contratante, en el marco de su autonomía y teniendo en cuenta la referida regla, puede revisar las disposiciones sobre criterios ambientales y sociales, particularmente, el numeral 4.2.4.2 “CRITERIO SOCIAL” del documento base de infraestructura social. </w:t>
      </w:r>
    </w:p>
    <w:p w14:paraId="2E0874CB"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alibri" w:hAnsi="Verdana" w:cs="Arial"/>
          <w:lang w:val="es-MX"/>
        </w:rPr>
        <w:t xml:space="preserve">Allí, se establece que la entidad asignará cinco (5) puntos cuando el proponente se comprometa a vincular durante toda la ejecución del contrato un número determinado de personas que pertenezcan a alguno de los tipos poblacionales enlistados en el referido numeral. </w:t>
      </w:r>
    </w:p>
    <w:p w14:paraId="15755F3F"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alibri" w:hAnsi="Verdana" w:cs="Arial"/>
          <w:lang w:val="es-MX"/>
        </w:rPr>
        <w:t xml:space="preserve">A su vez, también puede revisar el Anexo Minuta del Contrato, en el cual se establecen las obligaciones a cargo del contratista, con algunas de ellas relacionadas con tipos poblaciones, que pueden ser diligenciadas en los términos allí indicados. </w:t>
      </w:r>
    </w:p>
    <w:p w14:paraId="52D3C303" w14:textId="77777777" w:rsidR="00C94286" w:rsidRPr="00C94286" w:rsidRDefault="00C94286" w:rsidP="00C94286">
      <w:pPr>
        <w:spacing w:after="0" w:line="276" w:lineRule="auto"/>
        <w:ind w:firstLine="709"/>
        <w:jc w:val="both"/>
        <w:rPr>
          <w:rFonts w:ascii="Verdana" w:eastAsia="Calibri" w:hAnsi="Verdana" w:cs="Arial"/>
          <w:lang w:val="es-MX"/>
        </w:rPr>
      </w:pPr>
      <w:r w:rsidRPr="00C94286">
        <w:rPr>
          <w:rFonts w:ascii="Verdana" w:eastAsia="Calibri" w:hAnsi="Verdana" w:cs="Arial"/>
          <w:lang w:val="es-MX"/>
        </w:rPr>
        <w:lastRenderedPageBreak/>
        <w:t xml:space="preserve">De todas maneras, le informamos que esta Agencia se encuentra constantemente en proceso de revisión de los documentos tipo. Lo anterior, con el fin de adoptar las decisiones que estime pertinentes y, eventualmente, modificar los pliegos tipo. En este sentido, la observación puesta de presente en su consulta será analizada por el equipo de documentos tipo para las modificaciones en curso y futuras de los documentos tipo. </w:t>
      </w:r>
    </w:p>
    <w:p w14:paraId="20ED1CBD" w14:textId="77777777" w:rsidR="00C94286" w:rsidRPr="00C94286" w:rsidRDefault="00C94286" w:rsidP="00C94286">
      <w:pPr>
        <w:spacing w:after="0" w:line="276" w:lineRule="auto"/>
        <w:jc w:val="both"/>
        <w:rPr>
          <w:rFonts w:ascii="Verdana" w:eastAsia="Calibri" w:hAnsi="Verdana" w:cs="Arial"/>
          <w:lang w:val="es-MX"/>
        </w:rPr>
      </w:pPr>
    </w:p>
    <w:p w14:paraId="43743F8C" w14:textId="77777777" w:rsidR="00C94286" w:rsidRPr="00C94286" w:rsidRDefault="00C94286" w:rsidP="00C94286">
      <w:pPr>
        <w:spacing w:after="0" w:line="276" w:lineRule="auto"/>
        <w:jc w:val="both"/>
        <w:rPr>
          <w:rFonts w:ascii="Verdana" w:eastAsia="Calibri" w:hAnsi="Verdana" w:cs="Arial"/>
          <w:lang w:val="es-MX"/>
        </w:rPr>
      </w:pPr>
      <w:r w:rsidRPr="00C94286">
        <w:rPr>
          <w:rFonts w:ascii="Verdana" w:eastAsia="Calibri" w:hAnsi="Verdana" w:cs="Arial"/>
          <w:lang w:val="es-MX"/>
        </w:rPr>
        <w:t>vi. Finalmente, de acuerdo con las consideraciones expuestas, se procederá a responder los interrogantes planteados en la petición:</w:t>
      </w:r>
    </w:p>
    <w:p w14:paraId="5DB6C33C" w14:textId="77777777" w:rsidR="00C94286" w:rsidRPr="00C94286" w:rsidRDefault="00C94286" w:rsidP="00C94286">
      <w:pPr>
        <w:spacing w:after="0" w:line="276" w:lineRule="auto"/>
        <w:jc w:val="both"/>
        <w:rPr>
          <w:rFonts w:ascii="Verdana" w:eastAsia="Calibri" w:hAnsi="Verdana" w:cs="Arial"/>
          <w:lang w:val="es-MX"/>
        </w:rPr>
      </w:pPr>
    </w:p>
    <w:p w14:paraId="476CCBC8" w14:textId="77777777" w:rsidR="00C94286" w:rsidRPr="00C94286" w:rsidRDefault="00C94286" w:rsidP="00C94286">
      <w:pPr>
        <w:spacing w:after="0" w:line="276" w:lineRule="auto"/>
        <w:jc w:val="both"/>
        <w:rPr>
          <w:rFonts w:ascii="Verdana" w:eastAsia="Calibri" w:hAnsi="Verdana" w:cs="Arial"/>
          <w:i/>
          <w:iCs/>
          <w:lang w:val="es-MX"/>
        </w:rPr>
      </w:pPr>
      <w:r w:rsidRPr="00C94286">
        <w:rPr>
          <w:rFonts w:ascii="Verdana" w:eastAsia="Calibri" w:hAnsi="Verdana" w:cs="Arial"/>
          <w:i/>
          <w:iCs/>
          <w:lang w:val="es-MX"/>
        </w:rPr>
        <w:t>1.1. Si en el Formato 12 deben incorporarse de manera obligatoria la totalidad de los criterios ambientales previstos para la opción correspondiente, o si la Entidad conserva un margen de configuración para seleccionar únicamente aquellos criterios que resulten objetiva, razonable y técnicamente pertinentes y aplicables al proceso, en consideración al objeto, alcance, localización, forma de ejecución y condiciones particulares del proyecto.</w:t>
      </w:r>
    </w:p>
    <w:p w14:paraId="33D2A294" w14:textId="77777777" w:rsidR="00C94286" w:rsidRPr="00C94286" w:rsidRDefault="00C94286" w:rsidP="00C94286">
      <w:pPr>
        <w:spacing w:after="0" w:line="276" w:lineRule="auto"/>
        <w:jc w:val="both"/>
        <w:rPr>
          <w:rFonts w:ascii="Verdana" w:eastAsia="Calibri" w:hAnsi="Verdana" w:cs="Arial"/>
          <w:i/>
          <w:iCs/>
          <w:lang w:val="es-MX"/>
        </w:rPr>
      </w:pPr>
    </w:p>
    <w:p w14:paraId="32B3E953"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respuesta a este punto, hay que indicar que para el documento base de licitación pública se señala, en relación con el “Formato 12 - CRITERIO AMBIENTAL Y SOCIAL”:</w:t>
      </w:r>
    </w:p>
    <w:p w14:paraId="3B0ADBA9" w14:textId="77777777" w:rsidR="00C94286" w:rsidRPr="00C94286" w:rsidRDefault="00C94286" w:rsidP="00C94286">
      <w:pPr>
        <w:spacing w:after="120" w:line="276" w:lineRule="auto"/>
        <w:ind w:firstLine="709"/>
        <w:jc w:val="both"/>
        <w:rPr>
          <w:rFonts w:ascii="Verdana" w:eastAsia="Times New Roman" w:hAnsi="Verdana" w:cs="Calibri"/>
          <w:i/>
          <w:iCs/>
          <w:lang w:eastAsia="es-MX"/>
        </w:rPr>
      </w:pPr>
      <w:r w:rsidRPr="00C94286">
        <w:rPr>
          <w:rFonts w:ascii="Verdana" w:eastAsia="Times New Roman" w:hAnsi="Verdana" w:cs="Calibri"/>
          <w:i/>
          <w:iCs/>
          <w:lang w:eastAsia="es-MX"/>
        </w:rPr>
        <w:t>“La Entidad asignará un puntaje de quince (15) puntos al proponente que se comprometa a ofrecer alguno de los elementos que conforman el criterio ambiental y cinco (5) puntos al proponente que se comprometa a ofrecer alguno de los elementos que conforman el criterio social, para un total de veinte puntos por este concepto, como se desarrolla a continuación”</w:t>
      </w:r>
    </w:p>
    <w:p w14:paraId="2A99B950"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De manera particular, para el numeral 4.2.4.1. “Criterios Ambientales” se indica:</w:t>
      </w:r>
    </w:p>
    <w:p w14:paraId="66670083"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188B8240" w14:textId="77777777" w:rsidR="00C94286" w:rsidRPr="00C94286" w:rsidRDefault="00C94286" w:rsidP="00C94286">
      <w:pPr>
        <w:spacing w:after="0" w:line="240" w:lineRule="auto"/>
        <w:ind w:left="709" w:right="709"/>
        <w:jc w:val="both"/>
        <w:rPr>
          <w:rFonts w:ascii="Verdana" w:eastAsia="Times New Roman" w:hAnsi="Verdana" w:cs="Calibri"/>
          <w:sz w:val="21"/>
          <w:szCs w:val="21"/>
          <w:lang w:eastAsia="es-MX"/>
        </w:rPr>
      </w:pPr>
      <w:r w:rsidRPr="00C94286">
        <w:rPr>
          <w:rFonts w:ascii="Verdana" w:eastAsia="Times New Roman" w:hAnsi="Verdana" w:cs="Calibri"/>
          <w:i/>
          <w:iCs/>
          <w:sz w:val="21"/>
          <w:szCs w:val="21"/>
          <w:lang w:eastAsia="es-MX"/>
        </w:rPr>
        <w:t xml:space="preserve">“La Entidad asignará un puntaje de quince (15) puntos al proponente que se comprometa a ofrecer alguno de los elementos que conforman el factor de sostenibilidad técnico ambiental, mediante la suscripción del Formato 12 A - Criterio ambiental, en el cual bajo la gravedad de juramento conste el compromiso que asume y el ofrecimiento realizado. Los ofrecimientos efectuados serán opcionales para los Proponentes que producto del análisis hecho se encuentren en la capacidad de materializarlos y cumplirlos, por lo que los Proponentes </w:t>
      </w:r>
      <w:r w:rsidRPr="00C94286">
        <w:rPr>
          <w:rFonts w:ascii="Verdana" w:eastAsia="Times New Roman" w:hAnsi="Verdana" w:cs="Calibri"/>
          <w:i/>
          <w:iCs/>
          <w:sz w:val="21"/>
          <w:szCs w:val="21"/>
          <w:lang w:eastAsia="es-MX"/>
        </w:rPr>
        <w:lastRenderedPageBreak/>
        <w:t>que no presenten el Formato 12 A- Criterio ambiental no serán acreedores de puntaje por este criterio</w:t>
      </w:r>
      <w:r w:rsidRPr="00C94286">
        <w:rPr>
          <w:rFonts w:ascii="Verdana" w:eastAsia="Times New Roman" w:hAnsi="Verdana" w:cs="Calibri"/>
          <w:sz w:val="21"/>
          <w:szCs w:val="21"/>
          <w:lang w:eastAsia="es-MX"/>
        </w:rPr>
        <w:t>.”</w:t>
      </w:r>
    </w:p>
    <w:p w14:paraId="3B1090DD"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0592504C" w14:textId="77777777" w:rsidR="00C94286" w:rsidRPr="00C94286" w:rsidRDefault="00C94286" w:rsidP="00C94286">
      <w:pPr>
        <w:spacing w:after="0" w:line="276" w:lineRule="auto"/>
        <w:ind w:left="709"/>
        <w:jc w:val="both"/>
        <w:rPr>
          <w:rFonts w:ascii="Verdana" w:eastAsia="Times New Roman" w:hAnsi="Verdana" w:cs="Calibri"/>
          <w:lang w:eastAsia="es-MX"/>
        </w:rPr>
      </w:pPr>
      <w:r w:rsidRPr="00C94286">
        <w:rPr>
          <w:rFonts w:ascii="Verdana" w:eastAsia="Times New Roman" w:hAnsi="Verdana" w:cs="Calibri"/>
          <w:lang w:eastAsia="es-MX"/>
        </w:rPr>
        <w:t>Adicionalmente, se precisa:</w:t>
      </w:r>
    </w:p>
    <w:p w14:paraId="591F1733"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18C9E415"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“Para la acreditación del compromiso y asignación de puntaje el proponente deberá presentar el Formato 12 A– Criterio Ambiental, debidamente suscrito y bajo la gravedad de juramento conste el compromiso que en este sentido asume, de realizar las siguientes actividades: (…)</w:t>
      </w:r>
    </w:p>
    <w:p w14:paraId="143FCA54"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p>
    <w:p w14:paraId="6E41C40A"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[La entidad en este numeral según su presupuesto del proceso de selección deberá escoger una de las siguientes opciones, y eliminar las restantes] (…)”</w:t>
      </w:r>
    </w:p>
    <w:p w14:paraId="6C0AB76E"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722BE447"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este sentido, se incluyen tres (3) opciones que se aplican según unos rangos de cuantías de SMMLV en las cuales se enmarca el proceso de selección que se adelanta, y en cada una de ellas hay una serie de factores o criterios que el futuro contratista debe cumplir de acuerdo con estos rangos. </w:t>
      </w:r>
    </w:p>
    <w:p w14:paraId="18E17899"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síntesis, el proponente debe manifestar en el Formato 12A su compromiso de cumplir con cada uno de los componentes determinados para cada opción, de acuerdo con los rangos de SMMLV descritos en el documento base para cada una de ellas. </w:t>
      </w:r>
    </w:p>
    <w:p w14:paraId="1CDC425A"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las opciones planteadas, hay una diferenciación no solo en términos de los rangos de SMMLV por cada subsector, sino que, adicionalmente, para cada opción se deben aplicar el total de los criterios establecidos. Por ejemplo, para la opción 1, se deben cumplir los 4 criterios allí señalados; en la opción 2, se debe cumplir con 5 criterios, y para la opción 3, que es la que corresponde a procesos de selección con rangos de presupuesto oficial superiores, se le asigna el cumplimiento de 7 criterios. </w:t>
      </w:r>
    </w:p>
    <w:p w14:paraId="48EA3616"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conclusión, los proponentes deben indicar, con la suscripción del Formato 12, su compromiso de cumplir con el total de los criterios ambientales señalados para cada una de las opciones determinadas en el numera 4.2.4.1. del Documento Base.</w:t>
      </w:r>
    </w:p>
    <w:p w14:paraId="5C29B718" w14:textId="77777777" w:rsidR="00C94286" w:rsidRPr="00C94286" w:rsidRDefault="00C94286" w:rsidP="00C94286">
      <w:pPr>
        <w:widowControl w:val="0"/>
        <w:autoSpaceDE w:val="0"/>
        <w:autoSpaceDN w:val="0"/>
        <w:spacing w:after="0" w:line="276" w:lineRule="auto"/>
        <w:ind w:left="709" w:firstLine="708"/>
        <w:jc w:val="both"/>
        <w:rPr>
          <w:rFonts w:ascii="Verdana" w:eastAsia="Aptos" w:hAnsi="Verdana" w:cs="Times New Roman"/>
          <w:kern w:val="2"/>
          <w14:ligatures w14:val="standardContextual"/>
        </w:rPr>
      </w:pPr>
    </w:p>
    <w:p w14:paraId="4761EA09"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 xml:space="preserve">1.2. Si, respecto del criterio consistente en “establecer y hacer seguimiento a un indicador de impacto ambiental adicional a los establecidos por norma”, la </w:t>
      </w:r>
      <w:r w:rsidRPr="00C94286">
        <w:rPr>
          <w:rFonts w:ascii="Verdana" w:eastAsia="Aptos" w:hAnsi="Verdana" w:cs="Helvetica"/>
          <w:i/>
          <w:iCs/>
          <w:color w:val="000000"/>
          <w14:ligatures w14:val="standardContextual"/>
        </w:rPr>
        <w:lastRenderedPageBreak/>
        <w:t>Entidad puede definir desde la etapa de estructuración cuál será el indicador específico objeto de evaluación, incorporándolo expresamente en el Formato 12 y en los demás documentos del proceso, de forma tal que todos los proponentes conozcan de manera previa el parámetro aplicable y formulen su metodología de medición y seguimiento en condiciones de igualdad y objetividad.</w:t>
      </w:r>
    </w:p>
    <w:p w14:paraId="125C3EB4" w14:textId="77777777" w:rsidR="00C94286" w:rsidRPr="00C94286" w:rsidRDefault="00C94286" w:rsidP="00C94286">
      <w:pPr>
        <w:spacing w:after="0" w:line="276" w:lineRule="auto"/>
        <w:ind w:left="709"/>
        <w:jc w:val="both"/>
        <w:rPr>
          <w:rFonts w:ascii="Verdana" w:eastAsia="Aptos" w:hAnsi="Verdana" w:cs="Helvetica"/>
          <w:color w:val="000000"/>
          <w14:ligatures w14:val="standardContextual"/>
        </w:rPr>
      </w:pPr>
    </w:p>
    <w:p w14:paraId="77DE3449"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respuesta a este planteamiento debe indicarse que no, toda vez que la entidad no puede estructurar este criterio o factor. En este sentido, hay que considerar que el cumplimiento de estos criterios está dirigido a los eventuales contratistas, y en la ejecución de las obras el contratista adjudicatario debe “</w:t>
      </w:r>
      <w:r w:rsidRPr="00C94286">
        <w:rPr>
          <w:rFonts w:ascii="Verdana" w:eastAsia="Times New Roman" w:hAnsi="Verdana" w:cs="Calibri"/>
          <w:i/>
          <w:iCs/>
          <w:lang w:eastAsia="es-MX"/>
        </w:rPr>
        <w:t xml:space="preserve">Establecer, medir y hacer seguimiento a un indicador de impacto ambiental (…)” </w:t>
      </w:r>
      <w:r w:rsidRPr="00C94286">
        <w:rPr>
          <w:rFonts w:ascii="Verdana" w:eastAsia="Times New Roman" w:hAnsi="Verdana" w:cs="Calibri"/>
          <w:lang w:eastAsia="es-MX"/>
        </w:rPr>
        <w:t>y durante el proceso de selección, para ser acreedor del puntaje respectivo, los proponentes deben suscribir Formato 12.</w:t>
      </w:r>
    </w:p>
    <w:p w14:paraId="2288DDDD"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Este criterio hace referencia a: </w:t>
      </w:r>
    </w:p>
    <w:p w14:paraId="77B43F2C"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58E87DA8"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sz w:val="21"/>
          <w:szCs w:val="21"/>
          <w:lang w:eastAsia="es-MX"/>
        </w:rPr>
        <w:t>“</w:t>
      </w:r>
      <w:r w:rsidRPr="00C94286">
        <w:rPr>
          <w:rFonts w:ascii="Verdana" w:eastAsia="Times New Roman" w:hAnsi="Verdana" w:cs="Calibri"/>
          <w:i/>
          <w:iCs/>
          <w:sz w:val="21"/>
          <w:szCs w:val="21"/>
          <w:lang w:eastAsia="es-MX"/>
        </w:rPr>
        <w:t xml:space="preserve">Establecer, medir y hacer seguimiento a un indicador de impacto ambiental adicional a los establecidos en el Plan de Manejo Ambiental - PMA y/o licencia ambiental y/o demás instrumentos definidos por la Normatividad y/o Autoridad Ambiental. </w:t>
      </w:r>
    </w:p>
    <w:p w14:paraId="6A298DD7"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p>
    <w:p w14:paraId="57335BF4"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Nota 16: Es importante aclarar que esta opción es adicional a lo que pueda solicitarse en un permiso, plan de manejo o licencia ambiental. Es decir, es adicional al cumplimiento normativo y de obligaciones ambientales establecidos por la autoridad ambiental que corresponda.”</w:t>
      </w:r>
    </w:p>
    <w:p w14:paraId="685B7A3A" w14:textId="77777777" w:rsidR="00C94286" w:rsidRPr="00C94286" w:rsidRDefault="00C94286" w:rsidP="00C94286">
      <w:pPr>
        <w:spacing w:after="0" w:line="276" w:lineRule="auto"/>
        <w:ind w:left="709"/>
        <w:jc w:val="both"/>
        <w:rPr>
          <w:rFonts w:ascii="Verdana" w:eastAsia="Times New Roman" w:hAnsi="Verdana" w:cs="Calibri"/>
          <w:i/>
          <w:iCs/>
          <w:lang w:eastAsia="es-MX"/>
        </w:rPr>
      </w:pPr>
    </w:p>
    <w:p w14:paraId="186CF411"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consecuencia, y bajo la regla de inalterabilidad de los Documentos Tipo expuesta en este concepto, la entidad no puede modificar los criterios ambientales establecidos en el numeral 4.2.4.1. del Documento Base. </w:t>
      </w:r>
    </w:p>
    <w:p w14:paraId="26DBE05B" w14:textId="77777777" w:rsidR="00C94286" w:rsidRPr="00C94286" w:rsidRDefault="00C94286" w:rsidP="00C94286">
      <w:pPr>
        <w:spacing w:after="0" w:line="276" w:lineRule="auto"/>
        <w:ind w:left="709"/>
        <w:jc w:val="both"/>
        <w:rPr>
          <w:rFonts w:ascii="Verdana" w:eastAsia="Aptos" w:hAnsi="Verdana" w:cs="Helvetica"/>
          <w:color w:val="000000"/>
          <w14:ligatures w14:val="standardContextual"/>
        </w:rPr>
      </w:pPr>
    </w:p>
    <w:p w14:paraId="5C3AD507" w14:textId="77777777" w:rsidR="00C94286" w:rsidRPr="00C94286" w:rsidRDefault="00C94286" w:rsidP="00C94286">
      <w:pPr>
        <w:spacing w:after="12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1.3. Teniendo en cuenta que algunos aspectos relacionados con la gestión integral de residuos, el manejo adecuado de materiales y la implementación de medidas ambientales mínimas suelen corresponder a obligaciones legales o técnicas básicas del contratista y, adicionalmente, pueden quedar incorporados como exigencias mínimas en el anexo técnico del proceso, se solicita precisar:</w:t>
      </w:r>
    </w:p>
    <w:p w14:paraId="580B62CE" w14:textId="77777777" w:rsidR="00C94286" w:rsidRPr="00C94286" w:rsidRDefault="00C94286" w:rsidP="00C94286">
      <w:pPr>
        <w:spacing w:after="12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 xml:space="preserve">a) si tales criterios pueden ser utilizados igualmente como factores de asignación de puntaje en el Formato 12, bajo el entendido de que lo evaluable no sería el </w:t>
      </w:r>
      <w:r w:rsidRPr="00C94286">
        <w:rPr>
          <w:rFonts w:ascii="Verdana" w:eastAsia="Aptos" w:hAnsi="Verdana" w:cs="Helvetica"/>
          <w:i/>
          <w:iCs/>
          <w:color w:val="000000"/>
          <w14:ligatures w14:val="standardContextual"/>
        </w:rPr>
        <w:lastRenderedPageBreak/>
        <w:t>mero cumplimiento de una obligación mínima, sino la asunción de compromisos adicionales, verificables, medibles y superiores al estándar obligatorio; y</w:t>
      </w:r>
    </w:p>
    <w:p w14:paraId="47DA5CF1"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b) si, en caso de ser procedente, la Entidad puede complementar el criterio correspondiente mediante la fijación de metas, porcentajes o umbrales mínimos de aprovechamiento, reutilización o reciclaje, a efectos de asegurar una evaluación objetiva y comparable de las ofertas.</w:t>
      </w:r>
    </w:p>
    <w:p w14:paraId="1F2C56CE"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p>
    <w:p w14:paraId="030ADABB"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Para aclarar el presente punto, conviene indicar lo que el documento base incluye sobre el cumplimiento de este criterio:</w:t>
      </w:r>
    </w:p>
    <w:p w14:paraId="5275ECC2"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1108AA7E"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“Contar con un programa de reciclaje y gestión integral de residuos (ordinarios, aprovechables, orgánicos, residuos de aparatos eléctricos y electrónicos-RAEES), donde se establezcan de manera evidenciable a través de metas e indicadores, las medidas implementadas de reciclaje y/o reutilización de residuos y su adecuada gestión. Durante la ejecución del proyecto tendrá que presentar el documento “Programa de reciclaje y gestión integral de residuos”, donde se evidencien las metas e indicadores, principalmente de reciclaje. “</w:t>
      </w:r>
    </w:p>
    <w:p w14:paraId="1481705A"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p>
    <w:p w14:paraId="44BFF899" w14:textId="77777777" w:rsidR="00C94286" w:rsidRPr="00C94286" w:rsidRDefault="00C94286" w:rsidP="00C94286">
      <w:pPr>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“Asegurar la gestión adecuada de los residuos (ordinarios, aprovechables, residuos de aparatos eléctricos y electrónicos-RAEES) generados durante la prestación del servicio de obra en el marco de la normatividad vigente y aplicable, así como toda aquella que la modifique o la sustituya. Durante la ejecución del proyecto tendrá que entregar actas o documentos que evidencien la gestión de residuos efectuada durante la ejecución del contrato.”</w:t>
      </w:r>
    </w:p>
    <w:p w14:paraId="13B0DF80"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037AE3C8"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En este aspecto, hay que indicar que el primer criterio hace referencia a la presentación de </w:t>
      </w:r>
      <w:r w:rsidRPr="00C94286">
        <w:rPr>
          <w:rFonts w:ascii="Verdana" w:eastAsia="Times New Roman" w:hAnsi="Verdana" w:cs="Calibri"/>
          <w:i/>
          <w:iCs/>
          <w:lang w:eastAsia="es-MX"/>
        </w:rPr>
        <w:t xml:space="preserve">“(…) un programa de reciclaje y gestión integral de residuos (ordinarios, aprovechables, orgánicos, residuos de aparatos eléctricos y electrónicos-RAEES)”, </w:t>
      </w:r>
      <w:r w:rsidRPr="00C94286">
        <w:rPr>
          <w:rFonts w:ascii="Verdana" w:eastAsia="Times New Roman" w:hAnsi="Verdana" w:cs="Calibri"/>
          <w:lang w:eastAsia="es-MX"/>
        </w:rPr>
        <w:t xml:space="preserve">y el segundo criterio corresponde a </w:t>
      </w:r>
      <w:r w:rsidRPr="00C94286">
        <w:rPr>
          <w:rFonts w:ascii="Verdana" w:eastAsia="Times New Roman" w:hAnsi="Verdana" w:cs="Calibri"/>
          <w:i/>
          <w:iCs/>
          <w:lang w:eastAsia="es-MX"/>
        </w:rPr>
        <w:t xml:space="preserve">“(…) la gestión adecuada de los residuos (…)”. </w:t>
      </w:r>
      <w:r w:rsidRPr="00C94286">
        <w:rPr>
          <w:rFonts w:ascii="Verdana" w:eastAsia="Times New Roman" w:hAnsi="Verdana" w:cs="Calibri"/>
          <w:lang w:eastAsia="es-MX"/>
        </w:rPr>
        <w:t>Ambos criterios deben ser adicionales a los establecidos en la normatividad ambiental vigente, sin dejar de lado la obligación en el cumplimiento de la normatividad que se relacione con cada uno de ellos, tal como se señala en el numeral 4.2.4.1. del documento base:</w:t>
      </w:r>
    </w:p>
    <w:p w14:paraId="1C811E90" w14:textId="77777777" w:rsidR="00C94286" w:rsidRPr="00C94286" w:rsidRDefault="00C94286" w:rsidP="00C94286">
      <w:pPr>
        <w:spacing w:after="0" w:line="276" w:lineRule="auto"/>
        <w:ind w:left="709"/>
        <w:jc w:val="both"/>
        <w:rPr>
          <w:rFonts w:ascii="Verdana" w:eastAsia="Times New Roman" w:hAnsi="Verdana" w:cs="Calibri"/>
          <w:lang w:eastAsia="es-MX"/>
        </w:rPr>
      </w:pPr>
    </w:p>
    <w:p w14:paraId="207E48EA" w14:textId="77777777" w:rsidR="00C94286" w:rsidRPr="00C94286" w:rsidRDefault="00C94286" w:rsidP="00C94286">
      <w:pPr>
        <w:spacing w:after="0" w:line="240" w:lineRule="auto"/>
        <w:ind w:left="709" w:right="709"/>
        <w:jc w:val="both"/>
        <w:rPr>
          <w:rFonts w:ascii="Verdana" w:eastAsia="Times New Roman" w:hAnsi="Verdana" w:cs="Calibri"/>
          <w:lang w:eastAsia="es-MX"/>
        </w:rPr>
      </w:pPr>
      <w:r w:rsidRPr="00C94286">
        <w:rPr>
          <w:rFonts w:ascii="Verdana" w:eastAsia="Times New Roman" w:hAnsi="Verdana" w:cs="Calibri"/>
          <w:lang w:eastAsia="es-MX"/>
        </w:rPr>
        <w:t>“(…)</w:t>
      </w:r>
    </w:p>
    <w:p w14:paraId="27C0013E" w14:textId="77777777" w:rsidR="00C94286" w:rsidRPr="00C94286" w:rsidRDefault="00C94286" w:rsidP="00C94286">
      <w:pPr>
        <w:numPr>
          <w:ilvl w:val="0"/>
          <w:numId w:val="17"/>
        </w:numPr>
        <w:spacing w:after="0" w:line="240" w:lineRule="auto"/>
        <w:ind w:left="709" w:right="709" w:firstLine="0"/>
        <w:jc w:val="both"/>
        <w:rPr>
          <w:rFonts w:ascii="Verdana" w:eastAsia="Times New Roman" w:hAnsi="Verdana" w:cs="Calibri"/>
          <w:i/>
          <w:iCs/>
          <w:lang w:eastAsia="es-MX"/>
        </w:rPr>
      </w:pPr>
      <w:r w:rsidRPr="00C94286">
        <w:rPr>
          <w:rFonts w:ascii="Verdana" w:eastAsia="Times New Roman" w:hAnsi="Verdana" w:cs="Calibri"/>
          <w:i/>
          <w:iCs/>
          <w:lang w:eastAsia="es-MX"/>
        </w:rPr>
        <w:t xml:space="preserve">Las actividades derivadas del ofrecimiento realizado son adicionales a aquellas propias de la ejecución del Contrato de obra </w:t>
      </w:r>
      <w:r w:rsidRPr="00C94286">
        <w:rPr>
          <w:rFonts w:ascii="Verdana" w:eastAsia="Times New Roman" w:hAnsi="Verdana" w:cs="Calibri"/>
          <w:i/>
          <w:iCs/>
          <w:lang w:eastAsia="es-MX"/>
        </w:rPr>
        <w:lastRenderedPageBreak/>
        <w:t>y del cumplimiento de las obligaciones impuestas por las autorizaciones, permisos, licencias ambientales, licencias de construcción, planes de manejo ambiental, planes de ordenamiento territorial, para el desarrollo de la obra. (…)”</w:t>
      </w:r>
    </w:p>
    <w:p w14:paraId="0BFC5EE6" w14:textId="77777777" w:rsidR="00C94286" w:rsidRPr="00C94286" w:rsidRDefault="00C94286" w:rsidP="00C94286">
      <w:pPr>
        <w:spacing w:after="0" w:line="276" w:lineRule="auto"/>
        <w:ind w:left="709"/>
        <w:jc w:val="both"/>
        <w:rPr>
          <w:rFonts w:ascii="Verdana" w:eastAsia="Times New Roman" w:hAnsi="Verdana" w:cs="Calibri"/>
          <w:lang w:eastAsia="es-MX"/>
        </w:rPr>
      </w:pPr>
      <w:r w:rsidRPr="00C94286">
        <w:rPr>
          <w:rFonts w:ascii="Verdana" w:eastAsia="Times New Roman" w:hAnsi="Verdana" w:cs="Calibri"/>
          <w:lang w:eastAsia="es-MX"/>
        </w:rPr>
        <w:t xml:space="preserve"> </w:t>
      </w:r>
    </w:p>
    <w:p w14:paraId="6BD159F2"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Estos criterios se incorporan en el marco del Decreto 142 de 2023, que establece la necesidad de determinar la oferta más favorable independiente del valor de la misma, razón por la cual estos criterios son establecidos como factores de calidad y se les asigna un puntaje, como se puede ver en el numeral “4.2. Factor de Calidad” del documento base, y que se pondera de la siguiente manera:</w:t>
      </w:r>
    </w:p>
    <w:p w14:paraId="59748230" w14:textId="77777777" w:rsidR="00C94286" w:rsidRPr="00C94286" w:rsidRDefault="00C94286" w:rsidP="00C94286">
      <w:pPr>
        <w:spacing w:after="0" w:line="240" w:lineRule="auto"/>
        <w:ind w:left="580"/>
        <w:contextualSpacing/>
        <w:jc w:val="both"/>
        <w:rPr>
          <w:rFonts w:ascii="Calibri" w:eastAsia="Times New Roman" w:hAnsi="Calibri" w:cs="Calibri"/>
          <w:lang w:eastAsia="es-MX"/>
        </w:rPr>
      </w:pPr>
    </w:p>
    <w:tbl>
      <w:tblPr>
        <w:tblStyle w:val="Tablaconcuadrcula3"/>
        <w:tblW w:w="7216" w:type="dxa"/>
        <w:jc w:val="center"/>
        <w:tblLook w:val="04A0" w:firstRow="1" w:lastRow="0" w:firstColumn="1" w:lastColumn="0" w:noHBand="0" w:noVBand="1"/>
      </w:tblPr>
      <w:tblGrid>
        <w:gridCol w:w="5529"/>
        <w:gridCol w:w="1687"/>
      </w:tblGrid>
      <w:tr w:rsidR="00C94286" w:rsidRPr="00C94286" w14:paraId="45DC3508" w14:textId="77777777" w:rsidTr="00EF5812">
        <w:trPr>
          <w:trHeight w:val="283"/>
          <w:jc w:val="center"/>
        </w:trPr>
        <w:tc>
          <w:tcPr>
            <w:tcW w:w="5529" w:type="dxa"/>
            <w:tcBorders>
              <w:top w:val="double" w:sz="4" w:space="0" w:color="auto"/>
              <w:left w:val="double" w:sz="4" w:space="0" w:color="auto"/>
              <w:bottom w:val="single" w:sz="4" w:space="0" w:color="auto"/>
              <w:right w:val="single" w:sz="4" w:space="0" w:color="auto"/>
            </w:tcBorders>
            <w:shd w:val="clear" w:color="auto" w:fill="404040"/>
            <w:vAlign w:val="center"/>
            <w:hideMark/>
          </w:tcPr>
          <w:p w14:paraId="65B34D38" w14:textId="77777777" w:rsidR="00C94286" w:rsidRPr="00C94286" w:rsidRDefault="00C94286" w:rsidP="00C94286">
            <w:pPr>
              <w:spacing w:line="276" w:lineRule="auto"/>
              <w:jc w:val="center"/>
              <w:rPr>
                <w:rFonts w:ascii="Verdana" w:eastAsia="Arial" w:hAnsi="Verdana" w:cs="Arial"/>
                <w:b/>
                <w:bCs/>
                <w:color w:val="AEAAAA"/>
                <w:sz w:val="18"/>
                <w:szCs w:val="18"/>
                <w:lang w:eastAsia="es-MX"/>
              </w:rPr>
            </w:pPr>
            <w:r w:rsidRPr="00C94286">
              <w:rPr>
                <w:rFonts w:ascii="Verdana" w:eastAsia="Times New Roman" w:hAnsi="Verdana" w:cs="Arial"/>
                <w:b/>
                <w:bCs/>
                <w:color w:val="AEAAAA"/>
                <w:sz w:val="18"/>
                <w:szCs w:val="18"/>
                <w:lang w:eastAsia="es-MX"/>
              </w:rPr>
              <w:t>Concepto</w:t>
            </w:r>
          </w:p>
        </w:tc>
        <w:tc>
          <w:tcPr>
            <w:tcW w:w="1687" w:type="dxa"/>
            <w:tcBorders>
              <w:top w:val="double" w:sz="4" w:space="0" w:color="auto"/>
              <w:left w:val="single" w:sz="4" w:space="0" w:color="auto"/>
              <w:bottom w:val="single" w:sz="4" w:space="0" w:color="auto"/>
              <w:right w:val="double" w:sz="4" w:space="0" w:color="auto"/>
            </w:tcBorders>
            <w:shd w:val="clear" w:color="auto" w:fill="404040"/>
            <w:vAlign w:val="center"/>
            <w:hideMark/>
          </w:tcPr>
          <w:p w14:paraId="2AA638C2" w14:textId="77777777" w:rsidR="00C94286" w:rsidRPr="00C94286" w:rsidRDefault="00C94286" w:rsidP="00C94286">
            <w:pPr>
              <w:spacing w:line="276" w:lineRule="auto"/>
              <w:jc w:val="center"/>
              <w:rPr>
                <w:rFonts w:ascii="Verdana" w:eastAsia="Arial" w:hAnsi="Verdana" w:cs="Arial"/>
                <w:b/>
                <w:bCs/>
                <w:color w:val="AEAAAA"/>
                <w:sz w:val="18"/>
                <w:szCs w:val="18"/>
                <w:lang w:eastAsia="es-MX"/>
              </w:rPr>
            </w:pPr>
            <w:r w:rsidRPr="00C94286">
              <w:rPr>
                <w:rFonts w:ascii="Verdana" w:eastAsia="Times New Roman" w:hAnsi="Verdana" w:cs="Arial"/>
                <w:b/>
                <w:bCs/>
                <w:color w:val="AEAAAA"/>
                <w:sz w:val="18"/>
                <w:szCs w:val="18"/>
                <w:lang w:eastAsia="es-MX"/>
              </w:rPr>
              <w:t xml:space="preserve">Puntaje </w:t>
            </w:r>
          </w:p>
        </w:tc>
      </w:tr>
      <w:tr w:rsidR="00C94286" w:rsidRPr="00C94286" w14:paraId="1B035F15" w14:textId="77777777" w:rsidTr="00EF5812">
        <w:trPr>
          <w:trHeight w:val="569"/>
          <w:jc w:val="center"/>
        </w:trPr>
        <w:tc>
          <w:tcPr>
            <w:tcW w:w="5529" w:type="dxa"/>
            <w:tcBorders>
              <w:top w:val="single" w:sz="4" w:space="0" w:color="auto"/>
              <w:left w:val="double" w:sz="4" w:space="0" w:color="auto"/>
              <w:bottom w:val="single" w:sz="4" w:space="0" w:color="auto"/>
              <w:right w:val="single" w:sz="4" w:space="0" w:color="auto"/>
            </w:tcBorders>
            <w:vAlign w:val="center"/>
          </w:tcPr>
          <w:p w14:paraId="2BEB437B" w14:textId="77777777" w:rsidR="00C94286" w:rsidRPr="00C94286" w:rsidRDefault="00C94286" w:rsidP="00C94286">
            <w:pPr>
              <w:tabs>
                <w:tab w:val="left" w:pos="709"/>
                <w:tab w:val="left" w:pos="1039"/>
              </w:tabs>
              <w:spacing w:line="276" w:lineRule="auto"/>
              <w:ind w:left="164" w:firstLine="142"/>
              <w:jc w:val="center"/>
              <w:rPr>
                <w:rFonts w:ascii="Verdana" w:eastAsia="Times New Roman" w:hAnsi="Verdana" w:cs="Arial"/>
                <w:sz w:val="18"/>
                <w:szCs w:val="18"/>
                <w:lang w:val="es-MX" w:eastAsia="es-CO"/>
              </w:rPr>
            </w:pPr>
            <w:r w:rsidRPr="00C94286">
              <w:rPr>
                <w:rFonts w:ascii="Verdana" w:eastAsia="Times New Roman" w:hAnsi="Verdana" w:cs="Arial"/>
                <w:sz w:val="18"/>
                <w:szCs w:val="18"/>
                <w:lang w:val="es-ES" w:eastAsia="es-CO"/>
              </w:rPr>
              <w:t>La Entidad incluirá siempre estos criterios, de acuerdo con el numeral 4.2.4</w:t>
            </w:r>
          </w:p>
          <w:p w14:paraId="7B889BC6" w14:textId="77777777" w:rsidR="00C94286" w:rsidRPr="00C94286" w:rsidRDefault="00C94286" w:rsidP="00C94286">
            <w:pPr>
              <w:tabs>
                <w:tab w:val="left" w:pos="709"/>
                <w:tab w:val="left" w:pos="1039"/>
              </w:tabs>
              <w:spacing w:line="276" w:lineRule="auto"/>
              <w:ind w:left="164" w:firstLine="142"/>
              <w:jc w:val="center"/>
              <w:rPr>
                <w:rFonts w:ascii="Verdana" w:eastAsia="Times New Roman" w:hAnsi="Verdana" w:cs="Arial"/>
                <w:sz w:val="18"/>
                <w:szCs w:val="18"/>
                <w:lang w:val="pt-PT" w:eastAsia="es-CO"/>
              </w:rPr>
            </w:pPr>
            <w:r w:rsidRPr="00C94286">
              <w:rPr>
                <w:rFonts w:ascii="Verdana" w:eastAsia="Times New Roman" w:hAnsi="Verdana" w:cs="Arial"/>
                <w:sz w:val="18"/>
                <w:szCs w:val="18"/>
                <w:lang w:val="pt-PT" w:eastAsia="es-CO"/>
              </w:rPr>
              <w:t xml:space="preserve">(i) Critério ambiental (15) </w:t>
            </w:r>
          </w:p>
          <w:p w14:paraId="42CCEFD1" w14:textId="77777777" w:rsidR="00C94286" w:rsidRPr="00C94286" w:rsidRDefault="00C94286" w:rsidP="00C94286">
            <w:pPr>
              <w:tabs>
                <w:tab w:val="left" w:pos="709"/>
                <w:tab w:val="left" w:pos="1039"/>
              </w:tabs>
              <w:spacing w:line="276" w:lineRule="auto"/>
              <w:ind w:left="164" w:firstLine="142"/>
              <w:jc w:val="center"/>
              <w:rPr>
                <w:rFonts w:ascii="Verdana" w:eastAsia="Times New Roman" w:hAnsi="Verdana" w:cs="Arial"/>
                <w:sz w:val="18"/>
                <w:szCs w:val="18"/>
                <w:highlight w:val="lightGray"/>
                <w:lang w:val="pt-PT" w:eastAsia="es-CO"/>
              </w:rPr>
            </w:pPr>
            <w:r w:rsidRPr="00C94286">
              <w:rPr>
                <w:rFonts w:ascii="Verdana" w:eastAsia="Times New Roman" w:hAnsi="Verdana" w:cs="Arial"/>
                <w:sz w:val="18"/>
                <w:szCs w:val="18"/>
                <w:lang w:val="pt-PT" w:eastAsia="es-CO"/>
              </w:rPr>
              <w:t>(</w:t>
            </w:r>
            <w:proofErr w:type="spellStart"/>
            <w:r w:rsidRPr="00C94286">
              <w:rPr>
                <w:rFonts w:ascii="Verdana" w:eastAsia="Times New Roman" w:hAnsi="Verdana" w:cs="Arial"/>
                <w:sz w:val="18"/>
                <w:szCs w:val="18"/>
                <w:lang w:val="pt-PT" w:eastAsia="es-CO"/>
              </w:rPr>
              <w:t>ii</w:t>
            </w:r>
            <w:proofErr w:type="spellEnd"/>
            <w:r w:rsidRPr="00C94286">
              <w:rPr>
                <w:rFonts w:ascii="Verdana" w:eastAsia="Times New Roman" w:hAnsi="Verdana" w:cs="Arial"/>
                <w:sz w:val="18"/>
                <w:szCs w:val="18"/>
                <w:lang w:val="pt-PT" w:eastAsia="es-CO"/>
              </w:rPr>
              <w:t>) Critério Social (5)</w:t>
            </w:r>
          </w:p>
        </w:tc>
        <w:tc>
          <w:tcPr>
            <w:tcW w:w="1687" w:type="dxa"/>
            <w:tcBorders>
              <w:top w:val="single" w:sz="4" w:space="0" w:color="auto"/>
              <w:left w:val="single" w:sz="4" w:space="0" w:color="auto"/>
              <w:bottom w:val="single" w:sz="4" w:space="0" w:color="auto"/>
              <w:right w:val="double" w:sz="4" w:space="0" w:color="auto"/>
            </w:tcBorders>
            <w:vAlign w:val="center"/>
          </w:tcPr>
          <w:p w14:paraId="4B190C8D" w14:textId="77777777" w:rsidR="00C94286" w:rsidRPr="00C94286" w:rsidRDefault="00C94286" w:rsidP="00C94286">
            <w:pPr>
              <w:spacing w:line="276" w:lineRule="auto"/>
              <w:jc w:val="center"/>
              <w:rPr>
                <w:rFonts w:ascii="Verdana" w:eastAsia="Times New Roman" w:hAnsi="Verdana" w:cs="Arial"/>
                <w:sz w:val="18"/>
                <w:szCs w:val="18"/>
                <w:lang w:val="es-ES" w:eastAsia="es-CO"/>
              </w:rPr>
            </w:pPr>
            <w:r w:rsidRPr="00C94286">
              <w:rPr>
                <w:rFonts w:ascii="Verdana" w:eastAsia="Times New Roman" w:hAnsi="Verdana" w:cs="Arial"/>
                <w:sz w:val="18"/>
                <w:szCs w:val="18"/>
                <w:lang w:val="es-ES" w:eastAsia="es-CO"/>
              </w:rPr>
              <w:t>20</w:t>
            </w:r>
          </w:p>
        </w:tc>
      </w:tr>
    </w:tbl>
    <w:p w14:paraId="6B6364A5" w14:textId="77777777" w:rsidR="00C94286" w:rsidRPr="00C94286" w:rsidRDefault="00C94286" w:rsidP="00C94286">
      <w:pPr>
        <w:spacing w:after="0" w:line="240" w:lineRule="auto"/>
        <w:ind w:left="580"/>
        <w:contextualSpacing/>
        <w:jc w:val="both"/>
        <w:rPr>
          <w:rFonts w:ascii="Calibri" w:eastAsia="Times New Roman" w:hAnsi="Calibri" w:cs="Calibri"/>
          <w:lang w:eastAsia="es-MX"/>
        </w:rPr>
      </w:pPr>
    </w:p>
    <w:p w14:paraId="5F18FABC"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La entidad no puede modificar y/o complementar ninguno de los criterios definidos en cada una de las opciones establecidas en el numeral 4.2.4.1. del Documento Base. Como ya se indicó, le corresponde a los proponentes, durante el proceso de selección, indicar con la suscripción del Formato 12 su compromiso de cumplir con cada uno de los criterios, en el evento de ser adjudicatarios del contrato respectivo para el proceso de selección.</w:t>
      </w:r>
    </w:p>
    <w:bookmarkEnd w:id="1"/>
    <w:p w14:paraId="5C57F49B" w14:textId="77777777" w:rsidR="00C94286" w:rsidRPr="00C94286" w:rsidRDefault="00C94286" w:rsidP="00C94286">
      <w:pPr>
        <w:spacing w:after="0" w:line="240" w:lineRule="auto"/>
        <w:ind w:right="709"/>
        <w:jc w:val="both"/>
        <w:rPr>
          <w:rFonts w:ascii="Verdana" w:eastAsia="Aptos" w:hAnsi="Verdana" w:cs="Times New Roman"/>
          <w:kern w:val="2"/>
          <w14:ligatures w14:val="standardContextual"/>
        </w:rPr>
      </w:pPr>
    </w:p>
    <w:p w14:paraId="354FD73E"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1.4. Si, cuando por la naturaleza del proyecto no se contemple la instalación de campamentos externos o temporales, por tratarse de intervenciones sobre edificaciones existentes en operación, la Entidad puede excluir justificadamente el criterio correspondiente del Formato 12 por falta de pertinencia técnica, sin que ello implique desconocimiento del carácter obligatorio de los Documentos Tipo.</w:t>
      </w:r>
    </w:p>
    <w:p w14:paraId="530145CE"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72DFD955" w14:textId="77777777" w:rsidR="00C94286" w:rsidRPr="00C94286" w:rsidRDefault="00C94286" w:rsidP="00C94286">
      <w:pPr>
        <w:autoSpaceDE w:val="0"/>
        <w:autoSpaceDN w:val="0"/>
        <w:adjustRightInd w:val="0"/>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El criterio señalado establece:</w:t>
      </w:r>
    </w:p>
    <w:p w14:paraId="10A1887E" w14:textId="77777777" w:rsidR="00C94286" w:rsidRPr="00C94286" w:rsidRDefault="00C94286" w:rsidP="00C94286">
      <w:pPr>
        <w:autoSpaceDE w:val="0"/>
        <w:autoSpaceDN w:val="0"/>
        <w:adjustRightInd w:val="0"/>
        <w:spacing w:after="0" w:line="240" w:lineRule="auto"/>
        <w:ind w:left="580"/>
        <w:jc w:val="both"/>
        <w:rPr>
          <w:rFonts w:ascii="Verdana" w:eastAsia="Times New Roman" w:hAnsi="Verdana" w:cs="Calibri"/>
          <w:lang w:eastAsia="es-MX"/>
        </w:rPr>
      </w:pPr>
    </w:p>
    <w:p w14:paraId="1FFE11EF" w14:textId="77777777" w:rsidR="00C94286" w:rsidRPr="00C94286" w:rsidRDefault="00C94286" w:rsidP="00C94286">
      <w:pPr>
        <w:autoSpaceDE w:val="0"/>
        <w:autoSpaceDN w:val="0"/>
        <w:adjustRightInd w:val="0"/>
        <w:spacing w:after="0" w:line="240" w:lineRule="auto"/>
        <w:ind w:left="709" w:right="709"/>
        <w:jc w:val="both"/>
        <w:rPr>
          <w:rFonts w:ascii="Verdana" w:eastAsia="Times New Roman" w:hAnsi="Verdana" w:cs="Calibri"/>
          <w:i/>
          <w:iCs/>
          <w:sz w:val="21"/>
          <w:szCs w:val="21"/>
          <w:lang w:eastAsia="es-MX"/>
        </w:rPr>
      </w:pPr>
      <w:r w:rsidRPr="00C94286">
        <w:rPr>
          <w:rFonts w:ascii="Verdana" w:eastAsia="Times New Roman" w:hAnsi="Verdana" w:cs="Calibri"/>
          <w:i/>
          <w:iCs/>
          <w:sz w:val="21"/>
          <w:szCs w:val="21"/>
          <w:lang w:eastAsia="es-MX"/>
        </w:rPr>
        <w:t>“Usar durante la ejecución de las obras, en las zonas de campamentos y/o frentes de obra, fuentes de energía renovables, eficientes y/o energías alternativas; por ejemplo, paneles solares, iluminación LED, entre otras, garantizando la adecuada utilización y disposición de los recursos empleados“.</w:t>
      </w:r>
    </w:p>
    <w:p w14:paraId="7102AE3A" w14:textId="77777777" w:rsidR="00C94286" w:rsidRPr="00C94286" w:rsidRDefault="00C94286" w:rsidP="00C94286">
      <w:pPr>
        <w:autoSpaceDE w:val="0"/>
        <w:autoSpaceDN w:val="0"/>
        <w:adjustRightInd w:val="0"/>
        <w:spacing w:after="0" w:line="240" w:lineRule="auto"/>
        <w:ind w:left="580"/>
        <w:jc w:val="both"/>
        <w:rPr>
          <w:rFonts w:ascii="Verdana" w:eastAsia="Times New Roman" w:hAnsi="Verdana" w:cs="Calibri"/>
          <w:i/>
          <w:iCs/>
          <w:lang w:eastAsia="es-MX"/>
        </w:rPr>
      </w:pPr>
    </w:p>
    <w:p w14:paraId="0EE2CDF3" w14:textId="77777777" w:rsidR="00C94286" w:rsidRPr="00C94286" w:rsidRDefault="00C94286" w:rsidP="00C94286">
      <w:pPr>
        <w:autoSpaceDE w:val="0"/>
        <w:autoSpaceDN w:val="0"/>
        <w:adjustRightInd w:val="0"/>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Este factor se refiere al uso de fuentes de energía renovables, eficientes y/o alternativas, que puedan ser usadas no solo en zonas de campamento, sino que adicionalmente se puedan dar en las diferentes frentes de ejecución de las obras. En la descripción del criterio se presentan como ejemplos el uso de paneles solares o iluminación tipo LED, sin embargo, se indica que pueden abarcar otros tipos, por lo cual se incluye la expresión “entre otras”. En este contexto, le corresponde al futuro contratista determinar, en el marco del objeto y alcance del contrato que se ejecute, qué fuentes alternas podrían usarse de manera que se garantice el cumplimiento de este factor de calidad.</w:t>
      </w:r>
    </w:p>
    <w:p w14:paraId="2E03A5E4"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5CFFE1A9"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1.5. Cómo debe entenderse la asignación del puntaje asociado al componente ambiental, esto es, si el máximo puntaje se obtiene por el compromiso frente a cualquiera de los criterios previstos, o si corresponde a una sumatoria o combinación de varios compromisos ambientales concurrentes, de acuerdo con la estructura del formato aplicable.</w:t>
      </w:r>
    </w:p>
    <w:p w14:paraId="5F80F552" w14:textId="77777777" w:rsidR="00C94286" w:rsidRPr="00C94286" w:rsidRDefault="00C94286" w:rsidP="00C94286">
      <w:pPr>
        <w:spacing w:after="0" w:line="240" w:lineRule="auto"/>
        <w:ind w:right="709"/>
        <w:jc w:val="both"/>
        <w:rPr>
          <w:rFonts w:ascii="Verdana" w:eastAsia="Aptos" w:hAnsi="Verdana" w:cs="Helvetica"/>
          <w:color w:val="000000"/>
          <w:sz w:val="21"/>
          <w:szCs w:val="21"/>
          <w14:ligatures w14:val="standardContextual"/>
        </w:rPr>
      </w:pPr>
    </w:p>
    <w:p w14:paraId="71503E53" w14:textId="77777777" w:rsidR="00C94286" w:rsidRPr="00C94286" w:rsidRDefault="00C94286" w:rsidP="00C94286">
      <w:pPr>
        <w:spacing w:after="0" w:line="276" w:lineRule="auto"/>
        <w:ind w:firstLine="709"/>
        <w:jc w:val="both"/>
        <w:rPr>
          <w:rFonts w:ascii="Verdana" w:eastAsia="Calibri" w:hAnsi="Verdana" w:cs="Calibri"/>
          <w:kern w:val="2"/>
          <w14:ligatures w14:val="standardContextual"/>
        </w:rPr>
      </w:pPr>
      <w:r w:rsidRPr="00C94286">
        <w:rPr>
          <w:rFonts w:ascii="Verdana" w:eastAsia="Century Gothic" w:hAnsi="Verdana" w:cs="Century Gothic"/>
          <w:lang w:val="es-ES_tradnl"/>
        </w:rPr>
        <w:t>Debe señalarse que</w:t>
      </w:r>
      <w:r w:rsidRPr="00C94286">
        <w:rPr>
          <w:rFonts w:ascii="Verdana" w:eastAsia="Calibri" w:hAnsi="Verdana" w:cs="Calibri"/>
          <w:kern w:val="2"/>
          <w14:ligatures w14:val="standardContextual"/>
        </w:rPr>
        <w:t xml:space="preserve"> el documento base, en el numeral 4.2. “Factor de Calidad”, determina escoger cualquiera de las siguientes alternativas relacionadas con: </w:t>
      </w:r>
      <w:r w:rsidRPr="00C94286">
        <w:rPr>
          <w:rFonts w:ascii="Verdana" w:eastAsia="Calibri" w:hAnsi="Verdana" w:cs="Calibri"/>
          <w:i/>
          <w:iCs/>
          <w:kern w:val="2"/>
          <w14:ligatures w14:val="standardContextual"/>
        </w:rPr>
        <w:t>(i) implementación del programa de gerencia de proyectos; (</w:t>
      </w:r>
      <w:proofErr w:type="spellStart"/>
      <w:r w:rsidRPr="00C94286">
        <w:rPr>
          <w:rFonts w:ascii="Verdana" w:eastAsia="Calibri" w:hAnsi="Verdana" w:cs="Calibri"/>
          <w:i/>
          <w:iCs/>
          <w:kern w:val="2"/>
          <w14:ligatures w14:val="standardContextual"/>
        </w:rPr>
        <w:t>ii</w:t>
      </w:r>
      <w:proofErr w:type="spellEnd"/>
      <w:r w:rsidRPr="00C94286">
        <w:rPr>
          <w:rFonts w:ascii="Verdana" w:eastAsia="Calibri" w:hAnsi="Verdana" w:cs="Calibri"/>
          <w:i/>
          <w:iCs/>
          <w:kern w:val="2"/>
          <w14:ligatures w14:val="standardContextual"/>
        </w:rPr>
        <w:t>) disponibilidad y condiciones funcionales de la maquinaria de obra; (</w:t>
      </w:r>
      <w:proofErr w:type="spellStart"/>
      <w:r w:rsidRPr="00C94286">
        <w:rPr>
          <w:rFonts w:ascii="Verdana" w:eastAsia="Calibri" w:hAnsi="Verdana" w:cs="Calibri"/>
          <w:i/>
          <w:iCs/>
          <w:kern w:val="2"/>
          <w14:ligatures w14:val="standardContextual"/>
        </w:rPr>
        <w:t>iii</w:t>
      </w:r>
      <w:proofErr w:type="spellEnd"/>
      <w:r w:rsidRPr="00C94286">
        <w:rPr>
          <w:rFonts w:ascii="Verdana" w:eastAsia="Calibri" w:hAnsi="Verdana" w:cs="Calibri"/>
          <w:i/>
          <w:iCs/>
          <w:kern w:val="2"/>
          <w14:ligatures w14:val="standardContextual"/>
        </w:rPr>
        <w:t>) presentación de un plan de calidad</w:t>
      </w:r>
      <w:r w:rsidRPr="00C94286">
        <w:rPr>
          <w:rFonts w:ascii="Verdana" w:eastAsia="Calibri" w:hAnsi="Verdana" w:cs="Calibri"/>
          <w:kern w:val="2"/>
          <w14:ligatures w14:val="standardContextual"/>
        </w:rPr>
        <w:t>; la selección se hace a partir de lo referido en el mismo documento, que indica que: “</w:t>
      </w:r>
      <w:r w:rsidRPr="00C94286">
        <w:rPr>
          <w:rFonts w:ascii="Verdana" w:eastAsia="Calibri" w:hAnsi="Verdana" w:cs="Calibri"/>
          <w:i/>
          <w:iCs/>
          <w:kern w:val="2"/>
          <w14:ligatures w14:val="standardContextual"/>
        </w:rPr>
        <w:t>La Entidad debe elegir una o algunas de las siguientes opciones, de acuerdo con la justificación consignada en el estudio del sector,</w:t>
      </w:r>
      <w:r w:rsidRPr="00C94286">
        <w:rPr>
          <w:rFonts w:ascii="Verdana" w:eastAsia="Calibri" w:hAnsi="Verdana" w:cs="Calibri"/>
          <w:kern w:val="2"/>
          <w14:ligatures w14:val="standardContextual"/>
        </w:rPr>
        <w:t xml:space="preserve"> </w:t>
      </w:r>
      <w:r w:rsidRPr="00C94286">
        <w:rPr>
          <w:rFonts w:ascii="Verdana" w:eastAsia="Calibri" w:hAnsi="Verdana" w:cs="Calibri"/>
          <w:i/>
          <w:iCs/>
          <w:kern w:val="2"/>
          <w14:ligatures w14:val="standardContextual"/>
        </w:rPr>
        <w:t xml:space="preserve">estudios y documentos previos”, y </w:t>
      </w:r>
      <w:r w:rsidRPr="00C94286">
        <w:rPr>
          <w:rFonts w:ascii="Verdana" w:eastAsia="Calibri" w:hAnsi="Verdana" w:cs="Calibri"/>
          <w:kern w:val="2"/>
          <w14:ligatures w14:val="standardContextual"/>
        </w:rPr>
        <w:t>en donde adicionalmente se señala:</w:t>
      </w:r>
    </w:p>
    <w:p w14:paraId="2E73F9CE" w14:textId="77777777" w:rsidR="00C94286" w:rsidRPr="00C94286" w:rsidRDefault="00C94286" w:rsidP="00C94286">
      <w:pPr>
        <w:spacing w:after="0" w:line="240" w:lineRule="auto"/>
        <w:jc w:val="both"/>
        <w:rPr>
          <w:rFonts w:ascii="Verdana" w:eastAsia="Calibri" w:hAnsi="Verdana" w:cs="Calibri"/>
          <w:kern w:val="2"/>
          <w14:ligatures w14:val="standardContextual"/>
        </w:rPr>
      </w:pPr>
    </w:p>
    <w:p w14:paraId="32430CDC" w14:textId="77777777" w:rsidR="00C94286" w:rsidRPr="00C94286" w:rsidRDefault="00C94286" w:rsidP="00C94286">
      <w:pPr>
        <w:spacing w:after="0" w:line="240" w:lineRule="auto"/>
        <w:ind w:left="709" w:right="709"/>
        <w:jc w:val="both"/>
        <w:rPr>
          <w:rFonts w:ascii="Verdana" w:eastAsia="Calibri" w:hAnsi="Verdana" w:cs="Calibri"/>
          <w:i/>
          <w:iCs/>
          <w:kern w:val="2"/>
          <w:sz w:val="21"/>
          <w:szCs w:val="21"/>
          <w14:ligatures w14:val="standardContextual"/>
        </w:rPr>
      </w:pPr>
      <w:r w:rsidRPr="00C94286">
        <w:rPr>
          <w:rFonts w:ascii="Verdana" w:eastAsia="Calibri" w:hAnsi="Verdana" w:cs="Calibri"/>
          <w:i/>
          <w:iCs/>
          <w:kern w:val="2"/>
          <w:sz w:val="21"/>
          <w:szCs w:val="21"/>
          <w:highlight w:val="lightGray"/>
          <w14:ligatures w14:val="standardContextual"/>
        </w:rPr>
        <w:t xml:space="preserve">“[De acuerdo con las características del objeto a contratar y con el principio de proporcionalidad y razonabilidad la Entidad debe elegir una o varias de las opciones previstas para otorgar el puntaje del factor de calidad. En todo caso, </w:t>
      </w:r>
      <w:r w:rsidRPr="00C94286">
        <w:rPr>
          <w:rFonts w:ascii="Verdana" w:eastAsia="Calibri" w:hAnsi="Verdana" w:cs="Calibri"/>
          <w:i/>
          <w:iCs/>
          <w:kern w:val="2"/>
          <w:sz w:val="21"/>
          <w:szCs w:val="21"/>
          <w:highlight w:val="lightGray"/>
          <w:u w:val="single"/>
          <w14:ligatures w14:val="standardContextual"/>
        </w:rPr>
        <w:t>la distribución del puntaje asignado no puede ser superior a 10 puntos</w:t>
      </w:r>
      <w:r w:rsidRPr="00C94286">
        <w:rPr>
          <w:rFonts w:ascii="Verdana" w:eastAsia="Calibri" w:hAnsi="Verdana" w:cs="Calibri"/>
          <w:i/>
          <w:iCs/>
          <w:kern w:val="2"/>
          <w:sz w:val="21"/>
          <w:szCs w:val="21"/>
          <w:highlight w:val="lightGray"/>
          <w14:ligatures w14:val="standardContextual"/>
        </w:rPr>
        <w:t xml:space="preserve"> y la Entidad no podrá incluir criterios, documentos, compromisos o aspectos distintos a los señalados].</w:t>
      </w:r>
      <w:r w:rsidRPr="00C94286">
        <w:rPr>
          <w:rFonts w:ascii="Verdana" w:eastAsia="Calibri" w:hAnsi="Verdana" w:cs="Calibri"/>
          <w:i/>
          <w:iCs/>
          <w:kern w:val="2"/>
          <w:sz w:val="21"/>
          <w:szCs w:val="21"/>
          <w14:ligatures w14:val="standardContextual"/>
        </w:rPr>
        <w:t xml:space="preserve"> (Subrayado fuera de texto).</w:t>
      </w:r>
    </w:p>
    <w:p w14:paraId="5151102A" w14:textId="77777777" w:rsidR="00C94286" w:rsidRPr="00C94286" w:rsidRDefault="00C94286" w:rsidP="00C94286">
      <w:pPr>
        <w:spacing w:after="0" w:line="240" w:lineRule="auto"/>
        <w:jc w:val="both"/>
        <w:rPr>
          <w:rFonts w:ascii="Verdana" w:eastAsia="Calibri" w:hAnsi="Verdana" w:cs="Calibri"/>
          <w:kern w:val="2"/>
          <w14:ligatures w14:val="standardContextual"/>
        </w:rPr>
      </w:pPr>
    </w:p>
    <w:p w14:paraId="2DE5F699" w14:textId="77777777" w:rsidR="00C94286" w:rsidRPr="00C94286" w:rsidRDefault="00C94286" w:rsidP="00C94286">
      <w:pPr>
        <w:spacing w:after="120" w:line="276" w:lineRule="auto"/>
        <w:ind w:firstLine="709"/>
        <w:jc w:val="both"/>
        <w:rPr>
          <w:rFonts w:ascii="Verdana" w:eastAsia="Calibri" w:hAnsi="Verdana" w:cs="Calibri"/>
          <w:kern w:val="2"/>
          <w14:ligatures w14:val="standardContextual"/>
        </w:rPr>
      </w:pPr>
      <w:r w:rsidRPr="00C94286">
        <w:rPr>
          <w:rFonts w:ascii="Verdana" w:eastAsia="Calibri" w:hAnsi="Verdana" w:cs="Calibri"/>
          <w:kern w:val="2"/>
          <w14:ligatures w14:val="standardContextual"/>
        </w:rPr>
        <w:t xml:space="preserve">Con lo anterior, se debe precisar que esta aplicación de puntaje se otorga para un máximo de 10 puntos en cualquiera de los eventos, es decir, si se escoge uno o varios factores, o si se establecen los tres componentes, y se distribuirá </w:t>
      </w:r>
      <w:r w:rsidRPr="00C94286">
        <w:rPr>
          <w:rFonts w:ascii="Verdana" w:eastAsia="Calibri" w:hAnsi="Verdana" w:cs="Calibri"/>
          <w:kern w:val="2"/>
          <w14:ligatures w14:val="standardContextual"/>
        </w:rPr>
        <w:lastRenderedPageBreak/>
        <w:t xml:space="preserve">en cada uno de ellos, e igualmente, si escoge un solo factor se otorgarán 10 puntos. </w:t>
      </w:r>
    </w:p>
    <w:p w14:paraId="6A320F2A" w14:textId="77777777" w:rsidR="00C94286" w:rsidRPr="00C94286" w:rsidRDefault="00C94286" w:rsidP="00C94286">
      <w:pPr>
        <w:spacing w:after="120" w:line="276" w:lineRule="auto"/>
        <w:ind w:firstLine="709"/>
        <w:jc w:val="both"/>
        <w:rPr>
          <w:rFonts w:ascii="Verdana" w:eastAsia="Calibri" w:hAnsi="Verdana" w:cs="Calibri"/>
          <w:kern w:val="2"/>
          <w14:ligatures w14:val="standardContextual"/>
        </w:rPr>
      </w:pPr>
      <w:r w:rsidRPr="00C94286">
        <w:rPr>
          <w:rFonts w:ascii="Verdana" w:eastAsia="Calibri" w:hAnsi="Verdana" w:cs="Calibri"/>
          <w:kern w:val="2"/>
          <w14:ligatures w14:val="standardContextual"/>
        </w:rPr>
        <w:t>Además, se señala la asignación de 20 puntos distribuidos en 15 puntos por el criterio ambiental y 5 puntos por criterio social. De esta forma, se deben otorgar los puntos al proponente que se comprometa a ofrecer los elementos que conforman cada una de las opciones que hacen parte del criterio ambiental y cinco (5) puntos al proponente que se comprometa a ofrecer los elementos que conforman el criterio social.</w:t>
      </w:r>
    </w:p>
    <w:p w14:paraId="1D7CB852" w14:textId="77777777" w:rsidR="00C94286" w:rsidRPr="00C94286" w:rsidRDefault="00C94286" w:rsidP="00C94286">
      <w:pPr>
        <w:spacing w:after="120" w:line="276" w:lineRule="auto"/>
        <w:ind w:firstLine="709"/>
        <w:jc w:val="both"/>
        <w:rPr>
          <w:rFonts w:ascii="Verdana" w:eastAsia="Calibri" w:hAnsi="Verdana" w:cs="Calibri"/>
          <w:kern w:val="2"/>
          <w14:ligatures w14:val="standardContextual"/>
        </w:rPr>
      </w:pPr>
      <w:r w:rsidRPr="00C94286">
        <w:rPr>
          <w:rFonts w:ascii="Verdana" w:eastAsia="Calibri" w:hAnsi="Verdana" w:cs="Calibri"/>
          <w:kern w:val="2"/>
          <w14:ligatures w14:val="standardContextual"/>
        </w:rPr>
        <w:t>Es importante resaltar que se consideran tres opciones para el criterio ambiental, así:</w:t>
      </w:r>
    </w:p>
    <w:p w14:paraId="54B7D125" w14:textId="00365964" w:rsidR="00C94286" w:rsidRPr="000F6610" w:rsidRDefault="00C94286" w:rsidP="000F6610">
      <w:pPr>
        <w:pStyle w:val="Prrafodelista"/>
        <w:numPr>
          <w:ilvl w:val="0"/>
          <w:numId w:val="20"/>
        </w:numPr>
        <w:snapToGrid w:val="0"/>
        <w:spacing w:after="120" w:line="276" w:lineRule="auto"/>
        <w:ind w:left="0" w:firstLine="709"/>
        <w:contextualSpacing w:val="0"/>
        <w:jc w:val="both"/>
        <w:rPr>
          <w:rFonts w:ascii="Verdana" w:eastAsia="Times New Roman" w:hAnsi="Verdana" w:cs="Calibri"/>
          <w:lang w:eastAsia="es-MX"/>
        </w:rPr>
      </w:pPr>
      <w:r w:rsidRPr="000F6610">
        <w:rPr>
          <w:rFonts w:ascii="Verdana" w:eastAsia="Times New Roman" w:hAnsi="Verdana" w:cs="Calibri"/>
          <w:lang w:eastAsia="es-MX"/>
        </w:rPr>
        <w:t>Opción 1: Para Procesos de Contratación cuyo Presupuesto Oficial se enmarque en los dos primeros rangos establecidos en las matrices de experiencia de cada Subsector.</w:t>
      </w:r>
    </w:p>
    <w:p w14:paraId="2ADF4A7D" w14:textId="5DC45554" w:rsidR="00C94286" w:rsidRPr="000F6610" w:rsidRDefault="00C94286" w:rsidP="000F6610">
      <w:pPr>
        <w:pStyle w:val="Prrafodelista"/>
        <w:numPr>
          <w:ilvl w:val="0"/>
          <w:numId w:val="20"/>
        </w:numPr>
        <w:snapToGrid w:val="0"/>
        <w:spacing w:after="120" w:line="276" w:lineRule="auto"/>
        <w:ind w:left="0" w:firstLine="709"/>
        <w:contextualSpacing w:val="0"/>
        <w:jc w:val="both"/>
        <w:rPr>
          <w:rFonts w:ascii="Verdana" w:eastAsia="Times New Roman" w:hAnsi="Verdana" w:cs="Calibri"/>
          <w:lang w:eastAsia="es-MX"/>
        </w:rPr>
      </w:pPr>
      <w:r w:rsidRPr="000F6610">
        <w:rPr>
          <w:rFonts w:ascii="Verdana" w:eastAsia="Times New Roman" w:hAnsi="Verdana" w:cs="Calibri"/>
          <w:lang w:eastAsia="es-MX"/>
        </w:rPr>
        <w:t>Opción 2: Para Procesos de Contratación cuyo Presupuesto Oficial se enmarque en los terceros y cuartos rangos establecidos en las matrices de experiencia de cada Subsector.</w:t>
      </w:r>
    </w:p>
    <w:p w14:paraId="53397347" w14:textId="77777777" w:rsidR="00C94286" w:rsidRPr="00C94286" w:rsidRDefault="00C94286" w:rsidP="000F6610">
      <w:pPr>
        <w:numPr>
          <w:ilvl w:val="0"/>
          <w:numId w:val="20"/>
        </w:numPr>
        <w:snapToGrid w:val="0"/>
        <w:spacing w:after="120" w:line="276" w:lineRule="auto"/>
        <w:ind w:left="0" w:firstLine="709"/>
        <w:jc w:val="both"/>
        <w:rPr>
          <w:rFonts w:ascii="Verdana" w:eastAsia="Times New Roman" w:hAnsi="Verdana" w:cs="Calibri"/>
          <w:lang w:eastAsia="es-MX"/>
        </w:rPr>
      </w:pPr>
      <w:r w:rsidRPr="00C94286">
        <w:rPr>
          <w:rFonts w:ascii="Verdana" w:eastAsia="Times New Roman" w:hAnsi="Verdana" w:cs="Calibri"/>
          <w:lang w:eastAsia="es-MX"/>
        </w:rPr>
        <w:t>Opción 3: Para Procesos de Contratación cuyo Presupuesto Oficial se enmarque en el quinto y último rango establecido en las matrices de experiencia de cada Subsector.</w:t>
      </w:r>
    </w:p>
    <w:p w14:paraId="5E084AC6" w14:textId="77777777" w:rsidR="00C94286" w:rsidRPr="00C94286" w:rsidRDefault="00C94286" w:rsidP="00C94286">
      <w:pPr>
        <w:spacing w:after="120" w:line="276" w:lineRule="auto"/>
        <w:ind w:firstLine="709"/>
        <w:jc w:val="both"/>
        <w:rPr>
          <w:rFonts w:ascii="Verdana" w:eastAsia="Calibri" w:hAnsi="Verdana" w:cs="Calibri"/>
          <w:kern w:val="2"/>
          <w14:ligatures w14:val="standardContextual"/>
        </w:rPr>
      </w:pPr>
      <w:r w:rsidRPr="00C94286">
        <w:rPr>
          <w:rFonts w:ascii="Verdana" w:eastAsia="Calibri" w:hAnsi="Verdana" w:cs="Calibri"/>
          <w:kern w:val="2"/>
          <w14:ligatures w14:val="standardContextual"/>
        </w:rPr>
        <w:t>Y para cada una de estas opciones se determina el cumplimiento de unos criterios, por ejemplo: para la opción 1, se establecen cuatro factores; para la opción 2 cinco factores, y para la opción 3 siete factores o criterios.</w:t>
      </w:r>
    </w:p>
    <w:p w14:paraId="7F2981EA" w14:textId="77777777" w:rsidR="00C94286" w:rsidRPr="00C94286" w:rsidRDefault="00C94286" w:rsidP="00C94286">
      <w:pPr>
        <w:spacing w:after="0" w:line="276" w:lineRule="auto"/>
        <w:ind w:firstLine="709"/>
        <w:jc w:val="both"/>
        <w:rPr>
          <w:rFonts w:ascii="Verdana" w:eastAsia="Calibri" w:hAnsi="Verdana" w:cs="Calibri"/>
          <w:kern w:val="2"/>
          <w14:ligatures w14:val="standardContextual"/>
        </w:rPr>
      </w:pPr>
      <w:r w:rsidRPr="00C94286">
        <w:rPr>
          <w:rFonts w:ascii="Verdana" w:eastAsia="Calibri" w:hAnsi="Verdana" w:cs="Calibri"/>
          <w:kern w:val="2"/>
          <w14:ligatures w14:val="standardContextual"/>
        </w:rPr>
        <w:t>En síntesis, el oferente que quiera que se le otorgue el puntaje por los criterios ambientales, debe diligenciar el Formato 12. En este documento se debe comprometer, en caso de resultar adjudicatario, a cumplir con la totalidad de los factores o criterios que se definieron en el numeral 4.2.4.1. del documento base para cada una de las opciones. Por ejemplo, si un proceso de selección de construcción de vivienda se enmarca en un rango de cuantías mayores o superiores a 5.001 SMMLV, le corresponderá aplicar la opción 3, y en este sentido en el Formato 12 se debe comprometer al cumplimiento de los siete aspectos relacionados para esta opción.</w:t>
      </w:r>
    </w:p>
    <w:p w14:paraId="7669F51A"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59ECD377"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 xml:space="preserve">1.6. Si resulta jurídicamente procedente incorporar, como criterio ambiental adicional o como parámetro de desarrollo del Formato 12, incentivos asociados </w:t>
      </w:r>
      <w:r w:rsidRPr="00C94286">
        <w:rPr>
          <w:rFonts w:ascii="Verdana" w:eastAsia="Aptos" w:hAnsi="Verdana" w:cs="Helvetica"/>
          <w:i/>
          <w:iCs/>
          <w:color w:val="000000"/>
          <w14:ligatures w14:val="standardContextual"/>
        </w:rPr>
        <w:lastRenderedPageBreak/>
        <w:t>al aprovechamiento, la circularidad o el uso eficiente de materiales, cuando estos cuenten con sustento en normativa territorial o sectorial aplicable al lugar de ejecución del proyecto, siempre que su inclusión respete la estructura de los Documentos Tipo y los principios de proporcionalidad, pertinencia y selección objetiva.</w:t>
      </w:r>
    </w:p>
    <w:p w14:paraId="6D796128" w14:textId="77777777" w:rsidR="00C94286" w:rsidRPr="00C94286" w:rsidRDefault="00C94286" w:rsidP="00C94286">
      <w:pPr>
        <w:spacing w:after="0" w:line="276" w:lineRule="auto"/>
        <w:jc w:val="both"/>
        <w:rPr>
          <w:rFonts w:ascii="Verdana" w:eastAsia="Aptos" w:hAnsi="Verdana" w:cs="Helvetica"/>
          <w:color w:val="000000"/>
          <w14:ligatures w14:val="standardContextual"/>
        </w:rPr>
      </w:pPr>
    </w:p>
    <w:p w14:paraId="64912F12" w14:textId="77777777" w:rsidR="00C94286" w:rsidRPr="00C94286" w:rsidRDefault="00C94286" w:rsidP="00C94286">
      <w:pPr>
        <w:autoSpaceDE w:val="0"/>
        <w:autoSpaceDN w:val="0"/>
        <w:adjustRightInd w:val="0"/>
        <w:spacing w:after="0" w:line="276" w:lineRule="auto"/>
        <w:ind w:firstLine="709"/>
        <w:jc w:val="both"/>
        <w:rPr>
          <w:rFonts w:ascii="Verdana" w:eastAsia="Aptos" w:hAnsi="Verdana" w:cs="Aptos"/>
          <w:i/>
          <w:iCs/>
          <w:kern w:val="2"/>
          <w14:ligatures w14:val="standardContextual"/>
        </w:rPr>
      </w:pPr>
      <w:r w:rsidRPr="00C94286">
        <w:rPr>
          <w:rFonts w:ascii="Verdana" w:eastAsia="Aptos" w:hAnsi="Verdana" w:cs="Aptos"/>
          <w:kern w:val="2"/>
          <w14:ligatures w14:val="standardContextual"/>
        </w:rPr>
        <w:t xml:space="preserve">Como ya se ha mencionado, los criterios ambientales que deben ser cumplidos por los contratistas adjudicatarios de los procesos de selección son los que se establecen para cada una de las opciones contenidas en el numeral 4.2.4.1 del documento base. En concordancia con esto, debe ser asumido su compromiso de implementar los criterios con la suscripción del Formato 12, </w:t>
      </w:r>
      <w:proofErr w:type="spellStart"/>
      <w:r w:rsidRPr="00C94286">
        <w:rPr>
          <w:rFonts w:ascii="Verdana" w:eastAsia="Aptos" w:hAnsi="Verdana" w:cs="Aptos"/>
          <w:kern w:val="2"/>
          <w14:ligatures w14:val="standardContextual"/>
        </w:rPr>
        <w:t>lo</w:t>
      </w:r>
      <w:proofErr w:type="spellEnd"/>
      <w:r w:rsidRPr="00C94286">
        <w:rPr>
          <w:rFonts w:ascii="Verdana" w:eastAsia="Aptos" w:hAnsi="Verdana" w:cs="Aptos"/>
          <w:kern w:val="2"/>
          <w14:ligatures w14:val="standardContextual"/>
        </w:rPr>
        <w:t xml:space="preserve"> cuales no pueden </w:t>
      </w:r>
      <w:proofErr w:type="spellStart"/>
      <w:r w:rsidRPr="00C94286">
        <w:rPr>
          <w:rFonts w:ascii="Verdana" w:eastAsia="Aptos" w:hAnsi="Verdana" w:cs="Aptos"/>
          <w:kern w:val="2"/>
          <w14:ligatures w14:val="standardContextual"/>
        </w:rPr>
        <w:t>se</w:t>
      </w:r>
      <w:proofErr w:type="spellEnd"/>
      <w:r w:rsidRPr="00C94286">
        <w:rPr>
          <w:rFonts w:ascii="Verdana" w:eastAsia="Aptos" w:hAnsi="Verdana" w:cs="Aptos"/>
          <w:kern w:val="2"/>
          <w14:ligatures w14:val="standardContextual"/>
        </w:rPr>
        <w:t xml:space="preserve"> modificados o alterados en virtud de la regla de inalterabilidad de los pliegos tipo. </w:t>
      </w:r>
    </w:p>
    <w:p w14:paraId="30C7A2FA" w14:textId="77777777" w:rsidR="00C94286" w:rsidRPr="00C94286" w:rsidRDefault="00C94286" w:rsidP="00C94286">
      <w:pPr>
        <w:autoSpaceDE w:val="0"/>
        <w:autoSpaceDN w:val="0"/>
        <w:adjustRightInd w:val="0"/>
        <w:spacing w:after="0" w:line="276" w:lineRule="auto"/>
        <w:ind w:firstLine="709"/>
        <w:jc w:val="both"/>
        <w:rPr>
          <w:rFonts w:ascii="Verdana" w:eastAsia="Aptos" w:hAnsi="Verdana" w:cs="Aptos"/>
          <w:i/>
          <w:iCs/>
          <w:kern w:val="2"/>
          <w14:ligatures w14:val="standardContextual"/>
        </w:rPr>
      </w:pPr>
    </w:p>
    <w:p w14:paraId="75C417B3" w14:textId="77777777" w:rsidR="00C94286" w:rsidRPr="00C94286" w:rsidRDefault="00C94286" w:rsidP="00C94286">
      <w:pPr>
        <w:spacing w:after="12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2.1. Si, en aplicación de los principios de proporcionalidad, razonabilidad, planeación y necesidad, la Entidad puede modular o delimitar la forma de cumplimiento del factor social cuando existan condiciones objetivas de seguridad institucional que impidan asignar determinadas actividades del contrato a personal vinculado bajo este criterio, sin desnaturalizar el componente social previsto en los Documentos Tipo.</w:t>
      </w:r>
    </w:p>
    <w:p w14:paraId="7ECE27C8" w14:textId="77777777" w:rsidR="00C94286" w:rsidRPr="00C94286" w:rsidRDefault="00C94286" w:rsidP="00C94286">
      <w:pPr>
        <w:spacing w:after="12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2.2. En caso de que no sea procedente excluir o modular dicho factor, si resulta jurídicamente viable que la Entidad precise en los documentos del proceso que la vinculación correspondiente deberá materializarse en actividades administrativas, logísticas, operativas de apoyo o de ejecución indirecta, que no impliquen acceso a zonas restringidas, información reservada o espacios de seguridad especial, de manera que pueda armonizarse el cumplimiento del enfoque social con las necesidades de seguridad institucional propias de la Entidad.</w:t>
      </w:r>
    </w:p>
    <w:p w14:paraId="45D92A4D"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2.3. Si la Entidad puede establecer en los documentos del proceso criterios objetivos para verificar la compatibilidad entre las labores asignadas al personal vinculado en desarrollo del factor social y las restricciones de ingreso o permanencia en determinadas sedes institucionales, a fin de asegurar que el componente social sea ejecutable, verificable y compatible con el riesgo y la naturaleza de la infraestructura intervenida.</w:t>
      </w:r>
    </w:p>
    <w:p w14:paraId="3738B58C" w14:textId="77777777" w:rsidR="00C94286" w:rsidRPr="00C94286" w:rsidRDefault="00C94286" w:rsidP="00C94286">
      <w:pPr>
        <w:spacing w:after="0" w:line="240" w:lineRule="auto"/>
        <w:jc w:val="both"/>
        <w:rPr>
          <w:rFonts w:ascii="Calibri" w:eastAsia="Times New Roman" w:hAnsi="Calibri" w:cs="Calibri"/>
          <w:lang w:eastAsia="es-MX"/>
        </w:rPr>
      </w:pPr>
    </w:p>
    <w:p w14:paraId="15999314" w14:textId="77777777" w:rsidR="00C94286" w:rsidRPr="00C94286" w:rsidRDefault="00C94286" w:rsidP="00C94286">
      <w:pPr>
        <w:spacing w:after="120" w:line="276" w:lineRule="auto"/>
        <w:ind w:firstLine="709"/>
        <w:jc w:val="both"/>
        <w:rPr>
          <w:rFonts w:ascii="Verdana" w:eastAsia="Times New Roman" w:hAnsi="Verdana" w:cs="Calibri"/>
          <w:i/>
          <w:iCs/>
          <w:lang w:val="es-MX" w:eastAsia="es-MX"/>
        </w:rPr>
      </w:pPr>
      <w:r w:rsidRPr="00C94286">
        <w:rPr>
          <w:rFonts w:ascii="Verdana" w:eastAsia="Times New Roman" w:hAnsi="Verdana" w:cs="Calibri"/>
          <w:lang w:eastAsia="es-MX"/>
        </w:rPr>
        <w:lastRenderedPageBreak/>
        <w:t xml:space="preserve">Respondiendo a los puntos anteriores, hay que señalar que los criterios sociales indicados en el numeral 4.2.4.2. del documento base, están referidos a  la vinculación para toda la ejecución del contrato de persona(s) que pertenezca(n) a alguno de los tipos de población vulnerable, definidos como: </w:t>
      </w:r>
      <w:r w:rsidRPr="00C94286">
        <w:rPr>
          <w:rFonts w:ascii="Verdana" w:eastAsia="Times New Roman" w:hAnsi="Verdana" w:cs="Calibri"/>
          <w:i/>
          <w:iCs/>
          <w:lang w:eastAsia="es-MX"/>
        </w:rPr>
        <w:t xml:space="preserve">a) </w:t>
      </w:r>
      <w:r w:rsidRPr="00C94286">
        <w:rPr>
          <w:rFonts w:ascii="Verdana" w:eastAsia="Times New Roman" w:hAnsi="Verdana" w:cs="Calibri"/>
          <w:i/>
          <w:iCs/>
          <w:lang w:val="es-MX" w:eastAsia="es-MX"/>
        </w:rPr>
        <w:t>Mujer Cabeza de Familia,  b) Mujer Víctima de Violencia Intrafamiliar, c) Persona que no sean beneficiarios de la pensión de vejez, familiar o de sobrevivencia y que hayan cumplido el requisito de edad de pensión establecido en la ley, d) Persona perteneciente a población indígena, negra, afrocolombiana, raizal, palanquera, Rrom o gitana.</w:t>
      </w:r>
      <w:r w:rsidRPr="00C94286">
        <w:rPr>
          <w:rFonts w:ascii="Verdana" w:eastAsia="Times New Roman" w:hAnsi="Verdana" w:cs="Times New Roman"/>
          <w:i/>
          <w:iCs/>
          <w:sz w:val="24"/>
          <w:szCs w:val="24"/>
          <w:lang w:eastAsia="es-MX"/>
        </w:rPr>
        <w:t xml:space="preserve"> </w:t>
      </w:r>
      <w:r w:rsidRPr="00C94286">
        <w:rPr>
          <w:rFonts w:ascii="Verdana" w:eastAsia="Times New Roman" w:hAnsi="Verdana" w:cs="Calibri"/>
          <w:i/>
          <w:iCs/>
          <w:lang w:val="es-MX" w:eastAsia="es-MX"/>
        </w:rPr>
        <w:t>e) Persona en proceso de reintegración o reincorporación, y miembros o exmiembros de la fuerza pública comparecientes ante la Jurisdicción Especial para la Paz- JEP, f)  Persona pospenada, o aquellas personas que se encuentren cumpliendo pena con permiso de trabajo, libertad condicional o suspensión provisional de pena con autorización de trabajo, g) Víctima de conflicto armado, h) Sujetos de especial protección constitucional e i) En condición de pobreza extrema.</w:t>
      </w:r>
    </w:p>
    <w:p w14:paraId="3FAC2A3A"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La entidad, en este numeral, debe incluir el número de personas que vinculará en cumplimiento de este criterio, según el presupuesto oficial del proceso de selección. En tal sentido, se señala que se debe escoger una de las opciones, y eliminar las que no correspondan:</w:t>
      </w:r>
    </w:p>
    <w:p w14:paraId="4ADCC33E" w14:textId="77777777" w:rsidR="00C94286" w:rsidRPr="00C94286" w:rsidRDefault="00C94286" w:rsidP="00C94286">
      <w:pPr>
        <w:spacing w:after="0" w:line="276" w:lineRule="auto"/>
        <w:ind w:firstLine="709"/>
        <w:jc w:val="both"/>
        <w:rPr>
          <w:rFonts w:ascii="Verdana" w:eastAsia="Times New Roman" w:hAnsi="Verdana" w:cs="Calibri"/>
          <w:lang w:eastAsia="es-MX"/>
        </w:rPr>
      </w:pPr>
    </w:p>
    <w:tbl>
      <w:tblPr>
        <w:tblStyle w:val="Tablaconcuadrcula4"/>
        <w:tblW w:w="0" w:type="auto"/>
        <w:tblInd w:w="1129" w:type="dxa"/>
        <w:tblLayout w:type="fixed"/>
        <w:tblLook w:val="06A0" w:firstRow="1" w:lastRow="0" w:firstColumn="1" w:lastColumn="0" w:noHBand="1" w:noVBand="1"/>
      </w:tblPr>
      <w:tblGrid>
        <w:gridCol w:w="2268"/>
        <w:gridCol w:w="2268"/>
        <w:gridCol w:w="1985"/>
      </w:tblGrid>
      <w:tr w:rsidR="00C94286" w:rsidRPr="00C94286" w14:paraId="70A3AB43" w14:textId="77777777" w:rsidTr="00EF5812">
        <w:trPr>
          <w:trHeight w:val="276"/>
        </w:trPr>
        <w:tc>
          <w:tcPr>
            <w:tcW w:w="2268" w:type="dxa"/>
            <w:shd w:val="clear" w:color="auto" w:fill="000000"/>
          </w:tcPr>
          <w:p w14:paraId="123B0901" w14:textId="77777777" w:rsidR="00C94286" w:rsidRPr="00C94286" w:rsidRDefault="00C94286" w:rsidP="00C94286">
            <w:pPr>
              <w:jc w:val="center"/>
              <w:rPr>
                <w:rFonts w:ascii="Calibri" w:eastAsia="Times New Roman" w:hAnsi="Calibri" w:cs="Calibri"/>
                <w:b/>
                <w:bCs/>
                <w:lang w:eastAsia="es-MX"/>
              </w:rPr>
            </w:pPr>
          </w:p>
          <w:p w14:paraId="7DD518EB" w14:textId="77777777" w:rsidR="00C94286" w:rsidRPr="00C94286" w:rsidRDefault="00C94286" w:rsidP="00C94286">
            <w:pPr>
              <w:jc w:val="center"/>
              <w:rPr>
                <w:rFonts w:ascii="Calibri" w:eastAsia="Times New Roman" w:hAnsi="Calibri" w:cs="Calibri"/>
                <w:b/>
                <w:bCs/>
                <w:lang w:eastAsia="es-MX"/>
              </w:rPr>
            </w:pPr>
          </w:p>
          <w:p w14:paraId="7329D9FE" w14:textId="77777777" w:rsidR="00C94286" w:rsidRPr="00C94286" w:rsidRDefault="00C94286" w:rsidP="00C94286">
            <w:pPr>
              <w:jc w:val="center"/>
              <w:rPr>
                <w:rFonts w:ascii="Calibri" w:eastAsia="Times New Roman" w:hAnsi="Calibri" w:cs="Calibri"/>
                <w:b/>
                <w:bCs/>
                <w:lang w:eastAsia="es-MX"/>
              </w:rPr>
            </w:pPr>
            <w:r w:rsidRPr="00C94286">
              <w:rPr>
                <w:rFonts w:ascii="Calibri" w:eastAsia="Times New Roman" w:hAnsi="Calibri" w:cs="Calibri"/>
                <w:b/>
                <w:bCs/>
                <w:lang w:eastAsia="es-MX"/>
              </w:rPr>
              <w:t>Subsector</w:t>
            </w:r>
          </w:p>
        </w:tc>
        <w:tc>
          <w:tcPr>
            <w:tcW w:w="2268" w:type="dxa"/>
            <w:shd w:val="clear" w:color="auto" w:fill="000000"/>
          </w:tcPr>
          <w:p w14:paraId="279CD166" w14:textId="77777777" w:rsidR="00C94286" w:rsidRPr="00C94286" w:rsidRDefault="00C94286" w:rsidP="00C94286">
            <w:pPr>
              <w:jc w:val="center"/>
              <w:rPr>
                <w:rFonts w:ascii="Calibri" w:eastAsia="Times New Roman" w:hAnsi="Calibri" w:cs="Calibri"/>
                <w:b/>
                <w:bCs/>
                <w:lang w:eastAsia="es-MX"/>
              </w:rPr>
            </w:pPr>
          </w:p>
          <w:p w14:paraId="4619EDBA" w14:textId="77777777" w:rsidR="00C94286" w:rsidRPr="00C94286" w:rsidRDefault="00C94286" w:rsidP="00C94286">
            <w:pPr>
              <w:jc w:val="center"/>
              <w:rPr>
                <w:rFonts w:ascii="Calibri" w:eastAsia="Times New Roman" w:hAnsi="Calibri" w:cs="Calibri"/>
                <w:b/>
                <w:bCs/>
                <w:lang w:eastAsia="es-MX"/>
              </w:rPr>
            </w:pPr>
          </w:p>
          <w:p w14:paraId="6BC1D0D5" w14:textId="77777777" w:rsidR="00C94286" w:rsidRPr="00C94286" w:rsidRDefault="00C94286" w:rsidP="00C94286">
            <w:pPr>
              <w:jc w:val="center"/>
              <w:rPr>
                <w:rFonts w:ascii="Calibri" w:eastAsia="Times New Roman" w:hAnsi="Calibri" w:cs="Calibri"/>
                <w:b/>
                <w:bCs/>
                <w:lang w:eastAsia="es-MX"/>
              </w:rPr>
            </w:pPr>
            <w:r w:rsidRPr="00C94286">
              <w:rPr>
                <w:rFonts w:ascii="Calibri" w:eastAsia="Times New Roman" w:hAnsi="Calibri" w:cs="Calibri"/>
                <w:b/>
                <w:bCs/>
                <w:lang w:eastAsia="es-MX"/>
              </w:rPr>
              <w:t>Rango De Cuantía</w:t>
            </w:r>
          </w:p>
        </w:tc>
        <w:tc>
          <w:tcPr>
            <w:tcW w:w="1985" w:type="dxa"/>
            <w:shd w:val="clear" w:color="auto" w:fill="000000"/>
          </w:tcPr>
          <w:p w14:paraId="05757A89" w14:textId="77777777" w:rsidR="00C94286" w:rsidRPr="00C94286" w:rsidRDefault="00C94286" w:rsidP="00C94286">
            <w:pPr>
              <w:jc w:val="center"/>
              <w:rPr>
                <w:rFonts w:ascii="Calibri" w:eastAsia="Times New Roman" w:hAnsi="Calibri" w:cs="Calibri"/>
                <w:b/>
                <w:bCs/>
                <w:lang w:eastAsia="es-MX"/>
              </w:rPr>
            </w:pPr>
          </w:p>
          <w:p w14:paraId="06EA96B1" w14:textId="77777777" w:rsidR="00C94286" w:rsidRPr="00C94286" w:rsidRDefault="00C94286" w:rsidP="00C94286">
            <w:pPr>
              <w:jc w:val="center"/>
              <w:rPr>
                <w:rFonts w:ascii="Calibri" w:eastAsia="Times New Roman" w:hAnsi="Calibri" w:cs="Calibri"/>
                <w:b/>
                <w:bCs/>
                <w:lang w:eastAsia="es-MX"/>
              </w:rPr>
            </w:pPr>
            <w:r w:rsidRPr="00C94286">
              <w:rPr>
                <w:rFonts w:ascii="Calibri" w:eastAsia="Times New Roman" w:hAnsi="Calibri" w:cs="Calibri"/>
                <w:b/>
                <w:bCs/>
                <w:lang w:eastAsia="es-MX"/>
              </w:rPr>
              <w:t>Número de personas</w:t>
            </w:r>
          </w:p>
        </w:tc>
      </w:tr>
      <w:tr w:rsidR="00C94286" w:rsidRPr="00C94286" w14:paraId="14A8546F" w14:textId="77777777" w:rsidTr="00EF5812">
        <w:trPr>
          <w:trHeight w:val="48"/>
        </w:trPr>
        <w:tc>
          <w:tcPr>
            <w:tcW w:w="2268" w:type="dxa"/>
            <w:shd w:val="clear" w:color="auto" w:fill="000000"/>
          </w:tcPr>
          <w:p w14:paraId="51EE1490" w14:textId="77777777" w:rsidR="00C94286" w:rsidRPr="00C94286" w:rsidRDefault="00C94286" w:rsidP="00C94286">
            <w:pPr>
              <w:jc w:val="both"/>
              <w:rPr>
                <w:rFonts w:ascii="Calibri" w:eastAsia="Times New Roman" w:hAnsi="Calibri" w:cs="Calibri"/>
                <w:b/>
                <w:bCs/>
                <w:lang w:eastAsia="es-MX"/>
              </w:rPr>
            </w:pPr>
          </w:p>
        </w:tc>
        <w:tc>
          <w:tcPr>
            <w:tcW w:w="2268" w:type="dxa"/>
            <w:shd w:val="clear" w:color="auto" w:fill="000000"/>
          </w:tcPr>
          <w:p w14:paraId="3597AF74" w14:textId="77777777" w:rsidR="00C94286" w:rsidRPr="00C94286" w:rsidRDefault="00C94286" w:rsidP="00C94286">
            <w:pPr>
              <w:jc w:val="both"/>
              <w:rPr>
                <w:rFonts w:ascii="Calibri" w:eastAsia="Times New Roman" w:hAnsi="Calibri" w:cs="Calibri"/>
                <w:b/>
                <w:bCs/>
                <w:lang w:eastAsia="es-MX"/>
              </w:rPr>
            </w:pPr>
          </w:p>
        </w:tc>
        <w:tc>
          <w:tcPr>
            <w:tcW w:w="1985" w:type="dxa"/>
            <w:shd w:val="clear" w:color="auto" w:fill="000000"/>
          </w:tcPr>
          <w:p w14:paraId="1732D880" w14:textId="77777777" w:rsidR="00C94286" w:rsidRPr="00C94286" w:rsidRDefault="00C94286" w:rsidP="00C94286">
            <w:pPr>
              <w:jc w:val="both"/>
              <w:rPr>
                <w:rFonts w:ascii="Calibri" w:eastAsia="Times New Roman" w:hAnsi="Calibri" w:cs="Calibri"/>
                <w:b/>
                <w:bCs/>
                <w:lang w:eastAsia="es-MX"/>
              </w:rPr>
            </w:pPr>
          </w:p>
        </w:tc>
      </w:tr>
      <w:tr w:rsidR="00C94286" w:rsidRPr="00C94286" w14:paraId="7BBB18A4" w14:textId="77777777" w:rsidTr="00EF5812">
        <w:trPr>
          <w:trHeight w:val="445"/>
        </w:trPr>
        <w:tc>
          <w:tcPr>
            <w:tcW w:w="2268" w:type="dxa"/>
            <w:vMerge w:val="restart"/>
          </w:tcPr>
          <w:p w14:paraId="18BBE711"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eastAsia="es-MX"/>
              </w:rPr>
              <w:t xml:space="preserve">Educativo, Salud, Cultura, recreación y deporte, Institucional y vivienda </w:t>
            </w:r>
          </w:p>
        </w:tc>
        <w:tc>
          <w:tcPr>
            <w:tcW w:w="2268" w:type="dxa"/>
          </w:tcPr>
          <w:p w14:paraId="7B9C2840"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eastAsia="es-MX"/>
              </w:rPr>
              <w:t>Entre 0 y 1,500 SMMLV</w:t>
            </w:r>
          </w:p>
        </w:tc>
        <w:tc>
          <w:tcPr>
            <w:tcW w:w="1985" w:type="dxa"/>
          </w:tcPr>
          <w:p w14:paraId="30C11E7B"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1</w:t>
            </w:r>
          </w:p>
        </w:tc>
      </w:tr>
      <w:tr w:rsidR="00C94286" w:rsidRPr="00C94286" w14:paraId="64B46021" w14:textId="77777777" w:rsidTr="00EF5812">
        <w:trPr>
          <w:trHeight w:val="276"/>
        </w:trPr>
        <w:tc>
          <w:tcPr>
            <w:tcW w:w="2268" w:type="dxa"/>
            <w:vMerge/>
          </w:tcPr>
          <w:p w14:paraId="53AD421D" w14:textId="77777777" w:rsidR="00C94286" w:rsidRPr="00C94286" w:rsidRDefault="00C94286" w:rsidP="00C94286">
            <w:pPr>
              <w:jc w:val="both"/>
              <w:rPr>
                <w:rFonts w:ascii="Calibri" w:eastAsia="Times New Roman" w:hAnsi="Calibri" w:cs="Calibri"/>
                <w:b/>
                <w:bCs/>
                <w:lang w:eastAsia="es-MX"/>
              </w:rPr>
            </w:pPr>
          </w:p>
        </w:tc>
        <w:tc>
          <w:tcPr>
            <w:tcW w:w="2268" w:type="dxa"/>
          </w:tcPr>
          <w:p w14:paraId="38CE3A29"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val="es-ES" w:eastAsia="es-MX"/>
              </w:rPr>
              <w:t>Entre 1.501 y 18.000 SMMLV</w:t>
            </w:r>
          </w:p>
        </w:tc>
        <w:tc>
          <w:tcPr>
            <w:tcW w:w="1985" w:type="dxa"/>
          </w:tcPr>
          <w:p w14:paraId="5A9A18C0"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2</w:t>
            </w:r>
          </w:p>
        </w:tc>
      </w:tr>
      <w:tr w:rsidR="00C94286" w:rsidRPr="00C94286" w14:paraId="40D059FD" w14:textId="77777777" w:rsidTr="00EF5812">
        <w:trPr>
          <w:trHeight w:val="276"/>
        </w:trPr>
        <w:tc>
          <w:tcPr>
            <w:tcW w:w="2268" w:type="dxa"/>
            <w:vMerge/>
          </w:tcPr>
          <w:p w14:paraId="76D8BEC8" w14:textId="77777777" w:rsidR="00C94286" w:rsidRPr="00C94286" w:rsidRDefault="00C94286" w:rsidP="00C94286">
            <w:pPr>
              <w:jc w:val="both"/>
              <w:rPr>
                <w:rFonts w:ascii="Calibri" w:eastAsia="Times New Roman" w:hAnsi="Calibri" w:cs="Calibri"/>
                <w:b/>
                <w:bCs/>
                <w:lang w:eastAsia="es-MX"/>
              </w:rPr>
            </w:pPr>
          </w:p>
        </w:tc>
        <w:tc>
          <w:tcPr>
            <w:tcW w:w="2268" w:type="dxa"/>
          </w:tcPr>
          <w:p w14:paraId="741BF4F7" w14:textId="77777777" w:rsidR="00C94286" w:rsidRPr="00C94286" w:rsidRDefault="00C94286" w:rsidP="00C94286">
            <w:pPr>
              <w:jc w:val="both"/>
              <w:rPr>
                <w:rFonts w:ascii="Calibri" w:eastAsia="Times New Roman" w:hAnsi="Calibri" w:cs="Calibri"/>
                <w:lang w:eastAsia="es-MX"/>
              </w:rPr>
            </w:pPr>
            <w:r w:rsidRPr="00C94286">
              <w:rPr>
                <w:rFonts w:ascii="Calibri" w:eastAsia="Times New Roman" w:hAnsi="Calibri" w:cs="Calibri"/>
                <w:lang w:val="es-ES" w:eastAsia="es-MX"/>
              </w:rPr>
              <w:t>Entre 8.001 y 10.000 SMMLV</w:t>
            </w:r>
          </w:p>
        </w:tc>
        <w:tc>
          <w:tcPr>
            <w:tcW w:w="1985" w:type="dxa"/>
          </w:tcPr>
          <w:p w14:paraId="6F91A0BD"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3</w:t>
            </w:r>
          </w:p>
        </w:tc>
      </w:tr>
      <w:tr w:rsidR="00C94286" w:rsidRPr="00C94286" w14:paraId="558E01D2" w14:textId="77777777" w:rsidTr="00EF5812">
        <w:trPr>
          <w:trHeight w:val="276"/>
        </w:trPr>
        <w:tc>
          <w:tcPr>
            <w:tcW w:w="2268" w:type="dxa"/>
            <w:vMerge/>
          </w:tcPr>
          <w:p w14:paraId="141904F9" w14:textId="77777777" w:rsidR="00C94286" w:rsidRPr="00C94286" w:rsidRDefault="00C94286" w:rsidP="00C94286">
            <w:pPr>
              <w:jc w:val="both"/>
              <w:rPr>
                <w:rFonts w:ascii="Calibri" w:eastAsia="Times New Roman" w:hAnsi="Calibri" w:cs="Calibri"/>
                <w:b/>
                <w:bCs/>
                <w:lang w:eastAsia="es-MX"/>
              </w:rPr>
            </w:pPr>
          </w:p>
        </w:tc>
        <w:tc>
          <w:tcPr>
            <w:tcW w:w="2268" w:type="dxa"/>
          </w:tcPr>
          <w:p w14:paraId="1EE07191" w14:textId="77777777" w:rsidR="00C94286" w:rsidRPr="00C94286" w:rsidRDefault="00C94286" w:rsidP="00C94286">
            <w:pPr>
              <w:jc w:val="both"/>
              <w:rPr>
                <w:rFonts w:ascii="Calibri" w:eastAsia="Times New Roman" w:hAnsi="Calibri" w:cs="Calibri"/>
                <w:lang w:val="es-ES" w:eastAsia="es-MX"/>
              </w:rPr>
            </w:pPr>
            <w:r w:rsidRPr="00C94286">
              <w:rPr>
                <w:rFonts w:ascii="Calibri" w:eastAsia="Times New Roman" w:hAnsi="Calibri" w:cs="Calibri"/>
                <w:lang w:val="es-ES" w:eastAsia="es-MX"/>
              </w:rPr>
              <w:t>Mayor o igual a 10.001 SMMLV</w:t>
            </w:r>
          </w:p>
        </w:tc>
        <w:tc>
          <w:tcPr>
            <w:tcW w:w="1985" w:type="dxa"/>
          </w:tcPr>
          <w:p w14:paraId="2371887E" w14:textId="77777777" w:rsidR="00C94286" w:rsidRPr="00C94286" w:rsidRDefault="00C94286" w:rsidP="00C94286">
            <w:pPr>
              <w:jc w:val="center"/>
              <w:rPr>
                <w:rFonts w:ascii="Calibri" w:eastAsia="Times New Roman" w:hAnsi="Calibri" w:cs="Calibri"/>
                <w:lang w:val="es-ES" w:eastAsia="es-MX"/>
              </w:rPr>
            </w:pPr>
            <w:r w:rsidRPr="00C94286">
              <w:rPr>
                <w:rFonts w:ascii="Calibri" w:eastAsia="Times New Roman" w:hAnsi="Calibri" w:cs="Calibri"/>
                <w:lang w:val="es-ES" w:eastAsia="es-MX"/>
              </w:rPr>
              <w:t>4</w:t>
            </w:r>
          </w:p>
        </w:tc>
      </w:tr>
    </w:tbl>
    <w:p w14:paraId="43E8AA08" w14:textId="77777777" w:rsidR="00C94286" w:rsidRPr="00C94286" w:rsidRDefault="00C94286" w:rsidP="00C94286">
      <w:pPr>
        <w:spacing w:after="0" w:line="240" w:lineRule="auto"/>
        <w:jc w:val="both"/>
        <w:rPr>
          <w:rFonts w:ascii="Calibri" w:eastAsia="Times New Roman" w:hAnsi="Calibri" w:cs="Calibri"/>
          <w:lang w:eastAsia="es-MX"/>
        </w:rPr>
      </w:pPr>
    </w:p>
    <w:p w14:paraId="4FCFDF74" w14:textId="77777777" w:rsidR="00C94286" w:rsidRPr="00C94286" w:rsidRDefault="00C94286" w:rsidP="00C94286">
      <w:pPr>
        <w:spacing w:after="12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Como garantía de cumplimiento, durante la ejecución de las obras le corresponde al interventor y/o supervisor verificar este compromiso, aportando el contrato laboral o documento que soporte la vinculación y planillas de aportes </w:t>
      </w:r>
      <w:r w:rsidRPr="00C94286">
        <w:rPr>
          <w:rFonts w:ascii="Verdana" w:eastAsia="Times New Roman" w:hAnsi="Verdana" w:cs="Calibri"/>
          <w:lang w:eastAsia="es-MX"/>
        </w:rPr>
        <w:lastRenderedPageBreak/>
        <w:t>a seguridad social de la persona o personas vinculadas en cumplimiento de este aspecto.</w:t>
      </w:r>
    </w:p>
    <w:p w14:paraId="74BC4A37" w14:textId="77777777" w:rsidR="00C94286" w:rsidRPr="00C94286" w:rsidRDefault="00C94286" w:rsidP="00C94286">
      <w:pPr>
        <w:spacing w:after="120" w:line="276" w:lineRule="auto"/>
        <w:ind w:firstLine="709"/>
        <w:jc w:val="both"/>
        <w:rPr>
          <w:rFonts w:ascii="Verdana" w:eastAsia="Times New Roman" w:hAnsi="Verdana" w:cs="Calibri"/>
          <w:i/>
          <w:iCs/>
          <w:lang w:eastAsia="es-MX"/>
        </w:rPr>
      </w:pPr>
      <w:r w:rsidRPr="00C94286">
        <w:rPr>
          <w:rFonts w:ascii="Verdana" w:eastAsia="Times New Roman" w:hAnsi="Verdana" w:cs="Calibri"/>
          <w:lang w:eastAsia="es-MX"/>
        </w:rPr>
        <w:t>Por otra parte, hay que señalar que no se considera que la aplicación de este criterio pueda generar aspectos sobre los cuales la entidad que adelante el proceso de selección considere como no viable su inclusión, toda vez que el documento base señala de manera clara la manera en que se aplicará, y, adicionalmente, las opciones de vinculación de personal para los grupos poblacionales que se consideran sujetos de especial protección constitucional son amplias, lo cual implica un margen importante para el cumplimiento de este aspecto.</w:t>
      </w:r>
    </w:p>
    <w:p w14:paraId="76782174"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lo que hace referencia a las funciones o roles que tendrán estas personas durante la ejecución de las obras, le corresponde determinarlas al contratista que las ejecutará de acuerdo con el alcance de las intervenciones y el perfil de la(s) persona(s) que contratará en cumplimiento del criterio señalado.</w:t>
      </w:r>
    </w:p>
    <w:p w14:paraId="79A85A8B"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 </w:t>
      </w:r>
    </w:p>
    <w:p w14:paraId="4AA68CFE"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3. Sobre el criterio de evaluación de Vinculación de personas en situación de discapacidad:</w:t>
      </w:r>
    </w:p>
    <w:p w14:paraId="727BC7E8" w14:textId="77777777" w:rsidR="00C94286" w:rsidRPr="00C94286" w:rsidRDefault="00C94286" w:rsidP="00C94286">
      <w:pPr>
        <w:spacing w:after="0" w:line="240" w:lineRule="auto"/>
        <w:ind w:left="709" w:right="709"/>
        <w:jc w:val="both"/>
        <w:rPr>
          <w:rFonts w:ascii="Verdana" w:eastAsia="Aptos" w:hAnsi="Verdana" w:cs="Helvetica"/>
          <w:b/>
          <w:bCs/>
          <w:color w:val="000000"/>
          <w:sz w:val="21"/>
          <w:szCs w:val="21"/>
          <w14:ligatures w14:val="standardContextual"/>
        </w:rPr>
      </w:pPr>
    </w:p>
    <w:p w14:paraId="11B1151B" w14:textId="77777777" w:rsidR="00C94286" w:rsidRPr="00C94286" w:rsidRDefault="00C94286" w:rsidP="00C94286">
      <w:pPr>
        <w:spacing w:after="0" w:line="276" w:lineRule="auto"/>
        <w:ind w:firstLine="709"/>
        <w:jc w:val="both"/>
        <w:rPr>
          <w:rFonts w:ascii="Verdana" w:eastAsia="Aptos" w:hAnsi="Verdana" w:cs="Helvetica"/>
          <w:color w:val="000000"/>
          <w14:ligatures w14:val="standardContextual"/>
        </w:rPr>
      </w:pPr>
      <w:r w:rsidRPr="00C94286">
        <w:rPr>
          <w:rFonts w:ascii="Verdana" w:eastAsia="Aptos" w:hAnsi="Verdana" w:cs="Helvetica"/>
          <w:color w:val="000000"/>
          <w14:ligatures w14:val="standardContextual"/>
        </w:rPr>
        <w:t>Al respecto, como ya se indicó, en virtud de la regla de inalterabilidad de los pliegos tipo,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w:t>
      </w:r>
    </w:p>
    <w:p w14:paraId="5183702B" w14:textId="77777777" w:rsidR="00C94286" w:rsidRPr="00C94286" w:rsidRDefault="00C94286" w:rsidP="00C94286">
      <w:pPr>
        <w:spacing w:after="0" w:line="276" w:lineRule="auto"/>
        <w:ind w:firstLine="709"/>
        <w:jc w:val="both"/>
        <w:rPr>
          <w:rFonts w:ascii="Verdana" w:eastAsia="Aptos" w:hAnsi="Verdana" w:cs="Helvetica"/>
          <w:color w:val="000000"/>
          <w14:ligatures w14:val="standardContextual"/>
        </w:rPr>
      </w:pPr>
    </w:p>
    <w:p w14:paraId="3A7306C6"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4. Sobre los incentivos para la inserción laboral de jóvenes entre 18 y 28 años-Ley 2119 de 2021</w:t>
      </w:r>
    </w:p>
    <w:p w14:paraId="69D7BC02"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14549004"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entury Gothic" w:hAnsi="Verdana" w:cs="Century Gothic"/>
          <w:lang w:val="es-ES_tradnl"/>
        </w:rPr>
        <w:t xml:space="preserve">De acuerdo con lo precisado en este concepto, </w:t>
      </w:r>
      <w:r w:rsidRPr="00C94286">
        <w:rPr>
          <w:rFonts w:ascii="Verdana" w:eastAsia="Calibri" w:hAnsi="Verdana" w:cs="Arial"/>
          <w:lang w:val="es-MX"/>
        </w:rPr>
        <w:t xml:space="preserve">no resulta posible modificar o incluir cláusulas adicionales que no se encuentren expresamente permitidas, en virtud de la regla de inalterabilidad, incluso aquellas relacionadas con la inserción laboral de jóvenes. Sin embargo, la entidad contratante, en el marco </w:t>
      </w:r>
      <w:r w:rsidRPr="00C94286">
        <w:rPr>
          <w:rFonts w:ascii="Verdana" w:eastAsia="Calibri" w:hAnsi="Verdana" w:cs="Arial"/>
          <w:lang w:val="es-MX"/>
        </w:rPr>
        <w:lastRenderedPageBreak/>
        <w:t xml:space="preserve">de su autonomía y teniendo en cuenta la referida regla, puede revisar las disposiciones sobre criterios ambientales y sociales, particularmente, el numeral 4.2.4.2 “CRITERIO SOCIAL” del documento base de infraestructura social. </w:t>
      </w:r>
    </w:p>
    <w:p w14:paraId="0B25A387" w14:textId="77777777" w:rsidR="00C94286" w:rsidRPr="00C94286" w:rsidRDefault="00C94286" w:rsidP="00C94286">
      <w:pPr>
        <w:spacing w:after="120" w:line="276" w:lineRule="auto"/>
        <w:ind w:firstLine="709"/>
        <w:jc w:val="both"/>
        <w:rPr>
          <w:rFonts w:ascii="Verdana" w:eastAsia="Calibri" w:hAnsi="Verdana" w:cs="Arial"/>
          <w:lang w:val="es-MX"/>
        </w:rPr>
      </w:pPr>
      <w:r w:rsidRPr="00C94286">
        <w:rPr>
          <w:rFonts w:ascii="Verdana" w:eastAsia="Calibri" w:hAnsi="Verdana" w:cs="Arial"/>
          <w:lang w:val="es-MX"/>
        </w:rPr>
        <w:t xml:space="preserve">Allí, se establece que la entidad asignará cinco (5) puntos cuando el proponente se comprometa a vincular durante toda la ejecución del contrato un número determinado de personas que pertenezcan a alguno de los tipos poblacionales enlistados en el referido numeral. </w:t>
      </w:r>
    </w:p>
    <w:p w14:paraId="3DFF1CC1" w14:textId="77777777" w:rsidR="00C94286" w:rsidRPr="00C94286" w:rsidRDefault="00C94286" w:rsidP="00C94286">
      <w:pPr>
        <w:spacing w:after="0" w:line="276" w:lineRule="auto"/>
        <w:ind w:firstLine="709"/>
        <w:jc w:val="both"/>
        <w:rPr>
          <w:rFonts w:ascii="Verdana" w:eastAsia="Calibri" w:hAnsi="Verdana" w:cs="Arial"/>
          <w:lang w:val="es-MX"/>
        </w:rPr>
      </w:pPr>
      <w:r w:rsidRPr="00C94286">
        <w:rPr>
          <w:rFonts w:ascii="Verdana" w:eastAsia="Calibri" w:hAnsi="Verdana" w:cs="Arial"/>
          <w:lang w:val="es-MX"/>
        </w:rPr>
        <w:t xml:space="preserve">A su vez, también puede revisar el Anexo Minuta del Contrato, en el cual se establecen las obligaciones a cargo del contratista, con algunas de ellas relacionadas con tipos poblaciones, que pueden ser diligenciadas en los términos allí indicados. </w:t>
      </w:r>
    </w:p>
    <w:p w14:paraId="7EFEE01E"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12E8CE18" w14:textId="77777777" w:rsidR="00C94286" w:rsidRPr="00C94286" w:rsidRDefault="00C94286" w:rsidP="00C94286">
      <w:pPr>
        <w:spacing w:after="12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5.1. Si en el Formato 12 aplicable a interventoría deben incluirse de manera obligatoria todos los criterios de sostenibilidad previstos en el documento estandarizado, o si la Entidad puede diligenciar únicamente aquellos que guarden relación objetiva, razonable y verificable con el alcance específico de la interventoría a contratar.</w:t>
      </w:r>
    </w:p>
    <w:p w14:paraId="0837377A" w14:textId="77777777" w:rsidR="00C94286" w:rsidRPr="00C94286" w:rsidRDefault="00C94286" w:rsidP="00C94286">
      <w:pPr>
        <w:spacing w:after="12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5.2. Si, tratándose de criterios vinculados con la gestión integral de residuos o con otras obligaciones que recaen materialmente sobre la ejecución de la obra y que ya se encuentran exigidas por la normativa o por el contrato principal, dichos criterios pueden operar válidamente como factores de puntaje en la interventoría bajo el entendido de que el valor agregado radica en la metodología de seguimiento, control, trazabilidad, reporte y verificación que proponga el interventor.</w:t>
      </w:r>
    </w:p>
    <w:p w14:paraId="4958051B" w14:textId="77777777" w:rsidR="00C94286" w:rsidRPr="00C94286" w:rsidRDefault="00C94286" w:rsidP="00C94286">
      <w:pPr>
        <w:spacing w:after="0" w:line="276" w:lineRule="auto"/>
        <w:jc w:val="both"/>
        <w:rPr>
          <w:rFonts w:ascii="Verdana" w:eastAsia="Aptos" w:hAnsi="Verdana" w:cs="Helvetica"/>
          <w:i/>
          <w:iCs/>
          <w:color w:val="000000"/>
          <w14:ligatures w14:val="standardContextual"/>
        </w:rPr>
      </w:pPr>
      <w:r w:rsidRPr="00C94286">
        <w:rPr>
          <w:rFonts w:ascii="Verdana" w:eastAsia="Aptos" w:hAnsi="Verdana" w:cs="Helvetica"/>
          <w:i/>
          <w:iCs/>
          <w:color w:val="000000"/>
          <w14:ligatures w14:val="standardContextual"/>
        </w:rPr>
        <w:t>5.3. Si la Entidad puede precisar, al diligenciar el Formato 12 de interventoría, indicadores, metas mínimas o parámetros de seguimiento que permitan valorar de manera objetiva la propuesta del oferente, siempre que ello no altere la estructura esencial del Documento Tipo ni desconozca su carácter obligatorio.</w:t>
      </w:r>
    </w:p>
    <w:p w14:paraId="50C8C914"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41D6F02A"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 xml:space="preserve">Con respecto al Formato 12 – Factor de Sostenibilidad, aplicable a los procesos que se adelanten bajo la modalidad de Concurso de Méritos (Interventoría o Consultoría), hay que mencionar que en el numeral 4.3. Factor de Sostenibilidad, se incluyen los criterios que deben ser cumplidos por el futuro contratista, en el que se señala que: </w:t>
      </w:r>
    </w:p>
    <w:p w14:paraId="6DC8444F" w14:textId="77777777" w:rsidR="00C94286" w:rsidRPr="00C94286" w:rsidRDefault="00C94286" w:rsidP="00C94286">
      <w:pPr>
        <w:spacing w:after="0" w:line="240" w:lineRule="auto"/>
        <w:jc w:val="both"/>
        <w:rPr>
          <w:rFonts w:ascii="Verdana" w:eastAsia="Times New Roman" w:hAnsi="Verdana" w:cs="Calibri"/>
          <w:highlight w:val="green"/>
          <w:lang w:eastAsia="es-MX"/>
        </w:rPr>
      </w:pPr>
    </w:p>
    <w:p w14:paraId="36F18EB9" w14:textId="77777777" w:rsidR="00C94286" w:rsidRPr="00C94286" w:rsidRDefault="00C94286" w:rsidP="00C94286">
      <w:pPr>
        <w:spacing w:after="0" w:line="240" w:lineRule="auto"/>
        <w:ind w:left="709" w:right="709"/>
        <w:jc w:val="both"/>
        <w:rPr>
          <w:rFonts w:ascii="Verdana" w:eastAsia="Times New Roman" w:hAnsi="Verdana" w:cs="Calibri"/>
          <w:sz w:val="21"/>
          <w:szCs w:val="21"/>
          <w:lang w:eastAsia="es-MX"/>
        </w:rPr>
      </w:pPr>
      <w:r w:rsidRPr="00C94286">
        <w:rPr>
          <w:rFonts w:ascii="Calibri" w:eastAsia="Times New Roman" w:hAnsi="Calibri" w:cs="Calibri"/>
          <w:lang w:eastAsia="es-MX"/>
        </w:rPr>
        <w:lastRenderedPageBreak/>
        <w:t xml:space="preserve">  </w:t>
      </w:r>
      <w:r w:rsidRPr="00C94286">
        <w:rPr>
          <w:rFonts w:ascii="Verdana" w:eastAsia="Times New Roman" w:hAnsi="Verdana" w:cs="Calibri"/>
          <w:sz w:val="21"/>
          <w:szCs w:val="21"/>
          <w:lang w:eastAsia="es-MX"/>
        </w:rPr>
        <w:t>“La Entidad asignará un (1) punto al Proponente que se comprometa con el diligenciamiento del “Formato 12 – Factor de sostenibilidad”, y se comprometa con los siguientes aspectos: (…)”</w:t>
      </w:r>
    </w:p>
    <w:p w14:paraId="6BFD2B24" w14:textId="77777777" w:rsidR="00C94286" w:rsidRPr="00C94286" w:rsidRDefault="00C94286" w:rsidP="00C94286">
      <w:pPr>
        <w:spacing w:after="0" w:line="240" w:lineRule="auto"/>
        <w:jc w:val="both"/>
        <w:rPr>
          <w:rFonts w:ascii="Calibri" w:eastAsia="Times New Roman" w:hAnsi="Calibri" w:cs="Calibri"/>
          <w:lang w:eastAsia="es-MX"/>
        </w:rPr>
      </w:pPr>
    </w:p>
    <w:p w14:paraId="6A6CFF68" w14:textId="77777777" w:rsidR="00C94286" w:rsidRPr="00C94286" w:rsidRDefault="00C94286" w:rsidP="00C94286">
      <w:pPr>
        <w:spacing w:after="0" w:line="276" w:lineRule="auto"/>
        <w:ind w:firstLine="709"/>
        <w:jc w:val="both"/>
        <w:rPr>
          <w:rFonts w:ascii="Verdana" w:eastAsia="Times New Roman" w:hAnsi="Verdana" w:cs="Calibri"/>
          <w:lang w:eastAsia="es-MX"/>
        </w:rPr>
      </w:pPr>
      <w:r w:rsidRPr="00C94286">
        <w:rPr>
          <w:rFonts w:ascii="Verdana" w:eastAsia="Times New Roman" w:hAnsi="Verdana" w:cs="Calibri"/>
          <w:lang w:eastAsia="es-MX"/>
        </w:rPr>
        <w:t>En este sentido y de igual manera que para Licitación Pública, el futuro contratista se debe comprometer con la suscripción del Formato indicado con el cumplimiento de la totalidad de los factores de sostenibilidad mencionados en dicho formato y en el numeral 4.3. del documento base.</w:t>
      </w:r>
    </w:p>
    <w:p w14:paraId="728F3862"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lang w:val="es-ES_tradnl"/>
        </w:rPr>
      </w:pPr>
    </w:p>
    <w:p w14:paraId="7B72EE40"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b/>
          <w:bCs/>
          <w:lang w:val="es-ES_tradnl"/>
        </w:rPr>
      </w:pPr>
      <w:r w:rsidRPr="00C94286">
        <w:rPr>
          <w:rFonts w:ascii="Verdana" w:eastAsia="Century Gothic" w:hAnsi="Verdana" w:cs="Century Gothic"/>
          <w:b/>
          <w:bCs/>
          <w:lang w:val="es-ES_tradnl"/>
        </w:rPr>
        <w:t>4. Referencias normativas, jurisprudenciales y otras fuentes:</w:t>
      </w:r>
    </w:p>
    <w:p w14:paraId="032B07C3" w14:textId="77777777" w:rsidR="00C94286" w:rsidRPr="00C94286" w:rsidRDefault="00C94286" w:rsidP="00C94286">
      <w:pPr>
        <w:spacing w:after="0"/>
        <w:ind w:left="-15840"/>
        <w:jc w:val="both"/>
        <w:rPr>
          <w:rFonts w:ascii="Verdana" w:eastAsia="Calibri" w:hAnsi="Verdana" w:cs="Arial"/>
          <w:b/>
          <w:bCs/>
        </w:rPr>
      </w:pPr>
      <w:r w:rsidRPr="00C94286">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94286" w:rsidRPr="00C94286" w14:paraId="195AC761" w14:textId="77777777" w:rsidTr="00EF5812">
        <w:trPr>
          <w:trHeight w:val="870"/>
        </w:trPr>
        <w:tc>
          <w:tcPr>
            <w:tcW w:w="8647" w:type="dxa"/>
            <w:tcBorders>
              <w:top w:val="dotted" w:sz="4" w:space="0" w:color="auto"/>
              <w:left w:val="dotted" w:sz="4" w:space="0" w:color="auto"/>
              <w:bottom w:val="dotted" w:sz="4" w:space="0" w:color="auto"/>
              <w:right w:val="dotted" w:sz="4" w:space="0" w:color="auto"/>
            </w:tcBorders>
          </w:tcPr>
          <w:p w14:paraId="24D576B8" w14:textId="77777777" w:rsidR="00C94286" w:rsidRPr="00C94286" w:rsidRDefault="00C94286" w:rsidP="00C94286">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C94286">
              <w:rPr>
                <w:rFonts w:ascii="Verdana" w:eastAsia="Aptos" w:hAnsi="Verdana" w:cs="Arial"/>
              </w:rPr>
              <w:t>Ley 80 de 1993, artículo 2.</w:t>
            </w:r>
          </w:p>
          <w:p w14:paraId="2C383123" w14:textId="77777777" w:rsidR="00C94286" w:rsidRPr="00C94286" w:rsidRDefault="00C94286" w:rsidP="00C94286">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C94286">
              <w:rPr>
                <w:rFonts w:ascii="Verdana" w:eastAsia="Calibri" w:hAnsi="Verdana" w:cs="Arial"/>
                <w:lang w:val="es-ES_tradnl"/>
              </w:rPr>
              <w:t xml:space="preserve">Ley 2022 de 2020, artículo 1. </w:t>
            </w:r>
          </w:p>
          <w:p w14:paraId="02C1D05A" w14:textId="77777777" w:rsidR="00C94286" w:rsidRPr="00C94286" w:rsidRDefault="00C94286" w:rsidP="00C94286">
            <w:pPr>
              <w:widowControl w:val="0"/>
              <w:numPr>
                <w:ilvl w:val="0"/>
                <w:numId w:val="16"/>
              </w:numPr>
              <w:autoSpaceDE w:val="0"/>
              <w:autoSpaceDN w:val="0"/>
              <w:snapToGrid w:val="0"/>
              <w:spacing w:after="120" w:line="276" w:lineRule="auto"/>
              <w:ind w:left="714" w:hanging="357"/>
              <w:jc w:val="both"/>
              <w:rPr>
                <w:rFonts w:ascii="Verdana" w:eastAsia="Calibri" w:hAnsi="Verdana" w:cs="Arial"/>
              </w:rPr>
            </w:pPr>
            <w:r w:rsidRPr="00C94286">
              <w:rPr>
                <w:rFonts w:ascii="Verdana" w:eastAsia="Aptos" w:hAnsi="Verdana" w:cs="Arial"/>
              </w:rPr>
              <w:t>Decreto Ley 4170 de 2011, artículos 1 y 11.</w:t>
            </w:r>
          </w:p>
          <w:p w14:paraId="6062CEDB" w14:textId="77777777" w:rsidR="00C94286" w:rsidRPr="00C94286" w:rsidRDefault="00C94286" w:rsidP="00C94286">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C94286">
              <w:rPr>
                <w:rFonts w:ascii="Verdana" w:eastAsia="Calibri" w:hAnsi="Verdana" w:cs="Arial"/>
                <w:lang w:val="es-ES_tradnl"/>
              </w:rPr>
              <w:t>Decreto 287 de 2026, artículos 1 y 2.</w:t>
            </w:r>
          </w:p>
          <w:p w14:paraId="49A6904F" w14:textId="77777777" w:rsidR="00C94286" w:rsidRPr="00C94286" w:rsidRDefault="00C94286" w:rsidP="00C94286">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C94286">
              <w:rPr>
                <w:rFonts w:ascii="Verdana" w:eastAsia="Calibri" w:hAnsi="Verdana" w:cs="Arial"/>
                <w:lang w:val="es-ES_tradnl"/>
              </w:rPr>
              <w:t>Decreto 1082 de 2015, artículos 2.2.1.2.4.2.6., 2.2.1.2.4.2.7., y 2.2.1.2.4.2.8.</w:t>
            </w:r>
          </w:p>
          <w:p w14:paraId="15FB14FF" w14:textId="77777777" w:rsidR="00C94286" w:rsidRPr="00C94286" w:rsidRDefault="00C94286" w:rsidP="00C94286">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C94286">
              <w:rPr>
                <w:rFonts w:ascii="Verdana" w:eastAsia="Aptos" w:hAnsi="Verdana" w:cs="Arial"/>
              </w:rPr>
              <w:t>Consejo de Estado, Sección Quinta, del 12 de diciembre de 2024 (Rad. 05001-23-33-000-2024-00847-01, M.P. Omar Joaquín Barreto Suárez).</w:t>
            </w:r>
          </w:p>
          <w:p w14:paraId="5C613C7F" w14:textId="77777777" w:rsidR="00C94286" w:rsidRPr="00C94286" w:rsidRDefault="00C94286" w:rsidP="00C94286">
            <w:pPr>
              <w:widowControl w:val="0"/>
              <w:numPr>
                <w:ilvl w:val="0"/>
                <w:numId w:val="16"/>
              </w:numPr>
              <w:autoSpaceDE w:val="0"/>
              <w:autoSpaceDN w:val="0"/>
              <w:spacing w:after="120" w:line="276" w:lineRule="auto"/>
              <w:jc w:val="both"/>
              <w:rPr>
                <w:rFonts w:ascii="Verdana" w:eastAsia="Calibri" w:hAnsi="Verdana" w:cs="Arial"/>
              </w:rPr>
            </w:pPr>
            <w:r w:rsidRPr="00C94286">
              <w:rPr>
                <w:rFonts w:ascii="Verdana" w:eastAsia="Calibri" w:hAnsi="Verdana" w:cs="Arial"/>
                <w:lang w:val="es-ES_tradnl"/>
              </w:rPr>
              <w:t xml:space="preserve">Documentos Tipo de infraestructura social. Disponibles en: </w:t>
            </w:r>
            <w:hyperlink r:id="rId11" w:history="1">
              <w:r w:rsidRPr="00C94286">
                <w:rPr>
                  <w:rFonts w:ascii="Verdana" w:eastAsia="Calibri" w:hAnsi="Verdana" w:cs="Arial"/>
                  <w:color w:val="0000FF"/>
                  <w:u w:val="single"/>
                  <w:lang w:val="es-ES_tradnl"/>
                </w:rPr>
                <w:t>https://www.colombiacompra.gov.co/documentos-tipo/documentos-tipo</w:t>
              </w:r>
            </w:hyperlink>
            <w:r w:rsidRPr="00C94286">
              <w:rPr>
                <w:rFonts w:ascii="Verdana" w:eastAsia="Calibri" w:hAnsi="Verdana" w:cs="Arial"/>
                <w:lang w:val="es-ES_tradnl"/>
              </w:rPr>
              <w:t>.</w:t>
            </w:r>
          </w:p>
        </w:tc>
      </w:tr>
    </w:tbl>
    <w:p w14:paraId="4A9F95A6" w14:textId="77777777" w:rsidR="00C94286" w:rsidRPr="00C94286" w:rsidRDefault="00C94286" w:rsidP="00C94286">
      <w:pPr>
        <w:tabs>
          <w:tab w:val="left" w:pos="142"/>
          <w:tab w:val="left" w:pos="284"/>
        </w:tabs>
        <w:spacing w:after="0" w:line="276" w:lineRule="auto"/>
        <w:jc w:val="both"/>
        <w:rPr>
          <w:rFonts w:ascii="Verdana" w:eastAsia="Calibri" w:hAnsi="Verdana" w:cs="Arial"/>
        </w:rPr>
      </w:pPr>
    </w:p>
    <w:p w14:paraId="673CF118" w14:textId="77777777" w:rsidR="00C94286" w:rsidRPr="00C94286" w:rsidRDefault="00C94286" w:rsidP="00C94286">
      <w:pPr>
        <w:tabs>
          <w:tab w:val="left" w:pos="142"/>
          <w:tab w:val="left" w:pos="284"/>
        </w:tabs>
        <w:spacing w:after="0" w:line="276" w:lineRule="auto"/>
        <w:jc w:val="both"/>
        <w:rPr>
          <w:rFonts w:ascii="Verdana" w:eastAsia="Century Gothic" w:hAnsi="Verdana" w:cs="Century Gothic"/>
          <w:b/>
          <w:bCs/>
          <w:lang w:val="es-ES"/>
        </w:rPr>
      </w:pPr>
      <w:r w:rsidRPr="00C94286">
        <w:rPr>
          <w:rFonts w:ascii="Verdana" w:eastAsia="Calibri" w:hAnsi="Verdana" w:cs="Arial"/>
          <w:b/>
          <w:bCs/>
        </w:rPr>
        <w:t xml:space="preserve">5. </w:t>
      </w:r>
      <w:r w:rsidRPr="00C94286">
        <w:rPr>
          <w:rFonts w:ascii="Verdana" w:eastAsia="Century Gothic" w:hAnsi="Verdana" w:cs="Century Gothic"/>
          <w:b/>
          <w:bCs/>
          <w:lang w:val="es-ES"/>
        </w:rPr>
        <w:t>Doctrina de la Agencia Nacional de Contratación Pública:</w:t>
      </w:r>
    </w:p>
    <w:p w14:paraId="27FA2639" w14:textId="77777777" w:rsidR="00C94286" w:rsidRPr="00C94286" w:rsidRDefault="00C94286" w:rsidP="00C94286">
      <w:pPr>
        <w:widowControl w:val="0"/>
        <w:autoSpaceDE w:val="0"/>
        <w:autoSpaceDN w:val="0"/>
        <w:spacing w:after="0" w:line="276" w:lineRule="auto"/>
        <w:jc w:val="both"/>
        <w:rPr>
          <w:rFonts w:ascii="Verdana" w:eastAsia="Calibri" w:hAnsi="Verdana" w:cs="Arial"/>
        </w:rPr>
      </w:pPr>
    </w:p>
    <w:p w14:paraId="42991FE4" w14:textId="77777777" w:rsidR="00C94286" w:rsidRPr="00C94286" w:rsidRDefault="00C94286" w:rsidP="00C9428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C94286">
        <w:rPr>
          <w:rFonts w:ascii="Verdana" w:eastAsia="Calibri" w:hAnsi="Verdana" w:cs="Arial"/>
          <w:kern w:val="2"/>
          <w:shd w:val="clear" w:color="auto" w:fill="FFFFFF"/>
          <w14:ligatures w14:val="standardContextual"/>
        </w:rPr>
        <w:t>L</w:t>
      </w:r>
      <w:r w:rsidRPr="00C94286">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 C-058 del 8 de marzo de 2022, C-657 del 11 de octubre de 2022, C-051 del 28 de abril de 2023</w:t>
      </w:r>
      <w:r w:rsidRPr="00C94286">
        <w:rPr>
          <w:rFonts w:ascii="Verdana" w:eastAsia="Times New Roman" w:hAnsi="Verdana" w:cs="Arial"/>
          <w:kern w:val="2"/>
          <w:shd w:val="clear" w:color="auto" w:fill="FFFFFF"/>
          <w:lang w:val="es-ES"/>
          <w14:ligatures w14:val="standardContextual"/>
        </w:rPr>
        <w:t xml:space="preserve">, </w:t>
      </w:r>
      <w:r w:rsidRPr="00C94286">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w:t>
      </w:r>
      <w:r w:rsidRPr="00C94286">
        <w:rPr>
          <w:rFonts w:ascii="Verdana" w:eastAsia="Calibri" w:hAnsi="Verdana" w:cs="Arial"/>
          <w:kern w:val="2"/>
          <w:shd w:val="clear" w:color="auto" w:fill="FFFFFF"/>
          <w:lang w:val="es-ES"/>
          <w14:ligatures w14:val="standardContextual"/>
        </w:rPr>
        <w:lastRenderedPageBreak/>
        <w:t>325 del 25 de abril de 2025, C-342 del 25 de abril de 2025, C-365 del 2 de mayo de 2025, C-382 del 6 de mayo de 2025, C497 del 5 de junio de 2025, C-522 del 9 de junio de 2025, C-562 del 19 de junio de 2025, C-582 del 25 de junio de 2025</w:t>
      </w:r>
      <w:r w:rsidRPr="00C94286">
        <w:rPr>
          <w:rFonts w:ascii="Verdana" w:eastAsia="Calibri" w:hAnsi="Verdana" w:cs="Arial"/>
          <w:shd w:val="clear" w:color="auto" w:fill="FFFFFF"/>
          <w:lang w:val="es-ES"/>
        </w:rPr>
        <w:t xml:space="preserve">, C-043 del 13 de febrero de 2026, C-246 del 12 de marzo de 2026, C-467 del 21 de abril de 2026, entre otros. </w:t>
      </w:r>
    </w:p>
    <w:p w14:paraId="076936BD" w14:textId="77777777" w:rsidR="00C94286" w:rsidRPr="00C94286" w:rsidRDefault="00C94286" w:rsidP="00C94286">
      <w:pPr>
        <w:widowControl w:val="0"/>
        <w:autoSpaceDE w:val="0"/>
        <w:autoSpaceDN w:val="0"/>
        <w:spacing w:after="0" w:line="276" w:lineRule="auto"/>
        <w:jc w:val="both"/>
        <w:rPr>
          <w:rFonts w:ascii="Verdana" w:eastAsia="Times New Roman" w:hAnsi="Verdana" w:cs="Arial"/>
          <w:shd w:val="clear" w:color="auto" w:fill="FFFFFF"/>
          <w:lang w:val="es-ES"/>
        </w:rPr>
      </w:pPr>
    </w:p>
    <w:p w14:paraId="6A659A05" w14:textId="77777777" w:rsidR="00C94286" w:rsidRPr="00C94286" w:rsidRDefault="00C94286" w:rsidP="00C94286">
      <w:pPr>
        <w:widowControl w:val="0"/>
        <w:autoSpaceDE w:val="0"/>
        <w:autoSpaceDN w:val="0"/>
        <w:spacing w:after="0" w:line="276" w:lineRule="auto"/>
        <w:jc w:val="both"/>
        <w:rPr>
          <w:rFonts w:ascii="Verdana" w:eastAsia="Times New Roman" w:hAnsi="Verdana" w:cs="Arial"/>
          <w:shd w:val="clear" w:color="auto" w:fill="FFFFFF"/>
          <w:lang w:val="es-ES"/>
        </w:rPr>
      </w:pPr>
      <w:r w:rsidRPr="00C94286">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C94286">
          <w:rPr>
            <w:rFonts w:ascii="Verdana" w:eastAsia="Aptos" w:hAnsi="Verdana" w:cs="Arial"/>
            <w:color w:val="0000FF"/>
            <w:kern w:val="2"/>
            <w:u w:val="single"/>
            <w:shd w:val="clear" w:color="auto" w:fill="FFFFFF"/>
            <w14:ligatures w14:val="standardContextual"/>
          </w:rPr>
          <w:t>https://relatoria.colombiacompra.gov.co/busqueda/conceptos</w:t>
        </w:r>
      </w:hyperlink>
      <w:r w:rsidRPr="00C94286">
        <w:rPr>
          <w:rFonts w:ascii="Verdana" w:eastAsia="Aptos" w:hAnsi="Verdana" w:cs="Arial"/>
          <w:kern w:val="2"/>
          <w:shd w:val="clear" w:color="auto" w:fill="FFFFFF"/>
          <w14:ligatures w14:val="standardContextual"/>
        </w:rPr>
        <w:t xml:space="preserve">. </w:t>
      </w:r>
      <w:r w:rsidRPr="00C94286">
        <w:rPr>
          <w:rFonts w:ascii="Verdana" w:eastAsia="Aptos" w:hAnsi="Verdana" w:cs="Arial"/>
          <w:color w:val="FF0000"/>
          <w:kern w:val="2"/>
          <w:shd w:val="clear" w:color="auto" w:fill="FFFFFF"/>
          <w:lang w:val="es-ES"/>
          <w14:ligatures w14:val="standardContextual"/>
        </w:rPr>
        <w:t xml:space="preserve">  </w:t>
      </w:r>
    </w:p>
    <w:p w14:paraId="56D295D8" w14:textId="77777777" w:rsidR="00C94286" w:rsidRPr="00C94286" w:rsidRDefault="00C94286" w:rsidP="00C94286">
      <w:pPr>
        <w:spacing w:after="0" w:line="240" w:lineRule="auto"/>
        <w:jc w:val="both"/>
        <w:rPr>
          <w:rFonts w:ascii="Verdana" w:eastAsia="Calibri" w:hAnsi="Verdana" w:cs="Arial"/>
          <w:color w:val="000000"/>
          <w:shd w:val="clear" w:color="auto" w:fill="FFFFFF"/>
        </w:rPr>
      </w:pPr>
    </w:p>
    <w:p w14:paraId="67CB6C1D" w14:textId="77777777" w:rsidR="00C94286" w:rsidRPr="00C94286" w:rsidRDefault="00C94286" w:rsidP="00C94286">
      <w:pPr>
        <w:spacing w:after="0" w:line="276" w:lineRule="auto"/>
        <w:jc w:val="both"/>
        <w:rPr>
          <w:rFonts w:ascii="Verdana" w:eastAsia="Times New Roman" w:hAnsi="Verdana" w:cs="Arial"/>
          <w:lang w:eastAsia="es-MX"/>
        </w:rPr>
      </w:pPr>
      <w:r w:rsidRPr="00C94286">
        <w:rPr>
          <w:rFonts w:ascii="Verdana" w:eastAsia="Times New Roman" w:hAnsi="Verdana" w:cs="Arial"/>
          <w:lang w:eastAsia="es-MX"/>
        </w:rPr>
        <w:t xml:space="preserve">La sostenibilidad no es una opción, es una obligación. Por ello, la Agencia Nacional de Contratación Pública –Colombia Compra Eficiente– le invita a realizar el </w:t>
      </w:r>
      <w:r w:rsidRPr="00C94286">
        <w:rPr>
          <w:rFonts w:ascii="Verdana" w:eastAsia="Times New Roman" w:hAnsi="Verdana" w:cs="Arial"/>
          <w:b/>
          <w:bCs/>
          <w:lang w:eastAsia="es-MX"/>
        </w:rPr>
        <w:t>Curso de Contratación Pública Sostenible y Socialmente Responsable</w:t>
      </w:r>
      <w:r w:rsidRPr="00C94286">
        <w:rPr>
          <w:rFonts w:ascii="Verdana" w:eastAsia="Times New Roman" w:hAnsi="Verdana"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C94286">
        <w:rPr>
          <w:rFonts w:ascii="Verdana" w:eastAsia="Times New Roman" w:hAnsi="Verdana" w:cs="Arial"/>
          <w:lang w:eastAsia="es-MX"/>
        </w:rPr>
        <w:br/>
      </w:r>
      <w:hyperlink r:id="rId13" w:tgtFrame="_new" w:history="1">
        <w:r w:rsidRPr="00C94286">
          <w:rPr>
            <w:rFonts w:ascii="Verdana" w:eastAsia="Times New Roman" w:hAnsi="Verdana" w:cs="Arial"/>
            <w:color w:val="0000FF"/>
            <w:u w:val="single"/>
            <w:lang w:eastAsia="es-MX"/>
          </w:rPr>
          <w:t>https://formacionvirtual.colombiacompra.gov.co/mod/page/view.php?id=3718</w:t>
        </w:r>
      </w:hyperlink>
    </w:p>
    <w:p w14:paraId="01FF7CEA" w14:textId="77777777" w:rsidR="00C94286" w:rsidRPr="00C94286" w:rsidRDefault="00C94286" w:rsidP="00C94286">
      <w:pPr>
        <w:spacing w:after="0" w:line="276" w:lineRule="auto"/>
        <w:jc w:val="both"/>
        <w:rPr>
          <w:rFonts w:ascii="Verdana" w:eastAsia="Times New Roman" w:hAnsi="Verdana" w:cs="Arial"/>
          <w:lang w:eastAsia="es-MX"/>
        </w:rPr>
      </w:pPr>
    </w:p>
    <w:p w14:paraId="4167D175" w14:textId="77777777" w:rsidR="00C94286" w:rsidRPr="00C94286" w:rsidRDefault="00C94286" w:rsidP="00C94286">
      <w:pPr>
        <w:spacing w:after="0" w:line="276" w:lineRule="auto"/>
        <w:jc w:val="both"/>
        <w:rPr>
          <w:rFonts w:ascii="Verdana" w:eastAsia="Times New Roman" w:hAnsi="Verdana" w:cs="Arial"/>
          <w:lang w:eastAsia="es-MX"/>
        </w:rPr>
      </w:pPr>
      <w:r w:rsidRPr="00C94286">
        <w:rPr>
          <w:rFonts w:ascii="Verdana" w:eastAsia="Times New Roman" w:hAnsi="Verdana" w:cs="Arial"/>
          <w:lang w:eastAsia="es-MX"/>
        </w:rPr>
        <w:t xml:space="preserve">De otro lado, le contamos que esta Agencia ha da un paso decisivo en la estandarización y modernización del </w:t>
      </w:r>
      <w:r w:rsidRPr="00C94286">
        <w:rPr>
          <w:rFonts w:ascii="Verdana" w:eastAsia="Times New Roman" w:hAnsi="Verdana" w:cs="Arial"/>
          <w:b/>
          <w:bCs/>
          <w:lang w:eastAsia="es-MX"/>
        </w:rPr>
        <w:t>sector  social</w:t>
      </w:r>
      <w:r w:rsidRPr="00C94286">
        <w:rPr>
          <w:rFonts w:ascii="Verdana" w:eastAsia="Times New Roman" w:hAnsi="Verdana" w:cs="Arial"/>
          <w:lang w:eastAsia="es-MX"/>
        </w:rPr>
        <w:t xml:space="preserve"> con la expedición de las </w:t>
      </w:r>
      <w:r w:rsidRPr="00C94286">
        <w:rPr>
          <w:rFonts w:ascii="Verdana" w:eastAsia="Times New Roman" w:hAnsi="Verdana" w:cs="Arial"/>
          <w:b/>
          <w:bCs/>
          <w:lang w:eastAsia="es-MX"/>
        </w:rPr>
        <w:t>Resoluciones 539, 540, 541, 952 y 953 de 2025</w:t>
      </w:r>
      <w:r w:rsidRPr="00C94286">
        <w:rPr>
          <w:rFonts w:ascii="Verdana" w:eastAsia="Times New Roman" w:hAnsi="Verdana" w:cs="Arial"/>
          <w:lang w:eastAsia="es-MX"/>
        </w:rPr>
        <w:t xml:space="preserve">, </w:t>
      </w:r>
      <w:r w:rsidRPr="00C94286">
        <w:rPr>
          <w:rFonts w:ascii="Verdana" w:eastAsia="Times New Roman" w:hAnsi="Verdana" w:cs="Arial"/>
          <w:b/>
          <w:bCs/>
          <w:lang w:eastAsia="es-MX"/>
        </w:rPr>
        <w:t>mediante las cuales adoptó Documentos Tipo</w:t>
      </w:r>
      <w:r w:rsidRPr="00C94286">
        <w:rPr>
          <w:rFonts w:ascii="Verdana" w:eastAsia="Times New Roman" w:hAnsi="Verdana" w:cs="Arial"/>
          <w:lang w:eastAsia="es-MX"/>
        </w:rPr>
        <w:t xml:space="preserve"> para las modalidades de selección de</w:t>
      </w:r>
      <w:r w:rsidRPr="00C94286">
        <w:rPr>
          <w:rFonts w:ascii="Verdana" w:eastAsia="Times New Roman" w:hAnsi="Verdana" w:cs="Arial"/>
          <w:b/>
          <w:bCs/>
          <w:lang w:eastAsia="es-MX"/>
        </w:rPr>
        <w:t xml:space="preserve"> licitación pública (versión 2), selección abreviada de menor cuantía, mínima cuantía, consultoría e interventoría</w:t>
      </w:r>
      <w:r w:rsidRPr="00C94286">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94286">
          <w:rPr>
            <w:rFonts w:ascii="Verdana" w:eastAsia="Times New Roman" w:hAnsi="Verdana" w:cs="Arial"/>
            <w:color w:val="0000FF"/>
            <w:u w:val="single"/>
            <w:lang w:eastAsia="es-MX"/>
          </w:rPr>
          <w:t>https://www.colombiacompra.gov.co/normativa-y-relatoria/documentos-tipo</w:t>
        </w:r>
      </w:hyperlink>
    </w:p>
    <w:p w14:paraId="46DB550A" w14:textId="77777777" w:rsidR="00C94286" w:rsidRPr="00C94286" w:rsidRDefault="00C94286" w:rsidP="00C94286">
      <w:pPr>
        <w:spacing w:after="0" w:line="276" w:lineRule="auto"/>
        <w:jc w:val="both"/>
        <w:rPr>
          <w:rFonts w:ascii="Verdana" w:eastAsia="Times New Roman" w:hAnsi="Verdana" w:cs="Arial"/>
          <w:lang w:eastAsia="es-MX"/>
        </w:rPr>
      </w:pPr>
    </w:p>
    <w:p w14:paraId="675A41D0" w14:textId="77777777" w:rsidR="00C94286" w:rsidRPr="00C94286" w:rsidRDefault="00C94286" w:rsidP="00C94286">
      <w:pPr>
        <w:spacing w:after="0" w:line="276" w:lineRule="auto"/>
        <w:jc w:val="both"/>
        <w:rPr>
          <w:rFonts w:ascii="Verdana" w:eastAsia="Times New Roman" w:hAnsi="Verdana" w:cs="Arial"/>
          <w:lang w:eastAsia="es-MX"/>
        </w:rPr>
      </w:pPr>
      <w:r w:rsidRPr="00C94286">
        <w:rPr>
          <w:rFonts w:ascii="Verdana" w:eastAsia="Times New Roman" w:hAnsi="Verdana" w:cs="Arial"/>
          <w:lang w:eastAsia="es-MX"/>
        </w:rPr>
        <w:t xml:space="preserve">Si quiere conocer más sobre la aplicación de Documentos Tipo puedes consultar la última versión de la </w:t>
      </w:r>
      <w:r w:rsidRPr="00C94286">
        <w:rPr>
          <w:rFonts w:ascii="Verdana" w:eastAsia="Times New Roman" w:hAnsi="Verdana" w:cs="Arial"/>
          <w:b/>
          <w:bCs/>
          <w:lang w:eastAsia="es-MX"/>
        </w:rPr>
        <w:t>Guía para la comprensión e implementación de los Documentos Tipo de obra pública de infraestructura de transporte</w:t>
      </w:r>
      <w:r w:rsidRPr="00C94286">
        <w:rPr>
          <w:rFonts w:ascii="Verdana" w:eastAsia="Times New Roman" w:hAnsi="Verdana" w:cs="Arial"/>
          <w:lang w:eastAsia="es-MX"/>
        </w:rPr>
        <w:t xml:space="preserve">. En </w:t>
      </w:r>
      <w:r w:rsidRPr="00C94286">
        <w:rPr>
          <w:rFonts w:ascii="Verdana" w:eastAsia="Times New Roman" w:hAnsi="Verdana" w:cs="Arial"/>
          <w:lang w:eastAsia="es-MX"/>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C94286">
        <w:rPr>
          <w:rFonts w:ascii="Verdana" w:eastAsia="Times New Roman" w:hAnsi="Verdana" w:cs="Arial"/>
          <w:lang w:eastAsia="es-MX"/>
        </w:rPr>
        <w:br/>
      </w:r>
      <w:hyperlink r:id="rId15" w:tgtFrame="_new" w:history="1">
        <w:r w:rsidRPr="00C94286">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0C9BB8F5" w14:textId="77777777" w:rsidR="00C94286" w:rsidRPr="00C94286" w:rsidRDefault="00C94286" w:rsidP="00C94286">
      <w:pPr>
        <w:spacing w:after="0"/>
        <w:jc w:val="both"/>
        <w:rPr>
          <w:rFonts w:ascii="Verdana" w:eastAsia="Aptos" w:hAnsi="Verdana" w:cs="Times New Roman"/>
          <w:color w:val="212121"/>
          <w:lang w:eastAsia="es-MX"/>
        </w:rPr>
      </w:pPr>
    </w:p>
    <w:p w14:paraId="4D13542A" w14:textId="77777777" w:rsidR="00C94286" w:rsidRPr="00C94286" w:rsidRDefault="00C94286" w:rsidP="00C94286">
      <w:pPr>
        <w:spacing w:after="0" w:line="240" w:lineRule="auto"/>
        <w:jc w:val="both"/>
        <w:rPr>
          <w:rFonts w:ascii="Verdana" w:eastAsia="Calibri" w:hAnsi="Verdana" w:cs="Times New Roman"/>
          <w:lang w:eastAsia="es-MX"/>
        </w:rPr>
      </w:pPr>
      <w:r w:rsidRPr="00C94286">
        <w:rPr>
          <w:rFonts w:ascii="Verdana" w:eastAsia="Aptos" w:hAnsi="Verdana" w:cs="Times New Roman"/>
          <w:lang w:eastAsia="es-MX"/>
        </w:rPr>
        <w:t xml:space="preserve">Por último, le invitamos a seguirnos en las redes sociales en las cuales se difunde información institucional: </w:t>
      </w:r>
    </w:p>
    <w:p w14:paraId="79909BD5" w14:textId="77777777" w:rsidR="00C94286" w:rsidRPr="00C94286" w:rsidRDefault="00C94286" w:rsidP="00C94286">
      <w:pPr>
        <w:spacing w:after="0" w:line="240" w:lineRule="auto"/>
        <w:jc w:val="both"/>
        <w:rPr>
          <w:rFonts w:ascii="Verdana" w:eastAsia="Aptos" w:hAnsi="Verdana" w:cs="Times New Roman"/>
          <w:lang w:eastAsia="es-MX"/>
        </w:rPr>
      </w:pPr>
    </w:p>
    <w:p w14:paraId="3BB72CA5" w14:textId="77777777" w:rsidR="00C94286" w:rsidRPr="00C94286" w:rsidRDefault="00C94286" w:rsidP="00C94286">
      <w:pPr>
        <w:spacing w:after="0" w:line="240" w:lineRule="auto"/>
        <w:jc w:val="both"/>
        <w:rPr>
          <w:rFonts w:ascii="Verdana" w:eastAsia="Aptos" w:hAnsi="Verdana" w:cs="Times New Roman"/>
          <w:lang w:eastAsia="es-MX"/>
        </w:rPr>
      </w:pPr>
      <w:r w:rsidRPr="00C94286">
        <w:rPr>
          <w:rFonts w:ascii="Verdana" w:eastAsia="Aptos" w:hAnsi="Verdana" w:cs="Times New Roman"/>
          <w:lang w:eastAsia="es-MX"/>
        </w:rPr>
        <w:t xml:space="preserve">Twitter: </w:t>
      </w:r>
      <w:r w:rsidRPr="00C94286">
        <w:rPr>
          <w:rFonts w:ascii="Verdana" w:eastAsia="Calibri" w:hAnsi="Verdana" w:cs="Times New Roman"/>
          <w:color w:val="156082"/>
          <w:u w:val="single"/>
          <w:lang w:eastAsia="es-MX"/>
        </w:rPr>
        <w:t>@colombiacompra</w:t>
      </w:r>
      <w:r w:rsidRPr="00C94286">
        <w:rPr>
          <w:rFonts w:ascii="Verdana" w:eastAsia="Calibri" w:hAnsi="Verdana" w:cs="Times New Roman"/>
          <w:color w:val="156082"/>
          <w:lang w:eastAsia="es-MX"/>
        </w:rPr>
        <w:t xml:space="preserve"> </w:t>
      </w:r>
    </w:p>
    <w:p w14:paraId="7D388FED" w14:textId="77777777" w:rsidR="00C94286" w:rsidRPr="00C94286" w:rsidRDefault="00C94286" w:rsidP="00C94286">
      <w:pPr>
        <w:spacing w:after="0" w:line="240" w:lineRule="auto"/>
        <w:jc w:val="both"/>
        <w:rPr>
          <w:rFonts w:ascii="Verdana" w:eastAsia="Aptos" w:hAnsi="Verdana" w:cs="Times New Roman"/>
          <w:lang w:eastAsia="es-MX"/>
        </w:rPr>
      </w:pPr>
      <w:r w:rsidRPr="00C94286">
        <w:rPr>
          <w:rFonts w:ascii="Verdana" w:eastAsia="Aptos" w:hAnsi="Verdana" w:cs="Times New Roman"/>
          <w:lang w:eastAsia="es-MX"/>
        </w:rPr>
        <w:t xml:space="preserve">Facebook: </w:t>
      </w:r>
      <w:proofErr w:type="spellStart"/>
      <w:r w:rsidRPr="00C94286">
        <w:rPr>
          <w:rFonts w:ascii="Verdana" w:eastAsia="Calibri" w:hAnsi="Verdana" w:cs="Times New Roman"/>
          <w:color w:val="156082"/>
          <w:u w:val="single"/>
          <w:lang w:eastAsia="es-MX"/>
        </w:rPr>
        <w:t>ColombiaCompraEficiente</w:t>
      </w:r>
      <w:proofErr w:type="spellEnd"/>
    </w:p>
    <w:p w14:paraId="7DF67D11" w14:textId="77777777" w:rsidR="00C94286" w:rsidRPr="00C94286" w:rsidRDefault="00C94286" w:rsidP="00C94286">
      <w:pPr>
        <w:spacing w:after="0" w:line="240" w:lineRule="auto"/>
        <w:jc w:val="both"/>
        <w:rPr>
          <w:rFonts w:ascii="Verdana" w:eastAsia="Aptos" w:hAnsi="Verdana" w:cs="Times New Roman"/>
          <w:lang w:eastAsia="es-MX"/>
        </w:rPr>
      </w:pPr>
      <w:r w:rsidRPr="00C94286">
        <w:rPr>
          <w:rFonts w:ascii="Verdana" w:eastAsia="Aptos" w:hAnsi="Verdana" w:cs="Times New Roman"/>
          <w:lang w:eastAsia="es-MX"/>
        </w:rPr>
        <w:t xml:space="preserve">LinkedIn: </w:t>
      </w:r>
      <w:r w:rsidRPr="00C94286">
        <w:rPr>
          <w:rFonts w:ascii="Verdana" w:eastAsia="Calibri" w:hAnsi="Verdana" w:cs="Times New Roman"/>
          <w:color w:val="156082"/>
          <w:u w:val="single"/>
          <w:lang w:eastAsia="es-MX"/>
        </w:rPr>
        <w:t>Agencia Nacional de Contratación Pública - Colombia Compra Eficiente</w:t>
      </w:r>
      <w:r w:rsidRPr="00C94286">
        <w:rPr>
          <w:rFonts w:ascii="Verdana" w:eastAsia="Calibri" w:hAnsi="Verdana" w:cs="Times New Roman"/>
          <w:color w:val="156082"/>
          <w:lang w:eastAsia="es-MX"/>
        </w:rPr>
        <w:t xml:space="preserve"> </w:t>
      </w:r>
      <w:r w:rsidRPr="00C94286">
        <w:rPr>
          <w:rFonts w:ascii="Verdana" w:eastAsia="Aptos" w:hAnsi="Verdana" w:cs="Times New Roman"/>
          <w:lang w:eastAsia="es-MX"/>
        </w:rPr>
        <w:t xml:space="preserve">Instagram: </w:t>
      </w:r>
      <w:r w:rsidRPr="00C94286">
        <w:rPr>
          <w:rFonts w:ascii="Verdana" w:eastAsia="Calibri" w:hAnsi="Verdana" w:cs="Times New Roman"/>
          <w:color w:val="156082"/>
          <w:u w:val="single"/>
          <w:lang w:eastAsia="es-MX"/>
        </w:rPr>
        <w:t>@colombiacompraeficiente_cce</w:t>
      </w:r>
    </w:p>
    <w:p w14:paraId="7428ECAF" w14:textId="77777777" w:rsidR="00C94286" w:rsidRPr="00C94286" w:rsidRDefault="00C94286" w:rsidP="00C94286">
      <w:pPr>
        <w:spacing w:after="0" w:line="276" w:lineRule="auto"/>
        <w:jc w:val="both"/>
        <w:rPr>
          <w:rFonts w:ascii="Verdana" w:eastAsia="Aptos" w:hAnsi="Verdana" w:cs="Times New Roman"/>
          <w:lang w:eastAsia="es-MX"/>
        </w:rPr>
      </w:pPr>
    </w:p>
    <w:p w14:paraId="610CEAFC" w14:textId="77777777" w:rsidR="00C94286" w:rsidRPr="00C94286" w:rsidRDefault="00C94286" w:rsidP="00C94286">
      <w:pPr>
        <w:spacing w:after="0" w:line="276" w:lineRule="auto"/>
        <w:jc w:val="both"/>
        <w:rPr>
          <w:rFonts w:ascii="Verdana" w:eastAsia="Calibri" w:hAnsi="Verdana" w:cs="Times New Roman"/>
          <w:bCs/>
          <w:lang w:val="es-ES_tradnl" w:eastAsia="es-MX"/>
        </w:rPr>
      </w:pPr>
      <w:r w:rsidRPr="00C94286">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79FB7AA" w14:textId="77777777" w:rsidR="00C94286" w:rsidRPr="00C94286" w:rsidRDefault="00C94286" w:rsidP="00C94286">
      <w:pPr>
        <w:spacing w:after="0" w:line="276" w:lineRule="auto"/>
        <w:jc w:val="both"/>
        <w:rPr>
          <w:rFonts w:ascii="Verdana" w:eastAsia="Calibri" w:hAnsi="Verdana" w:cs="Times New Roman"/>
          <w:lang w:eastAsia="es-MX"/>
        </w:rPr>
      </w:pPr>
    </w:p>
    <w:p w14:paraId="5555C0BC" w14:textId="77777777" w:rsidR="00C94286" w:rsidRPr="00C94286" w:rsidRDefault="00C94286" w:rsidP="00C94286">
      <w:pPr>
        <w:spacing w:after="0" w:line="276" w:lineRule="auto"/>
        <w:jc w:val="both"/>
        <w:rPr>
          <w:rFonts w:ascii="Verdana" w:eastAsia="Calibri" w:hAnsi="Verdana" w:cs="Times New Roman"/>
          <w:lang w:eastAsia="es-MX"/>
        </w:rPr>
      </w:pPr>
      <w:r w:rsidRPr="00C94286">
        <w:rPr>
          <w:rFonts w:ascii="Verdana" w:eastAsia="Calibri" w:hAnsi="Verdana" w:cs="Times New Roman"/>
          <w:lang w:eastAsia="es-MX"/>
        </w:rPr>
        <w:t>Atentamente,</w:t>
      </w:r>
    </w:p>
    <w:p w14:paraId="55CFCD2E" w14:textId="11B92CA2" w:rsidR="00C94286" w:rsidRPr="00C94286" w:rsidRDefault="002F19DF" w:rsidP="00C94286">
      <w:pPr>
        <w:tabs>
          <w:tab w:val="left" w:pos="1320"/>
        </w:tabs>
        <w:spacing w:after="0"/>
        <w:jc w:val="center"/>
        <w:rPr>
          <w:rFonts w:ascii="Verdana" w:eastAsia="Calibri" w:hAnsi="Verdana" w:cs="Times New Roman"/>
          <w:lang w:eastAsia="es-MX"/>
        </w:rPr>
      </w:pPr>
      <w:r>
        <w:rPr>
          <w:noProof/>
        </w:rPr>
        <w:drawing>
          <wp:inline distT="0" distB="0" distL="0" distR="0" wp14:anchorId="07F1F0DC" wp14:editId="67B1EFA0">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C94286" w:rsidRPr="00C94286" w14:paraId="2CA823F1" w14:textId="77777777" w:rsidTr="00EF5812">
        <w:trPr>
          <w:trHeight w:val="323"/>
        </w:trPr>
        <w:tc>
          <w:tcPr>
            <w:tcW w:w="1041" w:type="dxa"/>
            <w:vAlign w:val="center"/>
            <w:hideMark/>
          </w:tcPr>
          <w:p w14:paraId="1FFF323B" w14:textId="77777777" w:rsidR="00C94286" w:rsidRPr="00C94286" w:rsidRDefault="00C94286" w:rsidP="00C94286">
            <w:pPr>
              <w:rPr>
                <w:rFonts w:ascii="Verdana" w:eastAsia="Calibri" w:hAnsi="Verdana" w:cs="Arial"/>
                <w:sz w:val="16"/>
                <w:szCs w:val="16"/>
                <w:lang w:val="es-ES_tradnl" w:eastAsia="es-ES"/>
              </w:rPr>
            </w:pPr>
            <w:r w:rsidRPr="00C94286">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1C36D714" w14:textId="77777777" w:rsidR="00C94286" w:rsidRPr="00C94286" w:rsidRDefault="00C94286" w:rsidP="00C94286">
            <w:pPr>
              <w:rPr>
                <w:rFonts w:ascii="Verdana" w:eastAsia="Arial" w:hAnsi="Verdana" w:cs="Arial"/>
                <w:sz w:val="16"/>
                <w:szCs w:val="16"/>
                <w:lang w:val="es-ES" w:eastAsia="es-MX"/>
              </w:rPr>
            </w:pPr>
            <w:r w:rsidRPr="00C94286">
              <w:rPr>
                <w:rFonts w:ascii="Verdana" w:eastAsia="Arial" w:hAnsi="Verdana" w:cs="Arial"/>
                <w:sz w:val="16"/>
                <w:szCs w:val="16"/>
                <w:lang w:val="es-ES" w:eastAsia="es-MX"/>
              </w:rPr>
              <w:t xml:space="preserve">Kevin Arlid Herrera Santa </w:t>
            </w:r>
          </w:p>
          <w:p w14:paraId="7EE5E557" w14:textId="77777777" w:rsidR="00C94286" w:rsidRPr="00C94286" w:rsidRDefault="00C94286" w:rsidP="00C94286">
            <w:pPr>
              <w:rPr>
                <w:rFonts w:ascii="Verdana" w:eastAsia="Arial" w:hAnsi="Verdana" w:cs="Arial"/>
                <w:sz w:val="16"/>
                <w:szCs w:val="16"/>
                <w:lang w:val="es-ES_tradnl" w:eastAsia="es-MX"/>
              </w:rPr>
            </w:pPr>
            <w:r w:rsidRPr="00C94286">
              <w:rPr>
                <w:rFonts w:ascii="Verdana" w:eastAsia="Arial" w:hAnsi="Verdana" w:cs="Arial"/>
                <w:sz w:val="16"/>
                <w:szCs w:val="16"/>
                <w:lang w:val="es-ES_tradnl" w:eastAsia="es-MX"/>
              </w:rPr>
              <w:t>Contratista de la Subdirección de Gestión Contractual</w:t>
            </w:r>
          </w:p>
          <w:p w14:paraId="549C3AF5" w14:textId="77777777" w:rsidR="00C94286" w:rsidRPr="00C94286" w:rsidRDefault="00C94286" w:rsidP="00C94286">
            <w:pPr>
              <w:rPr>
                <w:rFonts w:ascii="Verdana" w:eastAsia="Arial" w:hAnsi="Verdana" w:cs="Arial"/>
                <w:sz w:val="16"/>
                <w:szCs w:val="16"/>
                <w:lang w:val="es-ES_tradnl" w:eastAsia="es-MX"/>
              </w:rPr>
            </w:pPr>
            <w:r w:rsidRPr="00C94286">
              <w:rPr>
                <w:rFonts w:ascii="Verdana" w:eastAsia="Arial" w:hAnsi="Verdana" w:cs="Arial"/>
                <w:sz w:val="16"/>
                <w:szCs w:val="16"/>
                <w:lang w:val="es-ES_tradnl" w:eastAsia="es-MX"/>
              </w:rPr>
              <w:t xml:space="preserve">Lida Milena </w:t>
            </w:r>
            <w:proofErr w:type="spellStart"/>
            <w:r w:rsidRPr="00C94286">
              <w:rPr>
                <w:rFonts w:ascii="Verdana" w:eastAsia="Arial" w:hAnsi="Verdana" w:cs="Arial"/>
                <w:sz w:val="16"/>
                <w:szCs w:val="16"/>
                <w:lang w:val="es-ES_tradnl" w:eastAsia="es-MX"/>
              </w:rPr>
              <w:t>Guanumen</w:t>
            </w:r>
            <w:proofErr w:type="spellEnd"/>
            <w:r w:rsidRPr="00C94286">
              <w:rPr>
                <w:rFonts w:ascii="Verdana" w:eastAsia="Arial" w:hAnsi="Verdana" w:cs="Arial"/>
                <w:sz w:val="16"/>
                <w:szCs w:val="16"/>
                <w:lang w:val="es-ES_tradnl" w:eastAsia="es-MX"/>
              </w:rPr>
              <w:t xml:space="preserve"> Pacheco</w:t>
            </w:r>
          </w:p>
          <w:p w14:paraId="088EA8B1" w14:textId="77777777" w:rsidR="00C94286" w:rsidRPr="00C94286" w:rsidRDefault="00C94286" w:rsidP="00C94286">
            <w:pPr>
              <w:rPr>
                <w:rFonts w:ascii="Verdana" w:eastAsia="Arial" w:hAnsi="Verdana" w:cs="Arial"/>
                <w:sz w:val="16"/>
                <w:szCs w:val="16"/>
                <w:lang w:val="es-ES_tradnl" w:eastAsia="es-MX"/>
              </w:rPr>
            </w:pPr>
            <w:r w:rsidRPr="00C94286">
              <w:rPr>
                <w:rFonts w:ascii="Verdana" w:eastAsia="Arial" w:hAnsi="Verdana" w:cs="Arial"/>
                <w:sz w:val="16"/>
                <w:szCs w:val="16"/>
                <w:lang w:val="es-ES_tradnl" w:eastAsia="es-MX"/>
              </w:rPr>
              <w:t>Contratista de la Subdirección de Gestión Contractual</w:t>
            </w:r>
          </w:p>
          <w:p w14:paraId="63EA400D" w14:textId="77777777" w:rsidR="00C94286" w:rsidRPr="00C94286" w:rsidRDefault="00C94286" w:rsidP="00C94286">
            <w:pPr>
              <w:rPr>
                <w:rFonts w:ascii="Verdana" w:eastAsia="Arial" w:hAnsi="Verdana" w:cs="Arial"/>
                <w:sz w:val="16"/>
                <w:szCs w:val="16"/>
                <w:lang w:val="es-ES_tradnl" w:eastAsia="es-MX"/>
              </w:rPr>
            </w:pPr>
          </w:p>
        </w:tc>
      </w:tr>
      <w:tr w:rsidR="00C94286" w:rsidRPr="00C94286" w14:paraId="209AFB64" w14:textId="77777777" w:rsidTr="00EF5812">
        <w:trPr>
          <w:trHeight w:val="338"/>
        </w:trPr>
        <w:tc>
          <w:tcPr>
            <w:tcW w:w="1041" w:type="dxa"/>
            <w:vAlign w:val="center"/>
            <w:hideMark/>
          </w:tcPr>
          <w:p w14:paraId="497799A2" w14:textId="77777777" w:rsidR="00C94286" w:rsidRPr="00C94286" w:rsidRDefault="00C94286" w:rsidP="00C94286">
            <w:pPr>
              <w:rPr>
                <w:rFonts w:ascii="Verdana" w:eastAsia="Calibri" w:hAnsi="Verdana" w:cs="Arial"/>
                <w:sz w:val="16"/>
                <w:szCs w:val="16"/>
                <w:lang w:val="es-ES_tradnl" w:eastAsia="es-ES"/>
              </w:rPr>
            </w:pPr>
            <w:r w:rsidRPr="00C94286">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0C4DC7D4" w14:textId="77777777" w:rsidR="00C94286" w:rsidRPr="00C94286" w:rsidRDefault="00C94286" w:rsidP="00C94286">
            <w:pPr>
              <w:rPr>
                <w:rFonts w:ascii="Verdana" w:eastAsia="Arial" w:hAnsi="Verdana" w:cs="Arial"/>
                <w:sz w:val="16"/>
                <w:szCs w:val="16"/>
                <w:lang w:val="es-ES" w:eastAsia="es-MX"/>
              </w:rPr>
            </w:pPr>
            <w:r w:rsidRPr="00C94286">
              <w:rPr>
                <w:rFonts w:ascii="Verdana" w:eastAsia="Arial" w:hAnsi="Verdana" w:cs="Arial"/>
                <w:sz w:val="16"/>
                <w:szCs w:val="16"/>
                <w:lang w:val="es-ES" w:eastAsia="es-MX"/>
              </w:rPr>
              <w:t>Juan David Cárdenas Cabeza</w:t>
            </w:r>
          </w:p>
          <w:p w14:paraId="1EF7B9AE" w14:textId="77777777" w:rsidR="00C94286" w:rsidRPr="00C94286" w:rsidRDefault="00C94286" w:rsidP="00C94286">
            <w:pPr>
              <w:rPr>
                <w:rFonts w:ascii="Verdana" w:eastAsia="Arial" w:hAnsi="Verdana" w:cs="Arial"/>
                <w:sz w:val="16"/>
                <w:szCs w:val="16"/>
                <w:lang w:val="es-ES_tradnl" w:eastAsia="es-MX"/>
              </w:rPr>
            </w:pPr>
            <w:r w:rsidRPr="00C94286">
              <w:rPr>
                <w:rFonts w:ascii="Verdana" w:eastAsia="Arial" w:hAnsi="Verdana" w:cs="Arial"/>
                <w:sz w:val="16"/>
                <w:szCs w:val="16"/>
                <w:lang w:val="es-ES_tradnl" w:eastAsia="es-MX"/>
              </w:rPr>
              <w:t>Contratista de la Subdirección de Gestión Contractual</w:t>
            </w:r>
          </w:p>
        </w:tc>
      </w:tr>
      <w:tr w:rsidR="00C94286" w:rsidRPr="00C94286" w14:paraId="4D9F1BC8" w14:textId="77777777" w:rsidTr="00EF5812">
        <w:trPr>
          <w:trHeight w:val="308"/>
        </w:trPr>
        <w:tc>
          <w:tcPr>
            <w:tcW w:w="1041" w:type="dxa"/>
            <w:vAlign w:val="center"/>
          </w:tcPr>
          <w:p w14:paraId="74AAE120" w14:textId="77777777" w:rsidR="00C94286" w:rsidRPr="00C94286" w:rsidRDefault="00C94286" w:rsidP="00C94286">
            <w:pPr>
              <w:rPr>
                <w:rFonts w:ascii="Verdana" w:eastAsia="Calibri" w:hAnsi="Verdana" w:cs="Arial"/>
                <w:sz w:val="16"/>
                <w:szCs w:val="16"/>
                <w:lang w:val="es-ES_tradnl" w:eastAsia="es-ES"/>
              </w:rPr>
            </w:pPr>
            <w:r w:rsidRPr="00C94286">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5A8B727F" w14:textId="77777777" w:rsidR="00C94286" w:rsidRPr="00C94286" w:rsidRDefault="00C94286" w:rsidP="00C94286">
            <w:pPr>
              <w:rPr>
                <w:rFonts w:ascii="Verdana" w:eastAsia="Calibri" w:hAnsi="Verdana" w:cs="Arial"/>
                <w:sz w:val="16"/>
                <w:szCs w:val="16"/>
                <w:lang w:val="es-ES" w:eastAsia="es-ES"/>
              </w:rPr>
            </w:pPr>
            <w:r w:rsidRPr="00C94286">
              <w:rPr>
                <w:rFonts w:ascii="Verdana" w:eastAsia="Calibri" w:hAnsi="Verdana" w:cs="Arial"/>
                <w:sz w:val="16"/>
                <w:szCs w:val="16"/>
                <w:lang w:val="es-ES" w:eastAsia="es-ES"/>
              </w:rPr>
              <w:t>Carolina Quintero Gacharná</w:t>
            </w:r>
          </w:p>
          <w:p w14:paraId="32B4654D" w14:textId="77777777" w:rsidR="00C94286" w:rsidRPr="00C94286" w:rsidRDefault="00C94286" w:rsidP="00C94286">
            <w:pPr>
              <w:rPr>
                <w:rFonts w:ascii="Verdana" w:eastAsia="Calibri" w:hAnsi="Verdana" w:cs="Arial"/>
                <w:sz w:val="16"/>
                <w:szCs w:val="16"/>
                <w:lang w:val="es-ES_tradnl" w:eastAsia="es-ES"/>
              </w:rPr>
            </w:pPr>
            <w:r w:rsidRPr="00C94286">
              <w:rPr>
                <w:rFonts w:ascii="Verdana" w:eastAsia="Calibri" w:hAnsi="Verdana" w:cs="Arial"/>
                <w:sz w:val="16"/>
                <w:szCs w:val="16"/>
                <w:lang w:val="es-ES_tradnl" w:eastAsia="es-ES"/>
              </w:rPr>
              <w:t>Subdirectora de Gestión Contractual ANCP – CCE</w:t>
            </w:r>
          </w:p>
        </w:tc>
      </w:tr>
    </w:tbl>
    <w:p w14:paraId="7C9026E2" w14:textId="6535016A" w:rsidR="002A0DD0" w:rsidRPr="00904802" w:rsidRDefault="00C94286" w:rsidP="00904802">
      <w:pPr>
        <w:spacing w:after="0" w:line="240" w:lineRule="auto"/>
        <w:textAlignment w:val="baseline"/>
        <w:rPr>
          <w:rFonts w:ascii="Verdana" w:eastAsia="Verdana" w:hAnsi="Verdana" w:cs="Verdana"/>
          <w:lang w:eastAsia="es-CO"/>
        </w:rPr>
      </w:pPr>
      <w:r w:rsidRPr="00C94286">
        <w:rPr>
          <w:rFonts w:ascii="Verdana" w:eastAsia="Verdana" w:hAnsi="Verdana" w:cs="Verdana"/>
          <w:lang w:eastAsia="es-CO"/>
        </w:rPr>
        <w:t> </w:t>
      </w:r>
    </w:p>
    <w:p w14:paraId="69BC4D14" w14:textId="4ADE09A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lastRenderedPageBreak/>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93A69" w14:textId="77777777" w:rsidR="00D37A01" w:rsidRDefault="00D37A01" w:rsidP="004A1847">
      <w:pPr>
        <w:spacing w:after="0" w:line="240" w:lineRule="auto"/>
      </w:pPr>
      <w:r>
        <w:separator/>
      </w:r>
    </w:p>
  </w:endnote>
  <w:endnote w:type="continuationSeparator" w:id="0">
    <w:p w14:paraId="371E0929" w14:textId="77777777" w:rsidR="00D37A01" w:rsidRDefault="00D37A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7BF3C" w14:textId="77777777" w:rsidR="00D37A01" w:rsidRDefault="00D37A01" w:rsidP="004A1847">
      <w:pPr>
        <w:spacing w:after="0" w:line="240" w:lineRule="auto"/>
      </w:pPr>
      <w:r>
        <w:separator/>
      </w:r>
    </w:p>
  </w:footnote>
  <w:footnote w:type="continuationSeparator" w:id="0">
    <w:p w14:paraId="596D4FDA" w14:textId="77777777" w:rsidR="00D37A01" w:rsidRDefault="00D37A01" w:rsidP="004A1847">
      <w:pPr>
        <w:spacing w:after="0" w:line="240" w:lineRule="auto"/>
      </w:pPr>
      <w:r>
        <w:continuationSeparator/>
      </w:r>
    </w:p>
  </w:footnote>
  <w:footnote w:id="1">
    <w:p w14:paraId="2BFE1BA6" w14:textId="77777777" w:rsidR="00C94286" w:rsidRPr="002206B9" w:rsidRDefault="00C94286" w:rsidP="00C94286">
      <w:pPr>
        <w:pStyle w:val="Textonotapie"/>
        <w:jc w:val="both"/>
        <w:rPr>
          <w:rFonts w:ascii="Verdana" w:hAnsi="Verdana" w:cs="Arial"/>
          <w:sz w:val="18"/>
          <w:szCs w:val="18"/>
        </w:rPr>
      </w:pPr>
    </w:p>
    <w:p w14:paraId="4E777F67" w14:textId="77777777" w:rsidR="00C94286" w:rsidRPr="002206B9" w:rsidRDefault="00C94286" w:rsidP="00C94286">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cuanto a las resoluciones vigentes, dicha regla se observa en el artículo 3 de las Resoluciones</w:t>
      </w:r>
      <w:bookmarkStart w:id="2" w:name="_Hlk82363077"/>
      <w:r w:rsidRPr="002206B9">
        <w:rPr>
          <w:rFonts w:ascii="Verdana" w:hAnsi="Verdana" w:cs="Arial"/>
          <w:sz w:val="18"/>
          <w:szCs w:val="18"/>
          <w:lang w:val="es-ES"/>
        </w:rPr>
        <w:t xml:space="preserve"> 248 de 2020, 249 de 2020, 269 de 2020, 219 de 2021, 220 de 2021, 392 de 2021, 454 de 2021, 333 de 2022, 358 de 2023, 798 de 2023, 456 de 2024, 463 de 2024, 464 de 2024, 725 de 2024, 726 de 2024, entre otras</w:t>
      </w:r>
      <w:bookmarkEnd w:id="2"/>
      <w:r w:rsidRPr="002206B9">
        <w:rPr>
          <w:rFonts w:ascii="Verdana" w:hAnsi="Verdana" w:cs="Arial"/>
          <w:sz w:val="18"/>
          <w:szCs w:val="18"/>
          <w:lang w:val="es-ES"/>
        </w:rPr>
        <w:t xml:space="preserve">. </w:t>
      </w:r>
    </w:p>
    <w:p w14:paraId="595F72ED" w14:textId="77777777" w:rsidR="00C94286" w:rsidRPr="002206B9" w:rsidRDefault="00C94286" w:rsidP="00C94286">
      <w:pPr>
        <w:pStyle w:val="Textonotapie"/>
        <w:ind w:firstLine="709"/>
        <w:jc w:val="both"/>
        <w:rPr>
          <w:rFonts w:ascii="Verdana" w:hAnsi="Verdana" w:cs="Arial"/>
          <w:sz w:val="18"/>
          <w:szCs w:val="18"/>
          <w:lang w:val="es-ES"/>
        </w:rPr>
      </w:pPr>
    </w:p>
  </w:footnote>
  <w:footnote w:id="2">
    <w:p w14:paraId="3DC8C624" w14:textId="77777777" w:rsidR="00C94286" w:rsidRPr="002206B9" w:rsidRDefault="00C94286" w:rsidP="00C94286">
      <w:pPr>
        <w:pStyle w:val="Textonotapie"/>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5A6616F6" w14:textId="77777777" w:rsidR="00C94286" w:rsidRPr="002206B9" w:rsidRDefault="00C94286" w:rsidP="00C94286">
      <w:pPr>
        <w:pStyle w:val="Textonotapie"/>
        <w:ind w:firstLine="708"/>
        <w:jc w:val="both"/>
        <w:rPr>
          <w:rFonts w:ascii="Verdana" w:hAnsi="Verdana" w:cs="Arial"/>
          <w:sz w:val="18"/>
          <w:szCs w:val="18"/>
        </w:rPr>
      </w:pPr>
    </w:p>
  </w:footnote>
  <w:footnote w:id="3">
    <w:p w14:paraId="198BCAF0" w14:textId="77777777" w:rsidR="00C94286" w:rsidRPr="002206B9" w:rsidRDefault="00C94286" w:rsidP="00C94286">
      <w:pPr>
        <w:pStyle w:val="Textonotapie"/>
        <w:ind w:firstLine="709"/>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2F51E6C" w14:textId="77777777" w:rsidR="00C94286" w:rsidRPr="002206B9" w:rsidRDefault="00C94286" w:rsidP="00C94286">
      <w:pPr>
        <w:pStyle w:val="Textonotapie"/>
        <w:ind w:firstLine="709"/>
        <w:jc w:val="both"/>
        <w:rPr>
          <w:rFonts w:ascii="Verdana" w:hAnsi="Verdana" w:cs="Arial"/>
          <w:sz w:val="18"/>
          <w:szCs w:val="18"/>
        </w:rPr>
      </w:pPr>
    </w:p>
  </w:footnote>
  <w:footnote w:id="4">
    <w:p w14:paraId="309CE8C8" w14:textId="77777777" w:rsidR="00C94286" w:rsidRPr="002206B9" w:rsidRDefault="00C94286" w:rsidP="00C94286">
      <w:pPr>
        <w:spacing w:after="0" w:line="240" w:lineRule="auto"/>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0E9B0871" w14:textId="77777777" w:rsidR="00C94286" w:rsidRPr="002206B9" w:rsidRDefault="00C94286" w:rsidP="00C94286">
      <w:pPr>
        <w:spacing w:after="0" w:line="240" w:lineRule="auto"/>
        <w:ind w:firstLine="709"/>
        <w:jc w:val="both"/>
        <w:rPr>
          <w:rFonts w:ascii="Verdana" w:hAnsi="Verdana" w:cs="Arial"/>
          <w:sz w:val="18"/>
          <w:szCs w:val="18"/>
          <w:lang w:val="es-ES"/>
        </w:rPr>
      </w:pPr>
    </w:p>
  </w:footnote>
  <w:footnote w:id="5">
    <w:p w14:paraId="6C9F8AF9" w14:textId="77777777" w:rsidR="00C94286" w:rsidRPr="002206B9" w:rsidRDefault="00C94286" w:rsidP="00C94286">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1"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xml:space="preserve">, consultado el 23 de abril de 2026. </w:t>
      </w:r>
    </w:p>
  </w:footnote>
  <w:footnote w:id="6">
    <w:p w14:paraId="3FA36DF0" w14:textId="77777777" w:rsidR="00C94286" w:rsidRPr="002206B9" w:rsidRDefault="00C94286" w:rsidP="00C94286">
      <w:pPr>
        <w:spacing w:after="0" w:line="240" w:lineRule="auto"/>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7BBD7736" w14:textId="77777777" w:rsidR="00C94286" w:rsidRPr="002206B9" w:rsidRDefault="00C94286" w:rsidP="00C94286">
      <w:pPr>
        <w:spacing w:after="0" w:line="240" w:lineRule="auto"/>
        <w:ind w:firstLine="708"/>
        <w:jc w:val="both"/>
        <w:rPr>
          <w:rFonts w:ascii="Verdana" w:hAnsi="Verdana" w:cs="Arial"/>
          <w:sz w:val="18"/>
          <w:szCs w:val="18"/>
        </w:rPr>
      </w:pPr>
    </w:p>
  </w:footnote>
  <w:footnote w:id="7">
    <w:p w14:paraId="2E934974" w14:textId="77777777" w:rsidR="00C94286" w:rsidRPr="002206B9" w:rsidRDefault="00C94286" w:rsidP="00C94286">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Por el cual se modifican los artículos 2.2.1.2.4.2.6.,2.2.1.2.4.2.7. Y 2.2.1.2.4.2.8. del Decreto 1082 de 2015, Único Reglamentario del Sector Administrativo de Planeación.</w:t>
      </w:r>
    </w:p>
    <w:p w14:paraId="6375C446" w14:textId="77777777" w:rsidR="00C94286" w:rsidRPr="002206B9" w:rsidRDefault="00C94286" w:rsidP="00C94286">
      <w:pPr>
        <w:pStyle w:val="Textonotapie"/>
        <w:ind w:firstLine="708"/>
        <w:jc w:val="both"/>
        <w:rPr>
          <w:rFonts w:ascii="Verdana" w:hAnsi="Verdana"/>
          <w:sz w:val="18"/>
          <w:szCs w:val="18"/>
          <w:lang w:val="es-ES_tradnl"/>
        </w:rPr>
      </w:pPr>
    </w:p>
  </w:footnote>
  <w:footnote w:id="8">
    <w:p w14:paraId="37F7A92A" w14:textId="77777777" w:rsidR="00C94286" w:rsidRPr="002206B9" w:rsidRDefault="00C94286" w:rsidP="00C94286">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Consejo de Estado, Sección Quinta, del 12 de diciembre de 2024 (Rad. 05001-23-33-000-2024-00847-01, M.P. Omar Joaquín Barreto Suárez).</w:t>
      </w:r>
    </w:p>
    <w:p w14:paraId="33219423" w14:textId="77777777" w:rsidR="00C94286" w:rsidRPr="002206B9" w:rsidRDefault="00C94286" w:rsidP="00C94286">
      <w:pPr>
        <w:pStyle w:val="Textonotapie"/>
        <w:ind w:firstLine="708"/>
        <w:jc w:val="both"/>
        <w:rPr>
          <w:rFonts w:ascii="Verdana" w:hAnsi="Verdana"/>
          <w:sz w:val="18"/>
          <w:szCs w:val="18"/>
          <w:lang w:val="es-ES_tradnl"/>
        </w:rPr>
      </w:pPr>
    </w:p>
  </w:footnote>
  <w:footnote w:id="9">
    <w:p w14:paraId="2A3CE16D" w14:textId="77777777" w:rsidR="00C94286" w:rsidRPr="002206B9" w:rsidRDefault="00C94286" w:rsidP="00C94286">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"Por el cual se reglamentan los numerales 1 y 8 del artículo 13 de la Ley 1618 de 2013, sobre incentivos en Procesos de Contratación en favor de personas con discapacidad”. </w:t>
      </w:r>
    </w:p>
  </w:footnote>
  <w:footnote w:id="10">
    <w:p w14:paraId="7CA0DCD9" w14:textId="77777777" w:rsidR="00C94286" w:rsidRPr="002206B9" w:rsidRDefault="00C94286" w:rsidP="00C94286">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Parte considerativa del Decreto 287 de 2026.</w:t>
      </w:r>
    </w:p>
  </w:footnote>
  <w:footnote w:id="11">
    <w:p w14:paraId="42457142" w14:textId="77777777" w:rsidR="00C94286" w:rsidRPr="002206B9" w:rsidRDefault="00C94286" w:rsidP="00C94286">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7D16D7B3" w14:textId="77777777" w:rsidR="00C94286" w:rsidRPr="002206B9" w:rsidRDefault="00C94286" w:rsidP="00C94286">
      <w:pPr>
        <w:pStyle w:val="Textonotapie"/>
        <w:ind w:firstLine="708"/>
        <w:jc w:val="both"/>
        <w:rPr>
          <w:rFonts w:ascii="Verdana" w:hAnsi="Verdana"/>
          <w:sz w:val="18"/>
          <w:szCs w:val="18"/>
        </w:rPr>
      </w:pPr>
      <w:r w:rsidRPr="002206B9">
        <w:rPr>
          <w:rFonts w:ascii="Verdana" w:hAnsi="Verdana"/>
          <w:sz w:val="18"/>
          <w:szCs w:val="18"/>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705DEF5A" w14:textId="77777777" w:rsidR="00C94286" w:rsidRPr="002206B9" w:rsidRDefault="00C94286" w:rsidP="00C94286">
      <w:pPr>
        <w:pStyle w:val="Textonotapie"/>
        <w:ind w:firstLine="708"/>
        <w:jc w:val="both"/>
        <w:rPr>
          <w:rFonts w:ascii="Verdana" w:hAnsi="Verdana"/>
          <w:sz w:val="18"/>
          <w:szCs w:val="18"/>
          <w:lang w:val="es-ES_tradnl"/>
        </w:rPr>
      </w:pPr>
      <w:r w:rsidRPr="002206B9">
        <w:rPr>
          <w:rFonts w:ascii="Verdana" w:hAnsi="Verdana"/>
          <w:sz w:val="18"/>
          <w:szCs w:val="18"/>
        </w:rPr>
        <w:t xml:space="preserve">(…)”. </w:t>
      </w:r>
    </w:p>
  </w:footnote>
  <w:footnote w:id="12">
    <w:p w14:paraId="5EB43D50" w14:textId="77777777" w:rsidR="00C94286" w:rsidRPr="002206B9" w:rsidRDefault="00C94286" w:rsidP="00C94286">
      <w:pPr>
        <w:shd w:val="clear" w:color="auto" w:fill="FFFFFF"/>
        <w:spacing w:after="0" w:line="240" w:lineRule="auto"/>
        <w:ind w:firstLine="708"/>
        <w:jc w:val="both"/>
        <w:rPr>
          <w:rFonts w:ascii="Verdana" w:eastAsia="Times New Roman" w:hAnsi="Verdana" w:cs="Times New Roman"/>
          <w:sz w:val="18"/>
          <w:szCs w:val="18"/>
          <w:lang w:eastAsia="es-MX"/>
        </w:rPr>
      </w:pPr>
      <w:r w:rsidRPr="002206B9">
        <w:rPr>
          <w:rStyle w:val="Refdenotaalpie"/>
          <w:rFonts w:ascii="Verdana" w:hAnsi="Verdana"/>
          <w:sz w:val="18"/>
          <w:szCs w:val="18"/>
        </w:rPr>
        <w:footnoteRef/>
      </w:r>
      <w:r w:rsidRPr="002206B9">
        <w:rPr>
          <w:rFonts w:ascii="Verdana" w:hAnsi="Verdana"/>
          <w:sz w:val="18"/>
          <w:szCs w:val="18"/>
        </w:rPr>
        <w:t xml:space="preserve"> Al respecto el artículo 1 de la Ley 2022 de 2020 señala: “(…) </w:t>
      </w:r>
      <w:r w:rsidRPr="002206B9">
        <w:rPr>
          <w:rFonts w:ascii="Verdana" w:eastAsia="Times New Roman" w:hAnsi="Verdana" w:cs="Times New Roman"/>
          <w:sz w:val="18"/>
          <w:szCs w:val="18"/>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3A11C60" w14:textId="77777777" w:rsidR="00C94286" w:rsidRPr="002206B9" w:rsidRDefault="00C94286" w:rsidP="00C94286">
      <w:pPr>
        <w:pStyle w:val="Textonotapie"/>
        <w:jc w:val="both"/>
        <w:rPr>
          <w:rFonts w:ascii="Verdana" w:hAnsi="Verdana"/>
          <w:sz w:val="18"/>
          <w:szCs w:val="18"/>
          <w:lang w:val="es-CO"/>
        </w:rPr>
      </w:pPr>
    </w:p>
  </w:footnote>
  <w:footnote w:id="13">
    <w:p w14:paraId="16CA6173" w14:textId="77777777" w:rsidR="00C94286" w:rsidRPr="002206B9" w:rsidRDefault="00C94286" w:rsidP="00C94286">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6D0932B2" w14:textId="77777777" w:rsidR="00C94286" w:rsidRPr="002206B9" w:rsidRDefault="00C94286" w:rsidP="00C94286">
      <w:pPr>
        <w:pStyle w:val="Textonotapie"/>
        <w:jc w:val="both"/>
        <w:rPr>
          <w:rFonts w:ascii="Verdana" w:hAnsi="Verdana"/>
          <w:sz w:val="18"/>
          <w:szCs w:val="18"/>
          <w:lang w:val="es-ES_tradnl"/>
        </w:rPr>
      </w:pPr>
    </w:p>
  </w:footnote>
  <w:footnote w:id="14">
    <w:p w14:paraId="14EAC02B" w14:textId="77777777" w:rsidR="00C94286" w:rsidRPr="002206B9" w:rsidRDefault="00C94286" w:rsidP="00C94286">
      <w:pPr>
        <w:pStyle w:val="Textonotapie"/>
        <w:ind w:firstLine="708"/>
        <w:jc w:val="both"/>
        <w:rPr>
          <w:rFonts w:ascii="Verdana" w:hAnsi="Verdana"/>
          <w:sz w:val="18"/>
          <w:szCs w:val="18"/>
        </w:rPr>
      </w:pPr>
      <w:r w:rsidRPr="002206B9">
        <w:rPr>
          <w:rStyle w:val="Refdenotaalpie"/>
          <w:rFonts w:ascii="Verdana" w:hAnsi="Verdana"/>
          <w:sz w:val="18"/>
          <w:szCs w:val="18"/>
        </w:rPr>
        <w:footnoteRef/>
      </w:r>
      <w:r w:rsidRPr="002206B9">
        <w:rPr>
          <w:rFonts w:ascii="Verdana" w:hAnsi="Verdana"/>
          <w:sz w:val="18"/>
          <w:szCs w:val="18"/>
        </w:rPr>
        <w:t xml:space="preserve"> Artículo 2.2.1.2.4.2.7.8. del Decreto 1082 de 2015, modificado por el artículo 1 del Decreto 287 de 2026.</w:t>
      </w:r>
    </w:p>
    <w:p w14:paraId="0CDADB82" w14:textId="77777777" w:rsidR="00C94286" w:rsidRPr="002206B9" w:rsidRDefault="00C94286" w:rsidP="00C94286">
      <w:pPr>
        <w:pStyle w:val="Textonotapie"/>
        <w:ind w:firstLine="708"/>
        <w:jc w:val="both"/>
        <w:rPr>
          <w:rFonts w:ascii="Verdana" w:hAnsi="Verdana"/>
          <w:sz w:val="18"/>
          <w:szCs w:val="18"/>
          <w:lang w:val="es-ES_tradnl"/>
        </w:rPr>
      </w:pPr>
    </w:p>
  </w:footnote>
  <w:footnote w:id="15">
    <w:p w14:paraId="4323D24F" w14:textId="77777777" w:rsidR="00C94286" w:rsidRPr="002206B9" w:rsidRDefault="00C94286" w:rsidP="00C94286">
      <w:pPr>
        <w:pStyle w:val="Textonotapie"/>
        <w:ind w:firstLine="708"/>
        <w:jc w:val="both"/>
        <w:rPr>
          <w:rFonts w:ascii="Verdana" w:hAnsi="Verdana"/>
          <w:sz w:val="18"/>
          <w:szCs w:val="18"/>
          <w:lang w:val="es-ES_tradnl"/>
        </w:rPr>
      </w:pPr>
      <w:r w:rsidRPr="002206B9">
        <w:rPr>
          <w:rStyle w:val="Refdenotaalpie"/>
          <w:rFonts w:ascii="Verdana" w:hAnsi="Verdana"/>
          <w:sz w:val="18"/>
          <w:szCs w:val="18"/>
        </w:rPr>
        <w:footnoteRef/>
      </w:r>
      <w:r w:rsidRPr="002206B9">
        <w:rPr>
          <w:rFonts w:ascii="Verdana" w:hAnsi="Verdana"/>
          <w:sz w:val="18"/>
          <w:szCs w:val="18"/>
        </w:rPr>
        <w:t xml:space="preserve"> Documento disponible en el siguiente enlace: </w:t>
      </w:r>
      <w:hyperlink r:id="rId2" w:history="1">
        <w:r w:rsidRPr="002206B9">
          <w:rPr>
            <w:rStyle w:val="Hipervnculo"/>
            <w:rFonts w:ascii="Verdana" w:hAnsi="Verdana"/>
            <w:color w:val="auto"/>
            <w:sz w:val="18"/>
            <w:szCs w:val="18"/>
          </w:rPr>
          <w:t>https://www.colombiacompra.gov.co/wp-content/uploads/2026/04/ABC-Decreto-0287-de-2026-1.pdf</w:t>
        </w:r>
      </w:hyperlink>
      <w:r w:rsidRPr="002206B9">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40F3F78"/>
    <w:multiLevelType w:val="hybridMultilevel"/>
    <w:tmpl w:val="461AC872"/>
    <w:lvl w:ilvl="0" w:tplc="080A000F">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753980"/>
    <w:multiLevelType w:val="hybridMultilevel"/>
    <w:tmpl w:val="36E2D8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86EA3"/>
    <w:multiLevelType w:val="hybridMultilevel"/>
    <w:tmpl w:val="A4C83332"/>
    <w:lvl w:ilvl="0" w:tplc="9A821B0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512F3AAE"/>
    <w:multiLevelType w:val="hybridMultilevel"/>
    <w:tmpl w:val="5C0A57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85670DF"/>
    <w:multiLevelType w:val="hybridMultilevel"/>
    <w:tmpl w:val="461AC87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3"/>
  </w:num>
  <w:num w:numId="14" w16cid:durableId="895897244">
    <w:abstractNumId w:val="17"/>
  </w:num>
  <w:num w:numId="15" w16cid:durableId="390349800">
    <w:abstractNumId w:val="12"/>
  </w:num>
  <w:num w:numId="16" w16cid:durableId="104884723">
    <w:abstractNumId w:val="11"/>
  </w:num>
  <w:num w:numId="17" w16cid:durableId="273635896">
    <w:abstractNumId w:val="2"/>
  </w:num>
  <w:num w:numId="18" w16cid:durableId="2109541620">
    <w:abstractNumId w:val="13"/>
  </w:num>
  <w:num w:numId="19" w16cid:durableId="530344330">
    <w:abstractNumId w:val="4"/>
  </w:num>
  <w:num w:numId="20" w16cid:durableId="20773893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2732"/>
    <w:rsid w:val="000A683E"/>
    <w:rsid w:val="000B19B9"/>
    <w:rsid w:val="000D0334"/>
    <w:rsid w:val="000D5DA7"/>
    <w:rsid w:val="000D732F"/>
    <w:rsid w:val="000F6486"/>
    <w:rsid w:val="000F6610"/>
    <w:rsid w:val="00116940"/>
    <w:rsid w:val="00125105"/>
    <w:rsid w:val="00125912"/>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19DF"/>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12E1"/>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84CEF"/>
    <w:rsid w:val="007B268C"/>
    <w:rsid w:val="007B7171"/>
    <w:rsid w:val="007C0C0F"/>
    <w:rsid w:val="007C3DC2"/>
    <w:rsid w:val="007E5497"/>
    <w:rsid w:val="007F21E3"/>
    <w:rsid w:val="00806F5F"/>
    <w:rsid w:val="00820278"/>
    <w:rsid w:val="008258C9"/>
    <w:rsid w:val="00844AE9"/>
    <w:rsid w:val="00867F95"/>
    <w:rsid w:val="008843B6"/>
    <w:rsid w:val="00891928"/>
    <w:rsid w:val="008A446D"/>
    <w:rsid w:val="008B25F1"/>
    <w:rsid w:val="008D180B"/>
    <w:rsid w:val="008F0EA7"/>
    <w:rsid w:val="00904802"/>
    <w:rsid w:val="00923EEF"/>
    <w:rsid w:val="009419F9"/>
    <w:rsid w:val="009461BA"/>
    <w:rsid w:val="0095685E"/>
    <w:rsid w:val="00961B09"/>
    <w:rsid w:val="00965334"/>
    <w:rsid w:val="0097093E"/>
    <w:rsid w:val="009A0DFA"/>
    <w:rsid w:val="009A1C6F"/>
    <w:rsid w:val="009B2D26"/>
    <w:rsid w:val="009C71FA"/>
    <w:rsid w:val="009C72E7"/>
    <w:rsid w:val="009C7F7E"/>
    <w:rsid w:val="009D3058"/>
    <w:rsid w:val="009F3A13"/>
    <w:rsid w:val="00A109C9"/>
    <w:rsid w:val="00A122D3"/>
    <w:rsid w:val="00A14468"/>
    <w:rsid w:val="00A17F13"/>
    <w:rsid w:val="00A20739"/>
    <w:rsid w:val="00A23AF9"/>
    <w:rsid w:val="00A33C78"/>
    <w:rsid w:val="00AB0ADB"/>
    <w:rsid w:val="00B00C0E"/>
    <w:rsid w:val="00B01B1A"/>
    <w:rsid w:val="00B0381D"/>
    <w:rsid w:val="00B44A47"/>
    <w:rsid w:val="00B72CD3"/>
    <w:rsid w:val="00B72FFF"/>
    <w:rsid w:val="00B734D1"/>
    <w:rsid w:val="00BC3D36"/>
    <w:rsid w:val="00BD54A6"/>
    <w:rsid w:val="00BD7F72"/>
    <w:rsid w:val="00BF7425"/>
    <w:rsid w:val="00C04FB3"/>
    <w:rsid w:val="00C11D8B"/>
    <w:rsid w:val="00C15139"/>
    <w:rsid w:val="00C330EB"/>
    <w:rsid w:val="00C50D69"/>
    <w:rsid w:val="00C5365C"/>
    <w:rsid w:val="00C754BE"/>
    <w:rsid w:val="00C76B1C"/>
    <w:rsid w:val="00C925AC"/>
    <w:rsid w:val="00C94286"/>
    <w:rsid w:val="00CB6357"/>
    <w:rsid w:val="00CC1B26"/>
    <w:rsid w:val="00D361FD"/>
    <w:rsid w:val="00D37A01"/>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C94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C94286"/>
    <w:pPr>
      <w:spacing w:line="240" w:lineRule="exact"/>
    </w:pPr>
    <w:rPr>
      <w:vertAlign w:val="superscript"/>
    </w:rPr>
  </w:style>
  <w:style w:type="table" w:customStyle="1" w:styleId="Tablaconcuadrcula2">
    <w:name w:val="Tabla con cuadrícula2"/>
    <w:basedOn w:val="Tablanormal"/>
    <w:next w:val="Tablaconcuadrcula"/>
    <w:uiPriority w:val="39"/>
    <w:qFormat/>
    <w:rsid w:val="00C94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C94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C94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6/04/ABC-Decreto-0287-de-2026-1.pdf" TargetMode="External"/><Relationship Id="rId1" Type="http://schemas.openxmlformats.org/officeDocument/2006/relationships/hyperlink" Target="https://dle.rae.es/est%C3%A1nd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AD296E0-33DF-4AAD-A5B4-AA03A4BC04F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56</Pages>
  <Words>18598</Words>
  <Characters>102291</Characters>
  <Application>Microsoft Office Word</Application>
  <DocSecurity>0</DocSecurity>
  <Lines>852</Lines>
  <Paragraphs>241</Paragraphs>
  <ScaleCrop>false</ScaleCrop>
  <Company/>
  <LinksUpToDate>false</LinksUpToDate>
  <CharactersWithSpaces>120648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2026-05-27T15:48:00Z</dcterms:created>
  <dcterms:modified xsi:type="dcterms:W3CDTF">2026-05-29T01:38:00Z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