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666A2" w14:textId="77777777" w:rsidR="005374DD" w:rsidRPr="005374DD" w:rsidRDefault="005374DD" w:rsidP="005374DD">
      <w:pPr>
        <w:spacing w:after="0" w:line="276" w:lineRule="auto"/>
        <w:jc w:val="both"/>
        <w:rPr>
          <w:rFonts w:ascii="Verdana" w:eastAsia="Calibri" w:hAnsi="Verdana" w:cs="Arial"/>
          <w:b/>
          <w:bCs/>
          <w:lang w:val="es-ES_tradnl" w:eastAsia="es-MX"/>
        </w:rPr>
      </w:pPr>
      <w:bookmarkStart w:id="0" w:name="_Hlk143780582"/>
      <w:r w:rsidRPr="005374DD">
        <w:rPr>
          <w:rFonts w:ascii="Verdana" w:eastAsia="Calibri" w:hAnsi="Verdana" w:cs="Arial"/>
          <w:b/>
          <w:bCs/>
          <w:lang w:val="es-ES_tradnl" w:eastAsia="es-MX"/>
        </w:rPr>
        <w:t xml:space="preserve">DOCUMENTOS TIPO – Fundamento normativo – Obligatoriedad </w:t>
      </w:r>
    </w:p>
    <w:p w14:paraId="1F3C27B9" w14:textId="77777777" w:rsidR="005374DD" w:rsidRPr="005374DD" w:rsidRDefault="005374DD" w:rsidP="005374DD">
      <w:pPr>
        <w:spacing w:after="0" w:line="276" w:lineRule="auto"/>
        <w:jc w:val="both"/>
        <w:rPr>
          <w:rFonts w:ascii="Verdana" w:eastAsia="Calibri" w:hAnsi="Verdana" w:cs="Arial"/>
          <w:b/>
          <w:bCs/>
          <w:sz w:val="20"/>
          <w:szCs w:val="20"/>
          <w:lang w:val="es-ES_tradnl" w:eastAsia="es-MX"/>
        </w:rPr>
      </w:pPr>
    </w:p>
    <w:p w14:paraId="61CCBA00" w14:textId="77777777" w:rsidR="005374DD" w:rsidRPr="005374DD" w:rsidRDefault="005374DD" w:rsidP="005374DD">
      <w:pPr>
        <w:tabs>
          <w:tab w:val="left" w:pos="709"/>
        </w:tabs>
        <w:spacing w:after="0" w:line="240" w:lineRule="auto"/>
        <w:jc w:val="both"/>
        <w:rPr>
          <w:rFonts w:ascii="Verdana" w:eastAsia="Calibri" w:hAnsi="Verdana" w:cs="Arial"/>
          <w:sz w:val="20"/>
          <w:szCs w:val="20"/>
          <w:lang w:val="es-ES" w:eastAsia="es-MX"/>
        </w:rPr>
      </w:pPr>
      <w:r w:rsidRPr="005374DD">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6086B05" w14:textId="77777777" w:rsidR="005374DD" w:rsidRPr="005374DD" w:rsidRDefault="005374DD" w:rsidP="005374DD">
      <w:pPr>
        <w:spacing w:after="0" w:line="276" w:lineRule="auto"/>
        <w:jc w:val="both"/>
        <w:rPr>
          <w:rFonts w:ascii="Verdana" w:eastAsia="Calibri" w:hAnsi="Verdana" w:cs="Arial"/>
          <w:b/>
          <w:bCs/>
          <w:lang w:val="es-ES_tradnl" w:eastAsia="es-MX"/>
        </w:rPr>
      </w:pPr>
    </w:p>
    <w:p w14:paraId="0BFE4A34" w14:textId="77777777" w:rsidR="005374DD" w:rsidRPr="005374DD" w:rsidRDefault="005374DD" w:rsidP="005374DD">
      <w:pPr>
        <w:widowControl w:val="0"/>
        <w:autoSpaceDE w:val="0"/>
        <w:autoSpaceDN w:val="0"/>
        <w:spacing w:after="0" w:line="276" w:lineRule="auto"/>
        <w:jc w:val="both"/>
        <w:rPr>
          <w:rFonts w:ascii="Verdana" w:eastAsia="Calibri" w:hAnsi="Verdana" w:cs="Times New Roman"/>
          <w:b/>
          <w:bCs/>
          <w:lang w:val="es-ES" w:eastAsia="es-MX"/>
        </w:rPr>
      </w:pPr>
      <w:r w:rsidRPr="005374DD">
        <w:rPr>
          <w:rFonts w:ascii="Verdana" w:eastAsia="Calibri" w:hAnsi="Verdana" w:cs="Arial"/>
          <w:b/>
          <w:bCs/>
          <w:lang w:val="es-ES_tradnl" w:eastAsia="es-MX"/>
        </w:rPr>
        <w:t>SECTOR SOCIAL</w:t>
      </w:r>
      <w:r w:rsidRPr="005374DD">
        <w:rPr>
          <w:rFonts w:ascii="Verdana" w:eastAsia="Calibri" w:hAnsi="Verdana" w:cs="Times New Roman"/>
          <w:lang w:val="es-ES" w:eastAsia="es-MX"/>
        </w:rPr>
        <w:t xml:space="preserve"> </w:t>
      </w:r>
      <w:r w:rsidRPr="005374DD">
        <w:rPr>
          <w:rFonts w:ascii="Verdana" w:eastAsia="Calibri" w:hAnsi="Verdana" w:cs="Times New Roman"/>
          <w:b/>
          <w:bCs/>
          <w:lang w:val="es-ES" w:eastAsia="es-MX"/>
        </w:rPr>
        <w:t>– Documentos tipo – Vigentes</w:t>
      </w:r>
    </w:p>
    <w:p w14:paraId="357166E3" w14:textId="77777777" w:rsidR="005374DD" w:rsidRPr="005374DD" w:rsidRDefault="005374DD" w:rsidP="005374DD">
      <w:pPr>
        <w:widowControl w:val="0"/>
        <w:autoSpaceDE w:val="0"/>
        <w:autoSpaceDN w:val="0"/>
        <w:spacing w:after="0" w:line="276" w:lineRule="auto"/>
        <w:jc w:val="both"/>
        <w:rPr>
          <w:rFonts w:ascii="Verdana" w:eastAsia="Calibri" w:hAnsi="Verdana" w:cs="Times New Roman"/>
          <w:b/>
          <w:bCs/>
          <w:lang w:val="es-ES" w:eastAsia="es-MX"/>
        </w:rPr>
      </w:pPr>
    </w:p>
    <w:p w14:paraId="5A84DC91"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b/>
          <w:bCs/>
          <w:sz w:val="20"/>
          <w:szCs w:val="20"/>
          <w:lang w:val="es-ES" w:eastAsia="es-MX"/>
        </w:rPr>
      </w:pPr>
      <w:r w:rsidRPr="005374DD">
        <w:rPr>
          <w:rFonts w:ascii="Verdana" w:eastAsia="Aptos" w:hAnsi="Verdana" w:cs="Times New Roman"/>
          <w:sz w:val="20"/>
          <w:szCs w:val="20"/>
          <w:lang w:eastAsia="es-MX"/>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60E992B" w14:textId="77777777" w:rsidR="005374DD" w:rsidRPr="005374DD" w:rsidRDefault="005374DD" w:rsidP="005374DD">
      <w:pPr>
        <w:widowControl w:val="0"/>
        <w:autoSpaceDE w:val="0"/>
        <w:autoSpaceDN w:val="0"/>
        <w:spacing w:after="0" w:line="276" w:lineRule="auto"/>
        <w:jc w:val="both"/>
        <w:rPr>
          <w:rFonts w:ascii="Verdana" w:eastAsia="Calibri" w:hAnsi="Verdana" w:cs="Times New Roman"/>
          <w:lang w:val="es-ES" w:eastAsia="es-MX"/>
        </w:rPr>
      </w:pPr>
    </w:p>
    <w:p w14:paraId="6916CF13" w14:textId="77777777" w:rsidR="005374DD" w:rsidRPr="005374DD" w:rsidRDefault="005374DD" w:rsidP="005374DD">
      <w:pPr>
        <w:spacing w:after="0" w:line="276" w:lineRule="auto"/>
        <w:jc w:val="both"/>
        <w:rPr>
          <w:rFonts w:ascii="Verdana" w:eastAsia="Calibri" w:hAnsi="Verdana" w:cs="Times New Roman"/>
          <w:sz w:val="20"/>
          <w:szCs w:val="20"/>
          <w:lang w:val="es-ES" w:eastAsia="es-MX"/>
        </w:rPr>
      </w:pPr>
      <w:r w:rsidRPr="005374DD">
        <w:rPr>
          <w:rFonts w:ascii="Verdana" w:eastAsia="Calibri" w:hAnsi="Verdana" w:cs="Times New Roman"/>
          <w:b/>
          <w:bCs/>
          <w:lang w:val="es-ES" w:eastAsia="es-MX"/>
        </w:rPr>
        <w:t xml:space="preserve">DOCUMENTOS TIPO – Aplicación – Matriz de Experiencia </w:t>
      </w:r>
    </w:p>
    <w:p w14:paraId="2B12FE8B" w14:textId="77777777" w:rsidR="005374DD" w:rsidRPr="005374DD" w:rsidRDefault="005374DD" w:rsidP="005374DD">
      <w:pPr>
        <w:spacing w:after="0" w:line="240" w:lineRule="auto"/>
        <w:rPr>
          <w:rFonts w:ascii="Verdana" w:eastAsia="Geomanist Light" w:hAnsi="Verdana" w:cs="Arial"/>
          <w:lang w:val="es-MX" w:eastAsia="es-MX"/>
        </w:rPr>
      </w:pPr>
    </w:p>
    <w:p w14:paraId="12BBF0E4"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sz w:val="20"/>
          <w:szCs w:val="20"/>
          <w:lang w:val="es-ES" w:eastAsia="es-MX"/>
        </w:rPr>
      </w:pPr>
      <w:r w:rsidRPr="005374DD">
        <w:rPr>
          <w:rFonts w:ascii="Verdana" w:eastAsia="Calibri" w:hAnsi="Verdana" w:cs="Times New Roman"/>
          <w:sz w:val="20"/>
          <w:szCs w:val="20"/>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F151EDD"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sz w:val="20"/>
          <w:szCs w:val="20"/>
          <w:lang w:val="es-ES" w:eastAsia="es-MX"/>
        </w:rPr>
      </w:pPr>
    </w:p>
    <w:p w14:paraId="784DDB6C"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sz w:val="20"/>
          <w:szCs w:val="20"/>
          <w:lang w:val="es-ES" w:eastAsia="es-MX"/>
        </w:rPr>
      </w:pPr>
      <w:r w:rsidRPr="005374DD">
        <w:rPr>
          <w:rFonts w:ascii="Verdana" w:eastAsia="Calibri" w:hAnsi="Verdana" w:cs="Times New Roman"/>
          <w:sz w:val="20"/>
          <w:szCs w:val="20"/>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DE7C7F3"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sz w:val="20"/>
          <w:szCs w:val="20"/>
          <w:lang w:val="es-ES" w:eastAsia="es-MX"/>
        </w:rPr>
      </w:pPr>
    </w:p>
    <w:p w14:paraId="1FEEAFF0"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b/>
          <w:bCs/>
          <w:lang w:val="es-ES" w:eastAsia="es-MX"/>
        </w:rPr>
      </w:pPr>
      <w:r w:rsidRPr="005374DD">
        <w:rPr>
          <w:rFonts w:ascii="Verdana" w:eastAsia="Calibri" w:hAnsi="Verdana" w:cs="Times New Roman"/>
          <w:b/>
          <w:bCs/>
          <w:lang w:val="es-ES" w:eastAsia="es-MX"/>
        </w:rPr>
        <w:t>DOCUMENTOS TIPO – Sector social – Infraestructura de servicio público – NSR-10</w:t>
      </w:r>
    </w:p>
    <w:p w14:paraId="22E04AED"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b/>
          <w:bCs/>
          <w:sz w:val="20"/>
          <w:szCs w:val="20"/>
          <w:lang w:val="es-ES" w:eastAsia="es-MX"/>
        </w:rPr>
      </w:pPr>
    </w:p>
    <w:p w14:paraId="11A73D8B" w14:textId="77777777" w:rsidR="005374DD" w:rsidRPr="005374DD" w:rsidRDefault="005374DD" w:rsidP="005374DD">
      <w:pPr>
        <w:spacing w:after="0" w:line="240" w:lineRule="auto"/>
        <w:jc w:val="both"/>
        <w:rPr>
          <w:rFonts w:ascii="Verdana" w:eastAsia="Times New Roman" w:hAnsi="Verdana" w:cs="Aptos"/>
          <w:sz w:val="20"/>
          <w:szCs w:val="20"/>
          <w:lang w:eastAsia="es-MX"/>
        </w:rPr>
      </w:pPr>
      <w:r w:rsidRPr="005374DD">
        <w:rPr>
          <w:rFonts w:ascii="Verdana" w:eastAsia="Times New Roman" w:hAnsi="Verdana" w:cs="Aptos"/>
          <w:sz w:val="20"/>
          <w:szCs w:val="20"/>
          <w:lang w:eastAsia="es-MX"/>
        </w:rPr>
        <w:t xml:space="preserve">Para interpretar el alcance del tipo de infraestructura de servicio público, se debe tener en cuenta la nota general 1 de la Matriz 1– Experiencia del Sector Institucional, en las distintas modalidades de los documentos tipo adoptados por esta Agencia. En esta se </w:t>
      </w:r>
      <w:r w:rsidRPr="005374DD">
        <w:rPr>
          <w:rFonts w:ascii="Verdana" w:eastAsia="Times New Roman" w:hAnsi="Verdana" w:cs="Aptos"/>
          <w:sz w:val="20"/>
          <w:szCs w:val="20"/>
          <w:lang w:eastAsia="es-MX"/>
        </w:rPr>
        <w:lastRenderedPageBreak/>
        <w:t>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7F0AFFF" w14:textId="77777777" w:rsidR="005374DD" w:rsidRPr="005374DD" w:rsidRDefault="005374DD" w:rsidP="005374DD">
      <w:pPr>
        <w:spacing w:after="0" w:line="240" w:lineRule="auto"/>
        <w:jc w:val="both"/>
        <w:rPr>
          <w:rFonts w:ascii="Verdana" w:eastAsia="Times New Roman" w:hAnsi="Verdana" w:cs="Aptos"/>
          <w:sz w:val="20"/>
          <w:szCs w:val="20"/>
          <w:lang w:eastAsia="es-MX"/>
        </w:rPr>
      </w:pPr>
    </w:p>
    <w:p w14:paraId="479CB3CF" w14:textId="77777777" w:rsidR="005374DD" w:rsidRPr="005374DD" w:rsidRDefault="005374DD" w:rsidP="005374DD">
      <w:pPr>
        <w:spacing w:after="0" w:line="240" w:lineRule="auto"/>
        <w:jc w:val="both"/>
        <w:rPr>
          <w:rFonts w:ascii="Verdana" w:eastAsia="Times New Roman" w:hAnsi="Verdana" w:cs="Aptos"/>
          <w:sz w:val="20"/>
          <w:szCs w:val="20"/>
          <w:lang w:eastAsia="es-MX"/>
        </w:rPr>
      </w:pPr>
      <w:r w:rsidRPr="005374DD">
        <w:rPr>
          <w:rFonts w:ascii="Verdana" w:eastAsia="Times New Roman" w:hAnsi="Verdana" w:cs="Aptos"/>
          <w:sz w:val="20"/>
          <w:szCs w:val="20"/>
          <w:lang w:eastAsia="es-MX"/>
        </w:rPr>
        <w:t>(…)</w:t>
      </w:r>
    </w:p>
    <w:p w14:paraId="61AAF4CC" w14:textId="77777777" w:rsidR="005374DD" w:rsidRPr="005374DD" w:rsidRDefault="005374DD" w:rsidP="005374DD">
      <w:pPr>
        <w:spacing w:after="0" w:line="240" w:lineRule="auto"/>
        <w:jc w:val="both"/>
        <w:rPr>
          <w:rFonts w:ascii="Verdana" w:eastAsia="Times New Roman" w:hAnsi="Verdana" w:cs="Aptos"/>
          <w:lang w:eastAsia="es-MX"/>
        </w:rPr>
      </w:pPr>
    </w:p>
    <w:p w14:paraId="767E25D3"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r w:rsidRPr="005374DD">
        <w:rPr>
          <w:rFonts w:ascii="Verdana" w:eastAsia="Calibri" w:hAnsi="Verdana" w:cs="Arial"/>
          <w:sz w:val="20"/>
          <w:szCs w:val="20"/>
          <w:lang w:val="es-ES_tradnl" w:eastAsia="es-MX"/>
        </w:rPr>
        <w:t xml:space="preserve">Ahora bien, como se precisó las actividades señaladas recaen sobre </w:t>
      </w:r>
      <w:r w:rsidRPr="005374DD">
        <w:rPr>
          <w:rFonts w:ascii="Verdana" w:eastAsia="Times New Roman" w:hAnsi="Verdana" w:cs="Calibri"/>
          <w:sz w:val="20"/>
          <w:szCs w:val="20"/>
          <w:lang w:eastAsia="es-MX"/>
        </w:rPr>
        <w:t xml:space="preserve">obras e interventorías en proyectos de infraestructura institucional de servicio público. De esta forma, para determinar que abarca este tipo de infraestructura, debe indicarse que, de conformidad con la norma </w:t>
      </w:r>
      <w:r w:rsidRPr="005374DD">
        <w:rPr>
          <w:rFonts w:ascii="Verdana" w:eastAsia="Calibri" w:hAnsi="Verdana" w:cs="Arial"/>
          <w:color w:val="0D0D0D"/>
          <w:sz w:val="20"/>
          <w:szCs w:val="20"/>
          <w:lang w:eastAsia="es-MX"/>
        </w:rPr>
        <w:t>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607E092F" w14:textId="77777777" w:rsidR="005374DD" w:rsidRPr="005374DD" w:rsidRDefault="005374DD" w:rsidP="005374DD">
      <w:pPr>
        <w:spacing w:after="0" w:line="276" w:lineRule="auto"/>
        <w:jc w:val="both"/>
        <w:rPr>
          <w:rFonts w:ascii="Verdana" w:eastAsia="Calibri" w:hAnsi="Verdana" w:cs="Arial"/>
          <w:color w:val="0D0D0D"/>
          <w:lang w:eastAsia="es-MX"/>
        </w:rPr>
      </w:pPr>
    </w:p>
    <w:p w14:paraId="5E3341BD"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b/>
          <w:bCs/>
          <w:lang w:val="es-ES" w:eastAsia="es-MX"/>
        </w:rPr>
      </w:pPr>
      <w:r w:rsidRPr="005374DD">
        <w:rPr>
          <w:rFonts w:ascii="Verdana" w:eastAsia="Calibri" w:hAnsi="Verdana" w:cs="Times New Roman"/>
          <w:b/>
          <w:bCs/>
          <w:lang w:val="es-ES" w:eastAsia="es-MX"/>
        </w:rPr>
        <w:t xml:space="preserve">EDIFICACIONES ADMINISTRATIVAS – Documentos tipo – Obra – Interventoría – Aplicación – Matriz 1 </w:t>
      </w:r>
    </w:p>
    <w:p w14:paraId="6F6DDE8D" w14:textId="77777777" w:rsidR="005374DD" w:rsidRPr="005374DD" w:rsidRDefault="005374DD" w:rsidP="005374DD">
      <w:pPr>
        <w:spacing w:after="0" w:line="276" w:lineRule="auto"/>
        <w:jc w:val="both"/>
        <w:rPr>
          <w:rFonts w:ascii="Verdana" w:eastAsia="Calibri" w:hAnsi="Verdana" w:cs="Arial"/>
          <w:color w:val="0D0D0D"/>
          <w:lang w:val="es-ES" w:eastAsia="es-MX"/>
        </w:rPr>
      </w:pPr>
    </w:p>
    <w:p w14:paraId="64FFC0D4" w14:textId="77777777" w:rsidR="005374DD" w:rsidRPr="00A70F08" w:rsidRDefault="005374DD" w:rsidP="005374DD">
      <w:pPr>
        <w:spacing w:after="0" w:line="276" w:lineRule="auto"/>
        <w:jc w:val="both"/>
        <w:rPr>
          <w:rFonts w:ascii="Verdana" w:eastAsia="Calibri" w:hAnsi="Verdana" w:cs="Arial"/>
          <w:color w:val="0D0D0D"/>
          <w:sz w:val="20"/>
          <w:szCs w:val="20"/>
          <w:lang w:eastAsia="es-MX"/>
        </w:rPr>
      </w:pPr>
      <w:r w:rsidRPr="00A70F08">
        <w:rPr>
          <w:rFonts w:ascii="Verdana" w:eastAsia="Calibri" w:hAnsi="Verdana" w:cs="Arial"/>
          <w:color w:val="0D0D0D"/>
          <w:sz w:val="20"/>
          <w:szCs w:val="20"/>
          <w:lang w:eastAsia="es-MX"/>
        </w:rPr>
        <w:t xml:space="preserve">De acuerdo con la definición del Subgrupo de Ocupación Institucional y las edificaciones que este comprende, dentro de este se encuentran las edificaciones institucionales, entendidas estas como la “infraestructura que ha sido construida para funciones específicas (como las administrativas, </w:t>
      </w:r>
      <w:proofErr w:type="spellStart"/>
      <w:r w:rsidRPr="00A70F08">
        <w:rPr>
          <w:rFonts w:ascii="Verdana" w:eastAsia="Calibri" w:hAnsi="Verdana" w:cs="Arial"/>
          <w:color w:val="0D0D0D"/>
          <w:sz w:val="20"/>
          <w:szCs w:val="20"/>
          <w:lang w:eastAsia="es-MX"/>
        </w:rPr>
        <w:t>etc</w:t>
      </w:r>
      <w:proofErr w:type="spellEnd"/>
      <w:r w:rsidRPr="00A70F08">
        <w:rPr>
          <w:rFonts w:ascii="Verdana" w:eastAsia="Calibri" w:hAnsi="Verdana" w:cs="Arial"/>
          <w:color w:val="0D0D0D"/>
          <w:sz w:val="20"/>
          <w:szCs w:val="20"/>
          <w:lang w:eastAsia="es-MX"/>
        </w:rPr>
        <w:t xml:space="preserve">) principalmente para el beneficio e interés público”. </w:t>
      </w:r>
    </w:p>
    <w:p w14:paraId="42957DBA"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7C0513F2" w14:textId="77777777" w:rsidR="005374DD" w:rsidRPr="005374DD" w:rsidRDefault="005374DD" w:rsidP="005374DD">
      <w:pPr>
        <w:spacing w:after="0" w:line="240" w:lineRule="auto"/>
        <w:jc w:val="both"/>
        <w:rPr>
          <w:rFonts w:ascii="Verdana" w:eastAsia="Calibri" w:hAnsi="Verdana" w:cs="Arial"/>
          <w:b/>
          <w:bCs/>
          <w:color w:val="0D0D0D"/>
          <w:lang w:eastAsia="es-MX"/>
        </w:rPr>
      </w:pPr>
      <w:r w:rsidRPr="005374DD">
        <w:rPr>
          <w:rFonts w:ascii="Verdana" w:eastAsia="Calibri" w:hAnsi="Verdana" w:cs="Arial"/>
          <w:b/>
          <w:bCs/>
          <w:color w:val="0D0D0D"/>
          <w:lang w:eastAsia="es-MX"/>
        </w:rPr>
        <w:t xml:space="preserve">MANTENIMIENTO DE ASCENSORES – Documentos tipo – Sector Institucional – Aplicación </w:t>
      </w:r>
    </w:p>
    <w:p w14:paraId="69DB20C6"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1685417F"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Sobre la aplicación de los documentos tipo del sector institucional, para adelantar un proceso que tenga por objeto el mantenimiento preventivo y correctivo, reparación y/o mejoras sobre ascensores de la Secretaría de Movilidad. Esta Agencia reitera la postura desarrollada en el Concepto C-386 del 23 de abril de 2026, en la que indicó que, dada la naturaleza de los ascensores:</w:t>
      </w:r>
    </w:p>
    <w:p w14:paraId="112E5864"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3A01B118"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w:t>
      </w:r>
    </w:p>
    <w:p w14:paraId="6DF3CB78"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3CD1AE0F" w14:textId="77777777" w:rsidR="005374DD" w:rsidRPr="005374DD" w:rsidRDefault="005374DD" w:rsidP="005374DD">
      <w:pPr>
        <w:spacing w:after="0" w:line="240" w:lineRule="auto"/>
        <w:jc w:val="both"/>
        <w:rPr>
          <w:rFonts w:ascii="Verdana" w:eastAsia="Calibri" w:hAnsi="Verdana" w:cs="Arial"/>
          <w:color w:val="000000"/>
          <w:kern w:val="2"/>
          <w:sz w:val="20"/>
          <w:szCs w:val="20"/>
          <w14:ligatures w14:val="standardContextual"/>
        </w:rPr>
      </w:pPr>
      <w:r w:rsidRPr="005374DD">
        <w:rPr>
          <w:rFonts w:ascii="Verdana" w:eastAsia="Aptos" w:hAnsi="Verdana" w:cs="Times New Roman"/>
          <w:kern w:val="2"/>
          <w:sz w:val="20"/>
          <w:szCs w:val="20"/>
          <w14:ligatures w14:val="standardContextual"/>
        </w:rPr>
        <w:t xml:space="preserve">Así, le indicamos que, si sobre la infraestructura de servicio público, se van a contratar actividades de mantenimiento, sí en estos se encuentran –ascensores– y sí estos tienen la categoría de inmuebles por adhesión o por destinación, por encontrarse dentro del inmueble señalados, se tendrán que aplicar los documentos tipo expedidos por la Agencia Nacional de Contratación Pública – Colombia Compra Eficiente en el sector social. </w:t>
      </w:r>
    </w:p>
    <w:p w14:paraId="530F4BD7"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0CDD6182" w14:textId="77777777" w:rsidR="005374DD" w:rsidRPr="005374DD" w:rsidRDefault="005374DD" w:rsidP="005374DD">
      <w:pPr>
        <w:widowControl w:val="0"/>
        <w:autoSpaceDE w:val="0"/>
        <w:autoSpaceDN w:val="0"/>
        <w:spacing w:after="0" w:line="240" w:lineRule="auto"/>
        <w:jc w:val="both"/>
        <w:rPr>
          <w:rFonts w:ascii="Verdana" w:eastAsia="Calibri" w:hAnsi="Verdana" w:cs="Times New Roman"/>
          <w:b/>
          <w:bCs/>
          <w:lang w:val="es-ES" w:eastAsia="es-MX"/>
        </w:rPr>
      </w:pPr>
      <w:r w:rsidRPr="005374DD">
        <w:rPr>
          <w:rFonts w:ascii="Verdana" w:eastAsia="Calibri" w:hAnsi="Verdana" w:cs="Times New Roman"/>
          <w:b/>
          <w:bCs/>
          <w:lang w:val="es-ES" w:eastAsia="es-MX"/>
        </w:rPr>
        <w:t xml:space="preserve">EDIFICACIONES ADMINISTRATIVAS – Secretaría de Movilidad Documentos tipo – Obra – Interventoría – Aplicación – Matriz 1 </w:t>
      </w:r>
    </w:p>
    <w:p w14:paraId="23F26902"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25B32EB8"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 xml:space="preserve">Sobre la aplicación de los documentos tipo por parte de la Secretaría de Movilidad para adelantar un proceso que tiene por objeto la </w:t>
      </w:r>
      <w:r w:rsidRPr="005374DD">
        <w:rPr>
          <w:rFonts w:ascii="Verdana" w:eastAsia="Century Gothic" w:hAnsi="Verdana" w:cs="Century Gothic"/>
          <w:kern w:val="2"/>
          <w:sz w:val="20"/>
          <w:szCs w:val="20"/>
          <w:lang w:eastAsia="es-MX"/>
          <w14:ligatures w14:val="standardContextual"/>
        </w:rPr>
        <w:t xml:space="preserve">adecuación, mantenimiento </w:t>
      </w:r>
      <w:r w:rsidRPr="005374DD">
        <w:rPr>
          <w:rFonts w:ascii="Verdana" w:eastAsia="Aptos" w:hAnsi="Verdana" w:cs="Times New Roman"/>
          <w:kern w:val="2"/>
          <w:sz w:val="20"/>
          <w:szCs w:val="20"/>
          <w14:ligatures w14:val="standardContextual"/>
        </w:rPr>
        <w:t>y reparación de sus sedes y la interventoría sobre estas actividades. Sobre el particular reiteramos la tesis expuesta en el concepto C-583 del 8 de mayo de 2026, en el que se señaló que la actividad 2.2 contenida el capítulo “2. Obras en proyectos de infraestructura institucional de servicios públicos” de la Matriz 1 – Experiencia Sector Institucional:</w:t>
      </w:r>
    </w:p>
    <w:p w14:paraId="66141D23"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2CAEAED1"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w:t>
      </w:r>
    </w:p>
    <w:p w14:paraId="44755F5E"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65D87203" w14:textId="77777777" w:rsidR="005374DD" w:rsidRPr="005374DD" w:rsidRDefault="005374DD" w:rsidP="005374DD">
      <w:pPr>
        <w:spacing w:after="0" w:line="240" w:lineRule="auto"/>
        <w:jc w:val="both"/>
        <w:rPr>
          <w:rFonts w:ascii="Verdana" w:eastAsia="Arial" w:hAnsi="Verdana" w:cs="Aptos"/>
          <w:kern w:val="2"/>
          <w:sz w:val="20"/>
          <w:szCs w:val="20"/>
          <w:lang w:eastAsia="es-ES"/>
          <w14:ligatures w14:val="standardContextual"/>
        </w:rPr>
      </w:pPr>
      <w:r w:rsidRPr="005374DD">
        <w:rPr>
          <w:rFonts w:ascii="Verdana" w:eastAsia="Aptos" w:hAnsi="Verdana" w:cs="Times New Roman"/>
          <w:kern w:val="2"/>
          <w:sz w:val="20"/>
          <w:szCs w:val="20"/>
          <w14:ligatures w14:val="standardContextual"/>
        </w:rPr>
        <w:t xml:space="preserve">Considerando lo anterior, </w:t>
      </w:r>
      <w:r w:rsidRPr="005374DD">
        <w:rPr>
          <w:rFonts w:ascii="Verdana" w:eastAsia="Arial" w:hAnsi="Verdana" w:cs="Aptos"/>
          <w:kern w:val="2"/>
          <w:sz w:val="20"/>
          <w:szCs w:val="20"/>
          <w:lang w:eastAsia="es-ES"/>
          <w14:ligatures w14:val="standardContextual"/>
        </w:rPr>
        <w:t xml:space="preserve">para contratar actividades de obra y/o interventoría sobre proyectos de mantenimientos, adecuaciones y/o reparaciones locativas sobre infraestructura de servicio público los documentos tipo acogidos mediante las Resoluciones 539, 540, 541 o 953 de 2025 son obligatorios. </w:t>
      </w:r>
    </w:p>
    <w:p w14:paraId="3B9AC744"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3BDB3DF1" w14:textId="77777777" w:rsidR="005374DD" w:rsidRPr="005374DD" w:rsidRDefault="005374DD" w:rsidP="005374DD">
      <w:pPr>
        <w:spacing w:after="0" w:line="240" w:lineRule="auto"/>
        <w:jc w:val="both"/>
        <w:rPr>
          <w:rFonts w:ascii="Verdana" w:eastAsia="Calibri" w:hAnsi="Verdana" w:cs="Arial"/>
          <w:b/>
          <w:bCs/>
          <w:lang w:eastAsia="es-MX"/>
        </w:rPr>
      </w:pPr>
      <w:r w:rsidRPr="005374DD">
        <w:rPr>
          <w:rFonts w:ascii="Verdana" w:eastAsia="Calibri" w:hAnsi="Verdana" w:cs="Arial"/>
          <w:b/>
          <w:bCs/>
          <w:lang w:eastAsia="es-MX"/>
        </w:rPr>
        <w:t xml:space="preserve">ADQUISICIÓN E INSTALACIÓN – Aires acondicionados – Mobiliario – Equipos de videoconferencia – Equipos electromecánicos – Aplicación – Documentos tipo – Sector institucional </w:t>
      </w:r>
    </w:p>
    <w:p w14:paraId="64E40FE7"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1C430A74" w14:textId="77777777" w:rsidR="005374DD" w:rsidRPr="005374DD" w:rsidRDefault="005374DD" w:rsidP="005374DD">
      <w:pPr>
        <w:spacing w:after="0" w:line="240" w:lineRule="auto"/>
        <w:jc w:val="both"/>
        <w:rPr>
          <w:rFonts w:ascii="Verdana" w:eastAsia="Calibri" w:hAnsi="Verdana" w:cs="Arial"/>
          <w:sz w:val="20"/>
          <w:szCs w:val="20"/>
          <w:lang w:eastAsia="es-MX"/>
        </w:rPr>
      </w:pPr>
      <w:r w:rsidRPr="005374DD">
        <w:rPr>
          <w:rFonts w:ascii="Verdana" w:eastAsia="Calibri" w:hAnsi="Verdana" w:cs="Arial"/>
          <w:sz w:val="20"/>
          <w:szCs w:val="20"/>
          <w:lang w:eastAsia="es-MX"/>
        </w:rPr>
        <w:t xml:space="preserve">En relación con la aplicación de los documentos tipo del sector institucional para realizar la adquisición e instalación de aires acondicionados, de mobiliario, de equipos de videoconferencia y electromecánicos, le indicamos que, las </w:t>
      </w:r>
      <w:proofErr w:type="gramStart"/>
      <w:r w:rsidRPr="005374DD">
        <w:rPr>
          <w:rFonts w:ascii="Verdana" w:eastAsia="Calibri" w:hAnsi="Verdana" w:cs="Arial"/>
          <w:sz w:val="20"/>
          <w:szCs w:val="20"/>
          <w:lang w:eastAsia="es-MX"/>
        </w:rPr>
        <w:t>actividades  2.11</w:t>
      </w:r>
      <w:proofErr w:type="gramEnd"/>
      <w:r w:rsidRPr="005374DD">
        <w:rPr>
          <w:rFonts w:ascii="Verdana" w:eastAsia="Calibri" w:hAnsi="Verdana" w:cs="Arial"/>
          <w:sz w:val="20"/>
          <w:szCs w:val="20"/>
          <w:lang w:eastAsia="es-MX"/>
        </w:rPr>
        <w:t xml:space="preserve">, 2.12 y 2.14 contenidas </w:t>
      </w:r>
      <w:r w:rsidRPr="005374DD">
        <w:rPr>
          <w:rFonts w:ascii="Verdana" w:eastAsia="Calibri" w:hAnsi="Verdana" w:cs="Arial"/>
          <w:sz w:val="20"/>
          <w:szCs w:val="20"/>
          <w:lang w:val="es-ES" w:eastAsia="es-MX"/>
        </w:rPr>
        <w:t xml:space="preserve">en el capítulo </w:t>
      </w:r>
      <w:r w:rsidRPr="005374DD">
        <w:rPr>
          <w:rFonts w:ascii="Verdana" w:eastAsia="Aptos" w:hAnsi="Verdana" w:cs="Times New Roman"/>
          <w:kern w:val="2"/>
          <w:sz w:val="20"/>
          <w:szCs w:val="20"/>
          <w14:ligatures w14:val="standardContextual"/>
        </w:rPr>
        <w:t>“2. Obras en proyectos de infraestructura institucional de servicios públicos” de la Matriz 1 – Experiencia Sector Institucional,</w:t>
      </w:r>
      <w:r w:rsidRPr="005374DD">
        <w:rPr>
          <w:rFonts w:ascii="Verdana" w:eastAsia="Calibri" w:hAnsi="Verdana" w:cs="Arial"/>
          <w:sz w:val="20"/>
          <w:szCs w:val="20"/>
          <w:lang w:eastAsia="es-MX"/>
        </w:rPr>
        <w:t xml:space="preserve"> aplican a los siguientes proyectos:</w:t>
      </w:r>
    </w:p>
    <w:p w14:paraId="52F4CF71" w14:textId="77777777" w:rsidR="005374DD" w:rsidRPr="005374DD" w:rsidRDefault="005374DD" w:rsidP="005374DD">
      <w:pPr>
        <w:spacing w:after="0" w:line="240" w:lineRule="auto"/>
        <w:jc w:val="both"/>
        <w:rPr>
          <w:rFonts w:ascii="Verdana" w:eastAsia="Calibri" w:hAnsi="Verdana" w:cs="Arial"/>
          <w:sz w:val="20"/>
          <w:szCs w:val="20"/>
          <w:lang w:eastAsia="es-MX"/>
        </w:rPr>
      </w:pPr>
    </w:p>
    <w:p w14:paraId="14C710F3" w14:textId="77777777" w:rsidR="005374DD" w:rsidRPr="005374DD" w:rsidRDefault="005374DD" w:rsidP="005374DD">
      <w:pPr>
        <w:spacing w:after="0" w:line="240" w:lineRule="auto"/>
        <w:jc w:val="both"/>
        <w:rPr>
          <w:rFonts w:ascii="Verdana" w:eastAsia="Arial" w:hAnsi="Verdana" w:cs="Aptos"/>
          <w:sz w:val="20"/>
          <w:szCs w:val="20"/>
          <w:lang w:eastAsia="es-ES"/>
        </w:rPr>
      </w:pPr>
      <w:r w:rsidRPr="005374DD">
        <w:rPr>
          <w:rFonts w:ascii="Verdana" w:eastAsia="Arial" w:hAnsi="Verdana" w:cs="Aptos"/>
          <w:sz w:val="20"/>
          <w:szCs w:val="20"/>
          <w:lang w:eastAsia="es-ES"/>
        </w:rPr>
        <w:t>(…)</w:t>
      </w:r>
    </w:p>
    <w:p w14:paraId="33E1E729" w14:textId="77777777" w:rsidR="005374DD" w:rsidRPr="005374DD" w:rsidRDefault="005374DD" w:rsidP="005374DD">
      <w:pPr>
        <w:spacing w:after="0" w:line="240" w:lineRule="auto"/>
        <w:jc w:val="both"/>
        <w:rPr>
          <w:rFonts w:ascii="Verdana" w:eastAsia="Times New Roman" w:hAnsi="Verdana" w:cs="Times New Roman"/>
          <w:color w:val="000000"/>
          <w:sz w:val="20"/>
          <w:szCs w:val="20"/>
          <w:lang w:eastAsia="es-CO"/>
        </w:rPr>
      </w:pPr>
    </w:p>
    <w:p w14:paraId="7C6DE22A" w14:textId="77777777" w:rsidR="005374DD" w:rsidRPr="005374DD" w:rsidRDefault="005374DD" w:rsidP="005374DD">
      <w:pPr>
        <w:spacing w:after="0" w:line="240" w:lineRule="auto"/>
        <w:jc w:val="both"/>
        <w:rPr>
          <w:rFonts w:ascii="Verdana" w:eastAsia="Aptos" w:hAnsi="Verdana" w:cs="Times New Roman"/>
          <w:kern w:val="2"/>
          <w:sz w:val="20"/>
          <w:szCs w:val="20"/>
          <w:lang w:eastAsia="es-CO"/>
          <w14:ligatures w14:val="standardContextual"/>
        </w:rPr>
      </w:pPr>
      <w:r w:rsidRPr="005374DD">
        <w:rPr>
          <w:rFonts w:ascii="Verdana" w:eastAsia="Aptos" w:hAnsi="Verdana" w:cs="Times New Roman"/>
          <w:kern w:val="2"/>
          <w:sz w:val="20"/>
          <w:szCs w:val="20"/>
          <w:lang w:eastAsia="es-CO"/>
          <w14:ligatures w14:val="standardContextual"/>
        </w:rPr>
        <w:t xml:space="preserve">Como se aprecia, las actividades indicadas aplican a los procesos adelantados por las entidades obligadas a utilizar los documentos tipo, cuando correspondan al suministro e instalación de: i) mobiliario interno o externo (2.11); </w:t>
      </w:r>
      <w:proofErr w:type="spellStart"/>
      <w:r w:rsidRPr="005374DD">
        <w:rPr>
          <w:rFonts w:ascii="Verdana" w:eastAsia="Aptos" w:hAnsi="Verdana" w:cs="Times New Roman"/>
          <w:kern w:val="2"/>
          <w:sz w:val="20"/>
          <w:szCs w:val="20"/>
          <w:lang w:eastAsia="es-CO"/>
          <w14:ligatures w14:val="standardContextual"/>
        </w:rPr>
        <w:t>ii</w:t>
      </w:r>
      <w:proofErr w:type="spellEnd"/>
      <w:r w:rsidRPr="005374DD">
        <w:rPr>
          <w:rFonts w:ascii="Verdana" w:eastAsia="Aptos" w:hAnsi="Verdana" w:cs="Times New Roman"/>
          <w:kern w:val="2"/>
          <w:sz w:val="20"/>
          <w:szCs w:val="20"/>
          <w:lang w:eastAsia="es-CO"/>
          <w14:ligatures w14:val="standardContextual"/>
        </w:rPr>
        <w:t xml:space="preserve">) equipos especiales y/o electromecánicos y/o electrónicos, maquinaria u otros tipos de equipos (2.12); y </w:t>
      </w:r>
      <w:proofErr w:type="spellStart"/>
      <w:r w:rsidRPr="005374DD">
        <w:rPr>
          <w:rFonts w:ascii="Verdana" w:eastAsia="Aptos" w:hAnsi="Verdana" w:cs="Times New Roman"/>
          <w:kern w:val="2"/>
          <w:sz w:val="20"/>
          <w:szCs w:val="20"/>
          <w:lang w:eastAsia="es-CO"/>
          <w14:ligatures w14:val="standardContextual"/>
        </w:rPr>
        <w:t>iii</w:t>
      </w:r>
      <w:proofErr w:type="spellEnd"/>
      <w:r w:rsidRPr="005374DD">
        <w:rPr>
          <w:rFonts w:ascii="Verdana" w:eastAsia="Aptos" w:hAnsi="Verdana" w:cs="Times New Roman"/>
          <w:kern w:val="2"/>
          <w:sz w:val="20"/>
          <w:szCs w:val="20"/>
          <w:lang w:eastAsia="es-CO"/>
          <w14:ligatures w14:val="standardContextual"/>
        </w:rPr>
        <w:t>) sistemas de aire acondicionado, sistemas de ventilación o similares (2.14), sobre infraestructura de servicios públicos.</w:t>
      </w:r>
    </w:p>
    <w:p w14:paraId="1E8A5008" w14:textId="77777777" w:rsidR="005374DD" w:rsidRPr="005374DD" w:rsidRDefault="005374DD" w:rsidP="005374DD">
      <w:pPr>
        <w:spacing w:after="0" w:line="240" w:lineRule="auto"/>
        <w:jc w:val="both"/>
        <w:rPr>
          <w:rFonts w:ascii="Verdana" w:eastAsia="Calibri" w:hAnsi="Verdana" w:cs="Arial"/>
          <w:sz w:val="20"/>
          <w:szCs w:val="20"/>
          <w:lang w:val="es-ES_tradnl" w:eastAsia="es-MX"/>
        </w:rPr>
      </w:pPr>
    </w:p>
    <w:p w14:paraId="3B2D169A" w14:textId="77777777" w:rsidR="005374DD" w:rsidRPr="005374DD" w:rsidRDefault="005374DD" w:rsidP="005374DD">
      <w:pPr>
        <w:spacing w:after="0" w:line="240" w:lineRule="auto"/>
        <w:jc w:val="both"/>
        <w:rPr>
          <w:rFonts w:ascii="Verdana" w:eastAsia="Calibri" w:hAnsi="Verdana" w:cs="Arial"/>
          <w:b/>
          <w:bCs/>
          <w:lang w:eastAsia="es-MX"/>
        </w:rPr>
      </w:pPr>
      <w:r w:rsidRPr="005374DD">
        <w:rPr>
          <w:rFonts w:ascii="Verdana" w:eastAsia="Calibri" w:hAnsi="Verdana" w:cs="Arial"/>
          <w:b/>
          <w:bCs/>
          <w:lang w:val="es-ES_tradnl" w:eastAsia="es-MX"/>
        </w:rPr>
        <w:t>LAVADO, LA DESINFECCIÓN Y LA TOMA DE MUESTRAS – Tanques de agua – Actividad de mantenimiento – Aplicación</w:t>
      </w:r>
      <w:r w:rsidRPr="005374DD">
        <w:rPr>
          <w:rFonts w:ascii="Verdana" w:eastAsia="Calibri" w:hAnsi="Verdana" w:cs="Arial"/>
          <w:b/>
          <w:bCs/>
          <w:lang w:eastAsia="es-MX"/>
        </w:rPr>
        <w:t xml:space="preserve"> – Documentos tipo – Sector institucional </w:t>
      </w:r>
    </w:p>
    <w:p w14:paraId="4BC8E7AA" w14:textId="77777777" w:rsidR="005374DD" w:rsidRPr="005374DD" w:rsidRDefault="005374DD" w:rsidP="005374DD">
      <w:pPr>
        <w:spacing w:after="0" w:line="240" w:lineRule="auto"/>
        <w:jc w:val="both"/>
        <w:rPr>
          <w:rFonts w:ascii="Verdana" w:eastAsia="Calibri" w:hAnsi="Verdana" w:cs="Arial"/>
          <w:sz w:val="20"/>
          <w:szCs w:val="20"/>
          <w:lang w:eastAsia="es-MX"/>
        </w:rPr>
      </w:pPr>
    </w:p>
    <w:p w14:paraId="756C36CD" w14:textId="77777777" w:rsidR="005374DD" w:rsidRPr="005374DD" w:rsidRDefault="005374DD" w:rsidP="005374DD">
      <w:pPr>
        <w:spacing w:after="0" w:line="240" w:lineRule="auto"/>
        <w:jc w:val="both"/>
        <w:rPr>
          <w:rFonts w:ascii="Verdana" w:eastAsia="Calibri" w:hAnsi="Verdana" w:cs="Arial"/>
          <w:sz w:val="20"/>
          <w:szCs w:val="20"/>
          <w:lang w:val="es-ES_tradnl" w:eastAsia="es-MX"/>
        </w:rPr>
      </w:pPr>
      <w:r w:rsidRPr="005374DD">
        <w:rPr>
          <w:rFonts w:ascii="Verdana" w:eastAsia="Calibri" w:hAnsi="Verdana" w:cs="Arial"/>
          <w:sz w:val="20"/>
          <w:szCs w:val="20"/>
          <w:lang w:val="es-ES_tradnl" w:eastAsia="es-MX"/>
        </w:rPr>
        <w:t xml:space="preserve">Frente a la aplicación de los documentos tipo del sector institucional expedidos por esta Agencia para contratar el lavado, la desinfección y la toma de muestras de los tanques de la Secretaría de Salud, esta Agencia indica que la actividad 2.6 contenida en la Matriz </w:t>
      </w:r>
      <w:r w:rsidRPr="005374DD">
        <w:rPr>
          <w:rFonts w:ascii="Verdana" w:eastAsia="Calibri" w:hAnsi="Verdana" w:cs="Arial"/>
          <w:sz w:val="20"/>
          <w:szCs w:val="20"/>
          <w:lang w:val="es-ES_tradnl" w:eastAsia="es-MX"/>
        </w:rPr>
        <w:lastRenderedPageBreak/>
        <w:t>1 – Experiencia de los documentos tipo del sector institucional, en las diferentes modalidades de selección adoptadas por la Agencia, recae sobre los siguientes proyectos:</w:t>
      </w:r>
    </w:p>
    <w:p w14:paraId="537F52B4" w14:textId="77777777" w:rsidR="005374DD" w:rsidRPr="005374DD" w:rsidRDefault="005374DD" w:rsidP="005374DD">
      <w:pPr>
        <w:spacing w:after="0" w:line="240" w:lineRule="auto"/>
        <w:ind w:right="709"/>
        <w:jc w:val="both"/>
        <w:rPr>
          <w:rFonts w:ascii="Verdana" w:eastAsia="Calibri" w:hAnsi="Verdana" w:cs="Arial"/>
          <w:sz w:val="20"/>
          <w:szCs w:val="20"/>
          <w:lang w:eastAsia="es-MX"/>
        </w:rPr>
      </w:pPr>
    </w:p>
    <w:p w14:paraId="5694A35F" w14:textId="77777777" w:rsidR="005374DD" w:rsidRPr="005374DD" w:rsidRDefault="005374DD" w:rsidP="005374DD">
      <w:pPr>
        <w:spacing w:after="0" w:line="240" w:lineRule="auto"/>
        <w:ind w:right="709"/>
        <w:jc w:val="both"/>
        <w:rPr>
          <w:rFonts w:ascii="Verdana" w:eastAsia="Calibri" w:hAnsi="Verdana" w:cs="Arial"/>
          <w:sz w:val="20"/>
          <w:szCs w:val="20"/>
          <w:lang w:eastAsia="es-MX"/>
        </w:rPr>
      </w:pPr>
      <w:r w:rsidRPr="005374DD">
        <w:rPr>
          <w:rFonts w:ascii="Verdana" w:eastAsia="Calibri" w:hAnsi="Verdana" w:cs="Arial"/>
          <w:sz w:val="20"/>
          <w:szCs w:val="20"/>
          <w:lang w:eastAsia="es-MX"/>
        </w:rPr>
        <w:t>(…)</w:t>
      </w:r>
    </w:p>
    <w:p w14:paraId="1F4C6781"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512B7A3B"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Como se aprecia, la actividad 2.6 contenida en el capítulo “2. Obras en proyectos de infraestructura institucional de servicios públicos” de la Matriz 1 – Experiencia del sector institucional aplica, entre otras, para proyectos de mantenimiento sobre tanques de almacenamiento que se encuentren en infraestructura de servicios públicos.</w:t>
      </w:r>
    </w:p>
    <w:p w14:paraId="0BFD1662"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07506521"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En este sentido, considerando que, de acuerdo con el numeral 2.133 del Anexo 3 – Glosario de los documentos tipo del sector institucional, el mantenimiento corresponde a las “actividades cuyo objeto es mantener las condiciones de la infraestructura con el mismo nivel de servicio para el que fue diseñada o construida”, en criterio de esta Agencia, las actividades de lavado y desinfección de tanques corresponden a labores de mantenimiento, en tanto tienen como finalidad conservar las condiciones sanitarias, funcionales y operativas del sistema de almacenamiento de agua, garantizando su adecuado funcionamiento y preservando las condiciones para las cuales fue diseñado. Por lo tanto, estas actividades deberán contratarse mediante la aplicación de los documentos tipo señalados para la actividad indicada.</w:t>
      </w:r>
    </w:p>
    <w:p w14:paraId="324446F4"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0062DFAD" w14:textId="77777777" w:rsidR="005374DD" w:rsidRPr="005374DD" w:rsidRDefault="005374DD" w:rsidP="005374DD">
      <w:pPr>
        <w:spacing w:after="0" w:line="240" w:lineRule="auto"/>
        <w:jc w:val="both"/>
        <w:rPr>
          <w:rFonts w:ascii="Verdana" w:eastAsia="Calibri" w:hAnsi="Verdana" w:cs="Arial"/>
          <w:b/>
          <w:bCs/>
          <w:lang w:eastAsia="es-MX"/>
        </w:rPr>
      </w:pPr>
      <w:r w:rsidRPr="005374DD">
        <w:rPr>
          <w:rFonts w:ascii="Verdana" w:eastAsia="Aptos" w:hAnsi="Verdana" w:cs="Times New Roman"/>
          <w:b/>
          <w:bCs/>
          <w:lang w:val="es-ES_tradnl" w:eastAsia="es-MX"/>
        </w:rPr>
        <w:t xml:space="preserve">ADQUISICIÓN, INSTALACIÓN Y MANTENIMIENTO – Plantas purificadoras de agua – </w:t>
      </w:r>
      <w:r w:rsidRPr="005374DD">
        <w:rPr>
          <w:rFonts w:ascii="Verdana" w:eastAsia="Calibri" w:hAnsi="Verdana" w:cs="Arial"/>
          <w:b/>
          <w:bCs/>
          <w:lang w:val="es-ES_tradnl" w:eastAsia="es-MX"/>
        </w:rPr>
        <w:t>Aplicación</w:t>
      </w:r>
      <w:r w:rsidRPr="005374DD">
        <w:rPr>
          <w:rFonts w:ascii="Verdana" w:eastAsia="Calibri" w:hAnsi="Verdana" w:cs="Arial"/>
          <w:b/>
          <w:bCs/>
          <w:lang w:eastAsia="es-MX"/>
        </w:rPr>
        <w:t xml:space="preserve"> – Documentos tipo – Sector institucional – Combinación de experiencia</w:t>
      </w:r>
    </w:p>
    <w:p w14:paraId="6C2BABF0" w14:textId="77777777" w:rsidR="005374DD" w:rsidRPr="005374DD" w:rsidRDefault="005374DD" w:rsidP="005374DD">
      <w:pPr>
        <w:spacing w:after="0" w:line="240" w:lineRule="auto"/>
        <w:jc w:val="both"/>
        <w:rPr>
          <w:rFonts w:ascii="Verdana" w:eastAsia="Aptos" w:hAnsi="Verdana" w:cs="Times New Roman"/>
          <w:kern w:val="2"/>
          <w:sz w:val="20"/>
          <w:szCs w:val="20"/>
          <w14:ligatures w14:val="standardContextual"/>
        </w:rPr>
      </w:pPr>
    </w:p>
    <w:p w14:paraId="627009F4" w14:textId="77777777" w:rsidR="005374DD" w:rsidRPr="005374DD" w:rsidRDefault="005374DD" w:rsidP="005374DD">
      <w:pPr>
        <w:spacing w:after="120" w:line="240" w:lineRule="auto"/>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 xml:space="preserve">En cuanto a la aplicación de los documentos tipo </w:t>
      </w:r>
      <w:r w:rsidRPr="005374DD">
        <w:rPr>
          <w:rFonts w:ascii="Verdana" w:eastAsia="Aptos" w:hAnsi="Verdana" w:cs="Times New Roman"/>
          <w:sz w:val="20"/>
          <w:szCs w:val="20"/>
          <w:lang w:val="es-ES_tradnl" w:eastAsia="es-MX"/>
        </w:rPr>
        <w:t xml:space="preserve">del sector institucional expedidos por esta Agencia para contratar la adquisición, instalación y mantenimiento de plantas purificadoras de agua de la Secretaría de Movilidad. En relación con este aspecto, le indicamos que, en los documentos tipo señalados, no existe una actividad para contratar el proyecto que indica la Entidad. No obstante, esta Agencia considera que </w:t>
      </w:r>
      <w:r w:rsidRPr="005374DD">
        <w:rPr>
          <w:rFonts w:ascii="Verdana" w:eastAsia="Aptos" w:hAnsi="Verdana" w:cs="Aptos"/>
          <w:kern w:val="2"/>
          <w:sz w:val="20"/>
          <w:szCs w:val="20"/>
          <w14:ligatures w14:val="standardContextual"/>
        </w:rPr>
        <w:t xml:space="preserve">la entidad que adelanta el proceso puede </w:t>
      </w:r>
      <w:r w:rsidRPr="005374DD">
        <w:rPr>
          <w:rFonts w:ascii="Verdana" w:eastAsia="Arial" w:hAnsi="Verdana" w:cs="Aptos"/>
          <w:kern w:val="2"/>
          <w:sz w:val="20"/>
          <w:szCs w:val="20"/>
          <w:lang w:eastAsia="es-ES"/>
          <w14:ligatures w14:val="standardContextual"/>
        </w:rPr>
        <w:t xml:space="preserve">optar por las combinar las actividades previstas en los documentos tipo del sector institucional y los documentos tipo del sector de agua potable y saneamiento básico, </w:t>
      </w:r>
      <w:r w:rsidRPr="005374DD">
        <w:rPr>
          <w:rFonts w:ascii="Verdana" w:eastAsia="Aptos" w:hAnsi="Verdana" w:cs="Aptos"/>
          <w:kern w:val="2"/>
          <w:sz w:val="20"/>
          <w:szCs w:val="20"/>
          <w14:ligatures w14:val="standardContextual"/>
        </w:rPr>
        <w:t xml:space="preserve">a través de las reglas de combinación de experiencia relacionadas en el numeral 3.5.1 CARACTERÍSTICAS DE LOS CONTRATOS PRESENTADOS PARA ACREDITAR LA EXPERIENCIA EXIGIDA del </w:t>
      </w:r>
      <w:r w:rsidRPr="005374DD">
        <w:rPr>
          <w:rFonts w:ascii="Verdana" w:eastAsia="Aptos" w:hAnsi="Verdana" w:cs="Times New Roman"/>
          <w:kern w:val="2"/>
          <w:sz w:val="20"/>
          <w:szCs w:val="20"/>
          <w14:ligatures w14:val="standardContextual"/>
        </w:rPr>
        <w:t xml:space="preserve">documento base del sector social. </w:t>
      </w:r>
    </w:p>
    <w:p w14:paraId="7F3AAFC7" w14:textId="77777777" w:rsidR="005374DD" w:rsidRPr="005374DD" w:rsidRDefault="005374DD" w:rsidP="005374DD">
      <w:pPr>
        <w:spacing w:after="0" w:line="240" w:lineRule="auto"/>
        <w:ind w:firstLine="708"/>
        <w:jc w:val="both"/>
        <w:rPr>
          <w:rFonts w:ascii="Verdana" w:eastAsia="Aptos" w:hAnsi="Verdana" w:cs="Times New Roman"/>
          <w:kern w:val="2"/>
          <w:sz w:val="20"/>
          <w:szCs w:val="20"/>
          <w14:ligatures w14:val="standardContextual"/>
        </w:rPr>
      </w:pPr>
    </w:p>
    <w:p w14:paraId="097652D7"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1B54CB03"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1EFD01D1"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6B3B6C97" w14:textId="77777777" w:rsidR="005374DD" w:rsidRDefault="005374DD" w:rsidP="005374DD">
      <w:pPr>
        <w:spacing w:after="0" w:line="240" w:lineRule="auto"/>
        <w:jc w:val="both"/>
        <w:rPr>
          <w:rFonts w:ascii="Verdana" w:eastAsia="Calibri" w:hAnsi="Verdana" w:cs="Arial"/>
          <w:color w:val="0D0D0D"/>
          <w:sz w:val="20"/>
          <w:szCs w:val="20"/>
          <w:lang w:eastAsia="es-MX"/>
        </w:rPr>
      </w:pPr>
    </w:p>
    <w:p w14:paraId="3CC55CFF" w14:textId="77777777" w:rsidR="00B91151" w:rsidRDefault="00B91151" w:rsidP="005374DD">
      <w:pPr>
        <w:spacing w:after="0" w:line="240" w:lineRule="auto"/>
        <w:jc w:val="both"/>
        <w:rPr>
          <w:rFonts w:ascii="Verdana" w:eastAsia="Calibri" w:hAnsi="Verdana" w:cs="Arial"/>
          <w:color w:val="0D0D0D"/>
          <w:sz w:val="20"/>
          <w:szCs w:val="20"/>
          <w:lang w:eastAsia="es-MX"/>
        </w:rPr>
      </w:pPr>
    </w:p>
    <w:p w14:paraId="1E71E293" w14:textId="77777777" w:rsidR="00B91151" w:rsidRDefault="00B91151" w:rsidP="005374DD">
      <w:pPr>
        <w:spacing w:after="0" w:line="240" w:lineRule="auto"/>
        <w:jc w:val="both"/>
        <w:rPr>
          <w:rFonts w:ascii="Verdana" w:eastAsia="Calibri" w:hAnsi="Verdana" w:cs="Arial"/>
          <w:color w:val="0D0D0D"/>
          <w:sz w:val="20"/>
          <w:szCs w:val="20"/>
          <w:lang w:eastAsia="es-MX"/>
        </w:rPr>
      </w:pPr>
    </w:p>
    <w:p w14:paraId="3BDF9D0B" w14:textId="77777777" w:rsidR="00B91151" w:rsidRPr="005374DD" w:rsidRDefault="00B91151" w:rsidP="005374DD">
      <w:pPr>
        <w:spacing w:after="0" w:line="240" w:lineRule="auto"/>
        <w:jc w:val="both"/>
        <w:rPr>
          <w:rFonts w:ascii="Verdana" w:eastAsia="Calibri" w:hAnsi="Verdana" w:cs="Arial"/>
          <w:color w:val="0D0D0D"/>
          <w:sz w:val="20"/>
          <w:szCs w:val="20"/>
          <w:lang w:eastAsia="es-MX"/>
        </w:rPr>
      </w:pPr>
    </w:p>
    <w:p w14:paraId="61C1C980" w14:textId="77777777" w:rsidR="005374DD" w:rsidRPr="005374DD" w:rsidRDefault="005374DD" w:rsidP="005374DD">
      <w:pPr>
        <w:spacing w:after="0" w:line="240" w:lineRule="auto"/>
        <w:jc w:val="both"/>
        <w:rPr>
          <w:rFonts w:ascii="Verdana" w:eastAsia="Calibri" w:hAnsi="Verdana" w:cs="Arial"/>
          <w:color w:val="0D0D0D"/>
          <w:sz w:val="20"/>
          <w:szCs w:val="20"/>
          <w:lang w:eastAsia="es-MX"/>
        </w:rPr>
      </w:pPr>
    </w:p>
    <w:p w14:paraId="625C1BE0" w14:textId="715DDCAE" w:rsidR="005374DD" w:rsidRDefault="005374DD" w:rsidP="005374DD">
      <w:pPr>
        <w:spacing w:after="0" w:line="278" w:lineRule="auto"/>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lastRenderedPageBreak/>
        <w:t xml:space="preserve">Bogotá D.C., </w:t>
      </w:r>
      <w:r w:rsidR="00185683">
        <w:rPr>
          <w:rFonts w:ascii="Verdana" w:eastAsia="Aptos" w:hAnsi="Verdana" w:cs="Times New Roman"/>
          <w:kern w:val="2"/>
          <w14:ligatures w14:val="standardContextual"/>
        </w:rPr>
        <w:t>22 de mayo de 2026</w:t>
      </w:r>
    </w:p>
    <w:p w14:paraId="3C255BFC" w14:textId="77777777" w:rsidR="00185683" w:rsidRDefault="00185683" w:rsidP="005374DD">
      <w:pPr>
        <w:spacing w:after="0" w:line="278" w:lineRule="auto"/>
        <w:rPr>
          <w:rFonts w:ascii="Verdana" w:eastAsia="Aptos" w:hAnsi="Verdana" w:cs="Times New Roman"/>
          <w:kern w:val="2"/>
          <w14:ligatures w14:val="standardContextual"/>
        </w:rPr>
      </w:pPr>
    </w:p>
    <w:p w14:paraId="6EE55B0B" w14:textId="6DEAB6C5" w:rsidR="00185683" w:rsidRPr="005374DD" w:rsidRDefault="00185683" w:rsidP="00185683">
      <w:pPr>
        <w:spacing w:after="0" w:line="278" w:lineRule="auto"/>
        <w:jc w:val="right"/>
        <w:rPr>
          <w:rFonts w:ascii="Verdana" w:eastAsia="Aptos" w:hAnsi="Verdana" w:cs="Times New Roman"/>
          <w:kern w:val="2"/>
          <w14:ligatures w14:val="standardContextual"/>
        </w:rPr>
      </w:pPr>
      <w:r w:rsidRPr="00185683">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60729216" wp14:editId="124F60C3">
            <wp:simplePos x="0" y="0"/>
            <wp:positionH relativeFrom="column">
              <wp:posOffset>3038641</wp:posOffset>
            </wp:positionH>
            <wp:positionV relativeFrom="paragraph">
              <wp:posOffset>-2098</wp:posOffset>
            </wp:positionV>
            <wp:extent cx="2572109" cy="809738"/>
            <wp:effectExtent l="0" t="0" r="0" b="9525"/>
            <wp:wrapSquare wrapText="bothSides"/>
            <wp:docPr id="16735444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544421" name=""/>
                    <pic:cNvPicPr/>
                  </pic:nvPicPr>
                  <pic:blipFill>
                    <a:blip r:embed="rId10">
                      <a:extLst>
                        <a:ext uri="{28A0092B-C50C-407E-A947-70E740481C1C}">
                          <a14:useLocalDpi xmlns:a14="http://schemas.microsoft.com/office/drawing/2010/main" val="0"/>
                        </a:ext>
                      </a:extLst>
                    </a:blip>
                    <a:stretch>
                      <a:fillRect/>
                    </a:stretch>
                  </pic:blipFill>
                  <pic:spPr>
                    <a:xfrm>
                      <a:off x="0" y="0"/>
                      <a:ext cx="2572109" cy="809738"/>
                    </a:xfrm>
                    <a:prstGeom prst="rect">
                      <a:avLst/>
                    </a:prstGeom>
                  </pic:spPr>
                </pic:pic>
              </a:graphicData>
            </a:graphic>
          </wp:anchor>
        </w:drawing>
      </w:r>
    </w:p>
    <w:p w14:paraId="02A63B31" w14:textId="77777777" w:rsidR="005374DD" w:rsidRPr="005374DD" w:rsidRDefault="005374DD" w:rsidP="005374DD">
      <w:pPr>
        <w:spacing w:after="0" w:line="240" w:lineRule="auto"/>
        <w:rPr>
          <w:rFonts w:ascii="Verdana" w:eastAsia="Calibri" w:hAnsi="Verdana" w:cs="Arial"/>
          <w:lang w:eastAsia="es-ES"/>
        </w:rPr>
      </w:pPr>
    </w:p>
    <w:p w14:paraId="3E397FF9" w14:textId="77777777" w:rsidR="005374DD" w:rsidRPr="005374DD" w:rsidRDefault="005374DD" w:rsidP="005374DD">
      <w:pPr>
        <w:spacing w:after="0" w:line="240" w:lineRule="auto"/>
        <w:rPr>
          <w:rFonts w:ascii="Verdana" w:eastAsia="Calibri" w:hAnsi="Verdana" w:cs="Arial"/>
          <w:lang w:val="es-ES" w:eastAsia="es-ES"/>
        </w:rPr>
      </w:pPr>
      <w:r w:rsidRPr="005374DD">
        <w:rPr>
          <w:rFonts w:ascii="Verdana" w:eastAsia="Calibri" w:hAnsi="Verdana" w:cs="Arial"/>
          <w:lang w:val="es-ES" w:eastAsia="es-ES"/>
        </w:rPr>
        <w:t>Doctora</w:t>
      </w:r>
    </w:p>
    <w:p w14:paraId="3EEF3DA4" w14:textId="77777777" w:rsidR="005374DD" w:rsidRPr="005374DD" w:rsidRDefault="005374DD" w:rsidP="005374DD">
      <w:pPr>
        <w:spacing w:after="0" w:line="240" w:lineRule="auto"/>
        <w:rPr>
          <w:rFonts w:ascii="Verdana" w:eastAsia="Times New Roman" w:hAnsi="Verdana" w:cs="Times New Roman"/>
          <w:b/>
          <w:bCs/>
          <w:color w:val="242424"/>
          <w:shd w:val="clear" w:color="auto" w:fill="FFFFFF"/>
          <w:lang w:eastAsia="es-MX"/>
        </w:rPr>
      </w:pPr>
      <w:proofErr w:type="spellStart"/>
      <w:r w:rsidRPr="005374DD">
        <w:rPr>
          <w:rFonts w:ascii="Verdana" w:eastAsia="Times New Roman" w:hAnsi="Verdana" w:cs="Times New Roman"/>
          <w:b/>
          <w:bCs/>
          <w:color w:val="242424"/>
          <w:shd w:val="clear" w:color="auto" w:fill="FFFFFF"/>
          <w:lang w:eastAsia="es-MX"/>
        </w:rPr>
        <w:t>Ilba</w:t>
      </w:r>
      <w:proofErr w:type="spellEnd"/>
      <w:r w:rsidRPr="005374DD">
        <w:rPr>
          <w:rFonts w:ascii="Verdana" w:eastAsia="Times New Roman" w:hAnsi="Verdana" w:cs="Times New Roman"/>
          <w:b/>
          <w:bCs/>
          <w:color w:val="242424"/>
          <w:shd w:val="clear" w:color="auto" w:fill="FFFFFF"/>
          <w:lang w:eastAsia="es-MX"/>
        </w:rPr>
        <w:t xml:space="preserve"> Milady Vargas Guiza</w:t>
      </w:r>
    </w:p>
    <w:p w14:paraId="7B1C804F" w14:textId="77777777" w:rsidR="005374DD" w:rsidRPr="005374DD" w:rsidRDefault="005374DD" w:rsidP="005374DD">
      <w:pPr>
        <w:spacing w:after="0" w:line="240" w:lineRule="auto"/>
        <w:rPr>
          <w:rFonts w:ascii="Verdana" w:eastAsia="Times New Roman" w:hAnsi="Verdana" w:cs="Times New Roman"/>
          <w:color w:val="242424"/>
          <w:shd w:val="clear" w:color="auto" w:fill="FFFFFF"/>
          <w:lang w:eastAsia="es-MX"/>
        </w:rPr>
      </w:pPr>
      <w:r w:rsidRPr="005374DD">
        <w:rPr>
          <w:rFonts w:ascii="Verdana" w:eastAsia="Times New Roman" w:hAnsi="Verdana" w:cs="Times New Roman"/>
          <w:color w:val="242424"/>
          <w:shd w:val="clear" w:color="auto" w:fill="FFFFFF"/>
          <w:lang w:eastAsia="es-MX"/>
        </w:rPr>
        <w:t>Subdirectora Administrativa</w:t>
      </w:r>
    </w:p>
    <w:p w14:paraId="0F735EB3" w14:textId="77777777" w:rsidR="005374DD" w:rsidRPr="005374DD" w:rsidRDefault="005374DD" w:rsidP="005374DD">
      <w:pPr>
        <w:spacing w:after="0" w:line="240" w:lineRule="auto"/>
        <w:rPr>
          <w:rFonts w:ascii="Verdana" w:eastAsia="Times New Roman" w:hAnsi="Verdana" w:cs="Times New Roman"/>
          <w:color w:val="242424"/>
          <w:shd w:val="clear" w:color="auto" w:fill="FFFFFF"/>
          <w:lang w:eastAsia="es-MX"/>
        </w:rPr>
      </w:pPr>
      <w:r w:rsidRPr="005374DD">
        <w:rPr>
          <w:rFonts w:ascii="Verdana" w:eastAsia="Times New Roman" w:hAnsi="Verdana" w:cs="Times New Roman"/>
          <w:color w:val="242424"/>
          <w:shd w:val="clear" w:color="auto" w:fill="FFFFFF"/>
          <w:lang w:eastAsia="es-MX"/>
        </w:rPr>
        <w:t xml:space="preserve">Secretaría de Movilidad </w:t>
      </w:r>
    </w:p>
    <w:p w14:paraId="5804A037" w14:textId="77777777" w:rsidR="005374DD" w:rsidRPr="005374DD" w:rsidRDefault="005374DD" w:rsidP="005374DD">
      <w:pPr>
        <w:spacing w:after="0" w:line="240" w:lineRule="auto"/>
        <w:rPr>
          <w:rFonts w:ascii="Verdana" w:eastAsia="Aptos" w:hAnsi="Verdana" w:cs="Times New Roman"/>
          <w:lang w:eastAsia="es-MX"/>
        </w:rPr>
      </w:pPr>
      <w:r w:rsidRPr="005374DD">
        <w:rPr>
          <w:rFonts w:ascii="Verdana" w:eastAsia="Aptos" w:hAnsi="Verdana" w:cs="Times New Roman"/>
          <w:lang w:eastAsia="es-MX"/>
        </w:rPr>
        <w:t>Bogotá D.C</w:t>
      </w:r>
    </w:p>
    <w:p w14:paraId="448337BF" w14:textId="77777777" w:rsidR="005374DD" w:rsidRPr="005374DD" w:rsidRDefault="005374DD" w:rsidP="005374DD">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5374DD" w:rsidRPr="005374DD" w14:paraId="678987C6" w14:textId="77777777" w:rsidTr="00833C34">
        <w:trPr>
          <w:trHeight w:val="229"/>
        </w:trPr>
        <w:tc>
          <w:tcPr>
            <w:tcW w:w="2268" w:type="dxa"/>
          </w:tcPr>
          <w:p w14:paraId="78FE6516" w14:textId="77777777" w:rsidR="005374DD" w:rsidRPr="005374DD" w:rsidRDefault="005374DD" w:rsidP="005374DD">
            <w:pPr>
              <w:jc w:val="both"/>
              <w:rPr>
                <w:rFonts w:ascii="Verdana" w:eastAsia="Calibri" w:hAnsi="Verdana" w:cs="Arial"/>
                <w:b/>
                <w:bCs/>
                <w:lang w:val="es-ES_tradnl" w:eastAsia="es-ES_tradnl"/>
              </w:rPr>
            </w:pPr>
          </w:p>
        </w:tc>
        <w:tc>
          <w:tcPr>
            <w:tcW w:w="6100" w:type="dxa"/>
          </w:tcPr>
          <w:p w14:paraId="527900DD" w14:textId="77777777" w:rsidR="005374DD" w:rsidRPr="005374DD" w:rsidRDefault="005374DD" w:rsidP="005374DD">
            <w:pPr>
              <w:jc w:val="both"/>
              <w:rPr>
                <w:rFonts w:ascii="Verdana" w:eastAsia="Calibri" w:hAnsi="Verdana" w:cs="Arial"/>
                <w:b/>
                <w:bCs/>
                <w:lang w:val="es-ES" w:eastAsia="es-ES"/>
              </w:rPr>
            </w:pPr>
            <w:r w:rsidRPr="005374DD">
              <w:rPr>
                <w:rFonts w:ascii="Verdana" w:eastAsia="Calibri" w:hAnsi="Verdana" w:cs="Arial"/>
                <w:b/>
                <w:bCs/>
                <w:lang w:val="es-ES" w:eastAsia="es-ES"/>
              </w:rPr>
              <w:t xml:space="preserve">Concepto </w:t>
            </w:r>
            <w:bookmarkStart w:id="1" w:name="OLE_LINK1"/>
            <w:r w:rsidRPr="005374DD">
              <w:rPr>
                <w:rFonts w:ascii="Verdana" w:eastAsia="Calibri" w:hAnsi="Verdana" w:cs="Arial"/>
                <w:b/>
                <w:bCs/>
                <w:lang w:val="es-ES" w:eastAsia="es-ES"/>
              </w:rPr>
              <w:t>C-682 de 2026</w:t>
            </w:r>
            <w:bookmarkEnd w:id="1"/>
          </w:p>
          <w:p w14:paraId="07231281" w14:textId="77777777" w:rsidR="005374DD" w:rsidRPr="005374DD" w:rsidRDefault="005374DD" w:rsidP="005374DD">
            <w:pPr>
              <w:jc w:val="both"/>
              <w:rPr>
                <w:rFonts w:ascii="Verdana" w:eastAsia="Calibri" w:hAnsi="Verdana" w:cs="Arial"/>
                <w:b/>
                <w:bCs/>
                <w:lang w:val="es-ES" w:eastAsia="es-ES"/>
              </w:rPr>
            </w:pPr>
          </w:p>
        </w:tc>
      </w:tr>
      <w:tr w:rsidR="005374DD" w:rsidRPr="005374DD" w14:paraId="794F29B2" w14:textId="77777777" w:rsidTr="00833C34">
        <w:trPr>
          <w:trHeight w:val="884"/>
        </w:trPr>
        <w:tc>
          <w:tcPr>
            <w:tcW w:w="2268" w:type="dxa"/>
          </w:tcPr>
          <w:p w14:paraId="222A9784" w14:textId="77777777" w:rsidR="005374DD" w:rsidRPr="005374DD" w:rsidRDefault="005374DD" w:rsidP="005374DD">
            <w:pPr>
              <w:jc w:val="both"/>
              <w:rPr>
                <w:rFonts w:ascii="Verdana" w:eastAsia="Calibri" w:hAnsi="Verdana" w:cs="Arial"/>
                <w:lang w:val="es-ES_tradnl" w:eastAsia="es-ES_tradnl"/>
              </w:rPr>
            </w:pPr>
            <w:r w:rsidRPr="005374DD">
              <w:rPr>
                <w:rFonts w:ascii="Verdana" w:eastAsia="Calibri" w:hAnsi="Verdana" w:cs="Arial"/>
                <w:b/>
                <w:lang w:val="es-ES_tradnl" w:eastAsia="es-ES_tradnl"/>
              </w:rPr>
              <w:t>Temas:</w:t>
            </w:r>
            <w:r w:rsidRPr="005374DD">
              <w:rPr>
                <w:rFonts w:ascii="Verdana" w:eastAsia="Calibri" w:hAnsi="Verdana" w:cs="Arial"/>
                <w:lang w:val="es-ES_tradnl" w:eastAsia="es-ES_tradnl"/>
              </w:rPr>
              <w:t xml:space="preserve">                   </w:t>
            </w:r>
          </w:p>
        </w:tc>
        <w:tc>
          <w:tcPr>
            <w:tcW w:w="6100" w:type="dxa"/>
          </w:tcPr>
          <w:p w14:paraId="57035B99" w14:textId="77777777" w:rsidR="005374DD" w:rsidRPr="005374DD" w:rsidRDefault="005374DD" w:rsidP="005374DD">
            <w:pPr>
              <w:jc w:val="both"/>
              <w:rPr>
                <w:rFonts w:ascii="Verdana" w:eastAsia="Calibri" w:hAnsi="Verdana" w:cs="Arial"/>
                <w:lang w:eastAsia="es-MX"/>
              </w:rPr>
            </w:pPr>
            <w:r w:rsidRPr="005374DD">
              <w:rPr>
                <w:rFonts w:ascii="Verdana" w:eastAsia="Calibri" w:hAnsi="Verdana" w:cs="Arial"/>
                <w:lang w:val="es-ES_tradnl" w:eastAsia="es-MX"/>
              </w:rPr>
              <w:t>DOCUMENTOS TIPO – Fundamento normativo – Obligatoriedad / SECTOR SOCIAL</w:t>
            </w:r>
            <w:r w:rsidRPr="005374DD">
              <w:rPr>
                <w:rFonts w:ascii="Verdana" w:eastAsia="Calibri" w:hAnsi="Verdana" w:cs="Times New Roman"/>
                <w:lang w:val="es-ES" w:eastAsia="es-MX"/>
              </w:rPr>
              <w:t xml:space="preserve"> – Documentos tipo – Vigentes / DOCUMENTOS TIPO – Aplicación – Matriz de Experiencia </w:t>
            </w:r>
            <w:r w:rsidRPr="005374DD">
              <w:rPr>
                <w:rFonts w:ascii="Verdana" w:eastAsia="Calibri" w:hAnsi="Verdana" w:cs="Times New Roman"/>
                <w:sz w:val="20"/>
                <w:szCs w:val="20"/>
                <w:lang w:val="es-ES" w:eastAsia="es-MX"/>
              </w:rPr>
              <w:t xml:space="preserve">/ </w:t>
            </w:r>
            <w:r w:rsidRPr="005374DD">
              <w:rPr>
                <w:rFonts w:ascii="Verdana" w:eastAsia="Calibri" w:hAnsi="Verdana" w:cs="Times New Roman"/>
                <w:lang w:val="es-ES" w:eastAsia="es-MX"/>
              </w:rPr>
              <w:t xml:space="preserve">DOCUMENTOS TIPO – Sector social – Infraestructura de servicio público – NSR-10 / EDIFICACIONES ADMINISTRATIVAS – Documentos tipo – Obra – Interventoría – Aplicación – Matriz 1 / </w:t>
            </w:r>
            <w:r w:rsidRPr="005374DD">
              <w:rPr>
                <w:rFonts w:ascii="Verdana" w:eastAsia="Calibri" w:hAnsi="Verdana" w:cs="Arial"/>
                <w:color w:val="0D0D0D"/>
                <w:lang w:eastAsia="es-MX"/>
              </w:rPr>
              <w:t xml:space="preserve">MANTENIMIENTO DE ASCENSORES – Documentos tipo – Sector Institucional – Aplicación / </w:t>
            </w:r>
            <w:r w:rsidRPr="005374DD">
              <w:rPr>
                <w:rFonts w:ascii="Verdana" w:eastAsia="Calibri" w:hAnsi="Verdana" w:cs="Times New Roman"/>
                <w:lang w:val="es-ES" w:eastAsia="es-MX"/>
              </w:rPr>
              <w:t xml:space="preserve">EDIFICACIONES ADMINISTRATIVAS – Secretaría de Movilidad Documentos tipo – Obra – Interventoría – Aplicación – Matriz 1 / </w:t>
            </w:r>
            <w:r w:rsidRPr="005374DD">
              <w:rPr>
                <w:rFonts w:ascii="Verdana" w:eastAsia="Calibri" w:hAnsi="Verdana" w:cs="Arial"/>
                <w:lang w:eastAsia="es-MX"/>
              </w:rPr>
              <w:t xml:space="preserve">ADQUISICIÓN E INSTALACIÓN – Aires acondicionados – Mobiliario – Equipos de videoconferencia – Equipos electromecánicos – Aplicación – Documentos tipo – Sector institucional  / </w:t>
            </w:r>
            <w:r w:rsidRPr="005374DD">
              <w:rPr>
                <w:rFonts w:ascii="Verdana" w:eastAsia="Calibri" w:hAnsi="Verdana" w:cs="Arial"/>
                <w:lang w:val="es-ES_tradnl" w:eastAsia="es-MX"/>
              </w:rPr>
              <w:t>LAVADO, LA DESINFECCIÓN Y LA TOMA DE MUESTRAS – Tanques de agua – Actividad de mantenimiento – Aplicación</w:t>
            </w:r>
            <w:r w:rsidRPr="005374DD">
              <w:rPr>
                <w:rFonts w:ascii="Verdana" w:eastAsia="Calibri" w:hAnsi="Verdana" w:cs="Arial"/>
                <w:lang w:eastAsia="es-MX"/>
              </w:rPr>
              <w:t xml:space="preserve"> – Documentos tipo – Sector institucional  / </w:t>
            </w:r>
            <w:r w:rsidRPr="005374DD">
              <w:rPr>
                <w:rFonts w:ascii="Verdana" w:eastAsia="Aptos" w:hAnsi="Verdana" w:cs="Times New Roman"/>
                <w:lang w:val="es-ES_tradnl" w:eastAsia="es-MX"/>
              </w:rPr>
              <w:t xml:space="preserve">ADQUISICIÓN, INSTALACIÓN Y MANTENIMIENTO – Plantas purificadoras de agua – </w:t>
            </w:r>
            <w:r w:rsidRPr="005374DD">
              <w:rPr>
                <w:rFonts w:ascii="Verdana" w:eastAsia="Calibri" w:hAnsi="Verdana" w:cs="Arial"/>
                <w:lang w:val="es-ES_tradnl" w:eastAsia="es-MX"/>
              </w:rPr>
              <w:t>Aplicación</w:t>
            </w:r>
            <w:r w:rsidRPr="005374DD">
              <w:rPr>
                <w:rFonts w:ascii="Verdana" w:eastAsia="Calibri" w:hAnsi="Verdana" w:cs="Arial"/>
                <w:lang w:eastAsia="es-MX"/>
              </w:rPr>
              <w:t xml:space="preserve"> – Documentos tipo – Sector institucional – Combinación de experiencia</w:t>
            </w:r>
          </w:p>
          <w:p w14:paraId="36DDE2B6" w14:textId="77777777" w:rsidR="005374DD" w:rsidRPr="005374DD" w:rsidRDefault="005374DD" w:rsidP="005374DD">
            <w:pPr>
              <w:jc w:val="both"/>
              <w:rPr>
                <w:rFonts w:ascii="Verdana" w:eastAsia="Calibri" w:hAnsi="Verdana" w:cs="Arial"/>
                <w:bCs/>
                <w:lang w:val="es-ES" w:eastAsia="es-ES"/>
              </w:rPr>
            </w:pPr>
          </w:p>
        </w:tc>
      </w:tr>
      <w:tr w:rsidR="005374DD" w:rsidRPr="005374DD" w14:paraId="0F42A955" w14:textId="77777777" w:rsidTr="00833C34">
        <w:tc>
          <w:tcPr>
            <w:tcW w:w="2268" w:type="dxa"/>
          </w:tcPr>
          <w:p w14:paraId="6CFF79BD" w14:textId="77777777" w:rsidR="005374DD" w:rsidRPr="005374DD" w:rsidRDefault="005374DD" w:rsidP="005374DD">
            <w:pPr>
              <w:jc w:val="both"/>
              <w:rPr>
                <w:rFonts w:ascii="Verdana" w:eastAsia="Calibri" w:hAnsi="Verdana" w:cs="Arial"/>
                <w:b/>
                <w:lang w:val="es-ES_tradnl" w:eastAsia="es-ES_tradnl"/>
              </w:rPr>
            </w:pPr>
            <w:r w:rsidRPr="005374DD">
              <w:rPr>
                <w:rFonts w:ascii="Verdana" w:eastAsia="Calibri" w:hAnsi="Verdana" w:cs="Arial"/>
                <w:b/>
                <w:lang w:val="es-ES_tradnl" w:eastAsia="es-ES_tradnl"/>
              </w:rPr>
              <w:t>Radicación:</w:t>
            </w:r>
            <w:r w:rsidRPr="005374DD">
              <w:rPr>
                <w:rFonts w:ascii="Verdana" w:eastAsia="Calibri" w:hAnsi="Verdana" w:cs="Arial"/>
                <w:lang w:val="es-ES_tradnl" w:eastAsia="es-ES_tradnl"/>
              </w:rPr>
              <w:t xml:space="preserve">               </w:t>
            </w:r>
          </w:p>
        </w:tc>
        <w:tc>
          <w:tcPr>
            <w:tcW w:w="6100" w:type="dxa"/>
          </w:tcPr>
          <w:p w14:paraId="1FEE2D0A" w14:textId="77777777" w:rsidR="005374DD" w:rsidRPr="005374DD" w:rsidRDefault="005374DD" w:rsidP="005374DD">
            <w:pPr>
              <w:ind w:left="3" w:hanging="3"/>
              <w:jc w:val="both"/>
              <w:rPr>
                <w:rFonts w:ascii="Verdana" w:eastAsia="Calibri" w:hAnsi="Verdana" w:cs="Arial"/>
                <w:lang w:val="es-ES_tradnl" w:eastAsia="es-ES_tradnl"/>
              </w:rPr>
            </w:pPr>
            <w:r w:rsidRPr="005374DD">
              <w:rPr>
                <w:rFonts w:ascii="Verdana" w:eastAsia="Calibri" w:hAnsi="Verdana" w:cs="Arial"/>
                <w:lang w:val="es-ES_tradnl" w:eastAsia="es-ES_tradnl"/>
              </w:rPr>
              <w:t>Respuesta a consultas con radicados Nos. 1_2026_04_24_005660, 1_2026_04_24_005670 y 1_2026_04_27_005680</w:t>
            </w:r>
          </w:p>
        </w:tc>
      </w:tr>
    </w:tbl>
    <w:p w14:paraId="0B66ED69" w14:textId="77777777" w:rsidR="005374DD" w:rsidRPr="005374DD" w:rsidRDefault="005374DD" w:rsidP="005374DD">
      <w:pPr>
        <w:spacing w:after="0" w:line="240" w:lineRule="auto"/>
        <w:jc w:val="both"/>
        <w:rPr>
          <w:rFonts w:ascii="Verdana" w:eastAsia="Calibri" w:hAnsi="Verdana" w:cs="Arial"/>
          <w:lang w:eastAsia="es-ES_tradnl"/>
        </w:rPr>
      </w:pPr>
    </w:p>
    <w:p w14:paraId="06AE8C38" w14:textId="77777777" w:rsidR="005374DD" w:rsidRPr="005374DD" w:rsidRDefault="005374DD" w:rsidP="005374DD">
      <w:pPr>
        <w:spacing w:after="0" w:line="276" w:lineRule="auto"/>
        <w:jc w:val="both"/>
        <w:rPr>
          <w:rFonts w:ascii="Verdana" w:eastAsia="Calibri" w:hAnsi="Verdana" w:cs="Arial"/>
          <w:lang w:val="es-ES" w:eastAsia="es-ES"/>
        </w:rPr>
      </w:pPr>
      <w:r w:rsidRPr="005374DD">
        <w:rPr>
          <w:rFonts w:ascii="Verdana" w:eastAsia="Calibri" w:hAnsi="Verdana" w:cs="Arial"/>
          <w:lang w:val="es-ES" w:eastAsia="es-ES"/>
        </w:rPr>
        <w:t xml:space="preserve">Estimada Doctora </w:t>
      </w:r>
      <w:r w:rsidRPr="005374DD">
        <w:rPr>
          <w:rFonts w:ascii="Verdana" w:eastAsia="Times New Roman" w:hAnsi="Verdana" w:cs="Times New Roman"/>
          <w:color w:val="242424"/>
          <w:shd w:val="clear" w:color="auto" w:fill="FFFFFF"/>
          <w:lang w:eastAsia="es-MX"/>
        </w:rPr>
        <w:t>Vargas Guiza</w:t>
      </w:r>
      <w:r w:rsidRPr="005374DD">
        <w:rPr>
          <w:rFonts w:ascii="Verdana" w:eastAsia="Calibri" w:hAnsi="Verdana" w:cs="Arial"/>
          <w:lang w:val="es-ES" w:eastAsia="es-ES"/>
        </w:rPr>
        <w:t xml:space="preserve">: </w:t>
      </w:r>
    </w:p>
    <w:p w14:paraId="71460739" w14:textId="77777777" w:rsidR="005374DD" w:rsidRPr="005374DD" w:rsidRDefault="005374DD" w:rsidP="005374DD">
      <w:pPr>
        <w:tabs>
          <w:tab w:val="left" w:pos="3768"/>
        </w:tabs>
        <w:spacing w:after="0" w:line="276" w:lineRule="auto"/>
        <w:jc w:val="both"/>
        <w:rPr>
          <w:rFonts w:ascii="Verdana" w:eastAsia="Calibri" w:hAnsi="Verdana" w:cs="Arial"/>
          <w:lang w:val="es-ES" w:eastAsia="es-ES"/>
        </w:rPr>
      </w:pPr>
      <w:r w:rsidRPr="005374DD">
        <w:rPr>
          <w:rFonts w:ascii="Verdana" w:eastAsia="Calibri" w:hAnsi="Verdana" w:cs="Arial"/>
          <w:lang w:val="es-ES" w:eastAsia="es-ES"/>
        </w:rPr>
        <w:tab/>
      </w:r>
    </w:p>
    <w:p w14:paraId="26900F78" w14:textId="77777777" w:rsidR="005374DD" w:rsidRPr="005374DD" w:rsidRDefault="005374DD" w:rsidP="005374DD">
      <w:pPr>
        <w:spacing w:after="0" w:line="276" w:lineRule="auto"/>
        <w:jc w:val="both"/>
        <w:rPr>
          <w:rFonts w:ascii="Verdana" w:eastAsia="Calibri" w:hAnsi="Verdana" w:cs="Arial"/>
          <w:lang w:val="es-ES" w:eastAsia="es-ES"/>
        </w:rPr>
      </w:pPr>
      <w:r w:rsidRPr="005374DD">
        <w:rPr>
          <w:rFonts w:ascii="Verdana" w:eastAsia="Calibri" w:hAnsi="Verdana" w:cs="Arial"/>
          <w:lang w:val="es-ES" w:eastAsia="es-ES"/>
        </w:rPr>
        <w:lastRenderedPageBreak/>
        <w:t>En ejercicio de la competencia otorgada por los artículos 3, numeral 5º, y 11, numeral 8º, del Decreto Ley 4170 de 2011,</w:t>
      </w:r>
      <w:r w:rsidRPr="005374DD">
        <w:rPr>
          <w:rFonts w:ascii="Verdana" w:eastAsia="Arial MT" w:hAnsi="Verdana" w:cs="Arial MT"/>
          <w:lang w:val="es-ES" w:eastAsia="es-ES"/>
        </w:rPr>
        <w:t xml:space="preserve"> </w:t>
      </w:r>
      <w:r w:rsidRPr="005374DD">
        <w:rPr>
          <w:rFonts w:ascii="Verdana" w:eastAsia="Calibri" w:hAnsi="Verdana" w:cs="Arial"/>
          <w:lang w:eastAsia="es-MX"/>
        </w:rPr>
        <w:t xml:space="preserve">así como lo establecido por la </w:t>
      </w:r>
      <w:r w:rsidRPr="005374DD">
        <w:rPr>
          <w:rFonts w:ascii="Verdana" w:eastAsia="Aptos" w:hAnsi="Verdana" w:cs="Arial"/>
          <w:bCs/>
          <w:lang w:eastAsia="es-ES" w:bidi="es-ES"/>
        </w:rPr>
        <w:t>Resolución 469 de 2025 expedida por esta Entidad</w:t>
      </w:r>
      <w:r w:rsidRPr="005374DD">
        <w:rPr>
          <w:rFonts w:ascii="Verdana" w:eastAsia="Calibri" w:hAnsi="Verdana" w:cs="Arial"/>
          <w:lang w:eastAsia="es-MX"/>
        </w:rPr>
        <w:t xml:space="preserve">, </w:t>
      </w:r>
      <w:r w:rsidRPr="005374DD">
        <w:rPr>
          <w:rFonts w:ascii="Verdana" w:eastAsia="Calibri" w:hAnsi="Verdana" w:cs="Arial"/>
          <w:lang w:val="es-ES" w:eastAsia="es-ES"/>
        </w:rPr>
        <w:t xml:space="preserve">la Agencia Nacional de Contratación Pública – Colombia Compra Eficiente– responde sus solicitudes de consulta del 24 de abril de 2026, en las cuales manifiesta lo siguiente: </w:t>
      </w:r>
    </w:p>
    <w:p w14:paraId="7FAE2882" w14:textId="77777777" w:rsidR="005374DD" w:rsidRPr="005374DD" w:rsidRDefault="005374DD" w:rsidP="005374DD">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57551316" w14:textId="77777777" w:rsidR="005374DD" w:rsidRPr="005374DD" w:rsidRDefault="005374DD" w:rsidP="005374DD">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5374DD">
        <w:rPr>
          <w:rFonts w:ascii="Verdana" w:eastAsia="Times New Roman" w:hAnsi="Verdana" w:cs="Times New Roman"/>
          <w:color w:val="242424"/>
          <w:sz w:val="20"/>
          <w:szCs w:val="20"/>
          <w:lang w:eastAsia="es-MX"/>
        </w:rPr>
        <w:t>“</w:t>
      </w:r>
      <w:r w:rsidRPr="005374DD">
        <w:rPr>
          <w:rFonts w:ascii="Verdana" w:eastAsia="Aptos" w:hAnsi="Verdana" w:cs="Times New Roman"/>
          <w:kern w:val="2"/>
          <w:sz w:val="20"/>
          <w:szCs w:val="20"/>
          <w14:ligatures w14:val="standardContextual"/>
        </w:rPr>
        <w:t xml:space="preserve">En ejercicio del derecho fundamental de petición consagrado en el artículo 23 de la Constitución Política y desarrollado por la Ley 1755 de 2015, la Secretaría Distrital de Movilidad solicita respetuosamente se sirvan emitir concepto en relación con el alcance de aplicación de los Documentos Tipo adoptados mediante las Resoluciones 539, 540, 541, 952 y 953 de 2025, cuya entrada en vigencia operó en el año 2026, particularmente frente al sector de infraestructura social y, dentro de este, al sector institucional. </w:t>
      </w:r>
    </w:p>
    <w:p w14:paraId="75CA299A" w14:textId="77777777" w:rsidR="005374DD" w:rsidRPr="005374DD" w:rsidRDefault="005374DD" w:rsidP="005374DD">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En ese sentido, de manera atenta solicitamos se precise: ¿cuál es el alcance del sector institucional y, en especial, ¿qué se entiende por “servicio público” dentro de dicho sector, así como qué tipo de actividades comprende, para efectos de determinar qué objetos contractuales de la Secretaría Distrital de Movilidad requieren la aplicación de Documentos Tipo?</w:t>
      </w:r>
    </w:p>
    <w:p w14:paraId="67AAE763" w14:textId="77777777" w:rsidR="005374DD" w:rsidRPr="005374DD" w:rsidRDefault="005374DD" w:rsidP="005374DD">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La presente solicitud se formula con el propósito de contar con claridad jurídica suficiente que permita definir, de manera previa a la estructuración de los procesos de selección, el alcance normativo y operativo de los Documentos Tipo, y establecer si los procesos contractuales que adelanta la Subdirección Administrativa de la Secretaría Distrital de Movilidad deben o no sujetarse obligatoriamente a estos instrumentos.</w:t>
      </w:r>
    </w:p>
    <w:p w14:paraId="227BB721" w14:textId="77777777" w:rsidR="005374DD" w:rsidRPr="005374DD" w:rsidRDefault="005374DD" w:rsidP="005374DD">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En particular, se requiere dicha precisión considerando que la entidad adelanta procesos contractuales relacionados con infraestructura, entre los cuales se encuentran, a manera de referencia:</w:t>
      </w:r>
    </w:p>
    <w:p w14:paraId="7F2D319E" w14:textId="77777777" w:rsidR="005374DD" w:rsidRPr="005374DD" w:rsidRDefault="005374DD" w:rsidP="005374DD">
      <w:pPr>
        <w:shd w:val="clear" w:color="auto" w:fill="FFFFFF"/>
        <w:spacing w:after="120" w:line="240" w:lineRule="auto"/>
        <w:ind w:left="709" w:right="709"/>
        <w:jc w:val="center"/>
        <w:rPr>
          <w:rFonts w:ascii="Verdana" w:eastAsia="Aptos" w:hAnsi="Verdana" w:cs="Times New Roman"/>
          <w:kern w:val="2"/>
          <w:sz w:val="20"/>
          <w:szCs w:val="20"/>
          <w14:ligatures w14:val="standardContextual"/>
        </w:rPr>
      </w:pPr>
      <w:r w:rsidRPr="005374DD">
        <w:rPr>
          <w:rFonts w:ascii="Verdana" w:eastAsia="Aptos" w:hAnsi="Verdana" w:cs="Times New Roman"/>
          <w:noProof/>
          <w:kern w:val="2"/>
          <w:sz w:val="20"/>
          <w:szCs w:val="20"/>
          <w14:ligatures w14:val="standardContextual"/>
        </w:rPr>
        <w:lastRenderedPageBreak/>
        <w:drawing>
          <wp:inline distT="0" distB="0" distL="0" distR="0" wp14:anchorId="2C2FD098" wp14:editId="41622046">
            <wp:extent cx="3063823" cy="3408503"/>
            <wp:effectExtent l="0" t="0" r="0" b="0"/>
            <wp:docPr id="21346925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692597" name=""/>
                    <pic:cNvPicPr/>
                  </pic:nvPicPr>
                  <pic:blipFill>
                    <a:blip r:embed="rId11"/>
                    <a:stretch>
                      <a:fillRect/>
                    </a:stretch>
                  </pic:blipFill>
                  <pic:spPr>
                    <a:xfrm>
                      <a:off x="0" y="0"/>
                      <a:ext cx="3079424" cy="3425859"/>
                    </a:xfrm>
                    <a:prstGeom prst="rect">
                      <a:avLst/>
                    </a:prstGeom>
                  </pic:spPr>
                </pic:pic>
              </a:graphicData>
            </a:graphic>
          </wp:inline>
        </w:drawing>
      </w:r>
    </w:p>
    <w:p w14:paraId="03D5894A" w14:textId="77777777" w:rsidR="005374DD" w:rsidRPr="005374DD" w:rsidRDefault="005374DD" w:rsidP="005374DD">
      <w:pPr>
        <w:spacing w:after="0" w:line="240" w:lineRule="auto"/>
        <w:ind w:left="708" w:right="709"/>
        <w:jc w:val="both"/>
        <w:rPr>
          <w:rFonts w:ascii="Verdana" w:eastAsia="Aptos" w:hAnsi="Verdana" w:cs="Times New Roman"/>
          <w:kern w:val="2"/>
          <w:sz w:val="20"/>
          <w:szCs w:val="20"/>
          <w14:ligatures w14:val="standardContextual"/>
        </w:rPr>
      </w:pPr>
      <w:r w:rsidRPr="005374DD">
        <w:rPr>
          <w:rFonts w:ascii="Verdana" w:eastAsia="Aptos" w:hAnsi="Verdana" w:cs="Times New Roman"/>
          <w:kern w:val="2"/>
          <w:sz w:val="20"/>
          <w:szCs w:val="20"/>
          <w14:ligatures w14:val="standardContextual"/>
        </w:rPr>
        <w:t xml:space="preserve">Lo anterior, con el fin de determinar si este tipo de contratos </w:t>
      </w:r>
      <w:proofErr w:type="gramStart"/>
      <w:r w:rsidRPr="005374DD">
        <w:rPr>
          <w:rFonts w:ascii="Verdana" w:eastAsia="Aptos" w:hAnsi="Verdana" w:cs="Times New Roman"/>
          <w:kern w:val="2"/>
          <w:sz w:val="20"/>
          <w:szCs w:val="20"/>
          <w14:ligatures w14:val="standardContextual"/>
        </w:rPr>
        <w:t>se enmarca dentro del</w:t>
      </w:r>
      <w:proofErr w:type="gramEnd"/>
      <w:r w:rsidRPr="005374DD">
        <w:rPr>
          <w:rFonts w:ascii="Verdana" w:eastAsia="Aptos" w:hAnsi="Verdana" w:cs="Times New Roman"/>
          <w:kern w:val="2"/>
          <w:sz w:val="20"/>
          <w:szCs w:val="20"/>
          <w14:ligatures w14:val="standardContextual"/>
        </w:rPr>
        <w:t xml:space="preserve"> concepto de “OBRAS EN PROYECTOS DE INFRAESTRUCTURA INSTITUCIONAL DE SERVICIO PUBLICO” o si, por el contrario, corresponden a otra categoría dentro de la matriz de aplicación de los Documentos Tipo”.</w:t>
      </w:r>
    </w:p>
    <w:p w14:paraId="32009E58" w14:textId="77777777" w:rsidR="005374DD" w:rsidRPr="005374DD" w:rsidRDefault="005374DD" w:rsidP="005374DD">
      <w:pPr>
        <w:spacing w:after="0" w:line="240" w:lineRule="auto"/>
        <w:ind w:left="708" w:right="709"/>
        <w:jc w:val="both"/>
        <w:rPr>
          <w:rFonts w:ascii="Verdana" w:eastAsia="Aptos" w:hAnsi="Verdana" w:cs="Times New Roman"/>
          <w:kern w:val="2"/>
          <w:sz w:val="20"/>
          <w:szCs w:val="20"/>
          <w14:ligatures w14:val="standardContextual"/>
        </w:rPr>
      </w:pPr>
    </w:p>
    <w:p w14:paraId="5CC7743A" w14:textId="77777777" w:rsidR="005374DD" w:rsidRPr="005374DD" w:rsidRDefault="005374DD" w:rsidP="005374DD">
      <w:pPr>
        <w:spacing w:after="120" w:line="276" w:lineRule="auto"/>
        <w:ind w:firstLine="709"/>
        <w:jc w:val="both"/>
        <w:rPr>
          <w:rFonts w:ascii="Verdana" w:eastAsia="Calibri" w:hAnsi="Verdana" w:cs="Arial"/>
          <w:color w:val="000000"/>
          <w:lang w:val="es-ES" w:eastAsia="es-ES"/>
        </w:rPr>
      </w:pPr>
      <w:r w:rsidRPr="005374D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374DD">
        <w:rPr>
          <w:rFonts w:ascii="Verdana" w:eastAsia="Calibri" w:hAnsi="Verdana" w:cs="Arial"/>
          <w:color w:val="000000"/>
          <w:lang w:val="es-ES_tradnl" w:eastAsia="es-ES_tradnl"/>
        </w:rPr>
        <w:tab/>
      </w:r>
    </w:p>
    <w:p w14:paraId="6AC2C23D" w14:textId="77777777" w:rsidR="005374DD" w:rsidRPr="005374DD" w:rsidRDefault="005374DD" w:rsidP="005374DD">
      <w:pPr>
        <w:spacing w:after="0" w:line="276" w:lineRule="auto"/>
        <w:ind w:firstLine="709"/>
        <w:jc w:val="both"/>
        <w:rPr>
          <w:rFonts w:ascii="Verdana" w:eastAsia="Calibri" w:hAnsi="Verdana" w:cs="Arial"/>
          <w:color w:val="000000"/>
          <w:lang w:val="es-ES" w:eastAsia="es-ES"/>
        </w:rPr>
      </w:pPr>
      <w:r w:rsidRPr="005374DD">
        <w:rPr>
          <w:rFonts w:ascii="Verdana" w:eastAsia="Calibri" w:hAnsi="Verdana" w:cs="Arial"/>
          <w:color w:val="000000"/>
          <w:lang w:val="es-ES" w:eastAsia="es-ES"/>
        </w:rPr>
        <w:lastRenderedPageBreak/>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5374DD">
        <w:rPr>
          <w:rFonts w:ascii="Verdana" w:eastAsia="Calibri" w:hAnsi="Verdana" w:cs="Arial"/>
          <w:color w:val="7030A0"/>
          <w:lang w:val="es-ES" w:eastAsia="es-ES"/>
        </w:rPr>
        <w:t xml:space="preserve"> </w:t>
      </w:r>
      <w:r w:rsidRPr="005374DD">
        <w:rPr>
          <w:rFonts w:ascii="Verdana" w:eastAsia="Calibri" w:hAnsi="Verdana" w:cs="Arial"/>
          <w:color w:val="000000"/>
          <w:lang w:val="es-ES" w:eastAsia="es-ES"/>
        </w:rPr>
        <w:t>problema</w:t>
      </w:r>
      <w:r w:rsidRPr="005374DD">
        <w:rPr>
          <w:rFonts w:ascii="Verdana" w:eastAsia="Calibri" w:hAnsi="Verdana" w:cs="Arial"/>
          <w:color w:val="7030A0"/>
          <w:lang w:val="es-ES" w:eastAsia="es-ES"/>
        </w:rPr>
        <w:t xml:space="preserve"> </w:t>
      </w:r>
      <w:r w:rsidRPr="005374DD">
        <w:rPr>
          <w:rFonts w:ascii="Verdana" w:eastAsia="Calibri" w:hAnsi="Verdana" w:cs="Arial"/>
          <w:color w:val="000000"/>
          <w:lang w:val="es-ES" w:eastAsia="es-ES"/>
        </w:rPr>
        <w:t>jurídico</w:t>
      </w:r>
      <w:r w:rsidRPr="005374DD">
        <w:rPr>
          <w:rFonts w:ascii="Verdana" w:eastAsia="Calibri" w:hAnsi="Verdana" w:cs="Arial"/>
          <w:color w:val="7030A0"/>
          <w:lang w:val="es-ES" w:eastAsia="es-ES"/>
        </w:rPr>
        <w:t xml:space="preserve"> </w:t>
      </w:r>
      <w:r w:rsidRPr="005374DD">
        <w:rPr>
          <w:rFonts w:ascii="Verdana" w:eastAsia="Calibri" w:hAnsi="Verdana" w:cs="Arial"/>
          <w:color w:val="000000"/>
          <w:lang w:val="es-ES" w:eastAsia="es-ES"/>
        </w:rPr>
        <w:t xml:space="preserve">de su consulta. </w:t>
      </w:r>
    </w:p>
    <w:p w14:paraId="4CA290F3" w14:textId="77777777" w:rsidR="005374DD" w:rsidRPr="005374DD" w:rsidRDefault="005374DD" w:rsidP="005374DD">
      <w:pPr>
        <w:spacing w:after="0" w:line="276" w:lineRule="auto"/>
        <w:jc w:val="both"/>
        <w:rPr>
          <w:rFonts w:ascii="Verdana" w:eastAsia="Calibri" w:hAnsi="Verdana" w:cs="Arial"/>
          <w:lang w:val="es-ES" w:eastAsia="es-ES"/>
        </w:rPr>
      </w:pPr>
    </w:p>
    <w:p w14:paraId="139F9E9C" w14:textId="77777777" w:rsidR="005374DD" w:rsidRPr="005374DD" w:rsidRDefault="005374DD" w:rsidP="005374DD">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5374DD">
        <w:rPr>
          <w:rFonts w:ascii="Verdana" w:eastAsia="Century Gothic" w:hAnsi="Verdana" w:cs="Century Gothic"/>
          <w:b/>
          <w:bCs/>
          <w:lang w:eastAsia="es-MX"/>
        </w:rPr>
        <w:t>Problema planteado:</w:t>
      </w:r>
    </w:p>
    <w:p w14:paraId="6D948276" w14:textId="77777777" w:rsidR="005374DD" w:rsidRPr="005374DD" w:rsidRDefault="005374DD" w:rsidP="005374DD">
      <w:pPr>
        <w:tabs>
          <w:tab w:val="left" w:pos="426"/>
        </w:tabs>
        <w:spacing w:after="0" w:line="276" w:lineRule="auto"/>
        <w:jc w:val="both"/>
        <w:rPr>
          <w:rFonts w:ascii="Verdana" w:eastAsia="Century Gothic" w:hAnsi="Verdana" w:cs="Century Gothic"/>
          <w:lang w:val="es-ES" w:eastAsia="es-MX"/>
        </w:rPr>
      </w:pPr>
    </w:p>
    <w:p w14:paraId="755DE71E" w14:textId="77777777" w:rsidR="005374DD" w:rsidRPr="005374DD" w:rsidRDefault="005374DD" w:rsidP="005374DD">
      <w:pPr>
        <w:spacing w:after="0" w:line="276" w:lineRule="auto"/>
        <w:jc w:val="both"/>
        <w:rPr>
          <w:rFonts w:ascii="Verdana" w:eastAsia="Times New Roman" w:hAnsi="Verdana" w:cs="Times New Roman"/>
          <w:lang w:eastAsia="es-MX"/>
        </w:rPr>
      </w:pPr>
      <w:r w:rsidRPr="005374DD">
        <w:rPr>
          <w:rFonts w:ascii="Verdana" w:eastAsia="Times New Roman" w:hAnsi="Verdana" w:cs="Times New Roman"/>
          <w:lang w:eastAsia="es-MX"/>
        </w:rPr>
        <w:t xml:space="preserve">De acuerdo con el contenido de su solicitud y en relación con los documentos tipo del sector de infraestructura social, particularmente los del sector institucional, esta Agencia resolverá los siguientes problemas jurídicos: i) ¿Qué actividades recaen sobre obras en proyectos de infraestructura institucional de servicios públicos?, </w:t>
      </w:r>
      <w:proofErr w:type="spellStart"/>
      <w:r w:rsidRPr="005374DD">
        <w:rPr>
          <w:rFonts w:ascii="Verdana" w:eastAsia="Times New Roman" w:hAnsi="Verdana" w:cs="Times New Roman"/>
          <w:lang w:eastAsia="es-MX"/>
        </w:rPr>
        <w:t>ii</w:t>
      </w:r>
      <w:proofErr w:type="spellEnd"/>
      <w:r w:rsidRPr="005374DD">
        <w:rPr>
          <w:rFonts w:ascii="Verdana" w:eastAsia="Times New Roman" w:hAnsi="Verdana" w:cs="Times New Roman"/>
          <w:lang w:eastAsia="es-MX"/>
        </w:rPr>
        <w:t xml:space="preserve">) Para efectos de la aplicación de los documentos tipo señalados, ¿qué se entiende por infraestructura institucional de servicios públicos?, </w:t>
      </w:r>
      <w:proofErr w:type="spellStart"/>
      <w:r w:rsidRPr="005374DD">
        <w:rPr>
          <w:rFonts w:ascii="Verdana" w:eastAsia="Times New Roman" w:hAnsi="Verdana" w:cs="Times New Roman"/>
          <w:lang w:eastAsia="es-MX"/>
        </w:rPr>
        <w:t>iii</w:t>
      </w:r>
      <w:proofErr w:type="spellEnd"/>
      <w:r w:rsidRPr="005374DD">
        <w:rPr>
          <w:rFonts w:ascii="Verdana" w:eastAsia="Times New Roman" w:hAnsi="Verdana" w:cs="Times New Roman"/>
          <w:lang w:eastAsia="es-MX"/>
        </w:rPr>
        <w:t xml:space="preserve">) ¿Para adelantar un proceso que tenga por objeto el mantenimiento preventivo y correctivo, la reparación y/o las mejoras sobre ascensores de la Secretaría de Movilidad aplican los documentos tipo señalados?, </w:t>
      </w:r>
      <w:proofErr w:type="spellStart"/>
      <w:r w:rsidRPr="005374DD">
        <w:rPr>
          <w:rFonts w:ascii="Verdana" w:eastAsia="Times New Roman" w:hAnsi="Verdana" w:cs="Times New Roman"/>
          <w:lang w:eastAsia="es-MX"/>
        </w:rPr>
        <w:t>iv</w:t>
      </w:r>
      <w:proofErr w:type="spellEnd"/>
      <w:r w:rsidRPr="005374DD">
        <w:rPr>
          <w:rFonts w:ascii="Verdana" w:eastAsia="Times New Roman" w:hAnsi="Verdana" w:cs="Times New Roman"/>
          <w:lang w:eastAsia="es-MX"/>
        </w:rPr>
        <w:t xml:space="preserve">) ¿Para adelantar un proceso que tenga por objeto la adecuación, el mantenimiento y la reparación de las sedes de la Secretaría de Movilidad, así como la interventoría sobre estas actividades, aplican los documentos tipo señalados?, v) ¿Aplican los documentos tipo señalados para realizar la adquisición e instalación de aires acondicionados, mobiliario y equipos de videoconferencia y electromecánicos?, vi) ¿Aplican los documentos tipo señalados para contratar la consultoría para la actualización del sistema de detección y extinción de incendios?, </w:t>
      </w:r>
      <w:proofErr w:type="spellStart"/>
      <w:r w:rsidRPr="005374DD">
        <w:rPr>
          <w:rFonts w:ascii="Verdana" w:eastAsia="Times New Roman" w:hAnsi="Verdana" w:cs="Times New Roman"/>
          <w:lang w:eastAsia="es-MX"/>
        </w:rPr>
        <w:t>vii</w:t>
      </w:r>
      <w:proofErr w:type="spellEnd"/>
      <w:r w:rsidRPr="005374DD">
        <w:rPr>
          <w:rFonts w:ascii="Verdana" w:eastAsia="Times New Roman" w:hAnsi="Verdana" w:cs="Times New Roman"/>
          <w:lang w:eastAsia="es-MX"/>
        </w:rPr>
        <w:t xml:space="preserve">) ¿Aplican los documentos tipo señalados para contratar el lavado, la desinfección y la toma de muestras de los tanques de la Secretaría de Salud?, </w:t>
      </w:r>
      <w:proofErr w:type="spellStart"/>
      <w:r w:rsidRPr="005374DD">
        <w:rPr>
          <w:rFonts w:ascii="Verdana" w:eastAsia="Times New Roman" w:hAnsi="Verdana" w:cs="Times New Roman"/>
          <w:lang w:eastAsia="es-MX"/>
        </w:rPr>
        <w:t>viii</w:t>
      </w:r>
      <w:proofErr w:type="spellEnd"/>
      <w:r w:rsidRPr="005374DD">
        <w:rPr>
          <w:rFonts w:ascii="Verdana" w:eastAsia="Times New Roman" w:hAnsi="Verdana" w:cs="Times New Roman"/>
          <w:lang w:eastAsia="es-MX"/>
        </w:rPr>
        <w:t xml:space="preserve">) ¿Aplican los documentos tipo señalados para contratar la adquisición, instalación y mantenimiento de plantas purificadoras de agua de la Secretaría de Movilidad?, </w:t>
      </w:r>
      <w:proofErr w:type="spellStart"/>
      <w:r w:rsidRPr="005374DD">
        <w:rPr>
          <w:rFonts w:ascii="Verdana" w:eastAsia="Times New Roman" w:hAnsi="Verdana" w:cs="Times New Roman"/>
          <w:lang w:eastAsia="es-MX"/>
        </w:rPr>
        <w:t>ix</w:t>
      </w:r>
      <w:proofErr w:type="spellEnd"/>
      <w:r w:rsidRPr="005374DD">
        <w:rPr>
          <w:rFonts w:ascii="Verdana" w:eastAsia="Times New Roman" w:hAnsi="Verdana" w:cs="Times New Roman"/>
          <w:lang w:eastAsia="es-MX"/>
        </w:rPr>
        <w:t>) ¿Aplican los documentos tipo señalados para contratar la auditoría energética para la optimización del consumo energético de la Secretaría de Movilidad?, y x) ¿Aplican los documentos tipo señalados para la prestación de los servicios de saneamiento básico para los parqueaderos de vehículos remanentes administrados por la Secretaría Distrital de Movilidad?</w:t>
      </w:r>
    </w:p>
    <w:p w14:paraId="2E786CA6" w14:textId="77777777" w:rsidR="005374DD" w:rsidRPr="005374DD" w:rsidRDefault="005374DD" w:rsidP="005374DD">
      <w:pPr>
        <w:spacing w:after="0" w:line="240" w:lineRule="auto"/>
        <w:rPr>
          <w:rFonts w:ascii="Times New Roman" w:eastAsia="Times New Roman" w:hAnsi="Times New Roman" w:cs="Times New Roman"/>
          <w:sz w:val="24"/>
          <w:szCs w:val="24"/>
          <w:lang w:eastAsia="es-MX"/>
        </w:rPr>
      </w:pPr>
    </w:p>
    <w:p w14:paraId="5CECF4CB" w14:textId="77777777" w:rsidR="005374DD" w:rsidRPr="005374DD" w:rsidRDefault="005374DD" w:rsidP="005374DD">
      <w:pPr>
        <w:tabs>
          <w:tab w:val="left" w:pos="142"/>
          <w:tab w:val="left" w:pos="284"/>
        </w:tabs>
        <w:spacing w:after="0" w:line="276" w:lineRule="auto"/>
        <w:contextualSpacing/>
        <w:jc w:val="both"/>
        <w:rPr>
          <w:rFonts w:ascii="Verdana" w:eastAsia="Century Gothic" w:hAnsi="Verdana" w:cs="Century Gothic"/>
          <w:b/>
          <w:bCs/>
          <w:lang w:val="es-ES" w:eastAsia="es-MX"/>
        </w:rPr>
      </w:pPr>
      <w:r w:rsidRPr="005374DD">
        <w:rPr>
          <w:rFonts w:ascii="Verdana" w:eastAsia="Century Gothic" w:hAnsi="Verdana" w:cs="Century Gothic"/>
          <w:b/>
          <w:bCs/>
          <w:lang w:val="es-ES" w:eastAsia="es-MX"/>
        </w:rPr>
        <w:t>2. Respuestas:</w:t>
      </w:r>
    </w:p>
    <w:p w14:paraId="0977FD72" w14:textId="77777777" w:rsidR="005374DD" w:rsidRPr="005374DD" w:rsidRDefault="005374DD" w:rsidP="005374DD">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374DD" w:rsidRPr="005374DD" w14:paraId="0DEDA7ED" w14:textId="77777777" w:rsidTr="00833C34">
        <w:trPr>
          <w:trHeight w:val="40"/>
        </w:trPr>
        <w:tc>
          <w:tcPr>
            <w:tcW w:w="8828" w:type="dxa"/>
            <w:tcBorders>
              <w:top w:val="dotted" w:sz="4" w:space="0" w:color="auto"/>
              <w:left w:val="dotted" w:sz="4" w:space="0" w:color="auto"/>
              <w:bottom w:val="dotted" w:sz="4" w:space="0" w:color="auto"/>
              <w:right w:val="dotted" w:sz="4" w:space="0" w:color="auto"/>
            </w:tcBorders>
          </w:tcPr>
          <w:p w14:paraId="5B42AEE4" w14:textId="77777777" w:rsidR="005374DD" w:rsidRPr="005374DD" w:rsidRDefault="005374DD" w:rsidP="005374DD">
            <w:pPr>
              <w:spacing w:line="276" w:lineRule="auto"/>
              <w:jc w:val="both"/>
              <w:rPr>
                <w:rFonts w:ascii="Verdana" w:eastAsia="Calibri" w:hAnsi="Verdana" w:cs="Times New Roman"/>
                <w:lang w:eastAsia="es-MX"/>
              </w:rPr>
            </w:pPr>
            <w:proofErr w:type="spellStart"/>
            <w:r w:rsidRPr="005374DD">
              <w:rPr>
                <w:rFonts w:ascii="Verdana" w:eastAsia="Calibri" w:hAnsi="Verdana" w:cs="Times New Roman"/>
                <w:lang w:val="es-ES" w:eastAsia="es-MX"/>
              </w:rPr>
              <w:t>ii</w:t>
            </w:r>
            <w:proofErr w:type="spellEnd"/>
            <w:r w:rsidRPr="005374DD">
              <w:rPr>
                <w:rFonts w:ascii="Verdana" w:eastAsia="Calibri" w:hAnsi="Verdana" w:cs="Times New Roman"/>
                <w:lang w:val="es-ES" w:eastAsia="es-MX"/>
              </w:rPr>
              <w:t xml:space="preserve">. </w:t>
            </w:r>
            <w:r w:rsidRPr="005374DD">
              <w:rPr>
                <w:rFonts w:ascii="Verdana" w:eastAsia="Times New Roman" w:hAnsi="Verdana" w:cs="Times New Roman"/>
                <w:color w:val="000000"/>
                <w:lang w:eastAsia="es-CO"/>
              </w:rPr>
              <w:t xml:space="preserve">En los documentos tipo complementarios del sector Institucional, en la modalidad de licitación pública, selección abreviada de menor cuantía y mínima cuantía en la Matriz 1, se encuentra entre otros, </w:t>
            </w:r>
            <w:r w:rsidRPr="005374DD">
              <w:rPr>
                <w:rFonts w:ascii="Verdana" w:eastAsia="Calibri" w:hAnsi="Verdana" w:cs="Times New Roman"/>
                <w:lang w:eastAsia="es-MX"/>
              </w:rPr>
              <w:t>el Capítulo dos (2) “</w:t>
            </w:r>
            <w:r w:rsidRPr="005374DD">
              <w:rPr>
                <w:rFonts w:ascii="Verdana" w:eastAsia="Arial" w:hAnsi="Verdana" w:cs="Aptos"/>
                <w:lang w:eastAsia="es-ES"/>
              </w:rPr>
              <w:t>Obras en proyectos de infraestructura institucional de servicio público”,</w:t>
            </w:r>
            <w:r w:rsidRPr="005374DD">
              <w:rPr>
                <w:rFonts w:ascii="Verdana" w:eastAsia="Calibri" w:hAnsi="Verdana" w:cs="Times New Roman"/>
                <w:lang w:eastAsia="es-MX"/>
              </w:rPr>
              <w:t xml:space="preserve"> en el que se incluyen las siguientes actividades sobre las que recaen estos documentos tipo:  </w:t>
            </w:r>
          </w:p>
          <w:p w14:paraId="283C4EAD" w14:textId="77777777" w:rsidR="005374DD" w:rsidRPr="005374DD" w:rsidRDefault="005374DD" w:rsidP="005374DD">
            <w:pPr>
              <w:spacing w:line="276" w:lineRule="auto"/>
              <w:ind w:firstLine="708"/>
              <w:jc w:val="both"/>
              <w:rPr>
                <w:rFonts w:ascii="Verdana" w:eastAsia="Calibri" w:hAnsi="Verdana" w:cs="Times New Roman"/>
                <w:lang w:eastAsia="es-MX"/>
              </w:rPr>
            </w:pPr>
          </w:p>
          <w:p w14:paraId="2CA30144" w14:textId="77777777" w:rsidR="005374DD" w:rsidRPr="005374DD" w:rsidRDefault="005374DD" w:rsidP="005374DD">
            <w:pPr>
              <w:snapToGrid w:val="0"/>
              <w:spacing w:after="120"/>
              <w:ind w:left="709" w:right="709"/>
              <w:jc w:val="both"/>
              <w:rPr>
                <w:rFonts w:ascii="Verdana" w:eastAsia="Calibri" w:hAnsi="Verdana" w:cs="Times New Roman"/>
                <w:sz w:val="21"/>
                <w:szCs w:val="21"/>
                <w:lang w:eastAsia="es-MX"/>
              </w:rPr>
            </w:pPr>
            <w:r w:rsidRPr="005374DD">
              <w:rPr>
                <w:rFonts w:ascii="Verdana" w:eastAsia="Calibri" w:hAnsi="Verdana" w:cs="Times New Roman"/>
                <w:sz w:val="21"/>
                <w:szCs w:val="21"/>
                <w:lang w:eastAsia="es-MX"/>
              </w:rPr>
              <w:t>“2.1. PROYECTOS DE CONSTRUCCIÓN Y/O AMPLIACIÓN Y/O RECONSTRUCCIÓN DE INFRAESTRUCTURA DE SERVICIO PUBLICO</w:t>
            </w:r>
          </w:p>
          <w:p w14:paraId="04744CF2"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PUBLICO</w:t>
            </w:r>
          </w:p>
          <w:p w14:paraId="7CB89F13"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INFRAESTRUCTURA DE SERVICIO PÚBLICO</w:t>
            </w:r>
          </w:p>
          <w:p w14:paraId="51BBA0D3"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2.4. PROYECTOS DE REFORZAMIENTO ESTRUCTURAL Y/O ACTUALIZACIÓN SÍSMICA Y/O REPOTENCIACIÓN ESTRUCTURAL DE INFRAESTRUCTURA DE SERVICIO PUBLICO</w:t>
            </w:r>
          </w:p>
          <w:p w14:paraId="2615A156"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COMEDORES, ZONAS DE ALMACENAMIENTO Y/O ZONAS DE CONSERVACIÓN DE ALIMENTOS Y/O ZONAS DE ALIMENTACIÓN DE INFRAESTRUCTURA DE SERVICIO PUBLICO</w:t>
            </w:r>
          </w:p>
          <w:p w14:paraId="26DB1C30"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 xml:space="preserve">2.6. PROYECTOS DE CONSTRUCCIÓN Y/O AMPLIACIÓN Y/O RECONSTRUCCIÓN ADECUACIÓN Y/O CONSERVACIÓN Y/O </w:t>
            </w:r>
            <w:r w:rsidRPr="005374DD">
              <w:rPr>
                <w:rFonts w:ascii="Verdana" w:eastAsia="Arial" w:hAnsi="Verdana" w:cs="Aptos"/>
                <w:sz w:val="21"/>
                <w:szCs w:val="21"/>
                <w:lang w:eastAsia="es-ES"/>
              </w:rPr>
              <w:lastRenderedPageBreak/>
              <w:t>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3ED51CE7"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SERVICIO PUBLICO</w:t>
            </w:r>
          </w:p>
          <w:p w14:paraId="10C29DFE"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1533C51C"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7E1D809C"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 xml:space="preserve">2.10. PROYECTOS DE CONSTRUCCIÓN Y/O HABILITACIÓN Y/O AMPLIACIÓN Y/O RECONSTRUCCIÓN Y/O ADECUACIÓN Y/O </w:t>
            </w:r>
            <w:r w:rsidRPr="005374DD">
              <w:rPr>
                <w:rFonts w:ascii="Verdana" w:eastAsia="Arial" w:hAnsi="Verdana" w:cs="Aptos"/>
                <w:sz w:val="21"/>
                <w:szCs w:val="21"/>
                <w:lang w:eastAsia="es-ES"/>
              </w:rPr>
              <w:lastRenderedPageBreak/>
              <w:t>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4CDBDEC7"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2.11. PROYECTOS DE SUMINISTRO Y/O INSTALACIÓN DE DOTACIÓN Y/O DE MOBILIARIO INTERNO O EXTERNO PARA INFRAESTRUCTURA DE SERVICIO PUBLICO</w:t>
            </w:r>
          </w:p>
          <w:p w14:paraId="29FE46BF"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2.12. PROYECTOS DE SUMINISTRO Y/O INSTALACION DE EQUIPOS ESPECIALES Y/O ELECTROMECÁNICOS Y/O ELECTRÓNICOS Y/O MAQUINARIA U OTROS TIPOS DE EQUIPOS PARA INFRAESTRUCTURA DE SERVICIO PUBLICO</w:t>
            </w:r>
          </w:p>
          <w:p w14:paraId="1AECC7AF"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08B54431" w14:textId="77777777" w:rsidR="005374DD" w:rsidRPr="005374DD" w:rsidRDefault="005374DD" w:rsidP="005374DD">
            <w:pPr>
              <w:snapToGrid w:val="0"/>
              <w:spacing w:after="120"/>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2.14. PROYECTOS DE SUMINISTRO Y/O INSTALACIÓN DE SISTEMAS DE AIRES ACONDICIONADOS O SISTEMAS DE VENTILACIÓN O SIMILARES PARA INFRAESTRUCTURA DE SERVICIO PUBLICO”.</w:t>
            </w:r>
          </w:p>
          <w:p w14:paraId="2D05C772" w14:textId="77777777" w:rsidR="005374DD" w:rsidRPr="005374DD" w:rsidRDefault="005374DD" w:rsidP="005374DD">
            <w:pPr>
              <w:spacing w:line="276" w:lineRule="auto"/>
              <w:ind w:firstLine="708"/>
              <w:jc w:val="both"/>
              <w:rPr>
                <w:rFonts w:ascii="Verdana" w:eastAsia="Calibri" w:hAnsi="Verdana" w:cs="Times New Roman"/>
                <w:lang w:eastAsia="es-MX"/>
              </w:rPr>
            </w:pPr>
          </w:p>
          <w:p w14:paraId="51C12A5E" w14:textId="3544D464" w:rsidR="005374DD" w:rsidRPr="005374DD" w:rsidRDefault="005374DD" w:rsidP="005374DD">
            <w:pPr>
              <w:spacing w:line="276" w:lineRule="auto"/>
              <w:ind w:firstLine="708"/>
              <w:jc w:val="both"/>
              <w:rPr>
                <w:rFonts w:ascii="Verdana" w:eastAsia="Times New Roman" w:hAnsi="Verdana" w:cs="Aptos"/>
                <w:lang w:eastAsia="es-MX"/>
              </w:rPr>
            </w:pPr>
            <w:r w:rsidRPr="005374DD">
              <w:rPr>
                <w:rFonts w:ascii="Verdana" w:eastAsia="Times New Roman" w:hAnsi="Verdana" w:cs="Aptos"/>
                <w:lang w:eastAsia="es-MX"/>
              </w:rPr>
              <w:t>Las actividades señaladas, contenidas el capítulo de “Obras en proyectos de infraestructura institucional de servicio públic</w:t>
            </w:r>
            <w:r w:rsidR="003F37F7">
              <w:rPr>
                <w:rFonts w:ascii="Verdana" w:eastAsia="Times New Roman" w:hAnsi="Verdana" w:cs="Aptos"/>
                <w:lang w:eastAsia="es-MX"/>
              </w:rPr>
              <w:t>o</w:t>
            </w:r>
            <w:r w:rsidRPr="005374DD">
              <w:rPr>
                <w:rFonts w:ascii="Verdana" w:eastAsia="Times New Roman" w:hAnsi="Verdana" w:cs="Aptos"/>
                <w:lang w:eastAsia="es-MX"/>
              </w:rPr>
              <w:t>” de los documentos tipo del sector institucional, de manera general corresponden entre otras, a las siguientes</w:t>
            </w:r>
            <w:r w:rsidR="003F37F7">
              <w:rPr>
                <w:rFonts w:ascii="Verdana" w:eastAsia="Times New Roman" w:hAnsi="Verdana" w:cs="Aptos"/>
                <w:lang w:eastAsia="es-MX"/>
              </w:rPr>
              <w:t xml:space="preserve"> intervenciones</w:t>
            </w:r>
            <w:r w:rsidRPr="005374DD">
              <w:rPr>
                <w:rFonts w:ascii="Verdana" w:eastAsia="Times New Roman" w:hAnsi="Verdana" w:cs="Aptos"/>
                <w:lang w:eastAsia="es-MX"/>
              </w:rPr>
              <w:t xml:space="preserve">: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y/o suministro y/o instalación y/o dotación de mobiliario interno y externo; y/o suministro y/o instalación de equipos especiales y/o electromecánicos y/o electrónicos y/o maquinaria; y/o suministro y/o </w:t>
            </w:r>
            <w:r w:rsidRPr="005374DD">
              <w:rPr>
                <w:rFonts w:ascii="Verdana" w:eastAsia="Times New Roman" w:hAnsi="Verdana" w:cs="Aptos"/>
                <w:lang w:eastAsia="es-MX"/>
              </w:rPr>
              <w:lastRenderedPageBreak/>
              <w:t xml:space="preserve">instalación de sistemas de aires acondicionados o sistemas de ventilación o similares; todos estos proyectos sobre </w:t>
            </w:r>
            <w:r w:rsidRPr="005374DD">
              <w:rPr>
                <w:rFonts w:ascii="Verdana" w:eastAsia="Arial" w:hAnsi="Verdana" w:cs="Aptos"/>
                <w:i/>
                <w:iCs/>
                <w:lang w:eastAsia="es-ES"/>
              </w:rPr>
              <w:t>infraestructura de servicio público</w:t>
            </w:r>
            <w:r w:rsidRPr="005374DD">
              <w:rPr>
                <w:rFonts w:ascii="Verdana" w:eastAsia="Times New Roman" w:hAnsi="Verdana" w:cs="Aptos"/>
                <w:lang w:eastAsia="es-MX"/>
              </w:rPr>
              <w:t>.</w:t>
            </w:r>
          </w:p>
          <w:p w14:paraId="7A833CB3" w14:textId="77777777" w:rsidR="005374DD" w:rsidRPr="005374DD" w:rsidRDefault="005374DD" w:rsidP="005374DD">
            <w:pPr>
              <w:spacing w:line="276" w:lineRule="auto"/>
              <w:jc w:val="both"/>
              <w:rPr>
                <w:rFonts w:ascii="Verdana" w:eastAsia="Times New Roman" w:hAnsi="Verdana" w:cs="Aptos"/>
                <w:lang w:eastAsia="es-MX"/>
              </w:rPr>
            </w:pPr>
          </w:p>
          <w:p w14:paraId="17BC9617" w14:textId="77777777" w:rsidR="005374DD" w:rsidRPr="005374DD" w:rsidRDefault="005374DD" w:rsidP="005374DD">
            <w:pPr>
              <w:spacing w:after="120" w:line="276" w:lineRule="auto"/>
              <w:jc w:val="both"/>
              <w:rPr>
                <w:rFonts w:ascii="Verdana" w:eastAsia="Times New Roman" w:hAnsi="Verdana" w:cs="Aptos"/>
                <w:lang w:eastAsia="es-MX"/>
              </w:rPr>
            </w:pPr>
            <w:proofErr w:type="spellStart"/>
            <w:r w:rsidRPr="005374DD">
              <w:rPr>
                <w:rFonts w:ascii="Verdana" w:eastAsia="Times New Roman" w:hAnsi="Verdana" w:cs="Aptos"/>
                <w:lang w:eastAsia="es-MX"/>
              </w:rPr>
              <w:t>ii</w:t>
            </w:r>
            <w:proofErr w:type="spellEnd"/>
            <w:r w:rsidRPr="005374DD">
              <w:rPr>
                <w:rFonts w:ascii="Verdana" w:eastAsia="Times New Roman" w:hAnsi="Verdana" w:cs="Aptos"/>
                <w:lang w:eastAsia="es-MX"/>
              </w:rPr>
              <w:t>. 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38D6BBF5" w14:textId="77777777"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lang w:val="es-ES_tradnl" w:eastAsia="es-MX"/>
              </w:rPr>
              <w:t xml:space="preserve">Ahora bien, como se precisó las actividades señaladas recaen sobre </w:t>
            </w:r>
            <w:r w:rsidRPr="005374DD">
              <w:rPr>
                <w:rFonts w:ascii="Verdana" w:eastAsia="Times New Roman" w:hAnsi="Verdana" w:cs="Calibri"/>
                <w:lang w:eastAsia="es-MX"/>
              </w:rPr>
              <w:t xml:space="preserve">obras en proyectos de infraestructura institucional de servicio público. De esta forma, para determinar que abarca este tipo de infraestructura, debe indicarse que, de conformidad con la norma </w:t>
            </w:r>
            <w:r w:rsidRPr="005374DD">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5374DD">
              <w:rPr>
                <w:rFonts w:ascii="Verdana" w:eastAsia="Calibri" w:hAnsi="Verdana" w:cs="Arial"/>
                <w:color w:val="0D0D0D"/>
                <w:vertAlign w:val="superscript"/>
                <w:lang w:eastAsia="es-MX"/>
              </w:rPr>
              <w:footnoteReference w:id="2"/>
            </w:r>
            <w:r w:rsidRPr="005374DD">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5374DD">
              <w:rPr>
                <w:rFonts w:ascii="Verdana" w:eastAsia="Calibri" w:hAnsi="Verdana" w:cs="Arial"/>
                <w:color w:val="0D0D0D"/>
                <w:vertAlign w:val="superscript"/>
                <w:lang w:eastAsia="es-MX"/>
              </w:rPr>
              <w:footnoteReference w:id="3"/>
            </w:r>
            <w:r w:rsidRPr="005374DD">
              <w:rPr>
                <w:rFonts w:ascii="Verdana" w:eastAsia="Calibri" w:hAnsi="Verdana" w:cs="Arial"/>
                <w:color w:val="0D0D0D"/>
                <w:lang w:eastAsia="es-MX"/>
              </w:rPr>
              <w:t>.</w:t>
            </w:r>
          </w:p>
          <w:p w14:paraId="20F58A69" w14:textId="77777777"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5374DD">
              <w:rPr>
                <w:rFonts w:ascii="Verdana" w:eastAsia="Calibri" w:hAnsi="Verdana" w:cs="Arial"/>
                <w:color w:val="0D0D0D"/>
                <w:lang w:eastAsia="es-MX"/>
              </w:rPr>
              <w:t>que</w:t>
            </w:r>
            <w:proofErr w:type="gramEnd"/>
            <w:r w:rsidRPr="005374DD">
              <w:rPr>
                <w:rFonts w:ascii="Verdana" w:eastAsia="Calibri" w:hAnsi="Verdana" w:cs="Arial"/>
                <w:color w:val="0D0D0D"/>
                <w:lang w:eastAsia="es-MX"/>
              </w:rPr>
              <w:t xml:space="preserve"> por su naturaleza y finalidad, están orientadas a la </w:t>
            </w:r>
            <w:r w:rsidRPr="005374DD">
              <w:rPr>
                <w:rFonts w:ascii="Verdana" w:eastAsia="Calibri" w:hAnsi="Verdana" w:cs="Arial"/>
                <w:color w:val="0D0D0D"/>
                <w:lang w:eastAsia="es-MX"/>
              </w:rPr>
              <w:lastRenderedPageBreak/>
              <w:t xml:space="preserve">prestación de servicios públicos y al desarrollo de funciones institucionales del Estado, como son las funciones administrativas.  </w:t>
            </w:r>
          </w:p>
          <w:p w14:paraId="06CBA0E9" w14:textId="2AA8A475"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De acuerdo con la definición del Subgrupo de Ocupación Institucional y las edificaciones que este comprende, dentro de este se encuentran las edificaciones institucionales, entendidas estas como la “infraestructura que ha sido construida para funciones específicas (como las administrativas, etc</w:t>
            </w:r>
            <w:r w:rsidR="0096471A" w:rsidRPr="005374DD">
              <w:rPr>
                <w:rFonts w:ascii="Verdana" w:eastAsia="Calibri" w:hAnsi="Verdana" w:cs="Arial"/>
                <w:color w:val="0D0D0D"/>
                <w:lang w:eastAsia="es-MX"/>
              </w:rPr>
              <w:t>.</w:t>
            </w:r>
            <w:r w:rsidRPr="005374DD">
              <w:rPr>
                <w:rFonts w:ascii="Verdana" w:eastAsia="Calibri" w:hAnsi="Verdana" w:cs="Arial"/>
                <w:color w:val="0D0D0D"/>
                <w:lang w:eastAsia="es-MX"/>
              </w:rPr>
              <w:t>) principalmente para el beneficio e interés público”</w:t>
            </w:r>
            <w:r w:rsidRPr="005374DD">
              <w:rPr>
                <w:rFonts w:ascii="Verdana" w:eastAsia="Calibri" w:hAnsi="Verdana" w:cs="Arial"/>
                <w:color w:val="0D0D0D"/>
                <w:vertAlign w:val="superscript"/>
                <w:lang w:eastAsia="es-MX"/>
              </w:rPr>
              <w:footnoteReference w:id="4"/>
            </w:r>
            <w:r w:rsidRPr="005374DD">
              <w:rPr>
                <w:rFonts w:ascii="Verdana" w:eastAsia="Calibri" w:hAnsi="Verdana" w:cs="Arial"/>
                <w:color w:val="0D0D0D"/>
                <w:lang w:eastAsia="es-MX"/>
              </w:rPr>
              <w:t xml:space="preserve">. </w:t>
            </w:r>
          </w:p>
          <w:p w14:paraId="4CE8B80D" w14:textId="77777777" w:rsidR="005374DD" w:rsidRPr="005374DD" w:rsidRDefault="005374DD" w:rsidP="005374DD">
            <w:pPr>
              <w:spacing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Considerando lo anterior, la Agencia Nacional de Contratación Pública – Colombia Compra Eficiente en el concepto C-583 del 8 de mayo de 2026</w:t>
            </w:r>
            <w:r w:rsidRPr="005374DD">
              <w:rPr>
                <w:rFonts w:ascii="Verdana" w:eastAsia="Calibri" w:hAnsi="Verdana" w:cs="Arial"/>
                <w:color w:val="0D0D0D"/>
                <w:vertAlign w:val="superscript"/>
                <w:lang w:eastAsia="es-MX"/>
              </w:rPr>
              <w:footnoteReference w:id="5"/>
            </w:r>
            <w:r w:rsidRPr="005374DD">
              <w:rPr>
                <w:rFonts w:ascii="Verdana" w:eastAsia="Calibri" w:hAnsi="Verdana" w:cs="Arial"/>
                <w:color w:val="0D0D0D"/>
                <w:lang w:eastAsia="es-MX"/>
              </w:rPr>
              <w:t xml:space="preserve"> determinó lo siguiente:</w:t>
            </w:r>
          </w:p>
          <w:p w14:paraId="16E9A769" w14:textId="77777777" w:rsidR="005374DD" w:rsidRPr="005374DD" w:rsidRDefault="005374DD" w:rsidP="005374DD">
            <w:pPr>
              <w:spacing w:line="276" w:lineRule="auto"/>
              <w:ind w:firstLine="708"/>
              <w:jc w:val="both"/>
              <w:rPr>
                <w:rFonts w:ascii="Verdana" w:eastAsia="Calibri" w:hAnsi="Verdana" w:cs="Arial"/>
                <w:color w:val="0D0D0D"/>
                <w:lang w:eastAsia="es-MX"/>
              </w:rPr>
            </w:pPr>
          </w:p>
          <w:p w14:paraId="1CC83513" w14:textId="77777777" w:rsidR="005374DD" w:rsidRPr="005374DD" w:rsidRDefault="005374DD" w:rsidP="005374DD">
            <w:pPr>
              <w:spacing w:after="120"/>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 xml:space="preserve"> “(…) la(s) sede(s) en la(s) que la Secretaría de Movilidad del Distrito de Bogotá ejerce sus funciones, se enmarcan claramente dentro de las edificaciones institucionales administrativas del Subgrupo de Ocupación Institucional de Servicio Público (I-5) definido por la NSR-10, en la medida en que </w:t>
            </w:r>
            <w:r w:rsidRPr="005374DD">
              <w:rPr>
                <w:rFonts w:ascii="Verdana" w:eastAsia="Calibri" w:hAnsi="Verdana" w:cs="Arial"/>
                <w:i/>
                <w:iCs/>
                <w:color w:val="0D0D0D"/>
                <w:sz w:val="21"/>
                <w:szCs w:val="21"/>
                <w:lang w:eastAsia="es-MX"/>
              </w:rPr>
              <w:t>su destinación funcional</w:t>
            </w:r>
            <w:r w:rsidRPr="005374DD">
              <w:rPr>
                <w:rFonts w:ascii="Verdana" w:eastAsia="Calibri" w:hAnsi="Verdana" w:cs="Arial"/>
                <w:color w:val="0D0D0D"/>
                <w:sz w:val="21"/>
                <w:szCs w:val="21"/>
                <w:lang w:eastAsia="es-MX"/>
              </w:rPr>
              <w:t xml:space="preserve"> corresponde al ejercicio de competencias administrativas y la prestación de un servicio esencial para el funcionamiento de la ciudad. </w:t>
            </w:r>
          </w:p>
          <w:p w14:paraId="47A8C9C8" w14:textId="77777777" w:rsidR="005374DD" w:rsidRPr="005374DD" w:rsidRDefault="005374DD" w:rsidP="005374DD">
            <w:pPr>
              <w:spacing w:after="120"/>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En efecto, dicha entidad desarrolla actividades propias de la administración distrital, tales como “(…) orientar y liderar la formulación de las políticas del sistema de movilidad para atender los requerimientos de desplazamiento de pasajeros y de carga en la zona urbana, tanto vehicular como peatonal y de su expansión en el área rural del Distrito Capital (…)”</w:t>
            </w:r>
            <w:r w:rsidRPr="005374DD">
              <w:rPr>
                <w:rFonts w:ascii="Verdana" w:eastAsia="Calibri" w:hAnsi="Verdana" w:cs="Arial"/>
                <w:color w:val="0D0D0D"/>
                <w:sz w:val="21"/>
                <w:szCs w:val="21"/>
                <w:vertAlign w:val="superscript"/>
                <w:lang w:eastAsia="es-MX"/>
              </w:rPr>
              <w:footnoteReference w:id="6"/>
            </w:r>
            <w:r w:rsidRPr="005374DD">
              <w:rPr>
                <w:rFonts w:ascii="Verdana" w:eastAsia="Calibri" w:hAnsi="Verdana" w:cs="Arial"/>
                <w:color w:val="0D0D0D"/>
                <w:sz w:val="21"/>
                <w:szCs w:val="21"/>
                <w:lang w:eastAsia="es-MX"/>
              </w:rPr>
              <w:t xml:space="preserve">, lo cual se ajusta a la noción de edificaciones destinadas a funciones administrativas, prevista en la clasificación normativa. </w:t>
            </w:r>
          </w:p>
          <w:p w14:paraId="3151DA1E" w14:textId="77777777" w:rsidR="005374DD" w:rsidRPr="005374DD" w:rsidRDefault="005374DD" w:rsidP="005374DD">
            <w:pPr>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 xml:space="preserve">Asimismo, al tratarse de una infraestructura destinada de manera permanente al cumplimiento de funciones institucionales del Distrito y a la satisfacción de necesidades colectivas, su naturaleza se adecua a los criterios de finalidad, uso y servicio público que caracterizan </w:t>
            </w:r>
            <w:r w:rsidRPr="005374DD">
              <w:rPr>
                <w:rFonts w:ascii="Verdana" w:eastAsia="Calibri" w:hAnsi="Verdana" w:cs="Arial"/>
                <w:color w:val="0D0D0D"/>
                <w:sz w:val="21"/>
                <w:szCs w:val="21"/>
                <w:lang w:eastAsia="es-MX"/>
              </w:rPr>
              <w:lastRenderedPageBreak/>
              <w:t xml:space="preserve">este tipo de edificaciones que cumplen un rol esencial en la organización y operación de la ciudad”. </w:t>
            </w:r>
          </w:p>
          <w:p w14:paraId="2C299049" w14:textId="77777777" w:rsidR="005374DD" w:rsidRPr="005374DD" w:rsidRDefault="005374DD" w:rsidP="005374DD">
            <w:pPr>
              <w:spacing w:line="276" w:lineRule="auto"/>
              <w:ind w:left="709" w:right="709"/>
              <w:jc w:val="both"/>
              <w:rPr>
                <w:rFonts w:ascii="Verdana" w:eastAsia="Calibri" w:hAnsi="Verdana" w:cs="Arial"/>
                <w:color w:val="0D0D0D"/>
                <w:sz w:val="21"/>
                <w:szCs w:val="21"/>
                <w:lang w:eastAsia="es-MX"/>
              </w:rPr>
            </w:pPr>
          </w:p>
          <w:p w14:paraId="5190FCC3" w14:textId="77777777" w:rsidR="005374DD" w:rsidRPr="005374DD" w:rsidRDefault="005374DD" w:rsidP="005374DD">
            <w:pPr>
              <w:spacing w:line="276" w:lineRule="auto"/>
              <w:ind w:firstLine="708"/>
              <w:jc w:val="both"/>
              <w:rPr>
                <w:rFonts w:ascii="Verdana" w:eastAsia="Calibri" w:hAnsi="Verdana" w:cs="Arial"/>
                <w:lang w:val="es-ES" w:eastAsia="es-MX"/>
              </w:rPr>
            </w:pPr>
            <w:r w:rsidRPr="005374DD">
              <w:rPr>
                <w:rFonts w:ascii="Verdana" w:eastAsia="Calibri" w:hAnsi="Verdana" w:cs="Arial"/>
                <w:lang w:val="es-ES" w:eastAsia="es-MX"/>
              </w:rPr>
              <w:t>Por lo anterior, la Agencia Nacional de Contratación Pública – Colombia Compra Eficiente indicó que, a partir del 16 de febrero de 2026, si una entidad de aquellas obligadas a utilizar los documentos tipo expedidos por esta Entidad adelanta un proceso que tenga por objeto la(s) actividad(es) contenidas en el capítulo “2. Obras en proyectos de infraestructura institucional de servicios público” de la Matriz 1 – Experiencia Sector Institucional</w:t>
            </w:r>
            <w:r w:rsidRPr="005374DD">
              <w:rPr>
                <w:rFonts w:ascii="Verdana" w:eastAsia="Times New Roman" w:hAnsi="Verdana" w:cs="Aptos"/>
                <w:lang w:eastAsia="es-MX"/>
              </w:rPr>
              <w:t xml:space="preserve">, </w:t>
            </w:r>
            <w:r w:rsidRPr="005374DD">
              <w:rPr>
                <w:rFonts w:ascii="Verdana" w:eastAsia="Calibri" w:hAnsi="Verdana" w:cs="Arial"/>
                <w:lang w:val="es-ES" w:eastAsia="es-MX"/>
              </w:rPr>
              <w:t>deberá implementar los documentos tipo acogidos mediante las Resoluciones 539, 540, 541 o 953 de 2025, según el proyecto se adelante por la modalidad de licitación de obra pública, selección abreviada de menor cuantía o mínima cuantía.</w:t>
            </w:r>
          </w:p>
          <w:p w14:paraId="423DA02D" w14:textId="77777777" w:rsidR="005374DD" w:rsidRPr="005374DD" w:rsidRDefault="005374DD" w:rsidP="005374DD">
            <w:pPr>
              <w:spacing w:line="276" w:lineRule="auto"/>
              <w:ind w:firstLine="708"/>
              <w:jc w:val="both"/>
              <w:rPr>
                <w:rFonts w:ascii="Verdana" w:eastAsia="Calibri" w:hAnsi="Verdana" w:cs="Arial"/>
                <w:lang w:val="es-ES" w:eastAsia="es-MX"/>
              </w:rPr>
            </w:pPr>
          </w:p>
          <w:p w14:paraId="5136C84C" w14:textId="77777777" w:rsidR="005374DD" w:rsidRPr="005374DD" w:rsidRDefault="005374DD" w:rsidP="005374DD">
            <w:pPr>
              <w:spacing w:line="276" w:lineRule="auto"/>
              <w:jc w:val="both"/>
              <w:rPr>
                <w:rFonts w:ascii="Verdana" w:eastAsia="Aptos" w:hAnsi="Verdana" w:cs="Times New Roman"/>
              </w:rPr>
            </w:pPr>
            <w:proofErr w:type="spellStart"/>
            <w:r w:rsidRPr="005374DD">
              <w:rPr>
                <w:rFonts w:ascii="Verdana" w:eastAsia="Aptos" w:hAnsi="Verdana" w:cs="Times New Roman"/>
              </w:rPr>
              <w:t>iii</w:t>
            </w:r>
            <w:proofErr w:type="spellEnd"/>
            <w:r w:rsidRPr="005374DD">
              <w:rPr>
                <w:rFonts w:ascii="Verdana" w:eastAsia="Aptos" w:hAnsi="Verdana" w:cs="Times New Roman"/>
              </w:rPr>
              <w:t>. Sobre la aplicación de los documentos tipo del sector institucional, para adelantar un proceso que tenga por objeto el mantenimiento preventivo y correctivo, reparación y/o mejoras sobre ascensores de la Secretaría de Movilidad. Esta Agencia reitera la postura desarrollada en el Concepto C-386 del 23 de abril de 2026</w:t>
            </w:r>
            <w:r w:rsidRPr="005374DD">
              <w:rPr>
                <w:rFonts w:ascii="Verdana" w:eastAsia="Aptos" w:hAnsi="Verdana" w:cs="Times New Roman"/>
                <w:vertAlign w:val="superscript"/>
              </w:rPr>
              <w:footnoteReference w:id="7"/>
            </w:r>
            <w:r w:rsidRPr="005374DD">
              <w:rPr>
                <w:rFonts w:ascii="Verdana" w:eastAsia="Aptos" w:hAnsi="Verdana" w:cs="Times New Roman"/>
              </w:rPr>
              <w:t>, en la que indicó que, dada la naturaleza de los ascensores:</w:t>
            </w:r>
          </w:p>
          <w:p w14:paraId="3DAEDF4E" w14:textId="77777777" w:rsidR="005374DD" w:rsidRPr="005374DD" w:rsidRDefault="005374DD" w:rsidP="005374DD">
            <w:pPr>
              <w:spacing w:line="276" w:lineRule="auto"/>
              <w:jc w:val="both"/>
              <w:rPr>
                <w:rFonts w:ascii="Verdana" w:eastAsia="Aptos" w:hAnsi="Verdana" w:cs="Times New Roman"/>
              </w:rPr>
            </w:pPr>
          </w:p>
          <w:p w14:paraId="78B9890D" w14:textId="77777777" w:rsidR="005374DD" w:rsidRPr="005374DD" w:rsidRDefault="005374DD" w:rsidP="005374DD">
            <w:pPr>
              <w:spacing w:after="120"/>
              <w:ind w:left="709" w:right="709"/>
              <w:jc w:val="both"/>
              <w:rPr>
                <w:rFonts w:ascii="Verdana" w:eastAsia="Calibri" w:hAnsi="Verdana" w:cs="Arial"/>
                <w:color w:val="000000"/>
                <w:kern w:val="2"/>
                <w:sz w:val="21"/>
                <w:szCs w:val="21"/>
                <w14:ligatures w14:val="standardContextual"/>
              </w:rPr>
            </w:pPr>
            <w:r w:rsidRPr="005374DD">
              <w:rPr>
                <w:rFonts w:ascii="Verdana" w:eastAsia="Calibri" w:hAnsi="Verdana" w:cs="Arial"/>
                <w:color w:val="000000"/>
                <w:sz w:val="21"/>
                <w:szCs w:val="21"/>
              </w:rPr>
              <w:t xml:space="preserve">“(…) </w:t>
            </w:r>
            <w:r w:rsidRPr="005374DD">
              <w:rPr>
                <w:rFonts w:ascii="Verdana" w:eastAsia="Calibri" w:hAnsi="Verdana" w:cs="Arial"/>
                <w:color w:val="000000"/>
                <w:kern w:val="2"/>
                <w:sz w:val="21"/>
                <w:szCs w:val="21"/>
                <w14:ligatures w14:val="standardContextual"/>
              </w:rPr>
              <w:t>estos podrían ser catalogados ya fuere como inmuebles bien por adhesión o por destinación. Por lo tanto, las actividades de mantenimiento sobre inmuebles, incluidas las cosas corporales incorporadas en dicha categoría jurídica por destinación o adhesión, están dentro del objeto del contrato de obra definido en el artículo 32 de la Ley 80 de 1993.</w:t>
            </w:r>
          </w:p>
          <w:p w14:paraId="00CBB023" w14:textId="77777777" w:rsidR="005374DD" w:rsidRPr="005374DD" w:rsidRDefault="005374DD" w:rsidP="005374DD">
            <w:pPr>
              <w:ind w:left="709" w:right="709"/>
              <w:jc w:val="both"/>
              <w:rPr>
                <w:rFonts w:ascii="Verdana" w:eastAsia="Calibri" w:hAnsi="Verdana" w:cs="Arial"/>
                <w:color w:val="000000"/>
                <w:sz w:val="21"/>
                <w:szCs w:val="21"/>
              </w:rPr>
            </w:pPr>
            <w:r w:rsidRPr="005374DD">
              <w:rPr>
                <w:rFonts w:ascii="Verdana" w:eastAsia="Calibri" w:hAnsi="Verdana" w:cs="Arial"/>
                <w:color w:val="000000"/>
                <w:kern w:val="2"/>
                <w:sz w:val="21"/>
                <w:szCs w:val="21"/>
                <w14:ligatures w14:val="standardContextual"/>
              </w:rPr>
              <w:t xml:space="preserve">En este sentido, para efectos de responder al tercer problema jurídico planteado en su solicitud, le indicamos que, sí sobre canchas deportivas, escenarios y/o complejos y/o espacios y/o instalaciones recreo deportivas y/o polideportivos y/o coliseos y/o estadios, se van a contratar actividades de mantenimiento, sí en estos se encuentran –ascensores, puertas enrollables y equipos de aire acondicionado– y sí estos tienen la categoría de inmuebles por adhesión o por destinación, por encontrarse dentro de los inmuebles señalados, se tendrán que aplicar los documentos tipo expedidos por la Agencia </w:t>
            </w:r>
            <w:r w:rsidRPr="005374DD">
              <w:rPr>
                <w:rFonts w:ascii="Verdana" w:eastAsia="Calibri" w:hAnsi="Verdana" w:cs="Arial"/>
                <w:color w:val="000000"/>
                <w:kern w:val="2"/>
                <w:sz w:val="21"/>
                <w:szCs w:val="21"/>
                <w14:ligatures w14:val="standardContextual"/>
              </w:rPr>
              <w:lastRenderedPageBreak/>
              <w:t>Nacional de Contratación Pública – Colombia Compra Eficiente mediante las Resoluciones 539, 540 y 541 de 2025</w:t>
            </w:r>
            <w:r w:rsidRPr="005374DD">
              <w:rPr>
                <w:rFonts w:ascii="Verdana" w:eastAsia="Calibri" w:hAnsi="Verdana" w:cs="Arial"/>
                <w:color w:val="000000"/>
                <w:sz w:val="21"/>
                <w:szCs w:val="21"/>
              </w:rPr>
              <w:t xml:space="preserve"> (…)”. </w:t>
            </w:r>
          </w:p>
          <w:p w14:paraId="2130DE4C" w14:textId="77777777" w:rsidR="005374DD" w:rsidRPr="005374DD" w:rsidRDefault="005374DD" w:rsidP="005374DD">
            <w:pPr>
              <w:ind w:right="709"/>
              <w:jc w:val="both"/>
              <w:rPr>
                <w:rFonts w:ascii="Verdana" w:eastAsia="Aptos" w:hAnsi="Verdana" w:cs="Times New Roman"/>
                <w:sz w:val="21"/>
                <w:szCs w:val="21"/>
              </w:rPr>
            </w:pPr>
            <w:r w:rsidRPr="005374DD">
              <w:rPr>
                <w:rFonts w:ascii="Verdana" w:eastAsia="Aptos" w:hAnsi="Verdana" w:cs="Times New Roman"/>
                <w:sz w:val="21"/>
                <w:szCs w:val="21"/>
              </w:rPr>
              <w:tab/>
            </w:r>
          </w:p>
          <w:p w14:paraId="6ACCCA32" w14:textId="77777777" w:rsidR="005374DD" w:rsidRPr="005374DD" w:rsidRDefault="005374DD" w:rsidP="005374DD">
            <w:pPr>
              <w:spacing w:after="120" w:line="276" w:lineRule="auto"/>
              <w:jc w:val="both"/>
              <w:rPr>
                <w:rFonts w:ascii="Verdana" w:eastAsia="Aptos" w:hAnsi="Verdana" w:cs="Times New Roman"/>
              </w:rPr>
            </w:pPr>
            <w:r w:rsidRPr="005374DD">
              <w:rPr>
                <w:rFonts w:ascii="Verdana" w:eastAsia="Aptos" w:hAnsi="Verdana" w:cs="Times New Roman"/>
                <w:sz w:val="21"/>
                <w:szCs w:val="21"/>
              </w:rPr>
              <w:tab/>
            </w:r>
            <w:r w:rsidRPr="005374DD">
              <w:rPr>
                <w:rFonts w:ascii="Verdana" w:eastAsia="Aptos" w:hAnsi="Verdana" w:cs="Times New Roman"/>
              </w:rPr>
              <w:t xml:space="preserve">Si bien la consideración realizada en el Concepto C-386 de 2026 se efectuó respecto de los documentos tipo de cultura, recreación y deporte adoptados por esta Agencia, la tesis expuesta aplica, </w:t>
            </w:r>
            <w:r w:rsidRPr="005374DD">
              <w:rPr>
                <w:rFonts w:ascii="Verdana" w:eastAsia="Aptos" w:hAnsi="Verdana" w:cs="Times New Roman"/>
                <w:i/>
                <w:iCs/>
              </w:rPr>
              <w:t>mutatis mutandis</w:t>
            </w:r>
            <w:r w:rsidRPr="005374DD">
              <w:rPr>
                <w:rFonts w:ascii="Verdana" w:eastAsia="Aptos" w:hAnsi="Verdana" w:cs="Times New Roman"/>
              </w:rPr>
              <w:t xml:space="preserve">, en relación con los documentos tipo del sector institucional. En estos documentos tipo, en el capítulo “2. Obras en proyectos de infraestructura institucional de servicios públicos” de la Matriz 1 – Experiencia, se incluye la actividad 2.2., la cual recae sobre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 </w:t>
            </w:r>
          </w:p>
          <w:p w14:paraId="4D75DB88" w14:textId="77777777" w:rsidR="005374DD" w:rsidRPr="005374DD" w:rsidRDefault="005374DD" w:rsidP="005374DD">
            <w:pPr>
              <w:spacing w:line="276" w:lineRule="auto"/>
              <w:jc w:val="both"/>
              <w:rPr>
                <w:rFonts w:ascii="Verdana" w:eastAsia="Calibri" w:hAnsi="Verdana" w:cs="Arial"/>
                <w:color w:val="000000"/>
                <w:sz w:val="21"/>
                <w:szCs w:val="21"/>
              </w:rPr>
            </w:pPr>
            <w:r w:rsidRPr="005374DD">
              <w:rPr>
                <w:rFonts w:ascii="Verdana" w:eastAsia="Aptos" w:hAnsi="Verdana" w:cs="Times New Roman"/>
              </w:rPr>
              <w:tab/>
              <w:t xml:space="preserve">Así, le indicamos que, si </w:t>
            </w:r>
            <w:r w:rsidRPr="005374DD">
              <w:rPr>
                <w:rFonts w:ascii="Verdana" w:eastAsia="Aptos" w:hAnsi="Verdana" w:cs="Times New Roman"/>
                <w:kern w:val="2"/>
                <w14:ligatures w14:val="standardContextual"/>
              </w:rPr>
              <w:t>sobre</w:t>
            </w:r>
            <w:r w:rsidRPr="005374DD">
              <w:rPr>
                <w:rFonts w:ascii="Verdana" w:eastAsia="Aptos" w:hAnsi="Verdana" w:cs="Times New Roman"/>
              </w:rPr>
              <w:t xml:space="preserve"> la infraestructura de servicio público</w:t>
            </w:r>
            <w:r w:rsidRPr="005374DD">
              <w:rPr>
                <w:rFonts w:ascii="Verdana" w:eastAsia="Aptos" w:hAnsi="Verdana" w:cs="Times New Roman"/>
                <w:kern w:val="2"/>
                <w14:ligatures w14:val="standardContextual"/>
              </w:rPr>
              <w:t>, se van a contratar actividades de mantenimiento, sí en estos se encuentran –ascensores– y sí estos tienen la categoría de inmuebles por adhesión o por destinación, por encontrarse dentro de</w:t>
            </w:r>
            <w:r w:rsidRPr="005374DD">
              <w:rPr>
                <w:rFonts w:ascii="Verdana" w:eastAsia="Aptos" w:hAnsi="Verdana" w:cs="Times New Roman"/>
              </w:rPr>
              <w:t>l inmueble señalados</w:t>
            </w:r>
            <w:r w:rsidRPr="005374DD">
              <w:rPr>
                <w:rFonts w:ascii="Verdana" w:eastAsia="Aptos" w:hAnsi="Verdana" w:cs="Times New Roman"/>
                <w:kern w:val="2"/>
                <w14:ligatures w14:val="standardContextual"/>
              </w:rPr>
              <w:t xml:space="preserve">, se tendrán que aplicar los documentos tipo expedidos por la Agencia Nacional de Contratación Pública – Colombia Compra Eficiente </w:t>
            </w:r>
            <w:r w:rsidRPr="005374DD">
              <w:rPr>
                <w:rFonts w:ascii="Verdana" w:eastAsia="Aptos" w:hAnsi="Verdana" w:cs="Times New Roman"/>
              </w:rPr>
              <w:t xml:space="preserve">en el sector social. </w:t>
            </w:r>
          </w:p>
          <w:p w14:paraId="3D73E020" w14:textId="77777777" w:rsidR="005374DD" w:rsidRPr="005374DD" w:rsidRDefault="005374DD" w:rsidP="005374DD">
            <w:pPr>
              <w:spacing w:line="276" w:lineRule="auto"/>
              <w:jc w:val="both"/>
              <w:rPr>
                <w:rFonts w:ascii="Verdana" w:eastAsia="Aptos" w:hAnsi="Verdana" w:cs="Times New Roman"/>
              </w:rPr>
            </w:pPr>
          </w:p>
          <w:p w14:paraId="2169FECC" w14:textId="77777777" w:rsidR="005374DD" w:rsidRPr="005374DD" w:rsidRDefault="005374DD" w:rsidP="005374DD">
            <w:pPr>
              <w:spacing w:line="276" w:lineRule="auto"/>
              <w:jc w:val="both"/>
              <w:rPr>
                <w:rFonts w:ascii="Verdana" w:eastAsia="Aptos" w:hAnsi="Verdana" w:cs="Times New Roman"/>
              </w:rPr>
            </w:pPr>
            <w:proofErr w:type="spellStart"/>
            <w:r w:rsidRPr="005374DD">
              <w:rPr>
                <w:rFonts w:ascii="Verdana" w:eastAsia="Aptos" w:hAnsi="Verdana" w:cs="Times New Roman"/>
              </w:rPr>
              <w:t>iv</w:t>
            </w:r>
            <w:proofErr w:type="spellEnd"/>
            <w:r w:rsidRPr="005374DD">
              <w:rPr>
                <w:rFonts w:ascii="Verdana" w:eastAsia="Aptos" w:hAnsi="Verdana" w:cs="Times New Roman"/>
              </w:rPr>
              <w:t xml:space="preserve">) Sobre la aplicación de los documentos tipo por parte de la Secretaría de Movilidad para adelantar un proceso que tiene por objeto la </w:t>
            </w:r>
            <w:r w:rsidRPr="005374DD">
              <w:rPr>
                <w:rFonts w:ascii="Verdana" w:eastAsia="Century Gothic" w:hAnsi="Verdana" w:cs="Century Gothic"/>
                <w:lang w:eastAsia="es-MX"/>
              </w:rPr>
              <w:t xml:space="preserve">adecuación, mantenimiento </w:t>
            </w:r>
            <w:r w:rsidRPr="005374DD">
              <w:rPr>
                <w:rFonts w:ascii="Verdana" w:eastAsia="Aptos" w:hAnsi="Verdana" w:cs="Times New Roman"/>
              </w:rPr>
              <w:t xml:space="preserve">y reparación de sus sedes y la interventoría sobre estas actividades. Sobre el particular reiteramos la tesis expuesta en el concepto </w:t>
            </w:r>
            <w:r w:rsidRPr="005374DD">
              <w:rPr>
                <w:rFonts w:ascii="Verdana" w:eastAsia="Aptos" w:hAnsi="Verdana" w:cs="Times New Roman"/>
                <w:kern w:val="2"/>
                <w14:ligatures w14:val="standardContextual"/>
              </w:rPr>
              <w:t xml:space="preserve">C-583 del 8 de mayo de 2026, </w:t>
            </w:r>
            <w:r w:rsidRPr="005374DD">
              <w:rPr>
                <w:rFonts w:ascii="Verdana" w:eastAsia="Aptos" w:hAnsi="Verdana" w:cs="Times New Roman"/>
              </w:rPr>
              <w:t xml:space="preserve">en el que se señaló que </w:t>
            </w:r>
            <w:r w:rsidRPr="005374DD">
              <w:rPr>
                <w:rFonts w:ascii="Verdana" w:eastAsia="Aptos" w:hAnsi="Verdana" w:cs="Times New Roman"/>
                <w:kern w:val="2"/>
                <w14:ligatures w14:val="standardContextual"/>
              </w:rPr>
              <w:t xml:space="preserve">la actividad 2.2 contenida </w:t>
            </w:r>
            <w:r w:rsidRPr="005374DD">
              <w:rPr>
                <w:rFonts w:ascii="Verdana" w:eastAsia="Aptos" w:hAnsi="Verdana" w:cs="Times New Roman"/>
              </w:rPr>
              <w:t>el capítulo “2. Obras en proyectos de infraestructura institucional de servicios públicos” de la Matriz 1 – Experiencia Sector Institucional:</w:t>
            </w:r>
          </w:p>
          <w:p w14:paraId="7A60A369" w14:textId="77777777" w:rsidR="005374DD" w:rsidRPr="005374DD" w:rsidRDefault="005374DD" w:rsidP="005374DD">
            <w:pPr>
              <w:jc w:val="both"/>
              <w:rPr>
                <w:rFonts w:ascii="Verdana" w:eastAsia="Aptos" w:hAnsi="Verdana" w:cs="Times New Roman"/>
              </w:rPr>
            </w:pPr>
          </w:p>
          <w:p w14:paraId="6869E209" w14:textId="77777777" w:rsidR="005374DD" w:rsidRPr="005374DD" w:rsidRDefault="005374DD" w:rsidP="005374DD">
            <w:pPr>
              <w:spacing w:after="120"/>
              <w:ind w:left="709" w:right="709"/>
              <w:jc w:val="both"/>
              <w:rPr>
                <w:rFonts w:ascii="Verdana" w:eastAsia="Times New Roman" w:hAnsi="Verdana" w:cs="Aptos"/>
                <w:sz w:val="21"/>
                <w:szCs w:val="21"/>
                <w:lang w:eastAsia="es-MX"/>
              </w:rPr>
            </w:pPr>
            <w:r w:rsidRPr="005374DD">
              <w:rPr>
                <w:rFonts w:ascii="Verdana" w:eastAsia="Aptos" w:hAnsi="Verdana" w:cs="Times New Roman"/>
                <w:sz w:val="21"/>
                <w:szCs w:val="21"/>
              </w:rPr>
              <w:t xml:space="preserve">“(…) </w:t>
            </w:r>
            <w:r w:rsidRPr="005374DD">
              <w:rPr>
                <w:rFonts w:ascii="Verdana" w:eastAsia="Times New Roman" w:hAnsi="Verdana" w:cs="Aptos"/>
                <w:sz w:val="21"/>
                <w:szCs w:val="21"/>
                <w:lang w:eastAsia="es-MX"/>
              </w:rPr>
              <w:t xml:space="preserve">de manera general corresponden entre otras, a las actividades por las que indaga en su solicitud, esto es, mantenimientos, adecuación y reparaciones locativas, sobre </w:t>
            </w:r>
            <w:r w:rsidRPr="005374DD">
              <w:rPr>
                <w:rFonts w:ascii="Verdana" w:eastAsia="Arial" w:hAnsi="Verdana" w:cs="Aptos"/>
                <w:i/>
                <w:iCs/>
                <w:sz w:val="21"/>
                <w:szCs w:val="21"/>
                <w:lang w:eastAsia="es-ES"/>
              </w:rPr>
              <w:t>infraestructura de servicio público”</w:t>
            </w:r>
            <w:r w:rsidRPr="005374DD">
              <w:rPr>
                <w:rFonts w:ascii="Verdana" w:eastAsia="Times New Roman" w:hAnsi="Verdana" w:cs="Aptos"/>
                <w:sz w:val="21"/>
                <w:szCs w:val="21"/>
                <w:lang w:eastAsia="es-MX"/>
              </w:rPr>
              <w:t xml:space="preserve">. </w:t>
            </w:r>
          </w:p>
          <w:p w14:paraId="41116CE1" w14:textId="77777777" w:rsidR="005374DD" w:rsidRPr="005374DD" w:rsidRDefault="005374DD" w:rsidP="005374DD">
            <w:pPr>
              <w:ind w:left="709" w:right="709"/>
              <w:jc w:val="both"/>
              <w:rPr>
                <w:rFonts w:ascii="Verdana" w:eastAsia="Arial" w:hAnsi="Verdana" w:cs="Aptos"/>
                <w:i/>
                <w:iCs/>
                <w:sz w:val="21"/>
                <w:szCs w:val="21"/>
                <w:lang w:eastAsia="es-ES"/>
              </w:rPr>
            </w:pPr>
            <w:r w:rsidRPr="005374DD">
              <w:rPr>
                <w:rFonts w:ascii="Verdana" w:eastAsia="Times New Roman" w:hAnsi="Verdana" w:cs="Aptos"/>
                <w:sz w:val="21"/>
                <w:szCs w:val="21"/>
                <w:lang w:eastAsia="es-MX"/>
              </w:rPr>
              <w:t xml:space="preserve">(…) para contratar la interventoría de obra pública de infraestructura social relacionado con el sector institucional, la actividad 2.2 de la “Matriz 1 – Experiencia para interventoría a proyectos de infraestructura para el sector institucional” contempla la actividad de </w:t>
            </w:r>
            <w:r w:rsidRPr="005374DD">
              <w:rPr>
                <w:rFonts w:ascii="Verdana" w:eastAsia="Times New Roman" w:hAnsi="Verdana" w:cs="Aptos"/>
                <w:sz w:val="21"/>
                <w:szCs w:val="21"/>
                <w:lang w:eastAsia="es-MX"/>
              </w:rPr>
              <w:lastRenderedPageBreak/>
              <w:t xml:space="preserve">interventoría para las actividades que señala en su solicitud, esto es, mantenimientos, adecuación, y reparaciones locativas, sobre </w:t>
            </w:r>
            <w:r w:rsidRPr="005374DD">
              <w:rPr>
                <w:rFonts w:ascii="Verdana" w:eastAsia="Arial" w:hAnsi="Verdana" w:cs="Aptos"/>
                <w:i/>
                <w:iCs/>
                <w:sz w:val="21"/>
                <w:szCs w:val="21"/>
                <w:lang w:eastAsia="es-ES"/>
              </w:rPr>
              <w:t xml:space="preserve">infraestructura de servicio público </w:t>
            </w:r>
            <w:proofErr w:type="gramStart"/>
            <w:r w:rsidRPr="005374DD">
              <w:rPr>
                <w:rFonts w:ascii="Verdana" w:eastAsia="Arial" w:hAnsi="Verdana" w:cs="Aptos"/>
                <w:i/>
                <w:iCs/>
                <w:sz w:val="21"/>
                <w:szCs w:val="21"/>
                <w:lang w:eastAsia="es-ES"/>
              </w:rPr>
              <w:t>(….</w:t>
            </w:r>
            <w:proofErr w:type="gramEnd"/>
            <w:r w:rsidRPr="005374DD">
              <w:rPr>
                <w:rFonts w:ascii="Verdana" w:eastAsia="Arial" w:hAnsi="Verdana" w:cs="Aptos"/>
                <w:i/>
                <w:iCs/>
                <w:sz w:val="21"/>
                <w:szCs w:val="21"/>
                <w:lang w:eastAsia="es-ES"/>
              </w:rPr>
              <w:t xml:space="preserve">)”. </w:t>
            </w:r>
          </w:p>
          <w:p w14:paraId="548AC602" w14:textId="77777777" w:rsidR="005374DD" w:rsidRPr="005374DD" w:rsidRDefault="005374DD" w:rsidP="005374DD">
            <w:pPr>
              <w:jc w:val="both"/>
              <w:rPr>
                <w:rFonts w:ascii="Verdana" w:eastAsia="Aptos" w:hAnsi="Verdana" w:cs="Times New Roman"/>
              </w:rPr>
            </w:pPr>
          </w:p>
          <w:p w14:paraId="6ADB257F" w14:textId="0C81128E" w:rsidR="005374DD" w:rsidRPr="005374DD" w:rsidRDefault="005374DD" w:rsidP="005374DD">
            <w:pPr>
              <w:jc w:val="both"/>
              <w:rPr>
                <w:rFonts w:ascii="Verdana" w:eastAsia="Arial" w:hAnsi="Verdana" w:cs="Aptos"/>
                <w:lang w:eastAsia="es-ES"/>
              </w:rPr>
            </w:pPr>
            <w:r w:rsidRPr="005374DD">
              <w:rPr>
                <w:rFonts w:ascii="Verdana" w:eastAsia="Aptos" w:hAnsi="Verdana" w:cs="Times New Roman"/>
              </w:rPr>
              <w:tab/>
              <w:t xml:space="preserve">Considerando lo anterior, </w:t>
            </w:r>
            <w:r w:rsidRPr="005374DD">
              <w:rPr>
                <w:rFonts w:ascii="Verdana" w:eastAsia="Arial" w:hAnsi="Verdana" w:cs="Aptos"/>
                <w:lang w:eastAsia="es-ES"/>
              </w:rPr>
              <w:t xml:space="preserve">para contratar actividades de obra y/o interventoría sobre proyectos de mantenimientos, adecuaciones y/o reparaciones locativas sobre infraestructura de servicio público </w:t>
            </w:r>
            <w:r w:rsidR="00363B87" w:rsidRPr="00185683">
              <w:rPr>
                <w:rFonts w:ascii="Verdana" w:eastAsia="Arial" w:hAnsi="Verdana" w:cs="Aptos"/>
                <w:lang w:eastAsia="es-ES"/>
              </w:rPr>
              <w:t>se deben aplicar</w:t>
            </w:r>
            <w:r w:rsidR="00363B87">
              <w:rPr>
                <w:rFonts w:ascii="Verdana" w:eastAsia="Arial" w:hAnsi="Verdana" w:cs="Aptos"/>
                <w:lang w:eastAsia="es-ES"/>
              </w:rPr>
              <w:t xml:space="preserve"> </w:t>
            </w:r>
            <w:r w:rsidRPr="005374DD">
              <w:rPr>
                <w:rFonts w:ascii="Verdana" w:eastAsia="Arial" w:hAnsi="Verdana" w:cs="Aptos"/>
                <w:lang w:eastAsia="es-ES"/>
              </w:rPr>
              <w:t xml:space="preserve">los documentos tipo acogidos mediante las Resoluciones 539, 540, 541 o 953 de 2025 son obligatorios. </w:t>
            </w:r>
          </w:p>
          <w:p w14:paraId="743A731E" w14:textId="77777777" w:rsidR="005374DD" w:rsidRPr="005374DD" w:rsidRDefault="005374DD" w:rsidP="005374DD">
            <w:pPr>
              <w:spacing w:line="278" w:lineRule="auto"/>
              <w:jc w:val="both"/>
              <w:rPr>
                <w:rFonts w:ascii="Verdana" w:eastAsia="Aptos" w:hAnsi="Verdana" w:cs="Times New Roman"/>
              </w:rPr>
            </w:pPr>
          </w:p>
          <w:p w14:paraId="015F3B04" w14:textId="77777777" w:rsidR="005374DD" w:rsidRPr="005374DD" w:rsidRDefault="005374DD" w:rsidP="005374DD">
            <w:pPr>
              <w:spacing w:after="120" w:line="276" w:lineRule="auto"/>
              <w:jc w:val="both"/>
              <w:rPr>
                <w:rFonts w:ascii="Verdana" w:eastAsia="Aptos" w:hAnsi="Verdana" w:cs="Times New Roman"/>
                <w:lang w:eastAsia="es-CO"/>
              </w:rPr>
            </w:pPr>
            <w:r w:rsidRPr="005374DD">
              <w:rPr>
                <w:rFonts w:ascii="Verdana" w:eastAsia="Calibri" w:hAnsi="Verdana" w:cs="Arial"/>
                <w:lang w:eastAsia="es-MX"/>
              </w:rPr>
              <w:t xml:space="preserve">v) En relación con la aplicación de los documentos tipo del sector institucional para realizar la adquisición e instalación de aires acondicionados, de mobiliario, de equipos de videoconferencia y electromecánicos, le indicamos que, las </w:t>
            </w:r>
            <w:proofErr w:type="gramStart"/>
            <w:r w:rsidRPr="005374DD">
              <w:rPr>
                <w:rFonts w:ascii="Verdana" w:eastAsia="Calibri" w:hAnsi="Verdana" w:cs="Arial"/>
                <w:lang w:eastAsia="es-MX"/>
              </w:rPr>
              <w:t>actividades  2.11</w:t>
            </w:r>
            <w:proofErr w:type="gramEnd"/>
            <w:r w:rsidRPr="005374DD">
              <w:rPr>
                <w:rFonts w:ascii="Verdana" w:eastAsia="Calibri" w:hAnsi="Verdana" w:cs="Arial"/>
                <w:lang w:eastAsia="es-MX"/>
              </w:rPr>
              <w:t xml:space="preserve">, 2.12 y 2.14 contenidas </w:t>
            </w:r>
            <w:r w:rsidRPr="005374DD">
              <w:rPr>
                <w:rFonts w:ascii="Verdana" w:eastAsia="Calibri" w:hAnsi="Verdana" w:cs="Arial"/>
                <w:lang w:val="es-ES" w:eastAsia="es-MX"/>
              </w:rPr>
              <w:t xml:space="preserve">en el capítulo </w:t>
            </w:r>
            <w:r w:rsidRPr="005374DD">
              <w:rPr>
                <w:rFonts w:ascii="Verdana" w:eastAsia="Aptos" w:hAnsi="Verdana" w:cs="Times New Roman"/>
              </w:rPr>
              <w:t>“2. Obras en proyectos de infraestructura institucional de servicios públicos” de la Matriz 1 – Experiencia Sector Institucional,</w:t>
            </w:r>
            <w:r w:rsidRPr="005374DD">
              <w:rPr>
                <w:rFonts w:ascii="Verdana" w:eastAsia="Calibri" w:hAnsi="Verdana" w:cs="Arial"/>
                <w:lang w:eastAsia="es-MX"/>
              </w:rPr>
              <w:t xml:space="preserve"> aplican </w:t>
            </w:r>
            <w:r w:rsidRPr="005374DD">
              <w:rPr>
                <w:rFonts w:ascii="Verdana" w:eastAsia="Aptos" w:hAnsi="Verdana" w:cs="Times New Roman"/>
                <w:lang w:eastAsia="es-CO"/>
              </w:rPr>
              <w:t xml:space="preserve">a los procesos adelantados por las entidades obligadas a utilizar los documentos tipo, cuando correspondan al suministro e instalación de: i) mobiliario interno o externo (2.11); </w:t>
            </w:r>
            <w:proofErr w:type="spellStart"/>
            <w:r w:rsidRPr="005374DD">
              <w:rPr>
                <w:rFonts w:ascii="Verdana" w:eastAsia="Aptos" w:hAnsi="Verdana" w:cs="Times New Roman"/>
                <w:lang w:eastAsia="es-CO"/>
              </w:rPr>
              <w:t>ii</w:t>
            </w:r>
            <w:proofErr w:type="spellEnd"/>
            <w:r w:rsidRPr="005374DD">
              <w:rPr>
                <w:rFonts w:ascii="Verdana" w:eastAsia="Aptos" w:hAnsi="Verdana" w:cs="Times New Roman"/>
                <w:lang w:eastAsia="es-CO"/>
              </w:rPr>
              <w:t xml:space="preserve">) equipos especiales y/o electromecánicos y/o electrónicos, maquinaria u otros tipos de equipos (2.12); y </w:t>
            </w:r>
            <w:proofErr w:type="spellStart"/>
            <w:r w:rsidRPr="005374DD">
              <w:rPr>
                <w:rFonts w:ascii="Verdana" w:eastAsia="Aptos" w:hAnsi="Verdana" w:cs="Times New Roman"/>
                <w:lang w:eastAsia="es-CO"/>
              </w:rPr>
              <w:t>iii</w:t>
            </w:r>
            <w:proofErr w:type="spellEnd"/>
            <w:r w:rsidRPr="005374DD">
              <w:rPr>
                <w:rFonts w:ascii="Verdana" w:eastAsia="Aptos" w:hAnsi="Verdana" w:cs="Times New Roman"/>
                <w:lang w:eastAsia="es-CO"/>
              </w:rPr>
              <w:t>) sistemas de aire acondicionado, sistemas de ventilación o similares (2.14), sobre infraestructura de servicios públicos.</w:t>
            </w:r>
          </w:p>
          <w:p w14:paraId="3D67B855" w14:textId="77777777" w:rsidR="005374DD" w:rsidRPr="005374DD" w:rsidRDefault="005374DD" w:rsidP="005374DD">
            <w:pPr>
              <w:spacing w:after="120" w:line="276" w:lineRule="auto"/>
              <w:ind w:firstLine="708"/>
              <w:jc w:val="both"/>
              <w:rPr>
                <w:rFonts w:ascii="Verdana" w:eastAsia="Aptos" w:hAnsi="Verdana" w:cs="Times New Roman"/>
                <w:lang w:eastAsia="es-CO"/>
              </w:rPr>
            </w:pPr>
            <w:r w:rsidRPr="005374DD">
              <w:rPr>
                <w:rFonts w:ascii="Verdana" w:eastAsia="Aptos" w:hAnsi="Verdana" w:cs="Times New Roman"/>
                <w:lang w:eastAsia="es-CO"/>
              </w:rPr>
              <w:t>Concretamente, para efectos de uno de los problemas jurídicos planteados en este concepto, le indicamos que, considerando que la actividad 2.12 recae sobre el suministro e instalación, entre otros, de equipos electrónicos, en esta actividad puede enmarcarse el suministro e instalación de equipos de videoconferencia o, en su defecto, en la actividad 2.11, relacionada con mobiliario. Este aspecto deberá ser definido por la entidad, en consideración a los equipos que pretende adquirir e instalar.</w:t>
            </w:r>
          </w:p>
          <w:p w14:paraId="4F177157" w14:textId="77777777" w:rsidR="005374DD" w:rsidRPr="005374DD" w:rsidRDefault="005374DD" w:rsidP="005374DD">
            <w:pPr>
              <w:spacing w:after="120" w:line="276" w:lineRule="auto"/>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ab/>
              <w:t xml:space="preserve">Sobre las actividades señaladas –2.11, 2.12 y 2.14– contenidas en </w:t>
            </w:r>
            <w:r w:rsidRPr="005374DD">
              <w:rPr>
                <w:rFonts w:ascii="Verdana" w:eastAsia="Calibri" w:hAnsi="Verdana" w:cs="Arial"/>
                <w:lang w:val="es-ES" w:eastAsia="es-MX"/>
              </w:rPr>
              <w:t xml:space="preserve">el capítulo </w:t>
            </w:r>
            <w:r w:rsidRPr="005374DD">
              <w:rPr>
                <w:rFonts w:ascii="Verdana" w:eastAsia="Aptos" w:hAnsi="Verdana" w:cs="Times New Roman"/>
              </w:rPr>
              <w:t>“2. Obras en proyectos de infraestructura institucional de servicios públicos” de la Matriz 1 – Experiencia Sector Institucional, debe precisarse que,</w:t>
            </w:r>
            <w:r w:rsidRPr="005374DD">
              <w:rPr>
                <w:rFonts w:ascii="Verdana" w:eastAsia="Times New Roman" w:hAnsi="Verdana" w:cs="Times New Roman"/>
                <w:color w:val="000000"/>
                <w:lang w:eastAsia="es-CO"/>
              </w:rPr>
              <w:t xml:space="preserve"> la actividad de suministro está ligada a la actividad de instalación de los muebles mencionados que se encuentran en edificaciones que hacen parte de la infraestructura Institucional. Así, por sí sola, la actividad de suministro no requiere la aplicación de los documentos tipo expedidos por esta Agencia en el sector Institucional. Es decir que, si una entidad pretende adelantar un proceso que tenga por objeto el suministro de mobiliario interno o externo, el </w:t>
            </w:r>
            <w:r w:rsidRPr="005374DD">
              <w:rPr>
                <w:rFonts w:ascii="Verdana" w:eastAsia="Times New Roman" w:hAnsi="Verdana" w:cs="Times New Roman"/>
                <w:color w:val="000000"/>
                <w:lang w:eastAsia="es-CO"/>
              </w:rPr>
              <w:lastRenderedPageBreak/>
              <w:t>suministro de sistemas de aire acondicionado, sistemas de ventilación o similares, y el suministro de equipos especiales, electromecánicos y/o electrónicos, maquinarias u otros tipos de equipos sobre infraestructura institucional, no tendrá que aplicar los documentos tipo expedidos por esta Agencia en el sector institucional.</w:t>
            </w:r>
          </w:p>
          <w:p w14:paraId="51640174" w14:textId="77777777" w:rsidR="005374DD" w:rsidRPr="005374DD" w:rsidRDefault="005374DD" w:rsidP="005374DD">
            <w:pPr>
              <w:spacing w:line="276" w:lineRule="auto"/>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ab/>
              <w:t>Ahora bien, si el objeto del proceso de selección implica la instalación de mobiliario interno o externo, sistemas de aire acondicionado, sistemas de ventilación o similares, y la instalación de equipos especiales, electromecánicos y/o electrónicos, maquinarias u otros tipos de equipos sobre infraestructura institucional, se deberán aplicar los documentos tipo del sector institucional expedidos por esta Agencia. En estos casos, la entidad que adelante el proceso también deberá contratar el suministro utilizando los documentos tipo referidos, ya que, como se indicó, las actividades 2.11, 2.12 y 2.14 contenidas en dichos documentos aplican para el suministro e instalación del mobiliario y los equipos mencionados.</w:t>
            </w:r>
            <w:r w:rsidRPr="005374DD">
              <w:rPr>
                <w:rFonts w:ascii="Verdana" w:eastAsia="Times New Roman" w:hAnsi="Verdana" w:cs="Times New Roman"/>
                <w:color w:val="000000"/>
                <w:lang w:eastAsia="es-CO"/>
              </w:rPr>
              <w:tab/>
            </w:r>
          </w:p>
          <w:p w14:paraId="049899BC" w14:textId="77777777" w:rsidR="005374DD" w:rsidRPr="005374DD" w:rsidRDefault="005374DD" w:rsidP="005374DD">
            <w:pPr>
              <w:spacing w:line="276" w:lineRule="auto"/>
              <w:jc w:val="both"/>
              <w:rPr>
                <w:rFonts w:ascii="Verdana" w:eastAsia="Times New Roman" w:hAnsi="Verdana" w:cs="Times New Roman"/>
                <w:color w:val="000000"/>
                <w:lang w:eastAsia="es-CO"/>
              </w:rPr>
            </w:pPr>
          </w:p>
          <w:p w14:paraId="6D4E658F" w14:textId="77777777" w:rsidR="005374DD" w:rsidRPr="005374DD" w:rsidRDefault="005374DD" w:rsidP="005374DD">
            <w:pPr>
              <w:spacing w:after="120" w:line="276" w:lineRule="auto"/>
              <w:jc w:val="both"/>
              <w:rPr>
                <w:rFonts w:ascii="Verdana" w:eastAsia="Times New Roman" w:hAnsi="Verdana" w:cs="Times New Roman"/>
                <w:color w:val="000000"/>
                <w:lang w:eastAsia="es-CO"/>
              </w:rPr>
            </w:pPr>
            <w:r w:rsidRPr="005374DD">
              <w:rPr>
                <w:rFonts w:ascii="Verdana" w:eastAsia="Calibri" w:hAnsi="Verdana" w:cs="Arial"/>
                <w:lang w:val="es-ES_tradnl" w:eastAsia="es-MX"/>
              </w:rPr>
              <w:t xml:space="preserve">vi) En cuanto a la aplicación de los documentos tipo del sector institucional expedidos por esta Agencia para contratar la consultoría para la actualización del sistema de detección y extinción de incendios, le informamos que, en los documentos tipo adoptados por esta Agencia mediante la </w:t>
            </w:r>
            <w:r w:rsidRPr="005374DD">
              <w:rPr>
                <w:rFonts w:ascii="Verdana" w:eastAsia="Times New Roman" w:hAnsi="Verdana" w:cs="Times New Roman"/>
                <w:color w:val="000000"/>
                <w:lang w:eastAsia="es-CO"/>
              </w:rPr>
              <w:t>Resolución 952 del 15 de diciembre de 2025, es decir, los de consultoría de estudios de ingeniería de infraestructura social; que agrupa los sectores de educación, salud, cultura, recreación y deporte, institucional y vivienda, se encuentra la actividad 2.6 sobre la que puede recaer el objeto señalado.</w:t>
            </w:r>
          </w:p>
          <w:p w14:paraId="739B1BDA" w14:textId="77777777" w:rsidR="005374DD" w:rsidRPr="005374DD" w:rsidRDefault="005374DD" w:rsidP="005374DD">
            <w:pPr>
              <w:spacing w:after="120" w:line="276" w:lineRule="auto"/>
              <w:jc w:val="both"/>
              <w:rPr>
                <w:rFonts w:ascii="Verdana" w:eastAsia="Aptos" w:hAnsi="Verdana" w:cs="Times New Roman"/>
              </w:rPr>
            </w:pPr>
            <w:r w:rsidRPr="005374DD">
              <w:rPr>
                <w:rFonts w:ascii="Verdana" w:eastAsia="Aptos" w:hAnsi="Verdana" w:cs="Times New Roman"/>
                <w:lang w:eastAsia="es-MX"/>
              </w:rPr>
              <w:tab/>
            </w:r>
            <w:r w:rsidRPr="005374DD">
              <w:rPr>
                <w:rFonts w:ascii="Verdana" w:eastAsia="Aptos" w:hAnsi="Verdana" w:cs="Times New Roman"/>
              </w:rPr>
              <w:t>La actividad indicada recae sobre la consultoría para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entre otras, de redes contra incendios que se encuentren en infraestructura de servicios públicos.</w:t>
            </w:r>
          </w:p>
          <w:p w14:paraId="2088729B" w14:textId="77777777" w:rsidR="005374DD" w:rsidRPr="005374DD" w:rsidRDefault="005374DD" w:rsidP="005374DD">
            <w:pPr>
              <w:spacing w:line="276" w:lineRule="auto"/>
              <w:ind w:firstLine="708"/>
              <w:jc w:val="both"/>
              <w:rPr>
                <w:rFonts w:ascii="Verdana" w:eastAsia="Aptos" w:hAnsi="Verdana" w:cs="Times New Roman"/>
              </w:rPr>
            </w:pPr>
            <w:r w:rsidRPr="005374DD">
              <w:rPr>
                <w:rFonts w:ascii="Verdana" w:eastAsia="Aptos" w:hAnsi="Verdana" w:cs="Times New Roman"/>
              </w:rPr>
              <w:t xml:space="preserve">En este marco, corresponderá a la Secretaría de Movilidad determinar si el alcance de la consultoría que pretende contratar </w:t>
            </w:r>
            <w:proofErr w:type="gramStart"/>
            <w:r w:rsidRPr="005374DD">
              <w:rPr>
                <w:rFonts w:ascii="Verdana" w:eastAsia="Aptos" w:hAnsi="Verdana" w:cs="Times New Roman"/>
              </w:rPr>
              <w:t>se enmarca dentro de</w:t>
            </w:r>
            <w:proofErr w:type="gramEnd"/>
            <w:r w:rsidRPr="005374DD">
              <w:rPr>
                <w:rFonts w:ascii="Verdana" w:eastAsia="Aptos" w:hAnsi="Verdana" w:cs="Times New Roman"/>
              </w:rPr>
              <w:t xml:space="preserve"> la actividad 2.6 de la Matriz 1 – Experiencia para la consultoría de estudios de </w:t>
            </w:r>
            <w:r w:rsidRPr="005374DD">
              <w:rPr>
                <w:rFonts w:ascii="Verdana" w:eastAsia="Aptos" w:hAnsi="Verdana" w:cs="Times New Roman"/>
              </w:rPr>
              <w:lastRenderedPageBreak/>
              <w:t>ingeniería y diseños a proyectos de infraestructura social en el sector institucional.</w:t>
            </w:r>
          </w:p>
          <w:p w14:paraId="2DA17A41" w14:textId="77777777" w:rsidR="005374DD" w:rsidRPr="005374DD" w:rsidRDefault="005374DD" w:rsidP="005374DD">
            <w:pPr>
              <w:spacing w:line="276" w:lineRule="auto"/>
              <w:ind w:firstLine="708"/>
              <w:jc w:val="both"/>
              <w:rPr>
                <w:rFonts w:ascii="Verdana" w:eastAsia="Aptos" w:hAnsi="Verdana" w:cs="Times New Roman"/>
              </w:rPr>
            </w:pPr>
          </w:p>
          <w:p w14:paraId="26DBD034" w14:textId="77777777" w:rsidR="005374DD" w:rsidRPr="005374DD" w:rsidRDefault="005374DD" w:rsidP="005374DD">
            <w:pPr>
              <w:spacing w:after="120" w:line="276" w:lineRule="auto"/>
              <w:jc w:val="both"/>
              <w:rPr>
                <w:rFonts w:ascii="Verdana" w:eastAsia="Aptos" w:hAnsi="Verdana" w:cs="Times New Roman"/>
              </w:rPr>
            </w:pPr>
            <w:proofErr w:type="spellStart"/>
            <w:r w:rsidRPr="005374DD">
              <w:rPr>
                <w:rFonts w:ascii="Verdana" w:eastAsia="Calibri" w:hAnsi="Verdana" w:cs="Arial"/>
                <w:lang w:val="es-ES_tradnl" w:eastAsia="es-MX"/>
              </w:rPr>
              <w:t>vii</w:t>
            </w:r>
            <w:proofErr w:type="spellEnd"/>
            <w:r w:rsidRPr="005374DD">
              <w:rPr>
                <w:rFonts w:ascii="Verdana" w:eastAsia="Calibri" w:hAnsi="Verdana" w:cs="Arial"/>
                <w:lang w:val="es-ES_tradnl" w:eastAsia="es-MX"/>
              </w:rPr>
              <w:t xml:space="preserve">) Frente a la aplicación de los documentos tipo del sector institucional expedidos por esta Agencia para contratar el lavado, la desinfección y la toma de muestras de los tanques de la Secretaría de Salud, esta Agencia indica que la actividad 2.6 contenida en la Matriz 1 – Experiencia de los documentos tipo del sector institucional, en las diferentes modalidades de selección adoptadas por la Agencia, recae </w:t>
            </w:r>
            <w:r w:rsidRPr="005374DD">
              <w:rPr>
                <w:rFonts w:ascii="Verdana" w:eastAsia="Aptos" w:hAnsi="Verdana" w:cs="Times New Roman"/>
              </w:rPr>
              <w:t>entre otros, sobre proyectos de mantenimiento de tanques de almacenamiento que se encuentren en infraestructura de servicios públicos.</w:t>
            </w:r>
          </w:p>
          <w:p w14:paraId="59CF2465" w14:textId="77777777" w:rsidR="005374DD" w:rsidRPr="005374DD" w:rsidRDefault="005374DD" w:rsidP="005374DD">
            <w:pPr>
              <w:spacing w:after="120" w:line="276" w:lineRule="auto"/>
              <w:ind w:firstLine="708"/>
              <w:jc w:val="both"/>
              <w:rPr>
                <w:rFonts w:ascii="Verdana" w:eastAsia="Aptos" w:hAnsi="Verdana" w:cs="Times New Roman"/>
              </w:rPr>
            </w:pPr>
            <w:r w:rsidRPr="005374DD">
              <w:rPr>
                <w:rFonts w:ascii="Verdana" w:eastAsia="Aptos" w:hAnsi="Verdana" w:cs="Times New Roman"/>
              </w:rPr>
              <w:t>En este sentido, considerando que, de acuerdo con el numeral 2.133 del Anexo 3 – Glosario de los documentos tipo del sector institucional, el mantenimiento corresponde a las “actividades cuyo objeto es mantener las condiciones de la infraestructura con el mismo nivel de servicio para el que fue diseñada o construida”, en criterio de esta Agencia, las actividades de lavado y desinfección de tanques corresponden a labores de mantenimiento, en tanto tienen como finalidad conservar las condiciones sanitarias, funcionales y operativas del sistema de almacenamiento de agua, garantizando su adecuado funcionamiento y preservando las condiciones para las cuales fue diseñado. Por lo tanto, estas actividades deberán contratarse mediante la aplicación de los documentos tipo señalados para la actividad indicada.</w:t>
            </w:r>
          </w:p>
          <w:p w14:paraId="7AB417CC" w14:textId="77777777" w:rsidR="005374DD" w:rsidRPr="005374DD" w:rsidRDefault="005374DD" w:rsidP="005374DD">
            <w:pPr>
              <w:spacing w:line="276" w:lineRule="auto"/>
              <w:ind w:firstLine="708"/>
              <w:jc w:val="both"/>
              <w:rPr>
                <w:rFonts w:ascii="Verdana" w:eastAsia="Aptos" w:hAnsi="Verdana" w:cs="Times New Roman"/>
              </w:rPr>
            </w:pPr>
            <w:r w:rsidRPr="005374DD">
              <w:rPr>
                <w:rFonts w:ascii="Verdana" w:eastAsia="Aptos" w:hAnsi="Verdana" w:cs="Times New Roman"/>
              </w:rPr>
              <w:t xml:space="preserve">Ahora bien, en relación con la actividad de toma de muestras de los tanques, considerando que esta no se encuentra prevista dentro de las actividades contenidas en el capítulo “2. Obras en proyectos de infraestructura institucional de servicios públicos” de la Matriz 1 – Experiencia del sector institucional, la entidad podrá solicitar experiencia en servicios que no se encuentren incluidos como obra de infraestructura social en la referida matriz, aplicando para ello el artículo 4 de la Resolución No. 539 de 2025. Esta norma dispone los eventos en los que el objeto contractual incluye obras, bienes o servicios adicionales a la obra pública de infraestructura social. En estos casos, la entidad puede exigir experiencia adicional con el fin de evaluar la idoneidad respecto de las obras, bienes o servicios ajenos a la obra pública de infraestructura social. Para abordar esta posibilidad, la entidad debe tener en </w:t>
            </w:r>
            <w:r w:rsidRPr="005374DD">
              <w:rPr>
                <w:rFonts w:ascii="Verdana" w:eastAsia="Aptos" w:hAnsi="Verdana" w:cs="Times New Roman"/>
              </w:rPr>
              <w:lastRenderedPageBreak/>
              <w:t xml:space="preserve">cuenta el Concepto C-186 del 16 de marzo de 2026, en el cual se explican los parámetros que debe seguir la entidad, el cual, se encuentra disponible en el siguiente enlace: </w:t>
            </w:r>
            <w:hyperlink r:id="rId12" w:history="1">
              <w:r w:rsidRPr="005374DD">
                <w:rPr>
                  <w:rFonts w:ascii="Verdana" w:eastAsia="Aptos" w:hAnsi="Verdana" w:cs="Times New Roman"/>
                  <w:color w:val="467886"/>
                  <w:u w:val="single"/>
                </w:rPr>
                <w:t>https://relatoria.colombiacompra.gov.co/conceptos/c-186-de-2026/</w:t>
              </w:r>
            </w:hyperlink>
            <w:r w:rsidRPr="005374DD">
              <w:rPr>
                <w:rFonts w:ascii="Verdana" w:eastAsia="Aptos" w:hAnsi="Verdana" w:cs="Times New Roman"/>
              </w:rPr>
              <w:t xml:space="preserve"> </w:t>
            </w:r>
          </w:p>
          <w:p w14:paraId="6A01D688" w14:textId="77777777" w:rsidR="005374DD" w:rsidRPr="005374DD" w:rsidRDefault="005374DD" w:rsidP="005374DD">
            <w:pPr>
              <w:spacing w:line="276" w:lineRule="auto"/>
              <w:ind w:firstLine="708"/>
              <w:jc w:val="both"/>
              <w:rPr>
                <w:rFonts w:ascii="Verdana" w:eastAsia="Aptos" w:hAnsi="Verdana" w:cs="Times New Roman"/>
              </w:rPr>
            </w:pPr>
          </w:p>
          <w:p w14:paraId="63900F1F" w14:textId="77777777" w:rsidR="005374DD" w:rsidRPr="005374DD" w:rsidRDefault="005374DD" w:rsidP="005374DD">
            <w:pPr>
              <w:spacing w:after="120" w:line="276" w:lineRule="auto"/>
              <w:jc w:val="both"/>
              <w:rPr>
                <w:rFonts w:ascii="Verdana" w:eastAsia="Aptos" w:hAnsi="Verdana" w:cs="Times New Roman"/>
              </w:rPr>
            </w:pPr>
            <w:proofErr w:type="spellStart"/>
            <w:r w:rsidRPr="005374DD">
              <w:rPr>
                <w:rFonts w:ascii="Verdana" w:eastAsia="Aptos" w:hAnsi="Verdana" w:cs="Times New Roman"/>
              </w:rPr>
              <w:t>viii</w:t>
            </w:r>
            <w:proofErr w:type="spellEnd"/>
            <w:r w:rsidRPr="005374DD">
              <w:rPr>
                <w:rFonts w:ascii="Verdana" w:eastAsia="Aptos" w:hAnsi="Verdana" w:cs="Times New Roman"/>
              </w:rPr>
              <w:t xml:space="preserve">) En cuanto a la aplicación de los documentos tipo </w:t>
            </w:r>
            <w:r w:rsidRPr="005374DD">
              <w:rPr>
                <w:rFonts w:ascii="Verdana" w:eastAsia="Aptos" w:hAnsi="Verdana" w:cs="Times New Roman"/>
                <w:lang w:val="es-ES_tradnl" w:eastAsia="es-MX"/>
              </w:rPr>
              <w:t xml:space="preserve">del sector institucional expedidos por esta Agencia para contratar la adquisición, instalación y mantenimiento de plantas purificadoras de agua de la Secretaría de Movilidad. En relación con este aspecto, le indicamos que, en los documentos tipo señalados, no existe una actividad para contratar el proyecto que indica la Entidad. No obstante, esta Agencia considera que </w:t>
            </w:r>
            <w:r w:rsidRPr="005374DD">
              <w:rPr>
                <w:rFonts w:ascii="Verdana" w:eastAsia="Aptos" w:hAnsi="Verdana" w:cs="Aptos"/>
              </w:rPr>
              <w:t xml:space="preserve">la entidad que adelanta el proceso puede </w:t>
            </w:r>
            <w:r w:rsidRPr="005374DD">
              <w:rPr>
                <w:rFonts w:ascii="Verdana" w:eastAsia="Arial" w:hAnsi="Verdana" w:cs="Aptos"/>
                <w:lang w:eastAsia="es-ES"/>
              </w:rPr>
              <w:t xml:space="preserve">optar por las combinar las actividades previstas en los documentos tipo del sector institucional y los documentos tipo del sector de agua potable y saneamiento básico, </w:t>
            </w:r>
            <w:r w:rsidRPr="005374DD">
              <w:rPr>
                <w:rFonts w:ascii="Verdana" w:eastAsia="Aptos" w:hAnsi="Verdana" w:cs="Aptos"/>
              </w:rPr>
              <w:t xml:space="preserve">a través de las reglas de combinación de experiencia relacionadas en el numeral 3.5.1 CARACTERÍSTICAS DE LOS CONTRATOS PRESENTADOS PARA ACREDITAR LA EXPERIENCIA EXIGIDA del </w:t>
            </w:r>
            <w:r w:rsidRPr="005374DD">
              <w:rPr>
                <w:rFonts w:ascii="Verdana" w:eastAsia="Aptos" w:hAnsi="Verdana" w:cs="Times New Roman"/>
              </w:rPr>
              <w:t xml:space="preserve">documento base del sector social. </w:t>
            </w:r>
          </w:p>
          <w:p w14:paraId="28A111CC" w14:textId="77777777" w:rsidR="005374DD" w:rsidRPr="005374DD" w:rsidRDefault="005374DD" w:rsidP="005374DD">
            <w:pPr>
              <w:spacing w:after="120" w:line="276" w:lineRule="auto"/>
              <w:ind w:firstLine="708"/>
              <w:jc w:val="both"/>
              <w:rPr>
                <w:rFonts w:ascii="Verdana" w:eastAsia="Aptos" w:hAnsi="Verdana" w:cs="Times New Roman"/>
              </w:rPr>
            </w:pPr>
            <w:r w:rsidRPr="005374DD">
              <w:rPr>
                <w:rFonts w:ascii="Verdana" w:eastAsia="Aptos" w:hAnsi="Verdana" w:cs="Times New Roman"/>
              </w:rPr>
              <w:t>Particularmente, esta Agencia considera que la Secretaría de Movilidad podría combinar la actividad 2.2 contenida en la Matriz 1 – Experiencia del sector institucional con la actividad 4.3 contenida en la Matriz 1 – Experiencia de los documentos tipo de licitación de obra pública de infraestructura de agua potable y saneamiento básico.</w:t>
            </w:r>
          </w:p>
          <w:p w14:paraId="46348A6A" w14:textId="77777777" w:rsidR="005374DD" w:rsidRPr="005374DD" w:rsidRDefault="005374DD" w:rsidP="005374DD">
            <w:pPr>
              <w:spacing w:after="120" w:line="276" w:lineRule="auto"/>
              <w:ind w:firstLine="708"/>
              <w:jc w:val="both"/>
              <w:rPr>
                <w:rFonts w:ascii="Verdana" w:eastAsia="Aptos" w:hAnsi="Verdana" w:cs="Times New Roman"/>
              </w:rPr>
            </w:pPr>
            <w:r w:rsidRPr="005374DD">
              <w:rPr>
                <w:rFonts w:ascii="Verdana" w:eastAsia="Aptos" w:hAnsi="Verdana" w:cs="Times New Roman"/>
              </w:rPr>
              <w:t>Lo anterior, considerando que en la primera de estas actividades —2.2— se incluyen proyectos relacionados con la instalación y el mantenimiento de infraestructura de servicios públicos y, en la segunda —4.3—, actividades de mantenimiento de plantas de tratamiento de agua potable (PTAP).</w:t>
            </w:r>
          </w:p>
          <w:p w14:paraId="68AECD09" w14:textId="77777777" w:rsidR="005374DD" w:rsidRPr="005374DD" w:rsidRDefault="005374DD" w:rsidP="005374DD">
            <w:pPr>
              <w:spacing w:line="276" w:lineRule="auto"/>
              <w:ind w:firstLine="708"/>
              <w:jc w:val="both"/>
              <w:rPr>
                <w:rFonts w:ascii="Verdana" w:eastAsia="Aptos" w:hAnsi="Verdana" w:cs="Times New Roman"/>
              </w:rPr>
            </w:pPr>
            <w:r w:rsidRPr="005374DD">
              <w:rPr>
                <w:rFonts w:ascii="Verdana" w:eastAsia="Aptos" w:hAnsi="Verdana" w:cs="Times New Roman"/>
              </w:rPr>
              <w:t xml:space="preserve">Sin perjuicio de lo anterior, corresponderá a la Secretaría de Movilidad determinar si, de acuerdo con el alcance del proyecto, resulta procedente realizar esta combinación de experiencia. Para abordar esta posibilidad, la entidad puede consultar el Concepto C-288 del 6 de abril de 2026, en el cual se explican los parámetros que debe seguir la entidad para realizar combinaciones de experiencia entre diferentes documentos tipo adoptados por esta Agencia, este se encuentra disponible en el siguiente enlace: </w:t>
            </w:r>
            <w:hyperlink r:id="rId13" w:history="1">
              <w:r w:rsidRPr="005374DD">
                <w:rPr>
                  <w:rFonts w:ascii="Verdana" w:eastAsia="Aptos" w:hAnsi="Verdana" w:cs="Times New Roman"/>
                  <w:color w:val="467886"/>
                  <w:u w:val="single"/>
                </w:rPr>
                <w:t>https://relatoria.colombiacompra.gov.co/conceptos/c-288-de-2026/</w:t>
              </w:r>
            </w:hyperlink>
            <w:r w:rsidRPr="005374DD">
              <w:rPr>
                <w:rFonts w:ascii="Verdana" w:eastAsia="Aptos" w:hAnsi="Verdana" w:cs="Times New Roman"/>
              </w:rPr>
              <w:t xml:space="preserve"> </w:t>
            </w:r>
          </w:p>
          <w:p w14:paraId="14FCCBE2" w14:textId="77777777" w:rsidR="005374DD" w:rsidRPr="005374DD" w:rsidRDefault="005374DD" w:rsidP="005374DD">
            <w:pPr>
              <w:spacing w:line="276" w:lineRule="auto"/>
              <w:ind w:firstLine="708"/>
              <w:jc w:val="both"/>
              <w:rPr>
                <w:rFonts w:ascii="Verdana" w:eastAsia="Aptos" w:hAnsi="Verdana" w:cs="Times New Roman"/>
              </w:rPr>
            </w:pPr>
          </w:p>
          <w:p w14:paraId="41264903" w14:textId="77777777" w:rsidR="005374DD" w:rsidRPr="005374DD" w:rsidRDefault="005374DD" w:rsidP="005374DD">
            <w:pPr>
              <w:spacing w:after="120" w:line="276" w:lineRule="auto"/>
              <w:jc w:val="both"/>
              <w:rPr>
                <w:rFonts w:ascii="Verdana" w:eastAsia="Aptos" w:hAnsi="Verdana" w:cs="Times New Roman"/>
              </w:rPr>
            </w:pPr>
            <w:proofErr w:type="spellStart"/>
            <w:r w:rsidRPr="005374DD">
              <w:rPr>
                <w:rFonts w:ascii="Verdana" w:eastAsia="Aptos" w:hAnsi="Verdana" w:cs="Times New Roman"/>
              </w:rPr>
              <w:lastRenderedPageBreak/>
              <w:t>ix</w:t>
            </w:r>
            <w:proofErr w:type="spellEnd"/>
            <w:r w:rsidRPr="005374DD">
              <w:rPr>
                <w:rFonts w:ascii="Verdana" w:eastAsia="Aptos" w:hAnsi="Verdana" w:cs="Times New Roman"/>
              </w:rPr>
              <w:t xml:space="preserve"> y x. Los problemas jurídicos nueve (9) y diez (10) planteados en este concepto, se resolverán de forma conjunta en los siguientes términos:</w:t>
            </w:r>
          </w:p>
          <w:p w14:paraId="74CBBC7F" w14:textId="77777777" w:rsidR="005374DD" w:rsidRPr="005374DD" w:rsidRDefault="005374DD" w:rsidP="005374DD">
            <w:pPr>
              <w:spacing w:after="120" w:line="276" w:lineRule="auto"/>
              <w:jc w:val="both"/>
              <w:rPr>
                <w:rFonts w:ascii="Verdana" w:eastAsia="Aptos" w:hAnsi="Verdana" w:cs="Times New Roman"/>
              </w:rPr>
            </w:pPr>
            <w:r w:rsidRPr="005374DD">
              <w:rPr>
                <w:rFonts w:ascii="Verdana" w:eastAsia="Aptos" w:hAnsi="Verdana" w:cs="Times New Roman"/>
              </w:rPr>
              <w:t xml:space="preserve">Respecto al problema jurídico nueve (9), en los documentos tipo señalados no existe una actividad dirigida a la contratación de auditorías energéticas; por lo tanto, no será obligatoria la utilización de dichos documentos. </w:t>
            </w:r>
          </w:p>
          <w:p w14:paraId="470B4E1F" w14:textId="77777777" w:rsidR="005374DD" w:rsidRPr="005374DD" w:rsidRDefault="005374DD" w:rsidP="005374DD">
            <w:pPr>
              <w:spacing w:line="276" w:lineRule="auto"/>
              <w:ind w:firstLine="708"/>
              <w:jc w:val="both"/>
              <w:rPr>
                <w:rFonts w:ascii="Verdana" w:eastAsia="Aptos" w:hAnsi="Verdana" w:cs="Times New Roman"/>
              </w:rPr>
            </w:pPr>
            <w:r w:rsidRPr="005374DD">
              <w:rPr>
                <w:rFonts w:ascii="Verdana" w:eastAsia="Aptos" w:hAnsi="Verdana" w:cs="Times New Roman"/>
              </w:rPr>
              <w:t xml:space="preserve">Por otra parte, en </w:t>
            </w:r>
            <w:proofErr w:type="gramStart"/>
            <w:r w:rsidRPr="005374DD">
              <w:rPr>
                <w:rFonts w:ascii="Verdana" w:eastAsia="Aptos" w:hAnsi="Verdana" w:cs="Times New Roman"/>
              </w:rPr>
              <w:t>relación  con</w:t>
            </w:r>
            <w:proofErr w:type="gramEnd"/>
            <w:r w:rsidRPr="005374DD">
              <w:rPr>
                <w:rFonts w:ascii="Verdana" w:eastAsia="Aptos" w:hAnsi="Verdana" w:cs="Times New Roman"/>
              </w:rPr>
              <w:t xml:space="preserve"> el problema jurídico diez (10), esto es, la prestación del servicio de saneamiento básico, esta Agencia no comprende con claridad el alcance del proyecto. En consecuencia, corresponderá a la Secretaría de Movilidad determinar si, de acuerdo con las consideraciones expuestas en este concepto, las actividades previstas en la Matriz 1 – Experiencia del sector institucional para las modalidades de obra y concurso de méritos resultan aplicables al proyecto señalado. En todo caso debe reiterarse que, los documentos tipo acogidos por esta Agencia en el Sector Social aplican para “(…) los procesos de obra pública de infraestructura social” que se adelanten en cada una de las modalidades que estas acogen. Es decir, que los documentos tipo señalados aplica, para los contratos “(…) que celebren las entidades estatales para la construcción, mantenimiento, instalación y, en general, para la realización de cualquier otro trabajo material sobre bienes inmuebles, cualquiera que sea la modalidad de ejecución y pago”. </w:t>
            </w:r>
          </w:p>
          <w:p w14:paraId="17C0CA04" w14:textId="77777777" w:rsidR="005374DD" w:rsidRPr="005374DD" w:rsidRDefault="005374DD" w:rsidP="005374DD">
            <w:pPr>
              <w:spacing w:line="276" w:lineRule="auto"/>
              <w:jc w:val="both"/>
              <w:rPr>
                <w:rFonts w:ascii="Verdana" w:eastAsia="Aptos" w:hAnsi="Verdana" w:cs="Aptos"/>
              </w:rPr>
            </w:pPr>
          </w:p>
          <w:p w14:paraId="5A12AB42" w14:textId="38E7EF28" w:rsidR="005374DD" w:rsidRPr="005374DD" w:rsidRDefault="005374DD" w:rsidP="005374DD">
            <w:pPr>
              <w:spacing w:after="120" w:line="276" w:lineRule="auto"/>
              <w:jc w:val="both"/>
              <w:rPr>
                <w:rFonts w:ascii="Verdana" w:eastAsia="Calibri" w:hAnsi="Verdana" w:cs="Arial"/>
                <w:bCs/>
                <w:color w:val="000000"/>
              </w:rPr>
            </w:pPr>
            <w:r w:rsidRPr="005374DD">
              <w:rPr>
                <w:rFonts w:ascii="Verdana" w:eastAsia="Aptos" w:hAnsi="Verdana" w:cs="Aptos"/>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1 -Experiencia de cada Documento Tipo, y si en consecuencia deben aplicarse o no determinados Documentos Tipo, conforme a los parámetros que se indican y que se desarrollan en este concepto. Lo anterior sin que pueda apartarse de su aplicación cuando materialmente el objeto a contratar corresponde con alguna actividad de contemplada en dicha matriz.</w:t>
            </w:r>
            <w:r w:rsidRPr="005374DD">
              <w:rPr>
                <w:rFonts w:ascii="Verdana" w:eastAsia="Times New Roman" w:hAnsi="Verdana" w:cs="Arial"/>
                <w:shd w:val="clear" w:color="auto" w:fill="FFFFFF"/>
                <w:lang w:val="es-ES_tradnl" w:eastAsia="es-ES_tradnl"/>
              </w:rPr>
              <w:t xml:space="preserve"> </w:t>
            </w:r>
            <w:r w:rsidRPr="005374DD">
              <w:rPr>
                <w:rFonts w:ascii="Verdana" w:eastAsia="Calibri" w:hAnsi="Verdana" w:cs="Arial"/>
                <w:bCs/>
                <w:color w:val="000000"/>
              </w:rPr>
              <w:t xml:space="preserve"> </w:t>
            </w:r>
          </w:p>
          <w:p w14:paraId="1940D879" w14:textId="77777777" w:rsidR="005374DD" w:rsidRPr="005374DD" w:rsidRDefault="005374DD" w:rsidP="005374DD">
            <w:pPr>
              <w:spacing w:after="120" w:line="276" w:lineRule="auto"/>
              <w:ind w:firstLine="708"/>
              <w:jc w:val="both"/>
              <w:rPr>
                <w:rFonts w:ascii="Verdana" w:eastAsia="Aptos" w:hAnsi="Verdana" w:cs="Aptos"/>
              </w:rPr>
            </w:pPr>
            <w:r w:rsidRPr="005374DD">
              <w:rPr>
                <w:rFonts w:ascii="Verdana" w:eastAsia="Aptos" w:hAnsi="Verdana" w:cs="Aptos"/>
              </w:rPr>
              <w:t xml:space="preserve">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w:t>
            </w:r>
            <w:r w:rsidRPr="005374DD">
              <w:rPr>
                <w:rFonts w:ascii="Verdana" w:eastAsia="Aptos" w:hAnsi="Verdana" w:cs="Aptos"/>
              </w:rPr>
              <w:lastRenderedPageBreak/>
              <w:t>Por tanto, si el objeto contractual a ejecutar se encuadra materialmente dentro de alguno de los tipos actividades concretas señaladas en cada una de las matrices de experiencia, se tendrán que aplicar estos documentos tipo, mientras que en el caso contrario no será forzosa su aplicación.</w:t>
            </w:r>
          </w:p>
          <w:p w14:paraId="67BD5719" w14:textId="77777777" w:rsidR="005374DD" w:rsidRPr="005374DD" w:rsidRDefault="005374DD" w:rsidP="005374DD">
            <w:pPr>
              <w:spacing w:after="120" w:line="276" w:lineRule="auto"/>
              <w:ind w:firstLine="708"/>
              <w:jc w:val="both"/>
              <w:rPr>
                <w:rFonts w:ascii="Verdana" w:eastAsia="Times New Roman" w:hAnsi="Verdana" w:cs="Times New Roman"/>
                <w:lang w:eastAsia="es-MX"/>
              </w:rPr>
            </w:pPr>
            <w:r w:rsidRPr="005374DD">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5C33C50" w14:textId="77777777" w:rsidR="005374DD" w:rsidRPr="005374DD" w:rsidRDefault="005374DD" w:rsidP="005374DD">
            <w:pPr>
              <w:spacing w:line="276" w:lineRule="auto"/>
              <w:ind w:firstLine="708"/>
              <w:jc w:val="both"/>
              <w:rPr>
                <w:rFonts w:ascii="Verdana" w:eastAsia="Calibri" w:hAnsi="Verdana" w:cs="Arial"/>
                <w:bCs/>
                <w:color w:val="000000"/>
                <w:lang w:eastAsia="es-MX"/>
              </w:rPr>
            </w:pPr>
            <w:r w:rsidRPr="005374DD">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714FE0EC" w14:textId="77777777" w:rsidR="005374DD" w:rsidRPr="005374DD" w:rsidRDefault="005374DD" w:rsidP="005374DD">
      <w:pPr>
        <w:tabs>
          <w:tab w:val="left" w:pos="142"/>
          <w:tab w:val="left" w:pos="284"/>
        </w:tabs>
        <w:spacing w:after="0" w:line="276" w:lineRule="auto"/>
        <w:jc w:val="both"/>
        <w:rPr>
          <w:rFonts w:ascii="Verdana" w:eastAsia="Century Gothic" w:hAnsi="Verdana" w:cs="Century Gothic"/>
          <w:b/>
          <w:bCs/>
          <w:lang w:val="es-ES" w:eastAsia="es-MX"/>
        </w:rPr>
      </w:pPr>
    </w:p>
    <w:p w14:paraId="2074B5EC" w14:textId="77777777" w:rsidR="005374DD" w:rsidRPr="005374DD" w:rsidRDefault="005374DD" w:rsidP="005374DD">
      <w:pPr>
        <w:tabs>
          <w:tab w:val="left" w:pos="142"/>
          <w:tab w:val="left" w:pos="284"/>
        </w:tabs>
        <w:spacing w:after="0" w:line="276" w:lineRule="auto"/>
        <w:jc w:val="both"/>
        <w:rPr>
          <w:rFonts w:ascii="Verdana" w:eastAsia="Century Gothic" w:hAnsi="Verdana" w:cs="Century Gothic"/>
          <w:b/>
          <w:bCs/>
          <w:lang w:val="es-ES" w:eastAsia="es-MX"/>
        </w:rPr>
      </w:pPr>
      <w:r w:rsidRPr="005374DD">
        <w:rPr>
          <w:rFonts w:ascii="Verdana" w:eastAsia="Century Gothic" w:hAnsi="Verdana" w:cs="Century Gothic"/>
          <w:b/>
          <w:bCs/>
          <w:lang w:val="es-ES" w:eastAsia="es-MX"/>
        </w:rPr>
        <w:t>3. Razones de la respuesta:</w:t>
      </w:r>
    </w:p>
    <w:p w14:paraId="3873DFB3" w14:textId="77777777" w:rsidR="005374DD" w:rsidRPr="005374DD" w:rsidRDefault="005374DD" w:rsidP="005374DD">
      <w:pPr>
        <w:spacing w:after="0" w:line="276" w:lineRule="auto"/>
        <w:jc w:val="both"/>
        <w:rPr>
          <w:rFonts w:ascii="Verdana" w:eastAsia="Calibri" w:hAnsi="Verdana" w:cs="Arial"/>
          <w:lang w:val="es-ES" w:eastAsia="es-MX"/>
        </w:rPr>
      </w:pPr>
    </w:p>
    <w:p w14:paraId="50599C02" w14:textId="77777777" w:rsidR="005374DD" w:rsidRPr="005374DD" w:rsidRDefault="005374DD" w:rsidP="005374DD">
      <w:pPr>
        <w:spacing w:after="0" w:line="276" w:lineRule="auto"/>
        <w:jc w:val="both"/>
        <w:rPr>
          <w:rFonts w:ascii="Verdana" w:eastAsia="Calibri" w:hAnsi="Verdana" w:cs="Arial"/>
          <w:lang w:val="es-ES" w:eastAsia="es-MX"/>
        </w:rPr>
      </w:pPr>
      <w:r w:rsidRPr="005374DD">
        <w:rPr>
          <w:rFonts w:ascii="Verdana" w:eastAsia="Calibri" w:hAnsi="Verdana" w:cs="Arial"/>
          <w:lang w:val="es-ES" w:eastAsia="es-MX"/>
        </w:rPr>
        <w:t xml:space="preserve">Lo anterior se sustenta en las siguientes consideraciones: </w:t>
      </w:r>
    </w:p>
    <w:p w14:paraId="18C2EB98" w14:textId="77777777" w:rsidR="005374DD" w:rsidRPr="005374DD" w:rsidRDefault="005374DD" w:rsidP="005374DD">
      <w:pPr>
        <w:spacing w:after="0" w:line="276" w:lineRule="auto"/>
        <w:jc w:val="both"/>
        <w:rPr>
          <w:rFonts w:ascii="Verdana" w:eastAsia="Calibri" w:hAnsi="Verdana" w:cs="Arial"/>
          <w:lang w:val="es-ES" w:eastAsia="es-MX"/>
        </w:rPr>
      </w:pPr>
    </w:p>
    <w:p w14:paraId="08D4EB28" w14:textId="77777777" w:rsidR="005374DD" w:rsidRPr="005374DD" w:rsidRDefault="005374DD" w:rsidP="005374DD">
      <w:pPr>
        <w:spacing w:after="120" w:line="276" w:lineRule="auto"/>
        <w:jc w:val="both"/>
        <w:rPr>
          <w:rFonts w:ascii="Verdana" w:eastAsia="Aptos" w:hAnsi="Verdana" w:cs="Arial"/>
          <w:lang w:eastAsia="es-MX"/>
        </w:rPr>
      </w:pPr>
      <w:r w:rsidRPr="005374DD">
        <w:rPr>
          <w:rFonts w:ascii="Verdana" w:eastAsia="Aptos" w:hAnsi="Verdana" w:cs="Arial"/>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B4E1533" w14:textId="77777777" w:rsidR="005374DD" w:rsidRPr="005374DD" w:rsidRDefault="005374DD" w:rsidP="005374DD">
      <w:pPr>
        <w:spacing w:after="120" w:line="276" w:lineRule="auto"/>
        <w:ind w:firstLine="708"/>
        <w:jc w:val="both"/>
        <w:rPr>
          <w:rFonts w:ascii="Verdana" w:eastAsia="Aptos" w:hAnsi="Verdana" w:cs="Arial"/>
          <w:lang w:eastAsia="es-MX"/>
        </w:rPr>
      </w:pPr>
      <w:r w:rsidRPr="005374DD">
        <w:rPr>
          <w:rFonts w:ascii="Verdana" w:eastAsia="Aptos" w:hAnsi="Verdana" w:cs="Arial"/>
          <w:lang w:val="es-ES" w:eastAsia="es-MX"/>
        </w:rPr>
        <w:lastRenderedPageBreak/>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D904428"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r w:rsidRPr="005374DD">
        <w:rPr>
          <w:rFonts w:ascii="Verdana" w:eastAsia="Aptos" w:hAnsi="Verdana" w:cs="Arial"/>
          <w:lang w:eastAsia="es-MX"/>
        </w:rPr>
        <w:t xml:space="preserve">En el sector social, </w:t>
      </w:r>
      <w:r w:rsidRPr="005374DD">
        <w:rPr>
          <w:rFonts w:ascii="Verdana" w:eastAsia="Calibri" w:hAnsi="Verdana" w:cs="Arial"/>
          <w:lang w:val="es-MX" w:eastAsia="es-MX"/>
        </w:rPr>
        <w:t xml:space="preserve">la Agencia Nacional de Contratación Pública – Colombia Compra </w:t>
      </w:r>
      <w:r w:rsidRPr="005374DD">
        <w:rPr>
          <w:rFonts w:ascii="Verdana" w:eastAsia="Calibri" w:hAnsi="Verdana" w:cs="Arial"/>
          <w:lang w:eastAsia="es-MX"/>
        </w:rPr>
        <w:t xml:space="preserve">Eficiente </w:t>
      </w:r>
      <w:r w:rsidRPr="005374DD">
        <w:rPr>
          <w:rFonts w:ascii="Verdana" w:eastAsia="Times New Roman" w:hAnsi="Verdana" w:cs="Times New Roman"/>
          <w:color w:val="000000"/>
          <w:lang w:eastAsia="es-CO"/>
        </w:rPr>
        <w:t>en el segundo semestre del año 2025 adoptó las siguientes Resoluciones para contratar obra pública y concurso de méritos:</w:t>
      </w:r>
    </w:p>
    <w:p w14:paraId="12938B53"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4154ABFF"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 xml:space="preserve"> </w:t>
      </w:r>
      <w:proofErr w:type="spellStart"/>
      <w:r w:rsidRPr="005374DD">
        <w:rPr>
          <w:rFonts w:ascii="Verdana" w:eastAsia="Times New Roman" w:hAnsi="Verdana" w:cs="Times New Roman"/>
          <w:color w:val="000000"/>
          <w:lang w:eastAsia="es-CO"/>
        </w:rPr>
        <w:t>ii</w:t>
      </w:r>
      <w:proofErr w:type="spellEnd"/>
      <w:r w:rsidRPr="005374DD">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8571BFE"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proofErr w:type="spellStart"/>
      <w:r w:rsidRPr="005374DD">
        <w:rPr>
          <w:rFonts w:ascii="Verdana" w:eastAsia="Times New Roman" w:hAnsi="Verdana" w:cs="Times New Roman"/>
          <w:color w:val="000000"/>
          <w:lang w:eastAsia="es-CO"/>
        </w:rPr>
        <w:t>iii</w:t>
      </w:r>
      <w:proofErr w:type="spellEnd"/>
      <w:r w:rsidRPr="005374DD">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70D9CE9D"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proofErr w:type="spellStart"/>
      <w:r w:rsidRPr="005374DD">
        <w:rPr>
          <w:rFonts w:ascii="Verdana" w:eastAsia="Times New Roman" w:hAnsi="Verdana" w:cs="Times New Roman"/>
          <w:color w:val="000000"/>
          <w:lang w:eastAsia="es-CO"/>
        </w:rPr>
        <w:lastRenderedPageBreak/>
        <w:t>iv</w:t>
      </w:r>
      <w:proofErr w:type="spellEnd"/>
      <w:r w:rsidRPr="005374DD">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ED85A17" w14:textId="77777777" w:rsidR="005374DD" w:rsidRPr="005374DD" w:rsidRDefault="005374DD" w:rsidP="005374DD">
      <w:pPr>
        <w:spacing w:after="120" w:line="276" w:lineRule="auto"/>
        <w:ind w:firstLine="708"/>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5374DD">
        <w:rPr>
          <w:rFonts w:ascii="Verdana" w:eastAsia="Aptos" w:hAnsi="Verdana" w:cs="Times New Roman"/>
          <w:lang w:eastAsia="es-MX"/>
        </w:rPr>
        <w:t xml:space="preserve"> </w:t>
      </w:r>
    </w:p>
    <w:p w14:paraId="7D050456" w14:textId="77777777" w:rsidR="005374DD" w:rsidRPr="005374DD" w:rsidRDefault="005374DD" w:rsidP="005374DD">
      <w:pPr>
        <w:spacing w:after="120" w:line="276" w:lineRule="auto"/>
        <w:ind w:firstLine="708"/>
        <w:jc w:val="both"/>
        <w:textAlignment w:val="baseline"/>
        <w:rPr>
          <w:rFonts w:ascii="Verdana" w:eastAsia="Calibri" w:hAnsi="Verdana" w:cs="Arial"/>
          <w:lang w:eastAsia="es-MX"/>
        </w:rPr>
      </w:pPr>
      <w:r w:rsidRPr="005374DD">
        <w:rPr>
          <w:rFonts w:ascii="Verdana" w:eastAsia="Aptos" w:hAnsi="Verdana" w:cs="Times New Roman"/>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5374DD">
        <w:rPr>
          <w:rFonts w:ascii="Verdana" w:eastAsia="Calibri" w:hAnsi="Verdana" w:cs="Arial"/>
          <w:vertAlign w:val="superscript"/>
          <w:lang w:eastAsia="es-MX"/>
        </w:rPr>
        <w:footnoteReference w:id="8"/>
      </w:r>
      <w:r w:rsidRPr="005374DD">
        <w:rPr>
          <w:rFonts w:ascii="Verdana" w:eastAsia="Calibri" w:hAnsi="Verdana" w:cs="Arial"/>
          <w:lang w:eastAsia="es-MX"/>
        </w:rPr>
        <w:t>.</w:t>
      </w:r>
    </w:p>
    <w:p w14:paraId="44844B4E" w14:textId="77777777" w:rsidR="005374DD" w:rsidRPr="005374DD" w:rsidRDefault="005374DD" w:rsidP="005374DD">
      <w:pPr>
        <w:widowControl w:val="0"/>
        <w:autoSpaceDE w:val="0"/>
        <w:autoSpaceDN w:val="0"/>
        <w:spacing w:after="12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5374DD">
        <w:rPr>
          <w:rFonts w:ascii="Verdana" w:eastAsia="Calibri" w:hAnsi="Verdana" w:cs="Times New Roman"/>
          <w:shd w:val="clear" w:color="auto" w:fill="E8E8E8"/>
          <w:lang w:val="es-ES" w:eastAsia="es-MX"/>
        </w:rPr>
        <w:t>–[texto]–,</w:t>
      </w:r>
      <w:r w:rsidRPr="005374DD">
        <w:rPr>
          <w:rFonts w:ascii="Verdana" w:eastAsia="Calibri" w:hAnsi="Verdana" w:cs="Times New Roman"/>
          <w:lang w:val="es-ES" w:eastAsia="es-MX"/>
        </w:rPr>
        <w:t xml:space="preserve"> para lo cual deberán observarse las instrucciones contenidas en los mismos para su diligenciamiento.</w:t>
      </w:r>
    </w:p>
    <w:p w14:paraId="2249D71D" w14:textId="77777777" w:rsidR="005374DD" w:rsidRPr="005374DD" w:rsidRDefault="005374DD" w:rsidP="005374DD">
      <w:pPr>
        <w:widowControl w:val="0"/>
        <w:autoSpaceDE w:val="0"/>
        <w:autoSpaceDN w:val="0"/>
        <w:spacing w:after="12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5CE3CF8" w14:textId="77777777" w:rsidR="005374DD" w:rsidRPr="005374DD" w:rsidRDefault="005374DD" w:rsidP="005374DD">
      <w:pPr>
        <w:widowControl w:val="0"/>
        <w:autoSpaceDE w:val="0"/>
        <w:autoSpaceDN w:val="0"/>
        <w:spacing w:after="12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5405A9DE" w14:textId="77777777" w:rsidR="005374DD" w:rsidRPr="005374DD" w:rsidRDefault="005374DD" w:rsidP="005374DD">
      <w:pPr>
        <w:widowControl w:val="0"/>
        <w:autoSpaceDE w:val="0"/>
        <w:autoSpaceDN w:val="0"/>
        <w:spacing w:after="12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8529731" w14:textId="77777777" w:rsidR="005374DD" w:rsidRPr="005374DD" w:rsidRDefault="005374DD" w:rsidP="005374DD">
      <w:pPr>
        <w:widowControl w:val="0"/>
        <w:autoSpaceDE w:val="0"/>
        <w:autoSpaceDN w:val="0"/>
        <w:spacing w:after="12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t xml:space="preserve">La Matriz – Experiencia, cumple una doble función: Por un lado, sirve para </w:t>
      </w:r>
      <w:r w:rsidRPr="005374DD">
        <w:rPr>
          <w:rFonts w:ascii="Verdana" w:eastAsia="Calibri" w:hAnsi="Verdana" w:cs="Times New Roman"/>
          <w:lang w:val="es-ES" w:eastAsia="es-MX"/>
        </w:rPr>
        <w:lastRenderedPageBreak/>
        <w:t>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37F2213" w14:textId="77777777" w:rsidR="005374DD" w:rsidRPr="005374DD" w:rsidRDefault="005374DD" w:rsidP="005374DD">
      <w:pPr>
        <w:widowControl w:val="0"/>
        <w:autoSpaceDE w:val="0"/>
        <w:autoSpaceDN w:val="0"/>
        <w:spacing w:after="0" w:line="276" w:lineRule="auto"/>
        <w:ind w:firstLine="708"/>
        <w:jc w:val="both"/>
        <w:rPr>
          <w:rFonts w:ascii="Verdana" w:eastAsia="Calibri" w:hAnsi="Verdana" w:cs="Times New Roman"/>
          <w:lang w:val="es-ES" w:eastAsia="es-MX"/>
        </w:rPr>
      </w:pPr>
      <w:r w:rsidRPr="005374DD">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0F4ADC57" w14:textId="77777777" w:rsidR="005374DD" w:rsidRPr="005374DD" w:rsidRDefault="005374DD" w:rsidP="005374DD">
      <w:pPr>
        <w:widowControl w:val="0"/>
        <w:autoSpaceDE w:val="0"/>
        <w:autoSpaceDN w:val="0"/>
        <w:spacing w:after="0" w:line="276" w:lineRule="auto"/>
        <w:ind w:firstLine="708"/>
        <w:jc w:val="both"/>
        <w:rPr>
          <w:rFonts w:ascii="Verdana" w:eastAsia="Calibri" w:hAnsi="Verdana" w:cs="Times New Roman"/>
          <w:lang w:val="es-ES" w:eastAsia="es-MX"/>
        </w:rPr>
      </w:pPr>
    </w:p>
    <w:p w14:paraId="45F3BA3D" w14:textId="77777777" w:rsidR="005374DD" w:rsidRPr="005374DD" w:rsidRDefault="005374DD" w:rsidP="005374DD">
      <w:pPr>
        <w:spacing w:after="0" w:line="276" w:lineRule="auto"/>
        <w:jc w:val="both"/>
        <w:rPr>
          <w:rFonts w:ascii="Verdana" w:eastAsia="Calibri" w:hAnsi="Verdana" w:cs="Times New Roman"/>
          <w:lang w:eastAsia="es-MX"/>
        </w:rPr>
      </w:pPr>
      <w:proofErr w:type="spellStart"/>
      <w:r w:rsidRPr="005374DD">
        <w:rPr>
          <w:rFonts w:ascii="Verdana" w:eastAsia="Calibri" w:hAnsi="Verdana" w:cs="Times New Roman"/>
          <w:lang w:val="es-ES" w:eastAsia="es-MX"/>
        </w:rPr>
        <w:t>ii</w:t>
      </w:r>
      <w:proofErr w:type="spellEnd"/>
      <w:r w:rsidRPr="005374DD">
        <w:rPr>
          <w:rFonts w:ascii="Verdana" w:eastAsia="Calibri" w:hAnsi="Verdana" w:cs="Times New Roman"/>
          <w:lang w:val="es-ES" w:eastAsia="es-MX"/>
        </w:rPr>
        <w:t xml:space="preserve">. </w:t>
      </w:r>
      <w:r w:rsidRPr="005374DD">
        <w:rPr>
          <w:rFonts w:ascii="Verdana" w:eastAsia="Times New Roman" w:hAnsi="Verdana" w:cs="Times New Roman"/>
          <w:color w:val="000000"/>
          <w:lang w:eastAsia="es-CO"/>
        </w:rPr>
        <w:t>En los documentos tipo complementarios del sector Institucional, en la modalidad de licitación pública, selección abreviada de menor cuantía y mínima cuantía, en la Matriz 1 se encuentran los siguientes tipos de infraestructura:</w:t>
      </w:r>
      <w:r w:rsidRPr="005374DD">
        <w:rPr>
          <w:rFonts w:ascii="Times New Roman" w:eastAsia="Arial" w:hAnsi="Times New Roman" w:cs="Aptos"/>
          <w:lang w:eastAsia="es-ES"/>
        </w:rPr>
        <w:t xml:space="preserve"> </w:t>
      </w:r>
      <w:r w:rsidRPr="005374DD">
        <w:rPr>
          <w:rFonts w:ascii="Verdana" w:eastAsia="Arial" w:hAnsi="Verdana" w:cs="Aptos"/>
          <w:lang w:eastAsia="es-ES"/>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5374DD">
        <w:rPr>
          <w:rFonts w:ascii="Verdana" w:eastAsia="Times New Roman" w:hAnsi="Verdana" w:cs="Arial"/>
          <w:lang w:eastAsia="es-MX"/>
        </w:rPr>
        <w:t>.</w:t>
      </w:r>
      <w:r w:rsidRPr="005374DD">
        <w:rPr>
          <w:rFonts w:ascii="Verdana" w:eastAsia="Calibri" w:hAnsi="Verdana" w:cs="Times New Roman"/>
          <w:lang w:eastAsia="es-MX"/>
        </w:rPr>
        <w:t xml:space="preserve"> Particularmente, en relación con el problema jurídico planteado en este concepto, en el Capítulo dos (2</w:t>
      </w:r>
      <w:proofErr w:type="gramStart"/>
      <w:r w:rsidRPr="005374DD">
        <w:rPr>
          <w:rFonts w:ascii="Verdana" w:eastAsia="Calibri" w:hAnsi="Verdana" w:cs="Times New Roman"/>
          <w:lang w:eastAsia="es-MX"/>
        </w:rPr>
        <w:t>)  “</w:t>
      </w:r>
      <w:proofErr w:type="gramEnd"/>
      <w:r w:rsidRPr="005374DD">
        <w:rPr>
          <w:rFonts w:ascii="Verdana" w:eastAsia="Arial" w:hAnsi="Verdana" w:cs="Aptos"/>
          <w:lang w:eastAsia="es-ES"/>
        </w:rPr>
        <w:t>Obras en proyectos de infraestructura institucional de servicio público”,</w:t>
      </w:r>
      <w:r w:rsidRPr="005374DD">
        <w:rPr>
          <w:rFonts w:ascii="Verdana" w:eastAsia="Calibri" w:hAnsi="Verdana" w:cs="Times New Roman"/>
          <w:lang w:eastAsia="es-MX"/>
        </w:rPr>
        <w:t xml:space="preserve"> se incluyen las siguientes actividades sobre las que recaen estos documentos tipo:  </w:t>
      </w:r>
    </w:p>
    <w:p w14:paraId="323C9EB0" w14:textId="77777777" w:rsidR="005374DD" w:rsidRPr="005374DD" w:rsidRDefault="005374DD" w:rsidP="005374DD">
      <w:pPr>
        <w:spacing w:after="0" w:line="276" w:lineRule="auto"/>
        <w:ind w:firstLine="708"/>
        <w:jc w:val="both"/>
        <w:rPr>
          <w:rFonts w:ascii="Verdana" w:eastAsia="Calibri" w:hAnsi="Verdana" w:cs="Times New Roman"/>
          <w:lang w:eastAsia="es-MX"/>
        </w:rPr>
      </w:pPr>
    </w:p>
    <w:p w14:paraId="5AA08853" w14:textId="77777777" w:rsidR="005374DD" w:rsidRPr="005374DD" w:rsidRDefault="005374DD" w:rsidP="005374DD">
      <w:pPr>
        <w:snapToGrid w:val="0"/>
        <w:spacing w:after="120" w:line="240" w:lineRule="auto"/>
        <w:ind w:left="709" w:right="709"/>
        <w:jc w:val="both"/>
        <w:rPr>
          <w:rFonts w:ascii="Verdana" w:eastAsia="Calibri" w:hAnsi="Verdana" w:cs="Times New Roman"/>
          <w:sz w:val="21"/>
          <w:szCs w:val="21"/>
          <w:lang w:eastAsia="es-MX"/>
        </w:rPr>
      </w:pPr>
      <w:r w:rsidRPr="005374DD">
        <w:rPr>
          <w:rFonts w:ascii="Verdana" w:eastAsia="Calibri" w:hAnsi="Verdana" w:cs="Times New Roman"/>
          <w:sz w:val="21"/>
          <w:szCs w:val="21"/>
          <w:lang w:eastAsia="es-MX"/>
        </w:rPr>
        <w:t>“2.1. PROYECTOS DE CONSTRUCCIÓN Y/O AMPLIACIÓN Y/O RECONSTRUCCIÓN DE INFRAESTRUCTURA DE SERVICIO PUBLICO</w:t>
      </w:r>
    </w:p>
    <w:p w14:paraId="5B9AAF71"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 xml:space="preserve">2.2. PROYECTOS DE ADECUACIÓN Y/O CONSERVACIÓN Y/O INTERVENCIÓN Y/O INSTALACIÓN Y/O MANTENIMIENTO Y/O </w:t>
      </w:r>
      <w:r w:rsidRPr="005374DD">
        <w:rPr>
          <w:rFonts w:ascii="Verdana" w:eastAsia="Arial" w:hAnsi="Verdana" w:cs="Aptos"/>
          <w:sz w:val="21"/>
          <w:szCs w:val="21"/>
          <w:lang w:eastAsia="es-ES"/>
        </w:rPr>
        <w:lastRenderedPageBreak/>
        <w:t>MEJORAMIENTO Y/O MODIFICACIÓN U OPTIMIZACIÓN Y/O REHABILITACIÓN Y/O REMODELACIÓN Y/O REPOSICIÓN Y/O REPARACIÓN LOCATIVA Y/O RESTAURACIÓN Y/O RESTITUCIÓN Y/O TERMINACIÓN DE INFRAESTRUCTURA DE SERVICIO PUBLICO</w:t>
      </w:r>
    </w:p>
    <w:p w14:paraId="58497357"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2.3. PROYECTOS DE DEMOLICIÓN Y/O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CERRAMIENTO PARA INFRAESTRUCTURA DE SERVICIO PÚBLICO</w:t>
      </w:r>
    </w:p>
    <w:p w14:paraId="14DAC306"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2.4. PROYECTOS DE REFORZAMIENTO ESTRUCTURAL Y/O ACTUALIZACIÓN SÍSMICA Y/O REPOTENCIACIÓN ESTRUCTURAL DE INFRAESTRUCTURA DE SERVICIO PUBLICO</w:t>
      </w:r>
    </w:p>
    <w:p w14:paraId="27787EAB"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COMEDORES, ZONAS DE ALMACENAMIENTO Y/O ZONAS DE CONSERVACIÓN DE ALIMENTOS Y/O ZONAS DE ALIMENTACIÓN DE INFRAESTRUCTURA DE SERVICIO PUBLICO</w:t>
      </w:r>
    </w:p>
    <w:p w14:paraId="54A03685"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21586256"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 xml:space="preserve">2.7. PROYECTOS DE CONSTRUCCIÓN Y/O AMPLIACIÓN Y/O RECONSTRUCCIÓN Y/O ADECUACIÓN Y/O CONSERVACIÓN Y/O INTERVENCIÓN Y/O INSTALACIÓN Y/O MANTENIMIENTO Y/O MEJORAMIENTO Y/O MODIFICACIÓN U OPTIMIZACIÓN Y/O REHABILITACIÓN Y/O REMODELACIÓN Y/O REPOSICIÓN Y/O </w:t>
      </w:r>
      <w:r w:rsidRPr="005374DD">
        <w:rPr>
          <w:rFonts w:ascii="Verdana" w:eastAsia="Arial" w:hAnsi="Verdana" w:cs="Aptos"/>
          <w:sz w:val="21"/>
          <w:szCs w:val="21"/>
          <w:lang w:eastAsia="es-ES"/>
        </w:rPr>
        <w:lastRenderedPageBreak/>
        <w:t>REPARACIÓN LOCATIVA Y/O RESTAURACIÓN Y/O RESTITUCIÓN Y/O TERMINACIÓN Y/O REFORZAMIENTO ESTRUCTURAL Y/O ACTUALIZACIÓN SÍSMICA Y/O REPOTENCIACIÓN ESTRUCTURAL DE CUBIERTAS DE INFRAESTRUCTURA DE SERVICIO PUBLICO</w:t>
      </w:r>
    </w:p>
    <w:p w14:paraId="56C144CC"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4F7931DB"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777A800A"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2.10. PROYECTOS DE CONSTRUCCIÓN Y/O HABILITACIÓN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ZONAS VERDES, Y/O ACTIVIDADES DE URBANISMO Y/O DE PAISAJISMO ASOCIADA A INFRAESTRUCTURA DE SERVICIO PUBLICO</w:t>
      </w:r>
    </w:p>
    <w:p w14:paraId="318EE589"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2.11. PROYECTOS DE SUMINISTRO Y/O INSTALACIÓN DE DOTACIÓN Y/O DE MOBILIARIO INTERNO O EXTERNO PARA INFRAESTRUCTURA DE SERVICIO PUBLICO</w:t>
      </w:r>
    </w:p>
    <w:p w14:paraId="520893CE"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 xml:space="preserve">2.12. PROYECTOS DE SUMINISTRO Y/O INSTALACION DE EQUIPOS ESPECIALES Y/O ELECTROMECÁNICOS Y/O ELECTRÓNICOS Y/O </w:t>
      </w:r>
      <w:r w:rsidRPr="005374DD">
        <w:rPr>
          <w:rFonts w:ascii="Verdana" w:eastAsia="Arial" w:hAnsi="Verdana" w:cs="Aptos"/>
          <w:sz w:val="21"/>
          <w:szCs w:val="21"/>
          <w:lang w:eastAsia="es-ES"/>
        </w:rPr>
        <w:lastRenderedPageBreak/>
        <w:t>MAQUINARIA U OTROS TIPOS DE EQUIPOS PARA INFRAESTRUCTURA DE SERVICIO PUBLICO</w:t>
      </w:r>
    </w:p>
    <w:p w14:paraId="2E1B3A47"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6597739B"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2.14. PROYECTOS DE SUMINISTRO Y/O INSTALACIÓN DE SISTEMAS DE AIRES ACONDICIONADOS O SISTEMAS DE VENTILACIÓN O SIMILARES PARA INFRAESTRUCTURA DE SERVICIO PUBLICO”.</w:t>
      </w:r>
    </w:p>
    <w:p w14:paraId="7E3AFBE3" w14:textId="77777777" w:rsidR="005374DD" w:rsidRPr="005374DD" w:rsidRDefault="005374DD" w:rsidP="005374DD">
      <w:pPr>
        <w:spacing w:after="0" w:line="276" w:lineRule="auto"/>
        <w:ind w:firstLine="708"/>
        <w:jc w:val="both"/>
        <w:rPr>
          <w:rFonts w:ascii="Verdana" w:eastAsia="Calibri" w:hAnsi="Verdana" w:cs="Times New Roman"/>
          <w:lang w:eastAsia="es-MX"/>
        </w:rPr>
      </w:pPr>
    </w:p>
    <w:p w14:paraId="37DE39F6" w14:textId="101A0472" w:rsidR="005374DD" w:rsidRPr="005374DD" w:rsidRDefault="005374DD" w:rsidP="005374DD">
      <w:pPr>
        <w:spacing w:after="120" w:line="278" w:lineRule="auto"/>
        <w:ind w:firstLine="708"/>
        <w:jc w:val="both"/>
        <w:rPr>
          <w:rFonts w:ascii="Verdana" w:eastAsia="Times New Roman" w:hAnsi="Verdana" w:cs="Aptos"/>
          <w:lang w:eastAsia="es-MX"/>
        </w:rPr>
      </w:pPr>
      <w:r w:rsidRPr="005374DD">
        <w:rPr>
          <w:rFonts w:ascii="Verdana" w:eastAsia="Times New Roman" w:hAnsi="Verdana" w:cs="Aptos"/>
          <w:lang w:eastAsia="es-MX"/>
        </w:rPr>
        <w:t>Las actividades señaladas, contenidas el capítulo de “Obras en proyectos de infraestructura institucional de servicio públic</w:t>
      </w:r>
      <w:r w:rsidR="00CB22E4">
        <w:rPr>
          <w:rFonts w:ascii="Verdana" w:eastAsia="Times New Roman" w:hAnsi="Verdana" w:cs="Aptos"/>
          <w:lang w:eastAsia="es-MX"/>
        </w:rPr>
        <w:t>o</w:t>
      </w:r>
      <w:r w:rsidRPr="005374DD">
        <w:rPr>
          <w:rFonts w:ascii="Verdana" w:eastAsia="Times New Roman" w:hAnsi="Verdana" w:cs="Aptos"/>
          <w:lang w:eastAsia="es-MX"/>
        </w:rPr>
        <w:t xml:space="preserve">” de los documentos tipo del sector institucional, de manera general corresponden entre otras, a las siguientes: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y/o suministro y/o instalación y/o dotación de mobiliario interno y externo; y/o suministro y/o instalación de equipos especiales y/o electromecánicos y/o electrónicos y/o maquinaria; y/o suministro y/o instalación de sistemas de aires acondicionados o sistemas de ventilación o similares; todos estos proyectos sobre </w:t>
      </w:r>
      <w:r w:rsidRPr="005374DD">
        <w:rPr>
          <w:rFonts w:ascii="Verdana" w:eastAsia="Arial" w:hAnsi="Verdana" w:cs="Aptos"/>
          <w:i/>
          <w:iCs/>
          <w:lang w:eastAsia="es-ES"/>
        </w:rPr>
        <w:t>infraestructura de servicio público</w:t>
      </w:r>
      <w:r w:rsidRPr="005374DD">
        <w:rPr>
          <w:rFonts w:ascii="Verdana" w:eastAsia="Times New Roman" w:hAnsi="Verdana" w:cs="Aptos"/>
          <w:lang w:eastAsia="es-MX"/>
        </w:rPr>
        <w:t>.</w:t>
      </w:r>
    </w:p>
    <w:p w14:paraId="63626E01" w14:textId="77777777" w:rsidR="005374DD" w:rsidRPr="005374DD" w:rsidRDefault="005374DD" w:rsidP="005374DD">
      <w:pPr>
        <w:spacing w:after="120" w:line="278" w:lineRule="auto"/>
        <w:ind w:firstLine="708"/>
        <w:jc w:val="both"/>
        <w:rPr>
          <w:rFonts w:ascii="Verdana" w:eastAsia="Times New Roman" w:hAnsi="Verdana" w:cs="Aptos"/>
          <w:lang w:eastAsia="es-MX"/>
        </w:rPr>
      </w:pPr>
      <w:r w:rsidRPr="005374DD">
        <w:rPr>
          <w:rFonts w:ascii="Verdana" w:eastAsia="Times New Roman" w:hAnsi="Verdana" w:cs="Aptos"/>
          <w:lang w:eastAsia="es-MX"/>
        </w:rPr>
        <w:t>Para interpretar el alcance del tipo de infraestructura de servicio público, se debe tener en cuenta la nota general 1 de la Matriz 1– Experiencia del Sector Institucional, en las distintas modalidades de los documentos tipo adoptados por esta Agencia. En esta se indica que “(l)as definiciones contenidas en esta Matriz deben enmarcarse en la normativa vigente en la materia, así como en la NSR 10 o aquellas que los modifiquen, adicionen o sustituyan, así como a las definiciones contenidas en el "Anexo - Glosario del Sector Social””.</w:t>
      </w:r>
    </w:p>
    <w:p w14:paraId="5222FBD2" w14:textId="77777777" w:rsidR="005374DD" w:rsidRPr="005374DD" w:rsidRDefault="005374DD" w:rsidP="005374DD">
      <w:pPr>
        <w:spacing w:after="120" w:line="278" w:lineRule="auto"/>
        <w:ind w:firstLine="708"/>
        <w:jc w:val="both"/>
        <w:rPr>
          <w:rFonts w:ascii="Verdana" w:eastAsia="Times New Roman" w:hAnsi="Verdana" w:cs="Aptos"/>
          <w:lang w:eastAsia="es-MX"/>
        </w:rPr>
      </w:pPr>
      <w:r w:rsidRPr="005374DD">
        <w:rPr>
          <w:rFonts w:ascii="Verdana" w:eastAsia="Times New Roman" w:hAnsi="Verdana" w:cs="Aptos"/>
          <w:lang w:eastAsia="es-MX"/>
        </w:rPr>
        <w:lastRenderedPageBreak/>
        <w:t>La nota general 1 contenida en la Matriz 1 – Experiencia de los Documentos Tipo indicados, es congruente con el numeral 1.10 del documento base que dispone que “[p]ara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p>
    <w:p w14:paraId="232390DD" w14:textId="77777777"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lang w:val="es-ES_tradnl" w:eastAsia="es-MX"/>
        </w:rPr>
        <w:t xml:space="preserve">Ahora bien, como se precisó las actividades señaladas recaen sobre </w:t>
      </w:r>
      <w:r w:rsidRPr="005374DD">
        <w:rPr>
          <w:rFonts w:ascii="Verdana" w:eastAsia="Times New Roman" w:hAnsi="Verdana" w:cs="Calibri"/>
          <w:lang w:eastAsia="es-MX"/>
        </w:rPr>
        <w:t xml:space="preserve">obras en proyectos de infraestructura institucional de servicio público. De esta forma, para determinar que abarca este tipo de infraestructura, debe indicarse que, de conformidad con la norma </w:t>
      </w:r>
      <w:r w:rsidRPr="005374DD">
        <w:rPr>
          <w:rFonts w:ascii="Verdana" w:eastAsia="Calibri" w:hAnsi="Verdana" w:cs="Arial"/>
          <w:color w:val="0D0D0D"/>
          <w:lang w:eastAsia="es-MX"/>
        </w:rPr>
        <w:t>NSR-10 en el Subgrupo de Ocupación Institucional de Servicio Público (I-5) “se clasifican las edificaciones o espacios destinados a funciones administrativas y prestación de servicios públicos necesarios para el buen funcionamiento de las ciudades”</w:t>
      </w:r>
      <w:r w:rsidRPr="005374DD">
        <w:rPr>
          <w:rFonts w:ascii="Verdana" w:eastAsia="Calibri" w:hAnsi="Verdana" w:cs="Arial"/>
          <w:color w:val="0D0D0D"/>
          <w:vertAlign w:val="superscript"/>
          <w:lang w:eastAsia="es-MX"/>
        </w:rPr>
        <w:footnoteReference w:id="9"/>
      </w:r>
      <w:r w:rsidRPr="005374DD">
        <w:rPr>
          <w:rFonts w:ascii="Verdana" w:eastAsia="Calibri" w:hAnsi="Verdana" w:cs="Arial"/>
          <w:color w:val="0D0D0D"/>
          <w:lang w:eastAsia="es-MX"/>
        </w:rPr>
        <w:t>. Entre las edificaciones o espacios que pertenecen a este Subgrupo se encuentran las siguientes: “Centros de comunicación o administrativos o administrativos de servicios municipales, distritales o gubernamentales, juzgados y otros similares”</w:t>
      </w:r>
      <w:r w:rsidRPr="005374DD">
        <w:rPr>
          <w:rFonts w:ascii="Verdana" w:eastAsia="Calibri" w:hAnsi="Verdana" w:cs="Arial"/>
          <w:color w:val="0D0D0D"/>
          <w:vertAlign w:val="superscript"/>
          <w:lang w:eastAsia="es-MX"/>
        </w:rPr>
        <w:footnoteReference w:id="10"/>
      </w:r>
      <w:r w:rsidRPr="005374DD">
        <w:rPr>
          <w:rFonts w:ascii="Verdana" w:eastAsia="Calibri" w:hAnsi="Verdana" w:cs="Arial"/>
          <w:color w:val="0D0D0D"/>
          <w:lang w:eastAsia="es-MX"/>
        </w:rPr>
        <w:t>.</w:t>
      </w:r>
    </w:p>
    <w:p w14:paraId="26794581" w14:textId="77777777"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 xml:space="preserve">En este sentido, el Subgrupo de Ocupación Institucional de Servicio Público corresponde a una categoría de clasificación establecida por la NSR-10 que agrupa 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w:t>
      </w:r>
      <w:proofErr w:type="gramStart"/>
      <w:r w:rsidRPr="005374DD">
        <w:rPr>
          <w:rFonts w:ascii="Verdana" w:eastAsia="Calibri" w:hAnsi="Verdana" w:cs="Arial"/>
          <w:color w:val="0D0D0D"/>
          <w:lang w:eastAsia="es-MX"/>
        </w:rPr>
        <w:t>que</w:t>
      </w:r>
      <w:proofErr w:type="gramEnd"/>
      <w:r w:rsidRPr="005374DD">
        <w:rPr>
          <w:rFonts w:ascii="Verdana" w:eastAsia="Calibri" w:hAnsi="Verdana" w:cs="Arial"/>
          <w:color w:val="0D0D0D"/>
          <w:lang w:eastAsia="es-MX"/>
        </w:rPr>
        <w:t xml:space="preserve"> por su naturaleza y finalidad, están orientadas a la prestación de servicios públicos y al desarrollo de funciones institucionales del Estado, como son las funciones administrativas.  </w:t>
      </w:r>
    </w:p>
    <w:p w14:paraId="156C29D3" w14:textId="77777777" w:rsidR="005374DD" w:rsidRPr="005374DD" w:rsidRDefault="005374DD" w:rsidP="005374DD">
      <w:pPr>
        <w:spacing w:after="120"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 xml:space="preserve">De acuerdo con la definición del Subgrupo de Ocupación Institucional y las edificaciones que este comprende, dentro de este se encuentran las edificaciones institucionales, entendidas estas como la “infraestructura que ha </w:t>
      </w:r>
      <w:r w:rsidRPr="005374DD">
        <w:rPr>
          <w:rFonts w:ascii="Verdana" w:eastAsia="Calibri" w:hAnsi="Verdana" w:cs="Arial"/>
          <w:color w:val="0D0D0D"/>
          <w:lang w:eastAsia="es-MX"/>
        </w:rPr>
        <w:lastRenderedPageBreak/>
        <w:t xml:space="preserve">sido construida para funciones específicas (como las administrativas, </w:t>
      </w:r>
      <w:proofErr w:type="spellStart"/>
      <w:r w:rsidRPr="005374DD">
        <w:rPr>
          <w:rFonts w:ascii="Verdana" w:eastAsia="Calibri" w:hAnsi="Verdana" w:cs="Arial"/>
          <w:color w:val="0D0D0D"/>
          <w:lang w:eastAsia="es-MX"/>
        </w:rPr>
        <w:t>etc</w:t>
      </w:r>
      <w:proofErr w:type="spellEnd"/>
      <w:r w:rsidRPr="005374DD">
        <w:rPr>
          <w:rFonts w:ascii="Verdana" w:eastAsia="Calibri" w:hAnsi="Verdana" w:cs="Arial"/>
          <w:color w:val="0D0D0D"/>
          <w:lang w:eastAsia="es-MX"/>
        </w:rPr>
        <w:t>) principalmente para el beneficio e interés público”</w:t>
      </w:r>
      <w:r w:rsidRPr="005374DD">
        <w:rPr>
          <w:rFonts w:ascii="Verdana" w:eastAsia="Calibri" w:hAnsi="Verdana" w:cs="Arial"/>
          <w:color w:val="0D0D0D"/>
          <w:vertAlign w:val="superscript"/>
          <w:lang w:eastAsia="es-MX"/>
        </w:rPr>
        <w:footnoteReference w:id="11"/>
      </w:r>
      <w:r w:rsidRPr="005374DD">
        <w:rPr>
          <w:rFonts w:ascii="Verdana" w:eastAsia="Calibri" w:hAnsi="Verdana" w:cs="Arial"/>
          <w:color w:val="0D0D0D"/>
          <w:lang w:eastAsia="es-MX"/>
        </w:rPr>
        <w:t xml:space="preserve">. </w:t>
      </w:r>
    </w:p>
    <w:p w14:paraId="718D53D3" w14:textId="77777777" w:rsidR="005374DD" w:rsidRPr="005374DD" w:rsidRDefault="005374DD" w:rsidP="005374DD">
      <w:pPr>
        <w:spacing w:after="0" w:line="276" w:lineRule="auto"/>
        <w:ind w:firstLine="708"/>
        <w:jc w:val="both"/>
        <w:rPr>
          <w:rFonts w:ascii="Verdana" w:eastAsia="Calibri" w:hAnsi="Verdana" w:cs="Arial"/>
          <w:color w:val="0D0D0D"/>
          <w:lang w:eastAsia="es-MX"/>
        </w:rPr>
      </w:pPr>
      <w:r w:rsidRPr="005374DD">
        <w:rPr>
          <w:rFonts w:ascii="Verdana" w:eastAsia="Calibri" w:hAnsi="Verdana" w:cs="Arial"/>
          <w:color w:val="0D0D0D"/>
          <w:lang w:eastAsia="es-MX"/>
        </w:rPr>
        <w:t>Considerando lo anterior, la Agencia Nacional de Contratación Pública – Colombia Compra Eficiente en el concepto C-583 del 8 de mayo de 2026</w:t>
      </w:r>
      <w:r w:rsidRPr="005374DD">
        <w:rPr>
          <w:rFonts w:ascii="Verdana" w:eastAsia="Calibri" w:hAnsi="Verdana" w:cs="Arial"/>
          <w:color w:val="0D0D0D"/>
          <w:vertAlign w:val="superscript"/>
          <w:lang w:eastAsia="es-MX"/>
        </w:rPr>
        <w:footnoteReference w:id="12"/>
      </w:r>
      <w:r w:rsidRPr="005374DD">
        <w:rPr>
          <w:rFonts w:ascii="Verdana" w:eastAsia="Calibri" w:hAnsi="Verdana" w:cs="Arial"/>
          <w:color w:val="0D0D0D"/>
          <w:lang w:eastAsia="es-MX"/>
        </w:rPr>
        <w:t xml:space="preserve"> consideró lo siguiente:</w:t>
      </w:r>
    </w:p>
    <w:p w14:paraId="55D5AD21" w14:textId="77777777" w:rsidR="005374DD" w:rsidRPr="005374DD" w:rsidRDefault="005374DD" w:rsidP="005374DD">
      <w:pPr>
        <w:spacing w:after="0" w:line="276" w:lineRule="auto"/>
        <w:ind w:firstLine="708"/>
        <w:jc w:val="both"/>
        <w:rPr>
          <w:rFonts w:ascii="Verdana" w:eastAsia="Calibri" w:hAnsi="Verdana" w:cs="Arial"/>
          <w:color w:val="0D0D0D"/>
          <w:lang w:eastAsia="es-MX"/>
        </w:rPr>
      </w:pPr>
    </w:p>
    <w:p w14:paraId="015F9EFD" w14:textId="77777777" w:rsidR="005374DD" w:rsidRPr="005374DD" w:rsidRDefault="005374DD" w:rsidP="005374DD">
      <w:pPr>
        <w:spacing w:after="120" w:line="240" w:lineRule="auto"/>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 xml:space="preserve"> “(…) la</w:t>
      </w:r>
      <w:r w:rsidRPr="005374DD">
        <w:rPr>
          <w:rFonts w:ascii="Verdana" w:eastAsia="Calibri" w:hAnsi="Verdana" w:cs="Arial"/>
          <w:color w:val="0D0D0D"/>
          <w:kern w:val="2"/>
          <w:sz w:val="21"/>
          <w:szCs w:val="21"/>
          <w:lang w:eastAsia="es-MX"/>
          <w14:ligatures w14:val="standardContextual"/>
        </w:rPr>
        <w:t>(s)</w:t>
      </w:r>
      <w:r w:rsidRPr="005374DD">
        <w:rPr>
          <w:rFonts w:ascii="Verdana" w:eastAsia="Calibri" w:hAnsi="Verdana" w:cs="Arial"/>
          <w:color w:val="0D0D0D"/>
          <w:sz w:val="21"/>
          <w:szCs w:val="21"/>
          <w:lang w:eastAsia="es-MX"/>
        </w:rPr>
        <w:t xml:space="preserve"> sede</w:t>
      </w:r>
      <w:r w:rsidRPr="005374DD">
        <w:rPr>
          <w:rFonts w:ascii="Verdana" w:eastAsia="Calibri" w:hAnsi="Verdana" w:cs="Arial"/>
          <w:color w:val="0D0D0D"/>
          <w:kern w:val="2"/>
          <w:sz w:val="21"/>
          <w:szCs w:val="21"/>
          <w:lang w:eastAsia="es-MX"/>
          <w14:ligatures w14:val="standardContextual"/>
        </w:rPr>
        <w:t>(s)</w:t>
      </w:r>
      <w:r w:rsidRPr="005374DD">
        <w:rPr>
          <w:rFonts w:ascii="Verdana" w:eastAsia="Calibri" w:hAnsi="Verdana" w:cs="Arial"/>
          <w:color w:val="0D0D0D"/>
          <w:sz w:val="21"/>
          <w:szCs w:val="21"/>
          <w:lang w:eastAsia="es-MX"/>
        </w:rPr>
        <w:t xml:space="preserve"> en la</w:t>
      </w:r>
      <w:r w:rsidRPr="005374DD">
        <w:rPr>
          <w:rFonts w:ascii="Verdana" w:eastAsia="Calibri" w:hAnsi="Verdana" w:cs="Arial"/>
          <w:color w:val="0D0D0D"/>
          <w:kern w:val="2"/>
          <w:sz w:val="21"/>
          <w:szCs w:val="21"/>
          <w:lang w:eastAsia="es-MX"/>
          <w14:ligatures w14:val="standardContextual"/>
        </w:rPr>
        <w:t>(s)</w:t>
      </w:r>
      <w:r w:rsidRPr="005374DD">
        <w:rPr>
          <w:rFonts w:ascii="Verdana" w:eastAsia="Calibri" w:hAnsi="Verdana" w:cs="Arial"/>
          <w:color w:val="0D0D0D"/>
          <w:sz w:val="21"/>
          <w:szCs w:val="21"/>
          <w:lang w:eastAsia="es-MX"/>
        </w:rPr>
        <w:t xml:space="preserve"> que la Secretaría de Movilidad del Distrito de Bogotá ejerce sus funciones, se enmarca</w:t>
      </w:r>
      <w:r w:rsidRPr="005374DD">
        <w:rPr>
          <w:rFonts w:ascii="Verdana" w:eastAsia="Calibri" w:hAnsi="Verdana" w:cs="Arial"/>
          <w:color w:val="0D0D0D"/>
          <w:kern w:val="2"/>
          <w:sz w:val="21"/>
          <w:szCs w:val="21"/>
          <w:lang w:eastAsia="es-MX"/>
          <w14:ligatures w14:val="standardContextual"/>
        </w:rPr>
        <w:t>n</w:t>
      </w:r>
      <w:r w:rsidRPr="005374DD">
        <w:rPr>
          <w:rFonts w:ascii="Verdana" w:eastAsia="Calibri" w:hAnsi="Verdana" w:cs="Arial"/>
          <w:color w:val="0D0D0D"/>
          <w:sz w:val="21"/>
          <w:szCs w:val="21"/>
          <w:lang w:eastAsia="es-MX"/>
        </w:rPr>
        <w:t xml:space="preserve"> claramente dentro de las edificaciones institucionales administrativas del Subgrupo de Ocupación Institucional de Servicio Público (I-5) definido por la NSR-10, en la medida en que </w:t>
      </w:r>
      <w:r w:rsidRPr="005374DD">
        <w:rPr>
          <w:rFonts w:ascii="Verdana" w:eastAsia="Calibri" w:hAnsi="Verdana" w:cs="Arial"/>
          <w:i/>
          <w:iCs/>
          <w:color w:val="0D0D0D"/>
          <w:sz w:val="21"/>
          <w:szCs w:val="21"/>
          <w:lang w:eastAsia="es-MX"/>
        </w:rPr>
        <w:t>su destinación funcional</w:t>
      </w:r>
      <w:r w:rsidRPr="005374DD">
        <w:rPr>
          <w:rFonts w:ascii="Verdana" w:eastAsia="Calibri" w:hAnsi="Verdana" w:cs="Arial"/>
          <w:color w:val="0D0D0D"/>
          <w:sz w:val="21"/>
          <w:szCs w:val="21"/>
          <w:lang w:eastAsia="es-MX"/>
        </w:rPr>
        <w:t xml:space="preserve"> corresponde al ejercicio de competencias administrativas y la prestación de un servicio esencial para el funcionamiento de la ciudad. </w:t>
      </w:r>
    </w:p>
    <w:p w14:paraId="4C62F4C6" w14:textId="77777777" w:rsidR="005374DD" w:rsidRPr="005374DD" w:rsidRDefault="005374DD" w:rsidP="005374DD">
      <w:pPr>
        <w:spacing w:after="120" w:line="240" w:lineRule="auto"/>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En efecto, dicha entidad desarrolla actividades propias de la administración distrital, tales como “(…) orientar y liderar la formulación de las políticas del sistema de movilidad para atender los requerimientos de desplazamiento de pasajeros y de carga en la zona urbana, tanto vehicular como peatonal y de su expansión en el área rural del Distrito Capital (…)”</w:t>
      </w:r>
      <w:r w:rsidRPr="005374DD">
        <w:rPr>
          <w:rFonts w:ascii="Verdana" w:eastAsia="Calibri" w:hAnsi="Verdana" w:cs="Arial"/>
          <w:color w:val="0D0D0D"/>
          <w:sz w:val="21"/>
          <w:szCs w:val="21"/>
          <w:vertAlign w:val="superscript"/>
          <w:lang w:eastAsia="es-MX"/>
        </w:rPr>
        <w:footnoteReference w:id="13"/>
      </w:r>
      <w:r w:rsidRPr="005374DD">
        <w:rPr>
          <w:rFonts w:ascii="Verdana" w:eastAsia="Calibri" w:hAnsi="Verdana" w:cs="Arial"/>
          <w:color w:val="0D0D0D"/>
          <w:sz w:val="21"/>
          <w:szCs w:val="21"/>
          <w:lang w:eastAsia="es-MX"/>
        </w:rPr>
        <w:t xml:space="preserve">, lo cual se ajusta a la noción de edificaciones destinadas a funciones administrativas, prevista en la clasificación normativa. </w:t>
      </w:r>
    </w:p>
    <w:p w14:paraId="0B5537DC" w14:textId="77777777" w:rsidR="005374DD" w:rsidRPr="005374DD" w:rsidRDefault="005374DD" w:rsidP="005374DD">
      <w:pPr>
        <w:spacing w:after="0" w:line="240" w:lineRule="auto"/>
        <w:ind w:left="709" w:right="709"/>
        <w:jc w:val="both"/>
        <w:rPr>
          <w:rFonts w:ascii="Verdana" w:eastAsia="Calibri" w:hAnsi="Verdana" w:cs="Arial"/>
          <w:color w:val="0D0D0D"/>
          <w:sz w:val="21"/>
          <w:szCs w:val="21"/>
          <w:lang w:eastAsia="es-MX"/>
        </w:rPr>
      </w:pPr>
      <w:r w:rsidRPr="005374DD">
        <w:rPr>
          <w:rFonts w:ascii="Verdana" w:eastAsia="Calibri" w:hAnsi="Verdana" w:cs="Arial"/>
          <w:color w:val="0D0D0D"/>
          <w:sz w:val="21"/>
          <w:szCs w:val="21"/>
          <w:lang w:eastAsia="es-MX"/>
        </w:rPr>
        <w:t xml:space="preserve">Asimismo, al tratarse de una infraestructura destinada de manera permanente al cumplimiento de funciones institucionales del Distrito y a la satisfacción de necesidades colectivas, su naturaleza se adecua a los criterios de finalidad, uso y servicio público que caracterizan este tipo de edificaciones que cumplen un rol esencial en la organización y operación de la ciudad”. </w:t>
      </w:r>
    </w:p>
    <w:p w14:paraId="5F4CAF63" w14:textId="77777777" w:rsidR="005374DD" w:rsidRPr="005374DD" w:rsidRDefault="005374DD" w:rsidP="005374DD">
      <w:pPr>
        <w:spacing w:after="0" w:line="276" w:lineRule="auto"/>
        <w:ind w:left="709" w:right="709"/>
        <w:jc w:val="both"/>
        <w:rPr>
          <w:rFonts w:ascii="Verdana" w:eastAsia="Calibri" w:hAnsi="Verdana" w:cs="Arial"/>
          <w:color w:val="0D0D0D"/>
          <w:sz w:val="21"/>
          <w:szCs w:val="21"/>
          <w:lang w:eastAsia="es-MX"/>
        </w:rPr>
      </w:pPr>
    </w:p>
    <w:p w14:paraId="1BF15936" w14:textId="77777777" w:rsidR="005374DD" w:rsidRPr="005374DD" w:rsidRDefault="005374DD" w:rsidP="005374DD">
      <w:pPr>
        <w:spacing w:after="120" w:line="276" w:lineRule="auto"/>
        <w:ind w:firstLine="708"/>
        <w:jc w:val="both"/>
        <w:rPr>
          <w:rFonts w:ascii="Verdana" w:eastAsia="Calibri" w:hAnsi="Verdana" w:cs="Arial"/>
          <w:lang w:val="es-ES" w:eastAsia="es-MX"/>
        </w:rPr>
      </w:pPr>
      <w:r w:rsidRPr="005374DD">
        <w:rPr>
          <w:rFonts w:ascii="Verdana" w:eastAsia="Calibri" w:hAnsi="Verdana" w:cs="Arial"/>
          <w:lang w:val="es-ES" w:eastAsia="es-MX"/>
        </w:rPr>
        <w:t xml:space="preserve">Por lo anterior, la Agencia Nacional de Contratación Pública – Colombia Compra Eficiente indicó que, a partir del 16 de febrero de 2026, si una entidad de aquellas obligadas a utilizar los documentos tipo expedidos por esta Entidad </w:t>
      </w:r>
      <w:r w:rsidRPr="005374DD">
        <w:rPr>
          <w:rFonts w:ascii="Verdana" w:eastAsia="Calibri" w:hAnsi="Verdana" w:cs="Arial"/>
          <w:lang w:val="es-ES" w:eastAsia="es-MX"/>
        </w:rPr>
        <w:lastRenderedPageBreak/>
        <w:t>adelanta un proceso que tenga por objeto la(s) actividad(es) contenidas en el capítulo “2. Obras en proyectos de infraestructura institucional de servicios público” de la Matriz 1 – Experiencia Sector Institucional</w:t>
      </w:r>
      <w:r w:rsidRPr="005374DD">
        <w:rPr>
          <w:rFonts w:ascii="Verdana" w:eastAsia="Times New Roman" w:hAnsi="Verdana" w:cs="Aptos"/>
          <w:lang w:eastAsia="es-MX"/>
        </w:rPr>
        <w:t xml:space="preserve">, </w:t>
      </w:r>
      <w:r w:rsidRPr="005374DD">
        <w:rPr>
          <w:rFonts w:ascii="Verdana" w:eastAsia="Calibri" w:hAnsi="Verdana" w:cs="Arial"/>
          <w:lang w:val="es-ES" w:eastAsia="es-MX"/>
        </w:rPr>
        <w:t>deberá implementar los documentos tipo acogidos mediante las Resoluciones 539, 540, 541 o 953 de 2025, según el proyecto se adelante por la modalidad de licitación de obra pública, selección abreviada de menor cuantía o mínima cuantía.</w:t>
      </w:r>
    </w:p>
    <w:p w14:paraId="14F823D8" w14:textId="77777777" w:rsidR="005374DD" w:rsidRPr="005374DD" w:rsidRDefault="005374DD" w:rsidP="005374DD">
      <w:pPr>
        <w:spacing w:after="0" w:line="276"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Ahora bien, precisado que el capítulo “2. Obras en proyectos de infraestructura institucional de servicios públicos” de la Matriz 1 – Experiencia Sector Institucional recae entre otras, sobre edificaciones institucionales administrativas, conviene determinar si las actividades contenidas en dicho capítulo se enmarcan en los proyectos sobre los cuales se indaga en la solicitud.</w:t>
      </w:r>
    </w:p>
    <w:p w14:paraId="0E83C3ED" w14:textId="77777777" w:rsidR="005374DD" w:rsidRPr="005374DD" w:rsidRDefault="005374DD" w:rsidP="005374DD">
      <w:pPr>
        <w:spacing w:after="0" w:line="276" w:lineRule="auto"/>
        <w:ind w:firstLine="708"/>
        <w:jc w:val="both"/>
        <w:rPr>
          <w:rFonts w:ascii="Verdana" w:eastAsia="Aptos" w:hAnsi="Verdana" w:cs="Times New Roman"/>
          <w:kern w:val="2"/>
          <w14:ligatures w14:val="standardContextual"/>
        </w:rPr>
      </w:pPr>
    </w:p>
    <w:p w14:paraId="70002640" w14:textId="77777777" w:rsidR="005374DD" w:rsidRPr="005374DD" w:rsidRDefault="005374DD" w:rsidP="005374DD">
      <w:pPr>
        <w:spacing w:after="0" w:line="276" w:lineRule="auto"/>
        <w:jc w:val="both"/>
        <w:rPr>
          <w:rFonts w:ascii="Verdana" w:eastAsia="Aptos" w:hAnsi="Verdana" w:cs="Times New Roman"/>
          <w:kern w:val="2"/>
          <w14:ligatures w14:val="standardContextual"/>
        </w:rPr>
      </w:pPr>
      <w:proofErr w:type="spellStart"/>
      <w:r w:rsidRPr="005374DD">
        <w:rPr>
          <w:rFonts w:ascii="Verdana" w:eastAsia="Aptos" w:hAnsi="Verdana" w:cs="Times New Roman"/>
          <w:kern w:val="2"/>
          <w14:ligatures w14:val="standardContextual"/>
        </w:rPr>
        <w:t>iii</w:t>
      </w:r>
      <w:proofErr w:type="spellEnd"/>
      <w:r w:rsidRPr="005374DD">
        <w:rPr>
          <w:rFonts w:ascii="Verdana" w:eastAsia="Aptos" w:hAnsi="Verdana" w:cs="Times New Roman"/>
          <w:kern w:val="2"/>
          <w14:ligatures w14:val="standardContextual"/>
        </w:rPr>
        <w:t>) Sobre la aplicación de los documentos tipo del sector institucional, para adelantar un proceso que tenga por objeto el mantenimiento preventivo y correctivo, reparación y/o mejoras sobre ascensores de la Secretaría de Movilidad. Esta Agencia reitera la postura desarrollada en el Concepto C-386 del 23 de abril de 2026</w:t>
      </w:r>
      <w:r w:rsidRPr="005374DD">
        <w:rPr>
          <w:rFonts w:ascii="Verdana" w:eastAsia="Aptos" w:hAnsi="Verdana" w:cs="Times New Roman"/>
          <w:kern w:val="2"/>
          <w:vertAlign w:val="superscript"/>
          <w14:ligatures w14:val="standardContextual"/>
        </w:rPr>
        <w:footnoteReference w:id="14"/>
      </w:r>
      <w:r w:rsidRPr="005374DD">
        <w:rPr>
          <w:rFonts w:ascii="Verdana" w:eastAsia="Aptos" w:hAnsi="Verdana" w:cs="Times New Roman"/>
          <w:kern w:val="2"/>
          <w14:ligatures w14:val="standardContextual"/>
        </w:rPr>
        <w:t>, en la que indicó que, dada la naturaleza de los ascensores:</w:t>
      </w:r>
    </w:p>
    <w:p w14:paraId="50C84635" w14:textId="77777777" w:rsidR="005374DD" w:rsidRPr="005374DD" w:rsidRDefault="005374DD" w:rsidP="005374DD">
      <w:pPr>
        <w:spacing w:after="0" w:line="276" w:lineRule="auto"/>
        <w:jc w:val="both"/>
        <w:rPr>
          <w:rFonts w:ascii="Verdana" w:eastAsia="Aptos" w:hAnsi="Verdana" w:cs="Times New Roman"/>
          <w:kern w:val="2"/>
          <w14:ligatures w14:val="standardContextual"/>
        </w:rPr>
      </w:pPr>
    </w:p>
    <w:p w14:paraId="2E3A3ABE" w14:textId="77777777" w:rsidR="005374DD" w:rsidRPr="005374DD" w:rsidRDefault="005374DD" w:rsidP="005374DD">
      <w:pPr>
        <w:spacing w:after="120" w:line="240" w:lineRule="auto"/>
        <w:ind w:left="709" w:right="709"/>
        <w:jc w:val="both"/>
        <w:rPr>
          <w:rFonts w:ascii="Verdana" w:eastAsia="Calibri" w:hAnsi="Verdana" w:cs="Arial"/>
          <w:color w:val="000000"/>
          <w:kern w:val="2"/>
          <w:sz w:val="21"/>
          <w:szCs w:val="21"/>
          <w14:ligatures w14:val="standardContextual"/>
        </w:rPr>
      </w:pPr>
      <w:r w:rsidRPr="005374DD">
        <w:rPr>
          <w:rFonts w:ascii="Verdana" w:eastAsia="Calibri" w:hAnsi="Verdana" w:cs="Arial"/>
          <w:color w:val="000000"/>
          <w:kern w:val="2"/>
          <w:sz w:val="21"/>
          <w:szCs w:val="21"/>
          <w14:ligatures w14:val="standardContextual"/>
        </w:rPr>
        <w:t>“(…) estos podrían ser catalogados ya fuere como inmuebles bien por adhesión o por destinación. Por lo tanto, las actividades de mantenimiento sobre inmuebles, incluidas las cosas corporales incorporadas en dicha categoría jurídica por destinación o adhesión, están dentro del objeto del contrato de obra definido en el artículo 32 de la Ley 80 de 1993.</w:t>
      </w:r>
    </w:p>
    <w:p w14:paraId="0AEC5C8D" w14:textId="77777777" w:rsidR="005374DD" w:rsidRPr="005374DD" w:rsidRDefault="005374DD" w:rsidP="005374DD">
      <w:pPr>
        <w:spacing w:after="0" w:line="240" w:lineRule="auto"/>
        <w:ind w:left="709" w:right="709"/>
        <w:jc w:val="both"/>
        <w:rPr>
          <w:rFonts w:ascii="Verdana" w:eastAsia="Calibri" w:hAnsi="Verdana" w:cs="Arial"/>
          <w:color w:val="000000"/>
          <w:kern w:val="2"/>
          <w:sz w:val="21"/>
          <w:szCs w:val="21"/>
          <w14:ligatures w14:val="standardContextual"/>
        </w:rPr>
      </w:pPr>
      <w:r w:rsidRPr="005374DD">
        <w:rPr>
          <w:rFonts w:ascii="Verdana" w:eastAsia="Calibri" w:hAnsi="Verdana" w:cs="Arial"/>
          <w:color w:val="000000"/>
          <w:kern w:val="2"/>
          <w:sz w:val="21"/>
          <w:szCs w:val="21"/>
          <w14:ligatures w14:val="standardContextual"/>
        </w:rPr>
        <w:t xml:space="preserve">En este sentido, para efectos de responder al tercer problema jurídico planteado en su solicitud, le indicamos que, sí sobre canchas deportivas, escenarios y/o complejos y/o espacios y/o instalaciones recreo deportivas y/o polideportivos y/o coliseos y/o estadios, se van a contratar actividades de mantenimiento, sí en estos se encuentran –ascensores, puertas enrollables y equipos de aire acondicionado– y sí estos tienen la categoría de inmuebles por adhesión o por destinación, por encontrarse dentro de los inmuebles señalados, se tendrán que aplicar los documentos tipo expedidos por la Agencia Nacional de Contratación Pública – Colombia Compra Eficiente mediante las Resoluciones 539, 540 y 541 de 2025 (…)”. </w:t>
      </w:r>
    </w:p>
    <w:p w14:paraId="28A73250" w14:textId="77777777" w:rsidR="005374DD" w:rsidRPr="005374DD" w:rsidRDefault="005374DD" w:rsidP="005374DD">
      <w:pPr>
        <w:spacing w:after="0" w:line="240" w:lineRule="auto"/>
        <w:ind w:right="709"/>
        <w:jc w:val="both"/>
        <w:rPr>
          <w:rFonts w:ascii="Verdana" w:eastAsia="Aptos" w:hAnsi="Verdana" w:cs="Times New Roman"/>
          <w:kern w:val="2"/>
          <w:sz w:val="21"/>
          <w:szCs w:val="21"/>
          <w14:ligatures w14:val="standardContextual"/>
        </w:rPr>
      </w:pPr>
      <w:r w:rsidRPr="005374DD">
        <w:rPr>
          <w:rFonts w:ascii="Verdana" w:eastAsia="Aptos" w:hAnsi="Verdana" w:cs="Times New Roman"/>
          <w:kern w:val="2"/>
          <w:sz w:val="21"/>
          <w:szCs w:val="21"/>
          <w14:ligatures w14:val="standardContextual"/>
        </w:rPr>
        <w:lastRenderedPageBreak/>
        <w:tab/>
      </w:r>
    </w:p>
    <w:p w14:paraId="3141FD88" w14:textId="77777777" w:rsidR="005374DD" w:rsidRPr="005374DD" w:rsidRDefault="005374DD" w:rsidP="005374DD">
      <w:pPr>
        <w:spacing w:after="120" w:line="276" w:lineRule="auto"/>
        <w:jc w:val="both"/>
        <w:rPr>
          <w:rFonts w:ascii="Verdana" w:eastAsia="Aptos" w:hAnsi="Verdana" w:cs="Times New Roman"/>
          <w:kern w:val="2"/>
          <w14:ligatures w14:val="standardContextual"/>
        </w:rPr>
      </w:pPr>
      <w:r w:rsidRPr="005374DD">
        <w:rPr>
          <w:rFonts w:ascii="Verdana" w:eastAsia="Aptos" w:hAnsi="Verdana" w:cs="Times New Roman"/>
          <w:kern w:val="2"/>
          <w:sz w:val="21"/>
          <w:szCs w:val="21"/>
          <w14:ligatures w14:val="standardContextual"/>
        </w:rPr>
        <w:tab/>
      </w:r>
      <w:r w:rsidRPr="005374DD">
        <w:rPr>
          <w:rFonts w:ascii="Verdana" w:eastAsia="Aptos" w:hAnsi="Verdana" w:cs="Times New Roman"/>
          <w:kern w:val="2"/>
          <w14:ligatures w14:val="standardContextual"/>
        </w:rPr>
        <w:t xml:space="preserve">Si bien la consideración realizada en el Concepto C-386 de 2026 se efectuó respecto de los documentos tipo de cultura, recreación y deporte adoptados por esta Agencia, la tesis expuesta aplica, </w:t>
      </w:r>
      <w:r w:rsidRPr="005374DD">
        <w:rPr>
          <w:rFonts w:ascii="Verdana" w:eastAsia="Aptos" w:hAnsi="Verdana" w:cs="Times New Roman"/>
          <w:i/>
          <w:iCs/>
          <w:kern w:val="2"/>
          <w14:ligatures w14:val="standardContextual"/>
        </w:rPr>
        <w:t>mutatis mutandis</w:t>
      </w:r>
      <w:r w:rsidRPr="005374DD">
        <w:rPr>
          <w:rFonts w:ascii="Verdana" w:eastAsia="Aptos" w:hAnsi="Verdana" w:cs="Times New Roman"/>
          <w:kern w:val="2"/>
          <w14:ligatures w14:val="standardContextual"/>
        </w:rPr>
        <w:t xml:space="preserve">, en relación con los documentos tipo del sector institucional. En estos documentos tipo, en el capítulo “2. Obras en proyectos de infraestructura institucional de servicios públicos” de la Matriz 1 – Experiencia, se incluye la actividad 2.2., la cual recae sobre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servicio público”. </w:t>
      </w:r>
    </w:p>
    <w:p w14:paraId="4BA81569" w14:textId="77777777" w:rsidR="005374DD" w:rsidRPr="005374DD" w:rsidRDefault="005374DD" w:rsidP="005374DD">
      <w:pPr>
        <w:spacing w:after="0" w:line="276" w:lineRule="auto"/>
        <w:jc w:val="both"/>
        <w:rPr>
          <w:rFonts w:ascii="Verdana" w:eastAsia="Calibri" w:hAnsi="Verdana" w:cs="Arial"/>
          <w:color w:val="000000"/>
          <w:kern w:val="2"/>
          <w:sz w:val="21"/>
          <w:szCs w:val="21"/>
          <w14:ligatures w14:val="standardContextual"/>
        </w:rPr>
      </w:pPr>
      <w:r w:rsidRPr="005374DD">
        <w:rPr>
          <w:rFonts w:ascii="Verdana" w:eastAsia="Aptos" w:hAnsi="Verdana" w:cs="Times New Roman"/>
          <w:kern w:val="2"/>
          <w14:ligatures w14:val="standardContextual"/>
        </w:rPr>
        <w:tab/>
        <w:t xml:space="preserve">Así, le indicamos que, si sobre la infraestructura de servicio público, se van a contratar actividades de mantenimiento, sí en estos se encuentran –ascensores– y sí estos tienen la categoría de inmuebles por adhesión o por destinación, por encontrarse dentro del inmueble señalados, se tendrán que aplicar los documentos tipo expedidos por la Agencia Nacional de Contratación Pública – Colombia Compra Eficiente en el sector social. </w:t>
      </w:r>
    </w:p>
    <w:p w14:paraId="0A4A302B" w14:textId="77777777" w:rsidR="005374DD" w:rsidRPr="005374DD" w:rsidRDefault="005374DD" w:rsidP="005374DD">
      <w:pPr>
        <w:spacing w:after="0" w:line="276" w:lineRule="auto"/>
        <w:jc w:val="both"/>
        <w:rPr>
          <w:rFonts w:ascii="Verdana" w:eastAsia="Aptos" w:hAnsi="Verdana" w:cs="Times New Roman"/>
          <w:kern w:val="2"/>
          <w14:ligatures w14:val="standardContextual"/>
        </w:rPr>
      </w:pPr>
    </w:p>
    <w:p w14:paraId="5B269EFC" w14:textId="77777777" w:rsidR="005374DD" w:rsidRPr="005374DD" w:rsidRDefault="005374DD" w:rsidP="005374DD">
      <w:pPr>
        <w:spacing w:after="0" w:line="278" w:lineRule="auto"/>
        <w:jc w:val="both"/>
        <w:rPr>
          <w:rFonts w:ascii="Verdana" w:eastAsia="Aptos" w:hAnsi="Verdana" w:cs="Times New Roman"/>
          <w:kern w:val="2"/>
          <w14:ligatures w14:val="standardContextual"/>
        </w:rPr>
      </w:pPr>
      <w:proofErr w:type="spellStart"/>
      <w:r w:rsidRPr="005374DD">
        <w:rPr>
          <w:rFonts w:ascii="Verdana" w:eastAsia="Aptos" w:hAnsi="Verdana" w:cs="Times New Roman"/>
          <w:kern w:val="2"/>
          <w14:ligatures w14:val="standardContextual"/>
        </w:rPr>
        <w:t>iii</w:t>
      </w:r>
      <w:proofErr w:type="spellEnd"/>
      <w:r w:rsidRPr="005374DD">
        <w:rPr>
          <w:rFonts w:ascii="Verdana" w:eastAsia="Aptos" w:hAnsi="Verdana" w:cs="Times New Roman"/>
          <w:kern w:val="2"/>
          <w14:ligatures w14:val="standardContextual"/>
        </w:rPr>
        <w:t xml:space="preserve">) Sobre la aplicación de los documentos tipo por parte de la Secretaría de Movilidad para adelantar un proceso que tiene por objeto la </w:t>
      </w:r>
      <w:r w:rsidRPr="005374DD">
        <w:rPr>
          <w:rFonts w:ascii="Verdana" w:eastAsia="Century Gothic" w:hAnsi="Verdana" w:cs="Century Gothic"/>
          <w:kern w:val="2"/>
          <w:lang w:eastAsia="es-MX"/>
          <w14:ligatures w14:val="standardContextual"/>
        </w:rPr>
        <w:t xml:space="preserve">adecuación, mantenimiento </w:t>
      </w:r>
      <w:r w:rsidRPr="005374DD">
        <w:rPr>
          <w:rFonts w:ascii="Verdana" w:eastAsia="Aptos" w:hAnsi="Verdana" w:cs="Times New Roman"/>
          <w:kern w:val="2"/>
          <w14:ligatures w14:val="standardContextual"/>
        </w:rPr>
        <w:t>y reparación de sus sedes y la interventoría sobre estas actividades. Sobre el particular reiteramos la tesis expuesta en el concepto C-583 del 8 de mayo de 2026, en el que se señaló que la actividad 2.2 contenida el capítulo “2. Obras en proyectos de infraestructura institucional de servicios públicos” de la Matriz 1 – Experiencia Sector Institucional:</w:t>
      </w:r>
    </w:p>
    <w:p w14:paraId="73AE20AE" w14:textId="77777777" w:rsidR="005374DD" w:rsidRPr="005374DD" w:rsidRDefault="005374DD" w:rsidP="005374DD">
      <w:pPr>
        <w:spacing w:after="0" w:line="278" w:lineRule="auto"/>
        <w:jc w:val="both"/>
        <w:rPr>
          <w:rFonts w:ascii="Verdana" w:eastAsia="Aptos" w:hAnsi="Verdana" w:cs="Times New Roman"/>
          <w:kern w:val="2"/>
          <w14:ligatures w14:val="standardContextual"/>
        </w:rPr>
      </w:pPr>
    </w:p>
    <w:p w14:paraId="7A28AC11" w14:textId="77777777" w:rsidR="005374DD" w:rsidRPr="005374DD" w:rsidRDefault="005374DD" w:rsidP="005374DD">
      <w:pPr>
        <w:spacing w:after="120" w:line="240" w:lineRule="auto"/>
        <w:ind w:left="709" w:right="709"/>
        <w:jc w:val="both"/>
        <w:rPr>
          <w:rFonts w:ascii="Verdana" w:eastAsia="Times New Roman" w:hAnsi="Verdana" w:cs="Aptos"/>
          <w:kern w:val="2"/>
          <w:sz w:val="21"/>
          <w:szCs w:val="21"/>
          <w:lang w:eastAsia="es-MX"/>
          <w14:ligatures w14:val="standardContextual"/>
        </w:rPr>
      </w:pPr>
      <w:r w:rsidRPr="005374DD">
        <w:rPr>
          <w:rFonts w:ascii="Verdana" w:eastAsia="Aptos" w:hAnsi="Verdana" w:cs="Times New Roman"/>
          <w:kern w:val="2"/>
          <w:sz w:val="21"/>
          <w:szCs w:val="21"/>
          <w14:ligatures w14:val="standardContextual"/>
        </w:rPr>
        <w:t xml:space="preserve">“(…) </w:t>
      </w:r>
      <w:r w:rsidRPr="005374DD">
        <w:rPr>
          <w:rFonts w:ascii="Verdana" w:eastAsia="Times New Roman" w:hAnsi="Verdana" w:cs="Aptos"/>
          <w:kern w:val="2"/>
          <w:sz w:val="21"/>
          <w:szCs w:val="21"/>
          <w:lang w:eastAsia="es-MX"/>
          <w14:ligatures w14:val="standardContextual"/>
        </w:rPr>
        <w:t xml:space="preserve">de manera general corresponden entre otras, a las actividades por las que indaga en su solicitud, esto es, mantenimientos, adecuación y reparaciones locativas, sobre </w:t>
      </w:r>
      <w:r w:rsidRPr="005374DD">
        <w:rPr>
          <w:rFonts w:ascii="Verdana" w:eastAsia="Arial" w:hAnsi="Verdana" w:cs="Aptos"/>
          <w:i/>
          <w:iCs/>
          <w:kern w:val="2"/>
          <w:sz w:val="21"/>
          <w:szCs w:val="21"/>
          <w:lang w:eastAsia="es-ES"/>
          <w14:ligatures w14:val="standardContextual"/>
        </w:rPr>
        <w:t>infraestructura de servicio público”</w:t>
      </w:r>
      <w:r w:rsidRPr="005374DD">
        <w:rPr>
          <w:rFonts w:ascii="Verdana" w:eastAsia="Times New Roman" w:hAnsi="Verdana" w:cs="Aptos"/>
          <w:kern w:val="2"/>
          <w:sz w:val="21"/>
          <w:szCs w:val="21"/>
          <w:lang w:eastAsia="es-MX"/>
          <w14:ligatures w14:val="standardContextual"/>
        </w:rPr>
        <w:t xml:space="preserve">. </w:t>
      </w:r>
    </w:p>
    <w:p w14:paraId="055E07EF" w14:textId="77777777" w:rsidR="005374DD" w:rsidRPr="005374DD" w:rsidRDefault="005374DD" w:rsidP="005374DD">
      <w:pPr>
        <w:spacing w:after="0" w:line="240" w:lineRule="auto"/>
        <w:ind w:left="709" w:right="709"/>
        <w:jc w:val="both"/>
        <w:rPr>
          <w:rFonts w:ascii="Verdana" w:eastAsia="Arial" w:hAnsi="Verdana" w:cs="Aptos"/>
          <w:i/>
          <w:iCs/>
          <w:kern w:val="2"/>
          <w:sz w:val="21"/>
          <w:szCs w:val="21"/>
          <w:lang w:eastAsia="es-ES"/>
          <w14:ligatures w14:val="standardContextual"/>
        </w:rPr>
      </w:pPr>
      <w:r w:rsidRPr="005374DD">
        <w:rPr>
          <w:rFonts w:ascii="Verdana" w:eastAsia="Times New Roman" w:hAnsi="Verdana" w:cs="Aptos"/>
          <w:kern w:val="2"/>
          <w:sz w:val="21"/>
          <w:szCs w:val="21"/>
          <w:lang w:eastAsia="es-MX"/>
          <w14:ligatures w14:val="standardContextual"/>
        </w:rPr>
        <w:t xml:space="preserve">(…) para contratar la interventoría de obra pública de infraestructura social relacionado con el sector institucional, la actividad 2.2 de la “Matriz 1 – Experiencia para interventoría a proyectos de infraestructura para el sector institucional” contempla la actividad de interventoría para las actividades que señala en su solicitud, esto es, </w:t>
      </w:r>
      <w:r w:rsidRPr="005374DD">
        <w:rPr>
          <w:rFonts w:ascii="Verdana" w:eastAsia="Times New Roman" w:hAnsi="Verdana" w:cs="Aptos"/>
          <w:kern w:val="2"/>
          <w:sz w:val="21"/>
          <w:szCs w:val="21"/>
          <w:lang w:eastAsia="es-MX"/>
          <w14:ligatures w14:val="standardContextual"/>
        </w:rPr>
        <w:lastRenderedPageBreak/>
        <w:t xml:space="preserve">mantenimientos, adecuación, y reparaciones locativas, sobre </w:t>
      </w:r>
      <w:r w:rsidRPr="005374DD">
        <w:rPr>
          <w:rFonts w:ascii="Verdana" w:eastAsia="Arial" w:hAnsi="Verdana" w:cs="Aptos"/>
          <w:i/>
          <w:iCs/>
          <w:kern w:val="2"/>
          <w:sz w:val="21"/>
          <w:szCs w:val="21"/>
          <w:lang w:eastAsia="es-ES"/>
          <w14:ligatures w14:val="standardContextual"/>
        </w:rPr>
        <w:t xml:space="preserve">infraestructura de servicio público </w:t>
      </w:r>
      <w:proofErr w:type="gramStart"/>
      <w:r w:rsidRPr="005374DD">
        <w:rPr>
          <w:rFonts w:ascii="Verdana" w:eastAsia="Arial" w:hAnsi="Verdana" w:cs="Aptos"/>
          <w:i/>
          <w:iCs/>
          <w:kern w:val="2"/>
          <w:sz w:val="21"/>
          <w:szCs w:val="21"/>
          <w:lang w:eastAsia="es-ES"/>
          <w14:ligatures w14:val="standardContextual"/>
        </w:rPr>
        <w:t>(….</w:t>
      </w:r>
      <w:proofErr w:type="gramEnd"/>
      <w:r w:rsidRPr="005374DD">
        <w:rPr>
          <w:rFonts w:ascii="Verdana" w:eastAsia="Arial" w:hAnsi="Verdana" w:cs="Aptos"/>
          <w:i/>
          <w:iCs/>
          <w:kern w:val="2"/>
          <w:sz w:val="21"/>
          <w:szCs w:val="21"/>
          <w:lang w:eastAsia="es-ES"/>
          <w14:ligatures w14:val="standardContextual"/>
        </w:rPr>
        <w:t xml:space="preserve">)”. </w:t>
      </w:r>
    </w:p>
    <w:p w14:paraId="036303C4" w14:textId="77777777" w:rsidR="005374DD" w:rsidRPr="005374DD" w:rsidRDefault="005374DD" w:rsidP="005374DD">
      <w:pPr>
        <w:spacing w:after="0" w:line="278" w:lineRule="auto"/>
        <w:jc w:val="both"/>
        <w:rPr>
          <w:rFonts w:ascii="Verdana" w:eastAsia="Aptos" w:hAnsi="Verdana" w:cs="Times New Roman"/>
          <w:kern w:val="2"/>
          <w14:ligatures w14:val="standardContextual"/>
        </w:rPr>
      </w:pPr>
    </w:p>
    <w:p w14:paraId="08942290" w14:textId="77777777" w:rsidR="005374DD" w:rsidRPr="005374DD" w:rsidRDefault="005374DD" w:rsidP="005374DD">
      <w:pPr>
        <w:spacing w:after="0" w:line="278" w:lineRule="auto"/>
        <w:jc w:val="both"/>
        <w:rPr>
          <w:rFonts w:ascii="Verdana" w:eastAsia="Arial" w:hAnsi="Verdana" w:cs="Aptos"/>
          <w:kern w:val="2"/>
          <w:lang w:eastAsia="es-ES"/>
          <w14:ligatures w14:val="standardContextual"/>
        </w:rPr>
      </w:pPr>
      <w:r w:rsidRPr="005374DD">
        <w:rPr>
          <w:rFonts w:ascii="Verdana" w:eastAsia="Aptos" w:hAnsi="Verdana" w:cs="Times New Roman"/>
          <w:kern w:val="2"/>
          <w14:ligatures w14:val="standardContextual"/>
        </w:rPr>
        <w:tab/>
        <w:t xml:space="preserve">Considerando lo anterior, </w:t>
      </w:r>
      <w:r w:rsidRPr="005374DD">
        <w:rPr>
          <w:rFonts w:ascii="Verdana" w:eastAsia="Arial" w:hAnsi="Verdana" w:cs="Aptos"/>
          <w:kern w:val="2"/>
          <w:lang w:eastAsia="es-ES"/>
          <w14:ligatures w14:val="standardContextual"/>
        </w:rPr>
        <w:t xml:space="preserve">para contratar actividades de obra y/o interventoría sobre proyectos de mantenimientos, adecuaciones y/o reparaciones locativas sobre infraestructura de servicio público los documentos tipo acogidos mediante las Resoluciones 539, 540, 541 o 953 de 2025 son obligatorios. </w:t>
      </w:r>
    </w:p>
    <w:p w14:paraId="35FEB62B" w14:textId="77777777" w:rsidR="005374DD" w:rsidRPr="005374DD" w:rsidRDefault="005374DD" w:rsidP="005374DD">
      <w:pPr>
        <w:spacing w:after="0" w:line="278" w:lineRule="auto"/>
        <w:jc w:val="both"/>
        <w:rPr>
          <w:rFonts w:ascii="Verdana" w:eastAsia="Aptos" w:hAnsi="Verdana" w:cs="Times New Roman"/>
          <w:kern w:val="2"/>
          <w14:ligatures w14:val="standardContextual"/>
        </w:rPr>
      </w:pPr>
    </w:p>
    <w:p w14:paraId="079F70E2" w14:textId="77777777" w:rsidR="005374DD" w:rsidRPr="005374DD" w:rsidRDefault="005374DD" w:rsidP="005374DD">
      <w:pPr>
        <w:spacing w:after="0" w:line="276" w:lineRule="auto"/>
        <w:jc w:val="both"/>
        <w:rPr>
          <w:rFonts w:ascii="Verdana" w:eastAsia="Calibri" w:hAnsi="Verdana" w:cs="Arial"/>
          <w:lang w:eastAsia="es-MX"/>
        </w:rPr>
      </w:pPr>
      <w:proofErr w:type="spellStart"/>
      <w:r w:rsidRPr="005374DD">
        <w:rPr>
          <w:rFonts w:ascii="Verdana" w:eastAsia="Calibri" w:hAnsi="Verdana" w:cs="Arial"/>
          <w:lang w:eastAsia="es-MX"/>
        </w:rPr>
        <w:t>iv</w:t>
      </w:r>
      <w:proofErr w:type="spellEnd"/>
      <w:r w:rsidRPr="005374DD">
        <w:rPr>
          <w:rFonts w:ascii="Verdana" w:eastAsia="Calibri" w:hAnsi="Verdana" w:cs="Arial"/>
          <w:lang w:eastAsia="es-MX"/>
        </w:rPr>
        <w:t xml:space="preserve">) En relación con la aplicación de los documentos tipo del sector institucional para realizar la adquisición e instalación de aires acondicionados, de mobiliario, de equipos de videoconferencia y electromecánicos, le indicamos que, las </w:t>
      </w:r>
      <w:proofErr w:type="gramStart"/>
      <w:r w:rsidRPr="005374DD">
        <w:rPr>
          <w:rFonts w:ascii="Verdana" w:eastAsia="Calibri" w:hAnsi="Verdana" w:cs="Arial"/>
          <w:lang w:eastAsia="es-MX"/>
        </w:rPr>
        <w:t>actividades  2.11</w:t>
      </w:r>
      <w:proofErr w:type="gramEnd"/>
      <w:r w:rsidRPr="005374DD">
        <w:rPr>
          <w:rFonts w:ascii="Verdana" w:eastAsia="Calibri" w:hAnsi="Verdana" w:cs="Arial"/>
          <w:lang w:eastAsia="es-MX"/>
        </w:rPr>
        <w:t xml:space="preserve">, 2.12 y 2.14 contenidas </w:t>
      </w:r>
      <w:r w:rsidRPr="005374DD">
        <w:rPr>
          <w:rFonts w:ascii="Verdana" w:eastAsia="Calibri" w:hAnsi="Verdana" w:cs="Arial"/>
          <w:lang w:val="es-ES" w:eastAsia="es-MX"/>
        </w:rPr>
        <w:t xml:space="preserve">en el capítulo </w:t>
      </w:r>
      <w:r w:rsidRPr="005374DD">
        <w:rPr>
          <w:rFonts w:ascii="Verdana" w:eastAsia="Aptos" w:hAnsi="Verdana" w:cs="Times New Roman"/>
          <w:kern w:val="2"/>
          <w14:ligatures w14:val="standardContextual"/>
        </w:rPr>
        <w:t>“2. Obras en proyectos de infraestructura institucional de servicios públicos” de la Matriz 1 – Experiencia Sector Institucional,</w:t>
      </w:r>
      <w:r w:rsidRPr="005374DD">
        <w:rPr>
          <w:rFonts w:ascii="Verdana" w:eastAsia="Calibri" w:hAnsi="Verdana" w:cs="Arial"/>
          <w:lang w:eastAsia="es-MX"/>
        </w:rPr>
        <w:t xml:space="preserve"> aplican a los siguientes proyectos:</w:t>
      </w:r>
    </w:p>
    <w:p w14:paraId="0ABA38BD" w14:textId="77777777" w:rsidR="005374DD" w:rsidRPr="005374DD" w:rsidRDefault="005374DD" w:rsidP="005374DD">
      <w:pPr>
        <w:spacing w:after="0" w:line="276" w:lineRule="auto"/>
        <w:jc w:val="both"/>
        <w:rPr>
          <w:rFonts w:ascii="Verdana" w:eastAsia="Calibri" w:hAnsi="Verdana" w:cs="Arial"/>
          <w:lang w:eastAsia="es-MX"/>
        </w:rPr>
      </w:pPr>
    </w:p>
    <w:p w14:paraId="251F6BB3"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“2.11. PROYECTOS DE SUMINISTRO Y/O INSTALACIÓN DE DOTACIÓN Y/O DE MOBILIARIO INTERNO O EXTERNO PARA INFRAESTRUCTURA DE SERVICIO PUBLICO</w:t>
      </w:r>
    </w:p>
    <w:p w14:paraId="41737EFB" w14:textId="77777777" w:rsidR="005374DD" w:rsidRPr="005374DD" w:rsidRDefault="005374DD" w:rsidP="005374DD">
      <w:pPr>
        <w:snapToGrid w:val="0"/>
        <w:spacing w:after="12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2.12. PROYECTOS DE SUMINISTRO Y/O INSTALACION DE EQUIPOS ESPECIALES Y/O ELECTROMECÁNICOS Y/O ELECTRÓNICOS Y/O MAQUINARIA U OTROS TIPOS DE EQUIPOS PARA INFRAESTRUCTURA DE SERVICIO PUBLICO</w:t>
      </w:r>
    </w:p>
    <w:p w14:paraId="06DB2B91" w14:textId="77777777" w:rsidR="005374DD" w:rsidRPr="005374DD" w:rsidRDefault="005374DD" w:rsidP="005374DD">
      <w:pPr>
        <w:snapToGrid w:val="0"/>
        <w:spacing w:after="0" w:line="240" w:lineRule="auto"/>
        <w:ind w:left="709" w:right="709"/>
        <w:jc w:val="both"/>
        <w:rPr>
          <w:rFonts w:ascii="Verdana" w:eastAsia="Arial" w:hAnsi="Verdana" w:cs="Aptos"/>
          <w:sz w:val="21"/>
          <w:szCs w:val="21"/>
          <w:lang w:eastAsia="es-ES"/>
        </w:rPr>
      </w:pPr>
      <w:r w:rsidRPr="005374DD">
        <w:rPr>
          <w:rFonts w:ascii="Verdana" w:eastAsia="Arial" w:hAnsi="Verdana" w:cs="Aptos"/>
          <w:sz w:val="21"/>
          <w:szCs w:val="21"/>
          <w:lang w:eastAsia="es-ES"/>
        </w:rPr>
        <w:t>2.14. PROYECTOS DE SUMINISTRO Y/O INSTALACIÓN DE SISTEMAS DE AIRES ACONDICIONADOS O SISTEMAS DE VENTILACIÓN O SIMILARES PARA INFRAESTRUCTURA DE SERVICIO PUBLICO”.</w:t>
      </w:r>
    </w:p>
    <w:p w14:paraId="21231EFD" w14:textId="77777777" w:rsidR="005374DD" w:rsidRPr="005374DD" w:rsidRDefault="005374DD" w:rsidP="005374DD">
      <w:pPr>
        <w:spacing w:after="0" w:line="276" w:lineRule="auto"/>
        <w:ind w:firstLine="708"/>
        <w:jc w:val="both"/>
        <w:rPr>
          <w:rFonts w:ascii="Verdana" w:eastAsia="Times New Roman" w:hAnsi="Verdana" w:cs="Times New Roman"/>
          <w:color w:val="000000"/>
          <w:lang w:eastAsia="es-CO"/>
        </w:rPr>
      </w:pPr>
    </w:p>
    <w:p w14:paraId="5B68840F" w14:textId="77777777" w:rsidR="005374DD" w:rsidRPr="005374DD" w:rsidRDefault="005374DD" w:rsidP="005374DD">
      <w:pPr>
        <w:spacing w:after="120" w:line="276" w:lineRule="auto"/>
        <w:ind w:firstLine="708"/>
        <w:jc w:val="both"/>
        <w:rPr>
          <w:rFonts w:ascii="Verdana" w:eastAsia="Aptos" w:hAnsi="Verdana" w:cs="Times New Roman"/>
          <w:kern w:val="2"/>
          <w:lang w:eastAsia="es-CO"/>
          <w14:ligatures w14:val="standardContextual"/>
        </w:rPr>
      </w:pPr>
      <w:r w:rsidRPr="005374DD">
        <w:rPr>
          <w:rFonts w:ascii="Verdana" w:eastAsia="Aptos" w:hAnsi="Verdana" w:cs="Times New Roman"/>
          <w:kern w:val="2"/>
          <w:lang w:eastAsia="es-CO"/>
          <w14:ligatures w14:val="standardContextual"/>
        </w:rPr>
        <w:t xml:space="preserve">Como se aprecia, las actividades indicadas aplican a los procesos adelantados por las entidades obligadas a utilizar los documentos tipo, cuando correspondan al suministro e instalación de: i) mobiliario interno o externo (2.11); </w:t>
      </w:r>
      <w:proofErr w:type="spellStart"/>
      <w:r w:rsidRPr="005374DD">
        <w:rPr>
          <w:rFonts w:ascii="Verdana" w:eastAsia="Aptos" w:hAnsi="Verdana" w:cs="Times New Roman"/>
          <w:kern w:val="2"/>
          <w:lang w:eastAsia="es-CO"/>
          <w14:ligatures w14:val="standardContextual"/>
        </w:rPr>
        <w:t>ii</w:t>
      </w:r>
      <w:proofErr w:type="spellEnd"/>
      <w:r w:rsidRPr="005374DD">
        <w:rPr>
          <w:rFonts w:ascii="Verdana" w:eastAsia="Aptos" w:hAnsi="Verdana" w:cs="Times New Roman"/>
          <w:kern w:val="2"/>
          <w:lang w:eastAsia="es-CO"/>
          <w14:ligatures w14:val="standardContextual"/>
        </w:rPr>
        <w:t xml:space="preserve">) equipos especiales y/o electromecánicos y/o electrónicos, maquinaria u otros tipos de equipos (2.12); y </w:t>
      </w:r>
      <w:proofErr w:type="spellStart"/>
      <w:r w:rsidRPr="005374DD">
        <w:rPr>
          <w:rFonts w:ascii="Verdana" w:eastAsia="Aptos" w:hAnsi="Verdana" w:cs="Times New Roman"/>
          <w:kern w:val="2"/>
          <w:lang w:eastAsia="es-CO"/>
          <w14:ligatures w14:val="standardContextual"/>
        </w:rPr>
        <w:t>iii</w:t>
      </w:r>
      <w:proofErr w:type="spellEnd"/>
      <w:r w:rsidRPr="005374DD">
        <w:rPr>
          <w:rFonts w:ascii="Verdana" w:eastAsia="Aptos" w:hAnsi="Verdana" w:cs="Times New Roman"/>
          <w:kern w:val="2"/>
          <w:lang w:eastAsia="es-CO"/>
          <w14:ligatures w14:val="standardContextual"/>
        </w:rPr>
        <w:t>) sistemas de aire acondicionado, sistemas de ventilación o similares (2.14), sobre infraestructura de servicios públicos.</w:t>
      </w:r>
    </w:p>
    <w:p w14:paraId="539F1D79" w14:textId="77777777" w:rsidR="005374DD" w:rsidRPr="005374DD" w:rsidRDefault="005374DD" w:rsidP="005374DD">
      <w:pPr>
        <w:spacing w:after="120" w:line="276" w:lineRule="auto"/>
        <w:ind w:firstLine="708"/>
        <w:jc w:val="both"/>
        <w:rPr>
          <w:rFonts w:ascii="Verdana" w:eastAsia="Aptos" w:hAnsi="Verdana" w:cs="Times New Roman"/>
          <w:kern w:val="2"/>
          <w:lang w:eastAsia="es-CO"/>
          <w14:ligatures w14:val="standardContextual"/>
        </w:rPr>
      </w:pPr>
      <w:r w:rsidRPr="005374DD">
        <w:rPr>
          <w:rFonts w:ascii="Verdana" w:eastAsia="Aptos" w:hAnsi="Verdana" w:cs="Times New Roman"/>
          <w:kern w:val="2"/>
          <w:lang w:eastAsia="es-CO"/>
          <w14:ligatures w14:val="standardContextual"/>
        </w:rPr>
        <w:t xml:space="preserve">Concretamente, para efectos de uno de los problemas jurídicos planteados en este concepto, le indicamos que, considerando que la actividad 2.12 recae sobre el suministro e instalación, entre otros, de equipos electrónicos, en esta actividad puede enmarcarse el suministro e instalación de equipos de </w:t>
      </w:r>
      <w:r w:rsidRPr="005374DD">
        <w:rPr>
          <w:rFonts w:ascii="Verdana" w:eastAsia="Aptos" w:hAnsi="Verdana" w:cs="Times New Roman"/>
          <w:kern w:val="2"/>
          <w:lang w:eastAsia="es-CO"/>
          <w14:ligatures w14:val="standardContextual"/>
        </w:rPr>
        <w:lastRenderedPageBreak/>
        <w:t>videoconferencia o, en su defecto, en la actividad 2.11, relacionada con mobiliario. Este aspecto deberá ser definido por la entidad, en consideración a los equipos que pretende adquirir e instalar.</w:t>
      </w:r>
    </w:p>
    <w:p w14:paraId="1A3A859F" w14:textId="77777777" w:rsidR="005374DD" w:rsidRPr="005374DD" w:rsidRDefault="005374DD" w:rsidP="005374DD">
      <w:pPr>
        <w:spacing w:after="120" w:line="276" w:lineRule="auto"/>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ab/>
        <w:t xml:space="preserve">Sobre las actividades señaladas –2.11, 2.12 y 2.14– contenidas en </w:t>
      </w:r>
      <w:r w:rsidRPr="005374DD">
        <w:rPr>
          <w:rFonts w:ascii="Verdana" w:eastAsia="Calibri" w:hAnsi="Verdana" w:cs="Arial"/>
          <w:lang w:val="es-ES" w:eastAsia="es-MX"/>
        </w:rPr>
        <w:t xml:space="preserve">el capítulo </w:t>
      </w:r>
      <w:r w:rsidRPr="005374DD">
        <w:rPr>
          <w:rFonts w:ascii="Verdana" w:eastAsia="Aptos" w:hAnsi="Verdana" w:cs="Times New Roman"/>
          <w:kern w:val="2"/>
          <w14:ligatures w14:val="standardContextual"/>
        </w:rPr>
        <w:t>“2. Obras en proyectos de infraestructura institucional de servicios públicos” de la Matriz 1 – Experiencia Sector Institucional, debe precisarse que,</w:t>
      </w:r>
      <w:r w:rsidRPr="005374DD">
        <w:rPr>
          <w:rFonts w:ascii="Verdana" w:eastAsia="Times New Roman" w:hAnsi="Verdana" w:cs="Times New Roman"/>
          <w:color w:val="000000"/>
          <w:lang w:eastAsia="es-CO"/>
        </w:rPr>
        <w:t xml:space="preserve"> la actividad de suministro está ligada a la actividad de instalación de los muebles mencionados que se encuentran en edificaciones que hacen parte de la infraestructura Institucional. Así, por sí sola, la actividad de suministro no requiere la aplicación de los documentos tipo expedidos por esta Agencia en el sector Institucional. Es decir que, si una entidad pretende adelantar un proceso que tenga por objeto el suministro de mobiliario interno o externo, el suministro de sistemas de aire acondicionado, sistemas de ventilación o similares, y el suministro de equipos especiales, electromecánicos y/o electrónicos, maquinarias u otros tipos de equipos sobre infraestructura institucional, no tendrá que aplicar los documentos tipo expedidos por esta Agencia en el sector institucional.</w:t>
      </w:r>
    </w:p>
    <w:p w14:paraId="5224F65C" w14:textId="77777777" w:rsidR="005374DD" w:rsidRPr="005374DD" w:rsidRDefault="005374DD" w:rsidP="005374DD">
      <w:pPr>
        <w:spacing w:after="120" w:line="276" w:lineRule="auto"/>
        <w:jc w:val="both"/>
        <w:rPr>
          <w:rFonts w:ascii="Verdana" w:eastAsia="Times New Roman" w:hAnsi="Verdana" w:cs="Times New Roman"/>
          <w:color w:val="000000"/>
          <w:lang w:eastAsia="es-CO"/>
        </w:rPr>
      </w:pPr>
      <w:r w:rsidRPr="005374DD">
        <w:rPr>
          <w:rFonts w:ascii="Verdana" w:eastAsia="Times New Roman" w:hAnsi="Verdana" w:cs="Times New Roman"/>
          <w:color w:val="000000"/>
          <w:lang w:eastAsia="es-CO"/>
        </w:rPr>
        <w:tab/>
        <w:t>Ahora bien, si el objeto del proceso de selección implica la instalación de mobiliario interno o externo, sistemas de aire acondicionado, sistemas de ventilación o similares, y la instalación de equipos especiales, electromecánicos y/o electrónicos, maquinarias u otros tipos de equipos sobre infraestructura institucional, se deberán aplicar los documentos tipo del sector institucional expedidos por esta Agencia. En estos casos, la entidad que adelante el proceso también deberá contratar el suministro utilizando los documentos tipo referidos, ya que, como se indicó, las actividades 2.11, 2.12 y 2.14 contenidas en dichos documentos aplican para el suministro e instalación del mobiliario y los equipos mencionados.</w:t>
      </w:r>
    </w:p>
    <w:p w14:paraId="6F0BF9D7" w14:textId="77777777" w:rsidR="005374DD" w:rsidRPr="005374DD" w:rsidRDefault="005374DD" w:rsidP="005374DD">
      <w:pPr>
        <w:spacing w:after="0" w:line="276" w:lineRule="auto"/>
        <w:jc w:val="both"/>
        <w:rPr>
          <w:rFonts w:ascii="Verdana" w:eastAsia="Calibri" w:hAnsi="Verdana" w:cs="Arial"/>
          <w:color w:val="000000"/>
          <w:kern w:val="2"/>
          <w:lang w:val="es-ES_tradnl"/>
          <w14:ligatures w14:val="standardContextual"/>
        </w:rPr>
      </w:pPr>
      <w:r w:rsidRPr="005374DD">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5374DD">
        <w:rPr>
          <w:rFonts w:ascii="Verdana" w:eastAsia="Times New Roman" w:hAnsi="Verdana" w:cs="Times New Roman"/>
          <w:i/>
          <w:iCs/>
          <w:color w:val="000000"/>
          <w:lang w:eastAsia="es-CO"/>
        </w:rPr>
        <w:t>“(…) los procesos de obra pública de infraestructura social”</w:t>
      </w:r>
      <w:r w:rsidRPr="005374DD">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5374DD">
        <w:rPr>
          <w:rFonts w:ascii="Verdana" w:eastAsia="Calibri" w:hAnsi="Verdana" w:cs="Arial"/>
          <w:color w:val="000000"/>
          <w:kern w:val="2"/>
          <w:lang w:val="es-ES_tradnl"/>
          <w14:ligatures w14:val="standardContextual"/>
        </w:rPr>
        <w:t xml:space="preserve">los contratos </w:t>
      </w:r>
      <w:r w:rsidRPr="005374DD">
        <w:rPr>
          <w:rFonts w:ascii="Verdana" w:eastAsia="Calibri" w:hAnsi="Verdana" w:cs="Arial"/>
          <w:i/>
          <w:iCs/>
          <w:color w:val="000000"/>
          <w:kern w:val="2"/>
          <w:lang w:val="es-ES_tradnl"/>
          <w14:ligatures w14:val="standardContextual"/>
        </w:rPr>
        <w:t xml:space="preserve">“(…) que celebren las entidades estatales para la construcción, mantenimiento, instalación y, en general, para la </w:t>
      </w:r>
      <w:r w:rsidRPr="005374DD">
        <w:rPr>
          <w:rFonts w:ascii="Verdana" w:eastAsia="Calibri" w:hAnsi="Verdana" w:cs="Arial"/>
          <w:i/>
          <w:iCs/>
          <w:color w:val="000000"/>
          <w:kern w:val="2"/>
          <w:lang w:val="es-ES_tradnl"/>
          <w14:ligatures w14:val="standardContextual"/>
        </w:rPr>
        <w:lastRenderedPageBreak/>
        <w:t>realización de cualquier otro trabajo material sobre bienes inmuebles, cualquiera que sea la modalidad de ejecución y pago”</w:t>
      </w:r>
      <w:r w:rsidRPr="005374DD">
        <w:rPr>
          <w:rFonts w:ascii="Verdana" w:eastAsia="Calibri" w:hAnsi="Verdana" w:cs="Arial"/>
          <w:color w:val="000000"/>
          <w:kern w:val="2"/>
          <w:vertAlign w:val="superscript"/>
          <w:lang w:val="es-ES_tradnl"/>
          <w14:ligatures w14:val="standardContextual"/>
        </w:rPr>
        <w:footnoteReference w:id="15"/>
      </w:r>
      <w:r w:rsidRPr="005374DD">
        <w:rPr>
          <w:rFonts w:ascii="Verdana" w:eastAsia="Calibri" w:hAnsi="Verdana" w:cs="Arial"/>
          <w:color w:val="000000"/>
          <w:kern w:val="2"/>
          <w:lang w:val="es-ES_tradnl"/>
          <w14:ligatures w14:val="standardContextual"/>
        </w:rPr>
        <w:t xml:space="preserve">. </w:t>
      </w:r>
    </w:p>
    <w:p w14:paraId="397CA5D1" w14:textId="77777777" w:rsidR="005374DD" w:rsidRPr="005374DD" w:rsidRDefault="005374DD" w:rsidP="005374DD">
      <w:pPr>
        <w:spacing w:after="0" w:line="276" w:lineRule="auto"/>
        <w:jc w:val="both"/>
        <w:rPr>
          <w:rFonts w:ascii="Verdana" w:eastAsia="Calibri" w:hAnsi="Verdana" w:cs="Arial"/>
          <w:color w:val="000000"/>
          <w:kern w:val="2"/>
          <w:lang w:val="es-ES_tradnl"/>
          <w14:ligatures w14:val="standardContextual"/>
        </w:rPr>
      </w:pPr>
    </w:p>
    <w:p w14:paraId="7DF20E60" w14:textId="77777777" w:rsidR="005374DD" w:rsidRPr="005374DD" w:rsidRDefault="005374DD" w:rsidP="005374DD">
      <w:pPr>
        <w:spacing w:after="0" w:line="276" w:lineRule="auto"/>
        <w:jc w:val="both"/>
        <w:rPr>
          <w:rFonts w:ascii="Verdana" w:eastAsia="Times New Roman" w:hAnsi="Verdana" w:cs="Times New Roman"/>
          <w:color w:val="000000"/>
          <w:lang w:eastAsia="es-CO"/>
        </w:rPr>
      </w:pPr>
      <w:r w:rsidRPr="005374DD">
        <w:rPr>
          <w:rFonts w:ascii="Verdana" w:eastAsia="Calibri" w:hAnsi="Verdana" w:cs="Arial"/>
          <w:lang w:val="es-ES_tradnl" w:eastAsia="es-MX"/>
        </w:rPr>
        <w:t xml:space="preserve">v) En cuanto a la aplicación de los documentos tipo del sector institucional expedidos por esta Agencia para contratar la consultoría para la actualización del sistema de detección y extinción de incendios, le informamos que, en los documentos tipo adoptados por esta Agencia mediante la </w:t>
      </w:r>
      <w:r w:rsidRPr="005374DD">
        <w:rPr>
          <w:rFonts w:ascii="Verdana" w:eastAsia="Times New Roman" w:hAnsi="Verdana" w:cs="Times New Roman"/>
          <w:color w:val="000000"/>
          <w:lang w:eastAsia="es-CO"/>
        </w:rPr>
        <w:t>Resolución 952 del 15 de diciembre de 2025, es decir, los de consultoría de estudios de ingeniería de infraestructura social; que agrupa los sectores de educación, salud, cultura, recreación y deporte, institucional y vivienda, se encuentra la siguiente actividad sobre la que puede recaer el objeto señalado:</w:t>
      </w:r>
    </w:p>
    <w:p w14:paraId="4A1E75B5" w14:textId="77777777" w:rsidR="005374DD" w:rsidRPr="005374DD" w:rsidRDefault="005374DD" w:rsidP="005374DD">
      <w:pPr>
        <w:spacing w:after="0" w:line="240" w:lineRule="auto"/>
        <w:ind w:firstLine="708"/>
        <w:jc w:val="both"/>
        <w:rPr>
          <w:rFonts w:ascii="Verdana" w:eastAsia="Times New Roman" w:hAnsi="Verdana" w:cs="Times New Roman"/>
          <w:color w:val="000000"/>
          <w:sz w:val="21"/>
          <w:szCs w:val="21"/>
          <w:lang w:eastAsia="es-CO"/>
        </w:rPr>
      </w:pPr>
    </w:p>
    <w:p w14:paraId="0D966BC3" w14:textId="77777777" w:rsidR="005374DD" w:rsidRPr="005374DD" w:rsidRDefault="005374DD" w:rsidP="005374DD">
      <w:pPr>
        <w:spacing w:after="0" w:line="240" w:lineRule="auto"/>
        <w:ind w:left="709" w:right="709"/>
        <w:jc w:val="both"/>
        <w:rPr>
          <w:rFonts w:ascii="Verdana" w:eastAsia="Times New Roman" w:hAnsi="Verdana" w:cs="Times New Roman"/>
          <w:color w:val="000000"/>
          <w:sz w:val="21"/>
          <w:szCs w:val="21"/>
          <w:lang w:eastAsia="es-CO"/>
        </w:rPr>
      </w:pPr>
      <w:r w:rsidRPr="005374DD">
        <w:rPr>
          <w:rFonts w:ascii="Verdana" w:eastAsia="Times New Roman" w:hAnsi="Verdana" w:cs="Times New Roman"/>
          <w:color w:val="000000"/>
          <w:sz w:val="21"/>
          <w:szCs w:val="21"/>
          <w:lang w:eastAsia="es-CO"/>
        </w:rPr>
        <w:t xml:space="preserve">“2.6. CONSULTORÍA A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DE AGUA POTABLE Y/O SISTEMAS DE BOMBEO Y/O REDES CONTRA INCENDIOS DE INFRAESTRUCTURA DE SERVICIO PUBLICO”. </w:t>
      </w:r>
    </w:p>
    <w:p w14:paraId="5EB0C47F" w14:textId="77777777" w:rsidR="005374DD" w:rsidRPr="005374DD" w:rsidRDefault="005374DD" w:rsidP="005374DD">
      <w:pPr>
        <w:spacing w:after="0" w:line="278" w:lineRule="auto"/>
        <w:jc w:val="both"/>
        <w:rPr>
          <w:rFonts w:ascii="Verdana" w:eastAsia="Aptos" w:hAnsi="Verdana" w:cs="Times New Roman"/>
          <w:kern w:val="2"/>
          <w:lang w:eastAsia="es-MX"/>
          <w14:ligatures w14:val="standardContextual"/>
        </w:rPr>
      </w:pPr>
      <w:r w:rsidRPr="005374DD">
        <w:rPr>
          <w:rFonts w:ascii="Verdana" w:eastAsia="Aptos" w:hAnsi="Verdana" w:cs="Times New Roman"/>
          <w:kern w:val="2"/>
          <w:lang w:eastAsia="es-MX"/>
          <w14:ligatures w14:val="standardContextual"/>
        </w:rPr>
        <w:tab/>
      </w:r>
    </w:p>
    <w:p w14:paraId="3E6F1FDE" w14:textId="77777777" w:rsidR="005374DD" w:rsidRPr="005374DD" w:rsidRDefault="005374DD" w:rsidP="005374DD">
      <w:pPr>
        <w:spacing w:after="120" w:line="278" w:lineRule="auto"/>
        <w:jc w:val="both"/>
        <w:rPr>
          <w:rFonts w:ascii="Verdana" w:eastAsia="Aptos" w:hAnsi="Verdana" w:cs="Times New Roman"/>
          <w:kern w:val="2"/>
          <w14:ligatures w14:val="standardContextual"/>
        </w:rPr>
      </w:pPr>
      <w:r w:rsidRPr="005374DD">
        <w:rPr>
          <w:rFonts w:ascii="Verdana" w:eastAsia="Aptos" w:hAnsi="Verdana" w:cs="Times New Roman"/>
          <w:kern w:val="2"/>
          <w:lang w:eastAsia="es-MX"/>
          <w14:ligatures w14:val="standardContextual"/>
        </w:rPr>
        <w:tab/>
      </w:r>
      <w:r w:rsidRPr="005374DD">
        <w:rPr>
          <w:rFonts w:ascii="Verdana" w:eastAsia="Aptos" w:hAnsi="Verdana" w:cs="Times New Roman"/>
          <w:kern w:val="2"/>
          <w14:ligatures w14:val="standardContextual"/>
        </w:rPr>
        <w:t>La actividad indicada recae sobre la consultoría para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entre otras, de redes contra incendios que se encuentren en infraestructura de servicios públicos.</w:t>
      </w:r>
    </w:p>
    <w:p w14:paraId="4826586C" w14:textId="77777777" w:rsidR="005374DD" w:rsidRPr="005374DD" w:rsidRDefault="005374DD" w:rsidP="005374DD">
      <w:pPr>
        <w:spacing w:after="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En este marco, corresponderá a la Secretaría de Movilidad determinar si el alcance de la consultoría que pretende contratar </w:t>
      </w:r>
      <w:proofErr w:type="gramStart"/>
      <w:r w:rsidRPr="005374DD">
        <w:rPr>
          <w:rFonts w:ascii="Verdana" w:eastAsia="Aptos" w:hAnsi="Verdana" w:cs="Times New Roman"/>
          <w:kern w:val="2"/>
          <w14:ligatures w14:val="standardContextual"/>
        </w:rPr>
        <w:t>se enmarca dentro de</w:t>
      </w:r>
      <w:proofErr w:type="gramEnd"/>
      <w:r w:rsidRPr="005374DD">
        <w:rPr>
          <w:rFonts w:ascii="Verdana" w:eastAsia="Aptos" w:hAnsi="Verdana" w:cs="Times New Roman"/>
          <w:kern w:val="2"/>
          <w14:ligatures w14:val="standardContextual"/>
        </w:rPr>
        <w:t xml:space="preserve"> la actividad 2.6 de la Matriz 1 – Experiencia para la consultoría de estudios de ingeniería y diseños a proyectos de infraestructura social en el sector institucional.</w:t>
      </w:r>
    </w:p>
    <w:p w14:paraId="021AF9BC" w14:textId="77777777" w:rsidR="005374DD" w:rsidRPr="005374DD" w:rsidRDefault="005374DD" w:rsidP="005374DD">
      <w:pPr>
        <w:spacing w:after="0" w:line="278" w:lineRule="auto"/>
        <w:ind w:firstLine="708"/>
        <w:jc w:val="both"/>
        <w:rPr>
          <w:rFonts w:ascii="Verdana" w:eastAsia="Aptos" w:hAnsi="Verdana" w:cs="Times New Roman"/>
          <w:kern w:val="2"/>
          <w14:ligatures w14:val="standardContextual"/>
        </w:rPr>
      </w:pPr>
    </w:p>
    <w:p w14:paraId="5FEB543F" w14:textId="77777777" w:rsidR="005374DD" w:rsidRPr="005374DD" w:rsidRDefault="005374DD" w:rsidP="005374DD">
      <w:pPr>
        <w:spacing w:after="0" w:line="276" w:lineRule="auto"/>
        <w:jc w:val="both"/>
        <w:rPr>
          <w:rFonts w:ascii="Verdana" w:eastAsia="Calibri" w:hAnsi="Verdana" w:cs="Arial"/>
          <w:lang w:val="es-ES_tradnl" w:eastAsia="es-MX"/>
        </w:rPr>
      </w:pPr>
      <w:r w:rsidRPr="005374DD">
        <w:rPr>
          <w:rFonts w:ascii="Verdana" w:eastAsia="Calibri" w:hAnsi="Verdana" w:cs="Arial"/>
          <w:lang w:val="es-ES_tradnl" w:eastAsia="es-MX"/>
        </w:rPr>
        <w:t>vi) Frente a la aplicación de los documentos tipo del sector institucional expedidos por esta Agencia para contratar el lavado, la desinfección y la toma de muestras de los tanques de la Secretaría de Salud, esta Agencia indica que la actividad 2.6 contenida en la Matriz 1 – Experiencia de los documentos tipo del sector institucional, en las diferentes modalidades de selección adoptadas por la Agencia, recae sobre los siguientes proyectos:</w:t>
      </w:r>
    </w:p>
    <w:p w14:paraId="620BE282" w14:textId="77777777" w:rsidR="005374DD" w:rsidRPr="005374DD" w:rsidRDefault="005374DD" w:rsidP="005374DD">
      <w:pPr>
        <w:spacing w:after="0" w:line="276" w:lineRule="auto"/>
        <w:jc w:val="both"/>
        <w:rPr>
          <w:rFonts w:ascii="Verdana" w:eastAsia="Calibri" w:hAnsi="Verdana" w:cs="Arial"/>
          <w:lang w:eastAsia="es-MX"/>
        </w:rPr>
      </w:pPr>
    </w:p>
    <w:p w14:paraId="7CFD7C1A" w14:textId="77777777" w:rsidR="005374DD" w:rsidRPr="005374DD" w:rsidRDefault="005374DD" w:rsidP="005374DD">
      <w:pPr>
        <w:spacing w:after="0" w:line="240" w:lineRule="auto"/>
        <w:ind w:left="709" w:right="709"/>
        <w:jc w:val="both"/>
        <w:rPr>
          <w:rFonts w:ascii="Verdana" w:eastAsia="Calibri" w:hAnsi="Verdana" w:cs="Arial"/>
          <w:sz w:val="21"/>
          <w:szCs w:val="21"/>
          <w:lang w:eastAsia="es-MX"/>
        </w:rPr>
      </w:pPr>
      <w:r w:rsidRPr="005374DD">
        <w:rPr>
          <w:rFonts w:ascii="Verdana" w:eastAsia="Calibri" w:hAnsi="Verdana" w:cs="Arial"/>
          <w:sz w:val="21"/>
          <w:szCs w:val="21"/>
          <w:lang w:eastAsia="es-MX"/>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238EDA59" w14:textId="77777777" w:rsidR="005374DD" w:rsidRPr="005374DD" w:rsidRDefault="005374DD" w:rsidP="005374DD">
      <w:pPr>
        <w:spacing w:after="0" w:line="240" w:lineRule="auto"/>
        <w:ind w:left="709" w:right="709"/>
        <w:jc w:val="both"/>
        <w:rPr>
          <w:rFonts w:ascii="Verdana" w:eastAsia="Calibri" w:hAnsi="Verdana" w:cs="Arial"/>
          <w:sz w:val="21"/>
          <w:szCs w:val="21"/>
          <w:lang w:eastAsia="es-MX"/>
        </w:rPr>
      </w:pPr>
    </w:p>
    <w:p w14:paraId="3A5B4733" w14:textId="77777777" w:rsidR="005374DD" w:rsidRPr="005374DD" w:rsidRDefault="005374DD" w:rsidP="005374DD">
      <w:pPr>
        <w:spacing w:after="12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Como se aprecia, la actividad 2.6 contenida en el capítulo “2. Obras en proyectos de infraestructura institucional de servicios públicos” de la Matriz 1 – Experiencia del sector institucional aplica, entre otras, para proyectos de mantenimiento sobre tanques de almacenamiento que se encuentren en infraestructura de servicios públicos.</w:t>
      </w:r>
    </w:p>
    <w:p w14:paraId="5AC73236" w14:textId="77777777" w:rsidR="005374DD" w:rsidRPr="005374DD" w:rsidRDefault="005374DD" w:rsidP="005374DD">
      <w:pPr>
        <w:spacing w:after="12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En este sentido, considerando que, de acuerdo con el numeral 2.133 del Anexo 3 – Glosario de los documentos tipo del sector institucional, el mantenimiento corresponde a las “actividades cuyo objeto es mantener las condiciones de la infraestructura con el mismo nivel de servicio para el que fue diseñada o construida”, en criterio de esta Agencia, las actividades de lavado y desinfección de tanques corresponden a labores de mantenimiento, en tanto tienen como finalidad conservar las condiciones sanitarias, funcionales y operativas del sistema de almacenamiento de agua, garantizando su adecuado funcionamiento y preservando las condiciones para las cuales fue diseñado. Por lo tanto, estas actividades deberán contratarse mediante la aplicación de los documentos tipo señalados para la actividad indicada.</w:t>
      </w:r>
    </w:p>
    <w:p w14:paraId="26DE34C9" w14:textId="77777777" w:rsidR="005374DD" w:rsidRPr="005374DD" w:rsidRDefault="005374DD" w:rsidP="005374DD">
      <w:pPr>
        <w:spacing w:after="0" w:line="276"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Ahora bien, en relación con la actividad de toma de muestras de los tanques, considerando que esta no se encuentra prevista dentro de las </w:t>
      </w:r>
      <w:r w:rsidRPr="005374DD">
        <w:rPr>
          <w:rFonts w:ascii="Verdana" w:eastAsia="Aptos" w:hAnsi="Verdana" w:cs="Times New Roman"/>
          <w:kern w:val="2"/>
          <w14:ligatures w14:val="standardContextual"/>
        </w:rPr>
        <w:lastRenderedPageBreak/>
        <w:t xml:space="preserve">actividades contenidas en el capítulo “2. Obras en proyectos de infraestructura institucional de servicios públicos” de la Matriz 1 – Experiencia del sector institucional, la entidad podrá solicitar experiencia en servicios que no se encuentren incluidos como obra de infraestructura social en la referida matriz, aplicando para ello el artículo 4 de la Resolución No. 539 de 2025. Esta norma dispone los eventos en los que el objeto contractual incluye obras, bienes o servicios adicionales a la obra pública de infraestructura social. En estos casos, la entidad puede exigir experiencia adicional con el fin de evaluar la idoneidad respecto de las obras, bienes o servicios ajenos a la obra pública de infraestructura social. Para abordar esta posibilidad, la entidad debe tener en cuenta el Concepto C-186 del 16 de marzo de 2026, en el cual se explican los parámetros que debe seguir la entidad, el cual, se encuentra disponible en el siguiente enlace: </w:t>
      </w:r>
      <w:hyperlink r:id="rId14" w:history="1">
        <w:r w:rsidRPr="005374DD">
          <w:rPr>
            <w:rFonts w:ascii="Verdana" w:eastAsia="Aptos" w:hAnsi="Verdana" w:cs="Times New Roman"/>
            <w:color w:val="467886"/>
            <w:kern w:val="2"/>
            <w:u w:val="single"/>
            <w14:ligatures w14:val="standardContextual"/>
          </w:rPr>
          <w:t>https://relatoria.colombiacompra.gov.co/conceptos/c-186-de-2026/</w:t>
        </w:r>
      </w:hyperlink>
      <w:r w:rsidRPr="005374DD">
        <w:rPr>
          <w:rFonts w:ascii="Verdana" w:eastAsia="Aptos" w:hAnsi="Verdana" w:cs="Times New Roman"/>
          <w:kern w:val="2"/>
          <w14:ligatures w14:val="standardContextual"/>
        </w:rPr>
        <w:t xml:space="preserve"> </w:t>
      </w:r>
    </w:p>
    <w:p w14:paraId="359BBD77" w14:textId="77777777" w:rsidR="005374DD" w:rsidRPr="005374DD" w:rsidRDefault="005374DD" w:rsidP="005374DD">
      <w:pPr>
        <w:spacing w:after="0" w:line="278" w:lineRule="auto"/>
        <w:jc w:val="both"/>
        <w:rPr>
          <w:rFonts w:ascii="Verdana" w:eastAsia="Aptos" w:hAnsi="Verdana" w:cs="Times New Roman"/>
          <w:kern w:val="2"/>
          <w14:ligatures w14:val="standardContextual"/>
        </w:rPr>
      </w:pPr>
    </w:p>
    <w:p w14:paraId="32C04BC8" w14:textId="77777777" w:rsidR="005374DD" w:rsidRPr="005374DD" w:rsidRDefault="005374DD" w:rsidP="005374DD">
      <w:pPr>
        <w:spacing w:after="120" w:line="276" w:lineRule="auto"/>
        <w:jc w:val="both"/>
        <w:rPr>
          <w:rFonts w:ascii="Verdana" w:eastAsia="Aptos" w:hAnsi="Verdana" w:cs="Times New Roman"/>
          <w:kern w:val="2"/>
          <w14:ligatures w14:val="standardContextual"/>
        </w:rPr>
      </w:pPr>
      <w:proofErr w:type="spellStart"/>
      <w:r w:rsidRPr="005374DD">
        <w:rPr>
          <w:rFonts w:ascii="Aptos" w:eastAsia="Aptos" w:hAnsi="Aptos" w:cs="Times New Roman"/>
          <w:kern w:val="2"/>
          <w:sz w:val="24"/>
          <w:szCs w:val="24"/>
          <w14:ligatures w14:val="standardContextual"/>
        </w:rPr>
        <w:t>vii</w:t>
      </w:r>
      <w:proofErr w:type="spellEnd"/>
      <w:r w:rsidRPr="005374DD">
        <w:rPr>
          <w:rFonts w:ascii="Aptos" w:eastAsia="Aptos" w:hAnsi="Aptos" w:cs="Times New Roman"/>
          <w:kern w:val="2"/>
          <w:sz w:val="24"/>
          <w:szCs w:val="24"/>
          <w14:ligatures w14:val="standardContextual"/>
        </w:rPr>
        <w:t xml:space="preserve">) </w:t>
      </w:r>
      <w:r w:rsidRPr="005374DD">
        <w:rPr>
          <w:rFonts w:ascii="Verdana" w:eastAsia="Aptos" w:hAnsi="Verdana" w:cs="Times New Roman"/>
          <w:kern w:val="2"/>
          <w14:ligatures w14:val="standardContextual"/>
        </w:rPr>
        <w:t xml:space="preserve">En cuanto a la aplicación de los documentos tipo </w:t>
      </w:r>
      <w:r w:rsidRPr="005374DD">
        <w:rPr>
          <w:rFonts w:ascii="Verdana" w:eastAsia="Aptos" w:hAnsi="Verdana" w:cs="Times New Roman"/>
          <w:lang w:val="es-ES_tradnl" w:eastAsia="es-MX"/>
        </w:rPr>
        <w:t xml:space="preserve">del sector institucional expedidos por esta Agencia para contratar la adquisición, instalación y mantenimiento de plantas purificadoras de agua de la Secretaría de Movilidad. En relación con este aspecto, le indicamos que, en los documentos tipo señalados, no existe una actividad para contratar el proyecto que indica la Entidad. No obstante, esta Agencia considera que </w:t>
      </w:r>
      <w:r w:rsidRPr="005374DD">
        <w:rPr>
          <w:rFonts w:ascii="Verdana" w:eastAsia="Aptos" w:hAnsi="Verdana" w:cs="Aptos"/>
          <w:kern w:val="2"/>
          <w14:ligatures w14:val="standardContextual"/>
        </w:rPr>
        <w:t xml:space="preserve">la entidad que adelanta el proceso puede </w:t>
      </w:r>
      <w:r w:rsidRPr="005374DD">
        <w:rPr>
          <w:rFonts w:ascii="Verdana" w:eastAsia="Arial" w:hAnsi="Verdana" w:cs="Aptos"/>
          <w:kern w:val="2"/>
          <w:lang w:eastAsia="es-ES"/>
          <w14:ligatures w14:val="standardContextual"/>
        </w:rPr>
        <w:t xml:space="preserve">optar por las combinar las actividades previstas en los documentos tipo del sector institucional y los documentos tipo del sector de agua potable y saneamiento básico, </w:t>
      </w:r>
      <w:r w:rsidRPr="005374DD">
        <w:rPr>
          <w:rFonts w:ascii="Verdana" w:eastAsia="Aptos" w:hAnsi="Verdana" w:cs="Aptos"/>
          <w:kern w:val="2"/>
          <w14:ligatures w14:val="standardContextual"/>
        </w:rPr>
        <w:t xml:space="preserve">a través de las reglas de combinación de experiencia relacionadas en el numeral 3.5.1 CARACTERÍSTICAS DE LOS CONTRATOS PRESENTADOS PARA ACREDITAR LA EXPERIENCIA EXIGIDA del </w:t>
      </w:r>
      <w:r w:rsidRPr="005374DD">
        <w:rPr>
          <w:rFonts w:ascii="Verdana" w:eastAsia="Aptos" w:hAnsi="Verdana" w:cs="Times New Roman"/>
          <w:kern w:val="2"/>
          <w14:ligatures w14:val="standardContextual"/>
        </w:rPr>
        <w:t xml:space="preserve">documento base del sector social. </w:t>
      </w:r>
    </w:p>
    <w:p w14:paraId="1628116C" w14:textId="77777777" w:rsidR="005374DD" w:rsidRPr="005374DD" w:rsidRDefault="005374DD" w:rsidP="005374DD">
      <w:pPr>
        <w:spacing w:after="12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Particularmente, esta Agencia considera que la Secretaría de Movilidad podría combinar la actividad 2.2 contenida en la Matriz 1 – Experiencia del sector institucional con la actividad 4.3 contenida en la Matriz 1 – Experiencia de los documentos tipo de licitación de obra pública de infraestructura de agua potable y saneamiento básico.</w:t>
      </w:r>
    </w:p>
    <w:p w14:paraId="1A3126F1" w14:textId="77777777" w:rsidR="005374DD" w:rsidRPr="005374DD" w:rsidRDefault="005374DD" w:rsidP="005374DD">
      <w:pPr>
        <w:spacing w:after="12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Lo anterior, considerando que en la primera de estas actividades —2.2— se incluyen proyectos relacionados con la instalación y el mantenimiento de </w:t>
      </w:r>
      <w:r w:rsidRPr="005374DD">
        <w:rPr>
          <w:rFonts w:ascii="Verdana" w:eastAsia="Aptos" w:hAnsi="Verdana" w:cs="Times New Roman"/>
          <w:kern w:val="2"/>
          <w14:ligatures w14:val="standardContextual"/>
        </w:rPr>
        <w:lastRenderedPageBreak/>
        <w:t>infraestructura de servicios públicos y, en la segunda —4.3—, actividades de mantenimiento de plantas de tratamiento de agua potable (PTAP).</w:t>
      </w:r>
    </w:p>
    <w:p w14:paraId="6AAFA2B2" w14:textId="77777777" w:rsidR="005374DD" w:rsidRPr="005374DD" w:rsidRDefault="005374DD" w:rsidP="005374DD">
      <w:pPr>
        <w:spacing w:after="0" w:line="278"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Sin perjuicio de lo anterior, corresponderá a la Secretaría de Movilidad determinar si, de acuerdo con el alcance del proyecto, resulta procedente realizar esta combinación de experiencia. Para abordar esta posibilidad, la entidad puede consultar el Concepto C-288 del 6 de abril de 2026, en el cual se explican los parámetros que debe seguir la entidad para realizar combinaciones de experiencia entre diferentes documentos tipo adoptados por esta Agencia, este se encuentra disponible en el siguiente enlace: </w:t>
      </w:r>
      <w:hyperlink r:id="rId15" w:history="1">
        <w:r w:rsidRPr="005374DD">
          <w:rPr>
            <w:rFonts w:ascii="Verdana" w:eastAsia="Aptos" w:hAnsi="Verdana" w:cs="Times New Roman"/>
            <w:color w:val="467886"/>
            <w:kern w:val="2"/>
            <w:u w:val="single"/>
            <w14:ligatures w14:val="standardContextual"/>
          </w:rPr>
          <w:t>https://relatoria.colombiacompra.gov.co/conceptos/c-288-de-2026/</w:t>
        </w:r>
      </w:hyperlink>
      <w:r w:rsidRPr="005374DD">
        <w:rPr>
          <w:rFonts w:ascii="Verdana" w:eastAsia="Aptos" w:hAnsi="Verdana" w:cs="Times New Roman"/>
          <w:kern w:val="2"/>
          <w14:ligatures w14:val="standardContextual"/>
        </w:rPr>
        <w:t xml:space="preserve"> </w:t>
      </w:r>
    </w:p>
    <w:p w14:paraId="6F017AE0" w14:textId="77777777" w:rsidR="005374DD" w:rsidRPr="005374DD" w:rsidRDefault="005374DD" w:rsidP="005374DD">
      <w:pPr>
        <w:spacing w:after="0" w:line="278" w:lineRule="auto"/>
        <w:ind w:firstLine="708"/>
        <w:jc w:val="both"/>
        <w:rPr>
          <w:rFonts w:ascii="Verdana" w:eastAsia="Aptos" w:hAnsi="Verdana" w:cs="Times New Roman"/>
          <w:kern w:val="2"/>
          <w14:ligatures w14:val="standardContextual"/>
        </w:rPr>
      </w:pPr>
    </w:p>
    <w:p w14:paraId="26D3D904" w14:textId="77777777" w:rsidR="005374DD" w:rsidRPr="005374DD" w:rsidRDefault="005374DD" w:rsidP="005374DD">
      <w:pPr>
        <w:spacing w:after="120" w:line="278" w:lineRule="auto"/>
        <w:jc w:val="both"/>
        <w:rPr>
          <w:rFonts w:ascii="Verdana" w:eastAsia="Aptos" w:hAnsi="Verdana" w:cs="Times New Roman"/>
          <w:kern w:val="2"/>
          <w14:ligatures w14:val="standardContextual"/>
        </w:rPr>
      </w:pPr>
      <w:proofErr w:type="spellStart"/>
      <w:r w:rsidRPr="005374DD">
        <w:rPr>
          <w:rFonts w:ascii="Verdana" w:eastAsia="Aptos" w:hAnsi="Verdana" w:cs="Times New Roman"/>
          <w:kern w:val="2"/>
          <w14:ligatures w14:val="standardContextual"/>
        </w:rPr>
        <w:t>viii</w:t>
      </w:r>
      <w:proofErr w:type="spellEnd"/>
      <w:r w:rsidRPr="005374DD">
        <w:rPr>
          <w:rFonts w:ascii="Verdana" w:eastAsia="Aptos" w:hAnsi="Verdana" w:cs="Times New Roman"/>
          <w:kern w:val="2"/>
          <w14:ligatures w14:val="standardContextual"/>
        </w:rPr>
        <w:t>) En lo relativo a la aplicación de los documentos tipo del sector institucional expedidos por esta Agencia para contratar la auditoría energética para la optimización del consumo energético de la Secretaría de Movilidad y la prestación de los servicios de saneamiento básico para los parqueaderos de vehículos remanentes administrados por la Secretaría Distrital de Movilidad, esta Agencia informa lo siguiente:</w:t>
      </w:r>
    </w:p>
    <w:p w14:paraId="283928AD" w14:textId="77777777" w:rsidR="005374DD" w:rsidRPr="005374DD" w:rsidRDefault="005374DD" w:rsidP="005374DD">
      <w:pPr>
        <w:spacing w:after="120" w:line="276"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Respecto del primer proyecto, en los documentos tipo señalados no existe una actividad dirigida a la contratación de auditorías energéticas; por lo tanto, no será obligatoria la utilización de dichos documentos. </w:t>
      </w:r>
    </w:p>
    <w:p w14:paraId="33DA2D7F" w14:textId="77777777" w:rsidR="005374DD" w:rsidRPr="005374DD" w:rsidRDefault="005374DD" w:rsidP="005374DD">
      <w:pPr>
        <w:spacing w:after="0" w:line="276" w:lineRule="auto"/>
        <w:ind w:firstLine="708"/>
        <w:jc w:val="both"/>
        <w:rPr>
          <w:rFonts w:ascii="Verdana" w:eastAsia="Aptos" w:hAnsi="Verdana" w:cs="Times New Roman"/>
          <w:kern w:val="2"/>
          <w14:ligatures w14:val="standardContextual"/>
        </w:rPr>
      </w:pPr>
      <w:r w:rsidRPr="005374DD">
        <w:rPr>
          <w:rFonts w:ascii="Verdana" w:eastAsia="Aptos" w:hAnsi="Verdana" w:cs="Times New Roman"/>
          <w:kern w:val="2"/>
          <w14:ligatures w14:val="standardContextual"/>
        </w:rPr>
        <w:t xml:space="preserve">Por otra parte, en relación con el segundo objeto, esto es, la prestación del servicio de saneamiento básico, esta Agencia no comprende con claridad el alcance del proyecto. En consecuencia, corresponderá a la Secretaría de Movilidad determinar si, de acuerdo con las consideraciones expuestas en este concepto, las actividades previstas en la Matriz 1 – Experiencia del sector institucional para las modalidades de obra y concurso de méritos resultan aplicables al proyecto señalado. En todo caso debe reiterarse que, los documentos tipo acogidos por esta Agencia en el Sector Social aplican para “(…) los procesos de obra pública de infraestructura social” que se adelanten en cada una de las modalidades que estas acogen. Es decir, que los documentos tipo señalados aplica, para los contratos “(…) que celebren las entidades estatales para la construcción, mantenimiento, instalación y, en general, para la realización de cualquier otro trabajo material sobre bienes inmuebles, cualquiera que sea la modalidad de ejecución y pago”. </w:t>
      </w:r>
    </w:p>
    <w:p w14:paraId="541020E6" w14:textId="77777777" w:rsidR="005374DD" w:rsidRPr="005374DD" w:rsidRDefault="005374DD" w:rsidP="005374DD">
      <w:pPr>
        <w:spacing w:after="0" w:line="276" w:lineRule="auto"/>
        <w:ind w:firstLine="708"/>
        <w:jc w:val="both"/>
        <w:rPr>
          <w:rFonts w:ascii="Verdana" w:eastAsia="Aptos" w:hAnsi="Verdana" w:cs="Times New Roman"/>
          <w:kern w:val="2"/>
          <w14:ligatures w14:val="standardContextual"/>
        </w:rPr>
      </w:pPr>
    </w:p>
    <w:p w14:paraId="09CB0780" w14:textId="77777777" w:rsidR="005374DD" w:rsidRPr="005374DD" w:rsidRDefault="005374DD" w:rsidP="005374DD">
      <w:pPr>
        <w:tabs>
          <w:tab w:val="center" w:pos="4244"/>
        </w:tabs>
        <w:spacing w:after="120" w:line="278" w:lineRule="auto"/>
        <w:jc w:val="both"/>
        <w:rPr>
          <w:rFonts w:ascii="Verdana" w:eastAsia="Calibri" w:hAnsi="Verdana" w:cs="Arial"/>
          <w:bCs/>
          <w:color w:val="000000"/>
          <w:kern w:val="2"/>
          <w14:ligatures w14:val="standardContextual"/>
        </w:rPr>
      </w:pPr>
      <w:proofErr w:type="spellStart"/>
      <w:r w:rsidRPr="005374DD">
        <w:rPr>
          <w:rFonts w:ascii="Verdana" w:eastAsia="Aptos" w:hAnsi="Verdana" w:cs="Aptos"/>
          <w:kern w:val="2"/>
          <w14:ligatures w14:val="standardContextual"/>
        </w:rPr>
        <w:lastRenderedPageBreak/>
        <w:t>ix</w:t>
      </w:r>
      <w:proofErr w:type="spellEnd"/>
      <w:r w:rsidRPr="005374DD">
        <w:rPr>
          <w:rFonts w:ascii="Verdana" w:eastAsia="Aptos" w:hAnsi="Verdana" w:cs="Aptos"/>
          <w:kern w:val="2"/>
          <w14:ligatures w14:val="standardContextual"/>
        </w:rPr>
        <w:t>) 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5374DD">
        <w:rPr>
          <w:rFonts w:ascii="Verdana" w:eastAsia="Times New Roman" w:hAnsi="Verdana" w:cs="Arial"/>
          <w:kern w:val="2"/>
          <w:shd w:val="clear" w:color="auto" w:fill="FFFFFF"/>
          <w:lang w:val="es-ES_tradnl" w:eastAsia="es-ES_tradnl"/>
          <w14:ligatures w14:val="standardContextual"/>
        </w:rPr>
        <w:t xml:space="preserve"> </w:t>
      </w:r>
      <w:r w:rsidRPr="005374DD">
        <w:rPr>
          <w:rFonts w:ascii="Verdana" w:eastAsia="Calibri" w:hAnsi="Verdana" w:cs="Arial"/>
          <w:bCs/>
          <w:color w:val="000000"/>
          <w:kern w:val="2"/>
          <w14:ligatures w14:val="standardContextual"/>
        </w:rPr>
        <w:t xml:space="preserve"> </w:t>
      </w:r>
    </w:p>
    <w:p w14:paraId="4CEB7B36" w14:textId="77777777" w:rsidR="005374DD" w:rsidRPr="005374DD" w:rsidRDefault="005374DD" w:rsidP="005374DD">
      <w:pPr>
        <w:spacing w:after="120" w:line="276" w:lineRule="auto"/>
        <w:ind w:firstLine="708"/>
        <w:jc w:val="both"/>
        <w:rPr>
          <w:rFonts w:ascii="Verdana" w:eastAsia="Times New Roman" w:hAnsi="Verdana" w:cs="Times New Roman"/>
          <w:lang w:eastAsia="es-MX"/>
        </w:rPr>
      </w:pPr>
      <w:r w:rsidRPr="005374DD">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0E2ABED" w14:textId="77777777" w:rsidR="005374DD" w:rsidRPr="005374DD" w:rsidRDefault="005374DD" w:rsidP="005374DD">
      <w:pPr>
        <w:spacing w:after="0" w:line="276" w:lineRule="auto"/>
        <w:ind w:firstLine="708"/>
        <w:jc w:val="both"/>
        <w:rPr>
          <w:rFonts w:ascii="Verdana" w:eastAsia="Calibri" w:hAnsi="Verdana" w:cs="Arial"/>
          <w:bCs/>
          <w:color w:val="000000"/>
          <w:lang w:eastAsia="es-MX"/>
        </w:rPr>
      </w:pPr>
      <w:r w:rsidRPr="005374DD">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2EA4664" w14:textId="77777777" w:rsidR="005374DD" w:rsidRPr="005374DD" w:rsidRDefault="005374DD" w:rsidP="005374DD">
      <w:pPr>
        <w:spacing w:after="0" w:line="276" w:lineRule="auto"/>
        <w:jc w:val="both"/>
        <w:rPr>
          <w:rFonts w:ascii="Verdana" w:eastAsia="Calibri" w:hAnsi="Verdana" w:cs="Times New Roman"/>
          <w:lang w:eastAsia="es-MX"/>
        </w:rPr>
      </w:pPr>
    </w:p>
    <w:p w14:paraId="409B3303" w14:textId="77777777" w:rsidR="005374DD" w:rsidRPr="005374DD" w:rsidRDefault="005374DD" w:rsidP="005374DD">
      <w:pPr>
        <w:tabs>
          <w:tab w:val="left" w:pos="142"/>
          <w:tab w:val="left" w:pos="284"/>
        </w:tabs>
        <w:spacing w:after="0" w:line="276" w:lineRule="auto"/>
        <w:jc w:val="both"/>
        <w:rPr>
          <w:rFonts w:ascii="Verdana" w:eastAsia="Century Gothic" w:hAnsi="Verdana" w:cs="Century Gothic"/>
          <w:b/>
          <w:bCs/>
          <w:lang w:val="es-ES_tradnl" w:eastAsia="es-MX"/>
        </w:rPr>
      </w:pPr>
      <w:r w:rsidRPr="005374DD">
        <w:rPr>
          <w:rFonts w:ascii="Verdana" w:eastAsia="Century Gothic" w:hAnsi="Verdana" w:cs="Century Gothic"/>
          <w:b/>
          <w:bCs/>
          <w:lang w:val="es-ES_tradnl" w:eastAsia="es-MX"/>
        </w:rPr>
        <w:t>4. Referencias normativas, jurisprudenciales y otras fuentes:</w:t>
      </w:r>
    </w:p>
    <w:p w14:paraId="1D00C06A" w14:textId="77777777" w:rsidR="005374DD" w:rsidRPr="005374DD" w:rsidRDefault="005374DD" w:rsidP="005374DD">
      <w:pPr>
        <w:spacing w:after="0"/>
        <w:ind w:left="-15840"/>
        <w:jc w:val="both"/>
        <w:rPr>
          <w:rFonts w:ascii="Verdana" w:eastAsia="Calibri" w:hAnsi="Verdana" w:cs="Arial"/>
          <w:b/>
          <w:bCs/>
          <w:lang w:eastAsia="es-MX"/>
        </w:rPr>
      </w:pPr>
      <w:r w:rsidRPr="005374DD">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374DD" w:rsidRPr="005374DD" w14:paraId="6AB19753" w14:textId="77777777" w:rsidTr="00833C34">
        <w:trPr>
          <w:trHeight w:val="870"/>
        </w:trPr>
        <w:tc>
          <w:tcPr>
            <w:tcW w:w="8647" w:type="dxa"/>
            <w:tcBorders>
              <w:top w:val="dotted" w:sz="4" w:space="0" w:color="auto"/>
              <w:left w:val="dotted" w:sz="4" w:space="0" w:color="auto"/>
              <w:bottom w:val="dotted" w:sz="4" w:space="0" w:color="auto"/>
              <w:right w:val="dotted" w:sz="4" w:space="0" w:color="auto"/>
            </w:tcBorders>
          </w:tcPr>
          <w:p w14:paraId="40E254DC" w14:textId="77777777" w:rsidR="005374DD" w:rsidRPr="005374DD" w:rsidRDefault="005374DD" w:rsidP="005374DD">
            <w:pPr>
              <w:contextualSpacing/>
              <w:jc w:val="both"/>
              <w:rPr>
                <w:rFonts w:ascii="Verdana" w:eastAsia="Calibri" w:hAnsi="Verdana" w:cs="Arial"/>
                <w:bCs/>
                <w:lang w:eastAsia="es-MX"/>
              </w:rPr>
            </w:pPr>
          </w:p>
          <w:p w14:paraId="45DE5829" w14:textId="77777777" w:rsidR="005374DD" w:rsidRPr="005374DD" w:rsidRDefault="005374DD" w:rsidP="005374DD">
            <w:pPr>
              <w:widowControl w:val="0"/>
              <w:numPr>
                <w:ilvl w:val="0"/>
                <w:numId w:val="16"/>
              </w:numPr>
              <w:autoSpaceDE w:val="0"/>
              <w:autoSpaceDN w:val="0"/>
              <w:spacing w:line="276" w:lineRule="auto"/>
              <w:ind w:left="714" w:hanging="357"/>
              <w:jc w:val="both"/>
              <w:rPr>
                <w:rFonts w:ascii="Verdana" w:eastAsia="Calibri" w:hAnsi="Verdana" w:cs="Arial"/>
                <w:lang w:val="es-ES_tradnl" w:eastAsia="es-MX"/>
              </w:rPr>
            </w:pPr>
            <w:r w:rsidRPr="005374DD">
              <w:rPr>
                <w:rFonts w:ascii="Verdana" w:eastAsia="Calibri" w:hAnsi="Verdana" w:cs="Arial"/>
                <w:lang w:val="es-ES_tradnl" w:eastAsia="es-MX"/>
              </w:rPr>
              <w:t xml:space="preserve">Ley 2022 de 2020, artículo 1. </w:t>
            </w:r>
          </w:p>
          <w:p w14:paraId="7DE8E75F" w14:textId="77777777" w:rsidR="005374DD" w:rsidRPr="005374DD" w:rsidRDefault="005374DD" w:rsidP="005374DD">
            <w:pPr>
              <w:widowControl w:val="0"/>
              <w:numPr>
                <w:ilvl w:val="0"/>
                <w:numId w:val="16"/>
              </w:numPr>
              <w:autoSpaceDE w:val="0"/>
              <w:autoSpaceDN w:val="0"/>
              <w:spacing w:line="276" w:lineRule="auto"/>
              <w:jc w:val="both"/>
              <w:rPr>
                <w:rFonts w:ascii="Verdana" w:eastAsia="Calibri" w:hAnsi="Verdana" w:cs="Arial"/>
                <w:lang w:eastAsia="es-MX"/>
              </w:rPr>
            </w:pPr>
            <w:r w:rsidRPr="005374DD">
              <w:rPr>
                <w:rFonts w:ascii="Verdana" w:eastAsia="Calibri" w:hAnsi="Verdana" w:cs="Arial"/>
                <w:lang w:eastAsia="es-MX"/>
              </w:rPr>
              <w:t>Ley 1150 de 2007, artículo 2.</w:t>
            </w:r>
          </w:p>
          <w:p w14:paraId="6B01167A" w14:textId="77777777" w:rsidR="005374DD" w:rsidRPr="005374DD" w:rsidRDefault="005374DD" w:rsidP="005374DD">
            <w:pPr>
              <w:widowControl w:val="0"/>
              <w:numPr>
                <w:ilvl w:val="0"/>
                <w:numId w:val="16"/>
              </w:numPr>
              <w:autoSpaceDE w:val="0"/>
              <w:autoSpaceDN w:val="0"/>
              <w:spacing w:line="276" w:lineRule="auto"/>
              <w:contextualSpacing/>
              <w:jc w:val="both"/>
              <w:rPr>
                <w:rFonts w:ascii="Verdana" w:eastAsia="Calibri" w:hAnsi="Verdana" w:cs="Arial"/>
                <w:lang w:eastAsia="es-MX"/>
              </w:rPr>
            </w:pPr>
            <w:r w:rsidRPr="005374DD">
              <w:rPr>
                <w:rFonts w:ascii="Verdana" w:eastAsia="Calibri" w:hAnsi="Verdana" w:cs="Arial"/>
                <w:lang w:val="es-ES_tradnl" w:eastAsia="es-MX"/>
              </w:rPr>
              <w:t xml:space="preserve">Documentos Tipo. Disponibles en: </w:t>
            </w:r>
            <w:hyperlink r:id="rId16" w:history="1">
              <w:r w:rsidRPr="005374DD">
                <w:rPr>
                  <w:rFonts w:ascii="Verdana" w:eastAsia="Calibri" w:hAnsi="Verdana" w:cs="Arial"/>
                  <w:color w:val="0000FF"/>
                  <w:u w:val="single"/>
                  <w:lang w:val="es-ES_tradnl" w:eastAsia="es-MX"/>
                </w:rPr>
                <w:t>https://www.colombiacompra.gov.co/documentos-tipo/documentos-tipo</w:t>
              </w:r>
            </w:hyperlink>
            <w:r w:rsidRPr="005374DD">
              <w:rPr>
                <w:rFonts w:ascii="Verdana" w:eastAsia="Calibri" w:hAnsi="Verdana" w:cs="Arial"/>
                <w:lang w:val="es-ES_tradnl" w:eastAsia="es-MX"/>
              </w:rPr>
              <w:t>.</w:t>
            </w:r>
          </w:p>
          <w:p w14:paraId="23C846F9" w14:textId="77777777" w:rsidR="005374DD" w:rsidRPr="005374DD" w:rsidRDefault="005374DD" w:rsidP="005374DD">
            <w:pPr>
              <w:widowControl w:val="0"/>
              <w:numPr>
                <w:ilvl w:val="0"/>
                <w:numId w:val="16"/>
              </w:numPr>
              <w:autoSpaceDE w:val="0"/>
              <w:autoSpaceDN w:val="0"/>
              <w:spacing w:line="276" w:lineRule="auto"/>
              <w:contextualSpacing/>
              <w:jc w:val="both"/>
              <w:rPr>
                <w:rFonts w:ascii="Verdana" w:eastAsia="Calibri" w:hAnsi="Verdana" w:cs="Arial"/>
                <w:lang w:eastAsia="es-MX"/>
              </w:rPr>
            </w:pPr>
            <w:r w:rsidRPr="005374DD">
              <w:rPr>
                <w:rFonts w:ascii="Verdana" w:eastAsia="Calibri" w:hAnsi="Verdana" w:cs="Arial"/>
                <w:lang w:val="es-ES_tradnl" w:eastAsia="es-MX"/>
              </w:rPr>
              <w:t>Reglamento Colombiano de Construcción Sismo Resistente NSR-10</w:t>
            </w:r>
          </w:p>
          <w:p w14:paraId="555793A6" w14:textId="77777777" w:rsidR="005374DD" w:rsidRPr="005374DD" w:rsidRDefault="005374DD" w:rsidP="005374DD">
            <w:pPr>
              <w:widowControl w:val="0"/>
              <w:numPr>
                <w:ilvl w:val="0"/>
                <w:numId w:val="16"/>
              </w:numPr>
              <w:autoSpaceDE w:val="0"/>
              <w:autoSpaceDN w:val="0"/>
              <w:spacing w:line="276" w:lineRule="auto"/>
              <w:contextualSpacing/>
              <w:jc w:val="both"/>
              <w:rPr>
                <w:rFonts w:ascii="Verdana" w:eastAsia="Calibri" w:hAnsi="Verdana" w:cs="Arial"/>
                <w:lang w:eastAsia="es-MX"/>
              </w:rPr>
            </w:pPr>
            <w:r w:rsidRPr="005374DD">
              <w:rPr>
                <w:rFonts w:ascii="Verdana" w:eastAsia="Aptos" w:hAnsi="Verdana" w:cs="Arial"/>
              </w:rPr>
              <w:t>PODETTI, Humberto. El contrato de construcción. Buenos Aires: Astrea, 2004. Pp. 254-255.</w:t>
            </w:r>
          </w:p>
          <w:p w14:paraId="1BC8354D" w14:textId="77777777" w:rsidR="005374DD" w:rsidRPr="005374DD" w:rsidRDefault="005374DD" w:rsidP="005374DD">
            <w:pPr>
              <w:widowControl w:val="0"/>
              <w:numPr>
                <w:ilvl w:val="0"/>
                <w:numId w:val="16"/>
              </w:numPr>
              <w:autoSpaceDE w:val="0"/>
              <w:autoSpaceDN w:val="0"/>
              <w:spacing w:line="276" w:lineRule="auto"/>
              <w:contextualSpacing/>
              <w:jc w:val="both"/>
              <w:rPr>
                <w:rFonts w:ascii="Verdana" w:eastAsia="Calibri" w:hAnsi="Verdana" w:cs="Arial"/>
                <w:lang w:eastAsia="es-MX"/>
              </w:rPr>
            </w:pPr>
            <w:r w:rsidRPr="005374DD">
              <w:rPr>
                <w:rFonts w:ascii="Verdana" w:eastAsia="Aptos" w:hAnsi="Verdana" w:cs="Arial"/>
              </w:rPr>
              <w:t xml:space="preserve">PLANIOL, Marcel &amp; RIPERT, Jeorge. Tratado práctico de derecho civil francés. Tomo XI. La Habana: Cultural SA, 1940. p. 163. </w:t>
            </w:r>
          </w:p>
        </w:tc>
      </w:tr>
    </w:tbl>
    <w:p w14:paraId="3A072884" w14:textId="77777777" w:rsidR="005374DD" w:rsidRPr="005374DD" w:rsidRDefault="005374DD" w:rsidP="005374DD">
      <w:pPr>
        <w:tabs>
          <w:tab w:val="left" w:pos="142"/>
          <w:tab w:val="left" w:pos="284"/>
        </w:tabs>
        <w:spacing w:after="0" w:line="276" w:lineRule="auto"/>
        <w:jc w:val="both"/>
        <w:rPr>
          <w:rFonts w:ascii="Verdana" w:eastAsia="Calibri" w:hAnsi="Verdana" w:cs="Arial"/>
          <w:lang w:eastAsia="es-MX"/>
        </w:rPr>
      </w:pPr>
    </w:p>
    <w:p w14:paraId="3FAA0FDE" w14:textId="77777777" w:rsidR="005374DD" w:rsidRPr="005374DD" w:rsidRDefault="005374DD" w:rsidP="005374DD">
      <w:pPr>
        <w:tabs>
          <w:tab w:val="left" w:pos="142"/>
          <w:tab w:val="left" w:pos="284"/>
        </w:tabs>
        <w:spacing w:after="0" w:line="276" w:lineRule="auto"/>
        <w:jc w:val="both"/>
        <w:rPr>
          <w:rFonts w:ascii="Verdana" w:eastAsia="Century Gothic" w:hAnsi="Verdana" w:cs="Century Gothic"/>
          <w:b/>
          <w:bCs/>
          <w:lang w:val="es-ES" w:eastAsia="es-MX"/>
        </w:rPr>
      </w:pPr>
      <w:r w:rsidRPr="005374DD">
        <w:rPr>
          <w:rFonts w:ascii="Verdana" w:eastAsia="Calibri" w:hAnsi="Verdana" w:cs="Arial"/>
          <w:b/>
          <w:bCs/>
          <w:lang w:eastAsia="es-MX"/>
        </w:rPr>
        <w:t>5</w:t>
      </w:r>
      <w:r w:rsidRPr="005374DD">
        <w:rPr>
          <w:rFonts w:ascii="Verdana" w:eastAsia="Calibri" w:hAnsi="Verdana" w:cs="Arial"/>
          <w:lang w:eastAsia="es-MX"/>
        </w:rPr>
        <w:t>.</w:t>
      </w:r>
      <w:r w:rsidRPr="005374DD">
        <w:rPr>
          <w:rFonts w:ascii="Verdana" w:eastAsia="Century Gothic" w:hAnsi="Verdana" w:cs="Century Gothic"/>
          <w:b/>
          <w:bCs/>
          <w:lang w:val="es-ES" w:eastAsia="es-MX"/>
        </w:rPr>
        <w:t>Doctrina de la Agencia Nacional de Contratación Pública:</w:t>
      </w:r>
    </w:p>
    <w:p w14:paraId="7A2F8F29" w14:textId="77777777" w:rsidR="005374DD" w:rsidRPr="005374DD" w:rsidRDefault="005374DD" w:rsidP="005374DD">
      <w:pPr>
        <w:widowControl w:val="0"/>
        <w:autoSpaceDE w:val="0"/>
        <w:autoSpaceDN w:val="0"/>
        <w:spacing w:after="0" w:line="276" w:lineRule="auto"/>
        <w:jc w:val="both"/>
        <w:rPr>
          <w:rFonts w:ascii="Verdana" w:eastAsia="Calibri" w:hAnsi="Verdana" w:cs="Arial"/>
          <w:lang w:eastAsia="es-MX"/>
        </w:rPr>
      </w:pPr>
    </w:p>
    <w:p w14:paraId="0D941E18" w14:textId="77777777" w:rsidR="005374DD" w:rsidRPr="005374DD" w:rsidRDefault="005374DD" w:rsidP="005374DD">
      <w:pPr>
        <w:spacing w:after="0" w:line="276" w:lineRule="auto"/>
        <w:jc w:val="both"/>
        <w:rPr>
          <w:rFonts w:ascii="Verdana" w:eastAsia="Calibri" w:hAnsi="Verdana" w:cs="Arial"/>
          <w:shd w:val="clear" w:color="auto" w:fill="FFFFFF"/>
          <w:lang w:val="es-ES" w:eastAsia="es-MX"/>
        </w:rPr>
      </w:pPr>
      <w:r w:rsidRPr="005374DD">
        <w:rPr>
          <w:rFonts w:ascii="Verdana" w:eastAsia="Calibri" w:hAnsi="Verdana" w:cs="Arial"/>
          <w:shd w:val="clear" w:color="auto" w:fill="FFFFFF"/>
          <w:lang w:val="es-ES" w:eastAsia="es-MX"/>
        </w:rPr>
        <w:t>La Agencia Nacional de Contratación Pública – Colombia Compra Eficiente se pronunció</w:t>
      </w:r>
      <w:r w:rsidRPr="005374DD">
        <w:rPr>
          <w:rFonts w:ascii="Verdana" w:eastAsia="Calibri" w:hAnsi="Verdana" w:cs="Times New Roman"/>
          <w:lang w:eastAsia="es-MX"/>
        </w:rPr>
        <w:t xml:space="preserve"> </w:t>
      </w:r>
      <w:r w:rsidRPr="005374DD">
        <w:rPr>
          <w:rFonts w:ascii="Verdana" w:eastAsia="Calibri" w:hAnsi="Verdana" w:cs="Arial"/>
          <w:shd w:val="clear" w:color="auto" w:fill="FFFFFF"/>
          <w:lang w:val="es-ES" w:eastAsia="es-MX"/>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5374DD">
        <w:rPr>
          <w:rFonts w:ascii="Verdana" w:eastAsia="Calibri" w:hAnsi="Verdana" w:cs="Arial"/>
          <w:shd w:val="clear" w:color="auto" w:fill="FFFFFF"/>
          <w:lang w:val="es-ES" w:eastAsia="es-MX"/>
        </w:rPr>
        <w:tab/>
        <w:t xml:space="preserve">C-636 del 1 de noviembre de 2024, C-777 del 9 de diciembre de 2024, C-971 del 21 de enero de 2025, C-1813 del 31 de diciembre de 2025, C-186 del 16 de marzo de 2026, C-258 del 19 de marzo de 2026, C-392 del 20 de abril de 2026, C-386 del 23 de abril de 2026, C-475 del 23 de abril de 2026, C-452 del 4 de mayo de 2026, C-583 del 8 de mayo de 2026, entre otros. </w:t>
      </w:r>
    </w:p>
    <w:p w14:paraId="06533E7D" w14:textId="77777777" w:rsidR="005374DD" w:rsidRPr="005374DD" w:rsidRDefault="005374DD" w:rsidP="005374DD">
      <w:pPr>
        <w:spacing w:after="0" w:line="240" w:lineRule="auto"/>
        <w:jc w:val="both"/>
        <w:rPr>
          <w:rFonts w:ascii="Verdana" w:eastAsia="Calibri" w:hAnsi="Verdana" w:cs="Arial"/>
          <w:color w:val="000000"/>
          <w:shd w:val="clear" w:color="auto" w:fill="FFFFFF"/>
          <w:lang w:eastAsia="es-MX"/>
        </w:rPr>
      </w:pPr>
    </w:p>
    <w:p w14:paraId="4290E4A0" w14:textId="77777777" w:rsidR="005374DD" w:rsidRPr="005374DD" w:rsidRDefault="005374DD" w:rsidP="005374DD">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5374DD">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7" w:tgtFrame="_blank" w:tooltip="Dirección URL original: https://relatoria.colombiacompra.gov.co/. Haga clic o pulse si confía en este vínculo." w:history="1">
        <w:r w:rsidRPr="005374DD">
          <w:rPr>
            <w:rFonts w:ascii="Verdana" w:eastAsia="Calibri" w:hAnsi="Verdana" w:cs="Arial"/>
            <w:color w:val="0000FF"/>
            <w:u w:val="single"/>
            <w:shd w:val="clear" w:color="auto" w:fill="FFFFFF"/>
            <w:lang w:eastAsia="es-MX"/>
          </w:rPr>
          <w:t>https://relatoria.colombiacompra.gov.co/</w:t>
        </w:r>
      </w:hyperlink>
      <w:r w:rsidRPr="005374DD">
        <w:rPr>
          <w:rFonts w:ascii="Verdana" w:eastAsia="Calibri" w:hAnsi="Verdana" w:cs="Arial"/>
          <w:color w:val="0000FF"/>
          <w:u w:val="single"/>
          <w:shd w:val="clear" w:color="auto" w:fill="FFFFFF"/>
          <w:lang w:eastAsia="es-MX"/>
        </w:rPr>
        <w:t> .</w:t>
      </w:r>
    </w:p>
    <w:p w14:paraId="4B9FB633" w14:textId="77777777" w:rsidR="005374DD" w:rsidRPr="005374DD" w:rsidRDefault="005374DD" w:rsidP="005374DD">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491DA7D5" w14:textId="77777777" w:rsidR="005374DD" w:rsidRPr="005374DD" w:rsidRDefault="005374DD" w:rsidP="005374DD">
      <w:pPr>
        <w:spacing w:after="0" w:line="276" w:lineRule="auto"/>
        <w:jc w:val="both"/>
        <w:rPr>
          <w:rFonts w:ascii="Verdana" w:eastAsia="Times New Roman" w:hAnsi="Verdana" w:cs="Arial"/>
          <w:lang w:eastAsia="es-MX"/>
        </w:rPr>
      </w:pPr>
      <w:r w:rsidRPr="005374D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5374DD">
        <w:rPr>
          <w:rFonts w:ascii="Verdana" w:eastAsia="Times New Roman" w:hAnsi="Verdana" w:cs="Arial"/>
          <w:b/>
          <w:bCs/>
          <w:lang w:eastAsia="es-MX"/>
        </w:rPr>
        <w:t>Curso de Contratación Pública Sostenible y Socialmente Responsable</w:t>
      </w:r>
      <w:r w:rsidRPr="005374DD">
        <w:rPr>
          <w:rFonts w:ascii="Verdana" w:eastAsia="Times New Roman" w:hAnsi="Verdana" w:cs="Arial"/>
          <w:lang w:eastAsia="es-MX"/>
        </w:rPr>
        <w:t xml:space="preserve">, una herramienta clave para fortalecer las capacidades de todos los compradores públicos, proveedores, servidores públicos y para generar mayor valor público. Accede al curso y aprende como implementar criterios </w:t>
      </w:r>
      <w:r w:rsidRPr="005374DD">
        <w:rPr>
          <w:rFonts w:ascii="Verdana" w:eastAsia="Times New Roman" w:hAnsi="Verdana" w:cs="Arial"/>
          <w:lang w:eastAsia="es-MX"/>
        </w:rPr>
        <w:lastRenderedPageBreak/>
        <w:t>sociales y ambientales en las diferentes etapas del proceso de contratación:</w:t>
      </w:r>
      <w:r w:rsidRPr="005374DD">
        <w:rPr>
          <w:rFonts w:ascii="Verdana" w:eastAsia="Times New Roman" w:hAnsi="Verdana" w:cs="Arial"/>
          <w:lang w:eastAsia="es-MX"/>
        </w:rPr>
        <w:br/>
      </w:r>
      <w:hyperlink r:id="rId18" w:tgtFrame="_new" w:history="1">
        <w:r w:rsidRPr="005374DD">
          <w:rPr>
            <w:rFonts w:ascii="Verdana" w:eastAsia="Times New Roman" w:hAnsi="Verdana" w:cs="Arial"/>
            <w:color w:val="0000FF"/>
            <w:u w:val="single"/>
            <w:lang w:eastAsia="es-MX"/>
          </w:rPr>
          <w:t>https://formacionvirtual.colombiacompra.gov.co/mod/page/view.php?id=3718</w:t>
        </w:r>
      </w:hyperlink>
    </w:p>
    <w:p w14:paraId="11BC6009" w14:textId="77777777" w:rsidR="005374DD" w:rsidRPr="005374DD" w:rsidRDefault="005374DD" w:rsidP="005374DD">
      <w:pPr>
        <w:spacing w:after="0" w:line="276" w:lineRule="auto"/>
        <w:jc w:val="both"/>
        <w:rPr>
          <w:rFonts w:ascii="Verdana" w:eastAsia="Times New Roman" w:hAnsi="Verdana" w:cs="Arial"/>
          <w:lang w:eastAsia="es-MX"/>
        </w:rPr>
      </w:pPr>
      <w:r w:rsidRPr="005374DD">
        <w:rPr>
          <w:rFonts w:ascii="Verdana" w:eastAsia="Times New Roman" w:hAnsi="Verdana" w:cs="Arial"/>
          <w:lang w:eastAsia="es-MX"/>
        </w:rPr>
        <w:t xml:space="preserve">De otro lado, te contamos que esta Agencia ha da un paso decisivo en la estandarización y modernización del </w:t>
      </w:r>
      <w:r w:rsidRPr="005374DD">
        <w:rPr>
          <w:rFonts w:ascii="Verdana" w:eastAsia="Times New Roman" w:hAnsi="Verdana" w:cs="Arial"/>
          <w:b/>
          <w:bCs/>
          <w:lang w:eastAsia="es-MX"/>
        </w:rPr>
        <w:t>sector  social</w:t>
      </w:r>
      <w:r w:rsidRPr="005374DD">
        <w:rPr>
          <w:rFonts w:ascii="Verdana" w:eastAsia="Times New Roman" w:hAnsi="Verdana" w:cs="Arial"/>
          <w:lang w:eastAsia="es-MX"/>
        </w:rPr>
        <w:t xml:space="preserve"> con la expedición de las </w:t>
      </w:r>
      <w:r w:rsidRPr="005374DD">
        <w:rPr>
          <w:rFonts w:ascii="Verdana" w:eastAsia="Times New Roman" w:hAnsi="Verdana" w:cs="Arial"/>
          <w:b/>
          <w:bCs/>
          <w:lang w:eastAsia="es-MX"/>
        </w:rPr>
        <w:t>Resoluciones 539, 540, 541, 952 y 953 de 2025</w:t>
      </w:r>
      <w:r w:rsidRPr="005374DD">
        <w:rPr>
          <w:rFonts w:ascii="Verdana" w:eastAsia="Times New Roman" w:hAnsi="Verdana" w:cs="Arial"/>
          <w:lang w:eastAsia="es-MX"/>
        </w:rPr>
        <w:t xml:space="preserve">, </w:t>
      </w:r>
      <w:r w:rsidRPr="005374DD">
        <w:rPr>
          <w:rFonts w:ascii="Verdana" w:eastAsia="Times New Roman" w:hAnsi="Verdana" w:cs="Arial"/>
          <w:b/>
          <w:bCs/>
          <w:lang w:eastAsia="es-MX"/>
        </w:rPr>
        <w:t>mediante las cuales adoptó Documentos Tipo</w:t>
      </w:r>
      <w:r w:rsidRPr="005374DD">
        <w:rPr>
          <w:rFonts w:ascii="Verdana" w:eastAsia="Times New Roman" w:hAnsi="Verdana" w:cs="Arial"/>
          <w:lang w:eastAsia="es-MX"/>
        </w:rPr>
        <w:t xml:space="preserve"> para las modalidades de selección de</w:t>
      </w:r>
      <w:r w:rsidRPr="005374DD">
        <w:rPr>
          <w:rFonts w:ascii="Verdana" w:eastAsia="Times New Roman" w:hAnsi="Verdana" w:cs="Arial"/>
          <w:b/>
          <w:bCs/>
          <w:lang w:eastAsia="es-MX"/>
        </w:rPr>
        <w:t xml:space="preserve"> licitación pública (versión 2), selección abreviada de menor cuantía, mínima cuantía, consultoría e interventoría</w:t>
      </w:r>
      <w:r w:rsidRPr="005374D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5374DD">
          <w:rPr>
            <w:rFonts w:ascii="Verdana" w:eastAsia="Times New Roman" w:hAnsi="Verdana" w:cs="Arial"/>
            <w:color w:val="0000FF"/>
            <w:u w:val="single"/>
            <w:lang w:eastAsia="es-MX"/>
          </w:rPr>
          <w:t>https://www.colombiacompra.gov.co/normativa-y-relatoria/documentos-tipo</w:t>
        </w:r>
      </w:hyperlink>
    </w:p>
    <w:p w14:paraId="02BD01F4" w14:textId="77777777" w:rsidR="005374DD" w:rsidRPr="005374DD" w:rsidRDefault="005374DD" w:rsidP="005374DD">
      <w:pPr>
        <w:spacing w:after="0" w:line="276" w:lineRule="auto"/>
        <w:jc w:val="both"/>
        <w:rPr>
          <w:rFonts w:ascii="Verdana" w:eastAsia="Times New Roman" w:hAnsi="Verdana" w:cs="Arial"/>
          <w:lang w:eastAsia="es-MX"/>
        </w:rPr>
      </w:pPr>
    </w:p>
    <w:p w14:paraId="2800A876" w14:textId="77777777" w:rsidR="005374DD" w:rsidRPr="005374DD" w:rsidRDefault="005374DD" w:rsidP="005374DD">
      <w:pPr>
        <w:spacing w:after="0" w:line="276" w:lineRule="auto"/>
        <w:jc w:val="both"/>
        <w:rPr>
          <w:rFonts w:ascii="Verdana" w:eastAsia="Times New Roman" w:hAnsi="Verdana" w:cs="Arial"/>
          <w:lang w:eastAsia="es-MX"/>
        </w:rPr>
      </w:pPr>
      <w:r w:rsidRPr="005374DD">
        <w:rPr>
          <w:rFonts w:ascii="Verdana" w:eastAsia="Times New Roman" w:hAnsi="Verdana" w:cs="Arial"/>
          <w:lang w:eastAsia="es-MX"/>
        </w:rPr>
        <w:t xml:space="preserve">Si quieres conocer más sobre la aplicación de Documentos Tipo puedes consultar la última versión de la </w:t>
      </w:r>
      <w:r w:rsidRPr="005374DD">
        <w:rPr>
          <w:rFonts w:ascii="Verdana" w:eastAsia="Times New Roman" w:hAnsi="Verdana" w:cs="Arial"/>
          <w:b/>
          <w:bCs/>
          <w:lang w:eastAsia="es-MX"/>
        </w:rPr>
        <w:t>Guía para la comprensión e implementación de los Documentos Tipo de obra pública de infraestructura de transporte</w:t>
      </w:r>
      <w:r w:rsidRPr="005374D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374DD">
        <w:rPr>
          <w:rFonts w:ascii="Verdana" w:eastAsia="Times New Roman" w:hAnsi="Verdana" w:cs="Arial"/>
          <w:lang w:eastAsia="es-MX"/>
        </w:rPr>
        <w:br/>
      </w:r>
      <w:hyperlink r:id="rId20" w:tgtFrame="_new" w:history="1">
        <w:r w:rsidRPr="005374D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C4B80E6" w14:textId="77777777" w:rsidR="005374DD" w:rsidRPr="005374DD" w:rsidRDefault="005374DD" w:rsidP="005374DD">
      <w:pPr>
        <w:spacing w:after="0"/>
        <w:jc w:val="both"/>
        <w:rPr>
          <w:rFonts w:ascii="Verdana" w:eastAsia="Aptos" w:hAnsi="Verdana" w:cs="Times New Roman"/>
          <w:color w:val="212121"/>
          <w:lang w:eastAsia="es-MX"/>
        </w:rPr>
      </w:pPr>
    </w:p>
    <w:p w14:paraId="379CD3B8" w14:textId="77777777" w:rsidR="005374DD" w:rsidRPr="005374DD" w:rsidRDefault="005374DD" w:rsidP="005374DD">
      <w:pPr>
        <w:spacing w:after="0" w:line="240" w:lineRule="auto"/>
        <w:jc w:val="both"/>
        <w:rPr>
          <w:rFonts w:ascii="Verdana" w:eastAsia="Calibri" w:hAnsi="Verdana" w:cs="Times New Roman"/>
          <w:lang w:eastAsia="es-MX"/>
        </w:rPr>
      </w:pPr>
      <w:r w:rsidRPr="005374DD">
        <w:rPr>
          <w:rFonts w:ascii="Verdana" w:eastAsia="Aptos" w:hAnsi="Verdana" w:cs="Times New Roman"/>
          <w:lang w:eastAsia="es-MX"/>
        </w:rPr>
        <w:t xml:space="preserve">Por último, lo invitamos a seguirnos en las redes sociales en las cuales se difunde información institucional: </w:t>
      </w:r>
    </w:p>
    <w:p w14:paraId="1672FD5B" w14:textId="77777777" w:rsidR="005374DD" w:rsidRPr="005374DD" w:rsidRDefault="005374DD" w:rsidP="005374DD">
      <w:pPr>
        <w:spacing w:after="0" w:line="240" w:lineRule="auto"/>
        <w:jc w:val="both"/>
        <w:rPr>
          <w:rFonts w:ascii="Verdana" w:eastAsia="Aptos" w:hAnsi="Verdana" w:cs="Times New Roman"/>
          <w:lang w:eastAsia="es-MX"/>
        </w:rPr>
      </w:pPr>
    </w:p>
    <w:p w14:paraId="546E58C9" w14:textId="77777777" w:rsidR="005374DD" w:rsidRPr="005374DD" w:rsidRDefault="005374DD" w:rsidP="005374DD">
      <w:pPr>
        <w:spacing w:after="0" w:line="240" w:lineRule="auto"/>
        <w:jc w:val="both"/>
        <w:rPr>
          <w:rFonts w:ascii="Verdana" w:eastAsia="Aptos" w:hAnsi="Verdana" w:cs="Times New Roman"/>
          <w:lang w:eastAsia="es-MX"/>
        </w:rPr>
      </w:pPr>
      <w:r w:rsidRPr="005374DD">
        <w:rPr>
          <w:rFonts w:ascii="Verdana" w:eastAsia="Aptos" w:hAnsi="Verdana" w:cs="Times New Roman"/>
          <w:lang w:eastAsia="es-MX"/>
        </w:rPr>
        <w:t xml:space="preserve">Twitter: </w:t>
      </w:r>
      <w:r w:rsidRPr="005374DD">
        <w:rPr>
          <w:rFonts w:ascii="Verdana" w:eastAsia="Calibri" w:hAnsi="Verdana" w:cs="Times New Roman"/>
          <w:color w:val="156082"/>
          <w:u w:val="single"/>
          <w:lang w:eastAsia="es-MX"/>
        </w:rPr>
        <w:t>@colombiacompra</w:t>
      </w:r>
      <w:r w:rsidRPr="005374DD">
        <w:rPr>
          <w:rFonts w:ascii="Verdana" w:eastAsia="Calibri" w:hAnsi="Verdana" w:cs="Times New Roman"/>
          <w:color w:val="156082"/>
          <w:lang w:eastAsia="es-MX"/>
        </w:rPr>
        <w:t xml:space="preserve"> </w:t>
      </w:r>
    </w:p>
    <w:p w14:paraId="2850F0DC" w14:textId="77777777" w:rsidR="005374DD" w:rsidRPr="005374DD" w:rsidRDefault="005374DD" w:rsidP="005374DD">
      <w:pPr>
        <w:spacing w:after="0" w:line="240" w:lineRule="auto"/>
        <w:jc w:val="both"/>
        <w:rPr>
          <w:rFonts w:ascii="Verdana" w:eastAsia="Aptos" w:hAnsi="Verdana" w:cs="Times New Roman"/>
          <w:lang w:eastAsia="es-MX"/>
        </w:rPr>
      </w:pPr>
      <w:r w:rsidRPr="005374DD">
        <w:rPr>
          <w:rFonts w:ascii="Verdana" w:eastAsia="Aptos" w:hAnsi="Verdana" w:cs="Times New Roman"/>
          <w:lang w:eastAsia="es-MX"/>
        </w:rPr>
        <w:t xml:space="preserve">Facebook: </w:t>
      </w:r>
      <w:proofErr w:type="spellStart"/>
      <w:r w:rsidRPr="005374DD">
        <w:rPr>
          <w:rFonts w:ascii="Verdana" w:eastAsia="Calibri" w:hAnsi="Verdana" w:cs="Times New Roman"/>
          <w:color w:val="156082"/>
          <w:u w:val="single"/>
          <w:lang w:eastAsia="es-MX"/>
        </w:rPr>
        <w:t>ColombiaCompraEficiente</w:t>
      </w:r>
      <w:proofErr w:type="spellEnd"/>
    </w:p>
    <w:p w14:paraId="4434F998" w14:textId="77777777" w:rsidR="005374DD" w:rsidRPr="005374DD" w:rsidRDefault="005374DD" w:rsidP="005374DD">
      <w:pPr>
        <w:spacing w:after="0" w:line="240" w:lineRule="auto"/>
        <w:jc w:val="both"/>
        <w:rPr>
          <w:rFonts w:ascii="Verdana" w:eastAsia="Aptos" w:hAnsi="Verdana" w:cs="Times New Roman"/>
          <w:lang w:eastAsia="es-MX"/>
        </w:rPr>
      </w:pPr>
      <w:r w:rsidRPr="005374DD">
        <w:rPr>
          <w:rFonts w:ascii="Verdana" w:eastAsia="Aptos" w:hAnsi="Verdana" w:cs="Times New Roman"/>
          <w:lang w:eastAsia="es-MX"/>
        </w:rPr>
        <w:t xml:space="preserve">LinkedIn: </w:t>
      </w:r>
      <w:r w:rsidRPr="005374DD">
        <w:rPr>
          <w:rFonts w:ascii="Verdana" w:eastAsia="Calibri" w:hAnsi="Verdana" w:cs="Times New Roman"/>
          <w:color w:val="156082"/>
          <w:u w:val="single"/>
          <w:lang w:eastAsia="es-MX"/>
        </w:rPr>
        <w:t>Agencia Nacional de Contratación Pública - Colombia Compra Eficiente</w:t>
      </w:r>
      <w:r w:rsidRPr="005374DD">
        <w:rPr>
          <w:rFonts w:ascii="Verdana" w:eastAsia="Calibri" w:hAnsi="Verdana" w:cs="Times New Roman"/>
          <w:color w:val="156082"/>
          <w:lang w:eastAsia="es-MX"/>
        </w:rPr>
        <w:t xml:space="preserve"> </w:t>
      </w:r>
      <w:r w:rsidRPr="005374DD">
        <w:rPr>
          <w:rFonts w:ascii="Verdana" w:eastAsia="Aptos" w:hAnsi="Verdana" w:cs="Times New Roman"/>
          <w:lang w:eastAsia="es-MX"/>
        </w:rPr>
        <w:t xml:space="preserve">Instagram: </w:t>
      </w:r>
      <w:r w:rsidRPr="005374DD">
        <w:rPr>
          <w:rFonts w:ascii="Verdana" w:eastAsia="Calibri" w:hAnsi="Verdana" w:cs="Times New Roman"/>
          <w:color w:val="156082"/>
          <w:u w:val="single"/>
          <w:lang w:eastAsia="es-MX"/>
        </w:rPr>
        <w:t>@colombiacompraeficiente_cce</w:t>
      </w:r>
    </w:p>
    <w:p w14:paraId="3F58159C" w14:textId="77777777" w:rsidR="005374DD" w:rsidRPr="005374DD" w:rsidRDefault="005374DD" w:rsidP="005374DD">
      <w:pPr>
        <w:spacing w:after="0" w:line="276" w:lineRule="auto"/>
        <w:jc w:val="both"/>
        <w:rPr>
          <w:rFonts w:ascii="Verdana" w:eastAsia="Aptos" w:hAnsi="Verdana" w:cs="Times New Roman"/>
          <w:lang w:eastAsia="es-MX"/>
        </w:rPr>
      </w:pPr>
    </w:p>
    <w:p w14:paraId="3141CFE6" w14:textId="77777777" w:rsidR="005374DD" w:rsidRPr="005374DD" w:rsidRDefault="005374DD" w:rsidP="005374DD">
      <w:pPr>
        <w:spacing w:after="0" w:line="276" w:lineRule="auto"/>
        <w:jc w:val="both"/>
        <w:rPr>
          <w:rFonts w:ascii="Verdana" w:eastAsia="Calibri" w:hAnsi="Verdana" w:cs="Times New Roman"/>
          <w:bCs/>
          <w:lang w:val="es-ES_tradnl" w:eastAsia="es-MX"/>
        </w:rPr>
      </w:pPr>
      <w:r w:rsidRPr="005374DD">
        <w:rPr>
          <w:rFonts w:ascii="Verdana" w:eastAsia="Calibri" w:hAnsi="Verdana" w:cs="Times New Roman"/>
          <w:lang w:val="es-ES_tradnl" w:eastAsia="es-MX"/>
        </w:rPr>
        <w:t xml:space="preserve">Este concepto tiene el alcance previsto en el artículo 28 del Código de Procedimiento Administrativo y de lo Contencioso Administrativo y las </w:t>
      </w:r>
      <w:r w:rsidRPr="005374DD">
        <w:rPr>
          <w:rFonts w:ascii="Verdana" w:eastAsia="Calibri" w:hAnsi="Verdana" w:cs="Times New Roman"/>
          <w:lang w:val="es-ES_tradnl" w:eastAsia="es-MX"/>
        </w:rPr>
        <w:lastRenderedPageBreak/>
        <w:t>expresiones utilizadas con mayúscula inicial deben ser entendidas con el significado que les otorga el artículo 2.2.1.1.1.3.1 del Decreto 1082 de 2015.</w:t>
      </w:r>
    </w:p>
    <w:p w14:paraId="44D1764F" w14:textId="77777777" w:rsidR="005374DD" w:rsidRPr="005374DD" w:rsidRDefault="005374DD" w:rsidP="005374DD">
      <w:pPr>
        <w:spacing w:after="0" w:line="276" w:lineRule="auto"/>
        <w:jc w:val="both"/>
        <w:rPr>
          <w:rFonts w:ascii="Verdana" w:eastAsia="Calibri" w:hAnsi="Verdana" w:cs="Times New Roman"/>
          <w:lang w:eastAsia="es-MX"/>
        </w:rPr>
      </w:pPr>
    </w:p>
    <w:p w14:paraId="32B480AD" w14:textId="77777777" w:rsidR="005374DD" w:rsidRPr="005374DD" w:rsidRDefault="005374DD" w:rsidP="005374DD">
      <w:pPr>
        <w:spacing w:after="0" w:line="276" w:lineRule="auto"/>
        <w:jc w:val="both"/>
        <w:rPr>
          <w:rFonts w:ascii="Verdana" w:eastAsia="Calibri" w:hAnsi="Verdana" w:cs="Times New Roman"/>
          <w:lang w:eastAsia="es-MX"/>
        </w:rPr>
      </w:pPr>
      <w:r w:rsidRPr="005374DD">
        <w:rPr>
          <w:rFonts w:ascii="Verdana" w:eastAsia="Calibri" w:hAnsi="Verdana" w:cs="Times New Roman"/>
          <w:lang w:eastAsia="es-MX"/>
        </w:rPr>
        <w:t>Atentamente,</w:t>
      </w:r>
    </w:p>
    <w:p w14:paraId="51B94DBB" w14:textId="77777777" w:rsidR="005374DD" w:rsidRPr="005374DD" w:rsidRDefault="005374DD" w:rsidP="005374DD">
      <w:pPr>
        <w:tabs>
          <w:tab w:val="left" w:pos="1320"/>
        </w:tabs>
        <w:spacing w:after="0"/>
        <w:jc w:val="center"/>
        <w:rPr>
          <w:rFonts w:ascii="Century Gothic" w:eastAsia="Calibri" w:hAnsi="Century Gothic" w:cs="Times New Roman"/>
          <w:lang w:eastAsia="es-MX"/>
        </w:rPr>
      </w:pPr>
    </w:p>
    <w:p w14:paraId="74A7DEC8" w14:textId="7103FCBC" w:rsidR="005374DD" w:rsidRPr="005374DD" w:rsidRDefault="00A56C2B" w:rsidP="00507B4E">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04087B10" wp14:editId="5465C5E4">
            <wp:extent cx="2320756" cy="996314"/>
            <wp:effectExtent l="0" t="0" r="381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1"/>
                    <a:stretch>
                      <a:fillRect/>
                    </a:stretch>
                  </pic:blipFill>
                  <pic:spPr>
                    <a:xfrm>
                      <a:off x="0" y="0"/>
                      <a:ext cx="2342952" cy="1005843"/>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5374DD" w:rsidRPr="005374DD" w14:paraId="52B4D414" w14:textId="77777777" w:rsidTr="00833C34">
        <w:trPr>
          <w:trHeight w:val="323"/>
        </w:trPr>
        <w:tc>
          <w:tcPr>
            <w:tcW w:w="1041" w:type="dxa"/>
            <w:vAlign w:val="center"/>
            <w:hideMark/>
          </w:tcPr>
          <w:p w14:paraId="671A9018" w14:textId="77777777" w:rsidR="005374DD" w:rsidRPr="005374DD" w:rsidRDefault="005374DD" w:rsidP="005374DD">
            <w:pPr>
              <w:rPr>
                <w:rFonts w:ascii="Verdana" w:eastAsia="Calibri" w:hAnsi="Verdana" w:cs="Arial"/>
                <w:sz w:val="16"/>
                <w:szCs w:val="16"/>
                <w:lang w:val="es-ES_tradnl" w:eastAsia="es-ES"/>
              </w:rPr>
            </w:pPr>
            <w:r w:rsidRPr="005374D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116E913" w14:textId="77777777" w:rsidR="005374DD" w:rsidRPr="005374DD" w:rsidRDefault="005374DD" w:rsidP="005374DD">
            <w:pPr>
              <w:rPr>
                <w:rFonts w:ascii="Verdana" w:eastAsia="Arial" w:hAnsi="Verdana" w:cs="Arial"/>
                <w:sz w:val="16"/>
                <w:szCs w:val="16"/>
                <w:lang w:val="es-ES" w:eastAsia="es-MX"/>
              </w:rPr>
            </w:pPr>
            <w:r w:rsidRPr="005374DD">
              <w:rPr>
                <w:rFonts w:ascii="Verdana" w:eastAsia="Arial" w:hAnsi="Verdana" w:cs="Arial"/>
                <w:sz w:val="16"/>
                <w:szCs w:val="16"/>
                <w:lang w:val="es-ES" w:eastAsia="es-MX"/>
              </w:rPr>
              <w:t xml:space="preserve">Carlos Mario Castrillón Endo </w:t>
            </w:r>
          </w:p>
          <w:p w14:paraId="66F83725" w14:textId="77777777" w:rsidR="005374DD" w:rsidRPr="005374DD" w:rsidRDefault="005374DD" w:rsidP="005374DD">
            <w:pPr>
              <w:rPr>
                <w:rFonts w:ascii="Verdana" w:eastAsia="Arial" w:hAnsi="Verdana" w:cs="Arial"/>
                <w:sz w:val="16"/>
                <w:szCs w:val="16"/>
                <w:lang w:val="es-ES_tradnl" w:eastAsia="es-MX"/>
              </w:rPr>
            </w:pPr>
            <w:r w:rsidRPr="005374DD">
              <w:rPr>
                <w:rFonts w:ascii="Verdana" w:eastAsia="Arial" w:hAnsi="Verdana" w:cs="Arial"/>
                <w:sz w:val="16"/>
                <w:szCs w:val="16"/>
                <w:lang w:val="es-ES_tradnl" w:eastAsia="es-MX"/>
              </w:rPr>
              <w:t>Contratista de la Subdirección de Gestión Contractual</w:t>
            </w:r>
          </w:p>
          <w:p w14:paraId="5B687DF4" w14:textId="77777777" w:rsidR="005374DD" w:rsidRPr="005374DD" w:rsidRDefault="005374DD" w:rsidP="005374DD">
            <w:pPr>
              <w:rPr>
                <w:rFonts w:ascii="Verdana" w:eastAsia="Arial" w:hAnsi="Verdana" w:cs="Arial"/>
                <w:sz w:val="16"/>
                <w:szCs w:val="16"/>
                <w:lang w:val="es-ES_tradnl" w:eastAsia="es-MX"/>
              </w:rPr>
            </w:pPr>
          </w:p>
        </w:tc>
      </w:tr>
      <w:tr w:rsidR="005374DD" w:rsidRPr="005374DD" w14:paraId="3FA6BA40" w14:textId="77777777" w:rsidTr="00833C34">
        <w:trPr>
          <w:trHeight w:val="338"/>
        </w:trPr>
        <w:tc>
          <w:tcPr>
            <w:tcW w:w="1041" w:type="dxa"/>
            <w:vAlign w:val="center"/>
            <w:hideMark/>
          </w:tcPr>
          <w:p w14:paraId="7E38E651" w14:textId="77777777" w:rsidR="005374DD" w:rsidRPr="005374DD" w:rsidRDefault="005374DD" w:rsidP="005374DD">
            <w:pPr>
              <w:rPr>
                <w:rFonts w:ascii="Verdana" w:eastAsia="Calibri" w:hAnsi="Verdana" w:cs="Arial"/>
                <w:sz w:val="16"/>
                <w:szCs w:val="16"/>
                <w:lang w:val="es-ES_tradnl" w:eastAsia="es-ES"/>
              </w:rPr>
            </w:pPr>
            <w:r w:rsidRPr="005374D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7E8B692" w14:textId="77777777" w:rsidR="005374DD" w:rsidRPr="005374DD" w:rsidRDefault="005374DD" w:rsidP="005374DD">
            <w:pPr>
              <w:rPr>
                <w:rFonts w:ascii="Verdana" w:eastAsia="Arial" w:hAnsi="Verdana" w:cs="Arial"/>
                <w:sz w:val="16"/>
                <w:szCs w:val="16"/>
                <w:lang w:val="es-ES" w:eastAsia="es-MX"/>
              </w:rPr>
            </w:pPr>
            <w:r w:rsidRPr="005374DD">
              <w:rPr>
                <w:rFonts w:ascii="Verdana" w:eastAsia="Arial" w:hAnsi="Verdana" w:cs="Arial"/>
                <w:sz w:val="16"/>
                <w:szCs w:val="16"/>
                <w:lang w:val="es-ES" w:eastAsia="es-MX"/>
              </w:rPr>
              <w:t xml:space="preserve">Lida Milena </w:t>
            </w:r>
            <w:proofErr w:type="spellStart"/>
            <w:r w:rsidRPr="005374DD">
              <w:rPr>
                <w:rFonts w:ascii="Verdana" w:eastAsia="Arial" w:hAnsi="Verdana" w:cs="Arial"/>
                <w:sz w:val="16"/>
                <w:szCs w:val="16"/>
                <w:lang w:val="es-ES" w:eastAsia="es-MX"/>
              </w:rPr>
              <w:t>Guanumen</w:t>
            </w:r>
            <w:proofErr w:type="spellEnd"/>
            <w:r w:rsidRPr="005374DD">
              <w:rPr>
                <w:rFonts w:ascii="Verdana" w:eastAsia="Arial" w:hAnsi="Verdana" w:cs="Arial"/>
                <w:sz w:val="16"/>
                <w:szCs w:val="16"/>
                <w:lang w:val="es-ES" w:eastAsia="es-MX"/>
              </w:rPr>
              <w:t xml:space="preserve"> Pacheco</w:t>
            </w:r>
          </w:p>
          <w:p w14:paraId="65B0F6B3" w14:textId="77777777" w:rsidR="005374DD" w:rsidRPr="005374DD" w:rsidRDefault="005374DD" w:rsidP="005374DD">
            <w:pPr>
              <w:rPr>
                <w:rFonts w:ascii="Verdana" w:eastAsia="Arial" w:hAnsi="Verdana" w:cs="Arial"/>
                <w:sz w:val="16"/>
                <w:szCs w:val="16"/>
                <w:lang w:val="es-ES" w:eastAsia="es-MX"/>
              </w:rPr>
            </w:pPr>
            <w:r w:rsidRPr="005374DD">
              <w:rPr>
                <w:rFonts w:ascii="Verdana" w:eastAsia="Arial" w:hAnsi="Verdana" w:cs="Arial"/>
                <w:sz w:val="16"/>
                <w:szCs w:val="16"/>
                <w:lang w:val="es-ES_tradnl" w:eastAsia="es-MX"/>
              </w:rPr>
              <w:t>Contratista de la Subdirección de Gestión Contractual</w:t>
            </w:r>
          </w:p>
          <w:p w14:paraId="50F50DF0" w14:textId="77777777" w:rsidR="005374DD" w:rsidRPr="005374DD" w:rsidRDefault="005374DD" w:rsidP="005374DD">
            <w:pPr>
              <w:rPr>
                <w:rFonts w:ascii="Verdana" w:eastAsia="Arial" w:hAnsi="Verdana" w:cs="Arial"/>
                <w:sz w:val="16"/>
                <w:szCs w:val="16"/>
                <w:lang w:val="es-ES_tradnl" w:eastAsia="es-MX"/>
              </w:rPr>
            </w:pPr>
            <w:r w:rsidRPr="005374DD">
              <w:rPr>
                <w:rFonts w:ascii="Verdana" w:eastAsia="Arial" w:hAnsi="Verdana" w:cs="Arial"/>
                <w:sz w:val="16"/>
                <w:szCs w:val="16"/>
                <w:lang w:val="es-ES_tradnl" w:eastAsia="es-MX"/>
              </w:rPr>
              <w:t xml:space="preserve">Adriana Katherine López Rodríguez </w:t>
            </w:r>
          </w:p>
          <w:p w14:paraId="64249304" w14:textId="77777777" w:rsidR="005374DD" w:rsidRPr="005374DD" w:rsidRDefault="005374DD" w:rsidP="005374DD">
            <w:pPr>
              <w:rPr>
                <w:rFonts w:ascii="Verdana" w:eastAsia="Arial" w:hAnsi="Verdana" w:cs="Arial"/>
                <w:sz w:val="16"/>
                <w:szCs w:val="16"/>
                <w:lang w:val="es-ES" w:eastAsia="es-MX"/>
              </w:rPr>
            </w:pPr>
            <w:r w:rsidRPr="005374DD">
              <w:rPr>
                <w:rFonts w:ascii="Verdana" w:eastAsia="Arial" w:hAnsi="Verdana" w:cs="Arial"/>
                <w:sz w:val="16"/>
                <w:szCs w:val="16"/>
                <w:lang w:val="es-ES_tradnl" w:eastAsia="es-MX"/>
              </w:rPr>
              <w:t>Contratista de la Subdirección de Gestión Contractual</w:t>
            </w:r>
          </w:p>
          <w:p w14:paraId="6A28F0B2" w14:textId="77777777" w:rsidR="005374DD" w:rsidRPr="005374DD" w:rsidRDefault="005374DD" w:rsidP="005374DD">
            <w:pPr>
              <w:rPr>
                <w:rFonts w:ascii="Verdana" w:eastAsia="Arial" w:hAnsi="Verdana" w:cs="Arial"/>
                <w:sz w:val="16"/>
                <w:szCs w:val="16"/>
                <w:lang w:val="es-ES_tradnl" w:eastAsia="es-MX"/>
              </w:rPr>
            </w:pPr>
          </w:p>
        </w:tc>
      </w:tr>
      <w:tr w:rsidR="005374DD" w:rsidRPr="005374DD" w14:paraId="1EEA2556" w14:textId="77777777" w:rsidTr="00833C34">
        <w:trPr>
          <w:trHeight w:val="308"/>
        </w:trPr>
        <w:tc>
          <w:tcPr>
            <w:tcW w:w="1041" w:type="dxa"/>
            <w:vAlign w:val="center"/>
          </w:tcPr>
          <w:p w14:paraId="7A43FE11" w14:textId="77777777" w:rsidR="005374DD" w:rsidRPr="005374DD" w:rsidRDefault="005374DD" w:rsidP="005374DD">
            <w:pPr>
              <w:rPr>
                <w:rFonts w:ascii="Verdana" w:eastAsia="Calibri" w:hAnsi="Verdana" w:cs="Arial"/>
                <w:sz w:val="16"/>
                <w:szCs w:val="16"/>
                <w:lang w:val="es-ES_tradnl" w:eastAsia="es-ES"/>
              </w:rPr>
            </w:pPr>
            <w:r w:rsidRPr="005374DD">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1D76C3B2" w14:textId="77777777" w:rsidR="005374DD" w:rsidRPr="005374DD" w:rsidRDefault="005374DD" w:rsidP="005374DD">
            <w:pPr>
              <w:rPr>
                <w:rFonts w:ascii="Verdana" w:eastAsia="Calibri" w:hAnsi="Verdana" w:cs="Arial"/>
                <w:sz w:val="16"/>
                <w:szCs w:val="16"/>
                <w:lang w:val="es-ES" w:eastAsia="es-ES"/>
              </w:rPr>
            </w:pPr>
            <w:r w:rsidRPr="005374DD">
              <w:rPr>
                <w:rFonts w:ascii="Verdana" w:eastAsia="Calibri" w:hAnsi="Verdana" w:cs="Arial"/>
                <w:sz w:val="16"/>
                <w:szCs w:val="16"/>
                <w:lang w:val="es-ES" w:eastAsia="es-ES"/>
              </w:rPr>
              <w:t>Carolina Quintero Gacharná</w:t>
            </w:r>
          </w:p>
          <w:p w14:paraId="703E3E55" w14:textId="77777777" w:rsidR="005374DD" w:rsidRPr="005374DD" w:rsidRDefault="005374DD" w:rsidP="005374DD">
            <w:pPr>
              <w:rPr>
                <w:rFonts w:ascii="Verdana" w:eastAsia="Calibri" w:hAnsi="Verdana" w:cs="Arial"/>
                <w:sz w:val="16"/>
                <w:szCs w:val="16"/>
                <w:lang w:val="es-ES_tradnl" w:eastAsia="es-ES"/>
              </w:rPr>
            </w:pPr>
            <w:r w:rsidRPr="005374DD">
              <w:rPr>
                <w:rFonts w:ascii="Verdana" w:eastAsia="Calibri" w:hAnsi="Verdana" w:cs="Arial"/>
                <w:sz w:val="16"/>
                <w:szCs w:val="16"/>
                <w:lang w:val="es-ES_tradnl" w:eastAsia="es-ES"/>
              </w:rPr>
              <w:t>Subdirectora de Gestión Contractual ANCP – CCE</w:t>
            </w:r>
          </w:p>
        </w:tc>
      </w:tr>
    </w:tbl>
    <w:p w14:paraId="17A721A5" w14:textId="77777777" w:rsidR="005374DD" w:rsidRPr="005374DD" w:rsidRDefault="005374DD" w:rsidP="005374DD">
      <w:pPr>
        <w:spacing w:after="0" w:line="240" w:lineRule="auto"/>
        <w:jc w:val="both"/>
        <w:textAlignment w:val="baseline"/>
        <w:rPr>
          <w:rFonts w:ascii="Verdana" w:eastAsia="Verdana" w:hAnsi="Verdana" w:cs="Verdana"/>
          <w:lang w:eastAsia="es-CO"/>
        </w:rPr>
      </w:pPr>
    </w:p>
    <w:p w14:paraId="01C282C6" w14:textId="77777777" w:rsidR="005374DD" w:rsidRPr="005374DD" w:rsidRDefault="005374DD" w:rsidP="005374DD">
      <w:pPr>
        <w:spacing w:after="0" w:line="240" w:lineRule="auto"/>
        <w:textAlignment w:val="baseline"/>
        <w:rPr>
          <w:rFonts w:ascii="Verdana" w:eastAsia="Verdana" w:hAnsi="Verdana" w:cs="Verdana"/>
          <w:lang w:eastAsia="es-CO"/>
        </w:rPr>
      </w:pPr>
      <w:r w:rsidRPr="005374DD">
        <w:rPr>
          <w:rFonts w:ascii="Verdana" w:eastAsia="Verdana" w:hAnsi="Verdana" w:cs="Verdana"/>
          <w:lang w:eastAsia="es-CO"/>
        </w:rPr>
        <w:t> </w:t>
      </w:r>
    </w:p>
    <w:p w14:paraId="1E1F9284" w14:textId="77777777" w:rsidR="005374DD" w:rsidRPr="005374DD" w:rsidRDefault="005374DD" w:rsidP="005374DD">
      <w:pPr>
        <w:spacing w:after="0" w:line="240" w:lineRule="auto"/>
        <w:textAlignment w:val="baseline"/>
        <w:rPr>
          <w:rFonts w:ascii="Verdana" w:eastAsia="Verdana" w:hAnsi="Verdana" w:cs="Verdana"/>
          <w:lang w:eastAsia="es-CO"/>
        </w:rPr>
      </w:pPr>
      <w:r w:rsidRPr="005374DD">
        <w:rPr>
          <w:rFonts w:ascii="Verdana" w:eastAsia="Verdana" w:hAnsi="Verdana" w:cs="Verdana"/>
          <w:lang w:eastAsia="es-CO"/>
        </w:rPr>
        <w:t> </w:t>
      </w:r>
    </w:p>
    <w:bookmarkEnd w:id="0"/>
    <w:p w14:paraId="3C44885B" w14:textId="77777777" w:rsidR="005374DD" w:rsidRPr="005374DD" w:rsidRDefault="005374DD" w:rsidP="005374DD">
      <w:pPr>
        <w:spacing w:line="278" w:lineRule="auto"/>
        <w:rPr>
          <w:rFonts w:ascii="Aptos" w:eastAsia="Aptos" w:hAnsi="Aptos" w:cs="Times New Roman"/>
          <w:kern w:val="2"/>
          <w:sz w:val="24"/>
          <w:szCs w:val="24"/>
          <w14:ligatures w14:val="standardContextual"/>
        </w:rPr>
      </w:pPr>
    </w:p>
    <w:p w14:paraId="0F293BF4" w14:textId="448C2E52" w:rsidR="00127233" w:rsidRPr="00DF21F8" w:rsidRDefault="00127233" w:rsidP="00DF21F8"/>
    <w:sectPr w:rsidR="00127233" w:rsidRPr="00DF21F8"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FCCC9" w14:textId="77777777" w:rsidR="00710830" w:rsidRDefault="00710830" w:rsidP="004A1847">
      <w:pPr>
        <w:spacing w:after="0" w:line="240" w:lineRule="auto"/>
      </w:pPr>
      <w:r>
        <w:separator/>
      </w:r>
    </w:p>
  </w:endnote>
  <w:endnote w:type="continuationSeparator" w:id="0">
    <w:p w14:paraId="3D1CA7EC" w14:textId="77777777" w:rsidR="00710830" w:rsidRDefault="00710830" w:rsidP="004A1847">
      <w:pPr>
        <w:spacing w:after="0" w:line="240" w:lineRule="auto"/>
      </w:pPr>
      <w:r>
        <w:continuationSeparator/>
      </w:r>
    </w:p>
  </w:endnote>
  <w:endnote w:type="continuationNotice" w:id="1">
    <w:p w14:paraId="5C5F1852" w14:textId="77777777" w:rsidR="00710830" w:rsidRDefault="007108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5374DD">
      <w:rPr>
        <w:rFonts w:ascii="Verdana" w:eastAsia="Verdana" w:hAnsi="Verdana" w:cs="Verdana"/>
        <w:b/>
        <w:bCs/>
        <w:color w:val="000000"/>
        <w:sz w:val="18"/>
        <w:szCs w:val="18"/>
        <w:lang w:eastAsia="es-CO"/>
      </w:rPr>
      <w:t xml:space="preserve">Código: </w:t>
    </w:r>
    <w:r w:rsidRPr="005374DD">
      <w:rPr>
        <w:rFonts w:ascii="Verdana" w:eastAsia="Verdana" w:hAnsi="Verdana" w:cs="Verdana"/>
        <w:color w:val="000000"/>
        <w:sz w:val="18"/>
        <w:szCs w:val="18"/>
        <w:lang w:eastAsia="es-CO"/>
      </w:rPr>
      <w:t xml:space="preserve">CCE-REC-FM-17 </w:t>
    </w:r>
    <w:r w:rsidRPr="005374DD">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D7A5EA" w14:textId="77777777" w:rsidR="00710830" w:rsidRDefault="00710830" w:rsidP="004A1847">
      <w:pPr>
        <w:spacing w:after="0" w:line="240" w:lineRule="auto"/>
      </w:pPr>
      <w:r>
        <w:separator/>
      </w:r>
    </w:p>
  </w:footnote>
  <w:footnote w:type="continuationSeparator" w:id="0">
    <w:p w14:paraId="3E41B0AF" w14:textId="77777777" w:rsidR="00710830" w:rsidRDefault="00710830" w:rsidP="004A1847">
      <w:pPr>
        <w:spacing w:after="0" w:line="240" w:lineRule="auto"/>
      </w:pPr>
      <w:r>
        <w:continuationSeparator/>
      </w:r>
    </w:p>
  </w:footnote>
  <w:footnote w:type="continuationNotice" w:id="1">
    <w:p w14:paraId="73E07F7B" w14:textId="77777777" w:rsidR="00710830" w:rsidRDefault="00710830">
      <w:pPr>
        <w:spacing w:after="0" w:line="240" w:lineRule="auto"/>
      </w:pPr>
    </w:p>
  </w:footnote>
  <w:footnote w:id="2">
    <w:p w14:paraId="1402BB8D"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Reglamento Colombiano de Construcción Sismo Resistente NSR-10</w:t>
      </w:r>
    </w:p>
    <w:p w14:paraId="47E1D229" w14:textId="77777777" w:rsidR="005374DD" w:rsidRPr="007F1EE4" w:rsidRDefault="005374DD" w:rsidP="005374DD">
      <w:pPr>
        <w:pStyle w:val="Textonotapie"/>
        <w:ind w:firstLine="708"/>
        <w:jc w:val="both"/>
        <w:rPr>
          <w:rFonts w:ascii="Verdana" w:hAnsi="Verdana"/>
          <w:sz w:val="18"/>
          <w:szCs w:val="18"/>
          <w:lang w:val="es-ES_tradnl"/>
        </w:rPr>
      </w:pPr>
    </w:p>
  </w:footnote>
  <w:footnote w:id="3">
    <w:p w14:paraId="3D4842BD" w14:textId="77777777" w:rsidR="005374DD" w:rsidRPr="007F1EE4" w:rsidRDefault="005374DD" w:rsidP="005374DD">
      <w:pPr>
        <w:pStyle w:val="Textonotapie"/>
        <w:ind w:firstLine="708"/>
        <w:jc w:val="both"/>
        <w:rPr>
          <w:rFonts w:ascii="Verdana" w:hAnsi="Verdana"/>
          <w:sz w:val="18"/>
          <w:szCs w:val="18"/>
          <w:lang w:val="es-ES_tradnl"/>
        </w:rPr>
      </w:pPr>
      <w:r w:rsidRPr="007F1EE4">
        <w:rPr>
          <w:rStyle w:val="Refdenotaalpie"/>
          <w:rFonts w:ascii="Verdana" w:hAnsi="Verdana"/>
          <w:sz w:val="18"/>
          <w:szCs w:val="18"/>
        </w:rPr>
        <w:footnoteRef/>
      </w:r>
      <w:r w:rsidRPr="007F1EE4">
        <w:rPr>
          <w:rFonts w:ascii="Verdana" w:hAnsi="Verdana"/>
          <w:sz w:val="18"/>
          <w:szCs w:val="18"/>
        </w:rPr>
        <w:t xml:space="preserve"> </w:t>
      </w:r>
      <w:r w:rsidRPr="007F1EE4">
        <w:rPr>
          <w:rFonts w:ascii="Verdana" w:hAnsi="Verdana"/>
          <w:sz w:val="18"/>
          <w:szCs w:val="18"/>
          <w:lang w:val="es-ES_tradnl"/>
        </w:rPr>
        <w:t xml:space="preserve">Ibidem </w:t>
      </w:r>
    </w:p>
    <w:p w14:paraId="18353051" w14:textId="77777777" w:rsidR="005374DD" w:rsidRPr="007F1EE4" w:rsidRDefault="005374DD" w:rsidP="005374DD">
      <w:pPr>
        <w:pStyle w:val="Textonotapie"/>
        <w:ind w:firstLine="708"/>
        <w:jc w:val="both"/>
        <w:rPr>
          <w:rFonts w:ascii="Verdana" w:hAnsi="Verdana"/>
          <w:sz w:val="18"/>
          <w:szCs w:val="18"/>
          <w:lang w:val="es-ES_tradnl"/>
        </w:rPr>
      </w:pPr>
    </w:p>
  </w:footnote>
  <w:footnote w:id="4">
    <w:p w14:paraId="4B8B5D3B"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Anexo 5 – Glosario, de los documentos tipo de licitación de obra pública de infraestructura social, definición 2.80. </w:t>
      </w:r>
    </w:p>
    <w:p w14:paraId="3C84770D" w14:textId="77777777" w:rsidR="005374DD" w:rsidRPr="007F1EE4" w:rsidRDefault="005374DD" w:rsidP="005374DD">
      <w:pPr>
        <w:pStyle w:val="Textonotapie"/>
        <w:ind w:firstLine="708"/>
        <w:jc w:val="both"/>
        <w:rPr>
          <w:rFonts w:ascii="Verdana" w:hAnsi="Verdana"/>
          <w:sz w:val="18"/>
          <w:szCs w:val="18"/>
          <w:lang w:val="es-ES_tradnl"/>
        </w:rPr>
      </w:pPr>
    </w:p>
  </w:footnote>
  <w:footnote w:id="5">
    <w:p w14:paraId="40D806AA"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Este concepto puede consultarse en la relatoría de la Agencia Nacional de Contratación Pública – Colombia Compra Eficiente en el siguiente enalce: </w:t>
      </w:r>
      <w:hyperlink r:id="rId1" w:history="1">
        <w:r w:rsidRPr="007F1EE4">
          <w:rPr>
            <w:rStyle w:val="Hipervnculo"/>
            <w:rFonts w:ascii="Verdana" w:hAnsi="Verdana"/>
            <w:sz w:val="18"/>
            <w:szCs w:val="18"/>
          </w:rPr>
          <w:t>https://relatoria.colombiacompra.gov.co/conceptos/c-583-de-2026/</w:t>
        </w:r>
      </w:hyperlink>
      <w:r w:rsidRPr="007F1EE4">
        <w:rPr>
          <w:rFonts w:ascii="Verdana" w:hAnsi="Verdana"/>
          <w:sz w:val="18"/>
          <w:szCs w:val="18"/>
        </w:rPr>
        <w:t xml:space="preserve"> </w:t>
      </w:r>
    </w:p>
    <w:p w14:paraId="3A847289" w14:textId="77777777" w:rsidR="005374DD" w:rsidRPr="007F1EE4" w:rsidRDefault="005374DD" w:rsidP="005374DD">
      <w:pPr>
        <w:pStyle w:val="Textonotapie"/>
        <w:ind w:firstLine="708"/>
        <w:jc w:val="both"/>
        <w:rPr>
          <w:rFonts w:ascii="Verdana" w:hAnsi="Verdana"/>
          <w:sz w:val="18"/>
          <w:szCs w:val="18"/>
          <w:lang w:val="es-ES_tradnl"/>
        </w:rPr>
      </w:pPr>
    </w:p>
  </w:footnote>
  <w:footnote w:id="6">
    <w:p w14:paraId="062AD641" w14:textId="77777777" w:rsidR="005374DD" w:rsidRPr="007F1EE4" w:rsidRDefault="005374DD" w:rsidP="005374DD">
      <w:pPr>
        <w:pStyle w:val="Textonotapie"/>
        <w:ind w:firstLine="708"/>
        <w:jc w:val="both"/>
        <w:rPr>
          <w:rFonts w:ascii="Verdana" w:hAnsi="Verdana"/>
          <w:sz w:val="18"/>
          <w:szCs w:val="18"/>
          <w:lang w:val="es-ES_tradnl"/>
        </w:rPr>
      </w:pPr>
      <w:r w:rsidRPr="007F1EE4">
        <w:rPr>
          <w:rStyle w:val="Refdenotaalpie"/>
          <w:rFonts w:ascii="Verdana" w:hAnsi="Verdana"/>
          <w:sz w:val="18"/>
          <w:szCs w:val="18"/>
        </w:rPr>
        <w:footnoteRef/>
      </w:r>
      <w:r w:rsidRPr="007F1EE4">
        <w:rPr>
          <w:rFonts w:ascii="Verdana" w:hAnsi="Verdana"/>
          <w:sz w:val="18"/>
          <w:szCs w:val="18"/>
        </w:rPr>
        <w:t xml:space="preserve"> Artículo 2 Decreto 652 del 22 de diciembre de 2025 “Por medio del cual se expide el Decreto Único del Sector Movilidad”. </w:t>
      </w:r>
    </w:p>
  </w:footnote>
  <w:footnote w:id="7">
    <w:p w14:paraId="346A1EFB" w14:textId="77777777" w:rsidR="005374DD" w:rsidRPr="007F1EE4" w:rsidRDefault="005374DD" w:rsidP="005374DD">
      <w:pPr>
        <w:pStyle w:val="Textonotapie"/>
        <w:ind w:firstLine="708"/>
        <w:rPr>
          <w:lang w:val="es-ES_tradnl"/>
        </w:rPr>
      </w:pPr>
      <w:r>
        <w:rPr>
          <w:rStyle w:val="Refdenotaalpie"/>
        </w:rPr>
        <w:footnoteRef/>
      </w:r>
      <w:r>
        <w:t xml:space="preserve"> </w:t>
      </w:r>
      <w:r w:rsidRPr="00833C34">
        <w:rPr>
          <w:rFonts w:ascii="Verdana" w:hAnsi="Verdana"/>
          <w:sz w:val="18"/>
          <w:szCs w:val="18"/>
        </w:rPr>
        <w:t>Este concepto puede consultarse en la relatoría de la Agencia Nacional de Contratación Pública – Colombia Compra Eficiente en el siguiente enalce:</w:t>
      </w:r>
      <w:r>
        <w:rPr>
          <w:rFonts w:ascii="Verdana" w:hAnsi="Verdana"/>
          <w:sz w:val="18"/>
          <w:szCs w:val="18"/>
        </w:rPr>
        <w:t xml:space="preserve"> </w:t>
      </w:r>
      <w:hyperlink r:id="rId2" w:history="1">
        <w:r w:rsidRPr="005A2E58">
          <w:rPr>
            <w:rStyle w:val="Hipervnculo"/>
            <w:rFonts w:ascii="Verdana" w:hAnsi="Verdana"/>
            <w:sz w:val="18"/>
            <w:szCs w:val="18"/>
          </w:rPr>
          <w:t>https://relatoria.colombiacompra.gov.co/conceptos/c-386-de-2026/</w:t>
        </w:r>
      </w:hyperlink>
      <w:r>
        <w:rPr>
          <w:rFonts w:ascii="Verdana" w:hAnsi="Verdana"/>
          <w:sz w:val="18"/>
          <w:szCs w:val="18"/>
        </w:rPr>
        <w:t xml:space="preserve"> </w:t>
      </w:r>
    </w:p>
  </w:footnote>
  <w:footnote w:id="8">
    <w:p w14:paraId="663352D5"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9FD9270" w14:textId="77777777" w:rsidR="005374DD" w:rsidRPr="007F1EE4" w:rsidRDefault="005374DD" w:rsidP="005374DD">
      <w:pPr>
        <w:pStyle w:val="Textonotapie"/>
        <w:ind w:firstLine="708"/>
        <w:jc w:val="both"/>
        <w:rPr>
          <w:rFonts w:ascii="Verdana" w:hAnsi="Verdana"/>
          <w:sz w:val="18"/>
          <w:szCs w:val="18"/>
        </w:rPr>
      </w:pPr>
    </w:p>
    <w:p w14:paraId="6FE7C374" w14:textId="77777777" w:rsidR="005374DD" w:rsidRPr="007F1EE4" w:rsidRDefault="005374DD" w:rsidP="005374DD">
      <w:pPr>
        <w:pStyle w:val="Textonotapie"/>
        <w:ind w:firstLine="708"/>
        <w:jc w:val="both"/>
        <w:rPr>
          <w:rFonts w:ascii="Verdana" w:hAnsi="Verdana"/>
          <w:sz w:val="18"/>
          <w:szCs w:val="18"/>
        </w:rPr>
      </w:pPr>
      <w:r w:rsidRPr="007F1EE4">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29422125" w14:textId="77777777" w:rsidR="005374DD" w:rsidRPr="007F1EE4" w:rsidRDefault="005374DD" w:rsidP="005374DD">
      <w:pPr>
        <w:pStyle w:val="Textonotapie"/>
        <w:ind w:firstLine="708"/>
        <w:jc w:val="both"/>
        <w:rPr>
          <w:rFonts w:ascii="Verdana" w:hAnsi="Verdana"/>
          <w:sz w:val="18"/>
          <w:szCs w:val="18"/>
        </w:rPr>
      </w:pPr>
    </w:p>
    <w:p w14:paraId="68FE4069" w14:textId="77777777" w:rsidR="005374DD" w:rsidRPr="007F1EE4" w:rsidRDefault="005374DD" w:rsidP="005374DD">
      <w:pPr>
        <w:pStyle w:val="Textonotapie"/>
        <w:ind w:firstLine="708"/>
        <w:jc w:val="both"/>
        <w:rPr>
          <w:rFonts w:ascii="Verdana" w:hAnsi="Verdana"/>
          <w:sz w:val="18"/>
          <w:szCs w:val="18"/>
        </w:rPr>
      </w:pPr>
      <w:r w:rsidRPr="007F1EE4">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CF9F048" w14:textId="77777777" w:rsidR="005374DD" w:rsidRPr="007F1EE4" w:rsidRDefault="005374DD" w:rsidP="005374DD">
      <w:pPr>
        <w:pStyle w:val="Textonotapie"/>
        <w:ind w:firstLine="708"/>
        <w:jc w:val="both"/>
        <w:rPr>
          <w:rFonts w:ascii="Verdana" w:hAnsi="Verdana"/>
          <w:sz w:val="18"/>
          <w:szCs w:val="18"/>
        </w:rPr>
      </w:pPr>
    </w:p>
    <w:p w14:paraId="1B83E8D4" w14:textId="77777777" w:rsidR="005374DD" w:rsidRPr="007F1EE4" w:rsidRDefault="005374DD" w:rsidP="005374DD">
      <w:pPr>
        <w:pStyle w:val="Textonotapie"/>
        <w:ind w:firstLine="708"/>
        <w:jc w:val="both"/>
        <w:rPr>
          <w:rFonts w:ascii="Verdana" w:hAnsi="Verdana"/>
          <w:sz w:val="18"/>
          <w:szCs w:val="18"/>
        </w:rPr>
      </w:pPr>
      <w:r w:rsidRPr="007F1EE4">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2E87CB6F" w14:textId="77777777" w:rsidR="005374DD" w:rsidRPr="007F1EE4" w:rsidRDefault="005374DD" w:rsidP="005374DD">
      <w:pPr>
        <w:pStyle w:val="Textonotapie"/>
        <w:ind w:firstLine="708"/>
        <w:jc w:val="both"/>
        <w:rPr>
          <w:rFonts w:ascii="Verdana" w:hAnsi="Verdana"/>
          <w:sz w:val="18"/>
          <w:szCs w:val="18"/>
        </w:rPr>
      </w:pPr>
    </w:p>
    <w:p w14:paraId="2A942091" w14:textId="77777777" w:rsidR="005374DD" w:rsidRPr="007F1EE4" w:rsidRDefault="005374DD" w:rsidP="005374DD">
      <w:pPr>
        <w:pStyle w:val="Textonotapie"/>
        <w:ind w:firstLine="708"/>
        <w:jc w:val="both"/>
        <w:rPr>
          <w:rFonts w:ascii="Verdana" w:hAnsi="Verdana"/>
          <w:sz w:val="18"/>
          <w:szCs w:val="18"/>
        </w:rPr>
      </w:pPr>
      <w:r w:rsidRPr="007F1EE4">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9">
    <w:p w14:paraId="0FB219D8"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Reglamento Colombiano de Construcción Sismo Resistente NSR-10</w:t>
      </w:r>
    </w:p>
    <w:p w14:paraId="3E962BAA" w14:textId="77777777" w:rsidR="005374DD" w:rsidRPr="007F1EE4" w:rsidRDefault="005374DD" w:rsidP="005374DD">
      <w:pPr>
        <w:pStyle w:val="Textonotapie"/>
        <w:ind w:firstLine="708"/>
        <w:jc w:val="both"/>
        <w:rPr>
          <w:rFonts w:ascii="Verdana" w:hAnsi="Verdana"/>
          <w:sz w:val="18"/>
          <w:szCs w:val="18"/>
          <w:lang w:val="es-ES_tradnl"/>
        </w:rPr>
      </w:pPr>
    </w:p>
  </w:footnote>
  <w:footnote w:id="10">
    <w:p w14:paraId="2215FB71" w14:textId="77777777" w:rsidR="005374DD" w:rsidRPr="007F1EE4" w:rsidRDefault="005374DD" w:rsidP="005374DD">
      <w:pPr>
        <w:pStyle w:val="Textonotapie"/>
        <w:ind w:firstLine="708"/>
        <w:jc w:val="both"/>
        <w:rPr>
          <w:rFonts w:ascii="Verdana" w:hAnsi="Verdana"/>
          <w:sz w:val="18"/>
          <w:szCs w:val="18"/>
          <w:lang w:val="es-ES_tradnl"/>
        </w:rPr>
      </w:pPr>
      <w:r w:rsidRPr="007F1EE4">
        <w:rPr>
          <w:rStyle w:val="Refdenotaalpie"/>
          <w:rFonts w:ascii="Verdana" w:hAnsi="Verdana"/>
          <w:sz w:val="18"/>
          <w:szCs w:val="18"/>
        </w:rPr>
        <w:footnoteRef/>
      </w:r>
      <w:r w:rsidRPr="007F1EE4">
        <w:rPr>
          <w:rFonts w:ascii="Verdana" w:hAnsi="Verdana"/>
          <w:sz w:val="18"/>
          <w:szCs w:val="18"/>
        </w:rPr>
        <w:t xml:space="preserve"> </w:t>
      </w:r>
      <w:r w:rsidRPr="007F1EE4">
        <w:rPr>
          <w:rFonts w:ascii="Verdana" w:hAnsi="Verdana"/>
          <w:sz w:val="18"/>
          <w:szCs w:val="18"/>
          <w:lang w:val="es-ES_tradnl"/>
        </w:rPr>
        <w:t xml:space="preserve">Ibidem </w:t>
      </w:r>
    </w:p>
    <w:p w14:paraId="405BD9FE" w14:textId="77777777" w:rsidR="005374DD" w:rsidRPr="007F1EE4" w:rsidRDefault="005374DD" w:rsidP="005374DD">
      <w:pPr>
        <w:pStyle w:val="Textonotapie"/>
        <w:ind w:firstLine="708"/>
        <w:jc w:val="both"/>
        <w:rPr>
          <w:rFonts w:ascii="Verdana" w:hAnsi="Verdana"/>
          <w:sz w:val="18"/>
          <w:szCs w:val="18"/>
          <w:lang w:val="es-ES_tradnl"/>
        </w:rPr>
      </w:pPr>
    </w:p>
  </w:footnote>
  <w:footnote w:id="11">
    <w:p w14:paraId="1EC6CB1A"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Anexo 5 – Glosario, de los documentos tipo de licitación de obra pública de infraestructura social, definición 2.80. </w:t>
      </w:r>
    </w:p>
    <w:p w14:paraId="4B6A7884" w14:textId="77777777" w:rsidR="005374DD" w:rsidRPr="007F1EE4" w:rsidRDefault="005374DD" w:rsidP="005374DD">
      <w:pPr>
        <w:pStyle w:val="Textonotapie"/>
        <w:ind w:firstLine="708"/>
        <w:jc w:val="both"/>
        <w:rPr>
          <w:rFonts w:ascii="Verdana" w:hAnsi="Verdana"/>
          <w:sz w:val="18"/>
          <w:szCs w:val="18"/>
          <w:lang w:val="es-ES_tradnl"/>
        </w:rPr>
      </w:pPr>
    </w:p>
  </w:footnote>
  <w:footnote w:id="12">
    <w:p w14:paraId="4E9E3226" w14:textId="77777777" w:rsidR="005374DD" w:rsidRPr="007F1EE4" w:rsidRDefault="005374DD" w:rsidP="005374DD">
      <w:pPr>
        <w:pStyle w:val="Textonotapie"/>
        <w:ind w:firstLine="708"/>
        <w:jc w:val="both"/>
        <w:rPr>
          <w:rFonts w:ascii="Verdana" w:hAnsi="Verdana"/>
          <w:sz w:val="18"/>
          <w:szCs w:val="18"/>
        </w:rPr>
      </w:pPr>
      <w:r w:rsidRPr="007F1EE4">
        <w:rPr>
          <w:rStyle w:val="Refdenotaalpie"/>
          <w:rFonts w:ascii="Verdana" w:hAnsi="Verdana"/>
          <w:sz w:val="18"/>
          <w:szCs w:val="18"/>
        </w:rPr>
        <w:footnoteRef/>
      </w:r>
      <w:r w:rsidRPr="007F1EE4">
        <w:rPr>
          <w:rFonts w:ascii="Verdana" w:hAnsi="Verdana"/>
          <w:sz w:val="18"/>
          <w:szCs w:val="18"/>
        </w:rPr>
        <w:t xml:space="preserve">     Este concepto puede consultarse en la relatoría de la Agencia Nacional de Contratación Pública – Colombia Compra Eficiente en el siguiente enalce: </w:t>
      </w:r>
      <w:hyperlink r:id="rId3" w:history="1">
        <w:r w:rsidRPr="007F1EE4">
          <w:rPr>
            <w:rStyle w:val="Hipervnculo"/>
            <w:rFonts w:ascii="Verdana" w:hAnsi="Verdana"/>
            <w:sz w:val="18"/>
            <w:szCs w:val="18"/>
          </w:rPr>
          <w:t>https://relatoria.colombiacompra.gov.co/conceptos/c-583-de-2026/</w:t>
        </w:r>
      </w:hyperlink>
      <w:r w:rsidRPr="007F1EE4">
        <w:rPr>
          <w:rFonts w:ascii="Verdana" w:hAnsi="Verdana"/>
          <w:sz w:val="18"/>
          <w:szCs w:val="18"/>
        </w:rPr>
        <w:t xml:space="preserve"> </w:t>
      </w:r>
    </w:p>
    <w:p w14:paraId="25F6BF9C" w14:textId="77777777" w:rsidR="005374DD" w:rsidRPr="007F1EE4" w:rsidRDefault="005374DD" w:rsidP="005374DD">
      <w:pPr>
        <w:pStyle w:val="Textonotapie"/>
        <w:ind w:firstLine="708"/>
        <w:jc w:val="both"/>
        <w:rPr>
          <w:rFonts w:ascii="Verdana" w:hAnsi="Verdana"/>
          <w:sz w:val="18"/>
          <w:szCs w:val="18"/>
          <w:lang w:val="es-ES_tradnl"/>
        </w:rPr>
      </w:pPr>
    </w:p>
  </w:footnote>
  <w:footnote w:id="13">
    <w:p w14:paraId="06219B6B" w14:textId="77777777" w:rsidR="005374DD" w:rsidRPr="007F1EE4" w:rsidRDefault="005374DD" w:rsidP="005374DD">
      <w:pPr>
        <w:pStyle w:val="Textonotapie"/>
        <w:ind w:firstLine="708"/>
        <w:jc w:val="both"/>
        <w:rPr>
          <w:rFonts w:ascii="Verdana" w:hAnsi="Verdana"/>
          <w:sz w:val="18"/>
          <w:szCs w:val="18"/>
          <w:lang w:val="es-ES_tradnl"/>
        </w:rPr>
      </w:pPr>
      <w:r w:rsidRPr="007F1EE4">
        <w:rPr>
          <w:rStyle w:val="Refdenotaalpie"/>
          <w:rFonts w:ascii="Verdana" w:hAnsi="Verdana"/>
          <w:sz w:val="18"/>
          <w:szCs w:val="18"/>
        </w:rPr>
        <w:footnoteRef/>
      </w:r>
      <w:r w:rsidRPr="007F1EE4">
        <w:rPr>
          <w:rFonts w:ascii="Verdana" w:hAnsi="Verdana"/>
          <w:sz w:val="18"/>
          <w:szCs w:val="18"/>
        </w:rPr>
        <w:t xml:space="preserve"> Artículo 2 Decreto 652 del 22 de diciembre de 2025 “Por medio del cual se expide el Decreto Único del Sector Movilidad”. </w:t>
      </w:r>
    </w:p>
  </w:footnote>
  <w:footnote w:id="14">
    <w:p w14:paraId="5253FFE2" w14:textId="77777777" w:rsidR="005374DD" w:rsidRPr="007F1EE4" w:rsidRDefault="005374DD" w:rsidP="005374DD">
      <w:pPr>
        <w:pStyle w:val="Textonotapie"/>
        <w:ind w:firstLine="708"/>
        <w:rPr>
          <w:lang w:val="es-ES_tradnl"/>
        </w:rPr>
      </w:pPr>
      <w:r>
        <w:rPr>
          <w:rStyle w:val="Refdenotaalpie"/>
        </w:rPr>
        <w:footnoteRef/>
      </w:r>
      <w:r>
        <w:t xml:space="preserve"> </w:t>
      </w:r>
      <w:r w:rsidRPr="00833C34">
        <w:rPr>
          <w:rFonts w:ascii="Verdana" w:hAnsi="Verdana"/>
          <w:sz w:val="18"/>
          <w:szCs w:val="18"/>
        </w:rPr>
        <w:t>Este concepto puede consultarse en la relatoría de la Agencia Nacional de Contratación Pública – Colombia Compra Eficiente en el siguiente enalce:</w:t>
      </w:r>
      <w:r>
        <w:rPr>
          <w:rFonts w:ascii="Verdana" w:hAnsi="Verdana"/>
          <w:sz w:val="18"/>
          <w:szCs w:val="18"/>
        </w:rPr>
        <w:t xml:space="preserve"> </w:t>
      </w:r>
      <w:hyperlink r:id="rId4" w:history="1">
        <w:r w:rsidRPr="005A2E58">
          <w:rPr>
            <w:rStyle w:val="Hipervnculo"/>
            <w:rFonts w:ascii="Verdana" w:hAnsi="Verdana"/>
            <w:sz w:val="18"/>
            <w:szCs w:val="18"/>
          </w:rPr>
          <w:t>https://relatoria.colombiacompra.gov.co/conceptos/c-386-de-2026/</w:t>
        </w:r>
      </w:hyperlink>
      <w:r>
        <w:rPr>
          <w:rFonts w:ascii="Verdana" w:hAnsi="Verdana"/>
          <w:sz w:val="18"/>
          <w:szCs w:val="18"/>
        </w:rPr>
        <w:t xml:space="preserve"> </w:t>
      </w:r>
    </w:p>
  </w:footnote>
  <w:footnote w:id="15">
    <w:p w14:paraId="7B8C5ACA" w14:textId="77777777" w:rsidR="005374DD" w:rsidRPr="00B96C47" w:rsidRDefault="005374DD" w:rsidP="005374DD">
      <w:pPr>
        <w:pStyle w:val="Textonotapie"/>
        <w:ind w:firstLine="708"/>
        <w:jc w:val="both"/>
        <w:rPr>
          <w:rFonts w:ascii="Verdana" w:eastAsia="Calibri" w:hAnsi="Verdana" w:cs="Arial"/>
          <w:color w:val="000000"/>
          <w:sz w:val="18"/>
          <w:szCs w:val="18"/>
          <w:lang w:val="es-ES_tradnl"/>
        </w:rPr>
      </w:pPr>
      <w:r w:rsidRPr="00B96C47">
        <w:rPr>
          <w:rStyle w:val="Refdenotaalpie"/>
          <w:rFonts w:ascii="Verdana" w:hAnsi="Verdana"/>
          <w:sz w:val="18"/>
          <w:szCs w:val="18"/>
        </w:rPr>
        <w:footnoteRef/>
      </w:r>
      <w:r w:rsidRPr="00B96C47">
        <w:rPr>
          <w:rFonts w:ascii="Verdana" w:hAnsi="Verdana"/>
          <w:sz w:val="18"/>
          <w:szCs w:val="18"/>
        </w:rPr>
        <w:t xml:space="preserve"> </w:t>
      </w:r>
      <w:r w:rsidRPr="00B96C47">
        <w:rPr>
          <w:rFonts w:ascii="Verdana" w:eastAsia="Calibri" w:hAnsi="Verdana" w:cs="Arial"/>
          <w:color w:val="000000"/>
          <w:sz w:val="18"/>
          <w:szCs w:val="18"/>
          <w:lang w:val="es-ES_tradnl"/>
        </w:rPr>
        <w:t>Numeral 1 del artículo 32 de la Ley 80 de 1993.</w:t>
      </w:r>
    </w:p>
    <w:p w14:paraId="5283E17B" w14:textId="77777777" w:rsidR="005374DD" w:rsidRPr="00B96C47" w:rsidRDefault="005374DD" w:rsidP="005374DD">
      <w:pPr>
        <w:pStyle w:val="Textonotapie"/>
        <w:ind w:firstLine="708"/>
        <w:jc w:val="both"/>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902DFA"/>
    <w:multiLevelType w:val="hybridMultilevel"/>
    <w:tmpl w:val="2B6292AE"/>
    <w:lvl w:ilvl="0" w:tplc="080A0001">
      <w:start w:val="1"/>
      <w:numFmt w:val="bullet"/>
      <w:lvlText w:val=""/>
      <w:lvlJc w:val="left"/>
      <w:pPr>
        <w:ind w:left="928" w:hanging="360"/>
      </w:pPr>
      <w:rPr>
        <w:rFonts w:ascii="Symbol" w:hAnsi="Symbol" w:hint="default"/>
      </w:rPr>
    </w:lvl>
    <w:lvl w:ilvl="1" w:tplc="080A0003" w:tentative="1">
      <w:start w:val="1"/>
      <w:numFmt w:val="bullet"/>
      <w:lvlText w:val="o"/>
      <w:lvlJc w:val="left"/>
      <w:pPr>
        <w:ind w:left="1648" w:hanging="360"/>
      </w:pPr>
      <w:rPr>
        <w:rFonts w:ascii="Courier New" w:hAnsi="Courier New" w:cs="Courier New" w:hint="default"/>
      </w:rPr>
    </w:lvl>
    <w:lvl w:ilvl="2" w:tplc="080A0005" w:tentative="1">
      <w:start w:val="1"/>
      <w:numFmt w:val="bullet"/>
      <w:lvlText w:val=""/>
      <w:lvlJc w:val="left"/>
      <w:pPr>
        <w:ind w:left="2368" w:hanging="360"/>
      </w:pPr>
      <w:rPr>
        <w:rFonts w:ascii="Wingdings" w:hAnsi="Wingdings" w:hint="default"/>
      </w:rPr>
    </w:lvl>
    <w:lvl w:ilvl="3" w:tplc="080A0001" w:tentative="1">
      <w:start w:val="1"/>
      <w:numFmt w:val="bullet"/>
      <w:lvlText w:val=""/>
      <w:lvlJc w:val="left"/>
      <w:pPr>
        <w:ind w:left="3088" w:hanging="360"/>
      </w:pPr>
      <w:rPr>
        <w:rFonts w:ascii="Symbol" w:hAnsi="Symbol" w:hint="default"/>
      </w:rPr>
    </w:lvl>
    <w:lvl w:ilvl="4" w:tplc="080A0003" w:tentative="1">
      <w:start w:val="1"/>
      <w:numFmt w:val="bullet"/>
      <w:lvlText w:val="o"/>
      <w:lvlJc w:val="left"/>
      <w:pPr>
        <w:ind w:left="3808" w:hanging="360"/>
      </w:pPr>
      <w:rPr>
        <w:rFonts w:ascii="Courier New" w:hAnsi="Courier New" w:cs="Courier New" w:hint="default"/>
      </w:rPr>
    </w:lvl>
    <w:lvl w:ilvl="5" w:tplc="080A0005" w:tentative="1">
      <w:start w:val="1"/>
      <w:numFmt w:val="bullet"/>
      <w:lvlText w:val=""/>
      <w:lvlJc w:val="left"/>
      <w:pPr>
        <w:ind w:left="4528" w:hanging="360"/>
      </w:pPr>
      <w:rPr>
        <w:rFonts w:ascii="Wingdings" w:hAnsi="Wingdings" w:hint="default"/>
      </w:rPr>
    </w:lvl>
    <w:lvl w:ilvl="6" w:tplc="080A0001" w:tentative="1">
      <w:start w:val="1"/>
      <w:numFmt w:val="bullet"/>
      <w:lvlText w:val=""/>
      <w:lvlJc w:val="left"/>
      <w:pPr>
        <w:ind w:left="5248" w:hanging="360"/>
      </w:pPr>
      <w:rPr>
        <w:rFonts w:ascii="Symbol" w:hAnsi="Symbol" w:hint="default"/>
      </w:rPr>
    </w:lvl>
    <w:lvl w:ilvl="7" w:tplc="080A0003" w:tentative="1">
      <w:start w:val="1"/>
      <w:numFmt w:val="bullet"/>
      <w:lvlText w:val="o"/>
      <w:lvlJc w:val="left"/>
      <w:pPr>
        <w:ind w:left="5968" w:hanging="360"/>
      </w:pPr>
      <w:rPr>
        <w:rFonts w:ascii="Courier New" w:hAnsi="Courier New" w:cs="Courier New" w:hint="default"/>
      </w:rPr>
    </w:lvl>
    <w:lvl w:ilvl="8" w:tplc="080A0005" w:tentative="1">
      <w:start w:val="1"/>
      <w:numFmt w:val="bullet"/>
      <w:lvlText w:val=""/>
      <w:lvlJc w:val="left"/>
      <w:pPr>
        <w:ind w:left="6688"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586FCF"/>
    <w:multiLevelType w:val="hybridMultilevel"/>
    <w:tmpl w:val="9162BFEC"/>
    <w:lvl w:ilvl="0" w:tplc="E19CB816">
      <w:start w:val="2"/>
      <w:numFmt w:val="bullet"/>
      <w:lvlText w:val="-"/>
      <w:lvlJc w:val="left"/>
      <w:pPr>
        <w:ind w:left="720" w:hanging="360"/>
      </w:pPr>
      <w:rPr>
        <w:rFonts w:ascii="Verdana" w:eastAsiaTheme="minorHAnsi" w:hAnsi="Verdana"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827985604">
    <w:abstractNumId w:val="10"/>
  </w:num>
  <w:num w:numId="17" w16cid:durableId="341274352">
    <w:abstractNumId w:val="0"/>
  </w:num>
  <w:num w:numId="18" w16cid:durableId="1474366031">
    <w:abstractNumId w:val="3"/>
  </w:num>
  <w:num w:numId="19" w16cid:durableId="13848681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5FF"/>
    <w:rsid w:val="00016F78"/>
    <w:rsid w:val="00046945"/>
    <w:rsid w:val="00061B2A"/>
    <w:rsid w:val="00082362"/>
    <w:rsid w:val="000A683E"/>
    <w:rsid w:val="000B19B9"/>
    <w:rsid w:val="000D0334"/>
    <w:rsid w:val="000D5DA7"/>
    <w:rsid w:val="000F6486"/>
    <w:rsid w:val="00116940"/>
    <w:rsid w:val="00125105"/>
    <w:rsid w:val="00127233"/>
    <w:rsid w:val="001300F8"/>
    <w:rsid w:val="0015699B"/>
    <w:rsid w:val="00185683"/>
    <w:rsid w:val="001A33BF"/>
    <w:rsid w:val="001E4177"/>
    <w:rsid w:val="001F0B24"/>
    <w:rsid w:val="001F7DC6"/>
    <w:rsid w:val="002013BF"/>
    <w:rsid w:val="0022400B"/>
    <w:rsid w:val="002421BB"/>
    <w:rsid w:val="0025796E"/>
    <w:rsid w:val="002707A2"/>
    <w:rsid w:val="00273A2D"/>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3B87"/>
    <w:rsid w:val="00374F5E"/>
    <w:rsid w:val="00377E3E"/>
    <w:rsid w:val="003A779E"/>
    <w:rsid w:val="003D0F4D"/>
    <w:rsid w:val="003D5B0D"/>
    <w:rsid w:val="003E0499"/>
    <w:rsid w:val="003E4F80"/>
    <w:rsid w:val="003E6439"/>
    <w:rsid w:val="003F37F7"/>
    <w:rsid w:val="003F3941"/>
    <w:rsid w:val="00406575"/>
    <w:rsid w:val="00414C74"/>
    <w:rsid w:val="0042722E"/>
    <w:rsid w:val="0044528D"/>
    <w:rsid w:val="00466E39"/>
    <w:rsid w:val="004A1847"/>
    <w:rsid w:val="004A305D"/>
    <w:rsid w:val="004F21C4"/>
    <w:rsid w:val="004F685F"/>
    <w:rsid w:val="00507B4E"/>
    <w:rsid w:val="005374DD"/>
    <w:rsid w:val="005566E8"/>
    <w:rsid w:val="00574867"/>
    <w:rsid w:val="00591460"/>
    <w:rsid w:val="005A65E0"/>
    <w:rsid w:val="005C3777"/>
    <w:rsid w:val="005C5CDC"/>
    <w:rsid w:val="005D476C"/>
    <w:rsid w:val="006200BF"/>
    <w:rsid w:val="006219F8"/>
    <w:rsid w:val="006302F7"/>
    <w:rsid w:val="00646B9F"/>
    <w:rsid w:val="00665D70"/>
    <w:rsid w:val="006900D9"/>
    <w:rsid w:val="00691E19"/>
    <w:rsid w:val="00706C16"/>
    <w:rsid w:val="00710830"/>
    <w:rsid w:val="007340C3"/>
    <w:rsid w:val="0075235A"/>
    <w:rsid w:val="00756841"/>
    <w:rsid w:val="007649AB"/>
    <w:rsid w:val="00771D0C"/>
    <w:rsid w:val="007833AC"/>
    <w:rsid w:val="007B268C"/>
    <w:rsid w:val="007B7171"/>
    <w:rsid w:val="007C0C0F"/>
    <w:rsid w:val="007C3DC2"/>
    <w:rsid w:val="007E5497"/>
    <w:rsid w:val="00806F5F"/>
    <w:rsid w:val="00820278"/>
    <w:rsid w:val="008234C7"/>
    <w:rsid w:val="00824583"/>
    <w:rsid w:val="008258C9"/>
    <w:rsid w:val="00844AE9"/>
    <w:rsid w:val="00867F95"/>
    <w:rsid w:val="008843B6"/>
    <w:rsid w:val="00891928"/>
    <w:rsid w:val="008A446D"/>
    <w:rsid w:val="008B25F1"/>
    <w:rsid w:val="008D0384"/>
    <w:rsid w:val="008D180B"/>
    <w:rsid w:val="008F0EA7"/>
    <w:rsid w:val="00923EEF"/>
    <w:rsid w:val="009419F9"/>
    <w:rsid w:val="0095685E"/>
    <w:rsid w:val="00961B09"/>
    <w:rsid w:val="0096471A"/>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6C2B"/>
    <w:rsid w:val="00A70F08"/>
    <w:rsid w:val="00AB0ADB"/>
    <w:rsid w:val="00B00C0E"/>
    <w:rsid w:val="00B01B1A"/>
    <w:rsid w:val="00B0381D"/>
    <w:rsid w:val="00B30B78"/>
    <w:rsid w:val="00B44A47"/>
    <w:rsid w:val="00B72CD3"/>
    <w:rsid w:val="00B72FFF"/>
    <w:rsid w:val="00B91151"/>
    <w:rsid w:val="00BB6DC0"/>
    <w:rsid w:val="00BC3D36"/>
    <w:rsid w:val="00BD54A6"/>
    <w:rsid w:val="00BD7F72"/>
    <w:rsid w:val="00BF018A"/>
    <w:rsid w:val="00BF7425"/>
    <w:rsid w:val="00C04FB3"/>
    <w:rsid w:val="00C11D8B"/>
    <w:rsid w:val="00C15139"/>
    <w:rsid w:val="00C330EB"/>
    <w:rsid w:val="00C50D69"/>
    <w:rsid w:val="00C5365C"/>
    <w:rsid w:val="00C754BE"/>
    <w:rsid w:val="00C76B1C"/>
    <w:rsid w:val="00C925AC"/>
    <w:rsid w:val="00CB22E4"/>
    <w:rsid w:val="00CB6357"/>
    <w:rsid w:val="00CC1B26"/>
    <w:rsid w:val="00CF003D"/>
    <w:rsid w:val="00D361FD"/>
    <w:rsid w:val="00D423A2"/>
    <w:rsid w:val="00D44E26"/>
    <w:rsid w:val="00D520D8"/>
    <w:rsid w:val="00D63AC2"/>
    <w:rsid w:val="00D71F8E"/>
    <w:rsid w:val="00D7383B"/>
    <w:rsid w:val="00D7788A"/>
    <w:rsid w:val="00DA231B"/>
    <w:rsid w:val="00DB0C12"/>
    <w:rsid w:val="00DC39FC"/>
    <w:rsid w:val="00DF21F8"/>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3121"/>
    <w:rsid w:val="00EC38A7"/>
    <w:rsid w:val="00ED4526"/>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5374D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5374D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5374D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5374D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5374D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5374D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5374D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5374D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5374D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5374D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5374D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5374D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5374D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5374D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5374D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5374D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5374D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5374D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5374DD"/>
  </w:style>
  <w:style w:type="character" w:customStyle="1" w:styleId="Ttulo1Car">
    <w:name w:val="Título 1 Car"/>
    <w:basedOn w:val="Fuentedeprrafopredeter"/>
    <w:link w:val="Ttulo1"/>
    <w:uiPriority w:val="9"/>
    <w:rsid w:val="005374D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5374D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5374D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5374DD"/>
    <w:rPr>
      <w:rFonts w:eastAsia="Times New Roman" w:cs="Times New Roman"/>
      <w:i/>
      <w:iCs/>
      <w:color w:val="0F4761"/>
    </w:rPr>
  </w:style>
  <w:style w:type="character" w:customStyle="1" w:styleId="Ttulo5Car">
    <w:name w:val="Título 5 Car"/>
    <w:basedOn w:val="Fuentedeprrafopredeter"/>
    <w:link w:val="Ttulo5"/>
    <w:uiPriority w:val="9"/>
    <w:semiHidden/>
    <w:rsid w:val="005374DD"/>
    <w:rPr>
      <w:rFonts w:eastAsia="Times New Roman" w:cs="Times New Roman"/>
      <w:color w:val="0F4761"/>
    </w:rPr>
  </w:style>
  <w:style w:type="character" w:customStyle="1" w:styleId="Ttulo6Car">
    <w:name w:val="Título 6 Car"/>
    <w:basedOn w:val="Fuentedeprrafopredeter"/>
    <w:link w:val="Ttulo6"/>
    <w:uiPriority w:val="9"/>
    <w:semiHidden/>
    <w:rsid w:val="005374DD"/>
    <w:rPr>
      <w:rFonts w:eastAsia="Times New Roman" w:cs="Times New Roman"/>
      <w:i/>
      <w:iCs/>
      <w:color w:val="595959"/>
    </w:rPr>
  </w:style>
  <w:style w:type="character" w:customStyle="1" w:styleId="Ttulo7Car">
    <w:name w:val="Título 7 Car"/>
    <w:basedOn w:val="Fuentedeprrafopredeter"/>
    <w:link w:val="Ttulo7"/>
    <w:uiPriority w:val="9"/>
    <w:semiHidden/>
    <w:rsid w:val="005374DD"/>
    <w:rPr>
      <w:rFonts w:eastAsia="Times New Roman" w:cs="Times New Roman"/>
      <w:color w:val="595959"/>
    </w:rPr>
  </w:style>
  <w:style w:type="character" w:customStyle="1" w:styleId="Ttulo8Car">
    <w:name w:val="Título 8 Car"/>
    <w:basedOn w:val="Fuentedeprrafopredeter"/>
    <w:link w:val="Ttulo8"/>
    <w:uiPriority w:val="9"/>
    <w:semiHidden/>
    <w:rsid w:val="005374DD"/>
    <w:rPr>
      <w:rFonts w:eastAsia="Times New Roman" w:cs="Times New Roman"/>
      <w:i/>
      <w:iCs/>
      <w:color w:val="272727"/>
    </w:rPr>
  </w:style>
  <w:style w:type="character" w:customStyle="1" w:styleId="Ttulo9Car">
    <w:name w:val="Título 9 Car"/>
    <w:basedOn w:val="Fuentedeprrafopredeter"/>
    <w:link w:val="Ttulo9"/>
    <w:uiPriority w:val="9"/>
    <w:semiHidden/>
    <w:rsid w:val="005374DD"/>
    <w:rPr>
      <w:rFonts w:eastAsia="Times New Roman" w:cs="Times New Roman"/>
      <w:color w:val="272727"/>
    </w:rPr>
  </w:style>
  <w:style w:type="paragraph" w:customStyle="1" w:styleId="Subttulo1">
    <w:name w:val="Subtítulo1"/>
    <w:basedOn w:val="Normal"/>
    <w:next w:val="Normal"/>
    <w:uiPriority w:val="11"/>
    <w:qFormat/>
    <w:rsid w:val="005374D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5374DD"/>
    <w:rPr>
      <w:rFonts w:eastAsia="Times New Roman" w:cs="Times New Roman"/>
      <w:color w:val="595959"/>
      <w:spacing w:val="15"/>
      <w:sz w:val="28"/>
      <w:szCs w:val="28"/>
    </w:rPr>
  </w:style>
  <w:style w:type="paragraph" w:customStyle="1" w:styleId="Cita1">
    <w:name w:val="Cita1"/>
    <w:basedOn w:val="Normal"/>
    <w:next w:val="Normal"/>
    <w:uiPriority w:val="29"/>
    <w:qFormat/>
    <w:rsid w:val="005374D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5374DD"/>
    <w:rPr>
      <w:i/>
      <w:iCs/>
      <w:color w:val="404040"/>
    </w:rPr>
  </w:style>
  <w:style w:type="character" w:customStyle="1" w:styleId="nfasisintenso1">
    <w:name w:val="Énfasis intenso1"/>
    <w:basedOn w:val="Fuentedeprrafopredeter"/>
    <w:uiPriority w:val="21"/>
    <w:qFormat/>
    <w:rsid w:val="005374DD"/>
    <w:rPr>
      <w:i/>
      <w:iCs/>
      <w:color w:val="0F4761"/>
    </w:rPr>
  </w:style>
  <w:style w:type="paragraph" w:customStyle="1" w:styleId="Citadestacada1">
    <w:name w:val="Cita destacada1"/>
    <w:basedOn w:val="Normal"/>
    <w:next w:val="Normal"/>
    <w:uiPriority w:val="30"/>
    <w:qFormat/>
    <w:rsid w:val="005374D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5374DD"/>
    <w:rPr>
      <w:i/>
      <w:iCs/>
      <w:color w:val="0F4761"/>
    </w:rPr>
  </w:style>
  <w:style w:type="character" w:customStyle="1" w:styleId="Referenciaintensa1">
    <w:name w:val="Referencia intensa1"/>
    <w:basedOn w:val="Fuentedeprrafopredeter"/>
    <w:uiPriority w:val="32"/>
    <w:qFormat/>
    <w:rsid w:val="005374DD"/>
    <w:rPr>
      <w:b/>
      <w:bCs/>
      <w:smallCaps/>
      <w:color w:val="0F4761"/>
      <w:spacing w:val="5"/>
    </w:rPr>
  </w:style>
  <w:style w:type="table" w:customStyle="1" w:styleId="Tablaconcuadrcula1">
    <w:name w:val="Tabla con cuadrícula1"/>
    <w:basedOn w:val="Tablanormal"/>
    <w:next w:val="Tablaconcuadrcula"/>
    <w:uiPriority w:val="39"/>
    <w:qFormat/>
    <w:rsid w:val="00537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374DD"/>
    <w:pPr>
      <w:spacing w:after="0" w:line="240" w:lineRule="exact"/>
    </w:pPr>
    <w:rPr>
      <w:vertAlign w:val="superscript"/>
    </w:rPr>
  </w:style>
  <w:style w:type="paragraph" w:customStyle="1" w:styleId="Sinespaciado1">
    <w:name w:val="Sin espaciado1"/>
    <w:next w:val="Sinespaciado"/>
    <w:uiPriority w:val="1"/>
    <w:qFormat/>
    <w:rsid w:val="005374D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5374D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5374D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5374D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5374D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5374D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5374D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5374D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5374D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5374D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5374D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5374DD"/>
    <w:rPr>
      <w:rFonts w:eastAsiaTheme="minorEastAsia"/>
      <w:color w:val="5A5A5A" w:themeColor="text1" w:themeTint="A5"/>
      <w:spacing w:val="15"/>
    </w:rPr>
  </w:style>
  <w:style w:type="paragraph" w:styleId="Cita">
    <w:name w:val="Quote"/>
    <w:basedOn w:val="Normal"/>
    <w:next w:val="Normal"/>
    <w:link w:val="CitaCar"/>
    <w:uiPriority w:val="29"/>
    <w:qFormat/>
    <w:rsid w:val="005374DD"/>
    <w:pPr>
      <w:spacing w:before="200"/>
      <w:ind w:left="864" w:right="864"/>
      <w:jc w:val="center"/>
    </w:pPr>
    <w:rPr>
      <w:i/>
      <w:iCs/>
      <w:color w:val="404040"/>
    </w:rPr>
  </w:style>
  <w:style w:type="character" w:customStyle="1" w:styleId="CitaCar1">
    <w:name w:val="Cita Car1"/>
    <w:basedOn w:val="Fuentedeprrafopredeter"/>
    <w:uiPriority w:val="29"/>
    <w:rsid w:val="005374DD"/>
    <w:rPr>
      <w:i/>
      <w:iCs/>
      <w:color w:val="404040" w:themeColor="text1" w:themeTint="BF"/>
    </w:rPr>
  </w:style>
  <w:style w:type="character" w:styleId="nfasisintenso">
    <w:name w:val="Intense Emphasis"/>
    <w:basedOn w:val="Fuentedeprrafopredeter"/>
    <w:uiPriority w:val="21"/>
    <w:qFormat/>
    <w:rsid w:val="005374DD"/>
    <w:rPr>
      <w:i/>
      <w:iCs/>
      <w:color w:val="4472C4" w:themeColor="accent1"/>
    </w:rPr>
  </w:style>
  <w:style w:type="paragraph" w:styleId="Citadestacada">
    <w:name w:val="Intense Quote"/>
    <w:basedOn w:val="Normal"/>
    <w:next w:val="Normal"/>
    <w:link w:val="CitadestacadaCar"/>
    <w:uiPriority w:val="30"/>
    <w:qFormat/>
    <w:rsid w:val="005374D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5374DD"/>
    <w:rPr>
      <w:i/>
      <w:iCs/>
      <w:color w:val="4472C4" w:themeColor="accent1"/>
    </w:rPr>
  </w:style>
  <w:style w:type="character" w:styleId="Referenciaintensa">
    <w:name w:val="Intense Reference"/>
    <w:basedOn w:val="Fuentedeprrafopredeter"/>
    <w:uiPriority w:val="32"/>
    <w:qFormat/>
    <w:rsid w:val="005374DD"/>
    <w:rPr>
      <w:b/>
      <w:bCs/>
      <w:smallCaps/>
      <w:color w:val="4472C4" w:themeColor="accent1"/>
      <w:spacing w:val="5"/>
    </w:rPr>
  </w:style>
  <w:style w:type="paragraph" w:styleId="Sinespaciado">
    <w:name w:val="No Spacing"/>
    <w:uiPriority w:val="1"/>
    <w:qFormat/>
    <w:rsid w:val="005374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conceptos/c-288-de-2026/" TargetMode="External"/><Relationship Id="rId18" Type="http://schemas.openxmlformats.org/officeDocument/2006/relationships/hyperlink" Target="https://formacionvirtual.colombiacompra.gov.co/mod/page/view.php?id=3718"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hyperlink" Target="https://relatoria.colombiacompra.gov.co/conceptos/c-186-de-2026/" TargetMode="External"/><Relationship Id="rId17"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documentos-tipo/documentos-tipo"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relatoria.colombiacompra.gov.co/conceptos/c-288-de-2026/"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normativa-y-relatoria/documentos-tip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conceptos/c-186-de-2026/"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relatoria.colombiacompra.gov.co/conceptos/c-583-de-2026/" TargetMode="External"/><Relationship Id="rId2" Type="http://schemas.openxmlformats.org/officeDocument/2006/relationships/hyperlink" Target="https://relatoria.colombiacompra.gov.co/conceptos/c-386-de-2026/" TargetMode="External"/><Relationship Id="rId1" Type="http://schemas.openxmlformats.org/officeDocument/2006/relationships/hyperlink" Target="https://relatoria.colombiacompra.gov.co/conceptos/c-583-de-2026/" TargetMode="External"/><Relationship Id="rId4" Type="http://schemas.openxmlformats.org/officeDocument/2006/relationships/hyperlink" Target="https://relatoria.colombiacompra.gov.co/conceptos/c-386-de-202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C2EB3AF-3507-4AD5-A01B-851AC8BCC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42</Pages>
  <Words>13979</Words>
  <Characters>76887</Characters>
  <Application>Microsoft Office Word</Application>
  <DocSecurity>0</DocSecurity>
  <Lines>640</Lines>
  <Paragraphs>181</Paragraphs>
  <ScaleCrop>false</ScaleCrop>
  <Company/>
  <LinksUpToDate>false</LinksUpToDate>
  <CharactersWithSpaces>90685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2026-05-22T21:28:00Z</dcterms:created>
  <dcterms:modified xsi:type="dcterms:W3CDTF">2026-05-26T00:42:00Z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