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2F505" w14:textId="77777777" w:rsidR="0034008F" w:rsidRPr="009B5263" w:rsidRDefault="0034008F" w:rsidP="0034008F">
      <w:pPr>
        <w:spacing w:after="0" w:line="240" w:lineRule="auto"/>
        <w:jc w:val="both"/>
        <w:rPr>
          <w:rFonts w:ascii="Verdana" w:hAnsi="Verdana"/>
          <w:color w:val="000000" w:themeColor="text1"/>
          <w:sz w:val="20"/>
          <w:szCs w:val="20"/>
        </w:rPr>
      </w:pPr>
      <w:bookmarkStart w:id="0" w:name="_Hlk197462763"/>
      <w:bookmarkStart w:id="1" w:name="_Hlk197529996"/>
      <w:bookmarkStart w:id="2" w:name="_Hlk143780582"/>
    </w:p>
    <w:p w14:paraId="24447DBC" w14:textId="28978B2D" w:rsidR="00E40A3F" w:rsidRPr="009B5263" w:rsidRDefault="00E40A3F" w:rsidP="00E40A3F">
      <w:pPr>
        <w:spacing w:after="120" w:line="276" w:lineRule="auto"/>
        <w:jc w:val="both"/>
        <w:rPr>
          <w:rFonts w:ascii="Verdana" w:hAnsi="Verdana"/>
          <w:b/>
          <w:bCs/>
          <w:color w:val="000000" w:themeColor="text1"/>
          <w:sz w:val="20"/>
          <w:szCs w:val="20"/>
        </w:rPr>
      </w:pPr>
      <w:r w:rsidRPr="009B5263">
        <w:rPr>
          <w:rFonts w:ascii="Verdana" w:hAnsi="Verdana"/>
          <w:b/>
          <w:bCs/>
          <w:color w:val="000000" w:themeColor="text1"/>
          <w:sz w:val="20"/>
          <w:szCs w:val="20"/>
        </w:rPr>
        <w:t xml:space="preserve">MIPYME – Convocatoria limitada – Decreto 1860 de 2021 </w:t>
      </w:r>
    </w:p>
    <w:p w14:paraId="474CB3F4" w14:textId="77777777" w:rsidR="00E40A3F" w:rsidRPr="009B5263" w:rsidRDefault="00E40A3F" w:rsidP="00E40A3F">
      <w:pPr>
        <w:spacing w:before="120" w:after="0" w:line="240" w:lineRule="auto"/>
        <w:jc w:val="both"/>
        <w:rPr>
          <w:rFonts w:ascii="Verdana" w:hAnsi="Verdana" w:cs="Arial"/>
          <w:sz w:val="20"/>
          <w:szCs w:val="20"/>
          <w:lang w:val="es-ES" w:eastAsia="es-ES"/>
        </w:rPr>
      </w:pPr>
      <w:r w:rsidRPr="009B5263">
        <w:rPr>
          <w:rFonts w:ascii="Verdana" w:hAnsi="Verdana" w:cs="Arial"/>
          <w:sz w:val="20"/>
          <w:szCs w:val="20"/>
          <w:lang w:val="es-ES" w:eastAsia="es-ES"/>
        </w:rPr>
        <w:t xml:space="preserve">El </w:t>
      </w:r>
      <w:r w:rsidR="002438AC" w:rsidRPr="009B5263">
        <w:rPr>
          <w:rFonts w:ascii="Verdana" w:hAnsi="Verdana" w:cs="Arial"/>
          <w:sz w:val="20"/>
          <w:szCs w:val="20"/>
          <w:lang w:val="es-ES" w:eastAsia="es-ES"/>
        </w:rPr>
        <w:t>artículo 5 del Decreto 1860 de 2021, que modifica los artículos del Decreto 1082 de 2015</w:t>
      </w:r>
      <w:r w:rsidRPr="009B5263">
        <w:rPr>
          <w:rFonts w:ascii="Verdana" w:hAnsi="Verdana" w:cs="Arial"/>
          <w:sz w:val="20"/>
          <w:szCs w:val="20"/>
          <w:lang w:val="es-ES" w:eastAsia="es-ES"/>
        </w:rPr>
        <w:t xml:space="preserve"> […]</w:t>
      </w:r>
      <w:r w:rsidR="002438AC" w:rsidRPr="009B5263">
        <w:rPr>
          <w:rFonts w:ascii="Verdana" w:hAnsi="Verdana" w:cs="Arial"/>
          <w:sz w:val="20"/>
          <w:szCs w:val="20"/>
          <w:lang w:val="es-ES" w:eastAsia="es-ES"/>
        </w:rPr>
        <w:t xml:space="preserve"> constituye la reglamentación del artículo 34 de la Ley 2069 de 2020, al desarrollar las reglas aplicables a las convocatorias limitadas a </w:t>
      </w:r>
      <w:proofErr w:type="spellStart"/>
      <w:r w:rsidR="002438AC" w:rsidRPr="009B5263">
        <w:rPr>
          <w:rFonts w:ascii="Verdana" w:hAnsi="Verdana" w:cs="Arial"/>
          <w:sz w:val="20"/>
          <w:szCs w:val="20"/>
          <w:lang w:val="es-ES" w:eastAsia="es-ES"/>
        </w:rPr>
        <w:t>Mipyme</w:t>
      </w:r>
      <w:proofErr w:type="spellEnd"/>
      <w:r w:rsidR="002438AC" w:rsidRPr="009B5263">
        <w:rPr>
          <w:rFonts w:ascii="Verdana" w:hAnsi="Verdana" w:cs="Arial"/>
          <w:sz w:val="20"/>
          <w:szCs w:val="20"/>
          <w:lang w:val="es-ES" w:eastAsia="es-ES"/>
        </w:rPr>
        <w:t xml:space="preserve">. En este sentido, las disposiciones anteriores constituyen la nueva regulación de las convocatorias limitadas a </w:t>
      </w:r>
      <w:proofErr w:type="spellStart"/>
      <w:r w:rsidR="002438AC" w:rsidRPr="009B5263">
        <w:rPr>
          <w:rFonts w:ascii="Verdana" w:hAnsi="Verdana" w:cs="Arial"/>
          <w:sz w:val="20"/>
          <w:szCs w:val="20"/>
          <w:lang w:val="es-ES" w:eastAsia="es-ES"/>
        </w:rPr>
        <w:t>Mipyme</w:t>
      </w:r>
      <w:proofErr w:type="spellEnd"/>
      <w:r w:rsidR="002438AC" w:rsidRPr="009B5263">
        <w:rPr>
          <w:rFonts w:ascii="Verdana" w:hAnsi="Verdana" w:cs="Arial"/>
          <w:sz w:val="20"/>
          <w:szCs w:val="20"/>
          <w:lang w:val="es-ES" w:eastAsia="es-ES"/>
        </w:rPr>
        <w:t>.</w:t>
      </w:r>
    </w:p>
    <w:p w14:paraId="5E6A7E50" w14:textId="77777777" w:rsidR="00E40A3F" w:rsidRPr="009B5263" w:rsidRDefault="00E40A3F" w:rsidP="00E40A3F">
      <w:pPr>
        <w:spacing w:before="120" w:after="0" w:line="240" w:lineRule="auto"/>
        <w:jc w:val="both"/>
        <w:rPr>
          <w:rFonts w:ascii="Verdana" w:eastAsia="Calibri" w:hAnsi="Verdana" w:cs="Arial"/>
          <w:b/>
          <w:bCs/>
          <w:sz w:val="20"/>
          <w:szCs w:val="20"/>
          <w:lang w:val="es-ES_tradnl" w:eastAsia="es-ES_tradnl"/>
        </w:rPr>
      </w:pPr>
      <w:r w:rsidRPr="009B5263">
        <w:rPr>
          <w:rFonts w:ascii="Verdana" w:eastAsia="Calibri" w:hAnsi="Verdana" w:cs="Arial"/>
          <w:b/>
          <w:bCs/>
          <w:sz w:val="20"/>
          <w:szCs w:val="20"/>
          <w:lang w:val="es-ES_tradnl" w:eastAsia="es-ES_tradnl"/>
        </w:rPr>
        <w:t xml:space="preserve">MIPYME – Convocatoria limitada – Requisitos – Decreto 1860 de 2021 </w:t>
      </w:r>
    </w:p>
    <w:p w14:paraId="6C2CA529" w14:textId="77777777" w:rsidR="005E0F2C" w:rsidRPr="009B5263" w:rsidRDefault="005E0F2C" w:rsidP="005E0F2C">
      <w:pPr>
        <w:spacing w:after="0" w:line="240" w:lineRule="auto"/>
        <w:jc w:val="both"/>
        <w:rPr>
          <w:rFonts w:ascii="Verdana" w:eastAsia="Arial" w:hAnsi="Verdana" w:cs="Arial"/>
          <w:sz w:val="20"/>
          <w:szCs w:val="20"/>
          <w:lang w:eastAsia="es-ES_tradnl"/>
        </w:rPr>
      </w:pPr>
    </w:p>
    <w:p w14:paraId="537E176C" w14:textId="45791040" w:rsidR="002438AC" w:rsidRPr="009B5263" w:rsidRDefault="002438AC" w:rsidP="005E0F2C">
      <w:pPr>
        <w:spacing w:after="0" w:line="240" w:lineRule="auto"/>
        <w:jc w:val="both"/>
        <w:rPr>
          <w:rFonts w:ascii="Verdana" w:eastAsia="Arial" w:hAnsi="Verdana" w:cs="Arial"/>
          <w:sz w:val="20"/>
          <w:szCs w:val="20"/>
          <w:lang w:eastAsia="es-ES_tradnl"/>
        </w:rPr>
      </w:pPr>
      <w:r w:rsidRPr="009B5263">
        <w:rPr>
          <w:rFonts w:ascii="Verdana" w:eastAsia="Arial" w:hAnsi="Verdana" w:cs="Arial"/>
          <w:sz w:val="20"/>
          <w:szCs w:val="20"/>
          <w:lang w:eastAsia="es-ES_tradnl"/>
        </w:rPr>
        <w:t xml:space="preserve">El artículo 2.2.1.2.4.2.2. del Decreto 1082 de 2015 – modificado por el Decreto 1860 de 2021– establece los requisitos que se deben acreditar en las convocatorias limitadas a </w:t>
      </w:r>
      <w:proofErr w:type="spellStart"/>
      <w:r w:rsidRPr="009B5263">
        <w:rPr>
          <w:rFonts w:ascii="Verdana" w:eastAsia="Arial" w:hAnsi="Verdana" w:cs="Arial"/>
          <w:sz w:val="20"/>
          <w:szCs w:val="20"/>
          <w:lang w:eastAsia="es-ES_tradnl"/>
        </w:rPr>
        <w:t>Mipymes</w:t>
      </w:r>
      <w:proofErr w:type="spellEnd"/>
      <w:r w:rsidRPr="009B5263">
        <w:rPr>
          <w:rFonts w:ascii="Verdana" w:eastAsia="Arial" w:hAnsi="Verdana" w:cs="Arial"/>
          <w:sz w:val="20"/>
          <w:szCs w:val="20"/>
          <w:lang w:eastAsia="es-ES_tradnl"/>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9B5263">
        <w:rPr>
          <w:rFonts w:ascii="Verdana" w:eastAsia="Arial" w:hAnsi="Verdana" w:cs="Arial"/>
          <w:sz w:val="20"/>
          <w:szCs w:val="20"/>
          <w:lang w:eastAsia="es-ES_tradnl"/>
        </w:rPr>
        <w:t>Mipyme</w:t>
      </w:r>
      <w:proofErr w:type="spellEnd"/>
      <w:r w:rsidRPr="009B5263">
        <w:rPr>
          <w:rFonts w:ascii="Verdana" w:eastAsia="Arial" w:hAnsi="Verdana" w:cs="Arial"/>
          <w:sz w:val="20"/>
          <w:szCs w:val="20"/>
          <w:lang w:eastAsia="es-ES_tradnl"/>
        </w:rPr>
        <w:t xml:space="preserve"> colombianas con mínimo un (1) año de existencia, siempre que se cumplan los requisitos señalados allí. </w:t>
      </w:r>
    </w:p>
    <w:p w14:paraId="10A4691C" w14:textId="77777777" w:rsidR="0034008F" w:rsidRPr="009B5263" w:rsidRDefault="0034008F" w:rsidP="0034008F">
      <w:pPr>
        <w:spacing w:after="0" w:line="240" w:lineRule="auto"/>
        <w:jc w:val="both"/>
        <w:rPr>
          <w:rFonts w:ascii="Verdana" w:eastAsia="Arial" w:hAnsi="Verdana" w:cs="Arial"/>
          <w:sz w:val="20"/>
          <w:szCs w:val="20"/>
          <w:lang w:eastAsia="es-ES_tradnl"/>
        </w:rPr>
      </w:pPr>
    </w:p>
    <w:p w14:paraId="62A589C7" w14:textId="77777777" w:rsidR="0034008F" w:rsidRPr="009B5263" w:rsidRDefault="005E0F2C" w:rsidP="0034008F">
      <w:pPr>
        <w:spacing w:after="0" w:line="240" w:lineRule="auto"/>
        <w:jc w:val="both"/>
        <w:rPr>
          <w:rFonts w:ascii="Verdana" w:eastAsia="Arial" w:hAnsi="Verdana" w:cs="Arial"/>
          <w:sz w:val="20"/>
          <w:szCs w:val="20"/>
          <w:lang w:eastAsia="es-ES_tradnl"/>
        </w:rPr>
      </w:pPr>
      <w:r w:rsidRPr="009B5263">
        <w:rPr>
          <w:rFonts w:ascii="Verdana" w:eastAsia="Arial" w:hAnsi="Verdana" w:cs="Arial"/>
          <w:sz w:val="20"/>
          <w:szCs w:val="20"/>
          <w:lang w:eastAsia="es-ES_tradnl"/>
        </w:rPr>
        <w:t>E</w:t>
      </w:r>
      <w:r w:rsidR="002438AC" w:rsidRPr="009B5263">
        <w:rPr>
          <w:rFonts w:ascii="Verdana" w:eastAsia="Arial" w:hAnsi="Verdana" w:cs="Arial"/>
          <w:sz w:val="20"/>
          <w:szCs w:val="20"/>
          <w:lang w:eastAsia="es-ES_tradnl"/>
        </w:rPr>
        <w:t xml:space="preserve">l numeral primero limita cuantitativamente los procesos contractuales en los que se puede hacer esa convocatoria limitada a </w:t>
      </w:r>
      <w:proofErr w:type="spellStart"/>
      <w:r w:rsidR="002438AC" w:rsidRPr="009B5263">
        <w:rPr>
          <w:rFonts w:ascii="Verdana" w:eastAsia="Arial" w:hAnsi="Verdana" w:cs="Arial"/>
          <w:sz w:val="20"/>
          <w:szCs w:val="20"/>
          <w:lang w:eastAsia="es-ES_tradnl"/>
        </w:rPr>
        <w:t>Mipyme</w:t>
      </w:r>
      <w:proofErr w:type="spellEnd"/>
      <w:r w:rsidR="002438AC" w:rsidRPr="009B5263">
        <w:rPr>
          <w:rFonts w:ascii="Verdana" w:eastAsia="Arial" w:hAnsi="Verdana" w:cs="Arial"/>
          <w:sz w:val="20"/>
          <w:szCs w:val="20"/>
          <w:lang w:eastAsia="es-ES_tradnl"/>
        </w:rPr>
        <w:t>, en la medida en que el valor del proceso de contratación tendrá que ser menor a ciento veinticinco mil dólares de los Estados Unidos de América</w:t>
      </w:r>
      <w:r w:rsidRPr="009B5263">
        <w:rPr>
          <w:rFonts w:ascii="Verdana" w:eastAsia="Arial" w:hAnsi="Verdana" w:cs="Arial"/>
          <w:sz w:val="20"/>
          <w:szCs w:val="20"/>
          <w:lang w:eastAsia="es-ES_tradnl"/>
        </w:rPr>
        <w:t xml:space="preserve">. </w:t>
      </w:r>
      <w:r w:rsidR="002438AC" w:rsidRPr="009B5263">
        <w:rPr>
          <w:rFonts w:ascii="Verdana" w:eastAsia="Arial" w:hAnsi="Verdana" w:cs="Arial"/>
          <w:sz w:val="20"/>
          <w:szCs w:val="20"/>
          <w:lang w:eastAsia="es-ES_tradnl"/>
        </w:rPr>
        <w:t xml:space="preserve">Por su parte, el numeral segundo establece dos exigencias: a) por un lado, que al menos dos (2) </w:t>
      </w:r>
      <w:proofErr w:type="spellStart"/>
      <w:r w:rsidR="002438AC" w:rsidRPr="009B5263">
        <w:rPr>
          <w:rFonts w:ascii="Verdana" w:eastAsia="Arial" w:hAnsi="Verdana" w:cs="Arial"/>
          <w:sz w:val="20"/>
          <w:szCs w:val="20"/>
          <w:lang w:eastAsia="es-ES_tradnl"/>
        </w:rPr>
        <w:t>Mipymes</w:t>
      </w:r>
      <w:proofErr w:type="spellEnd"/>
      <w:r w:rsidR="002438AC" w:rsidRPr="009B5263">
        <w:rPr>
          <w:rFonts w:ascii="Verdana" w:eastAsia="Arial" w:hAnsi="Verdana" w:cs="Arial"/>
          <w:sz w:val="20"/>
          <w:szCs w:val="20"/>
          <w:lang w:eastAsia="es-ES_tradnl"/>
        </w:rPr>
        <w:t xml:space="preserve"> colombianas presenten a la entidad la solicitud de limitar el proceso contractual; y b) que hagan la solicitud por lo menos un día (1) hábil antes de la expedición del acto administrativo de apertura del proceso de contratación. </w:t>
      </w:r>
    </w:p>
    <w:p w14:paraId="33BBAE8C" w14:textId="77777777" w:rsidR="0034008F" w:rsidRPr="009B5263" w:rsidRDefault="0034008F" w:rsidP="0034008F">
      <w:pPr>
        <w:spacing w:after="0" w:line="240" w:lineRule="auto"/>
        <w:jc w:val="both"/>
        <w:rPr>
          <w:rFonts w:ascii="Verdana" w:eastAsia="Arial" w:hAnsi="Verdana" w:cs="Arial"/>
          <w:sz w:val="20"/>
          <w:szCs w:val="20"/>
          <w:lang w:eastAsia="es-ES_tradnl"/>
        </w:rPr>
      </w:pPr>
    </w:p>
    <w:p w14:paraId="65173F49" w14:textId="03A38897" w:rsidR="002438AC" w:rsidRPr="009B5263" w:rsidRDefault="002438AC" w:rsidP="0034008F">
      <w:pPr>
        <w:spacing w:after="0" w:line="240" w:lineRule="auto"/>
        <w:jc w:val="both"/>
        <w:rPr>
          <w:rFonts w:ascii="Verdana" w:eastAsia="Arial" w:hAnsi="Verdana" w:cs="Arial"/>
          <w:sz w:val="20"/>
          <w:szCs w:val="20"/>
          <w:lang w:eastAsia="es-ES_tradnl"/>
        </w:rPr>
      </w:pPr>
      <w:r w:rsidRPr="009B5263">
        <w:rPr>
          <w:rFonts w:ascii="Verdana" w:eastAsia="Arial" w:hAnsi="Verdana" w:cs="Arial"/>
          <w:sz w:val="20"/>
          <w:szCs w:val="20"/>
          <w:lang w:eastAsia="es-ES_tradnl"/>
        </w:rPr>
        <w:t xml:space="preserve">Además, la norma señala que, </w:t>
      </w:r>
      <w:r w:rsidRPr="009B5263">
        <w:rPr>
          <w:rFonts w:ascii="Verdana" w:eastAsia="Arial" w:hAnsi="Verdana" w:cs="Arial"/>
          <w:sz w:val="20"/>
          <w:szCs w:val="20"/>
          <w:lang w:val="es-ES_tradnl" w:eastAsia="es-ES_tradnl"/>
        </w:rPr>
        <w:t xml:space="preserve">tratándose de personas jurídicas, las solicitudes solo las podrán realizar </w:t>
      </w:r>
      <w:proofErr w:type="spellStart"/>
      <w:r w:rsidRPr="009B5263">
        <w:rPr>
          <w:rFonts w:ascii="Verdana" w:eastAsia="Arial" w:hAnsi="Verdana" w:cs="Arial"/>
          <w:sz w:val="20"/>
          <w:szCs w:val="20"/>
          <w:lang w:val="es-ES_tradnl" w:eastAsia="es-ES_tradnl"/>
        </w:rPr>
        <w:t>Mipyme</w:t>
      </w:r>
      <w:proofErr w:type="spellEnd"/>
      <w:r w:rsidRPr="009B5263">
        <w:rPr>
          <w:rFonts w:ascii="Verdana" w:eastAsia="Arial" w:hAnsi="Verdana" w:cs="Arial"/>
          <w:sz w:val="20"/>
          <w:szCs w:val="20"/>
          <w:lang w:val="es-ES_tradnl" w:eastAsia="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9B5263">
        <w:rPr>
          <w:rFonts w:ascii="Verdana" w:eastAsia="Arial" w:hAnsi="Verdana" w:cs="Arial"/>
          <w:sz w:val="20"/>
          <w:szCs w:val="20"/>
          <w:lang w:val="es-ES_tradnl" w:eastAsia="es-ES_tradnl"/>
        </w:rPr>
        <w:t>Mipyme</w:t>
      </w:r>
      <w:proofErr w:type="spellEnd"/>
      <w:r w:rsidRPr="009B5263">
        <w:rPr>
          <w:rFonts w:ascii="Verdana" w:eastAsia="Arial" w:hAnsi="Verdana" w:cs="Arial"/>
          <w:sz w:val="20"/>
          <w:szCs w:val="20"/>
          <w:lang w:val="es-ES_tradnl" w:eastAsia="es-ES_tradnl"/>
        </w:rPr>
        <w:t xml:space="preserve">, siempre que estas cumplan con las condiciones señaladas en el artículo. </w:t>
      </w:r>
    </w:p>
    <w:p w14:paraId="4E18EC18" w14:textId="2FFFE966" w:rsidR="002438AC" w:rsidRPr="009B5263" w:rsidRDefault="0034008F" w:rsidP="0034008F">
      <w:pPr>
        <w:spacing w:before="120" w:after="120" w:line="276" w:lineRule="auto"/>
        <w:jc w:val="both"/>
        <w:rPr>
          <w:rFonts w:ascii="Verdana" w:eastAsia="Calibri" w:hAnsi="Verdana" w:cs="Arial"/>
          <w:sz w:val="20"/>
          <w:szCs w:val="20"/>
          <w:lang w:val="es-ES_tradnl" w:eastAsia="es-ES_tradnl"/>
        </w:rPr>
      </w:pPr>
      <w:r w:rsidRPr="009B5263">
        <w:rPr>
          <w:rFonts w:ascii="Verdana" w:eastAsia="Arial" w:hAnsi="Verdana" w:cs="Arial"/>
          <w:b/>
          <w:bCs/>
          <w:sz w:val="20"/>
          <w:szCs w:val="20"/>
          <w:lang w:eastAsia="es-ES_tradnl"/>
        </w:rPr>
        <w:t xml:space="preserve">MIPYMES – Definición – Ley 1450 de 2011 – Empresa </w:t>
      </w:r>
    </w:p>
    <w:p w14:paraId="7C85ED6E" w14:textId="06791A44" w:rsidR="002438AC" w:rsidRPr="009B5263" w:rsidRDefault="0034008F" w:rsidP="0034008F">
      <w:pPr>
        <w:spacing w:after="0" w:line="240" w:lineRule="auto"/>
        <w:jc w:val="both"/>
        <w:rPr>
          <w:rFonts w:ascii="Verdana" w:eastAsia="Calibri" w:hAnsi="Verdana" w:cs="Arial"/>
          <w:bCs/>
          <w:sz w:val="20"/>
          <w:szCs w:val="20"/>
          <w:lang w:eastAsia="es-ES_tradnl"/>
        </w:rPr>
      </w:pPr>
      <w:r w:rsidRPr="009B5263">
        <w:rPr>
          <w:rFonts w:ascii="Verdana" w:eastAsia="Calibri" w:hAnsi="Verdana" w:cs="Arial"/>
          <w:bCs/>
          <w:sz w:val="20"/>
          <w:szCs w:val="20"/>
          <w:lang w:eastAsia="es-ES_tradnl"/>
        </w:rPr>
        <w:t>De</w:t>
      </w:r>
      <w:r w:rsidR="002438AC" w:rsidRPr="009B5263">
        <w:rPr>
          <w:rFonts w:ascii="Verdana" w:eastAsia="Calibri" w:hAnsi="Verdana" w:cs="Arial"/>
          <w:bCs/>
          <w:sz w:val="20"/>
          <w:szCs w:val="20"/>
          <w:lang w:val="es-ES_tradnl" w:eastAsia="es-ES_tradnl"/>
        </w:rPr>
        <w:t xml:space="preserve"> conformidad con </w:t>
      </w:r>
      <w:r w:rsidR="002438AC" w:rsidRPr="009B5263">
        <w:rPr>
          <w:rFonts w:ascii="Verdana" w:eastAsia="Calibri" w:hAnsi="Verdana" w:cs="Arial"/>
          <w:bCs/>
          <w:sz w:val="20"/>
          <w:szCs w:val="20"/>
          <w:lang w:eastAsia="es-ES_tradnl"/>
        </w:rPr>
        <w:t>el artículo 2 de La Ley 905 de 2004, modificado por el artículo 43 de la Ley 1450 de 2011, se entiende por empresa “toda unidad de explotación económica, realizada por persona natural o jurídica en actividades agropecuarias, industriales, comerciales o de servicios, en el área rural o urbana”. Para la clasificación por tamaño empresarial, como micro, pequeña, mediana y gran empresa, la norma dispone que se podrá utilizar uno de los siguientes criterios: “1. Número de trabajadores totales. 2. Valor de ventas brutas anuales. 3. Valor activos totales”. Asimismo, estableció que el gobierno nacional reglamentará los rangos que aplicará para los tres criterios e incluirá especificidades sectoriales en los casos que lo considere necesario.</w:t>
      </w:r>
    </w:p>
    <w:p w14:paraId="781510BA" w14:textId="77777777" w:rsidR="0034008F" w:rsidRPr="009B5263" w:rsidRDefault="0034008F" w:rsidP="0034008F">
      <w:pPr>
        <w:spacing w:after="0" w:line="240" w:lineRule="auto"/>
        <w:jc w:val="both"/>
        <w:rPr>
          <w:rFonts w:ascii="Verdana" w:eastAsia="Calibri" w:hAnsi="Verdana" w:cs="Arial"/>
          <w:bCs/>
          <w:sz w:val="20"/>
          <w:szCs w:val="20"/>
          <w:lang w:eastAsia="es-ES_tradnl"/>
        </w:rPr>
      </w:pPr>
    </w:p>
    <w:p w14:paraId="16B9F5A0" w14:textId="4223F259" w:rsidR="0034008F" w:rsidRPr="009B5263" w:rsidRDefault="0034008F" w:rsidP="0034008F">
      <w:pPr>
        <w:spacing w:after="120" w:line="276" w:lineRule="auto"/>
        <w:jc w:val="both"/>
        <w:rPr>
          <w:rFonts w:ascii="Verdana" w:eastAsia="Calibri" w:hAnsi="Verdana" w:cs="Arial"/>
          <w:b/>
          <w:sz w:val="20"/>
          <w:szCs w:val="20"/>
          <w:lang w:eastAsia="es-ES_tradnl"/>
        </w:rPr>
      </w:pPr>
      <w:r w:rsidRPr="009B5263">
        <w:rPr>
          <w:rFonts w:ascii="Verdana" w:eastAsia="Calibri" w:hAnsi="Verdana" w:cs="Arial"/>
          <w:b/>
          <w:sz w:val="20"/>
          <w:szCs w:val="20"/>
          <w:lang w:eastAsia="es-ES_tradnl"/>
        </w:rPr>
        <w:t xml:space="preserve">MIPYMES – Clasificación de </w:t>
      </w:r>
      <w:proofErr w:type="spellStart"/>
      <w:r w:rsidRPr="009B5263">
        <w:rPr>
          <w:rFonts w:ascii="Verdana" w:eastAsia="Calibri" w:hAnsi="Verdana" w:cs="Arial"/>
          <w:b/>
          <w:sz w:val="20"/>
          <w:szCs w:val="20"/>
          <w:lang w:eastAsia="es-ES_tradnl"/>
        </w:rPr>
        <w:t>Mipymes</w:t>
      </w:r>
      <w:proofErr w:type="spellEnd"/>
      <w:r w:rsidRPr="009B5263">
        <w:rPr>
          <w:rFonts w:ascii="Verdana" w:eastAsia="Calibri" w:hAnsi="Verdana" w:cs="Arial"/>
          <w:b/>
          <w:sz w:val="20"/>
          <w:szCs w:val="20"/>
          <w:lang w:eastAsia="es-ES_tradnl"/>
        </w:rPr>
        <w:t xml:space="preserve"> – Decreto 597 de 2019 </w:t>
      </w:r>
    </w:p>
    <w:p w14:paraId="01A1C297" w14:textId="77777777" w:rsidR="0034008F" w:rsidRPr="009B5263" w:rsidRDefault="0034008F" w:rsidP="0034008F">
      <w:pPr>
        <w:spacing w:after="0" w:line="240" w:lineRule="auto"/>
        <w:jc w:val="both"/>
        <w:rPr>
          <w:rFonts w:ascii="Verdana" w:eastAsia="Arial" w:hAnsi="Verdana" w:cs="Arial"/>
          <w:sz w:val="20"/>
          <w:szCs w:val="20"/>
          <w:lang w:eastAsia="es-ES_tradnl"/>
        </w:rPr>
      </w:pPr>
      <w:r w:rsidRPr="009B5263">
        <w:rPr>
          <w:rFonts w:ascii="Verdana" w:eastAsia="Calibri" w:hAnsi="Verdana" w:cs="Arial"/>
          <w:bCs/>
          <w:sz w:val="20"/>
          <w:szCs w:val="20"/>
          <w:lang w:eastAsia="es-ES_tradnl"/>
        </w:rPr>
        <w:lastRenderedPageBreak/>
        <w:t xml:space="preserve">El </w:t>
      </w:r>
      <w:r w:rsidR="002438AC" w:rsidRPr="009B5263">
        <w:rPr>
          <w:rFonts w:ascii="Verdana" w:eastAsia="Arial" w:hAnsi="Verdana" w:cs="Arial"/>
          <w:sz w:val="20"/>
          <w:szCs w:val="20"/>
          <w:lang w:eastAsia="es-ES_tradnl"/>
        </w:rPr>
        <w:t xml:space="preserve">Decreto 957 de 2019, que adicionó al Decreto 1074 de 2015, reglamentó la clasificación de las micro, pequeñas, medianas y grandes empresas, teniendo en cuenta para ello como criterio exclusivo el de ventas brutas, asimilado al de ingresos por actividades ordinarias anuales. En tal sentido, el artículo 2.2.1.13.2.2 de este decreto definió rangos para determinar el valor de los ingresos por actividades ordinarias anuales de acuerdo con el sector económico que se trate. </w:t>
      </w:r>
    </w:p>
    <w:p w14:paraId="27F5C0CE" w14:textId="77777777" w:rsidR="0034008F" w:rsidRPr="009B5263" w:rsidRDefault="0034008F" w:rsidP="0034008F">
      <w:pPr>
        <w:spacing w:after="0" w:line="240" w:lineRule="auto"/>
        <w:jc w:val="both"/>
        <w:rPr>
          <w:rFonts w:ascii="Verdana" w:eastAsia="Arial" w:hAnsi="Verdana" w:cs="Arial"/>
          <w:sz w:val="20"/>
          <w:szCs w:val="20"/>
          <w:lang w:eastAsia="es-ES_tradnl"/>
        </w:rPr>
      </w:pPr>
    </w:p>
    <w:p w14:paraId="7F3B7F82" w14:textId="10E9D75E" w:rsidR="0034008F" w:rsidRPr="009B5263" w:rsidRDefault="0034008F" w:rsidP="0034008F">
      <w:pPr>
        <w:spacing w:after="0" w:line="240" w:lineRule="auto"/>
        <w:jc w:val="both"/>
        <w:rPr>
          <w:rFonts w:ascii="Verdana" w:eastAsia="Calibri" w:hAnsi="Verdana" w:cs="Arial"/>
          <w:b/>
          <w:sz w:val="20"/>
          <w:szCs w:val="20"/>
          <w:lang w:val="es-ES_tradnl" w:eastAsia="es-ES_tradnl"/>
        </w:rPr>
      </w:pPr>
      <w:r w:rsidRPr="009B5263">
        <w:rPr>
          <w:rFonts w:ascii="Verdana" w:eastAsia="Calibri" w:hAnsi="Verdana" w:cs="Arial"/>
          <w:b/>
          <w:sz w:val="20"/>
          <w:szCs w:val="20"/>
          <w:lang w:eastAsia="es-ES_tradnl"/>
        </w:rPr>
        <w:t xml:space="preserve">MIPYMES – Acreditación del tamaño empresarial – Decreto 1082 de 2015 artículo </w:t>
      </w:r>
      <w:r w:rsidRPr="009B5263">
        <w:rPr>
          <w:rFonts w:ascii="Verdana" w:eastAsia="Calibri" w:hAnsi="Verdana" w:cs="Arial"/>
          <w:b/>
          <w:sz w:val="20"/>
          <w:szCs w:val="20"/>
          <w:lang w:val="es-ES_tradnl" w:eastAsia="es-ES_tradnl"/>
        </w:rPr>
        <w:t xml:space="preserve">2.2.1.2.4.2.4 – Persona natural – Persona jurídica </w:t>
      </w:r>
      <w:r w:rsidR="009B5263" w:rsidRPr="009B5263">
        <w:rPr>
          <w:rFonts w:ascii="Verdana" w:eastAsia="Calibri" w:hAnsi="Verdana" w:cs="Arial"/>
          <w:b/>
          <w:sz w:val="20"/>
          <w:szCs w:val="20"/>
          <w:lang w:val="es-ES_tradnl" w:eastAsia="es-ES_tradnl"/>
        </w:rPr>
        <w:t>– Decreto 1082 de 2015 artículo 2.2.1.2.4.2.2</w:t>
      </w:r>
    </w:p>
    <w:p w14:paraId="01498D5C" w14:textId="3196BF73" w:rsidR="0034008F" w:rsidRPr="009B5263" w:rsidRDefault="0034008F" w:rsidP="0034008F">
      <w:pPr>
        <w:spacing w:after="0" w:line="240" w:lineRule="auto"/>
        <w:jc w:val="both"/>
        <w:rPr>
          <w:rFonts w:ascii="Verdana" w:eastAsia="Calibri" w:hAnsi="Verdana" w:cs="Arial"/>
          <w:bCs/>
          <w:sz w:val="20"/>
          <w:szCs w:val="20"/>
          <w:lang w:eastAsia="es-ES_tradnl"/>
        </w:rPr>
      </w:pPr>
      <w:r w:rsidRPr="009B5263">
        <w:rPr>
          <w:rFonts w:ascii="Verdana" w:eastAsia="Calibri" w:hAnsi="Verdana" w:cs="Arial"/>
          <w:bCs/>
          <w:sz w:val="20"/>
          <w:szCs w:val="20"/>
          <w:lang w:eastAsia="es-ES_tradnl"/>
        </w:rPr>
        <w:t xml:space="preserve"> </w:t>
      </w:r>
    </w:p>
    <w:p w14:paraId="5CED869D" w14:textId="77777777" w:rsidR="0034008F" w:rsidRPr="009B5263" w:rsidRDefault="002438AC" w:rsidP="0034008F">
      <w:pPr>
        <w:spacing w:after="0" w:line="240" w:lineRule="auto"/>
        <w:jc w:val="both"/>
        <w:rPr>
          <w:rFonts w:ascii="Verdana" w:eastAsia="Arial" w:hAnsi="Verdana" w:cs="Arial"/>
          <w:sz w:val="20"/>
          <w:szCs w:val="20"/>
          <w:lang w:eastAsia="es-ES_tradnl"/>
        </w:rPr>
      </w:pPr>
      <w:r w:rsidRPr="009B5263">
        <w:rPr>
          <w:rFonts w:ascii="Verdana" w:eastAsia="Calibri" w:hAnsi="Verdana" w:cs="Arial"/>
          <w:bCs/>
          <w:sz w:val="20"/>
          <w:szCs w:val="20"/>
          <w:lang w:eastAsia="es-ES_tradnl"/>
        </w:rPr>
        <w:t xml:space="preserve">De esta manera, las empresas, sea persona natural o persona jurídica, deberán acreditar el tamaño empresarial como micro, pequeña y mediana empresa, de acuerdo con el valor de los ingresos por actividades ordinarias, teniendo en cuenta el sector económico que se trate y de acuerdo con los rangos definidos en el Decreto 1074 de 2015. </w:t>
      </w:r>
    </w:p>
    <w:p w14:paraId="2D7B51BC" w14:textId="77777777" w:rsidR="0034008F" w:rsidRPr="009B5263" w:rsidRDefault="0034008F" w:rsidP="0034008F">
      <w:pPr>
        <w:spacing w:after="0" w:line="240" w:lineRule="auto"/>
        <w:jc w:val="both"/>
        <w:rPr>
          <w:rFonts w:ascii="Verdana" w:eastAsia="Arial" w:hAnsi="Verdana" w:cs="Arial"/>
          <w:sz w:val="20"/>
          <w:szCs w:val="20"/>
          <w:lang w:eastAsia="es-ES_tradnl"/>
        </w:rPr>
      </w:pPr>
    </w:p>
    <w:p w14:paraId="2D1762C0" w14:textId="614E53BF" w:rsidR="002438AC" w:rsidRPr="009B5263" w:rsidRDefault="0034008F" w:rsidP="0034008F">
      <w:pPr>
        <w:spacing w:after="0" w:line="240" w:lineRule="auto"/>
        <w:jc w:val="both"/>
        <w:rPr>
          <w:rFonts w:ascii="Verdana" w:eastAsia="Arial" w:hAnsi="Verdana" w:cs="Arial"/>
          <w:sz w:val="20"/>
          <w:szCs w:val="20"/>
          <w:lang w:eastAsia="es-ES_tradnl"/>
        </w:rPr>
      </w:pPr>
      <w:r w:rsidRPr="009B5263">
        <w:rPr>
          <w:rFonts w:ascii="Verdana" w:eastAsia="Calibri" w:hAnsi="Verdana" w:cs="Arial"/>
          <w:bCs/>
          <w:sz w:val="20"/>
          <w:szCs w:val="20"/>
          <w:lang w:eastAsia="es-ES_tradnl"/>
        </w:rPr>
        <w:t>P</w:t>
      </w:r>
      <w:r w:rsidR="002438AC" w:rsidRPr="009B5263">
        <w:rPr>
          <w:rFonts w:ascii="Verdana" w:eastAsia="Calibri" w:hAnsi="Verdana" w:cs="Arial"/>
          <w:bCs/>
          <w:sz w:val="20"/>
          <w:szCs w:val="20"/>
          <w:lang w:eastAsia="es-ES_tradnl"/>
        </w:rPr>
        <w:t xml:space="preserve">ara efectos de las convocatorias limitadas a </w:t>
      </w:r>
      <w:proofErr w:type="spellStart"/>
      <w:r w:rsidR="002438AC" w:rsidRPr="009B5263">
        <w:rPr>
          <w:rFonts w:ascii="Verdana" w:eastAsia="Calibri" w:hAnsi="Verdana" w:cs="Arial"/>
          <w:bCs/>
          <w:sz w:val="20"/>
          <w:szCs w:val="20"/>
          <w:lang w:eastAsia="es-ES_tradnl"/>
        </w:rPr>
        <w:t>Mipyme</w:t>
      </w:r>
      <w:proofErr w:type="spellEnd"/>
      <w:r w:rsidR="002438AC" w:rsidRPr="009B5263">
        <w:rPr>
          <w:rFonts w:ascii="Verdana" w:eastAsia="Calibri" w:hAnsi="Verdana" w:cs="Arial"/>
          <w:bCs/>
          <w:sz w:val="20"/>
          <w:szCs w:val="20"/>
          <w:lang w:eastAsia="es-ES_tradnl"/>
        </w:rPr>
        <w:t xml:space="preserve"> colombianas del sistema de compras públicas, el </w:t>
      </w:r>
      <w:r w:rsidR="002438AC" w:rsidRPr="009B5263">
        <w:rPr>
          <w:rFonts w:ascii="Verdana" w:eastAsia="Calibri" w:hAnsi="Verdana" w:cs="Arial"/>
          <w:bCs/>
          <w:sz w:val="20"/>
          <w:szCs w:val="20"/>
          <w:lang w:val="es-ES_tradnl" w:eastAsia="es-ES_tradnl"/>
        </w:rPr>
        <w:t xml:space="preserve">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w:t>
      </w:r>
      <w:proofErr w:type="spellStart"/>
      <w:r w:rsidR="002438AC" w:rsidRPr="009B5263">
        <w:rPr>
          <w:rFonts w:ascii="Verdana" w:eastAsia="Calibri" w:hAnsi="Verdana" w:cs="Arial"/>
          <w:bCs/>
          <w:sz w:val="20"/>
          <w:szCs w:val="20"/>
          <w:lang w:val="es-ES_tradnl" w:eastAsia="es-ES_tradnl"/>
        </w:rPr>
        <w:t>Mipyme</w:t>
      </w:r>
      <w:proofErr w:type="spellEnd"/>
      <w:r w:rsidR="002438AC" w:rsidRPr="009B5263">
        <w:rPr>
          <w:rFonts w:ascii="Verdana" w:eastAsia="Calibri" w:hAnsi="Verdana" w:cs="Arial"/>
          <w:bCs/>
          <w:sz w:val="20"/>
          <w:szCs w:val="20"/>
          <w:lang w:val="es-ES_tradnl" w:eastAsia="es-ES_tradnl"/>
        </w:rPr>
        <w:t xml:space="preserve">. </w:t>
      </w:r>
    </w:p>
    <w:p w14:paraId="75341FE3" w14:textId="77777777" w:rsidR="002438AC" w:rsidRPr="009B5263" w:rsidRDefault="002438AC" w:rsidP="0034008F">
      <w:pPr>
        <w:spacing w:after="0" w:line="240" w:lineRule="auto"/>
        <w:jc w:val="both"/>
        <w:rPr>
          <w:rFonts w:ascii="Verdana" w:eastAsia="Calibri" w:hAnsi="Verdana" w:cs="Arial"/>
          <w:sz w:val="20"/>
          <w:szCs w:val="20"/>
          <w:lang w:val="es-ES_tradnl" w:eastAsia="es-ES_tradnl"/>
        </w:rPr>
      </w:pPr>
      <w:r w:rsidRPr="009B5263">
        <w:rPr>
          <w:rFonts w:ascii="Verdana" w:eastAsia="Calibri" w:hAnsi="Verdana" w:cs="Arial"/>
          <w:bCs/>
          <w:sz w:val="20"/>
          <w:szCs w:val="20"/>
          <w:lang w:eastAsia="es-ES_tradnl"/>
        </w:rPr>
        <w:t>En relación con la persona jurídica, la norma requiere que l</w:t>
      </w:r>
      <w:r w:rsidRPr="009B5263">
        <w:rPr>
          <w:rFonts w:ascii="Verdana" w:eastAsia="Calibri" w:hAnsi="Verdana" w:cs="Arial"/>
          <w:sz w:val="20"/>
          <w:szCs w:val="20"/>
          <w:lang w:val="es-ES_tradnl" w:eastAsia="es-ES_tradnl"/>
        </w:rPr>
        <w:t xml:space="preserve">a </w:t>
      </w:r>
      <w:proofErr w:type="spellStart"/>
      <w:r w:rsidRPr="009B5263">
        <w:rPr>
          <w:rFonts w:ascii="Verdana" w:eastAsia="Calibri" w:hAnsi="Verdana" w:cs="Arial"/>
          <w:sz w:val="20"/>
          <w:szCs w:val="20"/>
          <w:lang w:val="es-ES_tradnl" w:eastAsia="es-ES_tradnl"/>
        </w:rPr>
        <w:t>Mipyme</w:t>
      </w:r>
      <w:proofErr w:type="spellEnd"/>
      <w:r w:rsidRPr="009B5263">
        <w:rPr>
          <w:rFonts w:ascii="Verdana" w:eastAsia="Calibri" w:hAnsi="Verdana" w:cs="Arial"/>
          <w:sz w:val="20"/>
          <w:szCs w:val="20"/>
          <w:lang w:val="es-ES_tradnl" w:eastAsia="es-ES_tradnl"/>
        </w:rPr>
        <w:t xml:space="preserve"> colombiana 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p w14:paraId="5CC7246D" w14:textId="77777777" w:rsidR="0034008F" w:rsidRPr="009B5263" w:rsidRDefault="0034008F" w:rsidP="0034008F">
      <w:pPr>
        <w:spacing w:after="0" w:line="240" w:lineRule="auto"/>
        <w:jc w:val="both"/>
        <w:rPr>
          <w:rFonts w:ascii="Verdana" w:eastAsia="Calibri" w:hAnsi="Verdana" w:cs="Arial"/>
          <w:sz w:val="20"/>
          <w:szCs w:val="20"/>
          <w:lang w:val="es-ES" w:eastAsia="es-ES"/>
        </w:rPr>
      </w:pPr>
    </w:p>
    <w:p w14:paraId="2A628DFF" w14:textId="77777777" w:rsidR="0034008F" w:rsidRPr="009B5263" w:rsidRDefault="002438AC" w:rsidP="0034008F">
      <w:pPr>
        <w:spacing w:after="0" w:line="240" w:lineRule="auto"/>
        <w:jc w:val="both"/>
        <w:rPr>
          <w:rFonts w:ascii="Verdana" w:eastAsia="Calibri" w:hAnsi="Verdana" w:cs="Arial"/>
          <w:sz w:val="20"/>
          <w:szCs w:val="20"/>
          <w:lang w:val="es-ES" w:eastAsia="es-ES"/>
        </w:rPr>
      </w:pPr>
      <w:r w:rsidRPr="009B5263">
        <w:rPr>
          <w:rFonts w:ascii="Verdana" w:eastAsia="Calibri" w:hAnsi="Verdana" w:cs="Arial"/>
          <w:sz w:val="20"/>
          <w:szCs w:val="20"/>
          <w:lang w:val="es-ES" w:eastAsia="es-ES"/>
        </w:rPr>
        <w:t xml:space="preserve">Por su parte, tratándose de persona natural, a la que hace referencia en su consulta, la disposición antes señalada exige que se acredite el tamaño empresarial mediante certificación expedida por ellos y un contador público, adjuntando copia del registro mercantil. En este caso, la intervención del contador es necesaria con el fin de que actúe en calidad de fedatario. </w:t>
      </w:r>
    </w:p>
    <w:p w14:paraId="4ADF3D83" w14:textId="77777777" w:rsidR="0034008F" w:rsidRPr="009B5263" w:rsidRDefault="0034008F" w:rsidP="0034008F">
      <w:pPr>
        <w:spacing w:after="0" w:line="240" w:lineRule="auto"/>
        <w:jc w:val="both"/>
        <w:rPr>
          <w:rFonts w:ascii="Verdana" w:eastAsia="Calibri" w:hAnsi="Verdana" w:cs="Arial"/>
          <w:sz w:val="20"/>
          <w:szCs w:val="20"/>
          <w:lang w:val="es-ES" w:eastAsia="es-ES"/>
        </w:rPr>
      </w:pPr>
    </w:p>
    <w:p w14:paraId="422055C2" w14:textId="77777777" w:rsidR="009B5263" w:rsidRPr="009B5263" w:rsidRDefault="002438AC" w:rsidP="009B5263">
      <w:pPr>
        <w:spacing w:after="0" w:line="240" w:lineRule="auto"/>
        <w:jc w:val="both"/>
        <w:rPr>
          <w:rFonts w:ascii="Verdana" w:eastAsia="Calibri" w:hAnsi="Verdana" w:cs="Arial"/>
          <w:sz w:val="20"/>
          <w:szCs w:val="20"/>
          <w:lang w:val="es-ES" w:eastAsia="es-ES"/>
        </w:rPr>
      </w:pPr>
      <w:r w:rsidRPr="009B5263">
        <w:rPr>
          <w:rFonts w:ascii="Verdana" w:eastAsia="Calibri" w:hAnsi="Verdana" w:cs="Arial"/>
          <w:sz w:val="20"/>
          <w:szCs w:val="20"/>
          <w:lang w:val="es-ES" w:eastAsia="es-ES"/>
        </w:rPr>
        <w:t xml:space="preserve">Respecto del requisito de registro mercantil debe señalarse que la actividad empresarial se realiza a través de establecimientos de comercio sujetos al registro mercantil, por lo que es necesario que la persona natural acredite dicho registro de acuerdo con lo dispuesto por la ley comercial. </w:t>
      </w:r>
      <w:r w:rsidR="009B5263" w:rsidRPr="009B5263">
        <w:rPr>
          <w:rFonts w:ascii="Verdana" w:eastAsia="Calibri" w:hAnsi="Verdana" w:cs="Arial"/>
          <w:bCs/>
          <w:sz w:val="20"/>
          <w:szCs w:val="20"/>
          <w:lang w:val="es-ES_tradnl" w:eastAsia="es-ES_tradnl"/>
        </w:rPr>
        <w:t>P</w:t>
      </w:r>
      <w:r w:rsidRPr="009B5263">
        <w:rPr>
          <w:rFonts w:ascii="Verdana" w:eastAsia="Calibri" w:hAnsi="Verdana" w:cs="Arial"/>
          <w:bCs/>
          <w:sz w:val="20"/>
          <w:szCs w:val="20"/>
          <w:lang w:val="es-ES_tradnl" w:eastAsia="es-ES_tradnl"/>
        </w:rPr>
        <w:t xml:space="preserve">or ello, en el caso de las </w:t>
      </w:r>
      <w:proofErr w:type="spellStart"/>
      <w:r w:rsidRPr="009B5263">
        <w:rPr>
          <w:rFonts w:ascii="Verdana" w:eastAsia="Calibri" w:hAnsi="Verdana" w:cs="Arial"/>
          <w:bCs/>
          <w:sz w:val="20"/>
          <w:szCs w:val="20"/>
          <w:lang w:val="es-ES_tradnl" w:eastAsia="es-ES_tradnl"/>
        </w:rPr>
        <w:t>Mipyme</w:t>
      </w:r>
      <w:proofErr w:type="spellEnd"/>
      <w:r w:rsidRPr="009B5263">
        <w:rPr>
          <w:rFonts w:ascii="Verdana" w:eastAsia="Calibri" w:hAnsi="Verdana" w:cs="Arial"/>
          <w:bCs/>
          <w:sz w:val="20"/>
          <w:szCs w:val="20"/>
          <w:lang w:val="es-ES_tradnl" w:eastAsia="es-ES_tradnl"/>
        </w:rPr>
        <w:t xml:space="preserve"> personas naturales, el registro mercantil es necesario para acreditar la actividad empresarial en los términos señalados.</w:t>
      </w:r>
    </w:p>
    <w:p w14:paraId="671DB27E" w14:textId="77777777" w:rsidR="009B5263" w:rsidRPr="009B5263" w:rsidRDefault="009B5263" w:rsidP="009B5263">
      <w:pPr>
        <w:spacing w:after="0" w:line="240" w:lineRule="auto"/>
        <w:jc w:val="both"/>
        <w:rPr>
          <w:rFonts w:ascii="Verdana" w:eastAsia="Calibri" w:hAnsi="Verdana" w:cs="Arial"/>
          <w:sz w:val="20"/>
          <w:szCs w:val="20"/>
          <w:lang w:val="es-ES" w:eastAsia="es-ES"/>
        </w:rPr>
      </w:pPr>
    </w:p>
    <w:p w14:paraId="19A011B7" w14:textId="77777777" w:rsidR="009B5263" w:rsidRPr="009B5263" w:rsidRDefault="002438AC" w:rsidP="009B5263">
      <w:pPr>
        <w:spacing w:after="0" w:line="240" w:lineRule="auto"/>
        <w:jc w:val="both"/>
        <w:rPr>
          <w:rFonts w:ascii="Verdana" w:eastAsia="Calibri" w:hAnsi="Verdana" w:cs="Arial"/>
          <w:sz w:val="20"/>
          <w:szCs w:val="20"/>
          <w:lang w:val="es-ES" w:eastAsia="es-ES"/>
        </w:rPr>
      </w:pPr>
      <w:r w:rsidRPr="009B5263">
        <w:rPr>
          <w:rFonts w:ascii="Verdana" w:eastAsia="Calibri" w:hAnsi="Verdana" w:cs="Arial"/>
          <w:bCs/>
          <w:sz w:val="20"/>
          <w:szCs w:val="20"/>
          <w:lang w:eastAsia="es-ES_tradnl"/>
        </w:rPr>
        <w:t xml:space="preserve">Adicionalmente, cabe anotar que el artículo </w:t>
      </w:r>
      <w:bookmarkStart w:id="3" w:name="_Hlk198664399"/>
      <w:r w:rsidRPr="009B5263">
        <w:rPr>
          <w:rFonts w:ascii="Verdana" w:eastAsia="Arial" w:hAnsi="Verdana" w:cs="Arial"/>
          <w:sz w:val="20"/>
          <w:szCs w:val="20"/>
          <w:lang w:eastAsia="es-ES_tradnl"/>
        </w:rPr>
        <w:t xml:space="preserve">2.2.1.2.4.2.2. </w:t>
      </w:r>
      <w:bookmarkEnd w:id="3"/>
      <w:r w:rsidRPr="009B5263">
        <w:rPr>
          <w:rFonts w:ascii="Verdana" w:eastAsia="Arial" w:hAnsi="Verdana" w:cs="Arial"/>
          <w:sz w:val="20"/>
          <w:szCs w:val="20"/>
          <w:lang w:eastAsia="es-ES_tradnl"/>
        </w:rPr>
        <w:t xml:space="preserve">del Decreto 1082 de 2015 dispone que la </w:t>
      </w:r>
      <w:proofErr w:type="spellStart"/>
      <w:r w:rsidRPr="009B5263">
        <w:rPr>
          <w:rFonts w:ascii="Verdana" w:eastAsia="Arial" w:hAnsi="Verdana" w:cs="Arial"/>
          <w:sz w:val="20"/>
          <w:szCs w:val="20"/>
          <w:lang w:eastAsia="es-ES_tradnl"/>
        </w:rPr>
        <w:t>Mipyme</w:t>
      </w:r>
      <w:proofErr w:type="spellEnd"/>
      <w:r w:rsidRPr="009B5263">
        <w:rPr>
          <w:rFonts w:ascii="Verdana" w:eastAsia="Arial" w:hAnsi="Verdana" w:cs="Arial"/>
          <w:sz w:val="20"/>
          <w:szCs w:val="20"/>
          <w:lang w:eastAsia="es-ES_tradnl"/>
        </w:rPr>
        <w:t xml:space="preserve"> debe contar con mínimo un (1) año de existencia. </w:t>
      </w:r>
      <w:r w:rsidRPr="009B5263">
        <w:rPr>
          <w:rFonts w:ascii="Verdana" w:eastAsia="Calibri" w:hAnsi="Verdana" w:cs="Arial"/>
          <w:bCs/>
          <w:sz w:val="20"/>
          <w:szCs w:val="20"/>
          <w:lang w:val="es-ES_tradnl" w:eastAsia="es-ES_tradnl"/>
        </w:rPr>
        <w:t xml:space="preserve">En consecuencia, el registro mercantil es indispensable para determinar que la </w:t>
      </w:r>
      <w:proofErr w:type="spellStart"/>
      <w:r w:rsidRPr="009B5263">
        <w:rPr>
          <w:rFonts w:ascii="Verdana" w:eastAsia="Calibri" w:hAnsi="Verdana" w:cs="Arial"/>
          <w:bCs/>
          <w:sz w:val="20"/>
          <w:szCs w:val="20"/>
          <w:lang w:val="es-ES_tradnl" w:eastAsia="es-ES_tradnl"/>
        </w:rPr>
        <w:t>Mipyme</w:t>
      </w:r>
      <w:proofErr w:type="spellEnd"/>
      <w:r w:rsidRPr="009B5263">
        <w:rPr>
          <w:rFonts w:ascii="Verdana" w:eastAsia="Calibri" w:hAnsi="Verdana" w:cs="Arial"/>
          <w:bCs/>
          <w:sz w:val="20"/>
          <w:szCs w:val="20"/>
          <w:lang w:val="es-ES_tradnl" w:eastAsia="es-ES_tradnl"/>
        </w:rPr>
        <w:t xml:space="preserve"> cumpla con el requisito de existencia del </w:t>
      </w:r>
      <w:r w:rsidRPr="009B5263">
        <w:rPr>
          <w:rFonts w:ascii="Verdana" w:eastAsia="Calibri" w:hAnsi="Verdana" w:cs="Arial"/>
          <w:bCs/>
          <w:sz w:val="20"/>
          <w:szCs w:val="20"/>
          <w:lang w:eastAsia="es-ES_tradnl"/>
        </w:rPr>
        <w:t xml:space="preserve">artículo </w:t>
      </w:r>
      <w:r w:rsidRPr="009B5263">
        <w:rPr>
          <w:rFonts w:ascii="Verdana" w:eastAsia="Arial" w:hAnsi="Verdana" w:cs="Arial"/>
          <w:sz w:val="20"/>
          <w:szCs w:val="20"/>
          <w:lang w:eastAsia="es-ES_tradnl"/>
        </w:rPr>
        <w:t xml:space="preserve">2.2.1.2.4.2.2. del Decreto 1082 de 2015, sin el cual no es posible realizar convocatorias limitadas a </w:t>
      </w:r>
      <w:proofErr w:type="spellStart"/>
      <w:r w:rsidRPr="009B5263">
        <w:rPr>
          <w:rFonts w:ascii="Verdana" w:eastAsia="Arial" w:hAnsi="Verdana" w:cs="Arial"/>
          <w:sz w:val="20"/>
          <w:szCs w:val="20"/>
          <w:lang w:eastAsia="es-ES_tradnl"/>
        </w:rPr>
        <w:t>Mipyme</w:t>
      </w:r>
      <w:proofErr w:type="spellEnd"/>
      <w:r w:rsidRPr="009B5263">
        <w:rPr>
          <w:rFonts w:ascii="Verdana" w:eastAsia="Arial" w:hAnsi="Verdana" w:cs="Arial"/>
          <w:sz w:val="20"/>
          <w:szCs w:val="20"/>
          <w:lang w:eastAsia="es-ES_tradnl"/>
        </w:rPr>
        <w:t xml:space="preserve">. </w:t>
      </w:r>
    </w:p>
    <w:p w14:paraId="66A1EFCC" w14:textId="77777777" w:rsidR="009B5263" w:rsidRPr="009B5263" w:rsidRDefault="009B5263" w:rsidP="009B5263">
      <w:pPr>
        <w:spacing w:after="0" w:line="240" w:lineRule="auto"/>
        <w:jc w:val="both"/>
        <w:rPr>
          <w:rFonts w:ascii="Verdana" w:eastAsia="Calibri" w:hAnsi="Verdana" w:cs="Arial"/>
          <w:sz w:val="20"/>
          <w:szCs w:val="20"/>
          <w:lang w:val="es-ES" w:eastAsia="es-ES"/>
        </w:rPr>
      </w:pPr>
    </w:p>
    <w:p w14:paraId="60BE32F2" w14:textId="77777777" w:rsidR="009B5263" w:rsidRPr="009B5263" w:rsidRDefault="002438AC" w:rsidP="20DB386B">
      <w:pPr>
        <w:spacing w:after="0" w:line="240" w:lineRule="auto"/>
        <w:jc w:val="both"/>
        <w:rPr>
          <w:rFonts w:ascii="Verdana" w:eastAsia="Calibri" w:hAnsi="Verdana" w:cs="Arial"/>
          <w:sz w:val="20"/>
          <w:szCs w:val="20"/>
          <w:lang w:val="es-ES" w:eastAsia="es-ES"/>
        </w:rPr>
      </w:pPr>
      <w:r w:rsidRPr="20DB386B">
        <w:rPr>
          <w:rFonts w:ascii="Verdana" w:eastAsia="Calibri" w:hAnsi="Verdana" w:cs="Arial"/>
          <w:sz w:val="20"/>
          <w:szCs w:val="20"/>
          <w:lang w:val="es-ES" w:eastAsia="es-ES"/>
        </w:rPr>
        <w:lastRenderedPageBreak/>
        <w:t xml:space="preserve">Finalmente, es preciso señalar que el parágrafo primero del artículo citado permite acreditar la condición de </w:t>
      </w:r>
      <w:proofErr w:type="spellStart"/>
      <w:r w:rsidRPr="20DB386B">
        <w:rPr>
          <w:rFonts w:ascii="Verdana" w:eastAsia="Calibri" w:hAnsi="Verdana" w:cs="Arial"/>
          <w:sz w:val="20"/>
          <w:szCs w:val="20"/>
          <w:lang w:val="es-ES" w:eastAsia="es-ES"/>
        </w:rPr>
        <w:t>Mipyme</w:t>
      </w:r>
      <w:proofErr w:type="spellEnd"/>
      <w:r w:rsidRPr="20DB386B">
        <w:rPr>
          <w:rFonts w:ascii="Verdana" w:eastAsia="Calibri" w:hAnsi="Verdana" w:cs="Arial"/>
          <w:sz w:val="20"/>
          <w:szCs w:val="20"/>
          <w:lang w:val="es-ES" w:eastAsia="es-ES"/>
        </w:rPr>
        <w:t xml:space="preserve"> con la copia del certificado del Registro Único de Proponentes –RUP–. De esta manera, la </w:t>
      </w:r>
      <w:proofErr w:type="spellStart"/>
      <w:r w:rsidRPr="20DB386B">
        <w:rPr>
          <w:rFonts w:ascii="Verdana" w:eastAsia="Calibri" w:hAnsi="Verdana" w:cs="Arial"/>
          <w:sz w:val="20"/>
          <w:szCs w:val="20"/>
          <w:lang w:val="es-ES" w:eastAsia="es-ES"/>
        </w:rPr>
        <w:t>Mipyme</w:t>
      </w:r>
      <w:proofErr w:type="spellEnd"/>
      <w:r w:rsidRPr="20DB386B">
        <w:rPr>
          <w:rFonts w:ascii="Verdana" w:eastAsia="Calibri" w:hAnsi="Verdana" w:cs="Arial"/>
          <w:sz w:val="20"/>
          <w:szCs w:val="20"/>
          <w:lang w:val="es-ES" w:eastAsia="es-ES"/>
        </w:rPr>
        <w:t xml:space="preserve">, sea persona natural o persona jurídica, podrá acreditar la actividad y el tamaño empresarial exigido por la ley, presentando el RUP, documento que en este caso es de carácter opcional, es decir, es un medio de prueba alternativo establecido por el mismo reglamento. </w:t>
      </w:r>
    </w:p>
    <w:p w14:paraId="779C659B" w14:textId="77777777" w:rsidR="009B5263" w:rsidRPr="009B5263" w:rsidRDefault="009B5263" w:rsidP="009B5263">
      <w:pPr>
        <w:spacing w:after="0" w:line="240" w:lineRule="auto"/>
        <w:jc w:val="both"/>
        <w:rPr>
          <w:rFonts w:ascii="Verdana" w:eastAsia="Calibri" w:hAnsi="Verdana" w:cs="Arial"/>
          <w:bCs/>
          <w:sz w:val="20"/>
          <w:szCs w:val="20"/>
          <w:lang w:val="es-ES_tradnl" w:eastAsia="es-ES_tradnl"/>
        </w:rPr>
      </w:pPr>
    </w:p>
    <w:p w14:paraId="11F46157" w14:textId="7F64E99F" w:rsidR="009B5263" w:rsidRPr="009B5263" w:rsidRDefault="009B5263" w:rsidP="009B5263">
      <w:pPr>
        <w:spacing w:after="120" w:line="276" w:lineRule="auto"/>
        <w:contextualSpacing/>
        <w:jc w:val="both"/>
        <w:rPr>
          <w:rFonts w:ascii="Verdana" w:hAnsi="Verdana" w:cs="Arial"/>
          <w:b/>
          <w:bCs/>
          <w:sz w:val="20"/>
          <w:szCs w:val="20"/>
          <w:lang w:eastAsia="es-ES"/>
        </w:rPr>
      </w:pPr>
      <w:r w:rsidRPr="009B5263">
        <w:rPr>
          <w:rFonts w:ascii="Verdana" w:hAnsi="Verdana" w:cs="Arial"/>
          <w:b/>
          <w:bCs/>
          <w:sz w:val="20"/>
          <w:szCs w:val="20"/>
          <w:lang w:eastAsia="es-ES"/>
        </w:rPr>
        <w:t xml:space="preserve">MIPYME – Capacidad jurídica - Requisito habilitante </w:t>
      </w:r>
    </w:p>
    <w:p w14:paraId="0FE28069" w14:textId="77777777" w:rsidR="009B5263" w:rsidRPr="009B5263" w:rsidRDefault="009B5263" w:rsidP="009B5263">
      <w:pPr>
        <w:spacing w:after="120" w:line="276" w:lineRule="auto"/>
        <w:contextualSpacing/>
        <w:jc w:val="both"/>
        <w:rPr>
          <w:rFonts w:ascii="Verdana" w:hAnsi="Verdana" w:cs="Arial"/>
          <w:sz w:val="20"/>
          <w:szCs w:val="20"/>
          <w:lang w:eastAsia="es-ES"/>
        </w:rPr>
      </w:pPr>
    </w:p>
    <w:p w14:paraId="504C04A4" w14:textId="77777777" w:rsidR="009B5263" w:rsidRPr="009B5263" w:rsidRDefault="009B5263" w:rsidP="009B5263">
      <w:pPr>
        <w:spacing w:after="0" w:line="240" w:lineRule="auto"/>
        <w:contextualSpacing/>
        <w:jc w:val="both"/>
        <w:rPr>
          <w:rFonts w:ascii="Verdana" w:eastAsia="Century Gothic" w:hAnsi="Verdana" w:cs="Century Gothic"/>
          <w:sz w:val="20"/>
          <w:szCs w:val="20"/>
        </w:rPr>
      </w:pPr>
      <w:r w:rsidRPr="009B5263">
        <w:rPr>
          <w:rFonts w:ascii="Verdana" w:hAnsi="Verdana" w:cs="Arial"/>
          <w:sz w:val="20"/>
          <w:szCs w:val="20"/>
          <w:lang w:eastAsia="es-ES"/>
        </w:rPr>
        <w:t>Resulta</w:t>
      </w:r>
      <w:r w:rsidR="002438AC" w:rsidRPr="009B5263">
        <w:rPr>
          <w:rFonts w:ascii="Verdana" w:hAnsi="Verdana" w:cs="Arial"/>
          <w:sz w:val="20"/>
          <w:szCs w:val="20"/>
          <w:lang w:eastAsia="es-ES"/>
        </w:rPr>
        <w:t xml:space="preserve"> importante indicar que l</w:t>
      </w:r>
      <w:r w:rsidR="002438AC" w:rsidRPr="009B5263">
        <w:rPr>
          <w:rFonts w:ascii="Verdana" w:eastAsia="Century Gothic" w:hAnsi="Verdana" w:cs="Century Gothic"/>
          <w:sz w:val="20"/>
          <w:szCs w:val="20"/>
        </w:rPr>
        <w:t xml:space="preserve">a capacidad jurídica de una persona natural clasificada como </w:t>
      </w:r>
      <w:proofErr w:type="spellStart"/>
      <w:r w:rsidR="002438AC" w:rsidRPr="009B5263">
        <w:rPr>
          <w:rFonts w:ascii="Verdana" w:eastAsia="Century Gothic" w:hAnsi="Verdana" w:cs="Century Gothic"/>
          <w:sz w:val="20"/>
          <w:szCs w:val="20"/>
        </w:rPr>
        <w:t>Mipyme</w:t>
      </w:r>
      <w:proofErr w:type="spellEnd"/>
      <w:r w:rsidR="002438AC" w:rsidRPr="009B5263">
        <w:rPr>
          <w:rFonts w:ascii="Verdana" w:eastAsia="Century Gothic" w:hAnsi="Verdana" w:cs="Century Gothic"/>
          <w:sz w:val="20"/>
          <w:szCs w:val="20"/>
        </w:rPr>
        <w:t xml:space="preserve">, al ser un requisito habilitante para participar dentro del proceso de selección o de contratación por parte de la entidad estatal, se deberá analizar en etapas posteriores al proceso de selección y no en la etapa de limitación de </w:t>
      </w:r>
      <w:proofErr w:type="spellStart"/>
      <w:r w:rsidR="002438AC" w:rsidRPr="009B5263">
        <w:rPr>
          <w:rFonts w:ascii="Verdana" w:eastAsia="Century Gothic" w:hAnsi="Verdana" w:cs="Century Gothic"/>
          <w:sz w:val="20"/>
          <w:szCs w:val="20"/>
        </w:rPr>
        <w:t>mipymes</w:t>
      </w:r>
      <w:proofErr w:type="spellEnd"/>
      <w:r w:rsidR="002438AC" w:rsidRPr="009B5263">
        <w:rPr>
          <w:rFonts w:ascii="Verdana" w:eastAsia="Century Gothic" w:hAnsi="Verdana" w:cs="Century Gothic"/>
          <w:sz w:val="20"/>
          <w:szCs w:val="20"/>
        </w:rPr>
        <w:t xml:space="preserve">. </w:t>
      </w:r>
    </w:p>
    <w:p w14:paraId="2EBCDE11" w14:textId="77777777" w:rsidR="009B5263" w:rsidRPr="009B5263" w:rsidRDefault="009B5263" w:rsidP="009B5263">
      <w:pPr>
        <w:spacing w:after="0" w:line="240" w:lineRule="auto"/>
        <w:contextualSpacing/>
        <w:jc w:val="both"/>
        <w:rPr>
          <w:rFonts w:ascii="Verdana" w:eastAsia="Century Gothic" w:hAnsi="Verdana" w:cs="Century Gothic"/>
          <w:sz w:val="20"/>
          <w:szCs w:val="20"/>
        </w:rPr>
      </w:pPr>
    </w:p>
    <w:p w14:paraId="02AC0F0D" w14:textId="77777777" w:rsidR="009B5263" w:rsidRPr="009B5263" w:rsidRDefault="002438AC" w:rsidP="009B5263">
      <w:pPr>
        <w:spacing w:after="0" w:line="240" w:lineRule="auto"/>
        <w:contextualSpacing/>
        <w:jc w:val="both"/>
        <w:rPr>
          <w:rFonts w:ascii="Verdana" w:hAnsi="Verdana" w:cs="Arial"/>
          <w:sz w:val="20"/>
          <w:szCs w:val="20"/>
          <w:lang w:eastAsia="es-ES"/>
        </w:rPr>
      </w:pPr>
      <w:r w:rsidRPr="009B5263">
        <w:rPr>
          <w:rFonts w:ascii="Verdana" w:eastAsia="Century Gothic" w:hAnsi="Verdana" w:cs="Century Gothic"/>
          <w:sz w:val="20"/>
          <w:szCs w:val="20"/>
        </w:rPr>
        <w:t xml:space="preserve">Por lo tanto, sólo se pueden </w:t>
      </w:r>
      <w:r w:rsidRPr="009B5263">
        <w:rPr>
          <w:rFonts w:ascii="Verdana" w:hAnsi="Verdana" w:cs="Arial"/>
          <w:sz w:val="20"/>
          <w:szCs w:val="20"/>
          <w:lang w:eastAsia="es-ES"/>
        </w:rPr>
        <w:t xml:space="preserve">exigir los requisitos señalados en la ley y en el Decreto 1082 del 2015 –modificado por el Decreto 1860 de 2021– para que esta proceda. En tal sentido, las entidades no pueden exigir requisitos adicionales para limitar la convocatoria y en esa etapa del proceso de selección no les corresponde comprobar que aquellas personas naturales o jurídicas que solicitaron tal limitación estén en la capacidad de cumplir todos y cada uno de los requisitos habilitantes del proceso, lo cual se realizará con posterioridad a la presentación de las ofertas, que contendrán todos los requisitos que permitan evaluar el cumplimiento de las exigencias establecidas en el pliego de condiciones. </w:t>
      </w:r>
    </w:p>
    <w:p w14:paraId="6AC2E764" w14:textId="77777777" w:rsidR="009B5263" w:rsidRPr="009B5263" w:rsidRDefault="009B5263" w:rsidP="009B5263">
      <w:pPr>
        <w:spacing w:after="0" w:line="240" w:lineRule="auto"/>
        <w:contextualSpacing/>
        <w:jc w:val="both"/>
        <w:rPr>
          <w:rFonts w:ascii="Verdana" w:hAnsi="Verdana" w:cs="Arial"/>
          <w:sz w:val="20"/>
          <w:szCs w:val="20"/>
          <w:lang w:eastAsia="es-ES"/>
        </w:rPr>
      </w:pPr>
    </w:p>
    <w:p w14:paraId="5513F6A1" w14:textId="5EF97F7F" w:rsidR="009B5263" w:rsidRPr="009B5263" w:rsidRDefault="009B5263" w:rsidP="009B5263">
      <w:pPr>
        <w:spacing w:after="0" w:line="240" w:lineRule="auto"/>
        <w:contextualSpacing/>
        <w:jc w:val="both"/>
        <w:rPr>
          <w:rFonts w:ascii="Verdana" w:hAnsi="Verdana"/>
          <w:b/>
          <w:color w:val="000000" w:themeColor="text1"/>
          <w:sz w:val="20"/>
          <w:szCs w:val="20"/>
        </w:rPr>
      </w:pPr>
      <w:r w:rsidRPr="009B5263">
        <w:rPr>
          <w:rFonts w:ascii="Verdana" w:hAnsi="Verdana"/>
          <w:b/>
          <w:color w:val="000000" w:themeColor="text1"/>
          <w:sz w:val="20"/>
          <w:szCs w:val="20"/>
        </w:rPr>
        <w:t xml:space="preserve">MIPYMES – Limitación a MiPymes - Requisito de constitución </w:t>
      </w:r>
    </w:p>
    <w:p w14:paraId="09D42A56" w14:textId="77777777" w:rsidR="009B5263" w:rsidRPr="009B5263" w:rsidRDefault="009B5263" w:rsidP="009B5263">
      <w:pPr>
        <w:spacing w:after="0" w:line="240" w:lineRule="auto"/>
        <w:contextualSpacing/>
        <w:jc w:val="both"/>
        <w:rPr>
          <w:rFonts w:ascii="Verdana" w:hAnsi="Verdana"/>
          <w:b/>
          <w:color w:val="000000" w:themeColor="text1"/>
          <w:sz w:val="20"/>
          <w:szCs w:val="20"/>
        </w:rPr>
      </w:pPr>
    </w:p>
    <w:p w14:paraId="6D53CE86" w14:textId="77777777" w:rsidR="009B5263" w:rsidRPr="009B5263" w:rsidRDefault="009B5263" w:rsidP="009B5263">
      <w:pPr>
        <w:spacing w:after="0" w:line="240" w:lineRule="auto"/>
        <w:contextualSpacing/>
        <w:jc w:val="both"/>
        <w:rPr>
          <w:rFonts w:ascii="Verdana" w:hAnsi="Verdana"/>
          <w:color w:val="000000" w:themeColor="text1"/>
          <w:sz w:val="20"/>
          <w:szCs w:val="20"/>
        </w:rPr>
      </w:pPr>
      <w:r w:rsidRPr="009B5263">
        <w:rPr>
          <w:rFonts w:ascii="Verdana" w:hAnsi="Verdana"/>
          <w:bCs/>
          <w:color w:val="000000" w:themeColor="text1"/>
          <w:sz w:val="20"/>
          <w:szCs w:val="20"/>
        </w:rPr>
        <w:t>De</w:t>
      </w:r>
      <w:r w:rsidR="002438AC" w:rsidRPr="009B5263">
        <w:rPr>
          <w:rFonts w:ascii="Verdana" w:hAnsi="Verdana"/>
          <w:bCs/>
          <w:color w:val="000000" w:themeColor="text1"/>
          <w:sz w:val="20"/>
          <w:szCs w:val="20"/>
        </w:rPr>
        <w:t xml:space="preserve"> conformidad con lo dispuesto en el artículo 2.2.1.2.4.2.2. del Decreto 1082</w:t>
      </w:r>
      <w:r w:rsidR="002438AC" w:rsidRPr="009B5263">
        <w:rPr>
          <w:rFonts w:ascii="Verdana" w:hAnsi="Verdana"/>
          <w:color w:val="000000" w:themeColor="text1"/>
          <w:sz w:val="20"/>
          <w:szCs w:val="20"/>
        </w:rPr>
        <w:t xml:space="preserve"> de 2015 – modificado por el Decreto 1860 de 2021– indica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002438AC" w:rsidRPr="009B5263">
        <w:rPr>
          <w:rFonts w:ascii="Verdana" w:hAnsi="Verdana"/>
          <w:color w:val="000000" w:themeColor="text1"/>
          <w:sz w:val="20"/>
          <w:szCs w:val="20"/>
        </w:rPr>
        <w:t>Mipyme</w:t>
      </w:r>
      <w:proofErr w:type="spellEnd"/>
      <w:r w:rsidR="002438AC" w:rsidRPr="009B5263">
        <w:rPr>
          <w:rFonts w:ascii="Verdana" w:hAnsi="Verdana"/>
          <w:color w:val="000000" w:themeColor="text1"/>
          <w:sz w:val="20"/>
          <w:szCs w:val="20"/>
        </w:rPr>
        <w:t xml:space="preserve"> colombianas con mínimo un (1) año de existencia, siempre que se cumplan los requisitos señalados allí. </w:t>
      </w:r>
    </w:p>
    <w:p w14:paraId="465B79DE" w14:textId="77777777" w:rsidR="009B5263" w:rsidRPr="009B5263" w:rsidRDefault="009B5263" w:rsidP="009B5263">
      <w:pPr>
        <w:spacing w:after="0" w:line="240" w:lineRule="auto"/>
        <w:contextualSpacing/>
        <w:jc w:val="both"/>
        <w:rPr>
          <w:rFonts w:ascii="Verdana" w:hAnsi="Verdana"/>
          <w:color w:val="000000" w:themeColor="text1"/>
          <w:sz w:val="20"/>
          <w:szCs w:val="20"/>
        </w:rPr>
      </w:pPr>
    </w:p>
    <w:p w14:paraId="145939E8" w14:textId="4326E63D" w:rsidR="002438AC" w:rsidRPr="009B5263" w:rsidRDefault="002438AC" w:rsidP="009B5263">
      <w:pPr>
        <w:spacing w:after="0" w:line="240" w:lineRule="auto"/>
        <w:contextualSpacing/>
        <w:jc w:val="both"/>
        <w:rPr>
          <w:rFonts w:ascii="Verdana" w:eastAsia="Century Gothic" w:hAnsi="Verdana" w:cs="Century Gothic"/>
          <w:sz w:val="20"/>
          <w:szCs w:val="20"/>
        </w:rPr>
      </w:pPr>
      <w:r w:rsidRPr="009B5263">
        <w:rPr>
          <w:rFonts w:ascii="Verdana" w:hAnsi="Verdana"/>
          <w:color w:val="000000" w:themeColor="text1"/>
          <w:sz w:val="20"/>
          <w:szCs w:val="20"/>
        </w:rPr>
        <w:t xml:space="preserve">Por lo tanto, si la sociedad cuenta con menos de un año de constituida aun cuando esté clasificada como </w:t>
      </w:r>
      <w:proofErr w:type="spellStart"/>
      <w:r w:rsidRPr="009B5263">
        <w:rPr>
          <w:rFonts w:ascii="Verdana" w:hAnsi="Verdana"/>
          <w:color w:val="000000" w:themeColor="text1"/>
          <w:sz w:val="20"/>
          <w:szCs w:val="20"/>
        </w:rPr>
        <w:t>MiPyme</w:t>
      </w:r>
      <w:proofErr w:type="spellEnd"/>
      <w:r w:rsidRPr="009B5263">
        <w:rPr>
          <w:rFonts w:ascii="Verdana" w:hAnsi="Verdana"/>
          <w:color w:val="000000" w:themeColor="text1"/>
          <w:sz w:val="20"/>
          <w:szCs w:val="20"/>
        </w:rPr>
        <w:t xml:space="preserve">, no podrá solicitar la limitación, por cuanto no cumple con la exigencia contenida en la normatividad. </w:t>
      </w:r>
    </w:p>
    <w:p w14:paraId="5F815F55" w14:textId="77777777" w:rsidR="009B5263" w:rsidRPr="009B5263" w:rsidRDefault="009B5263" w:rsidP="009B5263">
      <w:pPr>
        <w:spacing w:after="120" w:line="276" w:lineRule="auto"/>
        <w:jc w:val="both"/>
        <w:rPr>
          <w:rFonts w:ascii="Verdana" w:hAnsi="Verdana"/>
          <w:color w:val="000000" w:themeColor="text1"/>
          <w:sz w:val="20"/>
          <w:szCs w:val="20"/>
        </w:rPr>
      </w:pPr>
    </w:p>
    <w:p w14:paraId="6A4DD0DF" w14:textId="77777777" w:rsidR="002438AC" w:rsidRDefault="002438AC" w:rsidP="00243123">
      <w:pPr>
        <w:spacing w:after="0" w:line="240" w:lineRule="auto"/>
        <w:rPr>
          <w:rFonts w:ascii="Verdana" w:hAnsi="Verdana"/>
          <w:color w:val="000000" w:themeColor="text1"/>
        </w:rPr>
      </w:pPr>
    </w:p>
    <w:p w14:paraId="7DBBD286" w14:textId="77777777" w:rsidR="009B5263" w:rsidRDefault="009B5263" w:rsidP="00243123">
      <w:pPr>
        <w:spacing w:after="0" w:line="240" w:lineRule="auto"/>
        <w:rPr>
          <w:rFonts w:ascii="Verdana" w:hAnsi="Verdana"/>
          <w:color w:val="000000" w:themeColor="text1"/>
        </w:rPr>
      </w:pPr>
    </w:p>
    <w:p w14:paraId="6E5C850D" w14:textId="77777777" w:rsidR="009B5263" w:rsidRDefault="009B5263" w:rsidP="00243123">
      <w:pPr>
        <w:spacing w:after="0" w:line="240" w:lineRule="auto"/>
        <w:rPr>
          <w:rFonts w:ascii="Verdana" w:hAnsi="Verdana"/>
          <w:color w:val="000000" w:themeColor="text1"/>
        </w:rPr>
      </w:pPr>
    </w:p>
    <w:p w14:paraId="56E9D238" w14:textId="77777777" w:rsidR="009B5263" w:rsidRDefault="009B5263" w:rsidP="00243123">
      <w:pPr>
        <w:spacing w:after="0" w:line="240" w:lineRule="auto"/>
        <w:rPr>
          <w:rFonts w:ascii="Verdana" w:hAnsi="Verdana"/>
          <w:color w:val="000000" w:themeColor="text1"/>
        </w:rPr>
      </w:pPr>
    </w:p>
    <w:p w14:paraId="28FA9292" w14:textId="77777777" w:rsidR="009B5263" w:rsidRDefault="009B5263" w:rsidP="00243123">
      <w:pPr>
        <w:spacing w:after="0" w:line="240" w:lineRule="auto"/>
        <w:rPr>
          <w:rFonts w:ascii="Verdana" w:hAnsi="Verdana"/>
          <w:color w:val="000000" w:themeColor="text1"/>
        </w:rPr>
      </w:pPr>
    </w:p>
    <w:p w14:paraId="32F52B31" w14:textId="77777777" w:rsidR="009B5263" w:rsidRDefault="009B5263" w:rsidP="00243123">
      <w:pPr>
        <w:spacing w:after="0" w:line="240" w:lineRule="auto"/>
        <w:rPr>
          <w:rFonts w:ascii="Verdana" w:hAnsi="Verdana"/>
          <w:color w:val="000000" w:themeColor="text1"/>
        </w:rPr>
      </w:pPr>
    </w:p>
    <w:p w14:paraId="0915F438" w14:textId="77777777" w:rsidR="009B5263" w:rsidRDefault="009B5263" w:rsidP="00243123">
      <w:pPr>
        <w:spacing w:after="0" w:line="240" w:lineRule="auto"/>
        <w:rPr>
          <w:rFonts w:ascii="Verdana" w:hAnsi="Verdana"/>
          <w:color w:val="000000" w:themeColor="text1"/>
        </w:rPr>
      </w:pPr>
    </w:p>
    <w:p w14:paraId="39082325" w14:textId="77777777" w:rsidR="009B5263" w:rsidRDefault="009B5263" w:rsidP="00243123">
      <w:pPr>
        <w:spacing w:after="0" w:line="240" w:lineRule="auto"/>
        <w:rPr>
          <w:rFonts w:ascii="Verdana" w:hAnsi="Verdana"/>
        </w:rPr>
      </w:pPr>
    </w:p>
    <w:p w14:paraId="119D0C3A" w14:textId="77777777" w:rsidR="009B5263" w:rsidRDefault="009B5263" w:rsidP="00243123">
      <w:pPr>
        <w:spacing w:after="0" w:line="240" w:lineRule="auto"/>
        <w:rPr>
          <w:rFonts w:ascii="Verdana" w:hAnsi="Verdana"/>
        </w:rPr>
      </w:pPr>
    </w:p>
    <w:p w14:paraId="5BCD7EC7" w14:textId="60BDE642" w:rsidR="000D2AD8" w:rsidRPr="00F1101B" w:rsidRDefault="000D2AD8" w:rsidP="00F1101B">
      <w:pPr>
        <w:spacing w:after="0" w:line="240" w:lineRule="auto"/>
        <w:rPr>
          <w:rFonts w:ascii="Verdana" w:hAnsi="Verdana"/>
        </w:rPr>
      </w:pPr>
      <w:r w:rsidRPr="0044528D">
        <w:rPr>
          <w:rFonts w:ascii="Verdana" w:hAnsi="Verdana"/>
        </w:rPr>
        <w:t xml:space="preserve">Bogotá D.C., </w:t>
      </w:r>
      <w:r w:rsidR="002438AC">
        <w:rPr>
          <w:rFonts w:ascii="Verdana" w:hAnsi="Verdana"/>
        </w:rPr>
        <w:t>2</w:t>
      </w:r>
      <w:r w:rsidR="00EF320A">
        <w:rPr>
          <w:rFonts w:ascii="Verdana" w:hAnsi="Verdana"/>
        </w:rPr>
        <w:t>3</w:t>
      </w:r>
      <w:r w:rsidR="002438AC">
        <w:rPr>
          <w:rFonts w:ascii="Verdana" w:hAnsi="Verdana"/>
        </w:rPr>
        <w:t xml:space="preserve"> de mayo de 2025</w:t>
      </w:r>
    </w:p>
    <w:p w14:paraId="3276C09C" w14:textId="77777777" w:rsidR="00EF320A" w:rsidRDefault="00EF320A" w:rsidP="002438AC">
      <w:pPr>
        <w:spacing w:after="0" w:line="240" w:lineRule="auto"/>
        <w:jc w:val="right"/>
        <w:rPr>
          <w:rFonts w:ascii="Verdana" w:eastAsia="Calibri" w:hAnsi="Verdana" w:cs="Arial"/>
          <w:lang w:val="es-ES" w:eastAsia="es-ES"/>
        </w:rPr>
      </w:pPr>
    </w:p>
    <w:p w14:paraId="684D739E" w14:textId="1C377A8B" w:rsidR="00EF320A" w:rsidRDefault="00F1101B" w:rsidP="002438AC">
      <w:pPr>
        <w:spacing w:after="0" w:line="240" w:lineRule="auto"/>
        <w:jc w:val="right"/>
        <w:rPr>
          <w:rFonts w:ascii="Verdana" w:eastAsia="Calibri" w:hAnsi="Verdana" w:cs="Arial"/>
          <w:lang w:val="es-ES" w:eastAsia="es-ES"/>
        </w:rPr>
      </w:pPr>
      <w:r w:rsidRPr="00F1101B">
        <w:rPr>
          <w:rFonts w:ascii="Verdana" w:eastAsia="Calibri" w:hAnsi="Verdana" w:cs="Arial"/>
          <w:lang w:val="es-ES" w:eastAsia="es-ES"/>
        </w:rPr>
        <w:drawing>
          <wp:inline distT="0" distB="0" distL="0" distR="0" wp14:anchorId="1764D601" wp14:editId="033D26B8">
            <wp:extent cx="2946298" cy="953214"/>
            <wp:effectExtent l="0" t="0" r="635" b="0"/>
            <wp:docPr id="14657501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50128" name=""/>
                    <pic:cNvPicPr/>
                  </pic:nvPicPr>
                  <pic:blipFill>
                    <a:blip r:embed="rId10"/>
                    <a:stretch>
                      <a:fillRect/>
                    </a:stretch>
                  </pic:blipFill>
                  <pic:spPr>
                    <a:xfrm>
                      <a:off x="0" y="0"/>
                      <a:ext cx="2969652" cy="960770"/>
                    </a:xfrm>
                    <a:prstGeom prst="rect">
                      <a:avLst/>
                    </a:prstGeom>
                  </pic:spPr>
                </pic:pic>
              </a:graphicData>
            </a:graphic>
          </wp:inline>
        </w:drawing>
      </w:r>
    </w:p>
    <w:p w14:paraId="23A1F8BA" w14:textId="770F6E9A" w:rsidR="00EF320A" w:rsidRPr="00EF320A" w:rsidRDefault="000D2AD8" w:rsidP="00EF320A">
      <w:pPr>
        <w:spacing w:after="0" w:line="240" w:lineRule="auto"/>
        <w:jc w:val="both"/>
        <w:rPr>
          <w:rFonts w:ascii="Verdana" w:eastAsia="Calibri" w:hAnsi="Verdana" w:cs="Arial"/>
          <w:lang w:val="en-US" w:eastAsia="es-ES"/>
        </w:rPr>
      </w:pPr>
      <w:proofErr w:type="spellStart"/>
      <w:r w:rsidRPr="000D2AD8">
        <w:rPr>
          <w:rFonts w:ascii="Verdana" w:eastAsia="Calibri" w:hAnsi="Verdana" w:cs="Arial"/>
          <w:lang w:val="en-US" w:eastAsia="es-ES"/>
        </w:rPr>
        <w:t>Señor</w:t>
      </w:r>
      <w:proofErr w:type="spellEnd"/>
    </w:p>
    <w:p w14:paraId="576B779E" w14:textId="272BD769" w:rsidR="00EF320A" w:rsidRPr="00EF320A" w:rsidRDefault="00EF320A" w:rsidP="00EF320A">
      <w:pPr>
        <w:spacing w:after="0" w:line="240" w:lineRule="auto"/>
        <w:rPr>
          <w:rFonts w:ascii="Verdana" w:eastAsia="Calibri" w:hAnsi="Verdana" w:cs="Arial"/>
          <w:b/>
          <w:lang w:val="en-US" w:eastAsia="es-ES_tradnl"/>
        </w:rPr>
      </w:pPr>
      <w:r w:rsidRPr="00EF320A">
        <w:rPr>
          <w:rFonts w:ascii="Verdana" w:eastAsia="Calibri" w:hAnsi="Verdana" w:cs="Arial"/>
          <w:b/>
          <w:lang w:val="en-US" w:eastAsia="es-ES_tradnl"/>
        </w:rPr>
        <w:t>Faber Andres Arenas A</w:t>
      </w:r>
      <w:r w:rsidRPr="00EF320A">
        <w:rPr>
          <w:rFonts w:ascii="Verdana" w:eastAsia="Calibri" w:hAnsi="Verdana" w:cs="Arial"/>
          <w:b/>
          <w:sz w:val="21"/>
          <w:szCs w:val="21"/>
          <w:lang w:val="en-US" w:eastAsia="es-ES_tradnl"/>
        </w:rPr>
        <w:t xml:space="preserve">cevedo </w:t>
      </w:r>
    </w:p>
    <w:p w14:paraId="6DD6CDEC" w14:textId="5F61EB05" w:rsidR="00EF320A" w:rsidRPr="00EF320A" w:rsidRDefault="00EF320A" w:rsidP="00EF320A">
      <w:pPr>
        <w:spacing w:after="0" w:line="240" w:lineRule="auto"/>
        <w:rPr>
          <w:rFonts w:ascii="Verdana" w:hAnsi="Verdana"/>
          <w:lang w:val="it-CH"/>
        </w:rPr>
      </w:pPr>
      <w:hyperlink r:id="rId11" w:history="1">
        <w:r w:rsidRPr="004147C0">
          <w:rPr>
            <w:rStyle w:val="Hipervnculo"/>
            <w:rFonts w:ascii="Verdana" w:hAnsi="Verdana"/>
          </w:rPr>
          <w:t>faber.andres10@gmail.com</w:t>
        </w:r>
      </w:hyperlink>
      <w:r>
        <w:rPr>
          <w:rFonts w:ascii="Verdana" w:hAnsi="Verdana"/>
        </w:rPr>
        <w:t xml:space="preserve"> </w:t>
      </w:r>
      <w:r w:rsidRPr="00EF320A">
        <w:rPr>
          <w:rFonts w:ascii="Verdana" w:hAnsi="Verdana"/>
          <w:lang w:val="it-CH"/>
        </w:rPr>
        <w:t xml:space="preserve"> </w:t>
      </w:r>
    </w:p>
    <w:p w14:paraId="3FB508FE" w14:textId="09A3A049" w:rsidR="000D2AD8" w:rsidRPr="00EF320A" w:rsidRDefault="00EF320A" w:rsidP="00EF320A">
      <w:pPr>
        <w:spacing w:after="0" w:line="240" w:lineRule="auto"/>
        <w:rPr>
          <w:rFonts w:ascii="Verdana" w:hAnsi="Verdana"/>
          <w:lang w:val="it-CH"/>
        </w:rPr>
      </w:pPr>
      <w:r>
        <w:rPr>
          <w:rFonts w:ascii="Verdana" w:hAnsi="Verdana"/>
          <w:lang w:val="it-CH"/>
        </w:rPr>
        <w:t xml:space="preserve">Argelia, </w:t>
      </w:r>
      <w:r w:rsidR="00AA16A3">
        <w:rPr>
          <w:rFonts w:ascii="Verdana" w:hAnsi="Verdana"/>
          <w:lang w:val="it-CH"/>
        </w:rPr>
        <w:t>Antioquia</w:t>
      </w:r>
    </w:p>
    <w:p w14:paraId="2F464BFD" w14:textId="77777777" w:rsidR="000D2AD8" w:rsidRPr="00EB1551" w:rsidRDefault="000D2AD8" w:rsidP="000D2AD8">
      <w:pPr>
        <w:spacing w:after="0" w:line="240" w:lineRule="auto"/>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D2AD8" w:rsidRPr="00F71A6A" w14:paraId="046EA56A" w14:textId="77777777" w:rsidTr="0056340A">
        <w:trPr>
          <w:trHeight w:val="162"/>
        </w:trPr>
        <w:tc>
          <w:tcPr>
            <w:tcW w:w="2689" w:type="dxa"/>
          </w:tcPr>
          <w:p w14:paraId="36DDEB99" w14:textId="77777777" w:rsidR="000D2AD8" w:rsidRPr="00EB1551" w:rsidRDefault="000D2AD8" w:rsidP="0056340A">
            <w:pPr>
              <w:jc w:val="both"/>
              <w:rPr>
                <w:rFonts w:ascii="Verdana" w:eastAsia="Calibri" w:hAnsi="Verdana" w:cs="Arial"/>
                <w:b/>
                <w:bCs/>
                <w:color w:val="7030A0"/>
                <w:lang w:val="it-CH" w:eastAsia="es-ES_tradnl"/>
              </w:rPr>
            </w:pPr>
          </w:p>
        </w:tc>
        <w:tc>
          <w:tcPr>
            <w:tcW w:w="6100" w:type="dxa"/>
          </w:tcPr>
          <w:p w14:paraId="1B966676" w14:textId="6DA97DB0" w:rsidR="000D2AD8" w:rsidRPr="00FF47CB" w:rsidRDefault="00FF47CB" w:rsidP="00EF320A">
            <w:pPr>
              <w:jc w:val="center"/>
              <w:rPr>
                <w:rFonts w:ascii="Verdana" w:eastAsia="Calibri" w:hAnsi="Verdana" w:cs="Arial"/>
                <w:b/>
                <w:bCs/>
                <w:lang w:val="es-ES" w:eastAsia="es-ES"/>
              </w:rPr>
            </w:pPr>
            <w:r w:rsidRPr="00FF47CB">
              <w:rPr>
                <w:rFonts w:ascii="Verdana" w:eastAsia="Calibri" w:hAnsi="Verdana" w:cs="Arial"/>
                <w:b/>
                <w:bCs/>
                <w:lang w:val="es-ES" w:eastAsia="es-ES"/>
              </w:rPr>
              <w:t xml:space="preserve">Concepto </w:t>
            </w:r>
            <w:r w:rsidR="00EF320A" w:rsidRPr="00EF320A">
              <w:rPr>
                <w:rFonts w:ascii="Verdana" w:eastAsia="Calibri" w:hAnsi="Verdana" w:cs="Arial"/>
                <w:b/>
                <w:bCs/>
                <w:lang w:val="es-ES" w:eastAsia="es-ES"/>
              </w:rPr>
              <w:t>C-685</w:t>
            </w:r>
            <w:r w:rsidR="00EF320A">
              <w:rPr>
                <w:rFonts w:ascii="Verdana" w:eastAsia="Calibri" w:hAnsi="Verdana" w:cs="Arial"/>
                <w:b/>
                <w:bCs/>
                <w:lang w:val="es-ES" w:eastAsia="es-ES"/>
              </w:rPr>
              <w:t xml:space="preserve"> DE 2026  </w:t>
            </w:r>
          </w:p>
          <w:p w14:paraId="7AA41961" w14:textId="77777777" w:rsidR="000D2AD8" w:rsidRPr="003C7BF7" w:rsidRDefault="000D2AD8" w:rsidP="0056340A">
            <w:pPr>
              <w:jc w:val="both"/>
              <w:rPr>
                <w:rFonts w:ascii="Verdana" w:eastAsia="Calibri" w:hAnsi="Verdana" w:cs="Arial"/>
                <w:b/>
                <w:bCs/>
                <w:color w:val="7030A0"/>
                <w:lang w:val="es-ES" w:eastAsia="es-ES"/>
              </w:rPr>
            </w:pPr>
          </w:p>
        </w:tc>
      </w:tr>
      <w:tr w:rsidR="000D2AD8" w:rsidRPr="00F71A6A" w14:paraId="47715D58" w14:textId="77777777" w:rsidTr="0056340A">
        <w:trPr>
          <w:trHeight w:val="884"/>
        </w:trPr>
        <w:tc>
          <w:tcPr>
            <w:tcW w:w="2689" w:type="dxa"/>
          </w:tcPr>
          <w:p w14:paraId="23CC7AB3" w14:textId="77777777" w:rsidR="000D2AD8" w:rsidRPr="00F71A6A" w:rsidRDefault="000D2AD8" w:rsidP="0056340A">
            <w:pPr>
              <w:jc w:val="both"/>
              <w:rPr>
                <w:rFonts w:ascii="Verdana" w:eastAsia="Calibri" w:hAnsi="Verdana" w:cs="Arial"/>
                <w:color w:val="000000"/>
                <w:lang w:val="es-ES_tradnl" w:eastAsia="es-ES_tradnl"/>
              </w:rPr>
            </w:pPr>
            <w:r w:rsidRPr="00F71A6A">
              <w:rPr>
                <w:rFonts w:ascii="Verdana" w:eastAsia="Calibri" w:hAnsi="Verdana" w:cs="Arial"/>
                <w:b/>
                <w:color w:val="000000"/>
                <w:lang w:val="es-ES_tradnl" w:eastAsia="es-ES_tradnl"/>
              </w:rPr>
              <w:t>Temas:</w:t>
            </w:r>
            <w:r w:rsidRPr="00F71A6A">
              <w:rPr>
                <w:rFonts w:ascii="Verdana" w:eastAsia="Calibri" w:hAnsi="Verdana" w:cs="Arial"/>
                <w:color w:val="000000"/>
                <w:lang w:val="es-ES_tradnl" w:eastAsia="es-ES_tradnl"/>
              </w:rPr>
              <w:t xml:space="preserve">                   </w:t>
            </w:r>
          </w:p>
        </w:tc>
        <w:tc>
          <w:tcPr>
            <w:tcW w:w="6100" w:type="dxa"/>
          </w:tcPr>
          <w:p w14:paraId="768BD86D" w14:textId="3B559623" w:rsidR="000D2AD8" w:rsidRPr="009063FC" w:rsidRDefault="000D2AD8" w:rsidP="00FF47CB">
            <w:pPr>
              <w:jc w:val="both"/>
              <w:textAlignment w:val="baseline"/>
              <w:rPr>
                <w:rFonts w:ascii="Verdana" w:hAnsi="Verdana" w:cs="Arial"/>
                <w:lang w:eastAsia="es-CO"/>
              </w:rPr>
            </w:pPr>
            <w:r w:rsidRPr="009063FC">
              <w:rPr>
                <w:rFonts w:ascii="Verdana" w:hAnsi="Verdana" w:cs="Arial"/>
                <w:bCs/>
                <w:lang w:val="es-ES" w:eastAsia="es-CO"/>
              </w:rPr>
              <w:t xml:space="preserve">MIPYME </w:t>
            </w:r>
            <w:r w:rsidRPr="009063FC">
              <w:rPr>
                <w:rFonts w:ascii="Verdana" w:hAnsi="Verdana" w:cs="Arial"/>
                <w:bCs/>
                <w:lang w:eastAsia="es-CO"/>
              </w:rPr>
              <w:t>– </w:t>
            </w:r>
            <w:r>
              <w:rPr>
                <w:rFonts w:ascii="Verdana" w:hAnsi="Verdana" w:cs="Arial"/>
                <w:bCs/>
                <w:lang w:eastAsia="es-CO"/>
              </w:rPr>
              <w:t xml:space="preserve">Decreto 1860 de 2021 - </w:t>
            </w:r>
            <w:r w:rsidRPr="009063FC">
              <w:rPr>
                <w:rFonts w:ascii="Verdana" w:hAnsi="Verdana" w:cs="Arial"/>
                <w:bCs/>
                <w:lang w:eastAsia="es-CO"/>
              </w:rPr>
              <w:t xml:space="preserve">Convocatoria limitada / </w:t>
            </w:r>
            <w:r w:rsidRPr="009063FC">
              <w:rPr>
                <w:rFonts w:ascii="Verdana" w:hAnsi="Verdana" w:cs="Arial"/>
                <w:bCs/>
                <w:lang w:val="es-ES" w:eastAsia="es-CO"/>
              </w:rPr>
              <w:t xml:space="preserve">MIPYME </w:t>
            </w:r>
            <w:r w:rsidRPr="009063FC">
              <w:rPr>
                <w:rFonts w:ascii="Verdana" w:hAnsi="Verdana" w:cs="Arial"/>
                <w:bCs/>
                <w:lang w:eastAsia="es-CO"/>
              </w:rPr>
              <w:t xml:space="preserve">– Convocatoria limitada – Requisitos / </w:t>
            </w:r>
            <w:r w:rsidRPr="009063FC">
              <w:rPr>
                <w:rFonts w:ascii="Verdana" w:hAnsi="Verdana" w:cs="Arial"/>
                <w:bCs/>
                <w:lang w:val="es-ES" w:eastAsia="es-CO"/>
              </w:rPr>
              <w:t xml:space="preserve">MIPYME </w:t>
            </w:r>
            <w:r w:rsidRPr="009063FC">
              <w:rPr>
                <w:rFonts w:ascii="Verdana" w:hAnsi="Verdana" w:cs="Arial"/>
                <w:bCs/>
                <w:lang w:eastAsia="es-CO"/>
              </w:rPr>
              <w:t>– Convocatoria limitada – Acreditación</w:t>
            </w:r>
            <w:r w:rsidRPr="009063FC">
              <w:rPr>
                <w:rFonts w:ascii="Verdana" w:hAnsi="Verdana" w:cs="Arial"/>
                <w:bCs/>
                <w:lang w:val="es-ES" w:eastAsia="es-CO"/>
              </w:rPr>
              <w:t xml:space="preserve"> / MIPYME </w:t>
            </w:r>
            <w:r w:rsidRPr="009063FC">
              <w:rPr>
                <w:rFonts w:ascii="Verdana" w:hAnsi="Verdana" w:cs="Arial"/>
                <w:bCs/>
                <w:lang w:eastAsia="es-CO"/>
              </w:rPr>
              <w:t xml:space="preserve">– Convocatoria limitada – Acreditación – Persona natural – Registro Mercantil / </w:t>
            </w:r>
            <w:r w:rsidRPr="009063FC">
              <w:rPr>
                <w:rFonts w:ascii="Verdana" w:hAnsi="Verdana" w:cs="Arial"/>
                <w:bCs/>
                <w:lang w:val="es-ES" w:eastAsia="es-CO"/>
              </w:rPr>
              <w:t xml:space="preserve">MIPYME </w:t>
            </w:r>
            <w:r w:rsidRPr="009063FC">
              <w:rPr>
                <w:rFonts w:ascii="Verdana" w:hAnsi="Verdana" w:cs="Arial"/>
                <w:bCs/>
                <w:lang w:eastAsia="es-CO"/>
              </w:rPr>
              <w:t>– Convocatoria limitada – Acreditación – Persona natural – RUP – Medio de prueba alternativo /</w:t>
            </w:r>
            <w:r w:rsidRPr="009063FC">
              <w:rPr>
                <w:rFonts w:ascii="Verdana" w:hAnsi="Verdana" w:cs="Arial"/>
                <w:b/>
                <w:bCs/>
                <w:lang w:val="es-ES" w:eastAsia="es-CO"/>
              </w:rPr>
              <w:t xml:space="preserve"> </w:t>
            </w:r>
            <w:r w:rsidRPr="009063FC">
              <w:rPr>
                <w:rFonts w:ascii="Verdana" w:hAnsi="Verdana" w:cs="Arial"/>
                <w:lang w:val="es-ES" w:eastAsia="es-CO"/>
              </w:rPr>
              <w:t xml:space="preserve">MIPYME </w:t>
            </w:r>
            <w:r w:rsidRPr="009063FC">
              <w:rPr>
                <w:rFonts w:ascii="Verdana" w:hAnsi="Verdana" w:cs="Arial"/>
                <w:lang w:eastAsia="es-CO"/>
              </w:rPr>
              <w:t>– Convocatoria limitada – Decreto 1860 de 2021 – Vigencia</w:t>
            </w:r>
            <w:r>
              <w:rPr>
                <w:rFonts w:ascii="Verdana" w:hAnsi="Verdana" w:cs="Arial"/>
                <w:lang w:eastAsia="es-CO"/>
              </w:rPr>
              <w:t xml:space="preserve"> / CAPACIDAD JURIDICA – Requisito habilitante / MIPYME – Convocatoria limitada – Persona jurídica – Menos de un año de constitución</w:t>
            </w:r>
          </w:p>
          <w:p w14:paraId="6DFABEA9" w14:textId="77777777" w:rsidR="000D2AD8" w:rsidRPr="009063FC" w:rsidRDefault="000D2AD8" w:rsidP="00FF47CB">
            <w:pPr>
              <w:jc w:val="both"/>
              <w:rPr>
                <w:rFonts w:ascii="Verdana" w:eastAsia="Calibri" w:hAnsi="Verdana" w:cs="Arial"/>
                <w:lang w:eastAsia="es-ES"/>
              </w:rPr>
            </w:pPr>
          </w:p>
        </w:tc>
      </w:tr>
      <w:tr w:rsidR="000D2AD8" w:rsidRPr="00F71A6A" w14:paraId="35416456" w14:textId="77777777" w:rsidTr="0056340A">
        <w:tc>
          <w:tcPr>
            <w:tcW w:w="2689" w:type="dxa"/>
          </w:tcPr>
          <w:p w14:paraId="6316CDDC" w14:textId="77777777" w:rsidR="000D2AD8" w:rsidRPr="00F71A6A" w:rsidRDefault="000D2AD8" w:rsidP="0056340A">
            <w:pPr>
              <w:jc w:val="both"/>
              <w:rPr>
                <w:rFonts w:ascii="Verdana" w:eastAsia="Calibri" w:hAnsi="Verdana" w:cs="Arial"/>
                <w:b/>
                <w:lang w:val="es-ES_tradnl" w:eastAsia="es-ES_tradnl"/>
              </w:rPr>
            </w:pPr>
            <w:r w:rsidRPr="00F71A6A">
              <w:rPr>
                <w:rFonts w:ascii="Verdana" w:eastAsia="Calibri" w:hAnsi="Verdana" w:cs="Arial"/>
                <w:b/>
                <w:lang w:val="es-ES_tradnl" w:eastAsia="es-ES_tradnl"/>
              </w:rPr>
              <w:t>Radicación:</w:t>
            </w:r>
            <w:r w:rsidRPr="00F71A6A">
              <w:rPr>
                <w:rFonts w:ascii="Verdana" w:eastAsia="Calibri" w:hAnsi="Verdana" w:cs="Arial"/>
                <w:lang w:val="es-ES_tradnl" w:eastAsia="es-ES_tradnl"/>
              </w:rPr>
              <w:t xml:space="preserve">               </w:t>
            </w:r>
          </w:p>
        </w:tc>
        <w:tc>
          <w:tcPr>
            <w:tcW w:w="6100" w:type="dxa"/>
          </w:tcPr>
          <w:p w14:paraId="61AC979E" w14:textId="36A4FA94" w:rsidR="000D2AD8" w:rsidRPr="00581526" w:rsidRDefault="000D2AD8" w:rsidP="0056340A">
            <w:pPr>
              <w:jc w:val="both"/>
              <w:rPr>
                <w:rFonts w:ascii="Verdana" w:eastAsia="Calibri" w:hAnsi="Verdana" w:cs="Arial"/>
                <w:lang w:val="es-ES_tradnl" w:eastAsia="es-ES_tradnl"/>
              </w:rPr>
            </w:pPr>
            <w:r w:rsidRPr="00581526">
              <w:rPr>
                <w:rFonts w:ascii="Verdana" w:eastAsia="Calibri" w:hAnsi="Verdana" w:cs="Arial"/>
                <w:lang w:val="es-ES_tradnl" w:eastAsia="es-ES_tradnl"/>
              </w:rPr>
              <w:t>Respuesta a consulta con radicado</w:t>
            </w:r>
            <w:r>
              <w:rPr>
                <w:rFonts w:ascii="Verdana" w:eastAsia="Calibri" w:hAnsi="Verdana" w:cs="Arial"/>
                <w:lang w:val="es-ES_tradnl" w:eastAsia="es-ES_tradnl"/>
              </w:rPr>
              <w:t>s</w:t>
            </w:r>
            <w:r w:rsidRPr="00581526">
              <w:rPr>
                <w:rFonts w:ascii="Verdana" w:eastAsia="Calibri" w:hAnsi="Verdana" w:cs="Arial"/>
                <w:lang w:val="es-ES_tradnl" w:eastAsia="es-ES_tradnl"/>
              </w:rPr>
              <w:t xml:space="preserve"> No. </w:t>
            </w:r>
            <w:r w:rsidR="00EF320A" w:rsidRPr="00EF320A">
              <w:rPr>
                <w:rFonts w:ascii="Verdana" w:eastAsia="Calibri" w:hAnsi="Verdana" w:cs="Arial"/>
                <w:lang w:val="es-ES_tradnl" w:eastAsia="es-ES_tradnl"/>
              </w:rPr>
              <w:t>1_2026_04_25_005674</w:t>
            </w:r>
          </w:p>
        </w:tc>
      </w:tr>
    </w:tbl>
    <w:p w14:paraId="28B30C36" w14:textId="77777777" w:rsidR="000D2AD8" w:rsidRPr="00F71A6A" w:rsidRDefault="000D2AD8" w:rsidP="000D2AD8">
      <w:pPr>
        <w:spacing w:after="0" w:line="276" w:lineRule="auto"/>
        <w:jc w:val="both"/>
        <w:rPr>
          <w:rFonts w:ascii="Verdana" w:eastAsia="Calibri" w:hAnsi="Verdana" w:cs="Arial"/>
          <w:lang w:val="es-ES_tradnl" w:eastAsia="es-ES_tradnl"/>
        </w:rPr>
      </w:pPr>
    </w:p>
    <w:p w14:paraId="77E84CB4" w14:textId="49418F8B" w:rsidR="000D2AD8" w:rsidRPr="00F71A6A" w:rsidRDefault="000D2AD8" w:rsidP="000D2AD8">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Estimad</w:t>
      </w:r>
      <w:r>
        <w:rPr>
          <w:rFonts w:ascii="Verdana" w:eastAsia="Calibri" w:hAnsi="Verdana" w:cs="Arial"/>
          <w:lang w:val="es-ES" w:eastAsia="es-ES"/>
        </w:rPr>
        <w:t>o señor A</w:t>
      </w:r>
      <w:r w:rsidR="00EF320A">
        <w:rPr>
          <w:rFonts w:ascii="Verdana" w:eastAsia="Calibri" w:hAnsi="Verdana" w:cs="Arial"/>
          <w:lang w:val="es-ES" w:eastAsia="es-ES"/>
        </w:rPr>
        <w:t>renas</w:t>
      </w:r>
      <w:r>
        <w:rPr>
          <w:rFonts w:ascii="Verdana" w:eastAsia="Calibri" w:hAnsi="Verdana" w:cs="Arial"/>
          <w:lang w:val="es-ES" w:eastAsia="es-ES"/>
        </w:rPr>
        <w:t>:</w:t>
      </w:r>
      <w:r w:rsidRPr="00F71A6A">
        <w:rPr>
          <w:rFonts w:ascii="Verdana" w:eastAsia="Calibri" w:hAnsi="Verdana" w:cs="Arial"/>
          <w:lang w:val="es-ES" w:eastAsia="es-ES"/>
        </w:rPr>
        <w:t xml:space="preserve"> </w:t>
      </w:r>
    </w:p>
    <w:p w14:paraId="25D39479" w14:textId="77777777" w:rsidR="000D2AD8" w:rsidRPr="00F71A6A" w:rsidRDefault="000D2AD8" w:rsidP="000D2AD8">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40F39BD5" w14:textId="5A2B682D" w:rsidR="000D2AD8" w:rsidRPr="00F71A6A" w:rsidRDefault="000D2AD8" w:rsidP="000D2AD8">
      <w:pPr>
        <w:spacing w:after="0" w:line="276" w:lineRule="auto"/>
        <w:jc w:val="both"/>
        <w:rPr>
          <w:rFonts w:ascii="Verdana" w:eastAsia="Calibri" w:hAnsi="Verdana" w:cs="Arial"/>
          <w:lang w:val="es-ES"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en el artículo 4 de la Resolución 1707 de 2018 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Pública – Colombia Compra Eficiente– responde su</w:t>
      </w:r>
      <w:r>
        <w:rPr>
          <w:rFonts w:ascii="Verdana" w:eastAsia="Calibri" w:hAnsi="Verdana" w:cs="Arial"/>
          <w:lang w:val="es-ES" w:eastAsia="es-ES"/>
        </w:rPr>
        <w:t>s</w:t>
      </w:r>
      <w:r w:rsidRPr="00F71A6A">
        <w:rPr>
          <w:rFonts w:ascii="Verdana" w:eastAsia="Calibri" w:hAnsi="Verdana" w:cs="Arial"/>
          <w:lang w:val="es-ES" w:eastAsia="es-ES"/>
        </w:rPr>
        <w:t xml:space="preserve"> solicitud</w:t>
      </w:r>
      <w:r>
        <w:rPr>
          <w:rFonts w:ascii="Verdana" w:eastAsia="Calibri" w:hAnsi="Verdana" w:cs="Arial"/>
          <w:lang w:val="es-ES" w:eastAsia="es-ES"/>
        </w:rPr>
        <w:t>es</w:t>
      </w:r>
      <w:r w:rsidRPr="00F71A6A">
        <w:rPr>
          <w:rFonts w:ascii="Verdana" w:eastAsia="Calibri" w:hAnsi="Verdana" w:cs="Arial"/>
          <w:lang w:val="es-ES" w:eastAsia="es-ES"/>
        </w:rPr>
        <w:t xml:space="preserve"> de consulta de fecha </w:t>
      </w:r>
      <w:r w:rsidR="00EF320A">
        <w:rPr>
          <w:rFonts w:ascii="Verdana" w:eastAsia="Calibri" w:hAnsi="Verdana" w:cs="Arial"/>
          <w:lang w:val="es-ES" w:eastAsia="es-ES"/>
        </w:rPr>
        <w:t>2</w:t>
      </w:r>
      <w:r>
        <w:rPr>
          <w:rFonts w:ascii="Verdana" w:eastAsia="Calibri" w:hAnsi="Verdana" w:cs="Arial"/>
          <w:lang w:val="es-ES" w:eastAsia="es-ES"/>
        </w:rPr>
        <w:t>5 de abril de 202</w:t>
      </w:r>
      <w:r w:rsidR="00EF320A">
        <w:rPr>
          <w:rFonts w:ascii="Verdana" w:eastAsia="Calibri" w:hAnsi="Verdana" w:cs="Arial"/>
          <w:lang w:val="es-ES" w:eastAsia="es-ES"/>
        </w:rPr>
        <w:t>6</w:t>
      </w:r>
      <w:r w:rsidRPr="00F71A6A">
        <w:rPr>
          <w:rFonts w:ascii="Verdana" w:eastAsia="Calibri" w:hAnsi="Verdana" w:cs="Arial"/>
          <w:lang w:val="es-ES" w:eastAsia="es-ES"/>
        </w:rPr>
        <w:t>,</w:t>
      </w:r>
      <w:r>
        <w:rPr>
          <w:rFonts w:ascii="Verdana" w:eastAsia="Calibri" w:hAnsi="Verdana" w:cs="Arial"/>
          <w:lang w:val="es-ES" w:eastAsia="es-ES"/>
        </w:rPr>
        <w:t xml:space="preserve"> </w:t>
      </w:r>
      <w:r w:rsidRPr="00F71A6A">
        <w:rPr>
          <w:rFonts w:ascii="Verdana" w:eastAsia="Calibri" w:hAnsi="Verdana" w:cs="Arial"/>
          <w:lang w:val="es-ES" w:eastAsia="es-ES"/>
        </w:rPr>
        <w:t>en la</w:t>
      </w:r>
      <w:r>
        <w:rPr>
          <w:rFonts w:ascii="Verdana" w:eastAsia="Calibri" w:hAnsi="Verdana" w:cs="Arial"/>
          <w:lang w:val="es-ES" w:eastAsia="es-ES"/>
        </w:rPr>
        <w:t>s</w:t>
      </w:r>
      <w:r w:rsidRPr="00F71A6A">
        <w:rPr>
          <w:rFonts w:ascii="Verdana" w:eastAsia="Calibri" w:hAnsi="Verdana" w:cs="Arial"/>
          <w:lang w:val="es-ES" w:eastAsia="es-ES"/>
        </w:rPr>
        <w:t xml:space="preserve"> cual</w:t>
      </w:r>
      <w:r>
        <w:rPr>
          <w:rFonts w:ascii="Verdana" w:eastAsia="Calibri" w:hAnsi="Verdana" w:cs="Arial"/>
          <w:lang w:val="es-ES" w:eastAsia="es-ES"/>
        </w:rPr>
        <w:t>es</w:t>
      </w:r>
      <w:r w:rsidRPr="00F71A6A">
        <w:rPr>
          <w:rFonts w:ascii="Verdana" w:eastAsia="Calibri" w:hAnsi="Verdana" w:cs="Arial"/>
          <w:lang w:val="es-ES" w:eastAsia="es-ES"/>
        </w:rPr>
        <w:t xml:space="preserve"> manifiesta lo siguiente: </w:t>
      </w:r>
    </w:p>
    <w:p w14:paraId="5CAE04DB" w14:textId="77777777" w:rsidR="000D2AD8" w:rsidRPr="000643DA" w:rsidRDefault="000D2AD8" w:rsidP="000D2AD8">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425A4627" w14:textId="471DE318" w:rsidR="00F1634B" w:rsidRPr="00F1634B" w:rsidRDefault="000D2AD8" w:rsidP="00F1634B">
      <w:pPr>
        <w:spacing w:after="0" w:line="240" w:lineRule="auto"/>
        <w:ind w:left="709" w:right="709"/>
        <w:jc w:val="both"/>
        <w:rPr>
          <w:rFonts w:ascii="Verdana" w:hAnsi="Verdana"/>
          <w:sz w:val="20"/>
          <w:szCs w:val="20"/>
        </w:rPr>
      </w:pPr>
      <w:bookmarkStart w:id="4" w:name="_Hlk192699624"/>
      <w:r w:rsidRPr="00835A24">
        <w:rPr>
          <w:rFonts w:ascii="Verdana" w:eastAsia="Century Gothic" w:hAnsi="Verdana" w:cs="Century Gothic"/>
          <w:sz w:val="20"/>
          <w:szCs w:val="20"/>
        </w:rPr>
        <w:t xml:space="preserve">“(…) </w:t>
      </w:r>
      <w:r w:rsidR="00F1634B" w:rsidRPr="00F1634B">
        <w:rPr>
          <w:rFonts w:ascii="Verdana" w:hAnsi="Verdana"/>
          <w:sz w:val="20"/>
          <w:szCs w:val="20"/>
        </w:rPr>
        <w:t xml:space="preserve">dentro de un proceso contractual de minia </w:t>
      </w:r>
      <w:proofErr w:type="spellStart"/>
      <w:r w:rsidR="00F1634B" w:rsidRPr="00F1634B">
        <w:rPr>
          <w:rFonts w:ascii="Verdana" w:hAnsi="Verdana"/>
          <w:sz w:val="20"/>
          <w:szCs w:val="20"/>
        </w:rPr>
        <w:t>cuantia</w:t>
      </w:r>
      <w:proofErr w:type="spellEnd"/>
      <w:r w:rsidR="00F1634B" w:rsidRPr="00F1634B">
        <w:rPr>
          <w:rFonts w:ascii="Verdana" w:hAnsi="Verdana"/>
          <w:sz w:val="20"/>
          <w:szCs w:val="20"/>
        </w:rPr>
        <w:t>, limitado a</w:t>
      </w:r>
      <w:r w:rsidR="00F1634B">
        <w:rPr>
          <w:rFonts w:ascii="Verdana" w:hAnsi="Verdana"/>
          <w:sz w:val="20"/>
          <w:szCs w:val="20"/>
        </w:rPr>
        <w:t xml:space="preserve"> </w:t>
      </w:r>
      <w:proofErr w:type="spellStart"/>
      <w:r w:rsidR="00F1634B" w:rsidRPr="00F1634B">
        <w:rPr>
          <w:rFonts w:ascii="Verdana" w:hAnsi="Verdana"/>
          <w:sz w:val="20"/>
          <w:szCs w:val="20"/>
        </w:rPr>
        <w:t>mipymes</w:t>
      </w:r>
      <w:proofErr w:type="spellEnd"/>
      <w:r w:rsidR="00F1634B" w:rsidRPr="00F1634B">
        <w:rPr>
          <w:rFonts w:ascii="Verdana" w:hAnsi="Verdana"/>
          <w:sz w:val="20"/>
          <w:szCs w:val="20"/>
        </w:rPr>
        <w:t xml:space="preserve"> nacionales cumpliendo con lo establecido en el decreto</w:t>
      </w:r>
      <w:r w:rsidR="00F1634B">
        <w:rPr>
          <w:rFonts w:ascii="Verdana" w:hAnsi="Verdana"/>
          <w:sz w:val="20"/>
          <w:szCs w:val="20"/>
        </w:rPr>
        <w:t xml:space="preserve"> </w:t>
      </w:r>
      <w:r w:rsidR="00F1634B" w:rsidRPr="00F1634B">
        <w:rPr>
          <w:rFonts w:ascii="Verdana" w:hAnsi="Verdana"/>
          <w:sz w:val="20"/>
          <w:szCs w:val="20"/>
        </w:rPr>
        <w:t>1860 de 2021 de presenta la siguiente situación.</w:t>
      </w:r>
    </w:p>
    <w:p w14:paraId="4536AD3C" w14:textId="22CCA7E9" w:rsidR="00F1634B" w:rsidRDefault="00F1634B" w:rsidP="00F1634B">
      <w:pPr>
        <w:spacing w:after="0" w:line="240" w:lineRule="auto"/>
        <w:ind w:left="709" w:right="709"/>
        <w:jc w:val="both"/>
        <w:rPr>
          <w:rFonts w:ascii="Verdana" w:hAnsi="Verdana"/>
          <w:sz w:val="20"/>
          <w:szCs w:val="20"/>
        </w:rPr>
      </w:pPr>
      <w:r w:rsidRPr="00F1634B">
        <w:rPr>
          <w:rFonts w:ascii="Verdana" w:hAnsi="Verdana"/>
          <w:sz w:val="20"/>
          <w:szCs w:val="20"/>
        </w:rPr>
        <w:lastRenderedPageBreak/>
        <w:t>1. el oferente con menor precio es una persona natural de</w:t>
      </w:r>
      <w:r>
        <w:rPr>
          <w:rFonts w:ascii="Verdana" w:hAnsi="Verdana"/>
          <w:sz w:val="20"/>
          <w:szCs w:val="20"/>
        </w:rPr>
        <w:t xml:space="preserve"> </w:t>
      </w:r>
      <w:r w:rsidRPr="00F1634B">
        <w:rPr>
          <w:rFonts w:ascii="Verdana" w:hAnsi="Verdana"/>
          <w:sz w:val="20"/>
          <w:szCs w:val="20"/>
        </w:rPr>
        <w:t xml:space="preserve">profesión liberal ¿puede o no como persona </w:t>
      </w:r>
      <w:proofErr w:type="spellStart"/>
      <w:r w:rsidRPr="00F1634B">
        <w:rPr>
          <w:rFonts w:ascii="Verdana" w:hAnsi="Verdana"/>
          <w:sz w:val="20"/>
          <w:szCs w:val="20"/>
        </w:rPr>
        <w:t>natutal</w:t>
      </w:r>
      <w:proofErr w:type="spellEnd"/>
      <w:r w:rsidRPr="00F1634B">
        <w:rPr>
          <w:rFonts w:ascii="Verdana" w:hAnsi="Verdana"/>
          <w:sz w:val="20"/>
          <w:szCs w:val="20"/>
        </w:rPr>
        <w:t xml:space="preserve"> y/o</w:t>
      </w:r>
      <w:r>
        <w:rPr>
          <w:rFonts w:ascii="Verdana" w:hAnsi="Verdana"/>
          <w:sz w:val="20"/>
          <w:szCs w:val="20"/>
        </w:rPr>
        <w:t xml:space="preserve"> </w:t>
      </w:r>
      <w:r w:rsidRPr="00F1634B">
        <w:rPr>
          <w:rFonts w:ascii="Verdana" w:hAnsi="Verdana"/>
          <w:sz w:val="20"/>
          <w:szCs w:val="20"/>
        </w:rPr>
        <w:t xml:space="preserve">profesión liberal participar en un proceso limitado a </w:t>
      </w:r>
      <w:proofErr w:type="spellStart"/>
      <w:r w:rsidRPr="00F1634B">
        <w:rPr>
          <w:rFonts w:ascii="Verdana" w:hAnsi="Verdana"/>
          <w:sz w:val="20"/>
          <w:szCs w:val="20"/>
        </w:rPr>
        <w:t>mipymes</w:t>
      </w:r>
      <w:proofErr w:type="spellEnd"/>
      <w:r w:rsidRPr="00F1634B">
        <w:rPr>
          <w:rFonts w:ascii="Verdana" w:hAnsi="Verdana"/>
          <w:sz w:val="20"/>
          <w:szCs w:val="20"/>
        </w:rPr>
        <w:t>.</w:t>
      </w:r>
      <w:r>
        <w:rPr>
          <w:rFonts w:ascii="Verdana" w:hAnsi="Verdana"/>
          <w:sz w:val="20"/>
          <w:szCs w:val="20"/>
        </w:rPr>
        <w:t xml:space="preserve"> </w:t>
      </w:r>
    </w:p>
    <w:p w14:paraId="7A2663C5" w14:textId="1F6C4E09" w:rsidR="00F1634B" w:rsidRPr="00F1634B" w:rsidRDefault="00F1634B" w:rsidP="00F1634B">
      <w:pPr>
        <w:spacing w:after="0" w:line="240" w:lineRule="auto"/>
        <w:ind w:left="709" w:right="709"/>
        <w:jc w:val="both"/>
        <w:rPr>
          <w:rFonts w:ascii="Verdana" w:hAnsi="Verdana"/>
          <w:sz w:val="20"/>
          <w:szCs w:val="20"/>
        </w:rPr>
      </w:pPr>
      <w:r w:rsidRPr="00F1634B">
        <w:rPr>
          <w:rFonts w:ascii="Verdana" w:hAnsi="Verdana"/>
          <w:sz w:val="20"/>
          <w:szCs w:val="20"/>
        </w:rPr>
        <w:t>2. en la evaluación se requirió al oferente para que acreditara</w:t>
      </w:r>
      <w:r>
        <w:rPr>
          <w:rFonts w:ascii="Verdana" w:hAnsi="Verdana"/>
          <w:sz w:val="20"/>
          <w:szCs w:val="20"/>
        </w:rPr>
        <w:t xml:space="preserve"> </w:t>
      </w:r>
      <w:r w:rsidRPr="00F1634B">
        <w:rPr>
          <w:rFonts w:ascii="Verdana" w:hAnsi="Verdana"/>
          <w:sz w:val="20"/>
          <w:szCs w:val="20"/>
        </w:rPr>
        <w:t xml:space="preserve">su condición de </w:t>
      </w:r>
      <w:proofErr w:type="spellStart"/>
      <w:r w:rsidRPr="00F1634B">
        <w:rPr>
          <w:rFonts w:ascii="Verdana" w:hAnsi="Verdana"/>
          <w:sz w:val="20"/>
          <w:szCs w:val="20"/>
        </w:rPr>
        <w:t>mipyme</w:t>
      </w:r>
      <w:proofErr w:type="spellEnd"/>
      <w:r w:rsidRPr="00F1634B">
        <w:rPr>
          <w:rFonts w:ascii="Verdana" w:hAnsi="Verdana"/>
          <w:sz w:val="20"/>
          <w:szCs w:val="20"/>
        </w:rPr>
        <w:t>, misma que según lo establecido en el</w:t>
      </w:r>
      <w:r>
        <w:rPr>
          <w:rFonts w:ascii="Verdana" w:hAnsi="Verdana"/>
          <w:sz w:val="20"/>
          <w:szCs w:val="20"/>
        </w:rPr>
        <w:t xml:space="preserve"> </w:t>
      </w:r>
      <w:r w:rsidRPr="00F1634B">
        <w:rPr>
          <w:rFonts w:ascii="Verdana" w:hAnsi="Verdana"/>
          <w:sz w:val="20"/>
          <w:szCs w:val="20"/>
        </w:rPr>
        <w:t xml:space="preserve">decreto 1860 de </w:t>
      </w:r>
      <w:r>
        <w:rPr>
          <w:rFonts w:ascii="Verdana" w:hAnsi="Verdana"/>
          <w:sz w:val="20"/>
          <w:szCs w:val="20"/>
        </w:rPr>
        <w:t xml:space="preserve"> </w:t>
      </w:r>
      <w:r w:rsidRPr="00F1634B">
        <w:rPr>
          <w:rFonts w:ascii="Verdana" w:hAnsi="Verdana"/>
          <w:sz w:val="20"/>
          <w:szCs w:val="20"/>
        </w:rPr>
        <w:t>2021,</w:t>
      </w:r>
      <w:r>
        <w:rPr>
          <w:rFonts w:ascii="Verdana" w:hAnsi="Verdana"/>
          <w:sz w:val="20"/>
          <w:szCs w:val="20"/>
        </w:rPr>
        <w:t xml:space="preserve"> </w:t>
      </w:r>
      <w:r w:rsidRPr="00F1634B">
        <w:rPr>
          <w:rFonts w:ascii="Verdana" w:hAnsi="Verdana"/>
          <w:sz w:val="20"/>
          <w:szCs w:val="20"/>
        </w:rPr>
        <w:t>debería ser de mínimo un año de</w:t>
      </w:r>
      <w:r>
        <w:rPr>
          <w:rFonts w:ascii="Verdana" w:hAnsi="Verdana"/>
          <w:sz w:val="20"/>
          <w:szCs w:val="20"/>
        </w:rPr>
        <w:t xml:space="preserve"> </w:t>
      </w:r>
      <w:r w:rsidRPr="00F1634B">
        <w:rPr>
          <w:rFonts w:ascii="Verdana" w:hAnsi="Verdana"/>
          <w:sz w:val="20"/>
          <w:szCs w:val="20"/>
        </w:rPr>
        <w:t xml:space="preserve">constitución. ¿para participar en el proceso, esa </w:t>
      </w:r>
      <w:r>
        <w:rPr>
          <w:rFonts w:ascii="Verdana" w:hAnsi="Verdana"/>
          <w:sz w:val="20"/>
          <w:szCs w:val="20"/>
        </w:rPr>
        <w:t xml:space="preserve">acreditación </w:t>
      </w:r>
      <w:r w:rsidRPr="00F1634B">
        <w:rPr>
          <w:rFonts w:ascii="Verdana" w:hAnsi="Verdana"/>
          <w:sz w:val="20"/>
          <w:szCs w:val="20"/>
        </w:rPr>
        <w:t xml:space="preserve">de </w:t>
      </w:r>
      <w:proofErr w:type="spellStart"/>
      <w:r w:rsidRPr="00F1634B">
        <w:rPr>
          <w:rFonts w:ascii="Verdana" w:hAnsi="Verdana"/>
          <w:sz w:val="20"/>
          <w:szCs w:val="20"/>
        </w:rPr>
        <w:t>mipyme</w:t>
      </w:r>
      <w:proofErr w:type="spellEnd"/>
      <w:r w:rsidRPr="00F1634B">
        <w:rPr>
          <w:rFonts w:ascii="Verdana" w:hAnsi="Verdana"/>
          <w:sz w:val="20"/>
          <w:szCs w:val="20"/>
        </w:rPr>
        <w:t xml:space="preserve"> debe o no cumplir con el año de constitución?</w:t>
      </w:r>
    </w:p>
    <w:p w14:paraId="68C8E1D8" w14:textId="2E874C98" w:rsidR="000D2AD8" w:rsidRPr="00F1634B" w:rsidRDefault="00F1634B" w:rsidP="00F1634B">
      <w:pPr>
        <w:spacing w:after="0" w:line="240" w:lineRule="auto"/>
        <w:ind w:left="709" w:right="709"/>
        <w:jc w:val="both"/>
        <w:rPr>
          <w:rFonts w:ascii="Verdana" w:hAnsi="Verdana"/>
          <w:sz w:val="20"/>
          <w:szCs w:val="20"/>
        </w:rPr>
      </w:pPr>
      <w:r w:rsidRPr="00F1634B">
        <w:rPr>
          <w:rFonts w:ascii="Verdana" w:hAnsi="Verdana"/>
          <w:sz w:val="20"/>
          <w:szCs w:val="20"/>
        </w:rPr>
        <w:t>3. que es lo recomendable, habilitar la persona natural que</w:t>
      </w:r>
      <w:r>
        <w:rPr>
          <w:rFonts w:ascii="Verdana" w:hAnsi="Verdana"/>
          <w:sz w:val="20"/>
          <w:szCs w:val="20"/>
        </w:rPr>
        <w:t xml:space="preserve"> </w:t>
      </w:r>
      <w:r w:rsidRPr="00F1634B">
        <w:rPr>
          <w:rFonts w:ascii="Verdana" w:hAnsi="Verdana"/>
          <w:sz w:val="20"/>
          <w:szCs w:val="20"/>
        </w:rPr>
        <w:t xml:space="preserve">acredito su condición de </w:t>
      </w:r>
      <w:proofErr w:type="spellStart"/>
      <w:r w:rsidRPr="00F1634B">
        <w:rPr>
          <w:rFonts w:ascii="Verdana" w:hAnsi="Verdana"/>
          <w:sz w:val="20"/>
          <w:szCs w:val="20"/>
        </w:rPr>
        <w:t>mipyme</w:t>
      </w:r>
      <w:proofErr w:type="spellEnd"/>
      <w:r w:rsidRPr="00F1634B">
        <w:rPr>
          <w:rFonts w:ascii="Verdana" w:hAnsi="Verdana"/>
          <w:sz w:val="20"/>
          <w:szCs w:val="20"/>
        </w:rPr>
        <w:t xml:space="preserve"> sin cumpl</w:t>
      </w:r>
      <w:r>
        <w:rPr>
          <w:rFonts w:ascii="Verdana" w:hAnsi="Verdana"/>
          <w:sz w:val="20"/>
          <w:szCs w:val="20"/>
        </w:rPr>
        <w:t xml:space="preserve">ir </w:t>
      </w:r>
      <w:r w:rsidRPr="00F1634B">
        <w:rPr>
          <w:rFonts w:ascii="Verdana" w:hAnsi="Verdana"/>
          <w:sz w:val="20"/>
          <w:szCs w:val="20"/>
        </w:rPr>
        <w:t>con los requisitos</w:t>
      </w:r>
      <w:r>
        <w:rPr>
          <w:rFonts w:ascii="Verdana" w:hAnsi="Verdana"/>
          <w:sz w:val="20"/>
          <w:szCs w:val="20"/>
        </w:rPr>
        <w:t xml:space="preserve"> </w:t>
      </w:r>
      <w:r w:rsidRPr="00F1634B">
        <w:rPr>
          <w:rFonts w:ascii="Verdana" w:hAnsi="Verdana"/>
          <w:sz w:val="20"/>
          <w:szCs w:val="20"/>
        </w:rPr>
        <w:t>de constitución o evaluar al segundo oferente.</w:t>
      </w:r>
      <w:r w:rsidR="000D2AD8" w:rsidRPr="00AC2350">
        <w:rPr>
          <w:rFonts w:ascii="Verdana" w:hAnsi="Verdana"/>
          <w:sz w:val="20"/>
          <w:szCs w:val="20"/>
        </w:rPr>
        <w:t xml:space="preserve"> </w:t>
      </w:r>
      <w:r w:rsidR="000D2AD8" w:rsidRPr="00835A24">
        <w:rPr>
          <w:rFonts w:ascii="Verdana" w:eastAsia="Century Gothic" w:hAnsi="Verdana" w:cs="Century Gothic"/>
          <w:sz w:val="20"/>
          <w:szCs w:val="20"/>
        </w:rPr>
        <w:t>(…)”.</w:t>
      </w:r>
      <w:bookmarkEnd w:id="4"/>
    </w:p>
    <w:p w14:paraId="7D8D18E5" w14:textId="77777777" w:rsidR="000D2AD8" w:rsidRPr="00243123" w:rsidRDefault="000D2AD8" w:rsidP="00243123">
      <w:pPr>
        <w:spacing w:after="0" w:line="276" w:lineRule="auto"/>
        <w:ind w:left="709" w:right="902"/>
        <w:jc w:val="both"/>
        <w:rPr>
          <w:rFonts w:ascii="Verdana" w:hAnsi="Verdana"/>
        </w:rPr>
      </w:pPr>
    </w:p>
    <w:p w14:paraId="29010BF1" w14:textId="77777777" w:rsidR="000D2AD8" w:rsidRPr="00995CAD" w:rsidRDefault="000D2AD8" w:rsidP="000D2AD8">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2833F50B" w14:textId="44412523" w:rsidR="000D2AD8" w:rsidRPr="00995CAD" w:rsidRDefault="000D2AD8" w:rsidP="000D2AD8">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l</w:t>
      </w:r>
      <w:r w:rsidR="009B18C3">
        <w:rPr>
          <w:rFonts w:ascii="Verdana" w:eastAsia="Calibri" w:hAnsi="Verdana" w:cs="Arial"/>
          <w:color w:val="000000"/>
          <w:lang w:val="es-ES" w:eastAsia="es-ES"/>
        </w:rPr>
        <w:t>os</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009B18C3">
        <w:rPr>
          <w:rFonts w:ascii="Verdana" w:eastAsia="Calibri" w:hAnsi="Verdana" w:cs="Arial"/>
          <w:color w:val="000000"/>
          <w:lang w:val="es-ES" w:eastAsia="es-ES"/>
        </w:rPr>
        <w:t>s</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009B18C3">
        <w:rPr>
          <w:rFonts w:ascii="Verdana" w:eastAsia="Calibri" w:hAnsi="Verdana" w:cs="Arial"/>
          <w:color w:val="000000"/>
          <w:lang w:val="es-ES" w:eastAsia="es-ES"/>
        </w:rPr>
        <w:t>s</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6C4C6E53" w14:textId="77777777" w:rsidR="000D2AD8" w:rsidRPr="00F71A6A" w:rsidRDefault="000D2AD8" w:rsidP="000D2AD8">
      <w:pPr>
        <w:spacing w:after="0" w:line="276" w:lineRule="auto"/>
        <w:ind w:firstLine="709"/>
        <w:jc w:val="both"/>
        <w:rPr>
          <w:rFonts w:ascii="Verdana" w:eastAsia="Calibri" w:hAnsi="Verdana" w:cs="Arial"/>
          <w:color w:val="000000"/>
          <w:lang w:val="es-ES" w:eastAsia="es-ES"/>
        </w:rPr>
      </w:pPr>
    </w:p>
    <w:p w14:paraId="4B31635B" w14:textId="77777777" w:rsidR="000D2AD8" w:rsidRPr="00F71A6A" w:rsidRDefault="000D2AD8" w:rsidP="000D2A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40BD87FB" w14:textId="77777777" w:rsidR="000D2AD8" w:rsidRPr="00F71A6A" w:rsidRDefault="000D2AD8" w:rsidP="000D2AD8">
      <w:pPr>
        <w:tabs>
          <w:tab w:val="left" w:pos="426"/>
        </w:tabs>
        <w:spacing w:after="0" w:line="276" w:lineRule="auto"/>
        <w:jc w:val="both"/>
        <w:rPr>
          <w:rFonts w:ascii="Verdana" w:eastAsia="Century Gothic" w:hAnsi="Verdana" w:cs="Century Gothic"/>
          <w:lang w:val="es-ES"/>
        </w:rPr>
      </w:pPr>
    </w:p>
    <w:p w14:paraId="653F33DC" w14:textId="5F76DDA2" w:rsidR="000D2AD8" w:rsidRPr="009063FC" w:rsidRDefault="000D2AD8" w:rsidP="00F1634B">
      <w:pPr>
        <w:spacing w:after="0" w:line="276" w:lineRule="auto"/>
        <w:jc w:val="both"/>
        <w:rPr>
          <w:rFonts w:ascii="Verdana" w:eastAsia="Century Gothic" w:hAnsi="Verdana" w:cs="Century Gothic"/>
        </w:rPr>
      </w:pPr>
      <w:r w:rsidRPr="00F71A6A">
        <w:rPr>
          <w:rFonts w:ascii="Verdana" w:eastAsia="Century Gothic" w:hAnsi="Verdana" w:cs="Century Gothic"/>
        </w:rPr>
        <w:t xml:space="preserve">De acuerdo con el contenido de su solicitud, esta Agencia </w:t>
      </w:r>
      <w:r>
        <w:rPr>
          <w:rFonts w:ascii="Verdana" w:eastAsia="Century Gothic" w:hAnsi="Verdana" w:cs="Century Gothic"/>
        </w:rPr>
        <w:t>resolverá los siguientes problemas jurídicos:</w:t>
      </w:r>
      <w:r w:rsidR="00F1634B">
        <w:rPr>
          <w:rFonts w:ascii="Verdana" w:eastAsia="Century Gothic" w:hAnsi="Verdana" w:cs="Century Gothic"/>
        </w:rPr>
        <w:t xml:space="preserve"> i. </w:t>
      </w:r>
      <w:r w:rsidR="00F1634B" w:rsidRPr="00F1634B">
        <w:rPr>
          <w:rFonts w:ascii="Verdana" w:eastAsia="Century Gothic" w:hAnsi="Verdana" w:cs="Century Gothic"/>
        </w:rPr>
        <w:t xml:space="preserve">¿Pueden las personas naturales participar en procesos de contratación cuya convocatoria haya sido limitada a </w:t>
      </w:r>
      <w:proofErr w:type="spellStart"/>
      <w:r w:rsidR="00F1634B" w:rsidRPr="00F1634B">
        <w:rPr>
          <w:rFonts w:ascii="Verdana" w:eastAsia="Century Gothic" w:hAnsi="Verdana" w:cs="Century Gothic"/>
        </w:rPr>
        <w:t>Mipymes</w:t>
      </w:r>
      <w:proofErr w:type="spellEnd"/>
      <w:r w:rsidR="00F1634B" w:rsidRPr="00F1634B">
        <w:rPr>
          <w:rFonts w:ascii="Verdana" w:eastAsia="Century Gothic" w:hAnsi="Verdana" w:cs="Century Gothic"/>
        </w:rPr>
        <w:t xml:space="preserve"> nacionales conforme al Decreto 1860 de 2021?</w:t>
      </w:r>
      <w:r w:rsidR="00F1634B">
        <w:rPr>
          <w:rFonts w:ascii="Verdana" w:eastAsia="Century Gothic" w:hAnsi="Verdana" w:cs="Century Gothic"/>
        </w:rPr>
        <w:t xml:space="preserve">, </w:t>
      </w:r>
      <w:proofErr w:type="spellStart"/>
      <w:r w:rsidR="00F1634B">
        <w:rPr>
          <w:rFonts w:ascii="Verdana" w:eastAsia="Century Gothic" w:hAnsi="Verdana" w:cs="Century Gothic"/>
        </w:rPr>
        <w:t>ii</w:t>
      </w:r>
      <w:proofErr w:type="spellEnd"/>
      <w:r w:rsidR="00F1634B">
        <w:rPr>
          <w:rFonts w:ascii="Verdana" w:eastAsia="Century Gothic" w:hAnsi="Verdana" w:cs="Century Gothic"/>
        </w:rPr>
        <w:t xml:space="preserve">. </w:t>
      </w:r>
      <w:r w:rsidR="00F1634B" w:rsidRPr="00F1634B">
        <w:rPr>
          <w:rFonts w:ascii="Verdana" w:eastAsia="Century Gothic" w:hAnsi="Verdana" w:cs="Century Gothic"/>
        </w:rPr>
        <w:t xml:space="preserve">¿Cuál es el alcance del requisito de mínimo un (1) año de existencia que exige el artículo 2.2.1.2.4.2.2 del Decreto 1082 de 2015, modificado por el Decreto 1860 de 2021, para participar en </w:t>
      </w:r>
      <w:r w:rsidR="00F1634B" w:rsidRPr="00F1634B">
        <w:rPr>
          <w:rFonts w:ascii="Verdana" w:eastAsia="Century Gothic" w:hAnsi="Verdana" w:cs="Century Gothic"/>
        </w:rPr>
        <w:lastRenderedPageBreak/>
        <w:t xml:space="preserve">convocatorias limitadas a </w:t>
      </w:r>
      <w:proofErr w:type="spellStart"/>
      <w:r w:rsidR="00F1634B" w:rsidRPr="00F1634B">
        <w:rPr>
          <w:rFonts w:ascii="Verdana" w:eastAsia="Century Gothic" w:hAnsi="Verdana" w:cs="Century Gothic"/>
        </w:rPr>
        <w:t>Mipymes</w:t>
      </w:r>
      <w:proofErr w:type="spellEnd"/>
      <w:r w:rsidR="00F1634B" w:rsidRPr="00F1634B">
        <w:rPr>
          <w:rFonts w:ascii="Verdana" w:eastAsia="Century Gothic" w:hAnsi="Verdana" w:cs="Century Gothic"/>
        </w:rPr>
        <w:t>, y cómo se acredita el tamaño empresarial tratándose de personas naturales?</w:t>
      </w:r>
    </w:p>
    <w:p w14:paraId="44B5631A" w14:textId="77777777" w:rsidR="000D2AD8" w:rsidRPr="00857E58" w:rsidRDefault="000D2AD8" w:rsidP="00243123">
      <w:pPr>
        <w:spacing w:after="0" w:line="276" w:lineRule="auto"/>
        <w:jc w:val="both"/>
        <w:rPr>
          <w:rFonts w:ascii="Verdana" w:eastAsia="Century Gothic" w:hAnsi="Verdana" w:cs="Century Gothic"/>
        </w:rPr>
      </w:pPr>
    </w:p>
    <w:p w14:paraId="7DA7B0A9" w14:textId="77777777" w:rsidR="000D2AD8" w:rsidRPr="00E42343" w:rsidRDefault="000D2AD8" w:rsidP="000D2AD8">
      <w:pPr>
        <w:spacing w:after="0" w:line="276" w:lineRule="auto"/>
        <w:jc w:val="both"/>
        <w:rPr>
          <w:rFonts w:ascii="Verdana" w:eastAsia="Century Gothic" w:hAnsi="Verdana" w:cs="Century Gothic"/>
          <w:b/>
          <w:bCs/>
        </w:rPr>
      </w:pPr>
      <w:r>
        <w:rPr>
          <w:rFonts w:ascii="Verdana" w:eastAsia="Century Gothic" w:hAnsi="Verdana" w:cs="Century Gothic"/>
          <w:b/>
          <w:bCs/>
        </w:rPr>
        <w:t xml:space="preserve">3. </w:t>
      </w:r>
      <w:r w:rsidRPr="00E42343">
        <w:rPr>
          <w:rFonts w:ascii="Verdana" w:eastAsia="Century Gothic" w:hAnsi="Verdana" w:cs="Century Gothic"/>
          <w:b/>
          <w:bCs/>
        </w:rPr>
        <w:t>Respuesta:</w:t>
      </w:r>
    </w:p>
    <w:p w14:paraId="253149E5" w14:textId="77777777" w:rsidR="000D2AD8" w:rsidRPr="00F71A6A" w:rsidRDefault="000D2AD8" w:rsidP="000D2AD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0D2AD8" w:rsidRPr="00F71A6A" w14:paraId="71F1FD9D" w14:textId="77777777" w:rsidTr="0056340A">
        <w:tc>
          <w:tcPr>
            <w:tcW w:w="8828" w:type="dxa"/>
          </w:tcPr>
          <w:p w14:paraId="36F48DCD" w14:textId="5F142E5C" w:rsidR="00F1634B" w:rsidRPr="00F1634B" w:rsidRDefault="000D2AD8" w:rsidP="00F1634B">
            <w:pPr>
              <w:spacing w:after="120" w:line="276" w:lineRule="auto"/>
              <w:jc w:val="both"/>
              <w:rPr>
                <w:rFonts w:ascii="Verdana" w:eastAsia="Times New Roman" w:hAnsi="Verdana" w:cs="Arial"/>
                <w:lang w:val="es-ES" w:eastAsia="es-ES"/>
              </w:rPr>
            </w:pPr>
            <w:r>
              <w:rPr>
                <w:rFonts w:ascii="Verdana" w:eastAsia="Times New Roman" w:hAnsi="Verdana" w:cs="Arial"/>
                <w:lang w:val="es-ES" w:eastAsia="es-ES"/>
              </w:rPr>
              <w:t xml:space="preserve">i) </w:t>
            </w:r>
            <w:r w:rsidR="00F1634B" w:rsidRPr="00F1634B">
              <w:rPr>
                <w:rFonts w:ascii="Verdana" w:eastAsia="Times New Roman" w:hAnsi="Verdana" w:cs="Arial"/>
                <w:lang w:val="es-ES" w:eastAsia="es-ES"/>
              </w:rPr>
              <w:t xml:space="preserve"> Conforme a la normativa vigente y a la doctrina consolidada de esta Agencia (Conceptos C-478 de 2025 y C-737 de 2025), las personas naturales pueden participar en procesos de contratación cuya convocatoria haya sido limitada a </w:t>
            </w:r>
            <w:proofErr w:type="spellStart"/>
            <w:r w:rsidR="00F1634B" w:rsidRPr="00F1634B">
              <w:rPr>
                <w:rFonts w:ascii="Verdana" w:eastAsia="Times New Roman" w:hAnsi="Verdana" w:cs="Arial"/>
                <w:lang w:val="es-ES" w:eastAsia="es-ES"/>
              </w:rPr>
              <w:t>Mipymes</w:t>
            </w:r>
            <w:proofErr w:type="spellEnd"/>
            <w:r w:rsidR="00F1634B" w:rsidRPr="00F1634B">
              <w:rPr>
                <w:rFonts w:ascii="Verdana" w:eastAsia="Times New Roman" w:hAnsi="Verdana" w:cs="Arial"/>
                <w:lang w:val="es-ES" w:eastAsia="es-ES"/>
              </w:rPr>
              <w:t xml:space="preserve"> nacionales. El artículo 2.2.1.2.4.2.4 del Decreto 1082 de 2015, modificado por el Decreto 1860 de 2021, prevé expresamente la acreditación del tamaño empresarial tanto para persona natural como para persona jurídica, lo que supone su habilitación como sujetos de la convocatoria limitada. El criterio determinante para participar no es la naturaleza jurídica del proponente ni su condición de profesional liberal, sino la acreditación de su tamaño empresarial como micro, pequeña o mediana empresa, de acuerdo con los rangos de ingresos definidos en el Decreto 1074 de 2015.</w:t>
            </w:r>
          </w:p>
          <w:p w14:paraId="32A58848" w14:textId="47FEA509" w:rsidR="005A45DB" w:rsidRDefault="00F1634B" w:rsidP="00F1634B">
            <w:pPr>
              <w:spacing w:after="120" w:line="276" w:lineRule="auto"/>
              <w:jc w:val="both"/>
              <w:rPr>
                <w:rFonts w:ascii="Verdana" w:eastAsia="Times New Roman" w:hAnsi="Verdana" w:cs="Arial"/>
                <w:lang w:val="es-ES" w:eastAsia="es-ES"/>
              </w:rPr>
            </w:pPr>
            <w:proofErr w:type="spellStart"/>
            <w:r>
              <w:rPr>
                <w:rFonts w:ascii="Verdana" w:eastAsia="Times New Roman" w:hAnsi="Verdana" w:cs="Arial"/>
                <w:lang w:val="es-ES" w:eastAsia="es-ES"/>
              </w:rPr>
              <w:t>ii</w:t>
            </w:r>
            <w:proofErr w:type="spellEnd"/>
            <w:r w:rsidR="005A45DB">
              <w:rPr>
                <w:rFonts w:ascii="Verdana" w:eastAsia="Times New Roman" w:hAnsi="Verdana" w:cs="Arial"/>
                <w:lang w:val="es-ES" w:eastAsia="es-ES"/>
              </w:rPr>
              <w:t>)</w:t>
            </w:r>
            <w:r>
              <w:rPr>
                <w:rFonts w:ascii="Verdana" w:eastAsia="Times New Roman" w:hAnsi="Verdana" w:cs="Arial"/>
                <w:lang w:val="es-ES" w:eastAsia="es-ES"/>
              </w:rPr>
              <w:t xml:space="preserve"> </w:t>
            </w:r>
            <w:r w:rsidRPr="00F1634B">
              <w:rPr>
                <w:rFonts w:ascii="Verdana" w:eastAsia="Times New Roman" w:hAnsi="Verdana" w:cs="Arial"/>
                <w:lang w:val="es-ES" w:eastAsia="es-ES"/>
              </w:rPr>
              <w:t xml:space="preserve">El requisito de mínimo un (1) año de existencia, previsto en el artículo 2.2.1.2.4.2.2 del Decreto 1082 de 2015 —modificado por el Decreto 1860 de 2021—, es un presupuesto temporal exigible a toda </w:t>
            </w:r>
            <w:proofErr w:type="spellStart"/>
            <w:r w:rsidRPr="00F1634B">
              <w:rPr>
                <w:rFonts w:ascii="Verdana" w:eastAsia="Times New Roman" w:hAnsi="Verdana" w:cs="Arial"/>
                <w:lang w:val="es-ES" w:eastAsia="es-ES"/>
              </w:rPr>
              <w:t>Mipyme</w:t>
            </w:r>
            <w:proofErr w:type="spellEnd"/>
            <w:r w:rsidRPr="00F1634B">
              <w:rPr>
                <w:rFonts w:ascii="Verdana" w:eastAsia="Times New Roman" w:hAnsi="Verdana" w:cs="Arial"/>
                <w:lang w:val="es-ES" w:eastAsia="es-ES"/>
              </w:rPr>
              <w:t xml:space="preserve"> interesada en participar en una convocatoria limitada</w:t>
            </w:r>
            <w:r>
              <w:rPr>
                <w:rFonts w:ascii="Verdana" w:eastAsia="Times New Roman" w:hAnsi="Verdana" w:cs="Arial"/>
                <w:lang w:val="es-ES" w:eastAsia="es-ES"/>
              </w:rPr>
              <w:t xml:space="preserve">, ya sea persona natural o jurídica </w:t>
            </w:r>
            <w:r w:rsidRPr="00F1634B">
              <w:rPr>
                <w:rFonts w:ascii="Verdana" w:eastAsia="Times New Roman" w:hAnsi="Verdana" w:cs="Arial"/>
                <w:lang w:val="es-ES" w:eastAsia="es-ES"/>
              </w:rPr>
              <w:t>(Concepto C-</w:t>
            </w:r>
            <w:r>
              <w:rPr>
                <w:rFonts w:ascii="Verdana" w:eastAsia="Times New Roman" w:hAnsi="Verdana" w:cs="Arial"/>
                <w:lang w:val="es-ES" w:eastAsia="es-ES"/>
              </w:rPr>
              <w:t xml:space="preserve">737 </w:t>
            </w:r>
            <w:r w:rsidRPr="00F1634B">
              <w:rPr>
                <w:rFonts w:ascii="Verdana" w:eastAsia="Times New Roman" w:hAnsi="Verdana" w:cs="Arial"/>
                <w:lang w:val="es-ES" w:eastAsia="es-ES"/>
              </w:rPr>
              <w:t>de 202</w:t>
            </w:r>
            <w:r>
              <w:rPr>
                <w:rFonts w:ascii="Verdana" w:eastAsia="Times New Roman" w:hAnsi="Verdana" w:cs="Arial"/>
                <w:lang w:val="es-ES" w:eastAsia="es-ES"/>
              </w:rPr>
              <w:t>5</w:t>
            </w:r>
            <w:r w:rsidRPr="00F1634B">
              <w:rPr>
                <w:rFonts w:ascii="Verdana" w:eastAsia="Times New Roman" w:hAnsi="Verdana" w:cs="Arial"/>
                <w:lang w:val="es-ES" w:eastAsia="es-ES"/>
              </w:rPr>
              <w:t xml:space="preserve">). Este requisito opera de manera concurrente con la acreditación del tamaño empresarial que exige el artículo 2.2.1.2.4.2.4. Tratándose de personas naturales, la norma dispone mecanismos específicos de acreditación del tamaño empresarial, y ofrece adicionalmente la posibilidad de acreditar la condición de </w:t>
            </w:r>
            <w:proofErr w:type="spellStart"/>
            <w:r w:rsidRPr="00F1634B">
              <w:rPr>
                <w:rFonts w:ascii="Verdana" w:eastAsia="Times New Roman" w:hAnsi="Verdana" w:cs="Arial"/>
                <w:lang w:val="es-ES" w:eastAsia="es-ES"/>
              </w:rPr>
              <w:t>Mipyme</w:t>
            </w:r>
            <w:proofErr w:type="spellEnd"/>
            <w:r w:rsidRPr="00F1634B">
              <w:rPr>
                <w:rFonts w:ascii="Verdana" w:eastAsia="Times New Roman" w:hAnsi="Verdana" w:cs="Arial"/>
                <w:lang w:val="es-ES" w:eastAsia="es-ES"/>
              </w:rPr>
              <w:t xml:space="preserve"> mediante </w:t>
            </w:r>
            <w:r w:rsidR="00302C3A" w:rsidRPr="00302C3A">
              <w:rPr>
                <w:rFonts w:ascii="Verdana" w:eastAsia="Times New Roman" w:hAnsi="Verdana" w:cs="Arial"/>
                <w:lang w:val="es-ES" w:eastAsia="es-ES"/>
              </w:rPr>
              <w:t xml:space="preserve">copia del registro mercantil </w:t>
            </w:r>
            <w:r w:rsidR="00256738">
              <w:rPr>
                <w:rFonts w:ascii="Verdana" w:eastAsia="Times New Roman" w:hAnsi="Verdana" w:cs="Arial"/>
                <w:lang w:val="es-ES" w:eastAsia="es-ES"/>
              </w:rPr>
              <w:t xml:space="preserve">o </w:t>
            </w:r>
            <w:r w:rsidRPr="00F1634B">
              <w:rPr>
                <w:rFonts w:ascii="Verdana" w:eastAsia="Times New Roman" w:hAnsi="Verdana" w:cs="Arial"/>
                <w:lang w:val="es-ES" w:eastAsia="es-ES"/>
              </w:rPr>
              <w:t>Registro Único de Proponentes como medio de prueba alternativo y opcional (Conceptos C-737 de 2025 y C-832 de 2025). Las entidades estatales no están facultadas para exigir requisitos adicionales a los señalados en la ley y en el reglamento para que proceda la convocatoria limitada (Concepto C-478 de 2025).</w:t>
            </w:r>
          </w:p>
          <w:p w14:paraId="6421E0EA" w14:textId="6A57F8AD" w:rsidR="005A45DB" w:rsidRDefault="005A45DB" w:rsidP="00EF320A">
            <w:pPr>
              <w:spacing w:after="120" w:line="276" w:lineRule="auto"/>
              <w:ind w:firstLine="460"/>
              <w:jc w:val="both"/>
              <w:rPr>
                <w:rFonts w:ascii="Verdana" w:eastAsia="Times New Roman" w:hAnsi="Verdana" w:cs="Arial"/>
                <w:lang w:val="es-ES" w:eastAsia="es-ES"/>
              </w:rPr>
            </w:pPr>
            <w:r w:rsidRPr="005A45DB">
              <w:rPr>
                <w:rFonts w:ascii="Verdana" w:eastAsia="Times New Roman" w:hAnsi="Verdana" w:cs="Arial"/>
                <w:lang w:val="es-ES" w:eastAsia="es-ES"/>
              </w:rPr>
              <w:t xml:space="preserve">Ahora bien, es importante distinguir entre el requisito de existencia mínima de un año y la acreditación del tamaño empresarial, pues son exigencias de naturaleza </w:t>
            </w:r>
            <w:proofErr w:type="gramStart"/>
            <w:r w:rsidRPr="005A45DB">
              <w:rPr>
                <w:rFonts w:ascii="Verdana" w:eastAsia="Times New Roman" w:hAnsi="Verdana" w:cs="Arial"/>
                <w:lang w:val="es-ES" w:eastAsia="es-ES"/>
              </w:rPr>
              <w:t>diferente</w:t>
            </w:r>
            <w:proofErr w:type="gramEnd"/>
            <w:r w:rsidRPr="005A45DB">
              <w:rPr>
                <w:rFonts w:ascii="Verdana" w:eastAsia="Times New Roman" w:hAnsi="Verdana" w:cs="Arial"/>
                <w:lang w:val="es-ES" w:eastAsia="es-ES"/>
              </w:rPr>
              <w:t xml:space="preserve"> aunque concurrentes. El requisito de existencia mínima es un presupuesto temporal que condiciona la participación en la convocatoria limitada y se verifica conforme a los documentos que acreditan la antigüedad del proponente, que en el caso de la persona </w:t>
            </w:r>
            <w:r w:rsidR="005F3B23" w:rsidRPr="005A45DB">
              <w:rPr>
                <w:rFonts w:ascii="Verdana" w:eastAsia="Times New Roman" w:hAnsi="Verdana" w:cs="Arial"/>
                <w:lang w:val="es-ES" w:eastAsia="es-ES"/>
              </w:rPr>
              <w:t xml:space="preserve">natural </w:t>
            </w:r>
            <w:r w:rsidR="005F3B23" w:rsidRPr="005A45DB">
              <w:rPr>
                <w:rFonts w:ascii="Verdana" w:eastAsia="Times New Roman" w:hAnsi="Verdana" w:cs="Arial"/>
                <w:lang w:val="es-ES" w:eastAsia="es-ES"/>
              </w:rPr>
              <w:lastRenderedPageBreak/>
              <w:t>es</w:t>
            </w:r>
            <w:r w:rsidRPr="005A45DB">
              <w:rPr>
                <w:rFonts w:ascii="Verdana" w:eastAsia="Times New Roman" w:hAnsi="Verdana" w:cs="Arial"/>
                <w:lang w:val="es-ES" w:eastAsia="es-ES"/>
              </w:rPr>
              <w:t xml:space="preserve"> la matrícula mercantil para personas naturales comerciantes, o los documentos equivalentes según el caso. La acreditación del tamaño empresarial, en cambio, se refiere a la demostración de que los ingresos del proponente se ubican dentro de los rangos que lo clasifican como micro, pequeña o mediana empresa.</w:t>
            </w:r>
          </w:p>
          <w:p w14:paraId="13A2461D" w14:textId="67FB0C89" w:rsidR="005A45DB" w:rsidRDefault="005A45DB" w:rsidP="00EF320A">
            <w:pPr>
              <w:spacing w:after="120" w:line="276" w:lineRule="auto"/>
              <w:ind w:firstLine="602"/>
              <w:jc w:val="both"/>
              <w:rPr>
                <w:rFonts w:ascii="Verdana" w:hAnsi="Verdana"/>
                <w:color w:val="000000" w:themeColor="text1"/>
              </w:rPr>
            </w:pPr>
            <w:r>
              <w:rPr>
                <w:rFonts w:ascii="Verdana" w:hAnsi="Verdana"/>
                <w:color w:val="000000" w:themeColor="text1"/>
              </w:rPr>
              <w:t>Por lo tanto, la presentación d</w:t>
            </w:r>
            <w:r w:rsidR="00256738" w:rsidRPr="00256738">
              <w:rPr>
                <w:rFonts w:ascii="Verdana" w:hAnsi="Verdana"/>
                <w:color w:val="000000" w:themeColor="text1"/>
              </w:rPr>
              <w:t xml:space="preserve">el registro mercantil es indispensable para determinar que la </w:t>
            </w:r>
            <w:proofErr w:type="spellStart"/>
            <w:r w:rsidR="00256738" w:rsidRPr="00256738">
              <w:rPr>
                <w:rFonts w:ascii="Verdana" w:hAnsi="Verdana"/>
                <w:color w:val="000000" w:themeColor="text1"/>
              </w:rPr>
              <w:t>Mipyme</w:t>
            </w:r>
            <w:proofErr w:type="spellEnd"/>
            <w:r w:rsidR="00256738" w:rsidRPr="00256738">
              <w:rPr>
                <w:rFonts w:ascii="Verdana" w:hAnsi="Verdana"/>
                <w:color w:val="000000" w:themeColor="text1"/>
              </w:rPr>
              <w:t xml:space="preserve"> cumpla con el requisito de existencia del artículo 2.2.1.2.4.2.2. del Decreto 1082 de 2015, sin el cual no es posible realizar convocatorias limitadas a </w:t>
            </w:r>
            <w:proofErr w:type="spellStart"/>
            <w:r w:rsidR="00256738" w:rsidRPr="00256738">
              <w:rPr>
                <w:rFonts w:ascii="Verdana" w:hAnsi="Verdana"/>
                <w:color w:val="000000" w:themeColor="text1"/>
              </w:rPr>
              <w:t>Mipyme</w:t>
            </w:r>
            <w:proofErr w:type="spellEnd"/>
            <w:r w:rsidR="00256738" w:rsidRPr="00256738">
              <w:rPr>
                <w:rFonts w:ascii="Verdana" w:hAnsi="Verdana"/>
                <w:color w:val="000000" w:themeColor="text1"/>
              </w:rPr>
              <w:t xml:space="preserve">. En este punto, es pertinente aclarar que el registro mercantil solicitado por el numeral 1º del artículo 2.2.1.2.4.2.4. del Decreto 1082 de 2015 –modificado por el Decreto 1860 de 2021– únicamente es requerido en el marco de las convocatorias limitada a </w:t>
            </w:r>
            <w:proofErr w:type="spellStart"/>
            <w:r w:rsidR="00256738" w:rsidRPr="00256738">
              <w:rPr>
                <w:rFonts w:ascii="Verdana" w:hAnsi="Verdana"/>
                <w:color w:val="000000" w:themeColor="text1"/>
              </w:rPr>
              <w:t>Mipyme</w:t>
            </w:r>
            <w:proofErr w:type="spellEnd"/>
            <w:r w:rsidR="00256738" w:rsidRPr="00256738">
              <w:rPr>
                <w:rFonts w:ascii="Verdana" w:hAnsi="Verdana"/>
                <w:color w:val="000000" w:themeColor="text1"/>
              </w:rPr>
              <w:t xml:space="preserve">. Por tanto, aunque la persona natural no este obligada a contar con registro mercantil para participar en el proceso de selección, si deberá presentar dicho documento en caso de que pretenda que el proceso de selección sea limitado a </w:t>
            </w:r>
            <w:proofErr w:type="spellStart"/>
            <w:r w:rsidR="00256738" w:rsidRPr="00256738">
              <w:rPr>
                <w:rFonts w:ascii="Verdana" w:hAnsi="Verdana"/>
                <w:color w:val="000000" w:themeColor="text1"/>
              </w:rPr>
              <w:t>Mipyme</w:t>
            </w:r>
            <w:proofErr w:type="spellEnd"/>
            <w:r w:rsidR="00256738" w:rsidRPr="00256738">
              <w:rPr>
                <w:rFonts w:ascii="Verdana" w:hAnsi="Verdana"/>
                <w:color w:val="000000" w:themeColor="text1"/>
              </w:rPr>
              <w:t xml:space="preserve"> y para participar en convocatorias limitadas a </w:t>
            </w:r>
            <w:proofErr w:type="spellStart"/>
            <w:r w:rsidR="00256738" w:rsidRPr="00256738">
              <w:rPr>
                <w:rFonts w:ascii="Verdana" w:hAnsi="Verdana"/>
                <w:color w:val="000000" w:themeColor="text1"/>
              </w:rPr>
              <w:t>Mipyme</w:t>
            </w:r>
            <w:proofErr w:type="spellEnd"/>
            <w:r w:rsidR="00256738" w:rsidRPr="00256738">
              <w:rPr>
                <w:rFonts w:ascii="Verdana" w:hAnsi="Verdana"/>
                <w:color w:val="000000" w:themeColor="text1"/>
              </w:rPr>
              <w:t>.</w:t>
            </w:r>
          </w:p>
          <w:p w14:paraId="60B7457F" w14:textId="1141D839" w:rsidR="000D2AD8" w:rsidRPr="005F3B23" w:rsidRDefault="005A45DB" w:rsidP="005F3B23">
            <w:pPr>
              <w:spacing w:after="120" w:line="276" w:lineRule="auto"/>
              <w:jc w:val="both"/>
              <w:rPr>
                <w:rFonts w:ascii="Verdana" w:hAnsi="Verdana"/>
                <w:color w:val="000000" w:themeColor="text1"/>
              </w:rPr>
            </w:pPr>
            <w:proofErr w:type="spellStart"/>
            <w:r>
              <w:rPr>
                <w:rFonts w:ascii="Verdana" w:hAnsi="Verdana"/>
                <w:color w:val="000000" w:themeColor="text1"/>
              </w:rPr>
              <w:t>iii</w:t>
            </w:r>
            <w:proofErr w:type="spellEnd"/>
            <w:r>
              <w:rPr>
                <w:rFonts w:ascii="Verdana" w:hAnsi="Verdana"/>
                <w:color w:val="000000" w:themeColor="text1"/>
              </w:rPr>
              <w:t xml:space="preserve">) </w:t>
            </w:r>
            <w:r w:rsidRPr="005A45DB">
              <w:rPr>
                <w:rFonts w:ascii="Verdana" w:hAnsi="Verdana"/>
                <w:color w:val="000000" w:themeColor="text1"/>
              </w:rPr>
              <w:t>El tercer interrogante del peticionario solicita una recomendación concreta sobre si debe habilitar a un oferente específico o evaluar al segundo proponente en su proceso de mínima cuantía. Este interrogante implica la resolución de un caso particular y concreto que, desborda las atribuciones de esta Agencia. Corresponde a la entidad que adelanta el procedimiento de selección, previo concepto de sus asesores jurídicos, adoptar la decisión que corresponda con sujeción al pliego de condiciones, al principio de selección objetiva y a la normativa vigente. En caso de conflicto, la competencia para resolver controversias recae en las autoridades judiciales, fiscales y disciplinarias.</w:t>
            </w:r>
          </w:p>
        </w:tc>
      </w:tr>
    </w:tbl>
    <w:p w14:paraId="6B9B6020" w14:textId="77777777" w:rsidR="000D2AD8" w:rsidRPr="00F71A6A" w:rsidRDefault="000D2AD8" w:rsidP="000D2AD8">
      <w:pPr>
        <w:tabs>
          <w:tab w:val="left" w:pos="142"/>
          <w:tab w:val="left" w:pos="284"/>
        </w:tabs>
        <w:spacing w:after="0" w:line="276" w:lineRule="auto"/>
        <w:jc w:val="both"/>
        <w:rPr>
          <w:rFonts w:ascii="Verdana" w:eastAsia="Century Gothic" w:hAnsi="Verdana" w:cs="Century Gothic"/>
          <w:b/>
          <w:bCs/>
          <w:lang w:val="es-ES"/>
        </w:rPr>
      </w:pPr>
    </w:p>
    <w:p w14:paraId="42C3A1A3" w14:textId="77777777" w:rsidR="000D2AD8" w:rsidRDefault="000D2AD8" w:rsidP="000D2A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 xml:space="preserve">Razones de la </w:t>
      </w:r>
      <w:r>
        <w:rPr>
          <w:rFonts w:ascii="Verdana" w:eastAsia="Century Gothic" w:hAnsi="Verdana" w:cs="Century Gothic"/>
          <w:b/>
          <w:bCs/>
        </w:rPr>
        <w:t>respuesta:</w:t>
      </w:r>
    </w:p>
    <w:p w14:paraId="661CC759" w14:textId="77777777" w:rsidR="000D2AD8" w:rsidRDefault="000D2AD8" w:rsidP="000D2AD8">
      <w:pPr>
        <w:pStyle w:val="Prrafodelista"/>
        <w:tabs>
          <w:tab w:val="left" w:pos="142"/>
          <w:tab w:val="left" w:pos="284"/>
        </w:tabs>
        <w:spacing w:after="0" w:line="276" w:lineRule="auto"/>
        <w:ind w:left="0"/>
        <w:contextualSpacing w:val="0"/>
        <w:jc w:val="both"/>
        <w:rPr>
          <w:rFonts w:ascii="Verdana" w:eastAsia="Calibri" w:hAnsi="Verdana" w:cs="Arial"/>
        </w:rPr>
      </w:pPr>
    </w:p>
    <w:p w14:paraId="79189910" w14:textId="77777777" w:rsidR="000D2AD8" w:rsidRDefault="000D2AD8" w:rsidP="000D2AD8">
      <w:pPr>
        <w:pStyle w:val="Prrafodelista"/>
        <w:tabs>
          <w:tab w:val="left" w:pos="142"/>
          <w:tab w:val="left" w:pos="284"/>
        </w:tabs>
        <w:spacing w:after="0" w:line="276" w:lineRule="auto"/>
        <w:ind w:left="0"/>
        <w:contextualSpacing w:val="0"/>
        <w:jc w:val="both"/>
        <w:rPr>
          <w:rFonts w:ascii="Verdana" w:eastAsia="Calibri" w:hAnsi="Verdana" w:cs="Arial"/>
        </w:rPr>
      </w:pPr>
      <w:r w:rsidRPr="00EB1551">
        <w:rPr>
          <w:rFonts w:ascii="Verdana" w:eastAsia="Calibri" w:hAnsi="Verdana" w:cs="Arial"/>
        </w:rPr>
        <w:t xml:space="preserve">Lo anterior se sustenta en las siguientes consideraciones: </w:t>
      </w:r>
      <w:bookmarkStart w:id="5" w:name="_Hlk192104360"/>
    </w:p>
    <w:p w14:paraId="3F8C0E1B" w14:textId="38C56FC3" w:rsidR="005A45DB" w:rsidRDefault="005A45DB" w:rsidP="005A45DB">
      <w:pPr>
        <w:tabs>
          <w:tab w:val="left" w:pos="142"/>
          <w:tab w:val="left" w:pos="284"/>
        </w:tabs>
        <w:spacing w:after="0" w:line="276" w:lineRule="auto"/>
        <w:jc w:val="both"/>
        <w:rPr>
          <w:rFonts w:ascii="Verdana" w:eastAsia="Calibri" w:hAnsi="Verdana" w:cs="Arial"/>
        </w:rPr>
      </w:pPr>
    </w:p>
    <w:p w14:paraId="5CF2029E" w14:textId="3B8928DB" w:rsidR="005A45DB" w:rsidRPr="005A45DB" w:rsidRDefault="005A45DB" w:rsidP="005A45DB">
      <w:pPr>
        <w:pStyle w:val="Prrafodelista"/>
        <w:numPr>
          <w:ilvl w:val="0"/>
          <w:numId w:val="21"/>
        </w:numPr>
        <w:tabs>
          <w:tab w:val="left" w:pos="0"/>
          <w:tab w:val="left" w:pos="142"/>
        </w:tabs>
        <w:spacing w:after="0" w:line="276" w:lineRule="auto"/>
        <w:ind w:left="0" w:firstLine="360"/>
        <w:jc w:val="both"/>
        <w:rPr>
          <w:rFonts w:ascii="Verdana" w:eastAsia="Calibri" w:hAnsi="Verdana" w:cs="Arial"/>
        </w:rPr>
      </w:pPr>
      <w:r w:rsidRPr="005A45DB">
        <w:rPr>
          <w:rFonts w:ascii="Verdana" w:eastAsia="Calibri" w:hAnsi="Verdana" w:cs="Arial"/>
        </w:rPr>
        <w:t xml:space="preserve">La doctrina de esta Agencia es consistente en señalar que las personas naturales pueden participar en los procesos limitados a </w:t>
      </w:r>
      <w:proofErr w:type="spellStart"/>
      <w:r w:rsidRPr="005A45DB">
        <w:rPr>
          <w:rFonts w:ascii="Verdana" w:eastAsia="Calibri" w:hAnsi="Verdana" w:cs="Arial"/>
        </w:rPr>
        <w:t>Mipymes</w:t>
      </w:r>
      <w:proofErr w:type="spellEnd"/>
      <w:r w:rsidRPr="005A45DB">
        <w:rPr>
          <w:rFonts w:ascii="Verdana" w:eastAsia="Calibri" w:hAnsi="Verdana" w:cs="Arial"/>
        </w:rPr>
        <w:t xml:space="preserve"> nacionales. En efecto, los Conceptos C-478 de 2025 y C-737 de 2025 precisan que el artículo 2.2.1.2.4.2.4 del Decreto 1082 de 2015 —modificado por el Decreto 1860 de 2021— determina la forma en la que se debe acreditar el tamaño empresarial, </w:t>
      </w:r>
      <w:r w:rsidRPr="005A45DB">
        <w:rPr>
          <w:rFonts w:ascii="Verdana" w:eastAsia="Calibri" w:hAnsi="Verdana" w:cs="Arial"/>
        </w:rPr>
        <w:lastRenderedPageBreak/>
        <w:t xml:space="preserve">tratándose de persona natural y persona jurídica, lo que significa que la norma reglamentaria ha previsto expresamente ambos supuestos como sujetos habilitados para acreditar su condición de </w:t>
      </w:r>
      <w:proofErr w:type="spellStart"/>
      <w:r w:rsidRPr="005A45DB">
        <w:rPr>
          <w:rFonts w:ascii="Verdana" w:eastAsia="Calibri" w:hAnsi="Verdana" w:cs="Arial"/>
        </w:rPr>
        <w:t>Mipyme</w:t>
      </w:r>
      <w:proofErr w:type="spellEnd"/>
      <w:r w:rsidRPr="005A45DB">
        <w:rPr>
          <w:rFonts w:ascii="Verdana" w:eastAsia="Calibri" w:hAnsi="Verdana" w:cs="Arial"/>
        </w:rPr>
        <w:t xml:space="preserve"> y, por tanto, para participar en las convocatorias limitadas (Concepto C-478 de 2025).</w:t>
      </w:r>
    </w:p>
    <w:p w14:paraId="7ED7CB2B" w14:textId="77777777" w:rsidR="005A45DB" w:rsidRPr="005A45DB" w:rsidRDefault="005A45DB" w:rsidP="005A45DB">
      <w:pPr>
        <w:tabs>
          <w:tab w:val="left" w:pos="142"/>
          <w:tab w:val="left" w:pos="284"/>
        </w:tabs>
        <w:spacing w:after="0" w:line="276" w:lineRule="auto"/>
        <w:jc w:val="both"/>
        <w:rPr>
          <w:rFonts w:ascii="Verdana" w:eastAsia="Calibri" w:hAnsi="Verdana" w:cs="Arial"/>
        </w:rPr>
      </w:pPr>
    </w:p>
    <w:p w14:paraId="4B5B5086" w14:textId="379A28BC" w:rsidR="005A45DB" w:rsidRDefault="005A45DB" w:rsidP="00EF320A">
      <w:pPr>
        <w:tabs>
          <w:tab w:val="left" w:pos="142"/>
          <w:tab w:val="left" w:pos="284"/>
        </w:tabs>
        <w:spacing w:after="0" w:line="276" w:lineRule="auto"/>
        <w:ind w:firstLine="426"/>
        <w:jc w:val="both"/>
        <w:rPr>
          <w:rFonts w:ascii="Verdana" w:eastAsia="Calibri" w:hAnsi="Verdana" w:cs="Arial"/>
        </w:rPr>
      </w:pPr>
      <w:r w:rsidRPr="005A45DB">
        <w:rPr>
          <w:rFonts w:ascii="Verdana" w:eastAsia="Calibri" w:hAnsi="Verdana" w:cs="Arial"/>
        </w:rPr>
        <w:t xml:space="preserve">Lo anterior es coherente con la definición de </w:t>
      </w:r>
      <w:proofErr w:type="spellStart"/>
      <w:r w:rsidRPr="005A45DB">
        <w:rPr>
          <w:rFonts w:ascii="Verdana" w:eastAsia="Calibri" w:hAnsi="Verdana" w:cs="Arial"/>
        </w:rPr>
        <w:t>Mipyme</w:t>
      </w:r>
      <w:proofErr w:type="spellEnd"/>
      <w:r w:rsidRPr="005A45DB">
        <w:rPr>
          <w:rFonts w:ascii="Verdana" w:eastAsia="Calibri" w:hAnsi="Verdana" w:cs="Arial"/>
        </w:rPr>
        <w:t xml:space="preserve"> contenida en el Decreto 957 de 2019 —que modificó el artículo 2.2.1.13.2.1 del Decreto 1074 de 2015, disposición que clasifica las empresas según el valor de sus ingresos por actividades ordinarias sin distinguir entre personas naturales y jurídicas, pues el criterio determinante es el tamaño empresarial medido por ingresos, no la naturaleza jurídica del proponente.</w:t>
      </w:r>
    </w:p>
    <w:p w14:paraId="5C60C990" w14:textId="77777777" w:rsidR="005A45DB" w:rsidRPr="005A45DB" w:rsidRDefault="005A45DB" w:rsidP="005A45DB">
      <w:pPr>
        <w:tabs>
          <w:tab w:val="left" w:pos="142"/>
          <w:tab w:val="left" w:pos="284"/>
        </w:tabs>
        <w:spacing w:after="0" w:line="276" w:lineRule="auto"/>
        <w:jc w:val="both"/>
        <w:rPr>
          <w:rFonts w:ascii="Verdana" w:eastAsia="Calibri" w:hAnsi="Verdana" w:cs="Arial"/>
        </w:rPr>
      </w:pPr>
    </w:p>
    <w:p w14:paraId="3FB5050E" w14:textId="092CF874" w:rsidR="000D2AD8" w:rsidRPr="005A45DB" w:rsidRDefault="005A45DB" w:rsidP="00EF320A">
      <w:pPr>
        <w:tabs>
          <w:tab w:val="left" w:pos="142"/>
          <w:tab w:val="left" w:pos="284"/>
        </w:tabs>
        <w:spacing w:after="0" w:line="276" w:lineRule="auto"/>
        <w:ind w:firstLine="426"/>
        <w:jc w:val="both"/>
        <w:rPr>
          <w:rFonts w:ascii="Verdana" w:eastAsia="Calibri" w:hAnsi="Verdana" w:cs="Arial"/>
        </w:rPr>
      </w:pPr>
      <w:r w:rsidRPr="005A45DB">
        <w:rPr>
          <w:rFonts w:ascii="Verdana" w:eastAsia="Calibri" w:hAnsi="Verdana" w:cs="Arial"/>
        </w:rPr>
        <w:t xml:space="preserve">En consecuencia, desde la perspectiva de las normas generales del sistema de compras y contratación pública, una persona natural que acredite la condición de </w:t>
      </w:r>
      <w:proofErr w:type="spellStart"/>
      <w:r w:rsidRPr="005A45DB">
        <w:rPr>
          <w:rFonts w:ascii="Verdana" w:eastAsia="Calibri" w:hAnsi="Verdana" w:cs="Arial"/>
        </w:rPr>
        <w:t>Mipyme</w:t>
      </w:r>
      <w:proofErr w:type="spellEnd"/>
      <w:r w:rsidRPr="005A45DB">
        <w:rPr>
          <w:rFonts w:ascii="Verdana" w:eastAsia="Calibri" w:hAnsi="Verdana" w:cs="Arial"/>
        </w:rPr>
        <w:t xml:space="preserve"> conforme a los mecanismos establecidos en el artículo 2.2.1.2.4.2.4 del Decreto 1082 de 2015 puede participar en procesos cuya convocatoria haya sido limitada a </w:t>
      </w:r>
      <w:proofErr w:type="spellStart"/>
      <w:r w:rsidRPr="005A45DB">
        <w:rPr>
          <w:rFonts w:ascii="Verdana" w:eastAsia="Calibri" w:hAnsi="Verdana" w:cs="Arial"/>
        </w:rPr>
        <w:t>Mipymes</w:t>
      </w:r>
      <w:proofErr w:type="spellEnd"/>
      <w:r w:rsidRPr="005A45DB">
        <w:rPr>
          <w:rFonts w:ascii="Verdana" w:eastAsia="Calibri" w:hAnsi="Verdana" w:cs="Arial"/>
        </w:rPr>
        <w:t xml:space="preserve"> nacionales, sin que la condición de profesional liberal, por sí sola, sea un factor de exclusión.</w:t>
      </w:r>
    </w:p>
    <w:p w14:paraId="691CB2A1" w14:textId="77777777" w:rsidR="005A45DB" w:rsidRDefault="005A45DB" w:rsidP="005A45DB">
      <w:pPr>
        <w:spacing w:after="120" w:line="276" w:lineRule="auto"/>
        <w:jc w:val="both"/>
        <w:rPr>
          <w:rFonts w:ascii="Verdana" w:hAnsi="Verdana"/>
          <w:color w:val="000000" w:themeColor="text1"/>
        </w:rPr>
      </w:pPr>
    </w:p>
    <w:p w14:paraId="3210E49D" w14:textId="4144305E" w:rsidR="000D2AD8" w:rsidRPr="005A45DB" w:rsidRDefault="0030692E" w:rsidP="005A45DB">
      <w:pPr>
        <w:pStyle w:val="Prrafodelista"/>
        <w:numPr>
          <w:ilvl w:val="0"/>
          <w:numId w:val="21"/>
        </w:numPr>
        <w:spacing w:after="120" w:line="276" w:lineRule="auto"/>
        <w:ind w:left="0" w:firstLine="0"/>
        <w:jc w:val="both"/>
        <w:rPr>
          <w:rFonts w:ascii="Verdana Pro" w:hAnsi="Verdana Pro" w:cs="Arial"/>
          <w:bCs/>
          <w:lang w:val="es-ES_tradnl" w:eastAsia="es-ES"/>
        </w:rPr>
      </w:pPr>
      <w:r w:rsidRPr="005A45DB">
        <w:rPr>
          <w:rFonts w:ascii="Verdana" w:hAnsi="Verdana"/>
          <w:color w:val="000000" w:themeColor="text1"/>
        </w:rPr>
        <w:t xml:space="preserve">El </w:t>
      </w:r>
      <w:r w:rsidR="000D2AD8" w:rsidRPr="005A45DB">
        <w:rPr>
          <w:rFonts w:ascii="Verdana" w:hAnsi="Verdana"/>
          <w:color w:val="000000" w:themeColor="text1"/>
        </w:rPr>
        <w:t>31 de diciembre de 2020 se promulgó la Ley 2069, “Por medio de la cual se impulsa el emprendimiento en Colombia”</w:t>
      </w:r>
      <w:r w:rsidR="00302C3A" w:rsidRPr="005A45DB">
        <w:rPr>
          <w:rFonts w:ascii="Verdana" w:hAnsi="Verdana"/>
          <w:color w:val="000000" w:themeColor="text1"/>
        </w:rPr>
        <w:t xml:space="preserve">, reglamentada por </w:t>
      </w:r>
      <w:r w:rsidR="000D2AD8" w:rsidRPr="005A45DB">
        <w:rPr>
          <w:rFonts w:ascii="Verdana" w:hAnsi="Verdana"/>
          <w:color w:val="000000" w:themeColor="text1"/>
        </w:rPr>
        <w:t>el Decreto 1860 de 2021</w:t>
      </w:r>
      <w:r w:rsidR="000D2AD8" w:rsidRPr="005A45DB">
        <w:rPr>
          <w:rFonts w:ascii="Verdana Pro" w:hAnsi="Verdana Pro"/>
          <w:color w:val="000000" w:themeColor="text1"/>
        </w:rPr>
        <w:t xml:space="preserve">, </w:t>
      </w:r>
      <w:r w:rsidR="000D2AD8" w:rsidRPr="005A45DB">
        <w:rPr>
          <w:rFonts w:ascii="Verdana Pro" w:hAnsi="Verdana Pro" w:cs="Arial"/>
          <w:bCs/>
          <w:lang w:val="es-ES_tradnl" w:eastAsia="es-ES"/>
        </w:rPr>
        <w:t xml:space="preserve">con el fin de reglamentar los artículos 30, 31, 32, 34 y 35 de la Ley 2069 de 2020, “por el cual se modifica y adiciona el Decreto 1082 de 2015, Único Reglamentario del Sector Administrativo de Planeación Nacional, en lo relativo al sistema de compras públicas y se dictan otras disposiciones”. </w:t>
      </w:r>
    </w:p>
    <w:p w14:paraId="4D1F248A" w14:textId="77777777" w:rsidR="000D2AD8" w:rsidRPr="00DA770C" w:rsidRDefault="000D2AD8" w:rsidP="000D2AD8">
      <w:pPr>
        <w:spacing w:after="120" w:line="276" w:lineRule="auto"/>
        <w:ind w:firstLine="709"/>
        <w:jc w:val="both"/>
        <w:rPr>
          <w:rFonts w:ascii="Verdana Pro" w:hAnsi="Verdana Pro" w:cs="Arial"/>
          <w:bCs/>
          <w:lang w:val="es-ES_tradnl" w:eastAsia="es-ES"/>
        </w:rPr>
      </w:pPr>
      <w:r w:rsidRPr="00DA770C">
        <w:rPr>
          <w:rFonts w:ascii="Verdana Pro" w:hAnsi="Verdana Pro" w:cs="Arial"/>
          <w:bCs/>
          <w:lang w:val="es-ES_tradnl" w:eastAsia="es-ES"/>
        </w:rPr>
        <w:t xml:space="preserve">Entre los aspectos reglamentados por el decreto indicado se encuentran las convocatorias limitadas a </w:t>
      </w:r>
      <w:proofErr w:type="spellStart"/>
      <w:r w:rsidRPr="00DA770C">
        <w:rPr>
          <w:rFonts w:ascii="Verdana Pro" w:hAnsi="Verdana Pro" w:cs="Arial"/>
          <w:bCs/>
          <w:lang w:val="es-ES_tradnl" w:eastAsia="es-ES"/>
        </w:rPr>
        <w:t>Mipyme</w:t>
      </w:r>
      <w:proofErr w:type="spellEnd"/>
      <w:r w:rsidRPr="00DA770C">
        <w:rPr>
          <w:rFonts w:ascii="Verdana Pro" w:hAnsi="Verdana Pro" w:cs="Arial"/>
          <w:bCs/>
          <w:lang w:val="es-ES_tradnl" w:eastAsia="es-ES"/>
        </w:rPr>
        <w:t xml:space="preserve">. De esta manera, el artículo 5 modifica </w:t>
      </w:r>
      <w:r w:rsidRPr="00DA770C">
        <w:rPr>
          <w:rFonts w:ascii="Verdana Pro" w:hAnsi="Verdana Pro" w:cs="Arial"/>
          <w:bCs/>
          <w:lang w:eastAsia="es-ES"/>
        </w:rPr>
        <w:t>los artículos 2.2.1.2.4.2.2., 2.2.1.2.4.2.3. y 2.2.1.2.4.2.4. de la Subsección 2 de la Sección 4 del Capítulo 2 del Título 1 de la Parte 2 del Libro 2 del Decreto 1082 de 2015,</w:t>
      </w:r>
      <w:r w:rsidRPr="00DA770C">
        <w:rPr>
          <w:rFonts w:ascii="Verdana Pro" w:hAnsi="Verdana Pro" w:cs="Arial"/>
          <w:bCs/>
          <w:lang w:val="es-ES_tradnl" w:eastAsia="es-ES"/>
        </w:rPr>
        <w:t xml:space="preserve"> por lo que reglamenta este asunto con fundamento en lo establecido en el artículo 34 de la Ley 2069 de 2020.</w:t>
      </w:r>
    </w:p>
    <w:p w14:paraId="3EC9A33E" w14:textId="77777777" w:rsidR="000D2AD8" w:rsidRPr="00B17C17" w:rsidRDefault="000D2AD8" w:rsidP="000D2AD8">
      <w:pPr>
        <w:spacing w:before="120" w:after="120" w:line="276" w:lineRule="auto"/>
        <w:ind w:firstLine="709"/>
        <w:jc w:val="both"/>
        <w:rPr>
          <w:rFonts w:ascii="Verdana Pro" w:hAnsi="Verdana Pro" w:cs="Arial"/>
          <w:bCs/>
          <w:lang w:val="es-ES_tradnl" w:eastAsia="es-ES"/>
        </w:rPr>
      </w:pPr>
      <w:r w:rsidRPr="00B17C17">
        <w:rPr>
          <w:rFonts w:ascii="Verdana Pro" w:hAnsi="Verdana Pro" w:cs="Arial"/>
          <w:bCs/>
          <w:lang w:val="es-ES_tradnl" w:eastAsia="es-ES"/>
        </w:rPr>
        <w:t xml:space="preserve">Teniendo en cuenta lo anterior, la nueva Subsección 2 a que se hizo referencia contiene los siguientes artículos: i) </w:t>
      </w:r>
      <w:r w:rsidRPr="00B17C17">
        <w:rPr>
          <w:rFonts w:ascii="Verdana Pro" w:hAnsi="Verdana Pro" w:cs="Arial"/>
          <w:bCs/>
          <w:lang w:eastAsia="es-ES"/>
        </w:rPr>
        <w:t>2.2.1.2.4.2.2</w:t>
      </w:r>
      <w:r w:rsidRPr="00B17C17">
        <w:rPr>
          <w:rFonts w:ascii="Verdana Pro" w:hAnsi="Verdana Pro" w:cs="Arial"/>
          <w:bCs/>
          <w:lang w:val="es-ES_tradnl" w:eastAsia="es-ES"/>
        </w:rPr>
        <w:t xml:space="preserve">. que consagra los requisitos para limitar la convocatoria de los </w:t>
      </w:r>
      <w:r w:rsidRPr="00B17C17">
        <w:rPr>
          <w:rFonts w:ascii="Verdana Pro" w:hAnsi="Verdana Pro" w:cs="Arial"/>
          <w:bCs/>
          <w:lang w:eastAsia="es-ES"/>
        </w:rPr>
        <w:t>procesos de contratación con pluralidad de oferentes</w:t>
      </w:r>
      <w:r w:rsidRPr="00B17C17">
        <w:rPr>
          <w:rFonts w:ascii="Verdana Pro" w:hAnsi="Verdana Pro" w:cs="Arial"/>
          <w:bCs/>
          <w:lang w:val="es-ES_tradnl" w:eastAsia="es-ES"/>
        </w:rPr>
        <w:t xml:space="preserve"> a las </w:t>
      </w:r>
      <w:proofErr w:type="spellStart"/>
      <w:r w:rsidRPr="00B17C17">
        <w:rPr>
          <w:rFonts w:ascii="Verdana Pro" w:hAnsi="Verdana Pro" w:cs="Arial"/>
          <w:bCs/>
          <w:lang w:val="es-ES_tradnl" w:eastAsia="es-ES"/>
        </w:rPr>
        <w:t>Mipyme</w:t>
      </w:r>
      <w:proofErr w:type="spellEnd"/>
      <w:r w:rsidRPr="00B17C17">
        <w:rPr>
          <w:rFonts w:ascii="Verdana Pro" w:hAnsi="Verdana Pro" w:cs="Arial"/>
          <w:bCs/>
          <w:lang w:val="es-ES_tradnl" w:eastAsia="es-ES"/>
        </w:rPr>
        <w:t xml:space="preserve"> colombianas con mínimo un (1) año de existencia, </w:t>
      </w:r>
      <w:proofErr w:type="spellStart"/>
      <w:r w:rsidRPr="00B17C17">
        <w:rPr>
          <w:rFonts w:ascii="Verdana Pro" w:hAnsi="Verdana Pro" w:cs="Arial"/>
          <w:bCs/>
          <w:lang w:val="es-ES_tradnl" w:eastAsia="es-ES"/>
        </w:rPr>
        <w:t>ii</w:t>
      </w:r>
      <w:proofErr w:type="spellEnd"/>
      <w:r w:rsidRPr="00B17C17">
        <w:rPr>
          <w:rFonts w:ascii="Verdana Pro" w:hAnsi="Verdana Pro" w:cs="Arial"/>
          <w:bCs/>
          <w:lang w:val="es-ES_tradnl" w:eastAsia="es-ES"/>
        </w:rPr>
        <w:t xml:space="preserve">) </w:t>
      </w:r>
      <w:r w:rsidRPr="00B17C17">
        <w:rPr>
          <w:rFonts w:ascii="Verdana Pro" w:hAnsi="Verdana Pro" w:cs="Arial"/>
          <w:bCs/>
          <w:lang w:eastAsia="es-ES"/>
        </w:rPr>
        <w:t>2.2.1.2.4.2.3</w:t>
      </w:r>
      <w:r w:rsidRPr="00B17C17">
        <w:rPr>
          <w:rFonts w:ascii="Verdana Pro" w:hAnsi="Verdana Pro" w:cs="Arial"/>
          <w:bCs/>
          <w:lang w:val="es-ES_tradnl" w:eastAsia="es-ES"/>
        </w:rPr>
        <w:t xml:space="preserve">. que desarrolla las </w:t>
      </w:r>
      <w:r w:rsidRPr="00B17C17">
        <w:rPr>
          <w:rFonts w:ascii="Verdana Pro" w:hAnsi="Verdana Pro" w:cs="Arial"/>
          <w:bCs/>
          <w:lang w:eastAsia="es-ES"/>
        </w:rPr>
        <w:t xml:space="preserve">convocatorias limitadas a </w:t>
      </w:r>
      <w:proofErr w:type="spellStart"/>
      <w:r w:rsidRPr="00B17C17">
        <w:rPr>
          <w:rFonts w:ascii="Verdana Pro" w:hAnsi="Verdana Pro" w:cs="Arial"/>
          <w:bCs/>
          <w:lang w:eastAsia="es-ES"/>
        </w:rPr>
        <w:t>Mipyme</w:t>
      </w:r>
      <w:proofErr w:type="spellEnd"/>
      <w:r w:rsidRPr="00B17C17">
        <w:rPr>
          <w:rFonts w:ascii="Verdana Pro" w:hAnsi="Verdana Pro" w:cs="Arial"/>
          <w:bCs/>
          <w:lang w:eastAsia="es-ES"/>
        </w:rPr>
        <w:t xml:space="preserve"> </w:t>
      </w:r>
      <w:r w:rsidRPr="00B17C17">
        <w:rPr>
          <w:rFonts w:ascii="Verdana Pro" w:hAnsi="Verdana Pro" w:cs="Arial"/>
          <w:bCs/>
          <w:lang w:eastAsia="es-ES"/>
        </w:rPr>
        <w:lastRenderedPageBreak/>
        <w:t>colombianas que tengan domicilio en los departamentos o municipios en donde se va a ejecutar el contrato,</w:t>
      </w:r>
      <w:r w:rsidRPr="00B17C17">
        <w:rPr>
          <w:rFonts w:ascii="Verdana Pro" w:hAnsi="Verdana Pro" w:cs="Arial"/>
          <w:bCs/>
          <w:lang w:val="es-ES_tradnl" w:eastAsia="es-ES"/>
        </w:rPr>
        <w:t xml:space="preserve"> y </w:t>
      </w:r>
      <w:proofErr w:type="spellStart"/>
      <w:r w:rsidRPr="00B17C17">
        <w:rPr>
          <w:rFonts w:ascii="Verdana Pro" w:hAnsi="Verdana Pro" w:cs="Arial"/>
          <w:bCs/>
          <w:lang w:val="es-ES_tradnl" w:eastAsia="es-ES"/>
        </w:rPr>
        <w:t>iii</w:t>
      </w:r>
      <w:proofErr w:type="spellEnd"/>
      <w:r w:rsidRPr="00B17C17">
        <w:rPr>
          <w:rFonts w:ascii="Verdana Pro" w:hAnsi="Verdana Pro" w:cs="Arial"/>
          <w:bCs/>
          <w:lang w:val="es-ES_tradnl" w:eastAsia="es-ES"/>
        </w:rPr>
        <w:t xml:space="preserve">) </w:t>
      </w:r>
      <w:r w:rsidRPr="00B17C17">
        <w:rPr>
          <w:rFonts w:ascii="Verdana Pro" w:hAnsi="Verdana Pro" w:cs="Arial"/>
          <w:bCs/>
          <w:lang w:eastAsia="es-ES"/>
        </w:rPr>
        <w:t>2.2.1.2.4.2.4. que regula la acreditación de requisitos para participar en convocatorias limitadas.</w:t>
      </w:r>
    </w:p>
    <w:p w14:paraId="58884495" w14:textId="77777777" w:rsidR="000D2AD8" w:rsidRPr="00B17C17" w:rsidRDefault="000D2AD8" w:rsidP="000D2AD8">
      <w:pPr>
        <w:spacing w:before="120" w:after="120" w:line="276" w:lineRule="auto"/>
        <w:ind w:firstLine="709"/>
        <w:jc w:val="both"/>
        <w:rPr>
          <w:rFonts w:ascii="Verdana Pro" w:hAnsi="Verdana Pro" w:cs="Arial"/>
          <w:lang w:val="es-ES" w:eastAsia="es-ES"/>
        </w:rPr>
      </w:pPr>
      <w:r w:rsidRPr="478C026C">
        <w:rPr>
          <w:rFonts w:ascii="Verdana Pro" w:hAnsi="Verdana Pro" w:cs="Arial"/>
          <w:lang w:val="es-ES" w:eastAsia="es-ES"/>
        </w:rPr>
        <w:t xml:space="preserve">De esta manera, el artículo 5 del Decreto 1860 de 2021, que modifica los artículos del Decreto 1082 de 2015 expuestos en el párrafo anterior, constituye la reglamentación del artículo 34 de la Ley 2069 de 2020, al desarrollar las reglas aplicables a las convocatorias limitadas a </w:t>
      </w:r>
      <w:proofErr w:type="spellStart"/>
      <w:r w:rsidRPr="478C026C">
        <w:rPr>
          <w:rFonts w:ascii="Verdana Pro" w:hAnsi="Verdana Pro" w:cs="Arial"/>
          <w:lang w:val="es-ES" w:eastAsia="es-ES"/>
        </w:rPr>
        <w:t>Mipyme</w:t>
      </w:r>
      <w:proofErr w:type="spellEnd"/>
      <w:r w:rsidRPr="478C026C">
        <w:rPr>
          <w:rFonts w:ascii="Verdana Pro" w:hAnsi="Verdana Pro" w:cs="Arial"/>
          <w:lang w:val="es-ES" w:eastAsia="es-ES"/>
        </w:rPr>
        <w:t xml:space="preserve">. En este sentido, las disposiciones anteriores constituyen la nueva regulación de las convocatorias limitadas a </w:t>
      </w:r>
      <w:proofErr w:type="spellStart"/>
      <w:r w:rsidRPr="478C026C">
        <w:rPr>
          <w:rFonts w:ascii="Verdana Pro" w:hAnsi="Verdana Pro" w:cs="Arial"/>
          <w:lang w:val="es-ES" w:eastAsia="es-ES"/>
        </w:rPr>
        <w:t>Mipyme</w:t>
      </w:r>
      <w:proofErr w:type="spellEnd"/>
      <w:r w:rsidRPr="478C026C">
        <w:rPr>
          <w:rFonts w:ascii="Verdana Pro" w:hAnsi="Verdana Pro" w:cs="Arial"/>
          <w:lang w:val="es-ES" w:eastAsia="es-ES"/>
        </w:rPr>
        <w:t>.</w:t>
      </w:r>
    </w:p>
    <w:p w14:paraId="573F6ED9" w14:textId="77777777" w:rsidR="000D2AD8" w:rsidRPr="009A73F4" w:rsidRDefault="000D2AD8" w:rsidP="000D2AD8">
      <w:pPr>
        <w:spacing w:before="120" w:after="120" w:line="276" w:lineRule="auto"/>
        <w:ind w:firstLine="709"/>
        <w:jc w:val="both"/>
        <w:rPr>
          <w:rFonts w:ascii="Verdana" w:hAnsi="Verdana" w:cs="Arial"/>
          <w:bCs/>
          <w:lang w:eastAsia="es-ES"/>
        </w:rPr>
      </w:pPr>
      <w:r w:rsidRPr="009A73F4">
        <w:rPr>
          <w:rFonts w:ascii="Verdana" w:eastAsia="Calibri" w:hAnsi="Verdana" w:cs="Arial"/>
          <w:lang w:val="es-ES_tradnl" w:eastAsia="es-ES_tradnl"/>
        </w:rPr>
        <w:t xml:space="preserve">Precisado lo anterior, para efectos de la consulta, conviene realizar el análisis de </w:t>
      </w:r>
      <w:r w:rsidRPr="009A73F4">
        <w:rPr>
          <w:rFonts w:ascii="Verdana" w:hAnsi="Verdana" w:cs="Arial"/>
          <w:bCs/>
          <w:lang w:val="es-ES_tradnl" w:eastAsia="es-ES"/>
        </w:rPr>
        <w:t xml:space="preserve">los requisitos para limitar la convocatoria de los </w:t>
      </w:r>
      <w:r w:rsidRPr="009A73F4">
        <w:rPr>
          <w:rFonts w:ascii="Verdana" w:hAnsi="Verdana" w:cs="Arial"/>
          <w:bCs/>
          <w:lang w:eastAsia="es-ES"/>
        </w:rPr>
        <w:t xml:space="preserve">procesos de contratación a </w:t>
      </w:r>
      <w:r w:rsidRPr="009A73F4">
        <w:rPr>
          <w:rFonts w:ascii="Verdana" w:hAnsi="Verdana" w:cs="Arial"/>
          <w:bCs/>
          <w:lang w:val="es-ES_tradnl" w:eastAsia="es-ES"/>
        </w:rPr>
        <w:t xml:space="preserve">las </w:t>
      </w:r>
      <w:proofErr w:type="spellStart"/>
      <w:r w:rsidRPr="009A73F4">
        <w:rPr>
          <w:rFonts w:ascii="Verdana" w:hAnsi="Verdana" w:cs="Arial"/>
          <w:bCs/>
          <w:lang w:val="es-ES_tradnl" w:eastAsia="es-ES"/>
        </w:rPr>
        <w:t>Mipyme</w:t>
      </w:r>
      <w:proofErr w:type="spellEnd"/>
      <w:r w:rsidRPr="009A73F4">
        <w:rPr>
          <w:rFonts w:ascii="Verdana" w:hAnsi="Verdana" w:cs="Arial"/>
          <w:bCs/>
          <w:lang w:val="es-ES_tradnl" w:eastAsia="es-ES"/>
        </w:rPr>
        <w:t xml:space="preserve"> colombianas, así como la acreditación de los requisitos para participar en dichas convocatorias tratándose de persona natural y persona jurídica conforme las modificaciones introducidas por el Decreto 1860 de 2021. </w:t>
      </w:r>
    </w:p>
    <w:p w14:paraId="378C7052" w14:textId="77777777" w:rsidR="000D2AD8" w:rsidRPr="009A73F4" w:rsidRDefault="000D2AD8" w:rsidP="000D2AD8">
      <w:pPr>
        <w:spacing w:before="120" w:line="276" w:lineRule="auto"/>
        <w:ind w:firstLine="709"/>
        <w:jc w:val="both"/>
        <w:rPr>
          <w:rFonts w:ascii="Verdana" w:eastAsia="Arial" w:hAnsi="Verdana" w:cs="Arial"/>
          <w:lang w:eastAsia="es-ES_tradnl"/>
        </w:rPr>
      </w:pPr>
      <w:r w:rsidRPr="009A73F4">
        <w:rPr>
          <w:rFonts w:ascii="Verdana" w:eastAsia="Arial" w:hAnsi="Verdana" w:cs="Arial"/>
          <w:lang w:eastAsia="es-ES_tradnl"/>
        </w:rPr>
        <w:t xml:space="preserve">El artículo 2.2.1.2.4.2.2. del Decreto 1082 de 2015 – modificado por el Decreto 1860 de 2021– establece los requisitos que se deben acreditar en las convocatorias limitadas a </w:t>
      </w:r>
      <w:proofErr w:type="spellStart"/>
      <w:r w:rsidRPr="009A73F4">
        <w:rPr>
          <w:rFonts w:ascii="Verdana" w:eastAsia="Arial" w:hAnsi="Verdana" w:cs="Arial"/>
          <w:lang w:eastAsia="es-ES_tradnl"/>
        </w:rPr>
        <w:t>Mipymes</w:t>
      </w:r>
      <w:proofErr w:type="spellEnd"/>
      <w:r w:rsidRPr="009A73F4">
        <w:rPr>
          <w:rFonts w:ascii="Verdana" w:eastAsia="Arial" w:hAnsi="Verdana" w:cs="Arial"/>
          <w:lang w:eastAsia="es-ES_tradnl"/>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9A73F4">
        <w:rPr>
          <w:rFonts w:ascii="Verdana" w:eastAsia="Arial" w:hAnsi="Verdana" w:cs="Arial"/>
          <w:lang w:eastAsia="es-ES_tradnl"/>
        </w:rPr>
        <w:t>Mipyme</w:t>
      </w:r>
      <w:proofErr w:type="spellEnd"/>
      <w:r w:rsidRPr="009A73F4">
        <w:rPr>
          <w:rFonts w:ascii="Verdana" w:eastAsia="Arial" w:hAnsi="Verdana" w:cs="Arial"/>
          <w:lang w:eastAsia="es-ES_tradnl"/>
        </w:rPr>
        <w:t xml:space="preserve"> colombianas con mínimo un (1) año de existencia, siempre que se cumplan los requisitos señalados allí. Al respecto indica lo siguiente: </w:t>
      </w:r>
    </w:p>
    <w:p w14:paraId="21BDCC70" w14:textId="77777777" w:rsidR="000D2AD8" w:rsidRPr="002F3810" w:rsidRDefault="000D2AD8" w:rsidP="000D2AD8">
      <w:pPr>
        <w:ind w:left="709" w:right="709"/>
        <w:contextualSpacing/>
        <w:jc w:val="both"/>
        <w:rPr>
          <w:rFonts w:ascii="Verdana" w:eastAsia="Calibri" w:hAnsi="Verdana" w:cs="Arial"/>
          <w:sz w:val="20"/>
          <w:szCs w:val="20"/>
          <w:lang w:val="es-ES" w:eastAsia="es-ES"/>
        </w:rPr>
      </w:pPr>
      <w:r w:rsidRPr="478C026C">
        <w:rPr>
          <w:rFonts w:ascii="Verdana" w:eastAsia="Calibri" w:hAnsi="Verdana" w:cs="Arial"/>
          <w:sz w:val="20"/>
          <w:szCs w:val="20"/>
          <w:lang w:val="es-ES" w:eastAsia="es-ES"/>
        </w:rPr>
        <w:t xml:space="preserve">Artículo 2.2.1.2.4.2.2. Convocatorias Imitadas a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colombianas con mínimo un (1) año de existencia, cuando concurran los siguientes requisitos: </w:t>
      </w:r>
    </w:p>
    <w:p w14:paraId="0958A594" w14:textId="77777777" w:rsidR="000D2AD8" w:rsidRPr="002F3810" w:rsidRDefault="000D2AD8" w:rsidP="000D2AD8">
      <w:pPr>
        <w:ind w:left="709" w:right="709"/>
        <w:contextualSpacing/>
        <w:jc w:val="both"/>
        <w:rPr>
          <w:rFonts w:ascii="Verdana" w:eastAsia="Calibri" w:hAnsi="Verdana" w:cs="Arial"/>
          <w:sz w:val="20"/>
          <w:szCs w:val="20"/>
          <w:lang w:val="es-ES_tradnl" w:eastAsia="es-ES_tradnl"/>
        </w:rPr>
      </w:pPr>
    </w:p>
    <w:p w14:paraId="28D4DDC8" w14:textId="77777777" w:rsidR="000D2AD8" w:rsidRPr="002F3810" w:rsidRDefault="000D2AD8" w:rsidP="000D2AD8">
      <w:pPr>
        <w:ind w:left="709" w:right="709"/>
        <w:contextualSpacing/>
        <w:jc w:val="both"/>
        <w:rPr>
          <w:rFonts w:ascii="Verdana" w:eastAsia="Calibri" w:hAnsi="Verdana" w:cs="Arial"/>
          <w:sz w:val="20"/>
          <w:szCs w:val="20"/>
          <w:lang w:val="es-ES_tradnl" w:eastAsia="es-ES_tradnl"/>
        </w:rPr>
      </w:pPr>
      <w:r w:rsidRPr="002F3810">
        <w:rPr>
          <w:rFonts w:ascii="Verdana" w:eastAsia="Calibri" w:hAnsi="Verdana" w:cs="Arial"/>
          <w:sz w:val="20"/>
          <w:szCs w:val="20"/>
          <w:lang w:val="es-ES_tradnl" w:eastAsia="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094D1248" w14:textId="77777777" w:rsidR="000D2AD8" w:rsidRPr="002F3810" w:rsidRDefault="000D2AD8" w:rsidP="000D2AD8">
      <w:pPr>
        <w:ind w:left="709" w:right="709"/>
        <w:contextualSpacing/>
        <w:jc w:val="both"/>
        <w:rPr>
          <w:rFonts w:ascii="Verdana" w:eastAsia="Calibri" w:hAnsi="Verdana" w:cs="Arial"/>
          <w:sz w:val="20"/>
          <w:szCs w:val="20"/>
          <w:lang w:val="es-ES_tradnl" w:eastAsia="es-ES_tradnl"/>
        </w:rPr>
      </w:pPr>
    </w:p>
    <w:p w14:paraId="6CC318B7" w14:textId="77777777" w:rsidR="000D2AD8" w:rsidRPr="002F3810" w:rsidRDefault="000D2AD8" w:rsidP="000D2AD8">
      <w:pPr>
        <w:ind w:left="709" w:right="709"/>
        <w:contextualSpacing/>
        <w:jc w:val="both"/>
        <w:rPr>
          <w:rFonts w:ascii="Verdana" w:eastAsia="Calibri" w:hAnsi="Verdana" w:cs="Arial"/>
          <w:sz w:val="20"/>
          <w:szCs w:val="20"/>
          <w:lang w:val="es-ES" w:eastAsia="es-ES"/>
        </w:rPr>
      </w:pPr>
      <w:r w:rsidRPr="478C026C">
        <w:rPr>
          <w:rFonts w:ascii="Verdana" w:eastAsia="Calibri" w:hAnsi="Verdana" w:cs="Arial"/>
          <w:sz w:val="20"/>
          <w:szCs w:val="20"/>
          <w:lang w:val="es-ES" w:eastAsia="es-ES"/>
        </w:rPr>
        <w:t xml:space="preserve">2. Se hayan recibido solicitudes de por lo menos dos (2)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colombianas para limitar la convocatoria a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colombianas. Las </w:t>
      </w:r>
      <w:r w:rsidRPr="478C026C">
        <w:rPr>
          <w:rFonts w:ascii="Verdana" w:eastAsia="Calibri" w:hAnsi="Verdana" w:cs="Arial"/>
          <w:sz w:val="20"/>
          <w:szCs w:val="20"/>
          <w:lang w:val="es-ES" w:eastAsia="es-ES"/>
        </w:rPr>
        <w:lastRenderedPageBreak/>
        <w:t xml:space="preserve">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cuyo objeto social les permita ejecutar el contrato relacionado con el proceso contractual.</w:t>
      </w:r>
    </w:p>
    <w:p w14:paraId="1398060A" w14:textId="77777777" w:rsidR="000D2AD8" w:rsidRPr="002F3810" w:rsidRDefault="000D2AD8" w:rsidP="000D2AD8">
      <w:pPr>
        <w:ind w:left="709" w:right="709"/>
        <w:contextualSpacing/>
        <w:jc w:val="both"/>
        <w:rPr>
          <w:rFonts w:ascii="Verdana" w:eastAsia="Calibri" w:hAnsi="Verdana" w:cs="Arial"/>
          <w:sz w:val="20"/>
          <w:szCs w:val="20"/>
          <w:lang w:val="es-ES_tradnl" w:eastAsia="es-ES_tradnl"/>
        </w:rPr>
      </w:pPr>
    </w:p>
    <w:p w14:paraId="4A2C744A" w14:textId="77777777" w:rsidR="000D2AD8" w:rsidRPr="002F3810" w:rsidRDefault="000D2AD8" w:rsidP="000D2AD8">
      <w:pPr>
        <w:ind w:left="709" w:right="709"/>
        <w:contextualSpacing/>
        <w:jc w:val="both"/>
        <w:rPr>
          <w:rFonts w:ascii="Verdana" w:eastAsia="Calibri" w:hAnsi="Verdana" w:cs="Arial"/>
          <w:sz w:val="20"/>
          <w:szCs w:val="20"/>
          <w:lang w:val="es-ES" w:eastAsia="es-ES"/>
        </w:rPr>
      </w:pPr>
      <w:r w:rsidRPr="478C026C">
        <w:rPr>
          <w:rFonts w:ascii="Verdana" w:eastAsia="Calibri" w:hAnsi="Verdana" w:cs="Arial"/>
          <w:sz w:val="20"/>
          <w:szCs w:val="20"/>
          <w:lang w:val="es-ES" w:eastAsia="es-ES"/>
        </w:rPr>
        <w:t xml:space="preserve">Parágrafo. Las cooperativas y demás entidades de economía solidaria, siempre que tengan la calidad de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podrán solicitar y participar en las convocatorias limitadas en las mismas condiciones dispuestas en el presente artículo.</w:t>
      </w:r>
    </w:p>
    <w:p w14:paraId="26761FBD" w14:textId="77777777" w:rsidR="000D2AD8" w:rsidRPr="009A73F4" w:rsidRDefault="000D2AD8" w:rsidP="000D2AD8">
      <w:pPr>
        <w:ind w:firstLine="709"/>
        <w:contextualSpacing/>
        <w:jc w:val="both"/>
        <w:rPr>
          <w:rFonts w:ascii="Verdana" w:eastAsia="Arial" w:hAnsi="Verdana" w:cs="Arial"/>
          <w:lang w:eastAsia="es-ES_tradnl"/>
        </w:rPr>
      </w:pPr>
    </w:p>
    <w:p w14:paraId="1CAC5BDF" w14:textId="77777777" w:rsidR="000D2AD8" w:rsidRDefault="000D2AD8" w:rsidP="000D2AD8">
      <w:pPr>
        <w:spacing w:after="120" w:line="276" w:lineRule="auto"/>
        <w:ind w:firstLine="709"/>
        <w:jc w:val="both"/>
        <w:rPr>
          <w:rFonts w:ascii="Verdana" w:eastAsia="Arial" w:hAnsi="Verdana" w:cs="Arial"/>
          <w:lang w:eastAsia="es-ES_tradnl"/>
        </w:rPr>
      </w:pPr>
      <w:bookmarkStart w:id="6" w:name="_Hlk106012727"/>
      <w:r w:rsidRPr="009A73F4">
        <w:rPr>
          <w:rFonts w:ascii="Verdana" w:eastAsia="Arial" w:hAnsi="Verdana" w:cs="Arial"/>
          <w:lang w:eastAsia="es-ES_tradnl"/>
        </w:rPr>
        <w:t xml:space="preserve">Según se evidencia, el numeral primero limita cuantitativamente los procesos contractuales en los que se puede hacer esa convocatoria limitada a </w:t>
      </w:r>
      <w:proofErr w:type="spellStart"/>
      <w:r w:rsidRPr="009A73F4">
        <w:rPr>
          <w:rFonts w:ascii="Verdana" w:eastAsia="Arial" w:hAnsi="Verdana" w:cs="Arial"/>
          <w:lang w:eastAsia="es-ES_tradnl"/>
        </w:rPr>
        <w:t>Mipyme</w:t>
      </w:r>
      <w:proofErr w:type="spellEnd"/>
      <w:r w:rsidRPr="009A73F4">
        <w:rPr>
          <w:rFonts w:ascii="Verdana" w:eastAsia="Arial" w:hAnsi="Verdana" w:cs="Arial"/>
          <w:lang w:eastAsia="es-ES_tradnl"/>
        </w:rPr>
        <w:t>,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w:t>
      </w:r>
      <w:r w:rsidRPr="009A73F4">
        <w:rPr>
          <w:rFonts w:ascii="Verdana" w:eastAsia="Arial" w:hAnsi="Verdana" w:cs="Arial"/>
          <w:vertAlign w:val="superscript"/>
          <w:lang w:eastAsia="es-ES_tradnl"/>
        </w:rPr>
        <w:footnoteReference w:id="1"/>
      </w:r>
      <w:r w:rsidRPr="009A73F4">
        <w:rPr>
          <w:rFonts w:ascii="Verdana" w:eastAsia="Arial" w:hAnsi="Verdana" w:cs="Arial"/>
          <w:lang w:eastAsia="es-ES_tradnl"/>
        </w:rPr>
        <w:t xml:space="preserve">. </w:t>
      </w:r>
    </w:p>
    <w:p w14:paraId="1B4D350F" w14:textId="77777777" w:rsidR="000D2AD8" w:rsidRDefault="000D2AD8" w:rsidP="000D2AD8">
      <w:pPr>
        <w:spacing w:after="120" w:line="276" w:lineRule="auto"/>
        <w:ind w:firstLine="709"/>
        <w:jc w:val="both"/>
        <w:rPr>
          <w:rFonts w:ascii="Verdana" w:eastAsia="Arial" w:hAnsi="Verdana" w:cs="Arial"/>
          <w:lang w:eastAsia="es-ES_tradnl"/>
        </w:rPr>
      </w:pPr>
      <w:r w:rsidRPr="009A73F4">
        <w:rPr>
          <w:rFonts w:ascii="Verdana" w:eastAsia="Arial" w:hAnsi="Verdana" w:cs="Arial"/>
          <w:lang w:eastAsia="es-ES_tradnl"/>
        </w:rPr>
        <w:t xml:space="preserve">Por su parte, el numeral segundo establece dos exigencias: </w:t>
      </w:r>
      <w:r>
        <w:rPr>
          <w:rFonts w:ascii="Verdana" w:eastAsia="Arial" w:hAnsi="Verdana" w:cs="Arial"/>
          <w:lang w:eastAsia="es-ES_tradnl"/>
        </w:rPr>
        <w:t xml:space="preserve">a) </w:t>
      </w:r>
      <w:r w:rsidRPr="009A73F4">
        <w:rPr>
          <w:rFonts w:ascii="Verdana" w:eastAsia="Arial" w:hAnsi="Verdana" w:cs="Arial"/>
          <w:lang w:eastAsia="es-ES_tradnl"/>
        </w:rPr>
        <w:t xml:space="preserve">por un lado, que al menos dos (2) </w:t>
      </w:r>
      <w:proofErr w:type="spellStart"/>
      <w:r w:rsidRPr="009A73F4">
        <w:rPr>
          <w:rFonts w:ascii="Verdana" w:eastAsia="Arial" w:hAnsi="Verdana" w:cs="Arial"/>
          <w:lang w:eastAsia="es-ES_tradnl"/>
        </w:rPr>
        <w:t>Mipymes</w:t>
      </w:r>
      <w:proofErr w:type="spellEnd"/>
      <w:r w:rsidRPr="009A73F4">
        <w:rPr>
          <w:rFonts w:ascii="Verdana" w:eastAsia="Arial" w:hAnsi="Verdana" w:cs="Arial"/>
          <w:lang w:eastAsia="es-ES_tradnl"/>
        </w:rPr>
        <w:t xml:space="preserve"> colombianas presenten a la entidad la solicitud de limitar el proceso contractual; y</w:t>
      </w:r>
      <w:r>
        <w:rPr>
          <w:rFonts w:ascii="Verdana" w:eastAsia="Arial" w:hAnsi="Verdana" w:cs="Arial"/>
          <w:lang w:eastAsia="es-ES_tradnl"/>
        </w:rPr>
        <w:t xml:space="preserve"> b) </w:t>
      </w:r>
      <w:r w:rsidRPr="009A73F4">
        <w:rPr>
          <w:rFonts w:ascii="Verdana" w:eastAsia="Arial" w:hAnsi="Verdana" w:cs="Arial"/>
          <w:lang w:eastAsia="es-ES_tradnl"/>
        </w:rPr>
        <w:t xml:space="preserve">que hagan la solicitud por lo menos un día (1) hábil antes de la expedición del acto administrativo de apertura del proceso de contratación. </w:t>
      </w:r>
    </w:p>
    <w:p w14:paraId="7BF93904" w14:textId="77777777" w:rsidR="000D2AD8" w:rsidRPr="009A73F4" w:rsidRDefault="000D2AD8" w:rsidP="000D2AD8">
      <w:pPr>
        <w:spacing w:after="120" w:line="276" w:lineRule="auto"/>
        <w:ind w:firstLine="709"/>
        <w:jc w:val="both"/>
        <w:rPr>
          <w:rFonts w:ascii="Verdana" w:eastAsia="Arial" w:hAnsi="Verdana" w:cs="Arial"/>
          <w:lang w:eastAsia="es-ES_tradnl"/>
        </w:rPr>
      </w:pPr>
      <w:r w:rsidRPr="009A73F4">
        <w:rPr>
          <w:rFonts w:ascii="Verdana" w:eastAsia="Arial" w:hAnsi="Verdana" w:cs="Arial"/>
          <w:lang w:eastAsia="es-ES_tradnl"/>
        </w:rPr>
        <w:t xml:space="preserve">Además, la norma señala que, </w:t>
      </w:r>
      <w:r w:rsidRPr="009A73F4">
        <w:rPr>
          <w:rFonts w:ascii="Verdana" w:eastAsia="Arial" w:hAnsi="Verdana" w:cs="Arial"/>
          <w:lang w:val="es-ES_tradnl" w:eastAsia="es-ES_tradnl"/>
        </w:rPr>
        <w:t xml:space="preserve">tratándose de personas jurídicas, las solicitudes solo las podrán realizar </w:t>
      </w:r>
      <w:proofErr w:type="spellStart"/>
      <w:r w:rsidRPr="009A73F4">
        <w:rPr>
          <w:rFonts w:ascii="Verdana" w:eastAsia="Arial" w:hAnsi="Verdana" w:cs="Arial"/>
          <w:lang w:val="es-ES_tradnl" w:eastAsia="es-ES_tradnl"/>
        </w:rPr>
        <w:t>Mipyme</w:t>
      </w:r>
      <w:proofErr w:type="spellEnd"/>
      <w:r w:rsidRPr="009A73F4">
        <w:rPr>
          <w:rFonts w:ascii="Verdana" w:eastAsia="Arial" w:hAnsi="Verdana" w:cs="Arial"/>
          <w:lang w:val="es-ES_tradnl" w:eastAsia="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9A73F4">
        <w:rPr>
          <w:rFonts w:ascii="Verdana" w:eastAsia="Arial" w:hAnsi="Verdana" w:cs="Arial"/>
          <w:lang w:val="es-ES_tradnl" w:eastAsia="es-ES_tradnl"/>
        </w:rPr>
        <w:t>Mipyme</w:t>
      </w:r>
      <w:proofErr w:type="spellEnd"/>
      <w:r w:rsidRPr="009A73F4">
        <w:rPr>
          <w:rFonts w:ascii="Verdana" w:eastAsia="Arial" w:hAnsi="Verdana" w:cs="Arial"/>
          <w:lang w:val="es-ES_tradnl" w:eastAsia="es-ES_tradnl"/>
        </w:rPr>
        <w:t xml:space="preserve">, siempre que estas cumplan con las condiciones señaladas en el artículo. </w:t>
      </w:r>
    </w:p>
    <w:p w14:paraId="230D53FA" w14:textId="77777777" w:rsidR="000D2AD8" w:rsidRPr="009A73F4" w:rsidRDefault="000D2AD8" w:rsidP="000D2AD8">
      <w:pPr>
        <w:spacing w:before="120" w:after="120" w:line="276" w:lineRule="auto"/>
        <w:ind w:firstLine="709"/>
        <w:jc w:val="both"/>
        <w:rPr>
          <w:rFonts w:ascii="Verdana" w:eastAsia="Arial" w:hAnsi="Verdana" w:cs="Arial"/>
          <w:lang w:val="es-ES_tradnl" w:eastAsia="es-ES_tradnl"/>
        </w:rPr>
      </w:pPr>
      <w:r w:rsidRPr="009A73F4">
        <w:rPr>
          <w:rFonts w:ascii="Verdana" w:eastAsia="Arial" w:hAnsi="Verdana" w:cs="Arial"/>
          <w:lang w:val="es-ES_tradnl" w:eastAsia="es-ES_tradnl"/>
        </w:rPr>
        <w:t xml:space="preserve">De esta manera, en todos los procesos de contratación, independientemente de la modalidad de selección, las entidades estatales, </w:t>
      </w:r>
      <w:r w:rsidRPr="009A73F4">
        <w:rPr>
          <w:rFonts w:ascii="Verdana" w:eastAsia="Arial" w:hAnsi="Verdana" w:cs="Arial"/>
          <w:lang w:val="es-ES_tradnl" w:eastAsia="es-ES_tradnl"/>
        </w:rPr>
        <w:lastRenderedPageBreak/>
        <w:t>cualquiera que sea su régimen de contratación,</w:t>
      </w:r>
      <w:r w:rsidRPr="009A73F4">
        <w:rPr>
          <w:rFonts w:ascii="Verdana" w:eastAsia="Arial" w:hAnsi="Verdana" w:cs="Arial"/>
          <w:lang w:eastAsia="es-ES_tradnl"/>
        </w:rPr>
        <w:t xml:space="preserve"> los patrimonios autónomos constituidos por entidades estatales y los particulares que ejecuten recursos públicos, deberán limitar las convocatorias con pluralidad de oferentes a </w:t>
      </w:r>
      <w:proofErr w:type="spellStart"/>
      <w:r w:rsidRPr="009A73F4">
        <w:rPr>
          <w:rFonts w:ascii="Verdana" w:eastAsia="Arial" w:hAnsi="Verdana" w:cs="Arial"/>
          <w:lang w:eastAsia="es-ES_tradnl"/>
        </w:rPr>
        <w:t>Mipymes</w:t>
      </w:r>
      <w:proofErr w:type="spellEnd"/>
      <w:r w:rsidRPr="009A73F4">
        <w:rPr>
          <w:rFonts w:ascii="Verdana" w:eastAsia="Arial" w:hAnsi="Verdana" w:cs="Arial"/>
          <w:lang w:eastAsia="es-ES_tradnl"/>
        </w:rPr>
        <w:t xml:space="preserve"> colombianas, una vez concurran todos los requisitos señalados anteriormente y siempre que cuenten con mínimo un (1) año de existencia. </w:t>
      </w:r>
    </w:p>
    <w:bookmarkEnd w:id="6"/>
    <w:p w14:paraId="515B6BAC" w14:textId="77777777" w:rsidR="000D2AD8" w:rsidRDefault="000D2AD8" w:rsidP="00C506E7">
      <w:pPr>
        <w:spacing w:before="120" w:after="0" w:line="276" w:lineRule="auto"/>
        <w:ind w:firstLine="709"/>
        <w:jc w:val="both"/>
        <w:rPr>
          <w:rFonts w:ascii="Verdana" w:eastAsia="Calibri" w:hAnsi="Verdana" w:cs="Arial"/>
          <w:lang w:eastAsia="es-ES_tradnl"/>
        </w:rPr>
      </w:pPr>
      <w:r w:rsidRPr="009A73F4">
        <w:rPr>
          <w:rFonts w:ascii="Verdana" w:eastAsia="Calibri" w:hAnsi="Verdana" w:cs="Arial"/>
          <w:lang w:val="es-ES_tradnl" w:eastAsia="es-ES_tradnl"/>
        </w:rPr>
        <w:t xml:space="preserve">De otro lado, en relación con la </w:t>
      </w:r>
      <w:r w:rsidRPr="009A73F4">
        <w:rPr>
          <w:rFonts w:ascii="Verdana" w:hAnsi="Verdana" w:cs="Arial"/>
          <w:bCs/>
          <w:lang w:eastAsia="es-ES"/>
        </w:rPr>
        <w:t>acreditación de requisitos para participar en convocatorias limitadas,</w:t>
      </w:r>
      <w:r w:rsidRPr="009A73F4">
        <w:rPr>
          <w:rFonts w:ascii="Verdana" w:eastAsia="Calibri" w:hAnsi="Verdana" w:cs="Arial"/>
          <w:lang w:val="es-ES_tradnl" w:eastAsia="es-ES_tradnl"/>
        </w:rPr>
        <w:t xml:space="preserve"> el artículo </w:t>
      </w:r>
      <w:r w:rsidRPr="009A73F4">
        <w:rPr>
          <w:rFonts w:ascii="Verdana" w:hAnsi="Verdana" w:cs="Arial"/>
          <w:bCs/>
          <w:lang w:eastAsia="es-ES"/>
        </w:rPr>
        <w:t xml:space="preserve">2.2.1.2.4.2.4. del Decreto 1082 de 2015 –modificado por el Decreto 1860 de 2021–, </w:t>
      </w:r>
      <w:r w:rsidRPr="009A73F4">
        <w:rPr>
          <w:rFonts w:ascii="Verdana" w:eastAsia="Calibri" w:hAnsi="Verdana" w:cs="Arial"/>
          <w:bCs/>
          <w:lang w:eastAsia="es-ES_tradnl"/>
        </w:rPr>
        <w:t>establece lo siguiente:</w:t>
      </w:r>
    </w:p>
    <w:p w14:paraId="5737485B" w14:textId="77777777" w:rsidR="00C506E7" w:rsidRPr="00A76DCC" w:rsidRDefault="00C506E7" w:rsidP="00243123">
      <w:pPr>
        <w:spacing w:after="0" w:line="276" w:lineRule="auto"/>
        <w:ind w:firstLine="709"/>
        <w:jc w:val="both"/>
        <w:rPr>
          <w:rFonts w:ascii="Verdana" w:eastAsia="Calibri" w:hAnsi="Verdana" w:cs="Arial"/>
          <w:lang w:val="es-ES_tradnl" w:eastAsia="es-ES_tradnl"/>
        </w:rPr>
      </w:pPr>
    </w:p>
    <w:p w14:paraId="3B3E74C2" w14:textId="77777777" w:rsidR="000D2AD8" w:rsidRPr="005D763C" w:rsidRDefault="000D2AD8" w:rsidP="000D2AD8">
      <w:pPr>
        <w:ind w:left="709" w:right="709"/>
        <w:contextualSpacing/>
        <w:jc w:val="both"/>
        <w:rPr>
          <w:rFonts w:ascii="Verdana" w:eastAsia="Calibri" w:hAnsi="Verdana" w:cs="Arial"/>
          <w:sz w:val="20"/>
          <w:szCs w:val="20"/>
          <w:lang w:val="es-ES" w:eastAsia="es-ES"/>
        </w:rPr>
      </w:pPr>
      <w:r w:rsidRPr="478C026C">
        <w:rPr>
          <w:rFonts w:ascii="Verdana" w:eastAsia="Calibri" w:hAnsi="Verdana" w:cs="Arial"/>
          <w:sz w:val="20"/>
          <w:szCs w:val="20"/>
          <w:lang w:val="es-ES" w:eastAsia="es-ES"/>
        </w:rPr>
        <w:t xml:space="preserve">Artículo 2.2.1.2.4.2.4. Acreditación de requisitos para participar en convocatorias limitadas. La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colombianas deben acreditar que tiene el tamaño empresarial establecido por la ley de la siguiente manera: </w:t>
      </w:r>
    </w:p>
    <w:p w14:paraId="6612170F"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p>
    <w:p w14:paraId="5F0B7975"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r w:rsidRPr="005D763C">
        <w:rPr>
          <w:rFonts w:ascii="Verdana" w:eastAsia="Calibri" w:hAnsi="Verdana" w:cs="Arial"/>
          <w:sz w:val="20"/>
          <w:szCs w:val="20"/>
          <w:lang w:val="es-ES_tradnl" w:eastAsia="es-ES_tradnl"/>
        </w:rPr>
        <w:t xml:space="preserve">1. Las personas naturales mediante certificación expedida por ellos y un contador público, adjuntando copia del registro mercantil. </w:t>
      </w:r>
    </w:p>
    <w:p w14:paraId="563F63A1"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p>
    <w:p w14:paraId="58DE076E"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r w:rsidRPr="005D763C">
        <w:rPr>
          <w:rFonts w:ascii="Verdana" w:eastAsia="Calibri" w:hAnsi="Verdana" w:cs="Arial"/>
          <w:sz w:val="20"/>
          <w:szCs w:val="20"/>
          <w:lang w:val="es-ES_tradnl" w:eastAsia="es-ES_tradnl"/>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Para la acreditación deberán observarse los rangos de clasificación empresarial establecidos de conformidad con la Ley 590 de 2000 y el Decreto 1074 de 2015, o las normas que lo modifiquen, sustituyan o complementen.</w:t>
      </w:r>
    </w:p>
    <w:p w14:paraId="58CFEF09" w14:textId="77777777" w:rsidR="000D2AD8" w:rsidRPr="009A73F4" w:rsidRDefault="000D2AD8" w:rsidP="000D2AD8">
      <w:pPr>
        <w:tabs>
          <w:tab w:val="left" w:pos="6660"/>
        </w:tabs>
        <w:ind w:left="709" w:right="709"/>
        <w:contextualSpacing/>
        <w:jc w:val="both"/>
        <w:rPr>
          <w:rFonts w:ascii="Verdana" w:eastAsia="Calibri" w:hAnsi="Verdana" w:cs="Arial"/>
          <w:b/>
          <w:bCs/>
          <w:lang w:val="es-ES_tradnl" w:eastAsia="es-ES_tradnl"/>
        </w:rPr>
      </w:pPr>
      <w:r w:rsidRPr="009A73F4">
        <w:rPr>
          <w:rFonts w:ascii="Verdana" w:eastAsia="Calibri" w:hAnsi="Verdana" w:cs="Arial"/>
          <w:b/>
          <w:bCs/>
          <w:lang w:val="es-ES_tradnl" w:eastAsia="es-ES_tradnl"/>
        </w:rPr>
        <w:tab/>
      </w:r>
    </w:p>
    <w:p w14:paraId="3C121193" w14:textId="77777777" w:rsidR="000D2AD8" w:rsidRPr="005D763C" w:rsidRDefault="000D2AD8" w:rsidP="000D2AD8">
      <w:pPr>
        <w:ind w:left="709" w:right="709"/>
        <w:contextualSpacing/>
        <w:jc w:val="both"/>
        <w:rPr>
          <w:rFonts w:ascii="Verdana" w:eastAsia="Calibri" w:hAnsi="Verdana" w:cs="Arial"/>
          <w:sz w:val="20"/>
          <w:szCs w:val="20"/>
          <w:lang w:val="es-ES" w:eastAsia="es-ES"/>
        </w:rPr>
      </w:pPr>
      <w:r w:rsidRPr="478C026C">
        <w:rPr>
          <w:rFonts w:ascii="Verdana" w:eastAsia="Calibri" w:hAnsi="Verdana" w:cs="Arial"/>
          <w:sz w:val="20"/>
          <w:szCs w:val="20"/>
          <w:lang w:val="es-ES" w:eastAsia="es-ES"/>
        </w:rPr>
        <w:t xml:space="preserve">Parágrafo 1. En todo caso, las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también podrán acreditar esta condición con la copia del certificado del Registro Único de Proponentes, el cual deberá encontrarse vigente y en firme al momento de su presentación.</w:t>
      </w:r>
    </w:p>
    <w:p w14:paraId="1C38FE0F"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p>
    <w:p w14:paraId="51774E21" w14:textId="77777777" w:rsidR="000D2AD8" w:rsidRPr="005D763C" w:rsidRDefault="000D2AD8" w:rsidP="000D2AD8">
      <w:pPr>
        <w:ind w:left="709" w:right="709"/>
        <w:contextualSpacing/>
        <w:jc w:val="both"/>
        <w:rPr>
          <w:rFonts w:ascii="Verdana" w:eastAsia="Calibri" w:hAnsi="Verdana" w:cs="Arial"/>
          <w:sz w:val="20"/>
          <w:szCs w:val="20"/>
          <w:lang w:val="es-ES" w:eastAsia="es-ES"/>
        </w:rPr>
      </w:pPr>
      <w:r w:rsidRPr="478C026C">
        <w:rPr>
          <w:rFonts w:ascii="Verdana" w:eastAsia="Calibri" w:hAnsi="Verdana" w:cs="Arial"/>
          <w:sz w:val="20"/>
          <w:szCs w:val="20"/>
          <w:lang w:val="es-ES" w:eastAsia="es-ES"/>
        </w:rPr>
        <w:t xml:space="preserve">Parágrafo 2. Para efectos de la limitación a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w:t>
      </w:r>
    </w:p>
    <w:p w14:paraId="68FD292B"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p>
    <w:p w14:paraId="53214703" w14:textId="77777777" w:rsidR="000D2AD8" w:rsidRPr="005D763C" w:rsidRDefault="000D2AD8" w:rsidP="000D2AD8">
      <w:pPr>
        <w:ind w:left="709" w:right="709"/>
        <w:contextualSpacing/>
        <w:jc w:val="both"/>
        <w:rPr>
          <w:rFonts w:ascii="Verdana" w:eastAsia="Calibri" w:hAnsi="Verdana" w:cs="Arial"/>
          <w:sz w:val="20"/>
          <w:szCs w:val="20"/>
          <w:lang w:val="es-ES" w:eastAsia="es-ES"/>
        </w:rPr>
      </w:pPr>
      <w:r w:rsidRPr="478C026C">
        <w:rPr>
          <w:rFonts w:ascii="Verdana" w:eastAsia="Calibri" w:hAnsi="Verdana" w:cs="Arial"/>
          <w:sz w:val="20"/>
          <w:szCs w:val="20"/>
          <w:lang w:val="es-ES" w:eastAsia="es-ES"/>
        </w:rPr>
        <w:t xml:space="preserve">Parágrafo 3. En las convocatorias limitadas, las Entidades Estatales independientemente de su régimen de contratación, los patrimonios autónomos constituidos por Entidades Estatales y los particulares que </w:t>
      </w:r>
      <w:r w:rsidRPr="478C026C">
        <w:rPr>
          <w:rFonts w:ascii="Verdana" w:eastAsia="Calibri" w:hAnsi="Verdana" w:cs="Arial"/>
          <w:sz w:val="20"/>
          <w:szCs w:val="20"/>
          <w:lang w:val="es-ES" w:eastAsia="es-ES"/>
        </w:rPr>
        <w:lastRenderedPageBreak/>
        <w:t xml:space="preserve">ejecuten recursos públicos, solo deberán aceptar las ofertas de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 xml:space="preserve"> o de proponentes plurales integrados únicamente por </w:t>
      </w:r>
      <w:proofErr w:type="spellStart"/>
      <w:r w:rsidRPr="478C026C">
        <w:rPr>
          <w:rFonts w:ascii="Verdana" w:eastAsia="Calibri" w:hAnsi="Verdana" w:cs="Arial"/>
          <w:sz w:val="20"/>
          <w:szCs w:val="20"/>
          <w:lang w:val="es-ES" w:eastAsia="es-ES"/>
        </w:rPr>
        <w:t>Mipyme</w:t>
      </w:r>
      <w:proofErr w:type="spellEnd"/>
      <w:r w:rsidRPr="478C026C">
        <w:rPr>
          <w:rFonts w:ascii="Verdana" w:eastAsia="Calibri" w:hAnsi="Verdana" w:cs="Arial"/>
          <w:sz w:val="20"/>
          <w:szCs w:val="20"/>
          <w:lang w:val="es-ES" w:eastAsia="es-ES"/>
        </w:rPr>
        <w:t>.</w:t>
      </w:r>
    </w:p>
    <w:p w14:paraId="3EAE299D"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p>
    <w:p w14:paraId="3A7F389D"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r w:rsidRPr="005D763C">
        <w:rPr>
          <w:rFonts w:ascii="Verdana" w:eastAsia="Calibri" w:hAnsi="Verdana" w:cs="Arial"/>
          <w:sz w:val="20"/>
          <w:szCs w:val="20"/>
          <w:lang w:val="es-ES_tradnl" w:eastAsia="es-ES_tradnl"/>
        </w:rPr>
        <w:t>Parágrafo 4. Los incentivos previstos en los artículos 2.2.1.2.4.2.2 y 2.2.1.2.4.2.3 de este Decreto no excluyen la aplicación de los criterios diferenciales para los emprendimientos y empresas de mujeres en el sistema de compras públicas.</w:t>
      </w:r>
    </w:p>
    <w:p w14:paraId="3DABAAF0" w14:textId="77777777" w:rsidR="000D2AD8" w:rsidRPr="005D763C" w:rsidRDefault="000D2AD8" w:rsidP="000D2AD8">
      <w:pPr>
        <w:ind w:left="709" w:right="709"/>
        <w:contextualSpacing/>
        <w:jc w:val="both"/>
        <w:rPr>
          <w:rFonts w:ascii="Verdana" w:eastAsia="Calibri" w:hAnsi="Verdana" w:cs="Arial"/>
          <w:sz w:val="20"/>
          <w:szCs w:val="20"/>
          <w:lang w:val="es-ES_tradnl" w:eastAsia="es-ES_tradnl"/>
        </w:rPr>
      </w:pPr>
    </w:p>
    <w:p w14:paraId="7DC99319" w14:textId="02DDF9E6" w:rsidR="000D2AD8" w:rsidRPr="009A73F4" w:rsidRDefault="000D2AD8" w:rsidP="000D2AD8">
      <w:pPr>
        <w:spacing w:after="120" w:line="276" w:lineRule="auto"/>
        <w:ind w:firstLine="709"/>
        <w:jc w:val="both"/>
        <w:rPr>
          <w:rFonts w:ascii="Verdana" w:eastAsia="Calibri" w:hAnsi="Verdana" w:cs="Arial"/>
          <w:bCs/>
          <w:lang w:eastAsia="es-ES_tradnl"/>
        </w:rPr>
      </w:pPr>
      <w:r w:rsidRPr="009A73F4">
        <w:rPr>
          <w:rFonts w:ascii="Verdana" w:eastAsia="Calibri" w:hAnsi="Verdana" w:cs="Arial"/>
          <w:bCs/>
          <w:lang w:eastAsia="es-ES_tradnl"/>
        </w:rPr>
        <w:t xml:space="preserve">Para analizar el alcance de esta norma, resulta de especial relevancia determinar la definición y clasificación de las </w:t>
      </w:r>
      <w:proofErr w:type="spellStart"/>
      <w:r w:rsidRPr="009A73F4">
        <w:rPr>
          <w:rFonts w:ascii="Verdana" w:eastAsia="Calibri" w:hAnsi="Verdana" w:cs="Arial"/>
          <w:bCs/>
          <w:lang w:eastAsia="es-ES_tradnl"/>
        </w:rPr>
        <w:t>Mipyme</w:t>
      </w:r>
      <w:proofErr w:type="spellEnd"/>
      <w:r w:rsidRPr="009A73F4">
        <w:rPr>
          <w:rFonts w:ascii="Verdana" w:eastAsia="Calibri" w:hAnsi="Verdana" w:cs="Arial"/>
          <w:bCs/>
          <w:lang w:eastAsia="es-ES_tradnl"/>
        </w:rPr>
        <w:t xml:space="preserve"> conforme al marco jurídico que lo regula. Así, </w:t>
      </w:r>
      <w:r w:rsidRPr="009A73F4">
        <w:rPr>
          <w:rFonts w:ascii="Verdana" w:eastAsia="Calibri" w:hAnsi="Verdana" w:cs="Arial"/>
          <w:bCs/>
          <w:lang w:val="es-ES_tradnl" w:eastAsia="es-ES_tradnl"/>
        </w:rPr>
        <w:t xml:space="preserve">de conformidad con </w:t>
      </w:r>
      <w:r w:rsidRPr="009A73F4">
        <w:rPr>
          <w:rFonts w:ascii="Verdana" w:eastAsia="Calibri" w:hAnsi="Verdana" w:cs="Arial"/>
          <w:bCs/>
          <w:lang w:eastAsia="es-ES_tradnl"/>
        </w:rPr>
        <w:t xml:space="preserve">el artículo 2 de La Ley 905 de 2004, modificado por el artículo 43 de la Ley 1450 de 2011, se entiende por empresa </w:t>
      </w:r>
      <w:r w:rsidR="002F2C09">
        <w:rPr>
          <w:rFonts w:ascii="Verdana" w:eastAsia="Calibri" w:hAnsi="Verdana" w:cs="Arial"/>
          <w:bCs/>
          <w:lang w:eastAsia="es-ES_tradnl"/>
        </w:rPr>
        <w:t>“</w:t>
      </w:r>
      <w:r w:rsidRPr="009A73F4">
        <w:rPr>
          <w:rFonts w:ascii="Verdana" w:eastAsia="Calibri" w:hAnsi="Verdana" w:cs="Arial"/>
          <w:bCs/>
          <w:lang w:eastAsia="es-ES_tradnl"/>
        </w:rPr>
        <w:t>toda unidad de explotación económica, realizada por persona natural o jurídica en actividades agropecuarias, industriales, comerciales o de servicios, en el área rural o urbana</w:t>
      </w:r>
      <w:r w:rsidR="002F2C09">
        <w:rPr>
          <w:rFonts w:ascii="Verdana" w:eastAsia="Calibri" w:hAnsi="Verdana" w:cs="Arial"/>
          <w:bCs/>
          <w:lang w:eastAsia="es-ES_tradnl"/>
        </w:rPr>
        <w:t>”</w:t>
      </w:r>
      <w:r w:rsidRPr="009A73F4">
        <w:rPr>
          <w:rFonts w:ascii="Verdana" w:eastAsia="Calibri" w:hAnsi="Verdana" w:cs="Arial"/>
          <w:bCs/>
          <w:lang w:eastAsia="es-ES_tradnl"/>
        </w:rPr>
        <w:t xml:space="preserve">. Para la clasificación por tamaño empresarial, como micro, pequeña, mediana y gran empresa, la norma dispone que se podrá utilizar uno de los siguientes criterios: </w:t>
      </w:r>
      <w:r w:rsidR="002F2C09">
        <w:rPr>
          <w:rFonts w:ascii="Verdana" w:eastAsia="Calibri" w:hAnsi="Verdana" w:cs="Arial"/>
          <w:bCs/>
          <w:lang w:eastAsia="es-ES_tradnl"/>
        </w:rPr>
        <w:t>“</w:t>
      </w:r>
      <w:r w:rsidRPr="009A73F4">
        <w:rPr>
          <w:rFonts w:ascii="Verdana" w:eastAsia="Calibri" w:hAnsi="Verdana" w:cs="Arial"/>
          <w:bCs/>
          <w:lang w:eastAsia="es-ES_tradnl"/>
        </w:rPr>
        <w:t>1. Número de trabajadores totales. 2. Valor de ventas brutas anuales. 3. Valor activos totales</w:t>
      </w:r>
      <w:r w:rsidR="002F2C09">
        <w:rPr>
          <w:rFonts w:ascii="Verdana" w:eastAsia="Calibri" w:hAnsi="Verdana" w:cs="Arial"/>
          <w:bCs/>
          <w:lang w:eastAsia="es-ES_tradnl"/>
        </w:rPr>
        <w:t>”</w:t>
      </w:r>
      <w:r w:rsidRPr="009A73F4">
        <w:rPr>
          <w:rFonts w:ascii="Verdana" w:eastAsia="Calibri" w:hAnsi="Verdana" w:cs="Arial"/>
          <w:bCs/>
          <w:lang w:eastAsia="es-ES_tradnl"/>
        </w:rPr>
        <w:t>. Asimismo, estableció que el gobierno nacional reglamentará los rangos que aplicará para los tres criterios e incluirá especificidades sectoriales en los casos que lo considere necesario</w:t>
      </w:r>
      <w:r w:rsidRPr="009A73F4">
        <w:rPr>
          <w:rFonts w:ascii="Verdana" w:eastAsia="Calibri" w:hAnsi="Verdana" w:cs="Arial"/>
          <w:bCs/>
          <w:vertAlign w:val="superscript"/>
          <w:lang w:eastAsia="es-ES_tradnl"/>
        </w:rPr>
        <w:footnoteReference w:id="2"/>
      </w:r>
      <w:r w:rsidRPr="009A73F4">
        <w:rPr>
          <w:rFonts w:ascii="Verdana" w:eastAsia="Calibri" w:hAnsi="Verdana" w:cs="Arial"/>
          <w:bCs/>
          <w:lang w:eastAsia="es-ES_tradnl"/>
        </w:rPr>
        <w:t>.</w:t>
      </w:r>
    </w:p>
    <w:p w14:paraId="2D1264F2" w14:textId="77777777" w:rsidR="00FE2E3F" w:rsidRDefault="000D2AD8" w:rsidP="00243123">
      <w:pPr>
        <w:spacing w:after="120" w:line="276" w:lineRule="auto"/>
        <w:ind w:firstLine="709"/>
        <w:jc w:val="both"/>
        <w:rPr>
          <w:rFonts w:ascii="Verdana" w:eastAsia="Arial" w:hAnsi="Verdana" w:cs="Arial"/>
          <w:lang w:eastAsia="es-ES_tradnl"/>
        </w:rPr>
      </w:pPr>
      <w:r w:rsidRPr="009A73F4">
        <w:rPr>
          <w:rFonts w:ascii="Verdana" w:eastAsia="Calibri" w:hAnsi="Verdana" w:cs="Arial"/>
          <w:bCs/>
          <w:lang w:eastAsia="es-ES_tradnl"/>
        </w:rPr>
        <w:t xml:space="preserve">Para tales efectos, el </w:t>
      </w:r>
      <w:r w:rsidRPr="009A73F4">
        <w:rPr>
          <w:rFonts w:ascii="Verdana" w:eastAsia="Arial" w:hAnsi="Verdana" w:cs="Arial"/>
          <w:lang w:eastAsia="es-ES_tradnl"/>
        </w:rPr>
        <w:t>Decreto 957 de 2019, que adicionó al Decreto 1074 de 2015, reglamentó la clasificación de las micro, pequeñas, medianas y grandes empresas, teniendo en cuenta para ello como criterio exclusivo el de ventas brutas, asimilado al de ingresos por actividades ordinarias anuales</w:t>
      </w:r>
      <w:r w:rsidRPr="009A73F4">
        <w:rPr>
          <w:rFonts w:ascii="Verdana" w:eastAsia="Arial" w:hAnsi="Verdana" w:cs="Arial"/>
          <w:vertAlign w:val="superscript"/>
          <w:lang w:eastAsia="es-ES_tradnl"/>
        </w:rPr>
        <w:footnoteReference w:id="3"/>
      </w:r>
      <w:r w:rsidRPr="009A73F4">
        <w:rPr>
          <w:rFonts w:ascii="Verdana" w:eastAsia="Arial" w:hAnsi="Verdana" w:cs="Arial"/>
          <w:lang w:eastAsia="es-ES_tradnl"/>
        </w:rPr>
        <w:t xml:space="preserve">. En tal </w:t>
      </w:r>
      <w:r w:rsidRPr="009A73F4">
        <w:rPr>
          <w:rFonts w:ascii="Verdana" w:eastAsia="Arial" w:hAnsi="Verdana" w:cs="Arial"/>
          <w:lang w:eastAsia="es-ES_tradnl"/>
        </w:rPr>
        <w:lastRenderedPageBreak/>
        <w:t>sentido, el artículo 2.2.1.13.2.2 de este decreto definió rangos para determinar el valor de los ingresos por actividades ordinarias anuales de acuerdo con el sector económico que se trate</w:t>
      </w:r>
      <w:r w:rsidRPr="009A73F4">
        <w:rPr>
          <w:rFonts w:ascii="Verdana" w:eastAsia="Arial" w:hAnsi="Verdana" w:cs="Arial"/>
          <w:vertAlign w:val="superscript"/>
          <w:lang w:eastAsia="es-ES_tradnl"/>
        </w:rPr>
        <w:footnoteReference w:id="4"/>
      </w:r>
      <w:r w:rsidRPr="009A73F4">
        <w:rPr>
          <w:rFonts w:ascii="Verdana" w:eastAsia="Arial" w:hAnsi="Verdana" w:cs="Arial"/>
          <w:lang w:eastAsia="es-ES_tradnl"/>
        </w:rPr>
        <w:t xml:space="preserve">. </w:t>
      </w:r>
    </w:p>
    <w:p w14:paraId="391D2516" w14:textId="6BF18F46" w:rsidR="000D2AD8" w:rsidRPr="009A73F4" w:rsidRDefault="000D2AD8" w:rsidP="00243123">
      <w:pPr>
        <w:spacing w:after="120" w:line="276" w:lineRule="auto"/>
        <w:ind w:firstLine="709"/>
        <w:jc w:val="both"/>
        <w:rPr>
          <w:rFonts w:ascii="Verdana" w:eastAsia="Calibri" w:hAnsi="Verdana" w:cs="Arial"/>
          <w:bCs/>
          <w:lang w:eastAsia="es-ES_tradnl"/>
        </w:rPr>
      </w:pPr>
      <w:r w:rsidRPr="009A73F4">
        <w:rPr>
          <w:rFonts w:ascii="Verdana" w:eastAsia="Arial" w:hAnsi="Verdana" w:cs="Arial"/>
          <w:lang w:eastAsia="es-ES_tradnl"/>
        </w:rPr>
        <w:t xml:space="preserve">Para la aplicación de los incentivos en el sistema de compras públicas, el parágrafo del artículo </w:t>
      </w:r>
      <w:bookmarkStart w:id="10" w:name="2.2.1.13.2.4"/>
      <w:r w:rsidRPr="009A73F4">
        <w:rPr>
          <w:rFonts w:ascii="Verdana" w:eastAsia="Arial" w:hAnsi="Verdana" w:cs="Arial"/>
          <w:lang w:eastAsia="es-ES_tradnl"/>
        </w:rPr>
        <w:t>2.2.1.13.2.4.</w:t>
      </w:r>
      <w:bookmarkEnd w:id="10"/>
      <w:r w:rsidRPr="009A73F4">
        <w:rPr>
          <w:rFonts w:ascii="Verdana" w:eastAsia="Arial" w:hAnsi="Verdana" w:cs="Arial"/>
          <w:lang w:eastAsia="es-ES_tradnl"/>
        </w:rPr>
        <w:t xml:space="preserve"> </w:t>
      </w:r>
      <w:r w:rsidRPr="009A73F4">
        <w:rPr>
          <w:rFonts w:ascii="Verdana" w:eastAsia="Arial" w:hAnsi="Verdana" w:cs="Arial"/>
          <w:i/>
          <w:iCs/>
          <w:lang w:eastAsia="es-ES_tradnl"/>
        </w:rPr>
        <w:t xml:space="preserve">ibidem </w:t>
      </w:r>
      <w:r w:rsidRPr="009A73F4">
        <w:rPr>
          <w:rFonts w:ascii="Verdana" w:eastAsia="Arial" w:hAnsi="Verdana" w:cs="Arial"/>
          <w:lang w:eastAsia="es-ES_tradnl"/>
        </w:rPr>
        <w:t>dispuso que la acreditación del tamaño empresarial se efectuará de acuerdo con lo previsto en el artículo </w:t>
      </w:r>
      <w:hyperlink r:id="rId12" w:anchor="2.2.1.2.4.2.4" w:history="1">
        <w:r w:rsidRPr="009A73F4">
          <w:rPr>
            <w:rFonts w:ascii="Verdana" w:eastAsia="Arial" w:hAnsi="Verdana" w:cs="Arial"/>
            <w:lang w:eastAsia="es-ES_tradnl"/>
          </w:rPr>
          <w:t>2.2.1.2.4.2.4</w:t>
        </w:r>
      </w:hyperlink>
      <w:r w:rsidRPr="009A73F4">
        <w:rPr>
          <w:rFonts w:ascii="Verdana" w:eastAsia="Arial" w:hAnsi="Verdana" w:cs="Arial"/>
          <w:lang w:eastAsia="es-ES_tradnl"/>
        </w:rPr>
        <w:t> del Decreto 1082 de 2015 y demás normas que lo aclaren, modifiquen o adicionen.</w:t>
      </w:r>
    </w:p>
    <w:p w14:paraId="2E249256" w14:textId="77777777" w:rsidR="000D2AD8" w:rsidRPr="009A73F4" w:rsidRDefault="000D2AD8" w:rsidP="00243123">
      <w:pPr>
        <w:spacing w:after="120" w:line="276" w:lineRule="auto"/>
        <w:ind w:firstLine="709"/>
        <w:jc w:val="both"/>
        <w:rPr>
          <w:rFonts w:ascii="Verdana" w:eastAsia="Calibri" w:hAnsi="Verdana" w:cs="Arial"/>
          <w:bCs/>
          <w:lang w:eastAsia="es-ES_tradnl"/>
        </w:rPr>
      </w:pPr>
      <w:r w:rsidRPr="009A73F4">
        <w:rPr>
          <w:rFonts w:ascii="Verdana" w:eastAsia="Calibri" w:hAnsi="Verdana" w:cs="Arial"/>
          <w:bCs/>
          <w:lang w:eastAsia="es-ES_tradnl"/>
        </w:rPr>
        <w:t xml:space="preserve">De esta manera, las empresas, sea persona natural o persona jurídica, deberán acreditar el tamaño empresarial como micro, pequeña y mediana empresa, de acuerdo con el valor de los ingresos por actividades ordinarias, teniendo en cuenta el sector económico que se trate y de acuerdo con los rangos definidos en el Decreto 1074 de 2015. </w:t>
      </w:r>
    </w:p>
    <w:p w14:paraId="4C0EC2CF" w14:textId="77777777" w:rsidR="000D2AD8" w:rsidRPr="009A73F4" w:rsidRDefault="000D2AD8" w:rsidP="00243123">
      <w:pPr>
        <w:spacing w:after="120" w:line="276" w:lineRule="auto"/>
        <w:ind w:firstLine="709"/>
        <w:jc w:val="both"/>
        <w:rPr>
          <w:rFonts w:ascii="Verdana" w:eastAsia="Calibri" w:hAnsi="Verdana" w:cs="Arial"/>
          <w:bCs/>
          <w:lang w:val="es-ES_tradnl" w:eastAsia="es-ES_tradnl"/>
        </w:rPr>
      </w:pPr>
      <w:r w:rsidRPr="009A73F4">
        <w:rPr>
          <w:rFonts w:ascii="Verdana" w:eastAsia="Calibri" w:hAnsi="Verdana" w:cs="Arial"/>
          <w:bCs/>
          <w:lang w:eastAsia="es-ES_tradnl"/>
        </w:rPr>
        <w:t xml:space="preserve">Ahora bien, como se indicó en líneas anteriores, </w:t>
      </w:r>
      <w:bookmarkStart w:id="11" w:name="_Hlk106012873"/>
      <w:r w:rsidRPr="009A73F4">
        <w:rPr>
          <w:rFonts w:ascii="Verdana" w:eastAsia="Calibri" w:hAnsi="Verdana" w:cs="Arial"/>
          <w:bCs/>
          <w:lang w:eastAsia="es-ES_tradnl"/>
        </w:rPr>
        <w:t xml:space="preserve">para efectos de las convocatorias limitadas a </w:t>
      </w:r>
      <w:proofErr w:type="spellStart"/>
      <w:r w:rsidRPr="009A73F4">
        <w:rPr>
          <w:rFonts w:ascii="Verdana" w:eastAsia="Calibri" w:hAnsi="Verdana" w:cs="Arial"/>
          <w:bCs/>
          <w:lang w:eastAsia="es-ES_tradnl"/>
        </w:rPr>
        <w:t>Mipyme</w:t>
      </w:r>
      <w:proofErr w:type="spellEnd"/>
      <w:r w:rsidRPr="009A73F4">
        <w:rPr>
          <w:rFonts w:ascii="Verdana" w:eastAsia="Calibri" w:hAnsi="Verdana" w:cs="Arial"/>
          <w:bCs/>
          <w:lang w:eastAsia="es-ES_tradnl"/>
        </w:rPr>
        <w:t xml:space="preserve"> colombianas del sistema de compras públicas, el </w:t>
      </w:r>
      <w:r w:rsidRPr="009A73F4">
        <w:rPr>
          <w:rFonts w:ascii="Verdana" w:eastAsia="Calibri" w:hAnsi="Verdana" w:cs="Arial"/>
          <w:bCs/>
          <w:lang w:val="es-ES_tradnl" w:eastAsia="es-ES_tradnl"/>
        </w:rPr>
        <w:t xml:space="preserve">artículo 2.2.1.2.4.2.4 del Decreto 1082 de 2015 –modificado por el Decreto 1860 de 2021– determina la forma en la que se debe acreditar el tamaño empresarial, tratándose de persona natural y persona jurídica. Es importante </w:t>
      </w:r>
      <w:r w:rsidRPr="009A73F4">
        <w:rPr>
          <w:rFonts w:ascii="Verdana" w:eastAsia="Calibri" w:hAnsi="Verdana" w:cs="Arial"/>
          <w:bCs/>
          <w:lang w:val="es-ES_tradnl" w:eastAsia="es-ES_tradnl"/>
        </w:rPr>
        <w:lastRenderedPageBreak/>
        <w:t xml:space="preserve">precisar que esta acreditación se debe realizar tanto para solicitar la limitación de la convocatoria como para participar en el proceso de selección una vez esta se haya limitado a </w:t>
      </w:r>
      <w:proofErr w:type="spellStart"/>
      <w:r w:rsidRPr="009A73F4">
        <w:rPr>
          <w:rFonts w:ascii="Verdana" w:eastAsia="Calibri" w:hAnsi="Verdana" w:cs="Arial"/>
          <w:bCs/>
          <w:lang w:val="es-ES_tradnl" w:eastAsia="es-ES_tradnl"/>
        </w:rPr>
        <w:t>Mipyme</w:t>
      </w:r>
      <w:proofErr w:type="spellEnd"/>
      <w:r w:rsidRPr="009A73F4">
        <w:rPr>
          <w:rFonts w:ascii="Verdana" w:eastAsia="Calibri" w:hAnsi="Verdana" w:cs="Arial"/>
          <w:bCs/>
          <w:lang w:val="es-ES_tradnl" w:eastAsia="es-ES_tradnl"/>
        </w:rPr>
        <w:t xml:space="preserve">. </w:t>
      </w:r>
    </w:p>
    <w:bookmarkEnd w:id="11"/>
    <w:p w14:paraId="6D5469AB" w14:textId="77777777" w:rsidR="000D2AD8" w:rsidRPr="009A73F4" w:rsidRDefault="000D2AD8" w:rsidP="00243123">
      <w:pPr>
        <w:spacing w:after="120" w:line="276" w:lineRule="auto"/>
        <w:ind w:firstLine="709"/>
        <w:jc w:val="both"/>
        <w:rPr>
          <w:rFonts w:ascii="Verdana" w:eastAsia="Calibri" w:hAnsi="Verdana" w:cs="Arial"/>
          <w:lang w:val="es-ES_tradnl" w:eastAsia="es-ES_tradnl"/>
        </w:rPr>
      </w:pPr>
      <w:r w:rsidRPr="009A73F4">
        <w:rPr>
          <w:rFonts w:ascii="Verdana" w:eastAsia="Calibri" w:hAnsi="Verdana" w:cs="Arial"/>
          <w:bCs/>
          <w:lang w:eastAsia="es-ES_tradnl"/>
        </w:rPr>
        <w:t>En relación con la persona jurídica, la norma requiere que l</w:t>
      </w:r>
      <w:r w:rsidRPr="009A73F4">
        <w:rPr>
          <w:rFonts w:ascii="Verdana" w:eastAsia="Calibri" w:hAnsi="Verdana" w:cs="Arial"/>
          <w:lang w:val="es-ES_tradnl" w:eastAsia="es-ES_tradnl"/>
        </w:rPr>
        <w:t xml:space="preserve">a </w:t>
      </w:r>
      <w:proofErr w:type="spellStart"/>
      <w:r w:rsidRPr="009A73F4">
        <w:rPr>
          <w:rFonts w:ascii="Verdana" w:eastAsia="Calibri" w:hAnsi="Verdana" w:cs="Arial"/>
          <w:lang w:val="es-ES_tradnl" w:eastAsia="es-ES_tradnl"/>
        </w:rPr>
        <w:t>Mipyme</w:t>
      </w:r>
      <w:proofErr w:type="spellEnd"/>
      <w:r w:rsidRPr="009A73F4">
        <w:rPr>
          <w:rFonts w:ascii="Verdana" w:eastAsia="Calibri" w:hAnsi="Verdana" w:cs="Arial"/>
          <w:lang w:val="es-ES_tradnl" w:eastAsia="es-ES_tradnl"/>
        </w:rPr>
        <w:t xml:space="preserve"> colombiana 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p w14:paraId="5A66C998" w14:textId="3C0B62B8" w:rsidR="000D2AD8" w:rsidRPr="009A73F4" w:rsidRDefault="000D2AD8" w:rsidP="00243123">
      <w:pPr>
        <w:spacing w:after="120" w:line="276" w:lineRule="auto"/>
        <w:ind w:firstLine="709"/>
        <w:jc w:val="both"/>
        <w:rPr>
          <w:rFonts w:ascii="Verdana" w:eastAsia="Calibri" w:hAnsi="Verdana" w:cs="Arial"/>
          <w:lang w:val="es-ES" w:eastAsia="es-ES"/>
        </w:rPr>
      </w:pPr>
      <w:r w:rsidRPr="478C026C">
        <w:rPr>
          <w:rFonts w:ascii="Verdana" w:eastAsia="Calibri" w:hAnsi="Verdana" w:cs="Arial"/>
          <w:lang w:val="es-ES" w:eastAsia="es-ES"/>
        </w:rPr>
        <w:t xml:space="preserve">Por su parte, </w:t>
      </w:r>
      <w:bookmarkStart w:id="12" w:name="_Hlk106012950"/>
      <w:r w:rsidRPr="478C026C">
        <w:rPr>
          <w:rFonts w:ascii="Verdana" w:eastAsia="Calibri" w:hAnsi="Verdana" w:cs="Arial"/>
          <w:lang w:val="es-ES" w:eastAsia="es-ES"/>
        </w:rPr>
        <w:t xml:space="preserve">tratándose de persona natural, </w:t>
      </w:r>
      <w:r w:rsidR="00C47F36">
        <w:rPr>
          <w:rFonts w:ascii="Verdana" w:eastAsia="Calibri" w:hAnsi="Verdana" w:cs="Arial"/>
          <w:lang w:val="es-ES" w:eastAsia="es-ES"/>
        </w:rPr>
        <w:t xml:space="preserve">a la que hace referencia en su consulta, </w:t>
      </w:r>
      <w:r w:rsidRPr="478C026C">
        <w:rPr>
          <w:rFonts w:ascii="Verdana" w:eastAsia="Calibri" w:hAnsi="Verdana" w:cs="Arial"/>
          <w:lang w:val="es-ES" w:eastAsia="es-ES"/>
        </w:rPr>
        <w:t xml:space="preserve">la disposición antes señalada exige que se acredite el tamaño empresarial mediante certificación expedida por ellos y un contador público, adjuntando copia del registro mercantil. En este caso, la intervención del contador es necesaria con el fin de que actúe en calidad de fedatario. </w:t>
      </w:r>
    </w:p>
    <w:p w14:paraId="3450AB74" w14:textId="233055E5" w:rsidR="000D2AD8" w:rsidRPr="009A73F4" w:rsidRDefault="000D2AD8" w:rsidP="00243123">
      <w:pPr>
        <w:spacing w:after="120" w:line="276" w:lineRule="auto"/>
        <w:ind w:firstLine="709"/>
        <w:jc w:val="both"/>
        <w:rPr>
          <w:rFonts w:ascii="Verdana" w:eastAsia="Calibri" w:hAnsi="Verdana" w:cs="Arial"/>
          <w:lang w:val="es-ES" w:eastAsia="es-ES"/>
        </w:rPr>
      </w:pPr>
      <w:r w:rsidRPr="478C026C">
        <w:rPr>
          <w:rFonts w:ascii="Verdana" w:eastAsia="Calibri" w:hAnsi="Verdana" w:cs="Arial"/>
          <w:lang w:val="es-ES" w:eastAsia="es-ES"/>
        </w:rPr>
        <w:t xml:space="preserve">Respecto del requisito de registro mercantil debe señalarse que la actividad empresarial se realiza a través de establecimientos de comercio sujetos al registro mercantil, por lo que es necesario que la persona natural acredite dicho registro de acuerdo con lo dispuesto por la ley comercial. En efecto, de conformidad con el artículo 25 del Código de Comercio, </w:t>
      </w:r>
      <w:r w:rsidR="00FF2B47">
        <w:rPr>
          <w:rFonts w:ascii="Verdana" w:eastAsia="Calibri" w:hAnsi="Verdana" w:cs="Arial"/>
          <w:lang w:val="es-ES" w:eastAsia="es-ES"/>
        </w:rPr>
        <w:t>“</w:t>
      </w:r>
      <w:r w:rsidRPr="478C026C">
        <w:rPr>
          <w:rFonts w:ascii="Verdana" w:eastAsia="Calibri" w:hAnsi="Verdana" w:cs="Arial"/>
          <w:lang w:val="es-ES" w:eastAsia="es-ES"/>
        </w:rPr>
        <w:t>Se entenderá por empresa toda actividad económica organizada para la producción, transformación, circulación, administración o custodia de bienes, o para la prestación de servicios. Dicha actividad se realizará a través de uno o más establecimientos de comercio</w:t>
      </w:r>
      <w:r w:rsidR="00FF2B47">
        <w:rPr>
          <w:rFonts w:ascii="Verdana" w:eastAsia="Calibri" w:hAnsi="Verdana" w:cs="Arial"/>
          <w:lang w:val="es-ES" w:eastAsia="es-ES"/>
        </w:rPr>
        <w:t>”</w:t>
      </w:r>
      <w:r w:rsidRPr="478C026C">
        <w:rPr>
          <w:rFonts w:ascii="Verdana" w:eastAsia="Calibri" w:hAnsi="Verdana" w:cs="Arial"/>
          <w:lang w:val="es-ES" w:eastAsia="es-ES"/>
        </w:rPr>
        <w:t xml:space="preserve">. </w:t>
      </w:r>
      <w:bookmarkEnd w:id="12"/>
      <w:r w:rsidRPr="478C026C">
        <w:rPr>
          <w:rFonts w:ascii="Verdana" w:eastAsia="Calibri" w:hAnsi="Verdana" w:cs="Arial"/>
          <w:lang w:val="es-ES" w:eastAsia="es-ES"/>
        </w:rPr>
        <w:t xml:space="preserve">Por su parte, el artículo 26 </w:t>
      </w:r>
      <w:r w:rsidRPr="478C026C">
        <w:rPr>
          <w:rFonts w:ascii="Verdana" w:eastAsia="Calibri" w:hAnsi="Verdana" w:cs="Arial"/>
          <w:i/>
          <w:lang w:val="es-ES" w:eastAsia="es-ES"/>
        </w:rPr>
        <w:t>ibidem</w:t>
      </w:r>
      <w:r w:rsidRPr="478C026C">
        <w:rPr>
          <w:rFonts w:ascii="Verdana" w:eastAsia="Calibri" w:hAnsi="Verdana" w:cs="Arial"/>
          <w:lang w:val="es-ES" w:eastAsia="es-ES"/>
        </w:rPr>
        <w:t xml:space="preserve"> dispone que </w:t>
      </w:r>
      <w:r w:rsidR="00FF2B47">
        <w:rPr>
          <w:rFonts w:ascii="Verdana" w:eastAsia="Calibri" w:hAnsi="Verdana" w:cs="Arial"/>
          <w:lang w:val="es-ES" w:eastAsia="es-ES"/>
        </w:rPr>
        <w:t>"</w:t>
      </w:r>
      <w:r w:rsidRPr="478C026C">
        <w:rPr>
          <w:rFonts w:ascii="Verdana" w:eastAsia="Calibri" w:hAnsi="Verdana" w:cs="Arial"/>
          <w:lang w:val="es-ES" w:eastAsia="es-ES"/>
        </w:rPr>
        <w:t>el registro mercantil tendrá por objeto llevar la matrícula de los comerciantes y de los establecimientos de comercio, así como la inscripción de todos los actos, libros y documentos respecto de los cuales la ley exigiere esa formalidad</w:t>
      </w:r>
      <w:r w:rsidR="00251C78">
        <w:rPr>
          <w:rFonts w:ascii="Verdana" w:eastAsia="Calibri" w:hAnsi="Verdana" w:cs="Arial"/>
          <w:lang w:val="es-ES" w:eastAsia="es-ES"/>
        </w:rPr>
        <w:t>”</w:t>
      </w:r>
      <w:r w:rsidRPr="478C026C">
        <w:rPr>
          <w:rFonts w:ascii="Verdana" w:eastAsia="Calibri" w:hAnsi="Verdana" w:cs="Arial"/>
          <w:lang w:val="es-ES" w:eastAsia="es-ES"/>
        </w:rPr>
        <w:t>. En ese sentido, para la ley comercial la actividad económica empresarial se ejerce mediante establecimientos de comercio que están sujetos al registro mercantil</w:t>
      </w:r>
      <w:r w:rsidRPr="478C026C">
        <w:rPr>
          <w:rFonts w:ascii="Verdana" w:eastAsia="Calibri" w:hAnsi="Verdana" w:cs="Arial"/>
          <w:vertAlign w:val="superscript"/>
          <w:lang w:val="es-ES" w:eastAsia="es-ES"/>
        </w:rPr>
        <w:footnoteReference w:id="5"/>
      </w:r>
      <w:r w:rsidRPr="478C026C">
        <w:rPr>
          <w:rFonts w:ascii="Verdana" w:eastAsia="Calibri" w:hAnsi="Verdana" w:cs="Arial"/>
          <w:lang w:val="es-ES" w:eastAsia="es-ES"/>
        </w:rPr>
        <w:t xml:space="preserve">. </w:t>
      </w:r>
    </w:p>
    <w:p w14:paraId="15CE55D0" w14:textId="77777777" w:rsidR="000D2AD8" w:rsidRPr="009A73F4" w:rsidRDefault="000D2AD8" w:rsidP="00243123">
      <w:pPr>
        <w:spacing w:after="120" w:line="276" w:lineRule="auto"/>
        <w:ind w:firstLine="709"/>
        <w:jc w:val="both"/>
        <w:rPr>
          <w:rFonts w:ascii="Verdana" w:eastAsia="Calibri" w:hAnsi="Verdana" w:cs="Arial"/>
          <w:bCs/>
          <w:lang w:eastAsia="es-ES_tradnl"/>
        </w:rPr>
      </w:pPr>
      <w:r w:rsidRPr="009A73F4">
        <w:rPr>
          <w:rFonts w:ascii="Verdana" w:eastAsia="Calibri" w:hAnsi="Verdana" w:cs="Arial"/>
          <w:bCs/>
          <w:lang w:val="es-ES_tradnl" w:eastAsia="es-ES_tradnl"/>
        </w:rPr>
        <w:t xml:space="preserve">Lo expuesto resulta de especial importancia si se tiene en cuenta que conforme al </w:t>
      </w:r>
      <w:r w:rsidRPr="009A73F4">
        <w:rPr>
          <w:rFonts w:ascii="Verdana" w:eastAsia="Calibri" w:hAnsi="Verdana" w:cs="Arial"/>
          <w:bCs/>
          <w:lang w:eastAsia="es-ES_tradnl"/>
        </w:rPr>
        <w:t xml:space="preserve">artículo 2 de La Ley 905 de 2004 la clasificación por tamaño empresarial parte de la base del ejercicio de la actividad empresarial. Esto </w:t>
      </w:r>
      <w:r w:rsidRPr="009A73F4">
        <w:rPr>
          <w:rFonts w:ascii="Verdana" w:eastAsia="Calibri" w:hAnsi="Verdana" w:cs="Arial"/>
          <w:bCs/>
          <w:lang w:eastAsia="es-ES_tradnl"/>
        </w:rPr>
        <w:lastRenderedPageBreak/>
        <w:t xml:space="preserve">significa que para efectos de la clasificación como micro, pequeña y mediana empresa, la persona natural o jurídica debe realizar actividades empresariales sean estas agropecuarias, industriales, comerciales o de servicios, en el área rural o urbana y además cumplir con los criterios definidos en la Ley. </w:t>
      </w:r>
      <w:r w:rsidRPr="009A73F4">
        <w:rPr>
          <w:rFonts w:ascii="Verdana" w:eastAsia="Calibri" w:hAnsi="Verdana" w:cs="Arial"/>
          <w:bCs/>
          <w:lang w:val="es-ES_tradnl" w:eastAsia="es-ES_tradnl"/>
        </w:rPr>
        <w:t xml:space="preserve">Por ello, en el caso de las </w:t>
      </w:r>
      <w:proofErr w:type="spellStart"/>
      <w:r w:rsidRPr="009A73F4">
        <w:rPr>
          <w:rFonts w:ascii="Verdana" w:eastAsia="Calibri" w:hAnsi="Verdana" w:cs="Arial"/>
          <w:bCs/>
          <w:lang w:val="es-ES_tradnl" w:eastAsia="es-ES_tradnl"/>
        </w:rPr>
        <w:t>Mipyme</w:t>
      </w:r>
      <w:proofErr w:type="spellEnd"/>
      <w:r w:rsidRPr="009A73F4">
        <w:rPr>
          <w:rFonts w:ascii="Verdana" w:eastAsia="Calibri" w:hAnsi="Verdana" w:cs="Arial"/>
          <w:bCs/>
          <w:lang w:val="es-ES_tradnl" w:eastAsia="es-ES_tradnl"/>
        </w:rPr>
        <w:t xml:space="preserve"> personas naturales, el registro mercantil es necesario para acreditar la actividad empresarial en los términos señalados.</w:t>
      </w:r>
    </w:p>
    <w:p w14:paraId="27BEC9C8" w14:textId="77777777" w:rsidR="000D2AD8" w:rsidRPr="009A73F4" w:rsidRDefault="000D2AD8" w:rsidP="00243123">
      <w:pPr>
        <w:spacing w:after="120" w:line="276" w:lineRule="auto"/>
        <w:ind w:firstLine="709"/>
        <w:jc w:val="both"/>
        <w:rPr>
          <w:rFonts w:ascii="Verdana" w:eastAsia="Calibri" w:hAnsi="Verdana" w:cs="Arial"/>
          <w:bCs/>
          <w:lang w:val="es-ES_tradnl" w:eastAsia="es-ES_tradnl"/>
        </w:rPr>
      </w:pPr>
      <w:r w:rsidRPr="009A73F4">
        <w:rPr>
          <w:rFonts w:ascii="Verdana" w:eastAsia="Calibri" w:hAnsi="Verdana" w:cs="Arial"/>
          <w:bCs/>
          <w:lang w:eastAsia="es-ES_tradnl"/>
        </w:rPr>
        <w:t xml:space="preserve">Adicionalmente, cabe anotar que el artículo </w:t>
      </w:r>
      <w:r w:rsidRPr="009A73F4">
        <w:rPr>
          <w:rFonts w:ascii="Verdana" w:eastAsia="Arial" w:hAnsi="Verdana" w:cs="Arial"/>
          <w:lang w:eastAsia="es-ES_tradnl"/>
        </w:rPr>
        <w:t xml:space="preserve">2.2.1.2.4.2.2. del Decreto 1082 de 2015 dispone que la </w:t>
      </w:r>
      <w:proofErr w:type="spellStart"/>
      <w:r w:rsidRPr="009A73F4">
        <w:rPr>
          <w:rFonts w:ascii="Verdana" w:eastAsia="Arial" w:hAnsi="Verdana" w:cs="Arial"/>
          <w:lang w:eastAsia="es-ES_tradnl"/>
        </w:rPr>
        <w:t>Mipyme</w:t>
      </w:r>
      <w:proofErr w:type="spellEnd"/>
      <w:r w:rsidRPr="009A73F4">
        <w:rPr>
          <w:rFonts w:ascii="Verdana" w:eastAsia="Arial" w:hAnsi="Verdana" w:cs="Arial"/>
          <w:lang w:eastAsia="es-ES_tradnl"/>
        </w:rPr>
        <w:t xml:space="preserve"> debe contar con mínimo un (1) año de existencia. </w:t>
      </w:r>
      <w:r w:rsidRPr="009A73F4">
        <w:rPr>
          <w:rFonts w:ascii="Verdana" w:eastAsia="Calibri" w:hAnsi="Verdana" w:cs="Arial"/>
          <w:bCs/>
          <w:lang w:val="es-ES_tradnl" w:eastAsia="es-ES_tradnl"/>
        </w:rPr>
        <w:t xml:space="preserve">En consecuencia, el registro mercantil es indispensable para determinar que la </w:t>
      </w:r>
      <w:proofErr w:type="spellStart"/>
      <w:r w:rsidRPr="009A73F4">
        <w:rPr>
          <w:rFonts w:ascii="Verdana" w:eastAsia="Calibri" w:hAnsi="Verdana" w:cs="Arial"/>
          <w:bCs/>
          <w:lang w:val="es-ES_tradnl" w:eastAsia="es-ES_tradnl"/>
        </w:rPr>
        <w:t>Mipyme</w:t>
      </w:r>
      <w:proofErr w:type="spellEnd"/>
      <w:r w:rsidRPr="009A73F4">
        <w:rPr>
          <w:rFonts w:ascii="Verdana" w:eastAsia="Calibri" w:hAnsi="Verdana" w:cs="Arial"/>
          <w:bCs/>
          <w:lang w:val="es-ES_tradnl" w:eastAsia="es-ES_tradnl"/>
        </w:rPr>
        <w:t xml:space="preserve"> cumpla con el requisito de existencia del </w:t>
      </w:r>
      <w:r w:rsidRPr="009A73F4">
        <w:rPr>
          <w:rFonts w:ascii="Verdana" w:eastAsia="Calibri" w:hAnsi="Verdana" w:cs="Arial"/>
          <w:bCs/>
          <w:lang w:eastAsia="es-ES_tradnl"/>
        </w:rPr>
        <w:t xml:space="preserve">artículo </w:t>
      </w:r>
      <w:r w:rsidRPr="009A73F4">
        <w:rPr>
          <w:rFonts w:ascii="Verdana" w:eastAsia="Arial" w:hAnsi="Verdana" w:cs="Arial"/>
          <w:lang w:eastAsia="es-ES_tradnl"/>
        </w:rPr>
        <w:t xml:space="preserve">2.2.1.2.4.2.2. del Decreto 1082 de 2015, sin el cual no es posible realizar convocatorias limitadas a </w:t>
      </w:r>
      <w:proofErr w:type="spellStart"/>
      <w:r w:rsidRPr="009A73F4">
        <w:rPr>
          <w:rFonts w:ascii="Verdana" w:eastAsia="Arial" w:hAnsi="Verdana" w:cs="Arial"/>
          <w:lang w:eastAsia="es-ES_tradnl"/>
        </w:rPr>
        <w:t>Mipyme</w:t>
      </w:r>
      <w:proofErr w:type="spellEnd"/>
      <w:r w:rsidRPr="009A73F4">
        <w:rPr>
          <w:rFonts w:ascii="Verdana" w:eastAsia="Arial" w:hAnsi="Verdana" w:cs="Arial"/>
          <w:lang w:eastAsia="es-ES_tradnl"/>
        </w:rPr>
        <w:t xml:space="preserve">. </w:t>
      </w:r>
    </w:p>
    <w:p w14:paraId="5D4FC07E" w14:textId="77777777" w:rsidR="000D2AD8" w:rsidRPr="009A73F4" w:rsidRDefault="000D2AD8" w:rsidP="00243123">
      <w:pPr>
        <w:spacing w:after="120" w:line="276" w:lineRule="auto"/>
        <w:ind w:firstLine="709"/>
        <w:jc w:val="both"/>
        <w:rPr>
          <w:rFonts w:ascii="Verdana" w:eastAsia="Calibri" w:hAnsi="Verdana" w:cs="Arial"/>
          <w:bCs/>
          <w:lang w:eastAsia="es-ES_tradnl"/>
        </w:rPr>
      </w:pPr>
      <w:bookmarkStart w:id="13" w:name="_Hlk106013026"/>
      <w:r w:rsidRPr="009A73F4">
        <w:rPr>
          <w:rFonts w:ascii="Verdana" w:eastAsia="Calibri" w:hAnsi="Verdana" w:cs="Arial"/>
          <w:bCs/>
          <w:lang w:eastAsia="es-ES_tradnl"/>
        </w:rPr>
        <w:t xml:space="preserve">En este punto, es pertinente aclarar que el registro mercantil solicitado por el numeral 1º del </w:t>
      </w:r>
      <w:r w:rsidRPr="009A73F4">
        <w:rPr>
          <w:rFonts w:ascii="Verdana" w:eastAsia="Calibri" w:hAnsi="Verdana" w:cs="Arial"/>
          <w:bCs/>
          <w:lang w:val="es-ES_tradnl" w:eastAsia="es-ES_tradnl"/>
        </w:rPr>
        <w:t xml:space="preserve">artículo </w:t>
      </w:r>
      <w:r w:rsidRPr="009A73F4">
        <w:rPr>
          <w:rFonts w:ascii="Verdana" w:eastAsia="Calibri" w:hAnsi="Verdana" w:cs="Arial"/>
          <w:bCs/>
          <w:lang w:eastAsia="es-ES_tradnl"/>
        </w:rPr>
        <w:t xml:space="preserve">2.2.1.2.4.2.4. del Decreto 1082 de 2015 –modificado por el Decreto 1860 de 2021– únicamente es requerido en el marco de las convocatorias limitada a </w:t>
      </w:r>
      <w:proofErr w:type="spellStart"/>
      <w:r w:rsidRPr="009A73F4">
        <w:rPr>
          <w:rFonts w:ascii="Verdana" w:eastAsia="Calibri" w:hAnsi="Verdana" w:cs="Arial"/>
          <w:bCs/>
          <w:lang w:eastAsia="es-ES_tradnl"/>
        </w:rPr>
        <w:t>Mipyme</w:t>
      </w:r>
      <w:proofErr w:type="spellEnd"/>
      <w:r w:rsidRPr="009A73F4">
        <w:rPr>
          <w:rFonts w:ascii="Verdana" w:eastAsia="Calibri" w:hAnsi="Verdana" w:cs="Arial"/>
          <w:bCs/>
          <w:lang w:eastAsia="es-ES_tradnl"/>
        </w:rPr>
        <w:t xml:space="preserve">. Por tanto, aunque la persona natural no este obligada a contar con registro mercantil para participar en el proceso de selección, si deberá presentar dicho documento en caso de que pretenda que el proceso de selección sea limitado a </w:t>
      </w:r>
      <w:proofErr w:type="spellStart"/>
      <w:r w:rsidRPr="009A73F4">
        <w:rPr>
          <w:rFonts w:ascii="Verdana" w:eastAsia="Calibri" w:hAnsi="Verdana" w:cs="Arial"/>
          <w:bCs/>
          <w:lang w:eastAsia="es-ES_tradnl"/>
        </w:rPr>
        <w:t>Mipyme</w:t>
      </w:r>
      <w:proofErr w:type="spellEnd"/>
      <w:r w:rsidRPr="009A73F4">
        <w:rPr>
          <w:rFonts w:ascii="Verdana" w:eastAsia="Calibri" w:hAnsi="Verdana" w:cs="Arial"/>
          <w:bCs/>
          <w:lang w:eastAsia="es-ES_tradnl"/>
        </w:rPr>
        <w:t xml:space="preserve"> y para participar en convocatorias limitadas a </w:t>
      </w:r>
      <w:proofErr w:type="spellStart"/>
      <w:r w:rsidRPr="009A73F4">
        <w:rPr>
          <w:rFonts w:ascii="Verdana" w:eastAsia="Calibri" w:hAnsi="Verdana" w:cs="Arial"/>
          <w:bCs/>
          <w:lang w:eastAsia="es-ES_tradnl"/>
        </w:rPr>
        <w:t>Mipyme</w:t>
      </w:r>
      <w:proofErr w:type="spellEnd"/>
      <w:r w:rsidRPr="009A73F4">
        <w:rPr>
          <w:rFonts w:ascii="Verdana" w:eastAsia="Calibri" w:hAnsi="Verdana" w:cs="Arial"/>
          <w:bCs/>
          <w:lang w:eastAsia="es-ES_tradnl"/>
        </w:rPr>
        <w:t xml:space="preserve">. En este sentido, para efectos del </w:t>
      </w:r>
      <w:r w:rsidRPr="009A73F4">
        <w:rPr>
          <w:rFonts w:ascii="Verdana" w:eastAsia="Calibri" w:hAnsi="Verdana" w:cs="Arial"/>
          <w:bCs/>
          <w:lang w:val="es-ES_tradnl" w:eastAsia="es-ES_tradnl"/>
        </w:rPr>
        <w:t xml:space="preserve">artículo </w:t>
      </w:r>
      <w:r w:rsidRPr="009A73F4">
        <w:rPr>
          <w:rFonts w:ascii="Verdana" w:eastAsia="Calibri" w:hAnsi="Verdana" w:cs="Arial"/>
          <w:bCs/>
          <w:lang w:eastAsia="es-ES_tradnl"/>
        </w:rPr>
        <w:t xml:space="preserve">2.2.1.2.4.2.4. del Decreto 1082 de 2015 –modificado por el Decreto 1860 de 2021–, la acreditación de la actividad y el tamaño empresarial de la </w:t>
      </w:r>
      <w:proofErr w:type="spellStart"/>
      <w:r w:rsidRPr="009A73F4">
        <w:rPr>
          <w:rFonts w:ascii="Verdana" w:eastAsia="Calibri" w:hAnsi="Verdana" w:cs="Arial"/>
          <w:bCs/>
          <w:lang w:eastAsia="es-ES_tradnl"/>
        </w:rPr>
        <w:t>Mipyme</w:t>
      </w:r>
      <w:proofErr w:type="spellEnd"/>
      <w:r w:rsidRPr="009A73F4">
        <w:rPr>
          <w:rFonts w:ascii="Verdana" w:eastAsia="Calibri" w:hAnsi="Verdana" w:cs="Arial"/>
          <w:bCs/>
          <w:lang w:eastAsia="es-ES_tradnl"/>
        </w:rPr>
        <w:t xml:space="preserve"> persona natural, solo será válida mediante la presentación de los documentos establecidos en el numeral 1 de la norma señalada –sin perjuicio de lo que se indicará en el párrafo siguiente–, esto es, </w:t>
      </w:r>
      <w:r w:rsidRPr="009A73F4">
        <w:rPr>
          <w:rFonts w:ascii="Verdana" w:eastAsia="Calibri" w:hAnsi="Verdana" w:cs="Arial"/>
          <w:lang w:val="es-ES_tradnl" w:eastAsia="es-ES_tradnl"/>
        </w:rPr>
        <w:t>certificación expedida por ellos y un contador público, adjuntando copia del registro mercantil</w:t>
      </w:r>
      <w:r w:rsidRPr="009A73F4">
        <w:rPr>
          <w:rFonts w:ascii="Verdana" w:hAnsi="Verdana" w:cs="Arial"/>
          <w:lang w:eastAsia="es-ES_tradnl"/>
        </w:rPr>
        <w:t xml:space="preserve"> </w:t>
      </w:r>
      <w:r w:rsidRPr="009A73F4">
        <w:rPr>
          <w:rFonts w:ascii="Verdana" w:eastAsia="Calibri" w:hAnsi="Verdana" w:cs="Arial"/>
          <w:lang w:val="es-ES_tradnl" w:eastAsia="es-ES_tradnl"/>
        </w:rPr>
        <w:t>con una fecha de máximo sesenta (60) días calendario anteriores a la prevista en el cronograma del proceso de contratación para el inicio del plazo para solicitar la convocatoria limitada. En efecto, esta exigencia es creada en los términos indicados precisamente por el Decreto 1860 de 2021.</w:t>
      </w:r>
    </w:p>
    <w:bookmarkEnd w:id="13"/>
    <w:p w14:paraId="57987C83" w14:textId="77777777" w:rsidR="000D2AD8" w:rsidRPr="009A73F4" w:rsidRDefault="000D2AD8" w:rsidP="00243123">
      <w:pPr>
        <w:spacing w:after="120" w:line="276" w:lineRule="auto"/>
        <w:ind w:firstLine="709"/>
        <w:jc w:val="both"/>
        <w:rPr>
          <w:rFonts w:ascii="Verdana" w:eastAsia="Calibri" w:hAnsi="Verdana" w:cs="Arial"/>
          <w:bCs/>
          <w:lang w:val="es-ES_tradnl" w:eastAsia="es-ES_tradnl"/>
        </w:rPr>
      </w:pPr>
      <w:r w:rsidRPr="009A73F4">
        <w:rPr>
          <w:rFonts w:ascii="Verdana" w:eastAsia="Calibri" w:hAnsi="Verdana" w:cs="Arial"/>
          <w:bCs/>
          <w:lang w:val="es-ES_tradnl" w:eastAsia="es-ES_tradnl"/>
        </w:rPr>
        <w:t xml:space="preserve">Finalmente, </w:t>
      </w:r>
      <w:bookmarkStart w:id="14" w:name="_Hlk106013058"/>
      <w:r w:rsidRPr="009A73F4">
        <w:rPr>
          <w:rFonts w:ascii="Verdana" w:eastAsia="Calibri" w:hAnsi="Verdana" w:cs="Arial"/>
          <w:bCs/>
          <w:lang w:val="es-ES_tradnl" w:eastAsia="es-ES_tradnl"/>
        </w:rPr>
        <w:t xml:space="preserve">es preciso señalar que el parágrafo primero del artículo citado permite acreditar la condición de </w:t>
      </w:r>
      <w:proofErr w:type="spellStart"/>
      <w:r w:rsidRPr="009A73F4">
        <w:rPr>
          <w:rFonts w:ascii="Verdana" w:eastAsia="Calibri" w:hAnsi="Verdana" w:cs="Arial"/>
          <w:bCs/>
          <w:lang w:val="es-ES_tradnl" w:eastAsia="es-ES_tradnl"/>
        </w:rPr>
        <w:t>Mipyme</w:t>
      </w:r>
      <w:proofErr w:type="spellEnd"/>
      <w:r w:rsidRPr="009A73F4">
        <w:rPr>
          <w:rFonts w:ascii="Verdana" w:eastAsia="Calibri" w:hAnsi="Verdana" w:cs="Arial"/>
          <w:bCs/>
          <w:lang w:val="es-ES_tradnl" w:eastAsia="es-ES_tradnl"/>
        </w:rPr>
        <w:t xml:space="preserve"> con la copia del certificado del Registro Único de Proponentes –RUP–. De esta manera, la </w:t>
      </w:r>
      <w:proofErr w:type="spellStart"/>
      <w:r w:rsidRPr="009A73F4">
        <w:rPr>
          <w:rFonts w:ascii="Verdana" w:eastAsia="Calibri" w:hAnsi="Verdana" w:cs="Arial"/>
          <w:bCs/>
          <w:lang w:val="es-ES_tradnl" w:eastAsia="es-ES_tradnl"/>
        </w:rPr>
        <w:t>Mipyme</w:t>
      </w:r>
      <w:proofErr w:type="spellEnd"/>
      <w:r w:rsidRPr="009A73F4">
        <w:rPr>
          <w:rFonts w:ascii="Verdana" w:eastAsia="Calibri" w:hAnsi="Verdana" w:cs="Arial"/>
          <w:bCs/>
          <w:lang w:val="es-ES_tradnl" w:eastAsia="es-ES_tradnl"/>
        </w:rPr>
        <w:t xml:space="preserve">, sea persona natural o persona jurídica, podrá acreditar la actividad y el tamaño empresarial exigido por la ley, presentando el RUP, documento que en este caso es de carácter opcional, es decir, es un medio de prueba alternativo establecido por el mismo </w:t>
      </w:r>
      <w:r w:rsidRPr="009A73F4">
        <w:rPr>
          <w:rFonts w:ascii="Verdana" w:eastAsia="Calibri" w:hAnsi="Verdana" w:cs="Arial"/>
          <w:bCs/>
          <w:lang w:val="es-ES_tradnl" w:eastAsia="es-ES_tradnl"/>
        </w:rPr>
        <w:lastRenderedPageBreak/>
        <w:t xml:space="preserve">reglamento. En consecuencia, en caso de que la </w:t>
      </w:r>
      <w:proofErr w:type="spellStart"/>
      <w:r w:rsidRPr="009A73F4">
        <w:rPr>
          <w:rFonts w:ascii="Verdana" w:eastAsia="Calibri" w:hAnsi="Verdana" w:cs="Arial"/>
          <w:bCs/>
          <w:lang w:val="es-ES_tradnl" w:eastAsia="es-ES_tradnl"/>
        </w:rPr>
        <w:t>Mipyme</w:t>
      </w:r>
      <w:proofErr w:type="spellEnd"/>
      <w:r w:rsidRPr="009A73F4">
        <w:rPr>
          <w:rFonts w:ascii="Verdana" w:eastAsia="Calibri" w:hAnsi="Verdana" w:cs="Arial"/>
          <w:bCs/>
          <w:lang w:val="es-ES_tradnl" w:eastAsia="es-ES_tradnl"/>
        </w:rPr>
        <w:t xml:space="preserve"> cuente con este documento podrá aportarlo de acuerdo con lo dispuesto en el artículo </w:t>
      </w:r>
      <w:r w:rsidRPr="009A73F4">
        <w:rPr>
          <w:rFonts w:ascii="Verdana" w:eastAsia="Calibri" w:hAnsi="Verdana" w:cs="Arial"/>
          <w:bCs/>
          <w:lang w:eastAsia="es-ES_tradnl"/>
        </w:rPr>
        <w:t xml:space="preserve">2.2.1.2.4.2.4. del Decreto 1082 de 2015 –modificado por el Decreto 1860 de 2021–, </w:t>
      </w:r>
      <w:r w:rsidRPr="009A73F4">
        <w:rPr>
          <w:rFonts w:ascii="Verdana" w:eastAsia="Calibri" w:hAnsi="Verdana" w:cs="Arial"/>
          <w:bCs/>
          <w:lang w:val="es-ES_tradnl" w:eastAsia="es-ES_tradnl"/>
        </w:rPr>
        <w:t xml:space="preserve">de lo contrario deberá allegar la documentación respectiva conforme lo disponen los numerales 1º y 2º de la norma en cita, según sea el caso. </w:t>
      </w:r>
    </w:p>
    <w:bookmarkEnd w:id="14"/>
    <w:p w14:paraId="0FED8629" w14:textId="77777777" w:rsidR="000D2AD8" w:rsidRDefault="000D2AD8" w:rsidP="00243123">
      <w:pPr>
        <w:spacing w:after="120" w:line="276" w:lineRule="auto"/>
        <w:ind w:firstLine="709"/>
        <w:contextualSpacing/>
        <w:jc w:val="both"/>
        <w:rPr>
          <w:rFonts w:ascii="Verdana" w:eastAsia="Century Gothic" w:hAnsi="Verdana" w:cs="Century Gothic"/>
        </w:rPr>
      </w:pPr>
      <w:r>
        <w:rPr>
          <w:rFonts w:ascii="Verdana" w:hAnsi="Verdana" w:cs="Arial"/>
          <w:lang w:eastAsia="es-ES"/>
        </w:rPr>
        <w:t>Por último, resulta importante indicar que l</w:t>
      </w:r>
      <w:r w:rsidRPr="00DD3E06">
        <w:rPr>
          <w:rFonts w:ascii="Verdana" w:eastAsia="Century Gothic" w:hAnsi="Verdana" w:cs="Century Gothic"/>
        </w:rPr>
        <w:t xml:space="preserve">a capacidad jurídica de una persona natural clasificada como </w:t>
      </w:r>
      <w:proofErr w:type="spellStart"/>
      <w:r w:rsidRPr="00DD3E06">
        <w:rPr>
          <w:rFonts w:ascii="Verdana" w:eastAsia="Century Gothic" w:hAnsi="Verdana" w:cs="Century Gothic"/>
        </w:rPr>
        <w:t>Mipyme</w:t>
      </w:r>
      <w:proofErr w:type="spellEnd"/>
      <w:r w:rsidRPr="00DD3E06">
        <w:rPr>
          <w:rFonts w:ascii="Verdana" w:eastAsia="Century Gothic" w:hAnsi="Verdana" w:cs="Century Gothic"/>
        </w:rPr>
        <w:t>,</w:t>
      </w:r>
      <w:r>
        <w:rPr>
          <w:rFonts w:ascii="Verdana" w:eastAsia="Century Gothic" w:hAnsi="Verdana" w:cs="Century Gothic"/>
        </w:rPr>
        <w:t xml:space="preserve"> al ser un requisito habilitante para participar dentro del proceso de selección o de contratación por parte de la entidad estatal, se deberá analizar en etapas posteriores al proceso de selección y no en la etapa de limitación de </w:t>
      </w:r>
      <w:proofErr w:type="spellStart"/>
      <w:r>
        <w:rPr>
          <w:rFonts w:ascii="Verdana" w:eastAsia="Century Gothic" w:hAnsi="Verdana" w:cs="Century Gothic"/>
        </w:rPr>
        <w:t>mipymes</w:t>
      </w:r>
      <w:proofErr w:type="spellEnd"/>
      <w:r>
        <w:rPr>
          <w:rFonts w:ascii="Verdana" w:eastAsia="Century Gothic" w:hAnsi="Verdana" w:cs="Century Gothic"/>
        </w:rPr>
        <w:t xml:space="preserve">. </w:t>
      </w:r>
    </w:p>
    <w:p w14:paraId="2AE10A14" w14:textId="77777777" w:rsidR="00243123" w:rsidRDefault="00243123" w:rsidP="00243123">
      <w:pPr>
        <w:spacing w:after="0" w:line="240" w:lineRule="auto"/>
        <w:ind w:firstLine="709"/>
        <w:contextualSpacing/>
        <w:jc w:val="both"/>
        <w:rPr>
          <w:rFonts w:ascii="Verdana" w:eastAsia="Century Gothic" w:hAnsi="Verdana" w:cs="Century Gothic"/>
        </w:rPr>
      </w:pPr>
    </w:p>
    <w:p w14:paraId="44E9DAD6" w14:textId="625F91BD" w:rsidR="00B369C9" w:rsidRPr="00256738" w:rsidRDefault="000D2AD8" w:rsidP="00256738">
      <w:pPr>
        <w:spacing w:after="120" w:line="276" w:lineRule="auto"/>
        <w:ind w:firstLine="709"/>
        <w:contextualSpacing/>
        <w:jc w:val="both"/>
        <w:rPr>
          <w:rFonts w:ascii="Verdana" w:eastAsia="Century Gothic" w:hAnsi="Verdana" w:cs="Century Gothic"/>
        </w:rPr>
      </w:pPr>
      <w:r>
        <w:rPr>
          <w:rFonts w:ascii="Verdana" w:eastAsia="Century Gothic" w:hAnsi="Verdana" w:cs="Century Gothic"/>
        </w:rPr>
        <w:t xml:space="preserve">Por lo tanto, sólo se pueden </w:t>
      </w:r>
      <w:r w:rsidRPr="00503613">
        <w:rPr>
          <w:rFonts w:ascii="Verdana" w:hAnsi="Verdana" w:cs="Arial"/>
          <w:lang w:eastAsia="es-ES"/>
        </w:rPr>
        <w:t xml:space="preserve">exigir los requisitos señalados en la ley y en el Decreto 1082 del 2015 –modificado por el Decreto 1860 de 2021– para que esta proceda. En tal sentido, las entidades no pueden exigir requisitos adicionales para limitar la convocatoria y en esa etapa del proceso de selección no les corresponde comprobar que </w:t>
      </w:r>
      <w:r>
        <w:rPr>
          <w:rFonts w:ascii="Verdana" w:hAnsi="Verdana" w:cs="Arial"/>
          <w:lang w:eastAsia="es-ES"/>
        </w:rPr>
        <w:t xml:space="preserve">aquellas personas naturales o jurídicas </w:t>
      </w:r>
      <w:r w:rsidRPr="00503613">
        <w:rPr>
          <w:rFonts w:ascii="Verdana" w:hAnsi="Verdana" w:cs="Arial"/>
          <w:lang w:eastAsia="es-ES"/>
        </w:rPr>
        <w:t>que solicitaron tal limitación estén en la capacidad de cumplir todos y cada uno de los requisitos habilitantes del proceso, lo cual se realizará con posterioridad a la presentación de las ofertas, que contendrán todos los requisitos que permitan evaluar el cumplimiento de las exigencias establecidas en el pliego de condiciones</w:t>
      </w:r>
      <w:r>
        <w:rPr>
          <w:rStyle w:val="Refdenotaalpie"/>
          <w:rFonts w:ascii="Verdana" w:hAnsi="Verdana" w:cs="Arial"/>
          <w:lang w:eastAsia="es-ES"/>
        </w:rPr>
        <w:footnoteReference w:id="6"/>
      </w:r>
      <w:r w:rsidRPr="00503613">
        <w:rPr>
          <w:rFonts w:ascii="Verdana" w:hAnsi="Verdana" w:cs="Arial"/>
          <w:lang w:eastAsia="es-ES"/>
        </w:rPr>
        <w:t xml:space="preserve">. </w:t>
      </w:r>
      <w:bookmarkEnd w:id="5"/>
    </w:p>
    <w:p w14:paraId="01598BCB" w14:textId="77777777" w:rsidR="00B369C9" w:rsidRPr="00326464" w:rsidRDefault="00B369C9" w:rsidP="005F3B23">
      <w:pPr>
        <w:spacing w:after="0" w:line="276" w:lineRule="auto"/>
        <w:jc w:val="both"/>
        <w:rPr>
          <w:rFonts w:ascii="Verdana" w:hAnsi="Verdana" w:cs="Arial"/>
        </w:rPr>
      </w:pPr>
    </w:p>
    <w:p w14:paraId="25C47E0B" w14:textId="77777777" w:rsidR="000D2AD8" w:rsidRPr="00ED7249" w:rsidRDefault="000D2AD8" w:rsidP="000D2AD8">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p w14:paraId="7E24314D" w14:textId="77777777" w:rsidR="000D2AD8" w:rsidRPr="000074D5" w:rsidRDefault="000D2AD8" w:rsidP="000D2AD8">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2AD8" w:rsidRPr="00F72403" w14:paraId="48723C5A" w14:textId="77777777" w:rsidTr="0056340A">
        <w:trPr>
          <w:trHeight w:val="632"/>
        </w:trPr>
        <w:tc>
          <w:tcPr>
            <w:tcW w:w="8647" w:type="dxa"/>
          </w:tcPr>
          <w:p w14:paraId="4D8457D9" w14:textId="77777777" w:rsidR="000D2AD8" w:rsidRPr="00CE37F8" w:rsidRDefault="000D2AD8" w:rsidP="00326464">
            <w:pPr>
              <w:pStyle w:val="Prrafodelista"/>
              <w:numPr>
                <w:ilvl w:val="0"/>
                <w:numId w:val="17"/>
              </w:numPr>
              <w:spacing w:line="276" w:lineRule="auto"/>
              <w:contextualSpacing w:val="0"/>
              <w:jc w:val="both"/>
              <w:rPr>
                <w:rFonts w:ascii="Verdana" w:hAnsi="Verdana"/>
              </w:rPr>
            </w:pPr>
            <w:r w:rsidRPr="00E62F24">
              <w:rPr>
                <w:rFonts w:ascii="Verdana" w:eastAsia="Calibri" w:hAnsi="Verdana" w:cs="Arial"/>
                <w:bCs/>
                <w:lang w:val="es-MX"/>
              </w:rPr>
              <w:t>Ley 1150 de 2007</w:t>
            </w:r>
            <w:r>
              <w:rPr>
                <w:rFonts w:ascii="Verdana" w:eastAsia="Calibri" w:hAnsi="Verdana" w:cs="Arial"/>
                <w:bCs/>
                <w:lang w:val="es-MX"/>
              </w:rPr>
              <w:t>. Artículo 5 numeral 1.</w:t>
            </w:r>
          </w:p>
          <w:p w14:paraId="692B09DA"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Pr>
                <w:rFonts w:ascii="Verdana" w:eastAsia="Calibri" w:hAnsi="Verdana" w:cs="Arial"/>
                <w:bCs/>
                <w:lang w:val="es-MX"/>
              </w:rPr>
              <w:t xml:space="preserve">Código Civil. Artículos </w:t>
            </w:r>
            <w:r w:rsidRPr="0069417B">
              <w:rPr>
                <w:rFonts w:ascii="Verdana" w:hAnsi="Verdana" w:cs="Arial"/>
                <w:color w:val="000000" w:themeColor="text1"/>
              </w:rPr>
              <w:t>1502, 1503 y 1504</w:t>
            </w:r>
            <w:r>
              <w:rPr>
                <w:rFonts w:ascii="Verdana" w:hAnsi="Verdana" w:cs="Arial"/>
                <w:color w:val="000000" w:themeColor="text1"/>
              </w:rPr>
              <w:t>.</w:t>
            </w:r>
          </w:p>
          <w:p w14:paraId="3325F139" w14:textId="77777777" w:rsidR="000D2AD8" w:rsidRPr="00CE37F8" w:rsidRDefault="000D2AD8" w:rsidP="00326464">
            <w:pPr>
              <w:pStyle w:val="Prrafodelista"/>
              <w:numPr>
                <w:ilvl w:val="0"/>
                <w:numId w:val="17"/>
              </w:numPr>
              <w:spacing w:line="276" w:lineRule="auto"/>
              <w:contextualSpacing w:val="0"/>
              <w:jc w:val="both"/>
              <w:rPr>
                <w:rFonts w:ascii="Verdana" w:hAnsi="Verdana"/>
              </w:rPr>
            </w:pPr>
            <w:r>
              <w:rPr>
                <w:rFonts w:ascii="Verdana" w:hAnsi="Verdana" w:cs="Arial"/>
                <w:color w:val="000000" w:themeColor="text1"/>
              </w:rPr>
              <w:t>Código de Comercio. Artículos 25 y 26.</w:t>
            </w:r>
          </w:p>
          <w:p w14:paraId="51A3E94E" w14:textId="77777777" w:rsidR="000D2AD8" w:rsidRPr="00CE37F8" w:rsidRDefault="000D2AD8" w:rsidP="00326464">
            <w:pPr>
              <w:pStyle w:val="Prrafodelista"/>
              <w:numPr>
                <w:ilvl w:val="0"/>
                <w:numId w:val="17"/>
              </w:numPr>
              <w:spacing w:line="276" w:lineRule="auto"/>
              <w:contextualSpacing w:val="0"/>
              <w:jc w:val="both"/>
              <w:rPr>
                <w:rFonts w:ascii="Verdana" w:hAnsi="Verdana"/>
              </w:rPr>
            </w:pPr>
            <w:r>
              <w:rPr>
                <w:rFonts w:ascii="Verdana" w:hAnsi="Verdana" w:cs="Arial"/>
                <w:color w:val="000000" w:themeColor="text1"/>
              </w:rPr>
              <w:t>Ley 80 de 1993. Artículo 6 y 8.</w:t>
            </w:r>
          </w:p>
          <w:p w14:paraId="183A27C3" w14:textId="77777777" w:rsidR="000D2AD8" w:rsidRPr="00CE37F8" w:rsidRDefault="000D2AD8" w:rsidP="00326464">
            <w:pPr>
              <w:pStyle w:val="Prrafodelista"/>
              <w:numPr>
                <w:ilvl w:val="0"/>
                <w:numId w:val="17"/>
              </w:numPr>
              <w:spacing w:line="276" w:lineRule="auto"/>
              <w:contextualSpacing w:val="0"/>
              <w:jc w:val="both"/>
              <w:rPr>
                <w:rFonts w:ascii="Verdana" w:hAnsi="Verdana"/>
              </w:rPr>
            </w:pPr>
            <w:r>
              <w:rPr>
                <w:rFonts w:ascii="Verdana" w:hAnsi="Verdana" w:cs="Arial"/>
                <w:color w:val="000000" w:themeColor="text1"/>
              </w:rPr>
              <w:t>Ley 2069 de 2020. Artículo 8.</w:t>
            </w:r>
          </w:p>
          <w:p w14:paraId="0A140FD4"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sidRPr="00DA770C">
              <w:rPr>
                <w:rFonts w:ascii="Verdana" w:hAnsi="Verdana"/>
                <w:color w:val="000000" w:themeColor="text1"/>
              </w:rPr>
              <w:t>Decreto 1860 de 2021</w:t>
            </w:r>
            <w:r>
              <w:rPr>
                <w:rFonts w:ascii="Verdana" w:hAnsi="Verdana"/>
                <w:color w:val="000000" w:themeColor="text1"/>
              </w:rPr>
              <w:t>. Artículo 5.</w:t>
            </w:r>
          </w:p>
          <w:p w14:paraId="3EAFDD08"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Pr>
                <w:rFonts w:ascii="Verdana" w:hAnsi="Verdana"/>
                <w:color w:val="000000" w:themeColor="text1"/>
              </w:rPr>
              <w:t xml:space="preserve">Decreto 1082 de 2015. Artículos </w:t>
            </w:r>
            <w:r w:rsidRPr="00243123">
              <w:rPr>
                <w:rFonts w:ascii="Verdana" w:hAnsi="Verdana" w:cs="Arial"/>
                <w:lang w:eastAsia="es-ES"/>
              </w:rPr>
              <w:t>2.2.1.2.4.2.2., 2.2.1.2.4.2.3</w:t>
            </w:r>
            <w:r w:rsidRPr="00243123">
              <w:rPr>
                <w:rFonts w:ascii="Verdana" w:hAnsi="Verdana" w:cs="Arial"/>
                <w:lang w:val="es-ES_tradnl" w:eastAsia="es-ES"/>
              </w:rPr>
              <w:t xml:space="preserve">. y </w:t>
            </w:r>
            <w:r w:rsidRPr="00243123">
              <w:rPr>
                <w:rFonts w:ascii="Verdana" w:hAnsi="Verdana" w:cs="Arial"/>
                <w:lang w:eastAsia="es-ES"/>
              </w:rPr>
              <w:t xml:space="preserve">2.2.1.2.4.2.4., </w:t>
            </w:r>
            <w:r w:rsidRPr="004C1C4A">
              <w:rPr>
                <w:rFonts w:ascii="Verdana" w:hAnsi="Verdana" w:cs="Arial"/>
              </w:rPr>
              <w:t>2.2.1.1.1.5.2, numeral</w:t>
            </w:r>
            <w:r>
              <w:rPr>
                <w:rFonts w:ascii="Verdana" w:hAnsi="Verdana" w:cs="Arial"/>
              </w:rPr>
              <w:t xml:space="preserve"> 2.5.</w:t>
            </w:r>
          </w:p>
          <w:p w14:paraId="7BBF4B67"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sidRPr="009A73F4">
              <w:rPr>
                <w:rFonts w:ascii="Verdana" w:eastAsia="Calibri" w:hAnsi="Verdana" w:cs="Arial"/>
                <w:bCs/>
                <w:lang w:eastAsia="es-ES_tradnl"/>
              </w:rPr>
              <w:t>Ley 905 de 2004</w:t>
            </w:r>
            <w:r>
              <w:rPr>
                <w:rFonts w:ascii="Verdana" w:eastAsia="Calibri" w:hAnsi="Verdana" w:cs="Arial"/>
                <w:bCs/>
                <w:lang w:eastAsia="es-ES_tradnl"/>
              </w:rPr>
              <w:t>. Artículo 2</w:t>
            </w:r>
          </w:p>
          <w:p w14:paraId="74BCA3E7"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Pr>
                <w:rFonts w:ascii="Verdana" w:eastAsia="Calibri" w:hAnsi="Verdana" w:cs="Arial"/>
                <w:bCs/>
                <w:lang w:eastAsia="es-ES_tradnl"/>
              </w:rPr>
              <w:t>Ley 1450 de 2011. Artículo 43.</w:t>
            </w:r>
          </w:p>
          <w:p w14:paraId="03E8CDEE"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sidRPr="00F23319">
              <w:rPr>
                <w:rFonts w:ascii="Verdana" w:hAnsi="Verdana" w:cs="Arial"/>
                <w:color w:val="000000" w:themeColor="text1"/>
              </w:rPr>
              <w:t>Ley 590 de 2000</w:t>
            </w:r>
            <w:r>
              <w:rPr>
                <w:rFonts w:ascii="Verdana" w:hAnsi="Verdana" w:cs="Arial"/>
                <w:color w:val="000000" w:themeColor="text1"/>
              </w:rPr>
              <w:t>. Artículo 2.</w:t>
            </w:r>
          </w:p>
          <w:p w14:paraId="1530E46D"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sidRPr="009A73F4">
              <w:rPr>
                <w:rFonts w:ascii="Verdana" w:eastAsia="Arial" w:hAnsi="Verdana" w:cs="Arial"/>
                <w:lang w:eastAsia="es-ES_tradnl"/>
              </w:rPr>
              <w:lastRenderedPageBreak/>
              <w:t>Decreto 1074 de 2015</w:t>
            </w:r>
            <w:r>
              <w:rPr>
                <w:rFonts w:ascii="Verdana" w:eastAsia="Arial" w:hAnsi="Verdana" w:cs="Arial"/>
                <w:lang w:eastAsia="es-ES_tradnl"/>
              </w:rPr>
              <w:t xml:space="preserve">. Artículos </w:t>
            </w:r>
            <w:r w:rsidRPr="00F23319">
              <w:rPr>
                <w:rFonts w:ascii="Verdana" w:eastAsia="Arial" w:hAnsi="Verdana" w:cs="Arial"/>
                <w:lang w:eastAsia="es-ES_tradnl"/>
              </w:rPr>
              <w:t>2.2.1.13.2.1.</w:t>
            </w:r>
            <w:r>
              <w:rPr>
                <w:rFonts w:ascii="Verdana" w:eastAsia="Arial" w:hAnsi="Verdana" w:cs="Arial"/>
                <w:lang w:eastAsia="es-ES_tradnl"/>
              </w:rPr>
              <w:t xml:space="preserve">, </w:t>
            </w:r>
            <w:r w:rsidRPr="00F23319">
              <w:rPr>
                <w:rFonts w:ascii="Verdana" w:eastAsia="Arial" w:hAnsi="Verdana" w:cs="Arial"/>
                <w:lang w:eastAsia="es-ES_tradnl"/>
              </w:rPr>
              <w:t>2.2.1.13.2.2.</w:t>
            </w:r>
            <w:r>
              <w:rPr>
                <w:rFonts w:ascii="Verdana" w:eastAsia="Arial" w:hAnsi="Verdana" w:cs="Arial"/>
                <w:lang w:eastAsia="es-ES_tradnl"/>
              </w:rPr>
              <w:t xml:space="preserve">, </w:t>
            </w:r>
            <w:r w:rsidRPr="009A73F4">
              <w:rPr>
                <w:rFonts w:ascii="Verdana" w:eastAsia="Arial" w:hAnsi="Verdana" w:cs="Arial"/>
                <w:lang w:eastAsia="es-ES_tradnl"/>
              </w:rPr>
              <w:t>2.2.1.13.2.4.</w:t>
            </w:r>
          </w:p>
          <w:p w14:paraId="0FB7EF95" w14:textId="77777777" w:rsidR="000D2AD8" w:rsidRDefault="000D2AD8" w:rsidP="00326464">
            <w:pPr>
              <w:pStyle w:val="Prrafodelista"/>
              <w:numPr>
                <w:ilvl w:val="0"/>
                <w:numId w:val="17"/>
              </w:numPr>
              <w:spacing w:line="276" w:lineRule="auto"/>
              <w:contextualSpacing w:val="0"/>
              <w:jc w:val="both"/>
              <w:rPr>
                <w:rFonts w:ascii="Verdana" w:hAnsi="Verdana"/>
              </w:rPr>
            </w:pPr>
            <w:r w:rsidRPr="00F067B7">
              <w:rPr>
                <w:rFonts w:ascii="Verdana" w:hAnsi="Verdana"/>
              </w:rPr>
              <w:t>Corte Constitucional, sentencia C-414 de 1994, M.P. Antonio Barrera Carbonell</w:t>
            </w:r>
            <w:r>
              <w:rPr>
                <w:rFonts w:ascii="Verdana" w:hAnsi="Verdana"/>
              </w:rPr>
              <w:t>.</w:t>
            </w:r>
          </w:p>
          <w:p w14:paraId="1E6EF3A2" w14:textId="77777777" w:rsidR="000D2AD8" w:rsidRDefault="000D2AD8" w:rsidP="00326464">
            <w:pPr>
              <w:pStyle w:val="Prrafodelista"/>
              <w:numPr>
                <w:ilvl w:val="0"/>
                <w:numId w:val="17"/>
              </w:numPr>
              <w:spacing w:line="276" w:lineRule="auto"/>
              <w:contextualSpacing w:val="0"/>
              <w:jc w:val="both"/>
              <w:rPr>
                <w:rFonts w:ascii="Verdana" w:hAnsi="Verdana"/>
              </w:rPr>
            </w:pPr>
            <w:r w:rsidRPr="00F067B7">
              <w:rPr>
                <w:rFonts w:ascii="Verdana" w:hAnsi="Verdana"/>
              </w:rPr>
              <w:t xml:space="preserve">Consejo de Estado. Sala de lo Contencioso Administrativo. Sección Tercera. Subsección A. Sentencia del 10 de agosto de 2016. </w:t>
            </w:r>
            <w:proofErr w:type="spellStart"/>
            <w:r w:rsidRPr="00F067B7">
              <w:rPr>
                <w:rFonts w:ascii="Verdana" w:hAnsi="Verdana"/>
              </w:rPr>
              <w:t>Exp</w:t>
            </w:r>
            <w:proofErr w:type="spellEnd"/>
            <w:r w:rsidRPr="00F067B7">
              <w:rPr>
                <w:rFonts w:ascii="Verdana" w:hAnsi="Verdana"/>
              </w:rPr>
              <w:t>. 34369. C.P. Hernán Andrade Rincón</w:t>
            </w:r>
            <w:r>
              <w:rPr>
                <w:rFonts w:ascii="Verdana" w:hAnsi="Verdana"/>
              </w:rPr>
              <w:t>,</w:t>
            </w:r>
            <w:r w:rsidRPr="00F067B7">
              <w:rPr>
                <w:rFonts w:ascii="Verdana" w:hAnsi="Verdana"/>
              </w:rPr>
              <w:t xml:space="preserve"> </w:t>
            </w:r>
          </w:p>
          <w:p w14:paraId="218552CA" w14:textId="77777777" w:rsidR="000D2AD8" w:rsidRDefault="000D2AD8" w:rsidP="00326464">
            <w:pPr>
              <w:pStyle w:val="Prrafodelista"/>
              <w:numPr>
                <w:ilvl w:val="0"/>
                <w:numId w:val="17"/>
              </w:numPr>
              <w:spacing w:line="276" w:lineRule="auto"/>
              <w:contextualSpacing w:val="0"/>
              <w:jc w:val="both"/>
              <w:rPr>
                <w:rFonts w:ascii="Verdana" w:hAnsi="Verdana"/>
              </w:rPr>
            </w:pPr>
            <w:r w:rsidRPr="00F067B7">
              <w:rPr>
                <w:rFonts w:ascii="Verdana" w:hAnsi="Verdana"/>
              </w:rPr>
              <w:t xml:space="preserve">Consejo de Estado. Sala de lo Contencioso Administrativo. Sección Tercera. Subsección </w:t>
            </w:r>
            <w:r>
              <w:rPr>
                <w:rFonts w:ascii="Verdana" w:hAnsi="Verdana"/>
              </w:rPr>
              <w:t>B.</w:t>
            </w:r>
            <w:r w:rsidRPr="00F067B7">
              <w:rPr>
                <w:rFonts w:ascii="Verdana" w:hAnsi="Verdana"/>
              </w:rPr>
              <w:t xml:space="preserve"> Sentencia del 8 de febrero de 2012. </w:t>
            </w:r>
            <w:proofErr w:type="spellStart"/>
            <w:r w:rsidRPr="00F067B7">
              <w:rPr>
                <w:rFonts w:ascii="Verdana" w:hAnsi="Verdana"/>
              </w:rPr>
              <w:t>Exp</w:t>
            </w:r>
            <w:proofErr w:type="spellEnd"/>
            <w:r w:rsidRPr="00F067B7">
              <w:rPr>
                <w:rFonts w:ascii="Verdana" w:hAnsi="Verdana"/>
              </w:rPr>
              <w:t>. 34369A. C.P. Ruth Stella Correa Palacio.</w:t>
            </w:r>
          </w:p>
          <w:p w14:paraId="12C5C70F" w14:textId="77777777" w:rsidR="000D2AD8" w:rsidRPr="00F23319" w:rsidRDefault="000D2AD8" w:rsidP="00326464">
            <w:pPr>
              <w:pStyle w:val="Prrafodelista"/>
              <w:numPr>
                <w:ilvl w:val="0"/>
                <w:numId w:val="17"/>
              </w:numPr>
              <w:spacing w:line="276" w:lineRule="auto"/>
              <w:contextualSpacing w:val="0"/>
              <w:jc w:val="both"/>
              <w:rPr>
                <w:rFonts w:ascii="Verdana" w:hAnsi="Verdana"/>
              </w:rPr>
            </w:pPr>
            <w:r w:rsidRPr="00F067B7">
              <w:rPr>
                <w:rFonts w:ascii="Verdana" w:hAnsi="Verdana"/>
              </w:rPr>
              <w:t>EXPOSITO VÉLEZ, Juan Carlos. Forma y contenido del contrato estatal. Universidad Externado de Colombia, Bogotá, 2013, 1ra Ed., p.112.</w:t>
            </w:r>
          </w:p>
        </w:tc>
      </w:tr>
    </w:tbl>
    <w:p w14:paraId="6182217C" w14:textId="77777777" w:rsidR="000D2AD8" w:rsidRPr="00F72403" w:rsidRDefault="000D2AD8" w:rsidP="000D2AD8">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584B7540" w14:textId="77777777" w:rsidR="000D2AD8" w:rsidRPr="00436E82" w:rsidRDefault="000D2AD8" w:rsidP="000D2AD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36E82">
        <w:rPr>
          <w:rFonts w:ascii="Verdana" w:eastAsia="Century Gothic" w:hAnsi="Verdana" w:cs="Century Gothic"/>
          <w:b/>
          <w:bCs/>
          <w:lang w:val="es-CO"/>
        </w:rPr>
        <w:t xml:space="preserve">5. </w:t>
      </w:r>
      <w:r w:rsidRPr="00436E82">
        <w:rPr>
          <w:rFonts w:ascii="Verdana" w:eastAsia="Century Gothic" w:hAnsi="Verdana" w:cs="Century Gothic"/>
          <w:b/>
          <w:bCs/>
        </w:rPr>
        <w:t>Doctrina de la Agencia Nacional de Contratación Pública:</w:t>
      </w:r>
    </w:p>
    <w:p w14:paraId="61DE04F8" w14:textId="77777777" w:rsidR="000D2AD8" w:rsidRPr="00F72403" w:rsidRDefault="000D2AD8" w:rsidP="000D2AD8">
      <w:pPr>
        <w:spacing w:after="0" w:line="276" w:lineRule="auto"/>
        <w:jc w:val="both"/>
        <w:rPr>
          <w:rFonts w:ascii="Verdana" w:eastAsia="Calibri" w:hAnsi="Verdana" w:cs="Arial"/>
          <w:highlight w:val="yellow"/>
          <w:lang w:eastAsia="es-ES_tradnl"/>
        </w:rPr>
      </w:pPr>
    </w:p>
    <w:p w14:paraId="1D718D71" w14:textId="77777777" w:rsidR="000D2AD8" w:rsidRPr="006F0225" w:rsidRDefault="000D2AD8" w:rsidP="000D2AD8">
      <w:pPr>
        <w:spacing w:after="0" w:line="276" w:lineRule="auto"/>
        <w:jc w:val="both"/>
        <w:rPr>
          <w:rFonts w:ascii="Verdana" w:hAnsi="Verdana" w:cs="Arial"/>
          <w:shd w:val="clear" w:color="auto" w:fill="FFFFFF"/>
          <w:lang w:val="es-ES"/>
        </w:rPr>
      </w:pPr>
      <w:r w:rsidRPr="006F0225">
        <w:rPr>
          <w:rFonts w:ascii="Verdana" w:eastAsia="Calibri" w:hAnsi="Verdana" w:cs="Arial"/>
          <w:bCs/>
          <w:lang w:val="es-ES"/>
        </w:rPr>
        <w:t xml:space="preserve">La Agencia Nacional de Contratación Pública </w:t>
      </w:r>
      <w:r w:rsidRPr="006F0225">
        <w:rPr>
          <w:rFonts w:ascii="Verdana" w:eastAsia="Calibri" w:hAnsi="Verdana" w:cs="Arial"/>
          <w:bCs/>
        </w:rPr>
        <w:t xml:space="preserve">estudió el concepto de capacidad jurídica en personas naturales y jurídicas en los conceptos C-366 del 30 de abril de 2025, C-233 del 1 de abril de 2025, C-627 del 7 de octubre de 2024, entre otros. </w:t>
      </w:r>
    </w:p>
    <w:p w14:paraId="79F20EB1" w14:textId="77777777" w:rsidR="00E95649" w:rsidRDefault="00E95649" w:rsidP="000D2AD8">
      <w:pPr>
        <w:spacing w:after="0" w:line="276" w:lineRule="auto"/>
        <w:jc w:val="both"/>
        <w:rPr>
          <w:rFonts w:ascii="Verdana" w:hAnsi="Verdana" w:cs="Arial"/>
          <w:shd w:val="clear" w:color="auto" w:fill="FFFFFF"/>
          <w:lang w:val="es-ES"/>
        </w:rPr>
      </w:pPr>
    </w:p>
    <w:p w14:paraId="284BD862" w14:textId="09253EAE" w:rsidR="000D2AD8" w:rsidRDefault="000D2AD8" w:rsidP="000D2AD8">
      <w:pPr>
        <w:spacing w:after="0" w:line="276" w:lineRule="auto"/>
        <w:jc w:val="both"/>
        <w:rPr>
          <w:rFonts w:ascii="Verdana" w:hAnsi="Verdana" w:cs="Arial"/>
          <w:shd w:val="clear" w:color="auto" w:fill="FFFFFF"/>
          <w:lang w:val="es-ES"/>
        </w:rPr>
      </w:pPr>
      <w:r w:rsidRPr="009C1EEE">
        <w:rPr>
          <w:rFonts w:ascii="Verdana" w:hAnsi="Verdana" w:cs="Arial"/>
          <w:shd w:val="clear" w:color="auto" w:fill="FFFFFF"/>
          <w:lang w:val="es-ES"/>
        </w:rPr>
        <w:t xml:space="preserve">Sobre las convocatorias limitadas a </w:t>
      </w:r>
      <w:r>
        <w:rPr>
          <w:rFonts w:ascii="Verdana" w:hAnsi="Verdana" w:cs="Arial"/>
          <w:shd w:val="clear" w:color="auto" w:fill="FFFFFF"/>
          <w:lang w:val="es-ES"/>
        </w:rPr>
        <w:t>MiPymes, requisitos y acreditación</w:t>
      </w:r>
      <w:r w:rsidRPr="009C1EEE">
        <w:rPr>
          <w:rFonts w:ascii="Verdana" w:hAnsi="Verdana" w:cs="Arial"/>
          <w:shd w:val="clear" w:color="auto" w:fill="FFFFFF"/>
          <w:lang w:val="es-ES"/>
        </w:rPr>
        <w:t xml:space="preserve">, según la modificación realizada por el Decreto 1860 de 2021 al Decreto 1082 de 2015, esta Subdirección se ha referido en los Conceptos </w:t>
      </w:r>
      <w:r>
        <w:rPr>
          <w:rFonts w:ascii="Verdana" w:hAnsi="Verdana" w:cs="Arial"/>
          <w:shd w:val="clear" w:color="auto" w:fill="FFFFFF"/>
          <w:lang w:val="es-ES"/>
        </w:rPr>
        <w:t>C</w:t>
      </w:r>
      <w:r w:rsidRPr="00126826">
        <w:rPr>
          <w:rFonts w:ascii="Verdana" w:hAnsi="Verdana" w:cs="Arial"/>
          <w:shd w:val="clear" w:color="auto" w:fill="FFFFFF"/>
          <w:lang w:val="es-ES"/>
        </w:rPr>
        <w:t xml:space="preserve">-037 del 26 de febrero de 2021, C-035 del 02 de marzo de 2021, C-126 del 06 de abril de 2021, C-127 del 06 de abril de 2021, C-144 del 07 de abril de 2021, C-141 del 08 de abril de 2021, C-163 y C-164 del 19 de abril de 2021, C-242 del 25 de mayo de 2021, C-496 del 14 de septiembre de 2021, C-573 de 13 de octubre de 2021, C-001 del 17 de febrero de 2022, C-293 del 12 de abril de 2022, </w:t>
      </w:r>
      <w:r>
        <w:rPr>
          <w:rFonts w:ascii="Verdana" w:hAnsi="Verdana" w:cs="Arial"/>
          <w:shd w:val="clear" w:color="auto" w:fill="FFFFFF"/>
          <w:lang w:val="es-ES"/>
        </w:rPr>
        <w:t xml:space="preserve">C-213 del 21 de abril de 2022, C- 377 del 13 de junio de 2022, </w:t>
      </w:r>
      <w:r w:rsidRPr="00126826">
        <w:rPr>
          <w:rFonts w:ascii="Verdana" w:hAnsi="Verdana" w:cs="Arial"/>
          <w:shd w:val="clear" w:color="auto" w:fill="FFFFFF"/>
          <w:lang w:val="es-ES"/>
        </w:rPr>
        <w:t>C-490 del 26 de julio de 2022, C-523 del 16 de agosto de 2022, C-539 del 29 de agosto de 2022, C-585 del 19 de septiembre de 2022, C-587 del 21 de septiembre de 2022, C-597 del 9 de septiembre de 2022, C-627 del 12 de septiembre de 2022, C-643 del 10 de octubre de 2022, C- 662 del 13 de octubre de 2022, C-699 del 25 de octubre de 2022, C-744 del 08 de noviembre de 2022, C-758 del 10 de noviembre de 2022</w:t>
      </w:r>
      <w:r>
        <w:rPr>
          <w:rFonts w:ascii="Verdana" w:hAnsi="Verdana" w:cs="Arial"/>
          <w:shd w:val="clear" w:color="auto" w:fill="FFFFFF"/>
          <w:lang w:val="es-ES"/>
        </w:rPr>
        <w:t>,</w:t>
      </w:r>
      <w:r w:rsidRPr="00126826">
        <w:rPr>
          <w:rFonts w:ascii="Verdana" w:hAnsi="Verdana" w:cs="Arial"/>
          <w:shd w:val="clear" w:color="auto" w:fill="FFFFFF"/>
          <w:lang w:val="es-ES"/>
        </w:rPr>
        <w:t xml:space="preserve"> C-895 del 27 de diciembre de 2022</w:t>
      </w:r>
      <w:r>
        <w:rPr>
          <w:rFonts w:ascii="Verdana" w:hAnsi="Verdana" w:cs="Arial"/>
          <w:shd w:val="clear" w:color="auto" w:fill="FFFFFF"/>
          <w:lang w:val="es-ES"/>
        </w:rPr>
        <w:t>, C- 201 del 2 de agosto de 2024, C-584 del 22 de octubre de 2024, C-1</w:t>
      </w:r>
      <w:r w:rsidR="00F1634B">
        <w:rPr>
          <w:rFonts w:ascii="Verdana" w:hAnsi="Verdana" w:cs="Arial"/>
          <w:shd w:val="clear" w:color="auto" w:fill="FFFFFF"/>
          <w:lang w:val="es-ES"/>
        </w:rPr>
        <w:t xml:space="preserve"> </w:t>
      </w:r>
      <w:r>
        <w:rPr>
          <w:rFonts w:ascii="Verdana" w:hAnsi="Verdana" w:cs="Arial"/>
          <w:shd w:val="clear" w:color="auto" w:fill="FFFFFF"/>
          <w:lang w:val="es-ES"/>
        </w:rPr>
        <w:t>021 del 27 de diciembre de 2024, C</w:t>
      </w:r>
      <w:r w:rsidRPr="00126826">
        <w:rPr>
          <w:rFonts w:ascii="Verdana" w:hAnsi="Verdana" w:cs="Arial"/>
          <w:shd w:val="clear" w:color="auto" w:fill="FFFFFF"/>
          <w:lang w:val="es-ES"/>
        </w:rPr>
        <w:t>-932 de</w:t>
      </w:r>
      <w:r>
        <w:rPr>
          <w:rFonts w:ascii="Verdana" w:hAnsi="Verdana" w:cs="Arial"/>
          <w:shd w:val="clear" w:color="auto" w:fill="FFFFFF"/>
          <w:lang w:val="es-ES"/>
        </w:rPr>
        <w:t>l 30 de diciembre de</w:t>
      </w:r>
      <w:r w:rsidRPr="00126826">
        <w:rPr>
          <w:rFonts w:ascii="Verdana" w:hAnsi="Verdana" w:cs="Arial"/>
          <w:shd w:val="clear" w:color="auto" w:fill="FFFFFF"/>
          <w:lang w:val="es-ES"/>
        </w:rPr>
        <w:t xml:space="preserve"> 2024</w:t>
      </w:r>
      <w:r>
        <w:rPr>
          <w:rFonts w:ascii="Verdana" w:hAnsi="Verdana" w:cs="Arial"/>
          <w:shd w:val="clear" w:color="auto" w:fill="FFFFFF"/>
          <w:lang w:val="es-ES"/>
        </w:rPr>
        <w:t xml:space="preserve">, </w:t>
      </w:r>
      <w:r w:rsidR="00B369C9">
        <w:rPr>
          <w:rFonts w:ascii="Verdana" w:hAnsi="Verdana" w:cs="Arial"/>
          <w:shd w:val="clear" w:color="auto" w:fill="FFFFFF"/>
          <w:lang w:val="es-ES"/>
        </w:rPr>
        <w:t xml:space="preserve">C – 478 de </w:t>
      </w:r>
      <w:r w:rsidR="00B369C9">
        <w:rPr>
          <w:rFonts w:ascii="Verdana" w:hAnsi="Verdana"/>
        </w:rPr>
        <w:t xml:space="preserve">20 de mayo </w:t>
      </w:r>
      <w:r w:rsidR="00B369C9">
        <w:rPr>
          <w:rFonts w:ascii="Verdana" w:hAnsi="Verdana" w:cs="Arial"/>
          <w:shd w:val="clear" w:color="auto" w:fill="FFFFFF"/>
          <w:lang w:val="es-ES"/>
        </w:rPr>
        <w:t xml:space="preserve">de 2025, </w:t>
      </w:r>
      <w:r>
        <w:rPr>
          <w:rFonts w:ascii="Verdana" w:hAnsi="Verdana" w:cs="Arial"/>
          <w:shd w:val="clear" w:color="auto" w:fill="FFFFFF"/>
          <w:lang w:val="es-ES"/>
        </w:rPr>
        <w:t xml:space="preserve">entre otros. </w:t>
      </w:r>
    </w:p>
    <w:p w14:paraId="00B8E127" w14:textId="77777777" w:rsidR="000D2AD8" w:rsidRDefault="000D2AD8" w:rsidP="00243123">
      <w:pPr>
        <w:spacing w:after="0" w:line="276" w:lineRule="auto"/>
        <w:jc w:val="both"/>
        <w:rPr>
          <w:rFonts w:ascii="Verdana" w:hAnsi="Verdana" w:cs="Arial"/>
          <w:shd w:val="clear" w:color="auto" w:fill="FFFFFF"/>
          <w:lang w:val="es-ES"/>
        </w:rPr>
      </w:pPr>
    </w:p>
    <w:p w14:paraId="4FA23576" w14:textId="77777777" w:rsidR="000D2AD8" w:rsidRPr="00B93241" w:rsidRDefault="000D2AD8" w:rsidP="000D2AD8">
      <w:pPr>
        <w:spacing w:after="0" w:line="276" w:lineRule="auto"/>
        <w:jc w:val="both"/>
        <w:rPr>
          <w:rFonts w:ascii="Verdana" w:hAnsi="Verdana" w:cs="Arial"/>
          <w:shd w:val="clear" w:color="auto" w:fill="FFFFFF"/>
          <w:lang w:val="es-ES"/>
        </w:rPr>
      </w:pPr>
      <w:r>
        <w:rPr>
          <w:rFonts w:ascii="Verdana" w:hAnsi="Verdana" w:cs="Arial"/>
          <w:shd w:val="clear" w:color="auto" w:fill="FFFFFF"/>
          <w:lang w:val="es-ES"/>
        </w:rPr>
        <w:t xml:space="preserve">Respecto de los requisitos habilitantes esta Subdirección profirió los conceptos C-433 del 7 de mayo de 2025, C-200 del 25 de marzo de 2025, C- 1002 del 30 de enero de 2025, C- 648 del 6 de noviembre de 2024, C-670 del 12 de noviembre de 2024, entre otros. </w:t>
      </w:r>
      <w:r w:rsidRPr="00B93241">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B93241">
          <w:rPr>
            <w:rStyle w:val="Hipervnculo"/>
            <w:rFonts w:ascii="Verdana" w:hAnsi="Verdana" w:cs="Arial"/>
            <w:shd w:val="clear" w:color="auto" w:fill="FFFFFF"/>
          </w:rPr>
          <w:t>https://relatoria.colombiacompra.gov.co/</w:t>
        </w:r>
      </w:hyperlink>
      <w:r w:rsidRPr="00B93241">
        <w:rPr>
          <w:rFonts w:ascii="Verdana" w:hAnsi="Verdana" w:cs="Arial"/>
          <w:shd w:val="clear" w:color="auto" w:fill="FFFFFF"/>
        </w:rPr>
        <w:t>.</w:t>
      </w:r>
    </w:p>
    <w:p w14:paraId="6B9C1E4F" w14:textId="77777777" w:rsidR="000D2AD8" w:rsidRDefault="000D2AD8" w:rsidP="00243123">
      <w:pPr>
        <w:spacing w:after="0" w:line="276" w:lineRule="auto"/>
        <w:jc w:val="both"/>
        <w:rPr>
          <w:rFonts w:ascii="Verdana" w:hAnsi="Verdana"/>
        </w:rPr>
      </w:pPr>
    </w:p>
    <w:p w14:paraId="3A5F9BAA" w14:textId="77777777" w:rsidR="00F645BA" w:rsidRPr="009A385A" w:rsidRDefault="00F645BA" w:rsidP="00F645BA">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00E395DD" w14:textId="77777777" w:rsidR="00F645BA" w:rsidRDefault="00F645BA" w:rsidP="00F645BA">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35F8EF3D" w14:textId="77777777" w:rsidR="00F645BA" w:rsidRDefault="00F645BA" w:rsidP="00F645BA">
      <w:pPr>
        <w:widowControl w:val="0"/>
        <w:autoSpaceDE w:val="0"/>
        <w:autoSpaceDN w:val="0"/>
        <w:spacing w:after="0" w:line="276" w:lineRule="auto"/>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w:t>
      </w:r>
      <w:r w:rsidRPr="00797327">
        <w:rPr>
          <w:rFonts w:ascii="Verdana" w:hAnsi="Verdana"/>
        </w:rPr>
        <w:lastRenderedPageBreak/>
        <w:t xml:space="preserve">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DFB3CFD" w14:textId="77777777" w:rsidR="00F645BA" w:rsidRDefault="00F645BA" w:rsidP="00243123">
      <w:pPr>
        <w:spacing w:after="0" w:line="276" w:lineRule="auto"/>
        <w:jc w:val="both"/>
        <w:rPr>
          <w:rFonts w:ascii="Verdana" w:hAnsi="Verdana"/>
        </w:rPr>
      </w:pPr>
    </w:p>
    <w:p w14:paraId="5F43B794" w14:textId="77777777" w:rsidR="000D2AD8" w:rsidRPr="00F71A6A" w:rsidRDefault="000D2AD8" w:rsidP="000D2AD8">
      <w:pPr>
        <w:spacing w:after="0" w:line="276" w:lineRule="auto"/>
        <w:jc w:val="both"/>
        <w:rPr>
          <w:rFonts w:ascii="Verdana" w:hAnsi="Verdana"/>
        </w:rPr>
      </w:pPr>
      <w:r w:rsidRPr="00F71A6A">
        <w:rPr>
          <w:rFonts w:ascii="Verdana" w:hAnsi="Verdana"/>
        </w:rPr>
        <w:t xml:space="preserve">Por último, lo invitamos a seguirnos en las redes sociales en las cuales se difunde información institucional: </w:t>
      </w:r>
    </w:p>
    <w:p w14:paraId="43E6A4C6" w14:textId="77777777" w:rsidR="000D2AD8" w:rsidRPr="00F71A6A" w:rsidRDefault="000D2AD8" w:rsidP="000D2AD8">
      <w:pPr>
        <w:spacing w:after="0" w:line="276" w:lineRule="auto"/>
        <w:jc w:val="both"/>
        <w:rPr>
          <w:rFonts w:ascii="Verdana" w:hAnsi="Verdana"/>
        </w:rPr>
      </w:pPr>
    </w:p>
    <w:p w14:paraId="024C0B03" w14:textId="77777777" w:rsidR="000D2AD8" w:rsidRPr="00F71A6A" w:rsidRDefault="000D2AD8" w:rsidP="000D2AD8">
      <w:pPr>
        <w:spacing w:after="0" w:line="276"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3A4F25B7" w14:textId="77777777" w:rsidR="000D2AD8" w:rsidRPr="00F71A6A" w:rsidRDefault="000D2AD8" w:rsidP="000D2AD8">
      <w:pPr>
        <w:spacing w:after="0" w:line="276" w:lineRule="auto"/>
        <w:jc w:val="both"/>
        <w:rPr>
          <w:rFonts w:ascii="Verdana" w:hAnsi="Verdana"/>
        </w:rPr>
      </w:pPr>
      <w:r w:rsidRPr="00F71A6A">
        <w:rPr>
          <w:rFonts w:ascii="Verdana" w:hAnsi="Verdana"/>
        </w:rPr>
        <w:t xml:space="preserve">Facebook: </w:t>
      </w:r>
      <w:proofErr w:type="spellStart"/>
      <w:r w:rsidRPr="00F71A6A">
        <w:rPr>
          <w:rStyle w:val="Hipervnculo"/>
          <w:rFonts w:ascii="Verdana" w:hAnsi="Verdana"/>
          <w:color w:val="4472C4" w:themeColor="accent1"/>
        </w:rPr>
        <w:t>ColombiaCompraEficiente</w:t>
      </w:r>
      <w:proofErr w:type="spellEnd"/>
    </w:p>
    <w:p w14:paraId="0966BD18" w14:textId="77777777" w:rsidR="000D2AD8" w:rsidRDefault="000D2AD8" w:rsidP="000D2AD8">
      <w:pPr>
        <w:spacing w:after="0" w:line="276" w:lineRule="auto"/>
        <w:jc w:val="both"/>
        <w:rPr>
          <w:rStyle w:val="Hipervnculo"/>
          <w:rFonts w:ascii="Verdana" w:hAnsi="Verdana"/>
          <w:color w:val="4472C4" w:themeColor="accent1"/>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45710381" w14:textId="77777777" w:rsidR="000D2AD8" w:rsidRDefault="000D2AD8" w:rsidP="000D2AD8">
      <w:pPr>
        <w:widowControl w:val="0"/>
        <w:autoSpaceDE w:val="0"/>
        <w:autoSpaceDN w:val="0"/>
        <w:spacing w:after="0" w:line="276" w:lineRule="auto"/>
        <w:jc w:val="both"/>
        <w:rPr>
          <w:rFonts w:ascii="Verdana" w:hAnsi="Verdana" w:cs="Arial"/>
        </w:rPr>
      </w:pPr>
    </w:p>
    <w:p w14:paraId="1BA05823" w14:textId="77777777" w:rsidR="000D2AD8" w:rsidRPr="00F71A6A" w:rsidRDefault="000D2AD8" w:rsidP="000D2AD8">
      <w:pPr>
        <w:widowControl w:val="0"/>
        <w:autoSpaceDE w:val="0"/>
        <w:autoSpaceDN w:val="0"/>
        <w:spacing w:after="0" w:line="276" w:lineRule="auto"/>
        <w:jc w:val="both"/>
        <w:rPr>
          <w:rFonts w:ascii="Verdana" w:hAnsi="Verdana" w:cs="Arial"/>
          <w:lang w:val="es-ES_tradnl"/>
        </w:rPr>
      </w:pPr>
      <w:r w:rsidRPr="00F71A6A">
        <w:rPr>
          <w:rFonts w:ascii="Verdana" w:hAnsi="Verdana" w:cs="Arial"/>
        </w:rPr>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7161FC3F" w14:textId="77777777" w:rsidR="000D2AD8" w:rsidRPr="006F2228" w:rsidRDefault="000D2AD8" w:rsidP="000D2AD8">
      <w:pPr>
        <w:widowControl w:val="0"/>
        <w:autoSpaceDE w:val="0"/>
        <w:autoSpaceDN w:val="0"/>
        <w:spacing w:after="0" w:line="276" w:lineRule="auto"/>
        <w:jc w:val="both"/>
        <w:rPr>
          <w:rFonts w:ascii="Verdana" w:hAnsi="Verdana" w:cs="Arial"/>
          <w:lang w:val="es-ES_tradnl"/>
        </w:rPr>
      </w:pPr>
    </w:p>
    <w:p w14:paraId="5716EC4E" w14:textId="77777777" w:rsidR="000D2AD8" w:rsidRDefault="000D2AD8" w:rsidP="000D2AD8">
      <w:pPr>
        <w:spacing w:after="0" w:line="276" w:lineRule="auto"/>
        <w:rPr>
          <w:rFonts w:ascii="Verdana" w:hAnsi="Verdana" w:cs="Arial"/>
          <w:lang w:eastAsia="es-CO"/>
        </w:rPr>
      </w:pPr>
      <w:r w:rsidRPr="00F71A6A">
        <w:rPr>
          <w:rFonts w:ascii="Verdana" w:eastAsia="Times New Roman" w:hAnsi="Verdana" w:cs="Arial"/>
          <w:lang w:eastAsia="es-CO"/>
        </w:rPr>
        <w:t>Atentamente,</w:t>
      </w:r>
      <w:r w:rsidRPr="00F71A6A">
        <w:rPr>
          <w:rFonts w:ascii="Verdana" w:hAnsi="Verdana" w:cs="Arial"/>
          <w:lang w:eastAsia="es-CO"/>
        </w:rPr>
        <w:t xml:space="preserve"> </w:t>
      </w:r>
    </w:p>
    <w:p w14:paraId="25744A13" w14:textId="35CA0686" w:rsidR="000D2AD8" w:rsidRPr="00243123" w:rsidRDefault="00F1101B" w:rsidP="005F3B23">
      <w:pPr>
        <w:spacing w:after="0" w:line="276" w:lineRule="auto"/>
        <w:jc w:val="center"/>
        <w:rPr>
          <w:rFonts w:ascii="Verdana" w:hAnsi="Verdana"/>
        </w:rPr>
      </w:pPr>
      <w:r w:rsidRPr="002C3AD6">
        <w:rPr>
          <w:rFonts w:ascii="Century Gothic" w:hAnsi="Century Gothic"/>
          <w:noProof/>
        </w:rPr>
        <w:drawing>
          <wp:inline distT="0" distB="0" distL="0" distR="0" wp14:anchorId="22690BE3" wp14:editId="32F9C8B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794A774B" w14:textId="332C3530" w:rsidR="000D2AD8" w:rsidRDefault="000D2AD8" w:rsidP="000D2AD8">
      <w:pPr>
        <w:spacing w:after="0" w:line="240"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D2AD8" w:rsidRPr="00156969" w14:paraId="5F71C977" w14:textId="77777777" w:rsidTr="0056340A">
        <w:trPr>
          <w:trHeight w:val="315"/>
        </w:trPr>
        <w:tc>
          <w:tcPr>
            <w:tcW w:w="893" w:type="dxa"/>
            <w:vAlign w:val="center"/>
            <w:hideMark/>
          </w:tcPr>
          <w:p w14:paraId="694C537E" w14:textId="77777777" w:rsidR="000D2AD8" w:rsidRPr="00156969" w:rsidRDefault="000D2AD8" w:rsidP="0056340A">
            <w:pPr>
              <w:contextualSpacing/>
              <w:rPr>
                <w:rFonts w:ascii="Verdana" w:hAnsi="Verdana" w:cs="Arial"/>
                <w:sz w:val="16"/>
                <w:szCs w:val="16"/>
                <w:lang w:val="es-ES" w:eastAsia="es-ES"/>
              </w:rPr>
            </w:pPr>
            <w:r w:rsidRPr="001569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02BF9B1" w14:textId="476C9614" w:rsidR="000D2AD8" w:rsidRPr="00156969" w:rsidRDefault="005F3B23" w:rsidP="0056340A">
            <w:pPr>
              <w:contextualSpacing/>
              <w:rPr>
                <w:rStyle w:val="normaltextrun"/>
                <w:rFonts w:ascii="Verdana" w:hAnsi="Verdana"/>
                <w:sz w:val="16"/>
                <w:szCs w:val="16"/>
              </w:rPr>
            </w:pPr>
            <w:r>
              <w:rPr>
                <w:rStyle w:val="normaltextrun"/>
                <w:rFonts w:ascii="Verdana" w:hAnsi="Verdana"/>
                <w:sz w:val="16"/>
                <w:szCs w:val="16"/>
              </w:rPr>
              <w:t xml:space="preserve">Camilo J Martínez M </w:t>
            </w:r>
          </w:p>
          <w:p w14:paraId="2216CAE0" w14:textId="77777777" w:rsidR="000D2AD8" w:rsidRPr="00156969" w:rsidRDefault="000D2AD8" w:rsidP="0056340A">
            <w:pPr>
              <w:contextualSpacing/>
              <w:rPr>
                <w:rFonts w:ascii="Verdana" w:eastAsia="Arial" w:hAnsi="Verdana" w:cs="Arial"/>
                <w:sz w:val="16"/>
                <w:szCs w:val="16"/>
              </w:rPr>
            </w:pPr>
            <w:r w:rsidRPr="00156969">
              <w:rPr>
                <w:rStyle w:val="normaltextrun"/>
                <w:rFonts w:ascii="Verdana" w:hAnsi="Verdana" w:cs="Arial"/>
                <w:sz w:val="16"/>
                <w:szCs w:val="16"/>
                <w:lang w:val="es-ES"/>
              </w:rPr>
              <w:t>Contratista de la Subdirección de Gestión Contractual</w:t>
            </w:r>
            <w:r w:rsidRPr="00156969">
              <w:rPr>
                <w:rStyle w:val="eop"/>
                <w:rFonts w:ascii="Verdana" w:hAnsi="Verdana" w:cs="Arial"/>
                <w:sz w:val="16"/>
                <w:szCs w:val="16"/>
              </w:rPr>
              <w:t> </w:t>
            </w:r>
          </w:p>
        </w:tc>
      </w:tr>
      <w:tr w:rsidR="000D2AD8" w:rsidRPr="00156969" w14:paraId="74C3E94C" w14:textId="77777777" w:rsidTr="0056340A">
        <w:trPr>
          <w:trHeight w:val="330"/>
        </w:trPr>
        <w:tc>
          <w:tcPr>
            <w:tcW w:w="893" w:type="dxa"/>
            <w:vAlign w:val="center"/>
            <w:hideMark/>
          </w:tcPr>
          <w:p w14:paraId="2B4ACF1F" w14:textId="77777777" w:rsidR="000D2AD8" w:rsidRPr="00156969" w:rsidRDefault="000D2AD8" w:rsidP="0056340A">
            <w:pPr>
              <w:contextualSpacing/>
              <w:rPr>
                <w:rFonts w:ascii="Verdana" w:hAnsi="Verdana" w:cs="Arial"/>
                <w:sz w:val="16"/>
                <w:szCs w:val="16"/>
                <w:lang w:val="es-ES" w:eastAsia="es-ES"/>
              </w:rPr>
            </w:pPr>
            <w:r w:rsidRPr="001569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F89986" w14:textId="77777777" w:rsidR="000D2AD8" w:rsidRPr="0086168D" w:rsidRDefault="000D2AD8" w:rsidP="0056340A">
            <w:pPr>
              <w:pStyle w:val="paragraph"/>
              <w:spacing w:before="0" w:beforeAutospacing="0" w:after="0" w:afterAutospacing="0"/>
              <w:contextualSpacing/>
              <w:textAlignment w:val="baseline"/>
              <w:rPr>
                <w:rStyle w:val="normaltextrun"/>
                <w:rFonts w:ascii="Verdana" w:hAnsi="Verdana"/>
                <w:sz w:val="16"/>
                <w:szCs w:val="16"/>
                <w:lang w:val="es-ES"/>
              </w:rPr>
            </w:pPr>
            <w:r w:rsidRPr="0086168D">
              <w:rPr>
                <w:rStyle w:val="normaltextrun"/>
                <w:rFonts w:ascii="Verdana" w:hAnsi="Verdana"/>
                <w:sz w:val="16"/>
                <w:szCs w:val="16"/>
                <w:lang w:val="es-ES"/>
              </w:rPr>
              <w:t xml:space="preserve">Diana Lucía Saavedra Castañeda </w:t>
            </w:r>
          </w:p>
          <w:p w14:paraId="2F268B8A" w14:textId="77777777" w:rsidR="000D2AD8" w:rsidRPr="00C666EA" w:rsidRDefault="000D2AD8" w:rsidP="0056340A">
            <w:pPr>
              <w:pStyle w:val="paragraph"/>
              <w:spacing w:before="0" w:beforeAutospacing="0" w:after="0" w:afterAutospacing="0"/>
              <w:contextualSpacing/>
              <w:textAlignment w:val="baseline"/>
              <w:rPr>
                <w:rFonts w:ascii="Verdana" w:hAnsi="Verdana" w:cs="Segoe UI"/>
                <w:sz w:val="16"/>
                <w:szCs w:val="16"/>
              </w:rPr>
            </w:pPr>
            <w:r w:rsidRPr="00C666EA">
              <w:rPr>
                <w:rStyle w:val="eop"/>
                <w:rFonts w:ascii="Verdana" w:hAnsi="Verdana" w:cs="Arial"/>
                <w:sz w:val="16"/>
                <w:szCs w:val="16"/>
              </w:rPr>
              <w:t xml:space="preserve">Contratista de la Subdirección de Negocios </w:t>
            </w:r>
          </w:p>
        </w:tc>
      </w:tr>
      <w:tr w:rsidR="000D2AD8" w:rsidRPr="00F71A6A" w14:paraId="228BDCA5" w14:textId="77777777" w:rsidTr="0056340A">
        <w:trPr>
          <w:trHeight w:val="300"/>
        </w:trPr>
        <w:tc>
          <w:tcPr>
            <w:tcW w:w="893" w:type="dxa"/>
            <w:vAlign w:val="center"/>
          </w:tcPr>
          <w:p w14:paraId="1ADA0358" w14:textId="77777777" w:rsidR="000D2AD8" w:rsidRPr="00156969" w:rsidRDefault="000D2AD8" w:rsidP="0056340A">
            <w:pPr>
              <w:contextualSpacing/>
              <w:rPr>
                <w:rFonts w:ascii="Verdana" w:hAnsi="Verdana" w:cs="Arial"/>
                <w:sz w:val="16"/>
                <w:szCs w:val="16"/>
                <w:lang w:val="es-ES" w:eastAsia="es-ES"/>
              </w:rPr>
            </w:pPr>
            <w:r w:rsidRPr="001569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BF0ED3" w14:textId="77777777" w:rsidR="000D2AD8" w:rsidRPr="00156969" w:rsidRDefault="000D2AD8" w:rsidP="0056340A">
            <w:pPr>
              <w:contextualSpacing/>
              <w:rPr>
                <w:rFonts w:ascii="Verdana" w:eastAsia="Calibri" w:hAnsi="Verdana" w:cs="Arial"/>
                <w:sz w:val="16"/>
                <w:szCs w:val="16"/>
                <w:lang w:val="pt-BR" w:eastAsia="es-ES"/>
              </w:rPr>
            </w:pPr>
            <w:r w:rsidRPr="00156969">
              <w:rPr>
                <w:rFonts w:ascii="Verdana" w:eastAsia="Calibri" w:hAnsi="Verdana" w:cs="Arial"/>
                <w:sz w:val="16"/>
                <w:szCs w:val="16"/>
                <w:lang w:val="pt-BR" w:eastAsia="es-ES"/>
              </w:rPr>
              <w:t xml:space="preserve">Carolina Quintero </w:t>
            </w:r>
            <w:proofErr w:type="spellStart"/>
            <w:r w:rsidRPr="00156969">
              <w:rPr>
                <w:rFonts w:ascii="Verdana" w:eastAsia="Calibri" w:hAnsi="Verdana" w:cs="Arial"/>
                <w:sz w:val="16"/>
                <w:szCs w:val="16"/>
                <w:lang w:val="pt-BR" w:eastAsia="es-ES"/>
              </w:rPr>
              <w:t>Gacharná</w:t>
            </w:r>
            <w:proofErr w:type="spellEnd"/>
          </w:p>
          <w:p w14:paraId="14A895EA" w14:textId="77777777" w:rsidR="000D2AD8" w:rsidRPr="00F71A6A" w:rsidRDefault="000D2AD8" w:rsidP="0056340A">
            <w:pPr>
              <w:contextualSpacing/>
              <w:rPr>
                <w:rFonts w:ascii="Verdana" w:eastAsia="Calibri" w:hAnsi="Verdana" w:cs="Arial"/>
                <w:sz w:val="16"/>
                <w:szCs w:val="16"/>
                <w:lang w:val="pt-BR" w:eastAsia="es-ES"/>
              </w:rPr>
            </w:pPr>
            <w:r w:rsidRPr="00156969">
              <w:rPr>
                <w:rFonts w:ascii="Verdana" w:eastAsia="Calibri" w:hAnsi="Verdana" w:cs="Arial"/>
                <w:sz w:val="16"/>
                <w:szCs w:val="16"/>
                <w:lang w:eastAsia="es-ES"/>
              </w:rPr>
              <w:t>Subdirectora</w:t>
            </w:r>
            <w:r w:rsidRPr="00156969">
              <w:rPr>
                <w:rFonts w:ascii="Verdana" w:eastAsia="Calibri" w:hAnsi="Verdana" w:cs="Arial"/>
                <w:sz w:val="16"/>
                <w:szCs w:val="16"/>
                <w:lang w:val="pt-BR" w:eastAsia="es-ES"/>
              </w:rPr>
              <w:t xml:space="preserve"> de Gestión </w:t>
            </w:r>
            <w:proofErr w:type="spellStart"/>
            <w:r w:rsidRPr="00156969">
              <w:rPr>
                <w:rFonts w:ascii="Verdana" w:eastAsia="Calibri" w:hAnsi="Verdana" w:cs="Arial"/>
                <w:sz w:val="16"/>
                <w:szCs w:val="16"/>
                <w:lang w:val="pt-BR" w:eastAsia="es-ES"/>
              </w:rPr>
              <w:t>Contractual</w:t>
            </w:r>
            <w:proofErr w:type="spellEnd"/>
            <w:r w:rsidRPr="00156969">
              <w:rPr>
                <w:rFonts w:ascii="Verdana" w:eastAsia="Calibri" w:hAnsi="Verdana" w:cs="Arial"/>
                <w:sz w:val="16"/>
                <w:szCs w:val="16"/>
                <w:lang w:val="pt-BR" w:eastAsia="es-ES"/>
              </w:rPr>
              <w:t xml:space="preserve"> ANCP – CCE</w:t>
            </w:r>
          </w:p>
        </w:tc>
      </w:tr>
    </w:tbl>
    <w:p w14:paraId="6A9C66FA" w14:textId="77777777" w:rsidR="000D2AD8" w:rsidRPr="0044528D" w:rsidRDefault="000D2AD8" w:rsidP="000D2AD8">
      <w:pPr>
        <w:spacing w:after="0"/>
        <w:jc w:val="both"/>
        <w:rPr>
          <w:rStyle w:val="Hipervnculo"/>
          <w:rFonts w:ascii="Verdana" w:hAnsi="Verdana"/>
        </w:rPr>
      </w:pPr>
    </w:p>
    <w:bookmarkEnd w:id="0"/>
    <w:p w14:paraId="1D3C4765" w14:textId="77777777" w:rsidR="000D2AD8" w:rsidRPr="00DA28AC" w:rsidRDefault="000D2AD8" w:rsidP="000D2AD8">
      <w:pPr>
        <w:spacing w:after="0"/>
        <w:rPr>
          <w:rFonts w:ascii="Verdana" w:hAnsi="Verdana"/>
          <w:lang w:val="es-ES"/>
        </w:rPr>
      </w:pPr>
    </w:p>
    <w:p w14:paraId="2C8BA1D8" w14:textId="5C030209" w:rsidR="000D2AD8" w:rsidRPr="008012A6" w:rsidRDefault="000D2AD8" w:rsidP="000D2AD8">
      <w:pPr>
        <w:spacing w:after="0"/>
        <w:rPr>
          <w:rFonts w:ascii="Verdana" w:hAnsi="Verdana"/>
          <w:lang w:val="es-ES"/>
        </w:rPr>
      </w:pPr>
    </w:p>
    <w:bookmarkEnd w:id="1"/>
    <w:p w14:paraId="03CC9F22" w14:textId="77777777" w:rsidR="000D2AD8" w:rsidRPr="0044528D" w:rsidRDefault="000D2AD8" w:rsidP="000D2AD8">
      <w:pPr>
        <w:spacing w:after="0"/>
        <w:rPr>
          <w:rFonts w:ascii="Verdana" w:hAnsi="Verdana"/>
        </w:rPr>
      </w:pPr>
    </w:p>
    <w:bookmarkEnd w:id="2"/>
    <w:p w14:paraId="3900974D" w14:textId="77777777" w:rsidR="003D5B0D" w:rsidRPr="00F41EB5" w:rsidRDefault="003D5B0D" w:rsidP="00F41EB5"/>
    <w:sectPr w:rsidR="003D5B0D" w:rsidRPr="00F41EB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71848" w14:textId="77777777" w:rsidR="00B421F1" w:rsidRDefault="00B421F1" w:rsidP="004A1847">
      <w:pPr>
        <w:spacing w:after="0" w:line="240" w:lineRule="auto"/>
      </w:pPr>
      <w:r>
        <w:separator/>
      </w:r>
    </w:p>
  </w:endnote>
  <w:endnote w:type="continuationSeparator" w:id="0">
    <w:p w14:paraId="1BDE07CB" w14:textId="77777777" w:rsidR="00B421F1" w:rsidRDefault="00B421F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Verdana Pro">
    <w:panose1 w:val="020B0604030504040204"/>
    <w:charset w:val="00"/>
    <w:family w:val="swiss"/>
    <w:pitch w:val="variable"/>
    <w:sig w:usb0="80000287" w:usb1="00000043"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A3462" w14:textId="77777777" w:rsidR="00B421F1" w:rsidRDefault="00B421F1" w:rsidP="004A1847">
      <w:pPr>
        <w:spacing w:after="0" w:line="240" w:lineRule="auto"/>
      </w:pPr>
      <w:r>
        <w:separator/>
      </w:r>
    </w:p>
  </w:footnote>
  <w:footnote w:type="continuationSeparator" w:id="0">
    <w:p w14:paraId="1528BA2C" w14:textId="77777777" w:rsidR="00B421F1" w:rsidRDefault="00B421F1" w:rsidP="004A1847">
      <w:pPr>
        <w:spacing w:after="0" w:line="240" w:lineRule="auto"/>
      </w:pPr>
      <w:r>
        <w:continuationSeparator/>
      </w:r>
    </w:p>
  </w:footnote>
  <w:footnote w:id="1">
    <w:p w14:paraId="78D0BEF3" w14:textId="77777777" w:rsidR="000D2AD8" w:rsidRPr="002F3810" w:rsidRDefault="000D2AD8" w:rsidP="000D2AD8">
      <w:pPr>
        <w:pStyle w:val="Car1"/>
        <w:ind w:firstLine="708"/>
        <w:contextualSpacing/>
        <w:jc w:val="both"/>
        <w:rPr>
          <w:rFonts w:ascii="Verdana" w:hAnsi="Verdana" w:cs="Arial"/>
          <w:sz w:val="14"/>
          <w:szCs w:val="14"/>
        </w:rPr>
      </w:pPr>
      <w:r w:rsidRPr="002F3810">
        <w:rPr>
          <w:rStyle w:val="Refdenotaalpie"/>
          <w:rFonts w:ascii="Verdana" w:hAnsi="Verdana" w:cs="Arial"/>
          <w:sz w:val="14"/>
          <w:szCs w:val="14"/>
        </w:rPr>
        <w:footnoteRef/>
      </w:r>
      <w:r w:rsidRPr="002F3810">
        <w:rPr>
          <w:rFonts w:ascii="Verdana" w:hAnsi="Verdana" w:cs="Arial"/>
          <w:sz w:val="14"/>
          <w:szCs w:val="14"/>
        </w:rPr>
        <w:t xml:space="preserve"> Este monto fue publicado por la Agencia Nacional de Contratación Pública – Colombia Compra Eficiente, de acuerdo con la información remitida por el Ministerio de Comercio Industria y Turismo, disponible en el siguiente enlace: </w:t>
      </w:r>
      <w:hyperlink r:id="rId1" w:history="1">
        <w:r w:rsidRPr="002F3810">
          <w:rPr>
            <w:rStyle w:val="Hipervnculo"/>
            <w:rFonts w:ascii="Verdana" w:hAnsi="Verdana" w:cs="Arial"/>
            <w:sz w:val="14"/>
            <w:szCs w:val="14"/>
            <w:lang w:val="es-CO"/>
          </w:rPr>
          <w:t>umbral_de_mipymes_2025_oali.pdf</w:t>
        </w:r>
      </w:hyperlink>
      <w:r>
        <w:rPr>
          <w:rFonts w:ascii="Verdana" w:hAnsi="Verdana" w:cs="Arial"/>
          <w:sz w:val="14"/>
          <w:szCs w:val="14"/>
        </w:rPr>
        <w:t>.</w:t>
      </w:r>
      <w:r w:rsidRPr="002F3810">
        <w:rPr>
          <w:rFonts w:ascii="Verdana" w:hAnsi="Verdana" w:cs="Arial"/>
          <w:sz w:val="14"/>
          <w:szCs w:val="14"/>
        </w:rPr>
        <w:t xml:space="preserve"> Allí se señala que el monto corresponde a $ </w:t>
      </w:r>
      <w:r>
        <w:rPr>
          <w:rFonts w:ascii="Verdana" w:hAnsi="Verdana" w:cs="Arial"/>
          <w:sz w:val="14"/>
          <w:szCs w:val="14"/>
        </w:rPr>
        <w:t>533.287.768</w:t>
      </w:r>
      <w:r w:rsidRPr="002F3810">
        <w:rPr>
          <w:rFonts w:ascii="Verdana" w:hAnsi="Verdana" w:cs="Arial"/>
          <w:sz w:val="14"/>
          <w:szCs w:val="14"/>
        </w:rPr>
        <w:t>.</w:t>
      </w:r>
    </w:p>
    <w:p w14:paraId="7B3A5786" w14:textId="77777777" w:rsidR="000D2AD8" w:rsidRPr="008931A4" w:rsidRDefault="000D2AD8" w:rsidP="000D2AD8">
      <w:pPr>
        <w:pStyle w:val="Textonotapie"/>
        <w:contextualSpacing/>
        <w:rPr>
          <w:rFonts w:ascii="Arial" w:hAnsi="Arial" w:cs="Arial"/>
          <w:sz w:val="18"/>
          <w:szCs w:val="18"/>
        </w:rPr>
      </w:pPr>
    </w:p>
  </w:footnote>
  <w:footnote w:id="2">
    <w:p w14:paraId="083CBB93" w14:textId="77777777" w:rsidR="000D2AD8" w:rsidRPr="005D763C" w:rsidRDefault="000D2AD8" w:rsidP="000D2AD8">
      <w:pPr>
        <w:pBdr>
          <w:top w:val="nil"/>
          <w:left w:val="nil"/>
          <w:bottom w:val="nil"/>
          <w:right w:val="nil"/>
          <w:between w:val="nil"/>
        </w:pBdr>
        <w:ind w:firstLine="708"/>
        <w:contextualSpacing/>
        <w:jc w:val="both"/>
        <w:rPr>
          <w:rFonts w:ascii="Verdana" w:eastAsia="Arial" w:hAnsi="Verdana" w:cs="Arial"/>
          <w:color w:val="000000"/>
          <w:sz w:val="14"/>
          <w:szCs w:val="14"/>
        </w:rPr>
      </w:pPr>
      <w:r w:rsidRPr="005D763C">
        <w:rPr>
          <w:rStyle w:val="Refdenotaalpie"/>
          <w:rFonts w:ascii="Verdana" w:hAnsi="Verdana" w:cs="Arial"/>
          <w:sz w:val="14"/>
          <w:szCs w:val="14"/>
        </w:rPr>
        <w:footnoteRef/>
      </w:r>
      <w:r w:rsidRPr="005D763C">
        <w:rPr>
          <w:rFonts w:ascii="Verdana" w:hAnsi="Verdana" w:cs="Arial"/>
          <w:sz w:val="14"/>
          <w:szCs w:val="14"/>
        </w:rPr>
        <w:t xml:space="preserve"> </w:t>
      </w:r>
      <w:bookmarkStart w:id="7" w:name="43"/>
      <w:r w:rsidRPr="005D763C">
        <w:rPr>
          <w:rFonts w:ascii="Verdana" w:eastAsia="Arial" w:hAnsi="Verdana" w:cs="Arial"/>
          <w:color w:val="000000"/>
          <w:sz w:val="14"/>
          <w:szCs w:val="14"/>
        </w:rPr>
        <w:t>Artículo 43. Definiciones de Tamaño Empresarial.</w:t>
      </w:r>
      <w:bookmarkEnd w:id="7"/>
      <w:r w:rsidRPr="005D763C">
        <w:rPr>
          <w:rFonts w:ascii="Verdana" w:eastAsia="Arial" w:hAnsi="Verdana" w:cs="Arial"/>
          <w:color w:val="000000"/>
          <w:sz w:val="14"/>
          <w:szCs w:val="14"/>
        </w:rPr>
        <w:t> El artículo </w:t>
      </w:r>
      <w:hyperlink r:id="rId2" w:anchor="2" w:history="1">
        <w:r w:rsidRPr="005D763C">
          <w:rPr>
            <w:rStyle w:val="Hipervnculo1"/>
            <w:rFonts w:ascii="Verdana" w:eastAsia="Arial" w:hAnsi="Verdana" w:cs="Arial"/>
            <w:color w:val="000000"/>
            <w:sz w:val="14"/>
            <w:szCs w:val="14"/>
          </w:rPr>
          <w:t>2</w:t>
        </w:r>
      </w:hyperlink>
      <w:r w:rsidRPr="005D763C">
        <w:rPr>
          <w:rFonts w:ascii="Verdana" w:eastAsia="Arial" w:hAnsi="Verdana" w:cs="Arial"/>
          <w:color w:val="000000"/>
          <w:sz w:val="14"/>
          <w:szCs w:val="14"/>
        </w:rPr>
        <w:t>o de la Ley 590 de 2000, quedará así:</w:t>
      </w:r>
    </w:p>
    <w:p w14:paraId="1CF4AEAD" w14:textId="77777777" w:rsidR="000D2AD8" w:rsidRPr="005D763C" w:rsidRDefault="000D2AD8" w:rsidP="000D2AD8">
      <w:pPr>
        <w:pBdr>
          <w:top w:val="nil"/>
          <w:left w:val="nil"/>
          <w:bottom w:val="nil"/>
          <w:right w:val="nil"/>
          <w:between w:val="nil"/>
        </w:pBdr>
        <w:ind w:firstLine="708"/>
        <w:contextualSpacing/>
        <w:jc w:val="both"/>
        <w:rPr>
          <w:rFonts w:ascii="Verdana" w:eastAsia="Arial" w:hAnsi="Verdana" w:cs="Arial"/>
          <w:color w:val="000000"/>
          <w:sz w:val="14"/>
          <w:szCs w:val="14"/>
        </w:rPr>
      </w:pPr>
      <w:r>
        <w:rPr>
          <w:rFonts w:ascii="Verdana" w:eastAsia="Arial" w:hAnsi="Verdana" w:cs="Arial"/>
          <w:i/>
          <w:iCs/>
          <w:color w:val="000000"/>
          <w:sz w:val="14"/>
          <w:szCs w:val="14"/>
        </w:rPr>
        <w:t xml:space="preserve">(…) </w:t>
      </w:r>
      <w:r w:rsidRPr="005D763C">
        <w:rPr>
          <w:rFonts w:ascii="Verdana" w:eastAsia="Arial" w:hAnsi="Verdana" w:cs="Arial"/>
          <w:i/>
          <w:iCs/>
          <w:color w:val="000000"/>
          <w:sz w:val="14"/>
          <w:szCs w:val="14"/>
        </w:rPr>
        <w:t>Artículo </w:t>
      </w:r>
      <w:hyperlink r:id="rId3" w:anchor="2" w:history="1">
        <w:r w:rsidRPr="005D763C">
          <w:rPr>
            <w:rStyle w:val="Hipervnculo1"/>
            <w:rFonts w:ascii="Verdana" w:eastAsia="Arial" w:hAnsi="Verdana" w:cs="Arial"/>
            <w:i/>
            <w:iCs/>
            <w:color w:val="000000"/>
            <w:sz w:val="14"/>
            <w:szCs w:val="14"/>
          </w:rPr>
          <w:t>2</w:t>
        </w:r>
      </w:hyperlink>
      <w:r w:rsidRPr="005D763C">
        <w:rPr>
          <w:rFonts w:ascii="Verdana" w:eastAsia="Arial" w:hAnsi="Verdana" w:cs="Arial"/>
          <w:i/>
          <w:iCs/>
          <w:color w:val="000000"/>
          <w:sz w:val="14"/>
          <w:szCs w:val="14"/>
        </w:rPr>
        <w:t>o. Definiciones de tamaño empresarial.</w:t>
      </w:r>
      <w:r w:rsidRPr="005D763C">
        <w:rPr>
          <w:rFonts w:ascii="Verdana" w:eastAsia="Arial" w:hAnsi="Verdana" w:cs="Arial"/>
          <w:b/>
          <w:bCs/>
          <w:i/>
          <w:iCs/>
          <w:color w:val="000000"/>
          <w:sz w:val="14"/>
          <w:szCs w:val="14"/>
        </w:rPr>
        <w:t> </w:t>
      </w:r>
      <w:r w:rsidRPr="005D763C">
        <w:rPr>
          <w:rFonts w:ascii="Verdana" w:eastAsia="Arial" w:hAnsi="Verdana" w:cs="Arial"/>
          <w:color w:val="000000"/>
          <w:sz w:val="14"/>
          <w:szCs w:val="14"/>
        </w:rPr>
        <w:t>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w:t>
      </w:r>
    </w:p>
    <w:p w14:paraId="71DDE621" w14:textId="77777777" w:rsidR="000D2AD8" w:rsidRPr="005D763C" w:rsidRDefault="000D2AD8" w:rsidP="000D2AD8">
      <w:pPr>
        <w:pBdr>
          <w:top w:val="nil"/>
          <w:left w:val="nil"/>
          <w:bottom w:val="nil"/>
          <w:right w:val="nil"/>
          <w:between w:val="nil"/>
        </w:pBdr>
        <w:ind w:firstLine="708"/>
        <w:contextualSpacing/>
        <w:jc w:val="both"/>
        <w:rPr>
          <w:rFonts w:ascii="Verdana" w:eastAsia="Arial" w:hAnsi="Verdana" w:cs="Arial"/>
          <w:color w:val="000000"/>
          <w:sz w:val="14"/>
          <w:szCs w:val="14"/>
        </w:rPr>
      </w:pPr>
      <w:r w:rsidRPr="005D763C">
        <w:rPr>
          <w:rFonts w:ascii="Verdana" w:hAnsi="Verdana" w:cs="Arial"/>
          <w:sz w:val="14"/>
          <w:szCs w:val="14"/>
        </w:rPr>
        <w:t>»</w:t>
      </w:r>
      <w:r w:rsidRPr="005D763C">
        <w:rPr>
          <w:rFonts w:ascii="Verdana" w:eastAsia="Arial" w:hAnsi="Verdana" w:cs="Arial"/>
          <w:color w:val="000000"/>
          <w:sz w:val="14"/>
          <w:szCs w:val="14"/>
        </w:rPr>
        <w:t>1. Número de trabajadores totales.</w:t>
      </w:r>
    </w:p>
    <w:p w14:paraId="68D28489" w14:textId="77777777" w:rsidR="000D2AD8" w:rsidRPr="005D763C" w:rsidRDefault="000D2AD8" w:rsidP="000D2AD8">
      <w:pPr>
        <w:pBdr>
          <w:top w:val="nil"/>
          <w:left w:val="nil"/>
          <w:bottom w:val="nil"/>
          <w:right w:val="nil"/>
          <w:between w:val="nil"/>
        </w:pBdr>
        <w:ind w:firstLine="708"/>
        <w:contextualSpacing/>
        <w:jc w:val="both"/>
        <w:rPr>
          <w:rFonts w:ascii="Verdana" w:eastAsia="Arial" w:hAnsi="Verdana" w:cs="Arial"/>
          <w:color w:val="000000"/>
          <w:sz w:val="14"/>
          <w:szCs w:val="14"/>
        </w:rPr>
      </w:pPr>
      <w:r w:rsidRPr="005D763C">
        <w:rPr>
          <w:rFonts w:ascii="Verdana" w:hAnsi="Verdana" w:cs="Arial"/>
          <w:sz w:val="14"/>
          <w:szCs w:val="14"/>
        </w:rPr>
        <w:t>»</w:t>
      </w:r>
      <w:r w:rsidRPr="005D763C">
        <w:rPr>
          <w:rFonts w:ascii="Verdana" w:eastAsia="Arial" w:hAnsi="Verdana" w:cs="Arial"/>
          <w:color w:val="000000"/>
          <w:sz w:val="14"/>
          <w:szCs w:val="14"/>
        </w:rPr>
        <w:t>2. Valor de ventas brutas anuales.</w:t>
      </w:r>
    </w:p>
    <w:p w14:paraId="6F33620B" w14:textId="77777777" w:rsidR="000D2AD8" w:rsidRPr="005D763C" w:rsidRDefault="000D2AD8" w:rsidP="000D2AD8">
      <w:pPr>
        <w:pBdr>
          <w:top w:val="nil"/>
          <w:left w:val="nil"/>
          <w:bottom w:val="nil"/>
          <w:right w:val="nil"/>
          <w:between w:val="nil"/>
        </w:pBdr>
        <w:ind w:firstLine="708"/>
        <w:contextualSpacing/>
        <w:jc w:val="both"/>
        <w:rPr>
          <w:rFonts w:ascii="Arial" w:eastAsia="Arial" w:hAnsi="Arial" w:cs="Arial"/>
          <w:color w:val="000000"/>
          <w:sz w:val="14"/>
          <w:szCs w:val="14"/>
        </w:rPr>
      </w:pPr>
      <w:r w:rsidRPr="005D763C">
        <w:rPr>
          <w:rFonts w:ascii="Arial" w:hAnsi="Arial" w:cs="Arial"/>
          <w:sz w:val="14"/>
          <w:szCs w:val="14"/>
        </w:rPr>
        <w:t>»</w:t>
      </w:r>
      <w:r w:rsidRPr="005D763C">
        <w:rPr>
          <w:rFonts w:ascii="Arial" w:eastAsia="Arial" w:hAnsi="Arial" w:cs="Arial"/>
          <w:color w:val="000000"/>
          <w:sz w:val="14"/>
          <w:szCs w:val="14"/>
        </w:rPr>
        <w:t>3. Valor activos totales.</w:t>
      </w:r>
    </w:p>
    <w:p w14:paraId="21453DE1" w14:textId="77777777" w:rsidR="000D2AD8" w:rsidRPr="005D763C" w:rsidRDefault="000D2AD8" w:rsidP="000D2AD8">
      <w:pPr>
        <w:pBdr>
          <w:top w:val="nil"/>
          <w:left w:val="nil"/>
          <w:bottom w:val="nil"/>
          <w:right w:val="nil"/>
          <w:between w:val="nil"/>
        </w:pBdr>
        <w:ind w:firstLine="708"/>
        <w:contextualSpacing/>
        <w:jc w:val="both"/>
        <w:rPr>
          <w:rFonts w:ascii="Verdana" w:eastAsia="Arial" w:hAnsi="Verdana" w:cs="Arial"/>
          <w:color w:val="000000"/>
          <w:sz w:val="14"/>
          <w:szCs w:val="14"/>
        </w:rPr>
      </w:pPr>
      <w:r w:rsidRPr="005D763C">
        <w:rPr>
          <w:rFonts w:ascii="Verdana" w:hAnsi="Verdana" w:cs="Arial"/>
          <w:sz w:val="14"/>
          <w:szCs w:val="14"/>
        </w:rPr>
        <w:t>»</w:t>
      </w:r>
      <w:r w:rsidRPr="005D763C">
        <w:rPr>
          <w:rFonts w:ascii="Verdana" w:eastAsia="Arial" w:hAnsi="Verdana" w:cs="Arial"/>
          <w:color w:val="000000"/>
          <w:sz w:val="14"/>
          <w:szCs w:val="14"/>
        </w:rPr>
        <w:t>Para efectos de los beneficios otorgados por el Gobierno nacional a las micro, pequeñas y medianas empresas el criterio determinante será el valor de ventas brutas anuales.</w:t>
      </w:r>
    </w:p>
    <w:p w14:paraId="78639A35" w14:textId="77777777" w:rsidR="000D2AD8" w:rsidRPr="005D763C" w:rsidRDefault="000D2AD8" w:rsidP="000D2AD8">
      <w:pPr>
        <w:pBdr>
          <w:top w:val="nil"/>
          <w:left w:val="nil"/>
          <w:bottom w:val="nil"/>
          <w:right w:val="nil"/>
          <w:between w:val="nil"/>
        </w:pBdr>
        <w:ind w:firstLine="708"/>
        <w:contextualSpacing/>
        <w:jc w:val="both"/>
        <w:rPr>
          <w:rFonts w:ascii="Verdana" w:eastAsia="Arial" w:hAnsi="Verdana" w:cs="Arial"/>
          <w:color w:val="000000"/>
          <w:sz w:val="14"/>
          <w:szCs w:val="14"/>
        </w:rPr>
      </w:pPr>
      <w:r w:rsidRPr="005D763C">
        <w:rPr>
          <w:rFonts w:ascii="Verdana" w:hAnsi="Verdana" w:cs="Arial"/>
          <w:sz w:val="14"/>
          <w:szCs w:val="14"/>
        </w:rPr>
        <w:t>»</w:t>
      </w:r>
      <w:r w:rsidRPr="005D763C">
        <w:rPr>
          <w:rFonts w:ascii="Verdana" w:eastAsia="Arial" w:hAnsi="Verdana" w:cs="Arial"/>
          <w:color w:val="000000"/>
          <w:sz w:val="14"/>
          <w:szCs w:val="14"/>
        </w:rPr>
        <w:t>PARÁGRAFO 1o</w:t>
      </w:r>
      <w:r w:rsidRPr="005D763C">
        <w:rPr>
          <w:rFonts w:ascii="Verdana" w:eastAsia="Arial" w:hAnsi="Verdana" w:cs="Arial"/>
          <w:b/>
          <w:bCs/>
          <w:color w:val="000000"/>
          <w:sz w:val="14"/>
          <w:szCs w:val="14"/>
        </w:rPr>
        <w:t>.</w:t>
      </w:r>
      <w:r w:rsidRPr="005D763C">
        <w:rPr>
          <w:rFonts w:ascii="Verdana" w:eastAsia="Arial" w:hAnsi="Verdana" w:cs="Arial"/>
          <w:color w:val="000000"/>
          <w:sz w:val="14"/>
          <w:szCs w:val="14"/>
        </w:rPr>
        <w:t> El Gobierno Nacional reglamentará los rangos que aplicarán para los tres criterios e incluirá especificidades sectoriales en los casos que considere necesario.</w:t>
      </w:r>
    </w:p>
    <w:p w14:paraId="201FC94F" w14:textId="77777777" w:rsidR="000D2AD8" w:rsidRPr="005D763C" w:rsidRDefault="000D2AD8" w:rsidP="000D2AD8">
      <w:pPr>
        <w:pBdr>
          <w:top w:val="nil"/>
          <w:left w:val="nil"/>
          <w:bottom w:val="nil"/>
          <w:right w:val="nil"/>
          <w:between w:val="nil"/>
        </w:pBdr>
        <w:ind w:firstLine="708"/>
        <w:contextualSpacing/>
        <w:jc w:val="both"/>
        <w:rPr>
          <w:rFonts w:ascii="Verdana" w:hAnsi="Verdana" w:cs="Arial"/>
          <w:sz w:val="14"/>
          <w:szCs w:val="14"/>
        </w:rPr>
      </w:pPr>
      <w:r w:rsidRPr="005D763C">
        <w:rPr>
          <w:rFonts w:ascii="Verdana" w:hAnsi="Verdana" w:cs="Arial"/>
          <w:sz w:val="14"/>
          <w:szCs w:val="14"/>
        </w:rPr>
        <w:t>»</w:t>
      </w:r>
      <w:r w:rsidRPr="005D763C">
        <w:rPr>
          <w:rFonts w:ascii="Verdana" w:eastAsia="Arial" w:hAnsi="Verdana" w:cs="Arial"/>
          <w:color w:val="000000"/>
          <w:sz w:val="14"/>
          <w:szCs w:val="14"/>
        </w:rPr>
        <w:t>PARÁGRAFO 2o</w:t>
      </w:r>
      <w:r w:rsidRPr="005D763C">
        <w:rPr>
          <w:rFonts w:ascii="Verdana" w:eastAsia="Arial" w:hAnsi="Verdana" w:cs="Arial"/>
          <w:b/>
          <w:bCs/>
          <w:color w:val="000000"/>
          <w:sz w:val="14"/>
          <w:szCs w:val="14"/>
        </w:rPr>
        <w:t>.</w:t>
      </w:r>
      <w:r w:rsidRPr="005D763C">
        <w:rPr>
          <w:rFonts w:ascii="Verdana" w:eastAsia="Arial" w:hAnsi="Verdana" w:cs="Arial"/>
          <w:color w:val="000000"/>
          <w:sz w:val="14"/>
          <w:szCs w:val="14"/>
        </w:rPr>
        <w:t> Las definiciones contenidas en el artículo </w:t>
      </w:r>
      <w:hyperlink r:id="rId4" w:anchor="2" w:history="1">
        <w:r w:rsidRPr="005D763C">
          <w:rPr>
            <w:rStyle w:val="Hipervnculo1"/>
            <w:rFonts w:ascii="Verdana" w:eastAsia="Arial" w:hAnsi="Verdana" w:cs="Arial"/>
            <w:color w:val="000000"/>
            <w:sz w:val="14"/>
            <w:szCs w:val="14"/>
          </w:rPr>
          <w:t>2</w:t>
        </w:r>
      </w:hyperlink>
      <w:r w:rsidRPr="005D763C">
        <w:rPr>
          <w:rFonts w:ascii="Verdana" w:eastAsia="Arial" w:hAnsi="Verdana" w:cs="Arial"/>
          <w:color w:val="000000"/>
          <w:sz w:val="14"/>
          <w:szCs w:val="14"/>
        </w:rPr>
        <w:t>o de la Ley 590 de 2000 continuarán vigentes hasta tanto entren a regir las normas reglamentarias que profiera el Gobierno Nacional en desarrollo de lo previsto en el presente artículo</w:t>
      </w:r>
      <w:r w:rsidRPr="005D763C">
        <w:rPr>
          <w:rFonts w:ascii="Verdana" w:hAnsi="Verdana" w:cs="Arial"/>
          <w:sz w:val="14"/>
          <w:szCs w:val="14"/>
        </w:rPr>
        <w:t>».</w:t>
      </w:r>
    </w:p>
  </w:footnote>
  <w:footnote w:id="3">
    <w:p w14:paraId="7E7A9E75"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Style w:val="Refdenotaalpie"/>
          <w:rFonts w:ascii="Verdana" w:hAnsi="Verdana" w:cs="Arial"/>
          <w:sz w:val="14"/>
          <w:szCs w:val="14"/>
        </w:rPr>
        <w:footnoteRef/>
      </w:r>
      <w:r w:rsidRPr="005D763C">
        <w:rPr>
          <w:rFonts w:ascii="Verdana" w:hAnsi="Verdana" w:cs="Arial"/>
          <w:sz w:val="14"/>
          <w:szCs w:val="14"/>
        </w:rPr>
        <w:t xml:space="preserve"> Decreto 1074 de 2015. </w:t>
      </w:r>
      <w:r w:rsidRPr="005D763C">
        <w:rPr>
          <w:rFonts w:ascii="Verdana" w:eastAsia="Arial" w:hAnsi="Verdana" w:cs="Arial"/>
          <w:color w:val="000000"/>
          <w:sz w:val="14"/>
          <w:szCs w:val="14"/>
        </w:rPr>
        <w:t>«</w:t>
      </w:r>
      <w:r w:rsidRPr="005D763C">
        <w:rPr>
          <w:rFonts w:ascii="Verdana" w:hAnsi="Verdana" w:cs="Arial"/>
          <w:sz w:val="14"/>
          <w:szCs w:val="14"/>
          <w:lang w:val="es-CO"/>
        </w:rPr>
        <w:t>Artículo </w:t>
      </w:r>
      <w:bookmarkStart w:id="8" w:name="2.2.1.13.2.1"/>
      <w:bookmarkEnd w:id="8"/>
      <w:r w:rsidRPr="005D763C">
        <w:rPr>
          <w:rFonts w:ascii="Verdana" w:hAnsi="Verdana" w:cs="Arial"/>
          <w:sz w:val="14"/>
          <w:szCs w:val="14"/>
          <w:lang w:val="es-CO"/>
        </w:rPr>
        <w:t>2.2.1.13.2.1. Criterio para la clasificación del tamaño empresarial. Para efectos de la clasificación del tamaño empresarial se tendrá como criterio exclusivo los ingresos por actividades ordinarias anuales de la respectiva empresa.</w:t>
      </w:r>
    </w:p>
    <w:p w14:paraId="411DE8A3"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El nivel de ingresos por actividades ordinarias anuales con base en el cual se determina el tamaño empresarial variará dependiendo del sector económico en el cual la empresa desarrolle su actividad</w:t>
      </w:r>
      <w:r w:rsidRPr="005D763C">
        <w:rPr>
          <w:rFonts w:ascii="Verdana" w:hAnsi="Verdana" w:cs="Arial"/>
          <w:sz w:val="14"/>
          <w:szCs w:val="14"/>
        </w:rPr>
        <w:t>»</w:t>
      </w:r>
      <w:r w:rsidRPr="005D763C">
        <w:rPr>
          <w:rFonts w:ascii="Verdana" w:hAnsi="Verdana" w:cs="Arial"/>
          <w:sz w:val="14"/>
          <w:szCs w:val="14"/>
          <w:lang w:val="es-CO"/>
        </w:rPr>
        <w:t>.</w:t>
      </w:r>
    </w:p>
    <w:p w14:paraId="3372920D" w14:textId="77777777" w:rsidR="000D2AD8" w:rsidRPr="005D763C" w:rsidRDefault="000D2AD8" w:rsidP="000D2AD8">
      <w:pPr>
        <w:pStyle w:val="Car1"/>
        <w:contextualSpacing/>
        <w:jc w:val="both"/>
        <w:rPr>
          <w:rFonts w:ascii="Verdana" w:hAnsi="Verdana" w:cs="Arial"/>
          <w:sz w:val="14"/>
          <w:szCs w:val="14"/>
          <w:lang w:val="es-CO"/>
        </w:rPr>
      </w:pPr>
    </w:p>
  </w:footnote>
  <w:footnote w:id="4">
    <w:p w14:paraId="4D59D896" w14:textId="77777777" w:rsidR="000D2AD8" w:rsidRPr="005D763C" w:rsidRDefault="000D2AD8" w:rsidP="000D2AD8">
      <w:pPr>
        <w:pBdr>
          <w:top w:val="nil"/>
          <w:left w:val="nil"/>
          <w:bottom w:val="nil"/>
          <w:right w:val="nil"/>
          <w:between w:val="nil"/>
        </w:pBdr>
        <w:spacing w:after="0" w:line="240" w:lineRule="auto"/>
        <w:ind w:firstLine="708"/>
        <w:contextualSpacing/>
        <w:jc w:val="both"/>
        <w:rPr>
          <w:rFonts w:ascii="Verdana" w:eastAsia="Arial" w:hAnsi="Verdana" w:cs="Arial"/>
          <w:color w:val="000000"/>
          <w:sz w:val="14"/>
          <w:szCs w:val="14"/>
        </w:rPr>
      </w:pPr>
      <w:r w:rsidRPr="005D763C">
        <w:rPr>
          <w:rStyle w:val="Refdenotaalpie"/>
          <w:rFonts w:ascii="Verdana" w:hAnsi="Verdana" w:cs="Arial"/>
          <w:sz w:val="14"/>
          <w:szCs w:val="14"/>
        </w:rPr>
        <w:footnoteRef/>
      </w:r>
      <w:r w:rsidRPr="005D763C">
        <w:rPr>
          <w:rFonts w:ascii="Verdana" w:hAnsi="Verdana" w:cs="Arial"/>
          <w:sz w:val="14"/>
          <w:szCs w:val="14"/>
        </w:rPr>
        <w:t xml:space="preserve"> </w:t>
      </w:r>
      <w:bookmarkStart w:id="9" w:name="2.2.1.13.2.2"/>
      <w:r w:rsidRPr="005D763C">
        <w:rPr>
          <w:rFonts w:ascii="Verdana" w:eastAsia="Arial" w:hAnsi="Verdana" w:cs="Arial"/>
          <w:color w:val="000000"/>
          <w:sz w:val="14"/>
          <w:szCs w:val="14"/>
        </w:rPr>
        <w:t>«</w:t>
      </w:r>
      <w:r w:rsidRPr="005D763C">
        <w:rPr>
          <w:rFonts w:ascii="Verdana" w:hAnsi="Verdana" w:cs="Arial"/>
          <w:sz w:val="14"/>
          <w:szCs w:val="14"/>
        </w:rPr>
        <w:t>Artículo 2.2.1.13.2.2. Rangos para la Definición del Tamaño Empresarial.</w:t>
      </w:r>
      <w:bookmarkEnd w:id="9"/>
      <w:r w:rsidRPr="005D763C">
        <w:rPr>
          <w:rFonts w:ascii="Verdana" w:hAnsi="Verdana" w:cs="Arial"/>
          <w:sz w:val="14"/>
          <w:szCs w:val="14"/>
        </w:rPr>
        <w:t xml:space="preserve"> Para efectos de la clasificación del tamaño empresarial se utilizarán, con base en el criterio previsto en el artículo anterior, los siguientes rangos para determinar el valor de los ingresos por actividades ordinarias anuales de acuerdo con el sector económico de que se trate:</w:t>
      </w:r>
    </w:p>
    <w:p w14:paraId="0AD6C07F"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1. Para el sector manufacturero:</w:t>
      </w:r>
    </w:p>
    <w:p w14:paraId="6BA37EFB"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Microempresa. Aquella cuyos ingresos por actividades ordinarias anuales sean inferiores o iguales a veintitrés mil quinientos sesenta y tres Unidades de Valor Tributario (23.563 UVT).</w:t>
      </w:r>
    </w:p>
    <w:p w14:paraId="7A4B61E2"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Pequeña empresa. Aquella cuyos ingresos por actividades ordinarias anuales sean superiores a veintitrés mil quinientos sesenta y tres Unidades de Valor Tributario (23.563 UVT) e inferiores o iguales a doscientos cuatro mil novecientos noventa y cinco Unidades de Valor Tributario (204.995 UVT).</w:t>
      </w:r>
    </w:p>
    <w:p w14:paraId="38F7214D"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Mediana empresa.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w:t>
      </w:r>
    </w:p>
    <w:p w14:paraId="7BC546BC"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2. Para el sector servicios:</w:t>
      </w:r>
    </w:p>
    <w:p w14:paraId="5A378A3D"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Microempresa. Aquella cuyos ingresos por actividades ordinarias anuales sean inferiores o iguales a treinta y dos mil novecientos ochenta y ocho Unidades de Valor Tributario (32.988 UVT).</w:t>
      </w:r>
    </w:p>
    <w:p w14:paraId="1FBF2E63"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Pequeña empresa. Aquella cuyos ingresos por actividades ordinarias anuales sean superiores a treinta y dos mil novecientos ochenta y ocho Unidades de Valor Tributario (32.988 UVT) e inferiores o iguales a ciento treinta y un mil novecientos cincuenta y uno Unidades de Valor Tributario (131.951 UVT).</w:t>
      </w:r>
    </w:p>
    <w:p w14:paraId="046358D8"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Mediana empresa. Aquella cuyos ingresos por actividades ordinarias anuales sean superiores a ciento treinta y un mil novecientos cincuenta y un Unidades de Valor Tributario (131.951 UVT) e inferiores o iguales a cuatrocientos ochenta y tres mil treinta y cuatro Unidades de Valor Tributario (483.034 UVT).</w:t>
      </w:r>
    </w:p>
    <w:p w14:paraId="725417E1"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3. Para el sector de comercio:</w:t>
      </w:r>
    </w:p>
    <w:p w14:paraId="1F250289"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Microempresa. Aquella cuyos ingresos por actividades ordinarias anuales sean inferiores o iguales a cuarenta y cuatro mil setecientos sesenta y nueve Unidades de Valor Tributario (44.769 UVT).</w:t>
      </w:r>
    </w:p>
    <w:p w14:paraId="69DEF58B"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Pequeña empresa. Aquella cuyos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297EC30B" w14:textId="77777777" w:rsidR="000D2AD8" w:rsidRPr="005D763C" w:rsidRDefault="000D2AD8" w:rsidP="000D2AD8">
      <w:pPr>
        <w:pStyle w:val="Car1"/>
        <w:ind w:firstLine="709"/>
        <w:contextualSpacing/>
        <w:jc w:val="both"/>
        <w:rPr>
          <w:rFonts w:ascii="Verdana" w:hAnsi="Verdana" w:cs="Arial"/>
          <w:sz w:val="14"/>
          <w:szCs w:val="14"/>
          <w:lang w:val="es-CO"/>
        </w:rPr>
      </w:pPr>
      <w:r w:rsidRPr="005D763C">
        <w:rPr>
          <w:rFonts w:ascii="Verdana" w:hAnsi="Verdana" w:cs="Arial"/>
          <w:sz w:val="14"/>
          <w:szCs w:val="14"/>
        </w:rPr>
        <w:t>»</w:t>
      </w:r>
      <w:r w:rsidRPr="005D763C">
        <w:rPr>
          <w:rFonts w:ascii="Verdana" w:hAnsi="Verdana" w:cs="Arial"/>
          <w:sz w:val="14"/>
          <w:szCs w:val="14"/>
          <w:lang w:val="es-CO"/>
        </w:rPr>
        <w:t>- Mediana empresa. Aquella cuyos ingresos por actividades ordinarias anuales sean superiores a cuatrocientos treinta y un mil ciento noventa y seis Unidades de Valor Tributario (431.196 UVT) e inferiores o iguales a dos millones ciento sesenta mil seiscientos noventa y dos Unidades de Valor Tributario (2'160.692 UVT)</w:t>
      </w:r>
      <w:r w:rsidRPr="005D763C">
        <w:rPr>
          <w:rFonts w:ascii="Verdana" w:hAnsi="Verdana" w:cs="Arial"/>
          <w:sz w:val="14"/>
          <w:szCs w:val="14"/>
        </w:rPr>
        <w:t xml:space="preserve"> »</w:t>
      </w:r>
      <w:r w:rsidRPr="005D763C">
        <w:rPr>
          <w:rFonts w:ascii="Verdana" w:hAnsi="Verdana" w:cs="Arial"/>
          <w:sz w:val="14"/>
          <w:szCs w:val="14"/>
          <w:lang w:val="es-CO"/>
        </w:rPr>
        <w:t>.</w:t>
      </w:r>
    </w:p>
    <w:p w14:paraId="7F0D45E6" w14:textId="77777777" w:rsidR="000D2AD8" w:rsidRPr="005D763C" w:rsidRDefault="000D2AD8" w:rsidP="000D2AD8">
      <w:pPr>
        <w:pStyle w:val="Car1"/>
        <w:contextualSpacing/>
        <w:jc w:val="both"/>
        <w:rPr>
          <w:rFonts w:ascii="Verdana" w:hAnsi="Verdana" w:cs="Arial"/>
          <w:sz w:val="14"/>
          <w:szCs w:val="14"/>
          <w:lang w:val="es-CO"/>
        </w:rPr>
      </w:pPr>
    </w:p>
  </w:footnote>
  <w:footnote w:id="5">
    <w:p w14:paraId="3B3F7EA4" w14:textId="77777777" w:rsidR="000D2AD8" w:rsidRPr="00A76DCC" w:rsidRDefault="000D2AD8" w:rsidP="000D2AD8">
      <w:pPr>
        <w:pStyle w:val="Car1"/>
        <w:ind w:firstLine="709"/>
        <w:contextualSpacing/>
        <w:jc w:val="both"/>
        <w:rPr>
          <w:rFonts w:ascii="Verdana" w:hAnsi="Verdana" w:cs="Arial"/>
          <w:bCs/>
          <w:sz w:val="14"/>
          <w:szCs w:val="14"/>
          <w:lang w:val="es-ES_tradnl"/>
        </w:rPr>
      </w:pPr>
      <w:r w:rsidRPr="00A76DCC">
        <w:rPr>
          <w:rStyle w:val="Refdenotaalpie"/>
          <w:rFonts w:ascii="Verdana" w:hAnsi="Verdana" w:cs="Arial"/>
          <w:sz w:val="14"/>
          <w:szCs w:val="14"/>
        </w:rPr>
        <w:footnoteRef/>
      </w:r>
      <w:r w:rsidRPr="00A76DCC">
        <w:rPr>
          <w:rFonts w:ascii="Verdana" w:hAnsi="Verdana" w:cs="Arial"/>
          <w:sz w:val="14"/>
          <w:szCs w:val="14"/>
        </w:rPr>
        <w:t xml:space="preserve"> </w:t>
      </w:r>
      <w:r w:rsidRPr="00A76DCC">
        <w:rPr>
          <w:rFonts w:ascii="Verdana" w:hAnsi="Verdana" w:cs="Arial"/>
          <w:sz w:val="14"/>
          <w:szCs w:val="14"/>
          <w:lang w:val="es-CO"/>
        </w:rPr>
        <w:t xml:space="preserve">Al respecto, la doctrina ha señalado que </w:t>
      </w:r>
      <w:r w:rsidRPr="00A76DCC">
        <w:rPr>
          <w:rFonts w:ascii="Verdana" w:eastAsia="Calibri" w:hAnsi="Verdana" w:cs="Arial"/>
          <w:bCs/>
          <w:sz w:val="14"/>
          <w:szCs w:val="14"/>
          <w:lang w:val="es-ES_tradnl"/>
        </w:rPr>
        <w:t xml:space="preserve">«inseparable del elemento objetivo – actividad económica organizada- y del subjetivo – empresario mercantil - </w:t>
      </w:r>
      <w:r w:rsidRPr="00A76DCC">
        <w:rPr>
          <w:rFonts w:ascii="Verdana" w:hAnsi="Verdana" w:cs="Arial"/>
          <w:sz w:val="14"/>
          <w:szCs w:val="14"/>
          <w:lang w:val="es-CO"/>
        </w:rPr>
        <w:t xml:space="preserve">la empresa comercial requiere un elemento funcional llamado establecimiento de comercio, que es un conjunto heterogéneo de bienes destinados específicamente por el empresario a desarrollar la actividad organizada. Así lo establece la definición prevista en el artículo 25 del Código de Comercio: “[…] Dicha </w:t>
      </w:r>
      <w:r w:rsidRPr="00A76DCC">
        <w:rPr>
          <w:rFonts w:ascii="Verdana" w:hAnsi="Verdana" w:cs="Arial"/>
          <w:bCs/>
          <w:sz w:val="14"/>
          <w:szCs w:val="14"/>
          <w:lang w:val="es-ES_tradnl"/>
        </w:rPr>
        <w:t>actividad se realizará a través de uno o más establecimientos de comercio”</w:t>
      </w:r>
      <w:r w:rsidRPr="00A76DCC">
        <w:rPr>
          <w:rFonts w:ascii="Verdana" w:eastAsia="Calibri" w:hAnsi="Verdana" w:cs="Arial"/>
          <w:bCs/>
          <w:sz w:val="14"/>
          <w:szCs w:val="14"/>
          <w:lang w:val="es-ES_tradnl"/>
        </w:rPr>
        <w:t>»</w:t>
      </w:r>
      <w:r w:rsidRPr="00A76DCC">
        <w:rPr>
          <w:rFonts w:ascii="Verdana" w:hAnsi="Verdana" w:cs="Arial"/>
          <w:bCs/>
          <w:sz w:val="14"/>
          <w:szCs w:val="14"/>
          <w:lang w:val="es-ES_tradnl"/>
        </w:rPr>
        <w:t>. (CASTRO DE CIFUENTES, Marcela. Derecho Comercial. Actos de comercio, empresas comerciantes y empresarios. Universidad de los Andes. 2016. Pág. 109).</w:t>
      </w:r>
    </w:p>
    <w:p w14:paraId="0DEA3D9C" w14:textId="77777777" w:rsidR="000D2AD8" w:rsidRPr="00A76DCC" w:rsidRDefault="000D2AD8" w:rsidP="000D2AD8">
      <w:pPr>
        <w:pStyle w:val="Textonotapie"/>
        <w:contextualSpacing/>
        <w:rPr>
          <w:rFonts w:ascii="Verdana" w:hAnsi="Verdana" w:cs="Arial"/>
          <w:sz w:val="14"/>
          <w:szCs w:val="14"/>
          <w:lang w:val="es-ES_tradnl"/>
        </w:rPr>
      </w:pPr>
    </w:p>
  </w:footnote>
  <w:footnote w:id="6">
    <w:p w14:paraId="6E4A4FF4" w14:textId="77777777" w:rsidR="000D2AD8" w:rsidRPr="00A76DCC" w:rsidRDefault="000D2AD8" w:rsidP="000D2AD8">
      <w:pPr>
        <w:pStyle w:val="Textonotapie"/>
        <w:ind w:firstLine="709"/>
        <w:rPr>
          <w:rFonts w:ascii="Verdana" w:hAnsi="Verdana"/>
          <w:sz w:val="14"/>
          <w:szCs w:val="14"/>
          <w:lang w:val="es-ES"/>
        </w:rPr>
      </w:pPr>
      <w:r w:rsidRPr="00A76DCC">
        <w:rPr>
          <w:rStyle w:val="Refdenotaalpie"/>
          <w:rFonts w:ascii="Verdana" w:hAnsi="Verdana"/>
          <w:sz w:val="14"/>
          <w:szCs w:val="14"/>
        </w:rPr>
        <w:footnoteRef/>
      </w:r>
      <w:r w:rsidRPr="00A76DCC">
        <w:rPr>
          <w:rFonts w:ascii="Verdana" w:hAnsi="Verdana"/>
          <w:sz w:val="14"/>
          <w:szCs w:val="14"/>
        </w:rPr>
        <w:t xml:space="preserve"> </w:t>
      </w:r>
      <w:hyperlink r:id="rId5" w:history="1">
        <w:r w:rsidRPr="00A76DCC">
          <w:rPr>
            <w:rStyle w:val="Hipervnculo"/>
            <w:rFonts w:ascii="Verdana" w:hAnsi="Verdana"/>
            <w:sz w:val="14"/>
            <w:szCs w:val="14"/>
            <w:lang w:val="es-CO"/>
          </w:rPr>
          <w:t>*guia_para_promover_la_participacion_de_las_mipymes_en_los_procesos_de_compra_publica_cce-gad-gi-26_1.pdf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981336129" o:spid="_x0000_i1025" type="#_x0000_t75" style="width:11.35pt;height:11.3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7972CA"/>
    <w:multiLevelType w:val="hybridMultilevel"/>
    <w:tmpl w:val="4072D150"/>
    <w:lvl w:ilvl="0" w:tplc="01D46DF2">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7D0C77"/>
    <w:multiLevelType w:val="hybridMultilevel"/>
    <w:tmpl w:val="A1EA29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7B15DD3"/>
    <w:multiLevelType w:val="hybridMultilevel"/>
    <w:tmpl w:val="1A64F294"/>
    <w:lvl w:ilvl="0" w:tplc="E7BA85BC">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B4D57C7"/>
    <w:multiLevelType w:val="hybridMultilevel"/>
    <w:tmpl w:val="30A6BA32"/>
    <w:lvl w:ilvl="0" w:tplc="DFDA6F38">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BCD0FDA"/>
    <w:multiLevelType w:val="hybridMultilevel"/>
    <w:tmpl w:val="75A001C8"/>
    <w:lvl w:ilvl="0" w:tplc="2EBE74C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341274352">
    <w:abstractNumId w:val="0"/>
  </w:num>
  <w:num w:numId="17" w16cid:durableId="456606929">
    <w:abstractNumId w:val="10"/>
  </w:num>
  <w:num w:numId="18" w16cid:durableId="1493327971">
    <w:abstractNumId w:val="2"/>
  </w:num>
  <w:num w:numId="19" w16cid:durableId="1583485682">
    <w:abstractNumId w:val="11"/>
  </w:num>
  <w:num w:numId="20" w16cid:durableId="19792357">
    <w:abstractNumId w:val="12"/>
  </w:num>
  <w:num w:numId="21" w16cid:durableId="20840591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699"/>
    <w:rsid w:val="00046945"/>
    <w:rsid w:val="00061B2A"/>
    <w:rsid w:val="00082362"/>
    <w:rsid w:val="000A683E"/>
    <w:rsid w:val="000B19B9"/>
    <w:rsid w:val="000D0334"/>
    <w:rsid w:val="000D2AD8"/>
    <w:rsid w:val="000F6486"/>
    <w:rsid w:val="00125105"/>
    <w:rsid w:val="00127233"/>
    <w:rsid w:val="00144419"/>
    <w:rsid w:val="001511A0"/>
    <w:rsid w:val="001B5A71"/>
    <w:rsid w:val="001C3345"/>
    <w:rsid w:val="001D494E"/>
    <w:rsid w:val="001E4177"/>
    <w:rsid w:val="001F7DC6"/>
    <w:rsid w:val="002357D8"/>
    <w:rsid w:val="002421BB"/>
    <w:rsid w:val="00243123"/>
    <w:rsid w:val="002438AC"/>
    <w:rsid w:val="00251C78"/>
    <w:rsid w:val="00256738"/>
    <w:rsid w:val="0025796E"/>
    <w:rsid w:val="002707A2"/>
    <w:rsid w:val="002951A0"/>
    <w:rsid w:val="002962BC"/>
    <w:rsid w:val="002A093D"/>
    <w:rsid w:val="002A0DD0"/>
    <w:rsid w:val="002A49AC"/>
    <w:rsid w:val="002A64FD"/>
    <w:rsid w:val="002C5B4D"/>
    <w:rsid w:val="002C7A84"/>
    <w:rsid w:val="002D0F65"/>
    <w:rsid w:val="002E4FD9"/>
    <w:rsid w:val="002E77A7"/>
    <w:rsid w:val="002F22D4"/>
    <w:rsid w:val="002F2C09"/>
    <w:rsid w:val="00302C3A"/>
    <w:rsid w:val="0030692E"/>
    <w:rsid w:val="00322A85"/>
    <w:rsid w:val="00324168"/>
    <w:rsid w:val="00326464"/>
    <w:rsid w:val="00336716"/>
    <w:rsid w:val="0034008F"/>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2450B"/>
    <w:rsid w:val="005566E8"/>
    <w:rsid w:val="00574867"/>
    <w:rsid w:val="00591460"/>
    <w:rsid w:val="00595F44"/>
    <w:rsid w:val="005A45DB"/>
    <w:rsid w:val="005B3816"/>
    <w:rsid w:val="005C3777"/>
    <w:rsid w:val="005C5CDC"/>
    <w:rsid w:val="005D476C"/>
    <w:rsid w:val="005E0F2C"/>
    <w:rsid w:val="005F3B23"/>
    <w:rsid w:val="006219F8"/>
    <w:rsid w:val="00665D70"/>
    <w:rsid w:val="006900D9"/>
    <w:rsid w:val="00706C16"/>
    <w:rsid w:val="00720989"/>
    <w:rsid w:val="0073798D"/>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A446D"/>
    <w:rsid w:val="008A64C2"/>
    <w:rsid w:val="008D180B"/>
    <w:rsid w:val="008F0EA7"/>
    <w:rsid w:val="00923EEF"/>
    <w:rsid w:val="009419F9"/>
    <w:rsid w:val="0095685E"/>
    <w:rsid w:val="00956D08"/>
    <w:rsid w:val="00961B09"/>
    <w:rsid w:val="00965334"/>
    <w:rsid w:val="0097093E"/>
    <w:rsid w:val="00986AC5"/>
    <w:rsid w:val="009A0DFA"/>
    <w:rsid w:val="009A5338"/>
    <w:rsid w:val="009B18C3"/>
    <w:rsid w:val="009B2D26"/>
    <w:rsid w:val="009B5263"/>
    <w:rsid w:val="009C413C"/>
    <w:rsid w:val="009C71FA"/>
    <w:rsid w:val="009C72E7"/>
    <w:rsid w:val="009D3058"/>
    <w:rsid w:val="009F3A13"/>
    <w:rsid w:val="00A122D3"/>
    <w:rsid w:val="00A17F13"/>
    <w:rsid w:val="00A20739"/>
    <w:rsid w:val="00A33C78"/>
    <w:rsid w:val="00A40527"/>
    <w:rsid w:val="00AA16A3"/>
    <w:rsid w:val="00AB0ADB"/>
    <w:rsid w:val="00B01B1A"/>
    <w:rsid w:val="00B369C9"/>
    <w:rsid w:val="00B421F1"/>
    <w:rsid w:val="00B66319"/>
    <w:rsid w:val="00B72CD3"/>
    <w:rsid w:val="00B72FFF"/>
    <w:rsid w:val="00B7336C"/>
    <w:rsid w:val="00B8399C"/>
    <w:rsid w:val="00BA109F"/>
    <w:rsid w:val="00BC3D36"/>
    <w:rsid w:val="00BD7F72"/>
    <w:rsid w:val="00BF6FD1"/>
    <w:rsid w:val="00C04FB3"/>
    <w:rsid w:val="00C330EB"/>
    <w:rsid w:val="00C41061"/>
    <w:rsid w:val="00C47F36"/>
    <w:rsid w:val="00C506E7"/>
    <w:rsid w:val="00C754BE"/>
    <w:rsid w:val="00C76B1C"/>
    <w:rsid w:val="00CB6357"/>
    <w:rsid w:val="00CC1B26"/>
    <w:rsid w:val="00CE2B4F"/>
    <w:rsid w:val="00D1758D"/>
    <w:rsid w:val="00D423A2"/>
    <w:rsid w:val="00D520D8"/>
    <w:rsid w:val="00D63AC2"/>
    <w:rsid w:val="00D7383B"/>
    <w:rsid w:val="00D97A26"/>
    <w:rsid w:val="00DA231B"/>
    <w:rsid w:val="00DC39FC"/>
    <w:rsid w:val="00DF5254"/>
    <w:rsid w:val="00E16408"/>
    <w:rsid w:val="00E20894"/>
    <w:rsid w:val="00E245AB"/>
    <w:rsid w:val="00E2764C"/>
    <w:rsid w:val="00E27F2E"/>
    <w:rsid w:val="00E40A3F"/>
    <w:rsid w:val="00E50AFE"/>
    <w:rsid w:val="00E75C92"/>
    <w:rsid w:val="00E771DC"/>
    <w:rsid w:val="00E8772A"/>
    <w:rsid w:val="00E90F6B"/>
    <w:rsid w:val="00E92C27"/>
    <w:rsid w:val="00E95649"/>
    <w:rsid w:val="00EA0E3D"/>
    <w:rsid w:val="00EB5ECF"/>
    <w:rsid w:val="00EC38A7"/>
    <w:rsid w:val="00ED7384"/>
    <w:rsid w:val="00EE1AA8"/>
    <w:rsid w:val="00EF320A"/>
    <w:rsid w:val="00F1101B"/>
    <w:rsid w:val="00F1634B"/>
    <w:rsid w:val="00F25D6E"/>
    <w:rsid w:val="00F31EDC"/>
    <w:rsid w:val="00F41EB5"/>
    <w:rsid w:val="00F462B3"/>
    <w:rsid w:val="00F5664F"/>
    <w:rsid w:val="00F637E8"/>
    <w:rsid w:val="00F645BA"/>
    <w:rsid w:val="00F666C4"/>
    <w:rsid w:val="00F76AFC"/>
    <w:rsid w:val="00FA47C0"/>
    <w:rsid w:val="00FB5DD1"/>
    <w:rsid w:val="00FC2B5D"/>
    <w:rsid w:val="00FE2E3F"/>
    <w:rsid w:val="00FF1449"/>
    <w:rsid w:val="00FF2B47"/>
    <w:rsid w:val="00FF47CB"/>
    <w:rsid w:val="20DB386B"/>
    <w:rsid w:val="478C026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D2AD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D2AD8"/>
    <w:rPr>
      <w:rFonts w:ascii="Geomanist Light" w:hAnsi="Geomanist Light"/>
      <w:lang w:val="es-ES"/>
    </w:rPr>
  </w:style>
  <w:style w:type="paragraph" w:styleId="Textoindependiente">
    <w:name w:val="Body Text"/>
    <w:basedOn w:val="Normal"/>
    <w:link w:val="TextoindependienteCar"/>
    <w:uiPriority w:val="99"/>
    <w:unhideWhenUsed/>
    <w:qFormat/>
    <w:rsid w:val="000D2AD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D2AD8"/>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0D2AD8"/>
    <w:pPr>
      <w:spacing w:after="0" w:line="240" w:lineRule="auto"/>
    </w:pPr>
    <w:rPr>
      <w:sz w:val="20"/>
      <w:szCs w:val="20"/>
      <w:lang w:val="es-MX"/>
    </w:rPr>
  </w:style>
  <w:style w:type="character" w:customStyle="1" w:styleId="Hipervnculo1">
    <w:name w:val="Hipervínculo1"/>
    <w:basedOn w:val="Fuentedeprrafopredeter"/>
    <w:uiPriority w:val="99"/>
    <w:unhideWhenUsed/>
    <w:rsid w:val="000D2AD8"/>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icbf.gov.co/cargues/avance/docs/decreto_1082_2015.ht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aber.andres10@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0590_2000.html" TargetMode="External"/><Relationship Id="rId2" Type="http://schemas.openxmlformats.org/officeDocument/2006/relationships/hyperlink" Target="http://www.secretariasenado.gov.co/senado/basedoc/ley_0590_2000.html" TargetMode="External"/><Relationship Id="rId1" Type="http://schemas.openxmlformats.org/officeDocument/2006/relationships/hyperlink" Target="https://operaciones.colombiacompra.gov.co/sites/cce_public/files/files_2020/umbral_de_mipymes_2025_oali.pdf" TargetMode="External"/><Relationship Id="rId5" Type="http://schemas.openxmlformats.org/officeDocument/2006/relationships/hyperlink" Target="https://operaciones.colombiacompra.gov.co/sites/cce_public/files/cce_documents/guia_para_promover_la_participacion_de_las_mipymes_en_los_procesos_de_compra_publica_cce-gad-gi-26_1.pdf" TargetMode="External"/><Relationship Id="rId4" Type="http://schemas.openxmlformats.org/officeDocument/2006/relationships/hyperlink" Target="http://www.secretariasenado.gov.co/senado/basedoc/ley_0590_200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B1F0B1-B104-4D62-BBD4-A3E8F3F7D4C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6629</Words>
  <Characters>36531</Characters>
  <Application>Microsoft Office Word</Application>
  <DocSecurity>0</DocSecurity>
  <Lines>730</Lines>
  <Paragraphs>156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Camilo José Martínez Martínez</cp:lastModifiedBy>
  <cp:revision>6</cp:revision>
  <cp:lastPrinted>2023-01-10T21:18:00Z</cp:lastPrinted>
  <dcterms:created xsi:type="dcterms:W3CDTF">2026-05-24T02:28:00Z</dcterms:created>
  <dcterms:modified xsi:type="dcterms:W3CDTF">2026-05-27T19:12:00Z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