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9CE14" w14:textId="77777777" w:rsidR="008737D8" w:rsidRPr="0038033A" w:rsidRDefault="008737D8" w:rsidP="008737D8">
      <w:pPr>
        <w:spacing w:after="0" w:line="240" w:lineRule="auto"/>
        <w:jc w:val="both"/>
        <w:rPr>
          <w:rFonts w:ascii="Verdana" w:eastAsia="Geomanist Light" w:hAnsi="Verdana" w:cs="Arial"/>
          <w:b/>
          <w:bCs/>
          <w:color w:val="000000"/>
          <w:sz w:val="20"/>
          <w:szCs w:val="20"/>
          <w:lang w:val="es-MX"/>
        </w:rPr>
      </w:pPr>
      <w:bookmarkStart w:id="0" w:name="_Hlk143780582"/>
      <w:r w:rsidRPr="0038033A">
        <w:rPr>
          <w:rFonts w:ascii="Verdana" w:eastAsia="Geomanist Light" w:hAnsi="Verdana" w:cs="Arial"/>
          <w:b/>
          <w:bCs/>
          <w:color w:val="000000"/>
          <w:lang w:val="es-MX"/>
        </w:rPr>
        <w:t xml:space="preserve">COLOMBIA COMPRA EFICIENTE – Finalidad – Función consultiva </w:t>
      </w:r>
    </w:p>
    <w:p w14:paraId="5C938C43" w14:textId="77777777" w:rsidR="008737D8" w:rsidRPr="0038033A" w:rsidRDefault="008737D8" w:rsidP="008737D8">
      <w:pPr>
        <w:spacing w:after="0" w:line="240" w:lineRule="auto"/>
        <w:jc w:val="both"/>
        <w:rPr>
          <w:rFonts w:ascii="Verdana" w:eastAsia="Geomanist Light" w:hAnsi="Verdana" w:cs="Arial"/>
          <w:b/>
          <w:bCs/>
          <w:color w:val="000000"/>
          <w:sz w:val="20"/>
          <w:szCs w:val="20"/>
          <w:lang w:val="es-MX"/>
        </w:rPr>
      </w:pPr>
    </w:p>
    <w:p w14:paraId="2378CC9E" w14:textId="77777777" w:rsidR="008737D8" w:rsidRPr="0038033A" w:rsidRDefault="008737D8" w:rsidP="008737D8">
      <w:pPr>
        <w:spacing w:after="0" w:line="240" w:lineRule="auto"/>
        <w:jc w:val="both"/>
        <w:rPr>
          <w:rFonts w:ascii="Verdana" w:eastAsia="Geomanist Light" w:hAnsi="Verdana" w:cs="Arial"/>
          <w:color w:val="000000"/>
          <w:sz w:val="20"/>
          <w:szCs w:val="20"/>
          <w:lang w:val="es-MX"/>
        </w:rPr>
      </w:pPr>
      <w:r w:rsidRPr="0038033A">
        <w:rPr>
          <w:rFonts w:ascii="Verdana" w:eastAsia="Geomanist Light" w:hAnsi="Verdana" w:cs="Arial"/>
          <w:color w:val="000000"/>
          <w:sz w:val="20"/>
          <w:szCs w:val="20"/>
          <w:lang w:val="es-MX"/>
        </w:rPr>
        <w:t>[…]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p>
    <w:p w14:paraId="6C4EA0EA" w14:textId="77777777" w:rsidR="008737D8" w:rsidRPr="0038033A" w:rsidRDefault="008737D8" w:rsidP="008737D8">
      <w:pPr>
        <w:spacing w:after="0" w:line="240" w:lineRule="auto"/>
        <w:jc w:val="both"/>
        <w:rPr>
          <w:rFonts w:ascii="Verdana" w:eastAsia="Aptos" w:hAnsi="Verdana" w:cs="Times New Roman"/>
        </w:rPr>
      </w:pPr>
    </w:p>
    <w:p w14:paraId="1F8010D8" w14:textId="77777777" w:rsidR="008737D8" w:rsidRPr="0038033A" w:rsidRDefault="008737D8" w:rsidP="008737D8">
      <w:pPr>
        <w:spacing w:after="0" w:line="240" w:lineRule="auto"/>
        <w:jc w:val="both"/>
        <w:rPr>
          <w:rFonts w:ascii="Verdana" w:eastAsia="Aptos" w:hAnsi="Verdana" w:cs="Times New Roman"/>
          <w:b/>
          <w:bCs/>
        </w:rPr>
      </w:pPr>
      <w:r w:rsidRPr="0038033A">
        <w:rPr>
          <w:rFonts w:ascii="Verdana" w:eastAsia="Aptos" w:hAnsi="Verdana" w:cs="Times New Roman"/>
          <w:b/>
          <w:bCs/>
        </w:rPr>
        <w:t xml:space="preserve">SOCIEDADES NUEVAS – Continuidad – Uso de experiencia – Socios, accionistas o constituyentes –Aclaración </w:t>
      </w:r>
    </w:p>
    <w:p w14:paraId="0F12EE3C" w14:textId="77777777" w:rsidR="008737D8" w:rsidRPr="0038033A" w:rsidRDefault="008737D8" w:rsidP="008737D8">
      <w:pPr>
        <w:spacing w:after="0" w:line="240" w:lineRule="auto"/>
        <w:jc w:val="both"/>
        <w:rPr>
          <w:rFonts w:ascii="Verdana" w:eastAsia="Century Gothic" w:hAnsi="Verdana" w:cs="Century Gothic"/>
        </w:rPr>
      </w:pPr>
    </w:p>
    <w:p w14:paraId="644A3D60" w14:textId="77777777" w:rsidR="008737D8" w:rsidRPr="0038033A" w:rsidRDefault="008737D8" w:rsidP="008737D8">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 ,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0F2173F4" w14:textId="77777777" w:rsidR="008737D8" w:rsidRPr="0038033A" w:rsidRDefault="008737D8" w:rsidP="008737D8">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w:t>
      </w:r>
    </w:p>
    <w:p w14:paraId="116A1695" w14:textId="77777777" w:rsidR="008737D8" w:rsidRPr="0038033A" w:rsidRDefault="008737D8" w:rsidP="008737D8">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2DF11BC9" w14:textId="77777777" w:rsidR="008737D8" w:rsidRPr="0038033A" w:rsidRDefault="008737D8" w:rsidP="008737D8">
      <w:pPr>
        <w:spacing w:after="0" w:line="240" w:lineRule="auto"/>
        <w:jc w:val="both"/>
        <w:rPr>
          <w:rFonts w:ascii="Verdana" w:eastAsia="Century Gothic" w:hAnsi="Verdana" w:cs="Century Gothic"/>
        </w:rPr>
      </w:pPr>
    </w:p>
    <w:p w14:paraId="15C3B6B4" w14:textId="77777777" w:rsidR="008737D8" w:rsidRPr="0038033A" w:rsidRDefault="008737D8" w:rsidP="008737D8">
      <w:pPr>
        <w:spacing w:after="0" w:line="240" w:lineRule="auto"/>
        <w:jc w:val="both"/>
        <w:rPr>
          <w:rFonts w:ascii="Verdana" w:eastAsia="Aptos" w:hAnsi="Verdana" w:cs="Times New Roman"/>
          <w:b/>
          <w:bCs/>
        </w:rPr>
      </w:pPr>
      <w:r w:rsidRPr="0038033A">
        <w:rPr>
          <w:rFonts w:ascii="Verdana" w:eastAsia="Aptos" w:hAnsi="Verdana" w:cs="Times New Roman"/>
          <w:b/>
          <w:bCs/>
        </w:rPr>
        <w:t>ACREDITACIÓN DE EXPERIENCA – Sociedades nuevas – Menos de tres años de constitución – Deber de verificación – Entidades Estatales</w:t>
      </w:r>
    </w:p>
    <w:p w14:paraId="1044D236" w14:textId="77777777" w:rsidR="008737D8" w:rsidRPr="0038033A" w:rsidRDefault="008737D8" w:rsidP="008737D8">
      <w:pPr>
        <w:spacing w:after="0" w:line="240" w:lineRule="auto"/>
        <w:jc w:val="both"/>
        <w:rPr>
          <w:rFonts w:ascii="Verdana" w:eastAsia="Century Gothic" w:hAnsi="Verdana" w:cs="Century Gothic"/>
        </w:rPr>
      </w:pPr>
    </w:p>
    <w:p w14:paraId="3B412BA6" w14:textId="77777777" w:rsidR="008737D8" w:rsidRPr="0038033A" w:rsidRDefault="008737D8" w:rsidP="008737D8">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xml:space="preserve">[…] atendiendo al valor probatorio del 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w:t>
      </w:r>
      <w:r w:rsidRPr="0038033A">
        <w:rPr>
          <w:rFonts w:ascii="Verdana" w:eastAsia="Century Gothic" w:hAnsi="Verdana" w:cs="Century Gothic"/>
          <w:sz w:val="20"/>
          <w:szCs w:val="20"/>
        </w:rPr>
        <w:lastRenderedPageBreak/>
        <w:t>experiencia consolidada en el acto de inscripción, esto, a luz de lo dispuesto en el numeral 2 del artículo 9 de la Ley 1437 de 2011.</w:t>
      </w:r>
    </w:p>
    <w:p w14:paraId="4E344477" w14:textId="77777777" w:rsidR="008737D8" w:rsidRPr="0038033A" w:rsidRDefault="008737D8" w:rsidP="008737D8">
      <w:pPr>
        <w:spacing w:after="0" w:line="240" w:lineRule="auto"/>
        <w:rPr>
          <w:rFonts w:ascii="Verdana" w:eastAsia="Aptos" w:hAnsi="Verdana" w:cs="Times New Roman"/>
          <w:sz w:val="20"/>
          <w:szCs w:val="20"/>
        </w:rPr>
      </w:pPr>
    </w:p>
    <w:p w14:paraId="463355CF" w14:textId="77777777" w:rsidR="008737D8" w:rsidRPr="0038033A" w:rsidRDefault="008737D8" w:rsidP="008737D8">
      <w:pPr>
        <w:spacing w:after="0" w:line="240" w:lineRule="auto"/>
        <w:rPr>
          <w:rFonts w:ascii="Verdana" w:eastAsia="Aptos" w:hAnsi="Verdana" w:cs="Times New Roman"/>
          <w:sz w:val="20"/>
          <w:szCs w:val="20"/>
        </w:rPr>
      </w:pPr>
    </w:p>
    <w:p w14:paraId="3A6FB21A" w14:textId="77777777" w:rsidR="008737D8" w:rsidRPr="0038033A" w:rsidRDefault="008737D8" w:rsidP="008737D8">
      <w:pPr>
        <w:spacing w:after="0" w:line="240" w:lineRule="auto"/>
        <w:rPr>
          <w:rFonts w:ascii="Verdana" w:eastAsia="Aptos" w:hAnsi="Verdana" w:cs="Times New Roman"/>
          <w:sz w:val="20"/>
          <w:szCs w:val="20"/>
        </w:rPr>
      </w:pPr>
    </w:p>
    <w:p w14:paraId="6A10695B" w14:textId="77777777" w:rsidR="008737D8" w:rsidRPr="0038033A" w:rsidRDefault="008737D8" w:rsidP="008737D8">
      <w:pPr>
        <w:spacing w:after="0" w:line="240" w:lineRule="auto"/>
        <w:rPr>
          <w:rFonts w:ascii="Verdana" w:eastAsia="Aptos" w:hAnsi="Verdana" w:cs="Times New Roman"/>
          <w:sz w:val="20"/>
          <w:szCs w:val="20"/>
        </w:rPr>
      </w:pPr>
    </w:p>
    <w:p w14:paraId="12A6C711" w14:textId="77777777" w:rsidR="008737D8" w:rsidRPr="0038033A" w:rsidRDefault="008737D8" w:rsidP="008737D8">
      <w:pPr>
        <w:spacing w:after="0" w:line="240" w:lineRule="auto"/>
        <w:rPr>
          <w:rFonts w:ascii="Verdana" w:eastAsia="Aptos" w:hAnsi="Verdana" w:cs="Times New Roman"/>
          <w:sz w:val="20"/>
          <w:szCs w:val="20"/>
        </w:rPr>
      </w:pPr>
    </w:p>
    <w:p w14:paraId="232F8615" w14:textId="77777777" w:rsidR="008737D8" w:rsidRPr="0038033A" w:rsidRDefault="008737D8" w:rsidP="008737D8">
      <w:pPr>
        <w:spacing w:after="0" w:line="240" w:lineRule="auto"/>
        <w:rPr>
          <w:rFonts w:ascii="Verdana" w:eastAsia="Aptos" w:hAnsi="Verdana" w:cs="Times New Roman"/>
          <w:sz w:val="20"/>
          <w:szCs w:val="20"/>
        </w:rPr>
      </w:pPr>
    </w:p>
    <w:p w14:paraId="7137A23A" w14:textId="77777777" w:rsidR="008737D8" w:rsidRPr="0038033A" w:rsidRDefault="008737D8" w:rsidP="008737D8">
      <w:pPr>
        <w:spacing w:after="0" w:line="240" w:lineRule="auto"/>
        <w:rPr>
          <w:rFonts w:ascii="Verdana" w:eastAsia="Aptos" w:hAnsi="Verdana" w:cs="Times New Roman"/>
          <w:sz w:val="20"/>
          <w:szCs w:val="20"/>
        </w:rPr>
      </w:pPr>
    </w:p>
    <w:p w14:paraId="7E5779A9" w14:textId="77777777" w:rsidR="008737D8" w:rsidRPr="0038033A" w:rsidRDefault="008737D8" w:rsidP="008737D8">
      <w:pPr>
        <w:spacing w:after="0" w:line="240" w:lineRule="auto"/>
        <w:rPr>
          <w:rFonts w:ascii="Verdana" w:eastAsia="Aptos" w:hAnsi="Verdana" w:cs="Times New Roman"/>
          <w:sz w:val="20"/>
          <w:szCs w:val="20"/>
        </w:rPr>
      </w:pPr>
    </w:p>
    <w:p w14:paraId="7CE34C7D" w14:textId="77777777" w:rsidR="008737D8" w:rsidRPr="0038033A" w:rsidRDefault="008737D8" w:rsidP="008737D8">
      <w:pPr>
        <w:spacing w:after="0" w:line="240" w:lineRule="auto"/>
        <w:rPr>
          <w:rFonts w:ascii="Verdana" w:eastAsia="Aptos" w:hAnsi="Verdana" w:cs="Times New Roman"/>
          <w:sz w:val="20"/>
          <w:szCs w:val="20"/>
        </w:rPr>
      </w:pPr>
    </w:p>
    <w:p w14:paraId="36FA609B" w14:textId="77777777" w:rsidR="008737D8" w:rsidRPr="0038033A" w:rsidRDefault="008737D8" w:rsidP="008737D8">
      <w:pPr>
        <w:spacing w:after="0" w:line="240" w:lineRule="auto"/>
        <w:rPr>
          <w:rFonts w:ascii="Verdana" w:eastAsia="Aptos" w:hAnsi="Verdana" w:cs="Times New Roman"/>
          <w:sz w:val="20"/>
          <w:szCs w:val="20"/>
        </w:rPr>
      </w:pPr>
    </w:p>
    <w:p w14:paraId="3E58E443" w14:textId="77777777" w:rsidR="008737D8" w:rsidRPr="0038033A" w:rsidRDefault="008737D8" w:rsidP="008737D8">
      <w:pPr>
        <w:spacing w:after="0" w:line="240" w:lineRule="auto"/>
        <w:rPr>
          <w:rFonts w:ascii="Verdana" w:eastAsia="Aptos" w:hAnsi="Verdana" w:cs="Times New Roman"/>
          <w:sz w:val="20"/>
          <w:szCs w:val="20"/>
        </w:rPr>
      </w:pPr>
    </w:p>
    <w:p w14:paraId="7339C2E4" w14:textId="77777777" w:rsidR="008737D8" w:rsidRPr="0038033A" w:rsidRDefault="008737D8" w:rsidP="008737D8">
      <w:pPr>
        <w:spacing w:after="0" w:line="240" w:lineRule="auto"/>
        <w:rPr>
          <w:rFonts w:ascii="Verdana" w:eastAsia="Aptos" w:hAnsi="Verdana" w:cs="Times New Roman"/>
          <w:sz w:val="20"/>
          <w:szCs w:val="20"/>
        </w:rPr>
      </w:pPr>
    </w:p>
    <w:p w14:paraId="09F69BE5" w14:textId="77777777" w:rsidR="008737D8" w:rsidRPr="0038033A" w:rsidRDefault="008737D8" w:rsidP="008737D8">
      <w:pPr>
        <w:spacing w:after="0" w:line="240" w:lineRule="auto"/>
        <w:rPr>
          <w:rFonts w:ascii="Verdana" w:eastAsia="Aptos" w:hAnsi="Verdana" w:cs="Times New Roman"/>
          <w:sz w:val="20"/>
          <w:szCs w:val="20"/>
        </w:rPr>
      </w:pPr>
    </w:p>
    <w:p w14:paraId="54C7456E" w14:textId="77777777" w:rsidR="008737D8" w:rsidRPr="0038033A" w:rsidRDefault="008737D8" w:rsidP="008737D8">
      <w:pPr>
        <w:spacing w:after="0" w:line="240" w:lineRule="auto"/>
        <w:rPr>
          <w:rFonts w:ascii="Verdana" w:eastAsia="Aptos" w:hAnsi="Verdana" w:cs="Times New Roman"/>
          <w:sz w:val="20"/>
          <w:szCs w:val="20"/>
        </w:rPr>
      </w:pPr>
    </w:p>
    <w:p w14:paraId="7BBF715D" w14:textId="77777777" w:rsidR="008737D8" w:rsidRPr="0038033A" w:rsidRDefault="008737D8" w:rsidP="008737D8">
      <w:pPr>
        <w:spacing w:after="0" w:line="240" w:lineRule="auto"/>
        <w:rPr>
          <w:rFonts w:ascii="Verdana" w:eastAsia="Aptos" w:hAnsi="Verdana" w:cs="Times New Roman"/>
          <w:sz w:val="20"/>
          <w:szCs w:val="20"/>
        </w:rPr>
      </w:pPr>
    </w:p>
    <w:p w14:paraId="7A6CE5E8" w14:textId="77777777" w:rsidR="008737D8" w:rsidRPr="0038033A" w:rsidRDefault="008737D8" w:rsidP="008737D8">
      <w:pPr>
        <w:spacing w:after="0" w:line="240" w:lineRule="auto"/>
        <w:rPr>
          <w:rFonts w:ascii="Verdana" w:eastAsia="Aptos" w:hAnsi="Verdana" w:cs="Times New Roman"/>
          <w:sz w:val="20"/>
          <w:szCs w:val="20"/>
        </w:rPr>
      </w:pPr>
    </w:p>
    <w:p w14:paraId="3EBCEF7D" w14:textId="77777777" w:rsidR="008737D8" w:rsidRPr="0038033A" w:rsidRDefault="008737D8" w:rsidP="008737D8">
      <w:pPr>
        <w:spacing w:after="0" w:line="240" w:lineRule="auto"/>
        <w:rPr>
          <w:rFonts w:ascii="Verdana" w:eastAsia="Aptos" w:hAnsi="Verdana" w:cs="Times New Roman"/>
          <w:sz w:val="20"/>
          <w:szCs w:val="20"/>
        </w:rPr>
      </w:pPr>
    </w:p>
    <w:p w14:paraId="713C7223" w14:textId="77777777" w:rsidR="008737D8" w:rsidRPr="0038033A" w:rsidRDefault="008737D8" w:rsidP="008737D8">
      <w:pPr>
        <w:spacing w:after="0" w:line="240" w:lineRule="auto"/>
        <w:rPr>
          <w:rFonts w:ascii="Verdana" w:eastAsia="Aptos" w:hAnsi="Verdana" w:cs="Times New Roman"/>
          <w:sz w:val="20"/>
          <w:szCs w:val="20"/>
        </w:rPr>
      </w:pPr>
    </w:p>
    <w:p w14:paraId="36F39FDA" w14:textId="77777777" w:rsidR="008737D8" w:rsidRPr="0038033A" w:rsidRDefault="008737D8" w:rsidP="008737D8">
      <w:pPr>
        <w:spacing w:after="0" w:line="240" w:lineRule="auto"/>
        <w:rPr>
          <w:rFonts w:ascii="Verdana" w:eastAsia="Aptos" w:hAnsi="Verdana" w:cs="Times New Roman"/>
          <w:sz w:val="20"/>
          <w:szCs w:val="20"/>
        </w:rPr>
      </w:pPr>
    </w:p>
    <w:p w14:paraId="3B4840D8" w14:textId="77777777" w:rsidR="008737D8" w:rsidRPr="0038033A" w:rsidRDefault="008737D8" w:rsidP="008737D8">
      <w:pPr>
        <w:spacing w:after="0" w:line="240" w:lineRule="auto"/>
        <w:rPr>
          <w:rFonts w:ascii="Verdana" w:eastAsia="Aptos" w:hAnsi="Verdana" w:cs="Times New Roman"/>
          <w:sz w:val="20"/>
          <w:szCs w:val="20"/>
        </w:rPr>
      </w:pPr>
    </w:p>
    <w:p w14:paraId="5DEC5F5B" w14:textId="77777777" w:rsidR="008737D8" w:rsidRPr="0038033A" w:rsidRDefault="008737D8" w:rsidP="008737D8">
      <w:pPr>
        <w:spacing w:after="0" w:line="240" w:lineRule="auto"/>
        <w:rPr>
          <w:rFonts w:ascii="Verdana" w:eastAsia="Aptos" w:hAnsi="Verdana" w:cs="Times New Roman"/>
          <w:sz w:val="20"/>
          <w:szCs w:val="20"/>
        </w:rPr>
      </w:pPr>
    </w:p>
    <w:p w14:paraId="50130B70" w14:textId="77777777" w:rsidR="008737D8" w:rsidRPr="0038033A" w:rsidRDefault="008737D8" w:rsidP="008737D8">
      <w:pPr>
        <w:spacing w:after="0" w:line="240" w:lineRule="auto"/>
        <w:rPr>
          <w:rFonts w:ascii="Verdana" w:eastAsia="Aptos" w:hAnsi="Verdana" w:cs="Times New Roman"/>
          <w:sz w:val="20"/>
          <w:szCs w:val="20"/>
        </w:rPr>
      </w:pPr>
    </w:p>
    <w:p w14:paraId="05AA9850" w14:textId="77777777" w:rsidR="008737D8" w:rsidRPr="0038033A" w:rsidRDefault="008737D8" w:rsidP="008737D8">
      <w:pPr>
        <w:spacing w:after="0" w:line="240" w:lineRule="auto"/>
        <w:rPr>
          <w:rFonts w:ascii="Verdana" w:eastAsia="Aptos" w:hAnsi="Verdana" w:cs="Times New Roman"/>
          <w:sz w:val="20"/>
          <w:szCs w:val="20"/>
        </w:rPr>
      </w:pPr>
    </w:p>
    <w:p w14:paraId="7CA1F99E" w14:textId="77777777" w:rsidR="008737D8" w:rsidRPr="0038033A" w:rsidRDefault="008737D8" w:rsidP="008737D8">
      <w:pPr>
        <w:spacing w:after="0" w:line="240" w:lineRule="auto"/>
        <w:rPr>
          <w:rFonts w:ascii="Verdana" w:eastAsia="Aptos" w:hAnsi="Verdana" w:cs="Times New Roman"/>
          <w:sz w:val="20"/>
          <w:szCs w:val="20"/>
        </w:rPr>
      </w:pPr>
    </w:p>
    <w:p w14:paraId="6CF22A51" w14:textId="77777777" w:rsidR="008737D8" w:rsidRPr="0038033A" w:rsidRDefault="008737D8" w:rsidP="008737D8">
      <w:pPr>
        <w:spacing w:after="0" w:line="240" w:lineRule="auto"/>
        <w:rPr>
          <w:rFonts w:ascii="Verdana" w:eastAsia="Aptos" w:hAnsi="Verdana" w:cs="Times New Roman"/>
          <w:sz w:val="20"/>
          <w:szCs w:val="20"/>
        </w:rPr>
      </w:pPr>
    </w:p>
    <w:p w14:paraId="214E5273" w14:textId="77777777" w:rsidR="008737D8" w:rsidRPr="0038033A" w:rsidRDefault="008737D8" w:rsidP="008737D8">
      <w:pPr>
        <w:spacing w:after="0" w:line="240" w:lineRule="auto"/>
        <w:rPr>
          <w:rFonts w:ascii="Verdana" w:eastAsia="Aptos" w:hAnsi="Verdana" w:cs="Times New Roman"/>
          <w:sz w:val="20"/>
          <w:szCs w:val="20"/>
        </w:rPr>
      </w:pPr>
    </w:p>
    <w:p w14:paraId="54BDC457" w14:textId="77777777" w:rsidR="008737D8" w:rsidRPr="0038033A" w:rsidRDefault="008737D8" w:rsidP="008737D8">
      <w:pPr>
        <w:spacing w:after="0" w:line="240" w:lineRule="auto"/>
        <w:rPr>
          <w:rFonts w:ascii="Verdana" w:eastAsia="Aptos" w:hAnsi="Verdana" w:cs="Times New Roman"/>
          <w:sz w:val="20"/>
          <w:szCs w:val="20"/>
        </w:rPr>
      </w:pPr>
    </w:p>
    <w:p w14:paraId="0F223126" w14:textId="77777777" w:rsidR="008737D8" w:rsidRPr="0038033A" w:rsidRDefault="008737D8" w:rsidP="008737D8">
      <w:pPr>
        <w:spacing w:after="0" w:line="240" w:lineRule="auto"/>
        <w:rPr>
          <w:rFonts w:ascii="Verdana" w:eastAsia="Aptos" w:hAnsi="Verdana" w:cs="Times New Roman"/>
          <w:sz w:val="20"/>
          <w:szCs w:val="20"/>
        </w:rPr>
      </w:pPr>
    </w:p>
    <w:p w14:paraId="2DC435BB" w14:textId="77777777" w:rsidR="008737D8" w:rsidRPr="0038033A" w:rsidRDefault="008737D8" w:rsidP="008737D8">
      <w:pPr>
        <w:spacing w:after="0" w:line="240" w:lineRule="auto"/>
        <w:rPr>
          <w:rFonts w:ascii="Verdana" w:eastAsia="Aptos" w:hAnsi="Verdana" w:cs="Times New Roman"/>
          <w:sz w:val="20"/>
          <w:szCs w:val="20"/>
        </w:rPr>
      </w:pPr>
    </w:p>
    <w:p w14:paraId="5B4DFFE1" w14:textId="77777777" w:rsidR="008737D8" w:rsidRPr="0038033A" w:rsidRDefault="008737D8" w:rsidP="008737D8">
      <w:pPr>
        <w:spacing w:after="0" w:line="240" w:lineRule="auto"/>
        <w:rPr>
          <w:rFonts w:ascii="Verdana" w:eastAsia="Aptos" w:hAnsi="Verdana" w:cs="Times New Roman"/>
          <w:sz w:val="20"/>
          <w:szCs w:val="20"/>
        </w:rPr>
      </w:pPr>
    </w:p>
    <w:p w14:paraId="5A5E3660" w14:textId="77777777" w:rsidR="008737D8" w:rsidRPr="0038033A" w:rsidRDefault="008737D8" w:rsidP="008737D8">
      <w:pPr>
        <w:spacing w:after="0" w:line="240" w:lineRule="auto"/>
        <w:rPr>
          <w:rFonts w:ascii="Verdana" w:eastAsia="Aptos" w:hAnsi="Verdana" w:cs="Times New Roman"/>
          <w:sz w:val="20"/>
          <w:szCs w:val="20"/>
        </w:rPr>
      </w:pPr>
    </w:p>
    <w:p w14:paraId="6B58E055" w14:textId="77777777" w:rsidR="008737D8" w:rsidRPr="0038033A" w:rsidRDefault="008737D8" w:rsidP="008737D8">
      <w:pPr>
        <w:spacing w:after="0" w:line="240" w:lineRule="auto"/>
        <w:rPr>
          <w:rFonts w:ascii="Verdana" w:eastAsia="Aptos" w:hAnsi="Verdana" w:cs="Times New Roman"/>
          <w:sz w:val="20"/>
          <w:szCs w:val="20"/>
        </w:rPr>
      </w:pPr>
    </w:p>
    <w:p w14:paraId="4BA30674" w14:textId="77777777" w:rsidR="008737D8" w:rsidRPr="0038033A" w:rsidRDefault="008737D8" w:rsidP="008737D8">
      <w:pPr>
        <w:spacing w:after="0" w:line="240" w:lineRule="auto"/>
        <w:rPr>
          <w:rFonts w:ascii="Verdana" w:eastAsia="Aptos" w:hAnsi="Verdana" w:cs="Times New Roman"/>
          <w:sz w:val="20"/>
          <w:szCs w:val="20"/>
        </w:rPr>
      </w:pPr>
    </w:p>
    <w:p w14:paraId="483B676F" w14:textId="77777777" w:rsidR="008737D8" w:rsidRPr="0038033A" w:rsidRDefault="008737D8" w:rsidP="008737D8">
      <w:pPr>
        <w:spacing w:after="0" w:line="240" w:lineRule="auto"/>
        <w:rPr>
          <w:rFonts w:ascii="Verdana" w:eastAsia="Aptos" w:hAnsi="Verdana" w:cs="Times New Roman"/>
          <w:sz w:val="20"/>
          <w:szCs w:val="20"/>
        </w:rPr>
      </w:pPr>
    </w:p>
    <w:p w14:paraId="29FBD841" w14:textId="77777777" w:rsidR="008737D8" w:rsidRPr="0038033A" w:rsidRDefault="008737D8" w:rsidP="008737D8">
      <w:pPr>
        <w:spacing w:after="0" w:line="240" w:lineRule="auto"/>
        <w:rPr>
          <w:rFonts w:ascii="Verdana" w:eastAsia="Aptos" w:hAnsi="Verdana" w:cs="Times New Roman"/>
          <w:sz w:val="20"/>
          <w:szCs w:val="20"/>
        </w:rPr>
      </w:pPr>
    </w:p>
    <w:p w14:paraId="3DA401AA" w14:textId="77777777" w:rsidR="008737D8" w:rsidRPr="0038033A" w:rsidRDefault="008737D8" w:rsidP="008737D8">
      <w:pPr>
        <w:spacing w:after="0" w:line="240" w:lineRule="auto"/>
        <w:rPr>
          <w:rFonts w:ascii="Verdana" w:eastAsia="Aptos" w:hAnsi="Verdana" w:cs="Times New Roman"/>
          <w:sz w:val="20"/>
          <w:szCs w:val="20"/>
        </w:rPr>
      </w:pPr>
    </w:p>
    <w:p w14:paraId="57E0BE9B" w14:textId="77777777" w:rsidR="008737D8" w:rsidRPr="0038033A" w:rsidRDefault="008737D8" w:rsidP="008737D8">
      <w:pPr>
        <w:spacing w:after="0" w:line="240" w:lineRule="auto"/>
        <w:rPr>
          <w:rFonts w:ascii="Verdana" w:eastAsia="Aptos" w:hAnsi="Verdana" w:cs="Times New Roman"/>
          <w:sz w:val="20"/>
          <w:szCs w:val="20"/>
        </w:rPr>
      </w:pPr>
    </w:p>
    <w:p w14:paraId="63FD3711" w14:textId="77777777" w:rsidR="008737D8" w:rsidRPr="0038033A" w:rsidRDefault="008737D8" w:rsidP="008737D8">
      <w:pPr>
        <w:spacing w:after="0" w:line="240" w:lineRule="auto"/>
        <w:rPr>
          <w:rFonts w:ascii="Verdana" w:eastAsia="Aptos" w:hAnsi="Verdana" w:cs="Times New Roman"/>
          <w:sz w:val="20"/>
          <w:szCs w:val="20"/>
        </w:rPr>
      </w:pPr>
    </w:p>
    <w:p w14:paraId="04368390" w14:textId="77777777" w:rsidR="008737D8" w:rsidRPr="0038033A" w:rsidRDefault="008737D8" w:rsidP="008737D8">
      <w:pPr>
        <w:spacing w:after="0" w:line="240" w:lineRule="auto"/>
        <w:rPr>
          <w:rFonts w:ascii="Verdana" w:eastAsia="Aptos" w:hAnsi="Verdana" w:cs="Times New Roman"/>
          <w:sz w:val="20"/>
          <w:szCs w:val="20"/>
        </w:rPr>
      </w:pPr>
    </w:p>
    <w:p w14:paraId="3A61CC82" w14:textId="77777777" w:rsidR="008737D8" w:rsidRPr="0038033A" w:rsidRDefault="008737D8" w:rsidP="008737D8">
      <w:pPr>
        <w:spacing w:after="0" w:line="240" w:lineRule="auto"/>
        <w:rPr>
          <w:rFonts w:ascii="Verdana" w:eastAsia="Aptos" w:hAnsi="Verdana" w:cs="Times New Roman"/>
          <w:sz w:val="20"/>
          <w:szCs w:val="20"/>
        </w:rPr>
      </w:pPr>
    </w:p>
    <w:p w14:paraId="54EF5C9C" w14:textId="77777777" w:rsidR="008737D8" w:rsidRPr="0038033A" w:rsidRDefault="008737D8" w:rsidP="008737D8">
      <w:pPr>
        <w:spacing w:after="0" w:line="240" w:lineRule="auto"/>
        <w:rPr>
          <w:rFonts w:ascii="Verdana" w:eastAsia="Aptos" w:hAnsi="Verdana" w:cs="Times New Roman"/>
          <w:sz w:val="20"/>
          <w:szCs w:val="20"/>
        </w:rPr>
      </w:pPr>
    </w:p>
    <w:p w14:paraId="7DC0AE26" w14:textId="77777777" w:rsidR="008737D8" w:rsidRPr="0038033A" w:rsidRDefault="008737D8" w:rsidP="008737D8">
      <w:pPr>
        <w:spacing w:after="0" w:line="240" w:lineRule="auto"/>
        <w:rPr>
          <w:rFonts w:ascii="Verdana" w:eastAsia="Aptos" w:hAnsi="Verdana" w:cs="Times New Roman"/>
          <w:sz w:val="20"/>
          <w:szCs w:val="20"/>
        </w:rPr>
      </w:pPr>
    </w:p>
    <w:p w14:paraId="63E5F412" w14:textId="77777777" w:rsidR="008737D8" w:rsidRPr="0038033A" w:rsidRDefault="008737D8" w:rsidP="008737D8">
      <w:pPr>
        <w:spacing w:after="0" w:line="240" w:lineRule="auto"/>
        <w:rPr>
          <w:rFonts w:ascii="Verdana" w:eastAsia="Aptos" w:hAnsi="Verdana" w:cs="Times New Roman"/>
          <w:sz w:val="20"/>
          <w:szCs w:val="20"/>
        </w:rPr>
      </w:pPr>
    </w:p>
    <w:p w14:paraId="07D13195" w14:textId="77777777" w:rsidR="008737D8" w:rsidRPr="0038033A" w:rsidRDefault="008737D8" w:rsidP="008737D8">
      <w:pPr>
        <w:spacing w:after="0" w:line="240" w:lineRule="auto"/>
        <w:rPr>
          <w:rFonts w:ascii="Verdana" w:eastAsia="Aptos" w:hAnsi="Verdana" w:cs="Times New Roman"/>
          <w:sz w:val="20"/>
          <w:szCs w:val="20"/>
        </w:rPr>
      </w:pPr>
    </w:p>
    <w:p w14:paraId="7F67C8D6" w14:textId="4E1841DA" w:rsidR="008737D8" w:rsidRPr="0038033A" w:rsidRDefault="008737D8" w:rsidP="008737D8">
      <w:pPr>
        <w:spacing w:after="0" w:line="240" w:lineRule="auto"/>
        <w:jc w:val="both"/>
        <w:rPr>
          <w:rFonts w:ascii="Verdana" w:eastAsia="Calibri" w:hAnsi="Verdana" w:cs="Arial"/>
          <w:lang w:val="es-ES"/>
        </w:rPr>
      </w:pPr>
      <w:r w:rsidRPr="0038033A">
        <w:rPr>
          <w:rFonts w:ascii="Verdana" w:eastAsia="Geomanist Light" w:hAnsi="Verdana" w:cs="Arial"/>
          <w:lang w:val="es-MX"/>
        </w:rPr>
        <w:lastRenderedPageBreak/>
        <w:t>Bogotá D.C., </w:t>
      </w:r>
      <w:r w:rsidR="0006100A">
        <w:rPr>
          <w:rFonts w:ascii="Verdana" w:eastAsia="Geomanist Light" w:hAnsi="Verdana" w:cs="Arial"/>
          <w:lang w:val="es-MX"/>
        </w:rPr>
        <w:t>14 de mayo de 2026</w:t>
      </w:r>
    </w:p>
    <w:p w14:paraId="4B90C449" w14:textId="77777777" w:rsidR="008737D8" w:rsidRPr="0038033A" w:rsidRDefault="008737D8" w:rsidP="008737D8">
      <w:pPr>
        <w:spacing w:after="0" w:line="240" w:lineRule="auto"/>
        <w:jc w:val="both"/>
        <w:rPr>
          <w:rFonts w:ascii="Verdana" w:eastAsia="Calibri" w:hAnsi="Verdana" w:cs="Arial"/>
          <w:lang w:val="es-ES"/>
        </w:rPr>
      </w:pPr>
    </w:p>
    <w:p w14:paraId="0BC6F8D1" w14:textId="5E345FDF" w:rsidR="008737D8" w:rsidRPr="0038033A" w:rsidRDefault="00C97D39" w:rsidP="008737D8">
      <w:pPr>
        <w:spacing w:after="0" w:line="240" w:lineRule="auto"/>
        <w:jc w:val="right"/>
        <w:rPr>
          <w:rFonts w:ascii="Verdana" w:eastAsia="Calibri" w:hAnsi="Verdana" w:cs="Arial"/>
          <w:lang w:val="es-ES"/>
        </w:rPr>
      </w:pPr>
      <w:r w:rsidRPr="00C97D39">
        <w:rPr>
          <w:rFonts w:ascii="Verdana" w:eastAsia="Calibri" w:hAnsi="Verdana" w:cs="Arial"/>
          <w:lang w:val="es-ES"/>
        </w:rPr>
        <w:drawing>
          <wp:inline distT="0" distB="0" distL="0" distR="0" wp14:anchorId="1A4EE347" wp14:editId="5F71D888">
            <wp:extent cx="1676634" cy="485843"/>
            <wp:effectExtent l="0" t="0" r="0" b="9525"/>
            <wp:docPr id="8104456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445671" name=""/>
                    <pic:cNvPicPr/>
                  </pic:nvPicPr>
                  <pic:blipFill>
                    <a:blip r:embed="rId10"/>
                    <a:stretch>
                      <a:fillRect/>
                    </a:stretch>
                  </pic:blipFill>
                  <pic:spPr>
                    <a:xfrm>
                      <a:off x="0" y="0"/>
                      <a:ext cx="1676634" cy="485843"/>
                    </a:xfrm>
                    <a:prstGeom prst="rect">
                      <a:avLst/>
                    </a:prstGeom>
                  </pic:spPr>
                </pic:pic>
              </a:graphicData>
            </a:graphic>
          </wp:inline>
        </w:drawing>
      </w:r>
    </w:p>
    <w:p w14:paraId="6B442AA9" w14:textId="77777777" w:rsidR="008737D8" w:rsidRPr="0038033A" w:rsidRDefault="008737D8" w:rsidP="008737D8">
      <w:pPr>
        <w:spacing w:after="0" w:line="240" w:lineRule="auto"/>
        <w:jc w:val="both"/>
        <w:rPr>
          <w:rFonts w:ascii="Verdana" w:eastAsia="Calibri" w:hAnsi="Verdana" w:cs="Arial"/>
          <w:lang w:val="es-ES" w:eastAsia="es-ES"/>
        </w:rPr>
      </w:pPr>
      <w:r w:rsidRPr="0038033A">
        <w:rPr>
          <w:rFonts w:ascii="Verdana" w:eastAsia="Calibri" w:hAnsi="Verdana" w:cs="Arial"/>
          <w:lang w:val="es-ES" w:eastAsia="es-ES"/>
        </w:rPr>
        <w:t>Señor</w:t>
      </w:r>
    </w:p>
    <w:p w14:paraId="31259333" w14:textId="77777777" w:rsidR="008737D8" w:rsidRPr="006769A6" w:rsidRDefault="008737D8" w:rsidP="008737D8">
      <w:pPr>
        <w:spacing w:after="0" w:line="240" w:lineRule="auto"/>
        <w:jc w:val="both"/>
        <w:rPr>
          <w:rFonts w:ascii="Verdana" w:eastAsia="Calibri" w:hAnsi="Verdana" w:cs="Arial"/>
          <w:b/>
          <w:bCs/>
          <w:lang w:val="es-ES" w:eastAsia="es-ES"/>
        </w:rPr>
      </w:pPr>
      <w:r w:rsidRPr="006769A6">
        <w:rPr>
          <w:rFonts w:ascii="Verdana" w:eastAsia="Calibri" w:hAnsi="Verdana" w:cs="Arial"/>
          <w:b/>
          <w:bCs/>
          <w:lang w:val="es-ES" w:eastAsia="es-ES"/>
        </w:rPr>
        <w:t xml:space="preserve">Abelardo </w:t>
      </w:r>
      <w:r>
        <w:rPr>
          <w:rFonts w:ascii="Verdana" w:eastAsia="Calibri" w:hAnsi="Verdana" w:cs="Arial"/>
          <w:b/>
          <w:bCs/>
          <w:lang w:val="es-ES" w:eastAsia="es-ES"/>
        </w:rPr>
        <w:t>M</w:t>
      </w:r>
      <w:r w:rsidRPr="006769A6">
        <w:rPr>
          <w:rFonts w:ascii="Verdana" w:eastAsia="Calibri" w:hAnsi="Verdana" w:cs="Arial"/>
          <w:b/>
          <w:bCs/>
          <w:lang w:val="es-ES" w:eastAsia="es-ES"/>
        </w:rPr>
        <w:t>eza Herazo</w:t>
      </w:r>
    </w:p>
    <w:p w14:paraId="098CE479" w14:textId="77777777" w:rsidR="008737D8" w:rsidRPr="0038033A" w:rsidRDefault="008737D8" w:rsidP="008737D8">
      <w:pPr>
        <w:spacing w:after="0" w:line="240" w:lineRule="auto"/>
        <w:rPr>
          <w:rFonts w:ascii="Aptos" w:eastAsia="Aptos" w:hAnsi="Aptos" w:cs="Arial"/>
        </w:rPr>
      </w:pPr>
      <w:hyperlink r:id="rId11" w:history="1">
        <w:r w:rsidRPr="0038033A">
          <w:rPr>
            <w:rFonts w:ascii="Aptos" w:eastAsia="Aptos" w:hAnsi="Aptos" w:cs="Arial"/>
            <w:color w:val="0000FF"/>
            <w:u w:val="single"/>
          </w:rPr>
          <w:t>funcicaribe@outlook.com</w:t>
        </w:r>
      </w:hyperlink>
      <w:r w:rsidRPr="0038033A">
        <w:rPr>
          <w:rFonts w:ascii="Aptos" w:eastAsia="Aptos" w:hAnsi="Aptos" w:cs="Arial"/>
        </w:rPr>
        <w:t xml:space="preserve"> </w:t>
      </w:r>
    </w:p>
    <w:p w14:paraId="7D259A5E" w14:textId="77777777" w:rsidR="008737D8" w:rsidRPr="0038033A" w:rsidRDefault="008737D8" w:rsidP="008737D8">
      <w:pPr>
        <w:spacing w:after="0" w:line="240" w:lineRule="auto"/>
        <w:rPr>
          <w:rFonts w:ascii="Verdana" w:eastAsia="Calibri" w:hAnsi="Verdana" w:cs="Arial"/>
          <w:b/>
          <w:bCs/>
          <w:lang w:val="es-ES" w:eastAsia="es-ES"/>
        </w:rPr>
      </w:pPr>
      <w:r w:rsidRPr="0038033A">
        <w:rPr>
          <w:rFonts w:ascii="Verdana" w:eastAsia="Calibri" w:hAnsi="Verdana" w:cs="Arial"/>
          <w:lang w:val="es-ES" w:eastAsia="es-ES"/>
        </w:rPr>
        <w:t>Cartagena, Bolívar</w:t>
      </w:r>
    </w:p>
    <w:p w14:paraId="26A012FE" w14:textId="77777777" w:rsidR="008737D8" w:rsidRPr="0038033A" w:rsidRDefault="008737D8" w:rsidP="008737D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37D8" w:rsidRPr="0038033A" w14:paraId="651B1CD9" w14:textId="77777777" w:rsidTr="002C1230">
        <w:trPr>
          <w:trHeight w:val="308"/>
        </w:trPr>
        <w:tc>
          <w:tcPr>
            <w:tcW w:w="2689" w:type="dxa"/>
          </w:tcPr>
          <w:p w14:paraId="66056413" w14:textId="77777777" w:rsidR="008737D8" w:rsidRPr="0038033A" w:rsidRDefault="008737D8" w:rsidP="002C1230">
            <w:pPr>
              <w:jc w:val="both"/>
              <w:rPr>
                <w:rFonts w:ascii="Verdana" w:eastAsia="Calibri" w:hAnsi="Verdana" w:cs="Arial"/>
                <w:b/>
                <w:bCs/>
                <w:lang w:val="es-ES_tradnl" w:eastAsia="es-ES_tradnl"/>
              </w:rPr>
            </w:pPr>
          </w:p>
        </w:tc>
        <w:tc>
          <w:tcPr>
            <w:tcW w:w="6100" w:type="dxa"/>
          </w:tcPr>
          <w:p w14:paraId="77DD29E1" w14:textId="77777777" w:rsidR="008737D8" w:rsidRPr="0038033A" w:rsidRDefault="008737D8" w:rsidP="002C1230">
            <w:pPr>
              <w:jc w:val="both"/>
              <w:rPr>
                <w:rFonts w:ascii="Verdana" w:eastAsia="Calibri" w:hAnsi="Verdana" w:cs="Arial"/>
                <w:b/>
                <w:bCs/>
                <w:lang w:val="es-ES" w:eastAsia="es-ES"/>
              </w:rPr>
            </w:pPr>
            <w:r w:rsidRPr="0038033A">
              <w:rPr>
                <w:rFonts w:ascii="Verdana" w:eastAsia="Calibri" w:hAnsi="Verdana" w:cs="Arial"/>
                <w:b/>
                <w:bCs/>
                <w:lang w:val="es-ES" w:eastAsia="es-ES"/>
              </w:rPr>
              <w:t>Concepto C-727 de 2026</w:t>
            </w:r>
          </w:p>
          <w:p w14:paraId="7A9C9C0A" w14:textId="77777777" w:rsidR="008737D8" w:rsidRPr="0038033A" w:rsidRDefault="008737D8" w:rsidP="002C1230">
            <w:pPr>
              <w:jc w:val="both"/>
              <w:rPr>
                <w:rFonts w:ascii="Verdana" w:eastAsia="Calibri" w:hAnsi="Verdana" w:cs="Arial"/>
                <w:b/>
                <w:bCs/>
                <w:lang w:val="es-ES" w:eastAsia="es-ES"/>
              </w:rPr>
            </w:pPr>
          </w:p>
        </w:tc>
      </w:tr>
      <w:tr w:rsidR="008737D8" w:rsidRPr="0038033A" w14:paraId="0DFE081F" w14:textId="77777777" w:rsidTr="002C1230">
        <w:trPr>
          <w:trHeight w:val="884"/>
        </w:trPr>
        <w:tc>
          <w:tcPr>
            <w:tcW w:w="2689" w:type="dxa"/>
          </w:tcPr>
          <w:p w14:paraId="5C2E9C5A" w14:textId="77777777" w:rsidR="008737D8" w:rsidRPr="0038033A" w:rsidRDefault="008737D8" w:rsidP="002C1230">
            <w:pPr>
              <w:jc w:val="both"/>
              <w:rPr>
                <w:rFonts w:ascii="Verdana" w:eastAsia="Calibri" w:hAnsi="Verdana" w:cs="Arial"/>
                <w:lang w:val="es-ES_tradnl" w:eastAsia="es-ES_tradnl"/>
              </w:rPr>
            </w:pPr>
            <w:r w:rsidRPr="0038033A">
              <w:rPr>
                <w:rFonts w:ascii="Verdana" w:eastAsia="Calibri" w:hAnsi="Verdana" w:cs="Arial"/>
                <w:b/>
                <w:lang w:val="es-ES_tradnl" w:eastAsia="es-ES_tradnl"/>
              </w:rPr>
              <w:t>Temas:</w:t>
            </w:r>
            <w:r w:rsidRPr="0038033A">
              <w:rPr>
                <w:rFonts w:ascii="Verdana" w:eastAsia="Calibri" w:hAnsi="Verdana" w:cs="Arial"/>
                <w:lang w:val="es-ES_tradnl" w:eastAsia="es-ES_tradnl"/>
              </w:rPr>
              <w:t xml:space="preserve">                   </w:t>
            </w:r>
          </w:p>
        </w:tc>
        <w:tc>
          <w:tcPr>
            <w:tcW w:w="6100" w:type="dxa"/>
          </w:tcPr>
          <w:p w14:paraId="03311BA4" w14:textId="77777777" w:rsidR="008737D8" w:rsidRPr="0038033A" w:rsidRDefault="008737D8" w:rsidP="002C1230">
            <w:pPr>
              <w:spacing w:line="276" w:lineRule="auto"/>
              <w:jc w:val="both"/>
              <w:rPr>
                <w:rFonts w:ascii="Verdana" w:eastAsia="Calibri" w:hAnsi="Verdana" w:cs="Arial"/>
                <w:lang w:val="es-ES" w:eastAsia="es-ES"/>
              </w:rPr>
            </w:pPr>
            <w:r w:rsidRPr="0038033A">
              <w:rPr>
                <w:rFonts w:ascii="Verdana" w:eastAsia="Calibri" w:hAnsi="Verdana" w:cs="Arial"/>
                <w:lang w:val="es-ES" w:eastAsia="es-ES"/>
              </w:rPr>
              <w:t>COLOMBIA COMPRA EFICIENTE – Finalidad – Función consultiva /</w:t>
            </w:r>
            <w:r w:rsidRPr="0038033A">
              <w:rPr>
                <w:rFonts w:ascii="Aptos" w:eastAsia="Aptos" w:hAnsi="Aptos" w:cs="Arial"/>
              </w:rPr>
              <w:t xml:space="preserve"> </w:t>
            </w:r>
            <w:r w:rsidRPr="0038033A">
              <w:rPr>
                <w:rFonts w:ascii="Verdana" w:eastAsia="Calibri" w:hAnsi="Verdana" w:cs="Arial"/>
                <w:lang w:val="es-ES" w:eastAsia="es-ES"/>
              </w:rPr>
              <w:t>SOCIEDADES NUEVAS – Continuidad – Uso de experiencia – Socios, accionistas o constituyentes –Aclaración /</w:t>
            </w:r>
            <w:r w:rsidRPr="0038033A">
              <w:rPr>
                <w:rFonts w:ascii="Aptos" w:eastAsia="Aptos" w:hAnsi="Aptos" w:cs="Arial"/>
              </w:rPr>
              <w:t xml:space="preserve"> </w:t>
            </w:r>
            <w:r w:rsidRPr="0038033A">
              <w:rPr>
                <w:rFonts w:ascii="Verdana" w:eastAsia="Calibri" w:hAnsi="Verdana" w:cs="Arial"/>
                <w:lang w:val="es-ES" w:eastAsia="es-ES"/>
              </w:rPr>
              <w:t>ACREDITACIÓN DE EXPERIENCA – Sociedades nuevas – Menos de tres años de constitución – Deber de verificación – Entidades Estatales</w:t>
            </w:r>
          </w:p>
        </w:tc>
      </w:tr>
    </w:tbl>
    <w:p w14:paraId="658A40D0" w14:textId="77777777" w:rsidR="008737D8" w:rsidRPr="0038033A" w:rsidRDefault="008737D8" w:rsidP="008737D8">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37D8" w:rsidRPr="0038033A" w14:paraId="4DF873ED" w14:textId="77777777" w:rsidTr="002C1230">
        <w:tc>
          <w:tcPr>
            <w:tcW w:w="2689" w:type="dxa"/>
          </w:tcPr>
          <w:p w14:paraId="03E55B36" w14:textId="77777777" w:rsidR="008737D8" w:rsidRPr="0038033A" w:rsidRDefault="008737D8" w:rsidP="002C1230">
            <w:pPr>
              <w:jc w:val="both"/>
              <w:rPr>
                <w:rFonts w:ascii="Verdana" w:eastAsia="Calibri" w:hAnsi="Verdana" w:cs="Arial"/>
                <w:b/>
                <w:lang w:val="es-ES_tradnl" w:eastAsia="es-ES_tradnl"/>
              </w:rPr>
            </w:pPr>
            <w:r w:rsidRPr="0038033A">
              <w:rPr>
                <w:rFonts w:ascii="Verdana" w:eastAsia="Calibri" w:hAnsi="Verdana" w:cs="Arial"/>
                <w:b/>
                <w:lang w:val="es-ES_tradnl" w:eastAsia="es-ES_tradnl"/>
              </w:rPr>
              <w:t>Radicación:</w:t>
            </w:r>
            <w:r w:rsidRPr="0038033A">
              <w:rPr>
                <w:rFonts w:ascii="Verdana" w:eastAsia="Calibri" w:hAnsi="Verdana" w:cs="Arial"/>
                <w:lang w:val="es-ES_tradnl" w:eastAsia="es-ES_tradnl"/>
              </w:rPr>
              <w:t xml:space="preserve">               </w:t>
            </w:r>
          </w:p>
        </w:tc>
        <w:tc>
          <w:tcPr>
            <w:tcW w:w="6100" w:type="dxa"/>
          </w:tcPr>
          <w:p w14:paraId="10E8CC76" w14:textId="77777777" w:rsidR="008737D8" w:rsidRPr="0038033A" w:rsidRDefault="008737D8" w:rsidP="002C1230">
            <w:pPr>
              <w:jc w:val="both"/>
              <w:rPr>
                <w:rFonts w:ascii="Verdana" w:eastAsia="Calibri" w:hAnsi="Verdana" w:cs="Arial"/>
                <w:lang w:val="es-ES_tradnl" w:eastAsia="es-ES_tradnl"/>
              </w:rPr>
            </w:pPr>
            <w:r w:rsidRPr="0038033A">
              <w:rPr>
                <w:rFonts w:ascii="Verdana" w:eastAsia="Calibri" w:hAnsi="Verdana" w:cs="Arial"/>
                <w:lang w:val="es-ES_tradnl" w:eastAsia="es-ES_tradnl"/>
              </w:rPr>
              <w:t xml:space="preserve">Respuesta a consulta con radicado No. </w:t>
            </w:r>
            <w:r w:rsidRPr="00064CF7">
              <w:rPr>
                <w:rFonts w:ascii="Verdana" w:eastAsia="Calibri" w:hAnsi="Verdana" w:cs="Arial"/>
                <w:lang w:val="es-ES_tradnl" w:eastAsia="es-ES_tradnl"/>
              </w:rPr>
              <w:t>1_2026_04_21_005337</w:t>
            </w:r>
          </w:p>
        </w:tc>
      </w:tr>
    </w:tbl>
    <w:p w14:paraId="4F84399E" w14:textId="77777777" w:rsidR="008737D8" w:rsidRPr="0038033A" w:rsidRDefault="008737D8" w:rsidP="008737D8">
      <w:pPr>
        <w:spacing w:after="0" w:line="240" w:lineRule="auto"/>
        <w:jc w:val="both"/>
        <w:rPr>
          <w:rFonts w:ascii="Verdana" w:eastAsia="Calibri" w:hAnsi="Verdana" w:cs="Arial"/>
          <w:lang w:val="es-ES_tradnl" w:eastAsia="es-ES_tradnl"/>
        </w:rPr>
      </w:pPr>
    </w:p>
    <w:p w14:paraId="1EA3392B" w14:textId="77777777" w:rsidR="008737D8" w:rsidRPr="0038033A" w:rsidRDefault="008737D8" w:rsidP="008737D8">
      <w:pPr>
        <w:spacing w:after="0" w:line="240" w:lineRule="auto"/>
        <w:jc w:val="both"/>
        <w:rPr>
          <w:rFonts w:ascii="Verdana" w:eastAsia="Calibri" w:hAnsi="Verdana" w:cs="Arial"/>
          <w:lang w:val="es-ES_tradnl" w:eastAsia="es-ES_tradnl"/>
        </w:rPr>
      </w:pPr>
    </w:p>
    <w:p w14:paraId="76D4E722" w14:textId="77777777" w:rsidR="008737D8" w:rsidRPr="0038033A" w:rsidRDefault="008737D8" w:rsidP="008737D8">
      <w:pPr>
        <w:spacing w:after="0" w:line="276" w:lineRule="auto"/>
        <w:jc w:val="both"/>
        <w:rPr>
          <w:rFonts w:ascii="Verdana" w:eastAsia="Calibri" w:hAnsi="Verdana" w:cs="Arial"/>
          <w:lang w:val="es-ES" w:eastAsia="es-ES"/>
        </w:rPr>
      </w:pPr>
      <w:r w:rsidRPr="0019499E">
        <w:rPr>
          <w:rFonts w:ascii="Verdana" w:eastAsia="Calibri" w:hAnsi="Verdana" w:cs="Arial"/>
          <w:lang w:val="es-ES" w:eastAsia="es-ES"/>
        </w:rPr>
        <w:t>Estimad</w:t>
      </w:r>
      <w:r>
        <w:rPr>
          <w:rFonts w:ascii="Verdana" w:eastAsia="Calibri" w:hAnsi="Verdana" w:cs="Arial"/>
          <w:lang w:val="es-ES" w:eastAsia="es-ES"/>
        </w:rPr>
        <w:t>o</w:t>
      </w:r>
      <w:r w:rsidRPr="0019499E">
        <w:rPr>
          <w:rFonts w:ascii="Verdana" w:eastAsia="Calibri" w:hAnsi="Verdana" w:cs="Arial"/>
          <w:lang w:val="es-ES" w:eastAsia="es-ES"/>
        </w:rPr>
        <w:t xml:space="preserve"> Señor </w:t>
      </w:r>
      <w:r>
        <w:rPr>
          <w:rFonts w:ascii="Verdana" w:eastAsia="Calibri" w:hAnsi="Verdana" w:cs="Arial"/>
          <w:lang w:val="es-ES" w:eastAsia="es-ES"/>
        </w:rPr>
        <w:t>Meza</w:t>
      </w:r>
      <w:r w:rsidRPr="0038033A">
        <w:rPr>
          <w:rFonts w:ascii="Verdana" w:eastAsia="Calibri" w:hAnsi="Verdana" w:cs="Arial"/>
          <w:lang w:val="es-ES" w:eastAsia="es-ES"/>
        </w:rPr>
        <w:t xml:space="preserve">: </w:t>
      </w:r>
    </w:p>
    <w:p w14:paraId="60B3EC40" w14:textId="77777777" w:rsidR="008737D8" w:rsidRPr="0038033A" w:rsidRDefault="008737D8" w:rsidP="008737D8">
      <w:pPr>
        <w:tabs>
          <w:tab w:val="left" w:pos="3768"/>
        </w:tabs>
        <w:spacing w:after="0" w:line="276" w:lineRule="auto"/>
        <w:jc w:val="both"/>
        <w:rPr>
          <w:rFonts w:ascii="Verdana" w:eastAsia="Calibri" w:hAnsi="Verdana" w:cs="Arial"/>
          <w:lang w:val="es-ES" w:eastAsia="es-ES"/>
        </w:rPr>
      </w:pPr>
    </w:p>
    <w:p w14:paraId="717B387A" w14:textId="77777777" w:rsidR="008737D8" w:rsidRPr="0038033A" w:rsidRDefault="008737D8" w:rsidP="008737D8">
      <w:pPr>
        <w:spacing w:after="0" w:line="276" w:lineRule="auto"/>
        <w:jc w:val="both"/>
        <w:rPr>
          <w:rFonts w:ascii="Verdana" w:eastAsia="Calibri" w:hAnsi="Verdana" w:cs="Arial"/>
          <w:lang w:val="es-ES" w:eastAsia="es-ES"/>
        </w:rPr>
      </w:pPr>
      <w:r w:rsidRPr="0038033A">
        <w:rPr>
          <w:rFonts w:ascii="Verdana" w:eastAsia="Calibri" w:hAnsi="Verdana" w:cs="Arial"/>
          <w:lang w:val="es-ES" w:eastAsia="es-ES"/>
        </w:rPr>
        <w:t>En ejercicio de la competencia otorgada por los artículos 3, numeral 5º, y 11, numeral 8º, del Decreto Ley 4170 de 2011,</w:t>
      </w:r>
      <w:r w:rsidRPr="0038033A">
        <w:rPr>
          <w:rFonts w:ascii="Verdana" w:eastAsia="Arial MT" w:hAnsi="Verdana" w:cs="Arial MT"/>
          <w:lang w:val="es-ES" w:eastAsia="es-ES"/>
        </w:rPr>
        <w:t xml:space="preserve"> </w:t>
      </w:r>
      <w:r w:rsidRPr="0038033A">
        <w:rPr>
          <w:rFonts w:ascii="Verdana" w:eastAsia="Aptos" w:hAnsi="Verdana" w:cs="Arial"/>
        </w:rPr>
        <w:t xml:space="preserve">así como lo establecido en el artículo 4 de la Resolución 1707 de 2018 expedida por esta Entidad, </w:t>
      </w:r>
      <w:r w:rsidRPr="0038033A">
        <w:rPr>
          <w:rFonts w:ascii="Verdana" w:eastAsia="Calibri" w:hAnsi="Verdana" w:cs="Arial"/>
          <w:lang w:val="es-ES" w:eastAsia="es-ES"/>
        </w:rPr>
        <w:t xml:space="preserve">la Agencia Nacional de Contratación Pública – Colombia Compra Eficiente– responde su petición del </w:t>
      </w:r>
      <w:r>
        <w:rPr>
          <w:rFonts w:ascii="Verdana" w:eastAsia="Calibri" w:hAnsi="Verdana" w:cs="Arial"/>
          <w:lang w:val="es-ES" w:eastAsia="es-ES"/>
        </w:rPr>
        <w:t>10</w:t>
      </w:r>
      <w:r w:rsidRPr="0038033A">
        <w:rPr>
          <w:rFonts w:ascii="Verdana" w:eastAsia="Calibri" w:hAnsi="Verdana" w:cs="Arial"/>
          <w:lang w:val="es-ES" w:eastAsia="es-ES"/>
        </w:rPr>
        <w:t xml:space="preserve"> de abril de 2026,</w:t>
      </w:r>
      <w:r>
        <w:rPr>
          <w:rFonts w:ascii="Verdana" w:eastAsia="Calibri" w:hAnsi="Verdana" w:cs="Arial"/>
          <w:lang w:val="es-ES" w:eastAsia="es-ES"/>
        </w:rPr>
        <w:t xml:space="preserve"> que fue remitida a su vez, por el Departamento Administrativo de la Presidencia de la República mediante Oficio con Radicado No. EXT26-00052288 del mismo mes y año. Usted </w:t>
      </w:r>
      <w:r w:rsidRPr="0038033A">
        <w:rPr>
          <w:rFonts w:ascii="Verdana" w:eastAsia="Calibri" w:hAnsi="Verdana" w:cs="Arial"/>
          <w:lang w:val="es-ES" w:eastAsia="es-ES"/>
        </w:rPr>
        <w:t xml:space="preserve">solicita lo siguiente: </w:t>
      </w:r>
    </w:p>
    <w:p w14:paraId="1F32895F" w14:textId="77777777" w:rsidR="008737D8" w:rsidRPr="0038033A" w:rsidRDefault="008737D8" w:rsidP="008737D8">
      <w:pPr>
        <w:spacing w:after="0" w:line="276" w:lineRule="auto"/>
        <w:jc w:val="both"/>
        <w:rPr>
          <w:rFonts w:ascii="Verdana" w:eastAsia="Calibri" w:hAnsi="Verdana" w:cs="Arial"/>
          <w:lang w:val="es-ES" w:eastAsia="es-ES"/>
        </w:rPr>
      </w:pPr>
    </w:p>
    <w:p w14:paraId="70CCCE76" w14:textId="77777777" w:rsidR="008737D8" w:rsidRPr="0038033A" w:rsidRDefault="008737D8" w:rsidP="008737D8">
      <w:pPr>
        <w:spacing w:after="0" w:line="240" w:lineRule="auto"/>
        <w:ind w:left="709" w:right="709"/>
        <w:jc w:val="both"/>
        <w:rPr>
          <w:rFonts w:ascii="Verdana" w:eastAsia="Calibri" w:hAnsi="Verdana" w:cs="Arial"/>
          <w:sz w:val="20"/>
          <w:szCs w:val="20"/>
          <w:u w:val="single"/>
          <w:lang w:val="es-MX"/>
        </w:rPr>
      </w:pPr>
      <w:r w:rsidRPr="0038033A">
        <w:rPr>
          <w:rFonts w:ascii="Verdana" w:eastAsia="Calibri" w:hAnsi="Verdana" w:cs="Arial"/>
          <w:sz w:val="20"/>
          <w:szCs w:val="20"/>
          <w:lang w:val="es-MX"/>
        </w:rPr>
        <w:t>“1. […] LA REVISIÓN de los conceptos emitidos por la ANCP-CCE relacionados con el Decreto 1082 de 2015 artículo 2.2.1.1.1.5.2. información para inscripción, renovación o actualización, numeral 2.5. (…)</w:t>
      </w:r>
      <w:r w:rsidRPr="0038033A">
        <w:rPr>
          <w:rFonts w:ascii="Verdana" w:eastAsia="Calibri" w:hAnsi="Verdana" w:cs="Arial"/>
          <w:sz w:val="20"/>
          <w:szCs w:val="20"/>
          <w:u w:val="single"/>
          <w:lang w:val="es-MX"/>
        </w:rPr>
        <w:t xml:space="preserve"> Si la constitución del interesado es menor a tres (3) años, puede acreditar la experiencia de sus accionistas, socios o constituyentes.</w:t>
      </w:r>
    </w:p>
    <w:p w14:paraId="7C19739C" w14:textId="77777777" w:rsidR="008737D8" w:rsidRPr="0038033A" w:rsidRDefault="008737D8" w:rsidP="008737D8">
      <w:pPr>
        <w:spacing w:after="0" w:line="240" w:lineRule="auto"/>
        <w:ind w:left="709" w:right="709"/>
        <w:jc w:val="both"/>
        <w:rPr>
          <w:rFonts w:ascii="Verdana" w:eastAsia="Calibri" w:hAnsi="Verdana" w:cs="Arial"/>
          <w:sz w:val="20"/>
          <w:szCs w:val="20"/>
          <w:u w:val="single"/>
          <w:lang w:val="es-MX"/>
        </w:rPr>
      </w:pPr>
    </w:p>
    <w:p w14:paraId="7775137E" w14:textId="77777777" w:rsidR="008737D8" w:rsidRPr="0038033A" w:rsidRDefault="008737D8" w:rsidP="008737D8">
      <w:pPr>
        <w:spacing w:after="0" w:line="240" w:lineRule="auto"/>
        <w:ind w:left="709" w:right="709"/>
        <w:jc w:val="both"/>
        <w:rPr>
          <w:rFonts w:ascii="Verdana" w:eastAsia="Calibri" w:hAnsi="Verdana" w:cs="Arial"/>
          <w:sz w:val="20"/>
          <w:szCs w:val="20"/>
          <w:lang w:val="es-MX"/>
        </w:rPr>
      </w:pPr>
      <w:r w:rsidRPr="0038033A">
        <w:rPr>
          <w:rFonts w:ascii="Verdana" w:eastAsia="Calibri" w:hAnsi="Verdana" w:cs="Arial"/>
          <w:sz w:val="20"/>
          <w:szCs w:val="20"/>
          <w:lang w:val="es-MX"/>
        </w:rPr>
        <w:lastRenderedPageBreak/>
        <w:t>2. […] se haga una valoración respecto al porcentaje de participación (%) del socio o accionista o constituyente de una sociedad menor a tres (3) años de constituida. Ya que en la práctica y dentro del ejercicio de control social que ejercemos a nivel nacional son muchos de los socios o accionista solo tienen el 1% o hasta menos del 0.001% de participación en la sociedad.</w:t>
      </w:r>
    </w:p>
    <w:p w14:paraId="6179B14C" w14:textId="77777777" w:rsidR="008737D8" w:rsidRPr="0038033A" w:rsidRDefault="008737D8" w:rsidP="008737D8">
      <w:pPr>
        <w:spacing w:after="0" w:line="240" w:lineRule="auto"/>
        <w:ind w:left="709" w:right="709"/>
        <w:jc w:val="both"/>
        <w:rPr>
          <w:rFonts w:ascii="Verdana" w:eastAsia="Calibri" w:hAnsi="Verdana" w:cs="Arial"/>
          <w:sz w:val="20"/>
          <w:szCs w:val="20"/>
          <w:lang w:val="es-MX"/>
        </w:rPr>
      </w:pPr>
    </w:p>
    <w:p w14:paraId="14939970" w14:textId="77777777" w:rsidR="008737D8" w:rsidRPr="0038033A" w:rsidRDefault="008737D8" w:rsidP="008737D8">
      <w:pPr>
        <w:spacing w:after="0" w:line="240" w:lineRule="auto"/>
        <w:ind w:left="709" w:right="709"/>
        <w:jc w:val="both"/>
        <w:rPr>
          <w:rFonts w:ascii="Verdana" w:eastAsia="Calibri" w:hAnsi="Verdana" w:cs="Arial"/>
          <w:sz w:val="20"/>
          <w:szCs w:val="20"/>
          <w:lang w:val="es-MX"/>
        </w:rPr>
      </w:pPr>
      <w:r w:rsidRPr="0038033A">
        <w:rPr>
          <w:rFonts w:ascii="Verdana" w:eastAsia="Calibri" w:hAnsi="Verdana" w:cs="Arial"/>
          <w:sz w:val="20"/>
          <w:szCs w:val="20"/>
          <w:lang w:val="es-MX"/>
        </w:rPr>
        <w:t>3. Consideramos que se debe reglamentar bajo la premisa, que quien aporta la experiencia debe tener una participación importante en la sociedad mayor al 30%”. [sic] [Subrayas propias]</w:t>
      </w:r>
    </w:p>
    <w:p w14:paraId="7D721595" w14:textId="77777777" w:rsidR="008737D8" w:rsidRPr="0038033A" w:rsidRDefault="008737D8" w:rsidP="008737D8">
      <w:pPr>
        <w:spacing w:after="0" w:line="276" w:lineRule="auto"/>
        <w:jc w:val="both"/>
        <w:rPr>
          <w:rFonts w:ascii="Verdana" w:eastAsia="Calibri" w:hAnsi="Verdana" w:cs="Arial"/>
          <w:lang w:val="es-ES" w:eastAsia="es-ES"/>
        </w:rPr>
      </w:pPr>
    </w:p>
    <w:p w14:paraId="1CB2E24D" w14:textId="77777777" w:rsidR="008737D8" w:rsidRPr="0038033A" w:rsidRDefault="008737D8" w:rsidP="008737D8">
      <w:pPr>
        <w:spacing w:after="120" w:line="276" w:lineRule="auto"/>
        <w:jc w:val="both"/>
        <w:rPr>
          <w:rFonts w:ascii="Verdana" w:eastAsia="Calibri" w:hAnsi="Verdana" w:cs="Arial"/>
          <w:lang w:val="es-ES" w:eastAsia="es-ES"/>
        </w:rPr>
      </w:pPr>
      <w:r w:rsidRPr="0038033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5A0707A" w14:textId="77777777" w:rsidR="008737D8" w:rsidRPr="0038033A" w:rsidRDefault="008737D8" w:rsidP="008737D8">
      <w:pPr>
        <w:spacing w:after="0" w:line="276" w:lineRule="auto"/>
        <w:ind w:firstLine="709"/>
        <w:jc w:val="both"/>
        <w:rPr>
          <w:rFonts w:ascii="Verdana" w:eastAsia="Calibri" w:hAnsi="Verdana" w:cs="Arial"/>
          <w:lang w:val="es-ES" w:eastAsia="es-ES"/>
        </w:rPr>
      </w:pPr>
      <w:r w:rsidRPr="0038033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707BD41" w14:textId="77777777" w:rsidR="008737D8" w:rsidRPr="0038033A" w:rsidRDefault="008737D8" w:rsidP="008737D8">
      <w:pPr>
        <w:spacing w:after="0" w:line="276" w:lineRule="auto"/>
        <w:ind w:firstLine="709"/>
        <w:jc w:val="both"/>
        <w:rPr>
          <w:rFonts w:ascii="Verdana" w:eastAsia="Calibri" w:hAnsi="Verdana" w:cs="Arial"/>
          <w:lang w:val="es-ES" w:eastAsia="es-ES"/>
        </w:rPr>
      </w:pPr>
    </w:p>
    <w:p w14:paraId="0EF444A7" w14:textId="77777777" w:rsidR="008737D8" w:rsidRPr="0038033A" w:rsidRDefault="008737D8" w:rsidP="008737D8">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38033A">
        <w:rPr>
          <w:rFonts w:ascii="Verdana" w:eastAsia="Arial" w:hAnsi="Verdana" w:cs="Arial"/>
          <w:b/>
          <w:bCs/>
          <w:lang w:val="es-ES"/>
        </w:rPr>
        <w:t>1. Problema planteado:</w:t>
      </w:r>
    </w:p>
    <w:p w14:paraId="4BFA6C92" w14:textId="77777777" w:rsidR="008737D8" w:rsidRPr="0038033A" w:rsidRDefault="008737D8" w:rsidP="008737D8">
      <w:pPr>
        <w:tabs>
          <w:tab w:val="left" w:pos="426"/>
        </w:tabs>
        <w:spacing w:after="0" w:line="276" w:lineRule="auto"/>
        <w:jc w:val="both"/>
        <w:rPr>
          <w:rFonts w:ascii="Verdana" w:eastAsia="Century Gothic" w:hAnsi="Verdana" w:cs="Century Gothic"/>
          <w:lang w:val="es-ES"/>
        </w:rPr>
      </w:pPr>
    </w:p>
    <w:p w14:paraId="6123F5D4" w14:textId="77777777" w:rsidR="008737D8" w:rsidRPr="0038033A" w:rsidRDefault="008737D8" w:rsidP="008737D8">
      <w:pPr>
        <w:spacing w:after="0" w:line="276" w:lineRule="auto"/>
        <w:jc w:val="both"/>
        <w:rPr>
          <w:rFonts w:ascii="Verdana" w:eastAsia="Century Gothic" w:hAnsi="Verdana" w:cs="Century Gothic"/>
        </w:rPr>
      </w:pPr>
      <w:r w:rsidRPr="0038033A">
        <w:rPr>
          <w:rFonts w:ascii="Verdana" w:eastAsia="Century Gothic" w:hAnsi="Verdana" w:cs="Century Gothic"/>
        </w:rPr>
        <w:t xml:space="preserve">De acuerdo con el contenido de su solicitud, le informamos que la misma se resolverá desde los siguientes </w:t>
      </w:r>
      <w:bookmarkStart w:id="1" w:name="_Hlk171070029"/>
      <w:r w:rsidRPr="0038033A">
        <w:rPr>
          <w:rFonts w:ascii="Verdana" w:eastAsia="Century Gothic" w:hAnsi="Verdana" w:cs="Century Gothic"/>
        </w:rPr>
        <w:t xml:space="preserve">interrogantes: i) ¿Cuál es el alcance de la función consultiva de la Agencia Nacional de Contratación Pública – Colombia Compra Eficiente); </w:t>
      </w:r>
      <w:proofErr w:type="spellStart"/>
      <w:r w:rsidRPr="0038033A">
        <w:rPr>
          <w:rFonts w:ascii="Verdana" w:eastAsia="Century Gothic" w:hAnsi="Verdana" w:cs="Century Gothic"/>
        </w:rPr>
        <w:t>ii</w:t>
      </w:r>
      <w:proofErr w:type="spellEnd"/>
      <w:r w:rsidRPr="0038033A">
        <w:rPr>
          <w:rFonts w:ascii="Verdana" w:eastAsia="Century Gothic" w:hAnsi="Verdana" w:cs="Century Gothic"/>
        </w:rPr>
        <w:t xml:space="preserve">) ¿Por qué se considera que las sociedades con menos de tres (3) años de constitución pueden continuar usando la experiencia de sus socios, </w:t>
      </w:r>
      <w:r w:rsidRPr="0038033A">
        <w:rPr>
          <w:rFonts w:ascii="Verdana" w:eastAsia="Century Gothic" w:hAnsi="Verdana" w:cs="Century Gothic"/>
        </w:rPr>
        <w:lastRenderedPageBreak/>
        <w:t xml:space="preserve">accionistas o constituyentes que registraron en el Registro Único de Proponentes –RUP-, siempre y cuando este haya sido renovado y no hayan cesado sus efectos?; </w:t>
      </w:r>
      <w:proofErr w:type="spellStart"/>
      <w:r w:rsidRPr="0038033A">
        <w:rPr>
          <w:rFonts w:ascii="Verdana" w:eastAsia="Century Gothic" w:hAnsi="Verdana" w:cs="Century Gothic"/>
        </w:rPr>
        <w:t>iii</w:t>
      </w:r>
      <w:proofErr w:type="spellEnd"/>
      <w:r w:rsidRPr="0038033A">
        <w:rPr>
          <w:rFonts w:ascii="Verdana" w:eastAsia="Century Gothic" w:hAnsi="Verdana" w:cs="Century Gothic"/>
        </w:rPr>
        <w:t>) ¿Es posible reducir el valor específico de la experiencia aportada a la sociedad con menos de tres (3) años de constitución por el del socio, accionista o constituyente en función del porcentaje de su participación?</w:t>
      </w:r>
    </w:p>
    <w:p w14:paraId="3B9AA939" w14:textId="77777777" w:rsidR="008737D8" w:rsidRPr="0038033A" w:rsidRDefault="008737D8" w:rsidP="008737D8">
      <w:pPr>
        <w:spacing w:after="0"/>
        <w:jc w:val="both"/>
        <w:rPr>
          <w:rFonts w:ascii="Verdana" w:eastAsia="Century Gothic" w:hAnsi="Verdana" w:cs="Century Gothic"/>
        </w:rPr>
      </w:pPr>
    </w:p>
    <w:p w14:paraId="375AB611" w14:textId="77777777" w:rsidR="008737D8" w:rsidRPr="0038033A" w:rsidRDefault="008737D8" w:rsidP="008737D8">
      <w:pPr>
        <w:spacing w:after="0"/>
        <w:jc w:val="both"/>
        <w:rPr>
          <w:rFonts w:ascii="Verdana" w:eastAsia="Aptos" w:hAnsi="Verdana" w:cs="Arial"/>
        </w:rPr>
      </w:pPr>
    </w:p>
    <w:bookmarkEnd w:id="1"/>
    <w:p w14:paraId="2E077328" w14:textId="77777777" w:rsidR="008737D8" w:rsidRPr="0038033A" w:rsidRDefault="008737D8" w:rsidP="008737D8">
      <w:pPr>
        <w:widowControl w:val="0"/>
        <w:autoSpaceDE w:val="0"/>
        <w:autoSpaceDN w:val="0"/>
        <w:spacing w:before="1" w:after="0" w:line="240" w:lineRule="auto"/>
        <w:jc w:val="both"/>
        <w:outlineLvl w:val="0"/>
        <w:rPr>
          <w:rFonts w:ascii="Verdana" w:eastAsia="Arial" w:hAnsi="Verdana" w:cs="Arial"/>
          <w:b/>
          <w:bCs/>
          <w:lang w:val="es-ES"/>
        </w:rPr>
      </w:pPr>
      <w:r w:rsidRPr="0038033A">
        <w:rPr>
          <w:rFonts w:ascii="Verdana" w:eastAsia="Arial" w:hAnsi="Verdana" w:cs="Arial"/>
          <w:b/>
          <w:bCs/>
          <w:lang w:val="es-ES"/>
        </w:rPr>
        <w:t>2. Respuesta:</w:t>
      </w:r>
    </w:p>
    <w:p w14:paraId="6ED99C39" w14:textId="77777777" w:rsidR="008737D8" w:rsidRPr="0038033A" w:rsidRDefault="008737D8" w:rsidP="008737D8">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37D8" w:rsidRPr="0038033A" w14:paraId="2D2973AA" w14:textId="77777777" w:rsidTr="002C1230">
        <w:tc>
          <w:tcPr>
            <w:tcW w:w="8828" w:type="dxa"/>
          </w:tcPr>
          <w:p w14:paraId="2D4B169E" w14:textId="77777777" w:rsidR="008737D8" w:rsidRPr="0038033A" w:rsidRDefault="008737D8" w:rsidP="002C1230">
            <w:pPr>
              <w:spacing w:line="276" w:lineRule="auto"/>
              <w:jc w:val="both"/>
              <w:rPr>
                <w:rFonts w:ascii="Verdana" w:eastAsia="Geomanist Light" w:hAnsi="Verdana" w:cs="Arial"/>
                <w:color w:val="000000"/>
                <w:lang w:val="es-MX"/>
              </w:rPr>
            </w:pPr>
            <w:bookmarkStart w:id="2" w:name="_Hlk171067516"/>
            <w:r w:rsidRPr="0038033A">
              <w:rPr>
                <w:rFonts w:ascii="Verdana" w:eastAsia="Times New Roman" w:hAnsi="Verdana" w:cs="Arial"/>
                <w:bdr w:val="none" w:sz="0" w:space="0" w:color="auto" w:frame="1"/>
                <w:shd w:val="clear" w:color="auto" w:fill="FFFFFF"/>
                <w:lang w:val="es-ES" w:eastAsia="es-ES_tradnl"/>
              </w:rPr>
              <w:t xml:space="preserve">i) </w:t>
            </w:r>
            <w:r w:rsidRPr="0038033A">
              <w:rPr>
                <w:rFonts w:ascii="Verdana" w:eastAsia="Geomanist Light" w:hAnsi="Verdana" w:cs="Arial"/>
                <w:color w:val="000000"/>
                <w:lang w:val="es-MX"/>
              </w:rPr>
              <w:t>Sobre el particular debe precisarse que,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p>
          <w:p w14:paraId="34AF720F" w14:textId="77777777" w:rsidR="008737D8" w:rsidRPr="0038033A" w:rsidRDefault="008737D8" w:rsidP="002C1230">
            <w:pPr>
              <w:spacing w:line="276" w:lineRule="auto"/>
              <w:jc w:val="both"/>
              <w:rPr>
                <w:rFonts w:ascii="Verdana" w:eastAsia="Geomanist Light" w:hAnsi="Verdana" w:cs="Arial"/>
                <w:color w:val="000000"/>
                <w:lang w:val="es-MX"/>
              </w:rPr>
            </w:pPr>
          </w:p>
          <w:p w14:paraId="49B767F0" w14:textId="77777777" w:rsidR="008737D8" w:rsidRPr="0038033A" w:rsidRDefault="008737D8" w:rsidP="002C1230">
            <w:pPr>
              <w:spacing w:line="276" w:lineRule="auto"/>
              <w:jc w:val="both"/>
              <w:rPr>
                <w:rFonts w:ascii="Verdana" w:eastAsia="Century Gothic" w:hAnsi="Verdana" w:cs="Century Gothic"/>
              </w:rPr>
            </w:pPr>
            <w:proofErr w:type="spellStart"/>
            <w:r w:rsidRPr="0038033A">
              <w:rPr>
                <w:rFonts w:ascii="Verdana" w:eastAsia="Century Gothic" w:hAnsi="Verdana" w:cs="Century Gothic"/>
              </w:rPr>
              <w:t>ii</w:t>
            </w:r>
            <w:proofErr w:type="spellEnd"/>
            <w:r w:rsidRPr="0038033A">
              <w:rPr>
                <w:rFonts w:ascii="Verdana" w:eastAsia="Century Gothic" w:hAnsi="Verdana" w:cs="Century Gothic"/>
              </w:rPr>
              <w:t>) En lo concerniente a este aspecto, se aclara que 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1C1B4EC3" w14:textId="77777777" w:rsidR="008737D8" w:rsidRPr="0038033A" w:rsidRDefault="008737D8" w:rsidP="002C1230">
            <w:pPr>
              <w:tabs>
                <w:tab w:val="left" w:pos="709"/>
              </w:tabs>
              <w:spacing w:before="120" w:line="276" w:lineRule="auto"/>
              <w:jc w:val="both"/>
              <w:rPr>
                <w:rFonts w:ascii="Verdana" w:eastAsia="Calibri" w:hAnsi="Verdana" w:cs="Arial"/>
              </w:rPr>
            </w:pPr>
            <w:r w:rsidRPr="0038033A">
              <w:rPr>
                <w:rFonts w:ascii="Verdana" w:eastAsia="Aptos" w:hAnsi="Verdana" w:cs="Arial"/>
              </w:rPr>
              <w:tab/>
              <w:t xml:space="preserve">En ese orden, y atendiendo al valor probatorio del </w:t>
            </w:r>
            <w:r w:rsidRPr="0038033A">
              <w:rPr>
                <w:rFonts w:ascii="Verdana" w:eastAsia="Calibri" w:hAnsi="Verdana" w:cs="Arial"/>
              </w:rPr>
              <w:t xml:space="preserve">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w:t>
            </w:r>
            <w:r w:rsidRPr="0038033A">
              <w:rPr>
                <w:rFonts w:ascii="Verdana" w:eastAsia="Calibri" w:hAnsi="Verdana" w:cs="Arial"/>
              </w:rPr>
              <w:lastRenderedPageBreak/>
              <w:t>que las entidades contratantes no realicen dicha verificación, podría alegarse incluso, la pérdida de fuerza de ejecutoria de la experiencia consolidada en el acto de inscripción, esto, a la luz de lo dispuesto en el numeral 2 del artículo 9 de la Ley 1437 de 2011.</w:t>
            </w:r>
          </w:p>
          <w:p w14:paraId="5EA949E2" w14:textId="77777777" w:rsidR="008737D8" w:rsidRPr="0038033A" w:rsidRDefault="008737D8" w:rsidP="002C1230">
            <w:pPr>
              <w:spacing w:line="276" w:lineRule="auto"/>
              <w:jc w:val="both"/>
              <w:rPr>
                <w:rFonts w:ascii="Verdana" w:eastAsia="Geomanist Light" w:hAnsi="Verdana" w:cs="Arial"/>
                <w:color w:val="000000"/>
                <w:lang w:val="es-MX"/>
              </w:rPr>
            </w:pPr>
          </w:p>
          <w:p w14:paraId="1F84420A" w14:textId="77777777" w:rsidR="008737D8" w:rsidRPr="0038033A" w:rsidRDefault="008737D8" w:rsidP="002C1230">
            <w:pPr>
              <w:spacing w:line="276" w:lineRule="auto"/>
              <w:jc w:val="both"/>
              <w:rPr>
                <w:rFonts w:ascii="Verdana" w:eastAsia="Calibri" w:hAnsi="Verdana" w:cs="Arial"/>
                <w:lang w:val="es-ES_tradnl"/>
              </w:rPr>
            </w:pPr>
            <w:proofErr w:type="spellStart"/>
            <w:r w:rsidRPr="0038033A">
              <w:rPr>
                <w:rFonts w:ascii="Verdana" w:eastAsia="Calibri" w:hAnsi="Verdana" w:cs="Arial"/>
                <w:lang w:val="es-ES_tradnl"/>
              </w:rPr>
              <w:t>iii</w:t>
            </w:r>
            <w:proofErr w:type="spellEnd"/>
            <w:r w:rsidRPr="0038033A">
              <w:rPr>
                <w:rFonts w:ascii="Verdana" w:eastAsia="Calibri" w:hAnsi="Verdana" w:cs="Arial"/>
                <w:lang w:val="es-ES_tradnl"/>
              </w:rPr>
              <w:t xml:space="preserve">) En lo concerniente a este aspecto, se precisa que </w:t>
            </w:r>
            <w:r w:rsidRPr="0038033A">
              <w:rPr>
                <w:rFonts w:ascii="Verdana" w:eastAsia="Calibri" w:hAnsi="Verdana" w:cs="Arial"/>
              </w:rPr>
              <w:t xml:space="preserve">al estudiar el contenido normativo de las disposiciones que integran el Estatuto General de Contratación de la Administración Pública, esto es, la Ley 80 de 1993, la Ley 1150 de 2007 y el Decreto 1082 de 2015, estas no permiten realizar una reducción del valor específico de la experiencia en función del porcentaje de participación del socio, accionista o constituyente, por lo que no es factible que las Entidades Estatales realicen tal diferenciación en el marco de sus procesos de contratación. </w:t>
            </w:r>
          </w:p>
          <w:p w14:paraId="2FE6326E" w14:textId="77777777" w:rsidR="008737D8" w:rsidRPr="0038033A" w:rsidRDefault="008737D8" w:rsidP="002C1230">
            <w:pPr>
              <w:widowControl w:val="0"/>
              <w:autoSpaceDE w:val="0"/>
              <w:autoSpaceDN w:val="0"/>
              <w:spacing w:before="120" w:line="276" w:lineRule="auto"/>
              <w:ind w:firstLine="709"/>
              <w:jc w:val="both"/>
              <w:rPr>
                <w:rFonts w:ascii="Verdana" w:eastAsia="Calibri" w:hAnsi="Verdana" w:cs="Arial"/>
              </w:rPr>
            </w:pPr>
            <w:r w:rsidRPr="0038033A">
              <w:rPr>
                <w:rFonts w:ascii="Verdana" w:eastAsia="Calibri" w:hAnsi="Verdana" w:cs="Arial"/>
              </w:rPr>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bookmarkEnd w:id="2"/>
    </w:tbl>
    <w:p w14:paraId="2A470219" w14:textId="77777777" w:rsidR="008737D8" w:rsidRPr="0038033A" w:rsidRDefault="008737D8" w:rsidP="008737D8">
      <w:pPr>
        <w:widowControl w:val="0"/>
        <w:autoSpaceDE w:val="0"/>
        <w:autoSpaceDN w:val="0"/>
        <w:spacing w:before="1" w:after="0" w:line="240" w:lineRule="auto"/>
        <w:ind w:left="360" w:hanging="360"/>
        <w:outlineLvl w:val="0"/>
        <w:rPr>
          <w:rFonts w:ascii="Verdana" w:eastAsia="Arial" w:hAnsi="Verdana" w:cs="Arial"/>
          <w:b/>
        </w:rPr>
      </w:pPr>
    </w:p>
    <w:p w14:paraId="01283B8C" w14:textId="77777777" w:rsidR="008737D8" w:rsidRPr="0038033A" w:rsidRDefault="008737D8" w:rsidP="008737D8">
      <w:pPr>
        <w:widowControl w:val="0"/>
        <w:autoSpaceDE w:val="0"/>
        <w:autoSpaceDN w:val="0"/>
        <w:spacing w:before="1" w:after="0" w:line="240" w:lineRule="auto"/>
        <w:ind w:left="360" w:hanging="360"/>
        <w:outlineLvl w:val="0"/>
        <w:rPr>
          <w:rFonts w:ascii="Verdana" w:eastAsia="Arial" w:hAnsi="Verdana" w:cs="Arial"/>
          <w:b/>
          <w:bCs/>
          <w:lang w:val="es-ES"/>
        </w:rPr>
      </w:pPr>
      <w:r w:rsidRPr="0038033A">
        <w:rPr>
          <w:rFonts w:ascii="Verdana" w:eastAsia="Arial" w:hAnsi="Verdana" w:cs="Arial"/>
          <w:b/>
          <w:bCs/>
          <w:lang w:val="es-ES"/>
        </w:rPr>
        <w:t>3. Razones de la respuesta</w:t>
      </w:r>
    </w:p>
    <w:p w14:paraId="7F8121C1" w14:textId="77777777" w:rsidR="008737D8" w:rsidRPr="0038033A" w:rsidRDefault="008737D8" w:rsidP="008737D8">
      <w:pPr>
        <w:spacing w:after="0" w:line="276" w:lineRule="auto"/>
        <w:jc w:val="both"/>
        <w:rPr>
          <w:rFonts w:ascii="Verdana" w:eastAsia="Calibri" w:hAnsi="Verdana" w:cs="Arial"/>
          <w:lang w:val="es-ES"/>
        </w:rPr>
      </w:pPr>
    </w:p>
    <w:p w14:paraId="17F8D64A" w14:textId="77777777" w:rsidR="008737D8" w:rsidRPr="0038033A" w:rsidRDefault="008737D8" w:rsidP="008737D8">
      <w:pPr>
        <w:spacing w:after="0" w:line="276" w:lineRule="auto"/>
        <w:jc w:val="both"/>
        <w:rPr>
          <w:rFonts w:ascii="Verdana" w:eastAsia="Calibri" w:hAnsi="Verdana" w:cs="Arial"/>
          <w:lang w:val="es-ES"/>
        </w:rPr>
      </w:pPr>
      <w:r w:rsidRPr="0038033A">
        <w:rPr>
          <w:rFonts w:ascii="Verdana" w:eastAsia="Calibri" w:hAnsi="Verdana" w:cs="Arial"/>
          <w:lang w:val="es-ES"/>
        </w:rPr>
        <w:t xml:space="preserve">Las respuestas anteriores se sustentan en las siguientes consideraciones: </w:t>
      </w:r>
    </w:p>
    <w:p w14:paraId="40418690" w14:textId="77777777" w:rsidR="008737D8" w:rsidRPr="0038033A" w:rsidRDefault="008737D8" w:rsidP="008737D8">
      <w:pPr>
        <w:spacing w:after="0" w:line="276" w:lineRule="auto"/>
        <w:jc w:val="both"/>
        <w:rPr>
          <w:rFonts w:ascii="Verdana" w:eastAsia="Calibri" w:hAnsi="Verdana" w:cs="Arial"/>
          <w:lang w:val="es-ES"/>
        </w:rPr>
      </w:pPr>
    </w:p>
    <w:p w14:paraId="2CD40633" w14:textId="77777777" w:rsidR="008737D8" w:rsidRPr="0038033A" w:rsidRDefault="008737D8" w:rsidP="008737D8">
      <w:pPr>
        <w:spacing w:after="0" w:line="276" w:lineRule="auto"/>
        <w:jc w:val="both"/>
        <w:rPr>
          <w:rFonts w:ascii="Verdana" w:eastAsia="Calibri" w:hAnsi="Verdana" w:cs="Arial"/>
          <w:lang w:val="es-ES"/>
        </w:rPr>
      </w:pPr>
      <w:r w:rsidRPr="0038033A">
        <w:rPr>
          <w:rFonts w:ascii="Verdana" w:eastAsia="Calibri" w:hAnsi="Verdana" w:cs="Arial"/>
          <w:lang w:val="es-ES"/>
        </w:rPr>
        <w:t xml:space="preserve">i) De manera preliminar debe precisarse que, </w:t>
      </w:r>
      <w:bookmarkStart w:id="3" w:name="_1fob9te" w:colFirst="0" w:colLast="0"/>
      <w:bookmarkEnd w:id="3"/>
      <w:r w:rsidRPr="0038033A">
        <w:rPr>
          <w:rFonts w:ascii="Verdana" w:eastAsia="Calibri" w:hAnsi="Verdana" w:cs="Arial"/>
          <w:lang w:val="es-ES"/>
        </w:rPr>
        <w:t>en ejercicio de las competencias consagradas en los artículos 3.5, 11.8, 12.6, 13.4 del Decreto 4170 de 2011, la Agencia Nacional de Contratación Pública – Colombia Compra Eficiente resuelve consultas sobre los asuntos de su competencia, esto es, sobre las normas que conforman el Sistema de Compras y Contratación Pública. Dicha competencia se relaciona con el artículo 28 de la Ley 1437 de 2011, sustituido por el artículo 1 de la Ley 1755 de 2015, que establece el alcance de los conceptos así: “[s]</w:t>
      </w:r>
      <w:proofErr w:type="spellStart"/>
      <w:r w:rsidRPr="0038033A">
        <w:rPr>
          <w:rFonts w:ascii="Verdana" w:eastAsia="Calibri" w:hAnsi="Verdana" w:cs="Arial"/>
          <w:lang w:val="es-ES"/>
        </w:rPr>
        <w:t>alvo</w:t>
      </w:r>
      <w:proofErr w:type="spellEnd"/>
      <w:r w:rsidRPr="0038033A">
        <w:rPr>
          <w:rFonts w:ascii="Verdana" w:eastAsia="Calibri" w:hAnsi="Verdana" w:cs="Arial"/>
          <w:lang w:val="es-ES"/>
        </w:rPr>
        <w:t xml:space="preserve"> disposición legal en contrario, los conceptos emitidos por las autoridades como </w:t>
      </w:r>
      <w:r w:rsidRPr="0038033A">
        <w:rPr>
          <w:rFonts w:ascii="Verdana" w:eastAsia="Calibri" w:hAnsi="Verdana" w:cs="Arial"/>
          <w:lang w:val="es-ES"/>
        </w:rPr>
        <w:lastRenderedPageBreak/>
        <w:t>respuesta a peticiones realizadas en ejercicio del derecho a formular consultas no serán de obligatorio cumplimiento o ejecución”.</w:t>
      </w:r>
    </w:p>
    <w:p w14:paraId="5CFE9BBB" w14:textId="77777777" w:rsidR="008737D8" w:rsidRPr="0038033A" w:rsidRDefault="008737D8" w:rsidP="008737D8">
      <w:pPr>
        <w:widowControl w:val="0"/>
        <w:autoSpaceDE w:val="0"/>
        <w:autoSpaceDN w:val="0"/>
        <w:spacing w:before="120" w:after="0" w:line="276" w:lineRule="auto"/>
        <w:ind w:firstLine="709"/>
        <w:jc w:val="both"/>
        <w:rPr>
          <w:rFonts w:ascii="Verdana" w:eastAsia="Calibri" w:hAnsi="Verdana" w:cs="Arial"/>
        </w:rPr>
      </w:pPr>
      <w:r w:rsidRPr="0038033A">
        <w:rPr>
          <w:rFonts w:ascii="Verdana" w:eastAsia="Calibri" w:hAnsi="Verdana" w:cs="Arial"/>
          <w:iCs/>
        </w:rPr>
        <w:t xml:space="preserve">Al margen de lo anterior, </w:t>
      </w:r>
      <w:r w:rsidRPr="0038033A">
        <w:rPr>
          <w:rFonts w:ascii="Verdana" w:eastAsia="Calibri" w:hAnsi="Verdana" w:cs="Arial"/>
        </w:rPr>
        <w:t>debe advertirse que 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Estatales con dicha función, tienen respecto del ordenamiento jurídico. Esto explica por qué esta Agencia reiteradamente, no resuelve controversias concretas, ni brinda asesorías puntuales sobre el desarrollo de los procesos contractuales que adelanten otras Entidades Estatales.</w:t>
      </w:r>
    </w:p>
    <w:p w14:paraId="2EA94088" w14:textId="77777777" w:rsidR="008737D8" w:rsidRPr="0038033A" w:rsidRDefault="008737D8" w:rsidP="008737D8">
      <w:pPr>
        <w:widowControl w:val="0"/>
        <w:autoSpaceDE w:val="0"/>
        <w:autoSpaceDN w:val="0"/>
        <w:spacing w:before="120" w:after="0" w:line="276" w:lineRule="auto"/>
        <w:ind w:firstLine="709"/>
        <w:jc w:val="both"/>
        <w:rPr>
          <w:rFonts w:ascii="Verdana" w:eastAsia="Calibri" w:hAnsi="Verdana" w:cs="Arial"/>
        </w:rPr>
      </w:pPr>
      <w:r w:rsidRPr="0038033A">
        <w:rPr>
          <w:rFonts w:ascii="Verdana" w:eastAsia="Calibri" w:hAnsi="Verdana" w:cs="Arial"/>
        </w:rPr>
        <w:t xml:space="preserve">Esta postura es compartida por varias Entidades Estatales que ejercen la misma función. Por ejemplo, la Procuraduría General de la Nación aclaró que el concepto “sólo constituye un criterio auxiliar de interpretación y que no tiene </w:t>
      </w:r>
      <w:r w:rsidRPr="0038033A">
        <w:rPr>
          <w:rFonts w:ascii="Verdana" w:eastAsia="Calibri" w:hAnsi="Verdana" w:cs="Arial"/>
          <w:bCs/>
          <w:lang w:val="es-ES_tradnl"/>
        </w:rPr>
        <w:t>carácter vinculante de acuerdo con lo dispuesto en los artículos 230 de la Constitución Política, 5° de la Ley 153 de 1887 y 28 de la ley 1437 de 2011”</w:t>
      </w:r>
      <w:r w:rsidRPr="0038033A">
        <w:rPr>
          <w:rFonts w:ascii="Verdana" w:eastAsia="Calibri" w:hAnsi="Verdana" w:cs="Arial"/>
          <w:bCs/>
          <w:vertAlign w:val="superscript"/>
          <w:lang w:val="es-ES_tradnl"/>
        </w:rPr>
        <w:footnoteReference w:id="1"/>
      </w:r>
      <w:r w:rsidRPr="0038033A">
        <w:rPr>
          <w:rFonts w:ascii="Verdana" w:eastAsia="Calibri" w:hAnsi="Verdana" w:cs="Arial"/>
          <w:bCs/>
          <w:lang w:val="es-ES_tradnl"/>
        </w:rPr>
        <w:t>. Igualmente, en concepto del año 2017</w:t>
      </w:r>
      <w:r w:rsidRPr="0038033A">
        <w:rPr>
          <w:rFonts w:ascii="Verdana" w:eastAsia="Calibri" w:hAnsi="Verdana" w:cs="Arial"/>
          <w:bCs/>
          <w:vertAlign w:val="superscript"/>
          <w:lang w:val="es-ES_tradnl"/>
        </w:rPr>
        <w:footnoteReference w:id="2"/>
      </w:r>
      <w:r w:rsidRPr="0038033A">
        <w:rPr>
          <w:rFonts w:ascii="Verdana" w:eastAsia="Calibri" w:hAnsi="Verdana" w:cs="Arial"/>
          <w:bCs/>
          <w:lang w:val="es-ES_tradnl"/>
        </w:rPr>
        <w:t>,</w:t>
      </w:r>
      <w:r w:rsidRPr="0038033A">
        <w:rPr>
          <w:rFonts w:ascii="Aptos" w:eastAsia="Aptos" w:hAnsi="Aptos" w:cs="Arial"/>
        </w:rPr>
        <w:t xml:space="preserve"> </w:t>
      </w:r>
      <w:r w:rsidRPr="0038033A">
        <w:rPr>
          <w:rFonts w:ascii="Verdana" w:eastAsia="Calibri" w:hAnsi="Verdana" w:cs="Arial"/>
          <w:bCs/>
          <w:lang w:val="es-ES_tradnl"/>
        </w:rPr>
        <w:t>la Contraloría General de la República precisó que los “[…]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p>
    <w:p w14:paraId="2E1D74F4" w14:textId="77777777" w:rsidR="008737D8" w:rsidRPr="0038033A" w:rsidRDefault="008737D8" w:rsidP="008737D8">
      <w:pPr>
        <w:widowControl w:val="0"/>
        <w:autoSpaceDE w:val="0"/>
        <w:autoSpaceDN w:val="0"/>
        <w:spacing w:before="120" w:after="0" w:line="276" w:lineRule="auto"/>
        <w:ind w:firstLine="709"/>
        <w:jc w:val="both"/>
        <w:rPr>
          <w:rFonts w:ascii="Verdana" w:eastAsia="Calibri" w:hAnsi="Verdana" w:cs="Arial"/>
          <w:bCs/>
          <w:lang w:val="es-ES_tradnl"/>
        </w:rPr>
      </w:pPr>
      <w:r w:rsidRPr="0038033A">
        <w:rPr>
          <w:rFonts w:ascii="Verdana" w:eastAsia="Calibri" w:hAnsi="Verdana" w:cs="Arial"/>
        </w:rPr>
        <w:t xml:space="preserve">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w:t>
      </w:r>
      <w:r w:rsidRPr="0038033A">
        <w:rPr>
          <w:rFonts w:ascii="Verdana" w:eastAsia="Calibri" w:hAnsi="Verdana" w:cs="Arial"/>
        </w:rPr>
        <w:lastRenderedPageBreak/>
        <w:t>interpretaciones diferentes</w:t>
      </w:r>
      <w:r w:rsidRPr="0038033A">
        <w:rPr>
          <w:rFonts w:ascii="Verdana" w:eastAsia="Calibri" w:hAnsi="Verdana" w:cs="Arial"/>
          <w:bCs/>
          <w:vertAlign w:val="superscript"/>
          <w:lang w:val="es-ES_tradnl"/>
        </w:rPr>
        <w:footnoteReference w:id="3"/>
      </w:r>
      <w:r w:rsidRPr="0038033A">
        <w:rPr>
          <w:rFonts w:ascii="Verdana" w:eastAsia="Calibri" w:hAnsi="Verdana" w:cs="Arial"/>
          <w:bCs/>
          <w:lang w:val="es-ES_tradnl"/>
        </w:rPr>
        <w:t>.</w:t>
      </w:r>
    </w:p>
    <w:p w14:paraId="3B1C7C6C" w14:textId="77777777" w:rsidR="008737D8" w:rsidRPr="0038033A" w:rsidRDefault="008737D8" w:rsidP="008737D8">
      <w:pPr>
        <w:tabs>
          <w:tab w:val="left" w:pos="709"/>
        </w:tabs>
        <w:spacing w:after="0" w:line="276" w:lineRule="auto"/>
        <w:jc w:val="both"/>
        <w:rPr>
          <w:rFonts w:ascii="Verdana" w:eastAsia="Calibri" w:hAnsi="Verdana" w:cs="Arial"/>
        </w:rPr>
      </w:pPr>
    </w:p>
    <w:p w14:paraId="4EDE1586" w14:textId="77777777" w:rsidR="008737D8" w:rsidRPr="0038033A" w:rsidRDefault="008737D8" w:rsidP="008737D8">
      <w:pPr>
        <w:tabs>
          <w:tab w:val="left" w:pos="709"/>
        </w:tabs>
        <w:spacing w:after="0" w:line="276" w:lineRule="auto"/>
        <w:jc w:val="both"/>
        <w:rPr>
          <w:rFonts w:ascii="Verdana" w:eastAsia="Calibri" w:hAnsi="Verdana" w:cs="Arial"/>
        </w:rPr>
      </w:pPr>
      <w:proofErr w:type="spellStart"/>
      <w:r w:rsidRPr="0038033A">
        <w:rPr>
          <w:rFonts w:ascii="Verdana" w:eastAsia="Calibri" w:hAnsi="Verdana" w:cs="Arial"/>
        </w:rPr>
        <w:t>ii</w:t>
      </w:r>
      <w:proofErr w:type="spellEnd"/>
      <w:r w:rsidRPr="0038033A">
        <w:rPr>
          <w:rFonts w:ascii="Verdana" w:eastAsia="Calibri" w:hAnsi="Verdana" w:cs="Arial"/>
        </w:rPr>
        <w:t>) En ese contexto, Colombia Compra Eficiente en el marco de dicha función consultiva ha expedido una variedad de conceptos en los que ha manifestado su postura jurídica respecto del ejercicio hermeneútico efectuado sobre el numeral 2.5 del artículo 2.2.1.1.1.5.4 del Decreto 1082 de 2015, disposición esta que, introdujo una criterio diferencial respecto de la acreditación de la experiencia para las sociedades con menos de tres (3) años de constitución al establecer en su parte final que: “[s]i la constitución del interesado es menor a tres (3) años, puede acreditar la experiencia de sus accionistas, socios o constituyentes”.</w:t>
      </w:r>
    </w:p>
    <w:p w14:paraId="38EC8ACD" w14:textId="77777777" w:rsidR="008737D8" w:rsidRPr="0038033A" w:rsidRDefault="008737D8" w:rsidP="008737D8">
      <w:pPr>
        <w:spacing w:before="120" w:after="120" w:line="276" w:lineRule="auto"/>
        <w:ind w:firstLine="709"/>
        <w:jc w:val="both"/>
        <w:rPr>
          <w:rFonts w:ascii="Verdana" w:eastAsia="Calibri" w:hAnsi="Verdana" w:cs="Arial"/>
        </w:rPr>
      </w:pPr>
      <w:r w:rsidRPr="0038033A">
        <w:rPr>
          <w:rFonts w:ascii="Verdana" w:eastAsia="Calibri" w:hAnsi="Verdana" w:cs="Arial"/>
        </w:rPr>
        <w:t>Sin embargo, y en razón a las consultas reiteradas respecto de: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Esta Agencia ha realizado las siguientes consideraciones:</w:t>
      </w:r>
    </w:p>
    <w:p w14:paraId="65959B22" w14:textId="77777777" w:rsidR="008737D8" w:rsidRPr="0038033A" w:rsidRDefault="008737D8" w:rsidP="008737D8">
      <w:pPr>
        <w:spacing w:before="120" w:after="120" w:line="276" w:lineRule="auto"/>
        <w:ind w:firstLine="709"/>
        <w:jc w:val="both"/>
        <w:rPr>
          <w:rFonts w:ascii="Verdana" w:eastAsia="Calibri" w:hAnsi="Verdana" w:cs="Arial"/>
        </w:rPr>
      </w:pPr>
      <w:r w:rsidRPr="0038033A">
        <w:rPr>
          <w:rFonts w:ascii="Verdana" w:eastAsia="Calibri" w:hAnsi="Verdana" w:cs="Arial"/>
        </w:rPr>
        <w:t xml:space="preserve">a) El Decreto 1082 de 2015 establece que, para la inscripción en el Registro Único de Proponentes –RUP– de una persona jurídica si su constitución es menor a tres (3) años, puede </w:t>
      </w:r>
      <w:proofErr w:type="spellStart"/>
      <w:r w:rsidRPr="0038033A">
        <w:rPr>
          <w:rFonts w:ascii="Verdana" w:eastAsia="Calibri" w:hAnsi="Verdana" w:cs="Arial"/>
        </w:rPr>
        <w:t>acredita</w:t>
      </w:r>
      <w:proofErr w:type="spellEnd"/>
      <w:r w:rsidRPr="0038033A">
        <w:rPr>
          <w:rFonts w:ascii="Verdana" w:eastAsia="Calibri" w:hAnsi="Verdana" w:cs="Arial"/>
        </w:rPr>
        <w:t xml:space="preserve"> la experiencia de sus accionistas, socios o constituyentes.</w:t>
      </w:r>
    </w:p>
    <w:p w14:paraId="376D5E30" w14:textId="77777777" w:rsidR="008737D8" w:rsidRPr="0038033A" w:rsidRDefault="008737D8" w:rsidP="008737D8">
      <w:pPr>
        <w:spacing w:before="120" w:after="120" w:line="276" w:lineRule="auto"/>
        <w:ind w:firstLine="709"/>
        <w:jc w:val="both"/>
        <w:rPr>
          <w:rFonts w:ascii="Verdana" w:eastAsia="Calibri" w:hAnsi="Verdana" w:cs="Arial"/>
          <w:color w:val="000000"/>
        </w:rPr>
      </w:pPr>
      <w:r w:rsidRPr="0038033A">
        <w:rPr>
          <w:rFonts w:ascii="Verdana" w:eastAsia="Calibri" w:hAnsi="Verdana" w:cs="Arial"/>
          <w:color w:val="000000"/>
        </w:rPr>
        <w:t>b)</w:t>
      </w:r>
      <w:r w:rsidRPr="0038033A">
        <w:rPr>
          <w:rFonts w:ascii="Aptos" w:eastAsia="Aptos" w:hAnsi="Aptos" w:cs="Arial"/>
        </w:rPr>
        <w:t xml:space="preserve"> </w:t>
      </w:r>
      <w:r w:rsidRPr="0038033A">
        <w:rPr>
          <w:rFonts w:ascii="Verdana" w:eastAsia="Calibri" w:hAnsi="Verdana" w:cs="Arial"/>
          <w:color w:val="000000"/>
        </w:rPr>
        <w:t>La finalidad de esta norma es permitir que las sociedades que no cuentan con la experiencia suficiente para contratar con el Estado puedan apoyarse en la experiencia de sus accionistas, socios o constituyentes con el fin de incentivar la libre competencia en la contratación estatal.</w:t>
      </w:r>
    </w:p>
    <w:p w14:paraId="79C3346C" w14:textId="77777777" w:rsidR="008737D8" w:rsidRPr="0038033A" w:rsidRDefault="008737D8" w:rsidP="008737D8">
      <w:pPr>
        <w:spacing w:before="120" w:after="120" w:line="276" w:lineRule="auto"/>
        <w:ind w:firstLine="709"/>
        <w:jc w:val="both"/>
        <w:rPr>
          <w:rFonts w:ascii="Verdana" w:eastAsia="Calibri" w:hAnsi="Verdana" w:cs="Arial"/>
          <w:color w:val="000000"/>
        </w:rPr>
      </w:pPr>
      <w:r w:rsidRPr="0038033A">
        <w:rPr>
          <w:rFonts w:ascii="Verdana" w:eastAsia="Calibri" w:hAnsi="Verdana" w:cs="Arial"/>
          <w:color w:val="000000"/>
        </w:rPr>
        <w:t>c) En consecuencia, la persona jurídica cuya constitución es menor de tres (3) años puede registrar la experiencia de sus socios en el Registro Único de Proponentes –RUP–, la cual no podrá ser tenida en cuenta por la Entidad Estatal como experiencia de la sociedad una vez cumplidos los tres (3) años de constituida la persona jurídica a los que hace referencia la norma, pues no se cumple con el presupuesto normativo de acceder al beneficio que contempla el Decreto 1082 de 2015.</w:t>
      </w:r>
    </w:p>
    <w:p w14:paraId="50BEFD08" w14:textId="77777777" w:rsidR="008737D8" w:rsidRPr="0038033A" w:rsidRDefault="008737D8" w:rsidP="008737D8">
      <w:pPr>
        <w:spacing w:before="120" w:after="120" w:line="276" w:lineRule="auto"/>
        <w:ind w:firstLine="709"/>
        <w:jc w:val="both"/>
        <w:rPr>
          <w:rFonts w:ascii="Verdana" w:eastAsia="Calibri" w:hAnsi="Verdana" w:cs="Arial"/>
          <w:color w:val="000000"/>
        </w:rPr>
      </w:pPr>
      <w:r w:rsidRPr="0038033A">
        <w:rPr>
          <w:rFonts w:ascii="Verdana" w:eastAsia="Calibri" w:hAnsi="Verdana" w:cs="Arial"/>
          <w:color w:val="000000"/>
        </w:rPr>
        <w:lastRenderedPageBreak/>
        <w:t>d) Las Cámaras de Comercio hacen la verificación documental de la información presentada por los interesados al momento de inscribir, renovar o actualizar su información en el Registro Único de Proponentes –RUP–. De esa forma, a diferencia de la renovación, la actualización de dicho registro puede llevarse a cabo en cualquier momento ―únicamente para la capacidad jurídica y experiencia― y debe ser verificada junto con sus soportes por la Cámara de Comercio correspondiente.</w:t>
      </w:r>
    </w:p>
    <w:p w14:paraId="49FE0807" w14:textId="77777777" w:rsidR="008737D8" w:rsidRPr="0038033A" w:rsidRDefault="008737D8" w:rsidP="008737D8">
      <w:pPr>
        <w:spacing w:line="276" w:lineRule="auto"/>
        <w:ind w:firstLine="708"/>
        <w:jc w:val="both"/>
        <w:rPr>
          <w:rFonts w:ascii="Verdana" w:eastAsia="Calibri" w:hAnsi="Verdana" w:cs="Arial"/>
          <w:color w:val="000000"/>
        </w:rPr>
      </w:pPr>
      <w:r w:rsidRPr="0038033A">
        <w:rPr>
          <w:rFonts w:ascii="Verdana" w:eastAsia="Calibri" w:hAnsi="Verdana" w:cs="Arial"/>
        </w:rPr>
        <w:t>e) Como se observa,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w:t>
      </w:r>
      <w:r w:rsidRPr="0038033A">
        <w:rPr>
          <w:rFonts w:ascii="Verdana" w:eastAsia="Calibri" w:hAnsi="Verdana" w:cs="Arial"/>
          <w:color w:val="000000"/>
          <w:vertAlign w:val="superscript"/>
        </w:rPr>
        <w:footnoteReference w:id="4"/>
      </w:r>
      <w:r w:rsidRPr="0038033A">
        <w:rPr>
          <w:rFonts w:ascii="Verdana" w:eastAsia="Calibri" w:hAnsi="Verdana" w:cs="Arial"/>
          <w:color w:val="000000"/>
        </w:rPr>
        <w:t>,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3186D281" w14:textId="77777777" w:rsidR="008737D8" w:rsidRPr="0038033A" w:rsidRDefault="008737D8" w:rsidP="008737D8">
      <w:pPr>
        <w:tabs>
          <w:tab w:val="left" w:pos="709"/>
        </w:tabs>
        <w:spacing w:before="120" w:after="0" w:line="276" w:lineRule="auto"/>
        <w:jc w:val="both"/>
        <w:rPr>
          <w:rFonts w:ascii="Verdana" w:eastAsia="Calibri" w:hAnsi="Verdana" w:cs="Arial"/>
          <w:color w:val="000000"/>
        </w:rPr>
      </w:pPr>
      <w:r w:rsidRPr="0038033A">
        <w:rPr>
          <w:rFonts w:ascii="Verdana" w:eastAsia="Calibri" w:hAnsi="Verdana" w:cs="Arial"/>
        </w:rPr>
        <w:tab/>
        <w:t xml:space="preserve">Con todo, se reitera que la finalidad del numeral 2.5 del artículo 2.2.1.1.1.5.2 del Decreto 1082 de 2015, es incentivar la libre competencia y la pluralidad de oferentes en la contratación estatal. Incluso, el mismo decreto 1082 de 2015 establece que la persona inscrita en el </w:t>
      </w:r>
      <w:r w:rsidRPr="0038033A">
        <w:rPr>
          <w:rFonts w:ascii="Verdana" w:eastAsia="Calibri" w:hAnsi="Verdana" w:cs="Arial"/>
          <w:color w:val="000000"/>
        </w:rPr>
        <w:t>Registro Único de Proponentes –RUP– debe presentar la información para renovar su registro a más tardar el quinto (5) día hábil del mes de abril de cada año, de lo contrato cesan sus efectos</w:t>
      </w:r>
      <w:r w:rsidRPr="0038033A">
        <w:rPr>
          <w:rFonts w:ascii="Verdana" w:eastAsia="Calibri" w:hAnsi="Verdana" w:cs="Arial"/>
          <w:color w:val="000000"/>
          <w:vertAlign w:val="superscript"/>
        </w:rPr>
        <w:footnoteReference w:id="5"/>
      </w:r>
      <w:r w:rsidRPr="0038033A">
        <w:rPr>
          <w:rFonts w:ascii="Verdana" w:eastAsia="Calibri" w:hAnsi="Verdana" w:cs="Arial"/>
          <w:color w:val="000000"/>
        </w:rPr>
        <w:t xml:space="preserve">. En la actualidad, las Cámaras de Comercio solo pueden eliminar la experiencia relacionada en dicho registro a solicitud del proponente, por lo que, les corresponde a las personas jurídicas mantenerlo actualizado y a </w:t>
      </w:r>
      <w:r w:rsidRPr="0038033A">
        <w:rPr>
          <w:rFonts w:ascii="Verdana" w:eastAsia="Calibri" w:hAnsi="Verdana" w:cs="Arial"/>
          <w:color w:val="000000"/>
        </w:rPr>
        <w:lastRenderedPageBreak/>
        <w:t>las Entidades Estatales consultar este registro para efectos de verificar y evaluar la experiencia que pretende acreditar el proponente.</w:t>
      </w:r>
    </w:p>
    <w:p w14:paraId="1C46702A" w14:textId="77777777" w:rsidR="008737D8" w:rsidRPr="0038033A" w:rsidRDefault="008737D8" w:rsidP="008737D8">
      <w:pPr>
        <w:tabs>
          <w:tab w:val="left" w:pos="709"/>
        </w:tabs>
        <w:spacing w:after="0" w:line="276" w:lineRule="auto"/>
        <w:jc w:val="both"/>
        <w:rPr>
          <w:rFonts w:ascii="Verdana" w:eastAsia="Calibri" w:hAnsi="Verdana" w:cs="Arial"/>
        </w:rPr>
      </w:pPr>
      <w:r w:rsidRPr="0038033A">
        <w:rPr>
          <w:rFonts w:ascii="Verdana" w:eastAsia="Calibri" w:hAnsi="Verdana" w:cs="Arial"/>
          <w:color w:val="000000"/>
        </w:rPr>
        <w:tab/>
      </w:r>
    </w:p>
    <w:p w14:paraId="5549B1CE" w14:textId="77777777" w:rsidR="008737D8" w:rsidRPr="0038033A" w:rsidRDefault="008737D8" w:rsidP="008737D8">
      <w:pPr>
        <w:tabs>
          <w:tab w:val="left" w:pos="709"/>
        </w:tabs>
        <w:spacing w:after="0" w:line="276" w:lineRule="auto"/>
        <w:jc w:val="both"/>
        <w:rPr>
          <w:rFonts w:ascii="Verdana" w:eastAsia="Calibri" w:hAnsi="Verdana" w:cs="Arial"/>
        </w:rPr>
      </w:pPr>
      <w:proofErr w:type="spellStart"/>
      <w:r w:rsidRPr="0038033A">
        <w:rPr>
          <w:rFonts w:ascii="Verdana" w:eastAsia="Calibri" w:hAnsi="Verdana" w:cs="Arial"/>
        </w:rPr>
        <w:t>ii</w:t>
      </w:r>
      <w:proofErr w:type="spellEnd"/>
      <w:r w:rsidRPr="0038033A">
        <w:rPr>
          <w:rFonts w:ascii="Verdana" w:eastAsia="Calibri" w:hAnsi="Verdana" w:cs="Arial"/>
        </w:rPr>
        <w:t>) De otro lado, y teniendo en cuenta que el peticionario aduce una interpretación equivocada por parte esta Agencia respecto de la viabilidad de que la sociedad con menos de tres (3) años de constituida pueda continuar usando la experiencia de sus socios, accionistas o constituyentes que registró en el Registro Único de Proponentes –RUP-, siempre y cuando este haya sido renovado y no hayan cesado sus efectos, se hace necesario realizar las siguientes aclaraciones:</w:t>
      </w:r>
    </w:p>
    <w:p w14:paraId="07370EAC" w14:textId="77777777" w:rsidR="008737D8" w:rsidRPr="0038033A" w:rsidRDefault="008737D8" w:rsidP="008737D8">
      <w:pPr>
        <w:tabs>
          <w:tab w:val="left" w:pos="709"/>
        </w:tabs>
        <w:spacing w:before="120" w:line="276" w:lineRule="auto"/>
        <w:jc w:val="both"/>
        <w:rPr>
          <w:rFonts w:ascii="Verdana" w:eastAsia="Calibri" w:hAnsi="Verdana" w:cs="Arial"/>
        </w:rPr>
      </w:pPr>
      <w:r w:rsidRPr="0038033A">
        <w:rPr>
          <w:rFonts w:ascii="Verdana" w:eastAsia="Calibri" w:hAnsi="Verdana" w:cs="Arial"/>
        </w:rPr>
        <w:tab/>
        <w:t>a) 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663A8000" w14:textId="77777777" w:rsidR="008737D8" w:rsidRPr="0038033A" w:rsidRDefault="008737D8" w:rsidP="008737D8">
      <w:pPr>
        <w:tabs>
          <w:tab w:val="left" w:pos="709"/>
        </w:tabs>
        <w:spacing w:after="0" w:line="276" w:lineRule="auto"/>
        <w:jc w:val="both"/>
        <w:rPr>
          <w:rFonts w:ascii="Verdana" w:eastAsia="Calibri" w:hAnsi="Verdana" w:cs="Arial"/>
        </w:rPr>
      </w:pPr>
      <w:r w:rsidRPr="0038033A">
        <w:rPr>
          <w:rFonts w:ascii="Verdana" w:eastAsia="Aptos" w:hAnsi="Verdana" w:cs="Arial"/>
        </w:rPr>
        <w:tab/>
        <w:t xml:space="preserve">b) En ese orden, y atendiendo al valor probatorio del </w:t>
      </w:r>
      <w:r w:rsidRPr="0038033A">
        <w:rPr>
          <w:rFonts w:ascii="Verdana" w:eastAsia="Calibri" w:hAnsi="Verdana" w:cs="Arial"/>
        </w:rPr>
        <w:t>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experiencia consolidada en el acto de inscripción, esto, a luz de lo dispuesto en el numeral 2 del artículo 9 de la Ley 1437 de 2011.</w:t>
      </w:r>
    </w:p>
    <w:p w14:paraId="6D4D5D95" w14:textId="77777777" w:rsidR="008737D8" w:rsidRPr="0038033A" w:rsidRDefault="008737D8" w:rsidP="008737D8">
      <w:pPr>
        <w:tabs>
          <w:tab w:val="left" w:pos="709"/>
        </w:tabs>
        <w:spacing w:before="120" w:after="120" w:line="276" w:lineRule="auto"/>
        <w:jc w:val="both"/>
        <w:rPr>
          <w:rFonts w:ascii="Verdana" w:eastAsia="Calibri" w:hAnsi="Verdana" w:cs="Arial"/>
        </w:rPr>
      </w:pPr>
      <w:r w:rsidRPr="0038033A">
        <w:rPr>
          <w:rFonts w:ascii="Verdana" w:eastAsia="Calibri" w:hAnsi="Verdana" w:cs="Arial"/>
        </w:rPr>
        <w:tab/>
        <w:t xml:space="preserve">c) Ahora bien, se hace pertinente precisar que al estudiar el contenido normativo de las disposiciones que integran el Estatuto General de Contratación de la Administración Pública, esto es, la Ley 80 de 1993, la Ley 1150 de 2007 y el Decreto 1082 de 2015, estas no permiten realizar una reducción del valor específico de la experiencia en función del porcentaje de participación del socio, accionista o constituyente, por lo que no es factible que las Entidades Estatales </w:t>
      </w:r>
      <w:r w:rsidRPr="0038033A">
        <w:rPr>
          <w:rFonts w:ascii="Verdana" w:eastAsia="Calibri" w:hAnsi="Verdana" w:cs="Arial"/>
        </w:rPr>
        <w:lastRenderedPageBreak/>
        <w:t>realicen tal diferenciación en el marco de sus procesos de contratación. Sin embargo, la Agencia Nacional de Contratación Pública, tendrá en cuenta esta situación en el momento en el que, eventualmente y atendiendo a las competencias contempladas en el artículo 11.4 del Decreto Ley 4170 de 2011, deba presentar o adelantar un proyecto de reforma legal para proponerlo al Gobierno Nacional, pues esta entidad carece de iniciativa legislativa para presentar proyectos de ley ante el Congreso de la República.</w:t>
      </w:r>
    </w:p>
    <w:p w14:paraId="4C0C1850" w14:textId="77777777" w:rsidR="008737D8" w:rsidRPr="0038033A" w:rsidRDefault="008737D8" w:rsidP="008737D8">
      <w:pPr>
        <w:tabs>
          <w:tab w:val="left" w:pos="709"/>
        </w:tabs>
        <w:spacing w:before="120" w:line="276" w:lineRule="auto"/>
        <w:jc w:val="both"/>
        <w:rPr>
          <w:rFonts w:ascii="Verdana" w:eastAsia="Calibri" w:hAnsi="Verdana" w:cs="Arial"/>
        </w:rPr>
      </w:pPr>
      <w:r w:rsidRPr="0038033A">
        <w:rPr>
          <w:rFonts w:ascii="Verdana" w:eastAsia="Calibri" w:hAnsi="Verdana" w:cs="Arial"/>
        </w:rPr>
        <w:tab/>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70D8038" w14:textId="77777777" w:rsidR="008737D8" w:rsidRPr="0038033A" w:rsidRDefault="008737D8" w:rsidP="008737D8">
      <w:pPr>
        <w:widowControl w:val="0"/>
        <w:autoSpaceDE w:val="0"/>
        <w:autoSpaceDN w:val="0"/>
        <w:spacing w:before="120" w:after="0" w:line="276" w:lineRule="auto"/>
        <w:ind w:firstLine="709"/>
        <w:jc w:val="both"/>
        <w:rPr>
          <w:rFonts w:ascii="Verdana" w:eastAsia="Calibri" w:hAnsi="Verdana" w:cs="Arial"/>
        </w:rPr>
      </w:pPr>
      <w:r w:rsidRPr="0038033A">
        <w:rPr>
          <w:rFonts w:ascii="Verdana" w:eastAsia="Calibri" w:hAnsi="Verdana" w:cs="Arial"/>
        </w:rPr>
        <w:t>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BFC9EF0" w14:textId="77777777" w:rsidR="008737D8" w:rsidRPr="0038033A" w:rsidRDefault="008737D8" w:rsidP="008737D8">
      <w:pPr>
        <w:spacing w:after="0" w:line="276" w:lineRule="auto"/>
        <w:jc w:val="both"/>
        <w:rPr>
          <w:rFonts w:ascii="Verdana" w:eastAsia="Calibri" w:hAnsi="Verdana" w:cs="Arial"/>
          <w:lang w:val="es-ES" w:eastAsia="es-CO"/>
        </w:rPr>
      </w:pPr>
    </w:p>
    <w:p w14:paraId="156A38AE" w14:textId="77777777" w:rsidR="008737D8" w:rsidRPr="0038033A" w:rsidRDefault="008737D8" w:rsidP="008737D8">
      <w:pPr>
        <w:widowControl w:val="0"/>
        <w:autoSpaceDE w:val="0"/>
        <w:autoSpaceDN w:val="0"/>
        <w:spacing w:before="1" w:after="0" w:line="240" w:lineRule="auto"/>
        <w:outlineLvl w:val="0"/>
        <w:rPr>
          <w:rFonts w:ascii="Verdana" w:eastAsia="Arial" w:hAnsi="Verdana" w:cs="Arial"/>
          <w:b/>
          <w:bCs/>
          <w:lang w:val="es-ES"/>
        </w:rPr>
      </w:pPr>
      <w:r w:rsidRPr="0038033A">
        <w:rPr>
          <w:rFonts w:ascii="Verdana" w:eastAsia="Arial" w:hAnsi="Verdana" w:cs="Arial"/>
          <w:b/>
          <w:bCs/>
          <w:lang w:val="es-ES"/>
        </w:rPr>
        <w:t>4.Referencias normativas, jurisprudenciales y otras fuentes:</w:t>
      </w:r>
    </w:p>
    <w:p w14:paraId="270D165F" w14:textId="77777777" w:rsidR="008737D8" w:rsidRPr="0038033A" w:rsidRDefault="008737D8" w:rsidP="008737D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37D8" w:rsidRPr="0038033A" w14:paraId="4E539B54" w14:textId="77777777" w:rsidTr="002C1230">
        <w:trPr>
          <w:trHeight w:val="870"/>
        </w:trPr>
        <w:tc>
          <w:tcPr>
            <w:tcW w:w="8647" w:type="dxa"/>
          </w:tcPr>
          <w:p w14:paraId="3C2005F7" w14:textId="77777777" w:rsidR="008737D8" w:rsidRPr="0038033A" w:rsidRDefault="008737D8" w:rsidP="008737D8">
            <w:pPr>
              <w:numPr>
                <w:ilvl w:val="0"/>
                <w:numId w:val="1"/>
              </w:numPr>
              <w:contextualSpacing/>
              <w:jc w:val="both"/>
              <w:rPr>
                <w:rFonts w:ascii="Verdana" w:eastAsia="Aptos" w:hAnsi="Verdana" w:cs="Arial"/>
              </w:rPr>
            </w:pPr>
            <w:r w:rsidRPr="0038033A">
              <w:rPr>
                <w:rFonts w:ascii="Verdana" w:eastAsia="Aptos" w:hAnsi="Verdana" w:cs="Arial"/>
              </w:rPr>
              <w:t>Decreto Ley 4170 de 2011. Artículo 3.2; Artículo 3.5; Artículo 11.4.</w:t>
            </w:r>
          </w:p>
          <w:p w14:paraId="3391AB33" w14:textId="77777777" w:rsidR="008737D8" w:rsidRPr="0038033A" w:rsidRDefault="008737D8" w:rsidP="008737D8">
            <w:pPr>
              <w:numPr>
                <w:ilvl w:val="0"/>
                <w:numId w:val="1"/>
              </w:numPr>
              <w:contextualSpacing/>
              <w:jc w:val="both"/>
              <w:rPr>
                <w:rFonts w:ascii="Verdana" w:eastAsia="Aptos" w:hAnsi="Verdana" w:cs="Arial"/>
              </w:rPr>
            </w:pPr>
            <w:r w:rsidRPr="0038033A">
              <w:rPr>
                <w:rFonts w:ascii="Verdana" w:eastAsia="Aptos" w:hAnsi="Verdana" w:cs="Arial"/>
              </w:rPr>
              <w:t>Ley 1437 de 2011. Artículo 91, numeral 2.</w:t>
            </w:r>
          </w:p>
          <w:p w14:paraId="76618E87" w14:textId="77777777" w:rsidR="008737D8" w:rsidRPr="0038033A" w:rsidRDefault="008737D8" w:rsidP="008737D8">
            <w:pPr>
              <w:numPr>
                <w:ilvl w:val="0"/>
                <w:numId w:val="1"/>
              </w:numPr>
              <w:contextualSpacing/>
              <w:jc w:val="both"/>
              <w:rPr>
                <w:rFonts w:ascii="Verdana" w:eastAsia="Aptos" w:hAnsi="Verdana" w:cs="Arial"/>
              </w:rPr>
            </w:pPr>
            <w:r w:rsidRPr="0038033A">
              <w:rPr>
                <w:rFonts w:ascii="Verdana" w:eastAsia="Aptos" w:hAnsi="Verdana" w:cs="Arial"/>
              </w:rPr>
              <w:t>Decreto 1082 de 2015. Artículo 2.1.4.3.2.1, literal b). Artículo 2.2.1.1.1.5.2, numeral 2.5.</w:t>
            </w:r>
          </w:p>
          <w:p w14:paraId="17A5CA6E" w14:textId="77777777" w:rsidR="008737D8" w:rsidRPr="0038033A" w:rsidRDefault="008737D8" w:rsidP="008737D8">
            <w:pPr>
              <w:numPr>
                <w:ilvl w:val="0"/>
                <w:numId w:val="1"/>
              </w:numPr>
              <w:contextualSpacing/>
              <w:jc w:val="both"/>
              <w:rPr>
                <w:rFonts w:ascii="Verdana" w:eastAsia="Aptos" w:hAnsi="Verdana" w:cs="Arial"/>
                <w:sz w:val="20"/>
                <w:szCs w:val="20"/>
              </w:rPr>
            </w:pPr>
            <w:r w:rsidRPr="0038033A">
              <w:rPr>
                <w:rFonts w:ascii="Verdana" w:eastAsia="Aptos" w:hAnsi="Verdana" w:cs="Arial"/>
              </w:rPr>
              <w:t>Ley 1150 de 2007. Artículo 6</w:t>
            </w:r>
          </w:p>
        </w:tc>
      </w:tr>
    </w:tbl>
    <w:p w14:paraId="787AB649" w14:textId="77777777" w:rsidR="008737D8" w:rsidRPr="0038033A" w:rsidRDefault="008737D8" w:rsidP="008737D8">
      <w:pPr>
        <w:widowControl w:val="0"/>
        <w:autoSpaceDE w:val="0"/>
        <w:autoSpaceDN w:val="0"/>
        <w:spacing w:after="0" w:line="276" w:lineRule="auto"/>
        <w:jc w:val="both"/>
        <w:rPr>
          <w:rFonts w:ascii="Verdana" w:eastAsia="Aptos" w:hAnsi="Verdana" w:cs="Arial"/>
        </w:rPr>
      </w:pPr>
    </w:p>
    <w:p w14:paraId="16B00762" w14:textId="77777777" w:rsidR="008737D8" w:rsidRPr="0038033A" w:rsidRDefault="008737D8" w:rsidP="008737D8">
      <w:pPr>
        <w:widowControl w:val="0"/>
        <w:autoSpaceDE w:val="0"/>
        <w:autoSpaceDN w:val="0"/>
        <w:spacing w:before="1" w:after="0" w:line="276" w:lineRule="auto"/>
        <w:outlineLvl w:val="0"/>
        <w:rPr>
          <w:rFonts w:ascii="Verdana" w:eastAsia="Arial" w:hAnsi="Verdana" w:cs="Arial"/>
          <w:b/>
          <w:bCs/>
          <w:lang w:val="es-ES"/>
        </w:rPr>
      </w:pPr>
      <w:r w:rsidRPr="0038033A">
        <w:rPr>
          <w:rFonts w:ascii="Verdana" w:eastAsia="Arial" w:hAnsi="Verdana" w:cs="Arial"/>
          <w:b/>
          <w:bCs/>
          <w:lang w:val="es-ES"/>
        </w:rPr>
        <w:t>5. Doctrina de la Agencia Nacional de Contratación Pública:</w:t>
      </w:r>
    </w:p>
    <w:p w14:paraId="7A17EDA0" w14:textId="77777777" w:rsidR="008737D8" w:rsidRPr="0038033A" w:rsidRDefault="008737D8" w:rsidP="008737D8">
      <w:pPr>
        <w:widowControl w:val="0"/>
        <w:autoSpaceDE w:val="0"/>
        <w:autoSpaceDN w:val="0"/>
        <w:spacing w:after="0" w:line="276" w:lineRule="auto"/>
        <w:jc w:val="both"/>
        <w:rPr>
          <w:rFonts w:ascii="Verdana" w:eastAsia="Aptos" w:hAnsi="Verdana" w:cs="Arial"/>
        </w:rPr>
      </w:pPr>
    </w:p>
    <w:p w14:paraId="030407B8" w14:textId="77777777" w:rsidR="008737D8" w:rsidRPr="0038033A" w:rsidRDefault="008737D8" w:rsidP="008737D8">
      <w:pPr>
        <w:jc w:val="both"/>
        <w:rPr>
          <w:rFonts w:ascii="Verdana" w:eastAsia="Aptos" w:hAnsi="Verdana" w:cs="Arial"/>
          <w:shd w:val="clear" w:color="auto" w:fill="FFFFFF"/>
          <w:lang w:val="es-ES"/>
        </w:rPr>
      </w:pPr>
      <w:r w:rsidRPr="0038033A">
        <w:rPr>
          <w:rFonts w:ascii="Verdana" w:eastAsia="Aptos" w:hAnsi="Verdana" w:cs="Arial"/>
          <w:shd w:val="clear" w:color="auto" w:fill="FFFFFF"/>
          <w:lang w:val="es-ES"/>
        </w:rPr>
        <w:lastRenderedPageBreak/>
        <w:t>Esta Subdirección se manifestó sobre la fuerza vinculante de los instrumentos expedidos por esta Agencia entre otros en los conceptos C-124 del 4 de abril de 2021, C-294 del 10 de septiembre de 2021, C-451 del 31 de agosto de 2021, C-505 del 27 de septiembre de 2021, C-519 del 23 de septiembre de 2021, C-615 del 22 de diciembre de 2021, C-682 del 21 de enero de 2022, C-117 del 24 de marzo de 2022, C-149 del 11 de abril de 2022, C-191 del 12 de abril de 2022, C-383 del 15 de junio de 2022, C-427 del 6 de julio de 2022, C-511 del 3 de agosto de 2022, C-219 del 5 de julio de 2023 y C-039 del 11 de febrero de 2025</w:t>
      </w:r>
      <w:r w:rsidRPr="0038033A">
        <w:rPr>
          <w:rFonts w:ascii="Verdana" w:eastAsia="Calibri" w:hAnsi="Verdana" w:cs="Arial"/>
          <w:bCs/>
          <w:shd w:val="clear" w:color="auto" w:fill="FFFFFF"/>
          <w:lang w:val="es-ES"/>
        </w:rPr>
        <w:t>. De igual forma se ha pronunciado sobre la acreditación de la experiencia por sociedades con menos de tres (3) años de constitución, en los conceptos</w:t>
      </w:r>
      <w:r w:rsidRPr="0038033A">
        <w:rPr>
          <w:rFonts w:ascii="Aptos" w:eastAsia="Aptos" w:hAnsi="Aptos" w:cs="Arial"/>
        </w:rPr>
        <w:t xml:space="preserve"> </w:t>
      </w:r>
      <w:r w:rsidRPr="0038033A">
        <w:rPr>
          <w:rFonts w:ascii="Verdana" w:eastAsia="Calibri" w:hAnsi="Verdana" w:cs="Arial"/>
          <w:bCs/>
          <w:shd w:val="clear" w:color="auto" w:fill="FFFFFF"/>
          <w:lang w:val="es-ES"/>
        </w:rPr>
        <w:t xml:space="preserve">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 C-204 del 26 de marzo de 2025, C-830 de 2025, C-031 del 19 de febrero de 2026, entre otros. </w:t>
      </w:r>
      <w:r w:rsidRPr="0038033A">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38033A">
          <w:rPr>
            <w:rFonts w:ascii="Verdana" w:eastAsia="Aptos" w:hAnsi="Verdana" w:cs="Arial"/>
            <w:u w:val="single"/>
            <w:shd w:val="clear" w:color="auto" w:fill="FFFFFF"/>
            <w:lang w:val="es-ES"/>
          </w:rPr>
          <w:t>https://relatoria.colombiacompra.gov.co/</w:t>
        </w:r>
      </w:hyperlink>
      <w:r w:rsidRPr="0038033A">
        <w:rPr>
          <w:rFonts w:ascii="Verdana" w:eastAsia="Aptos" w:hAnsi="Verdana" w:cs="Arial"/>
          <w:shd w:val="clear" w:color="auto" w:fill="FFFFFF"/>
          <w:lang w:val="es-ES"/>
        </w:rPr>
        <w:t xml:space="preserve">. </w:t>
      </w:r>
    </w:p>
    <w:p w14:paraId="4CA8C33C" w14:textId="77777777" w:rsidR="008737D8" w:rsidRPr="0038033A" w:rsidRDefault="008737D8" w:rsidP="008737D8">
      <w:pPr>
        <w:spacing w:before="120" w:after="120" w:line="276" w:lineRule="auto"/>
        <w:ind w:firstLine="709"/>
        <w:jc w:val="both"/>
        <w:rPr>
          <w:rFonts w:ascii="Verdana" w:eastAsia="Aptos" w:hAnsi="Verdana" w:cs="Times New Roman"/>
        </w:rPr>
      </w:pPr>
      <w:r w:rsidRPr="0038033A">
        <w:rPr>
          <w:rFonts w:ascii="Verdana" w:eastAsia="Aptos" w:hAnsi="Verdana" w:cs="Times New Roman"/>
        </w:rPr>
        <w:t xml:space="preserve">La sostenibilidad no es una opción, es una obligación. Por ello, la Agencia Nacional de Contratación Pública –Colombia Compra Eficiente– te invita a realizar el </w:t>
      </w:r>
      <w:r w:rsidRPr="0038033A">
        <w:rPr>
          <w:rFonts w:ascii="Verdana" w:eastAsia="Aptos" w:hAnsi="Verdana" w:cs="Times New Roman"/>
          <w:b/>
          <w:bCs/>
        </w:rPr>
        <w:t>Curso de Contratación Pública Sostenible y Socialmente Responsable</w:t>
      </w:r>
      <w:r w:rsidRPr="0038033A">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8033A">
        <w:rPr>
          <w:rFonts w:ascii="Verdana" w:eastAsia="Aptos" w:hAnsi="Verdana" w:cs="Times New Roman"/>
        </w:rPr>
        <w:br/>
      </w:r>
      <w:hyperlink r:id="rId13" w:tgtFrame="_new" w:history="1">
        <w:r w:rsidRPr="0038033A">
          <w:rPr>
            <w:rFonts w:ascii="Verdana" w:eastAsia="Aptos" w:hAnsi="Verdana" w:cs="Times New Roman"/>
            <w:u w:val="single"/>
          </w:rPr>
          <w:t>https://formacionvirtual.colombiacompra.gov.co/mod/page/view.php?id=3718</w:t>
        </w:r>
      </w:hyperlink>
    </w:p>
    <w:p w14:paraId="0156A0C8" w14:textId="77777777" w:rsidR="008737D8" w:rsidRPr="0038033A" w:rsidRDefault="008737D8" w:rsidP="008737D8">
      <w:pPr>
        <w:spacing w:line="276" w:lineRule="auto"/>
        <w:ind w:firstLine="708"/>
        <w:jc w:val="both"/>
        <w:rPr>
          <w:rFonts w:ascii="Verdana" w:eastAsia="Aptos" w:hAnsi="Verdana" w:cs="Times New Roman"/>
        </w:rPr>
      </w:pPr>
      <w:r w:rsidRPr="0038033A">
        <w:rPr>
          <w:rFonts w:ascii="Verdana" w:eastAsia="Aptos" w:hAnsi="Verdana" w:cs="Times New Roman"/>
        </w:rPr>
        <w:t xml:space="preserve">De otro lado, te contamos que esta Agencia ha da un paso decisivo en la estandarización y modernización del </w:t>
      </w:r>
      <w:r w:rsidRPr="0038033A">
        <w:rPr>
          <w:rFonts w:ascii="Verdana" w:eastAsia="Aptos" w:hAnsi="Verdana" w:cs="Times New Roman"/>
          <w:b/>
          <w:bCs/>
        </w:rPr>
        <w:t>sector  social</w:t>
      </w:r>
      <w:r w:rsidRPr="0038033A">
        <w:rPr>
          <w:rFonts w:ascii="Verdana" w:eastAsia="Aptos" w:hAnsi="Verdana" w:cs="Times New Roman"/>
        </w:rPr>
        <w:t xml:space="preserve"> con la expedición de las </w:t>
      </w:r>
      <w:r w:rsidRPr="0038033A">
        <w:rPr>
          <w:rFonts w:ascii="Verdana" w:eastAsia="Aptos" w:hAnsi="Verdana" w:cs="Times New Roman"/>
          <w:b/>
          <w:bCs/>
        </w:rPr>
        <w:t>Resoluciones 539, 540, 541, 952 y 953 de 2025</w:t>
      </w:r>
      <w:r w:rsidRPr="0038033A">
        <w:rPr>
          <w:rFonts w:ascii="Verdana" w:eastAsia="Aptos" w:hAnsi="Verdana" w:cs="Times New Roman"/>
        </w:rPr>
        <w:t xml:space="preserve">, </w:t>
      </w:r>
      <w:r w:rsidRPr="0038033A">
        <w:rPr>
          <w:rFonts w:ascii="Verdana" w:eastAsia="Aptos" w:hAnsi="Verdana" w:cs="Times New Roman"/>
          <w:b/>
          <w:bCs/>
        </w:rPr>
        <w:t xml:space="preserve">mediante las cuales </w:t>
      </w:r>
      <w:r w:rsidRPr="0038033A">
        <w:rPr>
          <w:rFonts w:ascii="Verdana" w:eastAsia="Aptos" w:hAnsi="Verdana" w:cs="Times New Roman"/>
          <w:b/>
          <w:bCs/>
        </w:rPr>
        <w:lastRenderedPageBreak/>
        <w:t>adoptó Documentos Tipo</w:t>
      </w:r>
      <w:r w:rsidRPr="0038033A">
        <w:rPr>
          <w:rFonts w:ascii="Verdana" w:eastAsia="Aptos" w:hAnsi="Verdana" w:cs="Times New Roman"/>
        </w:rPr>
        <w:t xml:space="preserve"> para las modalidades de selección de</w:t>
      </w:r>
      <w:r w:rsidRPr="0038033A">
        <w:rPr>
          <w:rFonts w:ascii="Verdana" w:eastAsia="Aptos" w:hAnsi="Verdana" w:cs="Times New Roman"/>
          <w:b/>
          <w:bCs/>
        </w:rPr>
        <w:t xml:space="preserve"> licitación pública (versión 2), selección abreviada de menor cuantía, mínima cuantía, consultoría e interventoría</w:t>
      </w:r>
      <w:r w:rsidRPr="0038033A">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8033A">
          <w:rPr>
            <w:rFonts w:ascii="Verdana" w:eastAsia="Aptos" w:hAnsi="Verdana" w:cs="Times New Roman"/>
            <w:u w:val="single"/>
          </w:rPr>
          <w:t>https://www.colombiacompra.gov.co/normativa-y-relatoria/documentos-tipo</w:t>
        </w:r>
      </w:hyperlink>
    </w:p>
    <w:p w14:paraId="7362C3D0" w14:textId="77777777" w:rsidR="008737D8" w:rsidRPr="0038033A" w:rsidRDefault="008737D8" w:rsidP="008737D8">
      <w:pPr>
        <w:spacing w:after="0" w:line="276" w:lineRule="auto"/>
        <w:ind w:firstLine="708"/>
        <w:jc w:val="both"/>
        <w:rPr>
          <w:rFonts w:ascii="Verdana" w:eastAsia="Aptos" w:hAnsi="Verdana" w:cs="Times New Roman"/>
        </w:rPr>
      </w:pPr>
      <w:r w:rsidRPr="0038033A">
        <w:rPr>
          <w:rFonts w:ascii="Verdana" w:eastAsia="Aptos" w:hAnsi="Verdana" w:cs="Times New Roman"/>
        </w:rPr>
        <w:t xml:space="preserve">Si quieres conocer más sobre la aplicación de Documentos Tipo puedes consultar la última versión de la </w:t>
      </w:r>
      <w:r w:rsidRPr="0038033A">
        <w:rPr>
          <w:rFonts w:ascii="Verdana" w:eastAsia="Aptos" w:hAnsi="Verdana" w:cs="Times New Roman"/>
          <w:b/>
          <w:bCs/>
        </w:rPr>
        <w:t>Guía para la comprensión e implementación de los Documentos Tipo de obra pública de infraestructura de transporte</w:t>
      </w:r>
      <w:r w:rsidRPr="0038033A">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8033A">
        <w:rPr>
          <w:rFonts w:ascii="Verdana" w:eastAsia="Aptos" w:hAnsi="Verdana" w:cs="Times New Roman"/>
        </w:rPr>
        <w:br/>
      </w:r>
      <w:hyperlink r:id="rId15" w:tgtFrame="_new" w:history="1">
        <w:r w:rsidRPr="0038033A">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2EFEF462" w14:textId="77777777" w:rsidR="008737D8" w:rsidRPr="0038033A" w:rsidRDefault="008737D8" w:rsidP="008737D8">
      <w:pPr>
        <w:spacing w:before="120" w:after="0" w:line="276" w:lineRule="auto"/>
        <w:ind w:firstLine="708"/>
        <w:jc w:val="both"/>
        <w:rPr>
          <w:rFonts w:ascii="Verdana" w:eastAsia="Aptos" w:hAnsi="Verdana" w:cs="Times New Roman"/>
        </w:rPr>
      </w:pPr>
      <w:r w:rsidRPr="0038033A">
        <w:rPr>
          <w:rFonts w:ascii="Verdana" w:eastAsia="Aptos" w:hAnsi="Verdana" w:cs="Times New Roman"/>
        </w:rPr>
        <w:t xml:space="preserve">Por último, lo invitamos a seguirnos en las redes sociales en las cuales se difunde información institucional: </w:t>
      </w:r>
    </w:p>
    <w:p w14:paraId="05F20F53" w14:textId="77777777" w:rsidR="008737D8" w:rsidRPr="0038033A" w:rsidRDefault="008737D8" w:rsidP="008737D8">
      <w:pPr>
        <w:spacing w:after="0" w:line="276" w:lineRule="auto"/>
        <w:jc w:val="both"/>
        <w:rPr>
          <w:rFonts w:ascii="Verdana" w:eastAsia="Aptos" w:hAnsi="Verdana" w:cs="Times New Roman"/>
        </w:rPr>
      </w:pPr>
    </w:p>
    <w:p w14:paraId="32428DB6" w14:textId="77777777" w:rsidR="008737D8" w:rsidRPr="0038033A" w:rsidRDefault="008737D8" w:rsidP="008737D8">
      <w:pPr>
        <w:spacing w:after="0" w:line="276" w:lineRule="auto"/>
        <w:jc w:val="both"/>
        <w:rPr>
          <w:rFonts w:ascii="Verdana" w:eastAsia="Aptos" w:hAnsi="Verdana" w:cs="Times New Roman"/>
        </w:rPr>
      </w:pPr>
      <w:r w:rsidRPr="0038033A">
        <w:rPr>
          <w:rFonts w:ascii="Verdana" w:eastAsia="Aptos" w:hAnsi="Verdana" w:cs="Times New Roman"/>
        </w:rPr>
        <w:t xml:space="preserve">Twitter: </w:t>
      </w:r>
      <w:r w:rsidRPr="0038033A">
        <w:rPr>
          <w:rFonts w:ascii="Verdana" w:eastAsia="Aptos" w:hAnsi="Verdana" w:cs="Arial"/>
          <w:u w:val="single"/>
          <w:shd w:val="clear" w:color="auto" w:fill="FFFFFF"/>
          <w:lang w:val="es-ES"/>
        </w:rPr>
        <w:t>@colombiacompra</w:t>
      </w:r>
      <w:r w:rsidRPr="0038033A">
        <w:rPr>
          <w:rFonts w:ascii="Verdana" w:eastAsia="Aptos" w:hAnsi="Verdana" w:cs="Times New Roman"/>
        </w:rPr>
        <w:t xml:space="preserve"> </w:t>
      </w:r>
    </w:p>
    <w:p w14:paraId="3E435F8D" w14:textId="77777777" w:rsidR="008737D8" w:rsidRPr="0038033A" w:rsidRDefault="008737D8" w:rsidP="008737D8">
      <w:pPr>
        <w:spacing w:after="0" w:line="276" w:lineRule="auto"/>
        <w:jc w:val="both"/>
        <w:rPr>
          <w:rFonts w:ascii="Verdana" w:eastAsia="Aptos" w:hAnsi="Verdana" w:cs="Times New Roman"/>
        </w:rPr>
      </w:pPr>
      <w:r w:rsidRPr="0038033A">
        <w:rPr>
          <w:rFonts w:ascii="Verdana" w:eastAsia="Aptos" w:hAnsi="Verdana" w:cs="Times New Roman"/>
        </w:rPr>
        <w:t xml:space="preserve">Facebook: </w:t>
      </w:r>
      <w:proofErr w:type="spellStart"/>
      <w:r w:rsidRPr="0038033A">
        <w:rPr>
          <w:rFonts w:ascii="Verdana" w:eastAsia="Aptos" w:hAnsi="Verdana" w:cs="Arial"/>
          <w:u w:val="single"/>
          <w:shd w:val="clear" w:color="auto" w:fill="FFFFFF"/>
          <w:lang w:val="es-ES"/>
        </w:rPr>
        <w:t>ColombiaCompraEficiente</w:t>
      </w:r>
      <w:proofErr w:type="spellEnd"/>
    </w:p>
    <w:p w14:paraId="39B5754C" w14:textId="77777777" w:rsidR="008737D8" w:rsidRPr="0038033A" w:rsidRDefault="008737D8" w:rsidP="008737D8">
      <w:pPr>
        <w:spacing w:after="0" w:line="276" w:lineRule="auto"/>
        <w:jc w:val="both"/>
        <w:rPr>
          <w:rFonts w:ascii="Verdana" w:eastAsia="Aptos" w:hAnsi="Verdana" w:cs="Times New Roman"/>
        </w:rPr>
      </w:pPr>
      <w:r w:rsidRPr="0038033A">
        <w:rPr>
          <w:rFonts w:ascii="Verdana" w:eastAsia="Aptos" w:hAnsi="Verdana" w:cs="Times New Roman"/>
        </w:rPr>
        <w:t xml:space="preserve">LinkedIn: </w:t>
      </w:r>
      <w:r w:rsidRPr="0038033A">
        <w:rPr>
          <w:rFonts w:ascii="Verdana" w:eastAsia="Aptos" w:hAnsi="Verdana" w:cs="Arial"/>
          <w:u w:val="single"/>
          <w:shd w:val="clear" w:color="auto" w:fill="FFFFFF"/>
          <w:lang w:val="es-ES"/>
        </w:rPr>
        <w:t>Agencia Nacional de Contratación Pública - Colombia Compra Eficiente</w:t>
      </w:r>
      <w:r w:rsidRPr="0038033A">
        <w:rPr>
          <w:rFonts w:ascii="Verdana" w:eastAsia="Aptos" w:hAnsi="Verdana" w:cs="Times New Roman"/>
        </w:rPr>
        <w:t xml:space="preserve"> Instagram: </w:t>
      </w:r>
      <w:r w:rsidRPr="0038033A">
        <w:rPr>
          <w:rFonts w:ascii="Verdana" w:eastAsia="Aptos" w:hAnsi="Verdana" w:cs="Arial"/>
          <w:u w:val="single"/>
          <w:shd w:val="clear" w:color="auto" w:fill="FFFFFF"/>
          <w:lang w:val="es-ES"/>
        </w:rPr>
        <w:t>@colombiacompraeficiente_cce</w:t>
      </w:r>
    </w:p>
    <w:p w14:paraId="0161AC9F" w14:textId="77777777" w:rsidR="008737D8" w:rsidRPr="0038033A" w:rsidRDefault="008737D8" w:rsidP="008737D8">
      <w:pPr>
        <w:widowControl w:val="0"/>
        <w:autoSpaceDE w:val="0"/>
        <w:autoSpaceDN w:val="0"/>
        <w:spacing w:after="0" w:line="276" w:lineRule="auto"/>
        <w:jc w:val="both"/>
        <w:rPr>
          <w:rFonts w:ascii="Verdana" w:eastAsia="Aptos" w:hAnsi="Verdana" w:cs="Arial"/>
        </w:rPr>
      </w:pPr>
    </w:p>
    <w:p w14:paraId="1B27F23B" w14:textId="77777777" w:rsidR="008737D8" w:rsidRPr="0038033A" w:rsidRDefault="008737D8" w:rsidP="008737D8">
      <w:pPr>
        <w:widowControl w:val="0"/>
        <w:autoSpaceDE w:val="0"/>
        <w:autoSpaceDN w:val="0"/>
        <w:spacing w:after="0" w:line="276" w:lineRule="auto"/>
        <w:jc w:val="both"/>
        <w:rPr>
          <w:rFonts w:ascii="Verdana" w:eastAsia="Aptos" w:hAnsi="Verdana" w:cs="Arial"/>
          <w:lang w:val="es-ES_tradnl"/>
        </w:rPr>
      </w:pPr>
      <w:r w:rsidRPr="0038033A">
        <w:rPr>
          <w:rFonts w:ascii="Verdana" w:eastAsia="Aptos" w:hAnsi="Verdana" w:cs="Arial"/>
        </w:rPr>
        <w:t xml:space="preserve">Este concepto tiene el alcance previsto en el artículo 28 del Código de Procedimiento Administrativo y de lo Contencioso Administrativo </w:t>
      </w:r>
      <w:r w:rsidRPr="0038033A">
        <w:rPr>
          <w:rFonts w:ascii="Verdana" w:eastAsia="Aptos" w:hAnsi="Verdana" w:cs="Arial"/>
          <w:lang w:val="es-ES_tradnl"/>
        </w:rPr>
        <w:t>y las expresiones aquí utilizadas con mayúscula inicial deben ser entendidas con el significado que les otorga el artículo 2.2.1.1.1.3.1. del Decreto 1082 de 2015.</w:t>
      </w:r>
    </w:p>
    <w:p w14:paraId="66848A30" w14:textId="77777777" w:rsidR="008737D8" w:rsidRPr="0038033A" w:rsidRDefault="008737D8" w:rsidP="008737D8">
      <w:pPr>
        <w:widowControl w:val="0"/>
        <w:autoSpaceDE w:val="0"/>
        <w:autoSpaceDN w:val="0"/>
        <w:spacing w:after="0" w:line="276" w:lineRule="auto"/>
        <w:jc w:val="both"/>
        <w:rPr>
          <w:rFonts w:ascii="Verdana" w:eastAsia="Aptos" w:hAnsi="Verdana" w:cs="Arial"/>
        </w:rPr>
      </w:pPr>
    </w:p>
    <w:p w14:paraId="05B64718" w14:textId="77777777" w:rsidR="008737D8" w:rsidRPr="0038033A" w:rsidRDefault="008737D8" w:rsidP="008737D8">
      <w:pPr>
        <w:spacing w:after="0" w:line="276" w:lineRule="auto"/>
        <w:rPr>
          <w:rFonts w:ascii="Verdana" w:eastAsia="Aptos" w:hAnsi="Verdana" w:cs="Arial"/>
          <w:lang w:eastAsia="es-CO"/>
        </w:rPr>
      </w:pPr>
      <w:r w:rsidRPr="0038033A">
        <w:rPr>
          <w:rFonts w:ascii="Verdana" w:eastAsia="Times New Roman" w:hAnsi="Verdana" w:cs="Arial"/>
          <w:lang w:eastAsia="es-CO"/>
        </w:rPr>
        <w:t>Atentamente,</w:t>
      </w:r>
      <w:r w:rsidRPr="0038033A">
        <w:rPr>
          <w:rFonts w:ascii="Verdana" w:eastAsia="Aptos" w:hAnsi="Verdana" w:cs="Arial"/>
          <w:lang w:eastAsia="es-CO"/>
        </w:rPr>
        <w:t xml:space="preserve"> </w:t>
      </w:r>
    </w:p>
    <w:p w14:paraId="3CD211E0" w14:textId="77777777" w:rsidR="008737D8" w:rsidRPr="0038033A" w:rsidRDefault="008737D8" w:rsidP="008737D8">
      <w:pPr>
        <w:spacing w:after="0" w:line="276" w:lineRule="auto"/>
        <w:jc w:val="center"/>
        <w:rPr>
          <w:rFonts w:ascii="Verdana" w:eastAsia="Aptos" w:hAnsi="Verdana" w:cs="Arial"/>
          <w:lang w:val="es-ES_tradnl" w:eastAsia="es-CO"/>
        </w:rPr>
      </w:pPr>
    </w:p>
    <w:p w14:paraId="62049404" w14:textId="37376723" w:rsidR="008737D8" w:rsidRPr="0038033A" w:rsidRDefault="004F79EB" w:rsidP="008737D8">
      <w:pPr>
        <w:spacing w:after="0" w:line="276" w:lineRule="auto"/>
        <w:jc w:val="center"/>
        <w:rPr>
          <w:rFonts w:ascii="Verdana" w:eastAsia="Aptos" w:hAnsi="Verdana" w:cs="Arial"/>
          <w:lang w:val="es-ES_tradnl" w:eastAsia="es-CO"/>
        </w:rPr>
      </w:pPr>
      <w:r>
        <w:rPr>
          <w:noProof/>
        </w:rPr>
        <w:lastRenderedPageBreak/>
        <w:drawing>
          <wp:inline distT="0" distB="0" distL="0" distR="0" wp14:anchorId="1EAA6F03" wp14:editId="0CB92E71">
            <wp:extent cx="3776345" cy="1412875"/>
            <wp:effectExtent l="0" t="0" r="0" b="0"/>
            <wp:docPr id="94077889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6345" cy="141287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8737D8" w:rsidRPr="0038033A" w14:paraId="568397EF" w14:textId="77777777" w:rsidTr="002C1230">
        <w:trPr>
          <w:trHeight w:val="286"/>
        </w:trPr>
        <w:tc>
          <w:tcPr>
            <w:tcW w:w="901" w:type="dxa"/>
            <w:vAlign w:val="center"/>
            <w:hideMark/>
          </w:tcPr>
          <w:p w14:paraId="64AF4EE5"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3472812E"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Nasly Yeana Mosquera Rivas</w:t>
            </w:r>
          </w:p>
          <w:p w14:paraId="27D2A152"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Analista T2–06 de la Subdirección de Gestión Contractual</w:t>
            </w:r>
          </w:p>
        </w:tc>
      </w:tr>
      <w:tr w:rsidR="008737D8" w:rsidRPr="0038033A" w14:paraId="3329A256" w14:textId="77777777" w:rsidTr="002C1230">
        <w:trPr>
          <w:trHeight w:val="299"/>
        </w:trPr>
        <w:tc>
          <w:tcPr>
            <w:tcW w:w="901" w:type="dxa"/>
            <w:vAlign w:val="center"/>
          </w:tcPr>
          <w:p w14:paraId="1168A12A"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75FB8CF7"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Juan David Cárdenas Cabeza</w:t>
            </w:r>
          </w:p>
          <w:p w14:paraId="4E5BCF39"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Contratista de la Subdirección de Gestión Contractual</w:t>
            </w:r>
          </w:p>
        </w:tc>
      </w:tr>
      <w:tr w:rsidR="008737D8" w:rsidRPr="0038033A" w14:paraId="333B8122" w14:textId="77777777" w:rsidTr="002C1230">
        <w:trPr>
          <w:trHeight w:val="272"/>
        </w:trPr>
        <w:tc>
          <w:tcPr>
            <w:tcW w:w="901" w:type="dxa"/>
            <w:vAlign w:val="center"/>
            <w:hideMark/>
          </w:tcPr>
          <w:p w14:paraId="5F4594E8"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0B6E760E"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Carolina Quintero Gacharná</w:t>
            </w:r>
          </w:p>
          <w:p w14:paraId="27B3AE89" w14:textId="77777777" w:rsidR="008737D8" w:rsidRPr="0038033A" w:rsidRDefault="008737D8" w:rsidP="002C1230">
            <w:pPr>
              <w:rPr>
                <w:rFonts w:ascii="Verdana" w:eastAsia="Aptos" w:hAnsi="Verdana" w:cs="Arial"/>
                <w:sz w:val="14"/>
                <w:szCs w:val="14"/>
                <w:lang w:eastAsia="es-ES"/>
              </w:rPr>
            </w:pPr>
            <w:r w:rsidRPr="0038033A">
              <w:rPr>
                <w:rFonts w:ascii="Verdana" w:eastAsia="Aptos" w:hAnsi="Verdana" w:cs="Arial"/>
                <w:sz w:val="14"/>
                <w:szCs w:val="14"/>
                <w:lang w:eastAsia="es-ES"/>
              </w:rPr>
              <w:t>Subdirectora de Gestión Contractual ANCP – CCE</w:t>
            </w:r>
          </w:p>
        </w:tc>
      </w:tr>
    </w:tbl>
    <w:p w14:paraId="0CD5B425" w14:textId="77777777" w:rsidR="008737D8" w:rsidRPr="0038033A" w:rsidRDefault="008737D8" w:rsidP="008737D8">
      <w:pPr>
        <w:spacing w:after="0" w:line="240" w:lineRule="auto"/>
        <w:rPr>
          <w:rFonts w:ascii="Verdana" w:eastAsia="Times New Roman" w:hAnsi="Verdana" w:cs="Arial"/>
          <w:sz w:val="24"/>
          <w:szCs w:val="24"/>
          <w:lang w:eastAsia="es-ES"/>
        </w:rPr>
      </w:pPr>
    </w:p>
    <w:p w14:paraId="7D6CAB28" w14:textId="77777777" w:rsidR="008737D8" w:rsidRPr="0038033A" w:rsidRDefault="008737D8" w:rsidP="008737D8">
      <w:pPr>
        <w:rPr>
          <w:rFonts w:ascii="Verdana" w:eastAsia="Aptos" w:hAnsi="Verdana" w:cs="Times New Roman"/>
        </w:rPr>
      </w:pPr>
    </w:p>
    <w:p w14:paraId="4CEF14D1" w14:textId="77777777" w:rsidR="008737D8" w:rsidRPr="0038033A" w:rsidRDefault="008737D8" w:rsidP="008737D8">
      <w:pPr>
        <w:rPr>
          <w:rFonts w:ascii="Verdana" w:eastAsia="Aptos" w:hAnsi="Verdana" w:cs="Arial"/>
        </w:rPr>
      </w:pPr>
    </w:p>
    <w:p w14:paraId="0AFE765D" w14:textId="77777777" w:rsidR="008737D8" w:rsidRPr="000E2B93" w:rsidRDefault="008737D8" w:rsidP="008737D8">
      <w:pPr>
        <w:spacing w:after="0" w:line="240" w:lineRule="auto"/>
        <w:textAlignment w:val="baseline"/>
        <w:rPr>
          <w:rFonts w:ascii="Verdana" w:eastAsia="Verdana" w:hAnsi="Verdana" w:cs="Verdana"/>
          <w:lang w:eastAsia="es-CO"/>
        </w:rPr>
      </w:pPr>
      <w:r w:rsidRPr="0038033A">
        <w:rPr>
          <w:rFonts w:ascii="Verdana" w:eastAsia="Verdana" w:hAnsi="Verdana" w:cs="Verdana"/>
          <w:lang w:eastAsia="es-CO"/>
        </w:rPr>
        <w:t> </w:t>
      </w:r>
    </w:p>
    <w:p w14:paraId="5F0F787E" w14:textId="4744B7EF" w:rsidR="008737D8" w:rsidRPr="000E2B93" w:rsidRDefault="008737D8" w:rsidP="008737D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61A02B60" w14:textId="77777777" w:rsidR="008E5C2E" w:rsidRDefault="008E5C2E"/>
    <w:sectPr w:rsidR="008E5C2E" w:rsidSect="008737D8">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1FB47" w14:textId="77777777" w:rsidR="00082CEC" w:rsidRDefault="00082CEC" w:rsidP="008737D8">
      <w:pPr>
        <w:spacing w:after="0" w:line="240" w:lineRule="auto"/>
      </w:pPr>
      <w:r>
        <w:separator/>
      </w:r>
    </w:p>
  </w:endnote>
  <w:endnote w:type="continuationSeparator" w:id="0">
    <w:p w14:paraId="7B42C38F" w14:textId="77777777" w:rsidR="00082CEC" w:rsidRDefault="00082CEC" w:rsidP="008737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alibri"/>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9ACEE" w14:textId="77777777" w:rsidR="008737D8" w:rsidRDefault="008737D8">
    <w:pPr>
      <w:pStyle w:val="Piedepgina"/>
    </w:pPr>
  </w:p>
  <w:p w14:paraId="5EDBFFB3" w14:textId="77777777" w:rsidR="008737D8" w:rsidRPr="00174B77" w:rsidRDefault="008737D8"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38ED5CAE" w14:textId="77777777" w:rsidR="008737D8" w:rsidRDefault="008737D8"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5095336" w14:textId="77777777" w:rsidR="008737D8" w:rsidRPr="00E41027" w:rsidRDefault="008737D8"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1C9E37B" w14:textId="77777777" w:rsidR="008737D8" w:rsidRDefault="008737D8"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38033A">
      <w:rPr>
        <w:rFonts w:ascii="Verdana" w:eastAsia="Verdana" w:hAnsi="Verdana" w:cs="Verdana"/>
        <w:b/>
        <w:bCs/>
        <w:color w:val="000000"/>
        <w:sz w:val="18"/>
        <w:szCs w:val="18"/>
        <w:lang w:eastAsia="es-CO"/>
      </w:rPr>
      <w:t xml:space="preserve">Código: </w:t>
    </w:r>
    <w:r w:rsidRPr="0038033A">
      <w:rPr>
        <w:rFonts w:ascii="Verdana" w:eastAsia="Verdana" w:hAnsi="Verdana" w:cs="Verdana"/>
        <w:color w:val="000000"/>
        <w:sz w:val="18"/>
        <w:szCs w:val="18"/>
        <w:lang w:eastAsia="es-CO"/>
      </w:rPr>
      <w:t xml:space="preserve">CCE-REC-FM-17 </w:t>
    </w:r>
    <w:r w:rsidRPr="0038033A">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6BA00" w14:textId="77777777" w:rsidR="00082CEC" w:rsidRDefault="00082CEC" w:rsidP="008737D8">
      <w:pPr>
        <w:spacing w:after="0" w:line="240" w:lineRule="auto"/>
      </w:pPr>
      <w:r>
        <w:separator/>
      </w:r>
    </w:p>
  </w:footnote>
  <w:footnote w:type="continuationSeparator" w:id="0">
    <w:p w14:paraId="029AB3D9" w14:textId="77777777" w:rsidR="00082CEC" w:rsidRDefault="00082CEC" w:rsidP="008737D8">
      <w:pPr>
        <w:spacing w:after="0" w:line="240" w:lineRule="auto"/>
      </w:pPr>
      <w:r>
        <w:continuationSeparator/>
      </w:r>
    </w:p>
  </w:footnote>
  <w:footnote w:id="1">
    <w:p w14:paraId="09714022" w14:textId="77777777" w:rsidR="008737D8" w:rsidRPr="00856F20" w:rsidRDefault="008737D8" w:rsidP="008737D8">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Procuraduría General de la Nación. Concepto del 15 de octubre de 2014. Procuraduría Delegada para Asuntos Disciplinarios. Radicado PAD C-114-2014.</w:t>
      </w:r>
    </w:p>
  </w:footnote>
  <w:footnote w:id="2">
    <w:p w14:paraId="58B60575" w14:textId="77777777" w:rsidR="008737D8" w:rsidRDefault="008737D8" w:rsidP="008737D8">
      <w:pPr>
        <w:pStyle w:val="Textonotapie"/>
        <w:ind w:firstLine="708"/>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Contraloría General de la República. Oficina Jurídica. Concepto 80112-OJ-008 2017.</w:t>
      </w:r>
    </w:p>
    <w:p w14:paraId="59FC40AE" w14:textId="77777777" w:rsidR="008737D8" w:rsidRPr="00856F20" w:rsidRDefault="008737D8" w:rsidP="008737D8">
      <w:pPr>
        <w:pStyle w:val="Textonotapie"/>
        <w:ind w:firstLine="708"/>
        <w:rPr>
          <w:rFonts w:ascii="Verdana" w:hAnsi="Verdana" w:cs="Arial"/>
          <w:sz w:val="16"/>
          <w:szCs w:val="16"/>
        </w:rPr>
      </w:pPr>
    </w:p>
  </w:footnote>
  <w:footnote w:id="3">
    <w:p w14:paraId="3D4A319F" w14:textId="77777777" w:rsidR="008737D8" w:rsidRPr="00856F20" w:rsidRDefault="008737D8" w:rsidP="008737D8">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ARBOLEDA PERDONO, Enrique José. Comentarios al Nuevo Código de Procedimiento Administrativo y de lo Contencioso Administrativo (2ª ed.). Editorial Legis. Bogotá. 2012. p. 59.</w:t>
      </w:r>
    </w:p>
  </w:footnote>
  <w:footnote w:id="4">
    <w:p w14:paraId="625E7581" w14:textId="77777777" w:rsidR="008737D8" w:rsidRPr="00765703" w:rsidRDefault="008737D8" w:rsidP="008737D8">
      <w:pPr>
        <w:pStyle w:val="Textonotapie"/>
        <w:ind w:firstLine="708"/>
        <w:jc w:val="both"/>
        <w:rPr>
          <w:rFonts w:ascii="Verdana" w:hAnsi="Verdana" w:cs="Arial"/>
          <w:sz w:val="14"/>
          <w:szCs w:val="14"/>
        </w:rPr>
      </w:pPr>
      <w:r w:rsidRPr="00765703">
        <w:rPr>
          <w:rStyle w:val="Refdenotaalpie"/>
          <w:rFonts w:ascii="Verdana" w:hAnsi="Verdana" w:cs="Arial"/>
          <w:sz w:val="14"/>
          <w:szCs w:val="14"/>
        </w:rPr>
        <w:footnoteRef/>
      </w:r>
      <w:r w:rsidRPr="00765703">
        <w:rPr>
          <w:rFonts w:ascii="Verdana" w:hAnsi="Verdana" w:cs="Arial"/>
          <w:sz w:val="14"/>
          <w:szCs w:val="14"/>
        </w:rPr>
        <w:t xml:space="preserve"> Colombia Compra Eficiente. Concepto del 7 de febrero de 2018, Rad. 2201813000000954.</w:t>
      </w:r>
    </w:p>
    <w:p w14:paraId="5CCEC069" w14:textId="77777777" w:rsidR="008737D8" w:rsidRPr="00765703" w:rsidRDefault="008737D8" w:rsidP="008737D8">
      <w:pPr>
        <w:pStyle w:val="Textonotapie"/>
        <w:ind w:firstLine="708"/>
        <w:jc w:val="both"/>
        <w:rPr>
          <w:rFonts w:ascii="Verdana" w:hAnsi="Verdana" w:cs="Arial"/>
          <w:sz w:val="14"/>
          <w:szCs w:val="14"/>
          <w:lang w:val="es-CO"/>
        </w:rPr>
      </w:pPr>
    </w:p>
  </w:footnote>
  <w:footnote w:id="5">
    <w:p w14:paraId="02B8613A" w14:textId="77777777" w:rsidR="008737D8" w:rsidRPr="00F2390A" w:rsidRDefault="008737D8" w:rsidP="008737D8">
      <w:pPr>
        <w:pStyle w:val="Textonotapie"/>
        <w:ind w:firstLine="708"/>
        <w:jc w:val="both"/>
        <w:rPr>
          <w:rFonts w:ascii="Arial" w:hAnsi="Arial" w:cs="Arial"/>
          <w:sz w:val="14"/>
          <w:szCs w:val="14"/>
          <w:lang w:val="es-CO"/>
        </w:rPr>
      </w:pPr>
      <w:r w:rsidRPr="00765703">
        <w:rPr>
          <w:rStyle w:val="Refdenotaalpie"/>
          <w:rFonts w:ascii="Verdana" w:hAnsi="Verdana" w:cs="Arial"/>
          <w:sz w:val="14"/>
          <w:szCs w:val="14"/>
        </w:rPr>
        <w:footnoteRef/>
      </w:r>
      <w:r w:rsidRPr="00765703">
        <w:rPr>
          <w:rFonts w:ascii="Verdana" w:hAnsi="Verdana" w:cs="Arial"/>
          <w:sz w:val="14"/>
          <w:szCs w:val="14"/>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6A2D1" w14:textId="77777777" w:rsidR="008737D8" w:rsidRDefault="008737D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E3259DD" wp14:editId="5CAE2F73">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15F4983" wp14:editId="5F93EE4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0512756" w14:textId="77777777" w:rsidR="008737D8" w:rsidRDefault="008737D8">
    <w:pPr>
      <w:pStyle w:val="Encabezado"/>
    </w:pPr>
  </w:p>
  <w:p w14:paraId="045EDEF2" w14:textId="77777777" w:rsidR="008737D8" w:rsidRPr="004A305D" w:rsidRDefault="008737D8" w:rsidP="00B01B1A">
    <w:pPr>
      <w:spacing w:after="0" w:line="120" w:lineRule="auto"/>
      <w:rPr>
        <w:rFonts w:ascii="Century Gothic" w:eastAsia="Geo" w:hAnsi="Century Gothic" w:cs="Geo"/>
        <w:sz w:val="16"/>
        <w:szCs w:val="16"/>
        <w:lang w:eastAsia="es-CO"/>
      </w:rPr>
    </w:pPr>
  </w:p>
  <w:p w14:paraId="469B8F14" w14:textId="77777777" w:rsidR="008737D8" w:rsidRDefault="008737D8" w:rsidP="00844AE9">
    <w:pPr>
      <w:spacing w:after="0" w:line="240" w:lineRule="auto"/>
      <w:rPr>
        <w:rFonts w:ascii="Verdana" w:hAnsi="Verdana"/>
        <w:sz w:val="24"/>
        <w:szCs w:val="24"/>
      </w:rPr>
    </w:pPr>
  </w:p>
  <w:p w14:paraId="58CCCFB3" w14:textId="77777777" w:rsidR="008737D8" w:rsidRPr="00C925AC" w:rsidRDefault="008737D8" w:rsidP="00844AE9">
    <w:pPr>
      <w:spacing w:after="0" w:line="240" w:lineRule="auto"/>
      <w:rPr>
        <w:rFonts w:ascii="Verdana" w:hAnsi="Verdana"/>
        <w:sz w:val="24"/>
        <w:szCs w:val="24"/>
      </w:rPr>
    </w:pPr>
  </w:p>
  <w:p w14:paraId="4448F346" w14:textId="77777777" w:rsidR="008737D8" w:rsidRPr="00C925AC" w:rsidRDefault="008737D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7D8"/>
    <w:rsid w:val="0006100A"/>
    <w:rsid w:val="00082CEC"/>
    <w:rsid w:val="002E02BA"/>
    <w:rsid w:val="004F79EB"/>
    <w:rsid w:val="005727E1"/>
    <w:rsid w:val="005818E2"/>
    <w:rsid w:val="008737D8"/>
    <w:rsid w:val="008E5C2E"/>
    <w:rsid w:val="00C97D3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64CFB"/>
  <w15:chartTrackingRefBased/>
  <w15:docId w15:val="{6A2DC2E4-8EB1-4650-B94E-005EB23E8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7D8"/>
    <w:rPr>
      <w:kern w:val="0"/>
      <w14:ligatures w14:val="none"/>
    </w:rPr>
  </w:style>
  <w:style w:type="paragraph" w:styleId="Ttulo1">
    <w:name w:val="heading 1"/>
    <w:basedOn w:val="Normal"/>
    <w:next w:val="Normal"/>
    <w:link w:val="Ttulo1Car"/>
    <w:uiPriority w:val="9"/>
    <w:qFormat/>
    <w:rsid w:val="008737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737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737D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737D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737D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737D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737D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737D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737D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737D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737D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737D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737D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737D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737D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737D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737D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737D8"/>
    <w:rPr>
      <w:rFonts w:eastAsiaTheme="majorEastAsia" w:cstheme="majorBidi"/>
      <w:color w:val="272727" w:themeColor="text1" w:themeTint="D8"/>
    </w:rPr>
  </w:style>
  <w:style w:type="paragraph" w:styleId="Ttulo">
    <w:name w:val="Title"/>
    <w:basedOn w:val="Normal"/>
    <w:next w:val="Normal"/>
    <w:link w:val="TtuloCar"/>
    <w:uiPriority w:val="10"/>
    <w:qFormat/>
    <w:rsid w:val="008737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737D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737D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737D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737D8"/>
    <w:pPr>
      <w:spacing w:before="160"/>
      <w:jc w:val="center"/>
    </w:pPr>
    <w:rPr>
      <w:i/>
      <w:iCs/>
      <w:color w:val="404040" w:themeColor="text1" w:themeTint="BF"/>
    </w:rPr>
  </w:style>
  <w:style w:type="character" w:customStyle="1" w:styleId="CitaCar">
    <w:name w:val="Cita Car"/>
    <w:basedOn w:val="Fuentedeprrafopredeter"/>
    <w:link w:val="Cita"/>
    <w:uiPriority w:val="29"/>
    <w:rsid w:val="008737D8"/>
    <w:rPr>
      <w:i/>
      <w:iCs/>
      <w:color w:val="404040" w:themeColor="text1" w:themeTint="BF"/>
    </w:rPr>
  </w:style>
  <w:style w:type="paragraph" w:styleId="Prrafodelista">
    <w:name w:val="List Paragraph"/>
    <w:basedOn w:val="Normal"/>
    <w:uiPriority w:val="34"/>
    <w:qFormat/>
    <w:rsid w:val="008737D8"/>
    <w:pPr>
      <w:ind w:left="720"/>
      <w:contextualSpacing/>
    </w:pPr>
  </w:style>
  <w:style w:type="character" w:styleId="nfasisintenso">
    <w:name w:val="Intense Emphasis"/>
    <w:basedOn w:val="Fuentedeprrafopredeter"/>
    <w:uiPriority w:val="21"/>
    <w:qFormat/>
    <w:rsid w:val="008737D8"/>
    <w:rPr>
      <w:i/>
      <w:iCs/>
      <w:color w:val="0F4761" w:themeColor="accent1" w:themeShade="BF"/>
    </w:rPr>
  </w:style>
  <w:style w:type="paragraph" w:styleId="Citadestacada">
    <w:name w:val="Intense Quote"/>
    <w:basedOn w:val="Normal"/>
    <w:next w:val="Normal"/>
    <w:link w:val="CitadestacadaCar"/>
    <w:uiPriority w:val="30"/>
    <w:qFormat/>
    <w:rsid w:val="008737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737D8"/>
    <w:rPr>
      <w:i/>
      <w:iCs/>
      <w:color w:val="0F4761" w:themeColor="accent1" w:themeShade="BF"/>
    </w:rPr>
  </w:style>
  <w:style w:type="character" w:styleId="Referenciaintensa">
    <w:name w:val="Intense Reference"/>
    <w:basedOn w:val="Fuentedeprrafopredeter"/>
    <w:uiPriority w:val="32"/>
    <w:qFormat/>
    <w:rsid w:val="008737D8"/>
    <w:rPr>
      <w:b/>
      <w:bCs/>
      <w:smallCaps/>
      <w:color w:val="0F4761" w:themeColor="accent1" w:themeShade="BF"/>
      <w:spacing w:val="5"/>
    </w:rPr>
  </w:style>
  <w:style w:type="paragraph" w:styleId="Encabezado">
    <w:name w:val="header"/>
    <w:basedOn w:val="Normal"/>
    <w:link w:val="EncabezadoCar"/>
    <w:uiPriority w:val="99"/>
    <w:unhideWhenUsed/>
    <w:rsid w:val="008737D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737D8"/>
    <w:rPr>
      <w:kern w:val="0"/>
      <w14:ligatures w14:val="none"/>
    </w:rPr>
  </w:style>
  <w:style w:type="paragraph" w:styleId="Piedepgina">
    <w:name w:val="footer"/>
    <w:basedOn w:val="Normal"/>
    <w:link w:val="PiedepginaCar"/>
    <w:uiPriority w:val="99"/>
    <w:unhideWhenUsed/>
    <w:rsid w:val="008737D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737D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737D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8737D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737D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737D8"/>
    <w:rPr>
      <w:vertAlign w:val="superscript"/>
    </w:rPr>
  </w:style>
  <w:style w:type="table" w:styleId="Tablaconcuadrcula">
    <w:name w:val="Table Grid"/>
    <w:basedOn w:val="Tablanormal"/>
    <w:uiPriority w:val="39"/>
    <w:qFormat/>
    <w:rsid w:val="008737D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737D8"/>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8737D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uncicaribe@outlook.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6811C2-ECB6-4B30-AA90-0F43C42801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00CF55-E490-450A-9D5B-563C649991D1}">
  <ds:schemaRefs>
    <ds:schemaRef ds:uri="http://schemas.microsoft.com/sharepoint/v3/contenttype/forms"/>
  </ds:schemaRefs>
</ds:datastoreItem>
</file>

<file path=customXml/itemProps3.xml><?xml version="1.0" encoding="utf-8"?>
<ds:datastoreItem xmlns:ds="http://schemas.openxmlformats.org/officeDocument/2006/customXml" ds:itemID="{1372399B-2FE0-4640-9F0E-B7613636DA2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4327</Words>
  <Characters>23804</Characters>
  <Application>Microsoft Office Word</Application>
  <DocSecurity>0</DocSecurity>
  <Lines>198</Lines>
  <Paragraphs>56</Paragraphs>
  <ScaleCrop>false</ScaleCrop>
  <Company/>
  <LinksUpToDate>false</LinksUpToDate>
  <CharactersWithSpaces>28075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2026-05-14T17:36:00Z</dcterms:created>
  <dcterms:modified xsi:type="dcterms:W3CDTF">2026-05-14T17:36:00Z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