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99899" w14:textId="28ED8FAC" w:rsidR="00A6527C" w:rsidRPr="00310611" w:rsidRDefault="00A6527C" w:rsidP="00067499">
      <w:pPr>
        <w:pStyle w:val="Textoindependiente"/>
        <w:spacing w:after="240"/>
        <w:ind w:firstLine="0"/>
        <w:jc w:val="both"/>
        <w:rPr>
          <w:rFonts w:cs="Arial"/>
          <w:b/>
          <w:bCs/>
        </w:rPr>
      </w:pPr>
      <w:bookmarkStart w:id="0" w:name="_Hlk143780582"/>
      <w:r w:rsidRPr="00310611">
        <w:rPr>
          <w:rFonts w:cs="Arial"/>
          <w:b/>
          <w:bCs/>
        </w:rPr>
        <w:t>CONTRATO DE COMPRAVENTA – Concepto – Elementos – Regulación</w:t>
      </w:r>
    </w:p>
    <w:p w14:paraId="2A999B67" w14:textId="2FA73BE9" w:rsidR="00416F73" w:rsidRPr="00310611" w:rsidRDefault="00067499" w:rsidP="00416F73">
      <w:pPr>
        <w:pStyle w:val="Textoindependiente"/>
        <w:spacing w:after="120"/>
        <w:ind w:firstLine="0"/>
        <w:jc w:val="both"/>
        <w:rPr>
          <w:rFonts w:cs="Arial"/>
          <w:sz w:val="20"/>
          <w:szCs w:val="20"/>
          <w:lang w:val="es-CO"/>
        </w:rPr>
      </w:pPr>
      <w:r w:rsidRPr="00310611">
        <w:rPr>
          <w:rFonts w:cs="Arial"/>
          <w:sz w:val="20"/>
          <w:szCs w:val="20"/>
        </w:rPr>
        <w:t xml:space="preserve">El artículo </w:t>
      </w:r>
      <w:r w:rsidR="00AE6C5A" w:rsidRPr="00310611">
        <w:rPr>
          <w:rFonts w:cs="Arial"/>
          <w:sz w:val="20"/>
          <w:szCs w:val="20"/>
        </w:rPr>
        <w:t xml:space="preserve">1849 </w:t>
      </w:r>
      <w:r w:rsidRPr="00310611">
        <w:rPr>
          <w:rFonts w:cs="Arial"/>
          <w:sz w:val="20"/>
          <w:szCs w:val="20"/>
        </w:rPr>
        <w:t xml:space="preserve">del Código Civil define el contrato de </w:t>
      </w:r>
      <w:r w:rsidR="00AE6C5A" w:rsidRPr="00310611">
        <w:rPr>
          <w:rFonts w:cs="Arial"/>
          <w:sz w:val="20"/>
          <w:szCs w:val="20"/>
        </w:rPr>
        <w:t>compraventa</w:t>
      </w:r>
      <w:r w:rsidRPr="00310611">
        <w:rPr>
          <w:rFonts w:cs="Arial"/>
          <w:sz w:val="20"/>
          <w:szCs w:val="20"/>
        </w:rPr>
        <w:t xml:space="preserve"> como “</w:t>
      </w:r>
      <w:r w:rsidR="0016066C" w:rsidRPr="00310611">
        <w:rPr>
          <w:rFonts w:cs="Arial"/>
          <w:sz w:val="20"/>
          <w:szCs w:val="20"/>
          <w:lang w:val="es-CO"/>
        </w:rPr>
        <w:t>en que una de las partes se obliga a dar una cosa y la otra a pagarla en dinero. Aquélla se dice vender y ésta comprar. El dinero que el comprador da por la cosa vendida se llama precio</w:t>
      </w:r>
      <w:r w:rsidRPr="00310611">
        <w:rPr>
          <w:rFonts w:cs="Arial"/>
          <w:sz w:val="20"/>
          <w:szCs w:val="20"/>
        </w:rPr>
        <w:t>.</w:t>
      </w:r>
      <w:r w:rsidR="0016066C" w:rsidRPr="00310611">
        <w:rPr>
          <w:rFonts w:cs="Arial"/>
          <w:sz w:val="20"/>
          <w:szCs w:val="20"/>
        </w:rPr>
        <w:t>”</w:t>
      </w:r>
      <w:r w:rsidRPr="00310611">
        <w:rPr>
          <w:rFonts w:cs="Arial"/>
          <w:sz w:val="20"/>
          <w:szCs w:val="20"/>
        </w:rPr>
        <w:t xml:space="preserve"> Se trata pues del acuerdo de voluntades en virtud del cual </w:t>
      </w:r>
      <w:r w:rsidR="00267D43" w:rsidRPr="00310611">
        <w:rPr>
          <w:rFonts w:cs="Arial"/>
          <w:sz w:val="20"/>
          <w:szCs w:val="20"/>
        </w:rPr>
        <w:t>una</w:t>
      </w:r>
      <w:r w:rsidR="00A141E1" w:rsidRPr="00310611">
        <w:rPr>
          <w:rFonts w:cs="Arial"/>
          <w:sz w:val="20"/>
          <w:szCs w:val="20"/>
        </w:rPr>
        <w:t xml:space="preserve"> </w:t>
      </w:r>
      <w:r w:rsidR="00A55C14" w:rsidRPr="00310611">
        <w:rPr>
          <w:rFonts w:cs="Arial"/>
          <w:sz w:val="20"/>
          <w:szCs w:val="20"/>
        </w:rPr>
        <w:t xml:space="preserve">parte </w:t>
      </w:r>
      <w:r w:rsidR="00267D43" w:rsidRPr="00310611">
        <w:rPr>
          <w:rFonts w:cs="Arial"/>
          <w:sz w:val="20"/>
          <w:szCs w:val="20"/>
          <w:lang w:val="es-CO"/>
        </w:rPr>
        <w:t xml:space="preserve">se obliga a dar una cosa y la otra a pagarla en dinero. Tratándose de bienes raíces, el contrato se perfecciona cuando el acuerdo sobre la cosa y el precio se eleva a escritura pública, por lo que se reputa solemne: si el acuerdo no se contiene en ese instrumento público, no produce los efectos que está llamado a generar. </w:t>
      </w:r>
    </w:p>
    <w:p w14:paraId="6790211F" w14:textId="77777777" w:rsidR="00416F73" w:rsidRPr="00310611" w:rsidRDefault="00A201A8" w:rsidP="00416F73">
      <w:pPr>
        <w:pStyle w:val="Textoindependiente"/>
        <w:spacing w:after="120"/>
        <w:ind w:firstLine="0"/>
        <w:jc w:val="both"/>
        <w:rPr>
          <w:rFonts w:cs="Arial"/>
          <w:sz w:val="20"/>
          <w:szCs w:val="20"/>
          <w:lang w:val="es-CO"/>
        </w:rPr>
      </w:pPr>
      <w:r w:rsidRPr="00310611">
        <w:rPr>
          <w:rFonts w:eastAsia="Calibri" w:cs="Arial"/>
          <w:color w:val="000000" w:themeColor="text1"/>
          <w:sz w:val="20"/>
          <w:szCs w:val="20"/>
        </w:rPr>
        <w:t>[…]</w:t>
      </w:r>
    </w:p>
    <w:p w14:paraId="2EF94B44" w14:textId="77777777" w:rsidR="00416F73" w:rsidRPr="00310611" w:rsidRDefault="00A201A8" w:rsidP="00416F73">
      <w:pPr>
        <w:pStyle w:val="Textoindependiente"/>
        <w:spacing w:after="120"/>
        <w:ind w:firstLine="0"/>
        <w:jc w:val="both"/>
        <w:rPr>
          <w:rFonts w:cs="Arial"/>
          <w:sz w:val="20"/>
          <w:szCs w:val="20"/>
          <w:lang w:val="es-CO"/>
        </w:rPr>
      </w:pPr>
      <w:r w:rsidRPr="00310611">
        <w:rPr>
          <w:rFonts w:eastAsia="Calibri" w:cs="Arial"/>
          <w:color w:val="000000" w:themeColor="text1"/>
          <w:sz w:val="20"/>
          <w:szCs w:val="20"/>
        </w:rPr>
        <w:t>Por otra parte, el artículo 905 del Código de Comercio preceptúa que la compraventa es un contrato “</w:t>
      </w:r>
      <w:r w:rsidRPr="00310611">
        <w:rPr>
          <w:rFonts w:eastAsia="Calibri" w:cs="Arial"/>
          <w:color w:val="000000" w:themeColor="text1"/>
          <w:sz w:val="20"/>
          <w:szCs w:val="20"/>
          <w:lang w:val="es-CO"/>
        </w:rPr>
        <w:t>en que una de las partes se obliga a trasmitir la propiedad de una cosa y la otra a pagarla en dinero. El dinero que el comprador da por la cosa vendida se llama precio.” Es decir, que el vendedor se obliga a entregar y transferir la propiedad.</w:t>
      </w:r>
    </w:p>
    <w:p w14:paraId="3EA3039D" w14:textId="5D3E02AB" w:rsidR="00A201A8" w:rsidRPr="00310611" w:rsidRDefault="00A201A8" w:rsidP="00416F73">
      <w:pPr>
        <w:pStyle w:val="Textoindependiente"/>
        <w:spacing w:after="120"/>
        <w:ind w:firstLine="0"/>
        <w:jc w:val="both"/>
        <w:rPr>
          <w:rFonts w:cs="Arial"/>
          <w:sz w:val="20"/>
          <w:szCs w:val="20"/>
          <w:lang w:val="es-CO"/>
        </w:rPr>
      </w:pPr>
      <w:r w:rsidRPr="00310611">
        <w:rPr>
          <w:rFonts w:eastAsia="Calibri" w:cs="Arial"/>
          <w:color w:val="000000" w:themeColor="text1"/>
          <w:sz w:val="20"/>
          <w:szCs w:val="20"/>
        </w:rPr>
        <w:t>[…]</w:t>
      </w:r>
    </w:p>
    <w:p w14:paraId="07C6A972" w14:textId="3CF0919D" w:rsidR="00984D5F" w:rsidRPr="00310611" w:rsidRDefault="00984D5F" w:rsidP="00C96D87">
      <w:pPr>
        <w:pStyle w:val="Textoindependiente"/>
        <w:ind w:firstLine="0"/>
        <w:jc w:val="both"/>
        <w:rPr>
          <w:rFonts w:cs="Arial"/>
          <w:sz w:val="20"/>
          <w:szCs w:val="20"/>
          <w:lang w:val="es-CO"/>
        </w:rPr>
      </w:pPr>
      <w:r w:rsidRPr="00310611">
        <w:rPr>
          <w:rFonts w:cs="Arial"/>
          <w:sz w:val="20"/>
          <w:szCs w:val="20"/>
          <w:lang w:val="es-CO"/>
        </w:rPr>
        <w:t xml:space="preserve">Los elementos esenciales particulares del contrato de compraventa, de suerte que si falta uno no hay contrato o degenera en uno distinto, son: a) la cosa u objeto mismo del contrato; y b) el precio convenido; la cosa vendida, que es el objeto de la obligación del vendedor, debe existir o </w:t>
      </w:r>
      <w:r w:rsidR="00705D0E" w:rsidRPr="00310611">
        <w:rPr>
          <w:rFonts w:cs="Arial"/>
          <w:sz w:val="20"/>
          <w:szCs w:val="20"/>
          <w:lang w:val="es-CO"/>
        </w:rPr>
        <w:t xml:space="preserve">esperarse que exista, ser susceptible de ser vendida (comerciable) y singularizada (determinada); y el precio, que es la obligación del comprador, y debe ser en dinero o su equivalente, real, determinado y serio. Cuando se trate de la compraventa de bienes inmuebles, también es requisito la escritura pública, solemnidad constitutiva o ad </w:t>
      </w:r>
      <w:proofErr w:type="spellStart"/>
      <w:r w:rsidR="00705D0E" w:rsidRPr="00310611">
        <w:rPr>
          <w:rFonts w:cs="Arial"/>
          <w:sz w:val="20"/>
          <w:szCs w:val="20"/>
          <w:lang w:val="es-CO"/>
        </w:rPr>
        <w:t>substantiam</w:t>
      </w:r>
      <w:proofErr w:type="spellEnd"/>
      <w:r w:rsidR="00705D0E" w:rsidRPr="00310611">
        <w:rPr>
          <w:rFonts w:cs="Arial"/>
          <w:sz w:val="20"/>
          <w:szCs w:val="20"/>
          <w:lang w:val="es-CO"/>
        </w:rPr>
        <w:t xml:space="preserve"> </w:t>
      </w:r>
      <w:proofErr w:type="spellStart"/>
      <w:r w:rsidR="00705D0E" w:rsidRPr="00310611">
        <w:rPr>
          <w:rFonts w:cs="Arial"/>
          <w:sz w:val="20"/>
          <w:szCs w:val="20"/>
          <w:lang w:val="es-CO"/>
        </w:rPr>
        <w:t>actus</w:t>
      </w:r>
      <w:proofErr w:type="spellEnd"/>
      <w:r w:rsidR="00705D0E" w:rsidRPr="00310611">
        <w:rPr>
          <w:rFonts w:cs="Arial"/>
          <w:sz w:val="20"/>
          <w:szCs w:val="20"/>
          <w:lang w:val="es-CO"/>
        </w:rPr>
        <w:t xml:space="preserve"> y ad </w:t>
      </w:r>
      <w:proofErr w:type="spellStart"/>
      <w:r w:rsidR="00705D0E" w:rsidRPr="00310611">
        <w:rPr>
          <w:rFonts w:cs="Arial"/>
          <w:sz w:val="20"/>
          <w:szCs w:val="20"/>
          <w:lang w:val="es-CO"/>
        </w:rPr>
        <w:t>probationem</w:t>
      </w:r>
      <w:proofErr w:type="spellEnd"/>
      <w:r w:rsidR="00705D0E" w:rsidRPr="00310611">
        <w:rPr>
          <w:rFonts w:cs="Arial"/>
          <w:sz w:val="20"/>
          <w:szCs w:val="20"/>
          <w:lang w:val="es-CO"/>
        </w:rPr>
        <w:t>, según el artículo 1857 del Código Civil, por cuya inteligencia “[l]a venta se reputa perfecta desde que las partes han convenido en la cosa y en el precio, salvo las excepciones siguientes: la venta de los bienes raíces y servidumbres y la de una sucesión hereditaria, no se reputan perfectas ante la ley, mientras no se ha otorgado escritura pública.”</w:t>
      </w:r>
    </w:p>
    <w:p w14:paraId="4B6592F6" w14:textId="77777777" w:rsidR="00C96D87" w:rsidRPr="00310611" w:rsidRDefault="00C96D87" w:rsidP="00C96D87">
      <w:pPr>
        <w:pStyle w:val="Textoindependiente"/>
        <w:ind w:firstLine="0"/>
        <w:jc w:val="both"/>
        <w:rPr>
          <w:rFonts w:cs="Arial"/>
          <w:sz w:val="20"/>
          <w:szCs w:val="20"/>
          <w:lang w:val="es-CO"/>
        </w:rPr>
      </w:pPr>
    </w:p>
    <w:p w14:paraId="0C95AB2B" w14:textId="77777777" w:rsidR="00275472" w:rsidRPr="00310611" w:rsidRDefault="00275472" w:rsidP="00275472">
      <w:pPr>
        <w:spacing w:after="0" w:line="240" w:lineRule="auto"/>
        <w:jc w:val="both"/>
        <w:rPr>
          <w:rFonts w:ascii="Verdana" w:eastAsia="Calibri" w:hAnsi="Verdana" w:cs="Arial"/>
          <w:b/>
          <w:bCs/>
          <w:color w:val="000000"/>
          <w:szCs w:val="24"/>
          <w:lang w:val="es-ES" w:eastAsia="es-ES_tradnl"/>
        </w:rPr>
      </w:pPr>
      <w:r w:rsidRPr="00310611">
        <w:rPr>
          <w:rFonts w:ascii="Verdana" w:eastAsia="Calibri" w:hAnsi="Verdana" w:cs="Arial"/>
          <w:b/>
          <w:bCs/>
          <w:color w:val="000000"/>
          <w:szCs w:val="24"/>
          <w:lang w:val="es-ES" w:eastAsia="es-ES_tradnl"/>
        </w:rPr>
        <w:t xml:space="preserve">CONTRATACIÓN DIRECTA </w:t>
      </w:r>
      <w:r w:rsidRPr="00310611">
        <w:rPr>
          <w:rFonts w:ascii="Verdana" w:eastAsia="Calibri" w:hAnsi="Verdana" w:cs="Arial"/>
          <w:b/>
          <w:bCs/>
          <w:color w:val="000000"/>
          <w:szCs w:val="24"/>
          <w:lang w:eastAsia="es-ES_tradnl"/>
        </w:rPr>
        <w:t>–</w:t>
      </w:r>
      <w:r w:rsidRPr="00310611">
        <w:rPr>
          <w:rFonts w:ascii="Verdana" w:eastAsia="Calibri" w:hAnsi="Verdana" w:cs="Arial"/>
          <w:b/>
          <w:bCs/>
          <w:color w:val="000000"/>
          <w:szCs w:val="24"/>
          <w:lang w:val="es-ES" w:eastAsia="es-ES_tradnl"/>
        </w:rPr>
        <w:t xml:space="preserve"> Características</w:t>
      </w:r>
    </w:p>
    <w:p w14:paraId="64D44478" w14:textId="77777777" w:rsidR="00275472" w:rsidRPr="00310611" w:rsidRDefault="00275472" w:rsidP="00275472">
      <w:pPr>
        <w:spacing w:after="0" w:line="240" w:lineRule="auto"/>
        <w:jc w:val="both"/>
        <w:rPr>
          <w:rFonts w:ascii="Verdana" w:eastAsia="Calibri" w:hAnsi="Verdana" w:cs="Arial"/>
          <w:color w:val="000000"/>
          <w:sz w:val="20"/>
          <w:szCs w:val="20"/>
          <w:lang w:val="es-ES" w:eastAsia="es-ES_tradnl"/>
        </w:rPr>
      </w:pPr>
    </w:p>
    <w:p w14:paraId="3E53A41C" w14:textId="77777777" w:rsidR="00275472" w:rsidRPr="00310611" w:rsidRDefault="00275472" w:rsidP="00C96D87">
      <w:pPr>
        <w:spacing w:after="0" w:line="240" w:lineRule="auto"/>
        <w:jc w:val="both"/>
        <w:rPr>
          <w:rFonts w:ascii="Verdana" w:eastAsia="Calibri" w:hAnsi="Verdana" w:cs="Arial"/>
          <w:color w:val="000000"/>
          <w:sz w:val="20"/>
          <w:szCs w:val="20"/>
          <w:lang w:val="es-ES" w:eastAsia="es-ES_tradnl"/>
        </w:rPr>
      </w:pPr>
      <w:r w:rsidRPr="00310611">
        <w:rPr>
          <w:rFonts w:ascii="Verdana" w:eastAsia="Calibri" w:hAnsi="Verdana" w:cs="Arial"/>
          <w:color w:val="000000"/>
          <w:sz w:val="20"/>
          <w:szCs w:val="20"/>
          <w:lang w:val="es-ES" w:eastAsia="es-ES_tradnl"/>
        </w:rPr>
        <w:t>Debe señalarse sobre la contratación directa, que esta modalidad de contratación es de aplicación restrictiva, esto es, solo procede por las causales señaladas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En la contratación directa no es necesario que la entidad reciba más de una oferta, la cual proviene de la persona que la entidad escoge directamente, y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78A75924" w14:textId="77777777" w:rsidR="00C96D87" w:rsidRPr="00310611" w:rsidRDefault="00C96D87" w:rsidP="00C96D87">
      <w:pPr>
        <w:spacing w:after="0" w:line="240" w:lineRule="auto"/>
        <w:jc w:val="both"/>
        <w:rPr>
          <w:rFonts w:ascii="Verdana" w:eastAsia="Calibri" w:hAnsi="Verdana" w:cs="Arial"/>
          <w:color w:val="000000"/>
          <w:sz w:val="20"/>
          <w:szCs w:val="20"/>
          <w:lang w:val="es-ES" w:eastAsia="es-ES_tradnl"/>
        </w:rPr>
      </w:pPr>
    </w:p>
    <w:p w14:paraId="4EEDA901" w14:textId="77777777" w:rsidR="00040172" w:rsidRPr="00310611" w:rsidRDefault="00040172" w:rsidP="00040172">
      <w:pPr>
        <w:spacing w:after="0" w:line="240" w:lineRule="auto"/>
        <w:jc w:val="both"/>
        <w:rPr>
          <w:rFonts w:ascii="Verdana" w:eastAsia="Calibri" w:hAnsi="Verdana" w:cs="Arial"/>
          <w:b/>
          <w:bCs/>
          <w:color w:val="000000"/>
          <w:szCs w:val="24"/>
          <w:lang w:val="es-ES" w:eastAsia="es-ES_tradnl"/>
        </w:rPr>
      </w:pPr>
      <w:r w:rsidRPr="00310611">
        <w:rPr>
          <w:rFonts w:ascii="Verdana" w:eastAsia="Calibri" w:hAnsi="Verdana" w:cs="Arial"/>
          <w:b/>
          <w:bCs/>
          <w:color w:val="000000"/>
          <w:szCs w:val="24"/>
          <w:lang w:val="es-ES" w:eastAsia="es-ES_tradnl"/>
        </w:rPr>
        <w:t xml:space="preserve">PRINCIPIOS DE LA CONTRATACIÓN PÚBLICA </w:t>
      </w:r>
      <w:r w:rsidRPr="00310611">
        <w:rPr>
          <w:rFonts w:ascii="Verdana" w:eastAsia="Calibri" w:hAnsi="Verdana" w:cs="Arial"/>
          <w:b/>
          <w:bCs/>
          <w:color w:val="000000"/>
          <w:szCs w:val="24"/>
          <w:lang w:eastAsia="es-ES_tradnl"/>
        </w:rPr>
        <w:t>–</w:t>
      </w:r>
      <w:r w:rsidRPr="00310611">
        <w:rPr>
          <w:rFonts w:ascii="Verdana" w:eastAsia="Calibri" w:hAnsi="Verdana" w:cs="Arial"/>
          <w:b/>
          <w:bCs/>
          <w:color w:val="000000"/>
          <w:szCs w:val="24"/>
          <w:lang w:val="es-ES" w:eastAsia="es-ES_tradnl"/>
        </w:rPr>
        <w:t xml:space="preserve"> Contratación directa </w:t>
      </w:r>
      <w:r w:rsidRPr="00310611">
        <w:rPr>
          <w:rFonts w:ascii="Verdana" w:eastAsia="Calibri" w:hAnsi="Verdana" w:cs="Arial"/>
          <w:b/>
          <w:bCs/>
          <w:color w:val="000000"/>
          <w:szCs w:val="24"/>
          <w:lang w:eastAsia="es-ES_tradnl"/>
        </w:rPr>
        <w:t>–</w:t>
      </w:r>
      <w:r w:rsidRPr="00310611">
        <w:rPr>
          <w:rFonts w:ascii="Verdana" w:eastAsia="Calibri" w:hAnsi="Verdana" w:cs="Arial"/>
          <w:b/>
          <w:bCs/>
          <w:color w:val="000000"/>
          <w:szCs w:val="24"/>
          <w:lang w:val="es-ES" w:eastAsia="es-ES_tradnl"/>
        </w:rPr>
        <w:t xml:space="preserve"> Transparencia </w:t>
      </w:r>
      <w:r w:rsidRPr="00310611">
        <w:rPr>
          <w:rFonts w:ascii="Verdana" w:eastAsia="Calibri" w:hAnsi="Verdana" w:cs="Arial"/>
          <w:b/>
          <w:bCs/>
          <w:color w:val="000000"/>
          <w:szCs w:val="24"/>
          <w:lang w:eastAsia="es-ES_tradnl"/>
        </w:rPr>
        <w:t>–</w:t>
      </w:r>
      <w:r w:rsidRPr="00310611">
        <w:rPr>
          <w:rFonts w:ascii="Verdana" w:eastAsia="Calibri" w:hAnsi="Verdana" w:cs="Arial"/>
          <w:b/>
          <w:bCs/>
          <w:color w:val="000000"/>
          <w:szCs w:val="24"/>
          <w:lang w:val="es-ES" w:eastAsia="es-ES_tradnl"/>
        </w:rPr>
        <w:t xml:space="preserve"> Selección objetiva </w:t>
      </w:r>
      <w:r w:rsidRPr="00310611">
        <w:rPr>
          <w:rFonts w:ascii="Verdana" w:eastAsia="Calibri" w:hAnsi="Verdana" w:cs="Arial"/>
          <w:b/>
          <w:bCs/>
          <w:color w:val="000000"/>
          <w:szCs w:val="24"/>
          <w:lang w:eastAsia="es-ES_tradnl"/>
        </w:rPr>
        <w:t>– Aplicación</w:t>
      </w:r>
    </w:p>
    <w:p w14:paraId="0E7973E4" w14:textId="77777777" w:rsidR="00040172" w:rsidRPr="00310611" w:rsidRDefault="00040172" w:rsidP="00040172">
      <w:pPr>
        <w:spacing w:after="0" w:line="240" w:lineRule="auto"/>
        <w:jc w:val="both"/>
        <w:rPr>
          <w:rFonts w:ascii="Verdana" w:eastAsia="Calibri" w:hAnsi="Verdana" w:cs="Arial"/>
          <w:b/>
          <w:bCs/>
          <w:color w:val="000000"/>
          <w:szCs w:val="24"/>
          <w:lang w:val="es-ES" w:eastAsia="es-ES_tradnl"/>
        </w:rPr>
      </w:pPr>
    </w:p>
    <w:p w14:paraId="645FB436" w14:textId="77777777" w:rsidR="00040172" w:rsidRPr="00310611" w:rsidRDefault="00040172" w:rsidP="00C96D87">
      <w:pPr>
        <w:spacing w:after="0" w:line="240" w:lineRule="auto"/>
        <w:jc w:val="both"/>
        <w:rPr>
          <w:rFonts w:ascii="Verdana" w:eastAsia="Calibri" w:hAnsi="Verdana" w:cs="Arial"/>
          <w:color w:val="000000"/>
          <w:sz w:val="20"/>
          <w:szCs w:val="20"/>
          <w:lang w:val="es-ES" w:eastAsia="es-ES_tradnl"/>
        </w:rPr>
      </w:pPr>
      <w:r w:rsidRPr="00310611">
        <w:rPr>
          <w:rFonts w:ascii="Verdana" w:eastAsia="Calibri" w:hAnsi="Verdana" w:cs="Arial"/>
          <w:color w:val="000000"/>
          <w:sz w:val="20"/>
          <w:szCs w:val="20"/>
          <w:lang w:val="es-ES" w:eastAsia="es-ES_tradnl"/>
        </w:rPr>
        <w:t xml:space="preserve">Sin embargo, la contratación directa no está exceptuada del cumplimiento de los principios de transparencia y selección objetiva, los cuales tienen como elemento común la objetividad en la selección del contratista. La evidencia son las definiciones expuestas en párrafos anteriores, ya que a pesar de que la entidad dirija la invitación a ofertar solamente a una persona, esto no significa que puede elegirla con base en criterios subjetivos, como el afecto, la amistad, el ánimo de ayuda, el interés personal, etc. </w:t>
      </w:r>
    </w:p>
    <w:p w14:paraId="46917946" w14:textId="77777777" w:rsidR="00040172" w:rsidRPr="00310611" w:rsidRDefault="00040172" w:rsidP="00C96D87">
      <w:pPr>
        <w:spacing w:after="0" w:line="240" w:lineRule="auto"/>
        <w:jc w:val="both"/>
        <w:rPr>
          <w:rFonts w:ascii="Verdana" w:eastAsia="Calibri" w:hAnsi="Verdana" w:cs="Arial"/>
          <w:color w:val="000000"/>
          <w:sz w:val="20"/>
          <w:szCs w:val="20"/>
          <w:lang w:val="es-ES" w:eastAsia="es-ES_tradnl"/>
        </w:rPr>
      </w:pPr>
    </w:p>
    <w:p w14:paraId="55E63D5B" w14:textId="77777777" w:rsidR="00040172" w:rsidRPr="00310611" w:rsidRDefault="00040172" w:rsidP="00C96D87">
      <w:pPr>
        <w:spacing w:after="0" w:line="240" w:lineRule="auto"/>
        <w:jc w:val="both"/>
        <w:rPr>
          <w:rFonts w:ascii="Verdana" w:eastAsia="Calibri" w:hAnsi="Verdana" w:cs="Arial"/>
          <w:color w:val="000000"/>
          <w:sz w:val="20"/>
          <w:szCs w:val="20"/>
          <w:lang w:val="es-ES" w:eastAsia="es-ES_tradnl"/>
        </w:rPr>
      </w:pPr>
      <w:r w:rsidRPr="00310611">
        <w:rPr>
          <w:rFonts w:ascii="Verdana" w:eastAsia="Calibri" w:hAnsi="Verdana" w:cs="Arial"/>
          <w:color w:val="000000"/>
          <w:sz w:val="20"/>
          <w:szCs w:val="20"/>
          <w:lang w:val="es-ES" w:eastAsia="es-ES_tradnl"/>
        </w:rPr>
        <w:t>En ese sentido, la persona a la que la entidad contrata directamente es aquella que se considera que cumple con lo requerido para satisfacer la necesidad contractual. Esa consideración de la entidad contratante será objetiva en la medida en que se cumpla con el principio de planeación, que se refleja principalmente en los estudios previos y en el acto administrativo que justifica la contratación directa, en los casos en que aplica. De esta manera, aunque la contratación sea directa, como ya se explicó, esto no implica que la entidad no deba definir las condiciones del contratista que está en capacidad de cumplir el contrato, lo cual es un elemento común entre las modalidades de selección competitivas y no competitivas.</w:t>
      </w:r>
    </w:p>
    <w:p w14:paraId="4FDF91EA" w14:textId="77777777" w:rsidR="00040172" w:rsidRPr="00310611" w:rsidRDefault="00040172" w:rsidP="00275472">
      <w:pPr>
        <w:spacing w:after="0" w:line="240" w:lineRule="auto"/>
        <w:jc w:val="both"/>
        <w:rPr>
          <w:rFonts w:ascii="Verdana" w:eastAsia="Calibri" w:hAnsi="Verdana" w:cs="Arial"/>
          <w:color w:val="000000"/>
          <w:sz w:val="20"/>
          <w:szCs w:val="20"/>
          <w:lang w:val="es-ES" w:eastAsia="es-ES_tradnl"/>
        </w:rPr>
      </w:pPr>
    </w:p>
    <w:p w14:paraId="242F1798" w14:textId="15C44E98" w:rsidR="001C78E9" w:rsidRPr="00310611" w:rsidRDefault="001C78E9" w:rsidP="001C78E9">
      <w:pPr>
        <w:spacing w:after="0" w:line="240" w:lineRule="auto"/>
        <w:jc w:val="both"/>
        <w:rPr>
          <w:rFonts w:ascii="Verdana" w:hAnsi="Verdana" w:cs="Arial"/>
          <w:b/>
          <w:bCs/>
          <w:color w:val="000000" w:themeColor="text1"/>
          <w:lang w:val="es-ES_tradnl"/>
        </w:rPr>
      </w:pPr>
      <w:r w:rsidRPr="00310611">
        <w:rPr>
          <w:rFonts w:ascii="Verdana" w:hAnsi="Verdana" w:cs="Arial"/>
          <w:b/>
          <w:bCs/>
          <w:color w:val="000000" w:themeColor="text1"/>
          <w:lang w:val="es-ES_tradnl"/>
        </w:rPr>
        <w:t xml:space="preserve">CONTRATACIÓN DIRECTA – Adquisición – Bienes inmuebles – Alcance </w:t>
      </w:r>
    </w:p>
    <w:p w14:paraId="3DA8E01C" w14:textId="77777777" w:rsidR="001C78E9" w:rsidRPr="00310611" w:rsidRDefault="001C78E9" w:rsidP="001C78E9">
      <w:pPr>
        <w:spacing w:after="0" w:line="240" w:lineRule="auto"/>
        <w:jc w:val="both"/>
        <w:rPr>
          <w:rFonts w:ascii="Verdana" w:hAnsi="Verdana" w:cs="Arial"/>
          <w:color w:val="000000" w:themeColor="text1"/>
          <w:sz w:val="20"/>
          <w:szCs w:val="20"/>
          <w:lang w:val="es-ES_tradnl"/>
        </w:rPr>
      </w:pPr>
    </w:p>
    <w:p w14:paraId="4C5CDC99" w14:textId="5683349A" w:rsidR="00E968AE" w:rsidRPr="00310611" w:rsidRDefault="00E968AE" w:rsidP="00C96D87">
      <w:pPr>
        <w:pStyle w:val="Textoindependiente"/>
        <w:ind w:firstLine="0"/>
        <w:jc w:val="both"/>
        <w:rPr>
          <w:rFonts w:cs="Arial"/>
          <w:bCs/>
          <w:color w:val="000000" w:themeColor="text1"/>
          <w:sz w:val="20"/>
          <w:szCs w:val="20"/>
          <w:lang w:val="es-CO"/>
        </w:rPr>
      </w:pPr>
      <w:r w:rsidRPr="00310611">
        <w:rPr>
          <w:rFonts w:cs="Arial"/>
          <w:bCs/>
          <w:color w:val="000000" w:themeColor="text1"/>
          <w:sz w:val="20"/>
          <w:szCs w:val="20"/>
          <w:lang w:val="es-CO"/>
        </w:rPr>
        <w:t xml:space="preserve">El literal i) del numeral 4 del artículo 2° de la Ley 1150 de 2007 permite la contratación directa tratándose de "adquisición de inmuebles", lo que significa que las </w:t>
      </w:r>
      <w:r w:rsidR="000D2535" w:rsidRPr="00310611">
        <w:rPr>
          <w:rFonts w:cs="Arial"/>
          <w:bCs/>
          <w:color w:val="000000" w:themeColor="text1"/>
          <w:sz w:val="20"/>
          <w:szCs w:val="20"/>
          <w:lang w:val="es-CO"/>
        </w:rPr>
        <w:t>E</w:t>
      </w:r>
      <w:r w:rsidRPr="00310611">
        <w:rPr>
          <w:rFonts w:cs="Arial"/>
          <w:bCs/>
          <w:color w:val="000000" w:themeColor="text1"/>
          <w:sz w:val="20"/>
          <w:szCs w:val="20"/>
          <w:lang w:val="es-CO"/>
        </w:rPr>
        <w:t xml:space="preserve">ntidades </w:t>
      </w:r>
      <w:r w:rsidR="000D2535" w:rsidRPr="00310611">
        <w:rPr>
          <w:rFonts w:cs="Arial"/>
          <w:bCs/>
          <w:color w:val="000000" w:themeColor="text1"/>
          <w:sz w:val="20"/>
          <w:szCs w:val="20"/>
          <w:lang w:val="es-CO"/>
        </w:rPr>
        <w:t>E</w:t>
      </w:r>
      <w:r w:rsidRPr="00310611">
        <w:rPr>
          <w:rFonts w:cs="Arial"/>
          <w:bCs/>
          <w:color w:val="000000" w:themeColor="text1"/>
          <w:sz w:val="20"/>
          <w:szCs w:val="20"/>
          <w:lang w:val="es-CO"/>
        </w:rPr>
        <w:t>statales podrán adquirir los bienes inmuebles que requieran para la satisfacción de sus necesidades a través de esta modalidad de selección, con independencia de la cuantía del negocio jurídico. En consecuencia, no es requisito obligatorio adelantar una licitación pública ni una selección abreviada para este tipo de adquisiciones, pues el Estatuto General de Contratación de la Administración Pública —EGCAP— consagra la contratación directa como la modalidad aplicable. En todo caso, la entidad contratante es autónoma y responsable de la estructuración de sus procesos de contratación, de la determinación de su necesidad y de la elección de la modalidad de selección del contratista, dentro del marco legal vigente.</w:t>
      </w:r>
    </w:p>
    <w:p w14:paraId="3C3F6759" w14:textId="77777777" w:rsidR="00075C7A" w:rsidRPr="00310611" w:rsidRDefault="00075C7A" w:rsidP="00115072">
      <w:pPr>
        <w:pStyle w:val="Textoindependiente"/>
        <w:spacing w:after="120"/>
        <w:ind w:firstLine="0"/>
        <w:jc w:val="both"/>
        <w:rPr>
          <w:rFonts w:cs="Arial"/>
          <w:sz w:val="20"/>
          <w:szCs w:val="20"/>
          <w:lang w:val="es-CO"/>
        </w:rPr>
      </w:pPr>
    </w:p>
    <w:p w14:paraId="77E85BBD" w14:textId="77777777" w:rsidR="00115072" w:rsidRPr="00310611" w:rsidRDefault="00115072" w:rsidP="30821638">
      <w:pPr>
        <w:spacing w:after="0"/>
        <w:rPr>
          <w:rFonts w:ascii="Verdana" w:eastAsia="Calibri" w:hAnsi="Verdana" w:cs="Arial"/>
          <w:color w:val="000000" w:themeColor="text1"/>
          <w:sz w:val="20"/>
          <w:szCs w:val="20"/>
          <w:lang w:val="es-ES"/>
        </w:rPr>
      </w:pPr>
    </w:p>
    <w:p w14:paraId="3B9F0CE6" w14:textId="77777777" w:rsidR="00A6527C" w:rsidRPr="00310611" w:rsidRDefault="00A6527C" w:rsidP="30821638">
      <w:pPr>
        <w:spacing w:after="0"/>
        <w:rPr>
          <w:rFonts w:ascii="Verdana" w:eastAsia="Verdana" w:hAnsi="Verdana" w:cs="Verdana"/>
        </w:rPr>
      </w:pPr>
    </w:p>
    <w:p w14:paraId="2E5CEC67" w14:textId="77777777" w:rsidR="00A6527C" w:rsidRPr="00310611" w:rsidRDefault="00A6527C" w:rsidP="30821638">
      <w:pPr>
        <w:spacing w:after="0"/>
        <w:rPr>
          <w:rFonts w:ascii="Verdana" w:eastAsia="Verdana" w:hAnsi="Verdana" w:cs="Verdana"/>
        </w:rPr>
      </w:pPr>
    </w:p>
    <w:p w14:paraId="50258358" w14:textId="77777777" w:rsidR="000B72B8" w:rsidRPr="00310611" w:rsidRDefault="000B72B8" w:rsidP="30821638">
      <w:pPr>
        <w:spacing w:after="0"/>
        <w:rPr>
          <w:rFonts w:ascii="Verdana" w:eastAsia="Verdana" w:hAnsi="Verdana" w:cs="Verdana"/>
        </w:rPr>
      </w:pPr>
    </w:p>
    <w:p w14:paraId="2F9D3A4B" w14:textId="77777777" w:rsidR="000B72B8" w:rsidRPr="00310611" w:rsidRDefault="000B72B8" w:rsidP="30821638">
      <w:pPr>
        <w:spacing w:after="0"/>
        <w:rPr>
          <w:rFonts w:ascii="Verdana" w:eastAsia="Verdana" w:hAnsi="Verdana" w:cs="Verdana"/>
        </w:rPr>
      </w:pPr>
    </w:p>
    <w:p w14:paraId="3E2C5474" w14:textId="77777777" w:rsidR="000B72B8" w:rsidRPr="00310611" w:rsidRDefault="000B72B8" w:rsidP="30821638">
      <w:pPr>
        <w:spacing w:after="0"/>
        <w:rPr>
          <w:rFonts w:ascii="Verdana" w:eastAsia="Verdana" w:hAnsi="Verdana" w:cs="Verdana"/>
        </w:rPr>
      </w:pPr>
    </w:p>
    <w:p w14:paraId="2ABE9AF7" w14:textId="77777777" w:rsidR="000B72B8" w:rsidRPr="00310611" w:rsidRDefault="000B72B8" w:rsidP="30821638">
      <w:pPr>
        <w:spacing w:after="0"/>
        <w:rPr>
          <w:rFonts w:ascii="Verdana" w:eastAsia="Verdana" w:hAnsi="Verdana" w:cs="Verdana"/>
        </w:rPr>
      </w:pPr>
    </w:p>
    <w:p w14:paraId="3B1155E9" w14:textId="77777777" w:rsidR="00A6527C" w:rsidRPr="00310611" w:rsidRDefault="00A6527C" w:rsidP="30821638">
      <w:pPr>
        <w:spacing w:after="0"/>
        <w:rPr>
          <w:rFonts w:ascii="Verdana" w:eastAsia="Verdana" w:hAnsi="Verdana" w:cs="Verdana"/>
        </w:rPr>
      </w:pPr>
    </w:p>
    <w:p w14:paraId="1468C46D" w14:textId="25BF0038" w:rsidR="00C15139" w:rsidRPr="00310611" w:rsidRDefault="00C15139" w:rsidP="30821638">
      <w:pPr>
        <w:spacing w:after="0"/>
        <w:rPr>
          <w:rFonts w:ascii="Verdana" w:hAnsi="Verdana"/>
        </w:rPr>
      </w:pPr>
      <w:r w:rsidRPr="00310611">
        <w:rPr>
          <w:rFonts w:ascii="Verdana" w:eastAsia="Verdana" w:hAnsi="Verdana" w:cs="Verdana"/>
        </w:rPr>
        <w:lastRenderedPageBreak/>
        <w:t xml:space="preserve">Bogotá D.C., </w:t>
      </w:r>
      <w:r w:rsidR="00543797" w:rsidRPr="00310611">
        <w:rPr>
          <w:rFonts w:ascii="Verdana" w:eastAsia="Verdana" w:hAnsi="Verdana" w:cs="Verdana"/>
        </w:rPr>
        <w:t>25 de mayo del 2026</w:t>
      </w:r>
      <w:r w:rsidRPr="00310611">
        <w:rPr>
          <w:rFonts w:ascii="Verdana" w:hAnsi="Verdana"/>
        </w:rPr>
        <w:tab/>
      </w:r>
      <w:r w:rsidRPr="00310611">
        <w:rPr>
          <w:rFonts w:ascii="Verdana" w:hAnsi="Verdana"/>
        </w:rPr>
        <w:br/>
      </w:r>
    </w:p>
    <w:p w14:paraId="7573E9A1" w14:textId="58AF6FA2" w:rsidR="00543797" w:rsidRPr="00310611" w:rsidRDefault="002A10BE" w:rsidP="002A10BE">
      <w:pPr>
        <w:spacing w:after="0"/>
        <w:jc w:val="right"/>
        <w:rPr>
          <w:rFonts w:ascii="Verdana" w:hAnsi="Verdana"/>
        </w:rPr>
      </w:pPr>
      <w:r w:rsidRPr="00310611">
        <w:rPr>
          <w:rFonts w:ascii="Verdana" w:hAnsi="Verdana"/>
        </w:rPr>
        <w:drawing>
          <wp:inline distT="0" distB="0" distL="0" distR="0" wp14:anchorId="1B6BE820" wp14:editId="52C48858">
            <wp:extent cx="2628901" cy="704545"/>
            <wp:effectExtent l="0" t="0" r="0" b="635"/>
            <wp:docPr id="3380167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16718" name=""/>
                    <pic:cNvPicPr/>
                  </pic:nvPicPr>
                  <pic:blipFill>
                    <a:blip r:embed="rId11"/>
                    <a:stretch>
                      <a:fillRect/>
                    </a:stretch>
                  </pic:blipFill>
                  <pic:spPr>
                    <a:xfrm>
                      <a:off x="0" y="0"/>
                      <a:ext cx="2639973" cy="707512"/>
                    </a:xfrm>
                    <a:prstGeom prst="rect">
                      <a:avLst/>
                    </a:prstGeom>
                  </pic:spPr>
                </pic:pic>
              </a:graphicData>
            </a:graphic>
          </wp:inline>
        </w:drawing>
      </w:r>
    </w:p>
    <w:p w14:paraId="49C1897A" w14:textId="33D23C2D" w:rsidR="00991E70" w:rsidRPr="00310611" w:rsidRDefault="009E7459" w:rsidP="00991E70">
      <w:pPr>
        <w:spacing w:after="0" w:line="240" w:lineRule="auto"/>
        <w:rPr>
          <w:rFonts w:ascii="Verdana" w:hAnsi="Verdana"/>
        </w:rPr>
      </w:pPr>
      <w:r w:rsidRPr="00310611">
        <w:rPr>
          <w:rFonts w:ascii="Verdana" w:eastAsia="Calibri" w:hAnsi="Verdana" w:cs="Arial"/>
          <w:color w:val="000000" w:themeColor="text1"/>
          <w:lang w:val="es-ES" w:eastAsia="es-ES"/>
        </w:rPr>
        <w:t>Señor</w:t>
      </w:r>
      <w:r w:rsidR="00991E70" w:rsidRPr="00310611">
        <w:rPr>
          <w:rFonts w:ascii="Verdana" w:eastAsia="Calibri" w:hAnsi="Verdana" w:cs="Arial"/>
          <w:color w:val="000000" w:themeColor="text1"/>
          <w:lang w:val="es-ES" w:eastAsia="es-ES"/>
        </w:rPr>
        <w:t>:</w:t>
      </w:r>
    </w:p>
    <w:p w14:paraId="20C3F480" w14:textId="00454998" w:rsidR="00991E70" w:rsidRPr="00310611" w:rsidRDefault="009E7459" w:rsidP="00991E70">
      <w:pPr>
        <w:spacing w:after="0" w:line="240" w:lineRule="auto"/>
        <w:jc w:val="both"/>
        <w:rPr>
          <w:rFonts w:ascii="Verdana" w:eastAsia="Calibri" w:hAnsi="Verdana" w:cs="Arial"/>
          <w:b/>
          <w:bCs/>
          <w:color w:val="000000" w:themeColor="text1"/>
          <w:lang w:eastAsia="es-ES"/>
        </w:rPr>
      </w:pPr>
      <w:r w:rsidRPr="00310611">
        <w:rPr>
          <w:rFonts w:ascii="Verdana" w:eastAsia="Calibri" w:hAnsi="Verdana" w:cs="Arial"/>
          <w:b/>
          <w:bCs/>
          <w:color w:val="000000" w:themeColor="text1"/>
          <w:lang w:eastAsia="es-ES"/>
        </w:rPr>
        <w:t xml:space="preserve">Felipe </w:t>
      </w:r>
      <w:r w:rsidR="00BA5724" w:rsidRPr="00310611">
        <w:rPr>
          <w:rFonts w:ascii="Verdana" w:eastAsia="Calibri" w:hAnsi="Verdana" w:cs="Arial"/>
          <w:b/>
          <w:bCs/>
          <w:color w:val="000000" w:themeColor="text1"/>
          <w:lang w:eastAsia="es-ES"/>
        </w:rPr>
        <w:t xml:space="preserve">Bastidas </w:t>
      </w:r>
    </w:p>
    <w:p w14:paraId="60EDD3E0" w14:textId="0527E336" w:rsidR="00BA5724" w:rsidRPr="00310611" w:rsidRDefault="00BA5724" w:rsidP="00991E70">
      <w:pPr>
        <w:spacing w:after="0" w:line="240" w:lineRule="auto"/>
        <w:rPr>
          <w:rFonts w:ascii="Verdana" w:hAnsi="Verdana"/>
        </w:rPr>
      </w:pPr>
      <w:hyperlink r:id="rId12" w:history="1">
        <w:r w:rsidRPr="00310611">
          <w:rPr>
            <w:rStyle w:val="Hipervnculo"/>
            <w:rFonts w:ascii="Verdana" w:hAnsi="Verdana"/>
          </w:rPr>
          <w:t>felipebastidasp@hotmail.com</w:t>
        </w:r>
      </w:hyperlink>
    </w:p>
    <w:p w14:paraId="1FBB45DB" w14:textId="10D1EFEB" w:rsidR="00991E70" w:rsidRPr="00310611" w:rsidRDefault="00991E70" w:rsidP="00991E70">
      <w:pPr>
        <w:spacing w:after="0" w:line="240" w:lineRule="auto"/>
        <w:rPr>
          <w:rFonts w:ascii="Verdana" w:eastAsia="Calibri" w:hAnsi="Verdana" w:cs="Arial"/>
          <w:b/>
          <w:bCs/>
          <w:color w:val="000000" w:themeColor="text1"/>
          <w:lang w:val="es-ES_tradnl" w:eastAsia="es-ES_tradnl"/>
        </w:rPr>
      </w:pPr>
      <w:r w:rsidRPr="00310611">
        <w:rPr>
          <w:rFonts w:ascii="Verdana" w:eastAsia="Calibri" w:hAnsi="Verdana" w:cs="Arial"/>
          <w:color w:val="000000" w:themeColor="text1"/>
          <w:lang w:val="es-ES_tradnl" w:eastAsia="es-ES"/>
        </w:rPr>
        <w:t>Bogotá D.C.</w:t>
      </w:r>
    </w:p>
    <w:p w14:paraId="6E73974E" w14:textId="77777777" w:rsidR="00991E70" w:rsidRPr="00310611" w:rsidRDefault="00991E70" w:rsidP="00991E70">
      <w:pPr>
        <w:spacing w:after="0" w:line="240" w:lineRule="auto"/>
        <w:rPr>
          <w:rFonts w:ascii="Verdana" w:eastAsia="Calibri" w:hAnsi="Verdana" w:cs="Arial"/>
          <w:b/>
          <w:bCs/>
          <w:color w:val="000000" w:themeColor="text1"/>
          <w:highlight w:val="cyan"/>
          <w:lang w:val="es-ES_tradnl" w:eastAsia="es-ES_tradnl"/>
        </w:rPr>
      </w:pPr>
    </w:p>
    <w:p w14:paraId="638086BE" w14:textId="4DEAEF8D" w:rsidR="00991E70" w:rsidRPr="00310611" w:rsidRDefault="00991E70" w:rsidP="00991E70">
      <w:pPr>
        <w:spacing w:after="0" w:line="240" w:lineRule="auto"/>
        <w:rPr>
          <w:rFonts w:ascii="Verdana" w:eastAsia="Calibri" w:hAnsi="Verdana" w:cs="Arial"/>
          <w:b/>
          <w:bCs/>
          <w:color w:val="000000" w:themeColor="text1"/>
          <w:lang w:val="es-ES_tradnl" w:eastAsia="es-ES_tradnl"/>
        </w:rPr>
      </w:pPr>
      <w:r w:rsidRPr="00310611">
        <w:rPr>
          <w:rFonts w:ascii="Verdana" w:eastAsia="Calibri" w:hAnsi="Verdana" w:cs="Arial"/>
          <w:b/>
          <w:bCs/>
          <w:color w:val="000000" w:themeColor="text1"/>
          <w:lang w:val="es-ES_tradnl" w:eastAsia="es-ES_tradnl"/>
        </w:rPr>
        <w:t xml:space="preserve">                                   Concepto </w:t>
      </w:r>
      <w:r w:rsidR="00CF0080" w:rsidRPr="00310611">
        <w:rPr>
          <w:rFonts w:ascii="Verdana" w:eastAsia="Calibri" w:hAnsi="Verdana" w:cs="Arial"/>
          <w:b/>
          <w:bCs/>
          <w:color w:val="000000" w:themeColor="text1"/>
          <w:lang w:val="es-ES_tradnl" w:eastAsia="es-ES_tradnl"/>
        </w:rPr>
        <w:t xml:space="preserve">C-738 </w:t>
      </w:r>
      <w:r w:rsidRPr="00310611">
        <w:rPr>
          <w:rFonts w:ascii="Verdana" w:eastAsia="Calibri" w:hAnsi="Verdana" w:cs="Arial"/>
          <w:b/>
          <w:bCs/>
          <w:color w:val="000000" w:themeColor="text1"/>
          <w:lang w:val="es-ES_tradnl" w:eastAsia="es-ES_tradnl"/>
        </w:rPr>
        <w:t>del 2026</w:t>
      </w:r>
    </w:p>
    <w:p w14:paraId="54BE0728" w14:textId="77777777" w:rsidR="00991E70" w:rsidRPr="00310611" w:rsidRDefault="00991E70" w:rsidP="00991E70">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91E70" w:rsidRPr="00310611" w14:paraId="30B2991F" w14:textId="77777777" w:rsidTr="00FC1F08">
        <w:trPr>
          <w:trHeight w:val="884"/>
        </w:trPr>
        <w:tc>
          <w:tcPr>
            <w:tcW w:w="2689" w:type="dxa"/>
          </w:tcPr>
          <w:p w14:paraId="19256519" w14:textId="77777777" w:rsidR="00991E70" w:rsidRPr="00310611" w:rsidRDefault="00991E70" w:rsidP="00FC1F08">
            <w:pPr>
              <w:jc w:val="both"/>
              <w:rPr>
                <w:rFonts w:ascii="Verdana" w:eastAsia="Calibri" w:hAnsi="Verdana" w:cs="Arial"/>
                <w:color w:val="000000" w:themeColor="text1"/>
                <w:lang w:val="es-ES_tradnl" w:eastAsia="es-ES_tradnl"/>
              </w:rPr>
            </w:pPr>
            <w:r w:rsidRPr="00310611">
              <w:rPr>
                <w:rFonts w:ascii="Verdana" w:eastAsia="Calibri" w:hAnsi="Verdana" w:cs="Arial"/>
                <w:b/>
                <w:color w:val="000000" w:themeColor="text1"/>
                <w:lang w:val="es-ES_tradnl" w:eastAsia="es-ES_tradnl"/>
              </w:rPr>
              <w:t>Temas:</w:t>
            </w:r>
            <w:r w:rsidRPr="00310611">
              <w:rPr>
                <w:rFonts w:ascii="Verdana" w:eastAsia="Calibri" w:hAnsi="Verdana" w:cs="Arial"/>
                <w:color w:val="000000" w:themeColor="text1"/>
                <w:lang w:val="es-ES_tradnl" w:eastAsia="es-ES_tradnl"/>
              </w:rPr>
              <w:t xml:space="preserve">                   </w:t>
            </w:r>
          </w:p>
        </w:tc>
        <w:tc>
          <w:tcPr>
            <w:tcW w:w="6100" w:type="dxa"/>
          </w:tcPr>
          <w:p w14:paraId="24FBC1DC" w14:textId="77777777" w:rsidR="00991E70" w:rsidRPr="00310611" w:rsidRDefault="00CF0080" w:rsidP="00FC1F08">
            <w:pPr>
              <w:jc w:val="both"/>
              <w:rPr>
                <w:rFonts w:ascii="Verdana" w:eastAsia="Calibri" w:hAnsi="Verdana" w:cs="Arial"/>
                <w:lang w:val="es-ES" w:eastAsia="es-ES"/>
              </w:rPr>
            </w:pPr>
            <w:r w:rsidRPr="00310611">
              <w:rPr>
                <w:rFonts w:ascii="Verdana" w:eastAsia="Calibri" w:hAnsi="Verdana" w:cs="Arial"/>
                <w:lang w:val="es-ES" w:eastAsia="es-ES"/>
              </w:rPr>
              <w:t xml:space="preserve">CONTRATO DE COMPRAVENTA – Concepto – Elementos – Regulación / CONTRATACIÓN DIRECTA – Características / PRINCIPIOS DE LA CONTRATACIÓN PÚBLICA – Contratación directa – Transparencia – Selección objetiva – Aplicación / </w:t>
            </w:r>
            <w:r w:rsidR="000F646E" w:rsidRPr="00310611">
              <w:rPr>
                <w:rFonts w:ascii="Verdana" w:eastAsia="Calibri" w:hAnsi="Verdana" w:cs="Arial"/>
                <w:lang w:val="es-ES" w:eastAsia="es-ES"/>
              </w:rPr>
              <w:t>CONTRATACIÓN DIRECTA – Adquisición – Bienes inmuebles – Alcance</w:t>
            </w:r>
          </w:p>
          <w:p w14:paraId="15C138F4" w14:textId="35B12BA8" w:rsidR="000F646E" w:rsidRPr="00310611" w:rsidRDefault="000F646E" w:rsidP="00FC1F08">
            <w:pPr>
              <w:jc w:val="both"/>
              <w:rPr>
                <w:rFonts w:ascii="Verdana" w:eastAsia="Calibri" w:hAnsi="Verdana" w:cs="Arial"/>
                <w:lang w:val="es-ES_tradnl" w:eastAsia="es-ES"/>
              </w:rPr>
            </w:pPr>
          </w:p>
        </w:tc>
      </w:tr>
      <w:tr w:rsidR="00991E70" w:rsidRPr="00310611" w14:paraId="646F3013" w14:textId="77777777" w:rsidTr="00FC1F08">
        <w:tc>
          <w:tcPr>
            <w:tcW w:w="2689" w:type="dxa"/>
          </w:tcPr>
          <w:p w14:paraId="4EA901BE" w14:textId="77777777" w:rsidR="00991E70" w:rsidRPr="00310611" w:rsidRDefault="00991E70" w:rsidP="00FC1F08">
            <w:pPr>
              <w:jc w:val="both"/>
              <w:rPr>
                <w:rFonts w:ascii="Verdana" w:eastAsia="Calibri" w:hAnsi="Verdana" w:cs="Arial"/>
                <w:b/>
                <w:color w:val="000000" w:themeColor="text1"/>
                <w:lang w:val="es-ES_tradnl" w:eastAsia="es-ES_tradnl"/>
              </w:rPr>
            </w:pPr>
            <w:r w:rsidRPr="00310611">
              <w:rPr>
                <w:rFonts w:ascii="Verdana" w:eastAsia="Calibri" w:hAnsi="Verdana" w:cs="Arial"/>
                <w:b/>
                <w:color w:val="000000" w:themeColor="text1"/>
                <w:lang w:val="es-ES_tradnl" w:eastAsia="es-ES_tradnl"/>
              </w:rPr>
              <w:t>Radicación:</w:t>
            </w:r>
            <w:r w:rsidRPr="00310611">
              <w:rPr>
                <w:rFonts w:ascii="Verdana" w:eastAsia="Calibri" w:hAnsi="Verdana" w:cs="Arial"/>
                <w:color w:val="000000" w:themeColor="text1"/>
                <w:lang w:val="es-ES_tradnl" w:eastAsia="es-ES_tradnl"/>
              </w:rPr>
              <w:t xml:space="preserve">               </w:t>
            </w:r>
          </w:p>
        </w:tc>
        <w:tc>
          <w:tcPr>
            <w:tcW w:w="6100" w:type="dxa"/>
          </w:tcPr>
          <w:p w14:paraId="44B4BACD" w14:textId="7B7CF1AD" w:rsidR="00991E70" w:rsidRPr="00310611" w:rsidRDefault="00991E70" w:rsidP="00FC1F08">
            <w:pPr>
              <w:jc w:val="both"/>
              <w:rPr>
                <w:rFonts w:ascii="Verdana" w:eastAsia="Calibri" w:hAnsi="Verdana" w:cs="Arial"/>
                <w:color w:val="000000" w:themeColor="text1"/>
                <w:lang w:eastAsia="es-ES_tradnl"/>
              </w:rPr>
            </w:pPr>
            <w:r w:rsidRPr="00310611">
              <w:rPr>
                <w:rFonts w:ascii="Verdana" w:eastAsia="Calibri" w:hAnsi="Verdana" w:cs="Arial"/>
                <w:color w:val="000000" w:themeColor="text1"/>
                <w:lang w:val="es-ES_tradnl" w:eastAsia="es-ES_tradnl"/>
              </w:rPr>
              <w:t>Respuesta a consulta con radicado No.</w:t>
            </w:r>
            <w:r w:rsidRPr="00310611">
              <w:rPr>
                <w:rFonts w:ascii="Verdana" w:hAnsi="Verdana"/>
              </w:rPr>
              <w:t xml:space="preserve"> 1</w:t>
            </w:r>
            <w:r w:rsidR="002708B3" w:rsidRPr="00310611">
              <w:rPr>
                <w:rFonts w:ascii="Verdana" w:hAnsi="Verdana"/>
              </w:rPr>
              <w:t xml:space="preserve"> 1_2026_05_02_005963</w:t>
            </w:r>
          </w:p>
        </w:tc>
      </w:tr>
    </w:tbl>
    <w:p w14:paraId="18942E6F" w14:textId="77777777" w:rsidR="00991E70" w:rsidRPr="00310611" w:rsidRDefault="00991E70" w:rsidP="00991E70">
      <w:pPr>
        <w:spacing w:after="0" w:line="276" w:lineRule="auto"/>
        <w:jc w:val="both"/>
        <w:rPr>
          <w:rFonts w:ascii="Verdana" w:eastAsia="Calibri" w:hAnsi="Verdana" w:cs="Arial"/>
          <w:color w:val="000000" w:themeColor="text1"/>
          <w:highlight w:val="cyan"/>
          <w:lang w:val="es-ES" w:eastAsia="es-ES"/>
        </w:rPr>
      </w:pPr>
    </w:p>
    <w:p w14:paraId="07C61086" w14:textId="77041360" w:rsidR="00991E70" w:rsidRPr="00310611" w:rsidRDefault="00991E70" w:rsidP="00991E70">
      <w:pPr>
        <w:spacing w:after="0" w:line="276" w:lineRule="auto"/>
        <w:jc w:val="both"/>
        <w:rPr>
          <w:rFonts w:ascii="Verdana" w:eastAsia="Calibri" w:hAnsi="Verdana" w:cs="Arial"/>
          <w:color w:val="000000" w:themeColor="text1"/>
          <w:lang w:val="es-ES" w:eastAsia="es-ES"/>
        </w:rPr>
      </w:pPr>
      <w:r w:rsidRPr="00310611">
        <w:rPr>
          <w:rFonts w:ascii="Verdana" w:eastAsia="Calibri" w:hAnsi="Verdana" w:cs="Arial"/>
          <w:color w:val="000000" w:themeColor="text1"/>
          <w:lang w:val="es-ES" w:eastAsia="es-ES"/>
        </w:rPr>
        <w:t xml:space="preserve">Estimado </w:t>
      </w:r>
      <w:r w:rsidR="00B406EE" w:rsidRPr="00310611">
        <w:rPr>
          <w:rFonts w:ascii="Verdana" w:eastAsia="Calibri" w:hAnsi="Verdana" w:cs="Arial"/>
          <w:color w:val="000000" w:themeColor="text1"/>
          <w:lang w:val="es-ES" w:eastAsia="es-ES"/>
        </w:rPr>
        <w:t>señor</w:t>
      </w:r>
      <w:r w:rsidRPr="00310611">
        <w:rPr>
          <w:rFonts w:ascii="Verdana" w:eastAsia="Calibri" w:hAnsi="Verdana" w:cs="Arial"/>
          <w:color w:val="000000" w:themeColor="text1"/>
          <w:lang w:val="es-ES" w:eastAsia="es-ES"/>
        </w:rPr>
        <w:t xml:space="preserve"> </w:t>
      </w:r>
      <w:r w:rsidR="00B406EE" w:rsidRPr="00310611">
        <w:rPr>
          <w:rFonts w:ascii="Verdana" w:eastAsia="Calibri" w:hAnsi="Verdana" w:cs="Arial"/>
          <w:color w:val="000000" w:themeColor="text1"/>
          <w:lang w:val="es-ES" w:eastAsia="es-ES"/>
        </w:rPr>
        <w:t>Bastidas</w:t>
      </w:r>
      <w:r w:rsidRPr="00310611">
        <w:rPr>
          <w:rFonts w:ascii="Verdana" w:eastAsia="Calibri" w:hAnsi="Verdana" w:cs="Arial"/>
          <w:color w:val="000000" w:themeColor="text1"/>
          <w:lang w:val="es-ES" w:eastAsia="es-ES"/>
        </w:rPr>
        <w:t xml:space="preserve">: </w:t>
      </w:r>
    </w:p>
    <w:p w14:paraId="5474A0FF" w14:textId="77777777" w:rsidR="00991E70" w:rsidRPr="00310611" w:rsidRDefault="00991E70" w:rsidP="00991E70">
      <w:pPr>
        <w:spacing w:after="0" w:line="276" w:lineRule="auto"/>
        <w:rPr>
          <w:rFonts w:ascii="Verdana" w:eastAsia="Times New Roman" w:hAnsi="Verdana" w:cs="Segoe UI"/>
          <w:highlight w:val="cyan"/>
          <w:lang w:eastAsia="es-CO"/>
        </w:rPr>
      </w:pPr>
    </w:p>
    <w:p w14:paraId="195138F2" w14:textId="07327453" w:rsidR="00991E70" w:rsidRPr="00310611" w:rsidRDefault="00991E70" w:rsidP="00991E70">
      <w:pPr>
        <w:spacing w:after="0" w:line="276" w:lineRule="auto"/>
        <w:jc w:val="both"/>
        <w:rPr>
          <w:rFonts w:ascii="Verdana" w:eastAsia="Calibri" w:hAnsi="Verdana" w:cs="Arial"/>
          <w:lang w:val="es-ES" w:eastAsia="es-ES"/>
        </w:rPr>
      </w:pPr>
      <w:r w:rsidRPr="00310611">
        <w:rPr>
          <w:rFonts w:ascii="Verdana" w:eastAsia="Calibri" w:hAnsi="Verdana" w:cs="Arial"/>
          <w:lang w:val="es-ES" w:eastAsia="es-ES"/>
        </w:rPr>
        <w:t>En ejercicio de la competencia otorgada por los artículos 3, numeral 5º, y 11, numeral 8º, del Decreto Ley 4170 de 2011,</w:t>
      </w:r>
      <w:r w:rsidRPr="00310611">
        <w:rPr>
          <w:rFonts w:ascii="Verdana" w:eastAsia="Arial MT" w:hAnsi="Verdana" w:cs="Arial"/>
          <w:lang w:val="es-ES" w:eastAsia="es-ES"/>
        </w:rPr>
        <w:t xml:space="preserve"> </w:t>
      </w:r>
      <w:r w:rsidRPr="00310611">
        <w:rPr>
          <w:rFonts w:ascii="Verdana" w:hAnsi="Verdana" w:cs="Arial"/>
        </w:rPr>
        <w:t xml:space="preserve">así como lo establecido en el artículo 4 de la Resolución 1707 de 2018 expedida por esta Entidad, </w:t>
      </w:r>
      <w:r w:rsidRPr="00310611">
        <w:rPr>
          <w:rFonts w:ascii="Verdana" w:eastAsia="Calibri" w:hAnsi="Verdana" w:cs="Arial"/>
          <w:lang w:val="es-ES" w:eastAsia="es-ES"/>
        </w:rPr>
        <w:t xml:space="preserve">la Agencia Nacional de Contratación Pública – Colombia Compra Eficiente– responde su solicitud radicada el </w:t>
      </w:r>
      <w:r w:rsidR="000E0263" w:rsidRPr="00310611">
        <w:rPr>
          <w:rFonts w:ascii="Verdana" w:eastAsia="Calibri" w:hAnsi="Verdana" w:cs="Arial"/>
          <w:lang w:val="es-ES" w:eastAsia="es-ES"/>
        </w:rPr>
        <w:t>02 de mayo del 2026</w:t>
      </w:r>
      <w:r w:rsidRPr="00310611">
        <w:rPr>
          <w:rFonts w:ascii="Verdana" w:eastAsia="Calibri" w:hAnsi="Verdana" w:cs="Arial"/>
          <w:lang w:val="es-ES" w:eastAsia="es-ES"/>
        </w:rPr>
        <w:t xml:space="preserve">, en la cual manifiesta lo siguiente: </w:t>
      </w:r>
    </w:p>
    <w:p w14:paraId="5C025B60" w14:textId="77777777" w:rsidR="00991E70" w:rsidRPr="00310611" w:rsidRDefault="00991E70" w:rsidP="00991E70">
      <w:pPr>
        <w:spacing w:after="0" w:line="276" w:lineRule="auto"/>
        <w:jc w:val="both"/>
        <w:rPr>
          <w:rFonts w:ascii="Verdana" w:eastAsia="Calibri" w:hAnsi="Verdana" w:cs="Arial"/>
          <w:highlight w:val="cyan"/>
          <w:lang w:val="es-ES" w:eastAsia="es-ES"/>
        </w:rPr>
      </w:pPr>
    </w:p>
    <w:p w14:paraId="1F5D0900" w14:textId="1F8B7F32" w:rsidR="00991E70" w:rsidRPr="00310611" w:rsidRDefault="00991E70" w:rsidP="00B406EE">
      <w:pPr>
        <w:spacing w:after="0" w:line="240" w:lineRule="auto"/>
        <w:ind w:left="709" w:right="709"/>
        <w:jc w:val="both"/>
        <w:rPr>
          <w:rFonts w:ascii="Verdana" w:eastAsia="Century Gothic" w:hAnsi="Verdana" w:cs="Arial"/>
          <w:sz w:val="20"/>
          <w:szCs w:val="20"/>
        </w:rPr>
      </w:pPr>
      <w:r w:rsidRPr="00310611">
        <w:rPr>
          <w:rFonts w:ascii="Verdana" w:eastAsia="Century Gothic" w:hAnsi="Verdana" w:cs="Arial"/>
          <w:sz w:val="20"/>
          <w:szCs w:val="20"/>
          <w:lang w:val="es-ES"/>
        </w:rPr>
        <w:t xml:space="preserve">“[…] </w:t>
      </w:r>
      <w:r w:rsidR="00B406EE" w:rsidRPr="00310611">
        <w:rPr>
          <w:rFonts w:ascii="Verdana" w:eastAsia="Century Gothic" w:hAnsi="Verdana" w:cs="Arial"/>
          <w:sz w:val="20"/>
          <w:szCs w:val="20"/>
        </w:rPr>
        <w:t xml:space="preserve">Según el régimen jurídico de la contratación estatal, consulto si es viable que un municipio de Colombia pueda celebrar un contrato de compraventa para la compra de un inmueble en la jurisdicción del municipio con el fin de desarrollar un proyecto VIS en ejecución del plan de desarrollo. Para el efecto quisiera se confirme cuál es el proceso de selección aplicable, si es requisito esencial buscar varias ofertas y si el inmueble puede ser comprado por la alcaldía municipal a un propietario cuya naturaleza es la de ser una empresa constituida como Sociedad en Comandita, que tiene como uno de sus socios a un hermano de un concejal del municipio interesado en la compra del inmueble. </w:t>
      </w:r>
      <w:r w:rsidRPr="00310611">
        <w:rPr>
          <w:rFonts w:ascii="Verdana" w:eastAsia="Century Gothic" w:hAnsi="Verdana" w:cs="Arial"/>
          <w:sz w:val="20"/>
          <w:szCs w:val="20"/>
        </w:rPr>
        <w:t>[…]”</w:t>
      </w:r>
    </w:p>
    <w:p w14:paraId="4F2EF661" w14:textId="77777777" w:rsidR="00991E70" w:rsidRPr="00310611" w:rsidRDefault="00991E70" w:rsidP="00991E70">
      <w:pPr>
        <w:spacing w:after="0"/>
        <w:jc w:val="both"/>
        <w:rPr>
          <w:rFonts w:ascii="Verdana" w:hAnsi="Verdana" w:cs="Arial"/>
          <w:highlight w:val="cyan"/>
          <w:lang w:val="es-ES"/>
        </w:rPr>
      </w:pPr>
    </w:p>
    <w:p w14:paraId="57AEB59D" w14:textId="77777777" w:rsidR="00991E70" w:rsidRPr="00310611" w:rsidRDefault="00991E70" w:rsidP="00991E70">
      <w:pPr>
        <w:spacing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47A21B9" w14:textId="77777777" w:rsidR="00991E70" w:rsidRPr="00310611" w:rsidRDefault="00991E70" w:rsidP="00991E70">
      <w:pPr>
        <w:spacing w:after="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C6CA04E" w14:textId="77777777" w:rsidR="00991E70" w:rsidRPr="00310611" w:rsidRDefault="00991E70" w:rsidP="00991E70">
      <w:pPr>
        <w:spacing w:after="0" w:line="276" w:lineRule="auto"/>
        <w:jc w:val="both"/>
        <w:rPr>
          <w:rStyle w:val="Hipervnculo"/>
          <w:rFonts w:ascii="Verdana" w:hAnsi="Verdana"/>
          <w:highlight w:val="cyan"/>
          <w:lang w:val="es-ES"/>
        </w:rPr>
      </w:pPr>
    </w:p>
    <w:p w14:paraId="2E4EB1F8" w14:textId="77777777" w:rsidR="00991E70" w:rsidRPr="00310611" w:rsidRDefault="00991E70" w:rsidP="00991E70">
      <w:pPr>
        <w:spacing w:after="0" w:line="240" w:lineRule="auto"/>
        <w:jc w:val="both"/>
        <w:rPr>
          <w:rFonts w:ascii="Verdana" w:eastAsia="Verdana" w:hAnsi="Verdana" w:cs="Verdana"/>
        </w:rPr>
      </w:pPr>
      <w:r w:rsidRPr="00310611">
        <w:rPr>
          <w:rFonts w:ascii="Verdana" w:eastAsia="Century Gothic" w:hAnsi="Verdana" w:cs="Arial"/>
          <w:b/>
          <w:bCs/>
        </w:rPr>
        <w:t>Problemas planteados:</w:t>
      </w:r>
    </w:p>
    <w:p w14:paraId="1C0E4492" w14:textId="77777777" w:rsidR="00991E70" w:rsidRPr="00310611" w:rsidRDefault="00991E70" w:rsidP="00991E70">
      <w:pPr>
        <w:spacing w:after="0" w:line="240" w:lineRule="auto"/>
        <w:jc w:val="both"/>
        <w:rPr>
          <w:rFonts w:ascii="Verdana" w:eastAsia="Verdana" w:hAnsi="Verdana" w:cs="Verdana"/>
          <w:highlight w:val="cyan"/>
          <w:lang w:val="es-MX"/>
        </w:rPr>
      </w:pPr>
    </w:p>
    <w:p w14:paraId="68C14B91" w14:textId="046FC93B" w:rsidR="00991E70" w:rsidRPr="00310611" w:rsidRDefault="00991E70" w:rsidP="00F02BD1">
      <w:pPr>
        <w:pStyle w:val="TableParagraph"/>
        <w:spacing w:line="276" w:lineRule="auto"/>
        <w:ind w:left="0"/>
        <w:jc w:val="both"/>
        <w:rPr>
          <w:rFonts w:ascii="Verdana" w:eastAsia="Century Gothic" w:hAnsi="Verdana" w:cs="Century Gothic"/>
        </w:rPr>
      </w:pPr>
      <w:r w:rsidRPr="00310611">
        <w:rPr>
          <w:rFonts w:ascii="Verdana" w:eastAsia="Century Gothic" w:hAnsi="Verdana" w:cs="Century Gothic"/>
        </w:rPr>
        <w:t xml:space="preserve">De acuerdo con el contenido de su solicitud, esta Agencia resolverá el siguiente problema jurídico: </w:t>
      </w:r>
      <w:r w:rsidR="00C15030" w:rsidRPr="00310611">
        <w:rPr>
          <w:rFonts w:ascii="Verdana" w:eastAsia="Century Gothic" w:hAnsi="Verdana" w:cs="Century Gothic"/>
        </w:rPr>
        <w:t xml:space="preserve">¿Cuál es la modalidad de selección prevista en el </w:t>
      </w:r>
      <w:r w:rsidR="006F2446" w:rsidRPr="00310611">
        <w:rPr>
          <w:rFonts w:ascii="Verdana" w:eastAsia="Arial" w:hAnsi="Verdana" w:cs="Arial"/>
          <w:color w:val="000000" w:themeColor="text1"/>
        </w:rPr>
        <w:t>Estatuto General de Contratación de la Administración Pública</w:t>
      </w:r>
      <w:r w:rsidR="006F2446" w:rsidRPr="00310611">
        <w:rPr>
          <w:rFonts w:ascii="Verdana" w:eastAsia="Century Gothic" w:hAnsi="Verdana" w:cs="Century Gothic"/>
        </w:rPr>
        <w:t xml:space="preserve"> </w:t>
      </w:r>
      <w:r w:rsidR="00C15030" w:rsidRPr="00310611">
        <w:rPr>
          <w:rFonts w:ascii="Verdana" w:eastAsia="Century Gothic" w:hAnsi="Verdana" w:cs="Century Gothic"/>
        </w:rPr>
        <w:t>para la celebración de contratos de compraventa de bienes inmuebles?</w:t>
      </w:r>
    </w:p>
    <w:p w14:paraId="2B79BD35" w14:textId="77777777" w:rsidR="00C15030" w:rsidRPr="00310611" w:rsidRDefault="00C15030" w:rsidP="00F02BD1">
      <w:pPr>
        <w:pStyle w:val="TableParagraph"/>
        <w:spacing w:line="276" w:lineRule="auto"/>
        <w:ind w:left="0"/>
        <w:jc w:val="both"/>
        <w:rPr>
          <w:rFonts w:ascii="Verdana" w:eastAsia="Verdana" w:hAnsi="Verdana" w:cs="Verdana"/>
          <w:lang w:val="es-CO"/>
        </w:rPr>
      </w:pPr>
    </w:p>
    <w:p w14:paraId="5A7CD6CF" w14:textId="77777777" w:rsidR="00991E70" w:rsidRPr="00310611" w:rsidRDefault="00991E70" w:rsidP="00991E70">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310611">
        <w:rPr>
          <w:rFonts w:ascii="Verdana" w:eastAsia="Arial" w:hAnsi="Verdana" w:cs="Arial"/>
          <w:b/>
          <w:bCs/>
        </w:rPr>
        <w:t>Respuesta:</w:t>
      </w:r>
    </w:p>
    <w:p w14:paraId="0249BAF0" w14:textId="77777777" w:rsidR="00991E70" w:rsidRPr="00310611" w:rsidRDefault="00991E70" w:rsidP="00991E70">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91E70" w:rsidRPr="00310611" w14:paraId="0AFEAE64" w14:textId="77777777" w:rsidTr="00FC1F08">
        <w:tc>
          <w:tcPr>
            <w:tcW w:w="8828" w:type="dxa"/>
          </w:tcPr>
          <w:p w14:paraId="619546B4" w14:textId="77777777" w:rsidR="00991E70" w:rsidRPr="00310611" w:rsidRDefault="00991E70" w:rsidP="00FC1F08">
            <w:pPr>
              <w:spacing w:after="120" w:line="276" w:lineRule="auto"/>
              <w:jc w:val="both"/>
              <w:rPr>
                <w:rFonts w:ascii="Verdana" w:hAnsi="Verdana" w:cs="Arial"/>
                <w:color w:val="000000" w:themeColor="text1"/>
              </w:rPr>
            </w:pPr>
            <w:bookmarkStart w:id="1" w:name="_Hlk171067516"/>
            <w:r w:rsidRPr="00310611">
              <w:rPr>
                <w:rFonts w:ascii="Verdana" w:hAnsi="Verdana" w:cs="Arial"/>
                <w:color w:val="000000" w:themeColor="text1"/>
              </w:rPr>
              <w:t>En respuesta a al problema antes planteado esta Subdirección manifiesta lo siguiente:</w:t>
            </w:r>
          </w:p>
          <w:p w14:paraId="5285B906" w14:textId="7D8848BC" w:rsidR="00CA0301" w:rsidRPr="00310611" w:rsidRDefault="009932B7" w:rsidP="00CA0301">
            <w:pPr>
              <w:pStyle w:val="Textoindependiente"/>
              <w:spacing w:after="120" w:line="276" w:lineRule="auto"/>
              <w:jc w:val="both"/>
            </w:pPr>
            <w:r w:rsidRPr="00310611">
              <w:t xml:space="preserve">De conformidad con lo dispuesto en el artículo 2, numeral 4, literal d) de la Ley 1150 de 2007, la modalidad de selección aplicable a la celebración de contratos de compraventa de bienes inmuebles por parte de las Entidades Estatales es la contratación directa. Ello obedece a que la citada disposición </w:t>
            </w:r>
            <w:r w:rsidRPr="00310611">
              <w:lastRenderedPageBreak/>
              <w:t xml:space="preserve">normativa establece expresamente que la </w:t>
            </w:r>
            <w:r w:rsidRPr="00310611">
              <w:rPr>
                <w:i/>
                <w:iCs/>
              </w:rPr>
              <w:t>adquisición de bienes inmuebles</w:t>
            </w:r>
            <w:r w:rsidRPr="00310611">
              <w:t xml:space="preserve"> constituye una de las causales taxativas que habilitan a las Entidades Estatales para acudir a esta modalidad excepcional, sin necesidad de adelantar procesos de selección con pluralidad de oferentes.</w:t>
            </w:r>
          </w:p>
          <w:p w14:paraId="12379025" w14:textId="3527529E" w:rsidR="009932B7" w:rsidRPr="00310611" w:rsidRDefault="00CA0301" w:rsidP="00CA0301">
            <w:pPr>
              <w:pStyle w:val="Textoindependiente"/>
              <w:spacing w:after="120" w:line="276" w:lineRule="auto"/>
              <w:jc w:val="both"/>
              <w:rPr>
                <w:rFonts w:cs="Arial"/>
              </w:rPr>
            </w:pPr>
            <w:r w:rsidRPr="00310611">
              <w:t xml:space="preserve">En consecuencia, cuando una Entidad Estatal requiere adquirir un inmueble, no está obligada a adelantar un proceso de licitación pública ni de selección abreviada, sino que puede celebrar el contrato mediante </w:t>
            </w:r>
            <w:r w:rsidR="00073B21" w:rsidRPr="00310611">
              <w:t xml:space="preserve">la modalidad de selección de </w:t>
            </w:r>
            <w:r w:rsidRPr="00310611">
              <w:t>contratación directa, siempre que se cumplan los requisitos de planeación y la correspondiente justificación técnica y jurídica, y se observen los principios de transparencia, economía y responsabilidad que rigen la contratación estatal. Asimismo, resulta indispensable verificar que el contratista no se encuentre incurso en causales de inhabilidad o incompatibilidad, garantizando así la legalidad y objetividad</w:t>
            </w:r>
            <w:r w:rsidR="0074689D" w:rsidRPr="00310611">
              <w:t xml:space="preserve"> del proceso de contratación. </w:t>
            </w:r>
          </w:p>
          <w:p w14:paraId="6F7C34B3" w14:textId="77777777" w:rsidR="00991E70" w:rsidRPr="00310611" w:rsidRDefault="00991E70" w:rsidP="009575E2">
            <w:pPr>
              <w:pStyle w:val="Textoindependiente"/>
              <w:spacing w:line="276" w:lineRule="auto"/>
              <w:jc w:val="both"/>
              <w:rPr>
                <w:rFonts w:cs="Arial"/>
              </w:rPr>
            </w:pPr>
            <w:r w:rsidRPr="00310611">
              <w:rPr>
                <w:rStyle w:val="s15"/>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6774F370" w14:textId="77777777" w:rsidR="00991E70" w:rsidRPr="00310611" w:rsidRDefault="00991E70" w:rsidP="00991E70">
      <w:pPr>
        <w:widowControl w:val="0"/>
        <w:autoSpaceDE w:val="0"/>
        <w:autoSpaceDN w:val="0"/>
        <w:spacing w:after="0" w:line="276" w:lineRule="auto"/>
        <w:ind w:left="360" w:hanging="360"/>
        <w:outlineLvl w:val="0"/>
        <w:rPr>
          <w:rFonts w:ascii="Verdana" w:eastAsia="Arial" w:hAnsi="Verdana" w:cs="Arial"/>
          <w:b/>
          <w:bCs/>
          <w:highlight w:val="cyan"/>
        </w:rPr>
      </w:pPr>
    </w:p>
    <w:p w14:paraId="0CAC09F9" w14:textId="77777777" w:rsidR="00991E70" w:rsidRPr="00310611" w:rsidRDefault="00991E70" w:rsidP="00991E70">
      <w:pPr>
        <w:widowControl w:val="0"/>
        <w:autoSpaceDE w:val="0"/>
        <w:autoSpaceDN w:val="0"/>
        <w:spacing w:after="0" w:line="276" w:lineRule="auto"/>
        <w:ind w:left="360" w:hanging="360"/>
        <w:outlineLvl w:val="0"/>
        <w:rPr>
          <w:rFonts w:ascii="Verdana" w:eastAsia="Arial" w:hAnsi="Verdana" w:cs="Arial"/>
          <w:b/>
          <w:bCs/>
          <w:lang w:val="es-ES"/>
        </w:rPr>
      </w:pPr>
      <w:r w:rsidRPr="00310611">
        <w:rPr>
          <w:rFonts w:ascii="Verdana" w:eastAsia="Arial" w:hAnsi="Verdana" w:cs="Arial"/>
          <w:b/>
          <w:bCs/>
          <w:lang w:val="es-ES"/>
        </w:rPr>
        <w:t>3. Razones de la respuesta:</w:t>
      </w:r>
    </w:p>
    <w:p w14:paraId="3F0759B8" w14:textId="77777777" w:rsidR="00991E70" w:rsidRPr="00310611" w:rsidRDefault="00991E70" w:rsidP="00991E70">
      <w:pPr>
        <w:spacing w:after="0" w:line="276" w:lineRule="auto"/>
        <w:jc w:val="both"/>
        <w:rPr>
          <w:rFonts w:ascii="Verdana" w:eastAsia="Calibri" w:hAnsi="Verdana" w:cs="Arial"/>
          <w:lang w:val="es-ES"/>
        </w:rPr>
      </w:pPr>
    </w:p>
    <w:p w14:paraId="3924A4E7" w14:textId="5744EA5C" w:rsidR="0045313A" w:rsidRPr="00310611" w:rsidRDefault="00991E70" w:rsidP="0045313A">
      <w:pPr>
        <w:spacing w:after="0" w:line="276" w:lineRule="auto"/>
        <w:jc w:val="both"/>
        <w:rPr>
          <w:rFonts w:ascii="Verdana" w:eastAsia="Calibri" w:hAnsi="Verdana" w:cs="Arial"/>
          <w:lang w:val="es-ES"/>
        </w:rPr>
      </w:pPr>
      <w:r w:rsidRPr="00310611">
        <w:rPr>
          <w:rFonts w:ascii="Verdana" w:eastAsia="Calibri" w:hAnsi="Verdana" w:cs="Arial"/>
          <w:lang w:val="es-ES"/>
        </w:rPr>
        <w:t xml:space="preserve">La respuesta anterior se sustenta en las siguientes consideraciones: </w:t>
      </w:r>
    </w:p>
    <w:p w14:paraId="64E4E0B9" w14:textId="77777777" w:rsidR="0045313A" w:rsidRPr="00310611" w:rsidRDefault="0045313A" w:rsidP="0045313A">
      <w:pPr>
        <w:spacing w:after="0" w:line="276" w:lineRule="auto"/>
        <w:jc w:val="both"/>
        <w:rPr>
          <w:rFonts w:ascii="Verdana" w:eastAsia="Calibri" w:hAnsi="Verdana" w:cs="Arial"/>
          <w:lang w:val="es-ES"/>
        </w:rPr>
      </w:pPr>
    </w:p>
    <w:p w14:paraId="77C685FA" w14:textId="1B748154" w:rsidR="000B0B74" w:rsidRPr="00310611" w:rsidRDefault="000B0B74" w:rsidP="000B0B74">
      <w:pPr>
        <w:spacing w:after="120" w:line="276" w:lineRule="auto"/>
        <w:jc w:val="both"/>
        <w:rPr>
          <w:rFonts w:ascii="Verdana" w:eastAsia="Century Gothic" w:hAnsi="Verdana" w:cs="Century Gothic"/>
          <w:lang w:val="es-ES"/>
        </w:rPr>
      </w:pPr>
      <w:r w:rsidRPr="00310611">
        <w:rPr>
          <w:rFonts w:ascii="Verdana" w:eastAsia="Arial" w:hAnsi="Verdana" w:cs="Arial"/>
          <w:color w:val="000000" w:themeColor="text1"/>
          <w:lang w:val="es-ES"/>
        </w:rPr>
        <w:t xml:space="preserve">i) El artículo 1º de la Ley 80 de 1993 – Estatuto General de Contratación de la Administración Pública, en adelante EGCAP– determina que su objetivo es disponer de reglas y principios que rigen los contratos de las Entidades Estatales. En ese sentido, el artículo 32 </w:t>
      </w:r>
      <w:r w:rsidRPr="00310611">
        <w:rPr>
          <w:rFonts w:ascii="Verdana" w:eastAsia="Arial" w:hAnsi="Verdana" w:cs="Arial"/>
          <w:i/>
          <w:iCs/>
          <w:color w:val="000000" w:themeColor="text1"/>
          <w:lang w:val="es-ES"/>
        </w:rPr>
        <w:t>ibidem</w:t>
      </w:r>
      <w:r w:rsidRPr="00310611">
        <w:rPr>
          <w:rFonts w:ascii="Verdana" w:eastAsia="Arial" w:hAnsi="Verdana" w:cs="Arial"/>
          <w:color w:val="000000" w:themeColor="text1"/>
          <w:lang w:val="es-ES"/>
        </w:rPr>
        <w:t xml:space="preserve"> define los contratos estatales como “todos los actos jurídicos, generadores de obligaciones que celebren las entidades a que se refiere este estatuto [artículo 2], previstos en el derecho privado o en </w:t>
      </w:r>
      <w:r w:rsidRPr="00310611">
        <w:rPr>
          <w:rFonts w:ascii="Verdana" w:eastAsia="Arial" w:hAnsi="Verdana" w:cs="Arial"/>
          <w:color w:val="000000" w:themeColor="text1"/>
          <w:lang w:val="es-ES"/>
        </w:rPr>
        <w:lastRenderedPageBreak/>
        <w:t xml:space="preserve">disposiciones especiales, o derivados del ejercicio de la autonomía de la voluntad”. </w:t>
      </w:r>
      <w:r w:rsidRPr="00310611">
        <w:rPr>
          <w:rFonts w:ascii="Verdana" w:eastAsia="Arial" w:hAnsi="Verdana" w:cs="Arial"/>
          <w:color w:val="000000" w:themeColor="text1"/>
          <w:lang w:val="es-ES"/>
        </w:rPr>
        <w:tab/>
      </w:r>
    </w:p>
    <w:p w14:paraId="160ECF72" w14:textId="77777777" w:rsidR="000B0B74" w:rsidRPr="00310611" w:rsidRDefault="000B0B74" w:rsidP="000B0B74">
      <w:pPr>
        <w:pStyle w:val="Textoindependiente"/>
        <w:spacing w:line="276" w:lineRule="auto"/>
        <w:ind w:firstLine="708"/>
        <w:jc w:val="both"/>
      </w:pPr>
      <w:r w:rsidRPr="00310611">
        <w:t xml:space="preserve">De acuerdo con lo anterior, </w:t>
      </w:r>
      <w:bookmarkStart w:id="2" w:name="_Hlk150759794"/>
      <w:r w:rsidRPr="00310611">
        <w:t>para la definición de contrato estatal basta con que una de las Entidades que enumera el artículo 2º de la Ley 80 de 1993</w:t>
      </w:r>
      <w:r w:rsidRPr="00310611">
        <w:rPr>
          <w:vertAlign w:val="superscript"/>
        </w:rPr>
        <w:footnoteReference w:id="1"/>
      </w:r>
      <w:r w:rsidRPr="00310611">
        <w:t xml:space="preserve"> sea una de las partes, sin importar el extremo de la relación jurídico negocial que</w:t>
      </w:r>
      <w:r w:rsidRPr="00310611">
        <w:rPr>
          <w:spacing w:val="-14"/>
        </w:rPr>
        <w:t xml:space="preserve"> </w:t>
      </w:r>
      <w:r w:rsidRPr="00310611">
        <w:t>asuma. Al respecto, el Consejo de Estado ha sostenido que el criterio definitorio de un contrato estatal es que haya sido celebrado por una Entidad Estatal</w:t>
      </w:r>
      <w:bookmarkEnd w:id="2"/>
      <w:r w:rsidRPr="00310611">
        <w:t>:</w:t>
      </w:r>
    </w:p>
    <w:p w14:paraId="5138F333" w14:textId="77777777" w:rsidR="000B0B74" w:rsidRPr="00310611" w:rsidRDefault="000B0B74" w:rsidP="000B0B74">
      <w:pPr>
        <w:pStyle w:val="Textoindependiente"/>
        <w:spacing w:line="276" w:lineRule="auto"/>
        <w:ind w:firstLine="708"/>
        <w:jc w:val="both"/>
      </w:pPr>
    </w:p>
    <w:p w14:paraId="10D6BA81" w14:textId="77777777" w:rsidR="000B0B74" w:rsidRPr="00310611" w:rsidRDefault="000B0B74" w:rsidP="003E7C48">
      <w:pPr>
        <w:widowControl w:val="0"/>
        <w:tabs>
          <w:tab w:val="left" w:pos="7797"/>
        </w:tabs>
        <w:autoSpaceDE w:val="0"/>
        <w:autoSpaceDN w:val="0"/>
        <w:spacing w:after="0" w:line="240" w:lineRule="auto"/>
        <w:ind w:left="709" w:right="709"/>
        <w:contextualSpacing/>
        <w:jc w:val="both"/>
        <w:rPr>
          <w:rFonts w:ascii="Verdana" w:eastAsia="Arial" w:hAnsi="Verdana" w:cs="Arial"/>
          <w:color w:val="000000" w:themeColor="text1"/>
          <w:sz w:val="20"/>
          <w:szCs w:val="20"/>
          <w:lang w:val="es-ES"/>
        </w:rPr>
      </w:pPr>
      <w:r w:rsidRPr="00310611">
        <w:rPr>
          <w:rFonts w:ascii="Verdana" w:eastAsia="Arial" w:hAnsi="Verdana" w:cs="Arial"/>
          <w:color w:val="000000" w:themeColor="text1"/>
          <w:sz w:val="20"/>
          <w:szCs w:val="20"/>
          <w:lang w:val="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310611">
        <w:rPr>
          <w:rFonts w:ascii="Verdana" w:eastAsia="Arial" w:hAnsi="Verdana" w:cs="Arial"/>
          <w:color w:val="000000" w:themeColor="text1"/>
          <w:spacing w:val="-4"/>
          <w:sz w:val="20"/>
          <w:szCs w:val="20"/>
          <w:lang w:val="es-ES"/>
        </w:rPr>
        <w:t xml:space="preserve"> </w:t>
      </w:r>
      <w:r w:rsidRPr="00310611">
        <w:rPr>
          <w:rFonts w:ascii="Verdana" w:eastAsia="Arial" w:hAnsi="Verdana" w:cs="Arial"/>
          <w:color w:val="000000" w:themeColor="text1"/>
          <w:sz w:val="20"/>
          <w:szCs w:val="20"/>
          <w:lang w:val="es-ES"/>
        </w:rPr>
        <w:t>públicas”</w:t>
      </w:r>
      <w:r w:rsidRPr="00310611">
        <w:rPr>
          <w:rFonts w:ascii="Verdana" w:eastAsia="Arial" w:hAnsi="Verdana" w:cs="Arial"/>
          <w:color w:val="000000" w:themeColor="text1"/>
          <w:sz w:val="20"/>
          <w:szCs w:val="20"/>
          <w:vertAlign w:val="superscript"/>
          <w:lang w:val="es-ES"/>
        </w:rPr>
        <w:footnoteReference w:id="2"/>
      </w:r>
      <w:r w:rsidRPr="00310611">
        <w:rPr>
          <w:rFonts w:ascii="Verdana" w:eastAsia="Arial" w:hAnsi="Verdana" w:cs="Arial"/>
          <w:color w:val="000000" w:themeColor="text1"/>
          <w:sz w:val="20"/>
          <w:szCs w:val="20"/>
          <w:lang w:val="es-ES"/>
        </w:rPr>
        <w:t>.</w:t>
      </w:r>
    </w:p>
    <w:p w14:paraId="18BDAB93" w14:textId="77777777" w:rsidR="000B0B74" w:rsidRPr="00310611" w:rsidRDefault="000B0B74" w:rsidP="000B0B74">
      <w:pPr>
        <w:widowControl w:val="0"/>
        <w:tabs>
          <w:tab w:val="left" w:pos="7797"/>
        </w:tabs>
        <w:autoSpaceDE w:val="0"/>
        <w:autoSpaceDN w:val="0"/>
        <w:spacing w:after="0" w:line="276" w:lineRule="auto"/>
        <w:ind w:left="709" w:right="709"/>
        <w:contextualSpacing/>
        <w:jc w:val="both"/>
        <w:rPr>
          <w:rFonts w:ascii="Verdana" w:eastAsia="Arial" w:hAnsi="Verdana" w:cs="Arial"/>
          <w:color w:val="000000" w:themeColor="text1"/>
          <w:lang w:val="es-ES"/>
        </w:rPr>
      </w:pPr>
    </w:p>
    <w:p w14:paraId="3F6BEF88" w14:textId="77777777" w:rsidR="000B0B74" w:rsidRPr="00310611" w:rsidRDefault="000B0B74" w:rsidP="000B0B74">
      <w:pPr>
        <w:widowControl w:val="0"/>
        <w:autoSpaceDE w:val="0"/>
        <w:autoSpaceDN w:val="0"/>
        <w:spacing w:after="120" w:line="276" w:lineRule="auto"/>
        <w:ind w:firstLine="607"/>
        <w:jc w:val="both"/>
        <w:rPr>
          <w:rFonts w:ascii="Verdana" w:eastAsia="Arial" w:hAnsi="Verdana" w:cs="Arial"/>
          <w:color w:val="000000" w:themeColor="text1"/>
          <w:lang w:val="es-ES"/>
        </w:rPr>
      </w:pPr>
      <w:r w:rsidRPr="00310611">
        <w:rPr>
          <w:rFonts w:ascii="Verdana" w:eastAsia="Arial" w:hAnsi="Verdana" w:cs="Arial"/>
          <w:color w:val="000000" w:themeColor="text1"/>
          <w:lang w:val="es-ES"/>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w:t>
      </w:r>
    </w:p>
    <w:p w14:paraId="2AD11909" w14:textId="77777777" w:rsidR="000B0B74" w:rsidRPr="00310611" w:rsidRDefault="000B0B74" w:rsidP="000B0B74">
      <w:pPr>
        <w:widowControl w:val="0"/>
        <w:autoSpaceDE w:val="0"/>
        <w:autoSpaceDN w:val="0"/>
        <w:spacing w:after="120" w:line="276" w:lineRule="auto"/>
        <w:ind w:firstLine="607"/>
        <w:jc w:val="both"/>
        <w:rPr>
          <w:rFonts w:ascii="Verdana" w:eastAsia="Arial" w:hAnsi="Verdana" w:cs="Arial"/>
          <w:color w:val="000000" w:themeColor="text1"/>
          <w:lang w:val="es-ES"/>
        </w:rPr>
      </w:pPr>
      <w:r w:rsidRPr="00310611">
        <w:rPr>
          <w:rFonts w:ascii="Verdana" w:eastAsia="Arial" w:hAnsi="Verdana" w:cs="Arial"/>
          <w:color w:val="000000" w:themeColor="text1"/>
          <w:lang w:val="es-ES"/>
        </w:rPr>
        <w:t xml:space="preserve">Los artículos 13 y 40 de la Ley 80 de 1993 integran al derecho contractual estatal “las disposiciones comerciales y civiles pertinentes”, cuando indican que </w:t>
      </w:r>
      <w:r w:rsidRPr="00310611">
        <w:rPr>
          <w:rFonts w:ascii="Verdana" w:eastAsia="Arial" w:hAnsi="Verdana" w:cs="Arial"/>
          <w:color w:val="000000" w:themeColor="text1"/>
          <w:lang w:val="es-ES"/>
        </w:rPr>
        <w:lastRenderedPageBreak/>
        <w:t>estos se regirán de forma supletiva por ese régimen jurídico, salvo en las materias expresa y particularmente reguladas por el EGCAP. Lo anterior, permite concluir que “mediante la Ley 80, se pretendió que la actividad contractual del Estado quedará</w:t>
      </w:r>
      <w:r w:rsidRPr="00310611">
        <w:rPr>
          <w:rFonts w:ascii="Verdana" w:eastAsia="Arial" w:hAnsi="Verdana" w:cs="Arial"/>
          <w:lang w:val="es-ES"/>
        </w:rPr>
        <w:t xml:space="preserve"> </w:t>
      </w:r>
      <w:r w:rsidRPr="00310611">
        <w:rPr>
          <w:rFonts w:ascii="Verdana" w:eastAsia="Arial" w:hAnsi="Verdana" w:cs="Arial"/>
          <w:color w:val="000000" w:themeColor="text1"/>
          <w:lang w:val="es-ES"/>
        </w:rPr>
        <w:t>bajo la égida del contrato estatal, caracterizado por tener un régimen jurídico mixto, integrado por normas de derecho público y derecho privado”</w:t>
      </w:r>
      <w:r w:rsidRPr="00310611">
        <w:rPr>
          <w:rFonts w:ascii="Verdana" w:eastAsia="Arial" w:hAnsi="Verdana" w:cs="Arial"/>
          <w:color w:val="000000" w:themeColor="text1"/>
          <w:vertAlign w:val="superscript"/>
          <w:lang w:val="es-ES"/>
        </w:rPr>
        <w:footnoteReference w:id="3"/>
      </w:r>
      <w:r w:rsidRPr="00310611">
        <w:rPr>
          <w:rFonts w:ascii="Verdana" w:eastAsia="Arial" w:hAnsi="Verdana" w:cs="Arial"/>
          <w:color w:val="000000" w:themeColor="text1"/>
          <w:lang w:val="es-ES"/>
        </w:rPr>
        <w:t xml:space="preserve">. </w:t>
      </w:r>
    </w:p>
    <w:p w14:paraId="32BA45F0" w14:textId="08C45B69" w:rsidR="000B0B74" w:rsidRPr="00310611" w:rsidRDefault="000B0B74" w:rsidP="000B0B74">
      <w:pPr>
        <w:spacing w:after="120" w:line="276" w:lineRule="auto"/>
        <w:ind w:firstLine="709"/>
        <w:jc w:val="both"/>
        <w:rPr>
          <w:rFonts w:ascii="Verdana" w:eastAsia="Calibri" w:hAnsi="Verdana" w:cs="Arial"/>
          <w:lang w:val="es-ES"/>
        </w:rPr>
      </w:pPr>
      <w:bookmarkStart w:id="3" w:name="_Hlk121750642"/>
      <w:r w:rsidRPr="00310611">
        <w:rPr>
          <w:rFonts w:ascii="Verdana" w:hAnsi="Verdana" w:cs="Arial"/>
          <w:color w:val="000000" w:themeColor="text1"/>
          <w:lang w:val="es-ES"/>
        </w:rPr>
        <w:t xml:space="preserve">Ahora bien, es preciso mencionar que las </w:t>
      </w:r>
      <w:r w:rsidRPr="00310611">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w:t>
      </w:r>
      <w:r w:rsidR="00F210FB" w:rsidRPr="00310611">
        <w:rPr>
          <w:rFonts w:ascii="Verdana" w:eastAsia="Calibri" w:hAnsi="Verdana" w:cs="Arial"/>
          <w:lang w:val="es-ES"/>
        </w:rPr>
        <w:t>la compraventa</w:t>
      </w:r>
      <w:r w:rsidRPr="00310611">
        <w:rPr>
          <w:rFonts w:ascii="Verdana" w:eastAsia="Calibri" w:hAnsi="Verdana" w:cs="Arial"/>
          <w:lang w:val="es-ES"/>
        </w:rPr>
        <w:t xml:space="preserve"> – al que se refiere en su consulta –, comodato o administración, en los que además de las disposiciones del EGCAP deberán aplicarse en su mayoría normas de derecho privado, lo que de ninguna manera desvirtúa la calidad de estatal de dichos contratos. </w:t>
      </w:r>
      <w:bookmarkEnd w:id="3"/>
    </w:p>
    <w:p w14:paraId="2F19CF98" w14:textId="77777777" w:rsidR="000B0B74" w:rsidRPr="00310611" w:rsidRDefault="000B0B74" w:rsidP="000B0B74">
      <w:pPr>
        <w:spacing w:after="120" w:line="276" w:lineRule="auto"/>
        <w:ind w:firstLine="709"/>
        <w:jc w:val="both"/>
        <w:rPr>
          <w:rFonts w:ascii="Verdana" w:eastAsia="Calibri" w:hAnsi="Verdana" w:cs="Arial"/>
          <w:lang w:val="es-ES"/>
        </w:rPr>
      </w:pPr>
      <w:r w:rsidRPr="00310611">
        <w:rPr>
          <w:rFonts w:ascii="Verdana" w:eastAsia="Calibri" w:hAnsi="Verdana" w:cs="Arial"/>
          <w:color w:val="000000" w:themeColor="text1"/>
          <w:lang w:val="es-ES"/>
        </w:rPr>
        <w:t xml:space="preserve">Teniendo en cuenta el objeto de su consulta, es pertinente indicar que </w:t>
      </w:r>
      <w:r w:rsidRPr="00310611">
        <w:rPr>
          <w:rFonts w:ascii="Verdana" w:hAnsi="Verdana" w:cs="Arial"/>
          <w:bCs/>
          <w:color w:val="000000" w:themeColor="text1"/>
          <w:lang w:val="es-ES"/>
        </w:rPr>
        <w:t>la Ley 80 de 1993</w:t>
      </w:r>
      <w:r w:rsidRPr="00310611">
        <w:rPr>
          <w:rFonts w:ascii="Verdana" w:hAnsi="Verdana" w:cs="Arial"/>
          <w:lang w:val="es-ES"/>
        </w:rPr>
        <w:t xml:space="preserve"> define los contratos estatales en el artículo 32 y establece un listado enunciativo. De acuerdo con esta disposición, todos los actos jurídicos, cualquiera que sea su denominación, que celebren las entidades a las que se refiere el EGCAP y que generen obligaciones, son contratos estatales</w:t>
      </w:r>
      <w:r w:rsidRPr="00310611">
        <w:rPr>
          <w:rStyle w:val="Refdenotaalpie"/>
          <w:rFonts w:ascii="Verdana" w:hAnsi="Verdana" w:cs="Arial"/>
          <w:bCs/>
          <w:color w:val="000000" w:themeColor="text1"/>
          <w:lang w:val="es-ES"/>
        </w:rPr>
        <w:footnoteReference w:id="4"/>
      </w:r>
      <w:r w:rsidRPr="00310611">
        <w:rPr>
          <w:rFonts w:ascii="Verdana" w:hAnsi="Verdana" w:cs="Arial"/>
          <w:lang w:val="es-ES"/>
        </w:rPr>
        <w:t xml:space="preserve">. Entre los contratos que enuncia el artículo 32 </w:t>
      </w:r>
      <w:r w:rsidRPr="00310611">
        <w:rPr>
          <w:rFonts w:ascii="Verdana" w:hAnsi="Verdana" w:cs="Arial"/>
          <w:i/>
          <w:iCs/>
          <w:lang w:val="es-ES"/>
        </w:rPr>
        <w:t>ibidem</w:t>
      </w:r>
      <w:r w:rsidRPr="00310611">
        <w:rPr>
          <w:rFonts w:ascii="Verdana" w:hAnsi="Verdana" w:cs="Arial"/>
          <w:lang w:val="es-ES"/>
        </w:rPr>
        <w:t xml:space="preserve"> se encuentran el contrato de obra, el contrato de consultoría, el contrato de prestación de servicios, el contrato de concesión y los encargos fiduciarios y fiducia pública. </w:t>
      </w:r>
    </w:p>
    <w:p w14:paraId="0C3DD808" w14:textId="432E68CB" w:rsidR="000B0B74" w:rsidRPr="00310611" w:rsidRDefault="000B0B74" w:rsidP="000B0B74">
      <w:pPr>
        <w:spacing w:after="120" w:line="276" w:lineRule="auto"/>
        <w:ind w:firstLine="708"/>
        <w:jc w:val="both"/>
        <w:rPr>
          <w:rFonts w:ascii="Verdana" w:hAnsi="Verdana" w:cs="Arial"/>
          <w:bCs/>
          <w:color w:val="000000" w:themeColor="text1"/>
          <w:lang w:val="es-ES"/>
        </w:rPr>
      </w:pPr>
      <w:r w:rsidRPr="00310611">
        <w:rPr>
          <w:rFonts w:ascii="Verdana" w:hAnsi="Verdana" w:cs="Arial"/>
          <w:lang w:val="es-ES" w:eastAsia="es-MX"/>
        </w:rPr>
        <w:t xml:space="preserve">Aunque el contrato de </w:t>
      </w:r>
      <w:r w:rsidR="0076128C" w:rsidRPr="00310611">
        <w:rPr>
          <w:rFonts w:ascii="Verdana" w:hAnsi="Verdana" w:cs="Arial"/>
          <w:lang w:val="es-ES" w:eastAsia="es-MX"/>
        </w:rPr>
        <w:t>compraventa</w:t>
      </w:r>
      <w:r w:rsidRPr="00310611">
        <w:rPr>
          <w:rFonts w:ascii="Verdana" w:hAnsi="Verdana" w:cs="Arial"/>
          <w:lang w:val="es-ES" w:eastAsia="es-MX"/>
        </w:rPr>
        <w:t xml:space="preserve"> no hace parte del listado enunciativo del</w:t>
      </w:r>
      <w:r w:rsidRPr="00310611">
        <w:rPr>
          <w:rFonts w:ascii="Verdana" w:hAnsi="Verdana" w:cs="Arial"/>
          <w:bCs/>
          <w:color w:val="000000" w:themeColor="text1"/>
          <w:lang w:val="es-ES"/>
        </w:rPr>
        <w:t xml:space="preserve"> artículo 32 de la Ley 80 de 1993, su regulación se encuentra en el Código Civil y en el Código de Comercio, principalmente, los artículos </w:t>
      </w:r>
      <w:r w:rsidR="000323D5" w:rsidRPr="00310611">
        <w:rPr>
          <w:rFonts w:ascii="Verdana" w:hAnsi="Verdana" w:cs="Arial"/>
          <w:bCs/>
          <w:color w:val="000000" w:themeColor="text1"/>
          <w:lang w:val="es-ES"/>
        </w:rPr>
        <w:t xml:space="preserve">1849 y siguientes </w:t>
      </w:r>
      <w:r w:rsidRPr="00310611">
        <w:rPr>
          <w:rFonts w:ascii="Verdana" w:hAnsi="Verdana" w:cs="Arial"/>
          <w:bCs/>
          <w:color w:val="000000" w:themeColor="text1"/>
          <w:lang w:val="es-ES"/>
        </w:rPr>
        <w:t xml:space="preserve">del Código Civil que lo desarrollan. Particularmente, </w:t>
      </w:r>
      <w:r w:rsidRPr="00310611">
        <w:rPr>
          <w:rFonts w:ascii="Verdana" w:eastAsia="Calibri" w:hAnsi="Verdana" w:cs="Arial"/>
          <w:color w:val="000000" w:themeColor="text1"/>
          <w:lang w:val="es-ES"/>
        </w:rPr>
        <w:t xml:space="preserve">el artículo </w:t>
      </w:r>
      <w:r w:rsidR="000323D5" w:rsidRPr="00310611">
        <w:rPr>
          <w:rFonts w:ascii="Verdana" w:hAnsi="Verdana" w:cs="Arial"/>
          <w:bCs/>
          <w:color w:val="000000" w:themeColor="text1"/>
          <w:lang w:val="es-ES"/>
        </w:rPr>
        <w:t xml:space="preserve">1849 </w:t>
      </w:r>
      <w:r w:rsidRPr="00310611">
        <w:rPr>
          <w:rFonts w:ascii="Verdana" w:eastAsia="Calibri" w:hAnsi="Verdana" w:cs="Arial"/>
          <w:color w:val="000000" w:themeColor="text1"/>
          <w:lang w:val="es-ES"/>
        </w:rPr>
        <w:t xml:space="preserve">del Código Civil define el contrato de </w:t>
      </w:r>
      <w:r w:rsidR="00DF4A08" w:rsidRPr="00310611">
        <w:rPr>
          <w:rFonts w:ascii="Verdana" w:hAnsi="Verdana" w:cs="Arial"/>
          <w:lang w:val="es-ES" w:eastAsia="es-MX"/>
        </w:rPr>
        <w:t xml:space="preserve">compraventa </w:t>
      </w:r>
      <w:r w:rsidRPr="00310611">
        <w:rPr>
          <w:rFonts w:ascii="Verdana" w:eastAsia="Calibri" w:hAnsi="Verdana" w:cs="Arial"/>
          <w:color w:val="000000" w:themeColor="text1"/>
          <w:lang w:val="es-ES"/>
        </w:rPr>
        <w:t>como</w:t>
      </w:r>
      <w:r w:rsidR="00DF4A08" w:rsidRPr="00310611">
        <w:rPr>
          <w:rFonts w:ascii="Verdana" w:eastAsia="Calibri" w:hAnsi="Verdana" w:cs="Arial"/>
          <w:color w:val="000000" w:themeColor="text1"/>
          <w:lang w:val="es-ES"/>
        </w:rPr>
        <w:t xml:space="preserve"> aquel</w:t>
      </w:r>
      <w:r w:rsidRPr="00310611">
        <w:rPr>
          <w:rFonts w:ascii="Verdana" w:eastAsia="Calibri" w:hAnsi="Verdana" w:cs="Arial"/>
          <w:color w:val="000000" w:themeColor="text1"/>
          <w:lang w:val="es-ES"/>
        </w:rPr>
        <w:t xml:space="preserve"> “[…] </w:t>
      </w:r>
      <w:r w:rsidR="000323D5" w:rsidRPr="00310611">
        <w:rPr>
          <w:rFonts w:ascii="Verdana" w:eastAsia="Calibri" w:hAnsi="Verdana" w:cs="Arial"/>
          <w:color w:val="000000" w:themeColor="text1"/>
          <w:lang w:val="es-ES"/>
        </w:rPr>
        <w:t xml:space="preserve">en que una de las partes </w:t>
      </w:r>
      <w:r w:rsidR="000323D5" w:rsidRPr="00310611">
        <w:rPr>
          <w:rFonts w:ascii="Verdana" w:eastAsia="Calibri" w:hAnsi="Verdana" w:cs="Arial"/>
          <w:color w:val="000000" w:themeColor="text1"/>
          <w:lang w:val="es-ES"/>
        </w:rPr>
        <w:lastRenderedPageBreak/>
        <w:t>se obliga a dar una cosa y la otra a pagarla en dinero. Aquélla se dice vender y ésta comprar. El dinero que el comprador da por la cosa vendida se llama precio</w:t>
      </w:r>
      <w:r w:rsidRPr="00310611">
        <w:rPr>
          <w:rFonts w:ascii="Verdana" w:eastAsia="Calibri" w:hAnsi="Verdana" w:cs="Arial"/>
          <w:color w:val="000000" w:themeColor="text1"/>
          <w:lang w:val="es-ES"/>
        </w:rPr>
        <w:t xml:space="preserve">”. </w:t>
      </w:r>
      <w:r w:rsidR="004E4530" w:rsidRPr="00310611">
        <w:rPr>
          <w:rFonts w:ascii="Verdana" w:eastAsia="Calibri" w:hAnsi="Verdana" w:cs="Arial"/>
          <w:color w:val="000000" w:themeColor="text1"/>
          <w:lang w:val="es-ES"/>
        </w:rPr>
        <w:t xml:space="preserve">Por otra parte, el artículo 905 del Código de Comercio preceptúa que la compraventa es un contrato </w:t>
      </w:r>
      <w:r w:rsidR="00520B47" w:rsidRPr="00310611">
        <w:rPr>
          <w:rFonts w:ascii="Verdana" w:eastAsia="Calibri" w:hAnsi="Verdana" w:cs="Arial"/>
          <w:color w:val="000000" w:themeColor="text1"/>
          <w:lang w:val="es-ES"/>
        </w:rPr>
        <w:t>“[…]</w:t>
      </w:r>
      <w:r w:rsidR="004E4530" w:rsidRPr="00310611">
        <w:rPr>
          <w:rFonts w:ascii="Verdana" w:eastAsia="Calibri" w:hAnsi="Verdana" w:cs="Arial"/>
          <w:color w:val="000000" w:themeColor="text1"/>
          <w:lang w:val="es-ES"/>
        </w:rPr>
        <w:t>en que una de las partes se obliga a trasmitir la propiedad de una cosa y la otra a pagarla en dinero. El dinero que el comprador da por la cosa vendida se llama precio.</w:t>
      </w:r>
      <w:r w:rsidR="00E112F9" w:rsidRPr="00310611">
        <w:rPr>
          <w:rFonts w:ascii="Verdana" w:eastAsia="Calibri" w:hAnsi="Verdana" w:cs="Arial"/>
          <w:color w:val="000000" w:themeColor="text1"/>
          <w:lang w:val="es-ES"/>
        </w:rPr>
        <w:t>”</w:t>
      </w:r>
      <w:r w:rsidR="004E4530" w:rsidRPr="00310611">
        <w:rPr>
          <w:rFonts w:ascii="Verdana" w:eastAsia="Calibri" w:hAnsi="Verdana" w:cs="Arial"/>
          <w:color w:val="000000" w:themeColor="text1"/>
          <w:lang w:val="es-ES"/>
        </w:rPr>
        <w:t xml:space="preserve"> </w:t>
      </w:r>
      <w:r w:rsidR="002543CC" w:rsidRPr="00310611">
        <w:rPr>
          <w:rFonts w:ascii="Verdana" w:eastAsia="Calibri" w:hAnsi="Verdana" w:cs="Arial"/>
          <w:color w:val="000000" w:themeColor="text1"/>
          <w:lang w:val="es-ES"/>
        </w:rPr>
        <w:t>Se trata pues del acuerdo de voluntades en virtud del cual una</w:t>
      </w:r>
      <w:r w:rsidR="00A55C14" w:rsidRPr="00310611">
        <w:rPr>
          <w:rFonts w:ascii="Verdana" w:eastAsia="Calibri" w:hAnsi="Verdana" w:cs="Arial"/>
          <w:color w:val="000000" w:themeColor="text1"/>
          <w:lang w:val="es-ES"/>
        </w:rPr>
        <w:t xml:space="preserve"> parte</w:t>
      </w:r>
      <w:r w:rsidR="002543CC" w:rsidRPr="00310611">
        <w:rPr>
          <w:rFonts w:ascii="Verdana" w:eastAsia="Calibri" w:hAnsi="Verdana" w:cs="Arial"/>
          <w:color w:val="000000" w:themeColor="text1"/>
          <w:lang w:val="es-ES"/>
        </w:rPr>
        <w:t xml:space="preserve"> se obliga a dar una cosa y la otra a pagarla en dinero. Tratándose de bienes raíces, el contrato se perfecciona cuando el acuerdo sobre la cosa y el precio se eleva a escritura pública, por lo que se reputa solemne: si el acuerdo no se contiene en ese instrumento público, no produce los efectos que está llamado a generar.</w:t>
      </w:r>
    </w:p>
    <w:p w14:paraId="3B956E44" w14:textId="57FAA5CA" w:rsidR="000B0B74" w:rsidRPr="00310611" w:rsidRDefault="000B0B74" w:rsidP="000B0B74">
      <w:pPr>
        <w:spacing w:after="120" w:line="276" w:lineRule="auto"/>
        <w:ind w:firstLine="708"/>
        <w:jc w:val="both"/>
        <w:rPr>
          <w:rFonts w:ascii="Verdana" w:eastAsia="Calibri" w:hAnsi="Verdana" w:cs="Arial"/>
          <w:color w:val="000000" w:themeColor="text1"/>
          <w:lang w:val="es-ES"/>
        </w:rPr>
      </w:pPr>
      <w:r w:rsidRPr="00310611">
        <w:rPr>
          <w:rFonts w:ascii="Verdana" w:eastAsia="Calibri" w:hAnsi="Verdana" w:cs="Arial"/>
          <w:color w:val="000000" w:themeColor="text1"/>
          <w:lang w:val="es-ES"/>
        </w:rPr>
        <w:t xml:space="preserve">En cuanto a </w:t>
      </w:r>
      <w:r w:rsidR="00F85D20" w:rsidRPr="00310611">
        <w:rPr>
          <w:rFonts w:ascii="Verdana" w:eastAsia="Calibri" w:hAnsi="Verdana" w:cs="Arial"/>
          <w:color w:val="000000" w:themeColor="text1"/>
          <w:lang w:val="es-ES"/>
        </w:rPr>
        <w:t>los</w:t>
      </w:r>
      <w:r w:rsidRPr="00310611">
        <w:rPr>
          <w:rFonts w:ascii="Verdana" w:eastAsia="Calibri" w:hAnsi="Verdana" w:cs="Arial"/>
          <w:color w:val="000000" w:themeColor="text1"/>
          <w:lang w:val="es-ES"/>
        </w:rPr>
        <w:t xml:space="preserve"> </w:t>
      </w:r>
      <w:r w:rsidR="00F85D20" w:rsidRPr="00310611">
        <w:rPr>
          <w:rFonts w:ascii="Verdana" w:eastAsia="Calibri" w:hAnsi="Verdana" w:cs="Arial"/>
          <w:color w:val="000000" w:themeColor="text1"/>
          <w:lang w:val="es-ES"/>
        </w:rPr>
        <w:t xml:space="preserve">elementos esenciales particulares del contrato de compraventa, de suerte que si falta uno no hay contrato o degenera en uno distinto, son: a) la cosa u objeto mismo del contrato; y b) el precio convenido; la cosa vendida, que es el objeto de la obligación del vendedor, debe existir o esperarse que exista, ser susceptible de ser vendida (comerciable) y singularizada (determinada); y el precio, que es la obligación del comprador, y debe ser en dinero o su equivalente, real, determinado y serio. Cuando se trate de la compraventa de bienes inmuebles, también es requisito la escritura pública, solemnidad constitutiva o ad </w:t>
      </w:r>
      <w:proofErr w:type="spellStart"/>
      <w:r w:rsidR="00F85D20" w:rsidRPr="00310611">
        <w:rPr>
          <w:rFonts w:ascii="Verdana" w:eastAsia="Calibri" w:hAnsi="Verdana" w:cs="Arial"/>
          <w:color w:val="000000" w:themeColor="text1"/>
          <w:lang w:val="es-ES"/>
        </w:rPr>
        <w:t>substantiam</w:t>
      </w:r>
      <w:proofErr w:type="spellEnd"/>
      <w:r w:rsidR="00F85D20" w:rsidRPr="00310611">
        <w:rPr>
          <w:rFonts w:ascii="Verdana" w:eastAsia="Calibri" w:hAnsi="Verdana" w:cs="Arial"/>
          <w:color w:val="000000" w:themeColor="text1"/>
          <w:lang w:val="es-ES"/>
        </w:rPr>
        <w:t xml:space="preserve"> </w:t>
      </w:r>
      <w:proofErr w:type="spellStart"/>
      <w:r w:rsidR="00F85D20" w:rsidRPr="00310611">
        <w:rPr>
          <w:rFonts w:ascii="Verdana" w:eastAsia="Calibri" w:hAnsi="Verdana" w:cs="Arial"/>
          <w:color w:val="000000" w:themeColor="text1"/>
          <w:lang w:val="es-ES"/>
        </w:rPr>
        <w:t>actus</w:t>
      </w:r>
      <w:proofErr w:type="spellEnd"/>
      <w:r w:rsidR="00F85D20" w:rsidRPr="00310611">
        <w:rPr>
          <w:rFonts w:ascii="Verdana" w:eastAsia="Calibri" w:hAnsi="Verdana" w:cs="Arial"/>
          <w:color w:val="000000" w:themeColor="text1"/>
          <w:lang w:val="es-ES"/>
        </w:rPr>
        <w:t xml:space="preserve"> y ad </w:t>
      </w:r>
      <w:proofErr w:type="spellStart"/>
      <w:r w:rsidR="00F85D20" w:rsidRPr="00310611">
        <w:rPr>
          <w:rFonts w:ascii="Verdana" w:eastAsia="Calibri" w:hAnsi="Verdana" w:cs="Arial"/>
          <w:color w:val="000000" w:themeColor="text1"/>
          <w:lang w:val="es-ES"/>
        </w:rPr>
        <w:t>probationem</w:t>
      </w:r>
      <w:proofErr w:type="spellEnd"/>
      <w:r w:rsidR="00F85D20" w:rsidRPr="00310611">
        <w:rPr>
          <w:rFonts w:ascii="Verdana" w:eastAsia="Calibri" w:hAnsi="Verdana" w:cs="Arial"/>
          <w:color w:val="000000" w:themeColor="text1"/>
          <w:lang w:val="es-ES"/>
        </w:rPr>
        <w:t>, según el artículo 1857 del Código Civil, por cuya inteligencia “[l]a venta se reputa perfecta desde que las partes han convenido en la cosa y en el precio, salvo las excepciones siguientes: la venta de los bienes raíces y servidumbres y la de una sucesión hereditaria, no se reputan perfectas ante la ley, mientras no se ha otorgado escritura pública</w:t>
      </w:r>
      <w:r w:rsidR="003B7207" w:rsidRPr="00310611">
        <w:rPr>
          <w:rStyle w:val="Refdenotaalpie"/>
          <w:rFonts w:ascii="Verdana" w:eastAsia="Calibri" w:hAnsi="Verdana" w:cs="Arial"/>
          <w:color w:val="000000" w:themeColor="text1"/>
          <w:lang w:val="es-ES"/>
        </w:rPr>
        <w:footnoteReference w:id="5"/>
      </w:r>
      <w:r w:rsidR="00F85D20" w:rsidRPr="00310611">
        <w:rPr>
          <w:rFonts w:ascii="Verdana" w:eastAsia="Calibri" w:hAnsi="Verdana" w:cs="Arial"/>
          <w:color w:val="000000" w:themeColor="text1"/>
          <w:lang w:val="es-ES"/>
        </w:rPr>
        <w:t>.”</w:t>
      </w:r>
    </w:p>
    <w:p w14:paraId="110494A0" w14:textId="2F8361F4" w:rsidR="000B0B74" w:rsidRPr="00310611" w:rsidRDefault="00362FF0" w:rsidP="00EF4205">
      <w:pPr>
        <w:spacing w:after="120" w:line="276" w:lineRule="auto"/>
        <w:ind w:firstLine="708"/>
        <w:jc w:val="both"/>
        <w:rPr>
          <w:rFonts w:ascii="Verdana" w:eastAsia="Calibri" w:hAnsi="Verdana" w:cs="Arial"/>
          <w:color w:val="000000" w:themeColor="text1"/>
        </w:rPr>
      </w:pPr>
      <w:r w:rsidRPr="00310611">
        <w:rPr>
          <w:rFonts w:ascii="Verdana" w:eastAsia="Calibri" w:hAnsi="Verdana" w:cs="Arial"/>
          <w:color w:val="000000" w:themeColor="text1"/>
        </w:rPr>
        <w:t xml:space="preserve">De manera pues, que para que exista el contrato de venta se requiere un precio convenido entre las partes, “sine </w:t>
      </w:r>
      <w:proofErr w:type="spellStart"/>
      <w:r w:rsidRPr="00310611">
        <w:rPr>
          <w:rFonts w:ascii="Verdana" w:eastAsia="Calibri" w:hAnsi="Verdana" w:cs="Arial"/>
          <w:color w:val="000000" w:themeColor="text1"/>
        </w:rPr>
        <w:t>pretio</w:t>
      </w:r>
      <w:proofErr w:type="spellEnd"/>
      <w:r w:rsidRPr="00310611">
        <w:rPr>
          <w:rFonts w:ascii="Verdana" w:eastAsia="Calibri" w:hAnsi="Verdana" w:cs="Arial"/>
          <w:color w:val="000000" w:themeColor="text1"/>
        </w:rPr>
        <w:t xml:space="preserve"> </w:t>
      </w:r>
      <w:proofErr w:type="spellStart"/>
      <w:r w:rsidRPr="00310611">
        <w:rPr>
          <w:rFonts w:ascii="Verdana" w:eastAsia="Calibri" w:hAnsi="Verdana" w:cs="Arial"/>
          <w:color w:val="000000" w:themeColor="text1"/>
        </w:rPr>
        <w:t>nulla</w:t>
      </w:r>
      <w:proofErr w:type="spellEnd"/>
      <w:r w:rsidRPr="00310611">
        <w:rPr>
          <w:rFonts w:ascii="Verdana" w:eastAsia="Calibri" w:hAnsi="Verdana" w:cs="Arial"/>
          <w:color w:val="000000" w:themeColor="text1"/>
        </w:rPr>
        <w:t xml:space="preserve"> </w:t>
      </w:r>
      <w:proofErr w:type="spellStart"/>
      <w:r w:rsidRPr="00310611">
        <w:rPr>
          <w:rFonts w:ascii="Verdana" w:eastAsia="Calibri" w:hAnsi="Verdana" w:cs="Arial"/>
          <w:color w:val="000000" w:themeColor="text1"/>
        </w:rPr>
        <w:t>venditio</w:t>
      </w:r>
      <w:proofErr w:type="spellEnd"/>
      <w:r w:rsidRPr="00310611">
        <w:rPr>
          <w:rFonts w:ascii="Verdana" w:eastAsia="Calibri" w:hAnsi="Verdana" w:cs="Arial"/>
          <w:color w:val="000000" w:themeColor="text1"/>
        </w:rPr>
        <w:t xml:space="preserve"> </w:t>
      </w:r>
      <w:proofErr w:type="spellStart"/>
      <w:r w:rsidRPr="00310611">
        <w:rPr>
          <w:rFonts w:ascii="Verdana" w:eastAsia="Calibri" w:hAnsi="Verdana" w:cs="Arial"/>
          <w:color w:val="000000" w:themeColor="text1"/>
        </w:rPr>
        <w:t>est</w:t>
      </w:r>
      <w:proofErr w:type="spellEnd"/>
      <w:r w:rsidRPr="00310611">
        <w:rPr>
          <w:rFonts w:ascii="Verdana" w:eastAsia="Calibri" w:hAnsi="Verdana" w:cs="Arial"/>
          <w:color w:val="000000" w:themeColor="text1"/>
        </w:rPr>
        <w:t>”, que significa en las voces del artículo 1849 del Código Civil “el dinero que el comprador da por la cosa vendida”, y que debe estipularse por la cosa al menos en su mitad (art. 1850 C.C.). Para que el precio sea válido y eficaz: (i) debe ser cierto, esto es, determinado o determinable; (</w:t>
      </w:r>
      <w:proofErr w:type="spellStart"/>
      <w:r w:rsidRPr="00310611">
        <w:rPr>
          <w:rFonts w:ascii="Verdana" w:eastAsia="Calibri" w:hAnsi="Verdana" w:cs="Arial"/>
          <w:color w:val="000000" w:themeColor="text1"/>
        </w:rPr>
        <w:t>ii</w:t>
      </w:r>
      <w:proofErr w:type="spellEnd"/>
      <w:r w:rsidRPr="00310611">
        <w:rPr>
          <w:rFonts w:ascii="Verdana" w:eastAsia="Calibri" w:hAnsi="Verdana" w:cs="Arial"/>
          <w:color w:val="000000" w:themeColor="text1"/>
        </w:rPr>
        <w:t xml:space="preserve">) debe ser justo, significa que no debe ser inferior su cuantía a la mitad del justo valor de la cosa que se compra, para que </w:t>
      </w:r>
      <w:r w:rsidRPr="00310611">
        <w:rPr>
          <w:rFonts w:ascii="Verdana" w:eastAsia="Calibri" w:hAnsi="Verdana" w:cs="Arial"/>
          <w:color w:val="000000" w:themeColor="text1"/>
        </w:rPr>
        <w:lastRenderedPageBreak/>
        <w:t>no sea injusto o vil y no quede, como se verá más adelante, afectado por lesión enorme si se trata de la compraventa de bienes inmuebles, que permite pedir su rescisión (art. 1946 C.C.); (</w:t>
      </w:r>
      <w:proofErr w:type="spellStart"/>
      <w:r w:rsidRPr="00310611">
        <w:rPr>
          <w:rFonts w:ascii="Verdana" w:eastAsia="Calibri" w:hAnsi="Verdana" w:cs="Arial"/>
          <w:color w:val="000000" w:themeColor="text1"/>
        </w:rPr>
        <w:t>iii</w:t>
      </w:r>
      <w:proofErr w:type="spellEnd"/>
      <w:r w:rsidRPr="00310611">
        <w:rPr>
          <w:rFonts w:ascii="Verdana" w:eastAsia="Calibri" w:hAnsi="Verdana" w:cs="Arial"/>
          <w:color w:val="000000" w:themeColor="text1"/>
        </w:rPr>
        <w:t>) debe ser serio, por oposición a irrisorio, esto es, cuando exista una manifiesta desproporción, o aparezca ridículo, y (</w:t>
      </w:r>
      <w:proofErr w:type="spellStart"/>
      <w:r w:rsidRPr="00310611">
        <w:rPr>
          <w:rFonts w:ascii="Verdana" w:eastAsia="Calibri" w:hAnsi="Verdana" w:cs="Arial"/>
          <w:color w:val="000000" w:themeColor="text1"/>
        </w:rPr>
        <w:t>iv</w:t>
      </w:r>
      <w:proofErr w:type="spellEnd"/>
      <w:r w:rsidRPr="00310611">
        <w:rPr>
          <w:rFonts w:ascii="Verdana" w:eastAsia="Calibri" w:hAnsi="Verdana" w:cs="Arial"/>
          <w:color w:val="000000" w:themeColor="text1"/>
        </w:rPr>
        <w:t>) debe ser real, verdadero, esto es, con la intención de ser pagado por el vendedor y exigido por el comprador, lo cual excluye que sea simulado</w:t>
      </w:r>
      <w:r w:rsidRPr="00310611">
        <w:rPr>
          <w:rStyle w:val="Refdenotaalpie"/>
          <w:rFonts w:ascii="Verdana" w:eastAsia="Calibri" w:hAnsi="Verdana" w:cs="Arial"/>
          <w:color w:val="000000" w:themeColor="text1"/>
        </w:rPr>
        <w:footnoteReference w:id="6"/>
      </w:r>
      <w:r w:rsidRPr="00310611">
        <w:rPr>
          <w:rFonts w:ascii="Verdana" w:eastAsia="Calibri" w:hAnsi="Verdana" w:cs="Arial"/>
          <w:color w:val="000000" w:themeColor="text1"/>
        </w:rPr>
        <w:t>.</w:t>
      </w:r>
    </w:p>
    <w:p w14:paraId="094B9ABD" w14:textId="77777777" w:rsidR="00922A81" w:rsidRPr="00310611" w:rsidRDefault="00922A81" w:rsidP="00922A81">
      <w:pPr>
        <w:spacing w:after="120" w:line="276" w:lineRule="auto"/>
        <w:ind w:firstLine="708"/>
        <w:jc w:val="both"/>
        <w:rPr>
          <w:rFonts w:ascii="Verdana" w:eastAsia="Calibri" w:hAnsi="Verdana" w:cs="Arial"/>
          <w:color w:val="000000" w:themeColor="text1"/>
          <w:lang w:val="es-ES"/>
        </w:rPr>
      </w:pPr>
      <w:r w:rsidRPr="00310611">
        <w:rPr>
          <w:rFonts w:ascii="Verdana" w:eastAsia="Calibri" w:hAnsi="Verdana" w:cs="Arial"/>
          <w:color w:val="000000" w:themeColor="text1"/>
          <w:lang w:val="es-ES"/>
        </w:rPr>
        <w:t>Ahora bien, frente a la consulta planteada debe precisarse que la modalidad de selección aplicable a los contratos de compraventa de bienes inmuebles depende del régimen jurídico que rija a la Entidad Estatal. Si la entidad se rige por el derecho privado, es decir, si está exceptuada del Estatuto General de Contratación de la Administración Pública, en principio debe aplicar las normas civiles y comerciales pertinentes, que permiten la celebración directa del contrato de compraventa. No obstante, si el reglamento o manual interno de contratación de la entidad establece un procedimiento especial, este prevalece sobre la regla general.</w:t>
      </w:r>
    </w:p>
    <w:p w14:paraId="2AFCE920" w14:textId="5ECD6940" w:rsidR="00ED6C16" w:rsidRPr="00310611" w:rsidRDefault="00922A81" w:rsidP="00922A81">
      <w:pPr>
        <w:spacing w:after="120" w:line="276" w:lineRule="auto"/>
        <w:ind w:firstLine="708"/>
        <w:jc w:val="both"/>
        <w:rPr>
          <w:rFonts w:ascii="Verdana" w:eastAsia="Calibri" w:hAnsi="Verdana" w:cs="Arial"/>
          <w:color w:val="000000" w:themeColor="text1"/>
          <w:lang w:val="es-ES"/>
        </w:rPr>
      </w:pPr>
      <w:r w:rsidRPr="00310611">
        <w:rPr>
          <w:rFonts w:ascii="Verdana" w:eastAsia="Calibri" w:hAnsi="Verdana" w:cs="Arial"/>
          <w:color w:val="000000" w:themeColor="text1"/>
          <w:lang w:val="es-ES"/>
        </w:rPr>
        <w:t>En contraste, si la entidad se encuentra sometida al Estatuto General de Contratación de la Administración Pública, deberá acudir a la modalidad de contratación directa, dado que el artículo 2º, numeral 4°, literal i) de la Ley 1150 de 2007 dispone expresamente como causal de este procedimiento el “arrendamiento o adquisición de inmuebles”.</w:t>
      </w:r>
    </w:p>
    <w:p w14:paraId="7341FC24" w14:textId="3CCBB534" w:rsidR="0045313A" w:rsidRPr="00310611" w:rsidRDefault="0045313A" w:rsidP="0045313A">
      <w:pPr>
        <w:spacing w:after="120" w:line="276" w:lineRule="auto"/>
        <w:jc w:val="both"/>
        <w:rPr>
          <w:rFonts w:ascii="Verdana" w:eastAsia="Calibri" w:hAnsi="Verdana" w:cs="Arial"/>
          <w:lang w:val="es-ES" w:eastAsia="es-ES_tradnl"/>
        </w:rPr>
      </w:pPr>
      <w:r w:rsidRPr="00310611">
        <w:rPr>
          <w:rFonts w:ascii="Verdana" w:eastAsia="Calibri" w:hAnsi="Verdana" w:cs="Arial"/>
          <w:bCs/>
          <w:noProof/>
          <w:color w:val="000000"/>
          <w:lang w:val="es-ES_tradnl" w:eastAsia="es-ES_tradnl"/>
        </w:rPr>
        <w:t>i</w:t>
      </w:r>
      <w:r w:rsidR="000B0B74" w:rsidRPr="00310611">
        <w:rPr>
          <w:rFonts w:ascii="Verdana" w:eastAsia="Calibri" w:hAnsi="Verdana" w:cs="Arial"/>
          <w:bCs/>
          <w:noProof/>
          <w:color w:val="000000"/>
          <w:lang w:val="es-ES_tradnl" w:eastAsia="es-ES_tradnl"/>
        </w:rPr>
        <w:t>i</w:t>
      </w:r>
      <w:r w:rsidRPr="00310611">
        <w:rPr>
          <w:rFonts w:ascii="Verdana" w:eastAsia="Calibri" w:hAnsi="Verdana" w:cs="Arial"/>
          <w:bCs/>
          <w:noProof/>
          <w:color w:val="000000"/>
          <w:lang w:val="es-ES_tradnl" w:eastAsia="es-ES_tradnl"/>
        </w:rPr>
        <w:t>.</w:t>
      </w:r>
      <w:r w:rsidRPr="00310611">
        <w:rPr>
          <w:rFonts w:ascii="Verdana" w:eastAsia="Calibri" w:hAnsi="Verdana" w:cs="Arial"/>
          <w:b/>
          <w:bCs/>
          <w:noProof/>
          <w:color w:val="000000"/>
          <w:lang w:val="es-ES_tradnl" w:eastAsia="es-ES_tradnl"/>
        </w:rPr>
        <w:t xml:space="preserve"> </w:t>
      </w:r>
      <w:r w:rsidRPr="00310611">
        <w:rPr>
          <w:rFonts w:ascii="Verdana" w:eastAsia="Calibri" w:hAnsi="Verdana" w:cs="Arial"/>
          <w:lang w:eastAsia="es-ES_tradnl"/>
        </w:rPr>
        <w:t xml:space="preserve">La Ley 1150 de 2007, en el artículo 2, establece 5 modalidades de selección para la escogencia del contratista, y fija las reglas de cada modalidad: licitación pública, selección abreviada, concurso de méritos, mínima cuantía y contratación directa. Por su parte, la exposición de motivos de la Ley 1150 de 2007 señala las razones por las cuales se establecieron las modalidades de selección del artículo 2: “A ese respecto es claro que las experiencias exitosas a nivel internacional demuestran que el criterio de distinción que debe gobernar un esquema contractual </w:t>
      </w:r>
      <w:r w:rsidR="00981372" w:rsidRPr="00310611">
        <w:rPr>
          <w:rFonts w:ascii="Verdana" w:eastAsia="Calibri" w:hAnsi="Verdana" w:cs="Arial"/>
          <w:lang w:eastAsia="es-ES_tradnl"/>
        </w:rPr>
        <w:t>eficiente</w:t>
      </w:r>
      <w:r w:rsidRPr="00310611">
        <w:rPr>
          <w:rFonts w:ascii="Verdana" w:eastAsia="Calibri" w:hAnsi="Verdana" w:cs="Arial"/>
          <w:lang w:eastAsia="es-ES_tradnl"/>
        </w:rPr>
        <w:t xml:space="preserve"> es el de modular las modalidades de selección en razón a las características del objeto”.</w:t>
      </w:r>
    </w:p>
    <w:p w14:paraId="4572EA76" w14:textId="77777777" w:rsidR="0045313A" w:rsidRPr="00310611" w:rsidRDefault="0045313A" w:rsidP="0045313A">
      <w:pPr>
        <w:spacing w:after="120" w:line="276" w:lineRule="auto"/>
        <w:ind w:firstLine="709"/>
        <w:jc w:val="both"/>
        <w:rPr>
          <w:rFonts w:ascii="Verdana" w:eastAsia="Calibri" w:hAnsi="Verdana" w:cs="Arial"/>
          <w:lang w:eastAsia="es-ES_tradnl"/>
        </w:rPr>
      </w:pPr>
      <w:r w:rsidRPr="00310611">
        <w:rPr>
          <w:rFonts w:ascii="Verdana" w:eastAsia="Calibri" w:hAnsi="Verdana" w:cs="Arial"/>
          <w:lang w:eastAsia="es-ES_tradnl"/>
        </w:rPr>
        <w:t xml:space="preserve">Ahora bien, las modalidades de selección pueden dividirse doctrinariamente en i) competitivas y </w:t>
      </w:r>
      <w:proofErr w:type="spellStart"/>
      <w:r w:rsidRPr="00310611">
        <w:rPr>
          <w:rFonts w:ascii="Verdana" w:eastAsia="Calibri" w:hAnsi="Verdana" w:cs="Arial"/>
          <w:lang w:eastAsia="es-ES_tradnl"/>
        </w:rPr>
        <w:t>ii</w:t>
      </w:r>
      <w:proofErr w:type="spellEnd"/>
      <w:r w:rsidRPr="00310611">
        <w:rPr>
          <w:rFonts w:ascii="Verdana" w:eastAsia="Calibri" w:hAnsi="Verdana" w:cs="Arial"/>
          <w:lang w:eastAsia="es-ES_tradnl"/>
        </w:rPr>
        <w:t xml:space="preserve">) no competitivas. La Guía de competencia en las compras públicas de la Agencia Nacional de Contratación </w:t>
      </w:r>
      <w:r w:rsidRPr="00310611">
        <w:rPr>
          <w:rFonts w:ascii="Verdana" w:eastAsia="Calibri" w:hAnsi="Verdana" w:cs="Arial"/>
          <w:lang w:eastAsia="es-ES_tradnl"/>
        </w:rPr>
        <w:lastRenderedPageBreak/>
        <w:t>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310611">
        <w:rPr>
          <w:rFonts w:ascii="Verdana" w:eastAsia="Calibri" w:hAnsi="Verdana" w:cs="Arial"/>
          <w:vertAlign w:val="superscript"/>
          <w:lang w:eastAsia="es-ES_tradnl"/>
        </w:rPr>
        <w:footnoteReference w:id="7"/>
      </w:r>
      <w:r w:rsidRPr="00310611">
        <w:rPr>
          <w:rFonts w:ascii="Verdana" w:eastAsia="Calibri" w:hAnsi="Verdana" w:cs="Arial"/>
          <w:lang w:eastAsia="es-ES_tradnl"/>
        </w:rPr>
        <w:t xml:space="preserve">. </w:t>
      </w:r>
    </w:p>
    <w:p w14:paraId="64999498" w14:textId="77777777" w:rsidR="0045313A" w:rsidRPr="00310611" w:rsidRDefault="0045313A" w:rsidP="0045313A">
      <w:pPr>
        <w:spacing w:after="120" w:line="276" w:lineRule="auto"/>
        <w:ind w:firstLine="709"/>
        <w:jc w:val="both"/>
        <w:rPr>
          <w:rFonts w:ascii="Verdana" w:eastAsia="Calibri" w:hAnsi="Verdana" w:cs="Arial"/>
          <w:lang w:eastAsia="es-ES_tradnl"/>
        </w:rPr>
      </w:pPr>
      <w:r w:rsidRPr="00310611">
        <w:rPr>
          <w:rFonts w:ascii="Verdana" w:eastAsia="Calibri" w:hAnsi="Verdana" w:cs="Arial"/>
          <w:lang w:eastAsia="es-ES_tradnl"/>
        </w:rPr>
        <w:t xml:space="preserve">Por tanto, modalidades como la licitación pública, la selección abreviada, el concurso de méritos y la mínima cuantía son modalidades de selección competitivas o abiertas a competencia, ya que en ellas tiene lugar la participación de varios proponentes en una fase pública de presentación de ofertas. Esto permite que todas las personas interesadas concurran al proceso en igualdad de condiciones y compitan en el mismo. </w:t>
      </w:r>
    </w:p>
    <w:p w14:paraId="72E6825A" w14:textId="77777777" w:rsidR="0045313A" w:rsidRPr="00310611" w:rsidRDefault="0045313A" w:rsidP="0045313A">
      <w:pPr>
        <w:spacing w:after="120" w:line="276" w:lineRule="auto"/>
        <w:ind w:firstLine="709"/>
        <w:jc w:val="both"/>
        <w:rPr>
          <w:rFonts w:ascii="Verdana" w:eastAsia="Calibri" w:hAnsi="Verdana" w:cs="Arial"/>
          <w:lang w:eastAsia="es-ES_tradnl"/>
        </w:rPr>
      </w:pPr>
      <w:r w:rsidRPr="00310611">
        <w:rPr>
          <w:rFonts w:ascii="Verdana" w:eastAsia="Calibri" w:hAnsi="Verdana" w:cs="Arial"/>
          <w:lang w:eastAsia="es-ES_tradnl"/>
        </w:rPr>
        <w:t>Lo contrario ocurre con la modalidad de selección de contratación directa que no es competitiva, es decir, que no es abierta a los proponentes para que los interesados presenten sus ofertas. En esta, es la entidad la que determina, de forma directa, la persona que puede participar y que será seleccionada.</w:t>
      </w:r>
    </w:p>
    <w:p w14:paraId="1023AF8F" w14:textId="77777777" w:rsidR="0045313A" w:rsidRPr="00310611" w:rsidRDefault="0045313A" w:rsidP="0045313A">
      <w:pPr>
        <w:spacing w:after="120" w:line="276" w:lineRule="auto"/>
        <w:ind w:firstLine="708"/>
        <w:jc w:val="both"/>
        <w:rPr>
          <w:rFonts w:ascii="Verdana" w:eastAsia="Calibri" w:hAnsi="Verdana" w:cs="Arial"/>
          <w:lang w:eastAsia="es-ES_tradnl"/>
        </w:rPr>
      </w:pPr>
      <w:r w:rsidRPr="00310611">
        <w:rPr>
          <w:rFonts w:ascii="Verdana" w:eastAsia="Calibri" w:hAnsi="Verdana" w:cs="Arial"/>
          <w:lang w:eastAsia="es-ES_tradnl"/>
        </w:rPr>
        <w:t xml:space="preserve">Lo anterior se complementa con lo expuesto por la Corte Constitucional, en Sentencia C-713 de 2009, que estudió la constitucionalidad de los artículos 2 –parcial– y 5 –parcial– de la Ley 1150 de 2007. En la decisión judicial mencionada analizó los principios de libre concurrencia y selección objetiva en la contratación pública, como expresiones del derecho a la igualdad de oportunidades para quienes tengan interés en participar en la contratación estatal. </w:t>
      </w:r>
    </w:p>
    <w:p w14:paraId="4412B3FA" w14:textId="77777777" w:rsidR="0045313A" w:rsidRPr="00310611" w:rsidRDefault="0045313A" w:rsidP="0045313A">
      <w:pPr>
        <w:spacing w:after="120" w:line="276" w:lineRule="auto"/>
        <w:ind w:firstLine="708"/>
        <w:jc w:val="both"/>
        <w:rPr>
          <w:rFonts w:ascii="Verdana" w:eastAsia="Calibri" w:hAnsi="Verdana" w:cs="Arial"/>
          <w:lang w:eastAsia="es-ES_tradnl"/>
        </w:rPr>
      </w:pPr>
      <w:r w:rsidRPr="00310611">
        <w:rPr>
          <w:rFonts w:ascii="Verdana" w:eastAsia="Calibri" w:hAnsi="Verdana" w:cs="Arial"/>
          <w:lang w:eastAsia="es-ES_tradnl"/>
        </w:rPr>
        <w:t>Esos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del procedimiento como, por ejemplo, la inexistencia de las inhabilidades e incompatibilidades que también aplican en los supuestos de contratación directa</w:t>
      </w:r>
      <w:r w:rsidRPr="00310611">
        <w:rPr>
          <w:rFonts w:ascii="Verdana" w:eastAsia="Calibri" w:hAnsi="Verdana" w:cs="Arial"/>
          <w:vertAlign w:val="superscript"/>
          <w:lang w:eastAsia="es-ES_tradnl"/>
        </w:rPr>
        <w:footnoteReference w:id="8"/>
      </w:r>
      <w:r w:rsidRPr="00310611">
        <w:rPr>
          <w:rFonts w:ascii="Verdana" w:eastAsia="Calibri" w:hAnsi="Verdana" w:cs="Arial"/>
          <w:lang w:eastAsia="es-ES_tradnl"/>
        </w:rPr>
        <w:t>.</w:t>
      </w:r>
    </w:p>
    <w:p w14:paraId="1C8F4C0C" w14:textId="77777777" w:rsidR="0045313A" w:rsidRPr="00310611" w:rsidRDefault="0045313A" w:rsidP="0045313A">
      <w:pPr>
        <w:spacing w:after="120" w:line="276" w:lineRule="auto"/>
        <w:ind w:firstLine="708"/>
        <w:jc w:val="both"/>
        <w:rPr>
          <w:rFonts w:ascii="Verdana" w:eastAsia="Calibri" w:hAnsi="Verdana" w:cs="Arial"/>
          <w:lang w:eastAsia="es-ES_tradnl"/>
        </w:rPr>
      </w:pPr>
      <w:r w:rsidRPr="00310611">
        <w:rPr>
          <w:rFonts w:ascii="Verdana" w:eastAsia="Calibri" w:hAnsi="Verdana" w:cs="Arial"/>
          <w:lang w:eastAsia="es-ES_tradnl"/>
        </w:rPr>
        <w:lastRenderedPageBreak/>
        <w:t xml:space="preserve">Debe señalarse sobre la contratación directa, que esta 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4065341D" w14:textId="77777777" w:rsidR="0045313A" w:rsidRPr="00310611" w:rsidRDefault="0045313A" w:rsidP="0045313A">
      <w:pPr>
        <w:spacing w:after="120" w:line="276" w:lineRule="auto"/>
        <w:ind w:firstLine="708"/>
        <w:jc w:val="both"/>
        <w:rPr>
          <w:rFonts w:ascii="Verdana" w:eastAsia="Calibri" w:hAnsi="Verdana" w:cs="Arial"/>
          <w:lang w:eastAsia="es-ES_tradnl"/>
        </w:rPr>
      </w:pPr>
      <w:r w:rsidRPr="00310611">
        <w:rPr>
          <w:rFonts w:ascii="Verdana" w:eastAsia="Calibri" w:hAnsi="Verdana" w:cs="Arial"/>
          <w:lang w:eastAsia="es-ES_tradnl"/>
        </w:rPr>
        <w:t>En la contratación directa no es necesario que la entidad reciba más de una oferta, la cual proviene de la persona que la entidad escoge directamente, y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058D0884" w14:textId="77777777" w:rsidR="0045313A" w:rsidRPr="00310611" w:rsidRDefault="0045313A" w:rsidP="0045313A">
      <w:pPr>
        <w:spacing w:after="0" w:line="276" w:lineRule="auto"/>
        <w:ind w:firstLine="708"/>
        <w:jc w:val="both"/>
        <w:rPr>
          <w:rFonts w:ascii="Verdana" w:eastAsia="Calibri" w:hAnsi="Verdana" w:cs="Arial"/>
          <w:lang w:eastAsia="es-ES_tradnl"/>
        </w:rPr>
      </w:pPr>
      <w:r w:rsidRPr="00310611">
        <w:rPr>
          <w:rFonts w:ascii="Verdana" w:eastAsia="Calibri" w:hAnsi="Verdana" w:cs="Arial"/>
          <w:lang w:eastAsia="es-ES_tradnl"/>
        </w:rPr>
        <w:t xml:space="preserve">Debe destacarse que existe otra diferencia fundamental con las modalidades de selección competitivas mencionadas: en la contratación directa no se otorga puntaje a las ofertas para ponderarlas y elegir el ofrecimiento más favorable, pues la entidad recibe solo una oferta. Lo anterior es explicado por el Consejo de Estado, en los siguientes términos: </w:t>
      </w:r>
    </w:p>
    <w:p w14:paraId="0E8C6A7A" w14:textId="77777777" w:rsidR="0045313A" w:rsidRPr="00310611" w:rsidRDefault="0045313A" w:rsidP="0045313A">
      <w:pPr>
        <w:spacing w:after="0" w:line="276" w:lineRule="auto"/>
        <w:jc w:val="both"/>
        <w:rPr>
          <w:rFonts w:ascii="Verdana" w:eastAsia="Calibri" w:hAnsi="Verdana" w:cs="Arial"/>
          <w:lang w:eastAsia="es-ES_tradnl"/>
        </w:rPr>
      </w:pPr>
    </w:p>
    <w:p w14:paraId="3BDD787A" w14:textId="77777777" w:rsidR="0045313A" w:rsidRPr="00310611" w:rsidRDefault="0045313A" w:rsidP="0045313A">
      <w:pPr>
        <w:spacing w:after="0" w:line="240" w:lineRule="auto"/>
        <w:ind w:left="708" w:right="709"/>
        <w:jc w:val="both"/>
        <w:rPr>
          <w:rFonts w:ascii="Verdana" w:eastAsia="Calibri" w:hAnsi="Verdana" w:cs="Arial"/>
          <w:sz w:val="20"/>
          <w:szCs w:val="20"/>
          <w:lang w:eastAsia="es-ES_tradnl"/>
        </w:rPr>
      </w:pPr>
      <w:r w:rsidRPr="00310611">
        <w:rPr>
          <w:rFonts w:ascii="Verdana" w:eastAsia="Calibri" w:hAnsi="Verdana" w:cs="Arial"/>
          <w:sz w:val="20"/>
          <w:szCs w:val="20"/>
          <w:lang w:eastAsia="es-ES_tradnl"/>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w:t>
      </w:r>
      <w:proofErr w:type="gramStart"/>
      <w:r w:rsidRPr="00310611">
        <w:rPr>
          <w:rFonts w:ascii="Verdana" w:eastAsia="Calibri" w:hAnsi="Verdana" w:cs="Arial"/>
          <w:sz w:val="20"/>
          <w:szCs w:val="20"/>
          <w:lang w:eastAsia="es-ES_tradnl"/>
        </w:rPr>
        <w:t>en razón del</w:t>
      </w:r>
      <w:proofErr w:type="gramEnd"/>
      <w:r w:rsidRPr="00310611">
        <w:rPr>
          <w:rFonts w:ascii="Verdana" w:eastAsia="Calibri" w:hAnsi="Verdana" w:cs="Arial"/>
          <w:sz w:val="20"/>
          <w:szCs w:val="20"/>
          <w:lang w:eastAsia="es-ES_tradnl"/>
        </w:rPr>
        <w:t xml:space="preserve"> objeto del contrato o del órgano que contrata</w:t>
      </w:r>
      <w:r w:rsidRPr="00310611">
        <w:rPr>
          <w:rFonts w:ascii="Verdana" w:eastAsia="Calibri" w:hAnsi="Verdana" w:cs="Arial"/>
          <w:sz w:val="20"/>
          <w:szCs w:val="20"/>
          <w:vertAlign w:val="superscript"/>
          <w:lang w:eastAsia="es-ES_tradnl"/>
        </w:rPr>
        <w:footnoteReference w:id="9"/>
      </w:r>
      <w:r w:rsidRPr="00310611">
        <w:rPr>
          <w:rFonts w:ascii="Verdana" w:eastAsia="Calibri" w:hAnsi="Verdana" w:cs="Arial"/>
          <w:sz w:val="20"/>
          <w:szCs w:val="20"/>
          <w:lang w:eastAsia="es-ES_tradnl"/>
        </w:rPr>
        <w:t>.</w:t>
      </w:r>
    </w:p>
    <w:p w14:paraId="3A63B5F7" w14:textId="77777777" w:rsidR="0045313A" w:rsidRPr="00310611" w:rsidRDefault="0045313A" w:rsidP="0045313A">
      <w:pPr>
        <w:spacing w:after="0" w:line="276" w:lineRule="auto"/>
        <w:jc w:val="both"/>
        <w:rPr>
          <w:rFonts w:ascii="Verdana" w:eastAsia="Calibri" w:hAnsi="Verdana" w:cs="Arial"/>
          <w:lang w:val="es-ES" w:eastAsia="es-ES_tradnl"/>
        </w:rPr>
      </w:pPr>
    </w:p>
    <w:p w14:paraId="1E488FD0" w14:textId="77777777" w:rsidR="0045313A" w:rsidRPr="00310611" w:rsidRDefault="0045313A" w:rsidP="0045313A">
      <w:pPr>
        <w:spacing w:after="120" w:line="276" w:lineRule="auto"/>
        <w:ind w:firstLine="709"/>
        <w:jc w:val="both"/>
        <w:rPr>
          <w:rFonts w:ascii="Verdana" w:eastAsia="Times New Roman" w:hAnsi="Verdana" w:cs="Arial"/>
          <w:lang w:eastAsia="es-ES_tradnl"/>
        </w:rPr>
      </w:pPr>
      <w:r w:rsidRPr="00310611">
        <w:rPr>
          <w:rFonts w:ascii="Verdana" w:eastAsia="Times New Roman" w:hAnsi="Verdana" w:cs="Arial"/>
          <w:lang w:eastAsia="es-ES_tradnl"/>
        </w:rPr>
        <w:t xml:space="preserve">Por consiguiente, en la contratación directa la entidad no establece puntaje para ponderar ofertas, porque se presenta una sola, que corresponde a la de la persona a quien la entidad invitó y seleccionó en forma directa, teniendo en todo caso que garantizar el cumplimiento de los principios de la función administrativa y la gestión fiscal. En este sentido, la potestad discrecional de la Administración pública para la elección de un proveedor en la contratación </w:t>
      </w:r>
      <w:r w:rsidRPr="00310611">
        <w:rPr>
          <w:rFonts w:ascii="Verdana" w:eastAsia="Times New Roman" w:hAnsi="Verdana" w:cs="Arial"/>
          <w:lang w:eastAsia="es-ES_tradnl"/>
        </w:rPr>
        <w:lastRenderedPageBreak/>
        <w:t xml:space="preserve">directa se relaciona con los principios de moralidad administrativa y transparencia. </w:t>
      </w:r>
    </w:p>
    <w:p w14:paraId="06A95B0D" w14:textId="64CEEC1D" w:rsidR="0045313A" w:rsidRPr="00310611" w:rsidRDefault="0045313A" w:rsidP="0068734E">
      <w:pPr>
        <w:spacing w:after="120" w:line="276" w:lineRule="auto"/>
        <w:ind w:firstLine="709"/>
        <w:jc w:val="both"/>
        <w:rPr>
          <w:rFonts w:ascii="Verdana" w:eastAsia="Times New Roman" w:hAnsi="Verdana" w:cs="Arial"/>
          <w:lang w:eastAsia="es-ES_tradnl"/>
        </w:rPr>
      </w:pPr>
      <w:r w:rsidRPr="00310611">
        <w:rPr>
          <w:rFonts w:ascii="Verdana" w:eastAsia="Times New Roman" w:hAnsi="Verdana" w:cs="Arial"/>
          <w:lang w:eastAsia="es-ES_tradnl"/>
        </w:rPr>
        <w:t xml:space="preserve">Así las cosas, la contratación directa no es asimilable a los procesos de selección públicos y abiertos, como la licitación pública, selección abreviada, concurso de méritos y mínima cuantía, pero no significa que no se sujetan a las reglas para el cumplimiento de los principios de la contratación estatal y de la función administrativa. </w:t>
      </w:r>
    </w:p>
    <w:p w14:paraId="2A16AC82" w14:textId="6DF34FC6" w:rsidR="0045313A" w:rsidRPr="00310611" w:rsidRDefault="000B0B74" w:rsidP="0045313A">
      <w:pPr>
        <w:widowControl w:val="0"/>
        <w:autoSpaceDE w:val="0"/>
        <w:autoSpaceDN w:val="0"/>
        <w:spacing w:after="120" w:line="276" w:lineRule="auto"/>
        <w:jc w:val="both"/>
        <w:rPr>
          <w:rFonts w:ascii="Verdana" w:eastAsia="Arial" w:hAnsi="Verdana" w:cs="Arial"/>
          <w:lang w:val="es-ES" w:eastAsia="es-ES" w:bidi="es-ES"/>
        </w:rPr>
      </w:pPr>
      <w:proofErr w:type="spellStart"/>
      <w:r w:rsidRPr="00310611">
        <w:rPr>
          <w:rFonts w:ascii="Verdana" w:eastAsia="Arial" w:hAnsi="Verdana" w:cs="Arial"/>
          <w:lang w:val="es-ES" w:eastAsia="es-ES" w:bidi="es-ES"/>
        </w:rPr>
        <w:t>i</w:t>
      </w:r>
      <w:r w:rsidR="0045313A" w:rsidRPr="00310611">
        <w:rPr>
          <w:rFonts w:ascii="Verdana" w:eastAsia="Arial" w:hAnsi="Verdana" w:cs="Arial"/>
          <w:lang w:val="es-ES" w:eastAsia="es-ES" w:bidi="es-ES"/>
        </w:rPr>
        <w:t>ii</w:t>
      </w:r>
      <w:proofErr w:type="spellEnd"/>
      <w:r w:rsidR="0045313A" w:rsidRPr="00310611">
        <w:rPr>
          <w:rFonts w:ascii="Verdana" w:eastAsia="Arial" w:hAnsi="Verdana" w:cs="Arial"/>
          <w:lang w:val="es-ES" w:eastAsia="es-ES" w:bidi="es-ES"/>
        </w:rPr>
        <w:t xml:space="preserve">. El artículo 23 de la Ley 80 de 1993 dispone que: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 Por su parte, el artículo 2 de la Ley 1150 del 2007 ordena que, en el procedimiento aplicable a cada una de las modalidades de selección de contratistas, “deberá observarse los principios de transparencia, economía, responsabilidad”. </w:t>
      </w:r>
    </w:p>
    <w:p w14:paraId="42E4C633" w14:textId="77777777" w:rsidR="0045313A" w:rsidRPr="00310611" w:rsidRDefault="0045313A" w:rsidP="0045313A">
      <w:pPr>
        <w:widowControl w:val="0"/>
        <w:autoSpaceDE w:val="0"/>
        <w:autoSpaceDN w:val="0"/>
        <w:spacing w:after="120" w:line="276" w:lineRule="auto"/>
        <w:ind w:firstLine="708"/>
        <w:jc w:val="both"/>
        <w:rPr>
          <w:rFonts w:ascii="Verdana" w:eastAsia="Arial" w:hAnsi="Verdana" w:cs="Arial"/>
          <w:lang w:val="es-ES" w:eastAsia="es-ES" w:bidi="es-ES"/>
        </w:rPr>
      </w:pPr>
      <w:r w:rsidRPr="00310611">
        <w:rPr>
          <w:rFonts w:ascii="Verdana" w:eastAsia="Arial" w:hAnsi="Verdana" w:cs="Arial"/>
          <w:lang w:val="es-ES" w:eastAsia="es-ES" w:bidi="es-ES"/>
        </w:rPr>
        <w:t>Los principios que rigen la actividad contractual de las entidades estatales están orientados a preservar la objetividad en la selección del contratista, para garantizar el interés general y la realización de los fines del Estado. De igual forma, dichos principios buscan hacer eficaz la participación, en igualdad de condiciones, de quienes reúnan los requisitos que sean exigidos en los documentos del proceso de contratación.</w:t>
      </w:r>
    </w:p>
    <w:p w14:paraId="5D947D99" w14:textId="77777777" w:rsidR="0045313A" w:rsidRPr="00310611" w:rsidRDefault="0045313A" w:rsidP="0045313A">
      <w:pPr>
        <w:widowControl w:val="0"/>
        <w:autoSpaceDE w:val="0"/>
        <w:autoSpaceDN w:val="0"/>
        <w:spacing w:after="120" w:line="276" w:lineRule="auto"/>
        <w:ind w:right="108" w:firstLine="709"/>
        <w:jc w:val="both"/>
        <w:rPr>
          <w:rFonts w:ascii="Verdana" w:eastAsia="Arial" w:hAnsi="Verdana" w:cs="Arial"/>
          <w:lang w:val="es-ES" w:eastAsia="es-ES" w:bidi="es-ES"/>
        </w:rPr>
      </w:pPr>
      <w:r w:rsidRPr="00310611">
        <w:rPr>
          <w:rFonts w:ascii="Verdana" w:eastAsia="Arial" w:hAnsi="Verdana" w:cs="Arial"/>
          <w:lang w:val="es-ES" w:eastAsia="es-ES" w:bidi="es-ES"/>
        </w:rPr>
        <w:t xml:space="preserve">El principio de transparencia dispone que la selección de los contratistas debe “edificarse sobre las bases de i) la igualdad y respeto a todos los interesados; </w:t>
      </w:r>
      <w:proofErr w:type="spellStart"/>
      <w:r w:rsidRPr="00310611">
        <w:rPr>
          <w:rFonts w:ascii="Verdana" w:eastAsia="Arial" w:hAnsi="Verdana" w:cs="Arial"/>
          <w:lang w:val="es-ES" w:eastAsia="es-ES" w:bidi="es-ES"/>
        </w:rPr>
        <w:t>ii</w:t>
      </w:r>
      <w:proofErr w:type="spellEnd"/>
      <w:r w:rsidRPr="00310611">
        <w:rPr>
          <w:rFonts w:ascii="Verdana" w:eastAsia="Arial" w:hAnsi="Verdana" w:cs="Arial"/>
          <w:lang w:val="es-ES" w:eastAsia="es-ES" w:bidi="es-ES"/>
        </w:rPr>
        <w:t xml:space="preserve">) la objetividad, neutralidad y claridad de la reglas o condiciones impuestas para la presentación de las ofertas; </w:t>
      </w:r>
      <w:proofErr w:type="spellStart"/>
      <w:r w:rsidRPr="00310611">
        <w:rPr>
          <w:rFonts w:ascii="Verdana" w:eastAsia="Arial" w:hAnsi="Verdana" w:cs="Arial"/>
          <w:lang w:val="es-ES" w:eastAsia="es-ES" w:bidi="es-ES"/>
        </w:rPr>
        <w:t>iii</w:t>
      </w:r>
      <w:proofErr w:type="spellEnd"/>
      <w:r w:rsidRPr="00310611">
        <w:rPr>
          <w:rFonts w:ascii="Verdana" w:eastAsia="Arial" w:hAnsi="Verdana" w:cs="Arial"/>
          <w:lang w:val="es-ES" w:eastAsia="es-ES" w:bidi="es-ES"/>
        </w:rPr>
        <w:t xml:space="preserve">) la garantía del derecho de contradicción; </w:t>
      </w:r>
      <w:proofErr w:type="spellStart"/>
      <w:r w:rsidRPr="00310611">
        <w:rPr>
          <w:rFonts w:ascii="Verdana" w:eastAsia="Arial" w:hAnsi="Verdana" w:cs="Arial"/>
          <w:lang w:val="es-ES" w:eastAsia="es-ES" w:bidi="es-ES"/>
        </w:rPr>
        <w:t>iv</w:t>
      </w:r>
      <w:proofErr w:type="spellEnd"/>
      <w:r w:rsidRPr="00310611">
        <w:rPr>
          <w:rFonts w:ascii="Verdana" w:eastAsia="Arial" w:hAnsi="Verdana" w:cs="Arial"/>
          <w:lang w:val="es-ES" w:eastAsia="es-ES" w:bidi="es-ES"/>
        </w:rPr>
        <w:t>) la publicidad de las actuaciones de la administración; v) la motivación expresa, precisa y detallada del informe de evaluación, del acto de adjudicación o de la declaratoria de desierta; vi) la escogencia objetiva del contratista idóneo que ofrezca la oferta más favorable para los intereses de la administración”</w:t>
      </w:r>
      <w:r w:rsidRPr="00310611">
        <w:rPr>
          <w:rFonts w:ascii="Verdana" w:eastAsia="Arial" w:hAnsi="Verdana" w:cs="Arial"/>
          <w:vertAlign w:val="superscript"/>
          <w:lang w:val="es-ES" w:eastAsia="es-ES" w:bidi="es-ES"/>
        </w:rPr>
        <w:footnoteReference w:id="10"/>
      </w:r>
      <w:r w:rsidRPr="00310611">
        <w:rPr>
          <w:rFonts w:ascii="Verdana" w:eastAsia="Arial" w:hAnsi="Verdana" w:cs="Arial"/>
          <w:lang w:val="es-ES" w:eastAsia="es-ES" w:bidi="es-ES"/>
        </w:rPr>
        <w:t>.</w:t>
      </w:r>
    </w:p>
    <w:p w14:paraId="24A34614" w14:textId="77777777" w:rsidR="0045313A" w:rsidRPr="00310611" w:rsidRDefault="0045313A" w:rsidP="0045313A">
      <w:pPr>
        <w:spacing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_tradnl" w:eastAsia="es-ES_tradnl"/>
        </w:rPr>
        <w:lastRenderedPageBreak/>
        <w:t xml:space="preserve">Otro de los principios transversales a todos los procedimientos de selección es el de </w:t>
      </w:r>
      <w:r w:rsidRPr="00310611">
        <w:rPr>
          <w:rFonts w:ascii="Verdana" w:eastAsia="Calibri" w:hAnsi="Verdana" w:cs="Arial"/>
          <w:i/>
          <w:iCs/>
          <w:color w:val="000000"/>
          <w:lang w:val="es-ES_tradnl" w:eastAsia="es-ES_tradnl"/>
        </w:rPr>
        <w:t>selección objetiva</w:t>
      </w:r>
      <w:r w:rsidRPr="00310611">
        <w:rPr>
          <w:rFonts w:ascii="Verdana" w:eastAsia="Calibri" w:hAnsi="Verdana" w:cs="Arial"/>
          <w:color w:val="000000"/>
          <w:lang w:val="es-ES_tradnl" w:eastAsia="es-ES_tradnl"/>
        </w:rPr>
        <w:t xml:space="preserve">. Se trata del postulado que exige que la escogencia de la oferta ganadora debe fundamentarse en factores objetivos, de carácter técnico, jurídico y financiero, y no en criterios subjetivos, como el afecto, la amistad, el ánimo de ayuda, el interés personal, entre otros. </w:t>
      </w:r>
    </w:p>
    <w:p w14:paraId="26C42B88" w14:textId="77777777" w:rsidR="0045313A" w:rsidRPr="00310611" w:rsidRDefault="0045313A" w:rsidP="0045313A">
      <w:pPr>
        <w:spacing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_tradnl" w:eastAsia="es-ES_tradnl"/>
        </w:rPr>
        <w:t>Si bien dentro de la historia de la contratación pública en Colombia se vislumbran antecedentes normativos que consagraban dicho principio</w:t>
      </w:r>
      <w:r w:rsidRPr="00310611">
        <w:rPr>
          <w:rFonts w:ascii="Verdana" w:eastAsia="Calibri" w:hAnsi="Verdana" w:cs="Arial"/>
          <w:color w:val="000000"/>
          <w:vertAlign w:val="superscript"/>
          <w:lang w:val="es-ES_tradnl" w:eastAsia="es-ES_tradnl"/>
        </w:rPr>
        <w:footnoteReference w:id="11"/>
      </w:r>
      <w:r w:rsidRPr="00310611">
        <w:rPr>
          <w:rFonts w:ascii="Verdana" w:eastAsia="Calibri" w:hAnsi="Verdana" w:cs="Arial"/>
          <w:color w:val="000000"/>
          <w:lang w:val="es-ES_tradnl" w:eastAsia="es-ES_tradnl"/>
        </w:rPr>
        <w:t>, en la actualidad la disposición legal que lo prevé de manera más clara y contundente es el artículo 5 de la Ley 1150 de 2007, modificado por el artículo 88 de la Ley 1474 de 2011 y por el artículo 5 de la Ley 1882 de 2018</w:t>
      </w:r>
      <w:r w:rsidRPr="00310611">
        <w:rPr>
          <w:rFonts w:ascii="Verdana" w:eastAsia="Calibri" w:hAnsi="Verdana" w:cs="Arial"/>
          <w:color w:val="000000"/>
          <w:vertAlign w:val="superscript"/>
          <w:lang w:val="es-ES_tradnl" w:eastAsia="es-ES_tradnl"/>
        </w:rPr>
        <w:footnoteReference w:id="12"/>
      </w:r>
      <w:r w:rsidRPr="00310611">
        <w:rPr>
          <w:rFonts w:ascii="Verdana" w:eastAsia="Calibri" w:hAnsi="Verdana" w:cs="Arial"/>
          <w:color w:val="000000"/>
          <w:lang w:val="es-ES_tradnl" w:eastAsia="es-ES_tradnl"/>
        </w:rPr>
        <w:t>.</w:t>
      </w:r>
    </w:p>
    <w:p w14:paraId="4EC6D812" w14:textId="77777777" w:rsidR="0045313A" w:rsidRPr="00310611" w:rsidRDefault="0045313A" w:rsidP="0045313A">
      <w:pPr>
        <w:spacing w:after="12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lastRenderedPageBreak/>
        <w:t xml:space="preserve">Así mismo, la Ley 80 de 1993 se refiere a la </w:t>
      </w:r>
      <w:r w:rsidRPr="00310611">
        <w:rPr>
          <w:rFonts w:ascii="Verdana" w:eastAsia="Calibri" w:hAnsi="Verdana" w:cs="Arial"/>
          <w:i/>
          <w:iCs/>
          <w:color w:val="000000" w:themeColor="text1"/>
          <w:lang w:val="es-ES" w:eastAsia="es-ES"/>
        </w:rPr>
        <w:t>selección objetiva</w:t>
      </w:r>
      <w:r w:rsidRPr="00310611">
        <w:rPr>
          <w:rFonts w:ascii="Verdana" w:eastAsia="Calibri" w:hAnsi="Verdana" w:cs="Arial"/>
          <w:color w:val="000000" w:themeColor="text1"/>
          <w:lang w:val="es-ES" w:eastAsia="es-ES"/>
        </w:rPr>
        <w:t xml:space="preserve"> en varios apartados, como: i) el primer inciso del artículo 21, que obliga a las entidades estatales a tener en cuenta la selección objetiva, al garantizar la participación de los oferentes de bienes y servicios de origen nacional, </w:t>
      </w:r>
      <w:proofErr w:type="spellStart"/>
      <w:r w:rsidRPr="00310611">
        <w:rPr>
          <w:rFonts w:ascii="Verdana" w:eastAsia="Calibri" w:hAnsi="Verdana" w:cs="Arial"/>
          <w:color w:val="000000" w:themeColor="text1"/>
          <w:lang w:val="es-ES" w:eastAsia="es-ES"/>
        </w:rPr>
        <w:t>ii</w:t>
      </w:r>
      <w:proofErr w:type="spellEnd"/>
      <w:r w:rsidRPr="00310611">
        <w:rPr>
          <w:rFonts w:ascii="Verdana" w:eastAsia="Calibri" w:hAnsi="Verdana" w:cs="Arial"/>
          <w:color w:val="000000" w:themeColor="text1"/>
          <w:lang w:val="es-ES" w:eastAsia="es-ES"/>
        </w:rPr>
        <w:t xml:space="preserve">) el artículo 24, numeral 5º, literal a), que exige se indiquen en los pliegos de condiciones “[…] los requisitos objetivos necesarios para participar en el correspondiente proceso de selección”, </w:t>
      </w:r>
      <w:proofErr w:type="spellStart"/>
      <w:r w:rsidRPr="00310611">
        <w:rPr>
          <w:rFonts w:ascii="Verdana" w:eastAsia="Calibri" w:hAnsi="Verdana" w:cs="Arial"/>
          <w:color w:val="000000" w:themeColor="text1"/>
          <w:lang w:val="es-ES" w:eastAsia="es-ES"/>
        </w:rPr>
        <w:t>iii</w:t>
      </w:r>
      <w:proofErr w:type="spellEnd"/>
      <w:r w:rsidRPr="00310611">
        <w:rPr>
          <w:rFonts w:ascii="Verdana" w:eastAsia="Calibri" w:hAnsi="Verdana" w:cs="Arial"/>
          <w:color w:val="000000" w:themeColor="text1"/>
          <w:lang w:val="es-ES" w:eastAsia="es-ES"/>
        </w:rPr>
        <w:t xml:space="preserve">) el artículo 24, numeral 5º, literal b), que establece que en los pliegos de condiciones se deben definir “[…] reglas objetivas, justas, claras y completas que permitan la confección de ofrecimientos de la misma índole, aseguren una escogencia objetiva y eviten la declaratoria de desierta de la licitación”. </w:t>
      </w:r>
    </w:p>
    <w:p w14:paraId="3D5C184F" w14:textId="77777777" w:rsidR="0045313A" w:rsidRPr="00310611" w:rsidRDefault="0045313A" w:rsidP="0045313A">
      <w:pPr>
        <w:spacing w:after="12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t xml:space="preserve">De igual forma, </w:t>
      </w:r>
      <w:proofErr w:type="spellStart"/>
      <w:r w:rsidRPr="00310611">
        <w:rPr>
          <w:rFonts w:ascii="Verdana" w:eastAsia="Calibri" w:hAnsi="Verdana" w:cs="Arial"/>
          <w:color w:val="000000" w:themeColor="text1"/>
          <w:lang w:val="es-ES" w:eastAsia="es-ES"/>
        </w:rPr>
        <w:t>iv</w:t>
      </w:r>
      <w:proofErr w:type="spellEnd"/>
      <w:r w:rsidRPr="00310611">
        <w:rPr>
          <w:rFonts w:ascii="Verdana" w:eastAsia="Calibri" w:hAnsi="Verdana" w:cs="Arial"/>
          <w:color w:val="000000" w:themeColor="text1"/>
          <w:lang w:val="es-ES" w:eastAsia="es-ES"/>
        </w:rPr>
        <w:t>) el artículo 24, numeral 8º, según el cual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w:t>
      </w:r>
    </w:p>
    <w:p w14:paraId="111D6C83" w14:textId="77777777" w:rsidR="0045313A" w:rsidRPr="00310611" w:rsidRDefault="0045313A" w:rsidP="0045313A">
      <w:pPr>
        <w:spacing w:after="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t xml:space="preserve">Finalmente, se manifiesta </w:t>
      </w:r>
      <w:proofErr w:type="spellStart"/>
      <w:r w:rsidRPr="00310611">
        <w:rPr>
          <w:rFonts w:ascii="Verdana" w:eastAsia="Calibri" w:hAnsi="Verdana" w:cs="Arial"/>
          <w:color w:val="000000" w:themeColor="text1"/>
          <w:lang w:val="es-ES" w:eastAsia="es-ES"/>
        </w:rPr>
        <w:t>vii</w:t>
      </w:r>
      <w:proofErr w:type="spellEnd"/>
      <w:r w:rsidRPr="00310611">
        <w:rPr>
          <w:rFonts w:ascii="Verdana" w:eastAsia="Calibri" w:hAnsi="Verdana" w:cs="Arial"/>
          <w:color w:val="000000" w:themeColor="text1"/>
          <w:lang w:val="es-ES" w:eastAsia="es-ES"/>
        </w:rPr>
        <w:t xml:space="preserve">) en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310611">
        <w:rPr>
          <w:rFonts w:ascii="Verdana" w:eastAsia="Calibri" w:hAnsi="Verdana" w:cs="Arial"/>
          <w:color w:val="000000" w:themeColor="text1"/>
          <w:lang w:val="es-ES" w:eastAsia="es-ES"/>
        </w:rPr>
        <w:t>viii</w:t>
      </w:r>
      <w:proofErr w:type="spellEnd"/>
      <w:r w:rsidRPr="00310611">
        <w:rPr>
          <w:rFonts w:ascii="Verdana" w:eastAsia="Calibri" w:hAnsi="Verdana" w:cs="Arial"/>
          <w:color w:val="000000" w:themeColor="text1"/>
          <w:lang w:val="es-ES" w:eastAsia="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310611">
        <w:rPr>
          <w:rFonts w:ascii="Verdana" w:eastAsia="Calibri" w:hAnsi="Verdana" w:cs="Arial"/>
          <w:color w:val="000000" w:themeColor="text1"/>
          <w:lang w:val="es-ES" w:eastAsia="es-ES"/>
        </w:rPr>
        <w:t>ix</w:t>
      </w:r>
      <w:proofErr w:type="spellEnd"/>
      <w:r w:rsidRPr="00310611">
        <w:rPr>
          <w:rFonts w:ascii="Verdana" w:eastAsia="Calibri" w:hAnsi="Verdana" w:cs="Arial"/>
          <w:color w:val="000000" w:themeColor="text1"/>
          <w:lang w:val="es-ES" w:eastAsia="es-ES"/>
        </w:rPr>
        <w:t xml:space="preserve">) el segundo inciso del artículo 76, que ordena cumplir también con dicho principio a las entidades que tengan por objeto la exploración, explotación y comercialización de recursos naturales renovables y no renovables. </w:t>
      </w:r>
    </w:p>
    <w:p w14:paraId="30D8A0F4" w14:textId="77777777" w:rsidR="0045313A" w:rsidRPr="00310611" w:rsidRDefault="0045313A" w:rsidP="0045313A">
      <w:pPr>
        <w:spacing w:before="120" w:after="12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lastRenderedPageBreak/>
        <w:t>Por su parte, a nivel reglamentario, el Decreto 1082 de 2015 también se refiere a la selección objetiva como postulado esencial al interior de los procedimientos de selección. Así se infiere, por ejemplo, del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entre otros.</w:t>
      </w:r>
    </w:p>
    <w:p w14:paraId="01A36F6F" w14:textId="77777777" w:rsidR="0045313A" w:rsidRPr="00310611" w:rsidRDefault="0045313A" w:rsidP="0045313A">
      <w:pPr>
        <w:spacing w:before="120"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_tradnl" w:eastAsia="es-ES_tradnl"/>
        </w:rPr>
        <w:t>La jurisprudencia también ha reconocido la preponderancia de este deber en la etapa precontractual, indicando que su garantía es imprescindible para satisfacer adecuadamente las necesidades de la sociedad mediante la celebración del contrato. Al respecto, la Sección Tercera del Consejo de Estado ha dicho que la objetividad en la selección de los contratistas se relaciona, principalmente, con evitar criterios subjetivos, lo que significa reglas que evalúen factores comparables, dándole un valor a cada uno que permita una adjudicación objetiva</w:t>
      </w:r>
      <w:r w:rsidRPr="00310611">
        <w:rPr>
          <w:rFonts w:ascii="Verdana" w:eastAsia="Calibri" w:hAnsi="Verdana" w:cs="Arial"/>
          <w:color w:val="000000"/>
          <w:vertAlign w:val="superscript"/>
          <w:lang w:val="es-ES_tradnl" w:eastAsia="es-ES_tradnl"/>
        </w:rPr>
        <w:footnoteReference w:id="13"/>
      </w:r>
      <w:r w:rsidRPr="00310611">
        <w:rPr>
          <w:rFonts w:ascii="Verdana" w:eastAsia="Calibri" w:hAnsi="Verdana" w:cs="Arial"/>
          <w:color w:val="000000"/>
          <w:lang w:val="es-ES_tradnl" w:eastAsia="es-ES_tradnl"/>
        </w:rPr>
        <w:t xml:space="preserve">. </w:t>
      </w:r>
    </w:p>
    <w:p w14:paraId="75F6B10A" w14:textId="77777777" w:rsidR="0045313A" w:rsidRPr="00310611" w:rsidRDefault="0045313A" w:rsidP="0045313A">
      <w:pPr>
        <w:spacing w:before="120"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_tradnl" w:eastAsia="es-ES_tradnl"/>
        </w:rPr>
        <w:t>Igualmente, ha señalado que la selección objetiva “fundamenta uno de los principales deberes de todos los responsables de la contratación estatal en el derecho colombiano, cual es el de mantener intacta la institucionalidad por encima de los intereses personales, individuales o subjetivos”</w:t>
      </w:r>
      <w:r w:rsidRPr="00310611">
        <w:rPr>
          <w:rFonts w:ascii="Verdana" w:eastAsia="Calibri" w:hAnsi="Verdana" w:cs="Arial"/>
          <w:color w:val="000000"/>
          <w:vertAlign w:val="superscript"/>
          <w:lang w:val="es-ES_tradnl" w:eastAsia="es-ES_tradnl"/>
        </w:rPr>
        <w:footnoteReference w:id="14"/>
      </w:r>
      <w:r w:rsidRPr="00310611">
        <w:rPr>
          <w:rFonts w:ascii="Verdana" w:eastAsia="Calibri" w:hAnsi="Verdana" w:cs="Arial"/>
          <w:color w:val="000000"/>
          <w:lang w:val="es-ES_tradnl" w:eastAsia="es-ES_tradnl"/>
        </w:rPr>
        <w:t>.</w:t>
      </w:r>
    </w:p>
    <w:p w14:paraId="13F2C3EC" w14:textId="77777777" w:rsidR="0045313A" w:rsidRPr="00310611" w:rsidRDefault="0045313A" w:rsidP="0045313A">
      <w:pPr>
        <w:spacing w:before="120" w:after="12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t xml:space="preserve">Ahora bien, para garantizar los principios de la contratación pública en la contratación directa, particularmente, la transparencia y la selección objetiva, cuyos elementos se asemejan, como explicaremos enseguida. En ese aparte de este concepto se explicó, que en la sentencia C-713 de 2009 se analizaron las normas de la Ley 1150 de 2007, y en dicha decisión judicial se estableció que la contratación directa es una excepción, de las que puede hacer el legislador, a los principios de </w:t>
      </w:r>
      <w:proofErr w:type="gramStart"/>
      <w:r w:rsidRPr="00310611">
        <w:rPr>
          <w:rFonts w:ascii="Verdana" w:eastAsia="Calibri" w:hAnsi="Verdana" w:cs="Arial"/>
          <w:color w:val="000000" w:themeColor="text1"/>
          <w:lang w:val="es-ES" w:eastAsia="es-ES"/>
        </w:rPr>
        <w:t>libre competencia y libre concurrencia</w:t>
      </w:r>
      <w:proofErr w:type="gramEnd"/>
      <w:r w:rsidRPr="00310611">
        <w:rPr>
          <w:rFonts w:ascii="Verdana" w:eastAsia="Calibri" w:hAnsi="Verdana" w:cs="Arial"/>
          <w:color w:val="000000" w:themeColor="text1"/>
          <w:lang w:val="es-ES" w:eastAsia="es-ES"/>
        </w:rPr>
        <w:t xml:space="preserve">. </w:t>
      </w:r>
    </w:p>
    <w:p w14:paraId="6352FA57" w14:textId="77777777" w:rsidR="0045313A" w:rsidRPr="00310611" w:rsidRDefault="0045313A" w:rsidP="0045313A">
      <w:pPr>
        <w:spacing w:before="120"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_tradnl" w:eastAsia="es-ES_tradnl"/>
        </w:rPr>
        <w:lastRenderedPageBreak/>
        <w:t xml:space="preserve">Lo anterior puesto que no existe competencia, </w:t>
      </w:r>
      <w:r w:rsidRPr="00310611">
        <w:rPr>
          <w:rFonts w:ascii="Verdana" w:eastAsia="Calibri" w:hAnsi="Verdana" w:cs="Arial"/>
          <w:lang w:eastAsia="es-ES_tradnl"/>
        </w:rPr>
        <w:t xml:space="preserve">y por ello, no hay rivalidad entre los posibles proveedores del bien o servicio que requiere la entidad, teniendo en cuenta que al proceso solo concurre la persona que la entidad invita directamente. Esta persona es la única autorizada y, por ende, no hay libre concurrencia, porque así lo permiten las características de la modalidad de contratación directa analizadas, que dispuso el legislador. </w:t>
      </w:r>
    </w:p>
    <w:p w14:paraId="015AD1FF" w14:textId="77777777" w:rsidR="0045313A" w:rsidRPr="00310611" w:rsidRDefault="0045313A" w:rsidP="0045313A">
      <w:pPr>
        <w:spacing w:before="120" w:after="12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t xml:space="preserve">Sin embargo, la contratación directa no está exceptuada del cumplimiento de los principios de transparencia y selección objetiva, los cuales tienen como elemento común la objetividad en la selección del contratista. La evidencia son las definiciones expuestas en párrafos anteriores, ya que a pesar de que la entidad dirija la invitación a ofertar solamente a una persona, esto no significa que puede elegirla con base en criterios subjetivos, como el afecto, la amistad, el ánimo de ayuda, el interés personal, entre otros. </w:t>
      </w:r>
    </w:p>
    <w:p w14:paraId="1436D6D1" w14:textId="412DFA51" w:rsidR="0045313A" w:rsidRPr="00310611" w:rsidRDefault="0045313A" w:rsidP="0045313A">
      <w:pPr>
        <w:spacing w:before="120" w:after="120" w:line="276" w:lineRule="auto"/>
        <w:ind w:firstLine="709"/>
        <w:jc w:val="both"/>
        <w:rPr>
          <w:rFonts w:ascii="Verdana" w:eastAsia="Calibri" w:hAnsi="Verdana" w:cs="Arial"/>
          <w:color w:val="000000"/>
          <w:lang w:val="es-ES_tradnl" w:eastAsia="es-ES_tradnl"/>
        </w:rPr>
      </w:pPr>
      <w:r w:rsidRPr="00310611">
        <w:rPr>
          <w:rFonts w:ascii="Verdana" w:eastAsia="Calibri" w:hAnsi="Verdana" w:cs="Arial"/>
          <w:color w:val="000000"/>
          <w:lang w:val="es-ES_tradnl" w:eastAsia="es-ES_tradnl"/>
        </w:rPr>
        <w:t xml:space="preserve">En efecto, la persona a la que la entidad contrata de forma </w:t>
      </w:r>
      <w:r w:rsidR="00C073B0" w:rsidRPr="00310611">
        <w:rPr>
          <w:rFonts w:ascii="Verdana" w:eastAsia="Calibri" w:hAnsi="Verdana" w:cs="Arial"/>
          <w:color w:val="000000"/>
          <w:lang w:val="es-ES_tradnl" w:eastAsia="es-ES_tradnl"/>
        </w:rPr>
        <w:t>directa</w:t>
      </w:r>
      <w:r w:rsidRPr="00310611">
        <w:rPr>
          <w:rFonts w:ascii="Verdana" w:eastAsia="Calibri" w:hAnsi="Verdana" w:cs="Arial"/>
          <w:color w:val="000000"/>
          <w:lang w:val="es-ES_tradnl" w:eastAsia="es-ES_tradnl"/>
        </w:rPr>
        <w:t xml:space="preserve"> es aquella que se considera que cumple con lo requerido para satisfacer la necesidad </w:t>
      </w:r>
      <w:r w:rsidRPr="00310611">
        <w:rPr>
          <w:rFonts w:ascii="Verdana" w:eastAsia="Calibri" w:hAnsi="Verdana" w:cs="Arial"/>
          <w:lang w:eastAsia="es-ES_tradnl"/>
        </w:rPr>
        <w:t>contractual</w:t>
      </w:r>
      <w:r w:rsidRPr="00310611">
        <w:rPr>
          <w:rFonts w:ascii="Verdana" w:eastAsia="Calibri" w:hAnsi="Verdana" w:cs="Arial"/>
          <w:color w:val="000000"/>
          <w:lang w:val="es-ES_tradnl" w:eastAsia="es-ES_tradnl"/>
        </w:rPr>
        <w:t xml:space="preserve">. Esa consideración de la entidad contratante será objetiva en la medida en que se cumpla con el principio de planeación, que se refleja principalmente en los estudios previos y en el acto administrativo que justifica la contratación directa, en los casos en que aplica. De esta manera, aunque la contratación sea directa, como ya se explicó, esto no implica que la entidad no deba definir las condiciones del contratista que está en capacidad de cumplir el contrato, lo cual es un elemento común entre las modalidades de selección competitivas y no competitivas. </w:t>
      </w:r>
    </w:p>
    <w:p w14:paraId="16DBC5BA" w14:textId="77777777" w:rsidR="0045313A" w:rsidRPr="00310611" w:rsidRDefault="0045313A" w:rsidP="0045313A">
      <w:pPr>
        <w:spacing w:before="120" w:after="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t>En todo caso, siempre deben definirse los criterios de escogencia del contratista, pero la diferencia de las modalidades de selección radica en que las causales de contratación directa fueron dispuestas por el legislador en atención a que en el mercado no se encuentra una gran cantidad de proveedores que ofrezcan lo que la entidad requiere. O que, existiendo muchos proveedores, la entidad los puede diferenciar a partir del nivel de conocimientos o experiencia que estos poseen para elegir entre ellos a uno que la entidad, objetivamente, considera como el que puede desarrollar de mejor forma el objeto contractual y demás elementos materiales que justifican la existencia de las demás causales de contratación directa.</w:t>
      </w:r>
    </w:p>
    <w:p w14:paraId="5432912C" w14:textId="33F25B06" w:rsidR="0045313A" w:rsidRPr="00310611" w:rsidRDefault="0045313A" w:rsidP="00E706FE">
      <w:pPr>
        <w:spacing w:before="120" w:after="120" w:line="276" w:lineRule="auto"/>
        <w:ind w:firstLine="709"/>
        <w:jc w:val="both"/>
        <w:rPr>
          <w:rFonts w:ascii="Verdana" w:eastAsia="Calibri" w:hAnsi="Verdana" w:cs="Arial"/>
          <w:color w:val="000000"/>
          <w:lang w:val="es-ES" w:eastAsia="es-ES"/>
        </w:rPr>
      </w:pPr>
      <w:r w:rsidRPr="00310611">
        <w:rPr>
          <w:rFonts w:ascii="Verdana" w:eastAsia="Calibri" w:hAnsi="Verdana" w:cs="Arial"/>
          <w:color w:val="000000" w:themeColor="text1"/>
          <w:lang w:val="es-ES" w:eastAsia="es-ES"/>
        </w:rPr>
        <w:t xml:space="preserve">De esta manera, a ese sujeto que la entidad selecciona puede invitarlo directamente a que presente oferta, sin que exista una indebida decisión </w:t>
      </w:r>
      <w:r w:rsidRPr="00310611">
        <w:rPr>
          <w:rFonts w:ascii="Verdana" w:eastAsia="Calibri" w:hAnsi="Verdana" w:cs="Arial"/>
          <w:color w:val="000000" w:themeColor="text1"/>
          <w:lang w:val="es-ES" w:eastAsia="es-ES"/>
        </w:rPr>
        <w:lastRenderedPageBreak/>
        <w:t>arbitraria, esto es, una decisión caprichosa y basada en criterios subjetivos por parte de la entidad. La razón de esto es que, como se señaló, la objetividad está dada por la definición de criterios de escogencia que reflejen una justificación fundamentada en lo que requiere la entidad.</w:t>
      </w:r>
    </w:p>
    <w:p w14:paraId="298FD75E" w14:textId="38E95AA2" w:rsidR="00E826D1" w:rsidRPr="00310611" w:rsidRDefault="00235B1B" w:rsidP="00E826D1">
      <w:pPr>
        <w:tabs>
          <w:tab w:val="left" w:pos="426"/>
        </w:tabs>
        <w:spacing w:after="120" w:line="276" w:lineRule="auto"/>
        <w:jc w:val="both"/>
        <w:rPr>
          <w:rFonts w:ascii="Verdana" w:eastAsia="Calibri" w:hAnsi="Verdana" w:cs="Arial"/>
          <w:lang w:val="es-ES" w:eastAsia="es-ES"/>
        </w:rPr>
      </w:pPr>
      <w:proofErr w:type="spellStart"/>
      <w:r w:rsidRPr="00310611">
        <w:rPr>
          <w:rFonts w:ascii="Verdana" w:eastAsia="Calibri" w:hAnsi="Verdana" w:cs="Arial"/>
          <w:lang w:val="es-ES" w:eastAsia="es-ES"/>
        </w:rPr>
        <w:t>iv</w:t>
      </w:r>
      <w:proofErr w:type="spellEnd"/>
      <w:r w:rsidR="006C145E" w:rsidRPr="00310611">
        <w:rPr>
          <w:rFonts w:ascii="Verdana" w:eastAsia="Calibri" w:hAnsi="Verdana" w:cs="Arial"/>
          <w:lang w:val="es-ES" w:eastAsia="es-ES"/>
        </w:rPr>
        <w:t>. Las causales de la modalidad de contratación directa deben interpretarse de forma restrictiva, pues lo que prevalece como principio general y fundamental en la contratación pública es la selección objetiva y la libre concurrencia entre los diferentes proponentes. En esta línea, es necesario revisar el alcance del literal i) numeral 4° del artículo 2 de la Ley 1150 de 2007, que prescribe: “4. Contratación directa. La modalidad de selección de contratación directa solamente procederá en los siguientes casos: […] i) El arrendamiento o adquisición de inmuebles”.</w:t>
      </w:r>
    </w:p>
    <w:p w14:paraId="2FF3291C" w14:textId="40D4B84A" w:rsidR="00D236A8" w:rsidRPr="00310611" w:rsidRDefault="00D236A8" w:rsidP="00D236A8">
      <w:pPr>
        <w:tabs>
          <w:tab w:val="left" w:pos="426"/>
        </w:tabs>
        <w:spacing w:after="0" w:line="276" w:lineRule="auto"/>
        <w:jc w:val="both"/>
        <w:rPr>
          <w:rFonts w:ascii="Verdana" w:eastAsia="Calibri" w:hAnsi="Verdana" w:cs="Arial"/>
          <w:bCs/>
          <w:lang w:val="es-ES_tradnl" w:eastAsia="es-ES_tradnl"/>
        </w:rPr>
      </w:pPr>
      <w:r w:rsidRPr="00310611">
        <w:rPr>
          <w:rFonts w:ascii="Verdana" w:eastAsia="Calibri" w:hAnsi="Verdana" w:cs="Arial"/>
          <w:bCs/>
          <w:lang w:val="es-ES_tradnl" w:eastAsia="es-ES_tradnl"/>
        </w:rPr>
        <w:tab/>
      </w:r>
      <w:r w:rsidRPr="00310611">
        <w:rPr>
          <w:rFonts w:ascii="Verdana" w:eastAsia="Calibri" w:hAnsi="Verdana" w:cs="Arial"/>
          <w:bCs/>
          <w:lang w:val="es-ES_tradnl" w:eastAsia="es-ES_tradnl"/>
        </w:rPr>
        <w:tab/>
        <w:t>De la interpretación literal de esta causal de contratación directa se deriva que aplica para el arrendamiento o la adquisición de bienes inmuebles, es decir, que para ambos tipos contractuales se establece la exigencia de que se trate de bienes inmuebles.</w:t>
      </w:r>
      <w:r w:rsidR="007153B8" w:rsidRPr="00310611">
        <w:rPr>
          <w:rFonts w:ascii="Verdana" w:eastAsia="Calibri" w:hAnsi="Verdana" w:cs="Arial"/>
          <w:bCs/>
          <w:lang w:val="es-ES_tradnl" w:eastAsia="es-ES_tradnl"/>
        </w:rPr>
        <w:t xml:space="preserve"> </w:t>
      </w:r>
      <w:r w:rsidRPr="00310611">
        <w:rPr>
          <w:rFonts w:ascii="Verdana" w:eastAsia="Calibri" w:hAnsi="Verdana" w:cs="Arial"/>
          <w:bCs/>
          <w:lang w:val="es-ES_tradnl" w:eastAsia="es-ES_tradnl"/>
        </w:rPr>
        <w:t xml:space="preserve">Partiendo de la interpretación literal expresada anteriormente, al revisar el alcance de esta causal de contratación directa, se encuentra que el Decreto 1082 de 2015 cuando la reglamentó, solo se ocupó </w:t>
      </w:r>
      <w:r w:rsidR="007153B8" w:rsidRPr="00310611">
        <w:rPr>
          <w:rFonts w:ascii="Verdana" w:eastAsia="Calibri" w:hAnsi="Verdana" w:cs="Arial"/>
          <w:bCs/>
          <w:lang w:val="es-ES_tradnl" w:eastAsia="es-ES_tradnl"/>
        </w:rPr>
        <w:t xml:space="preserve">de la adquisición </w:t>
      </w:r>
      <w:r w:rsidRPr="00310611">
        <w:rPr>
          <w:rFonts w:ascii="Verdana" w:eastAsia="Calibri" w:hAnsi="Verdana" w:cs="Arial"/>
          <w:bCs/>
          <w:lang w:val="es-ES_tradnl" w:eastAsia="es-ES_tradnl"/>
        </w:rPr>
        <w:t xml:space="preserve">de bienes </w:t>
      </w:r>
      <w:r w:rsidRPr="00310611">
        <w:rPr>
          <w:rFonts w:ascii="Verdana" w:eastAsia="Calibri" w:hAnsi="Verdana" w:cs="Arial"/>
          <w:bCs/>
          <w:i/>
          <w:iCs/>
          <w:lang w:val="es-ES_tradnl" w:eastAsia="es-ES_tradnl"/>
        </w:rPr>
        <w:t>inmuebles</w:t>
      </w:r>
      <w:r w:rsidRPr="00310611">
        <w:rPr>
          <w:rFonts w:ascii="Verdana" w:eastAsia="Calibri" w:hAnsi="Verdana" w:cs="Arial"/>
          <w:bCs/>
          <w:lang w:val="es-ES_tradnl" w:eastAsia="es-ES_tradnl"/>
        </w:rPr>
        <w:t xml:space="preserve"> –al igual que </w:t>
      </w:r>
      <w:r w:rsidR="007153B8" w:rsidRPr="00310611">
        <w:rPr>
          <w:rFonts w:ascii="Verdana" w:eastAsia="Calibri" w:hAnsi="Verdana" w:cs="Arial"/>
          <w:bCs/>
          <w:lang w:val="es-ES_tradnl" w:eastAsia="es-ES_tradnl"/>
        </w:rPr>
        <w:t>frente al arrendamiento</w:t>
      </w:r>
      <w:r w:rsidRPr="00310611">
        <w:rPr>
          <w:rFonts w:ascii="Verdana" w:eastAsia="Calibri" w:hAnsi="Verdana" w:cs="Arial"/>
          <w:bCs/>
          <w:lang w:val="es-ES_tradnl" w:eastAsia="es-ES_tradnl"/>
        </w:rPr>
        <w:t xml:space="preserve"> de bienes </w:t>
      </w:r>
      <w:r w:rsidRPr="00310611">
        <w:rPr>
          <w:rFonts w:ascii="Verdana" w:eastAsia="Calibri" w:hAnsi="Verdana" w:cs="Arial"/>
          <w:bCs/>
          <w:i/>
          <w:iCs/>
          <w:lang w:val="es-ES_tradnl" w:eastAsia="es-ES_tradnl"/>
        </w:rPr>
        <w:t>inmuebles</w:t>
      </w:r>
      <w:r w:rsidRPr="00310611">
        <w:rPr>
          <w:rFonts w:ascii="Verdana" w:eastAsia="Calibri" w:hAnsi="Verdana" w:cs="Arial"/>
          <w:bCs/>
          <w:i/>
          <w:iCs/>
          <w:vertAlign w:val="superscript"/>
          <w:lang w:val="es-ES_tradnl" w:eastAsia="es-ES_tradnl"/>
        </w:rPr>
        <w:footnoteReference w:id="15"/>
      </w:r>
      <w:r w:rsidRPr="00310611">
        <w:rPr>
          <w:rFonts w:ascii="Verdana" w:eastAsia="Calibri" w:hAnsi="Verdana" w:cs="Arial"/>
          <w:bCs/>
          <w:lang w:val="es-ES_tradnl" w:eastAsia="es-ES_tradnl"/>
        </w:rPr>
        <w:t xml:space="preserve">–, que está regulado en el artículo </w:t>
      </w:r>
      <w:r w:rsidR="00AF562A" w:rsidRPr="00310611">
        <w:rPr>
          <w:rFonts w:ascii="Verdana" w:eastAsia="Calibri" w:hAnsi="Verdana" w:cs="Arial"/>
          <w:bCs/>
          <w:lang w:val="es-ES_tradnl" w:eastAsia="es-ES_tradnl"/>
        </w:rPr>
        <w:t>2.2.1.2.1.4.10</w:t>
      </w:r>
      <w:r w:rsidRPr="00310611">
        <w:rPr>
          <w:rFonts w:ascii="Verdana" w:eastAsia="Calibri" w:hAnsi="Verdana" w:cs="Arial"/>
          <w:bCs/>
          <w:lang w:val="es-ES_tradnl" w:eastAsia="es-ES_tradnl"/>
        </w:rPr>
        <w:t xml:space="preserve">, cuyo tenor literal prescribe:  </w:t>
      </w:r>
    </w:p>
    <w:p w14:paraId="1A5B64C3" w14:textId="77777777" w:rsidR="0032371A" w:rsidRPr="00310611" w:rsidRDefault="0032371A" w:rsidP="0032371A">
      <w:pPr>
        <w:tabs>
          <w:tab w:val="left" w:pos="426"/>
        </w:tabs>
        <w:spacing w:after="0" w:line="276" w:lineRule="auto"/>
        <w:jc w:val="both"/>
        <w:rPr>
          <w:rFonts w:ascii="Verdana" w:eastAsia="Calibri" w:hAnsi="Verdana" w:cs="Arial"/>
          <w:bCs/>
          <w:lang w:val="es-ES_tradnl" w:eastAsia="es-ES_tradnl"/>
        </w:rPr>
      </w:pPr>
    </w:p>
    <w:p w14:paraId="7CA2EA8C" w14:textId="3A73922A" w:rsidR="0032371A" w:rsidRPr="00310611" w:rsidRDefault="0032371A" w:rsidP="009D3DA7">
      <w:pPr>
        <w:shd w:val="clear" w:color="auto" w:fill="FFFFFF"/>
        <w:spacing w:after="0" w:line="240" w:lineRule="auto"/>
        <w:ind w:left="709" w:right="709"/>
        <w:jc w:val="both"/>
        <w:rPr>
          <w:rFonts w:ascii="Verdana" w:eastAsia="Times New Roman" w:hAnsi="Verdana" w:cs="Arial"/>
          <w:bCs/>
          <w:sz w:val="20"/>
          <w:szCs w:val="20"/>
          <w:lang w:eastAsia="es-CO"/>
        </w:rPr>
      </w:pPr>
      <w:r w:rsidRPr="00310611">
        <w:rPr>
          <w:rFonts w:ascii="Verdana" w:eastAsia="Times New Roman" w:hAnsi="Verdana" w:cs="Arial"/>
          <w:bCs/>
          <w:sz w:val="20"/>
          <w:szCs w:val="20"/>
          <w:lang w:eastAsia="es-CO"/>
        </w:rPr>
        <w:t xml:space="preserve">Artículo </w:t>
      </w:r>
      <w:r w:rsidR="009D3DA7" w:rsidRPr="00310611">
        <w:rPr>
          <w:rFonts w:ascii="Verdana" w:eastAsia="Times New Roman" w:hAnsi="Verdana" w:cs="Arial"/>
          <w:bCs/>
          <w:sz w:val="20"/>
          <w:szCs w:val="20"/>
          <w:lang w:eastAsia="es-CO"/>
        </w:rPr>
        <w:t>2.2.1.2.1.4.10. Adquisición de bienes inmuebles. Las Entidades Estatales pueden adquirir bienes inmuebles mediante contratación directa para lo cual deben seguir las siguientes reglas:</w:t>
      </w:r>
    </w:p>
    <w:p w14:paraId="6BDFDCB6" w14:textId="77777777" w:rsidR="009D3DA7" w:rsidRPr="00310611" w:rsidRDefault="009D3DA7" w:rsidP="009D3DA7">
      <w:pPr>
        <w:shd w:val="clear" w:color="auto" w:fill="FFFFFF"/>
        <w:spacing w:after="0" w:line="240" w:lineRule="auto"/>
        <w:ind w:left="709" w:right="709"/>
        <w:jc w:val="both"/>
        <w:rPr>
          <w:rFonts w:ascii="Verdana" w:eastAsia="Times New Roman" w:hAnsi="Verdana" w:cs="Arial"/>
          <w:sz w:val="20"/>
          <w:szCs w:val="20"/>
          <w:lang w:eastAsia="es-CO"/>
        </w:rPr>
      </w:pPr>
    </w:p>
    <w:p w14:paraId="4A005486" w14:textId="77777777" w:rsidR="009D3DA7" w:rsidRPr="00310611" w:rsidRDefault="0032371A" w:rsidP="009D3DA7">
      <w:pPr>
        <w:shd w:val="clear" w:color="auto" w:fill="FFFFFF"/>
        <w:spacing w:line="240" w:lineRule="auto"/>
        <w:ind w:left="709" w:right="709"/>
        <w:jc w:val="both"/>
        <w:rPr>
          <w:rFonts w:ascii="Verdana" w:eastAsia="Times New Roman" w:hAnsi="Verdana" w:cs="Arial"/>
          <w:sz w:val="20"/>
          <w:szCs w:val="20"/>
          <w:lang w:eastAsia="es-CO"/>
        </w:rPr>
      </w:pPr>
      <w:r w:rsidRPr="00310611">
        <w:rPr>
          <w:rFonts w:ascii="Verdana" w:eastAsia="Times New Roman" w:hAnsi="Verdana" w:cs="Arial"/>
          <w:sz w:val="20"/>
          <w:szCs w:val="20"/>
          <w:lang w:eastAsia="es-CO"/>
        </w:rPr>
        <w:t xml:space="preserve">1. </w:t>
      </w:r>
      <w:r w:rsidR="009D3DA7" w:rsidRPr="00310611">
        <w:rPr>
          <w:rFonts w:ascii="Verdana" w:eastAsia="Times New Roman" w:hAnsi="Verdana" w:cs="Arial"/>
          <w:sz w:val="20"/>
          <w:szCs w:val="20"/>
          <w:lang w:eastAsia="es-CO"/>
        </w:rPr>
        <w:t>Avaluar con una institución especializada el bien o los bienes inmuebles identificados que satisfagan las necesidades que tiene la Entidad Estatal.</w:t>
      </w:r>
    </w:p>
    <w:p w14:paraId="03E7CB28" w14:textId="77777777" w:rsidR="009D3DA7" w:rsidRPr="00310611" w:rsidRDefault="009D3DA7" w:rsidP="009D3DA7">
      <w:pPr>
        <w:shd w:val="clear" w:color="auto" w:fill="FFFFFF"/>
        <w:spacing w:line="240" w:lineRule="auto"/>
        <w:ind w:left="709" w:right="709"/>
        <w:jc w:val="both"/>
        <w:rPr>
          <w:rFonts w:ascii="Verdana" w:hAnsi="Verdana" w:cs="Arial"/>
          <w:sz w:val="20"/>
          <w:szCs w:val="20"/>
        </w:rPr>
      </w:pPr>
      <w:r w:rsidRPr="00310611">
        <w:rPr>
          <w:rFonts w:ascii="Verdana" w:eastAsia="Times New Roman" w:hAnsi="Verdana" w:cs="Arial"/>
          <w:sz w:val="20"/>
          <w:szCs w:val="20"/>
          <w:lang w:eastAsia="es-CO"/>
        </w:rPr>
        <w:lastRenderedPageBreak/>
        <w:t xml:space="preserve"> </w:t>
      </w:r>
      <w:r w:rsidRPr="00310611">
        <w:rPr>
          <w:rFonts w:ascii="Verdana" w:hAnsi="Verdana" w:cs="Arial"/>
          <w:sz w:val="20"/>
          <w:szCs w:val="20"/>
        </w:rPr>
        <w:t>2. Analizar y comparar las condiciones de los bienes inmuebles que satisfacen las necesidades identificadas y las opciones de adquisición, análisis que deberá tener en cuenta los principios y objetivos del sistema de compras y contratación pública. </w:t>
      </w:r>
    </w:p>
    <w:p w14:paraId="30402F35" w14:textId="60464C3E" w:rsidR="009D3DA7" w:rsidRPr="00310611" w:rsidRDefault="009D3DA7" w:rsidP="009D3DA7">
      <w:pPr>
        <w:shd w:val="clear" w:color="auto" w:fill="FFFFFF"/>
        <w:spacing w:line="240" w:lineRule="auto"/>
        <w:ind w:left="709" w:right="709"/>
        <w:jc w:val="both"/>
        <w:rPr>
          <w:rFonts w:ascii="Verdana" w:hAnsi="Verdana" w:cs="Arial"/>
          <w:sz w:val="20"/>
          <w:szCs w:val="20"/>
        </w:rPr>
      </w:pPr>
      <w:r w:rsidRPr="00310611">
        <w:rPr>
          <w:rFonts w:ascii="Verdana" w:hAnsi="Verdana" w:cs="Arial"/>
          <w:sz w:val="20"/>
          <w:szCs w:val="20"/>
        </w:rPr>
        <w:t>3. La Entidad Estatal puede hacer parte de un proyecto inmobiliario para adquirir el bien inmueble que satisfaga la necesidad que ha identificado, caso en el cual no requiere el avalúo de que trata el numeral 1 anterior. </w:t>
      </w:r>
    </w:p>
    <w:p w14:paraId="6422D1C2" w14:textId="2DA401F2" w:rsidR="00927777" w:rsidRPr="00310611" w:rsidRDefault="00927777" w:rsidP="00927777">
      <w:pPr>
        <w:spacing w:after="120" w:line="276" w:lineRule="auto"/>
        <w:ind w:firstLine="708"/>
        <w:jc w:val="both"/>
        <w:rPr>
          <w:rFonts w:ascii="Verdana" w:eastAsia="Times New Roman" w:hAnsi="Verdana" w:cs="Arial"/>
          <w:color w:val="000000"/>
          <w:bdr w:val="none" w:sz="0" w:space="0" w:color="auto" w:frame="1"/>
          <w:lang w:eastAsia="es-CO"/>
        </w:rPr>
      </w:pPr>
      <w:r w:rsidRPr="00310611">
        <w:rPr>
          <w:rFonts w:ascii="Verdana" w:eastAsia="Times New Roman" w:hAnsi="Verdana" w:cs="Arial"/>
          <w:color w:val="000000"/>
          <w:bdr w:val="none" w:sz="0" w:space="0" w:color="auto" w:frame="1"/>
          <w:lang w:eastAsia="es-CO"/>
        </w:rPr>
        <w:t>En concordancia con lo anterior, el Decreto Reglamentario 1082 de 2015, en su artículo 2.2.1.2.1.4.1</w:t>
      </w:r>
      <w:r w:rsidRPr="00310611">
        <w:rPr>
          <w:rFonts w:ascii="Verdana" w:eastAsia="Times New Roman" w:hAnsi="Verdana" w:cs="Arial"/>
          <w:color w:val="000000"/>
          <w:bdr w:val="none" w:sz="0" w:space="0" w:color="auto" w:frame="1"/>
          <w:vertAlign w:val="superscript"/>
          <w:lang w:eastAsia="es-CO"/>
        </w:rPr>
        <w:footnoteReference w:id="16"/>
      </w:r>
      <w:r w:rsidRPr="00310611">
        <w:rPr>
          <w:rFonts w:ascii="Verdana" w:eastAsia="Times New Roman" w:hAnsi="Verdana" w:cs="Arial"/>
          <w:color w:val="000000"/>
          <w:bdr w:val="none" w:sz="0" w:space="0" w:color="auto" w:frame="1"/>
          <w:lang w:eastAsia="es-CO"/>
        </w:rPr>
        <w:t xml:space="preserve">, establece que la </w:t>
      </w:r>
      <w:r w:rsidR="00471B11" w:rsidRPr="00310611">
        <w:rPr>
          <w:rFonts w:ascii="Verdana" w:eastAsia="Times New Roman" w:hAnsi="Verdana" w:cs="Arial"/>
          <w:color w:val="000000"/>
          <w:bdr w:val="none" w:sz="0" w:space="0" w:color="auto" w:frame="1"/>
          <w:lang w:eastAsia="es-CO"/>
        </w:rPr>
        <w:t>E</w:t>
      </w:r>
      <w:r w:rsidRPr="00310611">
        <w:rPr>
          <w:rFonts w:ascii="Verdana" w:eastAsia="Times New Roman" w:hAnsi="Verdana" w:cs="Arial"/>
          <w:color w:val="000000"/>
          <w:bdr w:val="none" w:sz="0" w:space="0" w:color="auto" w:frame="1"/>
          <w:lang w:eastAsia="es-CO"/>
        </w:rPr>
        <w:t xml:space="preserve">ntidad </w:t>
      </w:r>
      <w:r w:rsidR="00471B11" w:rsidRPr="00310611">
        <w:rPr>
          <w:rFonts w:ascii="Verdana" w:eastAsia="Times New Roman" w:hAnsi="Verdana" w:cs="Arial"/>
          <w:color w:val="000000"/>
          <w:bdr w:val="none" w:sz="0" w:space="0" w:color="auto" w:frame="1"/>
          <w:lang w:eastAsia="es-CO"/>
        </w:rPr>
        <w:t>E</w:t>
      </w:r>
      <w:r w:rsidRPr="00310611">
        <w:rPr>
          <w:rFonts w:ascii="Verdana" w:eastAsia="Times New Roman" w:hAnsi="Verdana" w:cs="Arial"/>
          <w:color w:val="000000"/>
          <w:bdr w:val="none" w:sz="0" w:space="0" w:color="auto" w:frame="1"/>
          <w:lang w:eastAsia="es-CO"/>
        </w:rPr>
        <w:t xml:space="preserve">statal debe justificar la causal de contratación directa mediante la expedición de un acto administrativo. Por estas razones, cobra importancia la referencia hecha al principio de planeación en la contratación estatal, ya que el desarrollo que realizó el decreto reglamentario, específicamente de la causal contenida en el literal i) del numeral 4 del artículo 2 de la Ley 1150 de 2007, </w:t>
      </w:r>
      <w:r w:rsidRPr="00310611">
        <w:rPr>
          <w:rFonts w:ascii="Verdana" w:eastAsia="Times New Roman" w:hAnsi="Verdana" w:cs="Arial"/>
          <w:color w:val="000000"/>
          <w:bdr w:val="none" w:sz="0" w:space="0" w:color="auto" w:frame="1"/>
          <w:lang w:val="es-MX" w:eastAsia="es-CO"/>
        </w:rPr>
        <w:t>prevé la obligación de la entidad contratante de </w:t>
      </w:r>
      <w:r w:rsidRPr="00310611">
        <w:rPr>
          <w:rFonts w:ascii="Verdana" w:eastAsia="Times New Roman" w:hAnsi="Verdana" w:cs="Arial"/>
          <w:color w:val="000000"/>
          <w:bdr w:val="none" w:sz="0" w:space="0" w:color="auto" w:frame="1"/>
          <w:lang w:eastAsia="es-CO"/>
        </w:rPr>
        <w:t xml:space="preserve">sustentar, con base en los estudios previos realizados, </w:t>
      </w:r>
      <w:r w:rsidR="00D24690" w:rsidRPr="00310611">
        <w:rPr>
          <w:rFonts w:ascii="Verdana" w:eastAsia="Times New Roman" w:hAnsi="Verdana" w:cs="Arial"/>
          <w:color w:val="000000"/>
          <w:bdr w:val="none" w:sz="0" w:space="0" w:color="auto" w:frame="1"/>
          <w:lang w:eastAsia="es-CO"/>
        </w:rPr>
        <w:t>la adquisición</w:t>
      </w:r>
      <w:r w:rsidRPr="00310611">
        <w:rPr>
          <w:rFonts w:ascii="Verdana" w:eastAsia="Times New Roman" w:hAnsi="Verdana" w:cs="Arial"/>
          <w:color w:val="000000"/>
          <w:bdr w:val="none" w:sz="0" w:space="0" w:color="auto" w:frame="1"/>
          <w:lang w:eastAsia="es-CO"/>
        </w:rPr>
        <w:t xml:space="preserve"> de bienes inmuebles. </w:t>
      </w:r>
    </w:p>
    <w:p w14:paraId="26D5F57E" w14:textId="77777777" w:rsidR="00927777" w:rsidRPr="00310611" w:rsidRDefault="00927777" w:rsidP="00927777">
      <w:pPr>
        <w:spacing w:after="120" w:line="276" w:lineRule="auto"/>
        <w:ind w:firstLine="709"/>
        <w:jc w:val="both"/>
        <w:rPr>
          <w:rFonts w:ascii="Verdana" w:eastAsia="Calibri" w:hAnsi="Verdana" w:cs="Arial"/>
          <w:lang w:eastAsia="es-CO"/>
        </w:rPr>
      </w:pPr>
      <w:r w:rsidRPr="00310611">
        <w:rPr>
          <w:rFonts w:ascii="Verdana" w:eastAsia="Times New Roman" w:hAnsi="Verdana" w:cs="Arial"/>
          <w:color w:val="000000"/>
          <w:bdr w:val="none" w:sz="0" w:space="0" w:color="auto" w:frame="1"/>
          <w:lang w:val="es-ES" w:eastAsia="es-ES_tradnl"/>
        </w:rPr>
        <w:t>Dicho lo anterior, resulta claro que l</w:t>
      </w:r>
      <w:r w:rsidRPr="00310611">
        <w:rPr>
          <w:rFonts w:ascii="Verdana" w:eastAsia="Times New Roman" w:hAnsi="Verdana" w:cs="Arial"/>
          <w:bCs/>
          <w:lang w:val="es-ES_tradnl" w:eastAsia="es-ES_tradnl"/>
        </w:rPr>
        <w:t>a planeación contractual es una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de la mejor oferta, para beneficiar los intereses y fines públicos inmersos en la contratación de las entidades estatales, buscando siempre la correcta ejecución del contrato</w:t>
      </w:r>
      <w:r w:rsidRPr="00310611">
        <w:rPr>
          <w:rFonts w:ascii="Verdana" w:eastAsia="Times New Roman" w:hAnsi="Verdana" w:cs="Arial"/>
          <w:vertAlign w:val="superscript"/>
          <w:lang w:eastAsia="es-ES_tradnl"/>
        </w:rPr>
        <w:footnoteReference w:id="17"/>
      </w:r>
      <w:r w:rsidRPr="00310611">
        <w:rPr>
          <w:rFonts w:ascii="Verdana" w:eastAsia="Times New Roman" w:hAnsi="Verdana" w:cs="Arial"/>
          <w:bCs/>
          <w:lang w:val="es-ES_tradnl" w:eastAsia="es-ES_tradnl"/>
        </w:rPr>
        <w:t>.</w:t>
      </w:r>
      <w:r w:rsidRPr="00310611">
        <w:rPr>
          <w:rFonts w:ascii="Verdana" w:eastAsia="Calibri" w:hAnsi="Verdana" w:cs="Arial"/>
          <w:lang w:eastAsia="es-CO"/>
        </w:rPr>
        <w:t xml:space="preserve"> </w:t>
      </w:r>
    </w:p>
    <w:p w14:paraId="6507815C" w14:textId="4D829D41" w:rsidR="00927777" w:rsidRPr="00310611" w:rsidRDefault="00927777" w:rsidP="00471B11">
      <w:pPr>
        <w:spacing w:after="120" w:line="276" w:lineRule="auto"/>
        <w:ind w:firstLine="708"/>
        <w:jc w:val="both"/>
        <w:rPr>
          <w:rFonts w:ascii="Verdana" w:eastAsia="Times New Roman" w:hAnsi="Verdana" w:cs="Arial"/>
          <w:bCs/>
          <w:lang w:val="es-ES" w:eastAsia="es-ES_tradnl"/>
        </w:rPr>
      </w:pPr>
      <w:r w:rsidRPr="00310611">
        <w:rPr>
          <w:rFonts w:ascii="Verdana" w:eastAsia="Times New Roman" w:hAnsi="Verdana" w:cs="Arial"/>
          <w:bCs/>
          <w:lang w:eastAsia="es-ES_tradnl"/>
        </w:rPr>
        <w:lastRenderedPageBreak/>
        <w:t xml:space="preserve">En armonía con lo anterior, el Estatuto General de Contratación de la Administración Pública contiene disposiciones que demandan de las </w:t>
      </w:r>
      <w:r w:rsidR="004259E6" w:rsidRPr="00310611">
        <w:rPr>
          <w:rFonts w:ascii="Verdana" w:eastAsia="Times New Roman" w:hAnsi="Verdana" w:cs="Arial"/>
          <w:bCs/>
          <w:lang w:eastAsia="es-ES_tradnl"/>
        </w:rPr>
        <w:t>E</w:t>
      </w:r>
      <w:r w:rsidRPr="00310611">
        <w:rPr>
          <w:rFonts w:ascii="Verdana" w:eastAsia="Times New Roman" w:hAnsi="Verdana" w:cs="Arial"/>
          <w:bCs/>
          <w:lang w:eastAsia="es-ES_tradnl"/>
        </w:rPr>
        <w:t xml:space="preserve">ntidades </w:t>
      </w:r>
      <w:r w:rsidR="004259E6" w:rsidRPr="00310611">
        <w:rPr>
          <w:rFonts w:ascii="Verdana" w:eastAsia="Times New Roman" w:hAnsi="Verdana" w:cs="Arial"/>
          <w:bCs/>
          <w:lang w:eastAsia="es-ES_tradnl"/>
        </w:rPr>
        <w:t>E</w:t>
      </w:r>
      <w:r w:rsidRPr="00310611">
        <w:rPr>
          <w:rFonts w:ascii="Verdana" w:eastAsia="Times New Roman" w:hAnsi="Verdana" w:cs="Arial"/>
          <w:bCs/>
          <w:lang w:eastAsia="es-ES_tradnl"/>
        </w:rPr>
        <w:t xml:space="preserv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310611">
        <w:rPr>
          <w:rFonts w:ascii="Verdana" w:eastAsia="Times New Roman" w:hAnsi="Verdana" w:cs="Arial"/>
          <w:bCs/>
          <w:lang w:val="es-ES_tradnl" w:eastAsia="es-ES_tradnl"/>
        </w:rPr>
        <w:t>colaboran</w:t>
      </w:r>
      <w:r w:rsidRPr="00310611">
        <w:rPr>
          <w:rFonts w:ascii="Verdana" w:eastAsia="Times New Roman" w:hAnsi="Verdana" w:cs="Arial"/>
          <w:bCs/>
          <w:lang w:eastAsia="es-ES_tradnl"/>
        </w:rPr>
        <w:t xml:space="preserve"> en su consecución. En relación con el principio de economía, se tienen las siguientes reglas derivadas de su aplicación, lo cual está previsto en el artículo 25 de la Ley 80 de 1993: </w:t>
      </w:r>
    </w:p>
    <w:p w14:paraId="6BFA8E7F"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r w:rsidRPr="00310611">
        <w:rPr>
          <w:rFonts w:ascii="Verdana" w:eastAsia="Calibri"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06398372"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r w:rsidRPr="00310611">
        <w:rPr>
          <w:rFonts w:ascii="Verdana" w:eastAsia="Calibri" w:hAnsi="Verdana" w:cs="Arial"/>
          <w:sz w:val="20"/>
          <w:szCs w:val="20"/>
          <w:lang w:val="es-MX"/>
        </w:rPr>
        <w:t>[…]</w:t>
      </w:r>
    </w:p>
    <w:p w14:paraId="67744FB4"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p>
    <w:p w14:paraId="74229B6E"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r w:rsidRPr="00310611">
        <w:rPr>
          <w:rFonts w:ascii="Verdana" w:eastAsia="Calibri" w:hAnsi="Verdana" w:cs="Arial"/>
          <w:sz w:val="20"/>
          <w:szCs w:val="20"/>
          <w:lang w:val="es-MX"/>
        </w:rPr>
        <w:t xml:space="preserve">12. Previo a la apertura de un proceso de selección, o a la firma del contrato en el caso en que la </w:t>
      </w:r>
      <w:r w:rsidRPr="00310611">
        <w:rPr>
          <w:rFonts w:ascii="Verdana" w:eastAsia="Calibri" w:hAnsi="Verdana" w:cs="Arial"/>
          <w:i/>
          <w:iCs/>
          <w:sz w:val="20"/>
          <w:szCs w:val="20"/>
          <w:lang w:val="es-MX"/>
        </w:rPr>
        <w:t>modalidad de selección sea contratación directa</w:t>
      </w:r>
      <w:r w:rsidRPr="00310611">
        <w:rPr>
          <w:rFonts w:ascii="Verdana" w:eastAsia="Calibri" w:hAnsi="Verdana" w:cs="Arial"/>
          <w:sz w:val="20"/>
          <w:szCs w:val="20"/>
          <w:lang w:val="es-MX"/>
        </w:rPr>
        <w:t>, deberán elaborarse los estudios, diseños y proyectos requeridos, y los pliegos de condiciones, según corresponda.</w:t>
      </w:r>
    </w:p>
    <w:p w14:paraId="6EB1D281" w14:textId="77777777" w:rsidR="00927777" w:rsidRPr="00310611" w:rsidRDefault="00927777" w:rsidP="00927777">
      <w:pPr>
        <w:spacing w:after="0" w:line="240" w:lineRule="auto"/>
        <w:ind w:left="709" w:right="709"/>
        <w:jc w:val="both"/>
        <w:rPr>
          <w:rFonts w:ascii="Verdana" w:eastAsia="Times New Roman" w:hAnsi="Verdana" w:cs="Arial"/>
          <w:sz w:val="20"/>
          <w:szCs w:val="20"/>
          <w:lang w:eastAsia="es-ES_tradnl"/>
        </w:rPr>
      </w:pPr>
    </w:p>
    <w:p w14:paraId="1FB87C15" w14:textId="5E834BC6" w:rsidR="00927777" w:rsidRPr="00310611" w:rsidRDefault="00927777" w:rsidP="00CD3B76">
      <w:pPr>
        <w:spacing w:after="0" w:line="240" w:lineRule="auto"/>
        <w:ind w:left="709" w:right="709"/>
        <w:jc w:val="both"/>
        <w:rPr>
          <w:rFonts w:ascii="Verdana" w:eastAsia="Times New Roman" w:hAnsi="Verdana" w:cs="Arial"/>
          <w:sz w:val="20"/>
          <w:szCs w:val="20"/>
          <w:lang w:eastAsia="es-ES_tradnl"/>
        </w:rPr>
      </w:pPr>
      <w:r w:rsidRPr="00310611">
        <w:rPr>
          <w:rFonts w:ascii="Verdana" w:eastAsia="Times New Roman" w:hAnsi="Verdana" w:cs="Arial"/>
          <w:sz w:val="20"/>
          <w:szCs w:val="20"/>
          <w:lang w:eastAsia="es-ES_tradnl"/>
        </w:rPr>
        <w:t>[…]. (Cursivas propias)</w:t>
      </w:r>
    </w:p>
    <w:p w14:paraId="037D010F" w14:textId="77777777" w:rsidR="00927777" w:rsidRPr="00310611" w:rsidRDefault="00927777" w:rsidP="00927777">
      <w:pPr>
        <w:spacing w:after="120" w:line="276" w:lineRule="auto"/>
        <w:ind w:firstLine="709"/>
        <w:jc w:val="both"/>
        <w:rPr>
          <w:rFonts w:ascii="Verdana" w:eastAsia="Calibri" w:hAnsi="Verdana" w:cs="Arial"/>
          <w:lang w:val="es-MX"/>
        </w:rPr>
      </w:pPr>
      <w:r w:rsidRPr="00310611">
        <w:rPr>
          <w:rFonts w:ascii="Verdana" w:eastAsia="Calibri" w:hAnsi="Verdana" w:cs="Arial"/>
          <w:lang w:val="es-MX"/>
        </w:rPr>
        <w:t xml:space="preserve">De las normas precitadas se resalta que, en virtud del principio de economía, para iniciar un proceso de contratación, </w:t>
      </w:r>
      <w:r w:rsidRPr="00310611">
        <w:rPr>
          <w:rFonts w:ascii="Verdana" w:eastAsia="Calibri" w:hAnsi="Verdana" w:cs="Arial"/>
          <w:i/>
          <w:iCs/>
          <w:lang w:val="es-MX"/>
        </w:rPr>
        <w:t>inclusive de contratación directa</w:t>
      </w:r>
      <w:r w:rsidRPr="00310611">
        <w:rPr>
          <w:rFonts w:ascii="Verdana" w:eastAsia="Calibri" w:hAnsi="Verdana" w:cs="Arial"/>
          <w:lang w:val="es-MX"/>
        </w:rPr>
        <w:t xml:space="preserve">, se requieren unos estudios previos.  Con ellos, se estructuran, concretan y viabilizan los aspectos esenciales del futuro contrato, dentro de los cuales se encuentran su objeto y valor estimado, entre otros elementos. </w:t>
      </w:r>
    </w:p>
    <w:p w14:paraId="6D9E3E3D" w14:textId="77777777" w:rsidR="00927777" w:rsidRPr="00310611" w:rsidRDefault="00927777" w:rsidP="00927777">
      <w:pPr>
        <w:spacing w:after="0" w:line="276" w:lineRule="auto"/>
        <w:ind w:firstLine="708"/>
        <w:jc w:val="both"/>
        <w:rPr>
          <w:rFonts w:ascii="Verdana" w:eastAsia="Calibri" w:hAnsi="Verdana" w:cs="Arial"/>
          <w:lang w:val="es-MX"/>
        </w:rPr>
      </w:pPr>
      <w:r w:rsidRPr="00310611">
        <w:rPr>
          <w:rFonts w:ascii="Verdana" w:eastAsia="Calibri" w:hAnsi="Verdana" w:cs="Arial"/>
          <w:lang w:val="es-MX"/>
        </w:rPr>
        <w:t xml:space="preserve">Los componentes de los estudios previos que sirven de soporte para elaborar el proyecto de pliego, los pliegos de condiciones y el contrato, están previstos en el artículo 2.2.1.1.2.1.1 del Decreto 1082 de 2015. La norma exige que se determine la necesidad, el objeto a contratar con sus especificaciones y se estime el costo que implica la celebración del contrato de la siguiente manera: </w:t>
      </w:r>
    </w:p>
    <w:p w14:paraId="6AC6A74A" w14:textId="77777777" w:rsidR="00927777" w:rsidRPr="00310611" w:rsidRDefault="00927777" w:rsidP="00927777">
      <w:pPr>
        <w:spacing w:after="0" w:line="240" w:lineRule="auto"/>
        <w:jc w:val="both"/>
        <w:rPr>
          <w:rFonts w:ascii="Verdana" w:eastAsia="Calibri" w:hAnsi="Verdana" w:cs="Arial"/>
          <w:lang w:val="es-MX"/>
        </w:rPr>
      </w:pPr>
    </w:p>
    <w:p w14:paraId="620CA8E8"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r w:rsidRPr="00310611">
        <w:rPr>
          <w:rFonts w:ascii="Verdana" w:eastAsia="Calibri" w:hAnsi="Verdana" w:cs="Arial"/>
          <w:sz w:val="20"/>
          <w:szCs w:val="20"/>
          <w:lang w:val="es-MX"/>
        </w:rPr>
        <w:t xml:space="preserve">1.    La descripción de la necesidad que la Entidad Estatal pretende satisfacer con el Proceso de Contratación. </w:t>
      </w:r>
    </w:p>
    <w:p w14:paraId="1AB8C332"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p>
    <w:p w14:paraId="3D2512C1" w14:textId="77777777" w:rsidR="00927777" w:rsidRPr="00310611" w:rsidRDefault="00927777" w:rsidP="00927777">
      <w:pPr>
        <w:spacing w:after="0" w:line="240" w:lineRule="auto"/>
        <w:ind w:left="709" w:right="709"/>
        <w:jc w:val="both"/>
        <w:rPr>
          <w:rFonts w:ascii="Verdana" w:eastAsia="Calibri" w:hAnsi="Verdana" w:cs="Arial"/>
          <w:sz w:val="20"/>
          <w:szCs w:val="20"/>
          <w:lang w:val="es-MX"/>
        </w:rPr>
      </w:pPr>
      <w:r w:rsidRPr="00310611">
        <w:rPr>
          <w:rFonts w:ascii="Verdana" w:eastAsia="Calibri" w:hAnsi="Verdana" w:cs="Arial"/>
          <w:sz w:val="20"/>
          <w:szCs w:val="20"/>
          <w:lang w:val="es-MX"/>
        </w:rPr>
        <w:t>2. El objeto a contratar, con sus especificaciones, las autorizaciones, permisos y licencias requeridos para su ejecución, y cuando el contrato incluye diseño y construcción, los documentos técnicos para el desarrollo del proyecto.</w:t>
      </w:r>
    </w:p>
    <w:p w14:paraId="1C647448" w14:textId="77777777" w:rsidR="00CD3B76" w:rsidRPr="00310611" w:rsidRDefault="00CD3B76" w:rsidP="00927777">
      <w:pPr>
        <w:spacing w:after="0" w:line="240" w:lineRule="auto"/>
        <w:ind w:left="709" w:right="709"/>
        <w:jc w:val="both"/>
        <w:rPr>
          <w:rFonts w:ascii="Verdana" w:eastAsia="Calibri" w:hAnsi="Verdana" w:cs="Arial"/>
          <w:sz w:val="20"/>
          <w:szCs w:val="20"/>
          <w:lang w:val="es-MX"/>
        </w:rPr>
      </w:pPr>
    </w:p>
    <w:p w14:paraId="524D5BCA" w14:textId="77777777" w:rsidR="00927777" w:rsidRPr="00310611" w:rsidRDefault="00927777" w:rsidP="00927777">
      <w:pPr>
        <w:spacing w:after="0" w:line="240" w:lineRule="auto"/>
        <w:jc w:val="both"/>
        <w:rPr>
          <w:rFonts w:ascii="Verdana" w:eastAsia="Times New Roman" w:hAnsi="Verdana" w:cs="Arial"/>
          <w:bCs/>
          <w:sz w:val="20"/>
          <w:szCs w:val="20"/>
          <w:lang w:val="es-ES_tradnl" w:eastAsia="es-ES_tradnl"/>
        </w:rPr>
      </w:pPr>
      <w:r w:rsidRPr="00310611">
        <w:rPr>
          <w:rFonts w:ascii="Verdana" w:eastAsia="Times New Roman" w:hAnsi="Verdana" w:cs="Arial"/>
          <w:bCs/>
          <w:sz w:val="20"/>
          <w:szCs w:val="20"/>
          <w:lang w:val="es-ES_tradnl" w:eastAsia="es-ES_tradnl"/>
        </w:rPr>
        <w:tab/>
        <w:t>[…]</w:t>
      </w:r>
    </w:p>
    <w:p w14:paraId="7CC740E0" w14:textId="77777777" w:rsidR="00927777" w:rsidRPr="00310611" w:rsidRDefault="00927777" w:rsidP="00927777">
      <w:pPr>
        <w:spacing w:after="0" w:line="276" w:lineRule="auto"/>
        <w:jc w:val="both"/>
        <w:rPr>
          <w:rFonts w:ascii="Verdana" w:eastAsia="Times New Roman" w:hAnsi="Verdana" w:cs="Arial"/>
          <w:bCs/>
          <w:lang w:val="es-ES_tradnl" w:eastAsia="es-ES_tradnl"/>
        </w:rPr>
      </w:pPr>
    </w:p>
    <w:p w14:paraId="0310D22E" w14:textId="77777777" w:rsidR="00927777" w:rsidRPr="00310611" w:rsidRDefault="00927777" w:rsidP="00927777">
      <w:pPr>
        <w:spacing w:after="120" w:line="276" w:lineRule="auto"/>
        <w:ind w:firstLine="709"/>
        <w:jc w:val="both"/>
        <w:rPr>
          <w:rFonts w:ascii="Verdana" w:eastAsia="Times New Roman" w:hAnsi="Verdana" w:cs="Arial"/>
          <w:bCs/>
          <w:lang w:val="es-ES_tradnl" w:eastAsia="es-ES_tradnl"/>
        </w:rPr>
      </w:pPr>
      <w:r w:rsidRPr="00310611">
        <w:rPr>
          <w:rFonts w:ascii="Verdana" w:eastAsia="Times New Roman" w:hAnsi="Verdana" w:cs="Arial"/>
          <w:bCs/>
          <w:lang w:val="es-ES_tradnl" w:eastAsia="es-ES_tradnl"/>
        </w:rPr>
        <w:t xml:space="preserve">Para cumplir este objetivo es necesario el estudio del mercado y el análisis del sector económico y de los oferentes, actividad de planeación previa que sirve para identificar aspectos concretos del mercado. De esta manera, lo que se identifique en dicho análisis puede afectar el proceso de selección o las condiciones del negocio a realizar a través del proceso de contratación de bienes, obras o servicios. </w:t>
      </w:r>
      <w:r w:rsidRPr="00310611">
        <w:rPr>
          <w:rFonts w:ascii="Verdana" w:eastAsia="Times New Roman" w:hAnsi="Verdana" w:cs="Arial"/>
          <w:color w:val="000000"/>
          <w:bdr w:val="none" w:sz="0" w:space="0" w:color="auto" w:frame="1"/>
          <w:lang w:val="es-MX" w:eastAsia="es-ES_tradnl"/>
        </w:rPr>
        <w:t> </w:t>
      </w:r>
    </w:p>
    <w:p w14:paraId="375BEB7B" w14:textId="77777777" w:rsidR="00927777" w:rsidRPr="00310611" w:rsidRDefault="00927777" w:rsidP="00927777">
      <w:pPr>
        <w:spacing w:after="120" w:line="276" w:lineRule="auto"/>
        <w:ind w:firstLine="708"/>
        <w:jc w:val="both"/>
        <w:rPr>
          <w:rFonts w:ascii="Verdana" w:eastAsia="Times New Roman" w:hAnsi="Verdana" w:cs="Arial"/>
          <w:color w:val="000000"/>
          <w:bdr w:val="none" w:sz="0" w:space="0" w:color="auto" w:frame="1"/>
          <w:lang w:val="es-MX" w:eastAsia="es-CO"/>
        </w:rPr>
      </w:pPr>
      <w:r w:rsidRPr="00310611">
        <w:rPr>
          <w:rFonts w:ascii="Verdana" w:eastAsia="Times New Roman" w:hAnsi="Verdana" w:cs="Arial"/>
          <w:color w:val="000000"/>
          <w:bdr w:val="none" w:sz="0" w:space="0" w:color="auto" w:frame="1"/>
          <w:lang w:val="es-MX" w:eastAsia="es-CO"/>
        </w:rPr>
        <w:t xml:space="preserve">Un análisis de los principios de planeación y de economía busca comprobar que su aplicación se extiende también a los procesos de contratación directa, en la medida en que la entidad debe tener seguridad sobre el mercado en el cual contratará el bien o servicio y, hecha esa verificación, podría seleccionar la mejor opción para cumplir con la necesidad de la entidad pública. </w:t>
      </w:r>
    </w:p>
    <w:p w14:paraId="2CB81E89" w14:textId="438EEE7B" w:rsidR="009D3DA7" w:rsidRPr="00310611" w:rsidRDefault="00927777" w:rsidP="002E3631">
      <w:pPr>
        <w:spacing w:after="120" w:line="276" w:lineRule="auto"/>
        <w:ind w:firstLine="708"/>
        <w:jc w:val="both"/>
        <w:rPr>
          <w:rFonts w:ascii="Verdana" w:eastAsia="Times New Roman" w:hAnsi="Verdana" w:cs="Arial"/>
          <w:color w:val="000000"/>
          <w:bdr w:val="none" w:sz="0" w:space="0" w:color="auto" w:frame="1"/>
          <w:lang w:val="es-MX" w:eastAsia="es-CO"/>
        </w:rPr>
      </w:pPr>
      <w:r w:rsidRPr="00310611">
        <w:rPr>
          <w:rFonts w:ascii="Verdana" w:eastAsia="Times New Roman" w:hAnsi="Verdana" w:cs="Arial"/>
          <w:color w:val="000000"/>
          <w:bdr w:val="none" w:sz="0" w:space="0" w:color="auto" w:frame="1"/>
          <w:lang w:val="es-MX" w:eastAsia="es-CO"/>
        </w:rPr>
        <w:lastRenderedPageBreak/>
        <w:t xml:space="preserve">A partir del cumplimiento de estas reglas y principios dispuestos en el Estatuto General de Contratación de la Administración Pública, </w:t>
      </w:r>
      <w:r w:rsidR="00936165" w:rsidRPr="00310611">
        <w:rPr>
          <w:rFonts w:ascii="Verdana" w:eastAsia="Times New Roman" w:hAnsi="Verdana" w:cs="Arial"/>
          <w:color w:val="000000"/>
          <w:bdr w:val="none" w:sz="0" w:space="0" w:color="auto" w:frame="1"/>
          <w:lang w:val="es-MX" w:eastAsia="es-CO"/>
        </w:rPr>
        <w:t>la adquisición</w:t>
      </w:r>
      <w:r w:rsidRPr="00310611">
        <w:rPr>
          <w:rFonts w:ascii="Verdana" w:eastAsia="Times New Roman" w:hAnsi="Verdana" w:cs="Arial"/>
          <w:color w:val="000000"/>
          <w:bdr w:val="none" w:sz="0" w:space="0" w:color="auto" w:frame="1"/>
          <w:lang w:val="es-MX" w:eastAsia="es-CO"/>
        </w:rPr>
        <w:t xml:space="preserve"> de bienes inmuebles está condicionad</w:t>
      </w:r>
      <w:r w:rsidR="00936165" w:rsidRPr="00310611">
        <w:rPr>
          <w:rFonts w:ascii="Verdana" w:eastAsia="Times New Roman" w:hAnsi="Verdana" w:cs="Arial"/>
          <w:color w:val="000000"/>
          <w:bdr w:val="none" w:sz="0" w:space="0" w:color="auto" w:frame="1"/>
          <w:lang w:val="es-MX" w:eastAsia="es-CO"/>
        </w:rPr>
        <w:t>a</w:t>
      </w:r>
      <w:r w:rsidRPr="00310611">
        <w:rPr>
          <w:rFonts w:ascii="Verdana" w:eastAsia="Times New Roman" w:hAnsi="Verdana" w:cs="Arial"/>
          <w:color w:val="000000"/>
          <w:bdr w:val="none" w:sz="0" w:space="0" w:color="auto" w:frame="1"/>
          <w:lang w:val="es-MX" w:eastAsia="es-CO"/>
        </w:rPr>
        <w:t xml:space="preserve"> a </w:t>
      </w:r>
      <w:r w:rsidR="00BC309D" w:rsidRPr="00310611">
        <w:rPr>
          <w:rFonts w:ascii="Verdana" w:eastAsia="Times New Roman" w:hAnsi="Verdana" w:cs="Arial"/>
          <w:color w:val="000000"/>
          <w:bdr w:val="none" w:sz="0" w:space="0" w:color="auto" w:frame="1"/>
          <w:lang w:val="es-MX" w:eastAsia="es-CO"/>
        </w:rPr>
        <w:t>unas</w:t>
      </w:r>
      <w:r w:rsidRPr="00310611">
        <w:rPr>
          <w:rFonts w:ascii="Verdana" w:eastAsia="Times New Roman" w:hAnsi="Verdana" w:cs="Arial"/>
          <w:color w:val="000000"/>
          <w:bdr w:val="none" w:sz="0" w:space="0" w:color="auto" w:frame="1"/>
          <w:lang w:val="es-MX" w:eastAsia="es-CO"/>
        </w:rPr>
        <w:t xml:space="preserve"> reglas, según el artículo 2.2.1.2.1.4.</w:t>
      </w:r>
      <w:r w:rsidR="002E3490" w:rsidRPr="00310611">
        <w:rPr>
          <w:rFonts w:ascii="Verdana" w:eastAsia="Times New Roman" w:hAnsi="Verdana" w:cs="Arial"/>
          <w:color w:val="000000"/>
          <w:bdr w:val="none" w:sz="0" w:space="0" w:color="auto" w:frame="1"/>
          <w:lang w:val="es-MX" w:eastAsia="es-CO"/>
        </w:rPr>
        <w:t>10</w:t>
      </w:r>
      <w:r w:rsidRPr="00310611">
        <w:rPr>
          <w:rFonts w:ascii="Verdana" w:eastAsia="Times New Roman" w:hAnsi="Verdana" w:cs="Arial"/>
          <w:color w:val="000000"/>
          <w:bdr w:val="none" w:sz="0" w:space="0" w:color="auto" w:frame="1"/>
          <w:lang w:val="es-MX" w:eastAsia="es-CO"/>
        </w:rPr>
        <w:t xml:space="preserve"> como son:</w:t>
      </w:r>
      <w:r w:rsidR="002E3490" w:rsidRPr="00310611">
        <w:rPr>
          <w:rFonts w:ascii="Verdana" w:hAnsi="Verdana"/>
        </w:rPr>
        <w:t xml:space="preserve"> i) </w:t>
      </w:r>
      <w:r w:rsidR="00BC309D" w:rsidRPr="00310611">
        <w:rPr>
          <w:rFonts w:ascii="Verdana" w:eastAsia="Times New Roman" w:hAnsi="Verdana" w:cs="Arial"/>
          <w:color w:val="000000"/>
          <w:bdr w:val="none" w:sz="0" w:space="0" w:color="auto" w:frame="1"/>
          <w:lang w:val="es-MX" w:eastAsia="es-CO"/>
        </w:rPr>
        <w:t>a</w:t>
      </w:r>
      <w:r w:rsidR="002E3490" w:rsidRPr="00310611">
        <w:rPr>
          <w:rFonts w:ascii="Verdana" w:eastAsia="Times New Roman" w:hAnsi="Verdana" w:cs="Arial"/>
          <w:color w:val="000000"/>
          <w:bdr w:val="none" w:sz="0" w:space="0" w:color="auto" w:frame="1"/>
          <w:lang w:val="es-MX" w:eastAsia="es-CO"/>
        </w:rPr>
        <w:t xml:space="preserve">valuar con una institución especializada el bien o los bienes inmuebles identificados que satisfagan las necesidades que tiene la Entidad Estatal; </w:t>
      </w:r>
      <w:proofErr w:type="spellStart"/>
      <w:r w:rsidR="002E3490" w:rsidRPr="00310611">
        <w:rPr>
          <w:rFonts w:ascii="Verdana" w:eastAsia="Times New Roman" w:hAnsi="Verdana" w:cs="Arial"/>
          <w:color w:val="000000"/>
          <w:bdr w:val="none" w:sz="0" w:space="0" w:color="auto" w:frame="1"/>
          <w:lang w:val="es-MX" w:eastAsia="es-CO"/>
        </w:rPr>
        <w:t>ii</w:t>
      </w:r>
      <w:proofErr w:type="spellEnd"/>
      <w:r w:rsidR="002E3490" w:rsidRPr="00310611">
        <w:rPr>
          <w:rFonts w:ascii="Verdana" w:eastAsia="Times New Roman" w:hAnsi="Verdana" w:cs="Arial"/>
          <w:color w:val="000000"/>
          <w:bdr w:val="none" w:sz="0" w:space="0" w:color="auto" w:frame="1"/>
          <w:lang w:val="es-MX" w:eastAsia="es-CO"/>
        </w:rPr>
        <w:t xml:space="preserve">) </w:t>
      </w:r>
      <w:r w:rsidR="00BC309D" w:rsidRPr="00310611">
        <w:rPr>
          <w:rFonts w:ascii="Verdana" w:eastAsia="Times New Roman" w:hAnsi="Verdana" w:cs="Arial"/>
          <w:color w:val="000000"/>
          <w:bdr w:val="none" w:sz="0" w:space="0" w:color="auto" w:frame="1"/>
          <w:lang w:val="es-MX" w:eastAsia="es-CO"/>
        </w:rPr>
        <w:t>a</w:t>
      </w:r>
      <w:r w:rsidR="002E3490" w:rsidRPr="00310611">
        <w:rPr>
          <w:rFonts w:ascii="Verdana" w:eastAsia="Times New Roman" w:hAnsi="Verdana" w:cs="Arial"/>
          <w:color w:val="000000"/>
          <w:bdr w:val="none" w:sz="0" w:space="0" w:color="auto" w:frame="1"/>
          <w:lang w:val="es-MX" w:eastAsia="es-CO"/>
        </w:rPr>
        <w:t xml:space="preserve">nalizar y comparar las condiciones de los bienes inmuebles que satisfacen las necesidades identificadas y las opciones de adquisición, análisis que deberá tener en cuenta los principios y objetivos del sistema de compras y contratación pública; y </w:t>
      </w:r>
      <w:proofErr w:type="spellStart"/>
      <w:r w:rsidR="002E3490" w:rsidRPr="00310611">
        <w:rPr>
          <w:rFonts w:ascii="Verdana" w:eastAsia="Times New Roman" w:hAnsi="Verdana" w:cs="Arial"/>
          <w:color w:val="000000"/>
          <w:bdr w:val="none" w:sz="0" w:space="0" w:color="auto" w:frame="1"/>
          <w:lang w:val="es-MX" w:eastAsia="es-CO"/>
        </w:rPr>
        <w:t>iii</w:t>
      </w:r>
      <w:proofErr w:type="spellEnd"/>
      <w:r w:rsidR="002E3631" w:rsidRPr="00310611">
        <w:rPr>
          <w:rFonts w:ascii="Verdana" w:eastAsia="Times New Roman" w:hAnsi="Verdana" w:cs="Arial"/>
          <w:color w:val="000000"/>
          <w:bdr w:val="none" w:sz="0" w:space="0" w:color="auto" w:frame="1"/>
          <w:lang w:val="es-MX" w:eastAsia="es-CO"/>
        </w:rPr>
        <w:t xml:space="preserve">) </w:t>
      </w:r>
      <w:r w:rsidR="00BC309D" w:rsidRPr="00310611">
        <w:rPr>
          <w:rFonts w:ascii="Verdana" w:eastAsia="Times New Roman" w:hAnsi="Verdana" w:cs="Arial"/>
          <w:color w:val="000000"/>
          <w:bdr w:val="none" w:sz="0" w:space="0" w:color="auto" w:frame="1"/>
          <w:lang w:val="es-MX" w:eastAsia="es-CO"/>
        </w:rPr>
        <w:t>l</w:t>
      </w:r>
      <w:r w:rsidR="002E3490" w:rsidRPr="00310611">
        <w:rPr>
          <w:rFonts w:ascii="Verdana" w:eastAsia="Times New Roman" w:hAnsi="Verdana" w:cs="Arial"/>
          <w:color w:val="000000"/>
          <w:bdr w:val="none" w:sz="0" w:space="0" w:color="auto" w:frame="1"/>
          <w:lang w:val="es-MX" w:eastAsia="es-CO"/>
        </w:rPr>
        <w:t>a Entidad Estatal puede hacer parte de un proyecto inmobiliario para adquirir el bien inmueble que satisfaga la necesidad que ha identificado, caso en el cual no requiere el avalúo</w:t>
      </w:r>
      <w:r w:rsidR="002E3631" w:rsidRPr="00310611">
        <w:rPr>
          <w:rFonts w:ascii="Verdana" w:eastAsia="Times New Roman" w:hAnsi="Verdana" w:cs="Arial"/>
          <w:color w:val="000000"/>
          <w:bdr w:val="none" w:sz="0" w:space="0" w:color="auto" w:frame="1"/>
          <w:lang w:val="es-MX" w:eastAsia="es-CO"/>
        </w:rPr>
        <w:t xml:space="preserve">. </w:t>
      </w:r>
      <w:r w:rsidRPr="00310611">
        <w:rPr>
          <w:rFonts w:ascii="Verdana" w:eastAsia="Times New Roman" w:hAnsi="Verdana" w:cs="Arial"/>
          <w:color w:val="000000"/>
          <w:bdr w:val="none" w:sz="0" w:space="0" w:color="auto" w:frame="1"/>
          <w:lang w:val="es-MX" w:eastAsia="es-CO"/>
        </w:rPr>
        <w:t xml:space="preserve">Con </w:t>
      </w:r>
      <w:r w:rsidR="002E3631" w:rsidRPr="00310611">
        <w:rPr>
          <w:rFonts w:ascii="Verdana" w:eastAsia="Times New Roman" w:hAnsi="Verdana" w:cs="Arial"/>
          <w:color w:val="000000"/>
          <w:bdr w:val="none" w:sz="0" w:space="0" w:color="auto" w:frame="1"/>
          <w:lang w:val="es-MX" w:eastAsia="es-CO"/>
        </w:rPr>
        <w:t>estas</w:t>
      </w:r>
      <w:r w:rsidRPr="00310611">
        <w:rPr>
          <w:rFonts w:ascii="Verdana" w:eastAsia="Times New Roman" w:hAnsi="Verdana" w:cs="Arial"/>
          <w:color w:val="000000"/>
          <w:bdr w:val="none" w:sz="0" w:space="0" w:color="auto" w:frame="1"/>
          <w:lang w:val="es-MX" w:eastAsia="es-CO"/>
        </w:rPr>
        <w:t xml:space="preserve"> condiciones, busca garantizarse los principios de planeación y economía en la contratación pública. </w:t>
      </w:r>
    </w:p>
    <w:p w14:paraId="768F84B5" w14:textId="77777777" w:rsidR="0068734E" w:rsidRPr="00310611" w:rsidRDefault="0068734E" w:rsidP="0068734E">
      <w:pPr>
        <w:spacing w:before="120" w:after="0" w:line="276" w:lineRule="auto"/>
        <w:ind w:firstLine="709"/>
        <w:jc w:val="both"/>
        <w:rPr>
          <w:rFonts w:ascii="Verdana" w:eastAsia="Calibri" w:hAnsi="Verdana" w:cs="Arial"/>
          <w:lang w:val="es-ES_tradnl"/>
        </w:rPr>
      </w:pPr>
      <w:r w:rsidRPr="0031061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B1D1A88" w14:textId="1FEC1D83" w:rsidR="0068734E" w:rsidRPr="00310611" w:rsidRDefault="0068734E" w:rsidP="00705627">
      <w:pPr>
        <w:spacing w:before="120" w:after="0" w:line="276" w:lineRule="auto"/>
        <w:ind w:firstLine="709"/>
        <w:jc w:val="both"/>
        <w:rPr>
          <w:rFonts w:ascii="Verdana" w:eastAsia="Calibri" w:hAnsi="Verdana" w:cs="Arial"/>
          <w:bCs/>
          <w:color w:val="000000" w:themeColor="text1"/>
        </w:rPr>
      </w:pPr>
      <w:r w:rsidRPr="00310611">
        <w:rPr>
          <w:rFonts w:ascii="Verdana" w:eastAsia="Calibri" w:hAnsi="Verdana" w:cs="Arial"/>
          <w:bCs/>
          <w:color w:val="000000" w:themeColor="text1"/>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A87FDB2" w14:textId="77777777" w:rsidR="00705627" w:rsidRPr="00310611" w:rsidRDefault="00705627" w:rsidP="00705627">
      <w:pPr>
        <w:spacing w:before="120" w:after="0" w:line="276" w:lineRule="auto"/>
        <w:ind w:firstLine="709"/>
        <w:jc w:val="both"/>
        <w:rPr>
          <w:rFonts w:ascii="Verdana" w:eastAsia="Calibri" w:hAnsi="Verdana" w:cs="Arial"/>
          <w:bCs/>
          <w:color w:val="000000" w:themeColor="text1"/>
        </w:rPr>
      </w:pPr>
    </w:p>
    <w:p w14:paraId="0D342AD9" w14:textId="77777777" w:rsidR="00705627" w:rsidRPr="00310611" w:rsidRDefault="00705627" w:rsidP="00705627">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310611">
        <w:rPr>
          <w:rFonts w:ascii="Verdana" w:eastAsia="Century Gothic" w:hAnsi="Verdana" w:cs="Century Gothic"/>
          <w:b/>
          <w:bCs/>
        </w:rPr>
        <w:t>Referencias normativas, jurisprudenciales y otras fuentes:</w:t>
      </w:r>
    </w:p>
    <w:p w14:paraId="255C73DE" w14:textId="77777777" w:rsidR="00705627" w:rsidRPr="00310611" w:rsidRDefault="00705627" w:rsidP="0070562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05627" w:rsidRPr="00310611" w14:paraId="3C22BA30" w14:textId="77777777" w:rsidTr="00FC1F08">
        <w:trPr>
          <w:trHeight w:val="870"/>
        </w:trPr>
        <w:tc>
          <w:tcPr>
            <w:tcW w:w="8647" w:type="dxa"/>
          </w:tcPr>
          <w:p w14:paraId="66D5C57E" w14:textId="3878449D" w:rsidR="00705627" w:rsidRPr="00310611" w:rsidRDefault="00705627" w:rsidP="00FC1F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10611">
              <w:rPr>
                <w:rFonts w:ascii="Verdana" w:eastAsia="Arial MT" w:hAnsi="Verdana" w:cs="Arial"/>
                <w:lang w:val="es-ES" w:eastAsia="es-ES" w:bidi="es-ES"/>
              </w:rPr>
              <w:lastRenderedPageBreak/>
              <w:t>Ley 80 de 1993.</w:t>
            </w:r>
            <w:r w:rsidR="00312544" w:rsidRPr="00310611">
              <w:rPr>
                <w:rFonts w:ascii="Verdana" w:eastAsia="Arial MT" w:hAnsi="Verdana" w:cs="Arial"/>
                <w:lang w:val="es-ES" w:eastAsia="es-ES" w:bidi="es-ES"/>
              </w:rPr>
              <w:t xml:space="preserve"> Artículos 1, 13, </w:t>
            </w:r>
            <w:r w:rsidR="00BF5200" w:rsidRPr="00310611">
              <w:rPr>
                <w:rFonts w:ascii="Verdana" w:eastAsia="Arial MT" w:hAnsi="Verdana" w:cs="Arial"/>
                <w:lang w:val="es-ES" w:eastAsia="es-ES" w:bidi="es-ES"/>
              </w:rPr>
              <w:t xml:space="preserve">21, </w:t>
            </w:r>
            <w:r w:rsidR="00333FB7" w:rsidRPr="00310611">
              <w:rPr>
                <w:rFonts w:ascii="Verdana" w:eastAsia="Arial MT" w:hAnsi="Verdana" w:cs="Arial"/>
                <w:lang w:val="es-ES" w:eastAsia="es-ES" w:bidi="es-ES"/>
              </w:rPr>
              <w:t>23,</w:t>
            </w:r>
            <w:r w:rsidR="00BF5200" w:rsidRPr="00310611">
              <w:rPr>
                <w:rFonts w:ascii="Verdana" w:eastAsia="Arial MT" w:hAnsi="Verdana" w:cs="Arial"/>
                <w:lang w:val="es-ES" w:eastAsia="es-ES" w:bidi="es-ES"/>
              </w:rPr>
              <w:t xml:space="preserve"> 24, </w:t>
            </w:r>
            <w:r w:rsidR="00312544" w:rsidRPr="00310611">
              <w:rPr>
                <w:rFonts w:ascii="Verdana" w:eastAsia="Arial MT" w:hAnsi="Verdana" w:cs="Arial"/>
                <w:lang w:val="es-ES" w:eastAsia="es-ES" w:bidi="es-ES"/>
              </w:rPr>
              <w:t>32, 40</w:t>
            </w:r>
          </w:p>
          <w:p w14:paraId="3206554E" w14:textId="626A2D9F" w:rsidR="00705627" w:rsidRPr="00310611" w:rsidRDefault="00705627" w:rsidP="00FC1F0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10611">
              <w:rPr>
                <w:rFonts w:ascii="Verdana" w:eastAsia="Arial MT" w:hAnsi="Verdana" w:cs="Arial"/>
                <w:lang w:val="es-ES" w:eastAsia="es-ES" w:bidi="es-ES"/>
              </w:rPr>
              <w:t>Ley 1150 de 2007</w:t>
            </w:r>
            <w:r w:rsidR="00520912" w:rsidRPr="00310611">
              <w:rPr>
                <w:rFonts w:ascii="Verdana" w:eastAsia="Arial MT" w:hAnsi="Verdana" w:cs="Arial"/>
                <w:lang w:val="es-ES" w:eastAsia="es-ES" w:bidi="es-ES"/>
              </w:rPr>
              <w:t xml:space="preserve">. Artículo </w:t>
            </w:r>
            <w:r w:rsidR="00520912" w:rsidRPr="00310611">
              <w:rPr>
                <w:rFonts w:ascii="Verdana" w:eastAsia="Calibri" w:hAnsi="Verdana" w:cs="Arial"/>
                <w:color w:val="000000" w:themeColor="text1"/>
                <w:lang w:val="es-ES"/>
              </w:rPr>
              <w:t>2º, numeral 4°, literal i)</w:t>
            </w:r>
          </w:p>
          <w:p w14:paraId="2F850124" w14:textId="25959286" w:rsidR="00266B3B" w:rsidRPr="00310611" w:rsidRDefault="00705627"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eastAsia="Arial MT" w:hAnsi="Verdana" w:cs="Arial"/>
                <w:lang w:eastAsia="es-ES" w:bidi="es-ES"/>
              </w:rPr>
              <w:t>Decreto 1082 de 20215</w:t>
            </w:r>
            <w:r w:rsidR="00266B3B" w:rsidRPr="00310611">
              <w:rPr>
                <w:rFonts w:ascii="Verdana" w:eastAsia="Arial MT" w:hAnsi="Verdana" w:cs="Arial"/>
                <w:lang w:eastAsia="es-ES" w:bidi="es-ES"/>
              </w:rPr>
              <w:t>. A</w:t>
            </w:r>
            <w:r w:rsidRPr="00310611">
              <w:rPr>
                <w:rFonts w:ascii="Verdana" w:eastAsia="Arial MT" w:hAnsi="Verdana" w:cs="Arial"/>
                <w:lang w:eastAsia="es-ES" w:bidi="es-ES"/>
              </w:rPr>
              <w:t xml:space="preserve">rtículos </w:t>
            </w:r>
            <w:r w:rsidR="00266B3B" w:rsidRPr="00310611">
              <w:rPr>
                <w:rFonts w:ascii="Verdana" w:hAnsi="Verdana" w:cs="Arial"/>
              </w:rPr>
              <w:t>2.2.1.1.2.1.3, 2.2.1.2.1.4.1, 2.2.1.2.1.4.10, 2.2.1.2.1.4.11, 2.2.1.1.2.1.1</w:t>
            </w:r>
          </w:p>
          <w:p w14:paraId="27352AEC" w14:textId="5BA997E3" w:rsidR="00705627" w:rsidRPr="00310611" w:rsidRDefault="006353C5"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rPr>
              <w:t xml:space="preserve">Código Civil. </w:t>
            </w:r>
            <w:r w:rsidR="00B82D33" w:rsidRPr="00310611">
              <w:rPr>
                <w:rFonts w:ascii="Verdana" w:hAnsi="Verdana" w:cs="Arial"/>
                <w:bCs/>
                <w:color w:val="000000" w:themeColor="text1"/>
              </w:rPr>
              <w:t>Artículo</w:t>
            </w:r>
            <w:r w:rsidR="0070219A" w:rsidRPr="00310611">
              <w:rPr>
                <w:rFonts w:ascii="Verdana" w:hAnsi="Verdana" w:cs="Arial"/>
                <w:bCs/>
                <w:color w:val="000000" w:themeColor="text1"/>
              </w:rPr>
              <w:t xml:space="preserve"> </w:t>
            </w:r>
            <w:r w:rsidR="00B82D33" w:rsidRPr="00310611">
              <w:rPr>
                <w:rFonts w:ascii="Verdana" w:hAnsi="Verdana" w:cs="Arial"/>
                <w:bCs/>
                <w:color w:val="000000" w:themeColor="text1"/>
              </w:rPr>
              <w:t>1849 y siguientes.</w:t>
            </w:r>
          </w:p>
          <w:p w14:paraId="3C7D7C77" w14:textId="77777777" w:rsidR="00B82D33" w:rsidRPr="00310611" w:rsidRDefault="00B82D33"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bCs/>
                <w:color w:val="000000" w:themeColor="text1"/>
              </w:rPr>
              <w:t xml:space="preserve">Código de Comercio. Artículo 905 y siguientes. </w:t>
            </w:r>
          </w:p>
          <w:p w14:paraId="0A07CFE1" w14:textId="77777777" w:rsidR="000C2CCD" w:rsidRPr="00310611" w:rsidRDefault="000C2CCD"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rPr>
              <w:t>Consejo de Estado. Sección Tercera. Sentencia del 4 de abril de 2002, M.P. Alier E. Hernández Enríquez. Rad. 1999-0290-01 (17.244).</w:t>
            </w:r>
          </w:p>
          <w:p w14:paraId="3404F256" w14:textId="22BC9F14" w:rsidR="007A07D8" w:rsidRPr="00310611" w:rsidRDefault="007A07D8"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rPr>
              <w:t xml:space="preserve">Consejo de Estado. Sala de lo Contencioso Administrativo. Sección Tercera. Subsección B. Sentencia del 28 de febrero del 2023. Radicación número: 20001-23-31-000-1996-02988-01(24131). </w:t>
            </w:r>
            <w:r w:rsidR="00D432FC" w:rsidRPr="00310611">
              <w:rPr>
                <w:rFonts w:ascii="Verdana" w:hAnsi="Verdana" w:cs="Arial"/>
              </w:rPr>
              <w:t>C</w:t>
            </w:r>
            <w:r w:rsidRPr="00310611">
              <w:rPr>
                <w:rFonts w:ascii="Verdana" w:hAnsi="Verdana" w:cs="Arial"/>
              </w:rPr>
              <w:t>P. Danilo Rojas Betancourth</w:t>
            </w:r>
          </w:p>
          <w:p w14:paraId="5AFDE510" w14:textId="77777777" w:rsidR="00D432FC" w:rsidRPr="00310611" w:rsidRDefault="00D432FC"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rPr>
              <w:t xml:space="preserve">Consejo de Estado. Sala de consulta y servicio civil. Sentencia del 20 de febrero de 2006. </w:t>
            </w:r>
            <w:proofErr w:type="spellStart"/>
            <w:r w:rsidRPr="00310611">
              <w:rPr>
                <w:rFonts w:ascii="Verdana" w:hAnsi="Verdana" w:cs="Arial"/>
              </w:rPr>
              <w:t>Exp</w:t>
            </w:r>
            <w:proofErr w:type="spellEnd"/>
            <w:r w:rsidRPr="00310611">
              <w:rPr>
                <w:rFonts w:ascii="Verdana" w:hAnsi="Verdana" w:cs="Arial"/>
              </w:rPr>
              <w:t>. 1.727. C.P. Enrique José Arboleda Perdomo.</w:t>
            </w:r>
          </w:p>
          <w:p w14:paraId="4DB65B5B" w14:textId="77777777" w:rsidR="000655C0" w:rsidRPr="00310611" w:rsidRDefault="000655C0"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rPr>
              <w:t xml:space="preserve">Consejo de Estado. Sección Tercera. Subsección A. Sentencia del 5 de julio de 2018. </w:t>
            </w:r>
            <w:proofErr w:type="spellStart"/>
            <w:r w:rsidRPr="00310611">
              <w:rPr>
                <w:rFonts w:ascii="Verdana" w:hAnsi="Verdana" w:cs="Arial"/>
              </w:rPr>
              <w:t>Exp</w:t>
            </w:r>
            <w:proofErr w:type="spellEnd"/>
            <w:r w:rsidRPr="00310611">
              <w:rPr>
                <w:rFonts w:ascii="Verdana" w:hAnsi="Verdana" w:cs="Arial"/>
              </w:rPr>
              <w:t>. 37.834. C.P: Carlos Alberto Zambrano Barrera.</w:t>
            </w:r>
          </w:p>
          <w:p w14:paraId="75619875" w14:textId="37768946" w:rsidR="006D12F1" w:rsidRPr="00310611" w:rsidRDefault="006D12F1" w:rsidP="00FC1F08">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310611">
              <w:rPr>
                <w:rFonts w:ascii="Verdana" w:hAnsi="Verdana" w:cs="Arial"/>
              </w:rPr>
              <w:t>Corte Constitucional. Sentencia C-713 de 2009. M.P. María Victoria Calle Correa.</w:t>
            </w:r>
          </w:p>
        </w:tc>
      </w:tr>
    </w:tbl>
    <w:p w14:paraId="1B4D9CAE" w14:textId="77777777" w:rsidR="00705627" w:rsidRPr="00310611" w:rsidRDefault="00705627" w:rsidP="00705627">
      <w:pPr>
        <w:widowControl w:val="0"/>
        <w:autoSpaceDE w:val="0"/>
        <w:autoSpaceDN w:val="0"/>
        <w:spacing w:after="0" w:line="276" w:lineRule="auto"/>
        <w:jc w:val="both"/>
        <w:rPr>
          <w:rFonts w:ascii="Verdana" w:hAnsi="Verdana" w:cs="Arial"/>
          <w:highlight w:val="cyan"/>
        </w:rPr>
      </w:pPr>
    </w:p>
    <w:p w14:paraId="0B807F81" w14:textId="77777777" w:rsidR="00705627" w:rsidRPr="00310611" w:rsidRDefault="00705627" w:rsidP="00705627">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310611">
        <w:rPr>
          <w:rFonts w:ascii="Verdana" w:eastAsia="Century Gothic" w:hAnsi="Verdana" w:cs="Arial"/>
          <w:b/>
          <w:bCs/>
        </w:rPr>
        <w:t>Doctrina de la Agencia Nacional de Contratación Pública:</w:t>
      </w:r>
    </w:p>
    <w:p w14:paraId="5BA8257E" w14:textId="77777777" w:rsidR="00705627" w:rsidRPr="00310611" w:rsidRDefault="00705627" w:rsidP="00705627">
      <w:pPr>
        <w:widowControl w:val="0"/>
        <w:autoSpaceDE w:val="0"/>
        <w:autoSpaceDN w:val="0"/>
        <w:spacing w:after="0" w:line="276" w:lineRule="auto"/>
        <w:jc w:val="both"/>
        <w:rPr>
          <w:rFonts w:ascii="Verdana" w:hAnsi="Verdana" w:cs="Arial"/>
          <w:highlight w:val="cyan"/>
        </w:rPr>
      </w:pPr>
    </w:p>
    <w:p w14:paraId="5CB3445D" w14:textId="4DC22E43" w:rsidR="00705627" w:rsidRPr="00310611" w:rsidRDefault="00705627" w:rsidP="00705627">
      <w:pPr>
        <w:widowControl w:val="0"/>
        <w:autoSpaceDE w:val="0"/>
        <w:autoSpaceDN w:val="0"/>
        <w:spacing w:after="0" w:line="276" w:lineRule="auto"/>
        <w:jc w:val="both"/>
        <w:rPr>
          <w:rStyle w:val="normaltextrun"/>
          <w:rFonts w:ascii="Verdana" w:hAnsi="Verdana" w:cs="Arial"/>
          <w:shd w:val="clear" w:color="auto" w:fill="FFFFFF"/>
          <w:lang w:val="es-ES_tradnl"/>
        </w:rPr>
      </w:pPr>
      <w:r w:rsidRPr="00310611">
        <w:rPr>
          <w:rFonts w:ascii="Verdana" w:hAnsi="Verdana" w:cs="Arial"/>
          <w:shd w:val="clear" w:color="auto" w:fill="FFFFFF"/>
        </w:rPr>
        <w:t>Esta Subdirección se ha pronunciado</w:t>
      </w:r>
      <w:r w:rsidR="00526AE6" w:rsidRPr="00310611">
        <w:rPr>
          <w:rFonts w:ascii="Verdana" w:hAnsi="Verdana" w:cs="Arial"/>
          <w:shd w:val="clear" w:color="auto" w:fill="FFFFFF"/>
        </w:rPr>
        <w:t xml:space="preserve"> </w:t>
      </w:r>
      <w:r w:rsidR="00526AE6" w:rsidRPr="00310611">
        <w:rPr>
          <w:rFonts w:ascii="Verdana" w:hAnsi="Verdana" w:cs="Arial"/>
          <w:shd w:val="clear" w:color="auto" w:fill="FFFFFF"/>
          <w:lang w:val="es-ES_tradnl"/>
        </w:rPr>
        <w:t>sobre la modalidad de selección del contratista por contratación directa y los principios de la contratación estatal en los conceptos No. 4201912000006310 del 9 de octubre de 2019, C-223 del 29 de abril de 2020, C-443 del 7 de julio de 2020 y, en particular, en los conceptos C-701 de 7 de diciembre de 2020, C-726 de 14 de diciembre de 2020</w:t>
      </w:r>
      <w:r w:rsidR="00526AE6" w:rsidRPr="00310611">
        <w:rPr>
          <w:rFonts w:ascii="Verdana" w:hAnsi="Verdana" w:cs="Arial"/>
          <w:shd w:val="clear" w:color="auto" w:fill="FFFFFF"/>
        </w:rPr>
        <w:t xml:space="preserve"> y C-150 del 9 de abril de 2021, C-418 del 18 de agosto de 2021, C-561 del 8 de octubre de 2021 y C-</w:t>
      </w:r>
      <w:r w:rsidR="0052567B" w:rsidRPr="00310611">
        <w:rPr>
          <w:rFonts w:ascii="Verdana" w:hAnsi="Verdana" w:cs="Arial"/>
          <w:shd w:val="clear" w:color="auto" w:fill="FFFFFF"/>
        </w:rPr>
        <w:t>564 del 30 de mayo del 2025.</w:t>
      </w:r>
      <w:r w:rsidR="00C8226E" w:rsidRPr="00310611">
        <w:rPr>
          <w:rFonts w:ascii="Verdana" w:hAnsi="Verdana" w:cs="Arial"/>
          <w:shd w:val="clear" w:color="auto" w:fill="FFFFFF"/>
          <w:lang w:val="es-ES_tradnl"/>
        </w:rPr>
        <w:t xml:space="preserve"> </w:t>
      </w:r>
      <w:r w:rsidRPr="00310611">
        <w:rPr>
          <w:rFonts w:ascii="Verdana" w:hAnsi="Verdana" w:cs="Arial"/>
          <w:shd w:val="clear" w:color="auto" w:fill="FFFFFF"/>
        </w:rPr>
        <w:t>Estos y otros </w:t>
      </w:r>
      <w:r w:rsidRPr="00310611">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310611">
          <w:rPr>
            <w:rStyle w:val="Hipervnculo"/>
            <w:rFonts w:ascii="Verdana" w:hAnsi="Verdana" w:cs="Arial"/>
            <w:shd w:val="clear" w:color="auto" w:fill="FFFFFF"/>
          </w:rPr>
          <w:t>https://relatoria.colombiacompra.gov.co/busqueda/conceptos</w:t>
        </w:r>
      </w:hyperlink>
      <w:r w:rsidRPr="00310611">
        <w:rPr>
          <w:rStyle w:val="normaltextrun"/>
          <w:rFonts w:ascii="Verdana" w:hAnsi="Verdana" w:cs="Arial"/>
          <w:shd w:val="clear" w:color="auto" w:fill="FFFFFF"/>
        </w:rPr>
        <w:t xml:space="preserve">. </w:t>
      </w:r>
      <w:r w:rsidRPr="00310611">
        <w:rPr>
          <w:rStyle w:val="normaltextrun"/>
          <w:rFonts w:ascii="Verdana" w:hAnsi="Verdana" w:cs="Arial"/>
          <w:color w:val="FF0000"/>
          <w:shd w:val="clear" w:color="auto" w:fill="FFFFFF"/>
          <w:lang w:val="es-ES"/>
        </w:rPr>
        <w:t xml:space="preserve"> </w:t>
      </w:r>
    </w:p>
    <w:p w14:paraId="64528BB5" w14:textId="77777777" w:rsidR="00705627" w:rsidRPr="00310611" w:rsidRDefault="00705627" w:rsidP="00705627">
      <w:pPr>
        <w:widowControl w:val="0"/>
        <w:autoSpaceDE w:val="0"/>
        <w:autoSpaceDN w:val="0"/>
        <w:spacing w:after="0" w:line="276" w:lineRule="auto"/>
        <w:jc w:val="both"/>
        <w:rPr>
          <w:rStyle w:val="normaltextrun"/>
          <w:rFonts w:ascii="Verdana" w:hAnsi="Verdana" w:cs="Arial"/>
          <w:shd w:val="clear" w:color="auto" w:fill="FFFFFF"/>
        </w:rPr>
      </w:pPr>
    </w:p>
    <w:p w14:paraId="4DC69C7C" w14:textId="77777777" w:rsidR="00705627" w:rsidRPr="00310611" w:rsidRDefault="00705627" w:rsidP="00705627">
      <w:pPr>
        <w:widowControl w:val="0"/>
        <w:autoSpaceDE w:val="0"/>
        <w:autoSpaceDN w:val="0"/>
        <w:spacing w:after="0" w:line="276" w:lineRule="auto"/>
        <w:jc w:val="both"/>
        <w:rPr>
          <w:rFonts w:ascii="Verdana" w:hAnsi="Verdana"/>
        </w:rPr>
      </w:pPr>
      <w:r w:rsidRPr="00310611">
        <w:rPr>
          <w:rFonts w:ascii="Verdana" w:hAnsi="Verdana" w:cs="Arial"/>
        </w:rPr>
        <w:lastRenderedPageBreak/>
        <w:t xml:space="preserve">La sostenibilidad no es una opción, es una obligación. Por ello, la Agencia Nacional de Contratación Pública –Colombia Compra Eficiente– te invita a realizar el </w:t>
      </w:r>
      <w:r w:rsidRPr="00310611">
        <w:rPr>
          <w:rFonts w:ascii="Verdana" w:hAnsi="Verdana" w:cs="Arial"/>
          <w:b/>
          <w:bCs/>
        </w:rPr>
        <w:t>Curso de Contratación Pública Sostenible y Socialmente Responsable</w:t>
      </w:r>
      <w:r w:rsidRPr="00310611">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10611">
        <w:rPr>
          <w:rFonts w:ascii="Verdana" w:hAnsi="Verdana" w:cs="Arial"/>
        </w:rPr>
        <w:br/>
      </w:r>
      <w:hyperlink r:id="rId14" w:tgtFrame="_new" w:history="1">
        <w:r w:rsidRPr="00310611">
          <w:rPr>
            <w:rStyle w:val="Hipervnculo"/>
            <w:rFonts w:ascii="Verdana" w:hAnsi="Verdana" w:cs="Arial"/>
          </w:rPr>
          <w:t>https://formacionvirtual.colombiacompra.gov.co/mod/page/view.php?id=3718</w:t>
        </w:r>
      </w:hyperlink>
    </w:p>
    <w:p w14:paraId="576E12F1" w14:textId="77777777" w:rsidR="00705627" w:rsidRPr="00310611" w:rsidRDefault="00705627" w:rsidP="00705627">
      <w:pPr>
        <w:widowControl w:val="0"/>
        <w:autoSpaceDE w:val="0"/>
        <w:autoSpaceDN w:val="0"/>
        <w:spacing w:after="0" w:line="276" w:lineRule="auto"/>
        <w:jc w:val="both"/>
        <w:rPr>
          <w:rFonts w:ascii="Verdana" w:hAnsi="Verdana"/>
        </w:rPr>
      </w:pPr>
    </w:p>
    <w:p w14:paraId="1D1F62AB" w14:textId="77777777" w:rsidR="003E4224" w:rsidRPr="00310611" w:rsidRDefault="00705627" w:rsidP="003E4224">
      <w:pPr>
        <w:widowControl w:val="0"/>
        <w:autoSpaceDE w:val="0"/>
        <w:autoSpaceDN w:val="0"/>
        <w:spacing w:after="0" w:line="276" w:lineRule="auto"/>
        <w:jc w:val="both"/>
        <w:rPr>
          <w:rFonts w:ascii="Verdana" w:hAnsi="Verdana" w:cs="Arial"/>
          <w:shd w:val="clear" w:color="auto" w:fill="FFFFFF"/>
        </w:rPr>
      </w:pPr>
      <w:r w:rsidRPr="00310611">
        <w:rPr>
          <w:rFonts w:ascii="Verdana" w:hAnsi="Verdana" w:cs="Arial"/>
        </w:rPr>
        <w:t xml:space="preserve">De otro lado, te contamos que esta Agencia ha da un paso decisivo en la estandarización y modernización del </w:t>
      </w:r>
      <w:r w:rsidRPr="00310611">
        <w:rPr>
          <w:rFonts w:ascii="Verdana" w:hAnsi="Verdana" w:cs="Arial"/>
          <w:b/>
          <w:bCs/>
        </w:rPr>
        <w:t>sector  social</w:t>
      </w:r>
      <w:r w:rsidRPr="00310611">
        <w:rPr>
          <w:rFonts w:ascii="Verdana" w:hAnsi="Verdana" w:cs="Arial"/>
        </w:rPr>
        <w:t xml:space="preserve"> con la expedición de las </w:t>
      </w:r>
      <w:r w:rsidRPr="00310611">
        <w:rPr>
          <w:rFonts w:ascii="Verdana" w:hAnsi="Verdana" w:cs="Arial"/>
          <w:b/>
          <w:bCs/>
        </w:rPr>
        <w:t>Resoluciones 539, 540, 541, 952 y 953 de 2025</w:t>
      </w:r>
      <w:r w:rsidRPr="00310611">
        <w:rPr>
          <w:rFonts w:ascii="Verdana" w:hAnsi="Verdana" w:cs="Arial"/>
        </w:rPr>
        <w:t xml:space="preserve">, </w:t>
      </w:r>
      <w:r w:rsidRPr="00310611">
        <w:rPr>
          <w:rFonts w:ascii="Verdana" w:hAnsi="Verdana" w:cs="Arial"/>
          <w:b/>
          <w:bCs/>
        </w:rPr>
        <w:t>mediante las cuales adoptó Documentos Tipo</w:t>
      </w:r>
      <w:r w:rsidRPr="00310611">
        <w:rPr>
          <w:rFonts w:ascii="Verdana" w:hAnsi="Verdana" w:cs="Arial"/>
        </w:rPr>
        <w:t xml:space="preserve"> para las modalidades de selección de</w:t>
      </w:r>
      <w:r w:rsidRPr="00310611">
        <w:rPr>
          <w:rFonts w:ascii="Verdana" w:hAnsi="Verdana" w:cs="Arial"/>
          <w:b/>
          <w:bCs/>
        </w:rPr>
        <w:t xml:space="preserve"> licitación pública (versión 2), selección abreviada de menor cuantía, mínima cuantía, consultoría e interventoría</w:t>
      </w:r>
      <w:r w:rsidRPr="00310611">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310611">
          <w:rPr>
            <w:rStyle w:val="Hipervnculo"/>
            <w:rFonts w:ascii="Verdana" w:hAnsi="Verdana" w:cs="Arial"/>
          </w:rPr>
          <w:t>https://www.colombiacompra.gov.co/normativa-y-relatoria/documentos-tipo</w:t>
        </w:r>
      </w:hyperlink>
    </w:p>
    <w:p w14:paraId="4EDB9E34" w14:textId="77777777" w:rsidR="003E4224" w:rsidRPr="00310611" w:rsidRDefault="003E4224" w:rsidP="003E4224">
      <w:pPr>
        <w:widowControl w:val="0"/>
        <w:autoSpaceDE w:val="0"/>
        <w:autoSpaceDN w:val="0"/>
        <w:spacing w:after="0" w:line="276" w:lineRule="auto"/>
        <w:jc w:val="both"/>
        <w:rPr>
          <w:rFonts w:ascii="Verdana" w:hAnsi="Verdana" w:cs="Arial"/>
          <w:shd w:val="clear" w:color="auto" w:fill="FFFFFF"/>
        </w:rPr>
      </w:pPr>
    </w:p>
    <w:p w14:paraId="13FE769E" w14:textId="5818EA26" w:rsidR="003E4224" w:rsidRPr="00310611" w:rsidRDefault="00705627" w:rsidP="003E4224">
      <w:pPr>
        <w:widowControl w:val="0"/>
        <w:autoSpaceDE w:val="0"/>
        <w:autoSpaceDN w:val="0"/>
        <w:spacing w:after="0" w:line="276" w:lineRule="auto"/>
        <w:jc w:val="both"/>
        <w:rPr>
          <w:rFonts w:ascii="Verdana" w:hAnsi="Verdana" w:cs="Arial"/>
        </w:rPr>
      </w:pPr>
      <w:r w:rsidRPr="00310611">
        <w:rPr>
          <w:rFonts w:ascii="Verdana" w:hAnsi="Verdana" w:cs="Arial"/>
        </w:rPr>
        <w:t xml:space="preserve">Si quieres conocer más sobre la aplicación de Documentos Tipo puedes consultar la última versión de la </w:t>
      </w:r>
      <w:r w:rsidRPr="00310611">
        <w:rPr>
          <w:rFonts w:ascii="Verdana" w:hAnsi="Verdana" w:cs="Arial"/>
          <w:b/>
          <w:bCs/>
        </w:rPr>
        <w:t>Guía para la comprensión e implementación de los Documentos Tipo de obra pública de infraestructura de transporte</w:t>
      </w:r>
      <w:r w:rsidRPr="00310611">
        <w:rPr>
          <w:rFonts w:ascii="Verdana"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
    <w:p w14:paraId="71ADFE42" w14:textId="77777777" w:rsidR="003E4224" w:rsidRPr="00310611" w:rsidRDefault="003E4224" w:rsidP="003E4224">
      <w:pPr>
        <w:widowControl w:val="0"/>
        <w:autoSpaceDE w:val="0"/>
        <w:autoSpaceDN w:val="0"/>
        <w:spacing w:after="0" w:line="276" w:lineRule="auto"/>
        <w:jc w:val="both"/>
        <w:rPr>
          <w:rFonts w:ascii="Verdana" w:hAnsi="Verdana" w:cs="Arial"/>
          <w:shd w:val="clear" w:color="auto" w:fill="FFFFFF"/>
        </w:rPr>
      </w:pPr>
    </w:p>
    <w:p w14:paraId="7FD4E489" w14:textId="3335049B" w:rsidR="00705627" w:rsidRPr="00310611" w:rsidRDefault="00705627" w:rsidP="00705627">
      <w:pPr>
        <w:spacing w:after="120" w:line="276" w:lineRule="auto"/>
        <w:jc w:val="both"/>
        <w:rPr>
          <w:rFonts w:ascii="Verdana" w:hAnsi="Verdana" w:cs="Arial"/>
        </w:rPr>
      </w:pPr>
      <w:r w:rsidRPr="00310611">
        <w:rPr>
          <w:rFonts w:ascii="Verdana" w:hAnsi="Verdana" w:cs="Arial"/>
        </w:rPr>
        <w:t>Además se incluyeron lineamientos que orientan la implementación de los criterios ambientales y sociales incluidos en los documentos tipo: Consulta la guía aquí:</w:t>
      </w:r>
      <w:r w:rsidRPr="00310611">
        <w:rPr>
          <w:rFonts w:ascii="Verdana" w:hAnsi="Verdana" w:cs="Arial"/>
        </w:rPr>
        <w:br/>
      </w:r>
      <w:hyperlink r:id="rId16" w:tgtFrame="_new" w:history="1">
        <w:r w:rsidRPr="00310611">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255069E9" w14:textId="77777777" w:rsidR="00705627" w:rsidRPr="00310611" w:rsidRDefault="00705627" w:rsidP="00705627">
      <w:pPr>
        <w:spacing w:after="120" w:line="276" w:lineRule="auto"/>
        <w:jc w:val="both"/>
        <w:rPr>
          <w:rFonts w:ascii="Verdana" w:hAnsi="Verdana" w:cs="Arial"/>
        </w:rPr>
      </w:pPr>
      <w:r w:rsidRPr="00310611">
        <w:rPr>
          <w:rFonts w:ascii="Verdana" w:hAnsi="Verdana" w:cs="Arial"/>
        </w:rPr>
        <w:lastRenderedPageBreak/>
        <w:t xml:space="preserve">Por último, lo invitamos a seguirnos en las redes sociales en las cuales se difunde información institucional: </w:t>
      </w:r>
    </w:p>
    <w:p w14:paraId="18FBD927" w14:textId="77777777" w:rsidR="00705627" w:rsidRPr="00310611" w:rsidRDefault="00705627" w:rsidP="00705627">
      <w:pPr>
        <w:spacing w:after="0" w:line="276" w:lineRule="auto"/>
        <w:jc w:val="both"/>
        <w:rPr>
          <w:rFonts w:ascii="Verdana" w:hAnsi="Verdana" w:cs="Arial"/>
        </w:rPr>
      </w:pPr>
      <w:r w:rsidRPr="00310611">
        <w:rPr>
          <w:rFonts w:ascii="Verdana" w:hAnsi="Verdana" w:cs="Arial"/>
        </w:rPr>
        <w:t xml:space="preserve">Twitter: </w:t>
      </w:r>
      <w:r w:rsidRPr="00310611">
        <w:rPr>
          <w:rStyle w:val="Hipervnculo"/>
          <w:rFonts w:ascii="Verdana" w:hAnsi="Verdana" w:cs="Arial"/>
          <w:color w:val="4472C4" w:themeColor="accent1"/>
        </w:rPr>
        <w:t>@colombiacompra</w:t>
      </w:r>
      <w:r w:rsidRPr="00310611">
        <w:rPr>
          <w:rFonts w:ascii="Verdana" w:hAnsi="Verdana" w:cs="Arial"/>
          <w:color w:val="4472C4" w:themeColor="accent1"/>
        </w:rPr>
        <w:t xml:space="preserve"> </w:t>
      </w:r>
    </w:p>
    <w:p w14:paraId="10C667EA" w14:textId="77777777" w:rsidR="00705627" w:rsidRPr="00310611" w:rsidRDefault="00705627" w:rsidP="00705627">
      <w:pPr>
        <w:spacing w:after="0" w:line="276" w:lineRule="auto"/>
        <w:jc w:val="both"/>
        <w:rPr>
          <w:rFonts w:ascii="Verdana" w:hAnsi="Verdana" w:cs="Arial"/>
        </w:rPr>
      </w:pPr>
      <w:r w:rsidRPr="00310611">
        <w:rPr>
          <w:rFonts w:ascii="Verdana" w:hAnsi="Verdana" w:cs="Arial"/>
        </w:rPr>
        <w:t xml:space="preserve">Facebook: </w:t>
      </w:r>
      <w:proofErr w:type="spellStart"/>
      <w:r w:rsidRPr="00310611">
        <w:rPr>
          <w:rStyle w:val="Hipervnculo"/>
          <w:rFonts w:ascii="Verdana" w:hAnsi="Verdana" w:cs="Arial"/>
          <w:color w:val="4472C4" w:themeColor="accent1"/>
        </w:rPr>
        <w:t>ColombiaCompraEficiente</w:t>
      </w:r>
      <w:proofErr w:type="spellEnd"/>
    </w:p>
    <w:p w14:paraId="268D3F12" w14:textId="77777777" w:rsidR="00705627" w:rsidRPr="00310611" w:rsidRDefault="00705627" w:rsidP="00705627">
      <w:pPr>
        <w:spacing w:after="0" w:line="276" w:lineRule="auto"/>
        <w:jc w:val="both"/>
        <w:rPr>
          <w:rStyle w:val="Hipervnculo"/>
          <w:rFonts w:ascii="Verdana" w:hAnsi="Verdana" w:cs="Arial"/>
          <w:color w:val="4472C4" w:themeColor="accent1"/>
        </w:rPr>
      </w:pPr>
      <w:r w:rsidRPr="00310611">
        <w:rPr>
          <w:rFonts w:ascii="Verdana" w:hAnsi="Verdana" w:cs="Arial"/>
        </w:rPr>
        <w:t xml:space="preserve">LinkedIn: </w:t>
      </w:r>
      <w:r w:rsidRPr="00310611">
        <w:rPr>
          <w:rStyle w:val="Hipervnculo"/>
          <w:rFonts w:ascii="Verdana" w:hAnsi="Verdana" w:cs="Arial"/>
          <w:color w:val="4472C4" w:themeColor="accent1"/>
        </w:rPr>
        <w:t>Agencia Nacional de Contratación Pública - Colombia Compra Eficiente</w:t>
      </w:r>
      <w:r w:rsidRPr="00310611">
        <w:rPr>
          <w:rFonts w:ascii="Verdana" w:hAnsi="Verdana" w:cs="Arial"/>
          <w:color w:val="4472C4" w:themeColor="accent1"/>
        </w:rPr>
        <w:t xml:space="preserve"> </w:t>
      </w:r>
      <w:r w:rsidRPr="00310611">
        <w:rPr>
          <w:rFonts w:ascii="Verdana" w:hAnsi="Verdana" w:cs="Arial"/>
        </w:rPr>
        <w:t xml:space="preserve">Instagram: </w:t>
      </w:r>
      <w:r w:rsidRPr="00310611">
        <w:rPr>
          <w:rStyle w:val="Hipervnculo"/>
          <w:rFonts w:ascii="Verdana" w:hAnsi="Verdana" w:cs="Arial"/>
          <w:color w:val="4472C4" w:themeColor="accent1"/>
        </w:rPr>
        <w:t>@colombiacompraeficiente_cce</w:t>
      </w:r>
    </w:p>
    <w:p w14:paraId="13B95ED2" w14:textId="77777777" w:rsidR="00705627" w:rsidRPr="00310611" w:rsidRDefault="00705627" w:rsidP="00705627">
      <w:pPr>
        <w:spacing w:after="0" w:line="276" w:lineRule="auto"/>
        <w:jc w:val="both"/>
        <w:rPr>
          <w:rStyle w:val="Hipervnculo"/>
          <w:rFonts w:ascii="Verdana" w:hAnsi="Verdana" w:cs="Arial"/>
          <w:color w:val="4472C4" w:themeColor="accent1"/>
        </w:rPr>
      </w:pPr>
    </w:p>
    <w:p w14:paraId="49776A7E" w14:textId="77777777" w:rsidR="00705627" w:rsidRPr="00310611" w:rsidRDefault="00705627" w:rsidP="00705627">
      <w:pPr>
        <w:widowControl w:val="0"/>
        <w:autoSpaceDE w:val="0"/>
        <w:autoSpaceDN w:val="0"/>
        <w:spacing w:after="0" w:line="276" w:lineRule="auto"/>
        <w:jc w:val="both"/>
        <w:rPr>
          <w:rFonts w:ascii="Verdana" w:hAnsi="Verdana" w:cs="Arial"/>
          <w:lang w:val="es-ES_tradnl"/>
        </w:rPr>
      </w:pPr>
      <w:r w:rsidRPr="00310611">
        <w:rPr>
          <w:rFonts w:ascii="Verdana" w:hAnsi="Verdana" w:cs="Arial"/>
        </w:rPr>
        <w:t xml:space="preserve">Este concepto tiene el alcance previsto en el artículo 28 del Código de Procedimiento Administrativo y de lo Contencioso Administrativo </w:t>
      </w:r>
      <w:r w:rsidRPr="00310611">
        <w:rPr>
          <w:rFonts w:ascii="Verdana" w:hAnsi="Verdana" w:cs="Arial"/>
          <w:lang w:val="es-ES_tradnl"/>
        </w:rPr>
        <w:t>y las expresiones aquí utilizadas con mayúscula inicial deben ser entendidas con el significado que les otorga el artículo 2.2.1.1.1.3.1. del Decreto 1082 de 2015.</w:t>
      </w:r>
    </w:p>
    <w:p w14:paraId="053D3334" w14:textId="77777777" w:rsidR="00705627" w:rsidRPr="00310611" w:rsidRDefault="00705627" w:rsidP="00705627">
      <w:pPr>
        <w:widowControl w:val="0"/>
        <w:autoSpaceDE w:val="0"/>
        <w:autoSpaceDN w:val="0"/>
        <w:spacing w:after="0" w:line="276" w:lineRule="auto"/>
        <w:jc w:val="both"/>
        <w:rPr>
          <w:rFonts w:ascii="Verdana" w:hAnsi="Verdana" w:cs="Arial"/>
          <w:lang w:val="es-ES_tradnl"/>
        </w:rPr>
      </w:pPr>
    </w:p>
    <w:p w14:paraId="17E1F3B0" w14:textId="77777777" w:rsidR="00705627" w:rsidRPr="00310611" w:rsidRDefault="00705627" w:rsidP="00705627">
      <w:pPr>
        <w:widowControl w:val="0"/>
        <w:autoSpaceDE w:val="0"/>
        <w:autoSpaceDN w:val="0"/>
        <w:spacing w:after="0" w:line="276" w:lineRule="auto"/>
        <w:jc w:val="both"/>
        <w:rPr>
          <w:rFonts w:ascii="Verdana" w:hAnsi="Verdana" w:cs="Arial"/>
          <w:lang w:val="es-ES_tradnl"/>
        </w:rPr>
      </w:pPr>
      <w:r w:rsidRPr="00310611">
        <w:rPr>
          <w:rFonts w:ascii="Verdana" w:eastAsia="Times New Roman" w:hAnsi="Verdana" w:cs="Arial"/>
          <w:lang w:eastAsia="es-CO"/>
        </w:rPr>
        <w:t>Atentamente,</w:t>
      </w:r>
      <w:r w:rsidRPr="00310611">
        <w:rPr>
          <w:rFonts w:ascii="Verdana" w:hAnsi="Verdana" w:cs="Arial"/>
          <w:lang w:eastAsia="es-CO"/>
        </w:rPr>
        <w:t xml:space="preserve"> </w:t>
      </w:r>
    </w:p>
    <w:p w14:paraId="524E5757" w14:textId="2C6B9B1F" w:rsidR="00705627" w:rsidRPr="00310611" w:rsidRDefault="00043122" w:rsidP="00705627">
      <w:pPr>
        <w:spacing w:line="276" w:lineRule="auto"/>
        <w:jc w:val="center"/>
        <w:rPr>
          <w:rFonts w:ascii="Verdana" w:hAnsi="Verdana" w:cs="Arial"/>
          <w:color w:val="000000"/>
          <w:sz w:val="16"/>
          <w:szCs w:val="16"/>
          <w:lang w:val="es-ES_tradnl" w:eastAsia="es-CO"/>
        </w:rPr>
      </w:pPr>
      <w:r w:rsidRPr="00310611">
        <w:rPr>
          <w:rFonts w:ascii="Verdana" w:hAnsi="Verdana"/>
          <w:noProof/>
        </w:rPr>
        <w:drawing>
          <wp:inline distT="0" distB="0" distL="0" distR="0" wp14:anchorId="372AB54D" wp14:editId="7C7A17E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05627" w:rsidRPr="00310611" w14:paraId="3B2A471C" w14:textId="77777777" w:rsidTr="00FC1F08">
        <w:trPr>
          <w:trHeight w:val="315"/>
        </w:trPr>
        <w:tc>
          <w:tcPr>
            <w:tcW w:w="893" w:type="dxa"/>
            <w:vAlign w:val="center"/>
            <w:hideMark/>
          </w:tcPr>
          <w:p w14:paraId="22798B7C" w14:textId="77777777" w:rsidR="00705627" w:rsidRPr="00310611" w:rsidRDefault="00705627" w:rsidP="00FC1F08">
            <w:pPr>
              <w:contextualSpacing/>
              <w:rPr>
                <w:rFonts w:ascii="Verdana" w:hAnsi="Verdana" w:cs="Arial"/>
                <w:sz w:val="16"/>
                <w:szCs w:val="16"/>
                <w:lang w:val="es-ES" w:eastAsia="es-ES"/>
              </w:rPr>
            </w:pPr>
            <w:r w:rsidRPr="0031061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E8D696" w14:textId="77777777" w:rsidR="00705627" w:rsidRPr="00310611" w:rsidRDefault="00705627" w:rsidP="00FC1F08">
            <w:pPr>
              <w:contextualSpacing/>
              <w:rPr>
                <w:rFonts w:ascii="Verdana" w:eastAsia="Arial" w:hAnsi="Verdana" w:cs="Arial"/>
                <w:sz w:val="16"/>
                <w:szCs w:val="16"/>
              </w:rPr>
            </w:pPr>
            <w:r w:rsidRPr="00310611">
              <w:rPr>
                <w:rFonts w:ascii="Verdana" w:eastAsia="Arial" w:hAnsi="Verdana" w:cs="Arial"/>
                <w:sz w:val="16"/>
                <w:szCs w:val="16"/>
              </w:rPr>
              <w:t>Ana María Ortiz Ballesteros</w:t>
            </w:r>
          </w:p>
          <w:p w14:paraId="1E7CF75C" w14:textId="77777777" w:rsidR="00705627" w:rsidRPr="00310611" w:rsidRDefault="00705627" w:rsidP="00FC1F08">
            <w:pPr>
              <w:contextualSpacing/>
              <w:rPr>
                <w:rFonts w:ascii="Verdana" w:eastAsia="Arial" w:hAnsi="Verdana" w:cs="Arial"/>
                <w:sz w:val="16"/>
                <w:szCs w:val="16"/>
              </w:rPr>
            </w:pPr>
            <w:r w:rsidRPr="00310611">
              <w:rPr>
                <w:rStyle w:val="normaltextrun"/>
                <w:rFonts w:ascii="Verdana" w:eastAsia="Arial" w:hAnsi="Verdana" w:cs="Arial"/>
                <w:sz w:val="16"/>
                <w:szCs w:val="16"/>
              </w:rPr>
              <w:t>C</w:t>
            </w:r>
            <w:r w:rsidRPr="00310611">
              <w:rPr>
                <w:rStyle w:val="normaltextrun"/>
                <w:rFonts w:ascii="Verdana" w:hAnsi="Verdana"/>
                <w:sz w:val="16"/>
                <w:szCs w:val="16"/>
              </w:rPr>
              <w:t>ontratista</w:t>
            </w:r>
            <w:r w:rsidRPr="00310611">
              <w:rPr>
                <w:rStyle w:val="normaltextrun"/>
                <w:rFonts w:ascii="Verdana" w:eastAsia="Arial" w:hAnsi="Verdana" w:cs="Arial"/>
                <w:sz w:val="16"/>
                <w:szCs w:val="16"/>
              </w:rPr>
              <w:t xml:space="preserve"> de la Subdirección de Gestión Contractual</w:t>
            </w:r>
          </w:p>
        </w:tc>
      </w:tr>
      <w:tr w:rsidR="00705627" w:rsidRPr="00310611" w14:paraId="2B944361" w14:textId="77777777" w:rsidTr="00FC1F08">
        <w:trPr>
          <w:trHeight w:val="330"/>
        </w:trPr>
        <w:tc>
          <w:tcPr>
            <w:tcW w:w="893" w:type="dxa"/>
            <w:vAlign w:val="center"/>
            <w:hideMark/>
          </w:tcPr>
          <w:p w14:paraId="5FF6C9F9" w14:textId="77777777" w:rsidR="00705627" w:rsidRPr="00310611" w:rsidRDefault="00705627" w:rsidP="00FC1F08">
            <w:pPr>
              <w:contextualSpacing/>
              <w:rPr>
                <w:rFonts w:ascii="Verdana" w:hAnsi="Verdana" w:cs="Arial"/>
                <w:sz w:val="16"/>
                <w:szCs w:val="16"/>
                <w:lang w:val="es-ES" w:eastAsia="es-ES"/>
              </w:rPr>
            </w:pPr>
            <w:r w:rsidRPr="0031061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648163" w14:textId="750C6BAF" w:rsidR="003B6E14" w:rsidRPr="00310611" w:rsidRDefault="003B6E14" w:rsidP="00FC1F08">
            <w:pPr>
              <w:pStyle w:val="paragraph"/>
              <w:spacing w:before="0" w:beforeAutospacing="0" w:after="0" w:afterAutospacing="0"/>
              <w:contextualSpacing/>
              <w:textAlignment w:val="baseline"/>
              <w:rPr>
                <w:rFonts w:ascii="Verdana" w:hAnsi="Verdana" w:cs="Arial"/>
                <w:sz w:val="16"/>
                <w:szCs w:val="16"/>
              </w:rPr>
            </w:pPr>
            <w:r w:rsidRPr="00310611">
              <w:rPr>
                <w:rFonts w:ascii="Verdana" w:hAnsi="Verdana" w:cs="Arial"/>
                <w:sz w:val="16"/>
                <w:szCs w:val="16"/>
              </w:rPr>
              <w:t>Diana Lucia Saavedra Castañeda</w:t>
            </w:r>
          </w:p>
          <w:p w14:paraId="71C19C40" w14:textId="0E33C6F6" w:rsidR="00705627" w:rsidRPr="00310611" w:rsidRDefault="00705627" w:rsidP="00FC1F08">
            <w:pPr>
              <w:pStyle w:val="paragraph"/>
              <w:spacing w:before="0" w:beforeAutospacing="0" w:after="0" w:afterAutospacing="0"/>
              <w:contextualSpacing/>
              <w:textAlignment w:val="baseline"/>
              <w:rPr>
                <w:rFonts w:ascii="Verdana" w:hAnsi="Verdana" w:cs="Arial"/>
                <w:sz w:val="16"/>
                <w:szCs w:val="16"/>
              </w:rPr>
            </w:pPr>
            <w:r w:rsidRPr="00310611">
              <w:rPr>
                <w:rStyle w:val="normaltextrun"/>
                <w:rFonts w:ascii="Verdana" w:eastAsia="Arial" w:hAnsi="Verdana" w:cs="Arial"/>
                <w:sz w:val="16"/>
                <w:szCs w:val="16"/>
              </w:rPr>
              <w:t>C</w:t>
            </w:r>
            <w:r w:rsidRPr="00310611">
              <w:rPr>
                <w:rStyle w:val="normaltextrun"/>
                <w:rFonts w:ascii="Verdana" w:hAnsi="Verdana"/>
                <w:sz w:val="16"/>
                <w:szCs w:val="16"/>
              </w:rPr>
              <w:t>ontratista</w:t>
            </w:r>
            <w:r w:rsidRPr="00310611">
              <w:rPr>
                <w:rStyle w:val="normaltextrun"/>
                <w:rFonts w:ascii="Verdana" w:eastAsia="Arial" w:hAnsi="Verdana" w:cs="Arial"/>
                <w:sz w:val="16"/>
                <w:szCs w:val="16"/>
              </w:rPr>
              <w:t xml:space="preserve"> de la Subdirección de Gestión Contractual</w:t>
            </w:r>
          </w:p>
        </w:tc>
      </w:tr>
      <w:tr w:rsidR="00705627" w:rsidRPr="00310611" w14:paraId="6400952D" w14:textId="77777777" w:rsidTr="00FC1F08">
        <w:trPr>
          <w:trHeight w:val="300"/>
        </w:trPr>
        <w:tc>
          <w:tcPr>
            <w:tcW w:w="893" w:type="dxa"/>
            <w:vAlign w:val="center"/>
          </w:tcPr>
          <w:p w14:paraId="71E9AB17" w14:textId="77777777" w:rsidR="00705627" w:rsidRPr="00310611" w:rsidRDefault="00705627" w:rsidP="00FC1F08">
            <w:pPr>
              <w:contextualSpacing/>
              <w:rPr>
                <w:rFonts w:ascii="Verdana" w:hAnsi="Verdana" w:cs="Arial"/>
                <w:sz w:val="16"/>
                <w:szCs w:val="16"/>
                <w:lang w:val="es-ES" w:eastAsia="es-ES"/>
              </w:rPr>
            </w:pPr>
            <w:r w:rsidRPr="0031061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557CCE" w14:textId="77777777" w:rsidR="00705627" w:rsidRPr="00310611" w:rsidRDefault="00705627" w:rsidP="00FC1F08">
            <w:pPr>
              <w:contextualSpacing/>
              <w:rPr>
                <w:rFonts w:ascii="Verdana" w:eastAsia="Calibri" w:hAnsi="Verdana" w:cs="Arial"/>
                <w:sz w:val="16"/>
                <w:szCs w:val="16"/>
                <w:lang w:val="pt-BR" w:eastAsia="es-ES"/>
              </w:rPr>
            </w:pPr>
            <w:r w:rsidRPr="00310611">
              <w:rPr>
                <w:rFonts w:ascii="Verdana" w:eastAsia="Calibri" w:hAnsi="Verdana" w:cs="Arial"/>
                <w:sz w:val="16"/>
                <w:szCs w:val="16"/>
                <w:lang w:val="pt-BR" w:eastAsia="es-ES"/>
              </w:rPr>
              <w:t xml:space="preserve">Carolina Quintero </w:t>
            </w:r>
            <w:proofErr w:type="spellStart"/>
            <w:r w:rsidRPr="00310611">
              <w:rPr>
                <w:rFonts w:ascii="Verdana" w:eastAsia="Calibri" w:hAnsi="Verdana" w:cs="Arial"/>
                <w:sz w:val="16"/>
                <w:szCs w:val="16"/>
                <w:lang w:val="pt-BR" w:eastAsia="es-ES"/>
              </w:rPr>
              <w:t>Gacharná</w:t>
            </w:r>
            <w:proofErr w:type="spellEnd"/>
          </w:p>
          <w:p w14:paraId="66A1B098" w14:textId="77777777" w:rsidR="00705627" w:rsidRPr="00310611" w:rsidRDefault="00705627" w:rsidP="00FC1F08">
            <w:pPr>
              <w:contextualSpacing/>
              <w:rPr>
                <w:rFonts w:ascii="Verdana" w:eastAsia="Calibri" w:hAnsi="Verdana" w:cs="Arial"/>
                <w:sz w:val="16"/>
                <w:szCs w:val="16"/>
                <w:lang w:val="pt-BR" w:eastAsia="es-ES"/>
              </w:rPr>
            </w:pPr>
            <w:r w:rsidRPr="00310611">
              <w:rPr>
                <w:rFonts w:ascii="Verdana" w:eastAsia="Calibri" w:hAnsi="Verdana" w:cs="Arial"/>
                <w:sz w:val="16"/>
                <w:szCs w:val="16"/>
                <w:lang w:eastAsia="es-ES"/>
              </w:rPr>
              <w:t>Subdirectora</w:t>
            </w:r>
            <w:r w:rsidRPr="00310611">
              <w:rPr>
                <w:rFonts w:ascii="Verdana" w:eastAsia="Calibri" w:hAnsi="Verdana" w:cs="Arial"/>
                <w:sz w:val="16"/>
                <w:szCs w:val="16"/>
                <w:lang w:val="pt-BR" w:eastAsia="es-ES"/>
              </w:rPr>
              <w:t xml:space="preserve"> de Gestión Contractual ANCP – CCE</w:t>
            </w:r>
          </w:p>
        </w:tc>
      </w:tr>
    </w:tbl>
    <w:p w14:paraId="69BC4D14" w14:textId="409CDE2C" w:rsidR="00C15139" w:rsidRPr="00310611" w:rsidRDefault="00C15139" w:rsidP="30821638">
      <w:pPr>
        <w:spacing w:after="0" w:line="240" w:lineRule="auto"/>
        <w:textAlignment w:val="baseline"/>
        <w:rPr>
          <w:rFonts w:ascii="Verdana" w:eastAsia="Verdana" w:hAnsi="Verdana" w:cs="Verdana"/>
          <w:lang w:eastAsia="es-CO"/>
        </w:rPr>
      </w:pPr>
      <w:r w:rsidRPr="00310611">
        <w:rPr>
          <w:rFonts w:ascii="Verdana" w:eastAsia="Verdana" w:hAnsi="Verdana" w:cs="Verdana"/>
          <w:lang w:eastAsia="es-CO"/>
        </w:rPr>
        <w:t> </w:t>
      </w:r>
      <w:bookmarkEnd w:id="0"/>
    </w:p>
    <w:sectPr w:rsidR="00C15139" w:rsidRPr="0031061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C4211" w14:textId="77777777" w:rsidR="004560A2" w:rsidRDefault="004560A2" w:rsidP="004A1847">
      <w:pPr>
        <w:spacing w:after="0" w:line="240" w:lineRule="auto"/>
      </w:pPr>
      <w:r>
        <w:separator/>
      </w:r>
    </w:p>
  </w:endnote>
  <w:endnote w:type="continuationSeparator" w:id="0">
    <w:p w14:paraId="2C605673" w14:textId="77777777" w:rsidR="004560A2" w:rsidRDefault="004560A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07856" w14:textId="77777777" w:rsidR="004560A2" w:rsidRDefault="004560A2" w:rsidP="004A1847">
      <w:pPr>
        <w:spacing w:after="0" w:line="240" w:lineRule="auto"/>
      </w:pPr>
      <w:r>
        <w:separator/>
      </w:r>
    </w:p>
  </w:footnote>
  <w:footnote w:type="continuationSeparator" w:id="0">
    <w:p w14:paraId="5A585906" w14:textId="77777777" w:rsidR="004560A2" w:rsidRDefault="004560A2" w:rsidP="004A1847">
      <w:pPr>
        <w:spacing w:after="0" w:line="240" w:lineRule="auto"/>
      </w:pPr>
      <w:r>
        <w:continuationSeparator/>
      </w:r>
    </w:p>
  </w:footnote>
  <w:footnote w:id="1">
    <w:p w14:paraId="6EB40BDB" w14:textId="77777777" w:rsidR="000B0B74" w:rsidRPr="009249AF" w:rsidRDefault="000B0B74" w:rsidP="009249AF">
      <w:pPr>
        <w:pStyle w:val="Textoindependiente"/>
        <w:snapToGrid w:val="0"/>
        <w:ind w:firstLine="708"/>
        <w:contextualSpacing/>
        <w:jc w:val="both"/>
        <w:rPr>
          <w:rFonts w:cs="Arial"/>
          <w:sz w:val="18"/>
          <w:szCs w:val="18"/>
        </w:rPr>
      </w:pPr>
      <w:r w:rsidRPr="009249AF">
        <w:rPr>
          <w:rStyle w:val="Refdenotaalpie"/>
          <w:rFonts w:cs="Arial"/>
          <w:sz w:val="18"/>
          <w:szCs w:val="18"/>
        </w:rPr>
        <w:footnoteRef/>
      </w:r>
      <w:r w:rsidRPr="009249AF">
        <w:rPr>
          <w:rFonts w:cs="Arial"/>
          <w:sz w:val="18"/>
          <w:szCs w:val="18"/>
        </w:rPr>
        <w:t xml:space="preserve"> </w:t>
      </w:r>
      <w:r w:rsidRPr="009249AF">
        <w:rPr>
          <w:rFonts w:cs="Arial"/>
          <w:sz w:val="18"/>
          <w:szCs w:val="18"/>
          <w:lang w:val="es-ES_tradnl"/>
        </w:rPr>
        <w:t xml:space="preserve">El artículo 2º define, para los efectos del ámbito de sujeción del estatuto, que se denominan entidades estatales: a) </w:t>
      </w:r>
      <w:r w:rsidRPr="009249AF">
        <w:rPr>
          <w:rFonts w:cs="Arial"/>
          <w:sz w:val="18"/>
          <w:szCs w:val="18"/>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13BE4A41" w14:textId="77777777" w:rsidR="00AE17BF" w:rsidRPr="009249AF" w:rsidRDefault="00AE17BF" w:rsidP="009249AF">
      <w:pPr>
        <w:pStyle w:val="Textoindependiente"/>
        <w:snapToGrid w:val="0"/>
        <w:ind w:firstLine="708"/>
        <w:contextualSpacing/>
        <w:jc w:val="both"/>
        <w:rPr>
          <w:rFonts w:cs="Arial"/>
          <w:sz w:val="18"/>
          <w:szCs w:val="18"/>
        </w:rPr>
      </w:pPr>
    </w:p>
  </w:footnote>
  <w:footnote w:id="2">
    <w:p w14:paraId="0C37B2A5" w14:textId="77777777" w:rsidR="000B0B74" w:rsidRPr="009249AF" w:rsidRDefault="000B0B74" w:rsidP="009249AF">
      <w:pPr>
        <w:pStyle w:val="Textonotapie"/>
        <w:snapToGrid w:val="0"/>
        <w:ind w:firstLine="720"/>
        <w:contextualSpacing/>
        <w:jc w:val="both"/>
        <w:rPr>
          <w:rFonts w:ascii="Verdana" w:hAnsi="Verdana" w:cs="Arial"/>
          <w:sz w:val="18"/>
          <w:szCs w:val="18"/>
        </w:rPr>
      </w:pPr>
      <w:r w:rsidRPr="009249AF">
        <w:rPr>
          <w:rStyle w:val="Refdenotaalpie"/>
          <w:rFonts w:ascii="Verdana" w:hAnsi="Verdana" w:cs="Arial"/>
          <w:sz w:val="18"/>
          <w:szCs w:val="18"/>
        </w:rPr>
        <w:footnoteRef/>
      </w:r>
      <w:r w:rsidRPr="009249AF">
        <w:rPr>
          <w:rFonts w:ascii="Verdana" w:hAnsi="Verdana" w:cs="Arial"/>
          <w:sz w:val="18"/>
          <w:szCs w:val="18"/>
        </w:rPr>
        <w:t xml:space="preserve"> Consejo de Estado. Sección Tercera. Sentencia del 4 de abril de 2002, M.P. Alier E. Hernández Enríquez. Rad. 1999-0290-01 (17.244).</w:t>
      </w:r>
    </w:p>
  </w:footnote>
  <w:footnote w:id="3">
    <w:p w14:paraId="4FCD0E93" w14:textId="77777777" w:rsidR="000B0B74" w:rsidRPr="009249AF" w:rsidRDefault="000B0B74" w:rsidP="009249AF">
      <w:pPr>
        <w:snapToGrid w:val="0"/>
        <w:spacing w:after="0" w:line="240" w:lineRule="auto"/>
        <w:ind w:firstLine="707"/>
        <w:contextualSpacing/>
        <w:jc w:val="both"/>
        <w:rPr>
          <w:rFonts w:ascii="Verdana" w:hAnsi="Verdana" w:cs="Arial"/>
          <w:sz w:val="18"/>
          <w:szCs w:val="18"/>
        </w:rPr>
      </w:pPr>
      <w:r w:rsidRPr="009249AF">
        <w:rPr>
          <w:rStyle w:val="Refdenotaalpie"/>
          <w:rFonts w:ascii="Verdana" w:hAnsi="Verdana" w:cs="Arial"/>
          <w:sz w:val="18"/>
          <w:szCs w:val="18"/>
        </w:rPr>
        <w:footnoteRef/>
      </w:r>
      <w:r w:rsidRPr="009249AF">
        <w:rPr>
          <w:rFonts w:ascii="Verdana" w:hAnsi="Verdana" w:cs="Arial"/>
          <w:sz w:val="18"/>
          <w:szCs w:val="18"/>
        </w:rPr>
        <w:t xml:space="preserve"> Consejo de Estado, Sección Tercera. Sentencia de 23 de septiembre de 1997, Rad. S-701.</w:t>
      </w:r>
    </w:p>
    <w:p w14:paraId="4EA4B02F" w14:textId="77777777" w:rsidR="001927D5" w:rsidRPr="009249AF" w:rsidRDefault="001927D5" w:rsidP="009249AF">
      <w:pPr>
        <w:snapToGrid w:val="0"/>
        <w:spacing w:after="0" w:line="240" w:lineRule="auto"/>
        <w:ind w:firstLine="707"/>
        <w:contextualSpacing/>
        <w:jc w:val="both"/>
        <w:rPr>
          <w:rFonts w:ascii="Verdana" w:hAnsi="Verdana" w:cs="Arial"/>
          <w:sz w:val="18"/>
          <w:szCs w:val="18"/>
        </w:rPr>
      </w:pPr>
    </w:p>
  </w:footnote>
  <w:footnote w:id="4">
    <w:p w14:paraId="08B504CF" w14:textId="77777777" w:rsidR="000B0B74" w:rsidRPr="009249AF" w:rsidRDefault="000B0B74" w:rsidP="009249AF">
      <w:pPr>
        <w:snapToGrid w:val="0"/>
        <w:spacing w:after="0" w:line="240" w:lineRule="auto"/>
        <w:ind w:firstLine="708"/>
        <w:contextualSpacing/>
        <w:jc w:val="both"/>
        <w:rPr>
          <w:rFonts w:ascii="Verdana" w:hAnsi="Verdana" w:cs="Arial"/>
          <w:color w:val="000000" w:themeColor="text1"/>
          <w:sz w:val="18"/>
          <w:szCs w:val="18"/>
          <w:lang w:val="es-ES"/>
        </w:rPr>
      </w:pPr>
      <w:r w:rsidRPr="009249AF">
        <w:rPr>
          <w:rStyle w:val="Refdenotaalpie"/>
          <w:rFonts w:ascii="Verdana" w:hAnsi="Verdana" w:cs="Arial"/>
          <w:sz w:val="18"/>
          <w:szCs w:val="18"/>
        </w:rPr>
        <w:footnoteRef/>
      </w:r>
      <w:r w:rsidRPr="009249AF">
        <w:rPr>
          <w:rFonts w:ascii="Verdana" w:hAnsi="Verdana" w:cs="Arial"/>
          <w:sz w:val="18"/>
          <w:szCs w:val="18"/>
        </w:rPr>
        <w:t xml:space="preserve"> Ley 80 de 1993. “</w:t>
      </w:r>
      <w:r w:rsidRPr="009249AF">
        <w:rPr>
          <w:rFonts w:ascii="Verdana" w:hAnsi="Verdana" w:cs="Arial"/>
          <w:color w:val="000000" w:themeColor="text1"/>
          <w:sz w:val="18"/>
          <w:szCs w:val="18"/>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5">
    <w:p w14:paraId="1E56715B" w14:textId="57693E37" w:rsidR="001927D5" w:rsidRPr="009249AF" w:rsidRDefault="003B7207" w:rsidP="009249AF">
      <w:pPr>
        <w:pStyle w:val="Textonotapie"/>
        <w:ind w:firstLine="708"/>
        <w:jc w:val="both"/>
        <w:rPr>
          <w:rFonts w:ascii="Verdana" w:hAnsi="Verdana"/>
          <w:sz w:val="18"/>
          <w:szCs w:val="18"/>
        </w:rPr>
      </w:pPr>
      <w:r w:rsidRPr="009249AF">
        <w:rPr>
          <w:rStyle w:val="Refdenotaalpie"/>
          <w:rFonts w:ascii="Verdana" w:hAnsi="Verdana"/>
          <w:sz w:val="18"/>
          <w:szCs w:val="18"/>
        </w:rPr>
        <w:footnoteRef/>
      </w:r>
      <w:r w:rsidRPr="009249AF">
        <w:rPr>
          <w:rFonts w:ascii="Verdana" w:hAnsi="Verdana"/>
          <w:sz w:val="18"/>
          <w:szCs w:val="18"/>
        </w:rPr>
        <w:t xml:space="preserve"> </w:t>
      </w:r>
      <w:r w:rsidR="00F42310" w:rsidRPr="009249AF">
        <w:rPr>
          <w:rFonts w:ascii="Verdana" w:hAnsi="Verdana"/>
          <w:sz w:val="18"/>
          <w:szCs w:val="18"/>
        </w:rPr>
        <w:t xml:space="preserve">Consejo de Estado. </w:t>
      </w:r>
      <w:r w:rsidR="00F133EC" w:rsidRPr="009249AF">
        <w:rPr>
          <w:rFonts w:ascii="Verdana" w:hAnsi="Verdana"/>
          <w:sz w:val="18"/>
          <w:szCs w:val="18"/>
        </w:rPr>
        <w:t xml:space="preserve">Sala de lo Contencioso Administrativo. Sección Tercera. Subsección B. Sentencia del 28 de febrero del 2023. Radicación número: 20001-23-31-000-1996-02988-01(24131). </w:t>
      </w:r>
      <w:r w:rsidR="003E4224" w:rsidRPr="009249AF">
        <w:rPr>
          <w:rFonts w:ascii="Verdana" w:hAnsi="Verdana"/>
          <w:sz w:val="18"/>
          <w:szCs w:val="18"/>
        </w:rPr>
        <w:t>C.</w:t>
      </w:r>
      <w:r w:rsidR="00F133EC" w:rsidRPr="009249AF">
        <w:rPr>
          <w:rFonts w:ascii="Verdana" w:hAnsi="Verdana"/>
          <w:sz w:val="18"/>
          <w:szCs w:val="18"/>
        </w:rPr>
        <w:t>P. Dani</w:t>
      </w:r>
      <w:r w:rsidR="00882171" w:rsidRPr="009249AF">
        <w:rPr>
          <w:rFonts w:ascii="Verdana" w:hAnsi="Verdana"/>
          <w:sz w:val="18"/>
          <w:szCs w:val="18"/>
        </w:rPr>
        <w:t>lo</w:t>
      </w:r>
      <w:r w:rsidR="00F133EC" w:rsidRPr="009249AF">
        <w:rPr>
          <w:rFonts w:ascii="Verdana" w:hAnsi="Verdana"/>
          <w:sz w:val="18"/>
          <w:szCs w:val="18"/>
        </w:rPr>
        <w:t xml:space="preserve"> Rojas Betancourth </w:t>
      </w:r>
    </w:p>
    <w:p w14:paraId="4C8CEE02" w14:textId="77777777" w:rsidR="0015765D" w:rsidRPr="009249AF" w:rsidRDefault="0015765D" w:rsidP="009249AF">
      <w:pPr>
        <w:pStyle w:val="Textonotapie"/>
        <w:ind w:firstLine="708"/>
        <w:jc w:val="both"/>
        <w:rPr>
          <w:rFonts w:ascii="Verdana" w:hAnsi="Verdana"/>
          <w:sz w:val="18"/>
          <w:szCs w:val="18"/>
        </w:rPr>
      </w:pPr>
    </w:p>
  </w:footnote>
  <w:footnote w:id="6">
    <w:p w14:paraId="5BA383B0" w14:textId="39AE2448" w:rsidR="00362FF0" w:rsidRPr="009249AF" w:rsidRDefault="00362FF0" w:rsidP="009249AF">
      <w:pPr>
        <w:pStyle w:val="Textonotapie"/>
        <w:ind w:firstLine="708"/>
        <w:jc w:val="both"/>
        <w:rPr>
          <w:rFonts w:ascii="Verdana" w:hAnsi="Verdana"/>
          <w:sz w:val="18"/>
          <w:szCs w:val="18"/>
        </w:rPr>
      </w:pPr>
      <w:r w:rsidRPr="009249AF">
        <w:rPr>
          <w:rStyle w:val="Refdenotaalpie"/>
          <w:rFonts w:ascii="Verdana" w:hAnsi="Verdana"/>
          <w:sz w:val="18"/>
          <w:szCs w:val="18"/>
        </w:rPr>
        <w:footnoteRef/>
      </w:r>
      <w:r w:rsidRPr="009249AF">
        <w:rPr>
          <w:rFonts w:ascii="Verdana" w:hAnsi="Verdana"/>
          <w:sz w:val="18"/>
          <w:szCs w:val="18"/>
        </w:rPr>
        <w:t xml:space="preserve"> Gómez, Estrada, Cesar, Los Principales Contratos Civiles, Ed. Temis, Cuarta Edición, Bogotá, 2008, p. 31 y ss.</w:t>
      </w:r>
    </w:p>
  </w:footnote>
  <w:footnote w:id="7">
    <w:p w14:paraId="607BB91D" w14:textId="77777777" w:rsidR="0045313A" w:rsidRPr="009249AF" w:rsidRDefault="0045313A" w:rsidP="009249AF">
      <w:pPr>
        <w:pStyle w:val="Textonotapie"/>
        <w:ind w:firstLine="708"/>
        <w:jc w:val="both"/>
        <w:rPr>
          <w:rFonts w:ascii="Verdana" w:hAnsi="Verdana"/>
          <w:sz w:val="18"/>
          <w:szCs w:val="18"/>
        </w:rPr>
      </w:pPr>
      <w:r w:rsidRPr="009249AF">
        <w:rPr>
          <w:rStyle w:val="Refdenotaalpie"/>
          <w:rFonts w:ascii="Verdana" w:hAnsi="Verdana"/>
          <w:sz w:val="18"/>
          <w:szCs w:val="18"/>
        </w:rPr>
        <w:footnoteRef/>
      </w:r>
      <w:r w:rsidRPr="009249AF">
        <w:rPr>
          <w:rFonts w:ascii="Verdana" w:hAnsi="Verdana"/>
          <w:sz w:val="18"/>
          <w:szCs w:val="18"/>
        </w:rPr>
        <w:t xml:space="preserve"> Agencia Nacional de Contratación Pública –Colombia Compra Eficiente. Guía de competencia en las compras públicas, 2018. p. 4. Disponible en línea: </w:t>
      </w:r>
      <w:hyperlink r:id="rId1" w:history="1">
        <w:r w:rsidRPr="009249AF">
          <w:rPr>
            <w:rStyle w:val="Hipervnculo"/>
            <w:rFonts w:ascii="Verdana" w:hAnsi="Verdana"/>
            <w:sz w:val="18"/>
            <w:szCs w:val="18"/>
          </w:rPr>
          <w:t>https://www.colombiacompra.gov.co/archivos/manual/guia-de-competencia-en-las-compras-publicas</w:t>
        </w:r>
      </w:hyperlink>
      <w:r w:rsidRPr="009249AF">
        <w:rPr>
          <w:rFonts w:ascii="Verdana" w:hAnsi="Verdana"/>
          <w:sz w:val="18"/>
          <w:szCs w:val="18"/>
        </w:rPr>
        <w:t xml:space="preserve"> </w:t>
      </w:r>
    </w:p>
    <w:p w14:paraId="537F59DD" w14:textId="77777777" w:rsidR="001927D5" w:rsidRPr="009249AF" w:rsidRDefault="001927D5" w:rsidP="009249AF">
      <w:pPr>
        <w:pStyle w:val="Textonotapie"/>
        <w:ind w:firstLine="708"/>
        <w:jc w:val="both"/>
        <w:rPr>
          <w:rFonts w:ascii="Verdana" w:hAnsi="Verdana"/>
          <w:sz w:val="18"/>
          <w:szCs w:val="18"/>
          <w:lang w:val="es-ES"/>
        </w:rPr>
      </w:pPr>
    </w:p>
  </w:footnote>
  <w:footnote w:id="8">
    <w:p w14:paraId="1F24BC91" w14:textId="136BB644" w:rsidR="0045313A" w:rsidRPr="009249AF" w:rsidRDefault="0045313A" w:rsidP="009249AF">
      <w:pPr>
        <w:pStyle w:val="Textonotapie"/>
        <w:ind w:firstLine="708"/>
        <w:jc w:val="both"/>
        <w:rPr>
          <w:rFonts w:ascii="Verdana" w:hAnsi="Verdana" w:cs="Arial"/>
          <w:sz w:val="18"/>
          <w:szCs w:val="18"/>
        </w:rPr>
      </w:pPr>
      <w:r w:rsidRPr="009249AF">
        <w:rPr>
          <w:rStyle w:val="Refdenotaalpie"/>
          <w:rFonts w:ascii="Verdana" w:hAnsi="Verdana" w:cs="Arial"/>
          <w:sz w:val="18"/>
          <w:szCs w:val="18"/>
        </w:rPr>
        <w:footnoteRef/>
      </w:r>
      <w:r w:rsidRPr="009249AF">
        <w:rPr>
          <w:rFonts w:ascii="Verdana" w:hAnsi="Verdana" w:cs="Arial"/>
          <w:sz w:val="18"/>
          <w:szCs w:val="18"/>
          <w:lang w:val="pt-BR"/>
        </w:rPr>
        <w:t xml:space="preserve"> Corte Constitucional. Sentencia C-713 de 2009. </w:t>
      </w:r>
      <w:r w:rsidRPr="009249AF">
        <w:rPr>
          <w:rFonts w:ascii="Verdana" w:hAnsi="Verdana" w:cs="Arial"/>
          <w:sz w:val="18"/>
          <w:szCs w:val="18"/>
        </w:rPr>
        <w:t>M.P. María Victoria Calle Correa.</w:t>
      </w:r>
    </w:p>
  </w:footnote>
  <w:footnote w:id="9">
    <w:p w14:paraId="5F62C04B" w14:textId="77777777" w:rsidR="0045313A" w:rsidRPr="009249AF" w:rsidRDefault="0045313A" w:rsidP="009249AF">
      <w:pPr>
        <w:pStyle w:val="Textonotapie"/>
        <w:ind w:firstLine="708"/>
        <w:jc w:val="both"/>
        <w:rPr>
          <w:rFonts w:ascii="Verdana" w:hAnsi="Verdana" w:cs="Arial"/>
          <w:sz w:val="18"/>
          <w:szCs w:val="18"/>
          <w:lang w:val="es-CO"/>
        </w:rPr>
      </w:pPr>
      <w:r w:rsidRPr="009249AF">
        <w:rPr>
          <w:rStyle w:val="Refdenotaalpie"/>
          <w:rFonts w:ascii="Verdana" w:hAnsi="Verdana" w:cs="Arial"/>
          <w:sz w:val="18"/>
          <w:szCs w:val="18"/>
        </w:rPr>
        <w:footnoteRef/>
      </w:r>
      <w:r w:rsidRPr="009249AF">
        <w:rPr>
          <w:rFonts w:ascii="Verdana" w:hAnsi="Verdana" w:cs="Arial"/>
          <w:sz w:val="18"/>
          <w:szCs w:val="18"/>
        </w:rPr>
        <w:t xml:space="preserve"> Consejo de Estado. Sala de consulta y servicio civil. Sentencia del 20 de febrero de 2006. Exp. 1.727. C.P. Enrique José Arboleda Perdomo.</w:t>
      </w:r>
    </w:p>
  </w:footnote>
  <w:footnote w:id="10">
    <w:p w14:paraId="6A77F13C" w14:textId="77777777" w:rsidR="0045313A" w:rsidRPr="009249AF" w:rsidRDefault="0045313A" w:rsidP="009249AF">
      <w:pPr>
        <w:spacing w:after="0" w:line="240" w:lineRule="auto"/>
        <w:ind w:firstLine="680"/>
        <w:jc w:val="both"/>
        <w:rPr>
          <w:rFonts w:ascii="Verdana" w:hAnsi="Verdana" w:cs="Arial"/>
          <w:sz w:val="18"/>
          <w:szCs w:val="18"/>
        </w:rPr>
      </w:pPr>
      <w:r w:rsidRPr="009249AF">
        <w:rPr>
          <w:rStyle w:val="Refdenotaalpie"/>
          <w:rFonts w:ascii="Verdana" w:hAnsi="Verdana" w:cs="Arial"/>
          <w:sz w:val="18"/>
          <w:szCs w:val="18"/>
        </w:rPr>
        <w:footnoteRef/>
      </w:r>
      <w:r w:rsidRPr="009249AF">
        <w:rPr>
          <w:rFonts w:ascii="Verdana" w:hAnsi="Verdana" w:cs="Arial"/>
          <w:sz w:val="18"/>
          <w:szCs w:val="18"/>
        </w:rPr>
        <w:t xml:space="preserve"> Consejo de Estado. Sección Tercera. Sentencia del 29 de abril de 2015. Exp. 29.201. C.P. Olga Melida Valle de De La Hoz.</w:t>
      </w:r>
    </w:p>
  </w:footnote>
  <w:footnote w:id="11">
    <w:p w14:paraId="166E6B88"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Style w:val="Refdenotaalpie"/>
          <w:rFonts w:ascii="Verdana" w:hAnsi="Verdana" w:cs="Arial"/>
          <w:color w:val="000000"/>
          <w:sz w:val="18"/>
          <w:szCs w:val="18"/>
        </w:rPr>
        <w:footnoteRef/>
      </w:r>
      <w:r w:rsidRPr="009249AF">
        <w:rPr>
          <w:rFonts w:ascii="Verdana" w:hAnsi="Verdana" w:cs="Arial"/>
          <w:color w:val="000000"/>
          <w:sz w:val="18"/>
          <w:szCs w:val="18"/>
        </w:rPr>
        <w:t xml:space="preserve"> </w:t>
      </w:r>
      <w:r w:rsidRPr="009249AF">
        <w:rPr>
          <w:rFonts w:ascii="Verdana" w:hAnsi="Verdana" w:cs="Arial"/>
          <w:color w:val="000000"/>
          <w:sz w:val="18"/>
          <w:szCs w:val="18"/>
          <w:lang w:val="es-ES"/>
        </w:rPr>
        <w:t>Al respecto, conviene recordar el artículo 29 de la Ley 80 de 1993, derogado por el artículo 32 de la Ley 1150 de 2007, que establecía: “La selección de contratistas será objetiva.</w:t>
      </w:r>
    </w:p>
    <w:p w14:paraId="252006FE"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Es objetiva la selección en la cual la escogencia se hace al ofrecimiento más favorable a la entidad y a los fines que ella busca, sin tener en consideración factores de afecto o de interés y, en general, cualquier clase de motivación subjetiva.</w:t>
      </w:r>
    </w:p>
    <w:p w14:paraId="58B8F5CB"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4ABA5D70"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6A9F72B8"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En caso de comparación de propuestas nacionales y extranjeras, se incluirán los costos necesarios para la entrega del producto terminado en el lugar de su utilización”.</w:t>
      </w:r>
    </w:p>
    <w:p w14:paraId="2736A0E0" w14:textId="77777777" w:rsidR="00DC68F5" w:rsidRPr="009249AF" w:rsidRDefault="00DC68F5" w:rsidP="009249AF">
      <w:pPr>
        <w:pStyle w:val="Textonotapie"/>
        <w:ind w:firstLine="709"/>
        <w:jc w:val="both"/>
        <w:rPr>
          <w:rFonts w:ascii="Verdana" w:hAnsi="Verdana" w:cs="Arial"/>
          <w:color w:val="000000"/>
          <w:sz w:val="18"/>
          <w:szCs w:val="18"/>
          <w:lang w:val="es-ES"/>
        </w:rPr>
      </w:pPr>
    </w:p>
  </w:footnote>
  <w:footnote w:id="12">
    <w:p w14:paraId="0200DF4E"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Style w:val="Refdenotaalpie"/>
          <w:rFonts w:ascii="Verdana" w:hAnsi="Verdana" w:cs="Arial"/>
          <w:sz w:val="18"/>
          <w:szCs w:val="18"/>
        </w:rPr>
        <w:footnoteRef/>
      </w:r>
      <w:r w:rsidRPr="009249AF">
        <w:rPr>
          <w:rFonts w:ascii="Verdana" w:hAnsi="Verdana" w:cs="Arial"/>
          <w:sz w:val="18"/>
          <w:szCs w:val="18"/>
        </w:rPr>
        <w:t xml:space="preserve"> “</w:t>
      </w:r>
      <w:r w:rsidRPr="009249AF">
        <w:rPr>
          <w:rFonts w:ascii="Verdana" w:hAnsi="Verdana" w:cs="Arial"/>
          <w:color w:val="000000"/>
          <w:sz w:val="18"/>
          <w:szCs w:val="18"/>
          <w:lang w:val="es-ES"/>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76835A5F"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w:t>
      </w:r>
    </w:p>
    <w:p w14:paraId="282EE0B5"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2C7A142C" w14:textId="75012F71" w:rsidR="0045313A" w:rsidRPr="009249AF" w:rsidRDefault="0045313A" w:rsidP="009249AF">
      <w:pPr>
        <w:pStyle w:val="Textonotapie"/>
        <w:ind w:firstLine="709"/>
        <w:jc w:val="both"/>
        <w:rPr>
          <w:rFonts w:ascii="Verdana" w:hAnsi="Verdana" w:cs="Arial"/>
          <w:color w:val="000000"/>
          <w:sz w:val="18"/>
          <w:szCs w:val="18"/>
          <w:lang w:val="es-ES"/>
        </w:rPr>
      </w:pPr>
      <w:r w:rsidRPr="009249AF">
        <w:rPr>
          <w:rFonts w:ascii="Verdana" w:hAnsi="Verdana" w:cs="Arial"/>
          <w:color w:val="000000"/>
          <w:sz w:val="18"/>
          <w:szCs w:val="18"/>
          <w:lang w:val="es-ES"/>
        </w:rPr>
        <w:t>[…]</w:t>
      </w:r>
    </w:p>
  </w:footnote>
  <w:footnote w:id="13">
    <w:p w14:paraId="6264AD94" w14:textId="77777777" w:rsidR="0045313A" w:rsidRPr="009249AF" w:rsidRDefault="0045313A" w:rsidP="009249AF">
      <w:pPr>
        <w:pStyle w:val="Textonotapie"/>
        <w:ind w:firstLine="709"/>
        <w:jc w:val="both"/>
        <w:rPr>
          <w:rFonts w:ascii="Verdana" w:hAnsi="Verdana" w:cs="Arial"/>
          <w:color w:val="000000"/>
          <w:sz w:val="18"/>
          <w:szCs w:val="18"/>
        </w:rPr>
      </w:pPr>
      <w:r w:rsidRPr="009249AF">
        <w:rPr>
          <w:rStyle w:val="Refdenotaalpie"/>
          <w:rFonts w:ascii="Verdana" w:hAnsi="Verdana" w:cs="Arial"/>
          <w:color w:val="000000"/>
          <w:sz w:val="18"/>
          <w:szCs w:val="18"/>
        </w:rPr>
        <w:footnoteRef/>
      </w:r>
      <w:r w:rsidRPr="009249AF">
        <w:rPr>
          <w:rFonts w:ascii="Verdana" w:hAnsi="Verdana" w:cs="Arial"/>
          <w:color w:val="000000"/>
          <w:sz w:val="18"/>
          <w:szCs w:val="18"/>
        </w:rPr>
        <w:t xml:space="preserve"> Consejo de Estado. Sección Tercera. Subsección A. Sentencia del 25 de octubre de 2019. Exp. 39.945. Consejera Ponente: María Adriana Marín: La selección de contratistas, para cumplir con el requisito de objetividad, debe caracterizarse: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 negocio jurídico por un análisis, comparación y evaluación objetiva de las propuestas presentadas.</w:t>
      </w:r>
    </w:p>
    <w:p w14:paraId="59EC3047" w14:textId="77777777" w:rsidR="00DC68F5" w:rsidRPr="009249AF" w:rsidRDefault="00DC68F5" w:rsidP="009249AF">
      <w:pPr>
        <w:pStyle w:val="Textonotapie"/>
        <w:ind w:firstLine="709"/>
        <w:jc w:val="both"/>
        <w:rPr>
          <w:rFonts w:ascii="Verdana" w:hAnsi="Verdana" w:cs="Arial"/>
          <w:color w:val="000000"/>
          <w:sz w:val="18"/>
          <w:szCs w:val="18"/>
          <w:lang w:val="es-ES"/>
        </w:rPr>
      </w:pPr>
    </w:p>
  </w:footnote>
  <w:footnote w:id="14">
    <w:p w14:paraId="4B63FF8D" w14:textId="77777777" w:rsidR="0045313A" w:rsidRPr="009249AF" w:rsidRDefault="0045313A" w:rsidP="009249AF">
      <w:pPr>
        <w:pStyle w:val="Textonotapie"/>
        <w:ind w:firstLine="709"/>
        <w:jc w:val="both"/>
        <w:rPr>
          <w:rFonts w:ascii="Verdana" w:hAnsi="Verdana" w:cs="Arial"/>
          <w:color w:val="000000"/>
          <w:sz w:val="18"/>
          <w:szCs w:val="18"/>
          <w:lang w:val="es-ES"/>
        </w:rPr>
      </w:pPr>
      <w:r w:rsidRPr="009249AF">
        <w:rPr>
          <w:rStyle w:val="Refdenotaalpie"/>
          <w:rFonts w:ascii="Verdana" w:hAnsi="Verdana" w:cs="Arial"/>
          <w:color w:val="000000"/>
          <w:sz w:val="18"/>
          <w:szCs w:val="18"/>
        </w:rPr>
        <w:footnoteRef/>
      </w:r>
      <w:r w:rsidRPr="009249AF">
        <w:rPr>
          <w:rStyle w:val="Refdenotaalpie"/>
          <w:rFonts w:ascii="Verdana" w:hAnsi="Verdana" w:cs="Arial"/>
          <w:color w:val="000000"/>
          <w:sz w:val="18"/>
          <w:szCs w:val="18"/>
        </w:rPr>
        <w:t xml:space="preserve"> </w:t>
      </w:r>
      <w:r w:rsidRPr="009249AF">
        <w:rPr>
          <w:rFonts w:ascii="Verdana" w:hAnsi="Verdana" w:cs="Arial"/>
          <w:color w:val="000000"/>
          <w:sz w:val="18"/>
          <w:szCs w:val="18"/>
        </w:rPr>
        <w:t>Consejo de Estado. Sección Tercera. Subsección A. Sentencia del 5 de julio de 2018. Exp. 37.834. Consejero Ponente: Carlos Alberto Zambrano Barrera.</w:t>
      </w:r>
    </w:p>
  </w:footnote>
  <w:footnote w:id="15">
    <w:p w14:paraId="18F10020" w14:textId="77777777" w:rsidR="00D42C0F" w:rsidRPr="009249AF" w:rsidRDefault="00D236A8" w:rsidP="009249AF">
      <w:pPr>
        <w:pStyle w:val="Textonotapie"/>
        <w:ind w:firstLine="708"/>
        <w:jc w:val="both"/>
        <w:rPr>
          <w:rFonts w:ascii="Verdana" w:hAnsi="Verdana" w:cs="Arial"/>
          <w:sz w:val="18"/>
          <w:szCs w:val="18"/>
        </w:rPr>
      </w:pPr>
      <w:r w:rsidRPr="009249AF">
        <w:rPr>
          <w:rStyle w:val="Refdenotaalpie"/>
          <w:rFonts w:ascii="Verdana" w:hAnsi="Verdana" w:cs="Arial"/>
          <w:sz w:val="18"/>
          <w:szCs w:val="18"/>
        </w:rPr>
        <w:footnoteRef/>
      </w:r>
      <w:r w:rsidRPr="009249AF">
        <w:rPr>
          <w:rFonts w:ascii="Verdana" w:hAnsi="Verdana" w:cs="Arial"/>
          <w:sz w:val="18"/>
          <w:szCs w:val="18"/>
        </w:rPr>
        <w:t xml:space="preserve"> “</w:t>
      </w:r>
      <w:r w:rsidR="00D42C0F" w:rsidRPr="009249AF">
        <w:rPr>
          <w:rFonts w:ascii="Verdana" w:hAnsi="Verdana" w:cs="Arial"/>
          <w:sz w:val="18"/>
          <w:szCs w:val="18"/>
        </w:rPr>
        <w:t xml:space="preserve">Artículo 2.2.1.2.1.4.11. Arrendamiento de bienes inmuebles. Las Entidades Estatales pueden alquilar o arrendar inmuebles mediante contratación directa para lo cual deben seguir las siguientes reglas: </w:t>
      </w:r>
    </w:p>
    <w:p w14:paraId="6CEB5731" w14:textId="083E5D10" w:rsidR="00D42C0F" w:rsidRPr="009249AF" w:rsidRDefault="00D42C0F" w:rsidP="009249AF">
      <w:pPr>
        <w:pStyle w:val="Textonotapie"/>
        <w:jc w:val="both"/>
        <w:rPr>
          <w:rFonts w:ascii="Verdana" w:hAnsi="Verdana" w:cs="Arial"/>
          <w:sz w:val="18"/>
          <w:szCs w:val="18"/>
        </w:rPr>
      </w:pPr>
    </w:p>
    <w:p w14:paraId="1B7CEA8A" w14:textId="77777777" w:rsidR="00D42C0F" w:rsidRPr="009249AF" w:rsidRDefault="00D42C0F" w:rsidP="009249AF">
      <w:pPr>
        <w:pStyle w:val="Textonotapie"/>
        <w:ind w:firstLine="708"/>
        <w:jc w:val="both"/>
        <w:rPr>
          <w:rFonts w:ascii="Verdana" w:hAnsi="Verdana" w:cs="Arial"/>
          <w:sz w:val="18"/>
          <w:szCs w:val="18"/>
        </w:rPr>
      </w:pPr>
      <w:r w:rsidRPr="009249AF">
        <w:rPr>
          <w:rFonts w:ascii="Verdana" w:hAnsi="Verdana" w:cs="Arial"/>
          <w:sz w:val="18"/>
          <w:szCs w:val="18"/>
        </w:rPr>
        <w:t xml:space="preserve">1. Verificar las condiciones del mercado inmobiliario en la ciudad en la que la Entidad Estatal requiere el inmueble. </w:t>
      </w:r>
    </w:p>
    <w:p w14:paraId="3B272F7D" w14:textId="30A46122" w:rsidR="00D42C0F" w:rsidRPr="009249AF" w:rsidRDefault="00D42C0F" w:rsidP="009249AF">
      <w:pPr>
        <w:pStyle w:val="Textonotapie"/>
        <w:jc w:val="both"/>
        <w:rPr>
          <w:rFonts w:ascii="Verdana" w:hAnsi="Verdana" w:cs="Arial"/>
          <w:sz w:val="18"/>
          <w:szCs w:val="18"/>
        </w:rPr>
      </w:pPr>
    </w:p>
    <w:p w14:paraId="2067B5FD" w14:textId="6955A939" w:rsidR="00D236A8" w:rsidRPr="009249AF" w:rsidRDefault="00D42C0F" w:rsidP="009249AF">
      <w:pPr>
        <w:pStyle w:val="Textonotapie"/>
        <w:ind w:firstLine="708"/>
        <w:jc w:val="both"/>
        <w:rPr>
          <w:rFonts w:ascii="Verdana" w:hAnsi="Verdana" w:cs="Arial"/>
          <w:sz w:val="18"/>
          <w:szCs w:val="18"/>
        </w:rPr>
      </w:pPr>
      <w:r w:rsidRPr="009249AF">
        <w:rPr>
          <w:rFonts w:ascii="Verdana" w:hAnsi="Verdana" w:cs="Arial"/>
          <w:sz w:val="18"/>
          <w:szCs w:val="18"/>
        </w:rPr>
        <w:t>2. Analizar y comparar las condiciones de los bienes inmuebles que satisfacen las necesidades identificadas y las opciones de arrendamiento, análisis que deberá tener en cuenta los principios y objetivos del sistema de compra y contratación pública.</w:t>
      </w:r>
    </w:p>
  </w:footnote>
  <w:footnote w:id="16">
    <w:p w14:paraId="3EE1F602" w14:textId="77777777" w:rsidR="00927777" w:rsidRPr="009249AF" w:rsidRDefault="00927777" w:rsidP="009249AF">
      <w:pPr>
        <w:spacing w:after="0" w:line="240" w:lineRule="auto"/>
        <w:ind w:firstLine="709"/>
        <w:jc w:val="both"/>
        <w:rPr>
          <w:rFonts w:ascii="Verdana" w:hAnsi="Verdana" w:cs="Arial"/>
          <w:sz w:val="18"/>
          <w:szCs w:val="18"/>
        </w:rPr>
      </w:pPr>
      <w:r w:rsidRPr="009249AF">
        <w:rPr>
          <w:rFonts w:ascii="Verdana" w:hAnsi="Verdana" w:cs="Arial"/>
          <w:sz w:val="18"/>
          <w:szCs w:val="18"/>
          <w:vertAlign w:val="superscript"/>
        </w:rPr>
        <w:footnoteRef/>
      </w:r>
      <w:r w:rsidRPr="009249AF">
        <w:rPr>
          <w:rFonts w:ascii="Verdana" w:hAnsi="Verdana" w:cs="Arial"/>
          <w:sz w:val="18"/>
          <w:szCs w:val="18"/>
        </w:rPr>
        <w:t xml:space="preserve"> Artículo 2.2.1.2.1.4.1. La Entidad Estatal debe señalar en un acto administrativo la justificación para contratar bajo la modalidad de contratación directa, el cual debe contener:</w:t>
      </w:r>
    </w:p>
    <w:p w14:paraId="7DA777F9" w14:textId="77777777" w:rsidR="00927777" w:rsidRPr="009249AF" w:rsidRDefault="00927777" w:rsidP="009249AF">
      <w:pPr>
        <w:spacing w:after="0" w:line="240" w:lineRule="auto"/>
        <w:ind w:firstLine="709"/>
        <w:jc w:val="both"/>
        <w:rPr>
          <w:rFonts w:ascii="Verdana" w:hAnsi="Verdana" w:cs="Arial"/>
          <w:sz w:val="18"/>
          <w:szCs w:val="18"/>
        </w:rPr>
      </w:pPr>
      <w:r w:rsidRPr="009249AF">
        <w:rPr>
          <w:rFonts w:ascii="Verdana" w:hAnsi="Verdana" w:cs="Arial"/>
          <w:sz w:val="18"/>
          <w:szCs w:val="18"/>
        </w:rPr>
        <w:t>1.    La causal que invoca para contratar directamente.</w:t>
      </w:r>
    </w:p>
    <w:p w14:paraId="1CB29614" w14:textId="77777777" w:rsidR="00927777" w:rsidRPr="009249AF" w:rsidRDefault="00927777" w:rsidP="009249AF">
      <w:pPr>
        <w:spacing w:after="0" w:line="240" w:lineRule="auto"/>
        <w:ind w:firstLine="709"/>
        <w:jc w:val="both"/>
        <w:rPr>
          <w:rFonts w:ascii="Verdana" w:hAnsi="Verdana" w:cs="Arial"/>
          <w:sz w:val="18"/>
          <w:szCs w:val="18"/>
        </w:rPr>
      </w:pPr>
      <w:r w:rsidRPr="009249AF">
        <w:rPr>
          <w:rFonts w:ascii="Verdana" w:hAnsi="Verdana" w:cs="Arial"/>
          <w:sz w:val="18"/>
          <w:szCs w:val="18"/>
        </w:rPr>
        <w:t>2.    El objeto del contrato.</w:t>
      </w:r>
    </w:p>
    <w:p w14:paraId="0A34323E" w14:textId="77777777" w:rsidR="00927777" w:rsidRPr="009249AF" w:rsidRDefault="00927777" w:rsidP="009249AF">
      <w:pPr>
        <w:spacing w:after="0" w:line="240" w:lineRule="auto"/>
        <w:ind w:firstLine="709"/>
        <w:jc w:val="both"/>
        <w:rPr>
          <w:rFonts w:ascii="Verdana" w:hAnsi="Verdana" w:cs="Arial"/>
          <w:sz w:val="18"/>
          <w:szCs w:val="18"/>
        </w:rPr>
      </w:pPr>
      <w:r w:rsidRPr="009249AF">
        <w:rPr>
          <w:rFonts w:ascii="Verdana" w:hAnsi="Verdana" w:cs="Arial"/>
          <w:sz w:val="18"/>
          <w:szCs w:val="18"/>
        </w:rPr>
        <w:t>3.    El presupuesto para la contratación y las condiciones que exigirá al contratista.</w:t>
      </w:r>
    </w:p>
    <w:p w14:paraId="0F78381D" w14:textId="77777777" w:rsidR="00927777" w:rsidRPr="009249AF" w:rsidRDefault="00927777" w:rsidP="009249AF">
      <w:pPr>
        <w:spacing w:after="0" w:line="240" w:lineRule="auto"/>
        <w:ind w:firstLine="709"/>
        <w:jc w:val="both"/>
        <w:rPr>
          <w:rFonts w:ascii="Verdana" w:hAnsi="Verdana" w:cs="Arial"/>
          <w:sz w:val="18"/>
          <w:szCs w:val="18"/>
        </w:rPr>
      </w:pPr>
      <w:r w:rsidRPr="009249AF">
        <w:rPr>
          <w:rFonts w:ascii="Verdana" w:hAnsi="Verdana" w:cs="Arial"/>
          <w:sz w:val="18"/>
          <w:szCs w:val="18"/>
        </w:rPr>
        <w:t>4.    El lugar en el cual los interesados pueden consultar los estudios y documentos previos.</w:t>
      </w:r>
    </w:p>
    <w:p w14:paraId="120D5DDF" w14:textId="77777777" w:rsidR="00927777" w:rsidRPr="009249AF" w:rsidRDefault="00927777" w:rsidP="009249AF">
      <w:pPr>
        <w:spacing w:after="0" w:line="240" w:lineRule="auto"/>
        <w:ind w:firstLine="709"/>
        <w:jc w:val="both"/>
        <w:rPr>
          <w:rFonts w:ascii="Verdana" w:hAnsi="Verdana" w:cs="Arial"/>
          <w:sz w:val="18"/>
          <w:szCs w:val="18"/>
        </w:rPr>
      </w:pPr>
      <w:r w:rsidRPr="009249AF">
        <w:rPr>
          <w:rFonts w:ascii="Verdana" w:hAnsi="Verdana" w:cs="Arial"/>
          <w:sz w:val="18"/>
          <w:szCs w:val="18"/>
        </w:rPr>
        <w:t>Este acto administrativo no es necesario cuando el contrato a celebrar es de prestación de servicios profesionales y de apoyo a la gestión, y para los contratos de que tratan los literales (a) y (b) del artículo 2.2.1.2.1.4.3 del presente decreto.</w:t>
      </w:r>
    </w:p>
  </w:footnote>
  <w:footnote w:id="17">
    <w:p w14:paraId="25D6E35E" w14:textId="77777777" w:rsidR="00927777" w:rsidRPr="009249AF" w:rsidRDefault="00927777" w:rsidP="009249AF">
      <w:pPr>
        <w:pStyle w:val="Textoindependiente"/>
        <w:ind w:firstLine="707"/>
        <w:jc w:val="both"/>
        <w:rPr>
          <w:sz w:val="18"/>
          <w:szCs w:val="18"/>
        </w:rPr>
      </w:pPr>
      <w:r w:rsidRPr="009249AF">
        <w:rPr>
          <w:rStyle w:val="Refdenotaalpie"/>
          <w:sz w:val="18"/>
          <w:szCs w:val="18"/>
        </w:rPr>
        <w:footnoteRef/>
      </w:r>
      <w:r w:rsidRPr="009249AF">
        <w:rPr>
          <w:sz w:val="18"/>
          <w:szCs w:val="18"/>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3FDD5F32" w14:textId="77777777" w:rsidR="00927777" w:rsidRPr="009249AF" w:rsidRDefault="00927777" w:rsidP="009249AF">
      <w:pPr>
        <w:pStyle w:val="Textoindependiente"/>
        <w:ind w:firstLine="608"/>
        <w:jc w:val="both"/>
        <w:rPr>
          <w:sz w:val="18"/>
          <w:szCs w:val="18"/>
        </w:rPr>
      </w:pPr>
      <w:r w:rsidRPr="009249AF">
        <w:rPr>
          <w:sz w:val="18"/>
          <w:szCs w:val="18"/>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2A99D709" w14:textId="37CFF8AA" w:rsidR="00927777" w:rsidRPr="009249AF" w:rsidRDefault="00EE21D5" w:rsidP="009249AF">
      <w:pPr>
        <w:pStyle w:val="Textoindependiente"/>
        <w:ind w:firstLine="608"/>
        <w:jc w:val="both"/>
        <w:rPr>
          <w:sz w:val="18"/>
          <w:szCs w:val="18"/>
        </w:rPr>
      </w:pPr>
      <w:r w:rsidRPr="009249AF">
        <w:rPr>
          <w:sz w:val="18"/>
          <w:szCs w:val="18"/>
        </w:rPr>
        <w:t>“</w:t>
      </w:r>
      <w:r w:rsidR="00927777" w:rsidRPr="009249AF">
        <w:rPr>
          <w:sz w:val="18"/>
          <w:szCs w:val="18"/>
        </w:rPr>
        <w:t>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que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r w:rsidRPr="009249AF">
        <w:rPr>
          <w:sz w:val="18"/>
          <w:szCs w:val="18"/>
        </w:rPr>
        <w:t>”</w:t>
      </w:r>
      <w:r w:rsidR="00927777" w:rsidRPr="009249AF">
        <w:rPr>
          <w:sz w:val="18"/>
          <w:szCs w:val="18"/>
        </w:rPr>
        <w:t>.</w:t>
      </w:r>
    </w:p>
    <w:p w14:paraId="6ADB2DE3" w14:textId="77777777" w:rsidR="00927777" w:rsidRPr="009249AF" w:rsidRDefault="00927777" w:rsidP="009249AF">
      <w:pPr>
        <w:pStyle w:val="Textoindependiente"/>
        <w:jc w:val="both"/>
        <w:rPr>
          <w:sz w:val="18"/>
          <w:szCs w:val="18"/>
        </w:rPr>
      </w:pPr>
    </w:p>
    <w:p w14:paraId="757C5173" w14:textId="77777777" w:rsidR="00927777" w:rsidRPr="009249AF" w:rsidRDefault="00927777" w:rsidP="009249AF">
      <w:pPr>
        <w:pStyle w:val="Textonotapie"/>
        <w:jc w:val="both"/>
        <w:rPr>
          <w:rFonts w:ascii="Verdana" w:hAnsi="Verdana"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3D5"/>
    <w:rsid w:val="00040172"/>
    <w:rsid w:val="00043122"/>
    <w:rsid w:val="00046945"/>
    <w:rsid w:val="00061B2A"/>
    <w:rsid w:val="000655C0"/>
    <w:rsid w:val="00067499"/>
    <w:rsid w:val="00073B21"/>
    <w:rsid w:val="00075C7A"/>
    <w:rsid w:val="00082362"/>
    <w:rsid w:val="000A683E"/>
    <w:rsid w:val="000B0B74"/>
    <w:rsid w:val="000B19B9"/>
    <w:rsid w:val="000B72B8"/>
    <w:rsid w:val="000C2CCD"/>
    <w:rsid w:val="000D0334"/>
    <w:rsid w:val="000D2535"/>
    <w:rsid w:val="000D5DA7"/>
    <w:rsid w:val="000E0263"/>
    <w:rsid w:val="000F646E"/>
    <w:rsid w:val="000F6486"/>
    <w:rsid w:val="00114894"/>
    <w:rsid w:val="00115072"/>
    <w:rsid w:val="00116940"/>
    <w:rsid w:val="00123379"/>
    <w:rsid w:val="00124335"/>
    <w:rsid w:val="00125105"/>
    <w:rsid w:val="00127233"/>
    <w:rsid w:val="00133BBC"/>
    <w:rsid w:val="001401A8"/>
    <w:rsid w:val="0015699B"/>
    <w:rsid w:val="0015765D"/>
    <w:rsid w:val="0016066C"/>
    <w:rsid w:val="00163922"/>
    <w:rsid w:val="00175B74"/>
    <w:rsid w:val="001927D5"/>
    <w:rsid w:val="001A33BF"/>
    <w:rsid w:val="001C78E9"/>
    <w:rsid w:val="001E03E9"/>
    <w:rsid w:val="001E4177"/>
    <w:rsid w:val="001F0B24"/>
    <w:rsid w:val="001F7DC6"/>
    <w:rsid w:val="0020657A"/>
    <w:rsid w:val="0022400A"/>
    <w:rsid w:val="0022400B"/>
    <w:rsid w:val="00235B1B"/>
    <w:rsid w:val="002421BB"/>
    <w:rsid w:val="002543CC"/>
    <w:rsid w:val="0025796E"/>
    <w:rsid w:val="00266B3B"/>
    <w:rsid w:val="00267D43"/>
    <w:rsid w:val="002707A2"/>
    <w:rsid w:val="002708B3"/>
    <w:rsid w:val="00275472"/>
    <w:rsid w:val="002939A6"/>
    <w:rsid w:val="002951A0"/>
    <w:rsid w:val="002962BC"/>
    <w:rsid w:val="002A093D"/>
    <w:rsid w:val="002A0DD0"/>
    <w:rsid w:val="002A10BE"/>
    <w:rsid w:val="002A49AC"/>
    <w:rsid w:val="002A64FD"/>
    <w:rsid w:val="002C7A84"/>
    <w:rsid w:val="002D73D8"/>
    <w:rsid w:val="002E2BF8"/>
    <w:rsid w:val="002E3490"/>
    <w:rsid w:val="002E3631"/>
    <w:rsid w:val="002E4FD9"/>
    <w:rsid w:val="0030657A"/>
    <w:rsid w:val="00310611"/>
    <w:rsid w:val="00312544"/>
    <w:rsid w:val="00322A85"/>
    <w:rsid w:val="00322FF8"/>
    <w:rsid w:val="0032371A"/>
    <w:rsid w:val="00324168"/>
    <w:rsid w:val="00330834"/>
    <w:rsid w:val="00333FB7"/>
    <w:rsid w:val="00340E05"/>
    <w:rsid w:val="003448F4"/>
    <w:rsid w:val="00362FF0"/>
    <w:rsid w:val="00374F5E"/>
    <w:rsid w:val="00377E3E"/>
    <w:rsid w:val="0039139D"/>
    <w:rsid w:val="003963B3"/>
    <w:rsid w:val="003A6994"/>
    <w:rsid w:val="003A779E"/>
    <w:rsid w:val="003B6E14"/>
    <w:rsid w:val="003B7207"/>
    <w:rsid w:val="003D0F4D"/>
    <w:rsid w:val="003D5B0D"/>
    <w:rsid w:val="003E0499"/>
    <w:rsid w:val="003E4224"/>
    <w:rsid w:val="003E4F80"/>
    <w:rsid w:val="003E6439"/>
    <w:rsid w:val="003E7C48"/>
    <w:rsid w:val="003F3941"/>
    <w:rsid w:val="00405998"/>
    <w:rsid w:val="00406575"/>
    <w:rsid w:val="00414C74"/>
    <w:rsid w:val="00416F73"/>
    <w:rsid w:val="004259E6"/>
    <w:rsid w:val="0042722E"/>
    <w:rsid w:val="0044528D"/>
    <w:rsid w:val="0045313A"/>
    <w:rsid w:val="004560A2"/>
    <w:rsid w:val="00466E39"/>
    <w:rsid w:val="00471B11"/>
    <w:rsid w:val="004A1847"/>
    <w:rsid w:val="004A305D"/>
    <w:rsid w:val="004D59B1"/>
    <w:rsid w:val="004D659A"/>
    <w:rsid w:val="004E4530"/>
    <w:rsid w:val="004F21C4"/>
    <w:rsid w:val="004F5556"/>
    <w:rsid w:val="004F60DD"/>
    <w:rsid w:val="004F685F"/>
    <w:rsid w:val="00520912"/>
    <w:rsid w:val="00520B47"/>
    <w:rsid w:val="00523763"/>
    <w:rsid w:val="0052567B"/>
    <w:rsid w:val="00526AE6"/>
    <w:rsid w:val="0054173C"/>
    <w:rsid w:val="00543797"/>
    <w:rsid w:val="005566E8"/>
    <w:rsid w:val="00574867"/>
    <w:rsid w:val="00574DF8"/>
    <w:rsid w:val="00591460"/>
    <w:rsid w:val="005A3024"/>
    <w:rsid w:val="005A65E0"/>
    <w:rsid w:val="005C3777"/>
    <w:rsid w:val="005C5A30"/>
    <w:rsid w:val="005C5CDC"/>
    <w:rsid w:val="005D476C"/>
    <w:rsid w:val="006200BF"/>
    <w:rsid w:val="006219F8"/>
    <w:rsid w:val="006302F7"/>
    <w:rsid w:val="006353C5"/>
    <w:rsid w:val="00644163"/>
    <w:rsid w:val="006442E5"/>
    <w:rsid w:val="00646B9F"/>
    <w:rsid w:val="00662BB4"/>
    <w:rsid w:val="006631C1"/>
    <w:rsid w:val="00665D70"/>
    <w:rsid w:val="0068734E"/>
    <w:rsid w:val="006900D9"/>
    <w:rsid w:val="00692708"/>
    <w:rsid w:val="006A0FFA"/>
    <w:rsid w:val="006C145E"/>
    <w:rsid w:val="006D12F1"/>
    <w:rsid w:val="006F2446"/>
    <w:rsid w:val="0070219A"/>
    <w:rsid w:val="00705627"/>
    <w:rsid w:val="00705D0E"/>
    <w:rsid w:val="00706C16"/>
    <w:rsid w:val="007153B8"/>
    <w:rsid w:val="00726AD5"/>
    <w:rsid w:val="007340C3"/>
    <w:rsid w:val="00741EB5"/>
    <w:rsid w:val="00745AFA"/>
    <w:rsid w:val="0074689D"/>
    <w:rsid w:val="0075235A"/>
    <w:rsid w:val="00756841"/>
    <w:rsid w:val="0076128C"/>
    <w:rsid w:val="007649AB"/>
    <w:rsid w:val="00771D0C"/>
    <w:rsid w:val="00772F83"/>
    <w:rsid w:val="007833AC"/>
    <w:rsid w:val="007A07D8"/>
    <w:rsid w:val="007B268C"/>
    <w:rsid w:val="007B7171"/>
    <w:rsid w:val="007C0C0F"/>
    <w:rsid w:val="007C3DC2"/>
    <w:rsid w:val="007E5497"/>
    <w:rsid w:val="007F25D9"/>
    <w:rsid w:val="00801C3F"/>
    <w:rsid w:val="00806F5F"/>
    <w:rsid w:val="0080760A"/>
    <w:rsid w:val="00820278"/>
    <w:rsid w:val="008258C9"/>
    <w:rsid w:val="00844AE9"/>
    <w:rsid w:val="00867F95"/>
    <w:rsid w:val="00882171"/>
    <w:rsid w:val="008843B6"/>
    <w:rsid w:val="0088798F"/>
    <w:rsid w:val="008911C5"/>
    <w:rsid w:val="00891928"/>
    <w:rsid w:val="00893D1A"/>
    <w:rsid w:val="008A446D"/>
    <w:rsid w:val="008B25F1"/>
    <w:rsid w:val="008D0AB8"/>
    <w:rsid w:val="008D180B"/>
    <w:rsid w:val="008F0EA7"/>
    <w:rsid w:val="008F1613"/>
    <w:rsid w:val="009054E5"/>
    <w:rsid w:val="00914D49"/>
    <w:rsid w:val="00921138"/>
    <w:rsid w:val="00922A81"/>
    <w:rsid w:val="00923EEF"/>
    <w:rsid w:val="009249AF"/>
    <w:rsid w:val="00927777"/>
    <w:rsid w:val="00936165"/>
    <w:rsid w:val="00936912"/>
    <w:rsid w:val="009419F9"/>
    <w:rsid w:val="009438A1"/>
    <w:rsid w:val="0095685E"/>
    <w:rsid w:val="0095693F"/>
    <w:rsid w:val="009575E2"/>
    <w:rsid w:val="00961B09"/>
    <w:rsid w:val="00965334"/>
    <w:rsid w:val="0097093E"/>
    <w:rsid w:val="0097640D"/>
    <w:rsid w:val="00981372"/>
    <w:rsid w:val="00984D5F"/>
    <w:rsid w:val="0098791F"/>
    <w:rsid w:val="00991E70"/>
    <w:rsid w:val="009932B7"/>
    <w:rsid w:val="0099374F"/>
    <w:rsid w:val="009A0DFA"/>
    <w:rsid w:val="009A1C6F"/>
    <w:rsid w:val="009B2D26"/>
    <w:rsid w:val="009B4808"/>
    <w:rsid w:val="009C71FA"/>
    <w:rsid w:val="009C72E7"/>
    <w:rsid w:val="009C7F7E"/>
    <w:rsid w:val="009D3058"/>
    <w:rsid w:val="009D3DA7"/>
    <w:rsid w:val="009E16BD"/>
    <w:rsid w:val="009E70D6"/>
    <w:rsid w:val="009E7459"/>
    <w:rsid w:val="009F1A53"/>
    <w:rsid w:val="009F3A13"/>
    <w:rsid w:val="00A122D3"/>
    <w:rsid w:val="00A141E1"/>
    <w:rsid w:val="00A14468"/>
    <w:rsid w:val="00A17F13"/>
    <w:rsid w:val="00A201A8"/>
    <w:rsid w:val="00A20739"/>
    <w:rsid w:val="00A23AF9"/>
    <w:rsid w:val="00A33C78"/>
    <w:rsid w:val="00A5472B"/>
    <w:rsid w:val="00A55C14"/>
    <w:rsid w:val="00A6527C"/>
    <w:rsid w:val="00A81EC8"/>
    <w:rsid w:val="00A974CD"/>
    <w:rsid w:val="00AB0ADB"/>
    <w:rsid w:val="00AE17BF"/>
    <w:rsid w:val="00AE3AC9"/>
    <w:rsid w:val="00AE6C5A"/>
    <w:rsid w:val="00AF562A"/>
    <w:rsid w:val="00B00C0E"/>
    <w:rsid w:val="00B01B1A"/>
    <w:rsid w:val="00B0381D"/>
    <w:rsid w:val="00B406EE"/>
    <w:rsid w:val="00B44A47"/>
    <w:rsid w:val="00B55553"/>
    <w:rsid w:val="00B6323A"/>
    <w:rsid w:val="00B72CD3"/>
    <w:rsid w:val="00B72FFF"/>
    <w:rsid w:val="00B76999"/>
    <w:rsid w:val="00B82D33"/>
    <w:rsid w:val="00BA3A1E"/>
    <w:rsid w:val="00BA5724"/>
    <w:rsid w:val="00BC21BB"/>
    <w:rsid w:val="00BC309D"/>
    <w:rsid w:val="00BC3D36"/>
    <w:rsid w:val="00BD54A6"/>
    <w:rsid w:val="00BD7F72"/>
    <w:rsid w:val="00BF5200"/>
    <w:rsid w:val="00BF7425"/>
    <w:rsid w:val="00C04FB3"/>
    <w:rsid w:val="00C073B0"/>
    <w:rsid w:val="00C11D8B"/>
    <w:rsid w:val="00C15030"/>
    <w:rsid w:val="00C15139"/>
    <w:rsid w:val="00C330EB"/>
    <w:rsid w:val="00C37AE7"/>
    <w:rsid w:val="00C50D69"/>
    <w:rsid w:val="00C5365C"/>
    <w:rsid w:val="00C754BE"/>
    <w:rsid w:val="00C76B1C"/>
    <w:rsid w:val="00C8226E"/>
    <w:rsid w:val="00C90A56"/>
    <w:rsid w:val="00C925AC"/>
    <w:rsid w:val="00C92AD1"/>
    <w:rsid w:val="00C96D87"/>
    <w:rsid w:val="00CA0301"/>
    <w:rsid w:val="00CB6357"/>
    <w:rsid w:val="00CC1B26"/>
    <w:rsid w:val="00CD0C64"/>
    <w:rsid w:val="00CD3B76"/>
    <w:rsid w:val="00CD7C3A"/>
    <w:rsid w:val="00CE3CDC"/>
    <w:rsid w:val="00CF0080"/>
    <w:rsid w:val="00D14A41"/>
    <w:rsid w:val="00D22A5D"/>
    <w:rsid w:val="00D236A8"/>
    <w:rsid w:val="00D24690"/>
    <w:rsid w:val="00D361FD"/>
    <w:rsid w:val="00D423A2"/>
    <w:rsid w:val="00D424DC"/>
    <w:rsid w:val="00D42C0F"/>
    <w:rsid w:val="00D432FC"/>
    <w:rsid w:val="00D44E26"/>
    <w:rsid w:val="00D520D8"/>
    <w:rsid w:val="00D54A05"/>
    <w:rsid w:val="00D61461"/>
    <w:rsid w:val="00D63AC2"/>
    <w:rsid w:val="00D71701"/>
    <w:rsid w:val="00D7383B"/>
    <w:rsid w:val="00D7788A"/>
    <w:rsid w:val="00D966F5"/>
    <w:rsid w:val="00D96AB7"/>
    <w:rsid w:val="00DA231B"/>
    <w:rsid w:val="00DA5DE9"/>
    <w:rsid w:val="00DC39FC"/>
    <w:rsid w:val="00DC68F5"/>
    <w:rsid w:val="00DD35F4"/>
    <w:rsid w:val="00DD6317"/>
    <w:rsid w:val="00DD701D"/>
    <w:rsid w:val="00DE3858"/>
    <w:rsid w:val="00DE71D8"/>
    <w:rsid w:val="00DF175B"/>
    <w:rsid w:val="00DF47F5"/>
    <w:rsid w:val="00DF4A08"/>
    <w:rsid w:val="00DF5254"/>
    <w:rsid w:val="00E02524"/>
    <w:rsid w:val="00E07930"/>
    <w:rsid w:val="00E112F9"/>
    <w:rsid w:val="00E16408"/>
    <w:rsid w:val="00E20894"/>
    <w:rsid w:val="00E237D0"/>
    <w:rsid w:val="00E245AB"/>
    <w:rsid w:val="00E2764C"/>
    <w:rsid w:val="00E27F2E"/>
    <w:rsid w:val="00E50AFE"/>
    <w:rsid w:val="00E706FE"/>
    <w:rsid w:val="00E75C92"/>
    <w:rsid w:val="00E771DC"/>
    <w:rsid w:val="00E826D1"/>
    <w:rsid w:val="00E83771"/>
    <w:rsid w:val="00E87343"/>
    <w:rsid w:val="00E8772A"/>
    <w:rsid w:val="00E90F6B"/>
    <w:rsid w:val="00E92C27"/>
    <w:rsid w:val="00E968AE"/>
    <w:rsid w:val="00E96943"/>
    <w:rsid w:val="00EA0E3D"/>
    <w:rsid w:val="00EA663E"/>
    <w:rsid w:val="00EC148E"/>
    <w:rsid w:val="00EC31C4"/>
    <w:rsid w:val="00EC38A7"/>
    <w:rsid w:val="00ED6C16"/>
    <w:rsid w:val="00EE1AA8"/>
    <w:rsid w:val="00EE1F85"/>
    <w:rsid w:val="00EE21D5"/>
    <w:rsid w:val="00EE474A"/>
    <w:rsid w:val="00EF03B1"/>
    <w:rsid w:val="00EF3E13"/>
    <w:rsid w:val="00EF4205"/>
    <w:rsid w:val="00F02BD1"/>
    <w:rsid w:val="00F133EC"/>
    <w:rsid w:val="00F137B9"/>
    <w:rsid w:val="00F210FB"/>
    <w:rsid w:val="00F23FEA"/>
    <w:rsid w:val="00F31EDC"/>
    <w:rsid w:val="00F42310"/>
    <w:rsid w:val="00F462B3"/>
    <w:rsid w:val="00F5664F"/>
    <w:rsid w:val="00F666C4"/>
    <w:rsid w:val="00F76AFC"/>
    <w:rsid w:val="00F85D20"/>
    <w:rsid w:val="00F947CC"/>
    <w:rsid w:val="00FA47C0"/>
    <w:rsid w:val="00FB5967"/>
    <w:rsid w:val="00FB5DD1"/>
    <w:rsid w:val="00FB5EE1"/>
    <w:rsid w:val="00FC2B5D"/>
    <w:rsid w:val="00FE4753"/>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qFormat/>
    <w:rsid w:val="00A6527C"/>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A6527C"/>
    <w:rPr>
      <w:rFonts w:ascii="Verdana" w:eastAsia="Verdana" w:hAnsi="Verdana" w:cs="Verdana"/>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91E70"/>
    <w:rPr>
      <w:rFonts w:ascii="Geomanist Light" w:hAnsi="Geomanist Light"/>
      <w:lang w:val="es-ES"/>
    </w:rPr>
  </w:style>
  <w:style w:type="character" w:customStyle="1" w:styleId="s15">
    <w:name w:val="s15"/>
    <w:basedOn w:val="Fuentedeprrafopredeter"/>
    <w:rsid w:val="00991E70"/>
  </w:style>
  <w:style w:type="paragraph" w:customStyle="1" w:styleId="TableParagraph">
    <w:name w:val="Table Paragraph"/>
    <w:basedOn w:val="Normal"/>
    <w:uiPriority w:val="1"/>
    <w:qFormat/>
    <w:rsid w:val="00991E70"/>
    <w:pPr>
      <w:widowControl w:val="0"/>
      <w:autoSpaceDE w:val="0"/>
      <w:autoSpaceDN w:val="0"/>
      <w:spacing w:after="0" w:line="208" w:lineRule="exact"/>
      <w:ind w:left="119"/>
    </w:pPr>
    <w:rPr>
      <w:rFonts w:ascii="Calibri" w:eastAsia="Calibri" w:hAnsi="Calibri" w:cs="Calibri"/>
      <w:lang w:val="es-ES"/>
    </w:rPr>
  </w:style>
  <w:style w:type="paragraph" w:customStyle="1" w:styleId="Appelnotedebasde">
    <w:name w:val="Appel note de bas de..."/>
    <w:basedOn w:val="Normal"/>
    <w:link w:val="Refdenotaalpie"/>
    <w:uiPriority w:val="99"/>
    <w:rsid w:val="0045313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felipebastidasp@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de-competencia-en-las-compras-public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FFCF4D9-9ABF-4C73-9EC4-6C799D8471A0}"/>
</file>

<file path=customXml/itemProps3.xml><?xml version="1.0" encoding="utf-8"?>
<ds:datastoreItem xmlns:ds="http://schemas.openxmlformats.org/officeDocument/2006/customXml" ds:itemID="{08587AD2-A9CC-42D2-8AEA-14C4C40FA27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24</Pages>
  <Words>7513</Words>
  <Characters>41327</Characters>
  <Application>Microsoft Office Word</Application>
  <DocSecurity>0</DocSecurity>
  <Lines>344</Lines>
  <Paragraphs>97</Paragraphs>
  <ScaleCrop>false</ScaleCrop>
  <Company/>
  <LinksUpToDate>false</LinksUpToDate>
  <CharactersWithSpaces>48743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36</cp:revision>
  <cp:lastPrinted>2023-01-10T21:18:00Z</cp:lastPrinted>
  <dcterms:created xsi:type="dcterms:W3CDTF">2026-05-24T23:54:00Z</dcterms:created>
  <dcterms:modified xsi:type="dcterms:W3CDTF">2026-05-25T23:30:00Z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