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91992" w14:textId="77777777" w:rsidR="00D21D4C" w:rsidRPr="00B60BC4" w:rsidRDefault="00D21D4C" w:rsidP="00D21D4C">
      <w:pPr>
        <w:spacing w:line="276" w:lineRule="auto"/>
        <w:jc w:val="both"/>
        <w:rPr>
          <w:rFonts w:ascii="Verdana" w:eastAsia="Calibri" w:hAnsi="Verdana" w:cs="Arial"/>
          <w:b/>
          <w:bCs/>
          <w:color w:val="000000" w:themeColor="text1"/>
          <w:lang w:eastAsia="es-ES"/>
        </w:rPr>
      </w:pPr>
      <w:r w:rsidRPr="00B60BC4">
        <w:rPr>
          <w:rFonts w:ascii="Verdana" w:eastAsia="Calibri" w:hAnsi="Verdana" w:cs="Arial"/>
          <w:b/>
          <w:bCs/>
          <w:color w:val="000000" w:themeColor="text1"/>
          <w:lang w:eastAsia="es-ES"/>
        </w:rPr>
        <w:t xml:space="preserve">LEY 1474 DE 2011 – </w:t>
      </w:r>
      <w:r w:rsidRPr="00B60BC4">
        <w:rPr>
          <w:rFonts w:ascii="Verdana" w:eastAsia="Calibri" w:hAnsi="Verdana" w:cs="Arial"/>
          <w:b/>
          <w:bCs/>
          <w:color w:val="000000" w:themeColor="text1"/>
          <w:lang w:val="es-ES" w:eastAsia="es-ES"/>
        </w:rPr>
        <w:t>Supervisión</w:t>
      </w:r>
      <w:r w:rsidRPr="00B60BC4">
        <w:rPr>
          <w:rFonts w:ascii="Verdana" w:eastAsia="Calibri" w:hAnsi="Verdana" w:cs="Arial"/>
          <w:b/>
          <w:bCs/>
          <w:color w:val="000000" w:themeColor="text1"/>
          <w:lang w:eastAsia="es-ES"/>
        </w:rPr>
        <w:t xml:space="preserve"> </w:t>
      </w:r>
      <w:proofErr w:type="spellStart"/>
      <w:r w:rsidRPr="00B60BC4">
        <w:rPr>
          <w:rFonts w:ascii="Verdana" w:eastAsia="Calibri" w:hAnsi="Verdana" w:cs="Arial"/>
          <w:b/>
          <w:bCs/>
          <w:color w:val="000000" w:themeColor="text1"/>
          <w:lang w:eastAsia="es-ES"/>
        </w:rPr>
        <w:t>e</w:t>
      </w:r>
      <w:proofErr w:type="spellEnd"/>
      <w:r w:rsidRPr="00B60BC4">
        <w:rPr>
          <w:rFonts w:ascii="Verdana" w:eastAsia="Calibri" w:hAnsi="Verdana" w:cs="Arial"/>
          <w:b/>
          <w:bCs/>
          <w:color w:val="000000" w:themeColor="text1"/>
          <w:lang w:eastAsia="es-ES"/>
        </w:rPr>
        <w:t xml:space="preserve"> interventoría contractual</w:t>
      </w:r>
    </w:p>
    <w:p w14:paraId="12C6C8C3" w14:textId="77777777" w:rsidR="00D21D4C" w:rsidRPr="00B60BC4" w:rsidRDefault="00D21D4C" w:rsidP="00D21D4C">
      <w:pPr>
        <w:spacing w:after="0" w:line="240" w:lineRule="auto"/>
        <w:jc w:val="both"/>
      </w:pPr>
      <w:r w:rsidRPr="00B60BC4">
        <w:rPr>
          <w:rFonts w:ascii="Verdana" w:eastAsia="Geomanist Light" w:hAnsi="Verdana"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B60BC4">
        <w:t xml:space="preserve"> </w:t>
      </w:r>
    </w:p>
    <w:p w14:paraId="6F10A8B2" w14:textId="77777777" w:rsidR="00D21D4C" w:rsidRPr="00B60BC4" w:rsidRDefault="00D21D4C" w:rsidP="00D21D4C">
      <w:pPr>
        <w:spacing w:after="0" w:line="240" w:lineRule="auto"/>
        <w:jc w:val="both"/>
      </w:pPr>
    </w:p>
    <w:p w14:paraId="6D2495EB" w14:textId="77777777" w:rsidR="00D21D4C" w:rsidRPr="00B60BC4" w:rsidRDefault="00D21D4C" w:rsidP="00D21D4C">
      <w:pPr>
        <w:spacing w:after="0" w:line="240" w:lineRule="auto"/>
        <w:jc w:val="both"/>
        <w:rPr>
          <w:rFonts w:ascii="Verdana" w:eastAsia="Geomanist Light" w:hAnsi="Verdana" w:cs="Arial"/>
          <w:b/>
          <w:bCs/>
          <w:color w:val="000000" w:themeColor="text1"/>
        </w:rPr>
      </w:pPr>
      <w:r w:rsidRPr="00B60BC4">
        <w:rPr>
          <w:rFonts w:ascii="Verdana" w:eastAsia="Geomanist Light" w:hAnsi="Verdana" w:cs="Arial"/>
          <w:b/>
          <w:bCs/>
          <w:color w:val="000000" w:themeColor="text1"/>
        </w:rPr>
        <w:t xml:space="preserve">SUPERVISIÓN DEL CONTRATO </w:t>
      </w:r>
      <w:r w:rsidRPr="00B60BC4">
        <w:rPr>
          <w:rFonts w:ascii="Verdana" w:eastAsia="Calibri" w:hAnsi="Verdana" w:cs="Arial"/>
          <w:b/>
          <w:bCs/>
          <w:color w:val="000000" w:themeColor="text1"/>
          <w:lang w:val="es-ES" w:eastAsia="es-ES"/>
        </w:rPr>
        <w:t xml:space="preserve">– Características – Apoyo a la supervisión </w:t>
      </w:r>
    </w:p>
    <w:p w14:paraId="2F984FE2" w14:textId="77777777" w:rsidR="00D21D4C" w:rsidRPr="00B60BC4" w:rsidRDefault="00D21D4C" w:rsidP="00D21D4C">
      <w:pPr>
        <w:spacing w:after="0" w:line="240" w:lineRule="auto"/>
        <w:jc w:val="both"/>
        <w:rPr>
          <w:rFonts w:ascii="Verdana" w:eastAsia="Geomanist Light" w:hAnsi="Verdana" w:cs="Arial"/>
          <w:color w:val="000000" w:themeColor="text1"/>
        </w:rPr>
      </w:pPr>
      <w:r w:rsidRPr="00B60BC4">
        <w:rPr>
          <w:rFonts w:ascii="Verdana" w:eastAsia="Geomanist Light" w:hAnsi="Verdana" w:cs="Arial"/>
          <w:b/>
          <w:bCs/>
          <w:color w:val="000000" w:themeColor="text1"/>
        </w:rPr>
        <w:t> </w:t>
      </w:r>
    </w:p>
    <w:p w14:paraId="013D6028"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B60BC4">
        <w:rPr>
          <w:rFonts w:ascii="Verdana" w:eastAsia="Geomanist Light" w:hAnsi="Verdana" w:cs="Arial"/>
          <w:color w:val="000000" w:themeColor="text1"/>
          <w:sz w:val="20"/>
          <w:szCs w:val="20"/>
        </w:rPr>
        <w:t>ii</w:t>
      </w:r>
      <w:proofErr w:type="spellEnd"/>
      <w:r w:rsidRPr="00B60BC4">
        <w:rPr>
          <w:rFonts w:ascii="Verdana" w:eastAsia="Geomanist Light" w:hAnsi="Verdana" w:cs="Arial"/>
          <w:color w:val="000000" w:themeColor="text1"/>
          <w:sz w:val="20"/>
          <w:szCs w:val="20"/>
        </w:rPr>
        <w:t xml:space="preserve">) no requiere conocimientos tan especializados como la interventoría; </w:t>
      </w:r>
      <w:proofErr w:type="spellStart"/>
      <w:r w:rsidRPr="00B60BC4">
        <w:rPr>
          <w:rFonts w:ascii="Verdana" w:eastAsia="Geomanist Light" w:hAnsi="Verdana" w:cs="Arial"/>
          <w:color w:val="000000" w:themeColor="text1"/>
          <w:sz w:val="20"/>
          <w:szCs w:val="20"/>
        </w:rPr>
        <w:t>iii</w:t>
      </w:r>
      <w:proofErr w:type="spellEnd"/>
      <w:r w:rsidRPr="00B60BC4">
        <w:rPr>
          <w:rFonts w:ascii="Verdana" w:eastAsia="Geomanist Light" w:hAnsi="Verdana" w:cs="Arial"/>
          <w:color w:val="000000" w:themeColor="text1"/>
          <w:sz w:val="20"/>
          <w:szCs w:val="20"/>
        </w:rPr>
        <w:t xml:space="preserve">) se ejerce por la Entidad Estatal por conducto de la designación de servidores públicos idóneos para cumplir la función; </w:t>
      </w:r>
      <w:proofErr w:type="spellStart"/>
      <w:r w:rsidRPr="00B60BC4">
        <w:rPr>
          <w:rFonts w:ascii="Verdana" w:eastAsia="Geomanist Light" w:hAnsi="Verdana" w:cs="Arial"/>
          <w:color w:val="000000" w:themeColor="text1"/>
          <w:sz w:val="20"/>
          <w:szCs w:val="20"/>
        </w:rPr>
        <w:t>iv</w:t>
      </w:r>
      <w:proofErr w:type="spellEnd"/>
      <w:r w:rsidRPr="00B60BC4">
        <w:rPr>
          <w:rFonts w:ascii="Verdana" w:eastAsia="Geomanist Light" w:hAnsi="Verdana"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w:t>
      </w:r>
    </w:p>
    <w:p w14:paraId="2A9E83D9" w14:textId="77777777" w:rsidR="00D21D4C" w:rsidRPr="00B60BC4" w:rsidRDefault="00D21D4C" w:rsidP="00D21D4C">
      <w:pPr>
        <w:spacing w:after="0" w:line="240" w:lineRule="auto"/>
        <w:jc w:val="both"/>
      </w:pPr>
    </w:p>
    <w:p w14:paraId="1E34E0D8" w14:textId="77777777" w:rsidR="00D21D4C" w:rsidRPr="00B60BC4" w:rsidRDefault="00D21D4C" w:rsidP="00D21D4C">
      <w:pPr>
        <w:spacing w:after="0" w:line="240" w:lineRule="auto"/>
        <w:jc w:val="both"/>
      </w:pPr>
      <w:r w:rsidRPr="00B60BC4">
        <w:rPr>
          <w:rFonts w:ascii="Verdana" w:eastAsia="Geomanist Light" w:hAnsi="Verdana" w:cs="Arial"/>
          <w:b/>
          <w:bCs/>
          <w:color w:val="000000" w:themeColor="text1"/>
        </w:rPr>
        <w:t>SUPERVISIÓN DEL CONTRATO – Definición</w:t>
      </w:r>
      <w:r w:rsidRPr="00B60BC4">
        <w:rPr>
          <w:rFonts w:ascii="Verdana" w:eastAsia="Calibri" w:hAnsi="Verdana" w:cs="Arial"/>
          <w:b/>
          <w:bCs/>
          <w:color w:val="000000" w:themeColor="text1"/>
          <w:lang w:val="es-ES" w:eastAsia="es-ES"/>
        </w:rPr>
        <w:t xml:space="preserve"> – Límites</w:t>
      </w:r>
    </w:p>
    <w:p w14:paraId="6DA2889C" w14:textId="77777777" w:rsidR="00D21D4C" w:rsidRPr="00B60BC4" w:rsidRDefault="00D21D4C" w:rsidP="00D21D4C">
      <w:pPr>
        <w:spacing w:after="0" w:line="240" w:lineRule="auto"/>
        <w:jc w:val="both"/>
      </w:pPr>
    </w:p>
    <w:p w14:paraId="0F5FAB78"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6441CDEB"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p>
    <w:p w14:paraId="4B859A78"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“La supervisión consistirá en el seguimiento técnico, administrativo, financiero, contable, y jurídico </w:t>
      </w:r>
      <w:proofErr w:type="gramStart"/>
      <w:r w:rsidRPr="00B60BC4">
        <w:rPr>
          <w:rFonts w:ascii="Verdana" w:eastAsia="Geomanist Light" w:hAnsi="Verdana" w:cs="Arial"/>
          <w:color w:val="000000" w:themeColor="text1"/>
          <w:sz w:val="20"/>
          <w:szCs w:val="20"/>
        </w:rPr>
        <w:t>que</w:t>
      </w:r>
      <w:proofErr w:type="gramEnd"/>
      <w:r w:rsidRPr="00B60BC4">
        <w:rPr>
          <w:rFonts w:ascii="Verdana" w:eastAsia="Geomanist Light" w:hAnsi="Verdana" w:cs="Arial"/>
          <w:color w:val="000000" w:themeColor="text1"/>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5F83CF39"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p>
    <w:p w14:paraId="5EB1B18B"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En ese sentido, la entidad contratante a través del ordenador del gasto es quien designa la supervisión, y puede designarla a cualquier servidor público ya que esa función es inherente a esta calidad, sin que exista límite a la designación siempre que la persona designada sea la adecuada para hacer el correcto seguimiento técnico, administrativo, financiero, contable, y jurídico del contrato, pudiendo tener personal de apoyo como lo indica la norma, en temas que no sean de su experticia; o cuando se requieran conocimientos especializados se puede recurrir a la figura de la interventoría. </w:t>
      </w:r>
      <w:proofErr w:type="gramStart"/>
      <w:r w:rsidRPr="00B60BC4">
        <w:rPr>
          <w:rFonts w:ascii="Verdana" w:eastAsia="Geomanist Light" w:hAnsi="Verdana" w:cs="Arial"/>
          <w:color w:val="000000" w:themeColor="text1"/>
          <w:sz w:val="20"/>
          <w:szCs w:val="20"/>
        </w:rPr>
        <w:t>Además</w:t>
      </w:r>
      <w:proofErr w:type="gramEnd"/>
      <w:r w:rsidRPr="00B60BC4">
        <w:rPr>
          <w:rFonts w:ascii="Verdana" w:eastAsia="Geomanist Light" w:hAnsi="Verdana" w:cs="Arial"/>
          <w:color w:val="000000" w:themeColor="text1"/>
          <w:sz w:val="20"/>
          <w:szCs w:val="20"/>
        </w:rPr>
        <w:t xml:space="preserve"> la Guía para el ejercicio de las funciones de Supervisión e Interventoría de los contratos del Estado de Colombia Compra Eficiente dispone un deber de la entidad contratante y es “realizar un análisis de la carga operativa de quien va a ser designado supervisor, </w:t>
      </w:r>
      <w:r w:rsidRPr="00B60BC4">
        <w:rPr>
          <w:rFonts w:ascii="Verdana" w:eastAsia="Geomanist Light" w:hAnsi="Verdana" w:cs="Arial"/>
          <w:color w:val="000000" w:themeColor="text1"/>
          <w:sz w:val="20"/>
          <w:szCs w:val="20"/>
        </w:rPr>
        <w:lastRenderedPageBreak/>
        <w:t>para no incurrir en los riesgos derivados de una supervisión inadecuada por falta de tiempo”.</w:t>
      </w:r>
    </w:p>
    <w:p w14:paraId="61F51AA7"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p>
    <w:p w14:paraId="130C6DDC" w14:textId="77777777" w:rsidR="00D21D4C" w:rsidRPr="00B60BC4" w:rsidRDefault="00D21D4C" w:rsidP="00D21D4C">
      <w:pPr>
        <w:spacing w:after="0" w:line="240" w:lineRule="auto"/>
        <w:jc w:val="both"/>
      </w:pPr>
      <w:r w:rsidRPr="00B60BC4">
        <w:rPr>
          <w:rFonts w:ascii="Verdana" w:eastAsia="Geomanist Light" w:hAnsi="Verdana" w:cs="Arial"/>
          <w:b/>
          <w:bCs/>
          <w:color w:val="000000" w:themeColor="text1"/>
        </w:rPr>
        <w:t>SUPERVISIÓN DEL CONTRATO – Perfil</w:t>
      </w:r>
      <w:r w:rsidRPr="00B60BC4">
        <w:rPr>
          <w:rFonts w:ascii="Verdana" w:eastAsia="Calibri" w:hAnsi="Verdana" w:cs="Arial"/>
          <w:b/>
          <w:bCs/>
          <w:color w:val="000000" w:themeColor="text1"/>
          <w:lang w:val="es-ES" w:eastAsia="es-ES"/>
        </w:rPr>
        <w:t xml:space="preserve"> – Designación</w:t>
      </w:r>
    </w:p>
    <w:p w14:paraId="5EDF47B1"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p>
    <w:p w14:paraId="36CE4909" w14:textId="77777777" w:rsidR="00D21D4C" w:rsidRPr="00B60BC4" w:rsidRDefault="00D21D4C" w:rsidP="00D21D4C">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lo anterior, cualquier servidor público puede ser supervisor del contrato, sin que se requiera un perfil específico, pero la Guía para el ejercicio de las funciones de Supervisión e Interventoría de los contratos del Estado de Colombia Compra Eficiente señala que “El supervisor no requiere un perfil predeterminado, pero es recomendable que el supervisor pueda actuar como par del contratista supervisado”. En todo caso, al ser una decisión autónoma del ordenador del gasto se recomienda que la persona designada sea adecuada para hacer el correcto seguimiento técnico, administrativo, financiero, contable, y jurídico del contrato, lo cual debe ser determinado por la entidad contratante en su ejercicio contractual. Sobre el momento para designar al supervisor del contrato, la Guía para el ejercicio de las funciones de Supervisión e Interventoría de los contratos del Estado de Colombia Compra Eficiente dispone que “La Entidad Estatal puede designar el supervisor en cualquier momento del Proceso de Contratación una vez iniciada la etapa de planeación”.</w:t>
      </w:r>
    </w:p>
    <w:p w14:paraId="22D4C227" w14:textId="77777777" w:rsidR="00D21D4C" w:rsidRPr="00B60BC4" w:rsidRDefault="00D21D4C" w:rsidP="00D21D4C">
      <w:pPr>
        <w:spacing w:after="0" w:line="240" w:lineRule="auto"/>
        <w:jc w:val="both"/>
        <w:rPr>
          <w:rFonts w:ascii="Verdana" w:eastAsia="Aptos" w:hAnsi="Verdana" w:cs="Times New Roman"/>
          <w:sz w:val="20"/>
          <w:szCs w:val="20"/>
          <w:shd w:val="clear" w:color="auto" w:fill="FFFFFF"/>
        </w:rPr>
      </w:pPr>
    </w:p>
    <w:p w14:paraId="57290A83" w14:textId="77777777" w:rsidR="00D21D4C" w:rsidRPr="00B60BC4" w:rsidRDefault="00D21D4C" w:rsidP="00D21D4C">
      <w:pPr>
        <w:spacing w:after="0" w:line="240" w:lineRule="auto"/>
        <w:jc w:val="both"/>
        <w:rPr>
          <w:rFonts w:ascii="Verdana" w:eastAsia="Aptos" w:hAnsi="Verdana" w:cs="Times New Roman"/>
          <w:sz w:val="20"/>
          <w:szCs w:val="20"/>
          <w:shd w:val="clear" w:color="auto" w:fill="FFFFFF"/>
          <w:lang w:val="es-ES"/>
        </w:rPr>
      </w:pPr>
    </w:p>
    <w:p w14:paraId="5C853435" w14:textId="77777777" w:rsidR="00D21D4C" w:rsidRPr="00B60BC4" w:rsidRDefault="00D21D4C" w:rsidP="00D21D4C">
      <w:pPr>
        <w:spacing w:after="0" w:line="240" w:lineRule="auto"/>
        <w:jc w:val="both"/>
        <w:rPr>
          <w:rFonts w:ascii="Verdana" w:eastAsia="Aptos" w:hAnsi="Verdana" w:cs="Times New Roman"/>
          <w:sz w:val="20"/>
          <w:szCs w:val="20"/>
          <w:shd w:val="clear" w:color="auto" w:fill="FFFFFF"/>
          <w:lang w:val="es-ES"/>
        </w:rPr>
      </w:pPr>
    </w:p>
    <w:p w14:paraId="678118F7" w14:textId="77777777" w:rsidR="00D21D4C" w:rsidRPr="00D21D4C" w:rsidRDefault="00D21D4C" w:rsidP="00114C23">
      <w:pPr>
        <w:spacing w:after="0" w:line="276" w:lineRule="auto"/>
        <w:jc w:val="both"/>
        <w:rPr>
          <w:rFonts w:ascii="Verdana" w:hAnsi="Verdana"/>
          <w:lang w:val="es-ES"/>
        </w:rPr>
      </w:pPr>
    </w:p>
    <w:p w14:paraId="614F4F1C" w14:textId="77777777" w:rsidR="00D21D4C" w:rsidRDefault="00D21D4C" w:rsidP="00114C23">
      <w:pPr>
        <w:spacing w:after="0" w:line="276" w:lineRule="auto"/>
        <w:jc w:val="both"/>
        <w:rPr>
          <w:rFonts w:ascii="Verdana" w:hAnsi="Verdana"/>
        </w:rPr>
      </w:pPr>
    </w:p>
    <w:p w14:paraId="60FFE0D5" w14:textId="77777777" w:rsidR="00D21D4C" w:rsidRDefault="00D21D4C" w:rsidP="00114C23">
      <w:pPr>
        <w:spacing w:after="0" w:line="276" w:lineRule="auto"/>
        <w:jc w:val="both"/>
        <w:rPr>
          <w:rFonts w:ascii="Verdana" w:hAnsi="Verdana"/>
        </w:rPr>
      </w:pPr>
    </w:p>
    <w:p w14:paraId="54A09BB1" w14:textId="77777777" w:rsidR="00D21D4C" w:rsidRDefault="00D21D4C" w:rsidP="00114C23">
      <w:pPr>
        <w:spacing w:after="0" w:line="276" w:lineRule="auto"/>
        <w:jc w:val="both"/>
        <w:rPr>
          <w:rFonts w:ascii="Verdana" w:hAnsi="Verdana"/>
        </w:rPr>
      </w:pPr>
    </w:p>
    <w:p w14:paraId="7A2BA99E" w14:textId="77777777" w:rsidR="00D21D4C" w:rsidRDefault="00D21D4C" w:rsidP="00114C23">
      <w:pPr>
        <w:spacing w:after="0" w:line="276" w:lineRule="auto"/>
        <w:jc w:val="both"/>
        <w:rPr>
          <w:rFonts w:ascii="Verdana" w:hAnsi="Verdana"/>
        </w:rPr>
      </w:pPr>
    </w:p>
    <w:p w14:paraId="278217A8" w14:textId="77777777" w:rsidR="00D21D4C" w:rsidRDefault="00D21D4C" w:rsidP="00114C23">
      <w:pPr>
        <w:spacing w:after="0" w:line="276" w:lineRule="auto"/>
        <w:jc w:val="both"/>
        <w:rPr>
          <w:rFonts w:ascii="Verdana" w:hAnsi="Verdana"/>
        </w:rPr>
      </w:pPr>
    </w:p>
    <w:p w14:paraId="55777FE4" w14:textId="77777777" w:rsidR="00D21D4C" w:rsidRDefault="00D21D4C" w:rsidP="00114C23">
      <w:pPr>
        <w:spacing w:after="0" w:line="276" w:lineRule="auto"/>
        <w:jc w:val="both"/>
        <w:rPr>
          <w:rFonts w:ascii="Verdana" w:hAnsi="Verdana"/>
        </w:rPr>
      </w:pPr>
    </w:p>
    <w:p w14:paraId="0B3D533A" w14:textId="77777777" w:rsidR="00D21D4C" w:rsidRDefault="00D21D4C" w:rsidP="00114C23">
      <w:pPr>
        <w:spacing w:after="0" w:line="276" w:lineRule="auto"/>
        <w:jc w:val="both"/>
        <w:rPr>
          <w:rFonts w:ascii="Verdana" w:hAnsi="Verdana"/>
        </w:rPr>
      </w:pPr>
    </w:p>
    <w:p w14:paraId="2565C8F2" w14:textId="77777777" w:rsidR="00D21D4C" w:rsidRDefault="00D21D4C" w:rsidP="00114C23">
      <w:pPr>
        <w:spacing w:after="0" w:line="276" w:lineRule="auto"/>
        <w:jc w:val="both"/>
        <w:rPr>
          <w:rFonts w:ascii="Verdana" w:hAnsi="Verdana"/>
        </w:rPr>
      </w:pPr>
    </w:p>
    <w:p w14:paraId="7EF59963" w14:textId="77777777" w:rsidR="00D21D4C" w:rsidRDefault="00D21D4C" w:rsidP="00114C23">
      <w:pPr>
        <w:spacing w:after="0" w:line="276" w:lineRule="auto"/>
        <w:jc w:val="both"/>
        <w:rPr>
          <w:rFonts w:ascii="Verdana" w:hAnsi="Verdana"/>
        </w:rPr>
      </w:pPr>
    </w:p>
    <w:p w14:paraId="3C932FD1" w14:textId="77777777" w:rsidR="00D21D4C" w:rsidRDefault="00D21D4C" w:rsidP="00114C23">
      <w:pPr>
        <w:spacing w:after="0" w:line="276" w:lineRule="auto"/>
        <w:jc w:val="both"/>
        <w:rPr>
          <w:rFonts w:ascii="Verdana" w:hAnsi="Verdana"/>
        </w:rPr>
      </w:pPr>
    </w:p>
    <w:p w14:paraId="54D1C03E" w14:textId="77777777" w:rsidR="00D21D4C" w:rsidRDefault="00D21D4C" w:rsidP="00114C23">
      <w:pPr>
        <w:spacing w:after="0" w:line="276" w:lineRule="auto"/>
        <w:jc w:val="both"/>
        <w:rPr>
          <w:rFonts w:ascii="Verdana" w:hAnsi="Verdana"/>
        </w:rPr>
      </w:pPr>
    </w:p>
    <w:p w14:paraId="700748C8" w14:textId="77777777" w:rsidR="00D21D4C" w:rsidRDefault="00D21D4C" w:rsidP="00114C23">
      <w:pPr>
        <w:spacing w:after="0" w:line="276" w:lineRule="auto"/>
        <w:jc w:val="both"/>
        <w:rPr>
          <w:rFonts w:ascii="Verdana" w:hAnsi="Verdana"/>
        </w:rPr>
      </w:pPr>
    </w:p>
    <w:p w14:paraId="65600D5C" w14:textId="77777777" w:rsidR="00D21D4C" w:rsidRDefault="00D21D4C" w:rsidP="00114C23">
      <w:pPr>
        <w:spacing w:after="0" w:line="276" w:lineRule="auto"/>
        <w:jc w:val="both"/>
        <w:rPr>
          <w:rFonts w:ascii="Verdana" w:hAnsi="Verdana"/>
        </w:rPr>
      </w:pPr>
    </w:p>
    <w:p w14:paraId="21ADB1D4" w14:textId="77777777" w:rsidR="00D21D4C" w:rsidRDefault="00D21D4C" w:rsidP="00114C23">
      <w:pPr>
        <w:spacing w:after="0" w:line="276" w:lineRule="auto"/>
        <w:jc w:val="both"/>
        <w:rPr>
          <w:rFonts w:ascii="Verdana" w:hAnsi="Verdana"/>
        </w:rPr>
      </w:pPr>
    </w:p>
    <w:p w14:paraId="5004A5DE" w14:textId="77777777" w:rsidR="00D21D4C" w:rsidRDefault="00D21D4C" w:rsidP="00114C23">
      <w:pPr>
        <w:spacing w:after="0" w:line="276" w:lineRule="auto"/>
        <w:jc w:val="both"/>
        <w:rPr>
          <w:rFonts w:ascii="Verdana" w:hAnsi="Verdana"/>
        </w:rPr>
      </w:pPr>
    </w:p>
    <w:p w14:paraId="30C514D5" w14:textId="77777777" w:rsidR="00D21D4C" w:rsidRDefault="00D21D4C" w:rsidP="00114C23">
      <w:pPr>
        <w:spacing w:after="0" w:line="276" w:lineRule="auto"/>
        <w:jc w:val="both"/>
        <w:rPr>
          <w:rFonts w:ascii="Verdana" w:hAnsi="Verdana"/>
        </w:rPr>
      </w:pPr>
    </w:p>
    <w:p w14:paraId="540972AE" w14:textId="77777777" w:rsidR="00D21D4C" w:rsidRDefault="00D21D4C" w:rsidP="00114C23">
      <w:pPr>
        <w:spacing w:after="0" w:line="276" w:lineRule="auto"/>
        <w:jc w:val="both"/>
        <w:rPr>
          <w:rFonts w:ascii="Verdana" w:hAnsi="Verdana"/>
        </w:rPr>
      </w:pPr>
    </w:p>
    <w:p w14:paraId="45ACD496" w14:textId="77777777" w:rsidR="00D21D4C" w:rsidRDefault="00D21D4C" w:rsidP="00114C23">
      <w:pPr>
        <w:spacing w:after="0" w:line="276" w:lineRule="auto"/>
        <w:jc w:val="both"/>
        <w:rPr>
          <w:rFonts w:ascii="Verdana" w:hAnsi="Verdana"/>
        </w:rPr>
      </w:pPr>
    </w:p>
    <w:p w14:paraId="7452003E" w14:textId="77777777" w:rsidR="002010B2" w:rsidRDefault="002010B2" w:rsidP="00114C23">
      <w:pPr>
        <w:spacing w:after="0" w:line="276" w:lineRule="auto"/>
        <w:jc w:val="both"/>
        <w:rPr>
          <w:rFonts w:ascii="Verdana" w:hAnsi="Verdana"/>
        </w:rPr>
      </w:pPr>
    </w:p>
    <w:p w14:paraId="0FDB4583" w14:textId="209E4F39" w:rsidR="00114C23" w:rsidRPr="008E4F36" w:rsidRDefault="00245501" w:rsidP="00114C23">
      <w:pPr>
        <w:spacing w:after="0" w:line="276" w:lineRule="auto"/>
        <w:jc w:val="both"/>
        <w:rPr>
          <w:rFonts w:ascii="Verdana" w:hAnsi="Verdana"/>
        </w:rPr>
      </w:pPr>
      <w:r w:rsidRPr="00245501">
        <w:rPr>
          <w:rFonts w:ascii="Verdana" w:hAnsi="Verdana"/>
        </w:rPr>
        <w:t xml:space="preserve">Bogotá D.C., 24 </w:t>
      </w:r>
      <w:r w:rsidR="00A94F39" w:rsidRPr="00245501">
        <w:rPr>
          <w:rFonts w:ascii="Verdana" w:hAnsi="Verdana"/>
        </w:rPr>
        <w:t>mayo</w:t>
      </w:r>
      <w:r w:rsidRPr="00245501">
        <w:rPr>
          <w:rFonts w:ascii="Verdana" w:hAnsi="Verdana"/>
        </w:rPr>
        <w:t xml:space="preserve"> 2026</w:t>
      </w:r>
      <w:r>
        <w:rPr>
          <w:rFonts w:ascii="Verdana" w:hAnsi="Verdana"/>
        </w:rPr>
        <w:t xml:space="preserve"> </w:t>
      </w:r>
    </w:p>
    <w:p w14:paraId="6A06707A" w14:textId="77777777" w:rsidR="00114C23" w:rsidRDefault="00114C23" w:rsidP="00114C23">
      <w:pPr>
        <w:spacing w:after="0" w:line="276" w:lineRule="auto"/>
        <w:jc w:val="both"/>
        <w:rPr>
          <w:rFonts w:ascii="Verdana" w:eastAsia="Calibri" w:hAnsi="Verdana" w:cs="Arial"/>
          <w:lang w:eastAsia="es-ES"/>
        </w:rPr>
      </w:pPr>
      <w:bookmarkStart w:id="0" w:name="_Hlk197462763"/>
      <w:bookmarkStart w:id="1" w:name="_Hlk197529996"/>
    </w:p>
    <w:p w14:paraId="6A8FC344" w14:textId="001F3F0D" w:rsidR="000B41F8" w:rsidRDefault="000B41F8" w:rsidP="00114C23">
      <w:pPr>
        <w:spacing w:after="0" w:line="276" w:lineRule="auto"/>
        <w:jc w:val="both"/>
        <w:rPr>
          <w:rFonts w:ascii="Verdana" w:eastAsia="Calibri" w:hAnsi="Verdana" w:cs="Arial"/>
          <w:lang w:eastAsia="es-ES"/>
        </w:rPr>
      </w:pPr>
      <w:r w:rsidRPr="000B41F8">
        <w:rPr>
          <w:rFonts w:ascii="Verdana" w:eastAsia="Calibri" w:hAnsi="Verdana" w:cs="Arial"/>
          <w:lang w:eastAsia="es-ES"/>
        </w:rPr>
        <w:drawing>
          <wp:anchor distT="0" distB="0" distL="114300" distR="114300" simplePos="0" relativeHeight="251660288" behindDoc="1" locked="0" layoutInCell="1" allowOverlap="1" wp14:anchorId="1941492C" wp14:editId="1B0FA12D">
            <wp:simplePos x="0" y="0"/>
            <wp:positionH relativeFrom="column">
              <wp:posOffset>3526985</wp:posOffset>
            </wp:positionH>
            <wp:positionV relativeFrom="paragraph">
              <wp:posOffset>94761</wp:posOffset>
            </wp:positionV>
            <wp:extent cx="2514600" cy="762000"/>
            <wp:effectExtent l="0" t="0" r="0" b="0"/>
            <wp:wrapTight wrapText="bothSides">
              <wp:wrapPolygon edited="0">
                <wp:start x="0" y="0"/>
                <wp:lineTo x="0" y="21060"/>
                <wp:lineTo x="21436" y="21060"/>
                <wp:lineTo x="21436" y="0"/>
                <wp:lineTo x="0" y="0"/>
              </wp:wrapPolygon>
            </wp:wrapTight>
            <wp:docPr id="14986295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29520" name=""/>
                    <pic:cNvPicPr/>
                  </pic:nvPicPr>
                  <pic:blipFill>
                    <a:blip r:embed="rId7">
                      <a:extLst>
                        <a:ext uri="{28A0092B-C50C-407E-A947-70E740481C1C}">
                          <a14:useLocalDpi xmlns:a14="http://schemas.microsoft.com/office/drawing/2010/main" val="0"/>
                        </a:ext>
                      </a:extLst>
                    </a:blip>
                    <a:stretch>
                      <a:fillRect/>
                    </a:stretch>
                  </pic:blipFill>
                  <pic:spPr>
                    <a:xfrm>
                      <a:off x="0" y="0"/>
                      <a:ext cx="2514600" cy="762000"/>
                    </a:xfrm>
                    <a:prstGeom prst="rect">
                      <a:avLst/>
                    </a:prstGeom>
                  </pic:spPr>
                </pic:pic>
              </a:graphicData>
            </a:graphic>
          </wp:anchor>
        </w:drawing>
      </w:r>
    </w:p>
    <w:p w14:paraId="1415F9E0" w14:textId="77777777" w:rsidR="00114C23" w:rsidRDefault="00114C23" w:rsidP="00114C23">
      <w:pPr>
        <w:spacing w:after="0" w:line="276" w:lineRule="auto"/>
        <w:jc w:val="both"/>
        <w:rPr>
          <w:rFonts w:ascii="Verdana" w:eastAsia="Calibri" w:hAnsi="Verdana" w:cs="Arial"/>
          <w:lang w:eastAsia="es-ES"/>
        </w:rPr>
      </w:pPr>
      <w:r w:rsidRPr="008E4F36">
        <w:rPr>
          <w:rFonts w:ascii="Verdana" w:eastAsia="Calibri" w:hAnsi="Verdana" w:cs="Arial"/>
          <w:lang w:eastAsia="es-ES"/>
        </w:rPr>
        <w:t>Señor</w:t>
      </w:r>
    </w:p>
    <w:p w14:paraId="2A1FBC06" w14:textId="77777777" w:rsidR="00114C23" w:rsidRPr="00941A3D" w:rsidRDefault="00114C23" w:rsidP="00114C23">
      <w:pPr>
        <w:spacing w:after="0" w:line="276" w:lineRule="auto"/>
        <w:jc w:val="both"/>
        <w:rPr>
          <w:rFonts w:ascii="Verdana" w:eastAsia="Calibri" w:hAnsi="Verdana" w:cs="Arial"/>
          <w:b/>
          <w:lang w:eastAsia="es-ES_tradnl"/>
        </w:rPr>
      </w:pPr>
      <w:r w:rsidRPr="00940CCD">
        <w:rPr>
          <w:rFonts w:ascii="Verdana" w:eastAsia="Calibri" w:hAnsi="Verdana" w:cs="Arial"/>
          <w:b/>
          <w:lang w:eastAsia="es-ES_tradnl"/>
        </w:rPr>
        <w:t>Nicolas Alejandro</w:t>
      </w:r>
      <w:r>
        <w:rPr>
          <w:rFonts w:ascii="Verdana" w:eastAsia="Calibri" w:hAnsi="Verdana" w:cs="Arial"/>
          <w:b/>
          <w:lang w:eastAsia="es-ES_tradnl"/>
        </w:rPr>
        <w:t xml:space="preserve"> </w:t>
      </w:r>
      <w:r w:rsidRPr="00940CCD">
        <w:rPr>
          <w:rFonts w:ascii="Verdana" w:eastAsia="Calibri" w:hAnsi="Verdana" w:cs="Arial"/>
          <w:b/>
          <w:lang w:eastAsia="es-ES_tradnl"/>
        </w:rPr>
        <w:t>Buelvas Mendoza</w:t>
      </w:r>
      <w:r>
        <w:rPr>
          <w:rFonts w:ascii="Verdana" w:eastAsia="Calibri" w:hAnsi="Verdana" w:cs="Arial"/>
          <w:b/>
          <w:lang w:eastAsia="es-ES_tradnl"/>
        </w:rPr>
        <w:t xml:space="preserve"> </w:t>
      </w:r>
    </w:p>
    <w:p w14:paraId="1E7D0E1E" w14:textId="77777777" w:rsidR="00114C23" w:rsidRPr="00941A3D" w:rsidRDefault="00114C23" w:rsidP="00114C23">
      <w:pPr>
        <w:spacing w:after="0" w:line="276" w:lineRule="auto"/>
        <w:jc w:val="both"/>
        <w:rPr>
          <w:rFonts w:ascii="Verdana" w:eastAsia="Calibri" w:hAnsi="Verdana" w:cs="Arial"/>
          <w:bCs/>
          <w:color w:val="000099"/>
          <w:lang w:eastAsia="es-ES_tradnl"/>
        </w:rPr>
      </w:pPr>
      <w:hyperlink r:id="rId8" w:history="1">
        <w:r w:rsidRPr="00B865AE">
          <w:rPr>
            <w:rStyle w:val="Hipervnculo"/>
            <w:rFonts w:ascii="Verdana" w:eastAsia="Calibri" w:hAnsi="Verdana" w:cs="Arial"/>
            <w:bCs/>
            <w:lang w:eastAsia="es-ES_tradnl"/>
          </w:rPr>
          <w:t>nbuelvas95@outlook.com</w:t>
        </w:r>
      </w:hyperlink>
      <w:r>
        <w:rPr>
          <w:rFonts w:ascii="Verdana" w:eastAsia="Calibri" w:hAnsi="Verdana" w:cs="Arial"/>
          <w:bCs/>
          <w:color w:val="000099"/>
          <w:lang w:eastAsia="es-ES_tradnl"/>
        </w:rPr>
        <w:t xml:space="preserve"> </w:t>
      </w:r>
    </w:p>
    <w:p w14:paraId="3E9369DE" w14:textId="77777777" w:rsidR="00114C23" w:rsidRDefault="00114C23" w:rsidP="00114C23">
      <w:pPr>
        <w:spacing w:after="0" w:line="276" w:lineRule="auto"/>
        <w:jc w:val="both"/>
        <w:rPr>
          <w:rFonts w:ascii="Verdana" w:eastAsia="Calibri" w:hAnsi="Verdana" w:cs="Arial"/>
          <w:bCs/>
          <w:lang w:eastAsia="es-ES_tradnl"/>
        </w:rPr>
      </w:pPr>
      <w:r>
        <w:rPr>
          <w:rFonts w:ascii="Verdana" w:eastAsia="Calibri" w:hAnsi="Verdana" w:cs="Arial"/>
          <w:bCs/>
          <w:lang w:eastAsia="es-ES_tradnl"/>
        </w:rPr>
        <w:t>Monteria, Cordoba</w:t>
      </w:r>
    </w:p>
    <w:p w14:paraId="385142BD" w14:textId="77777777" w:rsidR="00114C23" w:rsidRPr="005B4C57" w:rsidRDefault="00114C23" w:rsidP="00114C23">
      <w:pPr>
        <w:spacing w:after="0" w:line="276"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14C23" w:rsidRPr="002842E0" w14:paraId="70AB490E" w14:textId="77777777" w:rsidTr="00583C31">
        <w:trPr>
          <w:trHeight w:val="162"/>
        </w:trPr>
        <w:tc>
          <w:tcPr>
            <w:tcW w:w="3119" w:type="dxa"/>
          </w:tcPr>
          <w:p w14:paraId="207A2561" w14:textId="77777777" w:rsidR="00114C23" w:rsidRPr="005B4C57" w:rsidRDefault="00114C23" w:rsidP="00583C31">
            <w:pPr>
              <w:spacing w:line="276" w:lineRule="auto"/>
              <w:jc w:val="both"/>
              <w:rPr>
                <w:rFonts w:ascii="Verdana" w:eastAsia="Calibri" w:hAnsi="Verdana" w:cs="Arial"/>
                <w:b/>
                <w:bCs/>
                <w:color w:val="7030A0"/>
                <w:lang w:val="it-CH" w:eastAsia="es-ES_tradnl"/>
              </w:rPr>
            </w:pPr>
          </w:p>
        </w:tc>
        <w:tc>
          <w:tcPr>
            <w:tcW w:w="5670" w:type="dxa"/>
          </w:tcPr>
          <w:p w14:paraId="08F8B01E" w14:textId="77777777" w:rsidR="00114C23" w:rsidRPr="00801462" w:rsidRDefault="00114C23" w:rsidP="00583C31">
            <w:pPr>
              <w:spacing w:line="276" w:lineRule="auto"/>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815 de 2026</w:t>
            </w:r>
          </w:p>
          <w:p w14:paraId="47891304" w14:textId="77777777" w:rsidR="00114C23" w:rsidRPr="00801462" w:rsidRDefault="00114C23" w:rsidP="00583C31">
            <w:pPr>
              <w:spacing w:line="276" w:lineRule="auto"/>
              <w:jc w:val="both"/>
              <w:rPr>
                <w:rFonts w:ascii="Verdana" w:eastAsia="Calibri" w:hAnsi="Verdana" w:cs="Arial"/>
                <w:b/>
                <w:bCs/>
                <w:color w:val="7030A0"/>
                <w:lang w:eastAsia="es-ES"/>
              </w:rPr>
            </w:pPr>
          </w:p>
        </w:tc>
      </w:tr>
      <w:tr w:rsidR="00114C23" w:rsidRPr="002842E0" w14:paraId="0FEE93EF" w14:textId="77777777" w:rsidTr="00583C31">
        <w:trPr>
          <w:trHeight w:val="884"/>
        </w:trPr>
        <w:tc>
          <w:tcPr>
            <w:tcW w:w="3119" w:type="dxa"/>
          </w:tcPr>
          <w:p w14:paraId="761E9EA9" w14:textId="77777777" w:rsidR="00114C23" w:rsidRPr="00801462" w:rsidRDefault="00114C23" w:rsidP="00583C31">
            <w:pPr>
              <w:spacing w:line="276" w:lineRule="auto"/>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FB9ADE9" w14:textId="77777777" w:rsidR="00114C23" w:rsidRPr="00195FD7" w:rsidRDefault="00114C23" w:rsidP="00583C31">
            <w:pPr>
              <w:spacing w:line="276" w:lineRule="auto"/>
              <w:jc w:val="both"/>
              <w:rPr>
                <w:rFonts w:ascii="Verdana" w:eastAsia="Calibri" w:hAnsi="Verdana" w:cs="Arial"/>
                <w:lang w:val="es-ES" w:eastAsia="es-ES"/>
              </w:rPr>
            </w:pPr>
            <w:r w:rsidRPr="00B60BC4">
              <w:rPr>
                <w:rFonts w:ascii="Verdana" w:eastAsia="Calibri" w:hAnsi="Verdana" w:cs="Arial"/>
                <w:lang w:val="es-ES" w:eastAsia="es-ES"/>
              </w:rPr>
              <w:t>LEY 1474 DE 2011 – Supervisión e interventoría contractual / SUPERVISIÓN DEL CONTRATO – Características – Apoyo a la supervisión / SUPERVISIÓN DEL CONTRATO – Definición – Límites / SUPERVISIÓN DEL CONTRATO – Perfil – Designación</w:t>
            </w:r>
          </w:p>
          <w:p w14:paraId="61518880" w14:textId="77777777" w:rsidR="00114C23" w:rsidRPr="00801462" w:rsidRDefault="00114C23" w:rsidP="00583C31">
            <w:pPr>
              <w:spacing w:line="276" w:lineRule="auto"/>
              <w:jc w:val="both"/>
              <w:rPr>
                <w:rFonts w:ascii="Verdana" w:eastAsia="Calibri" w:hAnsi="Verdana" w:cs="Arial"/>
                <w:lang w:val="es-ES_tradnl" w:eastAsia="es-ES"/>
              </w:rPr>
            </w:pPr>
          </w:p>
        </w:tc>
      </w:tr>
      <w:tr w:rsidR="00114C23" w:rsidRPr="002842E0" w14:paraId="37E7359D" w14:textId="77777777" w:rsidTr="00583C31">
        <w:tc>
          <w:tcPr>
            <w:tcW w:w="3119" w:type="dxa"/>
          </w:tcPr>
          <w:p w14:paraId="4EADEDD9" w14:textId="77777777" w:rsidR="00114C23" w:rsidRPr="00801462" w:rsidRDefault="00114C23" w:rsidP="00583C31">
            <w:pPr>
              <w:spacing w:line="276" w:lineRule="auto"/>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018A7640" w14:textId="77777777" w:rsidR="00114C23" w:rsidRPr="002C6D5B" w:rsidRDefault="00114C23" w:rsidP="00583C31">
            <w:pPr>
              <w:spacing w:line="276" w:lineRule="auto"/>
              <w:jc w:val="both"/>
              <w:rPr>
                <w:rFonts w:ascii="Verdana" w:eastAsia="Calibri" w:hAnsi="Verdana" w:cs="Arial"/>
                <w:lang w:eastAsia="es-ES_tradnl"/>
              </w:rPr>
            </w:pPr>
            <w:r w:rsidRPr="002C6D5B">
              <w:rPr>
                <w:rFonts w:ascii="Verdana" w:eastAsia="Calibri" w:hAnsi="Verdana" w:cs="Arial"/>
                <w:lang w:eastAsia="es-ES_tradnl"/>
              </w:rPr>
              <w:t xml:space="preserve">Respuesta a consulta con radicado </w:t>
            </w:r>
            <w:r w:rsidRPr="00940CCD">
              <w:rPr>
                <w:rFonts w:ascii="Verdana" w:eastAsia="Calibri" w:hAnsi="Verdana" w:cs="Arial"/>
                <w:lang w:eastAsia="es-ES_tradnl"/>
              </w:rPr>
              <w:t>1_2026_05_15_006581</w:t>
            </w:r>
            <w:r>
              <w:rPr>
                <w:rFonts w:ascii="Verdana" w:eastAsia="Calibri" w:hAnsi="Verdana" w:cs="Arial"/>
                <w:lang w:eastAsia="es-ES_tradnl"/>
              </w:rPr>
              <w:t xml:space="preserve"> </w:t>
            </w:r>
            <w:r w:rsidRPr="002C6D5B">
              <w:rPr>
                <w:rFonts w:ascii="Verdana" w:eastAsia="Calibri" w:hAnsi="Verdana" w:cs="Arial"/>
                <w:color w:val="000000" w:themeColor="text1"/>
                <w:lang w:eastAsia="es-ES_tradnl"/>
              </w:rPr>
              <w:t xml:space="preserve"> </w:t>
            </w:r>
          </w:p>
        </w:tc>
      </w:tr>
    </w:tbl>
    <w:p w14:paraId="3C00A300" w14:textId="77777777" w:rsidR="00114C23" w:rsidRDefault="00114C23" w:rsidP="00114C23">
      <w:pPr>
        <w:spacing w:after="0" w:line="276" w:lineRule="auto"/>
        <w:jc w:val="both"/>
        <w:rPr>
          <w:rFonts w:ascii="Verdana" w:eastAsia="Calibri" w:hAnsi="Verdana" w:cs="Arial"/>
          <w:lang w:eastAsia="es-ES_tradnl"/>
        </w:rPr>
      </w:pPr>
    </w:p>
    <w:p w14:paraId="7F7A0991" w14:textId="77777777" w:rsidR="00114C23" w:rsidRPr="008E4F36" w:rsidRDefault="00114C23" w:rsidP="00114C23">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o</w:t>
      </w:r>
      <w:r w:rsidRPr="00083AB6">
        <w:rPr>
          <w:rFonts w:ascii="Verdana" w:eastAsia="Calibri" w:hAnsi="Verdana" w:cs="Arial"/>
          <w:lang w:eastAsia="es-ES"/>
        </w:rPr>
        <w:t xml:space="preserve"> señor</w:t>
      </w:r>
      <w:r>
        <w:rPr>
          <w:rFonts w:ascii="Verdana" w:eastAsia="Calibri" w:hAnsi="Verdana" w:cs="Arial"/>
          <w:lang w:eastAsia="es-ES"/>
        </w:rPr>
        <w:t xml:space="preserve"> </w:t>
      </w:r>
      <w:r>
        <w:rPr>
          <w:rFonts w:ascii="Verdana" w:eastAsia="Calibri" w:hAnsi="Verdana" w:cs="Arial"/>
          <w:bCs/>
          <w:lang w:eastAsia="es-ES_tradnl"/>
        </w:rPr>
        <w:t>Buelvas</w:t>
      </w:r>
      <w:r w:rsidRPr="00083AB6">
        <w:rPr>
          <w:rFonts w:ascii="Verdana" w:eastAsia="Calibri" w:hAnsi="Verdana" w:cs="Arial"/>
          <w:lang w:eastAsia="es-ES"/>
        </w:rPr>
        <w:t>:</w:t>
      </w:r>
      <w:r w:rsidRPr="008E4F36">
        <w:rPr>
          <w:rFonts w:ascii="Verdana" w:eastAsia="Calibri" w:hAnsi="Verdana" w:cs="Arial"/>
          <w:lang w:eastAsia="es-ES"/>
        </w:rPr>
        <w:t xml:space="preserve"> </w:t>
      </w:r>
    </w:p>
    <w:p w14:paraId="07CE0653" w14:textId="77777777" w:rsidR="00114C23" w:rsidRDefault="00114C23" w:rsidP="00114C23">
      <w:pPr>
        <w:tabs>
          <w:tab w:val="left" w:pos="3768"/>
        </w:tabs>
        <w:spacing w:after="0" w:line="276" w:lineRule="auto"/>
        <w:jc w:val="both"/>
        <w:rPr>
          <w:rFonts w:ascii="Verdana" w:eastAsia="Calibri" w:hAnsi="Verdana" w:cs="Arial"/>
          <w:lang w:eastAsia="es-ES"/>
        </w:rPr>
      </w:pPr>
    </w:p>
    <w:p w14:paraId="05D5615E" w14:textId="77777777" w:rsidR="00114C23" w:rsidRPr="008E4F36" w:rsidRDefault="00114C23" w:rsidP="00114C23">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15</w:t>
      </w:r>
      <w:r w:rsidRPr="00AF6D58">
        <w:rPr>
          <w:rFonts w:ascii="Verdana" w:eastAsia="Calibri" w:hAnsi="Verdana" w:cs="Arial"/>
          <w:lang w:eastAsia="es-ES"/>
        </w:rPr>
        <w:t xml:space="preserve"> de </w:t>
      </w:r>
      <w:r>
        <w:rPr>
          <w:rFonts w:ascii="Verdana" w:eastAsia="Calibri" w:hAnsi="Verdana" w:cs="Arial"/>
          <w:lang w:eastAsia="es-ES"/>
        </w:rPr>
        <w:t>mayo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66050400" w14:textId="77777777" w:rsidR="00114C23" w:rsidRPr="008C54F3" w:rsidRDefault="00114C23" w:rsidP="00114C23">
      <w:pPr>
        <w:spacing w:line="240" w:lineRule="auto"/>
        <w:ind w:left="709" w:right="709"/>
        <w:jc w:val="both"/>
        <w:rPr>
          <w:rFonts w:ascii="Verdana" w:eastAsia="Calibri" w:hAnsi="Verdana" w:cs="Arial"/>
          <w:color w:val="000000" w:themeColor="text1"/>
          <w:sz w:val="20"/>
          <w:szCs w:val="20"/>
        </w:rPr>
      </w:pPr>
    </w:p>
    <w:p w14:paraId="69775E52" w14:textId="77777777" w:rsidR="00114C23" w:rsidRPr="00453E03" w:rsidRDefault="00114C23" w:rsidP="00114C23">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940CCD">
        <w:rPr>
          <w:rFonts w:ascii="Verdana" w:eastAsia="Calibri" w:hAnsi="Verdana" w:cs="Arial"/>
          <w:i/>
          <w:iCs/>
          <w:color w:val="000000" w:themeColor="text1"/>
          <w:sz w:val="20"/>
          <w:szCs w:val="20"/>
        </w:rPr>
        <w:t>Se eleva consulta técnica a Colombia Compra Eficiente para obtener claridad doctrinal sobre los contratos de apoyo a la supervisión en la contratación estatal colombiana, dada la incertidumbre existente sobre su naturaleza, alcance y responsabilidad. La petición plantea interrogantes sobre cinco aspectos centrales: (i) su naturaleza jurídica y diferenciación frente al supervisor; (</w:t>
      </w:r>
      <w:proofErr w:type="spellStart"/>
      <w:r w:rsidRPr="00940CCD">
        <w:rPr>
          <w:rFonts w:ascii="Verdana" w:eastAsia="Calibri" w:hAnsi="Verdana" w:cs="Arial"/>
          <w:i/>
          <w:iCs/>
          <w:color w:val="000000" w:themeColor="text1"/>
          <w:sz w:val="20"/>
          <w:szCs w:val="20"/>
        </w:rPr>
        <w:t>ii</w:t>
      </w:r>
      <w:proofErr w:type="spellEnd"/>
      <w:r w:rsidRPr="00940CCD">
        <w:rPr>
          <w:rFonts w:ascii="Verdana" w:eastAsia="Calibri" w:hAnsi="Verdana" w:cs="Arial"/>
          <w:i/>
          <w:iCs/>
          <w:color w:val="000000" w:themeColor="text1"/>
          <w:sz w:val="20"/>
          <w:szCs w:val="20"/>
        </w:rPr>
        <w:t>) fundamentos normativos y documentos del Sistema de Compra Pública que los respaldan; (</w:t>
      </w:r>
      <w:proofErr w:type="spellStart"/>
      <w:r w:rsidRPr="00940CCD">
        <w:rPr>
          <w:rFonts w:ascii="Verdana" w:eastAsia="Calibri" w:hAnsi="Verdana" w:cs="Arial"/>
          <w:i/>
          <w:iCs/>
          <w:color w:val="000000" w:themeColor="text1"/>
          <w:sz w:val="20"/>
          <w:szCs w:val="20"/>
        </w:rPr>
        <w:t>iii</w:t>
      </w:r>
      <w:proofErr w:type="spellEnd"/>
      <w:r w:rsidRPr="00940CCD">
        <w:rPr>
          <w:rFonts w:ascii="Verdana" w:eastAsia="Calibri" w:hAnsi="Verdana" w:cs="Arial"/>
          <w:i/>
          <w:iCs/>
          <w:color w:val="000000" w:themeColor="text1"/>
          <w:sz w:val="20"/>
          <w:szCs w:val="20"/>
        </w:rPr>
        <w:t xml:space="preserve">) requisitos y presupuestos para su procedencia, incluyendo la necesidad de justificación </w:t>
      </w:r>
      <w:r w:rsidRPr="00940CCD">
        <w:rPr>
          <w:rFonts w:ascii="Verdana" w:eastAsia="Calibri" w:hAnsi="Verdana" w:cs="Arial"/>
          <w:i/>
          <w:iCs/>
          <w:color w:val="000000" w:themeColor="text1"/>
          <w:sz w:val="20"/>
          <w:szCs w:val="20"/>
        </w:rPr>
        <w:lastRenderedPageBreak/>
        <w:t>previa; (</w:t>
      </w:r>
      <w:proofErr w:type="spellStart"/>
      <w:r w:rsidRPr="00940CCD">
        <w:rPr>
          <w:rFonts w:ascii="Verdana" w:eastAsia="Calibri" w:hAnsi="Verdana" w:cs="Arial"/>
          <w:i/>
          <w:iCs/>
          <w:color w:val="000000" w:themeColor="text1"/>
          <w:sz w:val="20"/>
          <w:szCs w:val="20"/>
        </w:rPr>
        <w:t>iv</w:t>
      </w:r>
      <w:proofErr w:type="spellEnd"/>
      <w:r w:rsidRPr="00940CCD">
        <w:rPr>
          <w:rFonts w:ascii="Verdana" w:eastAsia="Calibri" w:hAnsi="Verdana" w:cs="Arial"/>
          <w:i/>
          <w:iCs/>
          <w:color w:val="000000" w:themeColor="text1"/>
          <w:sz w:val="20"/>
          <w:szCs w:val="20"/>
        </w:rPr>
        <w:t xml:space="preserve">) límites materiales y funcionales de sus actividades, especialmente frente a funciones exclusivas del supervisor; y (v) alcance de la responsabilidad civil, fiscal, disciplinaria y penal del contratista, así como su concurrencia con la del supervisor oficial. Finalmente, se solicita concepto formal, antecedentes doctrinales y remisión de manuales, guías o circulares sobre la </w:t>
      </w:r>
      <w:proofErr w:type="gramStart"/>
      <w:r w:rsidRPr="00940CCD">
        <w:rPr>
          <w:rFonts w:ascii="Verdana" w:eastAsia="Calibri" w:hAnsi="Verdana" w:cs="Arial"/>
          <w:i/>
          <w:iCs/>
          <w:color w:val="000000" w:themeColor="text1"/>
          <w:sz w:val="20"/>
          <w:szCs w:val="20"/>
        </w:rPr>
        <w:t>materia:</w:t>
      </w:r>
      <w:r>
        <w:rPr>
          <w:rFonts w:ascii="Verdana" w:eastAsia="Calibri" w:hAnsi="Verdana" w:cs="Arial"/>
          <w:i/>
          <w:iCs/>
          <w:color w:val="000000" w:themeColor="text1"/>
          <w:sz w:val="20"/>
          <w:szCs w:val="20"/>
        </w:rPr>
        <w:t>.</w:t>
      </w:r>
      <w:proofErr w:type="gramEnd"/>
      <w:r>
        <w:rPr>
          <w:rFonts w:ascii="Verdana" w:eastAsia="Calibri" w:hAnsi="Verdana" w:cs="Arial"/>
          <w:i/>
          <w:iCs/>
          <w:color w:val="000000" w:themeColor="text1"/>
          <w:sz w:val="20"/>
          <w:szCs w:val="20"/>
        </w:rPr>
        <w:t>”</w:t>
      </w:r>
    </w:p>
    <w:p w14:paraId="236A6654" w14:textId="77777777" w:rsidR="00114C23" w:rsidRDefault="00114C23" w:rsidP="00114C23">
      <w:pPr>
        <w:spacing w:after="0" w:line="276" w:lineRule="auto"/>
        <w:ind w:firstLine="709"/>
        <w:jc w:val="both"/>
        <w:rPr>
          <w:rFonts w:ascii="Verdana" w:eastAsia="Calibri" w:hAnsi="Verdana" w:cs="Arial"/>
          <w:color w:val="000000"/>
          <w:lang w:eastAsia="es-ES"/>
        </w:rPr>
      </w:pPr>
    </w:p>
    <w:p w14:paraId="43E465A1" w14:textId="77777777" w:rsidR="00114C23" w:rsidRDefault="00114C23" w:rsidP="00114C23">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1BA569" w14:textId="77777777" w:rsidR="00114C23" w:rsidRPr="00054383" w:rsidRDefault="00114C23" w:rsidP="00114C2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BA57168" w14:textId="77777777" w:rsidR="00114C23" w:rsidRPr="008E4F36" w:rsidRDefault="00114C23" w:rsidP="00114C23">
      <w:pPr>
        <w:spacing w:after="0"/>
        <w:ind w:firstLine="709"/>
        <w:jc w:val="both"/>
        <w:rPr>
          <w:rFonts w:ascii="Verdana" w:eastAsia="Calibri" w:hAnsi="Verdana" w:cs="Arial"/>
          <w:color w:val="000000"/>
          <w:lang w:eastAsia="es-ES"/>
        </w:rPr>
      </w:pPr>
    </w:p>
    <w:p w14:paraId="54FC6877" w14:textId="77777777" w:rsidR="00114C23" w:rsidRDefault="00114C23" w:rsidP="00114C23">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2407438" w14:textId="77777777" w:rsidR="00114C23" w:rsidRDefault="00114C23" w:rsidP="00114C23">
      <w:pPr>
        <w:spacing w:after="0" w:line="276" w:lineRule="auto"/>
        <w:jc w:val="both"/>
        <w:rPr>
          <w:rFonts w:ascii="Verdana" w:eastAsia="Calibri" w:hAnsi="Verdana" w:cs="Arial"/>
          <w:color w:val="000000"/>
          <w:highlight w:val="yellow"/>
          <w:lang w:eastAsia="es-ES"/>
        </w:rPr>
      </w:pPr>
    </w:p>
    <w:p w14:paraId="2DB78420" w14:textId="77777777" w:rsidR="00114C23" w:rsidRPr="005A3B40" w:rsidRDefault="00114C23" w:rsidP="00114C23">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AD6E02">
        <w:rPr>
          <w:rFonts w:ascii="Verdana" w:eastAsia="Calibri" w:hAnsi="Verdana" w:cs="Arial"/>
          <w:color w:val="000000"/>
          <w:lang w:eastAsia="es-ES"/>
        </w:rPr>
        <w:t>¿Cuál es el régimen jurídico aplicable a los contratos de apoyo a la supervisión en la contratación estatal colombiana, en relación con su naturaleza, fundamento normativo, procedencia, límites funcionales y régimen de responsabilidad frente al supervisor contractual?</w:t>
      </w:r>
    </w:p>
    <w:p w14:paraId="74549C29" w14:textId="77777777" w:rsidR="00114C23" w:rsidRPr="00BF422F" w:rsidRDefault="00114C23" w:rsidP="00114C23">
      <w:pPr>
        <w:spacing w:after="0" w:line="276" w:lineRule="auto"/>
        <w:jc w:val="both"/>
        <w:rPr>
          <w:rFonts w:ascii="Verdana" w:eastAsia="Calibri" w:hAnsi="Verdana" w:cs="Times New Roman"/>
          <w:i/>
          <w:iCs/>
          <w:lang w:val="es-ES"/>
        </w:rPr>
      </w:pPr>
    </w:p>
    <w:p w14:paraId="6CF7B73F" w14:textId="77777777" w:rsidR="00114C23" w:rsidRPr="008E4F36" w:rsidRDefault="00114C23" w:rsidP="00114C23">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63DCA85" w14:textId="77777777" w:rsidR="00114C23" w:rsidRPr="008E4F36" w:rsidRDefault="00114C23" w:rsidP="00114C2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14C23" w:rsidRPr="008E4F36" w14:paraId="1CAF98F9" w14:textId="77777777" w:rsidTr="00583C31">
        <w:tc>
          <w:tcPr>
            <w:tcW w:w="8828" w:type="dxa"/>
          </w:tcPr>
          <w:p w14:paraId="3B8F3A0A" w14:textId="77777777" w:rsidR="00114C23" w:rsidRPr="008F296D" w:rsidRDefault="00114C23" w:rsidP="00583C31">
            <w:pPr>
              <w:spacing w:after="120" w:line="276" w:lineRule="auto"/>
              <w:jc w:val="both"/>
              <w:rPr>
                <w:rFonts w:ascii="Verdana" w:hAnsi="Verdana" w:cs="Arial"/>
                <w:color w:val="000000" w:themeColor="text1"/>
              </w:rPr>
            </w:pPr>
            <w:r w:rsidRPr="008F296D">
              <w:rPr>
                <w:rFonts w:ascii="Verdana" w:hAnsi="Verdana" w:cs="Arial"/>
                <w:color w:val="000000" w:themeColor="text1"/>
              </w:rPr>
              <w:lastRenderedPageBreak/>
              <w:t>De conformidad con los artículos 83 y 84 de la Ley 1474 de 2011, el régimen jurídico aplicable a los contratos de apoyo a la supervisión en la contratación estatal colombiana parte de la premisa según la cual la supervisión constituye una función propia de la Entidad Estatal, ejercida por conducto de sus servidores públicos, sin perjuicio de que dicha labor pueda ser asistida mediante contratos de prestación de servicios celebrados para apoyar técnicamente el seguimiento contractual.</w:t>
            </w:r>
          </w:p>
          <w:p w14:paraId="00B276DD" w14:textId="77777777" w:rsidR="00114C23" w:rsidRPr="008F296D" w:rsidRDefault="00114C23" w:rsidP="00583C31">
            <w:pPr>
              <w:spacing w:after="120" w:line="276" w:lineRule="auto"/>
              <w:ind w:firstLine="709"/>
              <w:jc w:val="both"/>
              <w:rPr>
                <w:rFonts w:ascii="Verdana" w:hAnsi="Verdana" w:cs="Arial"/>
                <w:color w:val="000000" w:themeColor="text1"/>
              </w:rPr>
            </w:pPr>
            <w:r w:rsidRPr="008F296D">
              <w:rPr>
                <w:rFonts w:ascii="Verdana" w:hAnsi="Verdana" w:cs="Arial"/>
                <w:color w:val="000000" w:themeColor="text1"/>
              </w:rPr>
              <w:t>En efecto, el artículo 83 dispone que la supervisión corresponde al seguimiento técnico, administrativo, financiero, contable y jurídico de la ejecución contractual realizado por la entidad estatal, y autoriza expresamente la contratación de personal de apoyo para desarrollar actividades de asistencia a dicha labor. En consecuencia, los contratos de apoyo a la supervisión tienen naturaleza de contratos de prestación de servicios, en los términos del numeral 3 del artículo 32 de la Ley 80 de 1993, y su objeto consiste en brindar apoyo técnico, administrativo, financiero, contable o jurídico al supervisor designado, sin transferirle las competencias propias de la supervisión.</w:t>
            </w:r>
          </w:p>
          <w:p w14:paraId="5986BEF8" w14:textId="77777777" w:rsidR="00114C23" w:rsidRPr="008F296D" w:rsidRDefault="00114C23" w:rsidP="00583C31">
            <w:pPr>
              <w:spacing w:after="120" w:line="276" w:lineRule="auto"/>
              <w:ind w:firstLine="709"/>
              <w:jc w:val="both"/>
              <w:rPr>
                <w:rFonts w:ascii="Verdana" w:hAnsi="Verdana" w:cs="Arial"/>
                <w:color w:val="000000" w:themeColor="text1"/>
              </w:rPr>
            </w:pPr>
            <w:r w:rsidRPr="008F296D">
              <w:rPr>
                <w:rFonts w:ascii="Verdana" w:hAnsi="Verdana" w:cs="Arial"/>
                <w:color w:val="000000" w:themeColor="text1"/>
              </w:rPr>
              <w:t>Su fundamento normativo también se encuentra en los artículos 4, 5, 12, 14 y 26 de la Ley 80 de 1993, que imponen a las entidades estatales el deber de dirección, control y vigilancia de la ejecución contractual. Asimismo, la “Guía para el ejercicio de las funciones de Supervisión e Interventoría de los contratos del Estado” expedida por Colombia Compra Eficiente señala que la responsabilidad de la vigilancia contractual permanece en cabeza del ordenador del gasto y del supervisor designado.</w:t>
            </w:r>
          </w:p>
          <w:p w14:paraId="21592343" w14:textId="77777777" w:rsidR="00114C23" w:rsidRPr="008F296D" w:rsidRDefault="00114C23" w:rsidP="00583C31">
            <w:pPr>
              <w:spacing w:after="120" w:line="276" w:lineRule="auto"/>
              <w:ind w:firstLine="709"/>
              <w:jc w:val="both"/>
              <w:rPr>
                <w:rFonts w:ascii="Verdana" w:hAnsi="Verdana" w:cs="Arial"/>
                <w:color w:val="000000" w:themeColor="text1"/>
              </w:rPr>
            </w:pPr>
            <w:r w:rsidRPr="008F296D">
              <w:rPr>
                <w:rFonts w:ascii="Verdana" w:hAnsi="Verdana" w:cs="Arial"/>
                <w:color w:val="000000" w:themeColor="text1"/>
              </w:rPr>
              <w:t>Estos contratos son procedentes cuando la entidad requiere apoyo especializado, técnico u operativo para fortalecer el seguimiento contractual, especialmente ante cargas administrativas, complejidad técnica o insuficiencia de capacidad institucional. No obstante, su celebración debe justificarse previamente en los estudios y documentos del proceso, delimitando claramente las actividades de apoyo requeridas.</w:t>
            </w:r>
          </w:p>
          <w:p w14:paraId="73AA873F" w14:textId="77777777" w:rsidR="00114C23" w:rsidRPr="008F296D" w:rsidRDefault="00114C23" w:rsidP="00583C31">
            <w:pPr>
              <w:spacing w:after="120" w:line="276" w:lineRule="auto"/>
              <w:ind w:firstLine="709"/>
              <w:jc w:val="both"/>
              <w:rPr>
                <w:rFonts w:ascii="Verdana" w:hAnsi="Verdana" w:cs="Arial"/>
                <w:color w:val="000000" w:themeColor="text1"/>
              </w:rPr>
            </w:pPr>
            <w:r w:rsidRPr="008F296D">
              <w:rPr>
                <w:rFonts w:ascii="Verdana" w:hAnsi="Verdana" w:cs="Arial"/>
                <w:color w:val="000000" w:themeColor="text1"/>
              </w:rPr>
              <w:t xml:space="preserve">Ahora bien, el contratista de apoyo no puede sustituir al supervisor ni ejercer competencias decisorias reservadas a la entidad. Aunque puede desarrollar actividades materiales de seguimiento, revisión documental, elaboración de informes, verificación de entregables o preparación de actas, no puede aprobar pagos, modificar contratos, imponer sanciones, declarar </w:t>
            </w:r>
            <w:r w:rsidRPr="008F296D">
              <w:rPr>
                <w:rFonts w:ascii="Verdana" w:hAnsi="Verdana" w:cs="Arial"/>
                <w:color w:val="000000" w:themeColor="text1"/>
              </w:rPr>
              <w:lastRenderedPageBreak/>
              <w:t>incumplimientos ni representar jurídicamente a la entidad. Tales facultades corresponden exclusivamente al supervisor designado, al ordenador del gasto o al funcionario competente.</w:t>
            </w:r>
          </w:p>
          <w:p w14:paraId="701367C8" w14:textId="77777777" w:rsidR="00114C23" w:rsidRDefault="00114C23" w:rsidP="00583C31">
            <w:pPr>
              <w:spacing w:after="120" w:line="276" w:lineRule="auto"/>
              <w:ind w:firstLine="709"/>
              <w:jc w:val="both"/>
              <w:rPr>
                <w:rFonts w:ascii="Verdana" w:hAnsi="Verdana" w:cs="Arial"/>
                <w:color w:val="000000" w:themeColor="text1"/>
              </w:rPr>
            </w:pPr>
            <w:r w:rsidRPr="008F296D">
              <w:rPr>
                <w:rFonts w:ascii="Verdana" w:hAnsi="Verdana" w:cs="Arial"/>
                <w:color w:val="000000" w:themeColor="text1"/>
              </w:rPr>
              <w:t>Finalmente, el supervisor conserva integralmente la responsabilidad administrativa, disciplinaria, fiscal, civil y eventualmente penal derivada de la supervisión contractual, aun cuando exista apoyo contratado, dado que la función supervisora es indelegable. Por su parte, el contratista de apoyo responde únicamente por el cumplimiento de las obligaciones derivadas de su contrato y por los perjuicios ocasionados con ocasión de su actuación.</w:t>
            </w:r>
          </w:p>
          <w:p w14:paraId="33815313" w14:textId="77777777" w:rsidR="00114C23" w:rsidRPr="009326F6" w:rsidRDefault="00114C23" w:rsidP="00583C31">
            <w:pPr>
              <w:spacing w:after="120" w:line="276" w:lineRule="auto"/>
              <w:ind w:firstLine="709"/>
              <w:jc w:val="both"/>
              <w:rPr>
                <w:rFonts w:ascii="Verdana" w:eastAsia="Calibri" w:hAnsi="Verdana" w:cs="Arial"/>
              </w:rPr>
            </w:pPr>
            <w:r>
              <w:rPr>
                <w:rFonts w:ascii="Verdana" w:hAnsi="Verdana" w:cs="Arial"/>
                <w:color w:val="000000" w:themeColor="text1"/>
              </w:rPr>
              <w:t xml:space="preserve">Igualmente, </w:t>
            </w:r>
            <w:r w:rsidRPr="00DD53C0">
              <w:rPr>
                <w:rFonts w:ascii="Verdana" w:eastAsia="Calibri" w:hAnsi="Verdana" w:cs="Arial"/>
              </w:rPr>
              <w:t>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eastAsia="Calibri" w:hAnsi="Verdana" w:cs="Arial"/>
              </w:rPr>
              <w:t xml:space="preserve">    </w:t>
            </w:r>
          </w:p>
          <w:p w14:paraId="035CDDA4" w14:textId="77777777" w:rsidR="00114C23" w:rsidRPr="0046335A" w:rsidRDefault="00114C23" w:rsidP="00583C31">
            <w:pPr>
              <w:spacing w:after="120" w:line="276" w:lineRule="auto"/>
              <w:ind w:firstLine="709"/>
              <w:jc w:val="both"/>
              <w:rPr>
                <w:rFonts w:ascii="Verdana" w:hAnsi="Verdana" w:cs="Arial"/>
                <w:color w:val="000000" w:themeColor="text1"/>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178C4B5F" w14:textId="77777777" w:rsidR="00114C23" w:rsidRDefault="00114C23" w:rsidP="00114C23">
      <w:pPr>
        <w:tabs>
          <w:tab w:val="left" w:pos="142"/>
          <w:tab w:val="left" w:pos="284"/>
        </w:tabs>
        <w:spacing w:after="0" w:line="276" w:lineRule="auto"/>
        <w:jc w:val="both"/>
        <w:rPr>
          <w:rFonts w:ascii="Verdana" w:eastAsia="Century Gothic" w:hAnsi="Verdana" w:cs="Century Gothic"/>
          <w:b/>
          <w:bCs/>
        </w:rPr>
      </w:pPr>
    </w:p>
    <w:p w14:paraId="7C3436DA" w14:textId="77777777" w:rsidR="00114C23" w:rsidRPr="008E4F36" w:rsidRDefault="00114C23" w:rsidP="00114C23">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A294400" w14:textId="77777777" w:rsidR="00114C23" w:rsidRDefault="00114C23" w:rsidP="00114C23">
      <w:pPr>
        <w:pStyle w:val="Prrafodelista"/>
        <w:tabs>
          <w:tab w:val="left" w:pos="142"/>
          <w:tab w:val="left" w:pos="284"/>
        </w:tabs>
        <w:spacing w:after="0" w:line="276" w:lineRule="auto"/>
        <w:ind w:left="0"/>
        <w:contextualSpacing w:val="0"/>
        <w:jc w:val="both"/>
        <w:rPr>
          <w:rFonts w:ascii="Verdana" w:eastAsia="Calibri" w:hAnsi="Verdana" w:cs="Arial"/>
        </w:rPr>
      </w:pPr>
    </w:p>
    <w:p w14:paraId="1C22A91E" w14:textId="77777777" w:rsidR="00114C23" w:rsidRDefault="00114C23" w:rsidP="00114C2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8BE93C6" w14:textId="77777777" w:rsidR="00114C23" w:rsidRDefault="00114C23" w:rsidP="00114C23">
      <w:pPr>
        <w:spacing w:after="0" w:line="276" w:lineRule="auto"/>
        <w:jc w:val="both"/>
        <w:rPr>
          <w:rFonts w:ascii="Verdana" w:eastAsia="Calibri" w:hAnsi="Verdana" w:cs="Arial"/>
          <w:color w:val="000000"/>
          <w:shd w:val="clear" w:color="auto" w:fill="FFFFFF"/>
          <w:lang w:val="es-ES"/>
        </w:rPr>
      </w:pPr>
    </w:p>
    <w:p w14:paraId="423815C1" w14:textId="77777777" w:rsidR="00114C23" w:rsidRPr="00B60BC4" w:rsidRDefault="00114C23" w:rsidP="00114C23">
      <w:pPr>
        <w:spacing w:after="120" w:line="276" w:lineRule="auto"/>
        <w:jc w:val="both"/>
        <w:rPr>
          <w:rFonts w:ascii="Verdana" w:eastAsia="Times New Roman" w:hAnsi="Verdana" w:cs="Arial"/>
          <w:lang w:val="es-ES_tradnl" w:eastAsia="es-MX"/>
        </w:rPr>
      </w:pPr>
      <w:bookmarkStart w:id="4" w:name="_Hlk204856061"/>
      <w:bookmarkStart w:id="5" w:name="_Hlk78820161"/>
      <w:bookmarkStart w:id="6" w:name="_Hlk204854194"/>
      <w:r w:rsidRPr="00B60BC4">
        <w:rPr>
          <w:rFonts w:ascii="Verdana" w:eastAsia="Times New Roman" w:hAnsi="Verdana" w:cs="Arial"/>
          <w:shd w:val="clear" w:color="auto" w:fill="FFFFFF"/>
          <w:lang w:val="es-ES"/>
        </w:rPr>
        <w:t xml:space="preserve">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w:t>
      </w:r>
      <w:r w:rsidRPr="00B60BC4">
        <w:rPr>
          <w:rFonts w:ascii="Verdana" w:eastAsia="Times New Roman" w:hAnsi="Verdana" w:cs="Arial"/>
          <w:shd w:val="clear" w:color="auto" w:fill="FFFFFF"/>
          <w:lang w:val="es-ES"/>
        </w:rPr>
        <w:lastRenderedPageBreak/>
        <w:t>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7CA76CA5" w14:textId="77777777" w:rsidR="00114C23" w:rsidRPr="00B60BC4" w:rsidRDefault="00114C23" w:rsidP="00114C23">
      <w:pPr>
        <w:spacing w:after="12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B60BC4">
        <w:rPr>
          <w:rFonts w:ascii="Verdana" w:eastAsia="Times New Roman" w:hAnsi="Verdana" w:cs="Arial"/>
          <w:vertAlign w:val="superscript"/>
          <w:lang w:val="es-ES" w:eastAsia="es-MX"/>
        </w:rPr>
        <w:footnoteReference w:id="1"/>
      </w:r>
      <w:r w:rsidRPr="00B60BC4">
        <w:rPr>
          <w:rFonts w:ascii="Verdana" w:eastAsia="Times New Roman" w:hAnsi="Verdana" w:cs="Arial"/>
          <w:lang w:val="es-ES" w:eastAsia="es-MX"/>
        </w:rPr>
        <w:t>. También se establecen los límites de la responsabilidad del representante legal ante la delegación de sus funciones en materia contractual</w:t>
      </w:r>
      <w:r w:rsidRPr="00B60BC4">
        <w:rPr>
          <w:rFonts w:ascii="Verdana" w:eastAsia="Times New Roman" w:hAnsi="Verdana" w:cs="Arial"/>
          <w:vertAlign w:val="superscript"/>
          <w:lang w:val="es-ES" w:eastAsia="es-MX"/>
        </w:rPr>
        <w:footnoteReference w:id="2"/>
      </w:r>
      <w:r w:rsidRPr="00B60BC4">
        <w:rPr>
          <w:rFonts w:ascii="Verdana" w:eastAsia="Times New Roman" w:hAnsi="Verdana" w:cs="Arial"/>
          <w:lang w:val="es-ES" w:eastAsia="es-MX"/>
        </w:rPr>
        <w:t xml:space="preserve"> y se regula la supervisión y la interventoría de los contratos estatales</w:t>
      </w:r>
      <w:r w:rsidRPr="00B60BC4">
        <w:rPr>
          <w:rFonts w:ascii="Verdana" w:eastAsia="Times New Roman" w:hAnsi="Verdana" w:cs="Arial"/>
          <w:vertAlign w:val="superscript"/>
          <w:lang w:val="es-ES" w:eastAsia="es-MX"/>
        </w:rPr>
        <w:footnoteReference w:id="3"/>
      </w:r>
      <w:r w:rsidRPr="00B60BC4">
        <w:rPr>
          <w:rFonts w:ascii="Verdana" w:eastAsia="Times New Roman" w:hAnsi="Verdana" w:cs="Arial"/>
          <w:lang w:val="es-ES" w:eastAsia="es-MX"/>
        </w:rPr>
        <w:t>.</w:t>
      </w:r>
    </w:p>
    <w:p w14:paraId="3DFFE67C" w14:textId="77777777" w:rsidR="00114C23" w:rsidRPr="00B60BC4" w:rsidRDefault="00114C23" w:rsidP="00114C23">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1D39F64B" w14:textId="77777777" w:rsidR="00114C23" w:rsidRPr="00B60BC4" w:rsidRDefault="00114C23" w:rsidP="00114C23">
      <w:pPr>
        <w:spacing w:after="0"/>
        <w:ind w:left="709"/>
        <w:contextualSpacing/>
        <w:jc w:val="both"/>
        <w:rPr>
          <w:rFonts w:ascii="Verdana" w:eastAsia="Times New Roman" w:hAnsi="Verdana" w:cs="Arial"/>
          <w:lang w:val="es-ES_tradnl" w:eastAsia="es-MX"/>
        </w:rPr>
      </w:pPr>
    </w:p>
    <w:p w14:paraId="53AA6D84" w14:textId="77777777" w:rsidR="00114C23" w:rsidRPr="00B60BC4" w:rsidRDefault="00114C23" w:rsidP="00114C23">
      <w:pPr>
        <w:spacing w:after="0" w:line="240" w:lineRule="auto"/>
        <w:ind w:left="709" w:right="709"/>
        <w:contextualSpacing/>
        <w:jc w:val="both"/>
        <w:rPr>
          <w:rFonts w:ascii="Verdana" w:eastAsia="Times New Roman" w:hAnsi="Verdana" w:cs="Arial"/>
          <w:sz w:val="21"/>
          <w:szCs w:val="21"/>
          <w:lang w:val="es-ES_tradnl" w:eastAsia="es-MX"/>
        </w:rPr>
      </w:pPr>
      <w:bookmarkStart w:id="7" w:name="_Hlk178671999"/>
      <w:r w:rsidRPr="00B60BC4">
        <w:rPr>
          <w:rFonts w:ascii="Verdana" w:eastAsia="Times New Roman" w:hAnsi="Verdana" w:cs="Arial"/>
          <w:sz w:val="21"/>
          <w:szCs w:val="21"/>
          <w:lang w:val="es-ES_tradnl" w:eastAsia="es-MX"/>
        </w:rPr>
        <w:t>“La función de vigilancia y control del contrato estatal supone el cuidado y la supervisión, de forma tal que en ejercicio de esa función</w:t>
      </w:r>
      <w:bookmarkEnd w:id="7"/>
      <w:r w:rsidRPr="00B60BC4">
        <w:rPr>
          <w:rFonts w:ascii="Verdana" w:eastAsia="Times New Roman" w:hAnsi="Verdana" w:cs="Arial"/>
          <w:sz w:val="21"/>
          <w:szCs w:val="21"/>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B60BC4">
        <w:rPr>
          <w:rFonts w:ascii="Verdana" w:eastAsia="Times New Roman" w:hAnsi="Verdana" w:cs="Arial"/>
          <w:sz w:val="21"/>
          <w:szCs w:val="21"/>
          <w:vertAlign w:val="superscript"/>
          <w:lang w:val="es-ES_tradnl" w:eastAsia="es-MX"/>
        </w:rPr>
        <w:footnoteReference w:id="4"/>
      </w:r>
      <w:r w:rsidRPr="00B60BC4">
        <w:rPr>
          <w:rFonts w:ascii="Verdana" w:eastAsia="Times New Roman" w:hAnsi="Verdana" w:cs="Arial"/>
          <w:sz w:val="21"/>
          <w:szCs w:val="21"/>
          <w:lang w:val="es-ES_tradnl" w:eastAsia="es-MX"/>
        </w:rPr>
        <w:t>.</w:t>
      </w:r>
    </w:p>
    <w:p w14:paraId="4C384BBA" w14:textId="77777777" w:rsidR="00114C23" w:rsidRPr="00B60BC4" w:rsidRDefault="00114C23" w:rsidP="00114C23">
      <w:pPr>
        <w:snapToGrid w:val="0"/>
        <w:spacing w:after="0"/>
        <w:ind w:left="720"/>
        <w:rPr>
          <w:rFonts w:ascii="Verdana" w:eastAsia="Times New Roman" w:hAnsi="Verdana" w:cs="Arial"/>
          <w:lang w:val="es-ES_tradnl" w:eastAsia="es-MX"/>
        </w:rPr>
      </w:pPr>
    </w:p>
    <w:p w14:paraId="26BDF231" w14:textId="77777777" w:rsidR="00114C23" w:rsidRPr="00B60BC4" w:rsidRDefault="00114C23" w:rsidP="00114C23">
      <w:pPr>
        <w:spacing w:after="0" w:line="276" w:lineRule="auto"/>
        <w:ind w:firstLine="709"/>
        <w:jc w:val="both"/>
        <w:rPr>
          <w:rFonts w:ascii="Verdana" w:eastAsia="Times New Roman" w:hAnsi="Verdana" w:cs="Arial"/>
          <w:lang w:val="es-ES" w:eastAsia="es-MX"/>
        </w:rPr>
      </w:pPr>
      <w:proofErr w:type="spellStart"/>
      <w:r w:rsidRPr="00B60BC4">
        <w:rPr>
          <w:rFonts w:ascii="Verdana" w:eastAsia="Times New Roman" w:hAnsi="Verdana" w:cs="Arial"/>
          <w:lang w:val="es-ES" w:eastAsia="es-MX"/>
        </w:rPr>
        <w:t>iv</w:t>
      </w:r>
      <w:proofErr w:type="spellEnd"/>
      <w:r w:rsidRPr="00B60BC4">
        <w:rPr>
          <w:rFonts w:ascii="Verdana" w:eastAsia="Times New Roman" w:hAnsi="Verdana" w:cs="Arial"/>
          <w:lang w:val="es-ES" w:eastAsia="es-MX"/>
        </w:rPr>
        <w:t xml:space="preserve">) De esta forma, la Ley 1474 de 2011 enmarcó el seguimiento, control y vigilancia de la ejecución del contrato estatal dentro del principio de moralidad </w:t>
      </w:r>
      <w:r w:rsidRPr="00B60BC4">
        <w:rPr>
          <w:rFonts w:ascii="Verdana" w:eastAsia="Times New Roman" w:hAnsi="Verdana" w:cs="Arial"/>
          <w:lang w:val="es-ES" w:eastAsia="es-MX"/>
        </w:rPr>
        <w:lastRenderedPageBreak/>
        <w:t xml:space="preserve">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6001108C" w14:textId="77777777" w:rsidR="00114C23" w:rsidRPr="00B60BC4" w:rsidRDefault="00114C23" w:rsidP="00114C23">
      <w:pPr>
        <w:spacing w:after="0" w:line="276" w:lineRule="auto"/>
        <w:ind w:left="720"/>
        <w:contextualSpacing/>
        <w:jc w:val="both"/>
        <w:textAlignment w:val="baseline"/>
        <w:rPr>
          <w:rFonts w:ascii="Verdana" w:eastAsia="Times New Roman" w:hAnsi="Verdana" w:cs="Arial"/>
          <w:lang w:val="es-ES_tradnl" w:eastAsia="es-MX"/>
        </w:rPr>
      </w:pPr>
    </w:p>
    <w:p w14:paraId="23E4C764" w14:textId="77777777" w:rsidR="00114C23" w:rsidRPr="00B60BC4" w:rsidRDefault="00114C23" w:rsidP="00114C23">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 xml:space="preserve">“La supervisión consistirá en el seguimiento técnico, administrativo, financiero, contable, y jurídico </w:t>
      </w:r>
      <w:proofErr w:type="gramStart"/>
      <w:r w:rsidRPr="00B60BC4">
        <w:rPr>
          <w:rFonts w:ascii="Verdana" w:eastAsia="Times New Roman" w:hAnsi="Verdana" w:cs="Arial"/>
          <w:sz w:val="21"/>
          <w:szCs w:val="21"/>
          <w:lang w:val="es-ES" w:eastAsia="es-MX"/>
        </w:rPr>
        <w:t>que</w:t>
      </w:r>
      <w:proofErr w:type="gramEnd"/>
      <w:r w:rsidRPr="00B60BC4">
        <w:rPr>
          <w:rFonts w:ascii="Verdana" w:eastAsia="Times New Roman" w:hAnsi="Verdana" w:cs="Arial"/>
          <w:sz w:val="21"/>
          <w:szCs w:val="21"/>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1AC21CD3" w14:textId="77777777" w:rsidR="00114C23" w:rsidRPr="00B60BC4" w:rsidRDefault="00114C23" w:rsidP="00114C23">
      <w:pPr>
        <w:spacing w:before="120"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B60BC4">
        <w:rPr>
          <w:rFonts w:ascii="Verdana" w:eastAsia="Times New Roman" w:hAnsi="Verdana" w:cs="Arial"/>
          <w:sz w:val="21"/>
          <w:szCs w:val="21"/>
          <w:lang w:val="es-ES" w:eastAsia="es-MX"/>
        </w:rPr>
        <w:t>del mismo</w:t>
      </w:r>
      <w:proofErr w:type="gramEnd"/>
      <w:r w:rsidRPr="00B60BC4">
        <w:rPr>
          <w:rFonts w:ascii="Verdana" w:eastAsia="Times New Roman" w:hAnsi="Verdana" w:cs="Arial"/>
          <w:sz w:val="21"/>
          <w:szCs w:val="21"/>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B60BC4">
        <w:rPr>
          <w:rFonts w:ascii="Verdana" w:eastAsia="Times New Roman" w:hAnsi="Verdana" w:cs="Arial"/>
          <w:sz w:val="21"/>
          <w:szCs w:val="21"/>
          <w:vertAlign w:val="superscript"/>
          <w:lang w:val="es-ES" w:eastAsia="es-MX"/>
        </w:rPr>
        <w:footnoteReference w:id="5"/>
      </w:r>
      <w:r w:rsidRPr="00B60BC4">
        <w:rPr>
          <w:rFonts w:ascii="Verdana" w:eastAsia="Times New Roman" w:hAnsi="Verdana" w:cs="Arial"/>
          <w:sz w:val="21"/>
          <w:szCs w:val="21"/>
          <w:lang w:val="es-ES" w:eastAsia="es-MX"/>
        </w:rPr>
        <w:t>.</w:t>
      </w:r>
    </w:p>
    <w:p w14:paraId="23D887CC" w14:textId="77777777" w:rsidR="00114C23" w:rsidRPr="00B60BC4" w:rsidRDefault="00114C23" w:rsidP="00114C23">
      <w:pPr>
        <w:spacing w:after="0" w:line="276" w:lineRule="auto"/>
        <w:ind w:left="720"/>
        <w:contextualSpacing/>
        <w:jc w:val="both"/>
        <w:textAlignment w:val="baseline"/>
        <w:rPr>
          <w:rFonts w:ascii="Verdana" w:eastAsia="Times New Roman" w:hAnsi="Verdana" w:cs="Arial"/>
          <w:lang w:val="es-ES" w:eastAsia="es-MX"/>
        </w:rPr>
      </w:pPr>
    </w:p>
    <w:p w14:paraId="44DE58FA"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60BC4">
        <w:rPr>
          <w:rFonts w:ascii="Verdana" w:eastAsia="Times New Roman" w:hAnsi="Verdana" w:cs="Arial"/>
          <w:bCs/>
          <w:vertAlign w:val="superscript"/>
          <w:lang w:val="es-ES"/>
        </w:rPr>
        <w:footnoteReference w:id="6"/>
      </w:r>
      <w:r w:rsidRPr="00B60BC4">
        <w:rPr>
          <w:rFonts w:ascii="Verdana" w:eastAsia="Times New Roman" w:hAnsi="Verdana" w:cs="Arial"/>
          <w:bCs/>
          <w:lang w:val="es-ES"/>
        </w:rPr>
        <w:t xml:space="preserve">–; </w:t>
      </w:r>
      <w:proofErr w:type="spellStart"/>
      <w:r w:rsidRPr="00B60BC4">
        <w:rPr>
          <w:rFonts w:ascii="Verdana" w:eastAsia="Times New Roman" w:hAnsi="Verdana" w:cs="Arial"/>
          <w:bCs/>
          <w:lang w:val="es-ES"/>
        </w:rPr>
        <w:t>ii</w:t>
      </w:r>
      <w:proofErr w:type="spellEnd"/>
      <w:r w:rsidRPr="00B60BC4">
        <w:rPr>
          <w:rFonts w:ascii="Verdana" w:eastAsia="Times New Roman" w:hAnsi="Verdana" w:cs="Arial"/>
          <w:bCs/>
          <w:lang w:val="es-ES"/>
        </w:rPr>
        <w:t xml:space="preserve">) no requiere conocimientos tan especializados como la interventoría; </w:t>
      </w:r>
      <w:proofErr w:type="spellStart"/>
      <w:r w:rsidRPr="00B60BC4">
        <w:rPr>
          <w:rFonts w:ascii="Verdana" w:eastAsia="Times New Roman" w:hAnsi="Verdana" w:cs="Arial"/>
          <w:bCs/>
          <w:lang w:val="es-ES"/>
        </w:rPr>
        <w:t>iii</w:t>
      </w:r>
      <w:proofErr w:type="spellEnd"/>
      <w:r w:rsidRPr="00B60BC4">
        <w:rPr>
          <w:rFonts w:ascii="Verdana" w:eastAsia="Times New Roman" w:hAnsi="Verdana" w:cs="Arial"/>
          <w:bCs/>
          <w:lang w:val="es-ES"/>
        </w:rPr>
        <w:t xml:space="preserve">) se ejerce por la Entidad Estatal por conducto de la designación de servidores públicos </w:t>
      </w:r>
      <w:r w:rsidRPr="00B60BC4">
        <w:rPr>
          <w:rFonts w:ascii="Verdana" w:eastAsia="Times New Roman" w:hAnsi="Verdana" w:cs="Arial"/>
          <w:bCs/>
          <w:lang w:val="es-ES"/>
        </w:rPr>
        <w:lastRenderedPageBreak/>
        <w:t xml:space="preserve">idóneos para cumplir la función; </w:t>
      </w:r>
      <w:proofErr w:type="spellStart"/>
      <w:r w:rsidRPr="00B60BC4">
        <w:rPr>
          <w:rFonts w:ascii="Verdana" w:eastAsia="Times New Roman" w:hAnsi="Verdana" w:cs="Arial"/>
          <w:bCs/>
          <w:lang w:val="es-ES"/>
        </w:rPr>
        <w:t>iv</w:t>
      </w:r>
      <w:proofErr w:type="spellEnd"/>
      <w:r w:rsidRPr="00B60BC4">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21084DAF"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 xml:space="preserve">Por otro lado, es pertinente señalar que esta Agencia ha considerado que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 </w:t>
      </w:r>
    </w:p>
    <w:p w14:paraId="5698E467"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Lo anterior postura se soporta en el trámite del proyecto de ley que se convirtió en la Ley 1474 de 2011, que inicialmente establecía que “la supervisión de los contratos sería ejercida por un funcionario de la misma entidad estatal, o por un contratista de prestación de servicios profesionales […]”</w:t>
      </w:r>
      <w:r w:rsidRPr="00B60BC4">
        <w:rPr>
          <w:rFonts w:ascii="Verdana" w:eastAsia="Times New Roman" w:hAnsi="Verdana" w:cs="Arial"/>
          <w:vertAlign w:val="superscript"/>
          <w:lang w:val="es-ES"/>
        </w:rPr>
        <w:footnoteReference w:id="7"/>
      </w:r>
      <w:r w:rsidRPr="00B60BC4">
        <w:rPr>
          <w:rFonts w:ascii="Verdana" w:eastAsia="Times New Roman" w:hAnsi="Verdana" w:cs="Arial"/>
          <w:bCs/>
          <w:lang w:val="es-ES"/>
        </w:rPr>
        <w:t>. Sin embargo, también lo es que esa postura fue modificada para el segundo debate legislativo</w:t>
      </w:r>
      <w:r w:rsidRPr="00B60BC4">
        <w:rPr>
          <w:rFonts w:ascii="Verdana" w:eastAsia="Times New Roman" w:hAnsi="Verdana" w:cs="Arial"/>
          <w:vertAlign w:val="superscript"/>
          <w:lang w:val="es-ES"/>
        </w:rPr>
        <w:footnoteReference w:id="8"/>
      </w:r>
      <w:r w:rsidRPr="00B60BC4">
        <w:rPr>
          <w:rFonts w:ascii="Verdana" w:eastAsia="Times New Roman" w:hAnsi="Verdana" w:cs="Arial"/>
          <w:bCs/>
          <w:lang w:val="es-ES"/>
        </w:rPr>
        <w:t xml:space="preserve"> y en la ponencia registrada para tercer debate</w:t>
      </w:r>
      <w:r w:rsidRPr="00B60BC4">
        <w:rPr>
          <w:rFonts w:ascii="Verdana" w:eastAsia="Times New Roman" w:hAnsi="Verdana" w:cs="Arial"/>
          <w:vertAlign w:val="superscript"/>
          <w:lang w:val="es-ES"/>
        </w:rPr>
        <w:footnoteReference w:id="9"/>
      </w:r>
      <w:r w:rsidRPr="00B60BC4">
        <w:rPr>
          <w:rFonts w:ascii="Verdana" w:eastAsia="Times New Roman" w:hAnsi="Verdana" w:cs="Arial"/>
          <w:bCs/>
          <w:lang w:val="es-ES"/>
        </w:rPr>
        <w:t>, en donde se estableció que “la supervisión de los contratos ser[</w:t>
      </w:r>
      <w:proofErr w:type="spellStart"/>
      <w:r w:rsidRPr="00B60BC4">
        <w:rPr>
          <w:rFonts w:ascii="Verdana" w:eastAsia="Times New Roman" w:hAnsi="Verdana" w:cs="Arial"/>
          <w:bCs/>
          <w:lang w:val="es-ES"/>
        </w:rPr>
        <w:t>ía</w:t>
      </w:r>
      <w:proofErr w:type="spellEnd"/>
      <w:r w:rsidRPr="00B60BC4">
        <w:rPr>
          <w:rFonts w:ascii="Verdana" w:eastAsia="Times New Roman" w:hAnsi="Verdana" w:cs="Arial"/>
          <w:bCs/>
          <w:lang w:val="es-ES"/>
        </w:rPr>
        <w:t>] ejercida por un funcionario de la misma entidad estatal”. Incluso, la versión que finalmente se aprobó en cuarto debate</w:t>
      </w:r>
      <w:r w:rsidRPr="00B60BC4">
        <w:rPr>
          <w:rFonts w:ascii="Verdana" w:eastAsia="Times New Roman" w:hAnsi="Verdana" w:cs="Arial"/>
          <w:vertAlign w:val="superscript"/>
          <w:lang w:val="es-ES"/>
        </w:rPr>
        <w:footnoteReference w:id="10"/>
      </w:r>
      <w:r w:rsidRPr="00B60BC4">
        <w:rPr>
          <w:rFonts w:ascii="Verdana" w:eastAsia="Times New Roman" w:hAnsi="Verdana" w:cs="Arial"/>
          <w:bCs/>
          <w:lang w:val="es-ES"/>
        </w:rPr>
        <w:t>, que fue acogida por ambas cámaras legislativas</w:t>
      </w:r>
      <w:r w:rsidRPr="00B60BC4">
        <w:rPr>
          <w:rFonts w:ascii="Verdana" w:eastAsia="Times New Roman" w:hAnsi="Verdana" w:cs="Arial"/>
          <w:vertAlign w:val="superscript"/>
          <w:lang w:val="es-ES"/>
        </w:rPr>
        <w:footnoteReference w:id="11"/>
      </w:r>
      <w:r w:rsidRPr="00B60BC4">
        <w:rPr>
          <w:rFonts w:ascii="Verdana" w:eastAsia="Times New Roman" w:hAnsi="Verdana" w:cs="Arial"/>
          <w:bCs/>
          <w:lang w:val="es-ES"/>
        </w:rPr>
        <w:t xml:space="preserve"> luego del correspondiente trámite de conciliación</w:t>
      </w:r>
      <w:r w:rsidRPr="00B60BC4">
        <w:rPr>
          <w:rFonts w:ascii="Verdana" w:eastAsia="Times New Roman" w:hAnsi="Verdana" w:cs="Arial"/>
          <w:vertAlign w:val="superscript"/>
          <w:lang w:val="es-ES"/>
        </w:rPr>
        <w:footnoteReference w:id="12"/>
      </w:r>
      <w:r w:rsidRPr="00B60BC4">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427F153D"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lastRenderedPageBreak/>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B60BC4">
        <w:rPr>
          <w:rFonts w:ascii="Verdana" w:eastAsia="Times New Roman" w:hAnsi="Verdana" w:cs="Arial"/>
          <w:bCs/>
          <w:vertAlign w:val="superscript"/>
          <w:lang w:val="es-ES"/>
        </w:rPr>
        <w:footnoteReference w:id="13"/>
      </w:r>
      <w:r w:rsidRPr="00B60BC4">
        <w:rPr>
          <w:rFonts w:ascii="Verdana" w:eastAsia="Times New Roman" w:hAnsi="Verdana" w:cs="Arial"/>
          <w:bCs/>
          <w:lang w:val="es-ES"/>
        </w:rPr>
        <w:t>, en providencia del 12 de diciembre de 2014, consideró que la calidad de supervisor la tienen los funcionarios de la entidad estatal y no los contratistas. Esto, en los siguientes términos:</w:t>
      </w:r>
    </w:p>
    <w:p w14:paraId="205EAC7D" w14:textId="77777777" w:rsidR="00114C23" w:rsidRPr="00B60BC4" w:rsidRDefault="00114C23" w:rsidP="00114C23">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color w:val="000000"/>
          <w:sz w:val="21"/>
          <w:szCs w:val="21"/>
          <w:lang w:val="es-MX"/>
        </w:rPr>
        <w:t>“</w:t>
      </w:r>
      <w:r w:rsidRPr="00B60BC4">
        <w:rPr>
          <w:rFonts w:ascii="Verdana" w:eastAsia="Times New Roman" w:hAnsi="Verdana" w:cs="Arial"/>
          <w:sz w:val="21"/>
          <w:szCs w:val="21"/>
          <w:lang w:val="es-ES" w:eastAsia="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6B0BFD64" w14:textId="77777777" w:rsidR="00114C23" w:rsidRPr="00B60BC4" w:rsidRDefault="00114C23" w:rsidP="00114C23">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w:t>
      </w:r>
    </w:p>
    <w:p w14:paraId="4604D831" w14:textId="77777777" w:rsidR="00114C23" w:rsidRPr="00B60BC4" w:rsidRDefault="00114C23" w:rsidP="00114C23">
      <w:pPr>
        <w:spacing w:after="0" w:line="240" w:lineRule="auto"/>
        <w:ind w:left="709" w:right="709"/>
        <w:jc w:val="both"/>
        <w:textAlignment w:val="baseline"/>
        <w:rPr>
          <w:rFonts w:ascii="Verdana" w:eastAsia="Times New Roman" w:hAnsi="Verdana" w:cs="Arial"/>
          <w:sz w:val="21"/>
          <w:szCs w:val="21"/>
          <w:lang w:val="es-ES" w:eastAsia="es-MX"/>
        </w:rPr>
      </w:pPr>
      <w:r w:rsidRPr="00B60BC4">
        <w:rPr>
          <w:rFonts w:ascii="Verdana" w:eastAsia="Times New Roman" w:hAnsi="Verdana" w:cs="Arial"/>
          <w:sz w:val="21"/>
          <w:szCs w:val="21"/>
          <w:lang w:val="es-ES" w:eastAsia="es-MX"/>
        </w:rPr>
        <w:t xml:space="preserve">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w:t>
      </w:r>
      <w:r w:rsidRPr="00B60BC4">
        <w:rPr>
          <w:rFonts w:ascii="Verdana" w:eastAsia="Times New Roman" w:hAnsi="Verdana" w:cs="Arial"/>
          <w:sz w:val="21"/>
          <w:szCs w:val="21"/>
          <w:lang w:val="es-ES" w:eastAsia="es-MX"/>
        </w:rPr>
        <w:lastRenderedPageBreak/>
        <w:t>selección. Por su parte, se hablará de interventor cuando se trate de una vigilancia externa o contratada</w:t>
      </w:r>
      <w:r w:rsidRPr="00B60BC4">
        <w:rPr>
          <w:rFonts w:ascii="Verdana" w:eastAsia="Times New Roman" w:hAnsi="Verdana" w:cs="Arial"/>
          <w:sz w:val="21"/>
          <w:szCs w:val="21"/>
          <w:vertAlign w:val="superscript"/>
          <w:lang w:val="es-ES" w:eastAsia="es-MX"/>
        </w:rPr>
        <w:footnoteReference w:id="14"/>
      </w:r>
      <w:r w:rsidRPr="00B60BC4">
        <w:rPr>
          <w:rFonts w:ascii="Verdana" w:eastAsia="Times New Roman" w:hAnsi="Verdana" w:cs="Arial"/>
          <w:sz w:val="21"/>
          <w:szCs w:val="21"/>
          <w:lang w:val="es-ES" w:eastAsia="es-MX"/>
        </w:rPr>
        <w:t>.”</w:t>
      </w:r>
    </w:p>
    <w:p w14:paraId="42E6BB2C" w14:textId="77777777" w:rsidR="00114C23" w:rsidRPr="00B60BC4" w:rsidRDefault="00114C23" w:rsidP="00114C23">
      <w:pPr>
        <w:spacing w:after="0" w:line="240" w:lineRule="auto"/>
        <w:ind w:left="1417" w:right="709"/>
        <w:jc w:val="both"/>
        <w:textAlignment w:val="baseline"/>
        <w:rPr>
          <w:rFonts w:ascii="Verdana" w:eastAsia="Times New Roman" w:hAnsi="Verdana" w:cs="Arial"/>
          <w:sz w:val="20"/>
          <w:szCs w:val="20"/>
          <w:lang w:val="es-ES" w:eastAsia="es-MX"/>
        </w:rPr>
      </w:pPr>
    </w:p>
    <w:p w14:paraId="28A76BFD" w14:textId="77777777" w:rsidR="00114C23"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En ese mismo sentido, como se expuso previamente, la “Guía para el ejercicio de las funciones de supervisión e interventoría de los contratos suscritos por las Entidades Estatales” de Colombia Compra Eficiente 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w:t>
      </w:r>
    </w:p>
    <w:p w14:paraId="39E69D0E"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Así, por ejemplo, el contratista de prestación de servicios podrá revisar los entregables, productos, en general, los requisitos para el pago y darle su concepto al supervisor. De todos modos, quien autorizará el pago ante la Entidad Estatal será el funcionario sobre quien recae la supervisión y el respectivo ordenador del gasto de la entidad. Además, la mencionada guía señala que tanto supervisores e interventores tienen la función general de ejercer el control y vigilancia sobre la ejecución contractual de los contratos respecto de los cuales </w:t>
      </w:r>
      <w:r w:rsidRPr="00B60BC4">
        <w:rPr>
          <w:rFonts w:ascii="Verdana" w:eastAsia="Times New Roman" w:hAnsi="Verdana" w:cs="Arial"/>
          <w:shd w:val="clear" w:color="auto" w:fill="FFFFFF"/>
          <w:lang w:val="es-ES"/>
        </w:rPr>
        <w:lastRenderedPageBreak/>
        <w:t>ejercen sus correspondientes obligaciones. Dicha labor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w:t>
      </w:r>
    </w:p>
    <w:p w14:paraId="5F23FB40"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p>
    <w:p w14:paraId="026AA5F0"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En ese sentido, puede colegirse que la supervisión es uno de los medios para que las entidades ejerzan la dirección, control y vigilancia de sus contratos, con el fin de lograr el objeto contractual. Por consiguiente, el supervisor, de acuerdo con lo señalado en la Ley 80 de 1993, tiene la obligación de desarrollar las actividades que impliquen la vigilancia y seguimiento del cumplimiento de los contratos, función que puede ser asignada a un empleado público siempre que se ajusten a las fijadas para el cargo.</w:t>
      </w:r>
    </w:p>
    <w:p w14:paraId="506C99F0" w14:textId="77777777" w:rsidR="00114C23" w:rsidRPr="00B60BC4" w:rsidRDefault="00114C23" w:rsidP="00114C23">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color w:val="000000"/>
          <w:lang w:val="es-ES_tradnl" w:eastAsia="es-ES_tradnl"/>
        </w:rPr>
        <w:t>Adicionalmente, debe precisarse que esta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que se encuentra disponible para su consulta en el siguiente enlace:</w:t>
      </w:r>
      <w:r w:rsidRPr="00B60BC4">
        <w:rPr>
          <w:rFonts w:ascii="Verdana" w:eastAsia="Times New Roman" w:hAnsi="Verdana" w:cs="Arial"/>
          <w:shd w:val="clear" w:color="auto" w:fill="FFFFFF"/>
          <w:lang w:val="es-ES"/>
        </w:rPr>
        <w:t xml:space="preserve"> </w:t>
      </w:r>
      <w:hyperlink r:id="rId9" w:history="1">
        <w:r w:rsidRPr="00B60BC4">
          <w:rPr>
            <w:rFonts w:ascii="Verdana" w:eastAsia="Times New Roman" w:hAnsi="Verdana" w:cs="Arial"/>
            <w:color w:val="467886" w:themeColor="hyperlink"/>
            <w:u w:val="single"/>
            <w:lang w:val="es-ES_tradnl" w:eastAsia="es-ES_tradnl"/>
          </w:rPr>
          <w:t>https://www.colombiacompra.gov.co/sites/cce_public/files/cce_documents/cce_guia_para_el_ejercicio_de_las_funciones_de_supervision_e_interventoria_de_los_contratos_del_estado.pdf</w:t>
        </w:r>
      </w:hyperlink>
      <w:r w:rsidRPr="00B60BC4">
        <w:rPr>
          <w:rFonts w:ascii="Verdana" w:eastAsia="Times New Roman" w:hAnsi="Verdana" w:cs="Arial"/>
          <w:color w:val="000000"/>
          <w:lang w:val="es-ES_tradnl" w:eastAsia="es-ES_tradnl"/>
        </w:rPr>
        <w:t xml:space="preserve"> </w:t>
      </w:r>
    </w:p>
    <w:p w14:paraId="715A7D67" w14:textId="77777777" w:rsidR="00114C23" w:rsidRPr="00B60BC4" w:rsidRDefault="00114C23" w:rsidP="00114C23">
      <w:pPr>
        <w:spacing w:after="0" w:line="276" w:lineRule="auto"/>
        <w:ind w:firstLine="709"/>
        <w:jc w:val="both"/>
        <w:rPr>
          <w:rFonts w:ascii="Verdana" w:hAnsi="Verdana" w:cs="Arial"/>
          <w:color w:val="000000"/>
        </w:rPr>
      </w:pPr>
      <w:r w:rsidRPr="00B60BC4">
        <w:rPr>
          <w:rFonts w:ascii="Verdana" w:hAnsi="Verdana" w:cs="Arial"/>
          <w:color w:val="000000"/>
        </w:rPr>
        <w:t xml:space="preserve">Con sustento en lo anterior, es importante precisar que, la normativa colombiana, particularmente la Ley 80 de 1993, las Leyes 1150 de 2007 y 1474 de 2011, establece que las entidades estatales son responsables de garantizar </w:t>
      </w:r>
      <w:r w:rsidRPr="00B60BC4">
        <w:rPr>
          <w:rFonts w:ascii="Verdana" w:hAnsi="Verdana" w:cs="Arial"/>
          <w:color w:val="000000"/>
        </w:rPr>
        <w:lastRenderedPageBreak/>
        <w:t>el cumplimiento de los contratos públicos, ejerciendo una vigilancia continua sobre su ejecución. Esta supervisión debe ser realizada por funcionarios públicos de la entidad, quienes pueden recibir apoyo de contratistas o personal especializado para tareas técnicas, pero siempre bajo su dirección y control.</w:t>
      </w:r>
    </w:p>
    <w:p w14:paraId="3789DADE" w14:textId="77777777" w:rsidR="00114C23" w:rsidRPr="00272372" w:rsidRDefault="00114C23" w:rsidP="00114C23">
      <w:pPr>
        <w:widowControl w:val="0"/>
        <w:autoSpaceDE w:val="0"/>
        <w:autoSpaceDN w:val="0"/>
        <w:spacing w:after="0" w:line="276" w:lineRule="auto"/>
        <w:jc w:val="both"/>
        <w:rPr>
          <w:rFonts w:ascii="Verdana" w:hAnsi="Verdana" w:cs="Arial"/>
          <w:lang w:eastAsia="es-ES"/>
        </w:rPr>
      </w:pPr>
    </w:p>
    <w:bookmarkEnd w:id="4"/>
    <w:bookmarkEnd w:id="5"/>
    <w:p w14:paraId="3E9E59A1" w14:textId="77777777" w:rsidR="00114C23" w:rsidRPr="00272372" w:rsidRDefault="00114C23" w:rsidP="00114C23">
      <w:pPr>
        <w:tabs>
          <w:tab w:val="left" w:pos="142"/>
          <w:tab w:val="left" w:pos="284"/>
        </w:tabs>
        <w:spacing w:after="0" w:line="276" w:lineRule="auto"/>
        <w:rPr>
          <w:rFonts w:ascii="Verdana" w:eastAsia="Century Gothic" w:hAnsi="Verdana" w:cs="Century Gothic"/>
          <w:b/>
          <w:bCs/>
        </w:rPr>
      </w:pPr>
      <w:r w:rsidRPr="00272372">
        <w:rPr>
          <w:rFonts w:ascii="Verdana" w:eastAsia="Century Gothic" w:hAnsi="Verdana" w:cs="Century Gothic"/>
          <w:b/>
          <w:bCs/>
        </w:rPr>
        <w:t>4. Referencias normativas:</w:t>
      </w:r>
    </w:p>
    <w:bookmarkEnd w:id="6"/>
    <w:p w14:paraId="5BE14D4E" w14:textId="77777777" w:rsidR="00114C23" w:rsidRPr="00272372" w:rsidRDefault="00114C23" w:rsidP="00114C2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4C23" w:rsidRPr="00272372" w14:paraId="10E0D187" w14:textId="77777777" w:rsidTr="00583C31">
        <w:trPr>
          <w:trHeight w:val="870"/>
          <w:jc w:val="center"/>
        </w:trPr>
        <w:tc>
          <w:tcPr>
            <w:tcW w:w="8647" w:type="dxa"/>
          </w:tcPr>
          <w:p w14:paraId="6D5F7EAD" w14:textId="77777777" w:rsidR="00114C23" w:rsidRPr="00A86D07" w:rsidRDefault="00114C23" w:rsidP="00114C23">
            <w:pPr>
              <w:pStyle w:val="Prrafodelista"/>
              <w:numPr>
                <w:ilvl w:val="0"/>
                <w:numId w:val="5"/>
              </w:numPr>
              <w:spacing w:line="276" w:lineRule="auto"/>
              <w:rPr>
                <w:rFonts w:ascii="Verdana" w:hAnsi="Verdana" w:cs="Arial"/>
                <w:color w:val="000000" w:themeColor="text1"/>
                <w:lang w:val="es-ES"/>
              </w:rPr>
            </w:pPr>
            <w:r w:rsidRPr="00A86D07">
              <w:rPr>
                <w:rFonts w:ascii="Verdana" w:hAnsi="Verdana" w:cs="Arial"/>
                <w:color w:val="000000" w:themeColor="text1"/>
                <w:lang w:val="es-ES"/>
              </w:rPr>
              <w:t>Ley 80 de 1993. Artículos 4, 5, 12, 14 y 26</w:t>
            </w:r>
          </w:p>
          <w:p w14:paraId="038BAEC8" w14:textId="77777777" w:rsidR="00114C23" w:rsidRPr="00272372" w:rsidRDefault="00114C23" w:rsidP="00114C23">
            <w:pPr>
              <w:widowControl w:val="0"/>
              <w:numPr>
                <w:ilvl w:val="0"/>
                <w:numId w:val="2"/>
              </w:numPr>
              <w:autoSpaceDE w:val="0"/>
              <w:autoSpaceDN w:val="0"/>
              <w:spacing w:line="276" w:lineRule="auto"/>
              <w:contextualSpacing/>
              <w:jc w:val="both"/>
              <w:rPr>
                <w:rFonts w:ascii="Verdana" w:hAnsi="Verdana" w:cs="Arial"/>
                <w:color w:val="000000" w:themeColor="text1"/>
              </w:rPr>
            </w:pPr>
            <w:r w:rsidRPr="00272372">
              <w:rPr>
                <w:rFonts w:ascii="Verdana" w:hAnsi="Verdana" w:cs="Arial"/>
                <w:color w:val="000000" w:themeColor="text1"/>
              </w:rPr>
              <w:t>Ley 1150 de 2007. Artículos 17 y 21</w:t>
            </w:r>
          </w:p>
          <w:p w14:paraId="20BCF2EB" w14:textId="77777777" w:rsidR="00114C23" w:rsidRPr="00272372" w:rsidRDefault="00114C23" w:rsidP="00114C23">
            <w:pPr>
              <w:widowControl w:val="0"/>
              <w:numPr>
                <w:ilvl w:val="0"/>
                <w:numId w:val="2"/>
              </w:numPr>
              <w:autoSpaceDE w:val="0"/>
              <w:autoSpaceDN w:val="0"/>
              <w:spacing w:line="276" w:lineRule="auto"/>
              <w:contextualSpacing/>
              <w:jc w:val="both"/>
              <w:rPr>
                <w:rFonts w:ascii="Verdana" w:hAnsi="Verdana" w:cs="Arial"/>
                <w:color w:val="000000" w:themeColor="text1"/>
              </w:rPr>
            </w:pPr>
            <w:r w:rsidRPr="00272372">
              <w:rPr>
                <w:rFonts w:ascii="Verdana" w:hAnsi="Verdana" w:cs="Arial"/>
                <w:color w:val="000000" w:themeColor="text1"/>
              </w:rPr>
              <w:t>Ley 1474 de 2011. Artículos 83</w:t>
            </w:r>
          </w:p>
          <w:p w14:paraId="0BBFE70F" w14:textId="77777777" w:rsidR="00114C23" w:rsidRPr="00272372" w:rsidRDefault="00114C23" w:rsidP="00114C23">
            <w:pPr>
              <w:widowControl w:val="0"/>
              <w:numPr>
                <w:ilvl w:val="0"/>
                <w:numId w:val="2"/>
              </w:numPr>
              <w:autoSpaceDE w:val="0"/>
              <w:autoSpaceDN w:val="0"/>
              <w:spacing w:line="276" w:lineRule="auto"/>
              <w:jc w:val="both"/>
              <w:rPr>
                <w:rFonts w:ascii="Verdana" w:hAnsi="Verdana" w:cs="Arial"/>
                <w:color w:val="000000" w:themeColor="text1"/>
              </w:rPr>
            </w:pPr>
            <w:r w:rsidRPr="00272372">
              <w:rPr>
                <w:rFonts w:ascii="Verdana" w:hAnsi="Verdana" w:cs="Arial"/>
                <w:color w:val="000000" w:themeColor="text1"/>
              </w:rPr>
              <w:t>Consejo de Estado, Sección Tercera, Subsección C. Sentencia de unificación jurisprudencial de 2 de diciembre de 2013. Radicado No. 41719. C.P. Jaime Orlando Santofimio Gamboa.</w:t>
            </w:r>
          </w:p>
          <w:p w14:paraId="5C0FDB14" w14:textId="77777777" w:rsidR="00114C23" w:rsidRPr="00272372" w:rsidRDefault="00114C23" w:rsidP="00114C23">
            <w:pPr>
              <w:widowControl w:val="0"/>
              <w:numPr>
                <w:ilvl w:val="0"/>
                <w:numId w:val="2"/>
              </w:numPr>
              <w:autoSpaceDE w:val="0"/>
              <w:autoSpaceDN w:val="0"/>
              <w:spacing w:line="276" w:lineRule="auto"/>
              <w:jc w:val="both"/>
              <w:rPr>
                <w:rFonts w:ascii="Verdana" w:hAnsi="Verdana" w:cs="Arial"/>
                <w:color w:val="000000" w:themeColor="text1"/>
              </w:rPr>
            </w:pPr>
            <w:r w:rsidRPr="00272372">
              <w:rPr>
                <w:rFonts w:ascii="Verdana" w:hAnsi="Verdana" w:cs="Arial"/>
                <w:color w:val="000000" w:themeColor="text1"/>
              </w:rPr>
              <w:t xml:space="preserve">Consejo de Estado. Sección 3ª. Sentencia del 27 de noviembre de 2017. M.P. Jaime Orlando Santofimio. </w:t>
            </w:r>
            <w:proofErr w:type="spellStart"/>
            <w:r w:rsidRPr="00272372">
              <w:rPr>
                <w:rFonts w:ascii="Verdana" w:hAnsi="Verdana" w:cs="Arial"/>
                <w:color w:val="000000" w:themeColor="text1"/>
              </w:rPr>
              <w:t>Exp</w:t>
            </w:r>
            <w:proofErr w:type="spellEnd"/>
            <w:r w:rsidRPr="00272372">
              <w:rPr>
                <w:rFonts w:ascii="Verdana" w:hAnsi="Verdana" w:cs="Arial"/>
                <w:color w:val="000000" w:themeColor="text1"/>
              </w:rPr>
              <w:t>. 51.802.</w:t>
            </w:r>
          </w:p>
          <w:p w14:paraId="675463AF" w14:textId="77777777" w:rsidR="00114C23" w:rsidRPr="00A86D07" w:rsidRDefault="00114C23" w:rsidP="00114C23">
            <w:pPr>
              <w:widowControl w:val="0"/>
              <w:numPr>
                <w:ilvl w:val="0"/>
                <w:numId w:val="2"/>
              </w:numPr>
              <w:autoSpaceDE w:val="0"/>
              <w:autoSpaceDN w:val="0"/>
              <w:spacing w:line="276" w:lineRule="auto"/>
              <w:contextualSpacing/>
              <w:jc w:val="both"/>
              <w:rPr>
                <w:rFonts w:ascii="Verdana" w:eastAsia="Calibri" w:hAnsi="Verdana" w:cs="Arial"/>
                <w:lang w:val="es-ES"/>
              </w:rPr>
            </w:pPr>
            <w:r w:rsidRPr="00272372">
              <w:rPr>
                <w:rFonts w:ascii="Verdana" w:hAnsi="Verdana" w:cs="Arial"/>
                <w:color w:val="000000" w:themeColor="text1"/>
              </w:rPr>
              <w:t xml:space="preserve">Consejo de Estado. Sección 1ª. Sentencia del 31 de julio de 2014. M.P. Guillermo Vargas Ayala. Radicación número: 25000-23-41-000-2012-00338-01. </w:t>
            </w:r>
          </w:p>
          <w:p w14:paraId="2B810D1D" w14:textId="77777777" w:rsidR="00114C23" w:rsidRPr="00A86D07" w:rsidRDefault="00114C23" w:rsidP="00114C23">
            <w:pPr>
              <w:widowControl w:val="0"/>
              <w:numPr>
                <w:ilvl w:val="0"/>
                <w:numId w:val="2"/>
              </w:numPr>
              <w:autoSpaceDE w:val="0"/>
              <w:autoSpaceDN w:val="0"/>
              <w:spacing w:line="276" w:lineRule="auto"/>
              <w:contextualSpacing/>
              <w:jc w:val="both"/>
              <w:rPr>
                <w:rFonts w:ascii="Verdana" w:hAnsi="Verdana" w:cs="Arial"/>
                <w:color w:val="000000" w:themeColor="text1"/>
              </w:rPr>
            </w:pPr>
            <w:r w:rsidRPr="00272372">
              <w:rPr>
                <w:rFonts w:ascii="Verdana" w:hAnsi="Verdana" w:cs="Arial"/>
                <w:color w:val="000000" w:themeColor="text1"/>
              </w:rPr>
              <w:t xml:space="preserve">Colombia Compra Eficiente, Guía para el ejercicio de las funciones de Supervisión e Interventoría de los contratos del Estado, disponible </w:t>
            </w:r>
            <w:hyperlink r:id="rId10" w:history="1">
              <w:r w:rsidRPr="00272372">
                <w:rPr>
                  <w:rFonts w:ascii="Verdana" w:hAnsi="Verdana" w:cs="Arial"/>
                  <w:color w:val="467886" w:themeColor="hyperlink"/>
                  <w:u w:val="single"/>
                </w:rPr>
                <w:t>aquí</w:t>
              </w:r>
            </w:hyperlink>
          </w:p>
        </w:tc>
      </w:tr>
    </w:tbl>
    <w:p w14:paraId="1BD2E02B" w14:textId="77777777" w:rsidR="00114C23" w:rsidRPr="00272372" w:rsidRDefault="00114C23" w:rsidP="00114C23">
      <w:pPr>
        <w:widowControl w:val="0"/>
        <w:autoSpaceDE w:val="0"/>
        <w:autoSpaceDN w:val="0"/>
        <w:spacing w:after="0" w:line="276" w:lineRule="auto"/>
        <w:jc w:val="both"/>
        <w:rPr>
          <w:rFonts w:ascii="Verdana" w:hAnsi="Verdana" w:cs="Arial"/>
        </w:rPr>
      </w:pPr>
    </w:p>
    <w:p w14:paraId="03EE86F9" w14:textId="77777777" w:rsidR="00114C23" w:rsidRPr="00272372" w:rsidRDefault="00114C23" w:rsidP="00114C23">
      <w:pPr>
        <w:tabs>
          <w:tab w:val="left" w:pos="142"/>
          <w:tab w:val="left" w:pos="284"/>
        </w:tabs>
        <w:spacing w:after="0" w:line="276" w:lineRule="auto"/>
        <w:jc w:val="both"/>
        <w:rPr>
          <w:rFonts w:ascii="Verdana" w:eastAsia="Century Gothic" w:hAnsi="Verdana" w:cs="Century Gothic"/>
          <w:b/>
          <w:bCs/>
        </w:rPr>
      </w:pPr>
      <w:r w:rsidRPr="00272372">
        <w:rPr>
          <w:rFonts w:ascii="Verdana" w:eastAsia="Century Gothic" w:hAnsi="Verdana" w:cs="Century Gothic"/>
          <w:b/>
          <w:bCs/>
        </w:rPr>
        <w:t>5. Doctrina de la Agencia Nacional de Contratación Pública:</w:t>
      </w:r>
    </w:p>
    <w:p w14:paraId="70BCBE85" w14:textId="77777777" w:rsidR="00114C23" w:rsidRPr="00272372" w:rsidRDefault="00114C23" w:rsidP="00114C23">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13E5D9C6" w14:textId="77777777" w:rsidR="00114C23" w:rsidRPr="00272372" w:rsidRDefault="00114C23" w:rsidP="00114C23">
      <w:pPr>
        <w:widowControl w:val="0"/>
        <w:autoSpaceDE w:val="0"/>
        <w:autoSpaceDN w:val="0"/>
        <w:spacing w:after="0" w:line="276" w:lineRule="auto"/>
        <w:jc w:val="both"/>
        <w:rPr>
          <w:rFonts w:ascii="Verdana" w:hAnsi="Verdana" w:cs="Arial"/>
          <w:shd w:val="clear" w:color="auto" w:fill="FFFFFF"/>
          <w:lang w:val="es-ES"/>
        </w:rPr>
      </w:pPr>
      <w:r w:rsidRPr="00272372">
        <w:rPr>
          <w:rFonts w:ascii="Verdana" w:eastAsia="Calibri" w:hAnsi="Verdana" w:cs="Arial"/>
          <w:lang w:val="es-ES_tradnl" w:eastAsia="es-ES_tradnl"/>
        </w:rPr>
        <w:t xml:space="preserve">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w:t>
      </w:r>
      <w:r w:rsidRPr="00272372">
        <w:rPr>
          <w:rFonts w:ascii="Verdana" w:eastAsia="Calibri" w:hAnsi="Verdana" w:cs="Arial"/>
          <w:lang w:val="es-ES_tradnl" w:eastAsia="es-ES_tradnl"/>
        </w:rPr>
        <w:lastRenderedPageBreak/>
        <w:t>2023, C-089 de 2024 de 17 de julio de 2024, C-255 de 14 de agosto de 2024,C-600 del 7 de octubre de 2024, C-972 de 22 de enero de 2025 y C-091 del 13 de febrero de 2025, entre otros</w:t>
      </w:r>
      <w:r w:rsidRPr="00272372">
        <w:rPr>
          <w:rFonts w:ascii="Verdana" w:hAnsi="Verdana" w:cs="Arial"/>
          <w:shd w:val="clear" w:color="auto" w:fill="FFFFFF"/>
          <w:lang w:val="es-ES"/>
        </w:rPr>
        <w:t>. Es</w:t>
      </w:r>
      <w:r w:rsidRPr="00272372">
        <w:rPr>
          <w:rFonts w:ascii="Verdana" w:hAnsi="Verdana"/>
        </w:rPr>
        <w:t>tos y otros conceptos se encuentran disponibles para consulta en el Sistema de relatoría de la Agencia, al cual se puede acceder a través del siguiente enlace:</w:t>
      </w:r>
      <w:r w:rsidRPr="00272372">
        <w:rPr>
          <w:rFonts w:ascii="Verdana" w:hAnsi="Verdana" w:cs="Arial"/>
          <w:shd w:val="clear" w:color="auto" w:fill="FFFFFF"/>
          <w:lang w:val="es-ES"/>
        </w:rPr>
        <w:t xml:space="preserve"> </w:t>
      </w:r>
      <w:hyperlink r:id="rId11" w:history="1">
        <w:r w:rsidRPr="00272372">
          <w:rPr>
            <w:rFonts w:ascii="Verdana" w:hAnsi="Verdana" w:cs="Arial"/>
            <w:u w:val="single"/>
            <w:shd w:val="clear" w:color="auto" w:fill="FFFFFF"/>
            <w:lang w:val="es-ES"/>
          </w:rPr>
          <w:t>https://relatoria.colombiacompra.gov.co/busqueda/conceptos</w:t>
        </w:r>
      </w:hyperlink>
    </w:p>
    <w:p w14:paraId="73E0324E" w14:textId="77777777" w:rsidR="00114C23" w:rsidRPr="00272372" w:rsidRDefault="00114C23" w:rsidP="00114C23">
      <w:pPr>
        <w:widowControl w:val="0"/>
        <w:autoSpaceDE w:val="0"/>
        <w:autoSpaceDN w:val="0"/>
        <w:spacing w:after="0" w:line="276" w:lineRule="auto"/>
        <w:jc w:val="both"/>
        <w:rPr>
          <w:rFonts w:ascii="Verdana" w:eastAsia="Calibri" w:hAnsi="Verdana" w:cs="Arial"/>
          <w:color w:val="000000" w:themeColor="text1"/>
          <w:lang w:eastAsia="es-ES_tradnl"/>
        </w:rPr>
      </w:pPr>
    </w:p>
    <w:p w14:paraId="7AF6CF12" w14:textId="77777777" w:rsidR="00114C23" w:rsidRDefault="00114C23" w:rsidP="00114C23">
      <w:pPr>
        <w:spacing w:after="0" w:line="276" w:lineRule="auto"/>
        <w:jc w:val="both"/>
        <w:rPr>
          <w:rFonts w:ascii="Verdana" w:hAnsi="Verdana"/>
        </w:rPr>
      </w:pPr>
      <w:r w:rsidRPr="00272372">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972E5BD" w14:textId="77777777" w:rsidR="00114C23" w:rsidRPr="00272372" w:rsidRDefault="00114C23" w:rsidP="00114C23">
      <w:pPr>
        <w:spacing w:after="0" w:line="276" w:lineRule="auto"/>
        <w:jc w:val="both"/>
        <w:rPr>
          <w:rFonts w:ascii="Verdana" w:eastAsia="Calibri" w:hAnsi="Verdana" w:cs="Times New Roman"/>
        </w:rPr>
      </w:pPr>
    </w:p>
    <w:p w14:paraId="77E47BC4" w14:textId="77777777" w:rsidR="00114C23" w:rsidRPr="00272372" w:rsidRDefault="00114C23" w:rsidP="00114C23">
      <w:pPr>
        <w:pStyle w:val="Prrafodelista"/>
        <w:numPr>
          <w:ilvl w:val="0"/>
          <w:numId w:val="3"/>
        </w:numPr>
        <w:spacing w:after="0" w:line="276" w:lineRule="auto"/>
        <w:contextualSpacing w:val="0"/>
        <w:jc w:val="both"/>
        <w:rPr>
          <w:rFonts w:ascii="Verdana" w:hAnsi="Verdana"/>
        </w:rPr>
      </w:pPr>
      <w:r w:rsidRPr="00272372">
        <w:rPr>
          <w:rFonts w:ascii="Verdana" w:hAnsi="Verdana"/>
        </w:rPr>
        <w:t>Línea nacional gratuita o servicio a la ciudadanía: 01800 0520808</w:t>
      </w:r>
    </w:p>
    <w:p w14:paraId="136D14ED" w14:textId="77777777" w:rsidR="00114C23" w:rsidRPr="00272372" w:rsidRDefault="00114C23" w:rsidP="00114C23">
      <w:pPr>
        <w:pStyle w:val="Prrafodelista"/>
        <w:numPr>
          <w:ilvl w:val="0"/>
          <w:numId w:val="3"/>
        </w:numPr>
        <w:spacing w:after="0" w:line="276" w:lineRule="auto"/>
        <w:contextualSpacing w:val="0"/>
        <w:jc w:val="both"/>
        <w:rPr>
          <w:rFonts w:ascii="Verdana" w:hAnsi="Verdana"/>
        </w:rPr>
      </w:pPr>
      <w:r w:rsidRPr="00272372">
        <w:rPr>
          <w:rFonts w:ascii="Verdana" w:hAnsi="Verdana"/>
        </w:rPr>
        <w:t>Línea en Bogotá (Mesa de servicio): +57 601 7456788</w:t>
      </w:r>
    </w:p>
    <w:p w14:paraId="5AC8925A" w14:textId="77777777" w:rsidR="00114C23" w:rsidRPr="00272372" w:rsidRDefault="00114C23" w:rsidP="00114C23">
      <w:pPr>
        <w:pStyle w:val="Prrafodelista"/>
        <w:numPr>
          <w:ilvl w:val="0"/>
          <w:numId w:val="3"/>
        </w:numPr>
        <w:spacing w:after="0" w:line="276" w:lineRule="auto"/>
        <w:contextualSpacing w:val="0"/>
        <w:jc w:val="both"/>
        <w:rPr>
          <w:rFonts w:ascii="Verdana" w:hAnsi="Verdana"/>
        </w:rPr>
      </w:pPr>
      <w:r w:rsidRPr="00272372">
        <w:rPr>
          <w:rFonts w:ascii="Verdana" w:hAnsi="Verdana"/>
        </w:rPr>
        <w:t>Línea de servicio y atención al ciudadano: +57 601 7956600</w:t>
      </w:r>
    </w:p>
    <w:p w14:paraId="5BA360C2" w14:textId="77777777" w:rsidR="00114C23" w:rsidRPr="00272372" w:rsidRDefault="00114C23" w:rsidP="00114C23">
      <w:pPr>
        <w:pStyle w:val="Prrafodelista"/>
        <w:numPr>
          <w:ilvl w:val="0"/>
          <w:numId w:val="3"/>
        </w:numPr>
        <w:spacing w:after="0" w:line="276" w:lineRule="auto"/>
        <w:contextualSpacing w:val="0"/>
        <w:jc w:val="both"/>
        <w:rPr>
          <w:rFonts w:ascii="Verdana" w:hAnsi="Verdana"/>
        </w:rPr>
      </w:pPr>
      <w:r w:rsidRPr="00272372">
        <w:rPr>
          <w:rFonts w:ascii="Verdana" w:hAnsi="Verdana"/>
        </w:rPr>
        <w:t xml:space="preserve">Página web: </w:t>
      </w:r>
      <w:hyperlink r:id="rId12" w:history="1">
        <w:r w:rsidRPr="00272372">
          <w:rPr>
            <w:rStyle w:val="Hipervnculo"/>
            <w:rFonts w:ascii="Verdana" w:hAnsi="Verdana"/>
          </w:rPr>
          <w:t>www.colombiacompra.gov.co</w:t>
        </w:r>
      </w:hyperlink>
    </w:p>
    <w:p w14:paraId="25C3D90E" w14:textId="77777777" w:rsidR="00114C23" w:rsidRDefault="00114C23" w:rsidP="00114C23">
      <w:pPr>
        <w:spacing w:after="0" w:line="276" w:lineRule="auto"/>
        <w:jc w:val="both"/>
        <w:rPr>
          <w:rFonts w:ascii="Verdana" w:hAnsi="Verdana"/>
        </w:rPr>
      </w:pPr>
    </w:p>
    <w:p w14:paraId="656ABB1C" w14:textId="77777777" w:rsidR="00114C23" w:rsidRPr="00272372" w:rsidRDefault="00114C23" w:rsidP="00114C23">
      <w:pPr>
        <w:spacing w:after="0" w:line="276" w:lineRule="auto"/>
        <w:jc w:val="both"/>
        <w:rPr>
          <w:rFonts w:ascii="Verdana" w:hAnsi="Verdana"/>
        </w:rPr>
      </w:pPr>
      <w:r w:rsidRPr="00272372">
        <w:rPr>
          <w:rFonts w:ascii="Verdana" w:hAnsi="Verdana"/>
        </w:rPr>
        <w:t xml:space="preserve">Por último, lo invitamos a seguirnos en las redes sociales en las cuales se difunde información institucional: </w:t>
      </w:r>
    </w:p>
    <w:p w14:paraId="4A9916E2" w14:textId="77777777" w:rsidR="00114C23" w:rsidRPr="00272372" w:rsidRDefault="00114C23" w:rsidP="00114C23">
      <w:pPr>
        <w:spacing w:after="0" w:line="276" w:lineRule="auto"/>
        <w:jc w:val="both"/>
        <w:rPr>
          <w:rFonts w:ascii="Verdana" w:hAnsi="Verdana"/>
        </w:rPr>
      </w:pPr>
    </w:p>
    <w:p w14:paraId="6E0FC3A6" w14:textId="77777777" w:rsidR="00114C23" w:rsidRPr="00272372" w:rsidRDefault="00114C23" w:rsidP="00114C23">
      <w:pPr>
        <w:spacing w:after="0" w:line="276" w:lineRule="auto"/>
        <w:jc w:val="both"/>
        <w:rPr>
          <w:rFonts w:ascii="Verdana" w:hAnsi="Verdana"/>
        </w:rPr>
      </w:pPr>
      <w:r w:rsidRPr="00272372">
        <w:rPr>
          <w:rFonts w:ascii="Verdana" w:hAnsi="Verdana"/>
        </w:rPr>
        <w:t xml:space="preserve">Twitter: </w:t>
      </w:r>
      <w:r w:rsidRPr="00272372">
        <w:rPr>
          <w:rStyle w:val="Hipervnculo"/>
          <w:rFonts w:ascii="Verdana" w:hAnsi="Verdana"/>
        </w:rPr>
        <w:t>@colombiacompra</w:t>
      </w:r>
      <w:r w:rsidRPr="00272372">
        <w:rPr>
          <w:rFonts w:ascii="Verdana" w:hAnsi="Verdana"/>
        </w:rPr>
        <w:t xml:space="preserve"> </w:t>
      </w:r>
    </w:p>
    <w:p w14:paraId="6DD1B88E" w14:textId="77777777" w:rsidR="00114C23" w:rsidRPr="00272372" w:rsidRDefault="00114C23" w:rsidP="00114C23">
      <w:pPr>
        <w:spacing w:after="0" w:line="276" w:lineRule="auto"/>
        <w:jc w:val="both"/>
        <w:rPr>
          <w:rFonts w:ascii="Verdana" w:hAnsi="Verdana"/>
        </w:rPr>
      </w:pPr>
      <w:r w:rsidRPr="00272372">
        <w:rPr>
          <w:rFonts w:ascii="Verdana" w:hAnsi="Verdana"/>
        </w:rPr>
        <w:t xml:space="preserve">Facebook: </w:t>
      </w:r>
      <w:proofErr w:type="spellStart"/>
      <w:r w:rsidRPr="00272372">
        <w:rPr>
          <w:rStyle w:val="Hipervnculo"/>
          <w:rFonts w:ascii="Verdana" w:hAnsi="Verdana"/>
        </w:rPr>
        <w:t>ColombiaCompraEficiente</w:t>
      </w:r>
      <w:proofErr w:type="spellEnd"/>
    </w:p>
    <w:p w14:paraId="21A2062A" w14:textId="77777777" w:rsidR="00114C23" w:rsidRPr="00272372" w:rsidRDefault="00114C23" w:rsidP="00114C23">
      <w:pPr>
        <w:spacing w:after="0" w:line="276" w:lineRule="auto"/>
        <w:jc w:val="both"/>
        <w:rPr>
          <w:rFonts w:ascii="Verdana" w:hAnsi="Verdana"/>
        </w:rPr>
      </w:pPr>
      <w:r w:rsidRPr="00272372">
        <w:rPr>
          <w:rFonts w:ascii="Verdana" w:hAnsi="Verdana"/>
        </w:rPr>
        <w:t xml:space="preserve">LinkedIn: </w:t>
      </w:r>
      <w:r w:rsidRPr="00272372">
        <w:rPr>
          <w:rStyle w:val="Hipervnculo"/>
          <w:rFonts w:ascii="Verdana" w:hAnsi="Verdana"/>
        </w:rPr>
        <w:t>Agencia Nacional de Contratación Pública - Colombia Compra Eficiente</w:t>
      </w:r>
      <w:r w:rsidRPr="00272372">
        <w:rPr>
          <w:rFonts w:ascii="Verdana" w:hAnsi="Verdana"/>
        </w:rPr>
        <w:t xml:space="preserve"> Instagram: </w:t>
      </w:r>
      <w:r w:rsidRPr="00272372">
        <w:rPr>
          <w:rStyle w:val="Hipervnculo"/>
          <w:rFonts w:ascii="Verdana" w:hAnsi="Verdana"/>
        </w:rPr>
        <w:t>@colombiacompraeficiente_cce</w:t>
      </w:r>
    </w:p>
    <w:p w14:paraId="5FD3465B" w14:textId="77777777" w:rsidR="00114C23" w:rsidRPr="00272372" w:rsidRDefault="00114C23" w:rsidP="00114C23">
      <w:pPr>
        <w:spacing w:after="0" w:line="276" w:lineRule="auto"/>
        <w:jc w:val="both"/>
        <w:rPr>
          <w:rFonts w:ascii="Verdana" w:hAnsi="Verdana"/>
        </w:rPr>
      </w:pPr>
    </w:p>
    <w:p w14:paraId="473F0DBD" w14:textId="77777777" w:rsidR="00114C23" w:rsidRPr="00272372" w:rsidRDefault="00114C23" w:rsidP="00114C23">
      <w:pPr>
        <w:spacing w:after="0" w:line="276" w:lineRule="auto"/>
        <w:jc w:val="both"/>
        <w:rPr>
          <w:rFonts w:ascii="Verdana" w:hAnsi="Verdana"/>
        </w:rPr>
      </w:pPr>
      <w:r w:rsidRPr="00272372">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8FEEF17" w14:textId="77777777" w:rsidR="00114C23" w:rsidRPr="00272372" w:rsidRDefault="00114C23" w:rsidP="00114C23">
      <w:pPr>
        <w:spacing w:after="0" w:line="276" w:lineRule="auto"/>
        <w:jc w:val="both"/>
        <w:rPr>
          <w:rFonts w:ascii="Verdana" w:eastAsia="Calibri" w:hAnsi="Verdana" w:cs="Times New Roman"/>
        </w:rPr>
      </w:pPr>
    </w:p>
    <w:p w14:paraId="172FDB6F" w14:textId="0F03EB7A" w:rsidR="00114C23" w:rsidRPr="002010B2" w:rsidRDefault="00114C23" w:rsidP="002010B2">
      <w:pPr>
        <w:spacing w:after="0" w:line="276" w:lineRule="auto"/>
        <w:jc w:val="both"/>
        <w:rPr>
          <w:noProof/>
        </w:rPr>
      </w:pPr>
      <w:r w:rsidRPr="00272372">
        <w:rPr>
          <w:rFonts w:ascii="Verdana" w:eastAsia="Calibri" w:hAnsi="Verdana" w:cs="Times New Roman"/>
        </w:rPr>
        <w:t>Atentamente,</w:t>
      </w:r>
      <w:bookmarkEnd w:id="0"/>
      <w:bookmarkEnd w:id="1"/>
    </w:p>
    <w:p w14:paraId="1781F711" w14:textId="1894D439" w:rsidR="00114C23" w:rsidRDefault="002010B2" w:rsidP="002010B2">
      <w:pPr>
        <w:spacing w:after="0"/>
        <w:jc w:val="center"/>
        <w:rPr>
          <w:rFonts w:ascii="Verdana" w:hAnsi="Verdana"/>
        </w:rPr>
      </w:pPr>
      <w:r>
        <w:rPr>
          <w:noProof/>
        </w:rPr>
        <w:lastRenderedPageBreak/>
        <w:drawing>
          <wp:inline distT="0" distB="0" distL="0" distR="0" wp14:anchorId="47D4791A" wp14:editId="3D36B32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p w14:paraId="6FF0000B" w14:textId="77777777" w:rsidR="00114C23" w:rsidRDefault="00114C23" w:rsidP="00114C23">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14C23" w:rsidRPr="002423D6" w14:paraId="1B428864" w14:textId="77777777" w:rsidTr="00583C31">
        <w:trPr>
          <w:trHeight w:val="315"/>
        </w:trPr>
        <w:tc>
          <w:tcPr>
            <w:tcW w:w="893" w:type="dxa"/>
            <w:vAlign w:val="center"/>
            <w:hideMark/>
          </w:tcPr>
          <w:p w14:paraId="653EA107" w14:textId="77777777" w:rsidR="00114C23" w:rsidRPr="002423D6" w:rsidRDefault="00114C23" w:rsidP="00583C3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B46D46" w14:textId="77777777" w:rsidR="00114C23" w:rsidRPr="002423D6" w:rsidRDefault="00114C23" w:rsidP="00583C31">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dreina Cerpa Muñoz</w:t>
            </w:r>
          </w:p>
          <w:p w14:paraId="5AD0E733" w14:textId="77777777" w:rsidR="00114C23" w:rsidRPr="002423D6" w:rsidRDefault="00114C23" w:rsidP="00583C31">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114C23" w:rsidRPr="002423D6" w14:paraId="7CCD7133" w14:textId="77777777" w:rsidTr="00583C31">
        <w:trPr>
          <w:trHeight w:val="330"/>
        </w:trPr>
        <w:tc>
          <w:tcPr>
            <w:tcW w:w="893" w:type="dxa"/>
            <w:vAlign w:val="center"/>
            <w:hideMark/>
          </w:tcPr>
          <w:p w14:paraId="62771747" w14:textId="77777777" w:rsidR="00114C23" w:rsidRPr="002423D6" w:rsidRDefault="00114C23" w:rsidP="00583C3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C4EC6B" w14:textId="77777777" w:rsidR="00114C23" w:rsidRPr="00A11861" w:rsidRDefault="00114C23" w:rsidP="00583C31">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Diana Lucía Saavedra</w:t>
            </w:r>
          </w:p>
          <w:p w14:paraId="56AE6E61" w14:textId="77777777" w:rsidR="00114C23" w:rsidRPr="002423D6" w:rsidRDefault="00114C23" w:rsidP="00583C31">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114C23" w:rsidRPr="002423D6" w14:paraId="05A2D8CB" w14:textId="77777777" w:rsidTr="00583C31">
        <w:trPr>
          <w:trHeight w:val="300"/>
        </w:trPr>
        <w:tc>
          <w:tcPr>
            <w:tcW w:w="893" w:type="dxa"/>
            <w:vAlign w:val="center"/>
          </w:tcPr>
          <w:p w14:paraId="707CBC4B" w14:textId="77777777" w:rsidR="00114C23" w:rsidRPr="002423D6" w:rsidRDefault="00114C23" w:rsidP="00583C3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50725E" w14:textId="77777777" w:rsidR="00114C23" w:rsidRPr="002423D6" w:rsidRDefault="00114C23" w:rsidP="00583C31">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35407A5C" w14:textId="77777777" w:rsidR="00114C23" w:rsidRPr="002423D6" w:rsidRDefault="00114C23" w:rsidP="00583C31">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53638E28" w14:textId="77777777" w:rsidR="00114C23" w:rsidRPr="000E094D" w:rsidRDefault="00114C23" w:rsidP="00114C23"/>
    <w:p w14:paraId="5DC97388" w14:textId="77777777" w:rsidR="000F5A42" w:rsidRPr="00114C23" w:rsidRDefault="000F5A42" w:rsidP="00114C23"/>
    <w:sectPr w:rsidR="000F5A42" w:rsidRPr="00114C23" w:rsidSect="00940CCD">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98A3E0" w14:textId="77777777" w:rsidR="00D03CDE" w:rsidRDefault="00D03CDE" w:rsidP="00940CCD">
      <w:pPr>
        <w:spacing w:after="0" w:line="240" w:lineRule="auto"/>
      </w:pPr>
      <w:r>
        <w:separator/>
      </w:r>
    </w:p>
  </w:endnote>
  <w:endnote w:type="continuationSeparator" w:id="0">
    <w:p w14:paraId="1D48C01A" w14:textId="77777777" w:rsidR="00D03CDE" w:rsidRDefault="00D03CDE" w:rsidP="00940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B5E5" w14:textId="77777777" w:rsidR="00940CCD" w:rsidRDefault="00940CCD">
    <w:pPr>
      <w:spacing w:after="0"/>
      <w:rPr>
        <w:rFonts w:ascii="Verdana" w:hAnsi="Verdana"/>
        <w:b/>
        <w:bCs/>
        <w:sz w:val="20"/>
        <w:szCs w:val="20"/>
      </w:rPr>
    </w:pPr>
  </w:p>
  <w:p w14:paraId="248BE54A" w14:textId="77777777" w:rsidR="00940CCD" w:rsidRPr="00174B77" w:rsidRDefault="00940CCD">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5E80C38" w14:textId="77777777" w:rsidR="00940CCD" w:rsidRDefault="00940CCD">
    <w:pPr>
      <w:spacing w:after="0"/>
      <w:jc w:val="both"/>
      <w:rPr>
        <w:rFonts w:ascii="Verdana" w:hAnsi="Verdana"/>
        <w:sz w:val="18"/>
        <w:szCs w:val="18"/>
      </w:rPr>
    </w:pPr>
    <w:r w:rsidRPr="00E41027">
      <w:rPr>
        <w:rFonts w:ascii="Verdana" w:hAnsi="Verdana"/>
        <w:sz w:val="18"/>
        <w:szCs w:val="18"/>
      </w:rPr>
      <w:t>Dirección: Carrera 7 # 26 – 20 - Bogotá, Colombia</w:t>
    </w:r>
  </w:p>
  <w:p w14:paraId="52298CFF" w14:textId="77777777" w:rsidR="00940CCD" w:rsidRPr="00E41027" w:rsidRDefault="00940CCD">
    <w:pPr>
      <w:spacing w:after="0"/>
      <w:jc w:val="both"/>
      <w:rPr>
        <w:rFonts w:ascii="Verdana" w:hAnsi="Verdana"/>
        <w:sz w:val="18"/>
        <w:szCs w:val="18"/>
      </w:rPr>
    </w:pPr>
    <w:r w:rsidRPr="00E41027">
      <w:rPr>
        <w:rFonts w:ascii="Verdana" w:hAnsi="Verdana"/>
        <w:sz w:val="18"/>
        <w:szCs w:val="18"/>
      </w:rPr>
      <w:t>Mesa de servicio: (+57) 601 7456788</w:t>
    </w:r>
  </w:p>
  <w:p w14:paraId="1F12E582" w14:textId="77777777" w:rsidR="00940CCD" w:rsidRDefault="00940CCD">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2FB8205" w14:textId="77777777" w:rsidR="00940CCD" w:rsidRPr="007D04B2" w:rsidRDefault="00940CCD">
    <w:pPr>
      <w:pStyle w:val="Piedepgina"/>
    </w:pPr>
  </w:p>
  <w:p w14:paraId="75B7D2D4" w14:textId="77777777" w:rsidR="00940CCD" w:rsidRPr="000849D5" w:rsidRDefault="00940CC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8E24D" w14:textId="77777777" w:rsidR="00D03CDE" w:rsidRDefault="00D03CDE" w:rsidP="00940CCD">
      <w:pPr>
        <w:spacing w:after="0" w:line="240" w:lineRule="auto"/>
      </w:pPr>
      <w:r>
        <w:separator/>
      </w:r>
    </w:p>
  </w:footnote>
  <w:footnote w:type="continuationSeparator" w:id="0">
    <w:p w14:paraId="7547F135" w14:textId="77777777" w:rsidR="00D03CDE" w:rsidRDefault="00D03CDE" w:rsidP="00940CCD">
      <w:pPr>
        <w:spacing w:after="0" w:line="240" w:lineRule="auto"/>
      </w:pPr>
      <w:r>
        <w:continuationSeparator/>
      </w:r>
    </w:p>
  </w:footnote>
  <w:footnote w:id="1">
    <w:p w14:paraId="062CCF2F"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Artículo 17 de la Ley 1150 de 2007.</w:t>
      </w:r>
    </w:p>
    <w:p w14:paraId="0014E797" w14:textId="77777777" w:rsidR="00114C23" w:rsidRPr="002010B2" w:rsidRDefault="00114C23" w:rsidP="00114C23">
      <w:pPr>
        <w:pStyle w:val="Textonotapie"/>
        <w:ind w:firstLine="709"/>
        <w:jc w:val="both"/>
        <w:rPr>
          <w:rFonts w:ascii="Verdana" w:hAnsi="Verdana"/>
          <w:sz w:val="16"/>
          <w:szCs w:val="16"/>
        </w:rPr>
      </w:pPr>
    </w:p>
  </w:footnote>
  <w:footnote w:id="2">
    <w:p w14:paraId="3D053118"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Artículo 21 de la Ley 1150 de 2007.</w:t>
      </w:r>
    </w:p>
    <w:p w14:paraId="0B394A21" w14:textId="77777777" w:rsidR="00114C23" w:rsidRPr="002010B2" w:rsidRDefault="00114C23" w:rsidP="00114C23">
      <w:pPr>
        <w:pStyle w:val="Textonotapie"/>
        <w:ind w:firstLine="709"/>
        <w:jc w:val="both"/>
        <w:rPr>
          <w:rFonts w:ascii="Verdana" w:hAnsi="Verdana"/>
          <w:sz w:val="16"/>
          <w:szCs w:val="16"/>
        </w:rPr>
      </w:pPr>
    </w:p>
  </w:footnote>
  <w:footnote w:id="3">
    <w:p w14:paraId="2FDD7E06"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Artículos 83 a 86 de la Ley 1474 de 2011.</w:t>
      </w:r>
    </w:p>
    <w:p w14:paraId="5F388232" w14:textId="77777777" w:rsidR="00114C23" w:rsidRPr="002010B2" w:rsidRDefault="00114C23" w:rsidP="00114C23">
      <w:pPr>
        <w:pStyle w:val="Textonotapie"/>
        <w:ind w:firstLine="709"/>
        <w:jc w:val="both"/>
        <w:rPr>
          <w:rFonts w:ascii="Verdana" w:hAnsi="Verdana"/>
          <w:sz w:val="16"/>
          <w:szCs w:val="16"/>
        </w:rPr>
      </w:pPr>
    </w:p>
  </w:footnote>
  <w:footnote w:id="4">
    <w:p w14:paraId="15E7A616"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Consejo de Estado. Sección 3ª. Sentencia del 27 de noviembre de 2017. M.P. Jaime Orlando Santofimio. </w:t>
      </w:r>
      <w:proofErr w:type="spellStart"/>
      <w:r w:rsidRPr="002010B2">
        <w:rPr>
          <w:rFonts w:ascii="Verdana" w:hAnsi="Verdana"/>
          <w:sz w:val="16"/>
          <w:szCs w:val="16"/>
        </w:rPr>
        <w:t>Exp</w:t>
      </w:r>
      <w:proofErr w:type="spellEnd"/>
      <w:r w:rsidRPr="002010B2">
        <w:rPr>
          <w:rFonts w:ascii="Verdana" w:hAnsi="Verdana"/>
          <w:sz w:val="16"/>
          <w:szCs w:val="16"/>
        </w:rPr>
        <w:t>. 51.802.</w:t>
      </w:r>
    </w:p>
    <w:p w14:paraId="72DB5F5F" w14:textId="77777777" w:rsidR="00114C23" w:rsidRPr="00A86D07" w:rsidRDefault="00114C23" w:rsidP="00114C23">
      <w:pPr>
        <w:pStyle w:val="Textonotapie"/>
        <w:ind w:firstLine="709"/>
        <w:jc w:val="both"/>
        <w:rPr>
          <w:rFonts w:ascii="Verdana" w:hAnsi="Verdana"/>
          <w:sz w:val="14"/>
          <w:szCs w:val="14"/>
        </w:rPr>
      </w:pPr>
    </w:p>
  </w:footnote>
  <w:footnote w:id="5">
    <w:p w14:paraId="64E6C75B"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Artículo 83 de la Ley 1474 de 2011.</w:t>
      </w:r>
    </w:p>
    <w:p w14:paraId="047AD40A" w14:textId="77777777" w:rsidR="00114C23" w:rsidRPr="002010B2" w:rsidRDefault="00114C23" w:rsidP="00114C23">
      <w:pPr>
        <w:pStyle w:val="Textonotapie"/>
        <w:ind w:firstLine="709"/>
        <w:jc w:val="both"/>
        <w:rPr>
          <w:rFonts w:ascii="Verdana" w:hAnsi="Verdana"/>
          <w:sz w:val="16"/>
          <w:szCs w:val="16"/>
        </w:rPr>
      </w:pPr>
    </w:p>
  </w:footnote>
  <w:footnote w:id="6">
    <w:p w14:paraId="77253F46" w14:textId="77777777" w:rsidR="00114C23" w:rsidRPr="002010B2" w:rsidRDefault="00114C23" w:rsidP="00114C23">
      <w:pPr>
        <w:pStyle w:val="Textonotapie"/>
        <w:ind w:firstLine="709"/>
        <w:jc w:val="both"/>
        <w:rPr>
          <w:rFonts w:ascii="Verdana" w:hAnsi="Verdana"/>
          <w:sz w:val="16"/>
          <w:szCs w:val="16"/>
        </w:rPr>
      </w:pPr>
      <w:r w:rsidRPr="002010B2">
        <w:rPr>
          <w:rFonts w:ascii="Verdana" w:hAnsi="Verdana"/>
          <w:sz w:val="16"/>
          <w:szCs w:val="16"/>
          <w:vertAlign w:val="superscript"/>
        </w:rPr>
        <w:footnoteRef/>
      </w:r>
      <w:r w:rsidRPr="002010B2">
        <w:rPr>
          <w:rFonts w:ascii="Verdana" w:hAnsi="Verdana"/>
          <w:sz w:val="16"/>
          <w:szCs w:val="16"/>
        </w:rPr>
        <w:t xml:space="preserve"> A excepción de la interventoría del contrato de obra adjudicado por licitación pública que es obligatoria según el numeral 1° del artículo 32 de la Ley 80 de 1993.</w:t>
      </w:r>
    </w:p>
    <w:p w14:paraId="6AF950BF" w14:textId="77777777" w:rsidR="00114C23" w:rsidRPr="00A86D07" w:rsidRDefault="00114C23" w:rsidP="00114C23">
      <w:pPr>
        <w:pStyle w:val="Textonotapie"/>
        <w:ind w:firstLine="709"/>
        <w:jc w:val="both"/>
        <w:rPr>
          <w:rFonts w:ascii="Verdana" w:hAnsi="Verdana"/>
          <w:sz w:val="14"/>
          <w:szCs w:val="14"/>
        </w:rPr>
      </w:pPr>
    </w:p>
  </w:footnote>
  <w:footnote w:id="7">
    <w:p w14:paraId="799B9403"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En las Gacetas Nos. 607 y 784 de 2010, en las páginas 12 y 24, respectivamente, se da cuenta de esto.</w:t>
      </w:r>
    </w:p>
    <w:p w14:paraId="608A3531" w14:textId="77777777" w:rsidR="00114C23" w:rsidRPr="002010B2" w:rsidRDefault="00114C23" w:rsidP="00114C23">
      <w:pPr>
        <w:pStyle w:val="Textonotapie"/>
        <w:ind w:firstLine="709"/>
        <w:jc w:val="both"/>
        <w:rPr>
          <w:rFonts w:ascii="Verdana" w:hAnsi="Verdana" w:cs="Arial"/>
          <w:color w:val="000000"/>
          <w:sz w:val="16"/>
          <w:szCs w:val="16"/>
        </w:rPr>
      </w:pPr>
    </w:p>
  </w:footnote>
  <w:footnote w:id="8">
    <w:p w14:paraId="31278D9D"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Ver las Gacetas Nos. 1002 y 1117 de 2010, en las páginas 44 y 13, respectivamente.</w:t>
      </w:r>
    </w:p>
  </w:footnote>
  <w:footnote w:id="9">
    <w:p w14:paraId="5570A0B1" w14:textId="77777777" w:rsidR="00114C23" w:rsidRPr="002010B2" w:rsidRDefault="00114C23" w:rsidP="00114C23">
      <w:pPr>
        <w:pStyle w:val="Textonotapie"/>
        <w:ind w:firstLine="709"/>
        <w:jc w:val="both"/>
        <w:rPr>
          <w:rFonts w:ascii="Verdana" w:hAnsi="Verdana" w:cs="Arial"/>
          <w:color w:val="000000"/>
          <w:sz w:val="16"/>
          <w:szCs w:val="16"/>
        </w:rPr>
      </w:pPr>
    </w:p>
    <w:p w14:paraId="5CD18C47"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Ver la Gaceta No. 019 de 2011, en la página 17.</w:t>
      </w:r>
    </w:p>
  </w:footnote>
  <w:footnote w:id="10">
    <w:p w14:paraId="6DFF61CC" w14:textId="77777777" w:rsidR="00114C23" w:rsidRPr="002010B2" w:rsidRDefault="00114C23" w:rsidP="00114C23">
      <w:pPr>
        <w:pStyle w:val="Textonotapie"/>
        <w:ind w:firstLine="709"/>
        <w:jc w:val="both"/>
        <w:rPr>
          <w:rFonts w:ascii="Verdana" w:hAnsi="Verdana" w:cs="Arial"/>
          <w:color w:val="000000"/>
          <w:sz w:val="16"/>
          <w:szCs w:val="16"/>
        </w:rPr>
      </w:pPr>
    </w:p>
    <w:p w14:paraId="7957BF6C"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Ver la Gaceta No. 128 de 2011, en la página 20.</w:t>
      </w:r>
    </w:p>
  </w:footnote>
  <w:footnote w:id="11">
    <w:p w14:paraId="36579D3A" w14:textId="77777777" w:rsidR="00114C23" w:rsidRPr="002010B2" w:rsidRDefault="00114C23" w:rsidP="00114C23">
      <w:pPr>
        <w:pStyle w:val="Textonotapie"/>
        <w:ind w:firstLine="709"/>
        <w:jc w:val="both"/>
        <w:rPr>
          <w:rFonts w:ascii="Verdana" w:hAnsi="Verdana" w:cs="Arial"/>
          <w:color w:val="000000"/>
          <w:sz w:val="16"/>
          <w:szCs w:val="16"/>
        </w:rPr>
      </w:pPr>
    </w:p>
    <w:p w14:paraId="5A3791CF"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Ver la Gaceta No. 258 de 2011, en la página 16.</w:t>
      </w:r>
    </w:p>
  </w:footnote>
  <w:footnote w:id="12">
    <w:p w14:paraId="20E1A6F1" w14:textId="77777777" w:rsidR="00114C23" w:rsidRPr="002010B2" w:rsidRDefault="00114C23" w:rsidP="00114C23">
      <w:pPr>
        <w:pStyle w:val="Textonotapie"/>
        <w:ind w:firstLine="709"/>
        <w:jc w:val="both"/>
        <w:rPr>
          <w:rFonts w:ascii="Verdana" w:hAnsi="Verdana" w:cs="Arial"/>
          <w:color w:val="000000"/>
          <w:sz w:val="16"/>
          <w:szCs w:val="16"/>
        </w:rPr>
      </w:pPr>
    </w:p>
    <w:p w14:paraId="0BCE1EE1"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Ver las Gacetas Nos. 1002 y 1117 de 2010.</w:t>
      </w:r>
    </w:p>
    <w:p w14:paraId="7D836178" w14:textId="77777777" w:rsidR="00114C23" w:rsidRPr="00A86D07" w:rsidRDefault="00114C23" w:rsidP="00114C23">
      <w:pPr>
        <w:pStyle w:val="Textonotapie"/>
        <w:ind w:firstLine="709"/>
        <w:jc w:val="both"/>
        <w:rPr>
          <w:rFonts w:ascii="Verdana" w:hAnsi="Verdana" w:cs="Arial"/>
          <w:color w:val="000000"/>
          <w:sz w:val="14"/>
          <w:szCs w:val="14"/>
        </w:rPr>
      </w:pPr>
    </w:p>
  </w:footnote>
  <w:footnote w:id="13">
    <w:p w14:paraId="343F4097"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Consejo de Estado, Sección Tercera, Subsección A. Radicado No. 27426. C.P. Ramiro Pazos Guerrero.</w:t>
      </w:r>
    </w:p>
    <w:p w14:paraId="799DAE67" w14:textId="77777777" w:rsidR="00114C23" w:rsidRPr="00A86D07" w:rsidRDefault="00114C23" w:rsidP="00114C23">
      <w:pPr>
        <w:pStyle w:val="Textonotapie"/>
        <w:ind w:firstLine="709"/>
        <w:jc w:val="both"/>
        <w:rPr>
          <w:rFonts w:ascii="Verdana" w:hAnsi="Verdana" w:cs="Arial"/>
          <w:color w:val="000000"/>
          <w:sz w:val="14"/>
          <w:szCs w:val="14"/>
        </w:rPr>
      </w:pPr>
    </w:p>
  </w:footnote>
  <w:footnote w:id="14">
    <w:p w14:paraId="3138A58C" w14:textId="77777777" w:rsidR="00114C23" w:rsidRPr="002010B2" w:rsidRDefault="00114C23" w:rsidP="00114C23">
      <w:pPr>
        <w:pStyle w:val="Textonotapie"/>
        <w:ind w:firstLine="709"/>
        <w:jc w:val="both"/>
        <w:rPr>
          <w:rFonts w:ascii="Verdana" w:hAnsi="Verdana" w:cs="Arial"/>
          <w:color w:val="000000"/>
          <w:sz w:val="16"/>
          <w:szCs w:val="16"/>
        </w:rPr>
      </w:pPr>
      <w:r w:rsidRPr="002010B2">
        <w:rPr>
          <w:rFonts w:ascii="Verdana" w:hAnsi="Verdana" w:cs="Arial"/>
          <w:color w:val="000000"/>
          <w:sz w:val="16"/>
          <w:szCs w:val="16"/>
          <w:vertAlign w:val="superscript"/>
        </w:rPr>
        <w:footnoteRef/>
      </w:r>
      <w:r w:rsidRPr="002010B2">
        <w:rPr>
          <w:rFonts w:ascii="Verdana" w:hAnsi="Verdana" w:cs="Arial"/>
          <w:color w:val="000000"/>
          <w:sz w:val="16"/>
          <w:szCs w:val="16"/>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w:t>
      </w:r>
      <w:proofErr w:type="gramStart"/>
      <w:r w:rsidRPr="002010B2">
        <w:rPr>
          <w:rFonts w:ascii="Verdana" w:hAnsi="Verdana" w:cs="Arial"/>
          <w:color w:val="000000"/>
          <w:sz w:val="16"/>
          <w:szCs w:val="16"/>
        </w:rPr>
        <w:t>que</w:t>
      </w:r>
      <w:proofErr w:type="gramEnd"/>
      <w:r w:rsidRPr="002010B2">
        <w:rPr>
          <w:rFonts w:ascii="Verdana" w:hAnsi="Verdana" w:cs="Arial"/>
          <w:color w:val="000000"/>
          <w:sz w:val="16"/>
          <w:szCs w:val="16"/>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2010B2">
        <w:rPr>
          <w:rFonts w:ascii="Verdana" w:hAnsi="Verdana" w:cs="Arial"/>
          <w:color w:val="000000"/>
          <w:sz w:val="16"/>
          <w:szCs w:val="16"/>
        </w:rPr>
        <w:t>del mismo</w:t>
      </w:r>
      <w:proofErr w:type="gramEnd"/>
      <w:r w:rsidRPr="002010B2">
        <w:rPr>
          <w:rFonts w:ascii="Verdana" w:hAnsi="Verdana" w:cs="Arial"/>
          <w:color w:val="000000"/>
          <w:sz w:val="16"/>
          <w:szCs w:val="16"/>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 // Por regla general, </w:t>
      </w:r>
      <w:proofErr w:type="spellStart"/>
      <w:r w:rsidRPr="002010B2">
        <w:rPr>
          <w:rFonts w:ascii="Verdana" w:hAnsi="Verdana" w:cs="Arial"/>
          <w:color w:val="000000"/>
          <w:sz w:val="16"/>
          <w:szCs w:val="16"/>
        </w:rPr>
        <w:t>noa</w:t>
      </w:r>
      <w:proofErr w:type="spellEnd"/>
      <w:r w:rsidRPr="002010B2">
        <w:rPr>
          <w:rFonts w:ascii="Verdana" w:hAnsi="Verdana" w:cs="Arial"/>
          <w:color w:val="000000"/>
          <w:sz w:val="16"/>
          <w:szCs w:val="16"/>
        </w:rPr>
        <w:t xml:space="preserve"> serán concurrentes en relación con un mismo contrato, las funciones de supervisión e interventoría. Sin embargo, la entidad puede dividir la vigilancia del contrato principal, caso en el </w:t>
      </w:r>
      <w:proofErr w:type="gramStart"/>
      <w:r w:rsidRPr="002010B2">
        <w:rPr>
          <w:rFonts w:ascii="Verdana" w:hAnsi="Verdana" w:cs="Arial"/>
          <w:color w:val="000000"/>
          <w:sz w:val="16"/>
          <w:szCs w:val="16"/>
        </w:rPr>
        <w:t>cual</w:t>
      </w:r>
      <w:proofErr w:type="gramEnd"/>
      <w:r w:rsidRPr="002010B2">
        <w:rPr>
          <w:rFonts w:ascii="Verdana" w:hAnsi="Verdana" w:cs="Arial"/>
          <w:color w:val="000000"/>
          <w:sz w:val="16"/>
          <w:szCs w:val="16"/>
        </w:rPr>
        <w:t xml:space="preserve"> en el contrato respectivo de interventoría, se deberán indicar las actividades técnicas a cargo del interventor y las demás quedarán a cargo de la Entidad a través del supervisor. // El contrato de Interventoría será supervisado directamente por la entidad estatal”.</w:t>
      </w:r>
    </w:p>
    <w:p w14:paraId="6533B6B6" w14:textId="77777777" w:rsidR="00114C23" w:rsidRPr="00A86D07" w:rsidRDefault="00114C23" w:rsidP="00114C23">
      <w:pPr>
        <w:pStyle w:val="Textonotapie"/>
        <w:ind w:firstLine="709"/>
        <w:jc w:val="both"/>
        <w:rPr>
          <w:rFonts w:ascii="Verdana" w:hAnsi="Verdana" w:cs="Arial"/>
          <w:color w:val="000000"/>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C50A0" w14:textId="77777777" w:rsidR="00940CCD" w:rsidRDefault="00940CCD">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2297817" wp14:editId="0BF0BE2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DBAE58A" wp14:editId="760498A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5EDF86C" w14:textId="77777777" w:rsidR="00940CCD" w:rsidRDefault="00940CCD">
    <w:pPr>
      <w:pStyle w:val="Encabezado"/>
    </w:pPr>
  </w:p>
  <w:p w14:paraId="35600919" w14:textId="77777777" w:rsidR="00940CCD" w:rsidRDefault="00940CCD">
    <w:pPr>
      <w:pStyle w:val="Encabezado"/>
    </w:pPr>
  </w:p>
  <w:p w14:paraId="4049D0F5" w14:textId="77777777" w:rsidR="00940CCD" w:rsidRPr="00515FB5" w:rsidRDefault="00940CC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5F73A6"/>
    <w:multiLevelType w:val="hybridMultilevel"/>
    <w:tmpl w:val="338E535E"/>
    <w:lvl w:ilvl="0" w:tplc="EE12C5D6">
      <w:start w:val="4"/>
      <w:numFmt w:val="bullet"/>
      <w:lvlText w:val=""/>
      <w:lvlJc w:val="left"/>
      <w:pPr>
        <w:ind w:left="720" w:hanging="360"/>
      </w:pPr>
      <w:rPr>
        <w:rFonts w:ascii="Symbol" w:eastAsiaTheme="minorHAnsi" w:hAnsi="Symbol" w:cs="Aria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1879511000">
    <w:abstractNumId w:val="1"/>
  </w:num>
  <w:num w:numId="5" w16cid:durableId="976952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CCD"/>
    <w:rsid w:val="0007290E"/>
    <w:rsid w:val="000B41F8"/>
    <w:rsid w:val="000D11FE"/>
    <w:rsid w:val="000F5A42"/>
    <w:rsid w:val="0010262A"/>
    <w:rsid w:val="00114C23"/>
    <w:rsid w:val="00195FD7"/>
    <w:rsid w:val="002010B2"/>
    <w:rsid w:val="00245501"/>
    <w:rsid w:val="002475F9"/>
    <w:rsid w:val="002949DC"/>
    <w:rsid w:val="003448FE"/>
    <w:rsid w:val="0046171F"/>
    <w:rsid w:val="0046335A"/>
    <w:rsid w:val="00483F03"/>
    <w:rsid w:val="0054747C"/>
    <w:rsid w:val="00561B62"/>
    <w:rsid w:val="00587176"/>
    <w:rsid w:val="006203D6"/>
    <w:rsid w:val="00633E72"/>
    <w:rsid w:val="006A509F"/>
    <w:rsid w:val="006A7354"/>
    <w:rsid w:val="006C2661"/>
    <w:rsid w:val="007239D3"/>
    <w:rsid w:val="00744413"/>
    <w:rsid w:val="007B3E61"/>
    <w:rsid w:val="0082255A"/>
    <w:rsid w:val="008F296D"/>
    <w:rsid w:val="00923AAE"/>
    <w:rsid w:val="00940CCD"/>
    <w:rsid w:val="00A12218"/>
    <w:rsid w:val="00A722BB"/>
    <w:rsid w:val="00A90678"/>
    <w:rsid w:val="00A94F39"/>
    <w:rsid w:val="00AA3E22"/>
    <w:rsid w:val="00AD6E02"/>
    <w:rsid w:val="00BD4E3D"/>
    <w:rsid w:val="00C05D3B"/>
    <w:rsid w:val="00C15A6A"/>
    <w:rsid w:val="00D03CDE"/>
    <w:rsid w:val="00D20D3A"/>
    <w:rsid w:val="00D21D4C"/>
    <w:rsid w:val="00D32009"/>
    <w:rsid w:val="00DB22DA"/>
    <w:rsid w:val="00DF2172"/>
    <w:rsid w:val="00EC5967"/>
    <w:rsid w:val="00F13421"/>
    <w:rsid w:val="00F650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79B45"/>
  <w15:chartTrackingRefBased/>
  <w15:docId w15:val="{1D34E09C-650D-4D6D-AEC8-045100710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CCD"/>
    <w:rPr>
      <w:kern w:val="0"/>
      <w14:ligatures w14:val="none"/>
    </w:rPr>
  </w:style>
  <w:style w:type="paragraph" w:styleId="Ttulo1">
    <w:name w:val="heading 1"/>
    <w:basedOn w:val="Normal"/>
    <w:next w:val="Normal"/>
    <w:link w:val="Ttulo1Car"/>
    <w:uiPriority w:val="9"/>
    <w:qFormat/>
    <w:rsid w:val="00940C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40C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40CC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40CC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40CC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40CC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40CC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40CC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40CC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0CC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40CC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40CC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40CC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40CC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40CC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40CC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40CC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40CCD"/>
    <w:rPr>
      <w:rFonts w:eastAsiaTheme="majorEastAsia" w:cstheme="majorBidi"/>
      <w:color w:val="272727" w:themeColor="text1" w:themeTint="D8"/>
    </w:rPr>
  </w:style>
  <w:style w:type="paragraph" w:styleId="Ttulo">
    <w:name w:val="Title"/>
    <w:basedOn w:val="Normal"/>
    <w:next w:val="Normal"/>
    <w:link w:val="TtuloCar"/>
    <w:uiPriority w:val="10"/>
    <w:qFormat/>
    <w:rsid w:val="00940C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40CC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40CC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40CC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40CCD"/>
    <w:pPr>
      <w:spacing w:before="160"/>
      <w:jc w:val="center"/>
    </w:pPr>
    <w:rPr>
      <w:i/>
      <w:iCs/>
      <w:color w:val="404040" w:themeColor="text1" w:themeTint="BF"/>
    </w:rPr>
  </w:style>
  <w:style w:type="character" w:customStyle="1" w:styleId="CitaCar">
    <w:name w:val="Cita Car"/>
    <w:basedOn w:val="Fuentedeprrafopredeter"/>
    <w:link w:val="Cita"/>
    <w:uiPriority w:val="29"/>
    <w:rsid w:val="00940CCD"/>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940CCD"/>
    <w:pPr>
      <w:ind w:left="720"/>
      <w:contextualSpacing/>
    </w:pPr>
  </w:style>
  <w:style w:type="character" w:styleId="nfasisintenso">
    <w:name w:val="Intense Emphasis"/>
    <w:basedOn w:val="Fuentedeprrafopredeter"/>
    <w:uiPriority w:val="21"/>
    <w:qFormat/>
    <w:rsid w:val="00940CCD"/>
    <w:rPr>
      <w:i/>
      <w:iCs/>
      <w:color w:val="0F4761" w:themeColor="accent1" w:themeShade="BF"/>
    </w:rPr>
  </w:style>
  <w:style w:type="paragraph" w:styleId="Citadestacada">
    <w:name w:val="Intense Quote"/>
    <w:basedOn w:val="Normal"/>
    <w:next w:val="Normal"/>
    <w:link w:val="CitadestacadaCar"/>
    <w:uiPriority w:val="30"/>
    <w:qFormat/>
    <w:rsid w:val="00940C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40CCD"/>
    <w:rPr>
      <w:i/>
      <w:iCs/>
      <w:color w:val="0F4761" w:themeColor="accent1" w:themeShade="BF"/>
    </w:rPr>
  </w:style>
  <w:style w:type="character" w:styleId="Referenciaintensa">
    <w:name w:val="Intense Reference"/>
    <w:basedOn w:val="Fuentedeprrafopredeter"/>
    <w:uiPriority w:val="32"/>
    <w:qFormat/>
    <w:rsid w:val="00940CCD"/>
    <w:rPr>
      <w:b/>
      <w:bCs/>
      <w:smallCaps/>
      <w:color w:val="0F4761" w:themeColor="accent1" w:themeShade="BF"/>
      <w:spacing w:val="5"/>
    </w:rPr>
  </w:style>
  <w:style w:type="paragraph" w:styleId="Encabezado">
    <w:name w:val="header"/>
    <w:basedOn w:val="Normal"/>
    <w:link w:val="EncabezadoCar"/>
    <w:uiPriority w:val="99"/>
    <w:unhideWhenUsed/>
    <w:rsid w:val="00940C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0CCD"/>
    <w:rPr>
      <w:kern w:val="0"/>
      <w14:ligatures w14:val="none"/>
    </w:rPr>
  </w:style>
  <w:style w:type="paragraph" w:styleId="Piedepgina">
    <w:name w:val="footer"/>
    <w:basedOn w:val="Normal"/>
    <w:link w:val="PiedepginaCar"/>
    <w:uiPriority w:val="99"/>
    <w:unhideWhenUsed/>
    <w:rsid w:val="00940C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0CCD"/>
    <w:rPr>
      <w:kern w:val="0"/>
      <w14:ligatures w14:val="none"/>
    </w:rPr>
  </w:style>
  <w:style w:type="table" w:styleId="Tablaconcuadrcula">
    <w:name w:val="Table Grid"/>
    <w:basedOn w:val="Tablanormal"/>
    <w:uiPriority w:val="39"/>
    <w:qFormat/>
    <w:rsid w:val="00940CC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0CCD"/>
    <w:rPr>
      <w:color w:val="467886" w:themeColor="hyperlink"/>
      <w:u w:val="single"/>
    </w:rPr>
  </w:style>
  <w:style w:type="character" w:customStyle="1" w:styleId="normaltextrun">
    <w:name w:val="normaltextrun"/>
    <w:basedOn w:val="Fuentedeprrafopredeter"/>
    <w:rsid w:val="00940CCD"/>
  </w:style>
  <w:style w:type="character" w:customStyle="1" w:styleId="eop">
    <w:name w:val="eop"/>
    <w:basedOn w:val="Fuentedeprrafopredeter"/>
    <w:rsid w:val="00940CCD"/>
  </w:style>
  <w:style w:type="paragraph" w:customStyle="1" w:styleId="paragraph">
    <w:name w:val="paragraph"/>
    <w:basedOn w:val="Normal"/>
    <w:rsid w:val="00940CC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0CCD"/>
  </w:style>
  <w:style w:type="paragraph" w:styleId="NormalWeb">
    <w:name w:val="Normal (Web)"/>
    <w:basedOn w:val="Normal"/>
    <w:link w:val="NormalWebCar"/>
    <w:uiPriority w:val="99"/>
    <w:unhideWhenUsed/>
    <w:rsid w:val="00940CC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940CCD"/>
    <w:rPr>
      <w:rFonts w:ascii="Times New Roman" w:eastAsia="Times New Roman" w:hAnsi="Times New Roman" w:cs="Times New Roman"/>
      <w:kern w:val="0"/>
      <w:sz w:val="24"/>
      <w:szCs w:val="24"/>
      <w:lang w:eastAsia="es-CO"/>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0CCD"/>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40CCD"/>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40CCD"/>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40CCD"/>
    <w:rPr>
      <w:vertAlign w:val="superscript"/>
    </w:rPr>
  </w:style>
  <w:style w:type="paragraph" w:customStyle="1" w:styleId="Appelnotedebasde">
    <w:name w:val="Appel note de bas de..."/>
    <w:basedOn w:val="Normal"/>
    <w:link w:val="Refdenotaalpie"/>
    <w:uiPriority w:val="99"/>
    <w:rsid w:val="00940CCD"/>
    <w:pPr>
      <w:spacing w:line="240" w:lineRule="exact"/>
    </w:pPr>
    <w:rPr>
      <w:kern w:val="2"/>
      <w:vertAlign w:val="superscript"/>
      <w14:ligatures w14:val="standardContextual"/>
    </w:rPr>
  </w:style>
  <w:style w:type="paragraph" w:styleId="Sinespaciado">
    <w:name w:val="No Spacing"/>
    <w:aliases w:val="No Indent"/>
    <w:link w:val="SinespaciadoCar"/>
    <w:uiPriority w:val="3"/>
    <w:qFormat/>
    <w:rsid w:val="00940CCD"/>
    <w:pPr>
      <w:spacing w:after="0" w:line="240" w:lineRule="auto"/>
    </w:pPr>
    <w:rPr>
      <w:kern w:val="0"/>
      <w:sz w:val="24"/>
      <w:lang w:val="es-MX"/>
      <w14:ligatures w14:val="none"/>
    </w:rPr>
  </w:style>
  <w:style w:type="character" w:customStyle="1" w:styleId="SinespaciadoCar">
    <w:name w:val="Sin espaciado Car"/>
    <w:aliases w:val="No Indent Car"/>
    <w:link w:val="Sinespaciado"/>
    <w:uiPriority w:val="3"/>
    <w:rsid w:val="00940CCD"/>
    <w:rPr>
      <w:kern w:val="0"/>
      <w:sz w:val="24"/>
      <w:lang w:val="es-MX"/>
      <w14:ligatures w14:val="none"/>
    </w:rPr>
  </w:style>
  <w:style w:type="character" w:styleId="Mencinsinresolver">
    <w:name w:val="Unresolved Mention"/>
    <w:basedOn w:val="Fuentedeprrafopredeter"/>
    <w:uiPriority w:val="99"/>
    <w:semiHidden/>
    <w:unhideWhenUsed/>
    <w:rsid w:val="00940C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buelvas95@outlook.com" TargetMode="External"/><Relationship Id="rId13" Type="http://schemas.openxmlformats.org/officeDocument/2006/relationships/image" Target="media/image3.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52AC0D-EE45-4324-8453-ABAD7AE57048}"/>
</file>

<file path=customXml/itemProps2.xml><?xml version="1.0" encoding="utf-8"?>
<ds:datastoreItem xmlns:ds="http://schemas.openxmlformats.org/officeDocument/2006/customXml" ds:itemID="{60A56CD1-8585-46EF-81EF-1AF044A851E1}"/>
</file>

<file path=customXml/itemProps3.xml><?xml version="1.0" encoding="utf-8"?>
<ds:datastoreItem xmlns:ds="http://schemas.openxmlformats.org/officeDocument/2006/customXml" ds:itemID="{01685607-FAC6-4EF0-A474-268780A8B53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138</TotalTime>
  <Pages>15</Pages>
  <Words>4568</Words>
  <Characters>25128</Characters>
  <Application>Microsoft Office Word</Application>
  <DocSecurity>0</DocSecurity>
  <Lines>209</Lines>
  <Paragraphs>59</Paragraphs>
  <ScaleCrop>false</ScaleCrop>
  <Company/>
  <LinksUpToDate>false</LinksUpToDate>
  <CharactersWithSpaces>29637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37</cp:revision>
  <dcterms:created xsi:type="dcterms:W3CDTF">2026-05-21T21:39:00Z</dcterms:created>
  <dcterms:modified xsi:type="dcterms:W3CDTF">2026-05-25T14:55:00Z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