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2AED3" w14:textId="77777777" w:rsidR="0027034B" w:rsidRPr="003C4CF2" w:rsidRDefault="0027034B" w:rsidP="0027034B">
      <w:pPr>
        <w:spacing w:after="0" w:line="240" w:lineRule="auto"/>
        <w:jc w:val="both"/>
        <w:rPr>
          <w:rFonts w:ascii="Calibri" w:eastAsia="Calibri" w:hAnsi="Calibri" w:cs="Times New Roman"/>
          <w:color w:val="000000" w:themeColor="text1"/>
        </w:rPr>
      </w:pPr>
    </w:p>
    <w:p w14:paraId="6A298E92" w14:textId="77777777" w:rsidR="0027034B" w:rsidRPr="003C4CF2" w:rsidRDefault="0027034B" w:rsidP="0027034B">
      <w:pPr>
        <w:spacing w:after="0" w:line="240" w:lineRule="auto"/>
        <w:jc w:val="both"/>
        <w:rPr>
          <w:rFonts w:ascii="Verdana" w:eastAsia="Geomanist Light" w:hAnsi="Verdana" w:cs="Arial"/>
          <w:b/>
          <w:bCs/>
          <w:color w:val="000000" w:themeColor="text1"/>
        </w:rPr>
      </w:pPr>
      <w:r w:rsidRPr="003C4CF2">
        <w:rPr>
          <w:rFonts w:ascii="Verdana" w:eastAsia="Geomanist Light" w:hAnsi="Verdana" w:cs="Arial"/>
          <w:b/>
          <w:bCs/>
          <w:color w:val="000000" w:themeColor="text1"/>
        </w:rPr>
        <w:t xml:space="preserve">SUPERVISIÓN DEL CONTRATO </w:t>
      </w:r>
      <w:r w:rsidRPr="003C4CF2">
        <w:rPr>
          <w:rFonts w:ascii="Verdana" w:eastAsia="Calibri" w:hAnsi="Verdana" w:cs="Arial"/>
          <w:b/>
          <w:bCs/>
          <w:color w:val="000000" w:themeColor="text1"/>
          <w:lang w:val="es-ES" w:eastAsia="es-ES"/>
        </w:rPr>
        <w:t xml:space="preserve">– Características </w:t>
      </w:r>
    </w:p>
    <w:p w14:paraId="574F6089" w14:textId="77777777" w:rsidR="0027034B" w:rsidRPr="003C4CF2" w:rsidRDefault="0027034B" w:rsidP="0027034B">
      <w:pPr>
        <w:spacing w:after="0" w:line="240" w:lineRule="auto"/>
        <w:jc w:val="both"/>
        <w:rPr>
          <w:rFonts w:ascii="Verdana" w:eastAsia="Geomanist Light" w:hAnsi="Verdana" w:cs="Arial"/>
          <w:color w:val="000000" w:themeColor="text1"/>
        </w:rPr>
      </w:pPr>
      <w:r w:rsidRPr="003C4CF2">
        <w:rPr>
          <w:rFonts w:ascii="Verdana" w:eastAsia="Geomanist Light" w:hAnsi="Verdana" w:cs="Arial"/>
          <w:b/>
          <w:bCs/>
          <w:color w:val="000000" w:themeColor="text1"/>
        </w:rPr>
        <w:t> </w:t>
      </w:r>
    </w:p>
    <w:p w14:paraId="1B375E62" w14:textId="77EB26CB" w:rsidR="0027034B" w:rsidRPr="003C4CF2" w:rsidRDefault="0027034B" w:rsidP="0027034B">
      <w:pPr>
        <w:spacing w:after="0" w:line="240" w:lineRule="auto"/>
        <w:jc w:val="both"/>
        <w:rPr>
          <w:rFonts w:ascii="Verdana" w:eastAsia="Geomanist Light" w:hAnsi="Verdana" w:cs="Arial"/>
          <w:color w:val="000000" w:themeColor="text1"/>
          <w:sz w:val="20"/>
          <w:szCs w:val="20"/>
        </w:rPr>
      </w:pPr>
      <w:r w:rsidRPr="003C4CF2">
        <w:rPr>
          <w:rFonts w:ascii="Verdana" w:eastAsia="Geomanist Light" w:hAnsi="Verdana" w:cs="Arial"/>
          <w:color w:val="000000" w:themeColor="text1"/>
          <w:sz w:val="20"/>
          <w:szCs w:val="20"/>
        </w:rPr>
        <w:t xml:space="preserve">[…] </w:t>
      </w:r>
      <w:r w:rsidR="003C4CF2" w:rsidRPr="003C4CF2">
        <w:rPr>
          <w:rFonts w:ascii="Verdana" w:eastAsia="Geomanist Light" w:hAnsi="Verdana" w:cs="Arial"/>
          <w:color w:val="000000" w:themeColor="text1"/>
          <w:sz w:val="20"/>
          <w:szCs w:val="20"/>
        </w:rPr>
        <w:t xml:space="preserve">Del primer concepto, se extractan las siguientes características en relación con la supervisión: i) la labor de supervisión siempre existirá en relación con cualquier contrato estatal, salvo cuando se realice la vigilancia a través de la interventoría, caso en el cual podrán concurrir informando en el contrato de interventoría la división de dicha vigilancia. Por su parte, la interventoría se contratara dependiendo del análisis de su necesidad y extensión ; </w:t>
      </w:r>
      <w:proofErr w:type="spellStart"/>
      <w:r w:rsidR="003C4CF2" w:rsidRPr="003C4CF2">
        <w:rPr>
          <w:rFonts w:ascii="Verdana" w:eastAsia="Geomanist Light" w:hAnsi="Verdana" w:cs="Arial"/>
          <w:color w:val="000000" w:themeColor="text1"/>
          <w:sz w:val="20"/>
          <w:szCs w:val="20"/>
        </w:rPr>
        <w:t>ii</w:t>
      </w:r>
      <w:proofErr w:type="spellEnd"/>
      <w:r w:rsidR="003C4CF2" w:rsidRPr="003C4CF2">
        <w:rPr>
          <w:rFonts w:ascii="Verdana" w:eastAsia="Geomanist Light" w:hAnsi="Verdana" w:cs="Arial"/>
          <w:color w:val="000000" w:themeColor="text1"/>
          <w:sz w:val="20"/>
          <w:szCs w:val="20"/>
        </w:rPr>
        <w:t xml:space="preserve">) no requiere conocimientos especializados como la interventoría; </w:t>
      </w:r>
      <w:proofErr w:type="spellStart"/>
      <w:r w:rsidR="003C4CF2" w:rsidRPr="003C4CF2">
        <w:rPr>
          <w:rFonts w:ascii="Verdana" w:eastAsia="Geomanist Light" w:hAnsi="Verdana" w:cs="Arial"/>
          <w:color w:val="000000" w:themeColor="text1"/>
          <w:sz w:val="20"/>
          <w:szCs w:val="20"/>
        </w:rPr>
        <w:t>iii</w:t>
      </w:r>
      <w:proofErr w:type="spellEnd"/>
      <w:r w:rsidR="003C4CF2" w:rsidRPr="003C4CF2">
        <w:rPr>
          <w:rFonts w:ascii="Verdana" w:eastAsia="Geomanist Light" w:hAnsi="Verdana" w:cs="Arial"/>
          <w:color w:val="000000" w:themeColor="text1"/>
          <w:sz w:val="20"/>
          <w:szCs w:val="20"/>
        </w:rPr>
        <w:t xml:space="preserve">) se ejerce por la Entidad Estatal por conducto de la designación – y no por la delegación como se explicara más adelante – de servidores públicos idóneos para cumplir la función; </w:t>
      </w:r>
      <w:proofErr w:type="spellStart"/>
      <w:r w:rsidR="003C4CF2" w:rsidRPr="003C4CF2">
        <w:rPr>
          <w:rFonts w:ascii="Verdana" w:eastAsia="Geomanist Light" w:hAnsi="Verdana" w:cs="Arial"/>
          <w:color w:val="000000" w:themeColor="text1"/>
          <w:sz w:val="20"/>
          <w:szCs w:val="20"/>
        </w:rPr>
        <w:t>iv</w:t>
      </w:r>
      <w:proofErr w:type="spellEnd"/>
      <w:r w:rsidR="003C4CF2" w:rsidRPr="003C4CF2">
        <w:rPr>
          <w:rFonts w:ascii="Verdana" w:eastAsia="Geomanist Light" w:hAnsi="Verdana" w:cs="Arial"/>
          <w:color w:val="000000" w:themeColor="text1"/>
          <w:sz w:val="20"/>
          <w:szCs w:val="20"/>
        </w:rPr>
        <w:t>) puede recibir apoyo de personal contratado para tal fin mediante contratos de prestación de servicios; v) le es inherente el seguimiento técnico, administrativo, financiero, contable, y jurídico del contrato vigilado.</w:t>
      </w:r>
    </w:p>
    <w:p w14:paraId="362C9DAF" w14:textId="77777777" w:rsidR="0027034B" w:rsidRPr="006B3063" w:rsidRDefault="0027034B" w:rsidP="0027034B">
      <w:pPr>
        <w:spacing w:after="0" w:line="240" w:lineRule="auto"/>
        <w:jc w:val="both"/>
        <w:rPr>
          <w:rFonts w:ascii="Calibri" w:eastAsia="Calibri" w:hAnsi="Calibri" w:cs="Times New Roman"/>
          <w:color w:val="EE0000"/>
        </w:rPr>
      </w:pPr>
    </w:p>
    <w:p w14:paraId="68AA125F" w14:textId="77777777" w:rsidR="0027034B" w:rsidRPr="003C4CF2" w:rsidRDefault="0027034B" w:rsidP="0027034B">
      <w:pPr>
        <w:spacing w:after="0" w:line="240" w:lineRule="auto"/>
        <w:jc w:val="both"/>
        <w:rPr>
          <w:rFonts w:ascii="Calibri" w:eastAsia="Calibri" w:hAnsi="Calibri" w:cs="Times New Roman"/>
          <w:color w:val="000000" w:themeColor="text1"/>
        </w:rPr>
      </w:pPr>
      <w:r w:rsidRPr="003C4CF2">
        <w:rPr>
          <w:rFonts w:ascii="Verdana" w:eastAsia="Geomanist Light" w:hAnsi="Verdana" w:cs="Arial"/>
          <w:b/>
          <w:bCs/>
          <w:color w:val="000000" w:themeColor="text1"/>
        </w:rPr>
        <w:t>SUPERVISIÓN DEL CONTRATO – Definición</w:t>
      </w:r>
    </w:p>
    <w:p w14:paraId="5F8FB182" w14:textId="77777777" w:rsidR="0027034B" w:rsidRPr="003C4CF2" w:rsidRDefault="0027034B" w:rsidP="0027034B">
      <w:pPr>
        <w:spacing w:after="0" w:line="240" w:lineRule="auto"/>
        <w:jc w:val="both"/>
        <w:rPr>
          <w:rFonts w:ascii="Calibri" w:eastAsia="Calibri" w:hAnsi="Calibri" w:cs="Times New Roman"/>
          <w:color w:val="000000" w:themeColor="text1"/>
        </w:rPr>
      </w:pPr>
    </w:p>
    <w:p w14:paraId="2699B0C1" w14:textId="77777777" w:rsidR="0027034B" w:rsidRPr="003C4CF2" w:rsidRDefault="0027034B" w:rsidP="0027034B">
      <w:pPr>
        <w:spacing w:after="0" w:line="240" w:lineRule="auto"/>
        <w:jc w:val="both"/>
        <w:rPr>
          <w:rFonts w:ascii="Verdana" w:eastAsia="Geomanist Light" w:hAnsi="Verdana" w:cs="Arial"/>
          <w:color w:val="000000" w:themeColor="text1"/>
          <w:sz w:val="20"/>
          <w:szCs w:val="20"/>
        </w:rPr>
      </w:pPr>
      <w:r w:rsidRPr="003C4CF2">
        <w:rPr>
          <w:rFonts w:ascii="Verdana" w:eastAsia="Geomanist Light" w:hAnsi="Verdana" w:cs="Arial"/>
          <w:color w:val="000000" w:themeColor="text1"/>
          <w:sz w:val="20"/>
          <w:szCs w:val="20"/>
        </w:rPr>
        <w:t>De acuerdo con el artículo 83 de la Ley 1474 de 2011, la supervisión es una actividad que debe realizar la entidad estatal contratante con sus servidores públicos, sin perjuicio de que pueda contratar el apoyo a esta labor mediante la celebración de contratos de prestación de servicios. En efecto, el segundo inciso de dicha norma establece:</w:t>
      </w:r>
    </w:p>
    <w:p w14:paraId="711E9E7F" w14:textId="77777777" w:rsidR="0027034B" w:rsidRPr="003C4CF2" w:rsidRDefault="0027034B" w:rsidP="0027034B">
      <w:pPr>
        <w:spacing w:after="0" w:line="240" w:lineRule="auto"/>
        <w:jc w:val="both"/>
        <w:rPr>
          <w:rFonts w:ascii="Verdana" w:eastAsia="Geomanist Light" w:hAnsi="Verdana" w:cs="Arial"/>
          <w:color w:val="000000" w:themeColor="text1"/>
          <w:sz w:val="20"/>
          <w:szCs w:val="20"/>
        </w:rPr>
      </w:pPr>
    </w:p>
    <w:p w14:paraId="3EB36BCB" w14:textId="77777777" w:rsidR="0027034B" w:rsidRPr="003C4CF2" w:rsidRDefault="0027034B" w:rsidP="0027034B">
      <w:pPr>
        <w:spacing w:after="0" w:line="240" w:lineRule="auto"/>
        <w:jc w:val="both"/>
        <w:rPr>
          <w:rFonts w:ascii="Verdana" w:eastAsia="Geomanist Light" w:hAnsi="Verdana" w:cs="Arial"/>
          <w:color w:val="000000" w:themeColor="text1"/>
          <w:sz w:val="20"/>
          <w:szCs w:val="20"/>
        </w:rPr>
      </w:pPr>
      <w:r w:rsidRPr="003C4CF2">
        <w:rPr>
          <w:rFonts w:ascii="Verdana" w:eastAsia="Geomanist Light" w:hAnsi="Verdana" w:cs="Arial"/>
          <w:color w:val="000000" w:themeColor="text1"/>
          <w:sz w:val="20"/>
          <w:szCs w:val="20"/>
        </w:rPr>
        <w:t xml:space="preserve">“La supervisión consistirá en el seguimiento técnico, administrativo, financiero, contable, y jurídico </w:t>
      </w:r>
      <w:proofErr w:type="gramStart"/>
      <w:r w:rsidRPr="003C4CF2">
        <w:rPr>
          <w:rFonts w:ascii="Verdana" w:eastAsia="Geomanist Light" w:hAnsi="Verdana" w:cs="Arial"/>
          <w:color w:val="000000" w:themeColor="text1"/>
          <w:sz w:val="20"/>
          <w:szCs w:val="20"/>
        </w:rPr>
        <w:t>que</w:t>
      </w:r>
      <w:proofErr w:type="gramEnd"/>
      <w:r w:rsidRPr="003C4CF2">
        <w:rPr>
          <w:rFonts w:ascii="Verdana" w:eastAsia="Geomanist Light" w:hAnsi="Verdana" w:cs="Arial"/>
          <w:color w:val="000000" w:themeColor="text1"/>
          <w:sz w:val="20"/>
          <w:szCs w:val="20"/>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2DAEF419" w14:textId="77777777" w:rsidR="0027034B" w:rsidRPr="003C4CF2" w:rsidRDefault="0027034B" w:rsidP="0027034B">
      <w:pPr>
        <w:spacing w:after="0" w:line="240" w:lineRule="auto"/>
        <w:jc w:val="both"/>
        <w:rPr>
          <w:rFonts w:ascii="Verdana" w:eastAsia="Geomanist Light" w:hAnsi="Verdana" w:cs="Arial"/>
          <w:color w:val="000000" w:themeColor="text1"/>
          <w:sz w:val="20"/>
          <w:szCs w:val="20"/>
        </w:rPr>
      </w:pPr>
    </w:p>
    <w:p w14:paraId="65B95780" w14:textId="77777777" w:rsidR="003C4CF2" w:rsidRPr="003C4CF2" w:rsidRDefault="003C4CF2" w:rsidP="0027034B">
      <w:pPr>
        <w:spacing w:after="0" w:line="240" w:lineRule="auto"/>
        <w:jc w:val="both"/>
        <w:rPr>
          <w:rFonts w:ascii="Verdana" w:eastAsia="Geomanist Light" w:hAnsi="Verdana" w:cs="Arial"/>
          <w:b/>
          <w:bCs/>
          <w:color w:val="000000" w:themeColor="text1"/>
        </w:rPr>
      </w:pPr>
    </w:p>
    <w:p w14:paraId="5614369A" w14:textId="1A4CC98D" w:rsidR="003C4CF2" w:rsidRPr="003C4CF2" w:rsidRDefault="003C4CF2" w:rsidP="0027034B">
      <w:pPr>
        <w:spacing w:after="0" w:line="240" w:lineRule="auto"/>
        <w:jc w:val="both"/>
        <w:rPr>
          <w:rFonts w:ascii="Verdana" w:eastAsia="Geomanist Light" w:hAnsi="Verdana" w:cs="Arial"/>
          <w:b/>
          <w:bCs/>
          <w:color w:val="000000" w:themeColor="text1"/>
        </w:rPr>
      </w:pPr>
      <w:r w:rsidRPr="003C4CF2">
        <w:rPr>
          <w:rFonts w:ascii="Verdana" w:eastAsia="Geomanist Light" w:hAnsi="Verdana" w:cs="Arial"/>
          <w:b/>
          <w:bCs/>
          <w:color w:val="000000" w:themeColor="text1"/>
        </w:rPr>
        <w:t xml:space="preserve">DELEGACIÓN Y DESIGNACIÓN EN MATERIA CONTRACTUAL – Diferencias </w:t>
      </w:r>
    </w:p>
    <w:p w14:paraId="1D26E193" w14:textId="77777777" w:rsidR="003C4CF2" w:rsidRPr="003C4CF2" w:rsidRDefault="003C4CF2" w:rsidP="0027034B">
      <w:pPr>
        <w:spacing w:after="0" w:line="240" w:lineRule="auto"/>
        <w:jc w:val="both"/>
        <w:rPr>
          <w:rFonts w:ascii="Verdana" w:eastAsia="Geomanist Light" w:hAnsi="Verdana" w:cs="Arial"/>
          <w:color w:val="000000" w:themeColor="text1"/>
          <w:sz w:val="20"/>
          <w:szCs w:val="20"/>
        </w:rPr>
      </w:pPr>
    </w:p>
    <w:p w14:paraId="7C23B2B0" w14:textId="3AF2C7B2" w:rsidR="003C4CF2" w:rsidRPr="009B4ACC" w:rsidRDefault="003C4CF2" w:rsidP="009B4ACC">
      <w:pPr>
        <w:spacing w:after="0" w:line="240" w:lineRule="auto"/>
        <w:jc w:val="both"/>
        <w:rPr>
          <w:rFonts w:ascii="Verdana" w:eastAsia="Calibri" w:hAnsi="Verdana" w:cs="Arial"/>
          <w:color w:val="000000" w:themeColor="text1"/>
          <w:sz w:val="20"/>
          <w:szCs w:val="20"/>
          <w:lang w:val="es-ES"/>
        </w:rPr>
      </w:pPr>
      <w:r w:rsidRPr="009B4ACC">
        <w:rPr>
          <w:rFonts w:ascii="Verdana" w:eastAsia="Geomanist Light" w:hAnsi="Verdana" w:cs="Arial"/>
          <w:color w:val="000000" w:themeColor="text1"/>
          <w:sz w:val="18"/>
          <w:szCs w:val="18"/>
        </w:rPr>
        <w:t xml:space="preserve">[…]  </w:t>
      </w:r>
      <w:r w:rsidRPr="009B4ACC">
        <w:rPr>
          <w:rFonts w:ascii="Verdana" w:eastAsia="Calibri" w:hAnsi="Verdana" w:cs="Arial"/>
          <w:color w:val="000000" w:themeColor="text1"/>
          <w:sz w:val="20"/>
          <w:szCs w:val="20"/>
          <w:lang w:val="es-ES"/>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9B4ACC">
        <w:rPr>
          <w:rFonts w:ascii="Verdana" w:eastAsia="Calibri" w:hAnsi="Verdana" w:cs="Arial"/>
          <w:color w:val="000000" w:themeColor="text1"/>
          <w:sz w:val="20"/>
          <w:szCs w:val="20"/>
          <w:lang w:val="es-ES"/>
        </w:rPr>
        <w:t>del mismo</w:t>
      </w:r>
      <w:proofErr w:type="gramEnd"/>
      <w:r w:rsidRPr="009B4ACC">
        <w:rPr>
          <w:rFonts w:ascii="Verdana" w:eastAsia="Calibri" w:hAnsi="Verdana" w:cs="Arial"/>
          <w:color w:val="000000" w:themeColor="text1"/>
          <w:sz w:val="20"/>
          <w:szCs w:val="20"/>
          <w:lang w:val="es-ES"/>
        </w:rPr>
        <w:t xml:space="preserve">. </w:t>
      </w:r>
    </w:p>
    <w:p w14:paraId="7D65825C" w14:textId="77777777" w:rsidR="003C4CF2" w:rsidRDefault="003C4CF2" w:rsidP="003C4CF2">
      <w:pPr>
        <w:spacing w:after="120" w:line="276" w:lineRule="auto"/>
        <w:jc w:val="both"/>
        <w:rPr>
          <w:rFonts w:ascii="Verdana" w:eastAsia="Aptos" w:hAnsi="Verdana" w:cs="Times New Roman"/>
          <w:color w:val="EE0000"/>
          <w:sz w:val="20"/>
          <w:szCs w:val="20"/>
          <w:shd w:val="clear" w:color="auto" w:fill="FFFFFF"/>
          <w:lang w:val="es-ES"/>
        </w:rPr>
      </w:pPr>
    </w:p>
    <w:p w14:paraId="68DAADDB" w14:textId="5658D9EE" w:rsidR="003C4CF2" w:rsidRPr="003C4CF2" w:rsidRDefault="003C4CF2" w:rsidP="003C4CF2">
      <w:pPr>
        <w:spacing w:after="120" w:line="276" w:lineRule="auto"/>
        <w:jc w:val="both"/>
        <w:rPr>
          <w:rFonts w:ascii="Verdana" w:eastAsia="Calibri" w:hAnsi="Verdana" w:cs="Arial"/>
          <w:b/>
          <w:bCs/>
          <w:color w:val="000000" w:themeColor="text1"/>
        </w:rPr>
      </w:pPr>
      <w:r w:rsidRPr="003C4CF2">
        <w:rPr>
          <w:rFonts w:ascii="Verdana" w:eastAsia="Aptos" w:hAnsi="Verdana" w:cs="Times New Roman"/>
          <w:b/>
          <w:bCs/>
          <w:color w:val="000000" w:themeColor="text1"/>
          <w:shd w:val="clear" w:color="auto" w:fill="FFFFFF"/>
          <w:lang w:val="es-ES"/>
        </w:rPr>
        <w:t xml:space="preserve">PUBLICACIÓN DE DOCUMENTOS DE SUPERVISIÓN – </w:t>
      </w:r>
      <w:proofErr w:type="spellStart"/>
      <w:r w:rsidRPr="003C4CF2">
        <w:rPr>
          <w:rFonts w:ascii="Verdana" w:eastAsia="Aptos" w:hAnsi="Verdana" w:cs="Times New Roman"/>
          <w:b/>
          <w:bCs/>
          <w:color w:val="000000" w:themeColor="text1"/>
          <w:shd w:val="clear" w:color="auto" w:fill="FFFFFF"/>
          <w:lang w:val="es-ES"/>
        </w:rPr>
        <w:t>Secop</w:t>
      </w:r>
      <w:proofErr w:type="spellEnd"/>
      <w:r w:rsidRPr="003C4CF2">
        <w:rPr>
          <w:rFonts w:ascii="Verdana" w:eastAsia="Aptos" w:hAnsi="Verdana" w:cs="Times New Roman"/>
          <w:b/>
          <w:bCs/>
          <w:color w:val="000000" w:themeColor="text1"/>
          <w:shd w:val="clear" w:color="auto" w:fill="FFFFFF"/>
          <w:lang w:val="es-ES"/>
        </w:rPr>
        <w:t xml:space="preserve"> </w:t>
      </w:r>
      <w:proofErr w:type="spellStart"/>
      <w:r w:rsidRPr="003C4CF2">
        <w:rPr>
          <w:rFonts w:ascii="Verdana" w:eastAsia="Aptos" w:hAnsi="Verdana" w:cs="Times New Roman"/>
          <w:b/>
          <w:bCs/>
          <w:color w:val="000000" w:themeColor="text1"/>
          <w:shd w:val="clear" w:color="auto" w:fill="FFFFFF"/>
          <w:lang w:val="es-ES"/>
        </w:rPr>
        <w:t>ii</w:t>
      </w:r>
      <w:proofErr w:type="spellEnd"/>
      <w:r w:rsidRPr="003C4CF2">
        <w:rPr>
          <w:rFonts w:ascii="Verdana" w:eastAsia="Aptos" w:hAnsi="Verdana" w:cs="Times New Roman"/>
          <w:b/>
          <w:bCs/>
          <w:color w:val="000000" w:themeColor="text1"/>
          <w:shd w:val="clear" w:color="auto" w:fill="FFFFFF"/>
          <w:lang w:val="es-ES"/>
        </w:rPr>
        <w:t xml:space="preserve"> </w:t>
      </w:r>
    </w:p>
    <w:p w14:paraId="08BDD70B" w14:textId="2203538B" w:rsidR="003C4CF2" w:rsidRPr="009B4ACC" w:rsidRDefault="003C4CF2" w:rsidP="009B4ACC">
      <w:pPr>
        <w:spacing w:after="0" w:line="240" w:lineRule="auto"/>
        <w:jc w:val="both"/>
        <w:rPr>
          <w:rFonts w:ascii="Verdana" w:eastAsia="Calibri" w:hAnsi="Verdana" w:cs="Arial"/>
          <w:color w:val="000000"/>
          <w:sz w:val="20"/>
          <w:szCs w:val="20"/>
        </w:rPr>
      </w:pPr>
      <w:r w:rsidRPr="009B4ACC">
        <w:rPr>
          <w:rFonts w:ascii="Verdana" w:eastAsia="Geomanist Light" w:hAnsi="Verdana" w:cs="Arial"/>
          <w:color w:val="000000" w:themeColor="text1"/>
          <w:sz w:val="18"/>
          <w:szCs w:val="18"/>
        </w:rPr>
        <w:lastRenderedPageBreak/>
        <w:t xml:space="preserve">[…]  </w:t>
      </w:r>
      <w:r w:rsidRPr="009B4ACC">
        <w:rPr>
          <w:rFonts w:ascii="Verdana" w:eastAsia="Calibri" w:hAnsi="Verdana" w:cs="Arial"/>
          <w:color w:val="000000"/>
          <w:sz w:val="20"/>
          <w:szCs w:val="20"/>
        </w:rPr>
        <w:t xml:space="preserve">Cuando la entidad gestiona sus procesos a través del SECOP II, la designación del supervisor tiene una dimensión operativa adicional: es obligatorio para el interventor o supervisor entregar sus órdenes por escrito, y los requerimientos o informes que realice deben publicarse en el SECOP. La plataforma SECOP II dispone de un módulo de gestión contractual en el que se registran los documentos de la fase de ejecución, incluida la designación del supervisor. La correcta identificación del supervisor en la plataforma es además un requisito funcional para que este pueda cargar informes, aprobar actas de pago y gestionar las demás actuaciones propias de la supervisión a través del sistema transaccional.  </w:t>
      </w:r>
    </w:p>
    <w:p w14:paraId="47FAA046" w14:textId="77777777" w:rsidR="006B3063" w:rsidRDefault="006B3063" w:rsidP="006B3063">
      <w:pPr>
        <w:spacing w:after="0" w:line="240" w:lineRule="auto"/>
        <w:rPr>
          <w:rFonts w:ascii="Verdana" w:eastAsia="Geomanist Light" w:hAnsi="Verdana" w:cs="Arial"/>
          <w:lang w:val="es-MX"/>
        </w:rPr>
      </w:pPr>
    </w:p>
    <w:p w14:paraId="55D09ED3" w14:textId="77777777" w:rsidR="006B3063" w:rsidRDefault="006B3063" w:rsidP="006B3063">
      <w:pPr>
        <w:spacing w:after="0" w:line="240" w:lineRule="auto"/>
        <w:rPr>
          <w:rFonts w:ascii="Verdana" w:eastAsia="Geomanist Light" w:hAnsi="Verdana" w:cs="Arial"/>
          <w:lang w:val="es-MX"/>
        </w:rPr>
      </w:pPr>
    </w:p>
    <w:p w14:paraId="5AFF5FA7" w14:textId="77777777" w:rsidR="006B3063" w:rsidRDefault="006B3063" w:rsidP="006B3063">
      <w:pPr>
        <w:spacing w:after="0" w:line="240" w:lineRule="auto"/>
        <w:rPr>
          <w:rFonts w:ascii="Verdana" w:eastAsia="Geomanist Light" w:hAnsi="Verdana" w:cs="Arial"/>
          <w:lang w:val="es-MX"/>
        </w:rPr>
      </w:pPr>
    </w:p>
    <w:p w14:paraId="2684E377" w14:textId="77777777" w:rsidR="00FB5425" w:rsidRDefault="00FB5425" w:rsidP="00E621F9">
      <w:pPr>
        <w:spacing w:after="0" w:line="240" w:lineRule="auto"/>
        <w:rPr>
          <w:rFonts w:ascii="Verdana" w:eastAsia="Geomanist Light" w:hAnsi="Verdana" w:cs="Arial"/>
          <w:lang w:val="es-MX"/>
        </w:rPr>
      </w:pPr>
    </w:p>
    <w:p w14:paraId="37B24E04" w14:textId="77777777" w:rsidR="00FB5425" w:rsidRDefault="00FB5425" w:rsidP="00E621F9">
      <w:pPr>
        <w:spacing w:after="0" w:line="240" w:lineRule="auto"/>
        <w:rPr>
          <w:rFonts w:ascii="Verdana" w:eastAsia="Geomanist Light" w:hAnsi="Verdana" w:cs="Arial"/>
          <w:lang w:val="es-MX"/>
        </w:rPr>
      </w:pPr>
    </w:p>
    <w:p w14:paraId="7F1DAE5A" w14:textId="77777777" w:rsidR="00FB5425" w:rsidRDefault="00FB5425" w:rsidP="00E621F9">
      <w:pPr>
        <w:spacing w:after="0" w:line="240" w:lineRule="auto"/>
        <w:rPr>
          <w:rFonts w:ascii="Verdana" w:eastAsia="Geomanist Light" w:hAnsi="Verdana" w:cs="Arial"/>
          <w:lang w:val="es-MX"/>
        </w:rPr>
      </w:pPr>
    </w:p>
    <w:p w14:paraId="6E193AC8" w14:textId="77777777" w:rsidR="00FB5425" w:rsidRDefault="00FB5425" w:rsidP="00E621F9">
      <w:pPr>
        <w:spacing w:after="0" w:line="240" w:lineRule="auto"/>
        <w:rPr>
          <w:rFonts w:ascii="Verdana" w:eastAsia="Geomanist Light" w:hAnsi="Verdana" w:cs="Arial"/>
          <w:lang w:val="es-MX"/>
        </w:rPr>
      </w:pPr>
    </w:p>
    <w:p w14:paraId="306BA06B" w14:textId="77777777" w:rsidR="00FB5425" w:rsidRDefault="00FB5425" w:rsidP="00E621F9">
      <w:pPr>
        <w:spacing w:after="0" w:line="240" w:lineRule="auto"/>
        <w:rPr>
          <w:rFonts w:ascii="Verdana" w:eastAsia="Geomanist Light" w:hAnsi="Verdana" w:cs="Arial"/>
          <w:lang w:val="es-MX"/>
        </w:rPr>
      </w:pPr>
    </w:p>
    <w:p w14:paraId="13B3E141" w14:textId="77777777" w:rsidR="00FB5425" w:rsidRDefault="00FB5425" w:rsidP="00E621F9">
      <w:pPr>
        <w:spacing w:after="0" w:line="240" w:lineRule="auto"/>
        <w:rPr>
          <w:rFonts w:ascii="Verdana" w:eastAsia="Geomanist Light" w:hAnsi="Verdana" w:cs="Arial"/>
          <w:lang w:val="es-MX"/>
        </w:rPr>
      </w:pPr>
    </w:p>
    <w:p w14:paraId="6DB47EBD" w14:textId="77777777" w:rsidR="00FB5425" w:rsidRDefault="00FB5425" w:rsidP="00E621F9">
      <w:pPr>
        <w:spacing w:after="0" w:line="240" w:lineRule="auto"/>
        <w:rPr>
          <w:rFonts w:ascii="Verdana" w:eastAsia="Geomanist Light" w:hAnsi="Verdana" w:cs="Arial"/>
          <w:lang w:val="es-MX"/>
        </w:rPr>
      </w:pPr>
    </w:p>
    <w:p w14:paraId="7D3714C6" w14:textId="77777777" w:rsidR="00FB5425" w:rsidRDefault="00FB5425" w:rsidP="00E621F9">
      <w:pPr>
        <w:spacing w:after="0" w:line="240" w:lineRule="auto"/>
        <w:rPr>
          <w:rFonts w:ascii="Verdana" w:eastAsia="Geomanist Light" w:hAnsi="Verdana" w:cs="Arial"/>
          <w:lang w:val="es-MX"/>
        </w:rPr>
      </w:pPr>
    </w:p>
    <w:p w14:paraId="370E63A7" w14:textId="77777777" w:rsidR="00FB5425" w:rsidRDefault="00FB5425" w:rsidP="00E621F9">
      <w:pPr>
        <w:spacing w:after="0" w:line="240" w:lineRule="auto"/>
        <w:rPr>
          <w:rFonts w:ascii="Verdana" w:eastAsia="Geomanist Light" w:hAnsi="Verdana" w:cs="Arial"/>
          <w:lang w:val="es-MX"/>
        </w:rPr>
      </w:pPr>
    </w:p>
    <w:p w14:paraId="4A18AF58" w14:textId="77777777" w:rsidR="00FB5425" w:rsidRDefault="00FB5425" w:rsidP="00E621F9">
      <w:pPr>
        <w:spacing w:after="0" w:line="240" w:lineRule="auto"/>
        <w:rPr>
          <w:rFonts w:ascii="Verdana" w:eastAsia="Geomanist Light" w:hAnsi="Verdana" w:cs="Arial"/>
          <w:lang w:val="es-MX"/>
        </w:rPr>
      </w:pPr>
    </w:p>
    <w:p w14:paraId="471E734C" w14:textId="77777777" w:rsidR="00FB5425" w:rsidRDefault="00FB5425" w:rsidP="00E621F9">
      <w:pPr>
        <w:spacing w:after="0" w:line="240" w:lineRule="auto"/>
        <w:rPr>
          <w:rFonts w:ascii="Verdana" w:eastAsia="Geomanist Light" w:hAnsi="Verdana" w:cs="Arial"/>
          <w:lang w:val="es-MX"/>
        </w:rPr>
      </w:pPr>
    </w:p>
    <w:p w14:paraId="28AA39E5" w14:textId="77777777" w:rsidR="00FB5425" w:rsidRDefault="00FB5425" w:rsidP="00E621F9">
      <w:pPr>
        <w:spacing w:after="0" w:line="240" w:lineRule="auto"/>
        <w:rPr>
          <w:rFonts w:ascii="Verdana" w:eastAsia="Geomanist Light" w:hAnsi="Verdana" w:cs="Arial"/>
          <w:lang w:val="es-MX"/>
        </w:rPr>
      </w:pPr>
    </w:p>
    <w:p w14:paraId="183DD366" w14:textId="77777777" w:rsidR="00FB5425" w:rsidRDefault="00FB5425" w:rsidP="00E621F9">
      <w:pPr>
        <w:spacing w:after="0" w:line="240" w:lineRule="auto"/>
        <w:rPr>
          <w:rFonts w:ascii="Verdana" w:eastAsia="Geomanist Light" w:hAnsi="Verdana" w:cs="Arial"/>
          <w:lang w:val="es-MX"/>
        </w:rPr>
      </w:pPr>
    </w:p>
    <w:p w14:paraId="354D725B" w14:textId="77777777" w:rsidR="00FB5425" w:rsidRDefault="00FB5425" w:rsidP="00E621F9">
      <w:pPr>
        <w:spacing w:after="0" w:line="240" w:lineRule="auto"/>
        <w:rPr>
          <w:rFonts w:ascii="Verdana" w:eastAsia="Geomanist Light" w:hAnsi="Verdana" w:cs="Arial"/>
          <w:lang w:val="es-MX"/>
        </w:rPr>
      </w:pPr>
    </w:p>
    <w:p w14:paraId="7665A047" w14:textId="77777777" w:rsidR="00FB5425" w:rsidRDefault="00FB5425" w:rsidP="00E621F9">
      <w:pPr>
        <w:spacing w:after="0" w:line="240" w:lineRule="auto"/>
        <w:rPr>
          <w:rFonts w:ascii="Verdana" w:eastAsia="Geomanist Light" w:hAnsi="Verdana" w:cs="Arial"/>
          <w:lang w:val="es-MX"/>
        </w:rPr>
      </w:pPr>
    </w:p>
    <w:p w14:paraId="4F117FF9" w14:textId="77777777" w:rsidR="00FB5425" w:rsidRDefault="00FB5425" w:rsidP="00E621F9">
      <w:pPr>
        <w:spacing w:after="0" w:line="240" w:lineRule="auto"/>
        <w:rPr>
          <w:rFonts w:ascii="Verdana" w:eastAsia="Geomanist Light" w:hAnsi="Verdana" w:cs="Arial"/>
          <w:lang w:val="es-MX"/>
        </w:rPr>
      </w:pPr>
    </w:p>
    <w:p w14:paraId="306EBE60" w14:textId="77777777" w:rsidR="00FB5425" w:rsidRDefault="00FB5425" w:rsidP="00E621F9">
      <w:pPr>
        <w:spacing w:after="0" w:line="240" w:lineRule="auto"/>
        <w:rPr>
          <w:rFonts w:ascii="Verdana" w:eastAsia="Geomanist Light" w:hAnsi="Verdana" w:cs="Arial"/>
          <w:lang w:val="es-MX"/>
        </w:rPr>
      </w:pPr>
    </w:p>
    <w:p w14:paraId="08E686E6" w14:textId="77777777" w:rsidR="00FB5425" w:rsidRDefault="00FB5425" w:rsidP="00E621F9">
      <w:pPr>
        <w:spacing w:after="0" w:line="240" w:lineRule="auto"/>
        <w:rPr>
          <w:rFonts w:ascii="Verdana" w:eastAsia="Geomanist Light" w:hAnsi="Verdana" w:cs="Arial"/>
          <w:lang w:val="es-MX"/>
        </w:rPr>
      </w:pPr>
    </w:p>
    <w:p w14:paraId="24D8CA10" w14:textId="77777777" w:rsidR="00FB5425" w:rsidRDefault="00FB5425" w:rsidP="00E621F9">
      <w:pPr>
        <w:spacing w:after="0" w:line="240" w:lineRule="auto"/>
        <w:rPr>
          <w:rFonts w:ascii="Verdana" w:eastAsia="Geomanist Light" w:hAnsi="Verdana" w:cs="Arial"/>
          <w:lang w:val="es-MX"/>
        </w:rPr>
      </w:pPr>
    </w:p>
    <w:p w14:paraId="5F325116" w14:textId="77777777" w:rsidR="00FB5425" w:rsidRDefault="00FB5425" w:rsidP="00E621F9">
      <w:pPr>
        <w:spacing w:after="0" w:line="240" w:lineRule="auto"/>
        <w:rPr>
          <w:rFonts w:ascii="Verdana" w:eastAsia="Geomanist Light" w:hAnsi="Verdana" w:cs="Arial"/>
          <w:lang w:val="es-MX"/>
        </w:rPr>
      </w:pPr>
    </w:p>
    <w:p w14:paraId="2C631E2F" w14:textId="77777777" w:rsidR="00FB5425" w:rsidRDefault="00FB5425" w:rsidP="00E621F9">
      <w:pPr>
        <w:spacing w:after="0" w:line="240" w:lineRule="auto"/>
        <w:rPr>
          <w:rFonts w:ascii="Verdana" w:eastAsia="Geomanist Light" w:hAnsi="Verdana" w:cs="Arial"/>
          <w:lang w:val="es-MX"/>
        </w:rPr>
      </w:pPr>
    </w:p>
    <w:p w14:paraId="4E7981D5" w14:textId="77777777" w:rsidR="00FB5425" w:rsidRDefault="00FB5425" w:rsidP="00E621F9">
      <w:pPr>
        <w:spacing w:after="0" w:line="240" w:lineRule="auto"/>
        <w:rPr>
          <w:rFonts w:ascii="Verdana" w:eastAsia="Geomanist Light" w:hAnsi="Verdana" w:cs="Arial"/>
          <w:lang w:val="es-MX"/>
        </w:rPr>
      </w:pPr>
    </w:p>
    <w:p w14:paraId="33D1E6A2" w14:textId="77777777" w:rsidR="00FB5425" w:rsidRDefault="00FB5425" w:rsidP="00E621F9">
      <w:pPr>
        <w:spacing w:after="0" w:line="240" w:lineRule="auto"/>
        <w:rPr>
          <w:rFonts w:ascii="Verdana" w:eastAsia="Geomanist Light" w:hAnsi="Verdana" w:cs="Arial"/>
          <w:lang w:val="es-MX"/>
        </w:rPr>
      </w:pPr>
    </w:p>
    <w:p w14:paraId="38C66794" w14:textId="77777777" w:rsidR="00FB5425" w:rsidRDefault="00FB5425" w:rsidP="00E621F9">
      <w:pPr>
        <w:spacing w:after="0" w:line="240" w:lineRule="auto"/>
        <w:rPr>
          <w:rFonts w:ascii="Verdana" w:eastAsia="Geomanist Light" w:hAnsi="Verdana" w:cs="Arial"/>
          <w:lang w:val="es-MX"/>
        </w:rPr>
      </w:pPr>
    </w:p>
    <w:p w14:paraId="1234E4EA" w14:textId="77777777" w:rsidR="00FB5425" w:rsidRDefault="00FB5425" w:rsidP="00E621F9">
      <w:pPr>
        <w:spacing w:after="0" w:line="240" w:lineRule="auto"/>
        <w:rPr>
          <w:rFonts w:ascii="Verdana" w:eastAsia="Geomanist Light" w:hAnsi="Verdana" w:cs="Arial"/>
          <w:lang w:val="es-MX"/>
        </w:rPr>
      </w:pPr>
    </w:p>
    <w:p w14:paraId="0552EB66" w14:textId="77777777" w:rsidR="00FB5425" w:rsidRDefault="00FB5425" w:rsidP="00E621F9">
      <w:pPr>
        <w:spacing w:after="0" w:line="240" w:lineRule="auto"/>
        <w:rPr>
          <w:rFonts w:ascii="Verdana" w:eastAsia="Geomanist Light" w:hAnsi="Verdana" w:cs="Arial"/>
          <w:lang w:val="es-MX"/>
        </w:rPr>
      </w:pPr>
    </w:p>
    <w:p w14:paraId="53846226" w14:textId="77777777" w:rsidR="00FB5425" w:rsidRDefault="00FB5425" w:rsidP="00E621F9">
      <w:pPr>
        <w:spacing w:after="0" w:line="240" w:lineRule="auto"/>
        <w:rPr>
          <w:rFonts w:ascii="Verdana" w:eastAsia="Geomanist Light" w:hAnsi="Verdana" w:cs="Arial"/>
          <w:lang w:val="es-MX"/>
        </w:rPr>
      </w:pPr>
    </w:p>
    <w:p w14:paraId="226C92F9" w14:textId="77777777" w:rsidR="00FB5425" w:rsidRDefault="00FB5425" w:rsidP="00E621F9">
      <w:pPr>
        <w:spacing w:after="0" w:line="240" w:lineRule="auto"/>
        <w:rPr>
          <w:rFonts w:ascii="Verdana" w:eastAsia="Geomanist Light" w:hAnsi="Verdana" w:cs="Arial"/>
          <w:lang w:val="es-MX"/>
        </w:rPr>
      </w:pPr>
    </w:p>
    <w:p w14:paraId="180A7538" w14:textId="77777777" w:rsidR="009B4ACC" w:rsidRDefault="009B4ACC" w:rsidP="00E621F9">
      <w:pPr>
        <w:spacing w:after="0" w:line="240" w:lineRule="auto"/>
        <w:rPr>
          <w:rFonts w:ascii="Verdana" w:eastAsia="Geomanist Light" w:hAnsi="Verdana" w:cs="Arial"/>
          <w:lang w:val="es-MX"/>
        </w:rPr>
      </w:pPr>
    </w:p>
    <w:p w14:paraId="7985830D" w14:textId="77777777" w:rsidR="009B4ACC" w:rsidRDefault="009B4ACC" w:rsidP="00E621F9">
      <w:pPr>
        <w:spacing w:after="0" w:line="240" w:lineRule="auto"/>
        <w:rPr>
          <w:rFonts w:ascii="Verdana" w:eastAsia="Geomanist Light" w:hAnsi="Verdana" w:cs="Arial"/>
          <w:lang w:val="es-MX"/>
        </w:rPr>
      </w:pPr>
    </w:p>
    <w:p w14:paraId="5C242829" w14:textId="77777777" w:rsidR="009B4ACC" w:rsidRDefault="009B4ACC" w:rsidP="00E621F9">
      <w:pPr>
        <w:spacing w:after="0" w:line="240" w:lineRule="auto"/>
        <w:rPr>
          <w:rFonts w:ascii="Verdana" w:eastAsia="Geomanist Light" w:hAnsi="Verdana" w:cs="Arial"/>
          <w:lang w:val="es-MX"/>
        </w:rPr>
      </w:pPr>
    </w:p>
    <w:p w14:paraId="02EC6D36" w14:textId="12016FA1" w:rsidR="006B3063" w:rsidRDefault="00E621F9" w:rsidP="00E621F9">
      <w:pPr>
        <w:spacing w:after="0" w:line="240" w:lineRule="auto"/>
        <w:rPr>
          <w:rFonts w:ascii="Verdana" w:eastAsia="Geomanist Light" w:hAnsi="Verdana" w:cs="Arial"/>
          <w:lang w:val="es-MX"/>
        </w:rPr>
      </w:pPr>
      <w:r w:rsidRPr="00E621F9">
        <w:rPr>
          <w:rFonts w:ascii="Verdana" w:eastAsia="Geomanist Light" w:hAnsi="Verdana" w:cs="Arial"/>
          <w:lang w:val="es-MX"/>
        </w:rPr>
        <w:lastRenderedPageBreak/>
        <w:t xml:space="preserve">Bogotá D.C., </w:t>
      </w:r>
      <w:r w:rsidR="00FB5425">
        <w:rPr>
          <w:rFonts w:ascii="Verdana" w:eastAsia="Geomanist Light" w:hAnsi="Verdana" w:cs="Arial"/>
          <w:lang w:val="es-MX"/>
        </w:rPr>
        <w:t>27</w:t>
      </w:r>
      <w:r w:rsidRPr="00E621F9">
        <w:rPr>
          <w:rFonts w:ascii="Verdana" w:eastAsia="Geomanist Light" w:hAnsi="Verdana" w:cs="Arial"/>
          <w:lang w:val="es-MX"/>
        </w:rPr>
        <w:t xml:space="preserve"> de </w:t>
      </w:r>
      <w:r w:rsidR="009B4ACC">
        <w:rPr>
          <w:rFonts w:ascii="Verdana" w:eastAsia="Geomanist Light" w:hAnsi="Verdana" w:cs="Arial"/>
          <w:lang w:val="es-MX"/>
        </w:rPr>
        <w:t>mayo</w:t>
      </w:r>
      <w:r w:rsidRPr="00E621F9">
        <w:rPr>
          <w:rFonts w:ascii="Verdana" w:eastAsia="Geomanist Light" w:hAnsi="Verdana" w:cs="Arial"/>
          <w:lang w:val="es-MX"/>
        </w:rPr>
        <w:t xml:space="preserve"> de </w:t>
      </w:r>
      <w:r w:rsidR="00FB5425">
        <w:rPr>
          <w:rFonts w:ascii="Verdana" w:eastAsia="Geomanist Light" w:hAnsi="Verdana" w:cs="Arial"/>
          <w:lang w:val="es-MX"/>
        </w:rPr>
        <w:t xml:space="preserve">2026 </w:t>
      </w:r>
    </w:p>
    <w:p w14:paraId="2F5339E1" w14:textId="77777777" w:rsidR="005C1019" w:rsidRPr="0027034B" w:rsidRDefault="005C1019" w:rsidP="0027034B">
      <w:pPr>
        <w:spacing w:after="0" w:line="240" w:lineRule="auto"/>
        <w:jc w:val="both"/>
        <w:rPr>
          <w:rFonts w:ascii="Verdana" w:eastAsia="Aptos" w:hAnsi="Verdana" w:cs="Times New Roman"/>
          <w:sz w:val="20"/>
          <w:szCs w:val="20"/>
          <w:shd w:val="clear" w:color="auto" w:fill="FFFFFF"/>
          <w:lang w:val="es-ES"/>
        </w:rPr>
      </w:pPr>
    </w:p>
    <w:p w14:paraId="7B34DC4F" w14:textId="77777777" w:rsidR="0027034B" w:rsidRPr="0027034B" w:rsidRDefault="0027034B" w:rsidP="0027034B">
      <w:pPr>
        <w:spacing w:after="0" w:line="240" w:lineRule="auto"/>
        <w:jc w:val="both"/>
        <w:rPr>
          <w:rFonts w:ascii="Verdana" w:eastAsia="Calibri" w:hAnsi="Verdana" w:cs="Arial"/>
          <w:lang w:val="es-ES"/>
        </w:rPr>
      </w:pPr>
    </w:p>
    <w:p w14:paraId="35F4B8F0" w14:textId="72A794DE" w:rsidR="0027034B" w:rsidRPr="0027034B" w:rsidRDefault="009B4ACC" w:rsidP="0027034B">
      <w:pPr>
        <w:spacing w:after="0" w:line="240" w:lineRule="auto"/>
        <w:jc w:val="both"/>
        <w:rPr>
          <w:rFonts w:ascii="Verdana" w:eastAsia="Calibri" w:hAnsi="Verdana" w:cs="Arial"/>
          <w:lang w:val="es-ES"/>
        </w:rPr>
      </w:pPr>
      <w:r w:rsidRPr="00FB5425">
        <w:rPr>
          <w:rFonts w:ascii="Calibri" w:eastAsia="Calibri" w:hAnsi="Calibri" w:cs="Arial"/>
          <w:b/>
          <w:bCs/>
          <w:noProof/>
          <w:lang w:val="es-ES" w:eastAsia="es-ES"/>
        </w:rPr>
        <w:drawing>
          <wp:anchor distT="0" distB="0" distL="114300" distR="114300" simplePos="0" relativeHeight="251658240" behindDoc="0" locked="0" layoutInCell="1" allowOverlap="1" wp14:anchorId="651A65D7" wp14:editId="39AF0D28">
            <wp:simplePos x="0" y="0"/>
            <wp:positionH relativeFrom="margin">
              <wp:posOffset>3044522</wp:posOffset>
            </wp:positionH>
            <wp:positionV relativeFrom="paragraph">
              <wp:posOffset>15903</wp:posOffset>
            </wp:positionV>
            <wp:extent cx="2575560" cy="814070"/>
            <wp:effectExtent l="0" t="0" r="0" b="5080"/>
            <wp:wrapSquare wrapText="bothSides"/>
            <wp:docPr id="14684758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475850" name=""/>
                    <pic:cNvPicPr/>
                  </pic:nvPicPr>
                  <pic:blipFill>
                    <a:blip r:embed="rId11">
                      <a:extLst>
                        <a:ext uri="{28A0092B-C50C-407E-A947-70E740481C1C}">
                          <a14:useLocalDpi xmlns:a14="http://schemas.microsoft.com/office/drawing/2010/main" val="0"/>
                        </a:ext>
                      </a:extLst>
                    </a:blip>
                    <a:stretch>
                      <a:fillRect/>
                    </a:stretch>
                  </pic:blipFill>
                  <pic:spPr>
                    <a:xfrm>
                      <a:off x="0" y="0"/>
                      <a:ext cx="2575560" cy="814070"/>
                    </a:xfrm>
                    <a:prstGeom prst="rect">
                      <a:avLst/>
                    </a:prstGeom>
                  </pic:spPr>
                </pic:pic>
              </a:graphicData>
            </a:graphic>
            <wp14:sizeRelH relativeFrom="margin">
              <wp14:pctWidth>0</wp14:pctWidth>
            </wp14:sizeRelH>
            <wp14:sizeRelV relativeFrom="margin">
              <wp14:pctHeight>0</wp14:pctHeight>
            </wp14:sizeRelV>
          </wp:anchor>
        </w:drawing>
      </w:r>
    </w:p>
    <w:p w14:paraId="08679AF2" w14:textId="77777777" w:rsidR="0027034B" w:rsidRPr="0027034B" w:rsidRDefault="0027034B" w:rsidP="0027034B">
      <w:pPr>
        <w:spacing w:after="0" w:line="240" w:lineRule="auto"/>
        <w:jc w:val="both"/>
        <w:rPr>
          <w:rFonts w:ascii="Verdana" w:eastAsia="Calibri" w:hAnsi="Verdana" w:cs="Arial"/>
          <w:lang w:val="es-ES" w:eastAsia="es-ES"/>
        </w:rPr>
      </w:pPr>
      <w:r w:rsidRPr="0027034B">
        <w:rPr>
          <w:rFonts w:ascii="Verdana" w:eastAsia="Calibri" w:hAnsi="Verdana" w:cs="Arial"/>
          <w:lang w:val="es-ES" w:eastAsia="es-ES"/>
        </w:rPr>
        <w:t>Señora</w:t>
      </w:r>
    </w:p>
    <w:p w14:paraId="09AFDB88" w14:textId="12B04403" w:rsidR="0027034B" w:rsidRPr="0027034B" w:rsidRDefault="006B3063" w:rsidP="0027034B">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 xml:space="preserve">Yolima Cuadros Rodríguez </w:t>
      </w:r>
    </w:p>
    <w:p w14:paraId="0522E9E6" w14:textId="2A312618" w:rsidR="006B3063" w:rsidRDefault="006B3063" w:rsidP="0027034B">
      <w:pPr>
        <w:spacing w:after="0" w:line="240" w:lineRule="auto"/>
      </w:pPr>
      <w:hyperlink r:id="rId12" w:history="1">
        <w:r w:rsidRPr="00625985">
          <w:rPr>
            <w:rStyle w:val="Hipervnculo"/>
          </w:rPr>
          <w:t>controlinterno3@calarca-quindio.gov.co</w:t>
        </w:r>
      </w:hyperlink>
    </w:p>
    <w:p w14:paraId="34FB1A9E" w14:textId="340E86FA" w:rsidR="0027034B" w:rsidRDefault="0027034B" w:rsidP="0027034B">
      <w:pPr>
        <w:spacing w:after="0" w:line="240" w:lineRule="auto"/>
        <w:rPr>
          <w:rFonts w:ascii="Verdana" w:eastAsia="Calibri" w:hAnsi="Verdana" w:cs="Arial"/>
          <w:lang w:val="es-ES" w:eastAsia="es-ES"/>
        </w:rPr>
      </w:pPr>
      <w:r w:rsidRPr="0027034B">
        <w:rPr>
          <w:rFonts w:ascii="Verdana" w:eastAsia="Calibri" w:hAnsi="Verdana" w:cs="Arial"/>
          <w:lang w:val="es-ES" w:eastAsia="es-ES"/>
        </w:rPr>
        <w:t>C</w:t>
      </w:r>
      <w:r w:rsidR="006B3063">
        <w:rPr>
          <w:rFonts w:ascii="Verdana" w:eastAsia="Calibri" w:hAnsi="Verdana" w:cs="Arial"/>
          <w:lang w:val="es-ES" w:eastAsia="es-ES"/>
        </w:rPr>
        <w:t>alarcá</w:t>
      </w:r>
      <w:r w:rsidR="009B4ACC">
        <w:rPr>
          <w:rFonts w:ascii="Verdana" w:eastAsia="Calibri" w:hAnsi="Verdana" w:cs="Arial"/>
          <w:lang w:val="es-ES" w:eastAsia="es-ES"/>
        </w:rPr>
        <w:t xml:space="preserve">, </w:t>
      </w:r>
      <w:r w:rsidR="006B3063">
        <w:rPr>
          <w:rFonts w:ascii="Verdana" w:eastAsia="Calibri" w:hAnsi="Verdana" w:cs="Arial"/>
          <w:lang w:val="es-ES" w:eastAsia="es-ES"/>
        </w:rPr>
        <w:t xml:space="preserve">Quindío </w:t>
      </w:r>
    </w:p>
    <w:p w14:paraId="1B4BCEAE" w14:textId="77777777" w:rsidR="00FB5425" w:rsidRDefault="00FB5425" w:rsidP="00FB5425">
      <w:pPr>
        <w:spacing w:after="0" w:line="240" w:lineRule="auto"/>
        <w:jc w:val="right"/>
        <w:rPr>
          <w:rFonts w:ascii="Calibri" w:eastAsia="Calibri" w:hAnsi="Calibri" w:cs="Arial"/>
          <w:b/>
          <w:bCs/>
          <w:lang w:val="es-ES" w:eastAsia="es-ES"/>
        </w:rPr>
      </w:pPr>
    </w:p>
    <w:p w14:paraId="5224B322" w14:textId="77777777" w:rsidR="00FB5425" w:rsidRPr="0027034B" w:rsidRDefault="00FB5425" w:rsidP="00FB5425">
      <w:pPr>
        <w:spacing w:after="0" w:line="240" w:lineRule="auto"/>
        <w:jc w:val="right"/>
        <w:rPr>
          <w:rFonts w:ascii="Calibri" w:eastAsia="Calibri" w:hAnsi="Calibri" w:cs="Arial"/>
          <w:b/>
          <w:bCs/>
          <w:lang w:val="es-ES" w:eastAsia="es-ES"/>
        </w:rPr>
      </w:pPr>
    </w:p>
    <w:p w14:paraId="2038F50B" w14:textId="77777777" w:rsidR="0027034B" w:rsidRPr="0027034B" w:rsidRDefault="0027034B" w:rsidP="0027034B">
      <w:pPr>
        <w:spacing w:after="0" w:line="240" w:lineRule="auto"/>
        <w:rPr>
          <w:rFonts w:ascii="Verdana" w:eastAsia="Calibri" w:hAnsi="Verdana" w:cs="Arial"/>
          <w:b/>
          <w:bCs/>
          <w:lang w:val="es-ES_tradnl" w:eastAsia="es-ES_tradnl"/>
        </w:rPr>
      </w:pPr>
    </w:p>
    <w:tbl>
      <w:tblPr>
        <w:tblStyle w:val="Tablaconcuadrcula1"/>
        <w:tblW w:w="8789"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7034B" w:rsidRPr="0027034B" w14:paraId="0A973671" w14:textId="77777777" w:rsidTr="0027034B">
        <w:trPr>
          <w:trHeight w:val="884"/>
        </w:trPr>
        <w:tc>
          <w:tcPr>
            <w:tcW w:w="2689" w:type="dxa"/>
          </w:tcPr>
          <w:p w14:paraId="4B9F7EE4" w14:textId="77777777" w:rsidR="0027034B" w:rsidRDefault="0027034B" w:rsidP="0027034B">
            <w:pPr>
              <w:jc w:val="both"/>
              <w:rPr>
                <w:rFonts w:ascii="Verdana" w:hAnsi="Verdana" w:cs="Arial"/>
                <w:b/>
                <w:bCs/>
                <w:lang w:val="es-ES_tradnl" w:eastAsia="es-ES_tradnl"/>
              </w:rPr>
            </w:pPr>
          </w:p>
          <w:p w14:paraId="441D7213" w14:textId="77777777" w:rsidR="00FB5425" w:rsidRPr="0027034B" w:rsidRDefault="00FB5425" w:rsidP="0027034B">
            <w:pPr>
              <w:jc w:val="both"/>
              <w:rPr>
                <w:rFonts w:ascii="Verdana" w:hAnsi="Verdana" w:cs="Arial"/>
                <w:b/>
                <w:bCs/>
                <w:lang w:val="es-ES_tradnl" w:eastAsia="es-ES_tradnl"/>
              </w:rPr>
            </w:pPr>
          </w:p>
        </w:tc>
        <w:tc>
          <w:tcPr>
            <w:tcW w:w="6100" w:type="dxa"/>
            <w:hideMark/>
          </w:tcPr>
          <w:p w14:paraId="38AE1CE4" w14:textId="6019A811" w:rsidR="0027034B" w:rsidRPr="0027034B" w:rsidRDefault="0027034B" w:rsidP="006B3063">
            <w:pPr>
              <w:jc w:val="both"/>
              <w:rPr>
                <w:rFonts w:ascii="Verdana" w:hAnsi="Verdana" w:cs="Arial"/>
                <w:b/>
                <w:bCs/>
                <w:lang w:val="es-ES" w:eastAsia="es-ES"/>
              </w:rPr>
            </w:pPr>
            <w:r w:rsidRPr="0027034B">
              <w:rPr>
                <w:rFonts w:ascii="Verdana" w:hAnsi="Verdana" w:cs="Arial"/>
                <w:b/>
                <w:bCs/>
                <w:lang w:val="es-ES" w:eastAsia="es-ES"/>
              </w:rPr>
              <w:t xml:space="preserve">Concepto </w:t>
            </w:r>
            <w:r w:rsidR="006B3063">
              <w:rPr>
                <w:rFonts w:ascii="Verdana" w:hAnsi="Verdana" w:cs="Arial"/>
                <w:b/>
                <w:bCs/>
                <w:lang w:val="es-ES" w:eastAsia="es-ES"/>
              </w:rPr>
              <w:t>C</w:t>
            </w:r>
            <w:r w:rsidR="006B3063" w:rsidRPr="006B3063">
              <w:rPr>
                <w:rFonts w:ascii="Verdana" w:hAnsi="Verdana" w:cs="Arial"/>
                <w:b/>
                <w:bCs/>
                <w:lang w:val="es-ES" w:eastAsia="es-ES"/>
              </w:rPr>
              <w:t>-628</w:t>
            </w:r>
            <w:r w:rsidR="006B3063">
              <w:rPr>
                <w:rFonts w:ascii="Verdana" w:hAnsi="Verdana" w:cs="Arial"/>
                <w:b/>
                <w:bCs/>
                <w:lang w:val="es-ES" w:eastAsia="es-ES"/>
              </w:rPr>
              <w:t xml:space="preserve"> de 2026</w:t>
            </w:r>
          </w:p>
        </w:tc>
      </w:tr>
      <w:tr w:rsidR="0027034B" w:rsidRPr="0027034B" w14:paraId="0B989EB8" w14:textId="77777777" w:rsidTr="0027034B">
        <w:trPr>
          <w:trHeight w:val="884"/>
        </w:trPr>
        <w:tc>
          <w:tcPr>
            <w:tcW w:w="2689" w:type="dxa"/>
            <w:hideMark/>
          </w:tcPr>
          <w:p w14:paraId="661037D5" w14:textId="77777777" w:rsidR="0027034B" w:rsidRPr="00364D85" w:rsidRDefault="0027034B" w:rsidP="0027034B">
            <w:pPr>
              <w:jc w:val="both"/>
              <w:rPr>
                <w:rFonts w:ascii="Verdana" w:hAnsi="Verdana" w:cs="Arial"/>
                <w:color w:val="000000" w:themeColor="text1"/>
                <w:lang w:val="es-ES_tradnl" w:eastAsia="es-ES_tradnl"/>
              </w:rPr>
            </w:pPr>
            <w:r w:rsidRPr="00364D85">
              <w:rPr>
                <w:rFonts w:ascii="Verdana" w:hAnsi="Verdana" w:cs="Arial"/>
                <w:b/>
                <w:color w:val="000000" w:themeColor="text1"/>
                <w:lang w:val="es-ES_tradnl" w:eastAsia="es-ES_tradnl"/>
              </w:rPr>
              <w:t>Temas:</w:t>
            </w:r>
            <w:r w:rsidRPr="00364D85">
              <w:rPr>
                <w:rFonts w:ascii="Verdana" w:hAnsi="Verdana" w:cs="Arial"/>
                <w:color w:val="000000" w:themeColor="text1"/>
                <w:lang w:val="es-ES_tradnl" w:eastAsia="es-ES_tradnl"/>
              </w:rPr>
              <w:t xml:space="preserve">                   </w:t>
            </w:r>
          </w:p>
        </w:tc>
        <w:tc>
          <w:tcPr>
            <w:tcW w:w="6100" w:type="dxa"/>
          </w:tcPr>
          <w:p w14:paraId="173ADBB8" w14:textId="777D62AD" w:rsidR="0027034B" w:rsidRDefault="0027034B" w:rsidP="0027034B">
            <w:pPr>
              <w:jc w:val="both"/>
              <w:rPr>
                <w:rFonts w:ascii="Verdana" w:hAnsi="Verdana" w:cs="Arial"/>
                <w:color w:val="000000" w:themeColor="text1"/>
                <w:lang w:val="es-ES" w:eastAsia="es-ES"/>
              </w:rPr>
            </w:pPr>
            <w:r w:rsidRPr="00364D85">
              <w:rPr>
                <w:rFonts w:ascii="Verdana" w:hAnsi="Verdana" w:cs="Arial"/>
                <w:color w:val="000000" w:themeColor="text1"/>
                <w:lang w:val="es-ES" w:eastAsia="es-ES"/>
              </w:rPr>
              <w:t>SUPERVISIÓN DEL CONTRATO – Características / SUPERVISIÓN DEL CONTRATO – Definición</w:t>
            </w:r>
            <w:r w:rsidR="00364D85" w:rsidRPr="00364D85">
              <w:rPr>
                <w:rFonts w:ascii="Verdana" w:hAnsi="Verdana" w:cs="Arial"/>
                <w:color w:val="000000" w:themeColor="text1"/>
                <w:lang w:val="es-ES" w:eastAsia="es-ES"/>
              </w:rPr>
              <w:t xml:space="preserve"> / DELEGACIÓN Y DESIGNACIÓN EN MATERIA CONTRACTUAL – Diferencias / PUBLICACIÓN DE DOCUMENTOS DE SUPERVISIÓN – </w:t>
            </w:r>
            <w:proofErr w:type="spellStart"/>
            <w:r w:rsidR="00364D85" w:rsidRPr="00364D85">
              <w:rPr>
                <w:rFonts w:ascii="Verdana" w:hAnsi="Verdana" w:cs="Arial"/>
                <w:color w:val="000000" w:themeColor="text1"/>
                <w:lang w:val="es-ES" w:eastAsia="es-ES"/>
              </w:rPr>
              <w:t>Secop</w:t>
            </w:r>
            <w:proofErr w:type="spellEnd"/>
            <w:r w:rsidR="00364D85" w:rsidRPr="00364D85">
              <w:rPr>
                <w:rFonts w:ascii="Verdana" w:hAnsi="Verdana" w:cs="Arial"/>
                <w:color w:val="000000" w:themeColor="text1"/>
                <w:lang w:val="es-ES" w:eastAsia="es-ES"/>
              </w:rPr>
              <w:t xml:space="preserve"> </w:t>
            </w:r>
            <w:r w:rsidR="00E621F9">
              <w:rPr>
                <w:rFonts w:ascii="Verdana" w:hAnsi="Verdana" w:cs="Arial"/>
                <w:color w:val="000000" w:themeColor="text1"/>
                <w:lang w:val="es-ES" w:eastAsia="es-ES"/>
              </w:rPr>
              <w:t>II</w:t>
            </w:r>
          </w:p>
          <w:p w14:paraId="40232B76" w14:textId="77777777" w:rsidR="00FB5425" w:rsidRPr="00364D85" w:rsidRDefault="00FB5425" w:rsidP="0027034B">
            <w:pPr>
              <w:jc w:val="both"/>
              <w:rPr>
                <w:rFonts w:ascii="Verdana" w:hAnsi="Verdana" w:cs="Arial"/>
                <w:color w:val="000000" w:themeColor="text1"/>
                <w:lang w:val="es-ES" w:eastAsia="es-ES"/>
              </w:rPr>
            </w:pPr>
          </w:p>
          <w:p w14:paraId="480BE68E" w14:textId="77777777" w:rsidR="0027034B" w:rsidRPr="00364D85" w:rsidRDefault="0027034B" w:rsidP="0027034B">
            <w:pPr>
              <w:jc w:val="both"/>
              <w:rPr>
                <w:rFonts w:ascii="Verdana" w:hAnsi="Verdana" w:cs="Arial"/>
                <w:color w:val="000000" w:themeColor="text1"/>
                <w:lang w:val="es-ES" w:eastAsia="es-ES"/>
              </w:rPr>
            </w:pPr>
          </w:p>
        </w:tc>
      </w:tr>
      <w:tr w:rsidR="0027034B" w:rsidRPr="0027034B" w14:paraId="2C92F3AA" w14:textId="77777777" w:rsidTr="0027034B">
        <w:tc>
          <w:tcPr>
            <w:tcW w:w="2689" w:type="dxa"/>
            <w:hideMark/>
          </w:tcPr>
          <w:p w14:paraId="790DB71B" w14:textId="77777777" w:rsidR="0027034B" w:rsidRPr="0027034B" w:rsidRDefault="0027034B" w:rsidP="0027034B">
            <w:pPr>
              <w:jc w:val="both"/>
              <w:rPr>
                <w:rFonts w:ascii="Verdana" w:hAnsi="Verdana" w:cs="Arial"/>
                <w:b/>
                <w:lang w:val="es-ES_tradnl" w:eastAsia="es-ES_tradnl"/>
              </w:rPr>
            </w:pPr>
            <w:r w:rsidRPr="0027034B">
              <w:rPr>
                <w:rFonts w:ascii="Verdana" w:hAnsi="Verdana" w:cs="Arial"/>
                <w:b/>
                <w:lang w:val="es-ES_tradnl" w:eastAsia="es-ES_tradnl"/>
              </w:rPr>
              <w:t>Radicación:</w:t>
            </w:r>
            <w:r w:rsidRPr="0027034B">
              <w:rPr>
                <w:rFonts w:ascii="Verdana" w:hAnsi="Verdana" w:cs="Arial"/>
                <w:lang w:val="es-ES_tradnl" w:eastAsia="es-ES_tradnl"/>
              </w:rPr>
              <w:t xml:space="preserve">               </w:t>
            </w:r>
          </w:p>
        </w:tc>
        <w:tc>
          <w:tcPr>
            <w:tcW w:w="6100" w:type="dxa"/>
            <w:hideMark/>
          </w:tcPr>
          <w:p w14:paraId="1E3684D7" w14:textId="731C37B4" w:rsidR="0027034B" w:rsidRPr="0027034B" w:rsidRDefault="0027034B" w:rsidP="0027034B">
            <w:pPr>
              <w:jc w:val="both"/>
              <w:rPr>
                <w:rFonts w:ascii="Verdana" w:hAnsi="Verdana" w:cs="Arial"/>
                <w:lang w:val="es-ES_tradnl" w:eastAsia="es-ES_tradnl"/>
              </w:rPr>
            </w:pPr>
            <w:r w:rsidRPr="0027034B">
              <w:rPr>
                <w:rFonts w:ascii="Verdana" w:hAnsi="Verdana" w:cs="Arial"/>
                <w:lang w:val="es-ES_tradnl" w:eastAsia="es-ES_tradnl"/>
              </w:rPr>
              <w:t xml:space="preserve">Respuesta a consulta con radicado No. </w:t>
            </w:r>
            <w:r w:rsidR="006B3063" w:rsidRPr="006B3063">
              <w:rPr>
                <w:rFonts w:ascii="Verdana" w:hAnsi="Verdana" w:cs="Arial"/>
                <w:lang w:val="es-ES_tradnl" w:eastAsia="es-ES_tradnl"/>
              </w:rPr>
              <w:t>1_2026_04_16_005219</w:t>
            </w:r>
            <w:r w:rsidR="006B3063">
              <w:rPr>
                <w:rFonts w:ascii="Verdana" w:hAnsi="Verdana" w:cs="Arial"/>
                <w:lang w:val="es-ES_tradnl" w:eastAsia="es-ES_tradnl"/>
              </w:rPr>
              <w:t xml:space="preserve"> </w:t>
            </w:r>
          </w:p>
        </w:tc>
      </w:tr>
    </w:tbl>
    <w:p w14:paraId="1C9A8625" w14:textId="77777777" w:rsidR="0027034B" w:rsidRPr="0027034B" w:rsidRDefault="0027034B" w:rsidP="0027034B">
      <w:pPr>
        <w:spacing w:after="0" w:line="240" w:lineRule="auto"/>
        <w:jc w:val="both"/>
        <w:rPr>
          <w:rFonts w:ascii="Verdana" w:eastAsia="Calibri" w:hAnsi="Verdana" w:cs="Arial"/>
          <w:lang w:val="es-ES_tradnl" w:eastAsia="es-ES_tradnl"/>
        </w:rPr>
      </w:pPr>
    </w:p>
    <w:p w14:paraId="6F18F48F" w14:textId="77777777" w:rsidR="0027034B" w:rsidRDefault="0027034B" w:rsidP="0027034B">
      <w:pPr>
        <w:spacing w:after="0" w:line="240" w:lineRule="auto"/>
        <w:jc w:val="both"/>
        <w:rPr>
          <w:rFonts w:ascii="Verdana" w:eastAsia="Calibri" w:hAnsi="Verdana" w:cs="Arial"/>
          <w:lang w:val="es-ES_tradnl" w:eastAsia="es-ES_tradnl"/>
        </w:rPr>
      </w:pPr>
    </w:p>
    <w:p w14:paraId="3FBE35C3" w14:textId="77777777" w:rsidR="00FB5425" w:rsidRPr="0027034B" w:rsidRDefault="00FB5425" w:rsidP="0027034B">
      <w:pPr>
        <w:spacing w:after="0" w:line="240" w:lineRule="auto"/>
        <w:jc w:val="both"/>
        <w:rPr>
          <w:rFonts w:ascii="Verdana" w:eastAsia="Calibri" w:hAnsi="Verdana" w:cs="Arial"/>
          <w:lang w:val="es-ES_tradnl" w:eastAsia="es-ES_tradnl"/>
        </w:rPr>
      </w:pPr>
    </w:p>
    <w:p w14:paraId="2B6AF7DA" w14:textId="01B29F65" w:rsidR="0027034B" w:rsidRPr="0027034B" w:rsidRDefault="0027034B" w:rsidP="0027034B">
      <w:pPr>
        <w:spacing w:after="0" w:line="276" w:lineRule="auto"/>
        <w:jc w:val="both"/>
        <w:rPr>
          <w:rFonts w:ascii="Verdana" w:eastAsia="Calibri" w:hAnsi="Verdana" w:cs="Arial"/>
          <w:lang w:val="es-ES" w:eastAsia="es-ES"/>
        </w:rPr>
      </w:pPr>
      <w:r w:rsidRPr="0027034B">
        <w:rPr>
          <w:rFonts w:ascii="Verdana" w:eastAsia="Calibri" w:hAnsi="Verdana" w:cs="Arial"/>
          <w:lang w:val="es-ES" w:eastAsia="es-ES"/>
        </w:rPr>
        <w:t xml:space="preserve">Estimada señora </w:t>
      </w:r>
      <w:r w:rsidR="006B3063">
        <w:rPr>
          <w:rFonts w:ascii="Verdana" w:eastAsia="Calibri" w:hAnsi="Verdana" w:cs="Arial"/>
          <w:lang w:val="es-ES" w:eastAsia="es-ES"/>
        </w:rPr>
        <w:t>Cuadros</w:t>
      </w:r>
      <w:r w:rsidRPr="0027034B">
        <w:rPr>
          <w:rFonts w:ascii="Verdana" w:eastAsia="Calibri" w:hAnsi="Verdana" w:cs="Arial"/>
          <w:lang w:val="es-ES" w:eastAsia="es-ES"/>
        </w:rPr>
        <w:t xml:space="preserve">: </w:t>
      </w:r>
    </w:p>
    <w:p w14:paraId="41B3413C" w14:textId="77777777" w:rsidR="0027034B" w:rsidRPr="0027034B" w:rsidRDefault="0027034B" w:rsidP="0027034B">
      <w:pPr>
        <w:tabs>
          <w:tab w:val="left" w:pos="3768"/>
        </w:tabs>
        <w:spacing w:after="0" w:line="276" w:lineRule="auto"/>
        <w:jc w:val="both"/>
        <w:rPr>
          <w:rFonts w:ascii="Verdana" w:eastAsia="Calibri" w:hAnsi="Verdana" w:cs="Arial"/>
          <w:lang w:val="es-ES" w:eastAsia="es-ES"/>
        </w:rPr>
      </w:pPr>
      <w:r w:rsidRPr="0027034B">
        <w:rPr>
          <w:rFonts w:ascii="Verdana" w:eastAsia="Calibri" w:hAnsi="Verdana" w:cs="Arial"/>
          <w:lang w:val="es-ES" w:eastAsia="es-ES"/>
        </w:rPr>
        <w:tab/>
      </w:r>
    </w:p>
    <w:p w14:paraId="14DA68E0" w14:textId="662D883F" w:rsidR="0027034B" w:rsidRPr="0027034B" w:rsidRDefault="0027034B" w:rsidP="0027034B">
      <w:pPr>
        <w:spacing w:after="0" w:line="276" w:lineRule="auto"/>
        <w:jc w:val="both"/>
        <w:rPr>
          <w:rFonts w:ascii="Verdana" w:eastAsia="Calibri" w:hAnsi="Verdana" w:cs="Arial"/>
          <w:lang w:val="es-ES" w:eastAsia="es-ES"/>
        </w:rPr>
      </w:pPr>
      <w:r w:rsidRPr="0027034B">
        <w:rPr>
          <w:rFonts w:ascii="Verdana" w:eastAsia="Calibri" w:hAnsi="Verdana" w:cs="Arial"/>
          <w:lang w:val="es-ES" w:eastAsia="es-ES"/>
        </w:rPr>
        <w:t>En ejercicio de la competencia otorgada por los artículos 3, numeral 5º, y 11, numeral 8º, del Decreto Ley 4170 de 2011,</w:t>
      </w:r>
      <w:r w:rsidRPr="0027034B">
        <w:rPr>
          <w:rFonts w:ascii="Verdana" w:eastAsia="Arial MT" w:hAnsi="Verdana" w:cs="Arial MT"/>
          <w:lang w:val="es-ES" w:eastAsia="es-ES"/>
        </w:rPr>
        <w:t xml:space="preserve"> </w:t>
      </w:r>
      <w:r w:rsidRPr="0027034B">
        <w:rPr>
          <w:rFonts w:ascii="Verdana" w:eastAsia="Calibri" w:hAnsi="Verdana" w:cs="Arial"/>
        </w:rPr>
        <w:t xml:space="preserve">así como lo establecido en el artículo 4 de la Resolución 1707 de 2018 expedida por esta Entidad, </w:t>
      </w:r>
      <w:r w:rsidRPr="0027034B">
        <w:rPr>
          <w:rFonts w:ascii="Verdana" w:eastAsia="Calibri" w:hAnsi="Verdana" w:cs="Arial"/>
          <w:lang w:val="es-ES" w:eastAsia="es-ES"/>
        </w:rPr>
        <w:t xml:space="preserve">la Agencia Nacional de Contratación Pública – Colombia Compra Eficiente– responde su solicitud de consulta de fecha </w:t>
      </w:r>
      <w:r w:rsidR="006B3063">
        <w:rPr>
          <w:rFonts w:ascii="Verdana" w:eastAsia="Calibri" w:hAnsi="Verdana" w:cs="Arial"/>
          <w:lang w:val="es-ES" w:eastAsia="es-ES"/>
        </w:rPr>
        <w:t>16</w:t>
      </w:r>
      <w:r w:rsidRPr="0027034B">
        <w:rPr>
          <w:rFonts w:ascii="Verdana" w:eastAsia="Calibri" w:hAnsi="Verdana" w:cs="Arial"/>
          <w:lang w:val="es-ES" w:eastAsia="es-ES"/>
        </w:rPr>
        <w:t xml:space="preserve"> de abril de 202</w:t>
      </w:r>
      <w:r w:rsidR="006B3063">
        <w:rPr>
          <w:rFonts w:ascii="Verdana" w:eastAsia="Calibri" w:hAnsi="Verdana" w:cs="Arial"/>
          <w:lang w:val="es-ES" w:eastAsia="es-ES"/>
        </w:rPr>
        <w:t>6</w:t>
      </w:r>
      <w:r w:rsidRPr="0027034B">
        <w:rPr>
          <w:rFonts w:ascii="Verdana" w:eastAsia="Calibri" w:hAnsi="Verdana" w:cs="Arial"/>
          <w:lang w:val="es-ES" w:eastAsia="es-ES"/>
        </w:rPr>
        <w:t xml:space="preserve">, en la cual manifiesta lo siguiente: </w:t>
      </w:r>
    </w:p>
    <w:p w14:paraId="19F61732" w14:textId="77777777" w:rsidR="0027034B" w:rsidRPr="0027034B" w:rsidRDefault="0027034B" w:rsidP="0027034B">
      <w:pPr>
        <w:tabs>
          <w:tab w:val="left" w:pos="142"/>
          <w:tab w:val="left" w:pos="284"/>
        </w:tabs>
        <w:spacing w:line="276" w:lineRule="auto"/>
        <w:contextualSpacing/>
        <w:jc w:val="both"/>
        <w:rPr>
          <w:rFonts w:ascii="Verdana" w:eastAsia="Century Gothic" w:hAnsi="Verdana" w:cs="Century Gothic"/>
          <w:b/>
          <w:bCs/>
          <w:lang w:val="es-ES"/>
        </w:rPr>
      </w:pPr>
    </w:p>
    <w:p w14:paraId="5031A5CE" w14:textId="5D7AAAAA" w:rsidR="006104B0" w:rsidRPr="006104B0" w:rsidRDefault="0027034B" w:rsidP="006104B0">
      <w:pPr>
        <w:spacing w:after="0" w:line="240" w:lineRule="auto"/>
        <w:ind w:left="709" w:right="709"/>
        <w:jc w:val="both"/>
        <w:rPr>
          <w:rFonts w:ascii="Verdana" w:eastAsia="Calibri" w:hAnsi="Verdana" w:cs="Arial"/>
          <w:sz w:val="20"/>
          <w:szCs w:val="20"/>
          <w:shd w:val="clear" w:color="auto" w:fill="FFFFFF"/>
          <w:lang w:val="es-MX"/>
        </w:rPr>
      </w:pPr>
      <w:bookmarkStart w:id="0" w:name="_Hlk95313578"/>
      <w:r w:rsidRPr="0027034B">
        <w:rPr>
          <w:rFonts w:ascii="Verdana" w:eastAsia="Century Gothic" w:hAnsi="Verdana" w:cs="Century Gothic"/>
          <w:sz w:val="20"/>
          <w:szCs w:val="20"/>
          <w:lang w:val="es-ES"/>
        </w:rPr>
        <w:t>“</w:t>
      </w:r>
      <w:bookmarkEnd w:id="0"/>
      <w:r w:rsidR="006104B0" w:rsidRPr="006104B0">
        <w:rPr>
          <w:rFonts w:ascii="Verdana" w:eastAsia="Calibri" w:hAnsi="Verdana" w:cs="Arial"/>
          <w:sz w:val="20"/>
          <w:szCs w:val="20"/>
          <w:shd w:val="clear" w:color="auto" w:fill="FFFFFF"/>
          <w:lang w:val="es-MX"/>
        </w:rPr>
        <w:t xml:space="preserve">La Contratación del municipio es delegada </w:t>
      </w:r>
      <w:proofErr w:type="gramStart"/>
      <w:r w:rsidR="006104B0" w:rsidRPr="006104B0">
        <w:rPr>
          <w:rFonts w:ascii="Verdana" w:eastAsia="Calibri" w:hAnsi="Verdana" w:cs="Arial"/>
          <w:sz w:val="20"/>
          <w:szCs w:val="20"/>
          <w:shd w:val="clear" w:color="auto" w:fill="FFFFFF"/>
          <w:lang w:val="es-MX"/>
        </w:rPr>
        <w:t>de acuerdo a</w:t>
      </w:r>
      <w:proofErr w:type="gramEnd"/>
      <w:r w:rsidR="006104B0" w:rsidRPr="006104B0">
        <w:rPr>
          <w:rFonts w:ascii="Verdana" w:eastAsia="Calibri" w:hAnsi="Verdana" w:cs="Arial"/>
          <w:sz w:val="20"/>
          <w:szCs w:val="20"/>
          <w:shd w:val="clear" w:color="auto" w:fill="FFFFFF"/>
          <w:lang w:val="es-MX"/>
        </w:rPr>
        <w:t xml:space="preserve"> su manual de contratación, en el caso concreto a solicitar </w:t>
      </w:r>
      <w:proofErr w:type="gramStart"/>
      <w:r w:rsidR="006104B0" w:rsidRPr="006104B0">
        <w:rPr>
          <w:rFonts w:ascii="Verdana" w:eastAsia="Calibri" w:hAnsi="Verdana" w:cs="Arial"/>
          <w:sz w:val="20"/>
          <w:szCs w:val="20"/>
          <w:shd w:val="clear" w:color="auto" w:fill="FFFFFF"/>
          <w:lang w:val="es-MX"/>
        </w:rPr>
        <w:t>asesoría  es</w:t>
      </w:r>
      <w:proofErr w:type="gramEnd"/>
      <w:r w:rsidR="006104B0" w:rsidRPr="006104B0">
        <w:rPr>
          <w:rFonts w:ascii="Verdana" w:eastAsia="Calibri" w:hAnsi="Verdana" w:cs="Arial"/>
          <w:sz w:val="20"/>
          <w:szCs w:val="20"/>
          <w:shd w:val="clear" w:color="auto" w:fill="FFFFFF"/>
          <w:lang w:val="es-MX"/>
        </w:rPr>
        <w:t xml:space="preserve"> </w:t>
      </w:r>
      <w:proofErr w:type="gramStart"/>
      <w:r w:rsidR="006104B0" w:rsidRPr="006104B0">
        <w:rPr>
          <w:rFonts w:ascii="Verdana" w:eastAsia="Calibri" w:hAnsi="Verdana" w:cs="Arial"/>
          <w:sz w:val="20"/>
          <w:szCs w:val="20"/>
          <w:shd w:val="clear" w:color="auto" w:fill="FFFFFF"/>
          <w:lang w:val="es-MX"/>
        </w:rPr>
        <w:t>sobre  delegación</w:t>
      </w:r>
      <w:proofErr w:type="gramEnd"/>
      <w:r w:rsidR="006104B0" w:rsidRPr="006104B0">
        <w:rPr>
          <w:rFonts w:ascii="Verdana" w:eastAsia="Calibri" w:hAnsi="Verdana" w:cs="Arial"/>
          <w:sz w:val="20"/>
          <w:szCs w:val="20"/>
          <w:shd w:val="clear" w:color="auto" w:fill="FFFFFF"/>
          <w:lang w:val="es-MX"/>
        </w:rPr>
        <w:t xml:space="preserve"> contractual en </w:t>
      </w:r>
      <w:proofErr w:type="gramStart"/>
      <w:r w:rsidR="006104B0" w:rsidRPr="006104B0">
        <w:rPr>
          <w:rFonts w:ascii="Verdana" w:eastAsia="Calibri" w:hAnsi="Verdana" w:cs="Arial"/>
          <w:sz w:val="20"/>
          <w:szCs w:val="20"/>
          <w:shd w:val="clear" w:color="auto" w:fill="FFFFFF"/>
          <w:lang w:val="es-MX"/>
        </w:rPr>
        <w:t>un  secretario</w:t>
      </w:r>
      <w:proofErr w:type="gramEnd"/>
      <w:r w:rsidR="006104B0" w:rsidRPr="006104B0">
        <w:rPr>
          <w:rFonts w:ascii="Verdana" w:eastAsia="Calibri" w:hAnsi="Verdana" w:cs="Arial"/>
          <w:sz w:val="20"/>
          <w:szCs w:val="20"/>
          <w:shd w:val="clear" w:color="auto" w:fill="FFFFFF"/>
          <w:lang w:val="es-MX"/>
        </w:rPr>
        <w:t xml:space="preserve"> de despacho de nivel </w:t>
      </w:r>
      <w:proofErr w:type="gramStart"/>
      <w:r w:rsidR="006104B0" w:rsidRPr="006104B0">
        <w:rPr>
          <w:rFonts w:ascii="Verdana" w:eastAsia="Calibri" w:hAnsi="Verdana" w:cs="Arial"/>
          <w:sz w:val="20"/>
          <w:szCs w:val="20"/>
          <w:shd w:val="clear" w:color="auto" w:fill="FFFFFF"/>
          <w:lang w:val="es-MX"/>
        </w:rPr>
        <w:t>directivo,  respecto</w:t>
      </w:r>
      <w:proofErr w:type="gramEnd"/>
      <w:r w:rsidR="006104B0" w:rsidRPr="006104B0">
        <w:rPr>
          <w:rFonts w:ascii="Verdana" w:eastAsia="Calibri" w:hAnsi="Verdana" w:cs="Arial"/>
          <w:sz w:val="20"/>
          <w:szCs w:val="20"/>
          <w:shd w:val="clear" w:color="auto" w:fill="FFFFFF"/>
          <w:lang w:val="es-MX"/>
        </w:rPr>
        <w:t xml:space="preserve"> al documento contractual Notificación de Designación de Supervisión.</w:t>
      </w:r>
      <w:r w:rsidR="006104B0">
        <w:rPr>
          <w:rFonts w:ascii="Verdana" w:eastAsia="Calibri" w:hAnsi="Verdana" w:cs="Arial"/>
          <w:sz w:val="20"/>
          <w:szCs w:val="20"/>
          <w:shd w:val="clear" w:color="auto" w:fill="FFFFFF"/>
          <w:lang w:val="es-MX"/>
        </w:rPr>
        <w:t>”</w:t>
      </w:r>
    </w:p>
    <w:p w14:paraId="1BB2C015" w14:textId="77777777" w:rsidR="006104B0" w:rsidRPr="006104B0" w:rsidRDefault="006104B0" w:rsidP="006104B0">
      <w:pPr>
        <w:spacing w:after="0" w:line="240" w:lineRule="auto"/>
        <w:ind w:left="709" w:right="709"/>
        <w:jc w:val="both"/>
        <w:rPr>
          <w:rFonts w:ascii="Verdana" w:eastAsia="Calibri" w:hAnsi="Verdana" w:cs="Arial"/>
          <w:sz w:val="20"/>
          <w:szCs w:val="20"/>
          <w:shd w:val="clear" w:color="auto" w:fill="FFFFFF"/>
          <w:lang w:val="es-MX"/>
        </w:rPr>
      </w:pPr>
    </w:p>
    <w:p w14:paraId="5F07B694" w14:textId="77777777" w:rsidR="006104B0" w:rsidRDefault="006104B0" w:rsidP="006104B0">
      <w:pPr>
        <w:spacing w:after="0" w:line="240" w:lineRule="auto"/>
        <w:ind w:left="709" w:right="709"/>
        <w:jc w:val="both"/>
        <w:rPr>
          <w:rFonts w:ascii="Verdana" w:eastAsia="Calibri" w:hAnsi="Verdana" w:cs="Arial"/>
          <w:sz w:val="20"/>
          <w:szCs w:val="20"/>
          <w:shd w:val="clear" w:color="auto" w:fill="FFFFFF"/>
          <w:lang w:val="es-MX"/>
        </w:rPr>
      </w:pPr>
      <w:r w:rsidRPr="006104B0">
        <w:rPr>
          <w:rFonts w:ascii="Verdana" w:eastAsia="Calibri" w:hAnsi="Verdana" w:cs="Arial"/>
          <w:sz w:val="20"/>
          <w:szCs w:val="20"/>
          <w:shd w:val="clear" w:color="auto" w:fill="FFFFFF"/>
          <w:lang w:val="es-MX"/>
        </w:rPr>
        <w:t xml:space="preserve">  </w:t>
      </w:r>
    </w:p>
    <w:p w14:paraId="28D707D7" w14:textId="09E3977D" w:rsidR="0027034B" w:rsidRDefault="006104B0" w:rsidP="006104B0">
      <w:pPr>
        <w:spacing w:after="0" w:line="240" w:lineRule="auto"/>
        <w:ind w:left="709" w:right="709"/>
        <w:jc w:val="both"/>
        <w:rPr>
          <w:rFonts w:ascii="Verdana" w:eastAsia="Calibri" w:hAnsi="Verdana" w:cs="Arial"/>
          <w:sz w:val="20"/>
          <w:szCs w:val="20"/>
          <w:shd w:val="clear" w:color="auto" w:fill="FFFFFF"/>
          <w:lang w:val="es-MX"/>
        </w:rPr>
      </w:pPr>
      <w:r>
        <w:rPr>
          <w:rFonts w:ascii="Verdana" w:eastAsia="Calibri" w:hAnsi="Verdana" w:cs="Arial"/>
          <w:sz w:val="20"/>
          <w:szCs w:val="20"/>
          <w:shd w:val="clear" w:color="auto" w:fill="FFFFFF"/>
          <w:lang w:val="es-MX"/>
        </w:rPr>
        <w:t>“</w:t>
      </w:r>
      <w:r w:rsidRPr="006104B0">
        <w:rPr>
          <w:rFonts w:ascii="Verdana" w:eastAsia="Calibri" w:hAnsi="Verdana" w:cs="Arial"/>
          <w:sz w:val="20"/>
          <w:szCs w:val="20"/>
          <w:shd w:val="clear" w:color="auto" w:fill="FFFFFF"/>
          <w:lang w:val="es-MX"/>
        </w:rPr>
        <w:t xml:space="preserve">Se debe elaborar  y publicar documento de designación de supervisión cuando la contratación está delegada en un funcionario de nivel directivo </w:t>
      </w:r>
      <w:r w:rsidRPr="006104B0">
        <w:rPr>
          <w:rFonts w:ascii="Verdana" w:eastAsia="Calibri" w:hAnsi="Verdana" w:cs="Arial"/>
          <w:sz w:val="20"/>
          <w:szCs w:val="20"/>
          <w:shd w:val="clear" w:color="auto" w:fill="FFFFFF"/>
          <w:lang w:val="es-MX"/>
        </w:rPr>
        <w:lastRenderedPageBreak/>
        <w:t>y este mismo asume la supervisión de los contratos que le competen, en este caso este documento  es  innecesario elaborarlo y publicarlo  ya que el mismo directivo con designación contractual se notifica que es el supervisor; o por el contrario  estando en el funcionario delegada la contratación debe designarse el mismo como supervisora través de comunicación escrita  y  publicar el documento denominado notificación de designación de supervisión en el SECOP  II para conocimiento de los diferentes grupos de valor.</w:t>
      </w:r>
      <w:r>
        <w:rPr>
          <w:rFonts w:ascii="Verdana" w:eastAsia="Calibri" w:hAnsi="Verdana" w:cs="Arial"/>
          <w:sz w:val="20"/>
          <w:szCs w:val="20"/>
          <w:shd w:val="clear" w:color="auto" w:fill="FFFFFF"/>
          <w:lang w:val="es-MX"/>
        </w:rPr>
        <w:t>”</w:t>
      </w:r>
    </w:p>
    <w:p w14:paraId="73CBB966" w14:textId="77777777" w:rsidR="006104B0" w:rsidRPr="0027034B" w:rsidRDefault="006104B0" w:rsidP="006104B0">
      <w:pPr>
        <w:spacing w:after="0" w:line="240" w:lineRule="auto"/>
        <w:ind w:left="709" w:right="709"/>
        <w:jc w:val="both"/>
        <w:rPr>
          <w:rFonts w:ascii="Verdana" w:eastAsia="Century Gothic" w:hAnsi="Verdana" w:cs="Century Gothic"/>
          <w:b/>
          <w:bCs/>
          <w:lang w:val="es-MX"/>
        </w:rPr>
      </w:pPr>
    </w:p>
    <w:p w14:paraId="5C549B98" w14:textId="77777777" w:rsidR="0027034B" w:rsidRPr="0027034B" w:rsidRDefault="0027034B" w:rsidP="0027034B">
      <w:pPr>
        <w:spacing w:after="120" w:line="276" w:lineRule="auto"/>
        <w:ind w:firstLine="709"/>
        <w:jc w:val="both"/>
        <w:rPr>
          <w:rFonts w:ascii="Verdana" w:eastAsia="Calibri" w:hAnsi="Verdana" w:cs="Arial"/>
          <w:szCs w:val="24"/>
          <w:lang w:val="es-ES_tradnl" w:eastAsia="es-ES_tradnl"/>
        </w:rPr>
      </w:pPr>
      <w:r w:rsidRPr="0027034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7034B">
        <w:rPr>
          <w:rFonts w:ascii="Verdana" w:eastAsia="Calibri" w:hAnsi="Verdana" w:cs="Arial"/>
          <w:szCs w:val="24"/>
          <w:lang w:val="es-ES_tradnl" w:eastAsia="es-ES_tradnl"/>
        </w:rPr>
        <w:tab/>
      </w:r>
    </w:p>
    <w:p w14:paraId="34E203EA" w14:textId="77777777" w:rsidR="0027034B" w:rsidRPr="0027034B" w:rsidRDefault="0027034B" w:rsidP="0027034B">
      <w:pPr>
        <w:spacing w:after="0" w:line="276" w:lineRule="auto"/>
        <w:ind w:firstLine="709"/>
        <w:jc w:val="both"/>
        <w:rPr>
          <w:rFonts w:ascii="Verdana" w:eastAsia="Calibri" w:hAnsi="Verdana" w:cs="Arial"/>
          <w:lang w:val="es-ES" w:eastAsia="es-ES"/>
        </w:rPr>
      </w:pPr>
      <w:r w:rsidRPr="0027034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5DBCFED9" w14:textId="77777777" w:rsidR="0027034B" w:rsidRDefault="0027034B" w:rsidP="0027034B">
      <w:pPr>
        <w:spacing w:after="0" w:line="276" w:lineRule="auto"/>
        <w:ind w:firstLine="709"/>
        <w:jc w:val="both"/>
        <w:rPr>
          <w:rFonts w:ascii="Verdana" w:eastAsia="Calibri" w:hAnsi="Verdana" w:cs="Arial"/>
          <w:lang w:val="es-ES" w:eastAsia="es-ES"/>
        </w:rPr>
      </w:pPr>
    </w:p>
    <w:p w14:paraId="6E8575BF" w14:textId="77777777" w:rsidR="00FB5425" w:rsidRPr="0027034B" w:rsidRDefault="00FB5425" w:rsidP="0027034B">
      <w:pPr>
        <w:spacing w:after="0" w:line="276" w:lineRule="auto"/>
        <w:ind w:firstLine="709"/>
        <w:jc w:val="both"/>
        <w:rPr>
          <w:rFonts w:ascii="Verdana" w:eastAsia="Calibri" w:hAnsi="Verdana" w:cs="Arial"/>
          <w:lang w:val="es-ES" w:eastAsia="es-ES"/>
        </w:rPr>
      </w:pPr>
    </w:p>
    <w:p w14:paraId="3689B8AE" w14:textId="77777777" w:rsidR="0027034B" w:rsidRPr="0027034B" w:rsidRDefault="0027034B" w:rsidP="0027034B">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27034B">
        <w:rPr>
          <w:rFonts w:ascii="Verdana" w:eastAsia="Century Gothic" w:hAnsi="Verdana" w:cs="Century Gothic"/>
          <w:b/>
          <w:bCs/>
          <w:lang w:val="es-ES"/>
        </w:rPr>
        <w:t>Problema planteado:</w:t>
      </w:r>
    </w:p>
    <w:p w14:paraId="5C7EA9A0" w14:textId="77777777" w:rsidR="0027034B" w:rsidRPr="0027034B" w:rsidRDefault="0027034B" w:rsidP="0027034B">
      <w:pPr>
        <w:tabs>
          <w:tab w:val="left" w:pos="426"/>
        </w:tabs>
        <w:spacing w:after="0" w:line="276" w:lineRule="auto"/>
        <w:jc w:val="both"/>
        <w:rPr>
          <w:rFonts w:ascii="Verdana" w:eastAsia="Century Gothic" w:hAnsi="Verdana" w:cs="Century Gothic"/>
          <w:lang w:val="es-ES"/>
        </w:rPr>
      </w:pPr>
    </w:p>
    <w:p w14:paraId="19A48CB6" w14:textId="5F8F39BE" w:rsidR="00A112A9" w:rsidRPr="006104B0" w:rsidRDefault="0027034B" w:rsidP="006104B0">
      <w:pPr>
        <w:spacing w:after="0" w:line="276" w:lineRule="auto"/>
        <w:jc w:val="both"/>
        <w:rPr>
          <w:rFonts w:ascii="Verdana" w:eastAsia="Times New Roman" w:hAnsi="Verdana" w:cs="Times New Roman"/>
          <w:lang w:eastAsia="es-MX"/>
        </w:rPr>
      </w:pPr>
      <w:r w:rsidRPr="0027034B">
        <w:rPr>
          <w:rFonts w:ascii="Verdana" w:eastAsia="Century Gothic" w:hAnsi="Verdana" w:cs="Century Gothic"/>
        </w:rPr>
        <w:t xml:space="preserve">De </w:t>
      </w:r>
      <w:r w:rsidRPr="006104B0">
        <w:rPr>
          <w:rFonts w:ascii="Verdana" w:eastAsia="Century Gothic" w:hAnsi="Verdana" w:cs="Century Gothic"/>
        </w:rPr>
        <w:t>acuerdo con el contenido de su solicitud, esta Agencia resolverá el siguiente problema jurídico:</w:t>
      </w:r>
      <w:r w:rsidR="00D6566F" w:rsidRPr="006104B0">
        <w:rPr>
          <w:rFonts w:ascii="Verdana" w:eastAsia="Century Gothic" w:hAnsi="Verdana" w:cs="Century Gothic"/>
        </w:rPr>
        <w:t xml:space="preserve"> </w:t>
      </w:r>
      <w:r w:rsidR="00A112A9" w:rsidRPr="006104B0">
        <w:rPr>
          <w:rFonts w:ascii="Verdana" w:eastAsia="Times New Roman" w:hAnsi="Verdana" w:cs="Times New Roman"/>
          <w:lang w:eastAsia="es-MX"/>
        </w:rPr>
        <w:t xml:space="preserve">Cuando la facultad contractual ha sido delegada en un funcionario de nivel directivo en los términos del artículo 12 de la Ley 80 de 1993, y dicho funcionario delegatario asume también la supervisión de los contratos celebrados en virtud de esa delegación, </w:t>
      </w:r>
      <w:r w:rsidR="00E621F9">
        <w:rPr>
          <w:rFonts w:ascii="Verdana" w:eastAsia="Times New Roman" w:hAnsi="Verdana" w:cs="Times New Roman"/>
          <w:lang w:eastAsia="es-MX"/>
        </w:rPr>
        <w:t>¿</w:t>
      </w:r>
      <w:r w:rsidR="00A112A9" w:rsidRPr="006104B0">
        <w:rPr>
          <w:rFonts w:ascii="Verdana" w:eastAsia="Times New Roman" w:hAnsi="Verdana" w:cs="Times New Roman"/>
          <w:lang w:eastAsia="es-MX"/>
        </w:rPr>
        <w:t>es obligatorio elaborar una comunicación escrita de designación de supervisión y publicarla en el SECOP II</w:t>
      </w:r>
      <w:r w:rsidR="00E621F9">
        <w:rPr>
          <w:rFonts w:ascii="Verdana" w:eastAsia="Times New Roman" w:hAnsi="Verdana" w:cs="Times New Roman"/>
          <w:lang w:eastAsia="es-MX"/>
        </w:rPr>
        <w:t>?</w:t>
      </w:r>
    </w:p>
    <w:p w14:paraId="6050DFBF" w14:textId="77777777" w:rsidR="00A112A9" w:rsidRPr="00836C0E" w:rsidRDefault="00A112A9" w:rsidP="0027034B">
      <w:pPr>
        <w:spacing w:after="0" w:line="276" w:lineRule="auto"/>
        <w:jc w:val="both"/>
        <w:rPr>
          <w:rFonts w:ascii="Verdana" w:eastAsia="Century Gothic" w:hAnsi="Verdana" w:cs="Century Gothic"/>
        </w:rPr>
      </w:pPr>
    </w:p>
    <w:p w14:paraId="71136757" w14:textId="77777777" w:rsidR="00836C0E" w:rsidRPr="0027034B" w:rsidRDefault="00836C0E" w:rsidP="0027034B">
      <w:pPr>
        <w:spacing w:after="0" w:line="276" w:lineRule="auto"/>
        <w:jc w:val="both"/>
        <w:rPr>
          <w:rFonts w:ascii="Verdana" w:eastAsia="Calibri" w:hAnsi="Verdana" w:cs="Arial"/>
          <w:lang w:val="es-ES"/>
        </w:rPr>
      </w:pPr>
    </w:p>
    <w:p w14:paraId="7D3592A4" w14:textId="77777777" w:rsidR="0027034B" w:rsidRDefault="0027034B" w:rsidP="0027034B">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lastRenderedPageBreak/>
        <w:t>Respuesta:</w:t>
      </w:r>
    </w:p>
    <w:p w14:paraId="573B9FDC" w14:textId="77777777" w:rsidR="00FB5425" w:rsidRDefault="00FB5425" w:rsidP="00FB5425">
      <w:pPr>
        <w:tabs>
          <w:tab w:val="left" w:pos="142"/>
          <w:tab w:val="left" w:pos="284"/>
        </w:tabs>
        <w:spacing w:after="0" w:line="276" w:lineRule="auto"/>
        <w:jc w:val="both"/>
        <w:rPr>
          <w:rFonts w:ascii="Verdana" w:eastAsia="Century Gothic" w:hAnsi="Verdana" w:cs="Century Gothic"/>
          <w:b/>
          <w:bCs/>
          <w:lang w:val="es-ES"/>
        </w:rPr>
      </w:pPr>
    </w:p>
    <w:p w14:paraId="6B9A67EA" w14:textId="77777777" w:rsidR="00FB5425" w:rsidRPr="0027034B" w:rsidRDefault="00FB5425" w:rsidP="00FB5425">
      <w:pPr>
        <w:tabs>
          <w:tab w:val="left" w:pos="142"/>
          <w:tab w:val="left" w:pos="284"/>
        </w:tabs>
        <w:spacing w:after="0" w:line="276" w:lineRule="auto"/>
        <w:jc w:val="both"/>
        <w:rPr>
          <w:rFonts w:ascii="Verdana" w:eastAsia="Century Gothic" w:hAnsi="Verdana" w:cs="Century Gothic"/>
          <w:b/>
          <w:bCs/>
          <w:lang w:val="es-ES"/>
        </w:rPr>
      </w:pPr>
    </w:p>
    <w:p w14:paraId="0B479744" w14:textId="77777777" w:rsidR="0027034B" w:rsidRPr="0027034B" w:rsidRDefault="0027034B" w:rsidP="0027034B">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0" w:type="auto"/>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7034B" w:rsidRPr="0027034B" w14:paraId="3E2BA6DF" w14:textId="77777777" w:rsidTr="0027034B">
        <w:tc>
          <w:tcPr>
            <w:tcW w:w="8828" w:type="dxa"/>
            <w:tcBorders>
              <w:top w:val="dotted" w:sz="4" w:space="0" w:color="auto"/>
              <w:left w:val="dotted" w:sz="4" w:space="0" w:color="auto"/>
              <w:bottom w:val="dotted" w:sz="4" w:space="0" w:color="auto"/>
              <w:right w:val="dotted" w:sz="4" w:space="0" w:color="auto"/>
            </w:tcBorders>
          </w:tcPr>
          <w:p w14:paraId="5BEE7990" w14:textId="77777777" w:rsidR="006104B0" w:rsidRPr="006104B0" w:rsidRDefault="006104B0" w:rsidP="006104B0">
            <w:pPr>
              <w:spacing w:before="100" w:beforeAutospacing="1" w:after="100" w:afterAutospacing="1"/>
              <w:jc w:val="both"/>
              <w:rPr>
                <w:rFonts w:ascii="Verdana" w:eastAsia="Times New Roman" w:hAnsi="Verdana"/>
                <w:lang w:eastAsia="es-MX"/>
              </w:rPr>
            </w:pPr>
            <w:r w:rsidRPr="006104B0">
              <w:rPr>
                <w:rFonts w:ascii="Verdana" w:eastAsia="Times New Roman" w:hAnsi="Verdana"/>
                <w:lang w:eastAsia="es-MX"/>
              </w:rPr>
              <w:t>Sí es obligatorio elaborar una comunicación escrita de designación de supervisión y publicarla en el SECOP II, aun cuando el mismo funcionario directivo con delegación contractual sea quien asuma la supervisión de los contratos que celebra en ejercicio de dicha delegación.</w:t>
            </w:r>
          </w:p>
          <w:p w14:paraId="1829F8F4" w14:textId="09297D4A" w:rsidR="006104B0" w:rsidRPr="006104B0" w:rsidRDefault="006104B0" w:rsidP="006104B0">
            <w:pPr>
              <w:spacing w:before="100" w:beforeAutospacing="1" w:after="100" w:afterAutospacing="1"/>
              <w:jc w:val="both"/>
              <w:rPr>
                <w:rFonts w:ascii="Verdana" w:eastAsia="Times New Roman" w:hAnsi="Verdana"/>
                <w:lang w:eastAsia="es-MX"/>
              </w:rPr>
            </w:pPr>
            <w:r w:rsidRPr="006104B0">
              <w:rPr>
                <w:rFonts w:ascii="Verdana" w:eastAsia="Times New Roman" w:hAnsi="Verdana"/>
                <w:lang w:eastAsia="es-MX"/>
              </w:rPr>
              <w:t>La delegación contractual y la designación de supervisión son figuras jurídicas autónomas. La primera habilita para contratar; la segunda asigna la función de vigilar la ejecución. El acto de delegación no produce por sí mismo la designación como supervisor, pues tienen objetos, fundamentos normativos y efectos jurídicos distintos.</w:t>
            </w:r>
          </w:p>
          <w:p w14:paraId="1D406CD4" w14:textId="1C70723D" w:rsidR="006104B0" w:rsidRPr="006104B0" w:rsidRDefault="006104B0" w:rsidP="006104B0">
            <w:pPr>
              <w:spacing w:before="100" w:beforeAutospacing="1" w:after="100" w:afterAutospacing="1"/>
              <w:jc w:val="both"/>
              <w:rPr>
                <w:rFonts w:ascii="Verdana" w:eastAsia="Times New Roman" w:hAnsi="Verdana"/>
                <w:lang w:eastAsia="es-MX"/>
              </w:rPr>
            </w:pPr>
            <w:r w:rsidRPr="006104B0">
              <w:rPr>
                <w:rFonts w:ascii="Verdana" w:eastAsia="Times New Roman" w:hAnsi="Verdana"/>
                <w:lang w:eastAsia="es-MX"/>
              </w:rPr>
              <w:t>La Guía para el Ejercicio de las Funciones de Supervisión e Interventoría de los Contratos del Estado</w:t>
            </w:r>
            <w:r w:rsidR="00A96225">
              <w:rPr>
                <w:rStyle w:val="Refdenotaalpie"/>
                <w:rFonts w:ascii="Verdana" w:eastAsia="Times New Roman" w:hAnsi="Verdana"/>
                <w:lang w:eastAsia="es-MX"/>
              </w:rPr>
              <w:footnoteReference w:id="1"/>
            </w:r>
            <w:r w:rsidRPr="006104B0">
              <w:rPr>
                <w:rFonts w:ascii="Verdana" w:eastAsia="Times New Roman" w:hAnsi="Verdana"/>
                <w:lang w:eastAsia="es-MX"/>
              </w:rPr>
              <w:t>, expedida por Colombia Compra Eficiente, así como la doctrina reiterada de esta Agencia</w:t>
            </w:r>
            <w:r>
              <w:rPr>
                <w:rStyle w:val="Refdenotaalpie"/>
                <w:rFonts w:ascii="Verdana" w:eastAsia="Times New Roman" w:hAnsi="Verdana"/>
                <w:lang w:eastAsia="es-MX"/>
              </w:rPr>
              <w:footnoteReference w:id="2"/>
            </w:r>
            <w:r w:rsidRPr="006104B0">
              <w:rPr>
                <w:rFonts w:ascii="Verdana" w:eastAsia="Times New Roman" w:hAnsi="Verdana"/>
                <w:lang w:eastAsia="es-MX"/>
              </w:rPr>
              <w:t xml:space="preserve">, establecen sin excepción que la comunicación de designación del supervisor siempre debe ser escrita y debe reposar en el expediente del contrato. Esta exigencia no admite excepciones </w:t>
            </w:r>
            <w:proofErr w:type="gramStart"/>
            <w:r w:rsidRPr="006104B0">
              <w:rPr>
                <w:rFonts w:ascii="Verdana" w:eastAsia="Times New Roman" w:hAnsi="Verdana"/>
                <w:lang w:eastAsia="es-MX"/>
              </w:rPr>
              <w:t>en razón de</w:t>
            </w:r>
            <w:proofErr w:type="gramEnd"/>
            <w:r w:rsidRPr="006104B0">
              <w:rPr>
                <w:rFonts w:ascii="Verdana" w:eastAsia="Times New Roman" w:hAnsi="Verdana"/>
                <w:lang w:eastAsia="es-MX"/>
              </w:rPr>
              <w:t xml:space="preserve"> la identidad del designado.</w:t>
            </w:r>
          </w:p>
          <w:p w14:paraId="4B9BBFBB" w14:textId="77777777" w:rsidR="006104B0" w:rsidRPr="006104B0" w:rsidRDefault="006104B0" w:rsidP="006104B0">
            <w:pPr>
              <w:spacing w:before="100" w:beforeAutospacing="1" w:after="100" w:afterAutospacing="1"/>
              <w:jc w:val="both"/>
              <w:rPr>
                <w:rFonts w:ascii="Verdana" w:eastAsia="Times New Roman" w:hAnsi="Verdana"/>
                <w:lang w:eastAsia="es-MX"/>
              </w:rPr>
            </w:pPr>
            <w:r w:rsidRPr="006104B0">
              <w:rPr>
                <w:rFonts w:ascii="Verdana" w:eastAsia="Times New Roman" w:hAnsi="Verdana"/>
                <w:lang w:eastAsia="es-MX"/>
              </w:rPr>
              <w:t>Los principios de transparencia y publicidad que rigen la contratación estatal —consagrados en la Ley 80 de 1993, en la Ley 1712 de 2014 y en el Decreto 1082 de 2015— imponen el deber de publicar en el SECOP II los documentos de la fase de ejecución contractual, dentro de los cuales se encuentra la designación del supervisor. La publicación garantiza el control ciudadano, la trazabilidad del expediente contractual y la correcta operación del sistema transaccional.</w:t>
            </w:r>
          </w:p>
          <w:p w14:paraId="4A2D1280" w14:textId="080DCAD5" w:rsidR="0027034B" w:rsidRPr="00A96225" w:rsidRDefault="006104B0" w:rsidP="00A96225">
            <w:pPr>
              <w:spacing w:before="100" w:beforeAutospacing="1" w:after="100" w:afterAutospacing="1"/>
              <w:jc w:val="both"/>
              <w:rPr>
                <w:rFonts w:ascii="Verdana" w:eastAsia="Times New Roman" w:hAnsi="Verdana"/>
                <w:lang w:eastAsia="es-MX"/>
              </w:rPr>
            </w:pPr>
            <w:r w:rsidRPr="006104B0">
              <w:rPr>
                <w:rFonts w:ascii="Verdana" w:eastAsia="Times New Roman" w:hAnsi="Verdana"/>
                <w:lang w:eastAsia="es-MX"/>
              </w:rPr>
              <w:t>En cuanto a la forma que puede adoptar esta comunicación, la norma no exige formalidades especiales. Basta con que sea escrita —puede ser un memorando, una comunicación interna o incluso un correo electrónico—, que identifique claramente el contrato objeto de supervisión y el funcionario designado, y que repose en el expediente y se publique en el SECOP II.</w:t>
            </w:r>
            <w:r w:rsidR="00A96225">
              <w:rPr>
                <w:rFonts w:ascii="Verdana" w:eastAsia="Times New Roman" w:hAnsi="Verdana"/>
                <w:lang w:eastAsia="es-MX"/>
              </w:rPr>
              <w:t xml:space="preserve">  En todo caso, vale aclarar que, la designación de supervisión debe provenir de quien inicialmente delegó las funciones de contratación sobre el funcionario de nivel directivo. </w:t>
            </w:r>
          </w:p>
        </w:tc>
      </w:tr>
    </w:tbl>
    <w:p w14:paraId="2BAD81D8" w14:textId="77777777" w:rsidR="0027034B" w:rsidRDefault="0027034B" w:rsidP="0027034B">
      <w:pPr>
        <w:tabs>
          <w:tab w:val="left" w:pos="142"/>
          <w:tab w:val="left" w:pos="284"/>
        </w:tabs>
        <w:spacing w:after="0" w:line="276" w:lineRule="auto"/>
        <w:jc w:val="both"/>
        <w:rPr>
          <w:rFonts w:ascii="Verdana" w:eastAsia="Century Gothic" w:hAnsi="Verdana" w:cs="Century Gothic"/>
          <w:b/>
          <w:bCs/>
        </w:rPr>
      </w:pPr>
    </w:p>
    <w:p w14:paraId="69B69A7C" w14:textId="77777777" w:rsidR="00FB5425" w:rsidRPr="0027034B" w:rsidRDefault="00FB5425" w:rsidP="0027034B">
      <w:pPr>
        <w:tabs>
          <w:tab w:val="left" w:pos="142"/>
          <w:tab w:val="left" w:pos="284"/>
        </w:tabs>
        <w:spacing w:after="0" w:line="276" w:lineRule="auto"/>
        <w:jc w:val="both"/>
        <w:rPr>
          <w:rFonts w:ascii="Verdana" w:eastAsia="Century Gothic" w:hAnsi="Verdana" w:cs="Century Gothic"/>
          <w:b/>
          <w:bCs/>
        </w:rPr>
      </w:pPr>
    </w:p>
    <w:p w14:paraId="3A5B043A" w14:textId="77777777" w:rsidR="0027034B" w:rsidRPr="0027034B" w:rsidRDefault="0027034B" w:rsidP="0027034B">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t>Razones de las respuestas:</w:t>
      </w:r>
    </w:p>
    <w:p w14:paraId="50BDE6DB" w14:textId="77777777" w:rsidR="0027034B" w:rsidRDefault="0027034B" w:rsidP="0027034B">
      <w:pPr>
        <w:spacing w:after="0" w:line="276" w:lineRule="auto"/>
        <w:jc w:val="both"/>
        <w:rPr>
          <w:rFonts w:ascii="Verdana" w:eastAsia="Calibri" w:hAnsi="Verdana" w:cs="Arial"/>
          <w:lang w:val="es-ES"/>
        </w:rPr>
      </w:pPr>
    </w:p>
    <w:p w14:paraId="02C30920" w14:textId="77777777" w:rsidR="00FB5425" w:rsidRPr="0027034B" w:rsidRDefault="00FB5425" w:rsidP="0027034B">
      <w:pPr>
        <w:spacing w:after="0" w:line="276" w:lineRule="auto"/>
        <w:jc w:val="both"/>
        <w:rPr>
          <w:rFonts w:ascii="Verdana" w:eastAsia="Calibri" w:hAnsi="Verdana" w:cs="Arial"/>
          <w:lang w:val="es-ES"/>
        </w:rPr>
      </w:pPr>
    </w:p>
    <w:p w14:paraId="204E4BD5" w14:textId="77777777" w:rsidR="0027034B" w:rsidRPr="0027034B" w:rsidRDefault="0027034B" w:rsidP="0027034B">
      <w:pPr>
        <w:spacing w:after="0" w:line="276" w:lineRule="auto"/>
        <w:jc w:val="both"/>
        <w:rPr>
          <w:rFonts w:ascii="Verdana" w:eastAsia="Calibri" w:hAnsi="Verdana" w:cs="Arial"/>
          <w:lang w:val="es-ES"/>
        </w:rPr>
      </w:pPr>
      <w:r w:rsidRPr="0027034B">
        <w:rPr>
          <w:rFonts w:ascii="Verdana" w:eastAsia="Calibri" w:hAnsi="Verdana" w:cs="Arial"/>
          <w:lang w:val="es-ES"/>
        </w:rPr>
        <w:t xml:space="preserve">Lo anterior se sustenta en las siguientes consideraciones: </w:t>
      </w:r>
    </w:p>
    <w:p w14:paraId="76BFEFE9" w14:textId="77777777" w:rsidR="0027034B" w:rsidRPr="0027034B" w:rsidRDefault="0027034B" w:rsidP="0027034B">
      <w:pPr>
        <w:widowControl w:val="0"/>
        <w:autoSpaceDE w:val="0"/>
        <w:autoSpaceDN w:val="0"/>
        <w:spacing w:after="0" w:line="276" w:lineRule="auto"/>
        <w:jc w:val="both"/>
        <w:rPr>
          <w:rFonts w:ascii="Verdana" w:eastAsia="Calibri" w:hAnsi="Verdana" w:cs="Arial"/>
          <w:lang w:val="es-ES"/>
        </w:rPr>
      </w:pPr>
    </w:p>
    <w:p w14:paraId="48474564" w14:textId="4B0EF895"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i) A través de la actividad contractual, el Estado adquiere bienes, obras y servicios para cumplir los fines que le impone el ordenamiento jurídico, garantizando así la continua y eficiente prestación de los servicios públicos y la efectividad de los derechos e intereses de los </w:t>
      </w:r>
      <w:r w:rsidR="00476575" w:rsidRPr="00E24556">
        <w:rPr>
          <w:rFonts w:ascii="Verdana" w:eastAsia="Calibri" w:hAnsi="Verdana" w:cs="Arial"/>
          <w:color w:val="000000" w:themeColor="text1"/>
          <w:lang w:val="es-ES"/>
        </w:rPr>
        <w:t>administrados.</w:t>
      </w:r>
      <w:r w:rsidRPr="00E24556">
        <w:rPr>
          <w:rFonts w:ascii="Verdana" w:eastAsia="Calibri" w:hAnsi="Verdana" w:cs="Arial"/>
          <w:color w:val="000000" w:themeColor="text1"/>
          <w:lang w:val="es-ES"/>
        </w:rPr>
        <w:t xml:space="preserve">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Con esto se busca que las finalidades perseguidas con la celebración de los contratos estatales se logren de manera satisfactoria. </w:t>
      </w:r>
    </w:p>
    <w:p w14:paraId="713DE96A" w14:textId="77777777"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2F6F355B" w14:textId="34A44DD3" w:rsidR="00E24556" w:rsidRPr="00E24556" w:rsidRDefault="00E24556" w:rsidP="008B0C1A">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La jurisprudencia contencioso-administrativa ha considerado que la obligación de vigilar la correcta ejecución del objeto contractual es una función de la entidad contratante, en los siguientes términos:</w:t>
      </w:r>
    </w:p>
    <w:p w14:paraId="459C72BE" w14:textId="29DE611D" w:rsidR="00E24556" w:rsidRPr="00E24556" w:rsidRDefault="00E24556" w:rsidP="008B0C1A">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w:t>
      </w:r>
      <w:r w:rsidRPr="00E24556">
        <w:rPr>
          <w:rFonts w:ascii="Verdana" w:eastAsia="Calibri" w:hAnsi="Verdana" w:cs="Arial"/>
          <w:color w:val="000000" w:themeColor="text1"/>
          <w:lang w:val="es-ES"/>
        </w:rPr>
        <w:lastRenderedPageBreak/>
        <w:t>se ejecute en el tiempo y la forma convenidos, para de esta forma garantizar la satisfacción de las necesidades que la administración buscaba alcanzar con la celebración del respectivo contrato” .</w:t>
      </w:r>
    </w:p>
    <w:p w14:paraId="53C36048" w14:textId="534066C2" w:rsidR="00E24556" w:rsidRPr="00E24556" w:rsidRDefault="00E24556" w:rsidP="008B0C1A">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Así mismo, esta Agencia se ha pronunciado sobre el deber de vigilancia y control del contrato estatal. En el concepto emitido por esta Agencia con el radicado 4201913000008240 del 20 de diciembre de 2019 se señaló que:</w:t>
      </w:r>
    </w:p>
    <w:p w14:paraId="17419F50" w14:textId="68B2F66B" w:rsidR="00E24556" w:rsidRPr="00E24556" w:rsidRDefault="00E24556" w:rsidP="008B0C1A">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14:paraId="4B897317" w14:textId="53B48186"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Las Leyes 1150 de 2007 y 1474 de 2011 complementan el régimen jurídico de la obligación de vigilar la ejecución de los contratos estatales. Allí se impone, entre otros postulados, el debido proceso como principio rector en materia sancionatoria contractual, para la imposición de multas y la decisión de hacer efectiva la cláusula penal; principio que se debe respetar en el ejercicio del control y vigilancia de la ejecución </w:t>
      </w:r>
      <w:r w:rsidR="003C4CF2" w:rsidRPr="00E24556">
        <w:rPr>
          <w:rFonts w:ascii="Verdana" w:eastAsia="Calibri" w:hAnsi="Verdana" w:cs="Arial"/>
          <w:color w:val="000000" w:themeColor="text1"/>
          <w:lang w:val="es-ES"/>
        </w:rPr>
        <w:t>contractual.</w:t>
      </w:r>
      <w:r w:rsidRPr="00E24556">
        <w:rPr>
          <w:rFonts w:ascii="Verdana" w:eastAsia="Calibri" w:hAnsi="Verdana" w:cs="Arial"/>
          <w:color w:val="000000" w:themeColor="text1"/>
          <w:lang w:val="es-ES"/>
        </w:rPr>
        <w:t xml:space="preserve"> También se establecen los límites de la responsabilidad del representante legal ante la delegación de sus funciones en materia </w:t>
      </w:r>
      <w:r w:rsidR="003C4CF2" w:rsidRPr="00E24556">
        <w:rPr>
          <w:rFonts w:ascii="Verdana" w:eastAsia="Calibri" w:hAnsi="Verdana" w:cs="Arial"/>
          <w:color w:val="000000" w:themeColor="text1"/>
          <w:lang w:val="es-ES"/>
        </w:rPr>
        <w:t>contractual.</w:t>
      </w:r>
      <w:r w:rsidRPr="00E24556">
        <w:rPr>
          <w:rFonts w:ascii="Verdana" w:eastAsia="Calibri" w:hAnsi="Verdana" w:cs="Arial"/>
          <w:color w:val="000000" w:themeColor="text1"/>
          <w:lang w:val="es-ES"/>
        </w:rPr>
        <w:t xml:space="preserve"> Igualmente, se regula la supervisión y la interventoría de los contratos </w:t>
      </w:r>
      <w:r w:rsidR="003C4CF2" w:rsidRPr="00E24556">
        <w:rPr>
          <w:rFonts w:ascii="Verdana" w:eastAsia="Calibri" w:hAnsi="Verdana" w:cs="Arial"/>
          <w:color w:val="000000" w:themeColor="text1"/>
          <w:lang w:val="es-ES"/>
        </w:rPr>
        <w:t>estatales.</w:t>
      </w:r>
      <w:r w:rsidRPr="00E24556">
        <w:rPr>
          <w:rFonts w:ascii="Verdana" w:eastAsia="Calibri" w:hAnsi="Verdana" w:cs="Arial"/>
          <w:color w:val="000000" w:themeColor="text1"/>
          <w:lang w:val="es-ES"/>
        </w:rPr>
        <w:t xml:space="preserve">  </w:t>
      </w:r>
    </w:p>
    <w:p w14:paraId="73110794" w14:textId="77777777"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Particularmente, la Ley 1474 de 2011 enmarcó el seguimiento, control y vigilancia de la ejecución del contrato estatal dentro del principio de moralidad administrativa. El artículo 83 ibidem 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w:t>
      </w:r>
    </w:p>
    <w:p w14:paraId="6F5CAAE1" w14:textId="77777777"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El legislador además definió las nociones de supervisión e interventoría, como mecanismos que pueden usar las Entidades Estatales para vigilar el contrato, en estos términos: </w:t>
      </w:r>
    </w:p>
    <w:p w14:paraId="51146C27" w14:textId="77777777" w:rsidR="00E24556" w:rsidRPr="00E24556" w:rsidRDefault="00E24556" w:rsidP="00E24556">
      <w:pPr>
        <w:spacing w:after="120" w:line="276" w:lineRule="auto"/>
        <w:ind w:firstLine="709"/>
        <w:jc w:val="both"/>
        <w:rPr>
          <w:rFonts w:ascii="Verdana" w:eastAsia="Calibri" w:hAnsi="Verdana" w:cs="Arial"/>
          <w:color w:val="000000" w:themeColor="text1"/>
          <w:lang w:val="es-ES"/>
        </w:rPr>
      </w:pPr>
    </w:p>
    <w:p w14:paraId="0A24FC17" w14:textId="0B864CD0" w:rsidR="00E24556" w:rsidRPr="00E24556" w:rsidRDefault="00E24556" w:rsidP="00476575">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“La supervisión consistirá</w:t>
      </w:r>
      <w:r w:rsidR="00906362">
        <w:rPr>
          <w:rFonts w:ascii="Verdana" w:eastAsia="Calibri" w:hAnsi="Verdana" w:cs="Arial"/>
          <w:color w:val="000000" w:themeColor="text1"/>
          <w:lang w:val="es-ES"/>
        </w:rPr>
        <w:t xml:space="preserve"> </w:t>
      </w:r>
      <w:r w:rsidRPr="00E24556">
        <w:rPr>
          <w:rFonts w:ascii="Verdana" w:eastAsia="Calibri" w:hAnsi="Verdana" w:cs="Arial"/>
          <w:color w:val="000000" w:themeColor="text1"/>
          <w:lang w:val="es-ES"/>
        </w:rPr>
        <w:t xml:space="preserve">en el seguimiento técnico, administrativo, financiero, contable, y jurídico </w:t>
      </w:r>
      <w:proofErr w:type="gramStart"/>
      <w:r w:rsidRPr="00E24556">
        <w:rPr>
          <w:rFonts w:ascii="Verdana" w:eastAsia="Calibri" w:hAnsi="Verdana" w:cs="Arial"/>
          <w:color w:val="000000" w:themeColor="text1"/>
          <w:lang w:val="es-ES"/>
        </w:rPr>
        <w:t>que</w:t>
      </w:r>
      <w:proofErr w:type="gramEnd"/>
      <w:r w:rsidRPr="00E24556">
        <w:rPr>
          <w:rFonts w:ascii="Verdana" w:eastAsia="Calibri" w:hAnsi="Verdana" w:cs="Arial"/>
          <w:color w:val="000000" w:themeColor="text1"/>
          <w:lang w:val="es-ES"/>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1D6D57C3" w14:textId="1E4A6129" w:rsidR="00E24556" w:rsidRPr="00E24556" w:rsidRDefault="00E24556" w:rsidP="008B0C1A">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E24556">
        <w:rPr>
          <w:rFonts w:ascii="Verdana" w:eastAsia="Calibri" w:hAnsi="Verdana" w:cs="Arial"/>
          <w:color w:val="000000" w:themeColor="text1"/>
          <w:lang w:val="es-ES"/>
        </w:rPr>
        <w:t>del mismo</w:t>
      </w:r>
      <w:proofErr w:type="gramEnd"/>
      <w:r w:rsidRPr="00E24556">
        <w:rPr>
          <w:rFonts w:ascii="Verdana" w:eastAsia="Calibri" w:hAnsi="Verdana" w:cs="Arial"/>
          <w:color w:val="000000" w:themeColor="text1"/>
          <w:lang w:val="es-ES"/>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06CC95B5" w14:textId="4ED9D6FB"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Del primer concepto, se extractan las siguientes características en relación con la supervisión: i) la labor de supervisión siempre existirá en relación con cualquier contrato estatal, salvo cuando se realice la vigilancia a través de la interventoría, caso en el cual podrán concurrir informando en el contrato de interventoría la división de dicha vigilancia. Por su parte, la interventoría se contratara dependiendo del análisis de su necesidad y extensión ; </w:t>
      </w:r>
      <w:proofErr w:type="spellStart"/>
      <w:r w:rsidRPr="00E24556">
        <w:rPr>
          <w:rFonts w:ascii="Verdana" w:eastAsia="Calibri" w:hAnsi="Verdana" w:cs="Arial"/>
          <w:color w:val="000000" w:themeColor="text1"/>
          <w:lang w:val="es-ES"/>
        </w:rPr>
        <w:t>ii</w:t>
      </w:r>
      <w:proofErr w:type="spellEnd"/>
      <w:r w:rsidRPr="00E24556">
        <w:rPr>
          <w:rFonts w:ascii="Verdana" w:eastAsia="Calibri" w:hAnsi="Verdana" w:cs="Arial"/>
          <w:color w:val="000000" w:themeColor="text1"/>
          <w:lang w:val="es-ES"/>
        </w:rPr>
        <w:t xml:space="preserve">) no requiere conocimientos especializados como la interventoría; </w:t>
      </w:r>
      <w:proofErr w:type="spellStart"/>
      <w:r w:rsidRPr="00E24556">
        <w:rPr>
          <w:rFonts w:ascii="Verdana" w:eastAsia="Calibri" w:hAnsi="Verdana" w:cs="Arial"/>
          <w:color w:val="000000" w:themeColor="text1"/>
          <w:lang w:val="es-ES"/>
        </w:rPr>
        <w:t>iii</w:t>
      </w:r>
      <w:proofErr w:type="spellEnd"/>
      <w:r w:rsidRPr="00E24556">
        <w:rPr>
          <w:rFonts w:ascii="Verdana" w:eastAsia="Calibri" w:hAnsi="Verdana" w:cs="Arial"/>
          <w:color w:val="000000" w:themeColor="text1"/>
          <w:lang w:val="es-ES"/>
        </w:rPr>
        <w:t xml:space="preserve">) se ejerce por la Entidad Estatal por conducto de la designación – y no por la delegación como se explicara más adelante – de servidores públicos idóneos para cumplir la función; </w:t>
      </w:r>
      <w:proofErr w:type="spellStart"/>
      <w:r w:rsidRPr="00E24556">
        <w:rPr>
          <w:rFonts w:ascii="Verdana" w:eastAsia="Calibri" w:hAnsi="Verdana" w:cs="Arial"/>
          <w:color w:val="000000" w:themeColor="text1"/>
          <w:lang w:val="es-ES"/>
        </w:rPr>
        <w:t>iv</w:t>
      </w:r>
      <w:proofErr w:type="spellEnd"/>
      <w:r w:rsidRPr="00E24556">
        <w:rPr>
          <w:rFonts w:ascii="Verdana" w:eastAsia="Calibri" w:hAnsi="Verdana" w:cs="Arial"/>
          <w:color w:val="000000" w:themeColor="text1"/>
          <w:lang w:val="es-ES"/>
        </w:rPr>
        <w:t>) puede recibir apoyo de personal contratado para tal fin mediante contratos de prestación de servicios; v) le es inherente el seguimiento técnico, administrativo, financiero, contable, y jurídico del contrato vigilado.</w:t>
      </w:r>
    </w:p>
    <w:p w14:paraId="7197E744" w14:textId="77777777"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En cuanto a la designación del supervisor, la Agencia Nacional de Contratación Pública – Colombia Compra Eficiente, en la “Guía para el ejercicio de las funciones de supervisión e interventoría de los contratos del </w:t>
      </w:r>
      <w:proofErr w:type="gramStart"/>
      <w:r w:rsidRPr="00E24556">
        <w:rPr>
          <w:rFonts w:ascii="Verdana" w:eastAsia="Calibri" w:hAnsi="Verdana" w:cs="Arial"/>
          <w:color w:val="000000" w:themeColor="text1"/>
          <w:lang w:val="es-ES"/>
        </w:rPr>
        <w:t>Estado”  recomienda</w:t>
      </w:r>
      <w:proofErr w:type="gramEnd"/>
      <w:r w:rsidRPr="00E24556">
        <w:rPr>
          <w:rFonts w:ascii="Verdana" w:eastAsia="Calibri" w:hAnsi="Verdana" w:cs="Arial"/>
          <w:color w:val="000000" w:themeColor="text1"/>
          <w:lang w:val="es-ES"/>
        </w:rPr>
        <w:t xml:space="preserve"> que esta se haga por un funcionario público quién pueda actuar al menos como par del contratista y que tenga asignadas funciones relacionadas con el objeto contractual. Así mismo, en dicha Guía se señala que la designación debe estar antecedida por un análisis de la carga operativa del funcionario al que se le asigna la función, para no incurrir en el riesgo de que el supervisor no pueda desempeñar la labor de manera adecuada. </w:t>
      </w:r>
    </w:p>
    <w:p w14:paraId="6B90037A" w14:textId="43D0A202"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lastRenderedPageBreak/>
        <w:t>Ahora bien, en relación con el problema jurídico debe señalarse que, de acuerdo con la Ley 489 de 1998 la delegación es la transferencia del ejercicio de las funciones de las autoridades administrativas a sus colaboradores o a otras autoridades con funciones afines o complementarias. Por otro lado, la Ley 80 de 1993 establece que los jefes y los representantes legales de las Entidades Estatales pueden delegar total o parcialmente la competencia para celebrar contratos y realizar licitaciones, lo cual no los exonera de sus deberes de control y vigilancia de la actividad precontractual y contractual.</w:t>
      </w:r>
    </w:p>
    <w:p w14:paraId="0EE24F31" w14:textId="77777777"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 En consecuencia, no es necesario emitir un acto administrativo mediante el cual el representante legal o el ordenador del gasto deleguen la función de supervisión del contrato. En todo caso, el representante legal o el ordenador del gasto de la Entidad Estatal, en el evento de que esta función se encuentre delegada, como responsables de la vigilancia y control de la ejecución del gasto y del contrato, deben designar al supervisor </w:t>
      </w:r>
      <w:proofErr w:type="gramStart"/>
      <w:r w:rsidRPr="00E24556">
        <w:rPr>
          <w:rFonts w:ascii="Verdana" w:eastAsia="Calibri" w:hAnsi="Verdana" w:cs="Arial"/>
          <w:color w:val="000000" w:themeColor="text1"/>
          <w:lang w:val="es-ES"/>
        </w:rPr>
        <w:t>del mismo</w:t>
      </w:r>
      <w:proofErr w:type="gramEnd"/>
      <w:r w:rsidRPr="00E24556">
        <w:rPr>
          <w:rFonts w:ascii="Verdana" w:eastAsia="Calibri" w:hAnsi="Verdana" w:cs="Arial"/>
          <w:color w:val="000000" w:themeColor="text1"/>
          <w:lang w:val="es-ES"/>
        </w:rPr>
        <w:t xml:space="preserve">. </w:t>
      </w:r>
    </w:p>
    <w:p w14:paraId="1B04C59F" w14:textId="3A3D8947" w:rsidR="00E24556" w:rsidRPr="00E24556" w:rsidRDefault="00E24556" w:rsidP="00E24556">
      <w:pPr>
        <w:spacing w:after="120" w:line="276" w:lineRule="auto"/>
        <w:ind w:firstLine="709"/>
        <w:jc w:val="both"/>
        <w:rPr>
          <w:rFonts w:ascii="Verdana" w:eastAsia="Calibri" w:hAnsi="Verdana" w:cs="Arial"/>
          <w:color w:val="000000" w:themeColor="text1"/>
          <w:lang w:val="es-ES"/>
        </w:rPr>
      </w:pPr>
      <w:r w:rsidRPr="00E24556">
        <w:rPr>
          <w:rFonts w:ascii="Verdana" w:eastAsia="Calibri" w:hAnsi="Verdana" w:cs="Arial"/>
          <w:color w:val="000000" w:themeColor="text1"/>
          <w:lang w:val="es-ES"/>
        </w:rPr>
        <w:t xml:space="preserve">Para tales efectos podrán definirse las funciones del supervisor en el pliego de condiciones, en una cláusula del contrato, en el manual de contratación o en el acto de la asignación de la función al servidor público escogido para ejercer la supervisión. Así mismo, en todos los casos deberán informarse al funcionario designado como supervisor. La comunicación de la designación de un funcionario como supervisor siempre debe ser escrita, entendiéndose también como tal la que se hace a través de correo electrónico. En el evento en que la designación del supervisor se haga directamente en el contrato, debe enviarse copia </w:t>
      </w:r>
      <w:proofErr w:type="gramStart"/>
      <w:r w:rsidRPr="00E24556">
        <w:rPr>
          <w:rFonts w:ascii="Verdana" w:eastAsia="Calibri" w:hAnsi="Verdana" w:cs="Arial"/>
          <w:color w:val="000000" w:themeColor="text1"/>
          <w:lang w:val="es-ES"/>
        </w:rPr>
        <w:t>del mismo</w:t>
      </w:r>
      <w:proofErr w:type="gramEnd"/>
      <w:r w:rsidRPr="00E24556">
        <w:rPr>
          <w:rFonts w:ascii="Verdana" w:eastAsia="Calibri" w:hAnsi="Verdana" w:cs="Arial"/>
          <w:color w:val="000000" w:themeColor="text1"/>
          <w:lang w:val="es-ES"/>
        </w:rPr>
        <w:t xml:space="preserve"> al funcionario designado informando que va a ser el supervisor. Así mismo, en los procesos adelantados a través de la plataforma SECOP II se debe realizar la designación a través de </w:t>
      </w:r>
      <w:proofErr w:type="gramStart"/>
      <w:r w:rsidRPr="00E24556">
        <w:rPr>
          <w:rFonts w:ascii="Verdana" w:eastAsia="Calibri" w:hAnsi="Verdana" w:cs="Arial"/>
          <w:color w:val="000000" w:themeColor="text1"/>
          <w:lang w:val="es-ES"/>
        </w:rPr>
        <w:t>la misma</w:t>
      </w:r>
      <w:proofErr w:type="gramEnd"/>
      <w:r w:rsidRPr="00E24556">
        <w:rPr>
          <w:rFonts w:ascii="Verdana" w:eastAsia="Calibri" w:hAnsi="Verdana" w:cs="Arial"/>
          <w:color w:val="000000" w:themeColor="text1"/>
          <w:lang w:val="es-ES"/>
        </w:rPr>
        <w:t xml:space="preserve">.  </w:t>
      </w:r>
    </w:p>
    <w:p w14:paraId="5FD9D6B1" w14:textId="7ECE0A2E" w:rsidR="00E24556" w:rsidRDefault="00E24556" w:rsidP="008B0C1A">
      <w:pPr>
        <w:spacing w:after="120" w:line="276" w:lineRule="auto"/>
        <w:ind w:firstLine="709"/>
        <w:jc w:val="both"/>
        <w:rPr>
          <w:rFonts w:ascii="Verdana" w:eastAsia="Calibri" w:hAnsi="Verdana" w:cs="Arial"/>
          <w:color w:val="000000"/>
        </w:rPr>
      </w:pPr>
      <w:r w:rsidRPr="00E24556">
        <w:rPr>
          <w:rFonts w:ascii="Verdana" w:eastAsia="Calibri" w:hAnsi="Verdana" w:cs="Arial"/>
          <w:color w:val="000000" w:themeColor="text1"/>
          <w:lang w:val="es-ES"/>
        </w:rPr>
        <w:t xml:space="preserve">Finalmente, se recomienda que la designación del supervisor de un contrato se realice a más tardar al final de la audiencia de adjudicación, cuando el Proceso de Contratación es competitivo o en la fecha de la firma del contrato en los demás Procesos de Contratación. No obstante, es importante resaltar que </w:t>
      </w:r>
      <w:r w:rsidRPr="00E24556">
        <w:rPr>
          <w:rFonts w:ascii="Verdana" w:eastAsia="Calibri" w:hAnsi="Verdana" w:cs="Arial"/>
          <w:color w:val="000000" w:themeColor="text1"/>
          <w:lang w:val="es-ES"/>
        </w:rPr>
        <w:lastRenderedPageBreak/>
        <w:t>la Entidad Estatal puede designar el supervisor en cualquier momento del Proceso de Contratación una vez iniciada la etapa de planeación.</w:t>
      </w:r>
    </w:p>
    <w:p w14:paraId="5E17E1CF" w14:textId="77777777" w:rsidR="00476575" w:rsidRPr="00476575" w:rsidRDefault="00E24556" w:rsidP="00476575">
      <w:pPr>
        <w:spacing w:after="120" w:line="276" w:lineRule="auto"/>
        <w:ind w:firstLine="709"/>
        <w:jc w:val="both"/>
        <w:rPr>
          <w:rFonts w:ascii="Verdana" w:eastAsia="Calibri" w:hAnsi="Verdana" w:cs="Arial"/>
          <w:color w:val="000000"/>
        </w:rPr>
      </w:pPr>
      <w:proofErr w:type="spellStart"/>
      <w:r>
        <w:rPr>
          <w:rFonts w:ascii="Verdana" w:eastAsia="Calibri" w:hAnsi="Verdana" w:cs="Arial"/>
          <w:color w:val="000000"/>
        </w:rPr>
        <w:t>ii</w:t>
      </w:r>
      <w:proofErr w:type="spellEnd"/>
      <w:r>
        <w:rPr>
          <w:rFonts w:ascii="Verdana" w:eastAsia="Calibri" w:hAnsi="Verdana" w:cs="Arial"/>
          <w:color w:val="000000"/>
        </w:rPr>
        <w:t xml:space="preserve">) </w:t>
      </w:r>
      <w:r w:rsidR="00476575" w:rsidRPr="00476575">
        <w:rPr>
          <w:rFonts w:ascii="Verdana" w:eastAsia="Calibri" w:hAnsi="Verdana" w:cs="Arial"/>
          <w:color w:val="000000"/>
        </w:rPr>
        <w:t>El artículo 12 de la Ley 80 de 1993 permite a los jefes y representantes legales de las entidades estatales delegar, total o parcialmente, la competencia para celebrar contratos en servidores públicos que desempeñen cargos del nivel directivo o ejecutivo, o sus equivalentes. Sin embargo, la misma disposición es categórica al señalar que en ningún caso los jefes y representantes legales quedarán exonerados, por virtud de la delegación, de sus deberes de control y vigilancia de la actividad precontractual y contractual.</w:t>
      </w:r>
    </w:p>
    <w:p w14:paraId="553EAF5F"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De esta regla se deriva un principio cardinal: la delegación de la facultad para contratar no traslada automáticamente la función de supervisión, ni exime a ningún nivel de la estructura institucional del deber de organizar, documentar y comunicar formalmente esa vigilancia.</w:t>
      </w:r>
    </w:p>
    <w:p w14:paraId="60DAA767" w14:textId="67DED5B8"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Si bien el ordenamiento jurídico consagra la figura de la delegación en materia contractual, la designación del supervisor de un contrato no es una delegación en los términos del artículo 9 de la Ley 489 de 1998 ni tampoco del artículo 12 de la Ley 80 de 1993. Lo anterior, dado que la función de supervisión es inherente al desempeño de las funciones ordinarias de los servidores públicos, como lo establece el artículo 83 de la Ley 1474 de 2011, y no es una función asignada exclusivamente al representante legal o al ordenador del gasto</w:t>
      </w:r>
      <w:r>
        <w:rPr>
          <w:rStyle w:val="Refdenotaalpie"/>
          <w:rFonts w:ascii="Verdana" w:eastAsia="Calibri" w:hAnsi="Verdana" w:cs="Arial"/>
          <w:color w:val="000000"/>
        </w:rPr>
        <w:footnoteReference w:id="3"/>
      </w:r>
      <w:r w:rsidRPr="00476575">
        <w:rPr>
          <w:rFonts w:ascii="Verdana" w:eastAsia="Calibri" w:hAnsi="Verdana" w:cs="Arial"/>
          <w:color w:val="000000"/>
        </w:rPr>
        <w:t xml:space="preserve">. </w:t>
      </w:r>
    </w:p>
    <w:p w14:paraId="3F54F6BB"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En consecuencia, se trata de dos figuras jurídicas autónomas e independientes: (i) la delegación contractual, que habilita a un funcionario directivo para celebrar contratos; y (</w:t>
      </w:r>
      <w:proofErr w:type="spellStart"/>
      <w:r w:rsidRPr="00476575">
        <w:rPr>
          <w:rFonts w:ascii="Verdana" w:eastAsia="Calibri" w:hAnsi="Verdana" w:cs="Arial"/>
          <w:color w:val="000000"/>
        </w:rPr>
        <w:t>ii</w:t>
      </w:r>
      <w:proofErr w:type="spellEnd"/>
      <w:r w:rsidRPr="00476575">
        <w:rPr>
          <w:rFonts w:ascii="Verdana" w:eastAsia="Calibri" w:hAnsi="Verdana" w:cs="Arial"/>
          <w:color w:val="000000"/>
        </w:rPr>
        <w:t>) la designación del supervisor, que es la asignación formal de la función de vigilancia y seguimiento sobre un contrato específico. El hecho de que ambas funciones recaigan sobre el mismo servidor público no las fusiona ni hace que una sustituya a la otra.</w:t>
      </w:r>
    </w:p>
    <w:p w14:paraId="398A3562" w14:textId="7B80CD26"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La comunicación de la designación de un funcionario como supervisor siempre debe ser escrita, entendiéndose también como tal la que se hace a través de correo electrónico y debe reposar en el expediente del contrato por lo que siempre debe enviarse copia de </w:t>
      </w:r>
      <w:proofErr w:type="gramStart"/>
      <w:r w:rsidRPr="00476575">
        <w:rPr>
          <w:rFonts w:ascii="Verdana" w:eastAsia="Calibri" w:hAnsi="Verdana" w:cs="Arial"/>
          <w:color w:val="000000"/>
        </w:rPr>
        <w:t>la misma</w:t>
      </w:r>
      <w:proofErr w:type="gramEnd"/>
      <w:r w:rsidRPr="00476575">
        <w:rPr>
          <w:rFonts w:ascii="Verdana" w:eastAsia="Calibri" w:hAnsi="Verdana" w:cs="Arial"/>
          <w:color w:val="000000"/>
        </w:rPr>
        <w:t xml:space="preserve"> a la dependencia encargada de conservar los expedientes</w:t>
      </w:r>
      <w:r>
        <w:rPr>
          <w:rStyle w:val="Refdenotaalpie"/>
          <w:rFonts w:ascii="Verdana" w:eastAsia="Calibri" w:hAnsi="Verdana" w:cs="Arial"/>
          <w:color w:val="000000"/>
        </w:rPr>
        <w:footnoteReference w:id="4"/>
      </w:r>
      <w:r>
        <w:rPr>
          <w:rFonts w:ascii="Verdana" w:eastAsia="Calibri" w:hAnsi="Verdana" w:cs="Arial"/>
          <w:color w:val="000000"/>
        </w:rPr>
        <w:t xml:space="preserve">. </w:t>
      </w:r>
      <w:r w:rsidRPr="00476575">
        <w:rPr>
          <w:rFonts w:ascii="Verdana" w:eastAsia="Calibri" w:hAnsi="Verdana" w:cs="Arial"/>
          <w:color w:val="000000"/>
        </w:rPr>
        <w:t xml:space="preserve"> </w:t>
      </w:r>
    </w:p>
    <w:p w14:paraId="062EB517"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lastRenderedPageBreak/>
        <w:t xml:space="preserve">La Entidad Estatal debe tener en cuenta que cuando no se haga la designación del supervisor, la responsabilidad de la vigilancia y control de la ejecución del contrato la tiene el ordenador del gasto. </w:t>
      </w:r>
    </w:p>
    <w:p w14:paraId="48E5E795"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El carácter obligatorio de la comunicación escrita no está condicionado a la identidad del designado. La norma no distingue entre el caso en que el supervisor sea un tercero ajeno al proceso de contratación y el caso en que sea el mismo funcionario que celebró el contrato. La exigencia de </w:t>
      </w:r>
      <w:proofErr w:type="spellStart"/>
      <w:r w:rsidRPr="00476575">
        <w:rPr>
          <w:rFonts w:ascii="Verdana" w:eastAsia="Calibri" w:hAnsi="Verdana" w:cs="Arial"/>
          <w:color w:val="000000"/>
        </w:rPr>
        <w:t>escrituralidad</w:t>
      </w:r>
      <w:proofErr w:type="spellEnd"/>
      <w:r w:rsidRPr="00476575">
        <w:rPr>
          <w:rFonts w:ascii="Verdana" w:eastAsia="Calibri" w:hAnsi="Verdana" w:cs="Arial"/>
          <w:color w:val="000000"/>
        </w:rPr>
        <w:t xml:space="preserve"> es absoluta, pues responde a los principios de transparencia, publicidad y conservación del expediente contractual, y no a la finalidad de notificar a alguien que desconozca su designación.</w:t>
      </w:r>
    </w:p>
    <w:p w14:paraId="36F209C2"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En los procesos adelantados a través de la plataforma SECOP II se debe realizar la designación a través de </w:t>
      </w:r>
      <w:proofErr w:type="gramStart"/>
      <w:r w:rsidRPr="00476575">
        <w:rPr>
          <w:rFonts w:ascii="Verdana" w:eastAsia="Calibri" w:hAnsi="Verdana" w:cs="Arial"/>
          <w:color w:val="000000"/>
        </w:rPr>
        <w:t>la misma</w:t>
      </w:r>
      <w:proofErr w:type="gramEnd"/>
      <w:r w:rsidRPr="00476575">
        <w:rPr>
          <w:rFonts w:ascii="Verdana" w:eastAsia="Calibri" w:hAnsi="Verdana" w:cs="Arial"/>
          <w:color w:val="000000"/>
        </w:rPr>
        <w:t xml:space="preserve">. </w:t>
      </w:r>
    </w:p>
    <w:p w14:paraId="7E6D2E04" w14:textId="1594D863"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Adicionalmente, el artículo 8° del Decreto 103 de 2015 establece que los requerimientos o informes que realice el supervisor deben publicarse en el SECOP. Esta obligación de publicidad se extiende a la designación misma, como documento que hace parte del expediente contractual y que garantiza el derecho de cualquier ciudadano a conocer quién ejerce la vigilancia sobre la ejecución de los recursos públicos. Dicha obligación se fundamenta igualmente en los artículos 9° y 10° de la Ley 1712 de 2014, que consagran el principio de máxima publicidad para los documentos relacionados con el ejercicio de funciones públicas.</w:t>
      </w:r>
    </w:p>
    <w:p w14:paraId="3D8B47CA" w14:textId="08B9CDE6"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La designación del supervisor de un contrato no es una delegación en los términos del Artículo 9 de la Ley 489 de 1998 ni tampoco del Artículo 12 de la Ley 80 de 1993, ya que la función de supervisión es inherente al desempeño de las funciones ordinarias de los servidores públicos, y no es una función asignada exclusivamente al ordenador del gasto. En todo caso, el ordenador del gasto de la Entidad Estatal como responsable de la vigilancia y control de la ejecución del gasto y del contrato es quien debe designar al supervisor </w:t>
      </w:r>
      <w:proofErr w:type="gramStart"/>
      <w:r w:rsidRPr="00476575">
        <w:rPr>
          <w:rFonts w:ascii="Verdana" w:eastAsia="Calibri" w:hAnsi="Verdana" w:cs="Arial"/>
          <w:color w:val="000000"/>
        </w:rPr>
        <w:t>del mismo</w:t>
      </w:r>
      <w:proofErr w:type="gramEnd"/>
      <w:r w:rsidRPr="00476575">
        <w:rPr>
          <w:rFonts w:ascii="Verdana" w:eastAsia="Calibri" w:hAnsi="Verdana" w:cs="Arial"/>
          <w:color w:val="000000"/>
        </w:rPr>
        <w:t xml:space="preserve"> de forma escrita mediante comunicación o directamente en el contrato a supervisar</w:t>
      </w:r>
      <w:r>
        <w:rPr>
          <w:rStyle w:val="Refdenotaalpie"/>
          <w:rFonts w:ascii="Verdana" w:eastAsia="Calibri" w:hAnsi="Verdana" w:cs="Arial"/>
          <w:color w:val="000000"/>
        </w:rPr>
        <w:footnoteReference w:id="5"/>
      </w:r>
      <w:r w:rsidRPr="00476575">
        <w:rPr>
          <w:rFonts w:ascii="Verdana" w:eastAsia="Calibri" w:hAnsi="Verdana" w:cs="Arial"/>
          <w:color w:val="000000"/>
        </w:rPr>
        <w:t>.</w:t>
      </w:r>
    </w:p>
    <w:p w14:paraId="234DDF49"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Esto significa que el acto administrativo de delegación contractual —por ejemplo, una resolución que delega en el </w:t>
      </w:r>
      <w:proofErr w:type="gramStart"/>
      <w:r w:rsidRPr="00476575">
        <w:rPr>
          <w:rFonts w:ascii="Verdana" w:eastAsia="Calibri" w:hAnsi="Verdana" w:cs="Arial"/>
          <w:color w:val="000000"/>
        </w:rPr>
        <w:t>Secretario</w:t>
      </w:r>
      <w:proofErr w:type="gramEnd"/>
      <w:r w:rsidRPr="00476575">
        <w:rPr>
          <w:rFonts w:ascii="Verdana" w:eastAsia="Calibri" w:hAnsi="Verdana" w:cs="Arial"/>
          <w:color w:val="000000"/>
        </w:rPr>
        <w:t xml:space="preserve"> de Despacho la competencia para contratar hasta determinada cuantía— no suple ni reemplaza la </w:t>
      </w:r>
      <w:r w:rsidRPr="00476575">
        <w:rPr>
          <w:rFonts w:ascii="Verdana" w:eastAsia="Calibri" w:hAnsi="Verdana" w:cs="Arial"/>
          <w:color w:val="000000"/>
        </w:rPr>
        <w:lastRenderedPageBreak/>
        <w:t>comunicación de designación de supervisión. Son actos con objetos jurídicos distintos: el primero habilita para contratar; el segundo asigna la función de vigilar un contrato específico.</w:t>
      </w:r>
    </w:p>
    <w:p w14:paraId="7D7BB142" w14:textId="2AE68F1B"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Cuando la entidad gestiona sus procesos a través del SECOP II, la designación del supervisor tiene una dimensión operativa adicional: es obligatorio para el interventor o supervisor entregar sus órdenes por escrito, y los requerimientos o informes que realice deben publicarse en el SECOP. La plataforma SECOP II dispone de un módulo de gestión contractual en el que se registran los documentos de la fase de ejecución, incluida la designación del supervisor. La correcta identificación del supervisor en la plataforma es además un requisito funcional para que este pueda cargar informes, aprobar actas de pago y gestionar las demás actuaciones propias de la supervisión a través del sistema transaccional. </w:t>
      </w:r>
    </w:p>
    <w:p w14:paraId="0D4C2498"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Por lo </w:t>
      </w:r>
      <w:proofErr w:type="gramStart"/>
      <w:r w:rsidRPr="00476575">
        <w:rPr>
          <w:rFonts w:ascii="Verdana" w:eastAsia="Calibri" w:hAnsi="Verdana" w:cs="Arial"/>
          <w:color w:val="000000"/>
        </w:rPr>
        <w:t>tanto,  con</w:t>
      </w:r>
      <w:proofErr w:type="gramEnd"/>
      <w:r w:rsidRPr="00476575">
        <w:rPr>
          <w:rFonts w:ascii="Verdana" w:eastAsia="Calibri" w:hAnsi="Verdana" w:cs="Arial"/>
          <w:color w:val="000000"/>
        </w:rPr>
        <w:t xml:space="preserve"> base en las consideraciones anteriores, se responde al núcleo del problema contenida en la consulta:  Se concluye que sí es obligatorio elaborar una comunicación escrita de designación de supervisión y publicarla en el SECOP II, aun cuando el mismo funcionario directivo con delegación contractual sea quien asuma la supervisión de los contratos que celebra en ejercicio de dicha delegación.</w:t>
      </w:r>
    </w:p>
    <w:p w14:paraId="3D24992F"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Esto es así ya que la delegación contractual y la designación de supervisión son figuras jurídicas autónomas. La primera habilita para contratar; la segunda asigna la función de vigilar la ejecución. El acto de delegación no produce por sí mismo la designación como supervisor, pues tienen objetos, fundamentos normativos y efectos jurídicos distintos.</w:t>
      </w:r>
    </w:p>
    <w:p w14:paraId="4015823B"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La Guía para el Ejercicio de las Funciones de Supervisión e Interventoría de los Contratos del Estado, expedida por Colombia Compra Eficiente, así como la doctrina reiterada de esta Agencia, ha establecido que, sin excepción, la comunicación de designación del supervisor siempre debe ser escrita y debe reposar en el expediente del contrato. Esta exigencia no admite excepciones </w:t>
      </w:r>
      <w:proofErr w:type="gramStart"/>
      <w:r w:rsidRPr="00476575">
        <w:rPr>
          <w:rFonts w:ascii="Verdana" w:eastAsia="Calibri" w:hAnsi="Verdana" w:cs="Arial"/>
          <w:color w:val="000000"/>
        </w:rPr>
        <w:t>en razón de</w:t>
      </w:r>
      <w:proofErr w:type="gramEnd"/>
      <w:r w:rsidRPr="00476575">
        <w:rPr>
          <w:rFonts w:ascii="Verdana" w:eastAsia="Calibri" w:hAnsi="Verdana" w:cs="Arial"/>
          <w:color w:val="000000"/>
        </w:rPr>
        <w:t xml:space="preserve"> la identidad del designado.</w:t>
      </w:r>
    </w:p>
    <w:p w14:paraId="1431E954"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 xml:space="preserve">Los principios de transparencia y publicidad que rigen la contratación estatal —consagrados en la Ley 80 de 1993, en la Ley 1712 de 2014 y en el Decreto 1082 de 2015— imponen el deber de publicar en el SECOP II los documentos de la fase de ejecución contractual, dentro de los cuales se encuentra la designación del supervisor. La publicación garantiza el control </w:t>
      </w:r>
      <w:r w:rsidRPr="00476575">
        <w:rPr>
          <w:rFonts w:ascii="Verdana" w:eastAsia="Calibri" w:hAnsi="Verdana" w:cs="Arial"/>
          <w:color w:val="000000"/>
        </w:rPr>
        <w:lastRenderedPageBreak/>
        <w:t>ciudadano, la trazabilidad del expediente contractual y la correcta operación del sistema transaccional.</w:t>
      </w:r>
    </w:p>
    <w:p w14:paraId="59D0F176" w14:textId="77777777" w:rsidR="00476575" w:rsidRPr="00476575" w:rsidRDefault="00476575" w:rsidP="00476575">
      <w:pPr>
        <w:spacing w:after="120" w:line="276" w:lineRule="auto"/>
        <w:ind w:firstLine="709"/>
        <w:jc w:val="both"/>
        <w:rPr>
          <w:rFonts w:ascii="Verdana" w:eastAsia="Calibri" w:hAnsi="Verdana" w:cs="Arial"/>
          <w:color w:val="000000"/>
        </w:rPr>
      </w:pPr>
      <w:r w:rsidRPr="00476575">
        <w:rPr>
          <w:rFonts w:ascii="Verdana" w:eastAsia="Calibri" w:hAnsi="Verdana" w:cs="Arial"/>
          <w:color w:val="000000"/>
        </w:rPr>
        <w:t>En cuanto a la forma que puede adoptar esta comunicación, la norma no exige formalidades especiales. Basta con que sea escrita —puede ser un memorando, una comunicación interna o incluso un correo electrónico—, que identifique claramente el contrato objeto de supervisión y el funcionario designado, y que repose en el expediente y se publique en el SECOP II.</w:t>
      </w:r>
    </w:p>
    <w:p w14:paraId="28A86D31" w14:textId="77777777" w:rsidR="0027034B" w:rsidRDefault="0027034B" w:rsidP="0027034B">
      <w:pPr>
        <w:widowControl w:val="0"/>
        <w:autoSpaceDE w:val="0"/>
        <w:autoSpaceDN w:val="0"/>
        <w:spacing w:after="0" w:line="276" w:lineRule="auto"/>
        <w:jc w:val="both"/>
        <w:rPr>
          <w:rFonts w:ascii="Verdana" w:eastAsia="Calibri" w:hAnsi="Verdana" w:cs="Arial"/>
        </w:rPr>
      </w:pPr>
    </w:p>
    <w:p w14:paraId="11E10E9E" w14:textId="77777777" w:rsidR="00FB5425" w:rsidRPr="0027034B" w:rsidRDefault="00FB5425" w:rsidP="0027034B">
      <w:pPr>
        <w:widowControl w:val="0"/>
        <w:autoSpaceDE w:val="0"/>
        <w:autoSpaceDN w:val="0"/>
        <w:spacing w:after="0" w:line="276" w:lineRule="auto"/>
        <w:jc w:val="both"/>
        <w:rPr>
          <w:rFonts w:ascii="Verdana" w:eastAsia="Calibri" w:hAnsi="Verdana" w:cs="Arial"/>
        </w:rPr>
      </w:pPr>
    </w:p>
    <w:p w14:paraId="6071B728" w14:textId="77777777" w:rsidR="0027034B" w:rsidRPr="0027034B" w:rsidRDefault="0027034B" w:rsidP="0027034B">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t>Referencias normativas, jurisprudenciales y otras fuentes:</w:t>
      </w:r>
    </w:p>
    <w:p w14:paraId="058C68E1" w14:textId="77777777" w:rsidR="0027034B" w:rsidRDefault="0027034B" w:rsidP="0027034B">
      <w:pPr>
        <w:widowControl w:val="0"/>
        <w:autoSpaceDE w:val="0"/>
        <w:autoSpaceDN w:val="0"/>
        <w:spacing w:after="0" w:line="276" w:lineRule="auto"/>
        <w:jc w:val="both"/>
        <w:rPr>
          <w:rFonts w:ascii="Verdana" w:eastAsia="Calibri" w:hAnsi="Verdana" w:cs="Arial"/>
        </w:rPr>
      </w:pPr>
    </w:p>
    <w:p w14:paraId="65ED6F5D" w14:textId="77777777" w:rsidR="00FB5425" w:rsidRPr="0027034B" w:rsidRDefault="00FB5425" w:rsidP="0027034B">
      <w:pPr>
        <w:widowControl w:val="0"/>
        <w:autoSpaceDE w:val="0"/>
        <w:autoSpaceDN w:val="0"/>
        <w:spacing w:after="0" w:line="276" w:lineRule="auto"/>
        <w:jc w:val="both"/>
        <w:rPr>
          <w:rFonts w:ascii="Verdana" w:eastAsia="Calibri" w:hAnsi="Verdana" w:cs="Arial"/>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7034B" w:rsidRPr="0027034B" w14:paraId="28BD39B9" w14:textId="77777777" w:rsidTr="0027034B">
        <w:trPr>
          <w:trHeight w:val="650"/>
        </w:trPr>
        <w:tc>
          <w:tcPr>
            <w:tcW w:w="8647" w:type="dxa"/>
            <w:tcBorders>
              <w:top w:val="dotted" w:sz="4" w:space="0" w:color="auto"/>
              <w:left w:val="dotted" w:sz="4" w:space="0" w:color="auto"/>
              <w:bottom w:val="dotted" w:sz="4" w:space="0" w:color="auto"/>
              <w:right w:val="dotted" w:sz="4" w:space="0" w:color="auto"/>
            </w:tcBorders>
            <w:hideMark/>
          </w:tcPr>
          <w:p w14:paraId="76A03010" w14:textId="77777777" w:rsidR="0027034B" w:rsidRPr="0027034B" w:rsidRDefault="0027034B" w:rsidP="0027034B">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80 de 1993. Artículos 4, 5, 12, 14 y 26</w:t>
            </w:r>
          </w:p>
          <w:p w14:paraId="7A60DC15" w14:textId="77777777" w:rsidR="0027034B" w:rsidRPr="0027034B" w:rsidRDefault="0027034B" w:rsidP="0027034B">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1150 de 2007. Artículos 17 y 21</w:t>
            </w:r>
          </w:p>
          <w:p w14:paraId="70E7FEA6" w14:textId="77777777" w:rsidR="0027034B" w:rsidRPr="0027034B" w:rsidRDefault="0027034B" w:rsidP="0027034B">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Ley 1474 de 2011. Artículos 83</w:t>
            </w:r>
          </w:p>
          <w:p w14:paraId="0F210B3D" w14:textId="77777777" w:rsidR="0027034B" w:rsidRPr="0027034B" w:rsidRDefault="0027034B" w:rsidP="0027034B">
            <w:pPr>
              <w:widowControl w:val="0"/>
              <w:numPr>
                <w:ilvl w:val="0"/>
                <w:numId w:val="17"/>
              </w:numPr>
              <w:autoSpaceDE w:val="0"/>
              <w:autoSpaceDN w:val="0"/>
              <w:spacing w:after="255" w:line="276" w:lineRule="auto"/>
              <w:contextualSpacing/>
              <w:jc w:val="both"/>
              <w:rPr>
                <w:rFonts w:ascii="Verdana" w:hAnsi="Verdana" w:cs="Arial"/>
                <w:color w:val="000000" w:themeColor="text1"/>
              </w:rPr>
            </w:pPr>
            <w:r w:rsidRPr="0027034B">
              <w:rPr>
                <w:rFonts w:ascii="Verdana" w:hAnsi="Verdana" w:cs="Arial"/>
                <w:color w:val="000000" w:themeColor="text1"/>
              </w:rPr>
              <w:t xml:space="preserve">Colombia Compra Eficiente, Guía para el ejercicio de las funciones de Supervisión e Interventoría de los contratos del Estado, disponible </w:t>
            </w:r>
            <w:hyperlink r:id="rId13" w:history="1">
              <w:r w:rsidRPr="0027034B">
                <w:rPr>
                  <w:rFonts w:ascii="Verdana" w:hAnsi="Verdana" w:cs="Arial"/>
                  <w:color w:val="0000FF"/>
                  <w:u w:val="single"/>
                </w:rPr>
                <w:t>aquí</w:t>
              </w:r>
            </w:hyperlink>
          </w:p>
          <w:p w14:paraId="01B8CA0D" w14:textId="77777777" w:rsidR="0027034B" w:rsidRPr="0027034B" w:rsidRDefault="0027034B" w:rsidP="0027034B">
            <w:pPr>
              <w:widowControl w:val="0"/>
              <w:numPr>
                <w:ilvl w:val="0"/>
                <w:numId w:val="17"/>
              </w:numPr>
              <w:autoSpaceDE w:val="0"/>
              <w:autoSpaceDN w:val="0"/>
              <w:spacing w:after="120" w:line="276" w:lineRule="auto"/>
              <w:jc w:val="both"/>
              <w:rPr>
                <w:rFonts w:ascii="Verdana" w:hAnsi="Verdana" w:cs="Arial"/>
                <w:color w:val="000000" w:themeColor="text1"/>
              </w:rPr>
            </w:pPr>
            <w:r w:rsidRPr="0027034B">
              <w:rPr>
                <w:rFonts w:ascii="Verdana" w:hAnsi="Verdana" w:cs="Arial"/>
                <w:color w:val="000000" w:themeColor="text1"/>
              </w:rPr>
              <w:t>Consejo de Estado, Sección Tercera, Subsección C. Sentencia de unificación jurisprudencial de 2 de diciembre de 2013. Radicado No. 41719. C.P. Jaime Orlando Santofimio Gamboa.</w:t>
            </w:r>
          </w:p>
          <w:p w14:paraId="292C129D" w14:textId="77777777" w:rsidR="0027034B" w:rsidRPr="0027034B" w:rsidRDefault="0027034B" w:rsidP="0027034B">
            <w:pPr>
              <w:widowControl w:val="0"/>
              <w:numPr>
                <w:ilvl w:val="0"/>
                <w:numId w:val="17"/>
              </w:numPr>
              <w:autoSpaceDE w:val="0"/>
              <w:autoSpaceDN w:val="0"/>
              <w:spacing w:after="120" w:line="276" w:lineRule="auto"/>
              <w:jc w:val="both"/>
              <w:rPr>
                <w:rFonts w:ascii="Verdana" w:hAnsi="Verdana" w:cs="Arial"/>
                <w:color w:val="000000" w:themeColor="text1"/>
              </w:rPr>
            </w:pPr>
            <w:r w:rsidRPr="0027034B">
              <w:rPr>
                <w:rFonts w:ascii="Verdana" w:hAnsi="Verdana" w:cs="Arial"/>
                <w:color w:val="000000" w:themeColor="text1"/>
              </w:rPr>
              <w:t xml:space="preserve">Consejo de Estado. Sección 3ª. Sentencia del 27 de noviembre de 2017. M.P. Jaime Orlando Santofimio. </w:t>
            </w:r>
            <w:proofErr w:type="spellStart"/>
            <w:r w:rsidRPr="0027034B">
              <w:rPr>
                <w:rFonts w:ascii="Verdana" w:hAnsi="Verdana" w:cs="Arial"/>
                <w:color w:val="000000" w:themeColor="text1"/>
              </w:rPr>
              <w:t>Exp</w:t>
            </w:r>
            <w:proofErr w:type="spellEnd"/>
            <w:r w:rsidRPr="0027034B">
              <w:rPr>
                <w:rFonts w:ascii="Verdana" w:hAnsi="Verdana" w:cs="Arial"/>
                <w:color w:val="000000" w:themeColor="text1"/>
              </w:rPr>
              <w:t>. 51.802.</w:t>
            </w:r>
          </w:p>
          <w:p w14:paraId="1AD2EC3A" w14:textId="77777777" w:rsidR="0027034B" w:rsidRPr="0027034B" w:rsidRDefault="0027034B" w:rsidP="0027034B">
            <w:pPr>
              <w:widowControl w:val="0"/>
              <w:numPr>
                <w:ilvl w:val="0"/>
                <w:numId w:val="17"/>
              </w:numPr>
              <w:autoSpaceDE w:val="0"/>
              <w:autoSpaceDN w:val="0"/>
              <w:spacing w:after="120" w:line="276" w:lineRule="auto"/>
              <w:jc w:val="both"/>
              <w:rPr>
                <w:rFonts w:ascii="Verdana" w:hAnsi="Verdana" w:cs="Arial"/>
                <w:color w:val="000000" w:themeColor="text1"/>
              </w:rPr>
            </w:pPr>
            <w:r w:rsidRPr="0027034B">
              <w:rPr>
                <w:rFonts w:ascii="Verdana" w:hAnsi="Verdana" w:cs="Arial"/>
                <w:color w:val="000000" w:themeColor="text1"/>
              </w:rPr>
              <w:t>Consejo de Estado. Sección 1ª. Sentencia del 31 de julio de 2014. M.P. Guillermo Vargas Ayala. Radicación número: 25000-23-41-000-2012-00338-01.</w:t>
            </w:r>
          </w:p>
        </w:tc>
      </w:tr>
    </w:tbl>
    <w:p w14:paraId="7E5C4113" w14:textId="77777777" w:rsidR="0027034B" w:rsidRPr="0027034B" w:rsidRDefault="0027034B" w:rsidP="0027034B">
      <w:pPr>
        <w:widowControl w:val="0"/>
        <w:autoSpaceDE w:val="0"/>
        <w:autoSpaceDN w:val="0"/>
        <w:spacing w:after="0" w:line="276" w:lineRule="auto"/>
        <w:jc w:val="both"/>
        <w:rPr>
          <w:rFonts w:ascii="Verdana" w:eastAsia="Calibri" w:hAnsi="Verdana" w:cs="Arial"/>
        </w:rPr>
      </w:pPr>
    </w:p>
    <w:p w14:paraId="3439720F" w14:textId="77777777" w:rsidR="0027034B" w:rsidRPr="0027034B" w:rsidRDefault="0027034B" w:rsidP="0027034B">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7034B">
        <w:rPr>
          <w:rFonts w:ascii="Verdana" w:eastAsia="Century Gothic" w:hAnsi="Verdana" w:cs="Century Gothic"/>
          <w:b/>
          <w:bCs/>
          <w:lang w:val="es-ES"/>
        </w:rPr>
        <w:t>Doctrina de la Agencia Nacional de Contratación Pública:</w:t>
      </w:r>
    </w:p>
    <w:p w14:paraId="1AD9828B" w14:textId="77777777" w:rsidR="0027034B" w:rsidRPr="0027034B" w:rsidRDefault="0027034B" w:rsidP="0027034B">
      <w:pPr>
        <w:widowControl w:val="0"/>
        <w:autoSpaceDE w:val="0"/>
        <w:autoSpaceDN w:val="0"/>
        <w:spacing w:after="0" w:line="276" w:lineRule="auto"/>
        <w:jc w:val="both"/>
        <w:rPr>
          <w:rFonts w:ascii="Verdana" w:eastAsia="Calibri" w:hAnsi="Verdana" w:cs="Arial"/>
        </w:rPr>
      </w:pPr>
    </w:p>
    <w:p w14:paraId="2571C0DA" w14:textId="1E8DDA64" w:rsidR="0027034B" w:rsidRPr="0027034B" w:rsidRDefault="0027034B" w:rsidP="0027034B">
      <w:pPr>
        <w:widowControl w:val="0"/>
        <w:autoSpaceDE w:val="0"/>
        <w:autoSpaceDN w:val="0"/>
        <w:spacing w:after="0" w:line="276" w:lineRule="auto"/>
        <w:jc w:val="both"/>
        <w:rPr>
          <w:rFonts w:ascii="Verdana" w:eastAsia="Calibri" w:hAnsi="Verdana" w:cs="Arial"/>
          <w:shd w:val="clear" w:color="auto" w:fill="FFFFFF"/>
          <w:lang w:val="es-ES"/>
        </w:rPr>
      </w:pPr>
      <w:r w:rsidRPr="0027034B">
        <w:rPr>
          <w:rFonts w:ascii="Verdana" w:eastAsia="Calibri" w:hAnsi="Verdana" w:cs="Arial"/>
          <w:lang w:val="es-ES_tradnl" w:eastAsia="es-ES_tradnl"/>
        </w:rPr>
        <w:t xml:space="preserve">Sobre la obligación de controlar y vigilar la ejecución de los contratos estatales, esta Subdirección se ha referido en los Conceptos 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w:t>
      </w:r>
      <w:r w:rsidRPr="0027034B">
        <w:rPr>
          <w:rFonts w:ascii="Verdana" w:eastAsia="Calibri" w:hAnsi="Verdana" w:cs="Arial"/>
          <w:lang w:val="es-ES_tradnl" w:eastAsia="es-ES_tradnl"/>
        </w:rPr>
        <w:lastRenderedPageBreak/>
        <w:t>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2024,C-600 del 7 de octubre de 2024, C-972 de 22 de enero de 2025</w:t>
      </w:r>
      <w:r w:rsidR="00364D85">
        <w:rPr>
          <w:rFonts w:ascii="Verdana" w:eastAsia="Calibri" w:hAnsi="Verdana" w:cs="Arial"/>
          <w:lang w:val="es-ES_tradnl" w:eastAsia="es-ES_tradnl"/>
        </w:rPr>
        <w:t xml:space="preserve">, </w:t>
      </w:r>
      <w:r w:rsidRPr="0027034B">
        <w:rPr>
          <w:rFonts w:ascii="Verdana" w:eastAsia="Calibri" w:hAnsi="Verdana" w:cs="Arial"/>
          <w:lang w:val="es-ES_tradnl" w:eastAsia="es-ES_tradnl"/>
        </w:rPr>
        <w:t xml:space="preserve"> C-091 del 13 de febrero de 2025,</w:t>
      </w:r>
      <w:r w:rsidR="00364D85">
        <w:rPr>
          <w:rFonts w:ascii="Verdana" w:eastAsia="Calibri" w:hAnsi="Verdana" w:cs="Arial"/>
          <w:lang w:val="es-ES_tradnl" w:eastAsia="es-ES_tradnl"/>
        </w:rPr>
        <w:t xml:space="preserve"> C- 359 de 2025, C – 459 DE 2025 y C – 048 de 2026 </w:t>
      </w:r>
      <w:r w:rsidRPr="0027034B">
        <w:rPr>
          <w:rFonts w:ascii="Verdana" w:eastAsia="Calibri" w:hAnsi="Verdana" w:cs="Arial"/>
          <w:lang w:val="es-ES_tradnl" w:eastAsia="es-ES_tradnl"/>
        </w:rPr>
        <w:t xml:space="preserve"> entre otros</w:t>
      </w:r>
      <w:r w:rsidRPr="0027034B">
        <w:rPr>
          <w:rFonts w:ascii="Verdana" w:eastAsia="Calibri" w:hAnsi="Verdana" w:cs="Arial"/>
          <w:shd w:val="clear" w:color="auto" w:fill="FFFFFF"/>
          <w:lang w:val="es-ES"/>
        </w:rPr>
        <w:t>. Es</w:t>
      </w:r>
      <w:r w:rsidRPr="0027034B">
        <w:rPr>
          <w:rFonts w:ascii="Verdana" w:eastAsia="Calibri" w:hAnsi="Verdana" w:cs="Times New Roman"/>
        </w:rPr>
        <w:t>tos y otros conceptos se encuentran disponibles para consulta en el Sistema de relatoría de la Agencia, al cual se puede acceder a través del siguiente enlace:</w:t>
      </w:r>
      <w:r w:rsidRPr="0027034B">
        <w:rPr>
          <w:rFonts w:ascii="Verdana" w:eastAsia="Calibri" w:hAnsi="Verdana" w:cs="Arial"/>
          <w:shd w:val="clear" w:color="auto" w:fill="FFFFFF"/>
          <w:lang w:val="es-ES"/>
        </w:rPr>
        <w:t xml:space="preserve"> </w:t>
      </w:r>
      <w:hyperlink r:id="rId14" w:history="1">
        <w:r w:rsidRPr="0027034B">
          <w:rPr>
            <w:rFonts w:ascii="Verdana" w:eastAsia="Calibri" w:hAnsi="Verdana" w:cs="Arial"/>
            <w:color w:val="0000FF"/>
            <w:u w:val="single"/>
            <w:shd w:val="clear" w:color="auto" w:fill="FFFFFF"/>
            <w:lang w:val="es-ES"/>
          </w:rPr>
          <w:t>https://relatoria.colombiacompra.gov.co/busqueda/conceptos</w:t>
        </w:r>
      </w:hyperlink>
    </w:p>
    <w:p w14:paraId="18002112" w14:textId="77777777" w:rsidR="0027034B" w:rsidRDefault="0027034B" w:rsidP="0027034B">
      <w:pPr>
        <w:widowControl w:val="0"/>
        <w:autoSpaceDE w:val="0"/>
        <w:autoSpaceDN w:val="0"/>
        <w:spacing w:after="0" w:line="276" w:lineRule="auto"/>
        <w:jc w:val="both"/>
        <w:rPr>
          <w:rFonts w:ascii="Verdana" w:eastAsia="Calibri" w:hAnsi="Verdana" w:cs="Arial"/>
          <w:shd w:val="clear" w:color="auto" w:fill="FFFFFF"/>
          <w:lang w:val="es-ES"/>
        </w:rPr>
      </w:pPr>
    </w:p>
    <w:p w14:paraId="2428FDB0" w14:textId="77777777" w:rsidR="008B0C1A" w:rsidRPr="009A385A" w:rsidRDefault="008B0C1A" w:rsidP="008B0C1A">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53990807" w14:textId="77777777" w:rsidR="008B0C1A" w:rsidRDefault="008B0C1A" w:rsidP="008B0C1A">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30D5CC23" w14:textId="77777777" w:rsidR="008B0C1A" w:rsidRPr="009A385A" w:rsidRDefault="008B0C1A" w:rsidP="008B0C1A">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w:t>
      </w:r>
      <w:r w:rsidRPr="00797327">
        <w:rPr>
          <w:rFonts w:ascii="Verdana" w:hAnsi="Verdana"/>
        </w:rPr>
        <w:lastRenderedPageBreak/>
        <w:t xml:space="preserve">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B7EDE16" w14:textId="77777777" w:rsidR="00644ABD" w:rsidRPr="0027034B" w:rsidRDefault="00644ABD" w:rsidP="0027034B">
      <w:pPr>
        <w:widowControl w:val="0"/>
        <w:autoSpaceDE w:val="0"/>
        <w:autoSpaceDN w:val="0"/>
        <w:spacing w:after="0" w:line="276" w:lineRule="auto"/>
        <w:jc w:val="both"/>
        <w:rPr>
          <w:rFonts w:ascii="Verdana" w:eastAsia="Calibri" w:hAnsi="Verdana" w:cs="Arial"/>
          <w:shd w:val="clear" w:color="auto" w:fill="FFFFFF"/>
          <w:lang w:val="es-ES"/>
        </w:rPr>
      </w:pPr>
    </w:p>
    <w:p w14:paraId="1F5F630F" w14:textId="77777777" w:rsidR="0027034B" w:rsidRPr="0027034B" w:rsidRDefault="0027034B" w:rsidP="0027034B">
      <w:pPr>
        <w:spacing w:after="0" w:line="276" w:lineRule="auto"/>
        <w:jc w:val="both"/>
        <w:rPr>
          <w:rFonts w:ascii="Verdana" w:eastAsia="Calibri" w:hAnsi="Verdana" w:cs="Times New Roman"/>
        </w:rPr>
      </w:pPr>
      <w:r w:rsidRPr="0027034B">
        <w:rPr>
          <w:rFonts w:ascii="Verdana" w:eastAsia="Calibri" w:hAnsi="Verdana" w:cs="Times New Roman"/>
        </w:rPr>
        <w:t xml:space="preserve">Por último, lo invitamos a seguirnos en las redes sociales en las cuales se difunde información institucional: </w:t>
      </w:r>
    </w:p>
    <w:p w14:paraId="2967E821" w14:textId="77777777" w:rsidR="0027034B" w:rsidRPr="0027034B" w:rsidRDefault="0027034B" w:rsidP="0027034B">
      <w:pPr>
        <w:spacing w:after="0" w:line="276" w:lineRule="auto"/>
        <w:jc w:val="both"/>
        <w:rPr>
          <w:rFonts w:ascii="Verdana" w:eastAsia="Calibri" w:hAnsi="Verdana" w:cs="Times New Roman"/>
        </w:rPr>
      </w:pPr>
    </w:p>
    <w:p w14:paraId="1240FDE0" w14:textId="77777777" w:rsidR="0027034B" w:rsidRPr="0027034B" w:rsidRDefault="0027034B" w:rsidP="0027034B">
      <w:pPr>
        <w:spacing w:after="0" w:line="276" w:lineRule="auto"/>
        <w:jc w:val="both"/>
        <w:rPr>
          <w:rFonts w:ascii="Verdana" w:eastAsia="Calibri" w:hAnsi="Verdana" w:cs="Times New Roman"/>
        </w:rPr>
      </w:pPr>
      <w:r w:rsidRPr="0027034B">
        <w:rPr>
          <w:rFonts w:ascii="Verdana" w:eastAsia="Calibri" w:hAnsi="Verdana" w:cs="Times New Roman"/>
        </w:rPr>
        <w:t xml:space="preserve">Twitter: </w:t>
      </w:r>
      <w:r w:rsidRPr="0027034B">
        <w:rPr>
          <w:rFonts w:ascii="Verdana" w:eastAsia="Calibri" w:hAnsi="Verdana" w:cs="Times New Roman"/>
          <w:u w:val="single"/>
        </w:rPr>
        <w:t>@colombiacompra</w:t>
      </w:r>
      <w:r w:rsidRPr="0027034B">
        <w:rPr>
          <w:rFonts w:ascii="Verdana" w:eastAsia="Calibri" w:hAnsi="Verdana" w:cs="Times New Roman"/>
        </w:rPr>
        <w:t xml:space="preserve"> </w:t>
      </w:r>
    </w:p>
    <w:p w14:paraId="62584394" w14:textId="77777777" w:rsidR="0027034B" w:rsidRPr="0027034B" w:rsidRDefault="0027034B" w:rsidP="0027034B">
      <w:pPr>
        <w:spacing w:after="0" w:line="276" w:lineRule="auto"/>
        <w:jc w:val="both"/>
        <w:rPr>
          <w:rFonts w:ascii="Verdana" w:eastAsia="Calibri" w:hAnsi="Verdana" w:cs="Times New Roman"/>
        </w:rPr>
      </w:pPr>
      <w:r w:rsidRPr="0027034B">
        <w:rPr>
          <w:rFonts w:ascii="Verdana" w:eastAsia="Calibri" w:hAnsi="Verdana" w:cs="Times New Roman"/>
        </w:rPr>
        <w:t xml:space="preserve">Facebook: </w:t>
      </w:r>
      <w:proofErr w:type="spellStart"/>
      <w:r w:rsidRPr="0027034B">
        <w:rPr>
          <w:rFonts w:ascii="Verdana" w:eastAsia="Calibri" w:hAnsi="Verdana" w:cs="Times New Roman"/>
          <w:u w:val="single"/>
        </w:rPr>
        <w:t>ColombiaCompraEficiente</w:t>
      </w:r>
      <w:proofErr w:type="spellEnd"/>
    </w:p>
    <w:p w14:paraId="6F25705C" w14:textId="77777777" w:rsidR="0027034B" w:rsidRPr="0027034B" w:rsidRDefault="0027034B" w:rsidP="0027034B">
      <w:pPr>
        <w:spacing w:after="0" w:line="276" w:lineRule="auto"/>
        <w:jc w:val="both"/>
        <w:rPr>
          <w:rFonts w:ascii="Verdana" w:eastAsia="Calibri" w:hAnsi="Verdana" w:cs="Times New Roman"/>
        </w:rPr>
      </w:pPr>
      <w:r w:rsidRPr="0027034B">
        <w:rPr>
          <w:rFonts w:ascii="Verdana" w:eastAsia="Calibri" w:hAnsi="Verdana" w:cs="Times New Roman"/>
        </w:rPr>
        <w:t xml:space="preserve">LinkedIn: </w:t>
      </w:r>
      <w:r w:rsidRPr="0027034B">
        <w:rPr>
          <w:rFonts w:ascii="Verdana" w:eastAsia="Calibri" w:hAnsi="Verdana" w:cs="Times New Roman"/>
          <w:u w:val="single"/>
        </w:rPr>
        <w:t>Agencia Nacional de Contratación Pública - Colombia Compra Eficiente</w:t>
      </w:r>
      <w:r w:rsidRPr="0027034B">
        <w:rPr>
          <w:rFonts w:ascii="Verdana" w:eastAsia="Calibri" w:hAnsi="Verdana" w:cs="Times New Roman"/>
        </w:rPr>
        <w:t xml:space="preserve"> Instagram: </w:t>
      </w:r>
      <w:r w:rsidRPr="0027034B">
        <w:rPr>
          <w:rFonts w:ascii="Verdana" w:eastAsia="Calibri" w:hAnsi="Verdana" w:cs="Times New Roman"/>
          <w:u w:val="single"/>
        </w:rPr>
        <w:t>@colombiacompraeficiente_cce</w:t>
      </w:r>
    </w:p>
    <w:p w14:paraId="0A547355" w14:textId="77777777" w:rsidR="0027034B" w:rsidRPr="0027034B" w:rsidRDefault="0027034B" w:rsidP="0027034B">
      <w:pPr>
        <w:widowControl w:val="0"/>
        <w:autoSpaceDE w:val="0"/>
        <w:autoSpaceDN w:val="0"/>
        <w:spacing w:after="0" w:line="276" w:lineRule="auto"/>
        <w:jc w:val="both"/>
        <w:rPr>
          <w:rFonts w:ascii="Verdana" w:eastAsia="Calibri" w:hAnsi="Verdana" w:cs="Arial"/>
        </w:rPr>
      </w:pPr>
    </w:p>
    <w:p w14:paraId="64D94BBC" w14:textId="77777777" w:rsidR="0027034B" w:rsidRPr="0027034B" w:rsidRDefault="0027034B" w:rsidP="0027034B">
      <w:pPr>
        <w:widowControl w:val="0"/>
        <w:autoSpaceDE w:val="0"/>
        <w:autoSpaceDN w:val="0"/>
        <w:spacing w:after="0" w:line="276" w:lineRule="auto"/>
        <w:jc w:val="both"/>
        <w:rPr>
          <w:rFonts w:ascii="Verdana" w:eastAsia="Calibri" w:hAnsi="Verdana" w:cs="Arial"/>
          <w:lang w:val="es-ES_tradnl"/>
        </w:rPr>
      </w:pPr>
      <w:r w:rsidRPr="0027034B">
        <w:rPr>
          <w:rFonts w:ascii="Verdana" w:eastAsia="Calibri" w:hAnsi="Verdana" w:cs="Arial"/>
        </w:rPr>
        <w:t xml:space="preserve">Este concepto tiene el alcance previsto en el artículo 28 del Código de Procedimiento Administrativo y de lo Contencioso Administrativo </w:t>
      </w:r>
      <w:r w:rsidRPr="0027034B">
        <w:rPr>
          <w:rFonts w:ascii="Verdana" w:eastAsia="Calibri" w:hAnsi="Verdana" w:cs="Arial"/>
          <w:lang w:val="es-ES_tradnl"/>
        </w:rPr>
        <w:t>y las expresiones aquí utilizadas con mayúscula inicial deben ser entendidas con el significado que les otorga el artículo 2.2.1.1.1.3.1. del Decreto 1082 de 2015.</w:t>
      </w:r>
    </w:p>
    <w:p w14:paraId="7F3B4C8D" w14:textId="77777777" w:rsidR="0027034B" w:rsidRPr="0027034B" w:rsidRDefault="0027034B" w:rsidP="0027034B">
      <w:pPr>
        <w:widowControl w:val="0"/>
        <w:autoSpaceDE w:val="0"/>
        <w:autoSpaceDN w:val="0"/>
        <w:spacing w:after="0" w:line="276" w:lineRule="auto"/>
        <w:jc w:val="both"/>
        <w:rPr>
          <w:rFonts w:ascii="Verdana" w:eastAsia="Calibri" w:hAnsi="Verdana" w:cs="Arial"/>
        </w:rPr>
      </w:pPr>
    </w:p>
    <w:p w14:paraId="20F4B496" w14:textId="77777777" w:rsidR="0027034B" w:rsidRPr="0027034B" w:rsidRDefault="0027034B" w:rsidP="0027034B">
      <w:pPr>
        <w:spacing w:after="0" w:line="240" w:lineRule="auto"/>
        <w:rPr>
          <w:rFonts w:ascii="Verdana" w:eastAsia="Calibri" w:hAnsi="Verdana" w:cs="Arial"/>
          <w:lang w:eastAsia="es-CO"/>
        </w:rPr>
      </w:pPr>
      <w:r w:rsidRPr="0027034B">
        <w:rPr>
          <w:rFonts w:ascii="Verdana" w:eastAsia="Times New Roman" w:hAnsi="Verdana" w:cs="Arial"/>
          <w:lang w:eastAsia="es-CO"/>
        </w:rPr>
        <w:t>Atentamente,</w:t>
      </w:r>
      <w:r w:rsidRPr="0027034B">
        <w:rPr>
          <w:rFonts w:ascii="Verdana" w:eastAsia="Calibri" w:hAnsi="Verdana" w:cs="Arial"/>
          <w:lang w:eastAsia="es-CO"/>
        </w:rPr>
        <w:t xml:space="preserve"> </w:t>
      </w:r>
    </w:p>
    <w:p w14:paraId="66C09F9A" w14:textId="60BDA0FF" w:rsidR="0027034B" w:rsidRDefault="00FB5425" w:rsidP="0027034B">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65D63F29" wp14:editId="6741F0A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p w14:paraId="4050DA0B" w14:textId="77777777" w:rsidR="001539A6" w:rsidRPr="0027034B" w:rsidRDefault="001539A6" w:rsidP="001539A6">
      <w:pPr>
        <w:spacing w:line="276" w:lineRule="auto"/>
        <w:jc w:val="center"/>
        <w:rPr>
          <w:rFonts w:ascii="Verdana" w:eastAsia="Calibri" w:hAnsi="Verdana" w:cs="Arial"/>
          <w:lang w:val="es-ES_tradnl" w:eastAsia="es-CO"/>
        </w:rPr>
      </w:pPr>
    </w:p>
    <w:tbl>
      <w:tblPr>
        <w:tblStyle w:val="Tablaconcuadrcula1"/>
        <w:tblW w:w="65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7034B" w:rsidRPr="0027034B" w14:paraId="2F9F5F53" w14:textId="77777777" w:rsidTr="0027034B">
        <w:trPr>
          <w:trHeight w:val="315"/>
        </w:trPr>
        <w:tc>
          <w:tcPr>
            <w:tcW w:w="893" w:type="dxa"/>
            <w:vAlign w:val="center"/>
            <w:hideMark/>
          </w:tcPr>
          <w:p w14:paraId="06B7D13B" w14:textId="77777777" w:rsidR="0027034B" w:rsidRPr="0027034B" w:rsidRDefault="0027034B" w:rsidP="0027034B">
            <w:pPr>
              <w:spacing w:after="255"/>
              <w:contextualSpacing/>
              <w:rPr>
                <w:rFonts w:ascii="Verdana" w:hAnsi="Verdana" w:cs="Arial"/>
                <w:sz w:val="16"/>
                <w:szCs w:val="16"/>
                <w:lang w:val="es-ES" w:eastAsia="es-ES"/>
              </w:rPr>
            </w:pPr>
            <w:r w:rsidRPr="0027034B">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4E288B1" w14:textId="6A658D36" w:rsidR="0027034B" w:rsidRPr="0027034B" w:rsidRDefault="00364D85" w:rsidP="0027034B">
            <w:pPr>
              <w:spacing w:after="255"/>
              <w:contextualSpacing/>
            </w:pPr>
            <w:r>
              <w:rPr>
                <w:rFonts w:ascii="Verdana" w:hAnsi="Verdana"/>
                <w:sz w:val="16"/>
                <w:szCs w:val="16"/>
              </w:rPr>
              <w:t xml:space="preserve">Camilo José Martínez </w:t>
            </w:r>
            <w:proofErr w:type="spellStart"/>
            <w:r>
              <w:rPr>
                <w:rFonts w:ascii="Verdana" w:hAnsi="Verdana"/>
                <w:sz w:val="16"/>
                <w:szCs w:val="16"/>
              </w:rPr>
              <w:t>Martínez</w:t>
            </w:r>
            <w:proofErr w:type="spellEnd"/>
            <w:r>
              <w:rPr>
                <w:rFonts w:ascii="Verdana" w:hAnsi="Verdana"/>
                <w:sz w:val="16"/>
                <w:szCs w:val="16"/>
              </w:rPr>
              <w:t xml:space="preserve"> </w:t>
            </w:r>
          </w:p>
          <w:p w14:paraId="11A2DA5A" w14:textId="6DF3255D" w:rsidR="0027034B" w:rsidRPr="0027034B" w:rsidRDefault="00364D85" w:rsidP="0027034B">
            <w:pPr>
              <w:spacing w:after="255"/>
              <w:contextualSpacing/>
              <w:rPr>
                <w:rFonts w:ascii="Verdana" w:eastAsia="Arial" w:hAnsi="Verdana" w:cs="Arial"/>
                <w:sz w:val="16"/>
                <w:szCs w:val="16"/>
              </w:rPr>
            </w:pPr>
            <w:r>
              <w:rPr>
                <w:rFonts w:ascii="Verdana" w:eastAsia="Arial" w:hAnsi="Verdana" w:cs="Arial"/>
                <w:sz w:val="16"/>
                <w:szCs w:val="16"/>
              </w:rPr>
              <w:t xml:space="preserve">Contratista </w:t>
            </w:r>
            <w:r w:rsidR="0027034B" w:rsidRPr="0027034B">
              <w:rPr>
                <w:rFonts w:ascii="Verdana" w:eastAsia="Arial" w:hAnsi="Verdana" w:cs="Arial"/>
                <w:sz w:val="16"/>
                <w:szCs w:val="16"/>
              </w:rPr>
              <w:t>de la Subdirección de Gestión Contractual</w:t>
            </w:r>
          </w:p>
        </w:tc>
      </w:tr>
      <w:tr w:rsidR="0027034B" w:rsidRPr="0027034B" w14:paraId="2193309A" w14:textId="77777777" w:rsidTr="0027034B">
        <w:trPr>
          <w:trHeight w:val="330"/>
        </w:trPr>
        <w:tc>
          <w:tcPr>
            <w:tcW w:w="893" w:type="dxa"/>
            <w:vAlign w:val="center"/>
            <w:hideMark/>
          </w:tcPr>
          <w:p w14:paraId="1018C893" w14:textId="77777777" w:rsidR="0027034B" w:rsidRPr="0027034B" w:rsidRDefault="0027034B" w:rsidP="0027034B">
            <w:pPr>
              <w:spacing w:after="255"/>
              <w:contextualSpacing/>
              <w:rPr>
                <w:rFonts w:ascii="Verdana" w:hAnsi="Verdana" w:cs="Arial"/>
                <w:sz w:val="16"/>
                <w:szCs w:val="16"/>
                <w:lang w:val="es-ES" w:eastAsia="es-ES"/>
              </w:rPr>
            </w:pPr>
            <w:r w:rsidRPr="0027034B">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1D36594" w14:textId="77777777" w:rsidR="0027034B" w:rsidRPr="0027034B" w:rsidRDefault="0027034B" w:rsidP="0027034B">
            <w:pPr>
              <w:spacing w:after="255"/>
              <w:contextualSpacing/>
              <w:textAlignment w:val="baseline"/>
              <w:rPr>
                <w:rFonts w:ascii="Verdana" w:eastAsia="Times New Roman" w:hAnsi="Verdana" w:cs="Segoe UI"/>
                <w:sz w:val="16"/>
                <w:szCs w:val="16"/>
                <w:lang w:eastAsia="es-ES_tradnl"/>
              </w:rPr>
            </w:pPr>
            <w:r w:rsidRPr="0027034B">
              <w:rPr>
                <w:rFonts w:ascii="Verdana" w:eastAsia="Times New Roman" w:hAnsi="Verdana" w:cs="Segoe UI"/>
                <w:sz w:val="16"/>
                <w:szCs w:val="16"/>
                <w:lang w:eastAsia="es-ES_tradnl"/>
              </w:rPr>
              <w:t>Diana Saavedra</w:t>
            </w:r>
          </w:p>
          <w:p w14:paraId="45EC9EC1" w14:textId="77777777" w:rsidR="0027034B" w:rsidRPr="0027034B" w:rsidRDefault="0027034B" w:rsidP="0027034B">
            <w:pPr>
              <w:spacing w:after="255"/>
              <w:contextualSpacing/>
              <w:textAlignment w:val="baseline"/>
              <w:rPr>
                <w:rFonts w:ascii="Verdana" w:eastAsia="Times New Roman" w:hAnsi="Verdana" w:cs="Segoe UI"/>
                <w:sz w:val="16"/>
                <w:szCs w:val="16"/>
                <w:lang w:eastAsia="es-ES_tradnl"/>
              </w:rPr>
            </w:pPr>
            <w:r w:rsidRPr="0027034B">
              <w:rPr>
                <w:rFonts w:ascii="Verdana" w:eastAsia="Times New Roman" w:hAnsi="Verdana" w:cs="Arial"/>
                <w:sz w:val="16"/>
                <w:szCs w:val="16"/>
                <w:lang w:val="es-ES" w:eastAsia="es-ES_tradnl"/>
              </w:rPr>
              <w:t>Contratista de la Subdirección de Gestión Contractual</w:t>
            </w:r>
            <w:r w:rsidRPr="0027034B">
              <w:rPr>
                <w:rFonts w:ascii="Verdana" w:eastAsia="Times New Roman" w:hAnsi="Verdana" w:cs="Arial"/>
                <w:sz w:val="16"/>
                <w:szCs w:val="16"/>
                <w:lang w:eastAsia="es-ES_tradnl"/>
              </w:rPr>
              <w:t> </w:t>
            </w:r>
          </w:p>
        </w:tc>
      </w:tr>
      <w:tr w:rsidR="0027034B" w:rsidRPr="0027034B" w14:paraId="339E85C8" w14:textId="77777777" w:rsidTr="0027034B">
        <w:trPr>
          <w:trHeight w:val="300"/>
        </w:trPr>
        <w:tc>
          <w:tcPr>
            <w:tcW w:w="893" w:type="dxa"/>
            <w:vAlign w:val="center"/>
            <w:hideMark/>
          </w:tcPr>
          <w:p w14:paraId="26BC394C" w14:textId="77777777" w:rsidR="0027034B" w:rsidRPr="0027034B" w:rsidRDefault="0027034B" w:rsidP="0027034B">
            <w:pPr>
              <w:spacing w:after="255"/>
              <w:contextualSpacing/>
              <w:rPr>
                <w:rFonts w:ascii="Verdana" w:hAnsi="Verdana" w:cs="Arial"/>
                <w:sz w:val="16"/>
                <w:szCs w:val="16"/>
                <w:lang w:val="es-ES" w:eastAsia="es-ES"/>
              </w:rPr>
            </w:pPr>
            <w:r w:rsidRPr="0027034B">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EED8AD" w14:textId="77777777" w:rsidR="0027034B" w:rsidRPr="0027034B" w:rsidRDefault="0027034B" w:rsidP="0027034B">
            <w:pPr>
              <w:spacing w:after="255"/>
              <w:contextualSpacing/>
              <w:rPr>
                <w:rFonts w:ascii="Verdana" w:hAnsi="Verdana" w:cs="Arial"/>
                <w:sz w:val="16"/>
                <w:szCs w:val="16"/>
                <w:lang w:val="pt-BR" w:eastAsia="es-ES"/>
              </w:rPr>
            </w:pPr>
            <w:r w:rsidRPr="0027034B">
              <w:rPr>
                <w:rFonts w:ascii="Verdana" w:hAnsi="Verdana" w:cs="Arial"/>
                <w:sz w:val="16"/>
                <w:szCs w:val="16"/>
                <w:lang w:val="pt-BR" w:eastAsia="es-ES"/>
              </w:rPr>
              <w:t xml:space="preserve">Carolina Quintero </w:t>
            </w:r>
            <w:proofErr w:type="spellStart"/>
            <w:r w:rsidRPr="0027034B">
              <w:rPr>
                <w:rFonts w:ascii="Verdana" w:hAnsi="Verdana" w:cs="Arial"/>
                <w:sz w:val="16"/>
                <w:szCs w:val="16"/>
                <w:lang w:val="pt-BR" w:eastAsia="es-ES"/>
              </w:rPr>
              <w:t>Gacharná</w:t>
            </w:r>
            <w:proofErr w:type="spellEnd"/>
          </w:p>
          <w:p w14:paraId="6EFB23EF" w14:textId="77777777" w:rsidR="0027034B" w:rsidRPr="0027034B" w:rsidRDefault="0027034B" w:rsidP="0027034B">
            <w:pPr>
              <w:spacing w:after="255"/>
              <w:contextualSpacing/>
              <w:rPr>
                <w:rFonts w:ascii="Verdana" w:hAnsi="Verdana" w:cs="Arial"/>
                <w:sz w:val="16"/>
                <w:szCs w:val="16"/>
                <w:lang w:val="pt-BR" w:eastAsia="es-ES"/>
              </w:rPr>
            </w:pPr>
            <w:r w:rsidRPr="0027034B">
              <w:rPr>
                <w:rFonts w:ascii="Verdana" w:hAnsi="Verdana" w:cs="Arial"/>
                <w:sz w:val="16"/>
                <w:szCs w:val="16"/>
                <w:lang w:eastAsia="es-ES"/>
              </w:rPr>
              <w:t>Subdirectora</w:t>
            </w:r>
            <w:r w:rsidRPr="0027034B">
              <w:rPr>
                <w:rFonts w:ascii="Verdana" w:hAnsi="Verdana" w:cs="Arial"/>
                <w:sz w:val="16"/>
                <w:szCs w:val="16"/>
                <w:lang w:val="pt-BR" w:eastAsia="es-ES"/>
              </w:rPr>
              <w:t xml:space="preserve"> de Gestión </w:t>
            </w:r>
            <w:proofErr w:type="spellStart"/>
            <w:r w:rsidRPr="0027034B">
              <w:rPr>
                <w:rFonts w:ascii="Verdana" w:hAnsi="Verdana" w:cs="Arial"/>
                <w:sz w:val="16"/>
                <w:szCs w:val="16"/>
                <w:lang w:val="pt-BR" w:eastAsia="es-ES"/>
              </w:rPr>
              <w:t>Contractual</w:t>
            </w:r>
            <w:proofErr w:type="spellEnd"/>
            <w:r w:rsidRPr="0027034B">
              <w:rPr>
                <w:rFonts w:ascii="Verdana" w:hAnsi="Verdana" w:cs="Arial"/>
                <w:sz w:val="16"/>
                <w:szCs w:val="16"/>
                <w:lang w:val="pt-BR" w:eastAsia="es-ES"/>
              </w:rPr>
              <w:t xml:space="preserve"> ANCP – CCE</w:t>
            </w:r>
          </w:p>
        </w:tc>
      </w:tr>
    </w:tbl>
    <w:p w14:paraId="637F0A2B" w14:textId="77777777" w:rsidR="0027034B" w:rsidRPr="0027034B" w:rsidRDefault="0027034B" w:rsidP="0027034B">
      <w:pPr>
        <w:spacing w:after="0" w:line="240" w:lineRule="auto"/>
        <w:rPr>
          <w:rFonts w:ascii="Verdana" w:eastAsia="Times New Roman" w:hAnsi="Verdana" w:cs="Arial"/>
          <w:sz w:val="24"/>
          <w:szCs w:val="24"/>
          <w:lang w:eastAsia="es-ES"/>
        </w:rPr>
      </w:pPr>
    </w:p>
    <w:p w14:paraId="1BB5FC86" w14:textId="77777777" w:rsidR="0027034B" w:rsidRPr="0027034B" w:rsidRDefault="0027034B" w:rsidP="0027034B">
      <w:pPr>
        <w:spacing w:line="256" w:lineRule="auto"/>
        <w:rPr>
          <w:rFonts w:ascii="Calibri" w:eastAsia="Calibri" w:hAnsi="Calibri" w:cs="Times New Roman"/>
        </w:rPr>
      </w:pPr>
    </w:p>
    <w:sectPr w:rsidR="0027034B" w:rsidRPr="0027034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C5634" w14:textId="77777777" w:rsidR="00DC1EC0" w:rsidRDefault="00DC1EC0" w:rsidP="004A1847">
      <w:pPr>
        <w:spacing w:after="0" w:line="240" w:lineRule="auto"/>
      </w:pPr>
      <w:r>
        <w:separator/>
      </w:r>
    </w:p>
  </w:endnote>
  <w:endnote w:type="continuationSeparator" w:id="0">
    <w:p w14:paraId="53E7AF55" w14:textId="77777777" w:rsidR="00DC1EC0" w:rsidRDefault="00DC1EC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02B0D" w14:textId="77777777" w:rsidR="00DC1EC0" w:rsidRDefault="00DC1EC0" w:rsidP="004A1847">
      <w:pPr>
        <w:spacing w:after="0" w:line="240" w:lineRule="auto"/>
      </w:pPr>
      <w:r>
        <w:separator/>
      </w:r>
    </w:p>
  </w:footnote>
  <w:footnote w:type="continuationSeparator" w:id="0">
    <w:p w14:paraId="5793AEAF" w14:textId="77777777" w:rsidR="00DC1EC0" w:rsidRDefault="00DC1EC0" w:rsidP="004A1847">
      <w:pPr>
        <w:spacing w:after="0" w:line="240" w:lineRule="auto"/>
      </w:pPr>
      <w:r>
        <w:continuationSeparator/>
      </w:r>
    </w:p>
  </w:footnote>
  <w:footnote w:id="1">
    <w:p w14:paraId="20DB435D" w14:textId="3EA6848F" w:rsidR="00A96225" w:rsidRPr="00476575" w:rsidRDefault="00A96225">
      <w:pPr>
        <w:pStyle w:val="Textonotapie"/>
        <w:rPr>
          <w:rFonts w:ascii="Verdana" w:hAnsi="Verdana"/>
          <w:sz w:val="16"/>
          <w:szCs w:val="16"/>
          <w:lang w:val="es-ES_tradnl"/>
        </w:rPr>
      </w:pPr>
      <w:r>
        <w:rPr>
          <w:rStyle w:val="Refdenotaalpie"/>
        </w:rPr>
        <w:footnoteRef/>
      </w:r>
      <w:r>
        <w:t xml:space="preserve"> </w:t>
      </w:r>
      <w:r w:rsidRPr="00476575">
        <w:rPr>
          <w:rFonts w:ascii="Verdana" w:hAnsi="Verdana"/>
          <w:sz w:val="16"/>
          <w:szCs w:val="16"/>
        </w:rPr>
        <w:t xml:space="preserve">Disponible en: </w:t>
      </w:r>
      <w:hyperlink r:id="rId1" w:history="1">
        <w:r w:rsidRPr="00476575">
          <w:rPr>
            <w:rStyle w:val="Hipervnculo"/>
            <w:rFonts w:ascii="Verdana" w:hAnsi="Verdana"/>
            <w:sz w:val="16"/>
            <w:szCs w:val="16"/>
          </w:rPr>
          <w:t>https://www.colombiacompra.gov.co/archivos/manual/guia-para-el-ejercicio-de-las-funciones-de-supervision-e-interventoria-de-los-contratos-suscritos-por-las-entidades-estatales</w:t>
        </w:r>
      </w:hyperlink>
      <w:r w:rsidRPr="00476575">
        <w:rPr>
          <w:rFonts w:ascii="Verdana" w:hAnsi="Verdana"/>
          <w:sz w:val="16"/>
          <w:szCs w:val="16"/>
        </w:rPr>
        <w:t xml:space="preserve"> </w:t>
      </w:r>
    </w:p>
  </w:footnote>
  <w:footnote w:id="2">
    <w:p w14:paraId="5B5A955A" w14:textId="197A52A3" w:rsidR="006104B0" w:rsidRPr="006104B0" w:rsidRDefault="006104B0">
      <w:pPr>
        <w:pStyle w:val="Textonotapie"/>
        <w:rPr>
          <w:lang w:val="es-ES_tradnl"/>
        </w:rPr>
      </w:pPr>
      <w:r w:rsidRPr="00476575">
        <w:rPr>
          <w:rStyle w:val="Refdenotaalpie"/>
          <w:rFonts w:ascii="Verdana" w:hAnsi="Verdana"/>
          <w:sz w:val="16"/>
          <w:szCs w:val="16"/>
        </w:rPr>
        <w:footnoteRef/>
      </w:r>
      <w:r w:rsidRPr="00476575">
        <w:rPr>
          <w:rFonts w:ascii="Verdana" w:hAnsi="Verdana"/>
          <w:sz w:val="16"/>
          <w:szCs w:val="16"/>
        </w:rPr>
        <w:t xml:space="preserve"> Ver Concepto</w:t>
      </w:r>
      <w:r w:rsidR="00A96225" w:rsidRPr="00476575">
        <w:rPr>
          <w:rFonts w:ascii="Verdana" w:hAnsi="Verdana"/>
          <w:sz w:val="16"/>
          <w:szCs w:val="16"/>
        </w:rPr>
        <w:t>s</w:t>
      </w:r>
      <w:r w:rsidRPr="00476575">
        <w:rPr>
          <w:rFonts w:ascii="Verdana" w:hAnsi="Verdana"/>
          <w:sz w:val="16"/>
          <w:szCs w:val="16"/>
        </w:rPr>
        <w:t xml:space="preserve"> C-048 de 2025</w:t>
      </w:r>
      <w:r w:rsidR="00A96225" w:rsidRPr="00476575">
        <w:rPr>
          <w:rFonts w:ascii="Verdana" w:hAnsi="Verdana"/>
          <w:sz w:val="16"/>
          <w:szCs w:val="16"/>
        </w:rPr>
        <w:t>, C- 459 de 2025 y C- 359 de 2025</w:t>
      </w:r>
      <w:r w:rsidRPr="00476575">
        <w:rPr>
          <w:rFonts w:ascii="Verdana" w:hAnsi="Verdana"/>
          <w:sz w:val="16"/>
          <w:szCs w:val="16"/>
        </w:rPr>
        <w:t>. Agencia Nacional de Contratación Pública - Colombia Compra Eficiente.</w:t>
      </w:r>
      <w:r>
        <w:t xml:space="preserve"> </w:t>
      </w:r>
    </w:p>
  </w:footnote>
  <w:footnote w:id="3">
    <w:p w14:paraId="6AB9F505" w14:textId="133C7279" w:rsidR="00476575" w:rsidRPr="00476575" w:rsidRDefault="00476575">
      <w:pPr>
        <w:pStyle w:val="Textonotapie"/>
        <w:rPr>
          <w:lang w:val="es-ES_tradnl"/>
        </w:rPr>
      </w:pPr>
      <w:r>
        <w:rPr>
          <w:rStyle w:val="Refdenotaalpie"/>
        </w:rPr>
        <w:footnoteRef/>
      </w:r>
      <w:r>
        <w:t xml:space="preserve"> </w:t>
      </w:r>
      <w:r w:rsidRPr="008B1CAB">
        <w:rPr>
          <w:rFonts w:ascii="Verdana" w:hAnsi="Verdana"/>
          <w:sz w:val="16"/>
          <w:szCs w:val="16"/>
          <w:lang w:val="es-ES_tradnl"/>
        </w:rPr>
        <w:t>Ver Concepto C- 048 de 2025.</w:t>
      </w:r>
    </w:p>
  </w:footnote>
  <w:footnote w:id="4">
    <w:p w14:paraId="174B246B" w14:textId="5AEF7AAF" w:rsidR="00476575" w:rsidRPr="00476575" w:rsidRDefault="00476575" w:rsidP="00476575">
      <w:pPr>
        <w:pStyle w:val="Textonotapie"/>
        <w:jc w:val="both"/>
        <w:rPr>
          <w:rFonts w:ascii="Verdana" w:hAnsi="Verdana"/>
          <w:sz w:val="16"/>
          <w:szCs w:val="16"/>
          <w:lang w:val="es-ES_tradnl"/>
        </w:rPr>
      </w:pPr>
      <w:r w:rsidRPr="00476575">
        <w:rPr>
          <w:rStyle w:val="Refdenotaalpie"/>
          <w:rFonts w:ascii="Verdana" w:hAnsi="Verdana"/>
          <w:sz w:val="16"/>
          <w:szCs w:val="16"/>
        </w:rPr>
        <w:footnoteRef/>
      </w:r>
      <w:r w:rsidRPr="00476575">
        <w:rPr>
          <w:rFonts w:ascii="Verdana" w:hAnsi="Verdana"/>
          <w:sz w:val="16"/>
          <w:szCs w:val="16"/>
        </w:rPr>
        <w:t xml:space="preserve"> Guía para el ejercicio de las funciones de Supervisión e Interventoría de los contratos del Estado. Agencia Nacional de Contratación Pública – Colombia Compra eficiente. Disponible en: </w:t>
      </w:r>
      <w:hyperlink r:id="rId2" w:history="1">
        <w:r w:rsidRPr="00476575">
          <w:rPr>
            <w:rStyle w:val="Hipervnculo"/>
            <w:rFonts w:ascii="Verdana" w:hAnsi="Verdana"/>
            <w:sz w:val="16"/>
            <w:szCs w:val="16"/>
          </w:rPr>
          <w:t>https://www.colombiacompra.gov.co/wp-content/uploads/2025/03/anexo_manual_contratacion_-_guia_para_el_ejercicio_de_las_funciones_de_supervision_e_interventoria_de_los_contratos_del_estado_0.pdf</w:t>
        </w:r>
      </w:hyperlink>
    </w:p>
  </w:footnote>
  <w:footnote w:id="5">
    <w:p w14:paraId="5B1C97D1" w14:textId="76E39EB4" w:rsidR="00476575" w:rsidRPr="00476575" w:rsidRDefault="00476575" w:rsidP="00476575">
      <w:pPr>
        <w:pStyle w:val="Textonotapie"/>
        <w:jc w:val="both"/>
        <w:rPr>
          <w:lang w:val="es-ES_tradnl"/>
        </w:rPr>
      </w:pPr>
      <w:r>
        <w:rPr>
          <w:rStyle w:val="Refdenotaalpie"/>
        </w:rPr>
        <w:footnoteRef/>
      </w:r>
      <w:r>
        <w:t xml:space="preserve"> </w:t>
      </w:r>
      <w:r w:rsidRPr="008B1CAB">
        <w:rPr>
          <w:rFonts w:ascii="Verdana" w:hAnsi="Verdana"/>
          <w:sz w:val="16"/>
          <w:szCs w:val="16"/>
        </w:rPr>
        <w:t xml:space="preserve">Concepto 103151 de 2022 Departamento Administrativo de la Función Pública. </w:t>
      </w:r>
      <w:r w:rsidRPr="008B1CAB">
        <w:rPr>
          <w:rFonts w:ascii="Verdana" w:hAnsi="Verdana"/>
          <w:sz w:val="16"/>
          <w:szCs w:val="16"/>
          <w:lang w:val="es-ES_tradnl"/>
        </w:rPr>
        <w:t xml:space="preserve">Disponible en: </w:t>
      </w:r>
      <w:hyperlink r:id="rId3" w:history="1">
        <w:r w:rsidRPr="008B1CAB">
          <w:rPr>
            <w:rStyle w:val="Hipervnculo"/>
            <w:rFonts w:ascii="Verdana" w:hAnsi="Verdana"/>
            <w:sz w:val="16"/>
            <w:szCs w:val="16"/>
            <w:lang w:val="es-ES_tradnl"/>
          </w:rPr>
          <w:t>https://www.funcionpublica.gov.co/eva/gestornormativo/norma.php?i=193591</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525412935" o:spid="_x0000_i1025" type="#_x0000_t75" style="width:12.5pt;height: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8436714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680070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699"/>
    <w:rsid w:val="00046945"/>
    <w:rsid w:val="00061B2A"/>
    <w:rsid w:val="000673B4"/>
    <w:rsid w:val="00082362"/>
    <w:rsid w:val="000A683E"/>
    <w:rsid w:val="000B19B9"/>
    <w:rsid w:val="000D0334"/>
    <w:rsid w:val="000D4ABB"/>
    <w:rsid w:val="000F6486"/>
    <w:rsid w:val="00125105"/>
    <w:rsid w:val="00127233"/>
    <w:rsid w:val="001511A0"/>
    <w:rsid w:val="0015368C"/>
    <w:rsid w:val="001539A6"/>
    <w:rsid w:val="00180449"/>
    <w:rsid w:val="00191A34"/>
    <w:rsid w:val="001D0E34"/>
    <w:rsid w:val="001E4177"/>
    <w:rsid w:val="001F7DC6"/>
    <w:rsid w:val="002421BB"/>
    <w:rsid w:val="00246FD1"/>
    <w:rsid w:val="002534C3"/>
    <w:rsid w:val="0025796E"/>
    <w:rsid w:val="0027034B"/>
    <w:rsid w:val="002707A2"/>
    <w:rsid w:val="002951A0"/>
    <w:rsid w:val="002962BC"/>
    <w:rsid w:val="002A093D"/>
    <w:rsid w:val="002A0DD0"/>
    <w:rsid w:val="002A49AC"/>
    <w:rsid w:val="002A64FD"/>
    <w:rsid w:val="002C7A84"/>
    <w:rsid w:val="002D5432"/>
    <w:rsid w:val="002E4FD9"/>
    <w:rsid w:val="002F7CE7"/>
    <w:rsid w:val="00322A85"/>
    <w:rsid w:val="00324168"/>
    <w:rsid w:val="00327837"/>
    <w:rsid w:val="003448F4"/>
    <w:rsid w:val="00364D85"/>
    <w:rsid w:val="00373088"/>
    <w:rsid w:val="00374F5E"/>
    <w:rsid w:val="00377E3E"/>
    <w:rsid w:val="003A272A"/>
    <w:rsid w:val="003A779E"/>
    <w:rsid w:val="003C4CF2"/>
    <w:rsid w:val="003D0F4D"/>
    <w:rsid w:val="003D5B0D"/>
    <w:rsid w:val="003E0499"/>
    <w:rsid w:val="003F3941"/>
    <w:rsid w:val="00406575"/>
    <w:rsid w:val="00414C74"/>
    <w:rsid w:val="0042722E"/>
    <w:rsid w:val="0044528D"/>
    <w:rsid w:val="00451F69"/>
    <w:rsid w:val="00476575"/>
    <w:rsid w:val="004A1847"/>
    <w:rsid w:val="004A305D"/>
    <w:rsid w:val="004C5553"/>
    <w:rsid w:val="004D7DA2"/>
    <w:rsid w:val="004F21C4"/>
    <w:rsid w:val="004F685F"/>
    <w:rsid w:val="005274CA"/>
    <w:rsid w:val="00541933"/>
    <w:rsid w:val="005566E8"/>
    <w:rsid w:val="00556732"/>
    <w:rsid w:val="00574867"/>
    <w:rsid w:val="00591460"/>
    <w:rsid w:val="005B3816"/>
    <w:rsid w:val="005C1019"/>
    <w:rsid w:val="005C3777"/>
    <w:rsid w:val="005C5CDC"/>
    <w:rsid w:val="005D476C"/>
    <w:rsid w:val="006104B0"/>
    <w:rsid w:val="006219F8"/>
    <w:rsid w:val="00644ABD"/>
    <w:rsid w:val="00665D70"/>
    <w:rsid w:val="006900D9"/>
    <w:rsid w:val="0069456D"/>
    <w:rsid w:val="006B3063"/>
    <w:rsid w:val="006F5A8D"/>
    <w:rsid w:val="00706C16"/>
    <w:rsid w:val="00756841"/>
    <w:rsid w:val="007649AB"/>
    <w:rsid w:val="00771D0C"/>
    <w:rsid w:val="007833AC"/>
    <w:rsid w:val="007B268C"/>
    <w:rsid w:val="007B7171"/>
    <w:rsid w:val="007C0C0F"/>
    <w:rsid w:val="007C3DC2"/>
    <w:rsid w:val="007E5497"/>
    <w:rsid w:val="008059C5"/>
    <w:rsid w:val="00806F5F"/>
    <w:rsid w:val="00820278"/>
    <w:rsid w:val="00836C0E"/>
    <w:rsid w:val="0084274E"/>
    <w:rsid w:val="00867F95"/>
    <w:rsid w:val="008834CB"/>
    <w:rsid w:val="008843B6"/>
    <w:rsid w:val="00891928"/>
    <w:rsid w:val="008A446D"/>
    <w:rsid w:val="008A67CA"/>
    <w:rsid w:val="008B0C1A"/>
    <w:rsid w:val="008C1D7C"/>
    <w:rsid w:val="008D180B"/>
    <w:rsid w:val="008F0EA7"/>
    <w:rsid w:val="00906362"/>
    <w:rsid w:val="00923EEF"/>
    <w:rsid w:val="009419F9"/>
    <w:rsid w:val="0095685E"/>
    <w:rsid w:val="00961B09"/>
    <w:rsid w:val="00965334"/>
    <w:rsid w:val="0097093E"/>
    <w:rsid w:val="00986AC5"/>
    <w:rsid w:val="009A0DFA"/>
    <w:rsid w:val="009B2D26"/>
    <w:rsid w:val="009B4ACC"/>
    <w:rsid w:val="009C71FA"/>
    <w:rsid w:val="009C72E7"/>
    <w:rsid w:val="009D3058"/>
    <w:rsid w:val="009D59F7"/>
    <w:rsid w:val="009F3A13"/>
    <w:rsid w:val="00A112A9"/>
    <w:rsid w:val="00A122D3"/>
    <w:rsid w:val="00A17F13"/>
    <w:rsid w:val="00A20739"/>
    <w:rsid w:val="00A33C78"/>
    <w:rsid w:val="00A7666C"/>
    <w:rsid w:val="00A91F6A"/>
    <w:rsid w:val="00A96225"/>
    <w:rsid w:val="00AB0ADB"/>
    <w:rsid w:val="00B01B1A"/>
    <w:rsid w:val="00B66319"/>
    <w:rsid w:val="00B72CD3"/>
    <w:rsid w:val="00B72FFF"/>
    <w:rsid w:val="00BC3D36"/>
    <w:rsid w:val="00BD7F72"/>
    <w:rsid w:val="00C04FB3"/>
    <w:rsid w:val="00C330EB"/>
    <w:rsid w:val="00C41061"/>
    <w:rsid w:val="00C510BD"/>
    <w:rsid w:val="00C754BE"/>
    <w:rsid w:val="00C76B1C"/>
    <w:rsid w:val="00CB6357"/>
    <w:rsid w:val="00CC1B26"/>
    <w:rsid w:val="00D423A2"/>
    <w:rsid w:val="00D42F34"/>
    <w:rsid w:val="00D520D8"/>
    <w:rsid w:val="00D539E4"/>
    <w:rsid w:val="00D63AC2"/>
    <w:rsid w:val="00D6566F"/>
    <w:rsid w:val="00D7383B"/>
    <w:rsid w:val="00DA231B"/>
    <w:rsid w:val="00DC1EC0"/>
    <w:rsid w:val="00DC39FC"/>
    <w:rsid w:val="00DE67EE"/>
    <w:rsid w:val="00DF5254"/>
    <w:rsid w:val="00E16408"/>
    <w:rsid w:val="00E20894"/>
    <w:rsid w:val="00E24556"/>
    <w:rsid w:val="00E245AB"/>
    <w:rsid w:val="00E2764C"/>
    <w:rsid w:val="00E27F2E"/>
    <w:rsid w:val="00E50AFE"/>
    <w:rsid w:val="00E621F9"/>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A47C0"/>
    <w:rsid w:val="00FB5425"/>
    <w:rsid w:val="00FB5DD1"/>
    <w:rsid w:val="00FC2B5D"/>
    <w:rsid w:val="00FF1449"/>
    <w:rsid w:val="358FBA95"/>
    <w:rsid w:val="54F7398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27034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88946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_guia_para_el_ejercicio_de_las_funciones_de_supervision_e_interventoria_de_los_contratos_del_estado.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controlinterno3@calarca-quindio.gov.co"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formacionvirtual.colombiacompra.gov.co/mod/page/view.php?id=3718"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193591" TargetMode="External"/><Relationship Id="rId2" Type="http://schemas.openxmlformats.org/officeDocument/2006/relationships/hyperlink" Target="https://www.colombiacompra.gov.co/wp-content/uploads/2025/03/anexo_manual_contratacion_-_guia_para_el_ejercicio_de_las_funciones_de_supervision_e_interventoria_de_los_contratos_del_estado_0.pdf" TargetMode="External"/><Relationship Id="rId1" Type="http://schemas.openxmlformats.org/officeDocument/2006/relationships/hyperlink" Target="https://www.colombiacompra.gov.co/archivos/manual/guia-para-el-ejercicio-de-las-funciones-de-supervision-e-interventoria-de-los-contratos-suscritos-por-las-entidades-estatal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47638F-094D-47B0-AC0F-5CC5176AE082}">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310118B-1E4C-44C7-AF78-C5B2B732D3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5068</Words>
  <Characters>27875</Characters>
  <Application>Microsoft Office Word</Application>
  <DocSecurity>0</DocSecurity>
  <Lines>232</Lines>
  <Paragraphs>65</Paragraphs>
  <ScaleCrop>false</ScaleCrop>
  <Company/>
  <LinksUpToDate>false</LinksUpToDate>
  <CharactersWithSpaces>32878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15</cp:revision>
  <cp:lastPrinted>2023-01-10T21:18:00Z</cp:lastPrinted>
  <dcterms:created xsi:type="dcterms:W3CDTF">2025-05-14T15:21:00Z</dcterms:created>
  <dcterms:modified xsi:type="dcterms:W3CDTF">2026-06-04T21:40:00Z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