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7D6659" w14:textId="77777777" w:rsidR="00D640E9" w:rsidRPr="00403088" w:rsidRDefault="00D640E9" w:rsidP="00D640E9">
      <w:pPr>
        <w:spacing w:after="0" w:line="240" w:lineRule="auto"/>
        <w:jc w:val="both"/>
        <w:rPr>
          <w:rFonts w:ascii="Verdana" w:hAnsi="Verdana"/>
          <w:b/>
        </w:rPr>
      </w:pPr>
      <w:bookmarkStart w:id="0" w:name="_Hlk143780582"/>
      <w:r w:rsidRPr="00403088">
        <w:rPr>
          <w:rFonts w:ascii="Verdana" w:eastAsia="Arial" w:hAnsi="Verdana" w:cs="Arial"/>
          <w:b/>
          <w:lang w:val="es-ES"/>
        </w:rPr>
        <w:t>PRINCIPIO DE PUBLICIDAD – Concepto – Fundamento axiológico – Fundamento constitucional</w:t>
      </w:r>
    </w:p>
    <w:p w14:paraId="1FCC2766" w14:textId="77777777" w:rsidR="00D640E9" w:rsidRPr="00403088" w:rsidRDefault="00D640E9" w:rsidP="00D640E9">
      <w:pPr>
        <w:spacing w:after="0" w:line="240" w:lineRule="auto"/>
        <w:jc w:val="both"/>
        <w:rPr>
          <w:rFonts w:ascii="Verdana" w:hAnsi="Verdana"/>
          <w:sz w:val="20"/>
          <w:szCs w:val="20"/>
        </w:rPr>
      </w:pPr>
    </w:p>
    <w:p w14:paraId="76102DF7" w14:textId="77777777" w:rsidR="00D640E9" w:rsidRPr="00403088" w:rsidRDefault="00D640E9" w:rsidP="00D640E9">
      <w:pPr>
        <w:spacing w:after="0" w:line="240" w:lineRule="auto"/>
        <w:jc w:val="both"/>
        <w:rPr>
          <w:rFonts w:ascii="Verdana" w:eastAsia="Times New Roman" w:hAnsi="Verdana" w:cs="Arial"/>
          <w:sz w:val="20"/>
          <w:szCs w:val="20"/>
          <w:lang w:val="es-ES" w:eastAsia="es-ES"/>
          <w14:ligatures w14:val="standardContextual"/>
        </w:rPr>
      </w:pPr>
      <w:r w:rsidRPr="00403088">
        <w:rPr>
          <w:rFonts w:ascii="Verdana" w:eastAsia="Times New Roman" w:hAnsi="Verdana" w:cs="Arial"/>
          <w:sz w:val="20"/>
          <w:szCs w:val="20"/>
          <w:lang w:val="es-ES" w:eastAsia="es-ES"/>
          <w14:ligatures w14:val="standardContextual"/>
        </w:rPr>
        <w:t xml:space="preserve">Uno de los postulados más importantes de un Estado Social y Democrático de Derecho es el principio de </w:t>
      </w:r>
      <w:r w:rsidRPr="00403088">
        <w:rPr>
          <w:rFonts w:ascii="Verdana" w:eastAsia="Times New Roman" w:hAnsi="Verdana" w:cs="Arial"/>
          <w:i/>
          <w:iCs/>
          <w:sz w:val="20"/>
          <w:szCs w:val="20"/>
          <w:lang w:val="es-ES" w:eastAsia="es-ES"/>
          <w14:ligatures w14:val="standardContextual"/>
        </w:rPr>
        <w:t>publicidad</w:t>
      </w:r>
      <w:r w:rsidRPr="00403088">
        <w:rPr>
          <w:rFonts w:ascii="Verdana" w:eastAsia="Times New Roman" w:hAnsi="Verdana" w:cs="Arial"/>
          <w:sz w:val="20"/>
          <w:szCs w:val="20"/>
          <w:lang w:val="es-ES" w:eastAsia="es-ES"/>
          <w14:ligatures w14:val="standardContextual"/>
        </w:rPr>
        <w:t xml:space="preserve">,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 la publicidad de las actuaciones de los poderes públicos. </w:t>
      </w:r>
    </w:p>
    <w:p w14:paraId="65C064F3" w14:textId="77777777" w:rsidR="00D640E9" w:rsidRPr="00403088" w:rsidRDefault="00D640E9" w:rsidP="00D640E9">
      <w:pPr>
        <w:spacing w:after="0" w:line="240" w:lineRule="auto"/>
        <w:jc w:val="both"/>
        <w:rPr>
          <w:rFonts w:ascii="Verdana" w:eastAsia="Times New Roman" w:hAnsi="Verdana" w:cs="Arial"/>
          <w:sz w:val="20"/>
          <w:szCs w:val="20"/>
          <w:lang w:val="es-ES" w:eastAsia="es-ES"/>
          <w14:ligatures w14:val="standardContextual"/>
        </w:rPr>
      </w:pPr>
    </w:p>
    <w:p w14:paraId="20EDA0CF" w14:textId="77777777" w:rsidR="00D640E9" w:rsidRPr="00403088" w:rsidRDefault="00D640E9" w:rsidP="00D640E9">
      <w:pPr>
        <w:spacing w:after="0" w:line="240" w:lineRule="auto"/>
        <w:jc w:val="both"/>
        <w:rPr>
          <w:rFonts w:ascii="Verdana" w:eastAsia="Times New Roman" w:hAnsi="Verdana" w:cs="Arial"/>
          <w:sz w:val="20"/>
          <w:szCs w:val="20"/>
          <w:lang w:val="es-ES" w:eastAsia="es-ES"/>
          <w14:ligatures w14:val="standardContextual"/>
        </w:rPr>
      </w:pPr>
      <w:r w:rsidRPr="00403088">
        <w:rPr>
          <w:rFonts w:ascii="Verdana" w:eastAsia="Times New Roman" w:hAnsi="Verdana" w:cs="Arial"/>
          <w:sz w:val="20"/>
          <w:szCs w:val="20"/>
          <w:lang w:val="es-ES" w:eastAsia="es-ES"/>
          <w14:ligatures w14:val="standardContextual"/>
        </w:rPr>
        <w:t>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w:t>
      </w:r>
    </w:p>
    <w:p w14:paraId="573EF991" w14:textId="77777777" w:rsidR="00D640E9" w:rsidRPr="00403088" w:rsidRDefault="00D640E9" w:rsidP="00D640E9">
      <w:pPr>
        <w:spacing w:after="0" w:line="240" w:lineRule="auto"/>
        <w:jc w:val="both"/>
        <w:rPr>
          <w:rFonts w:ascii="Verdana" w:hAnsi="Verdana"/>
          <w:sz w:val="20"/>
          <w:szCs w:val="20"/>
        </w:rPr>
      </w:pPr>
    </w:p>
    <w:p w14:paraId="25F91DBF" w14:textId="77777777" w:rsidR="00D640E9" w:rsidRPr="00403088" w:rsidRDefault="00D640E9" w:rsidP="00D640E9">
      <w:pPr>
        <w:spacing w:after="0" w:line="240" w:lineRule="auto"/>
        <w:jc w:val="both"/>
        <w:rPr>
          <w:rFonts w:ascii="Verdana" w:hAnsi="Verdana"/>
          <w:b/>
          <w:bCs/>
          <w:lang w:val="es-ES_tradnl"/>
        </w:rPr>
      </w:pPr>
      <w:r w:rsidRPr="00403088">
        <w:rPr>
          <w:rFonts w:ascii="Verdana" w:hAnsi="Verdana"/>
          <w:b/>
          <w:bCs/>
          <w:lang w:val="es-ES_tradnl"/>
        </w:rPr>
        <w:t>PRINCIPIO DE PUBLICIDAD – SECOP – Documentos del proceso – Deber de publicación</w:t>
      </w:r>
    </w:p>
    <w:p w14:paraId="60F6FBB5" w14:textId="77777777" w:rsidR="00D640E9" w:rsidRPr="00403088" w:rsidRDefault="00D640E9" w:rsidP="00D640E9">
      <w:pPr>
        <w:spacing w:after="0" w:line="240" w:lineRule="auto"/>
        <w:rPr>
          <w:rFonts w:ascii="Verdana" w:hAnsi="Verdana"/>
          <w:b/>
          <w:bCs/>
          <w:lang w:val="es-ES_tradnl"/>
        </w:rPr>
      </w:pPr>
    </w:p>
    <w:p w14:paraId="7E2327FD" w14:textId="77777777" w:rsidR="00D640E9" w:rsidRPr="00403088" w:rsidRDefault="00D640E9" w:rsidP="00D640E9">
      <w:pPr>
        <w:spacing w:after="0" w:line="240" w:lineRule="auto"/>
        <w:jc w:val="both"/>
        <w:rPr>
          <w:rFonts w:ascii="Verdana" w:eastAsia="Times New Roman" w:hAnsi="Verdana" w:cs="Arial"/>
          <w:sz w:val="20"/>
          <w:szCs w:val="20"/>
          <w:lang w:val="es-ES_tradnl" w:eastAsia="es-ES_tradnl"/>
          <w14:ligatures w14:val="standardContextual"/>
        </w:rPr>
      </w:pPr>
      <w:r w:rsidRPr="00403088">
        <w:rPr>
          <w:rFonts w:ascii="Verdana" w:eastAsia="Times New Roman" w:hAnsi="Verdana" w:cs="Arial"/>
          <w:sz w:val="20"/>
          <w:szCs w:val="20"/>
          <w:lang w:val="es-ES_tradnl" w:eastAsia="es-ES_tradnl"/>
          <w14:ligatures w14:val="standardContextual"/>
        </w:rPr>
        <w:t xml:space="preserve">El derecho de acceso a la información pública o de interés público permite a toda persona, sin necesidad de acreditar calidad, interés o condición particular, conocer la existencia de información pública, acceder a la misma y difundirla o publicarla, según su interés. En ese contexto, las Entidades Estatales, conforme al artículo 2.2.1.1.1.7.1 del Decreto 1082 de 2015, tienen la obligación de publicar en el SECOP “[…] los Documentos del Proceso y los actos administrativos del Proceso de Contratación, </w:t>
      </w:r>
      <w:r w:rsidRPr="00403088">
        <w:rPr>
          <w:rFonts w:ascii="Verdana" w:eastAsia="Times New Roman" w:hAnsi="Verdana" w:cs="Arial"/>
          <w:i/>
          <w:iCs/>
          <w:sz w:val="20"/>
          <w:szCs w:val="20"/>
          <w:lang w:val="es-ES_tradnl" w:eastAsia="es-ES_tradnl"/>
          <w14:ligatures w14:val="standardContextual"/>
        </w:rPr>
        <w:t>dentro de los tres (3) días siguientes a su expedición</w:t>
      </w:r>
      <w:r w:rsidRPr="00403088">
        <w:rPr>
          <w:rFonts w:ascii="Verdana" w:eastAsia="Times New Roman" w:hAnsi="Verdana" w:cs="Arial"/>
          <w:sz w:val="20"/>
          <w:szCs w:val="20"/>
          <w:lang w:val="es-ES_tradnl" w:eastAsia="es-ES_tradnl"/>
          <w14:ligatures w14:val="standardContextual"/>
        </w:rPr>
        <w:t xml:space="preserve"> […]” (Énfasis fuera del texto original).</w:t>
      </w:r>
    </w:p>
    <w:p w14:paraId="25C221ED" w14:textId="77777777" w:rsidR="00D640E9" w:rsidRPr="00403088" w:rsidRDefault="00D640E9" w:rsidP="00D640E9">
      <w:pPr>
        <w:tabs>
          <w:tab w:val="left" w:pos="709"/>
        </w:tabs>
        <w:spacing w:after="0" w:line="240" w:lineRule="auto"/>
        <w:jc w:val="both"/>
        <w:rPr>
          <w:rFonts w:ascii="Verdana" w:hAnsi="Verdana" w:cs="Arial"/>
          <w:sz w:val="20"/>
          <w:szCs w:val="20"/>
          <w:shd w:val="clear" w:color="auto" w:fill="FFFFFF"/>
        </w:rPr>
      </w:pPr>
    </w:p>
    <w:p w14:paraId="239C553F" w14:textId="77777777" w:rsidR="00D640E9" w:rsidRPr="00403088" w:rsidRDefault="00D640E9" w:rsidP="00D640E9">
      <w:pPr>
        <w:tabs>
          <w:tab w:val="left" w:pos="709"/>
        </w:tabs>
        <w:spacing w:after="0" w:line="240" w:lineRule="auto"/>
        <w:jc w:val="both"/>
        <w:rPr>
          <w:rFonts w:ascii="Verdana" w:hAnsi="Verdana" w:cs="Arial"/>
          <w:sz w:val="20"/>
          <w:szCs w:val="20"/>
          <w:shd w:val="clear" w:color="auto" w:fill="FFFFFF"/>
        </w:rPr>
      </w:pPr>
      <w:r w:rsidRPr="00403088">
        <w:rPr>
          <w:rFonts w:ascii="Verdana" w:hAnsi="Verdana" w:cs="Arial"/>
          <w:sz w:val="20"/>
          <w:szCs w:val="20"/>
          <w:shd w:val="clear" w:color="auto" w:fill="FFFFFF"/>
        </w:rPr>
        <w:t xml:space="preserve">La expresión </w:t>
      </w:r>
      <w:r w:rsidRPr="00403088">
        <w:rPr>
          <w:rFonts w:ascii="Verdana" w:hAnsi="Verdana" w:cs="Arial"/>
          <w:i/>
          <w:iCs/>
          <w:sz w:val="20"/>
          <w:szCs w:val="20"/>
          <w:shd w:val="clear" w:color="auto" w:fill="FFFFFF"/>
        </w:rPr>
        <w:t xml:space="preserve">Documentos del Proceso </w:t>
      </w:r>
      <w:r w:rsidRPr="00403088">
        <w:rPr>
          <w:rFonts w:ascii="Verdana" w:hAnsi="Verdana" w:cs="Arial"/>
          <w:sz w:val="20"/>
          <w:szCs w:val="20"/>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403088">
        <w:rPr>
          <w:rFonts w:ascii="Verdana" w:hAnsi="Verdana" w:cs="Arial"/>
          <w:i/>
          <w:iCs/>
          <w:sz w:val="20"/>
          <w:szCs w:val="20"/>
          <w:shd w:val="clear" w:color="auto" w:fill="FFFFFF"/>
        </w:rPr>
        <w:t>y cualquier otro documento expedido por la Entidad Estatal durante el Proceso de Contratación</w:t>
      </w:r>
      <w:r w:rsidRPr="00403088">
        <w:rPr>
          <w:rFonts w:ascii="Verdana" w:hAnsi="Verdana" w:cs="Arial"/>
          <w:sz w:val="20"/>
          <w:szCs w:val="20"/>
          <w:shd w:val="clear" w:color="auto" w:fill="FFFFFF"/>
        </w:rPr>
        <w:t>”. (Énfasis fuera de texto</w:t>
      </w:r>
      <w:proofErr w:type="gramStart"/>
      <w:r w:rsidRPr="00403088">
        <w:rPr>
          <w:rFonts w:ascii="Verdana" w:hAnsi="Verdana" w:cs="Arial"/>
          <w:sz w:val="20"/>
          <w:szCs w:val="20"/>
          <w:shd w:val="clear" w:color="auto" w:fill="FFFFFF"/>
        </w:rPr>
        <w:t>).Sin</w:t>
      </w:r>
      <w:proofErr w:type="gramEnd"/>
      <w:r w:rsidRPr="00403088">
        <w:rPr>
          <w:rFonts w:ascii="Verdana" w:hAnsi="Verdana" w:cs="Arial"/>
          <w:sz w:val="20"/>
          <w:szCs w:val="20"/>
          <w:shd w:val="clear" w:color="auto" w:fill="FFFFFF"/>
        </w:rPr>
        <w:t xml:space="preserve">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403088">
        <w:rPr>
          <w:rFonts w:ascii="Verdana" w:hAnsi="Verdana" w:cs="Arial"/>
          <w:i/>
          <w:iCs/>
          <w:sz w:val="20"/>
          <w:szCs w:val="20"/>
          <w:shd w:val="clear" w:color="auto" w:fill="FFFFFF"/>
        </w:rPr>
        <w:t>Ibidem</w:t>
      </w:r>
      <w:r w:rsidRPr="00403088">
        <w:rPr>
          <w:rFonts w:ascii="Verdana" w:hAnsi="Verdana" w:cs="Arial"/>
          <w:sz w:val="20"/>
          <w:szCs w:val="20"/>
          <w:shd w:val="clear" w:color="auto" w:fill="FFFFFF"/>
        </w:rPr>
        <w:t xml:space="preserve"> recoge en la noción de Documentos del Proceso “cualquier otro documento expedido por la Entidad Estatal durante el Proceso de Contratación”. </w:t>
      </w:r>
    </w:p>
    <w:p w14:paraId="3F7F04B0" w14:textId="77777777" w:rsidR="00D640E9" w:rsidRPr="00403088" w:rsidRDefault="00D640E9" w:rsidP="00D640E9">
      <w:pPr>
        <w:tabs>
          <w:tab w:val="left" w:pos="709"/>
        </w:tabs>
        <w:spacing w:after="0" w:line="240" w:lineRule="auto"/>
        <w:jc w:val="both"/>
        <w:rPr>
          <w:rFonts w:ascii="Verdana" w:hAnsi="Verdana" w:cs="Arial"/>
          <w:sz w:val="20"/>
          <w:szCs w:val="20"/>
          <w:shd w:val="clear" w:color="auto" w:fill="FFFFFF"/>
        </w:rPr>
      </w:pPr>
    </w:p>
    <w:p w14:paraId="06E3B3A0" w14:textId="77777777" w:rsidR="00D640E9" w:rsidRPr="00403088" w:rsidRDefault="00D640E9" w:rsidP="00D640E9">
      <w:pPr>
        <w:tabs>
          <w:tab w:val="left" w:pos="709"/>
        </w:tabs>
        <w:spacing w:after="0" w:line="240" w:lineRule="auto"/>
        <w:jc w:val="both"/>
        <w:rPr>
          <w:rFonts w:ascii="Verdana" w:hAnsi="Verdana" w:cs="Arial"/>
          <w:sz w:val="20"/>
          <w:szCs w:val="20"/>
          <w:shd w:val="clear" w:color="auto" w:fill="FFFFFF"/>
        </w:rPr>
      </w:pPr>
      <w:r w:rsidRPr="00403088">
        <w:rPr>
          <w:rFonts w:ascii="Verdana" w:hAnsi="Verdana" w:cs="Arial"/>
          <w:sz w:val="20"/>
          <w:szCs w:val="20"/>
          <w:shd w:val="clear" w:color="auto" w:fill="FFFFFF"/>
        </w:rPr>
        <w:lastRenderedPageBreak/>
        <w:t xml:space="preserve">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 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 que todos los documentos expedidos por la entidad durante las etapas precontractual, de ejecución y </w:t>
      </w:r>
      <w:proofErr w:type="spellStart"/>
      <w:r w:rsidRPr="00403088">
        <w:rPr>
          <w:rFonts w:ascii="Verdana" w:hAnsi="Verdana" w:cs="Arial"/>
          <w:sz w:val="20"/>
          <w:szCs w:val="20"/>
          <w:shd w:val="clear" w:color="auto" w:fill="FFFFFF"/>
        </w:rPr>
        <w:t>postcontractual</w:t>
      </w:r>
      <w:proofErr w:type="spellEnd"/>
      <w:r w:rsidRPr="00403088">
        <w:rPr>
          <w:rFonts w:ascii="Verdana" w:hAnsi="Verdana" w:cs="Arial"/>
          <w:sz w:val="20"/>
          <w:szCs w:val="20"/>
          <w:shd w:val="clear" w:color="auto" w:fill="FFFFFF"/>
        </w:rPr>
        <w:t xml:space="preserve"> deberán publicarse en SECOP dentro de los tres (3) días siguientes a su expedición, para cumplir el deber de publicidad regulado por el artículo 2.2.1.1.1.7.1. del Decreto 1082 de 2015.</w:t>
      </w:r>
    </w:p>
    <w:p w14:paraId="686EB2E0" w14:textId="77777777" w:rsidR="00D640E9" w:rsidRPr="00403088" w:rsidRDefault="00D640E9" w:rsidP="00D640E9">
      <w:pPr>
        <w:spacing w:after="0" w:line="240" w:lineRule="auto"/>
        <w:rPr>
          <w:rFonts w:ascii="Verdana" w:hAnsi="Verdana"/>
          <w:b/>
          <w:bCs/>
          <w:lang w:val="es-ES_tradnl"/>
        </w:rPr>
      </w:pPr>
    </w:p>
    <w:p w14:paraId="79D12C97" w14:textId="77777777" w:rsidR="00D640E9" w:rsidRPr="00403088" w:rsidRDefault="00D640E9" w:rsidP="00D640E9">
      <w:pPr>
        <w:spacing w:after="0" w:line="240" w:lineRule="auto"/>
        <w:rPr>
          <w:rFonts w:ascii="Verdana" w:hAnsi="Verdana" w:cs="Arial"/>
          <w:b/>
          <w:bCs/>
          <w:lang w:val="es-ES_tradnl" w:eastAsia="es-ES" w:bidi="es-ES"/>
        </w:rPr>
      </w:pPr>
    </w:p>
    <w:p w14:paraId="68A8884D" w14:textId="77777777" w:rsidR="00D640E9" w:rsidRPr="00403088" w:rsidRDefault="00D640E9" w:rsidP="00D640E9">
      <w:pPr>
        <w:spacing w:after="0" w:line="240" w:lineRule="auto"/>
        <w:rPr>
          <w:rFonts w:ascii="Verdana" w:hAnsi="Verdana" w:cs="Arial"/>
          <w:b/>
          <w:bCs/>
          <w:lang w:val="es-ES_tradnl" w:eastAsia="es-ES" w:bidi="es-ES"/>
        </w:rPr>
      </w:pPr>
    </w:p>
    <w:p w14:paraId="2481DE19" w14:textId="77777777" w:rsidR="00D640E9" w:rsidRPr="00403088" w:rsidRDefault="00D640E9" w:rsidP="00D640E9">
      <w:pPr>
        <w:spacing w:after="0" w:line="240" w:lineRule="auto"/>
        <w:rPr>
          <w:rFonts w:ascii="Verdana" w:hAnsi="Verdana" w:cs="Arial"/>
          <w:b/>
          <w:bCs/>
          <w:lang w:val="es-ES_tradnl" w:eastAsia="es-ES" w:bidi="es-ES"/>
        </w:rPr>
      </w:pPr>
    </w:p>
    <w:p w14:paraId="25321CAE" w14:textId="77777777" w:rsidR="00D640E9" w:rsidRPr="00403088" w:rsidRDefault="00D640E9" w:rsidP="00D640E9">
      <w:pPr>
        <w:spacing w:after="0" w:line="240" w:lineRule="auto"/>
        <w:rPr>
          <w:rFonts w:ascii="Verdana" w:hAnsi="Verdana" w:cs="Arial"/>
          <w:b/>
          <w:bCs/>
          <w:lang w:val="es-ES_tradnl" w:eastAsia="es-ES" w:bidi="es-ES"/>
        </w:rPr>
      </w:pPr>
    </w:p>
    <w:p w14:paraId="0E831083" w14:textId="77777777" w:rsidR="00D640E9" w:rsidRPr="00403088" w:rsidRDefault="00D640E9" w:rsidP="00D640E9">
      <w:pPr>
        <w:spacing w:after="0" w:line="240" w:lineRule="auto"/>
        <w:rPr>
          <w:rFonts w:ascii="Verdana" w:hAnsi="Verdana" w:cs="Arial"/>
          <w:b/>
          <w:bCs/>
          <w:lang w:val="es-ES_tradnl" w:eastAsia="es-ES" w:bidi="es-ES"/>
        </w:rPr>
      </w:pPr>
    </w:p>
    <w:p w14:paraId="551D2823" w14:textId="77777777" w:rsidR="00D640E9" w:rsidRPr="00403088" w:rsidRDefault="00D640E9" w:rsidP="00D640E9">
      <w:pPr>
        <w:spacing w:after="0" w:line="240" w:lineRule="auto"/>
        <w:rPr>
          <w:rFonts w:ascii="Verdana" w:hAnsi="Verdana" w:cs="Arial"/>
          <w:b/>
          <w:bCs/>
          <w:lang w:val="es-ES_tradnl" w:eastAsia="es-ES" w:bidi="es-ES"/>
        </w:rPr>
      </w:pPr>
    </w:p>
    <w:p w14:paraId="5A99A98B" w14:textId="77777777" w:rsidR="00D640E9" w:rsidRPr="00403088" w:rsidRDefault="00D640E9" w:rsidP="00D640E9">
      <w:pPr>
        <w:spacing w:after="0" w:line="240" w:lineRule="auto"/>
        <w:rPr>
          <w:rFonts w:ascii="Verdana" w:hAnsi="Verdana" w:cs="Arial"/>
          <w:b/>
          <w:bCs/>
          <w:lang w:val="es-ES_tradnl" w:eastAsia="es-ES" w:bidi="es-ES"/>
        </w:rPr>
      </w:pPr>
    </w:p>
    <w:p w14:paraId="540A29BD" w14:textId="77777777" w:rsidR="00D640E9" w:rsidRPr="00403088" w:rsidRDefault="00D640E9" w:rsidP="00D640E9">
      <w:pPr>
        <w:spacing w:after="0" w:line="240" w:lineRule="auto"/>
        <w:rPr>
          <w:rFonts w:ascii="Verdana" w:hAnsi="Verdana" w:cs="Arial"/>
          <w:b/>
          <w:bCs/>
          <w:lang w:val="es-ES_tradnl" w:eastAsia="es-ES" w:bidi="es-ES"/>
        </w:rPr>
      </w:pPr>
    </w:p>
    <w:p w14:paraId="24F0153F" w14:textId="77777777" w:rsidR="00D640E9" w:rsidRPr="00403088" w:rsidRDefault="00D640E9" w:rsidP="00D640E9">
      <w:pPr>
        <w:spacing w:after="0" w:line="240" w:lineRule="auto"/>
        <w:rPr>
          <w:rFonts w:ascii="Verdana" w:hAnsi="Verdana"/>
          <w:b/>
          <w:lang w:val="es-ES"/>
        </w:rPr>
      </w:pPr>
    </w:p>
    <w:p w14:paraId="296BE6B5" w14:textId="77777777" w:rsidR="00D640E9" w:rsidRPr="00403088" w:rsidRDefault="00D640E9" w:rsidP="00D640E9">
      <w:pPr>
        <w:spacing w:after="0" w:line="240" w:lineRule="auto"/>
        <w:rPr>
          <w:rFonts w:ascii="Verdana" w:hAnsi="Verdana"/>
          <w:b/>
          <w:lang w:val="es-ES"/>
        </w:rPr>
      </w:pPr>
    </w:p>
    <w:p w14:paraId="2B7E78E9" w14:textId="77777777" w:rsidR="00D640E9" w:rsidRPr="00403088" w:rsidRDefault="00D640E9" w:rsidP="00D640E9">
      <w:pPr>
        <w:spacing w:after="0" w:line="240" w:lineRule="auto"/>
        <w:rPr>
          <w:rFonts w:ascii="Verdana" w:hAnsi="Verdana"/>
          <w:b/>
          <w:lang w:val="es-ES"/>
        </w:rPr>
      </w:pPr>
    </w:p>
    <w:p w14:paraId="2DF13D3D" w14:textId="77777777" w:rsidR="00D640E9" w:rsidRPr="00403088" w:rsidRDefault="00D640E9" w:rsidP="00D640E9">
      <w:pPr>
        <w:spacing w:after="0" w:line="240" w:lineRule="auto"/>
        <w:rPr>
          <w:rFonts w:ascii="Verdana" w:hAnsi="Verdana"/>
          <w:b/>
          <w:lang w:val="es-ES"/>
        </w:rPr>
      </w:pPr>
    </w:p>
    <w:p w14:paraId="1AC728A6" w14:textId="77777777" w:rsidR="00D640E9" w:rsidRPr="00403088" w:rsidRDefault="00D640E9" w:rsidP="00D640E9">
      <w:pPr>
        <w:spacing w:after="0" w:line="240" w:lineRule="auto"/>
        <w:rPr>
          <w:rFonts w:ascii="Verdana" w:hAnsi="Verdana"/>
          <w:b/>
          <w:lang w:val="es-ES"/>
        </w:rPr>
      </w:pPr>
    </w:p>
    <w:p w14:paraId="656F39D3" w14:textId="77777777" w:rsidR="00D640E9" w:rsidRPr="00403088" w:rsidRDefault="00D640E9" w:rsidP="00D640E9">
      <w:pPr>
        <w:spacing w:after="0" w:line="240" w:lineRule="auto"/>
        <w:rPr>
          <w:rFonts w:ascii="Verdana" w:hAnsi="Verdana"/>
          <w:b/>
          <w:lang w:val="es-ES"/>
        </w:rPr>
      </w:pPr>
    </w:p>
    <w:p w14:paraId="770A4577" w14:textId="77777777" w:rsidR="00D640E9" w:rsidRPr="00403088" w:rsidRDefault="00D640E9" w:rsidP="00D640E9">
      <w:pPr>
        <w:spacing w:after="0" w:line="240" w:lineRule="auto"/>
        <w:rPr>
          <w:rFonts w:ascii="Verdana" w:hAnsi="Verdana"/>
          <w:b/>
          <w:lang w:val="es-ES"/>
        </w:rPr>
      </w:pPr>
    </w:p>
    <w:p w14:paraId="6017E30F" w14:textId="77777777" w:rsidR="00D640E9" w:rsidRPr="00403088" w:rsidRDefault="00D640E9" w:rsidP="00D640E9">
      <w:pPr>
        <w:spacing w:after="0" w:line="240" w:lineRule="auto"/>
        <w:rPr>
          <w:rFonts w:ascii="Verdana" w:hAnsi="Verdana"/>
          <w:b/>
          <w:lang w:val="es-ES"/>
        </w:rPr>
      </w:pPr>
    </w:p>
    <w:p w14:paraId="0F6EA7F8" w14:textId="77777777" w:rsidR="00D640E9" w:rsidRPr="00403088" w:rsidRDefault="00D640E9" w:rsidP="00D640E9">
      <w:pPr>
        <w:spacing w:after="0" w:line="240" w:lineRule="auto"/>
        <w:rPr>
          <w:rFonts w:ascii="Verdana" w:hAnsi="Verdana"/>
          <w:b/>
          <w:lang w:val="es-ES"/>
        </w:rPr>
      </w:pPr>
    </w:p>
    <w:p w14:paraId="232E8FB1" w14:textId="77777777" w:rsidR="00D640E9" w:rsidRPr="00403088" w:rsidRDefault="00D640E9" w:rsidP="00D640E9">
      <w:pPr>
        <w:spacing w:after="0" w:line="240" w:lineRule="auto"/>
        <w:rPr>
          <w:rFonts w:ascii="Verdana" w:hAnsi="Verdana"/>
          <w:b/>
          <w:lang w:val="es-ES"/>
        </w:rPr>
      </w:pPr>
    </w:p>
    <w:p w14:paraId="4C4B2E6D" w14:textId="77777777" w:rsidR="00D640E9" w:rsidRPr="00403088" w:rsidRDefault="00D640E9" w:rsidP="00D640E9">
      <w:pPr>
        <w:spacing w:after="0" w:line="240" w:lineRule="auto"/>
        <w:rPr>
          <w:rFonts w:ascii="Verdana" w:hAnsi="Verdana"/>
          <w:b/>
          <w:lang w:val="es-ES"/>
        </w:rPr>
      </w:pPr>
    </w:p>
    <w:p w14:paraId="7B40DD1E" w14:textId="77777777" w:rsidR="00D640E9" w:rsidRPr="00403088" w:rsidRDefault="00D640E9" w:rsidP="00D640E9">
      <w:pPr>
        <w:spacing w:after="0" w:line="240" w:lineRule="auto"/>
        <w:rPr>
          <w:rFonts w:ascii="Verdana" w:hAnsi="Verdana"/>
          <w:b/>
          <w:lang w:val="es-ES"/>
        </w:rPr>
      </w:pPr>
    </w:p>
    <w:p w14:paraId="026FB9B8" w14:textId="77777777" w:rsidR="00D640E9" w:rsidRPr="00403088" w:rsidRDefault="00D640E9" w:rsidP="00D640E9">
      <w:pPr>
        <w:spacing w:after="0" w:line="240" w:lineRule="auto"/>
        <w:rPr>
          <w:rFonts w:ascii="Verdana" w:hAnsi="Verdana"/>
          <w:b/>
          <w:lang w:val="es-ES"/>
        </w:rPr>
      </w:pPr>
    </w:p>
    <w:p w14:paraId="13347807" w14:textId="77777777" w:rsidR="00D640E9" w:rsidRPr="00403088" w:rsidRDefault="00D640E9" w:rsidP="00D640E9">
      <w:pPr>
        <w:spacing w:after="0" w:line="240" w:lineRule="auto"/>
        <w:rPr>
          <w:rFonts w:ascii="Verdana" w:hAnsi="Verdana"/>
          <w:b/>
          <w:lang w:val="es-ES"/>
        </w:rPr>
      </w:pPr>
    </w:p>
    <w:p w14:paraId="5EED5027" w14:textId="77777777" w:rsidR="00D640E9" w:rsidRPr="00403088" w:rsidRDefault="00D640E9" w:rsidP="00D640E9">
      <w:pPr>
        <w:spacing w:after="0" w:line="240" w:lineRule="auto"/>
        <w:rPr>
          <w:rFonts w:ascii="Verdana" w:hAnsi="Verdana"/>
          <w:b/>
          <w:lang w:val="es-ES"/>
        </w:rPr>
      </w:pPr>
    </w:p>
    <w:p w14:paraId="5128CE12" w14:textId="77777777" w:rsidR="00D640E9" w:rsidRPr="00403088" w:rsidRDefault="00D640E9" w:rsidP="00D640E9">
      <w:pPr>
        <w:spacing w:after="0" w:line="240" w:lineRule="auto"/>
        <w:rPr>
          <w:rFonts w:ascii="Verdana" w:hAnsi="Verdana"/>
          <w:b/>
          <w:lang w:val="es-ES"/>
        </w:rPr>
      </w:pPr>
    </w:p>
    <w:p w14:paraId="25766394" w14:textId="77777777" w:rsidR="00D640E9" w:rsidRPr="00403088" w:rsidRDefault="00D640E9" w:rsidP="00D640E9">
      <w:pPr>
        <w:spacing w:after="0" w:line="240" w:lineRule="auto"/>
        <w:rPr>
          <w:rFonts w:ascii="Verdana" w:hAnsi="Verdana"/>
          <w:b/>
          <w:lang w:val="es-ES"/>
        </w:rPr>
      </w:pPr>
    </w:p>
    <w:p w14:paraId="49D6F2D7" w14:textId="77777777" w:rsidR="00D640E9" w:rsidRPr="00403088" w:rsidRDefault="00D640E9" w:rsidP="00D640E9">
      <w:pPr>
        <w:spacing w:after="0" w:line="240" w:lineRule="auto"/>
        <w:rPr>
          <w:rFonts w:ascii="Verdana" w:hAnsi="Verdana"/>
          <w:b/>
          <w:lang w:val="es-ES"/>
        </w:rPr>
      </w:pPr>
    </w:p>
    <w:p w14:paraId="5907E3B2" w14:textId="6A11FA7D" w:rsidR="00D640E9" w:rsidRPr="00403088" w:rsidRDefault="00D640E9" w:rsidP="00D640E9">
      <w:pPr>
        <w:spacing w:after="0" w:line="240" w:lineRule="auto"/>
        <w:contextualSpacing/>
        <w:rPr>
          <w:rFonts w:ascii="Verdana" w:eastAsia="Calibri" w:hAnsi="Verdana" w:cs="Arial"/>
        </w:rPr>
      </w:pPr>
      <w:r w:rsidRPr="00403088">
        <w:rPr>
          <w:rFonts w:ascii="Verdana" w:eastAsia="Times New Roman" w:hAnsi="Verdana" w:cs="Arial"/>
          <w:lang w:val="es-ES" w:eastAsia="es-ES"/>
        </w:rPr>
        <w:lastRenderedPageBreak/>
        <w:t>Bogotá,</w:t>
      </w:r>
      <w:r w:rsidR="006107C8">
        <w:rPr>
          <w:rFonts w:ascii="Verdana" w:eastAsia="Times New Roman" w:hAnsi="Verdana" w:cs="Arial"/>
          <w:lang w:val="es-ES" w:eastAsia="es-ES"/>
        </w:rPr>
        <w:t xml:space="preserve"> 29 de mayo de 2026</w:t>
      </w:r>
    </w:p>
    <w:p w14:paraId="1EB6F9D5" w14:textId="77777777" w:rsidR="00D640E9" w:rsidRPr="00403088" w:rsidRDefault="00D640E9" w:rsidP="00D640E9">
      <w:pPr>
        <w:spacing w:after="0" w:line="240" w:lineRule="auto"/>
        <w:rPr>
          <w:rFonts w:ascii="Verdana" w:hAnsi="Verdana"/>
        </w:rPr>
      </w:pPr>
    </w:p>
    <w:p w14:paraId="6C9B35DF" w14:textId="4ABA516E" w:rsidR="00D640E9" w:rsidRDefault="00940E0D" w:rsidP="009240BA">
      <w:pPr>
        <w:spacing w:after="0" w:line="240" w:lineRule="auto"/>
        <w:jc w:val="right"/>
        <w:rPr>
          <w:rStyle w:val="Hipervnculo"/>
          <w:rFonts w:ascii="Verdana" w:hAnsi="Verdana"/>
          <w:color w:val="auto"/>
        </w:rPr>
      </w:pPr>
      <w:r w:rsidRPr="00940E0D">
        <w:rPr>
          <w:rStyle w:val="Hipervnculo"/>
          <w:rFonts w:ascii="Verdana" w:hAnsi="Verdana"/>
          <w:color w:val="auto"/>
        </w:rPr>
        <w:drawing>
          <wp:inline distT="0" distB="0" distL="0" distR="0" wp14:anchorId="68D2C1F9" wp14:editId="78686590">
            <wp:extent cx="2438740" cy="695422"/>
            <wp:effectExtent l="0" t="0" r="0" b="9525"/>
            <wp:docPr id="16052200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220067" name=""/>
                    <pic:cNvPicPr/>
                  </pic:nvPicPr>
                  <pic:blipFill>
                    <a:blip r:embed="rId10"/>
                    <a:stretch>
                      <a:fillRect/>
                    </a:stretch>
                  </pic:blipFill>
                  <pic:spPr>
                    <a:xfrm>
                      <a:off x="0" y="0"/>
                      <a:ext cx="2438740" cy="695422"/>
                    </a:xfrm>
                    <a:prstGeom prst="rect">
                      <a:avLst/>
                    </a:prstGeom>
                  </pic:spPr>
                </pic:pic>
              </a:graphicData>
            </a:graphic>
          </wp:inline>
        </w:drawing>
      </w:r>
    </w:p>
    <w:p w14:paraId="19257AA5" w14:textId="77777777" w:rsidR="009240BA" w:rsidRPr="00403088" w:rsidRDefault="009240BA" w:rsidP="00D640E9">
      <w:pPr>
        <w:spacing w:after="0" w:line="240" w:lineRule="auto"/>
        <w:jc w:val="both"/>
        <w:rPr>
          <w:rStyle w:val="Hipervnculo"/>
          <w:rFonts w:ascii="Verdana" w:hAnsi="Verdana"/>
          <w:color w:val="auto"/>
        </w:rPr>
      </w:pPr>
    </w:p>
    <w:p w14:paraId="196E8F85" w14:textId="77777777" w:rsidR="00D640E9" w:rsidRPr="00403088" w:rsidRDefault="00D640E9" w:rsidP="00D640E9">
      <w:pPr>
        <w:spacing w:after="0" w:line="240" w:lineRule="auto"/>
        <w:jc w:val="both"/>
        <w:rPr>
          <w:rFonts w:ascii="Verdana" w:hAnsi="Verdana" w:cs="Arial"/>
          <w:bCs/>
          <w:lang w:eastAsia="es-ES" w:bidi="es-ES"/>
        </w:rPr>
      </w:pPr>
      <w:r w:rsidRPr="00403088">
        <w:rPr>
          <w:rFonts w:ascii="Verdana" w:hAnsi="Verdana" w:cs="Arial"/>
          <w:bCs/>
          <w:lang w:eastAsia="es-ES" w:bidi="es-ES"/>
        </w:rPr>
        <w:t>Señora</w:t>
      </w:r>
    </w:p>
    <w:p w14:paraId="41849D2F" w14:textId="77777777" w:rsidR="00D640E9" w:rsidRPr="00403088" w:rsidRDefault="00D640E9" w:rsidP="00D640E9">
      <w:pPr>
        <w:spacing w:after="0" w:line="240" w:lineRule="auto"/>
        <w:jc w:val="both"/>
        <w:rPr>
          <w:rFonts w:ascii="Verdana" w:hAnsi="Verdana" w:cs="Arial"/>
          <w:b/>
          <w:bCs/>
          <w:lang w:eastAsia="es-ES" w:bidi="es-ES"/>
        </w:rPr>
      </w:pPr>
      <w:proofErr w:type="spellStart"/>
      <w:r w:rsidRPr="00403088">
        <w:rPr>
          <w:rFonts w:ascii="Verdana" w:hAnsi="Verdana" w:cs="Arial"/>
          <w:b/>
          <w:bCs/>
          <w:lang w:eastAsia="es-ES" w:bidi="es-ES"/>
        </w:rPr>
        <w:t>Ilba</w:t>
      </w:r>
      <w:proofErr w:type="spellEnd"/>
      <w:r w:rsidRPr="00403088">
        <w:rPr>
          <w:rFonts w:ascii="Verdana" w:hAnsi="Verdana" w:cs="Arial"/>
          <w:b/>
          <w:bCs/>
          <w:lang w:eastAsia="es-ES" w:bidi="es-ES"/>
        </w:rPr>
        <w:t xml:space="preserve"> Milady Vargas Guiza</w:t>
      </w:r>
    </w:p>
    <w:p w14:paraId="178EF2F0" w14:textId="77777777" w:rsidR="00D640E9" w:rsidRPr="00403088" w:rsidRDefault="00D640E9" w:rsidP="00D640E9">
      <w:pPr>
        <w:spacing w:after="0" w:line="240" w:lineRule="auto"/>
        <w:jc w:val="both"/>
        <w:rPr>
          <w:rFonts w:ascii="Verdana" w:hAnsi="Verdana" w:cs="Arial"/>
          <w:lang w:eastAsia="es-ES" w:bidi="es-ES"/>
        </w:rPr>
      </w:pPr>
      <w:r w:rsidRPr="00403088">
        <w:rPr>
          <w:rFonts w:ascii="Verdana" w:hAnsi="Verdana" w:cs="Arial"/>
          <w:lang w:eastAsia="es-ES" w:bidi="es-ES"/>
        </w:rPr>
        <w:t>Secretaría de Movilidad</w:t>
      </w:r>
    </w:p>
    <w:p w14:paraId="620A9303" w14:textId="77777777" w:rsidR="00D640E9" w:rsidRPr="00403088" w:rsidRDefault="00D640E9" w:rsidP="00D640E9">
      <w:pPr>
        <w:spacing w:after="0" w:line="240" w:lineRule="auto"/>
        <w:jc w:val="both"/>
        <w:rPr>
          <w:rFonts w:ascii="Verdana" w:hAnsi="Verdana"/>
          <w:u w:val="single"/>
        </w:rPr>
      </w:pPr>
      <w:hyperlink r:id="rId11" w:history="1">
        <w:r w:rsidRPr="00403088">
          <w:rPr>
            <w:rStyle w:val="Hipervnculo"/>
            <w:rFonts w:ascii="Verdana" w:hAnsi="Verdana"/>
          </w:rPr>
          <w:t>notificacionelectronica@movilidadbogota.gov.co</w:t>
        </w:r>
      </w:hyperlink>
      <w:r w:rsidRPr="00403088">
        <w:rPr>
          <w:rFonts w:ascii="Verdana" w:hAnsi="Verdana"/>
          <w:u w:val="single"/>
        </w:rPr>
        <w:t xml:space="preserve"> </w:t>
      </w:r>
    </w:p>
    <w:p w14:paraId="4AB6D246" w14:textId="77777777" w:rsidR="00D640E9" w:rsidRPr="00403088" w:rsidRDefault="00D640E9" w:rsidP="00D640E9">
      <w:pPr>
        <w:spacing w:after="0" w:line="240" w:lineRule="auto"/>
        <w:jc w:val="both"/>
        <w:rPr>
          <w:rFonts w:ascii="Verdana" w:hAnsi="Verdana" w:cs="Arial"/>
          <w:bCs/>
          <w:lang w:val="es-MX" w:eastAsia="es-ES" w:bidi="es-ES"/>
        </w:rPr>
      </w:pPr>
      <w:r w:rsidRPr="00403088">
        <w:rPr>
          <w:rFonts w:ascii="Verdana" w:hAnsi="Verdana" w:cs="Arial"/>
          <w:bCs/>
          <w:lang w:val="es-MX" w:eastAsia="es-ES" w:bidi="es-ES"/>
        </w:rPr>
        <w:t>Ciudad</w:t>
      </w:r>
    </w:p>
    <w:p w14:paraId="62ADAEC1" w14:textId="77777777" w:rsidR="00D640E9" w:rsidRPr="00403088" w:rsidRDefault="00D640E9" w:rsidP="00D640E9">
      <w:pPr>
        <w:spacing w:after="0" w:line="240" w:lineRule="auto"/>
        <w:jc w:val="both"/>
        <w:rPr>
          <w:rFonts w:ascii="Verdana" w:hAnsi="Verdana" w:cs="Arial"/>
          <w:b/>
          <w:bCs/>
          <w:lang w:val="es-ES_tradnl" w:eastAsia="es-ES" w:bidi="es-ES"/>
        </w:rPr>
      </w:pPr>
    </w:p>
    <w:p w14:paraId="3C160E76" w14:textId="77777777" w:rsidR="00D640E9" w:rsidRPr="00403088" w:rsidRDefault="00D640E9" w:rsidP="00D640E9">
      <w:pPr>
        <w:tabs>
          <w:tab w:val="left" w:pos="7184"/>
        </w:tabs>
        <w:spacing w:after="0" w:line="240" w:lineRule="auto"/>
        <w:jc w:val="both"/>
        <w:rPr>
          <w:rFonts w:ascii="Verdana" w:hAnsi="Verdana" w:cs="Arial"/>
          <w:b/>
          <w:bCs/>
          <w:lang w:val="es-ES_tradnl" w:eastAsia="es-ES" w:bidi="es-ES"/>
        </w:rPr>
      </w:pPr>
      <w:r w:rsidRPr="00403088">
        <w:rPr>
          <w:rFonts w:ascii="Verdana" w:hAnsi="Verdana" w:cs="Arial"/>
          <w:b/>
          <w:bCs/>
          <w:lang w:val="es-ES_tradnl" w:eastAsia="es-ES" w:bidi="es-ES"/>
        </w:rPr>
        <w:tab/>
      </w:r>
    </w:p>
    <w:tbl>
      <w:tblPr>
        <w:tblStyle w:val="Tablaconcuadrcula"/>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D640E9" w:rsidRPr="00403088" w14:paraId="4455F90B" w14:textId="77777777" w:rsidTr="007F7774">
        <w:trPr>
          <w:trHeight w:val="312"/>
        </w:trPr>
        <w:tc>
          <w:tcPr>
            <w:tcW w:w="2689" w:type="dxa"/>
          </w:tcPr>
          <w:p w14:paraId="3535915F" w14:textId="77777777" w:rsidR="00D640E9" w:rsidRPr="00403088" w:rsidRDefault="00D640E9" w:rsidP="007F7774">
            <w:pPr>
              <w:jc w:val="both"/>
              <w:rPr>
                <w:rFonts w:ascii="Verdana" w:hAnsi="Verdana" w:cs="Arial"/>
                <w:b/>
                <w:bCs/>
                <w:lang w:val="es-ES_tradnl" w:eastAsia="es-ES" w:bidi="es-ES"/>
              </w:rPr>
            </w:pPr>
          </w:p>
        </w:tc>
        <w:tc>
          <w:tcPr>
            <w:tcW w:w="6242" w:type="dxa"/>
          </w:tcPr>
          <w:p w14:paraId="6316AE72" w14:textId="77777777" w:rsidR="00D640E9" w:rsidRPr="00403088" w:rsidRDefault="00D640E9" w:rsidP="007F7774">
            <w:pPr>
              <w:tabs>
                <w:tab w:val="right" w:pos="6242"/>
              </w:tabs>
              <w:jc w:val="both"/>
              <w:rPr>
                <w:rFonts w:ascii="Verdana" w:hAnsi="Verdana" w:cs="Arial"/>
                <w:b/>
                <w:bCs/>
                <w:lang w:val="es-MX" w:eastAsia="es-ES" w:bidi="es-ES"/>
              </w:rPr>
            </w:pPr>
            <w:r w:rsidRPr="00403088">
              <w:rPr>
                <w:rFonts w:ascii="Verdana" w:hAnsi="Verdana" w:cs="Arial"/>
                <w:b/>
                <w:bCs/>
                <w:lang w:val="es-MX" w:eastAsia="es-ES" w:bidi="es-ES"/>
              </w:rPr>
              <w:t>Concepto C- 647 de 2026</w:t>
            </w:r>
            <w:r w:rsidRPr="00403088">
              <w:rPr>
                <w:rFonts w:ascii="Verdana" w:hAnsi="Verdana" w:cs="Arial"/>
                <w:b/>
                <w:bCs/>
                <w:lang w:val="es-MX" w:eastAsia="es-ES" w:bidi="es-ES"/>
              </w:rPr>
              <w:tab/>
            </w:r>
          </w:p>
          <w:p w14:paraId="782F2972" w14:textId="77777777" w:rsidR="00D640E9" w:rsidRPr="00403088" w:rsidRDefault="00D640E9" w:rsidP="007F7774">
            <w:pPr>
              <w:jc w:val="both"/>
              <w:rPr>
                <w:rFonts w:ascii="Verdana" w:hAnsi="Verdana" w:cs="Arial"/>
                <w:b/>
                <w:bCs/>
                <w:lang w:val="es-MX" w:eastAsia="es-ES" w:bidi="es-ES"/>
              </w:rPr>
            </w:pPr>
          </w:p>
        </w:tc>
      </w:tr>
      <w:tr w:rsidR="00D640E9" w:rsidRPr="00403088" w14:paraId="7082716B" w14:textId="77777777" w:rsidTr="007F7774">
        <w:trPr>
          <w:trHeight w:val="884"/>
        </w:trPr>
        <w:tc>
          <w:tcPr>
            <w:tcW w:w="2689" w:type="dxa"/>
          </w:tcPr>
          <w:p w14:paraId="313FF3F0" w14:textId="77777777" w:rsidR="00D640E9" w:rsidRPr="00403088" w:rsidRDefault="00D640E9" w:rsidP="007F7774">
            <w:pPr>
              <w:jc w:val="both"/>
              <w:rPr>
                <w:rFonts w:ascii="Verdana" w:hAnsi="Verdana" w:cs="Arial"/>
                <w:bCs/>
                <w:lang w:val="es-MX" w:eastAsia="es-ES" w:bidi="es-ES"/>
              </w:rPr>
            </w:pPr>
            <w:r w:rsidRPr="00403088">
              <w:rPr>
                <w:rFonts w:ascii="Verdana" w:hAnsi="Verdana" w:cs="Arial"/>
                <w:bCs/>
                <w:lang w:val="es-MX" w:eastAsia="es-ES" w:bidi="es-ES"/>
              </w:rPr>
              <w:t xml:space="preserve">Temas:                   </w:t>
            </w:r>
          </w:p>
        </w:tc>
        <w:tc>
          <w:tcPr>
            <w:tcW w:w="6242" w:type="dxa"/>
          </w:tcPr>
          <w:p w14:paraId="7D7E08F6" w14:textId="77777777" w:rsidR="00D640E9" w:rsidRPr="00403088" w:rsidRDefault="00D640E9" w:rsidP="007F7774">
            <w:pPr>
              <w:jc w:val="both"/>
              <w:rPr>
                <w:rFonts w:ascii="Verdana" w:hAnsi="Verdana" w:cs="Arial"/>
                <w:bCs/>
                <w:lang w:val="es-ES_tradnl" w:eastAsia="es-ES" w:bidi="es-ES"/>
              </w:rPr>
            </w:pPr>
            <w:r w:rsidRPr="00403088">
              <w:rPr>
                <w:rFonts w:ascii="Verdana" w:eastAsia="Arial" w:hAnsi="Verdana" w:cs="Arial"/>
                <w:lang w:val="es-ES"/>
              </w:rPr>
              <w:t xml:space="preserve">PRINCIPIO DE PUBLICIDAD – Concepto – Fundamento axiológico – Fundamento constitucional </w:t>
            </w:r>
            <w:r w:rsidRPr="00403088">
              <w:rPr>
                <w:rFonts w:ascii="Verdana" w:hAnsi="Verdana" w:cs="Arial"/>
                <w:bCs/>
                <w:lang w:val="es-ES_tradnl" w:eastAsia="es-ES" w:bidi="es-ES"/>
              </w:rPr>
              <w:t>/ PRINCIPIO DE PUBLICIDAD – SECOP – Documentos del proceso – Deber de publicación</w:t>
            </w:r>
          </w:p>
          <w:p w14:paraId="672AD035" w14:textId="77777777" w:rsidR="00D640E9" w:rsidRPr="00403088" w:rsidRDefault="00D640E9" w:rsidP="007F7774">
            <w:pPr>
              <w:jc w:val="both"/>
              <w:rPr>
                <w:rFonts w:ascii="Verdana" w:hAnsi="Verdana" w:cs="Arial"/>
                <w:bCs/>
                <w:lang w:val="es-MX" w:eastAsia="es-ES" w:bidi="es-ES"/>
              </w:rPr>
            </w:pPr>
          </w:p>
        </w:tc>
      </w:tr>
      <w:tr w:rsidR="00D640E9" w:rsidRPr="00403088" w14:paraId="53A20940" w14:textId="77777777" w:rsidTr="007F7774">
        <w:tc>
          <w:tcPr>
            <w:tcW w:w="2689" w:type="dxa"/>
          </w:tcPr>
          <w:p w14:paraId="574612DA" w14:textId="77777777" w:rsidR="00D640E9" w:rsidRPr="00403088" w:rsidRDefault="00D640E9" w:rsidP="007F7774">
            <w:pPr>
              <w:jc w:val="both"/>
              <w:rPr>
                <w:rFonts w:ascii="Verdana" w:hAnsi="Verdana" w:cs="Arial"/>
                <w:bCs/>
                <w:lang w:val="es-MX" w:eastAsia="es-ES" w:bidi="es-ES"/>
              </w:rPr>
            </w:pPr>
            <w:r w:rsidRPr="00403088">
              <w:rPr>
                <w:rFonts w:ascii="Verdana" w:hAnsi="Verdana" w:cs="Arial"/>
                <w:bCs/>
                <w:lang w:val="es-MX" w:eastAsia="es-ES" w:bidi="es-ES"/>
              </w:rPr>
              <w:t xml:space="preserve">Radicación:               </w:t>
            </w:r>
          </w:p>
        </w:tc>
        <w:tc>
          <w:tcPr>
            <w:tcW w:w="6242" w:type="dxa"/>
          </w:tcPr>
          <w:p w14:paraId="364E0E23" w14:textId="77777777" w:rsidR="00D640E9" w:rsidRPr="00403088" w:rsidRDefault="00D640E9" w:rsidP="007F7774">
            <w:pPr>
              <w:jc w:val="both"/>
              <w:rPr>
                <w:rFonts w:ascii="Verdana" w:hAnsi="Verdana" w:cs="Arial"/>
                <w:bCs/>
                <w:lang w:eastAsia="es-ES" w:bidi="es-ES"/>
              </w:rPr>
            </w:pPr>
            <w:r w:rsidRPr="00403088">
              <w:rPr>
                <w:rFonts w:ascii="Verdana" w:hAnsi="Verdana" w:cs="Arial"/>
                <w:bCs/>
                <w:lang w:val="es-MX" w:eastAsia="es-ES" w:bidi="es-ES"/>
              </w:rPr>
              <w:t xml:space="preserve">Respuesta a consulta con radicado No. </w:t>
            </w:r>
            <w:r w:rsidRPr="00403088">
              <w:rPr>
                <w:rFonts w:ascii="Verdana" w:hAnsi="Verdana" w:cs="Arial"/>
                <w:bCs/>
                <w:lang w:eastAsia="es-ES" w:bidi="es-ES"/>
              </w:rPr>
              <w:t>1_2026_04_16_005186</w:t>
            </w:r>
          </w:p>
          <w:p w14:paraId="6B811F7E" w14:textId="77777777" w:rsidR="00D640E9" w:rsidRPr="00403088" w:rsidRDefault="00D640E9" w:rsidP="007F7774">
            <w:pPr>
              <w:jc w:val="both"/>
              <w:rPr>
                <w:rFonts w:ascii="Verdana" w:hAnsi="Verdana" w:cs="Arial"/>
                <w:bCs/>
                <w:lang w:val="es-MX" w:eastAsia="es-ES" w:bidi="es-ES"/>
              </w:rPr>
            </w:pPr>
          </w:p>
        </w:tc>
      </w:tr>
    </w:tbl>
    <w:p w14:paraId="0A49CC6C" w14:textId="77777777" w:rsidR="00D640E9" w:rsidRPr="00403088" w:rsidRDefault="00D640E9" w:rsidP="00D640E9">
      <w:pPr>
        <w:spacing w:after="0" w:line="240" w:lineRule="auto"/>
        <w:jc w:val="both"/>
        <w:rPr>
          <w:rFonts w:ascii="Verdana" w:hAnsi="Verdana" w:cs="Arial"/>
          <w:bCs/>
          <w:lang w:val="es-ES_tradnl" w:eastAsia="es-ES" w:bidi="es-ES"/>
        </w:rPr>
      </w:pPr>
    </w:p>
    <w:p w14:paraId="4C33FB7D" w14:textId="77777777" w:rsidR="00D640E9" w:rsidRPr="00403088" w:rsidRDefault="00D640E9" w:rsidP="00D640E9">
      <w:pPr>
        <w:spacing w:after="0" w:line="276" w:lineRule="auto"/>
        <w:jc w:val="both"/>
        <w:rPr>
          <w:rFonts w:ascii="Verdana" w:hAnsi="Verdana" w:cs="Arial"/>
          <w:bCs/>
          <w:lang w:val="es-MX" w:eastAsia="es-ES" w:bidi="es-ES"/>
        </w:rPr>
      </w:pPr>
      <w:r w:rsidRPr="00403088">
        <w:rPr>
          <w:rFonts w:ascii="Verdana" w:hAnsi="Verdana" w:cs="Arial"/>
          <w:bCs/>
          <w:lang w:val="es-MX" w:eastAsia="es-ES" w:bidi="es-ES"/>
        </w:rPr>
        <w:t>Estimada Señora Vargas:</w:t>
      </w:r>
    </w:p>
    <w:p w14:paraId="0143C35B" w14:textId="77777777" w:rsidR="00D640E9" w:rsidRPr="00403088" w:rsidRDefault="00D640E9" w:rsidP="00D640E9">
      <w:pPr>
        <w:spacing w:after="0" w:line="276" w:lineRule="auto"/>
        <w:jc w:val="both"/>
        <w:rPr>
          <w:rFonts w:ascii="Verdana" w:hAnsi="Verdana" w:cs="Arial"/>
          <w:bCs/>
          <w:lang w:val="es-ES" w:eastAsia="es-ES" w:bidi="es-ES"/>
        </w:rPr>
      </w:pPr>
    </w:p>
    <w:p w14:paraId="1FAA1E7A" w14:textId="77777777" w:rsidR="00D640E9" w:rsidRPr="00403088" w:rsidRDefault="00D640E9" w:rsidP="00D640E9">
      <w:pPr>
        <w:spacing w:after="0" w:line="276" w:lineRule="auto"/>
        <w:jc w:val="both"/>
        <w:rPr>
          <w:rFonts w:ascii="Verdana" w:hAnsi="Verdana" w:cs="Arial"/>
          <w:bCs/>
          <w:lang w:val="es-ES" w:eastAsia="es-ES" w:bidi="es-ES"/>
        </w:rPr>
      </w:pPr>
      <w:r w:rsidRPr="00403088">
        <w:rPr>
          <w:rFonts w:ascii="Verdana" w:hAnsi="Verdana" w:cs="Arial"/>
          <w:bCs/>
          <w:lang w:val="es-ES" w:eastAsia="es-ES" w:bidi="es-ES"/>
        </w:rPr>
        <w:t xml:space="preserve">En ejercicio de la competencia otorgada por los artículos 3, numeral 5º, y 11, numeral 8º, del Decreto Ley 4170 de 2011, </w:t>
      </w:r>
      <w:r w:rsidRPr="00403088">
        <w:rPr>
          <w:rFonts w:ascii="Verdana" w:hAnsi="Verdana" w:cs="Arial"/>
          <w:bCs/>
          <w:lang w:eastAsia="es-ES" w:bidi="es-ES"/>
        </w:rPr>
        <w:t xml:space="preserve">así como lo establecido en el artículo 4 de la Resolución 1707 de 2018 expedida por esta Entidad, </w:t>
      </w:r>
      <w:r w:rsidRPr="00403088">
        <w:rPr>
          <w:rFonts w:ascii="Verdana" w:hAnsi="Verdana" w:cs="Arial"/>
          <w:bCs/>
          <w:lang w:val="es-ES" w:eastAsia="es-ES" w:bidi="es-ES"/>
        </w:rPr>
        <w:t xml:space="preserve">la Agencia Nacional de Contratación Pública – Colombia Compra Eficiente– responde su petición del 16 de abril de 2026, en la que solicita lo siguiente: </w:t>
      </w:r>
    </w:p>
    <w:p w14:paraId="5C5FEC70" w14:textId="77777777" w:rsidR="00D640E9" w:rsidRPr="00403088" w:rsidRDefault="00D640E9" w:rsidP="00D640E9">
      <w:pPr>
        <w:spacing w:after="0" w:line="276" w:lineRule="auto"/>
        <w:jc w:val="both"/>
        <w:rPr>
          <w:rFonts w:ascii="Verdana" w:hAnsi="Verdana" w:cs="Arial"/>
          <w:b/>
          <w:bCs/>
          <w:lang w:val="es-ES" w:eastAsia="es-ES" w:bidi="es-ES"/>
        </w:rPr>
      </w:pPr>
    </w:p>
    <w:p w14:paraId="66FE59EB" w14:textId="77777777" w:rsidR="00D640E9" w:rsidRPr="00403088" w:rsidRDefault="00D640E9" w:rsidP="00D640E9">
      <w:pPr>
        <w:spacing w:after="0" w:line="240" w:lineRule="auto"/>
        <w:ind w:left="709" w:right="709"/>
        <w:jc w:val="both"/>
        <w:rPr>
          <w:rFonts w:ascii="Verdana" w:hAnsi="Verdana" w:cs="Arial"/>
          <w:bCs/>
          <w:sz w:val="20"/>
          <w:lang w:eastAsia="es-ES" w:bidi="es-ES"/>
        </w:rPr>
      </w:pPr>
      <w:r w:rsidRPr="00403088">
        <w:rPr>
          <w:rFonts w:ascii="Verdana" w:hAnsi="Verdana" w:cs="Arial"/>
          <w:bCs/>
          <w:sz w:val="20"/>
          <w:lang w:eastAsia="es-ES" w:bidi="es-ES"/>
        </w:rPr>
        <w:t xml:space="preserve">“[…] solicitamos emitir concepto respecto de cuáles son los documentos que deben ser publicados en </w:t>
      </w:r>
      <w:proofErr w:type="gramStart"/>
      <w:r w:rsidRPr="00403088">
        <w:rPr>
          <w:rFonts w:ascii="Verdana" w:hAnsi="Verdana" w:cs="Arial"/>
          <w:bCs/>
          <w:sz w:val="20"/>
          <w:lang w:eastAsia="es-ES" w:bidi="es-ES"/>
        </w:rPr>
        <w:t>el plataforma</w:t>
      </w:r>
      <w:proofErr w:type="gramEnd"/>
      <w:r w:rsidRPr="00403088">
        <w:rPr>
          <w:rFonts w:ascii="Verdana" w:hAnsi="Verdana" w:cs="Arial"/>
          <w:bCs/>
          <w:sz w:val="20"/>
          <w:lang w:eastAsia="es-ES" w:bidi="es-ES"/>
        </w:rPr>
        <w:t xml:space="preserve"> del Sistema Electrónico para la Contratación Pública (SECOP) dentro de los tres (3) días siguientes a su expedición, en cumplimiento de la normativa vigente.</w:t>
      </w:r>
    </w:p>
    <w:p w14:paraId="46CC6AA1" w14:textId="77777777" w:rsidR="00D640E9" w:rsidRPr="00403088" w:rsidRDefault="00D640E9" w:rsidP="00D640E9">
      <w:pPr>
        <w:spacing w:after="0" w:line="240" w:lineRule="auto"/>
        <w:ind w:left="709" w:right="709"/>
        <w:jc w:val="both"/>
        <w:rPr>
          <w:rFonts w:ascii="Verdana" w:hAnsi="Verdana" w:cs="Arial"/>
          <w:bCs/>
          <w:sz w:val="20"/>
          <w:lang w:eastAsia="es-ES" w:bidi="es-ES"/>
        </w:rPr>
      </w:pPr>
    </w:p>
    <w:p w14:paraId="2B238FA9" w14:textId="77777777" w:rsidR="00D640E9" w:rsidRPr="00403088" w:rsidRDefault="00D640E9" w:rsidP="00D640E9">
      <w:pPr>
        <w:spacing w:after="0" w:line="240" w:lineRule="auto"/>
        <w:ind w:left="709" w:right="709"/>
        <w:jc w:val="both"/>
        <w:rPr>
          <w:rFonts w:ascii="Verdana" w:hAnsi="Verdana" w:cs="Arial"/>
          <w:bCs/>
          <w:sz w:val="20"/>
          <w:lang w:eastAsia="es-ES" w:bidi="es-ES"/>
        </w:rPr>
      </w:pPr>
      <w:r w:rsidRPr="00403088">
        <w:rPr>
          <w:rFonts w:ascii="Verdana" w:hAnsi="Verdana" w:cs="Arial"/>
          <w:bCs/>
          <w:sz w:val="20"/>
          <w:lang w:eastAsia="es-ES" w:bidi="es-ES"/>
        </w:rPr>
        <w:t xml:space="preserve">Lo anterior, en el marco de lo dispuesto en la Ley 80 de 1993, la Ley 1150 de 2007 y el Decreto 1082 de 2015, en relación con los principios de transparencia y publicidad que rigen la actividad contractual, así como los </w:t>
      </w:r>
      <w:r w:rsidRPr="00403088">
        <w:rPr>
          <w:rFonts w:ascii="Verdana" w:hAnsi="Verdana" w:cs="Arial"/>
          <w:bCs/>
          <w:sz w:val="20"/>
          <w:lang w:eastAsia="es-ES" w:bidi="es-ES"/>
        </w:rPr>
        <w:lastRenderedPageBreak/>
        <w:t>lineamientos impartidos por esta Agencia. En particular, solicitamos se precise si la obligación de publicación dentro de dicho término aplica únicamente para los documentos expedido por la entidad estatal o si también cobija aquellos documentos elaborados por el contratista o por terceros en desarrollo del contrato, tales como certificaciones de cumplimiento de obligaciones específicas (por ejemplo, certificaciones relacionadas con la vinculación de mujeres y otras condiciones contractuales).</w:t>
      </w:r>
    </w:p>
    <w:p w14:paraId="0E4B12D3" w14:textId="77777777" w:rsidR="00D640E9" w:rsidRPr="00403088" w:rsidRDefault="00D640E9" w:rsidP="00D640E9">
      <w:pPr>
        <w:spacing w:after="0" w:line="240" w:lineRule="auto"/>
        <w:ind w:left="709" w:right="709"/>
        <w:jc w:val="both"/>
        <w:rPr>
          <w:rFonts w:ascii="Verdana" w:hAnsi="Verdana" w:cs="Arial"/>
          <w:bCs/>
          <w:sz w:val="20"/>
          <w:lang w:eastAsia="es-ES" w:bidi="es-ES"/>
        </w:rPr>
      </w:pPr>
      <w:r w:rsidRPr="00403088">
        <w:rPr>
          <w:rFonts w:ascii="Verdana" w:hAnsi="Verdana" w:cs="Arial"/>
          <w:bCs/>
          <w:sz w:val="20"/>
          <w:lang w:eastAsia="es-ES" w:bidi="es-ES"/>
        </w:rPr>
        <w:t>[…]”. [sic]</w:t>
      </w:r>
      <w:r w:rsidRPr="00403088">
        <w:rPr>
          <w:rFonts w:ascii="Verdana" w:hAnsi="Verdana" w:cs="Arial"/>
          <w:bCs/>
          <w:sz w:val="20"/>
          <w:lang w:val="es-ES" w:eastAsia="es-ES" w:bidi="es-ES"/>
        </w:rPr>
        <w:t xml:space="preserve"> </w:t>
      </w:r>
    </w:p>
    <w:p w14:paraId="711DE69E" w14:textId="77777777" w:rsidR="00D640E9" w:rsidRPr="00403088" w:rsidRDefault="00D640E9" w:rsidP="00D640E9">
      <w:pPr>
        <w:spacing w:after="0" w:line="240" w:lineRule="auto"/>
        <w:jc w:val="both"/>
        <w:rPr>
          <w:rFonts w:ascii="Verdana" w:hAnsi="Verdana" w:cs="Arial"/>
          <w:b/>
          <w:bCs/>
          <w:lang w:val="es-ES" w:eastAsia="es-ES" w:bidi="es-ES"/>
        </w:rPr>
      </w:pPr>
    </w:p>
    <w:p w14:paraId="23251D8E" w14:textId="77777777" w:rsidR="00D640E9" w:rsidRPr="00403088" w:rsidRDefault="00D640E9" w:rsidP="00D640E9">
      <w:pPr>
        <w:spacing w:after="120" w:line="276" w:lineRule="auto"/>
        <w:ind w:firstLine="709"/>
        <w:jc w:val="both"/>
        <w:rPr>
          <w:rFonts w:ascii="Verdana" w:eastAsia="Calibri" w:hAnsi="Verdana" w:cs="Times New Roman"/>
          <w:lang w:val="es-ES"/>
        </w:rPr>
      </w:pPr>
      <w:r w:rsidRPr="00403088">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61EBA8A0" w14:textId="77777777" w:rsidR="00D640E9" w:rsidRPr="00403088" w:rsidRDefault="00D640E9" w:rsidP="00D640E9">
      <w:pPr>
        <w:spacing w:after="0" w:line="276" w:lineRule="auto"/>
        <w:ind w:firstLine="708"/>
        <w:jc w:val="both"/>
        <w:rPr>
          <w:rFonts w:ascii="Verdana" w:eastAsia="Calibri" w:hAnsi="Verdana" w:cs="Times New Roman"/>
          <w:lang w:val="es-ES"/>
        </w:rPr>
      </w:pPr>
      <w:r w:rsidRPr="00403088">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unas consideraciones sobre las normas generales relacionadas con el problema jurídico de su consulta.</w:t>
      </w:r>
    </w:p>
    <w:p w14:paraId="28B0EC60" w14:textId="77777777" w:rsidR="00D640E9" w:rsidRPr="00403088" w:rsidRDefault="00D640E9" w:rsidP="00D640E9">
      <w:pPr>
        <w:spacing w:after="0" w:line="276" w:lineRule="auto"/>
        <w:rPr>
          <w:rFonts w:ascii="Verdana" w:eastAsia="Calibri" w:hAnsi="Verdana" w:cs="Times New Roman"/>
          <w:lang w:val="es-ES"/>
        </w:rPr>
      </w:pPr>
    </w:p>
    <w:p w14:paraId="2668E815" w14:textId="77777777" w:rsidR="00D640E9" w:rsidRPr="00403088" w:rsidRDefault="00D640E9" w:rsidP="00D640E9">
      <w:pPr>
        <w:numPr>
          <w:ilvl w:val="0"/>
          <w:numId w:val="1"/>
        </w:numPr>
        <w:spacing w:after="0" w:line="276" w:lineRule="auto"/>
        <w:rPr>
          <w:rFonts w:ascii="Verdana" w:eastAsia="Calibri" w:hAnsi="Verdana" w:cs="Times New Roman"/>
          <w:b/>
          <w:bCs/>
          <w:lang w:val="es-ES"/>
        </w:rPr>
      </w:pPr>
      <w:r w:rsidRPr="00403088">
        <w:rPr>
          <w:rFonts w:ascii="Verdana" w:eastAsia="Calibri" w:hAnsi="Verdana" w:cs="Times New Roman"/>
          <w:b/>
          <w:bCs/>
          <w:lang w:val="es-ES"/>
        </w:rPr>
        <w:t>Problema planteado:</w:t>
      </w:r>
    </w:p>
    <w:p w14:paraId="219C32DD" w14:textId="77777777" w:rsidR="00D640E9" w:rsidRPr="00403088" w:rsidRDefault="00D640E9" w:rsidP="00D640E9">
      <w:pPr>
        <w:spacing w:after="0" w:line="276" w:lineRule="auto"/>
        <w:rPr>
          <w:rFonts w:ascii="Verdana" w:eastAsia="Calibri" w:hAnsi="Verdana" w:cs="Times New Roman"/>
        </w:rPr>
      </w:pPr>
    </w:p>
    <w:p w14:paraId="00581BD6" w14:textId="77777777" w:rsidR="00D640E9" w:rsidRPr="00403088" w:rsidRDefault="00D640E9" w:rsidP="00D640E9">
      <w:pPr>
        <w:spacing w:after="0" w:line="276" w:lineRule="auto"/>
        <w:jc w:val="both"/>
        <w:rPr>
          <w:rFonts w:ascii="Verdana" w:eastAsia="Calibri" w:hAnsi="Verdana" w:cs="Times New Roman"/>
          <w:bCs/>
        </w:rPr>
      </w:pPr>
      <w:r w:rsidRPr="00403088">
        <w:rPr>
          <w:rFonts w:ascii="Verdana" w:eastAsia="Calibri" w:hAnsi="Verdana" w:cs="Times New Roman"/>
        </w:rPr>
        <w:t>De acuerdo con el contenido de su solicitud, esta Agencia procede a resolver el siguiente problema jurídico: ¿Cuál es la documentación que debe publicarse en el Sistema Electrónico para la Contratación Pública – SECOP</w:t>
      </w:r>
      <w:r w:rsidRPr="00403088">
        <w:rPr>
          <w:rFonts w:ascii="Verdana" w:eastAsia="Calibri" w:hAnsi="Verdana" w:cs="Times New Roman"/>
          <w:bCs/>
        </w:rPr>
        <w:t xml:space="preserve">? </w:t>
      </w:r>
    </w:p>
    <w:p w14:paraId="4F308229" w14:textId="77777777" w:rsidR="00D640E9" w:rsidRPr="00403088" w:rsidRDefault="00D640E9" w:rsidP="00D640E9">
      <w:pPr>
        <w:spacing w:after="0" w:line="276" w:lineRule="auto"/>
        <w:jc w:val="both"/>
        <w:rPr>
          <w:rFonts w:ascii="Verdana" w:eastAsia="Calibri" w:hAnsi="Verdana" w:cs="Times New Roman"/>
          <w:bCs/>
        </w:rPr>
      </w:pPr>
    </w:p>
    <w:p w14:paraId="12FE3930" w14:textId="77777777" w:rsidR="00D640E9" w:rsidRPr="00403088" w:rsidRDefault="00D640E9" w:rsidP="00D640E9">
      <w:pPr>
        <w:numPr>
          <w:ilvl w:val="0"/>
          <w:numId w:val="1"/>
        </w:numPr>
        <w:spacing w:after="0" w:line="276" w:lineRule="auto"/>
        <w:rPr>
          <w:rFonts w:ascii="Verdana" w:eastAsia="Calibri" w:hAnsi="Verdana" w:cs="Times New Roman"/>
          <w:b/>
          <w:bCs/>
          <w:lang w:val="es-ES"/>
        </w:rPr>
      </w:pPr>
      <w:r w:rsidRPr="00403088">
        <w:rPr>
          <w:rFonts w:ascii="Verdana" w:eastAsia="Calibri" w:hAnsi="Verdana" w:cs="Times New Roman"/>
          <w:b/>
          <w:bCs/>
          <w:lang w:val="es-ES"/>
        </w:rPr>
        <w:t>Respuesta:</w:t>
      </w:r>
    </w:p>
    <w:p w14:paraId="3DE4A394" w14:textId="77777777" w:rsidR="00D640E9" w:rsidRPr="00403088" w:rsidRDefault="00D640E9" w:rsidP="00D640E9">
      <w:pPr>
        <w:spacing w:after="0" w:line="276" w:lineRule="auto"/>
        <w:jc w:val="both"/>
        <w:rPr>
          <w:rFonts w:ascii="Verdana" w:hAnsi="Verdana" w:cs="Arial"/>
          <w:bCs/>
          <w:lang w:val="es-ES" w:eastAsia="es-ES" w:bidi="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640E9" w:rsidRPr="00403088" w14:paraId="0D9A0192" w14:textId="77777777" w:rsidTr="007F7774">
        <w:trPr>
          <w:trHeight w:val="870"/>
          <w:jc w:val="center"/>
        </w:trPr>
        <w:tc>
          <w:tcPr>
            <w:tcW w:w="8647" w:type="dxa"/>
          </w:tcPr>
          <w:p w14:paraId="07644700" w14:textId="77777777" w:rsidR="00D640E9" w:rsidRPr="00403088" w:rsidRDefault="00D640E9" w:rsidP="007F7774">
            <w:pPr>
              <w:spacing w:before="120" w:after="120" w:line="276" w:lineRule="auto"/>
              <w:jc w:val="both"/>
              <w:rPr>
                <w:rFonts w:ascii="Verdana" w:eastAsia="Times New Roman" w:hAnsi="Verdana" w:cs="Arial"/>
                <w:lang w:val="es-ES_tradnl" w:eastAsia="es-ES_tradnl"/>
                <w14:ligatures w14:val="standardContextual"/>
              </w:rPr>
            </w:pPr>
            <w:r w:rsidRPr="00403088">
              <w:rPr>
                <w:rFonts w:ascii="Verdana" w:eastAsia="Aptos" w:hAnsi="Verdana" w:cs="Arial"/>
                <w:kern w:val="2"/>
                <w14:ligatures w14:val="standardContextual"/>
              </w:rPr>
              <w:lastRenderedPageBreak/>
              <w:t xml:space="preserve">De manera preliminar, debe precisarse que el acceso </w:t>
            </w:r>
            <w:r w:rsidRPr="00403088">
              <w:rPr>
                <w:rFonts w:ascii="Verdana" w:eastAsia="Times New Roman" w:hAnsi="Verdana" w:cs="Arial"/>
                <w:lang w:val="es-ES_tradnl" w:eastAsia="es-ES_tradnl"/>
                <w14:ligatures w14:val="standardContextual"/>
              </w:rPr>
              <w:t xml:space="preserve">a la información pública o de interés público permite a toda persona, sin necesidad de acreditar calidad, interés o condición particular, conocer la existencia de información pública, acceder a la misma y difundirla o publicarla, según su interés. En ese contexto, las Entidades Estatales, conforme al artículo 2.2.1.1.1.7.1 del Decreto 1082 de 2015, tienen la obligación de publicar en el SECOP “[…] los Documentos del Proceso y los actos administrativos del Proceso de Contratación, </w:t>
            </w:r>
            <w:r w:rsidRPr="00403088">
              <w:rPr>
                <w:rFonts w:ascii="Verdana" w:eastAsia="Times New Roman" w:hAnsi="Verdana" w:cs="Arial"/>
                <w:i/>
                <w:iCs/>
                <w:lang w:val="es-ES_tradnl" w:eastAsia="es-ES_tradnl"/>
                <w14:ligatures w14:val="standardContextual"/>
              </w:rPr>
              <w:t>dentro de los tres (3) días siguientes a su expedición</w:t>
            </w:r>
            <w:r w:rsidRPr="00403088">
              <w:rPr>
                <w:rFonts w:ascii="Verdana" w:eastAsia="Times New Roman" w:hAnsi="Verdana" w:cs="Arial"/>
                <w:lang w:val="es-ES_tradnl" w:eastAsia="es-ES_tradnl"/>
                <w14:ligatures w14:val="standardContextual"/>
              </w:rPr>
              <w:t xml:space="preserve"> […]” [Énfasis fuera del texto original].</w:t>
            </w:r>
          </w:p>
          <w:p w14:paraId="2D04837F" w14:textId="77777777" w:rsidR="00D640E9" w:rsidRPr="00403088" w:rsidRDefault="00D640E9" w:rsidP="007F7774">
            <w:pPr>
              <w:spacing w:line="276" w:lineRule="auto"/>
              <w:jc w:val="both"/>
              <w:rPr>
                <w:rFonts w:ascii="Verdana" w:eastAsia="Aptos" w:hAnsi="Verdana" w:cs="Arial"/>
                <w:kern w:val="2"/>
                <w:shd w:val="clear" w:color="auto" w:fill="FFFFFF"/>
                <w14:ligatures w14:val="standardContextual"/>
              </w:rPr>
            </w:pPr>
            <w:r w:rsidRPr="00403088">
              <w:rPr>
                <w:rFonts w:ascii="Verdana" w:eastAsia="Aptos" w:hAnsi="Verdana" w:cs="Arial"/>
                <w:kern w:val="2"/>
                <w14:ligatures w14:val="standardContextual"/>
              </w:rPr>
              <w:tab/>
              <w:t xml:space="preserve">La </w:t>
            </w:r>
            <w:r w:rsidRPr="00403088">
              <w:rPr>
                <w:rFonts w:ascii="Verdana" w:eastAsia="Aptos" w:hAnsi="Verdana" w:cs="Arial"/>
                <w:kern w:val="2"/>
                <w:shd w:val="clear" w:color="auto" w:fill="FFFFFF"/>
                <w14:ligatures w14:val="standardContextual"/>
              </w:rPr>
              <w:t xml:space="preserve">expresión </w:t>
            </w:r>
            <w:r w:rsidRPr="00403088">
              <w:rPr>
                <w:rFonts w:ascii="Verdana" w:eastAsia="Aptos" w:hAnsi="Verdana" w:cs="Arial"/>
                <w:i/>
                <w:iCs/>
                <w:kern w:val="2"/>
                <w:shd w:val="clear" w:color="auto" w:fill="FFFFFF"/>
                <w14:ligatures w14:val="standardContextual"/>
              </w:rPr>
              <w:t xml:space="preserve">Documentos del Proceso </w:t>
            </w:r>
            <w:r w:rsidRPr="00403088">
              <w:rPr>
                <w:rFonts w:ascii="Verdana" w:eastAsia="Aptos" w:hAnsi="Verdana" w:cs="Arial"/>
                <w:kern w:val="2"/>
                <w:shd w:val="clear" w:color="auto" w:fill="FFFFFF"/>
                <w14:ligatures w14:val="standardContextual"/>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403088">
              <w:rPr>
                <w:rFonts w:ascii="Verdana" w:eastAsia="Aptos" w:hAnsi="Verdana" w:cs="Arial"/>
                <w:i/>
                <w:iCs/>
                <w:kern w:val="2"/>
                <w:shd w:val="clear" w:color="auto" w:fill="FFFFFF"/>
                <w14:ligatures w14:val="standardContextual"/>
              </w:rPr>
              <w:t>y cualquier otro documento expedido por la Entidad Estatal durante el Proceso de Contratación</w:t>
            </w:r>
            <w:r w:rsidRPr="00403088">
              <w:rPr>
                <w:rFonts w:ascii="Verdana" w:eastAsia="Aptos" w:hAnsi="Verdana" w:cs="Arial"/>
                <w:kern w:val="2"/>
                <w:shd w:val="clear" w:color="auto" w:fill="FFFFFF"/>
                <w14:ligatures w14:val="standardContextual"/>
              </w:rPr>
              <w:t>”. [Énfasis fuera de texto]. 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Ibidem recoge en la noción de Documentos del Proceso “cualquier otro documento expedido por la Entidad Estatal durante el Proceso de Contratación”.</w:t>
            </w:r>
          </w:p>
          <w:p w14:paraId="21357754" w14:textId="77777777" w:rsidR="00D640E9" w:rsidRPr="00403088" w:rsidRDefault="00D640E9" w:rsidP="007F7774">
            <w:pPr>
              <w:spacing w:before="120" w:line="276" w:lineRule="auto"/>
              <w:jc w:val="both"/>
              <w:rPr>
                <w:rFonts w:ascii="Verdana" w:eastAsia="Aptos" w:hAnsi="Verdana" w:cs="Arial"/>
                <w:kern w:val="2"/>
                <w:shd w:val="clear" w:color="auto" w:fill="FFFFFF"/>
                <w14:ligatures w14:val="standardContextual"/>
              </w:rPr>
            </w:pPr>
            <w:r w:rsidRPr="00403088">
              <w:rPr>
                <w:rFonts w:ascii="Verdana" w:eastAsia="Aptos" w:hAnsi="Verdana" w:cs="Arial"/>
                <w:kern w:val="2"/>
                <w:shd w:val="clear" w:color="auto" w:fill="FFFFFF"/>
                <w14:ligatures w14:val="standardContextual"/>
              </w:rPr>
              <w:tab/>
              <w:t>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1B2FA357" w14:textId="77777777" w:rsidR="00D640E9" w:rsidRPr="00403088" w:rsidRDefault="00D640E9" w:rsidP="007F7774">
            <w:pPr>
              <w:widowControl w:val="0"/>
              <w:autoSpaceDE w:val="0"/>
              <w:autoSpaceDN w:val="0"/>
              <w:spacing w:before="120" w:line="276" w:lineRule="auto"/>
              <w:ind w:firstLine="709"/>
              <w:jc w:val="both"/>
              <w:rPr>
                <w:rFonts w:ascii="Verdana" w:eastAsia="Calibri" w:hAnsi="Verdana" w:cs="Arial"/>
                <w:kern w:val="2"/>
                <w14:ligatures w14:val="standardContextual"/>
              </w:rPr>
            </w:pPr>
            <w:r w:rsidRPr="00403088">
              <w:rPr>
                <w:rFonts w:ascii="Verdana" w:eastAsia="Calibri" w:hAnsi="Verdana" w:cs="Arial"/>
                <w:kern w:val="2"/>
                <w14:ligatures w14:val="standardContextual"/>
              </w:rPr>
              <w:t xml:space="preserve">Finalmente se precisa, que el análisis sobre la gestión contractual de las Entidades Estatales debe ser realizado por quienes tengan interés en ello, de acuerdo con lo explicado en la aclaración preliminar del presente oficio. </w:t>
            </w:r>
            <w:r w:rsidRPr="00403088">
              <w:rPr>
                <w:rFonts w:ascii="Verdana" w:eastAsia="Calibri" w:hAnsi="Verdana" w:cs="Arial"/>
                <w:kern w:val="2"/>
                <w14:ligatures w14:val="standardContextual"/>
              </w:rPr>
              <w:lastRenderedPageBreak/>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683B0405" w14:textId="77777777" w:rsidR="00D640E9" w:rsidRPr="00403088" w:rsidRDefault="00D640E9" w:rsidP="00D640E9">
      <w:pPr>
        <w:spacing w:after="0" w:line="276" w:lineRule="auto"/>
        <w:jc w:val="both"/>
        <w:rPr>
          <w:rFonts w:ascii="Verdana" w:eastAsia="Calibri" w:hAnsi="Verdana" w:cs="Arial"/>
          <w:bCs/>
          <w:color w:val="000000" w:themeColor="text1"/>
        </w:rPr>
      </w:pPr>
    </w:p>
    <w:p w14:paraId="3B1626AF" w14:textId="77777777" w:rsidR="00D640E9" w:rsidRPr="00403088" w:rsidRDefault="00D640E9" w:rsidP="00D640E9">
      <w:pPr>
        <w:numPr>
          <w:ilvl w:val="0"/>
          <w:numId w:val="1"/>
        </w:numPr>
        <w:spacing w:after="0" w:line="276" w:lineRule="auto"/>
        <w:ind w:left="0" w:firstLine="0"/>
        <w:rPr>
          <w:rFonts w:ascii="Verdana" w:eastAsia="Calibri" w:hAnsi="Verdana" w:cs="Times New Roman"/>
          <w:b/>
          <w:bCs/>
          <w:lang w:val="es-ES"/>
        </w:rPr>
      </w:pPr>
      <w:r w:rsidRPr="00403088">
        <w:rPr>
          <w:rFonts w:ascii="Verdana" w:eastAsia="Calibri" w:hAnsi="Verdana" w:cs="Times New Roman"/>
          <w:b/>
          <w:bCs/>
          <w:lang w:val="es-ES"/>
        </w:rPr>
        <w:t>Razones de la respuesta:</w:t>
      </w:r>
    </w:p>
    <w:p w14:paraId="5BD6CC82" w14:textId="77777777" w:rsidR="00D640E9" w:rsidRPr="00403088" w:rsidRDefault="00D640E9" w:rsidP="00D640E9">
      <w:pPr>
        <w:spacing w:after="0" w:line="276" w:lineRule="auto"/>
        <w:rPr>
          <w:rFonts w:ascii="Verdana" w:eastAsia="Calibri" w:hAnsi="Verdana" w:cs="Times New Roman"/>
          <w:b/>
          <w:bCs/>
          <w:lang w:val="es-ES"/>
        </w:rPr>
      </w:pPr>
    </w:p>
    <w:p w14:paraId="5A707543" w14:textId="77777777" w:rsidR="00D640E9" w:rsidRPr="00403088" w:rsidRDefault="00D640E9" w:rsidP="00D640E9">
      <w:pPr>
        <w:spacing w:after="0" w:line="276" w:lineRule="auto"/>
        <w:jc w:val="both"/>
        <w:rPr>
          <w:rFonts w:ascii="Verdana" w:eastAsia="Calibri" w:hAnsi="Verdana" w:cs="Arial"/>
          <w:lang w:val="es-ES"/>
        </w:rPr>
      </w:pPr>
      <w:r w:rsidRPr="00403088">
        <w:rPr>
          <w:rFonts w:ascii="Verdana" w:eastAsia="Calibri" w:hAnsi="Verdana" w:cs="Arial"/>
          <w:lang w:val="es-ES"/>
        </w:rPr>
        <w:t xml:space="preserve">Lo anterior se sustenta en las siguientes consideraciones: </w:t>
      </w:r>
    </w:p>
    <w:p w14:paraId="274F639B" w14:textId="77777777" w:rsidR="00D640E9" w:rsidRPr="00403088" w:rsidRDefault="00D640E9" w:rsidP="00D640E9">
      <w:pPr>
        <w:spacing w:after="0" w:line="276" w:lineRule="auto"/>
        <w:jc w:val="both"/>
        <w:rPr>
          <w:rFonts w:ascii="Verdana" w:hAnsi="Verdana" w:cs="Arial"/>
          <w:bCs/>
          <w:lang w:val="es-ES" w:eastAsia="es-ES" w:bidi="es-ES"/>
        </w:rPr>
      </w:pPr>
    </w:p>
    <w:p w14:paraId="2BAD0A1A" w14:textId="77777777" w:rsidR="00D640E9" w:rsidRPr="00403088" w:rsidRDefault="00D640E9" w:rsidP="00D640E9">
      <w:pPr>
        <w:spacing w:after="120" w:line="276" w:lineRule="auto"/>
        <w:jc w:val="both"/>
        <w:rPr>
          <w:rFonts w:ascii="Verdana" w:eastAsia="Times New Roman" w:hAnsi="Verdana" w:cs="Arial"/>
          <w:lang w:val="es-ES" w:eastAsia="es-ES"/>
          <w14:ligatures w14:val="standardContextual"/>
        </w:rPr>
      </w:pPr>
      <w:r w:rsidRPr="00403088">
        <w:rPr>
          <w:rFonts w:ascii="Verdana" w:eastAsia="Times New Roman" w:hAnsi="Verdana" w:cs="Arial"/>
          <w:lang w:val="es-ES" w:eastAsia="es-ES"/>
          <w14:ligatures w14:val="standardContextual"/>
        </w:rPr>
        <w:t xml:space="preserve">Uno de los postulados más importantes de un Estado Social y Democrático de Derecho es el principio de </w:t>
      </w:r>
      <w:r w:rsidRPr="00403088">
        <w:rPr>
          <w:rFonts w:ascii="Verdana" w:eastAsia="Times New Roman" w:hAnsi="Verdana" w:cs="Arial"/>
          <w:i/>
          <w:iCs/>
          <w:lang w:val="es-ES" w:eastAsia="es-ES"/>
          <w14:ligatures w14:val="standardContextual"/>
        </w:rPr>
        <w:t>publicidad</w:t>
      </w:r>
      <w:r w:rsidRPr="00403088">
        <w:rPr>
          <w:rFonts w:ascii="Verdana" w:eastAsia="Times New Roman" w:hAnsi="Verdana" w:cs="Arial"/>
          <w:lang w:val="es-ES" w:eastAsia="es-ES"/>
          <w14:ligatures w14:val="standardContextual"/>
        </w:rPr>
        <w:t>,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w:t>
      </w:r>
      <w:r w:rsidRPr="00403088">
        <w:rPr>
          <w:rFonts w:ascii="Verdana" w:eastAsia="Times New Roman" w:hAnsi="Verdana" w:cs="Arial"/>
          <w:vertAlign w:val="superscript"/>
          <w:lang w:val="es-ES" w:eastAsia="es-ES"/>
          <w14:ligatures w14:val="standardContextual"/>
        </w:rPr>
        <w:footnoteReference w:id="1"/>
      </w:r>
      <w:r w:rsidRPr="00403088">
        <w:rPr>
          <w:rFonts w:ascii="Verdana" w:eastAsia="Times New Roman" w:hAnsi="Verdana" w:cs="Arial"/>
          <w:lang w:val="es-ES" w:eastAsia="es-ES"/>
          <w14:ligatures w14:val="standardContextual"/>
        </w:rPr>
        <w:t xml:space="preserve">.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 la publicidad de las actuaciones de los poderes públicos. </w:t>
      </w:r>
    </w:p>
    <w:p w14:paraId="2869444A" w14:textId="77777777" w:rsidR="00D640E9" w:rsidRPr="00403088" w:rsidRDefault="00D640E9" w:rsidP="00D640E9">
      <w:pPr>
        <w:spacing w:before="120" w:after="120" w:line="276" w:lineRule="auto"/>
        <w:ind w:firstLine="708"/>
        <w:jc w:val="both"/>
        <w:rPr>
          <w:rFonts w:ascii="Verdana" w:eastAsia="Times New Roman" w:hAnsi="Verdana" w:cs="Arial"/>
          <w:lang w:val="es-ES" w:eastAsia="es-ES"/>
          <w14:ligatures w14:val="standardContextual"/>
        </w:rPr>
      </w:pPr>
      <w:r w:rsidRPr="00403088">
        <w:rPr>
          <w:rFonts w:ascii="Verdana" w:eastAsia="Times New Roman" w:hAnsi="Verdana" w:cs="Arial"/>
          <w:lang w:val="es-ES" w:eastAsia="es-ES"/>
          <w14:ligatures w14:val="standardContextual"/>
        </w:rPr>
        <w:t xml:space="preserve">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696D913D" w14:textId="77777777" w:rsidR="00D640E9" w:rsidRPr="00403088" w:rsidRDefault="00D640E9" w:rsidP="00D640E9">
      <w:pPr>
        <w:spacing w:before="120" w:after="120" w:line="276" w:lineRule="auto"/>
        <w:ind w:firstLine="709"/>
        <w:jc w:val="both"/>
        <w:rPr>
          <w:rFonts w:ascii="Verdana" w:eastAsia="Times New Roman" w:hAnsi="Verdana" w:cs="Arial"/>
          <w:lang w:val="es-ES_tradnl" w:eastAsia="es-ES_tradnl"/>
          <w14:ligatures w14:val="standardContextual"/>
        </w:rPr>
      </w:pPr>
      <w:r w:rsidRPr="00403088">
        <w:rPr>
          <w:rFonts w:ascii="Verdana" w:eastAsia="Times New Roman" w:hAnsi="Verdana" w:cs="Arial"/>
          <w:lang w:val="es-ES_tradnl" w:eastAsia="es-ES_tradnl"/>
          <w14:ligatures w14:val="standardContextual"/>
        </w:rPr>
        <w:t xml:space="preserve">El principio de publicidad impone a las autoridades administrativas el deber de dar a conocer sus actos, contratos y decisiones, para que se divulguen y eventualmente se controlen. En sintonía con este postulado, en la contratación estatal el literal c) del artículo 3 de la Ley 1150 de 2007 establece el Sistema Electrónico para la Contratación Pública, en adelante SECOP, como un </w:t>
      </w:r>
      <w:r w:rsidRPr="00403088">
        <w:rPr>
          <w:rFonts w:ascii="Verdana" w:eastAsia="Times New Roman" w:hAnsi="Verdana" w:cs="Arial"/>
          <w:lang w:val="es-ES_tradnl" w:eastAsia="es-ES_tradnl"/>
          <w14:ligatures w14:val="standardContextual"/>
        </w:rPr>
        <w:lastRenderedPageBreak/>
        <w:t>mecanismo que “contará con la información oficial de la contratación realizada con dineros públicos, para lo cual establecerá los patrones a que haya lugar y se encargará de su difusión a través de canales electrónicos”</w:t>
      </w:r>
      <w:r w:rsidRPr="00403088">
        <w:rPr>
          <w:rFonts w:ascii="Verdana" w:eastAsia="Times New Roman" w:hAnsi="Verdana" w:cs="Arial"/>
          <w:vertAlign w:val="superscript"/>
          <w:lang w:val="es-ES_tradnl" w:eastAsia="es-ES_tradnl"/>
          <w14:ligatures w14:val="standardContextual"/>
        </w:rPr>
        <w:footnoteReference w:id="2"/>
      </w:r>
      <w:r w:rsidRPr="00403088">
        <w:rPr>
          <w:rFonts w:ascii="Verdana" w:eastAsia="Times New Roman" w:hAnsi="Verdana" w:cs="Arial"/>
          <w:lang w:val="es-ES_tradnl" w:eastAsia="es-ES_tradnl"/>
          <w14:ligatures w14:val="standardContextual"/>
        </w:rPr>
        <w:t>.</w:t>
      </w:r>
    </w:p>
    <w:p w14:paraId="2B69C081" w14:textId="77777777" w:rsidR="00D640E9" w:rsidRPr="00403088" w:rsidRDefault="00D640E9" w:rsidP="00D640E9">
      <w:pPr>
        <w:spacing w:before="120" w:after="120" w:line="276" w:lineRule="auto"/>
        <w:ind w:firstLine="709"/>
        <w:jc w:val="both"/>
        <w:rPr>
          <w:rFonts w:ascii="Verdana" w:eastAsia="Times New Roman" w:hAnsi="Verdana" w:cs="Arial"/>
          <w:lang w:val="es-ES" w:eastAsia="es-ES"/>
          <w14:ligatures w14:val="standardContextual"/>
        </w:rPr>
      </w:pPr>
      <w:r w:rsidRPr="0BB7913C">
        <w:rPr>
          <w:rFonts w:ascii="Verdana" w:eastAsia="Times New Roman" w:hAnsi="Verdana" w:cs="Arial"/>
          <w:lang w:val="es-ES" w:eastAsia="es-ES"/>
          <w14:ligatures w14:val="standardContextual"/>
        </w:rPr>
        <w:t>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BB7913C">
        <w:rPr>
          <w:rFonts w:ascii="Verdana" w:eastAsia="Times New Roman" w:hAnsi="Verdana" w:cs="Arial"/>
          <w:vertAlign w:val="superscript"/>
          <w:lang w:val="es-ES" w:eastAsia="es-ES"/>
          <w14:ligatures w14:val="standardContextual"/>
        </w:rPr>
        <w:footnoteReference w:id="3"/>
      </w:r>
      <w:r w:rsidRPr="0BB7913C">
        <w:rPr>
          <w:rFonts w:ascii="Verdana" w:eastAsia="Times New Roman" w:hAnsi="Verdana" w:cs="Arial"/>
          <w:lang w:val="es-ES" w:eastAsia="es-ES"/>
          <w14:ligatures w14:val="standardContextual"/>
        </w:rPr>
        <w:t>. El principio de transparencia en la información alude al deber de los sujetos de proporcionar y facilitar el acceso a la misma en los términos más amplios posibles, y a través de los medios y procedimientos legales.</w:t>
      </w:r>
    </w:p>
    <w:p w14:paraId="130AEB8F" w14:textId="77777777" w:rsidR="00D640E9" w:rsidRPr="00403088" w:rsidRDefault="00D640E9" w:rsidP="00D640E9">
      <w:pPr>
        <w:spacing w:before="120" w:after="120" w:line="276" w:lineRule="auto"/>
        <w:ind w:firstLine="709"/>
        <w:jc w:val="both"/>
        <w:rPr>
          <w:rFonts w:ascii="Verdana" w:eastAsia="Times New Roman" w:hAnsi="Verdana" w:cs="Arial"/>
          <w:lang w:val="es-ES_tradnl" w:eastAsia="es-ES_tradnl"/>
          <w14:ligatures w14:val="standardContextual"/>
        </w:rPr>
      </w:pPr>
      <w:r w:rsidRPr="00403088">
        <w:rPr>
          <w:rFonts w:ascii="Verdana" w:eastAsia="Times New Roman" w:hAnsi="Verdana" w:cs="Arial"/>
          <w:lang w:val="es-ES_tradnl" w:eastAsia="es-ES_tradnl"/>
          <w14:ligatures w14:val="standardContextual"/>
        </w:rPr>
        <w:t>La Ley Estatutaria citada establece, en el literal e) del artículo 9, que los sujetos obligados, que son todas las entidades públicas</w:t>
      </w:r>
      <w:r w:rsidRPr="00403088">
        <w:rPr>
          <w:rFonts w:ascii="Verdana" w:eastAsia="Times New Roman" w:hAnsi="Verdana" w:cs="Arial"/>
          <w:vertAlign w:val="superscript"/>
          <w:lang w:val="es-ES_tradnl" w:eastAsia="es-ES_tradnl"/>
          <w14:ligatures w14:val="standardContextual"/>
        </w:rPr>
        <w:footnoteReference w:id="4"/>
      </w:r>
      <w:r w:rsidRPr="00403088">
        <w:rPr>
          <w:rFonts w:ascii="Verdana" w:eastAsia="Times New Roman" w:hAnsi="Verdana" w:cs="Arial"/>
          <w:lang w:val="es-ES_tradnl" w:eastAsia="es-ES_tradnl"/>
          <w14:ligatures w14:val="standardContextual"/>
        </w:rPr>
        <w:t>, deben publicar la información relativa a su contratación. Esta obligación fue desarrollada por el Decreto Único Reglamentario 1081 de 2015</w:t>
      </w:r>
      <w:r w:rsidRPr="00403088">
        <w:rPr>
          <w:rFonts w:ascii="Verdana" w:eastAsia="Times New Roman" w:hAnsi="Verdana" w:cs="Arial"/>
          <w:vertAlign w:val="superscript"/>
          <w:lang w:val="es-ES_tradnl" w:eastAsia="es-ES_tradnl"/>
          <w14:ligatures w14:val="standardContextual"/>
        </w:rPr>
        <w:footnoteReference w:id="5"/>
      </w:r>
      <w:r w:rsidRPr="00403088">
        <w:rPr>
          <w:rFonts w:ascii="Verdana" w:eastAsia="Times New Roman" w:hAnsi="Verdana" w:cs="Arial"/>
          <w:lang w:val="es-ES_tradnl" w:eastAsia="es-ES_tradnl"/>
          <w14:ligatures w14:val="standardContextual"/>
        </w:rPr>
        <w:t xml:space="preserve">, el cual dispuso que la publicación </w:t>
      </w:r>
      <w:r w:rsidRPr="00403088">
        <w:rPr>
          <w:rFonts w:ascii="Verdana" w:eastAsia="Times New Roman" w:hAnsi="Verdana" w:cs="Arial"/>
          <w:lang w:val="es-ES_tradnl" w:eastAsia="es-ES_tradnl"/>
          <w14:ligatures w14:val="standardContextual"/>
        </w:rPr>
        <w:lastRenderedPageBreak/>
        <w:t>de la información contractual de los sujetos obligados, que contratan con cargo a recursos públicos, debe hacerse en el SECOP.</w:t>
      </w:r>
    </w:p>
    <w:p w14:paraId="24FB867F" w14:textId="77777777" w:rsidR="00D640E9" w:rsidRPr="00403088" w:rsidRDefault="00D640E9" w:rsidP="00D640E9">
      <w:pPr>
        <w:spacing w:before="120" w:after="120" w:line="276" w:lineRule="auto"/>
        <w:ind w:firstLine="709"/>
        <w:jc w:val="both"/>
        <w:rPr>
          <w:rFonts w:ascii="Verdana" w:eastAsia="Times New Roman" w:hAnsi="Verdana" w:cs="Arial"/>
          <w:lang w:val="es-ES_tradnl" w:eastAsia="es-ES_tradnl"/>
          <w14:ligatures w14:val="standardContextual"/>
        </w:rPr>
      </w:pPr>
      <w:r w:rsidRPr="00403088">
        <w:rPr>
          <w:rFonts w:ascii="Verdana" w:eastAsia="Times New Roman" w:hAnsi="Verdana" w:cs="Arial"/>
          <w:lang w:val="es-ES_tradnl" w:eastAsia="es-ES_tradnl"/>
          <w14:ligatures w14:val="standardContextual"/>
        </w:rPr>
        <w:t xml:space="preserve">Asimismo, de acuerdo con el literal g) del artículo 11 de la Ley 1712 de 2014, todos los destinatarios de la Ley Estatutaria de Transparencia y Acceso a la Información Pública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60637CCB" w14:textId="77777777" w:rsidR="00D640E9" w:rsidRPr="00403088" w:rsidRDefault="00D640E9" w:rsidP="00D640E9">
      <w:pPr>
        <w:spacing w:before="120" w:after="120" w:line="276" w:lineRule="auto"/>
        <w:ind w:firstLine="709"/>
        <w:jc w:val="both"/>
        <w:rPr>
          <w:rFonts w:ascii="Verdana" w:eastAsia="Times New Roman" w:hAnsi="Verdana" w:cs="Arial"/>
          <w:lang w:val="es-ES_tradnl" w:eastAsia="es-ES_tradnl"/>
          <w14:ligatures w14:val="standardContextual"/>
        </w:rPr>
      </w:pPr>
      <w:r w:rsidRPr="00403088">
        <w:rPr>
          <w:rFonts w:ascii="Verdana" w:eastAsia="Times New Roman" w:hAnsi="Verdana" w:cs="Arial"/>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403088">
        <w:rPr>
          <w:rFonts w:ascii="Verdana" w:eastAsia="Times New Roman" w:hAnsi="Verdana" w:cs="Arial"/>
          <w:vertAlign w:val="superscript"/>
          <w:lang w:val="es-ES_tradnl" w:eastAsia="es-ES_tradnl"/>
          <w14:ligatures w14:val="standardContextual"/>
        </w:rPr>
        <w:footnoteReference w:id="6"/>
      </w:r>
      <w:r w:rsidRPr="00403088">
        <w:rPr>
          <w:rFonts w:ascii="Verdana" w:eastAsia="Times New Roman" w:hAnsi="Verdana" w:cs="Arial"/>
          <w:lang w:val="es-ES_tradnl" w:eastAsia="es-ES_tradnl"/>
          <w14:ligatures w14:val="standardContextual"/>
        </w:rPr>
        <w:t xml:space="preserve">. En ese contexto, las Entidades Estatales, conforme al artículo 2.2.1.1.1.7.1 del Decreto 1082 de 2015, tienen la obligación de publicar en el SECOP “[…] los Documentos del Proceso y los actos administrativos del Proceso de Contratación, </w:t>
      </w:r>
      <w:r w:rsidRPr="00403088">
        <w:rPr>
          <w:rFonts w:ascii="Verdana" w:eastAsia="Times New Roman" w:hAnsi="Verdana" w:cs="Arial"/>
          <w:i/>
          <w:iCs/>
          <w:lang w:val="es-ES_tradnl" w:eastAsia="es-ES_tradnl"/>
          <w14:ligatures w14:val="standardContextual"/>
        </w:rPr>
        <w:t>dentro de los tres (3) días siguientes a su expedición</w:t>
      </w:r>
      <w:r w:rsidRPr="00403088">
        <w:rPr>
          <w:rFonts w:ascii="Verdana" w:eastAsia="Times New Roman" w:hAnsi="Verdana" w:cs="Arial"/>
          <w:lang w:val="es-ES_tradnl" w:eastAsia="es-ES_tradnl"/>
          <w14:ligatures w14:val="standardContextual"/>
        </w:rPr>
        <w:t xml:space="preserve"> […]” [Énfasis fuera del texto original].</w:t>
      </w:r>
    </w:p>
    <w:p w14:paraId="63B75C99" w14:textId="77777777" w:rsidR="00D640E9" w:rsidRPr="00403088" w:rsidRDefault="00D640E9" w:rsidP="00D640E9">
      <w:pPr>
        <w:tabs>
          <w:tab w:val="left" w:pos="709"/>
        </w:tabs>
        <w:spacing w:before="120" w:after="0" w:line="276" w:lineRule="auto"/>
        <w:ind w:firstLine="709"/>
        <w:jc w:val="both"/>
        <w:rPr>
          <w:rFonts w:ascii="Verdana" w:hAnsi="Verdana" w:cs="Arial"/>
          <w:shd w:val="clear" w:color="auto" w:fill="FFFFFF"/>
        </w:rPr>
      </w:pPr>
      <w:r w:rsidRPr="00403088">
        <w:rPr>
          <w:rFonts w:ascii="Verdana" w:hAnsi="Verdana" w:cs="Arial"/>
          <w:shd w:val="clear" w:color="auto" w:fill="FFFFFF"/>
        </w:rPr>
        <w:t xml:space="preserve">La expresión </w:t>
      </w:r>
      <w:r w:rsidRPr="00403088">
        <w:rPr>
          <w:rFonts w:ascii="Verdana" w:hAnsi="Verdana" w:cs="Arial"/>
          <w:i/>
          <w:iCs/>
          <w:shd w:val="clear" w:color="auto" w:fill="FFFFFF"/>
        </w:rPr>
        <w:t xml:space="preserve">Documentos del Proceso </w:t>
      </w:r>
      <w:r w:rsidRPr="00403088">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403088">
        <w:rPr>
          <w:rFonts w:ascii="Verdana" w:hAnsi="Verdana" w:cs="Arial"/>
          <w:i/>
          <w:iCs/>
          <w:shd w:val="clear" w:color="auto" w:fill="FFFFFF"/>
        </w:rPr>
        <w:t>y cualquier otro documento expedido por la Entidad Estatal durante el Proceso de Contratación</w:t>
      </w:r>
      <w:r w:rsidRPr="00403088">
        <w:rPr>
          <w:rFonts w:ascii="Verdana" w:hAnsi="Verdana" w:cs="Arial"/>
          <w:shd w:val="clear" w:color="auto" w:fill="FFFFFF"/>
        </w:rPr>
        <w:t>”. [Énfasis fuera de texto].</w:t>
      </w:r>
    </w:p>
    <w:p w14:paraId="0C684628" w14:textId="77777777" w:rsidR="00D640E9" w:rsidRPr="00403088" w:rsidRDefault="00D640E9" w:rsidP="00D640E9">
      <w:pPr>
        <w:tabs>
          <w:tab w:val="left" w:pos="709"/>
        </w:tabs>
        <w:spacing w:before="120" w:after="0" w:line="276" w:lineRule="auto"/>
        <w:ind w:firstLine="709"/>
        <w:jc w:val="both"/>
        <w:rPr>
          <w:rFonts w:ascii="Verdana" w:hAnsi="Verdana" w:cs="Arial"/>
          <w:shd w:val="clear" w:color="auto" w:fill="FFFFFF"/>
        </w:rPr>
      </w:pPr>
      <w:r w:rsidRPr="00403088">
        <w:rPr>
          <w:rFonts w:ascii="Verdana" w:hAnsi="Verdana" w:cs="Arial"/>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403088">
        <w:rPr>
          <w:rFonts w:ascii="Verdana" w:hAnsi="Verdana" w:cs="Arial"/>
          <w:i/>
          <w:iCs/>
          <w:shd w:val="clear" w:color="auto" w:fill="FFFFFF"/>
        </w:rPr>
        <w:t>Ibidem</w:t>
      </w:r>
      <w:r w:rsidRPr="00403088">
        <w:rPr>
          <w:rFonts w:ascii="Verdana" w:hAnsi="Verdana" w:cs="Arial"/>
          <w:shd w:val="clear" w:color="auto" w:fill="FFFFFF"/>
        </w:rPr>
        <w:t xml:space="preserve"> recoge en la noción de Documentos del Proceso “cualquier otro documento expedido por la Entidad Estatal durante el Proceso de Contratación”. </w:t>
      </w:r>
    </w:p>
    <w:p w14:paraId="17582794" w14:textId="77777777" w:rsidR="00D640E9" w:rsidRPr="00403088" w:rsidRDefault="00D640E9" w:rsidP="00D640E9">
      <w:pPr>
        <w:tabs>
          <w:tab w:val="left" w:pos="709"/>
        </w:tabs>
        <w:spacing w:before="120" w:after="0" w:line="276" w:lineRule="auto"/>
        <w:ind w:firstLine="709"/>
        <w:jc w:val="both"/>
        <w:rPr>
          <w:rFonts w:ascii="Verdana" w:hAnsi="Verdana" w:cs="Arial"/>
          <w:shd w:val="clear" w:color="auto" w:fill="FFFFFF"/>
        </w:rPr>
      </w:pPr>
      <w:r w:rsidRPr="00403088">
        <w:rPr>
          <w:rFonts w:ascii="Verdana" w:hAnsi="Verdana" w:cs="Arial"/>
          <w:shd w:val="clear" w:color="auto" w:fill="FFFFFF"/>
        </w:rPr>
        <w:lastRenderedPageBreak/>
        <w:t>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2BF31157" w14:textId="77777777" w:rsidR="00D640E9" w:rsidRPr="00403088" w:rsidRDefault="00D640E9" w:rsidP="00D640E9">
      <w:pPr>
        <w:tabs>
          <w:tab w:val="left" w:pos="709"/>
        </w:tabs>
        <w:spacing w:before="120" w:after="120" w:line="276" w:lineRule="auto"/>
        <w:ind w:firstLine="709"/>
        <w:jc w:val="both"/>
        <w:rPr>
          <w:rFonts w:ascii="Verdana" w:hAnsi="Verdana" w:cs="Arial"/>
          <w:shd w:val="clear" w:color="auto" w:fill="FFFFFF"/>
        </w:rPr>
      </w:pPr>
      <w:r w:rsidRPr="00403088">
        <w:rPr>
          <w:rFonts w:ascii="Verdana" w:hAnsi="Verdana" w:cs="Arial"/>
          <w:shd w:val="clear" w:color="auto" w:fill="FFFFFF"/>
        </w:rPr>
        <w:t>Con el propósito de garantizar el cumplimiento del mencionado deber de publicidad, se le asignó a la Agencia Nacional de Contratación Pública - Colombia Compra Eficiente, la función de administrar el SECOP</w:t>
      </w:r>
      <w:r w:rsidRPr="00403088">
        <w:rPr>
          <w:rFonts w:ascii="Verdana" w:hAnsi="Verdana" w:cs="Arial"/>
          <w:shd w:val="clear" w:color="auto" w:fill="FFFFFF"/>
          <w:vertAlign w:val="superscript"/>
        </w:rPr>
        <w:footnoteReference w:id="7"/>
      </w:r>
      <w:r w:rsidRPr="00403088">
        <w:rPr>
          <w:rFonts w:ascii="Verdana" w:hAnsi="Verdana" w:cs="Arial"/>
          <w:shd w:val="clear" w:color="auto" w:fill="FFFFFF"/>
        </w:rPr>
        <w:t>. Dicha plataforma ha tenido dos versiones, esto es, el SECOP I y el SECOP II. La primera versión de 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w:t>
      </w:r>
    </w:p>
    <w:p w14:paraId="26ECEF67" w14:textId="77777777" w:rsidR="00D640E9" w:rsidRPr="00403088" w:rsidRDefault="00D640E9" w:rsidP="00D640E9">
      <w:pPr>
        <w:tabs>
          <w:tab w:val="left" w:pos="709"/>
        </w:tabs>
        <w:spacing w:before="120" w:after="120" w:line="276" w:lineRule="auto"/>
        <w:ind w:firstLine="709"/>
        <w:jc w:val="both"/>
        <w:rPr>
          <w:rFonts w:ascii="Verdana" w:hAnsi="Verdana" w:cs="Arial"/>
          <w:shd w:val="clear" w:color="auto" w:fill="FFFFFF"/>
        </w:rPr>
      </w:pPr>
      <w:r w:rsidRPr="00403088">
        <w:rPr>
          <w:rFonts w:ascii="Verdana" w:hAnsi="Verdana" w:cs="Arial"/>
          <w:shd w:val="clear" w:color="auto" w:fill="FFFFFF"/>
        </w:rPr>
        <w:t>En cambio, el SECOP II, es una plataforma transaccional que permite gestionar en línea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6AA9101E" w14:textId="77777777" w:rsidR="00D640E9" w:rsidRPr="00403088" w:rsidRDefault="00D640E9" w:rsidP="00D640E9">
      <w:pPr>
        <w:spacing w:after="120" w:line="276" w:lineRule="auto"/>
        <w:ind w:firstLine="709"/>
        <w:jc w:val="both"/>
        <w:rPr>
          <w:rFonts w:ascii="Verdana" w:eastAsia="Calibri" w:hAnsi="Verdana" w:cs="Arial"/>
          <w:lang w:val="es-ES"/>
        </w:rPr>
      </w:pPr>
      <w:r w:rsidRPr="00403088">
        <w:rPr>
          <w:rFonts w:ascii="Verdana" w:eastAsia="Calibri" w:hAnsi="Verdana" w:cs="Arial"/>
          <w:lang w:val="es-ES"/>
        </w:rPr>
        <w:t xml:space="preserve">Sin embargo, pese a que los documentos que deben publicarse en el SECOP II corresponden a los mismos que deben publicarse en el SECOP I, esto es, todos los expedidos con ocasión el Proceso de Contratación, con excepción </w:t>
      </w:r>
      <w:r w:rsidRPr="00403088">
        <w:rPr>
          <w:rFonts w:ascii="Verdana" w:eastAsia="Calibri" w:hAnsi="Verdana" w:cs="Arial"/>
          <w:lang w:val="es-ES"/>
        </w:rPr>
        <w:lastRenderedPageBreak/>
        <w:t xml:space="preserve">de los expresamente excluidos, la naturaleza transaccional del SECOP II implica que los procesos contractuales no sólo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Esto a diferencia de los procesos publicados en el SECOP I, en los que primero se generan los documentos escritos y luego se publican en la plataforma dentro del plazo de tres (3) días previsto en el artículo 2.2.1.1.1.7.1 del Decreto 1082 de 2015. </w:t>
      </w:r>
    </w:p>
    <w:p w14:paraId="72DC3699" w14:textId="77777777" w:rsidR="00D640E9" w:rsidRPr="00403088" w:rsidRDefault="00D640E9" w:rsidP="00D640E9">
      <w:pPr>
        <w:tabs>
          <w:tab w:val="left" w:pos="709"/>
        </w:tabs>
        <w:spacing w:before="120" w:after="0" w:line="276" w:lineRule="auto"/>
        <w:ind w:firstLine="709"/>
        <w:jc w:val="both"/>
        <w:rPr>
          <w:rFonts w:ascii="Verdana" w:hAnsi="Verdana" w:cs="Arial"/>
          <w:shd w:val="clear" w:color="auto" w:fill="FFFFFF"/>
        </w:rPr>
      </w:pPr>
      <w:r w:rsidRPr="00403088">
        <w:rPr>
          <w:rFonts w:ascii="Verdana" w:hAnsi="Verdana" w:cs="Arial"/>
          <w:shd w:val="clear" w:color="auto" w:fill="FFFFFF"/>
        </w:rPr>
        <w:t xml:space="preserve">Conforme a lo anterior, es clara la obligatoriedad de publicar la información de la actividad contractual que se realiza con cargo a recursos públicos en el SECOP, incluidas aquellas con regímenes contractuales especiales. Esta obligación incluye todos los documentos generados durante las fases precontractual, contractual y </w:t>
      </w:r>
      <w:proofErr w:type="spellStart"/>
      <w:r w:rsidRPr="00403088">
        <w:rPr>
          <w:rFonts w:ascii="Verdana" w:hAnsi="Verdana" w:cs="Arial"/>
          <w:shd w:val="clear" w:color="auto" w:fill="FFFFFF"/>
        </w:rPr>
        <w:t>postcontractual</w:t>
      </w:r>
      <w:proofErr w:type="spellEnd"/>
      <w:r w:rsidRPr="00403088">
        <w:rPr>
          <w:rFonts w:ascii="Verdana" w:hAnsi="Verdana" w:cs="Arial"/>
          <w:shd w:val="clear" w:color="auto" w:fill="FFFFFF"/>
        </w:rPr>
        <w:t xml:space="preserve">, como contratos, actos administrativos e información generada con ocasión al proceso de contratación. Esto tiene como objetivo garantizar la transparencia, el acceso público a la información y el control social sobre la contratación pública, permitiendo que la ciudadanía tenga acceso a los documentos en un sistema unificado y oficial. Por último, se precisa, que corresponderá a la Entidad Estatal, previo concepto de sus órganos asesores, cumplir con la publicación de los documentos que expiden dentro de un Proceso de Contratación en el SECOP, ya sea en SECOP I o en SECOP II en cumplimiento de las disposiciones legales y reglamentarias. </w:t>
      </w:r>
    </w:p>
    <w:p w14:paraId="05277469" w14:textId="77777777" w:rsidR="00D640E9" w:rsidRPr="00403088" w:rsidRDefault="00D640E9" w:rsidP="00D640E9">
      <w:pPr>
        <w:widowControl w:val="0"/>
        <w:autoSpaceDE w:val="0"/>
        <w:autoSpaceDN w:val="0"/>
        <w:spacing w:before="120" w:after="0" w:line="276" w:lineRule="auto"/>
        <w:ind w:firstLine="709"/>
        <w:jc w:val="both"/>
        <w:rPr>
          <w:rFonts w:ascii="Verdana" w:eastAsia="Calibri" w:hAnsi="Verdana" w:cs="Arial"/>
        </w:rPr>
      </w:pPr>
      <w:r w:rsidRPr="00403088">
        <w:rPr>
          <w:rFonts w:ascii="Verdana" w:eastAsia="Calibri" w:hAnsi="Verdana" w:cs="Arial"/>
        </w:rPr>
        <w:t xml:space="preserve">Finalmente se precisa, que el análisis sobre la gestión contractual de las Entidades Estatales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  </w:t>
      </w:r>
    </w:p>
    <w:p w14:paraId="55A9981D" w14:textId="77777777" w:rsidR="00D640E9" w:rsidRPr="00403088" w:rsidRDefault="00D640E9" w:rsidP="00D640E9">
      <w:pPr>
        <w:widowControl w:val="0"/>
        <w:autoSpaceDE w:val="0"/>
        <w:autoSpaceDN w:val="0"/>
        <w:spacing w:before="120" w:after="0" w:line="276" w:lineRule="auto"/>
        <w:ind w:firstLine="709"/>
        <w:jc w:val="both"/>
        <w:rPr>
          <w:rFonts w:ascii="Verdana" w:eastAsia="Calibri" w:hAnsi="Verdana" w:cs="Arial"/>
        </w:rPr>
      </w:pPr>
      <w:r w:rsidRPr="00403088">
        <w:rPr>
          <w:rFonts w:ascii="Verdana" w:eastAsia="Calibri" w:hAnsi="Verdana" w:cs="Arial"/>
        </w:rPr>
        <w:t xml:space="preserve">Dentro de este marco, la entidad contratante definirá en cada caso concreto lo relacionado con el tema objeto de consulta. Al tratarse de un análisis que debe realizarse en el procedimiento contractual específico, la Agencia sólo </w:t>
      </w:r>
      <w:r w:rsidRPr="00403088">
        <w:rPr>
          <w:rFonts w:ascii="Verdana" w:eastAsia="Calibri" w:hAnsi="Verdana" w:cs="Arial"/>
        </w:rPr>
        <w:lastRenderedPageBreak/>
        <w:t>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63D84AC" w14:textId="77777777" w:rsidR="00D640E9" w:rsidRPr="00403088" w:rsidRDefault="00D640E9" w:rsidP="00D640E9">
      <w:pPr>
        <w:tabs>
          <w:tab w:val="left" w:pos="709"/>
        </w:tabs>
        <w:spacing w:after="0" w:line="276" w:lineRule="auto"/>
        <w:jc w:val="both"/>
        <w:rPr>
          <w:rFonts w:ascii="Verdana" w:hAnsi="Verdana" w:cs="Arial"/>
          <w:shd w:val="clear" w:color="auto" w:fill="FFFFFF"/>
        </w:rPr>
      </w:pPr>
    </w:p>
    <w:p w14:paraId="6117A927" w14:textId="77777777" w:rsidR="00D640E9" w:rsidRPr="00403088" w:rsidRDefault="00D640E9" w:rsidP="00D640E9">
      <w:pPr>
        <w:numPr>
          <w:ilvl w:val="0"/>
          <w:numId w:val="1"/>
        </w:numPr>
        <w:spacing w:after="0" w:line="276" w:lineRule="auto"/>
        <w:ind w:left="0" w:firstLine="0"/>
        <w:rPr>
          <w:rFonts w:ascii="Verdana" w:eastAsia="Calibri" w:hAnsi="Verdana" w:cs="Times New Roman"/>
          <w:b/>
          <w:bCs/>
          <w:lang w:val="es-ES"/>
        </w:rPr>
      </w:pPr>
      <w:r w:rsidRPr="00403088">
        <w:rPr>
          <w:rFonts w:ascii="Verdana" w:eastAsia="Calibri" w:hAnsi="Verdana" w:cs="Times New Roman"/>
          <w:b/>
          <w:bCs/>
          <w:lang w:val="es-ES"/>
        </w:rPr>
        <w:t>Referencias normativas, jurisprudenciales y otras fuentes:</w:t>
      </w:r>
    </w:p>
    <w:p w14:paraId="63C121DF" w14:textId="77777777" w:rsidR="00D640E9" w:rsidRPr="00403088" w:rsidRDefault="00D640E9" w:rsidP="00D640E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640E9" w:rsidRPr="00403088" w14:paraId="2EBE1797" w14:textId="77777777" w:rsidTr="007F7774">
        <w:trPr>
          <w:trHeight w:val="870"/>
          <w:jc w:val="center"/>
        </w:trPr>
        <w:tc>
          <w:tcPr>
            <w:tcW w:w="8647" w:type="dxa"/>
          </w:tcPr>
          <w:p w14:paraId="033D46A6" w14:textId="77777777" w:rsidR="00D640E9" w:rsidRPr="00403088" w:rsidRDefault="00D640E9" w:rsidP="00D640E9">
            <w:pPr>
              <w:pStyle w:val="Prrafodelista"/>
              <w:numPr>
                <w:ilvl w:val="0"/>
                <w:numId w:val="2"/>
              </w:numPr>
              <w:jc w:val="both"/>
              <w:rPr>
                <w:rFonts w:ascii="Verdana" w:eastAsia="Geomanist Light" w:hAnsi="Verdana" w:cs="Arial"/>
                <w:color w:val="000000" w:themeColor="text1"/>
                <w:lang w:val="es-MX"/>
              </w:rPr>
            </w:pPr>
            <w:r w:rsidRPr="00403088">
              <w:rPr>
                <w:rFonts w:ascii="Verdana" w:eastAsia="Geomanist Light" w:hAnsi="Verdana" w:cs="Arial"/>
                <w:color w:val="000000" w:themeColor="text1"/>
                <w:lang w:val="es-MX"/>
              </w:rPr>
              <w:t>Constitución Política. Artículos 74 y 209.</w:t>
            </w:r>
          </w:p>
          <w:p w14:paraId="60CC1197" w14:textId="77777777" w:rsidR="00D640E9" w:rsidRPr="00403088" w:rsidRDefault="00D640E9" w:rsidP="00D640E9">
            <w:pPr>
              <w:pStyle w:val="Prrafodelista"/>
              <w:numPr>
                <w:ilvl w:val="0"/>
                <w:numId w:val="2"/>
              </w:numPr>
              <w:jc w:val="both"/>
              <w:rPr>
                <w:rFonts w:ascii="Verdana" w:eastAsia="Geomanist Light" w:hAnsi="Verdana" w:cs="Arial"/>
                <w:color w:val="000000" w:themeColor="text1"/>
                <w:lang w:val="es-MX"/>
              </w:rPr>
            </w:pPr>
            <w:r w:rsidRPr="00403088">
              <w:rPr>
                <w:rFonts w:ascii="Verdana" w:eastAsia="Geomanist Light" w:hAnsi="Verdana" w:cs="Arial"/>
                <w:color w:val="000000" w:themeColor="text1"/>
                <w:lang w:val="es-MX"/>
              </w:rPr>
              <w:t>Ley 1150 de 2007. Artículo 3.</w:t>
            </w:r>
          </w:p>
          <w:p w14:paraId="0FCBAC0C" w14:textId="77777777" w:rsidR="00D640E9" w:rsidRPr="00403088" w:rsidRDefault="00D640E9" w:rsidP="00D640E9">
            <w:pPr>
              <w:pStyle w:val="Prrafodelista"/>
              <w:numPr>
                <w:ilvl w:val="0"/>
                <w:numId w:val="2"/>
              </w:numPr>
              <w:jc w:val="both"/>
              <w:rPr>
                <w:rFonts w:ascii="Verdana" w:eastAsia="Geomanist Light" w:hAnsi="Verdana" w:cs="Arial"/>
                <w:color w:val="000000" w:themeColor="text1"/>
                <w:lang w:val="es-MX"/>
              </w:rPr>
            </w:pPr>
            <w:r w:rsidRPr="00403088">
              <w:rPr>
                <w:rFonts w:ascii="Verdana" w:eastAsia="Geomanist Light" w:hAnsi="Verdana" w:cs="Arial"/>
                <w:color w:val="000000" w:themeColor="text1"/>
                <w:lang w:val="es-MX"/>
              </w:rPr>
              <w:t>Ley 1712 de 2014. Artículos 2, 5 y 11.</w:t>
            </w:r>
          </w:p>
          <w:p w14:paraId="1393F8D7" w14:textId="77777777" w:rsidR="00D640E9" w:rsidRPr="00403088" w:rsidRDefault="00D640E9" w:rsidP="00D640E9">
            <w:pPr>
              <w:pStyle w:val="Prrafodelista"/>
              <w:numPr>
                <w:ilvl w:val="0"/>
                <w:numId w:val="2"/>
              </w:numPr>
              <w:jc w:val="both"/>
              <w:rPr>
                <w:rFonts w:ascii="Verdana" w:hAnsi="Verdana" w:cs="Arial"/>
                <w:lang w:val="es-ES_tradnl"/>
              </w:rPr>
            </w:pPr>
            <w:r w:rsidRPr="00403088">
              <w:rPr>
                <w:rFonts w:ascii="Verdana" w:eastAsia="Geomanist Light" w:hAnsi="Verdana" w:cs="Arial"/>
                <w:color w:val="000000" w:themeColor="text1"/>
                <w:lang w:val="es-MX"/>
              </w:rPr>
              <w:t>Decreto 1082 de 2015, artículos 2.2.1.1.1.7.1, 2.2.1.1.1.3.1., 2.2.2.1.8.3., 2.2.2.1.5.11., 2.2.2.1.12.7.</w:t>
            </w:r>
          </w:p>
        </w:tc>
      </w:tr>
    </w:tbl>
    <w:p w14:paraId="4D9BBA45" w14:textId="77777777" w:rsidR="00D640E9" w:rsidRPr="00403088" w:rsidRDefault="00D640E9" w:rsidP="00D640E9">
      <w:pPr>
        <w:spacing w:after="0" w:line="276" w:lineRule="auto"/>
        <w:ind w:right="709"/>
        <w:jc w:val="both"/>
        <w:rPr>
          <w:rFonts w:ascii="Verdana" w:hAnsi="Verdana" w:cs="Arial"/>
          <w:color w:val="000000" w:themeColor="text1"/>
          <w:lang w:val="es-ES_tradnl"/>
        </w:rPr>
      </w:pPr>
    </w:p>
    <w:p w14:paraId="6A45CEAB" w14:textId="77777777" w:rsidR="00D640E9" w:rsidRPr="00403088" w:rsidRDefault="00D640E9" w:rsidP="00D640E9">
      <w:pPr>
        <w:numPr>
          <w:ilvl w:val="0"/>
          <w:numId w:val="1"/>
        </w:numPr>
        <w:spacing w:after="0" w:line="276" w:lineRule="auto"/>
        <w:ind w:left="0" w:firstLine="0"/>
        <w:rPr>
          <w:rFonts w:ascii="Verdana" w:eastAsia="Calibri" w:hAnsi="Verdana" w:cs="Times New Roman"/>
          <w:b/>
          <w:bCs/>
          <w:lang w:val="es-ES"/>
        </w:rPr>
      </w:pPr>
      <w:r w:rsidRPr="00403088">
        <w:rPr>
          <w:rFonts w:ascii="Verdana" w:eastAsia="Calibri" w:hAnsi="Verdana" w:cs="Times New Roman"/>
          <w:b/>
          <w:bCs/>
          <w:lang w:val="es-ES"/>
        </w:rPr>
        <w:t>Doctrina de la Agencia Nacional de Contratación Pública:</w:t>
      </w:r>
    </w:p>
    <w:p w14:paraId="13165BA7" w14:textId="77777777" w:rsidR="00D640E9" w:rsidRPr="00403088" w:rsidRDefault="00D640E9" w:rsidP="00D640E9">
      <w:pPr>
        <w:widowControl w:val="0"/>
        <w:autoSpaceDE w:val="0"/>
        <w:autoSpaceDN w:val="0"/>
        <w:spacing w:after="0" w:line="276" w:lineRule="auto"/>
        <w:jc w:val="both"/>
        <w:rPr>
          <w:rFonts w:ascii="Verdana" w:hAnsi="Verdana" w:cs="Arial"/>
          <w:bCs/>
          <w:shd w:val="clear" w:color="auto" w:fill="FFFFFF"/>
        </w:rPr>
      </w:pPr>
    </w:p>
    <w:p w14:paraId="5BC6CDDD" w14:textId="77777777" w:rsidR="00D640E9" w:rsidRPr="00403088" w:rsidRDefault="00D640E9" w:rsidP="00D640E9">
      <w:pPr>
        <w:widowControl w:val="0"/>
        <w:autoSpaceDE w:val="0"/>
        <w:autoSpaceDN w:val="0"/>
        <w:spacing w:after="0" w:line="276" w:lineRule="auto"/>
        <w:jc w:val="both"/>
        <w:rPr>
          <w:rFonts w:ascii="Verdana" w:eastAsia="Calibri" w:hAnsi="Verdana" w:cs="Times New Roman"/>
        </w:rPr>
      </w:pPr>
      <w:r w:rsidRPr="00403088">
        <w:rPr>
          <w:rFonts w:ascii="Verdana" w:hAnsi="Verdana" w:cs="Arial"/>
          <w:bCs/>
          <w:shd w:val="clear" w:color="auto" w:fill="FFFFFF"/>
        </w:rPr>
        <w:t xml:space="preserve">La Agencia Nacional de Contratación Pública – Colombia Compra Eficiente, en los conceptos </w:t>
      </w:r>
      <w:r w:rsidRPr="00403088">
        <w:rPr>
          <w:rFonts w:ascii="Verdana" w:hAnsi="Verdana" w:cs="Arial"/>
          <w:bCs/>
          <w:shd w:val="clear" w:color="auto" w:fill="FFFFFF"/>
          <w:lang w:val="es-ES_tradnl"/>
        </w:rPr>
        <w:t>CU-367 del 23 de julio de 2020, reiterado en los conceptos: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y C-804 de 2024</w:t>
      </w:r>
      <w:r w:rsidRPr="00403088">
        <w:rPr>
          <w:rFonts w:ascii="Verdana" w:hAnsi="Verdana" w:cs="Arial"/>
          <w:bCs/>
          <w:shd w:val="clear" w:color="auto" w:fill="FFFFFF"/>
        </w:rPr>
        <w:t xml:space="preserve">, C-185 del 24 de marzo de 2025, entre otros, así como nuevas precisiones dispuestas en este concepto sobre el alcance del deber de publicidad del Decreto 1081 de 2015. </w:t>
      </w:r>
      <w:r w:rsidRPr="00403088">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74D479F6" w14:textId="77777777" w:rsidR="00D640E9" w:rsidRPr="00403088" w:rsidRDefault="00D640E9" w:rsidP="00D640E9">
      <w:pPr>
        <w:spacing w:after="0" w:line="256" w:lineRule="auto"/>
        <w:jc w:val="both"/>
        <w:rPr>
          <w:rFonts w:ascii="Verdana" w:eastAsia="Calibri" w:hAnsi="Verdana" w:cs="Times New Roman"/>
        </w:rPr>
      </w:pPr>
      <w:hyperlink r:id="rId12" w:history="1">
        <w:r w:rsidRPr="00403088">
          <w:rPr>
            <w:rStyle w:val="Hipervnculo"/>
            <w:rFonts w:ascii="Verdana" w:hAnsi="Verdana"/>
          </w:rPr>
          <w:t>https://www.colombiacompra.gov.co/normativa-y-relatoria/conoce-la-relatoria</w:t>
        </w:r>
      </w:hyperlink>
      <w:r w:rsidRPr="00403088">
        <w:rPr>
          <w:rFonts w:ascii="Verdana" w:hAnsi="Verdana"/>
        </w:rPr>
        <w:t xml:space="preserve"> </w:t>
      </w:r>
    </w:p>
    <w:p w14:paraId="1657DB0A" w14:textId="77777777" w:rsidR="00D640E9" w:rsidRPr="00403088" w:rsidRDefault="00D640E9" w:rsidP="00D640E9">
      <w:pPr>
        <w:spacing w:before="120" w:after="120" w:line="276" w:lineRule="auto"/>
        <w:ind w:firstLine="709"/>
        <w:jc w:val="both"/>
        <w:rPr>
          <w:rFonts w:ascii="Verdana" w:eastAsia="Aptos" w:hAnsi="Verdana" w:cs="Times New Roman"/>
        </w:rPr>
      </w:pPr>
      <w:r w:rsidRPr="00403088">
        <w:rPr>
          <w:rFonts w:ascii="Verdana" w:eastAsia="Calibri" w:hAnsi="Verdana" w:cs="Times New Roman"/>
        </w:rPr>
        <w:br/>
      </w:r>
      <w:r w:rsidRPr="00403088">
        <w:rPr>
          <w:rFonts w:ascii="Verdana" w:eastAsia="Aptos" w:hAnsi="Verdana" w:cs="Times New Roman"/>
        </w:rPr>
        <w:t xml:space="preserve">La sostenibilidad no es una opción, es una obligación. Por ello, la Agencia Nacional de Contratación Pública –Colombia Compra Eficiente– te invita a realizar el </w:t>
      </w:r>
      <w:r w:rsidRPr="00403088">
        <w:rPr>
          <w:rFonts w:ascii="Verdana" w:eastAsia="Aptos" w:hAnsi="Verdana" w:cs="Times New Roman"/>
          <w:b/>
          <w:bCs/>
        </w:rPr>
        <w:t>Curso de Contratación Pública Sostenible y Socialmente Responsable</w:t>
      </w:r>
      <w:r w:rsidRPr="00403088">
        <w:rPr>
          <w:rFonts w:ascii="Verdana" w:eastAsia="Aptos" w:hAnsi="Verdana" w:cs="Times New Roman"/>
        </w:rPr>
        <w:t xml:space="preserve">, una herramienta clave para fortalecer las capacidades de todos los compradores públicos, proveedores, servidores públicos v para generar </w:t>
      </w:r>
      <w:r w:rsidRPr="00403088">
        <w:rPr>
          <w:rFonts w:ascii="Verdana" w:eastAsia="Aptos" w:hAnsi="Verdana" w:cs="Times New Roman"/>
        </w:rPr>
        <w:lastRenderedPageBreak/>
        <w:t>mayor valor público. Accede al curso y aprende como implementar criterios sociales y ambientales en las diferentes etapas del proceso de contratación:</w:t>
      </w:r>
      <w:r w:rsidRPr="00403088">
        <w:rPr>
          <w:rFonts w:ascii="Verdana" w:eastAsia="Aptos" w:hAnsi="Verdana" w:cs="Times New Roman"/>
        </w:rPr>
        <w:br/>
      </w:r>
      <w:hyperlink r:id="rId13" w:tgtFrame="_new" w:history="1">
        <w:r w:rsidRPr="00403088">
          <w:rPr>
            <w:rFonts w:ascii="Verdana" w:eastAsia="Aptos" w:hAnsi="Verdana" w:cs="Times New Roman"/>
            <w:u w:val="single"/>
          </w:rPr>
          <w:t>https://formacionvirtual.colombiacompra.gov.co/mod/page/view.php?id=3718</w:t>
        </w:r>
      </w:hyperlink>
    </w:p>
    <w:p w14:paraId="437ACE19" w14:textId="77777777" w:rsidR="00D640E9" w:rsidRPr="00403088" w:rsidRDefault="00D640E9" w:rsidP="00D640E9">
      <w:pPr>
        <w:spacing w:line="276" w:lineRule="auto"/>
        <w:ind w:firstLine="708"/>
        <w:jc w:val="both"/>
        <w:rPr>
          <w:rFonts w:ascii="Verdana" w:eastAsia="Aptos" w:hAnsi="Verdana" w:cs="Times New Roman"/>
        </w:rPr>
      </w:pPr>
      <w:r w:rsidRPr="00403088">
        <w:rPr>
          <w:rFonts w:ascii="Verdana" w:eastAsia="Aptos" w:hAnsi="Verdana" w:cs="Times New Roman"/>
        </w:rPr>
        <w:t xml:space="preserve">De otro lado, te contamos que esta Agencia ha da un paso decisivo en la estandarización y modernización del </w:t>
      </w:r>
      <w:r w:rsidRPr="00403088">
        <w:rPr>
          <w:rFonts w:ascii="Verdana" w:eastAsia="Aptos" w:hAnsi="Verdana" w:cs="Times New Roman"/>
          <w:b/>
          <w:bCs/>
        </w:rPr>
        <w:t>sector  social</w:t>
      </w:r>
      <w:r w:rsidRPr="00403088">
        <w:rPr>
          <w:rFonts w:ascii="Verdana" w:eastAsia="Aptos" w:hAnsi="Verdana" w:cs="Times New Roman"/>
        </w:rPr>
        <w:t xml:space="preserve"> con la expedición de las </w:t>
      </w:r>
      <w:r w:rsidRPr="00403088">
        <w:rPr>
          <w:rFonts w:ascii="Verdana" w:eastAsia="Aptos" w:hAnsi="Verdana" w:cs="Times New Roman"/>
          <w:b/>
          <w:bCs/>
        </w:rPr>
        <w:t>Resoluciones 539, 540, 541, 952 y 953 de 2025</w:t>
      </w:r>
      <w:r w:rsidRPr="00403088">
        <w:rPr>
          <w:rFonts w:ascii="Verdana" w:eastAsia="Aptos" w:hAnsi="Verdana" w:cs="Times New Roman"/>
        </w:rPr>
        <w:t xml:space="preserve">, </w:t>
      </w:r>
      <w:r w:rsidRPr="00403088">
        <w:rPr>
          <w:rFonts w:ascii="Verdana" w:eastAsia="Aptos" w:hAnsi="Verdana" w:cs="Times New Roman"/>
          <w:b/>
          <w:bCs/>
        </w:rPr>
        <w:t>mediante las cuales adoptó Documentos Tipo</w:t>
      </w:r>
      <w:r w:rsidRPr="00403088">
        <w:rPr>
          <w:rFonts w:ascii="Verdana" w:eastAsia="Aptos" w:hAnsi="Verdana" w:cs="Times New Roman"/>
        </w:rPr>
        <w:t xml:space="preserve"> para las modalidades de selección de</w:t>
      </w:r>
      <w:r w:rsidRPr="00403088">
        <w:rPr>
          <w:rFonts w:ascii="Verdana" w:eastAsia="Aptos" w:hAnsi="Verdana" w:cs="Times New Roman"/>
          <w:b/>
          <w:bCs/>
        </w:rPr>
        <w:t xml:space="preserve"> licitación pública (versión 2), selección abreviada de menor cuantía, mínima cuantía, consultoría e interventoría</w:t>
      </w:r>
      <w:r w:rsidRPr="00403088">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403088">
          <w:rPr>
            <w:rFonts w:ascii="Verdana" w:eastAsia="Aptos" w:hAnsi="Verdana" w:cs="Times New Roman"/>
            <w:u w:val="single"/>
          </w:rPr>
          <w:t>https://www.colombiacompra.gov.co/normativa-y-relatoria/documentos-tipo</w:t>
        </w:r>
      </w:hyperlink>
    </w:p>
    <w:p w14:paraId="59416926" w14:textId="77777777" w:rsidR="00D640E9" w:rsidRPr="00403088" w:rsidRDefault="00D640E9" w:rsidP="00D640E9">
      <w:pPr>
        <w:spacing w:after="0" w:line="276" w:lineRule="auto"/>
        <w:ind w:firstLine="708"/>
        <w:jc w:val="both"/>
        <w:rPr>
          <w:rFonts w:ascii="Verdana" w:eastAsia="Aptos" w:hAnsi="Verdana" w:cs="Times New Roman"/>
        </w:rPr>
      </w:pPr>
      <w:r w:rsidRPr="00403088">
        <w:rPr>
          <w:rFonts w:ascii="Verdana" w:eastAsia="Aptos" w:hAnsi="Verdana" w:cs="Times New Roman"/>
        </w:rPr>
        <w:t xml:space="preserve">Si quieres conocer más sobre la aplicación de Documentos Tipo puedes consultar la última versión de la </w:t>
      </w:r>
      <w:r w:rsidRPr="00403088">
        <w:rPr>
          <w:rFonts w:ascii="Verdana" w:eastAsia="Aptos" w:hAnsi="Verdana" w:cs="Times New Roman"/>
          <w:b/>
          <w:bCs/>
        </w:rPr>
        <w:t>Guía para la comprensión e implementación de los Documentos Tipo de obra pública de infraestructura de transporte</w:t>
      </w:r>
      <w:r w:rsidRPr="00403088">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403088">
        <w:rPr>
          <w:rFonts w:ascii="Verdana" w:eastAsia="Aptos" w:hAnsi="Verdana" w:cs="Times New Roman"/>
        </w:rPr>
        <w:br/>
      </w:r>
      <w:hyperlink r:id="rId15" w:tgtFrame="_new" w:history="1">
        <w:r w:rsidRPr="00403088">
          <w:rPr>
            <w:rFonts w:ascii="Verdana" w:eastAsia="Aptos" w:hAnsi="Verdana" w:cs="Times New Roman"/>
            <w:u w:val="single"/>
          </w:rPr>
          <w:t>https://www.colombiacompra.gov.co/archivos/manual/guia-para-la-comprension-e-implementacion-de-los-documentos-tipo-de-obra-publica-de-infraestructura-de-transporte-bajo-las-diferentes-modalidades-de-contratacion-vigentes</w:t>
        </w:r>
      </w:hyperlink>
    </w:p>
    <w:p w14:paraId="3D6BCF5D" w14:textId="77777777" w:rsidR="00D640E9" w:rsidRPr="00403088" w:rsidRDefault="00D640E9" w:rsidP="00D640E9">
      <w:pPr>
        <w:spacing w:after="0" w:line="256" w:lineRule="auto"/>
        <w:jc w:val="both"/>
        <w:rPr>
          <w:rFonts w:ascii="Verdana" w:hAnsi="Verdana"/>
        </w:rPr>
      </w:pPr>
    </w:p>
    <w:p w14:paraId="6BFF0696" w14:textId="77777777" w:rsidR="00D640E9" w:rsidRPr="00403088" w:rsidRDefault="00D640E9" w:rsidP="00D640E9">
      <w:pPr>
        <w:spacing w:before="120" w:after="0" w:line="276" w:lineRule="auto"/>
        <w:ind w:firstLine="708"/>
        <w:jc w:val="both"/>
        <w:rPr>
          <w:rFonts w:ascii="Verdana" w:eastAsia="Aptos" w:hAnsi="Verdana" w:cs="Times New Roman"/>
        </w:rPr>
      </w:pPr>
      <w:r w:rsidRPr="00403088">
        <w:rPr>
          <w:rFonts w:ascii="Verdana" w:eastAsia="Aptos" w:hAnsi="Verdana" w:cs="Times New Roman"/>
        </w:rPr>
        <w:t xml:space="preserve">Por último, lo invitamos a seguirnos en las redes sociales en las cuales se difunde información institucional: </w:t>
      </w:r>
    </w:p>
    <w:p w14:paraId="31ACA699" w14:textId="77777777" w:rsidR="00D640E9" w:rsidRPr="00403088" w:rsidRDefault="00D640E9" w:rsidP="00D640E9">
      <w:pPr>
        <w:spacing w:after="0" w:line="276" w:lineRule="auto"/>
        <w:jc w:val="both"/>
        <w:rPr>
          <w:rFonts w:ascii="Verdana" w:eastAsia="Aptos" w:hAnsi="Verdana" w:cs="Times New Roman"/>
        </w:rPr>
      </w:pPr>
    </w:p>
    <w:p w14:paraId="47800A08" w14:textId="77777777" w:rsidR="00D640E9" w:rsidRPr="00403088" w:rsidRDefault="00D640E9" w:rsidP="00D640E9">
      <w:pPr>
        <w:spacing w:after="0" w:line="276" w:lineRule="auto"/>
        <w:jc w:val="both"/>
        <w:rPr>
          <w:rFonts w:ascii="Verdana" w:eastAsia="Aptos" w:hAnsi="Verdana" w:cs="Times New Roman"/>
        </w:rPr>
      </w:pPr>
      <w:r w:rsidRPr="00403088">
        <w:rPr>
          <w:rFonts w:ascii="Verdana" w:eastAsia="Aptos" w:hAnsi="Verdana" w:cs="Times New Roman"/>
        </w:rPr>
        <w:t xml:space="preserve">Twitter: </w:t>
      </w:r>
      <w:r w:rsidRPr="00403088">
        <w:rPr>
          <w:rFonts w:ascii="Verdana" w:eastAsia="Aptos" w:hAnsi="Verdana" w:cs="Arial"/>
          <w:u w:val="single"/>
          <w:shd w:val="clear" w:color="auto" w:fill="FFFFFF"/>
          <w:lang w:val="es-ES"/>
        </w:rPr>
        <w:t>@colombiacompra</w:t>
      </w:r>
      <w:r w:rsidRPr="00403088">
        <w:rPr>
          <w:rFonts w:ascii="Verdana" w:eastAsia="Aptos" w:hAnsi="Verdana" w:cs="Times New Roman"/>
        </w:rPr>
        <w:t xml:space="preserve"> </w:t>
      </w:r>
    </w:p>
    <w:p w14:paraId="160DB591" w14:textId="77777777" w:rsidR="00D640E9" w:rsidRPr="00403088" w:rsidRDefault="00D640E9" w:rsidP="00D640E9">
      <w:pPr>
        <w:spacing w:after="0" w:line="276" w:lineRule="auto"/>
        <w:jc w:val="both"/>
        <w:rPr>
          <w:rFonts w:ascii="Verdana" w:eastAsia="Aptos" w:hAnsi="Verdana" w:cs="Times New Roman"/>
        </w:rPr>
      </w:pPr>
      <w:r w:rsidRPr="00403088">
        <w:rPr>
          <w:rFonts w:ascii="Verdana" w:eastAsia="Aptos" w:hAnsi="Verdana" w:cs="Times New Roman"/>
        </w:rPr>
        <w:t xml:space="preserve">Facebook: </w:t>
      </w:r>
      <w:proofErr w:type="spellStart"/>
      <w:r w:rsidRPr="00403088">
        <w:rPr>
          <w:rFonts w:ascii="Verdana" w:eastAsia="Aptos" w:hAnsi="Verdana" w:cs="Arial"/>
          <w:u w:val="single"/>
          <w:shd w:val="clear" w:color="auto" w:fill="FFFFFF"/>
          <w:lang w:val="es-ES"/>
        </w:rPr>
        <w:t>ColombiaCompraEficiente</w:t>
      </w:r>
      <w:proofErr w:type="spellEnd"/>
    </w:p>
    <w:p w14:paraId="26FB3B4B" w14:textId="77777777" w:rsidR="00D640E9" w:rsidRPr="00403088" w:rsidRDefault="00D640E9" w:rsidP="00D640E9">
      <w:pPr>
        <w:spacing w:after="0" w:line="276" w:lineRule="auto"/>
        <w:jc w:val="both"/>
        <w:rPr>
          <w:rFonts w:ascii="Verdana" w:eastAsia="Aptos" w:hAnsi="Verdana" w:cs="Times New Roman"/>
        </w:rPr>
      </w:pPr>
      <w:r w:rsidRPr="00403088">
        <w:rPr>
          <w:rFonts w:ascii="Verdana" w:eastAsia="Aptos" w:hAnsi="Verdana" w:cs="Times New Roman"/>
        </w:rPr>
        <w:t xml:space="preserve">LinkedIn: </w:t>
      </w:r>
      <w:r w:rsidRPr="00403088">
        <w:rPr>
          <w:rFonts w:ascii="Verdana" w:eastAsia="Aptos" w:hAnsi="Verdana" w:cs="Arial"/>
          <w:u w:val="single"/>
          <w:shd w:val="clear" w:color="auto" w:fill="FFFFFF"/>
          <w:lang w:val="es-ES"/>
        </w:rPr>
        <w:t>Agencia Nacional de Contratación Pública - Colombia Compra Eficiente</w:t>
      </w:r>
      <w:r w:rsidRPr="00403088">
        <w:rPr>
          <w:rFonts w:ascii="Verdana" w:eastAsia="Aptos" w:hAnsi="Verdana" w:cs="Times New Roman"/>
        </w:rPr>
        <w:t xml:space="preserve"> Instagram: </w:t>
      </w:r>
      <w:r w:rsidRPr="00403088">
        <w:rPr>
          <w:rFonts w:ascii="Verdana" w:eastAsia="Aptos" w:hAnsi="Verdana" w:cs="Arial"/>
          <w:u w:val="single"/>
          <w:shd w:val="clear" w:color="auto" w:fill="FFFFFF"/>
          <w:lang w:val="es-ES"/>
        </w:rPr>
        <w:t>@colombiacompraeficiente_cce</w:t>
      </w:r>
    </w:p>
    <w:p w14:paraId="0F1E67E4" w14:textId="77777777" w:rsidR="00D640E9" w:rsidRPr="00403088" w:rsidRDefault="00D640E9" w:rsidP="00D640E9">
      <w:pPr>
        <w:widowControl w:val="0"/>
        <w:autoSpaceDE w:val="0"/>
        <w:autoSpaceDN w:val="0"/>
        <w:spacing w:after="0" w:line="276" w:lineRule="auto"/>
        <w:jc w:val="both"/>
        <w:rPr>
          <w:rFonts w:ascii="Verdana" w:eastAsia="Aptos" w:hAnsi="Verdana" w:cs="Arial"/>
        </w:rPr>
      </w:pPr>
    </w:p>
    <w:p w14:paraId="1C845FC9" w14:textId="77777777" w:rsidR="00D640E9" w:rsidRPr="00403088" w:rsidRDefault="00D640E9" w:rsidP="00D640E9">
      <w:pPr>
        <w:widowControl w:val="0"/>
        <w:autoSpaceDE w:val="0"/>
        <w:autoSpaceDN w:val="0"/>
        <w:spacing w:after="0" w:line="276" w:lineRule="auto"/>
        <w:jc w:val="both"/>
        <w:rPr>
          <w:rFonts w:ascii="Verdana" w:eastAsia="Aptos" w:hAnsi="Verdana" w:cs="Arial"/>
          <w:lang w:val="es-ES_tradnl"/>
        </w:rPr>
      </w:pPr>
      <w:r w:rsidRPr="00403088">
        <w:rPr>
          <w:rFonts w:ascii="Verdana" w:eastAsia="Aptos" w:hAnsi="Verdana" w:cs="Arial"/>
        </w:rPr>
        <w:lastRenderedPageBreak/>
        <w:t xml:space="preserve">Este concepto tiene el alcance previsto en el artículo 28 del Código de Procedimiento Administrativo y de lo Contencioso Administrativo </w:t>
      </w:r>
      <w:r w:rsidRPr="00403088">
        <w:rPr>
          <w:rFonts w:ascii="Verdana" w:eastAsia="Aptos" w:hAnsi="Verdana" w:cs="Arial"/>
          <w:lang w:val="es-ES_tradnl"/>
        </w:rPr>
        <w:t>y las expresiones aquí utilizadas con mayúscula inicial deben ser entendidas con el significado que les otorga el artículo 2.2.1.1.1.3.1. del Decreto 1082 de 2015.</w:t>
      </w:r>
    </w:p>
    <w:p w14:paraId="1D5B6036" w14:textId="77777777" w:rsidR="00D640E9" w:rsidRPr="00403088" w:rsidRDefault="00D640E9" w:rsidP="00D640E9">
      <w:pPr>
        <w:widowControl w:val="0"/>
        <w:autoSpaceDE w:val="0"/>
        <w:autoSpaceDN w:val="0"/>
        <w:spacing w:after="0" w:line="276" w:lineRule="auto"/>
        <w:jc w:val="both"/>
        <w:rPr>
          <w:rFonts w:ascii="Verdana" w:eastAsia="Aptos" w:hAnsi="Verdana" w:cs="Arial"/>
        </w:rPr>
      </w:pPr>
    </w:p>
    <w:p w14:paraId="5586C850" w14:textId="77777777" w:rsidR="00D640E9" w:rsidRPr="00403088" w:rsidRDefault="00D640E9" w:rsidP="00D640E9">
      <w:pPr>
        <w:spacing w:after="0" w:line="276" w:lineRule="auto"/>
        <w:rPr>
          <w:rFonts w:ascii="Verdana" w:eastAsia="Aptos" w:hAnsi="Verdana" w:cs="Arial"/>
          <w:lang w:eastAsia="es-CO"/>
        </w:rPr>
      </w:pPr>
      <w:r w:rsidRPr="00403088">
        <w:rPr>
          <w:rFonts w:ascii="Verdana" w:eastAsia="Times New Roman" w:hAnsi="Verdana" w:cs="Arial"/>
          <w:lang w:eastAsia="es-CO"/>
        </w:rPr>
        <w:t>Atentamente,</w:t>
      </w:r>
      <w:r w:rsidRPr="00403088">
        <w:rPr>
          <w:rFonts w:ascii="Verdana" w:eastAsia="Aptos" w:hAnsi="Verdana" w:cs="Arial"/>
          <w:lang w:eastAsia="es-CO"/>
        </w:rPr>
        <w:t xml:space="preserve"> </w:t>
      </w:r>
    </w:p>
    <w:p w14:paraId="2EBF96F4" w14:textId="77777777" w:rsidR="00D640E9" w:rsidRPr="00403088" w:rsidRDefault="00D640E9" w:rsidP="00D640E9">
      <w:pPr>
        <w:spacing w:after="0" w:line="276" w:lineRule="auto"/>
        <w:jc w:val="center"/>
        <w:rPr>
          <w:rFonts w:ascii="Verdana" w:eastAsia="Aptos" w:hAnsi="Verdana" w:cs="Arial"/>
          <w:lang w:val="es-ES_tradnl" w:eastAsia="es-CO"/>
        </w:rPr>
      </w:pPr>
    </w:p>
    <w:p w14:paraId="070EEC14" w14:textId="4E914629" w:rsidR="00D640E9" w:rsidRPr="00403088" w:rsidRDefault="00214F92" w:rsidP="00D640E9">
      <w:pPr>
        <w:spacing w:after="0" w:line="276" w:lineRule="auto"/>
        <w:jc w:val="center"/>
        <w:rPr>
          <w:rFonts w:ascii="Verdana" w:eastAsia="Aptos" w:hAnsi="Verdana" w:cs="Arial"/>
          <w:lang w:val="es-ES_tradnl" w:eastAsia="es-CO"/>
        </w:rPr>
      </w:pPr>
      <w:r>
        <w:rPr>
          <w:noProof/>
        </w:rPr>
        <w:drawing>
          <wp:inline distT="0" distB="0" distL="0" distR="0" wp14:anchorId="6A90391C" wp14:editId="4FD236E8">
            <wp:extent cx="3257550" cy="1390650"/>
            <wp:effectExtent l="0" t="0" r="0" b="0"/>
            <wp:docPr id="126054434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El contenido generado por IA puede ser incorrect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57550" cy="1390650"/>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D640E9" w:rsidRPr="00403088" w14:paraId="7611F9D3" w14:textId="77777777" w:rsidTr="007F7774">
        <w:trPr>
          <w:trHeight w:val="286"/>
        </w:trPr>
        <w:tc>
          <w:tcPr>
            <w:tcW w:w="901" w:type="dxa"/>
            <w:vAlign w:val="center"/>
            <w:hideMark/>
          </w:tcPr>
          <w:p w14:paraId="62838225" w14:textId="77777777" w:rsidR="00D640E9" w:rsidRPr="00403088" w:rsidRDefault="00D640E9" w:rsidP="007F7774">
            <w:pPr>
              <w:rPr>
                <w:rFonts w:ascii="Verdana" w:eastAsia="Aptos" w:hAnsi="Verdana" w:cs="Arial"/>
                <w:sz w:val="14"/>
                <w:szCs w:val="14"/>
                <w:lang w:eastAsia="es-ES"/>
              </w:rPr>
            </w:pPr>
            <w:r w:rsidRPr="00403088">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6A24BF33" w14:textId="77777777" w:rsidR="00D640E9" w:rsidRPr="00403088" w:rsidRDefault="00D640E9" w:rsidP="007F7774">
            <w:pPr>
              <w:rPr>
                <w:rFonts w:ascii="Verdana" w:eastAsia="Aptos" w:hAnsi="Verdana" w:cs="Arial"/>
                <w:sz w:val="14"/>
                <w:szCs w:val="14"/>
                <w:lang w:eastAsia="es-ES"/>
              </w:rPr>
            </w:pPr>
            <w:r w:rsidRPr="00403088">
              <w:rPr>
                <w:rFonts w:ascii="Verdana" w:eastAsia="Aptos" w:hAnsi="Verdana" w:cs="Arial"/>
                <w:sz w:val="14"/>
                <w:szCs w:val="14"/>
                <w:lang w:eastAsia="es-ES"/>
              </w:rPr>
              <w:t>Nasly Yeana Mosquera Rivas</w:t>
            </w:r>
          </w:p>
          <w:p w14:paraId="1EC7E7BD" w14:textId="77777777" w:rsidR="00D640E9" w:rsidRPr="00403088" w:rsidRDefault="00D640E9" w:rsidP="007F7774">
            <w:pPr>
              <w:rPr>
                <w:rFonts w:ascii="Verdana" w:eastAsia="Aptos" w:hAnsi="Verdana" w:cs="Arial"/>
                <w:sz w:val="14"/>
                <w:szCs w:val="14"/>
                <w:lang w:eastAsia="es-ES"/>
              </w:rPr>
            </w:pPr>
            <w:r w:rsidRPr="00403088">
              <w:rPr>
                <w:rFonts w:ascii="Verdana" w:eastAsia="Aptos" w:hAnsi="Verdana" w:cs="Arial"/>
                <w:sz w:val="14"/>
                <w:szCs w:val="14"/>
                <w:lang w:eastAsia="es-ES"/>
              </w:rPr>
              <w:t>Analista T2–06 de la Subdirección de Gestión Contractual</w:t>
            </w:r>
          </w:p>
        </w:tc>
      </w:tr>
      <w:tr w:rsidR="00D640E9" w:rsidRPr="00403088" w14:paraId="184DABDC" w14:textId="77777777" w:rsidTr="007F7774">
        <w:trPr>
          <w:trHeight w:val="299"/>
        </w:trPr>
        <w:tc>
          <w:tcPr>
            <w:tcW w:w="901" w:type="dxa"/>
            <w:vAlign w:val="center"/>
          </w:tcPr>
          <w:p w14:paraId="2AAA0E63" w14:textId="77777777" w:rsidR="00D640E9" w:rsidRPr="00403088" w:rsidRDefault="00D640E9" w:rsidP="007F7774">
            <w:pPr>
              <w:rPr>
                <w:rFonts w:ascii="Verdana" w:eastAsia="Aptos" w:hAnsi="Verdana" w:cs="Arial"/>
                <w:sz w:val="14"/>
                <w:szCs w:val="14"/>
                <w:lang w:eastAsia="es-ES"/>
              </w:rPr>
            </w:pPr>
            <w:r w:rsidRPr="00403088">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58F6B3D2" w14:textId="77777777" w:rsidR="00D640E9" w:rsidRPr="00403088" w:rsidRDefault="00D640E9" w:rsidP="007F7774">
            <w:pPr>
              <w:rPr>
                <w:rFonts w:ascii="Verdana" w:eastAsia="Aptos" w:hAnsi="Verdana" w:cs="Arial"/>
                <w:sz w:val="14"/>
                <w:szCs w:val="14"/>
                <w:lang w:eastAsia="es-ES"/>
              </w:rPr>
            </w:pPr>
            <w:r w:rsidRPr="00403088">
              <w:rPr>
                <w:rFonts w:ascii="Verdana" w:eastAsia="Aptos" w:hAnsi="Verdana" w:cs="Arial"/>
                <w:sz w:val="14"/>
                <w:szCs w:val="14"/>
                <w:lang w:eastAsia="es-ES"/>
              </w:rPr>
              <w:t>Diana Lucía Saavedra Castañeda</w:t>
            </w:r>
          </w:p>
          <w:p w14:paraId="0B5D608D" w14:textId="77777777" w:rsidR="00D640E9" w:rsidRPr="00403088" w:rsidRDefault="00D640E9" w:rsidP="007F7774">
            <w:pPr>
              <w:rPr>
                <w:rFonts w:ascii="Verdana" w:eastAsia="Aptos" w:hAnsi="Verdana" w:cs="Arial"/>
                <w:sz w:val="14"/>
                <w:szCs w:val="14"/>
                <w:lang w:eastAsia="es-ES"/>
              </w:rPr>
            </w:pPr>
            <w:r w:rsidRPr="00403088">
              <w:rPr>
                <w:rFonts w:ascii="Verdana" w:eastAsia="Aptos" w:hAnsi="Verdana" w:cs="Arial"/>
                <w:sz w:val="14"/>
                <w:szCs w:val="14"/>
                <w:lang w:eastAsia="es-ES"/>
              </w:rPr>
              <w:t>Contratista de la Subdirección de Gestión Contractual</w:t>
            </w:r>
          </w:p>
        </w:tc>
      </w:tr>
      <w:tr w:rsidR="00D640E9" w:rsidRPr="00403088" w14:paraId="65387429" w14:textId="77777777" w:rsidTr="007F7774">
        <w:trPr>
          <w:trHeight w:val="272"/>
        </w:trPr>
        <w:tc>
          <w:tcPr>
            <w:tcW w:w="901" w:type="dxa"/>
            <w:vAlign w:val="center"/>
            <w:hideMark/>
          </w:tcPr>
          <w:p w14:paraId="76C6D7F5" w14:textId="77777777" w:rsidR="00D640E9" w:rsidRPr="00403088" w:rsidRDefault="00D640E9" w:rsidP="007F7774">
            <w:pPr>
              <w:rPr>
                <w:rFonts w:ascii="Verdana" w:eastAsia="Aptos" w:hAnsi="Verdana" w:cs="Arial"/>
                <w:sz w:val="14"/>
                <w:szCs w:val="14"/>
                <w:lang w:eastAsia="es-ES"/>
              </w:rPr>
            </w:pPr>
            <w:r w:rsidRPr="00403088">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4557C552" w14:textId="77777777" w:rsidR="00D640E9" w:rsidRPr="00403088" w:rsidRDefault="00D640E9" w:rsidP="007F7774">
            <w:pPr>
              <w:rPr>
                <w:rFonts w:ascii="Verdana" w:eastAsia="Aptos" w:hAnsi="Verdana" w:cs="Arial"/>
                <w:sz w:val="14"/>
                <w:szCs w:val="14"/>
                <w:lang w:eastAsia="es-ES"/>
              </w:rPr>
            </w:pPr>
            <w:r w:rsidRPr="00403088">
              <w:rPr>
                <w:rFonts w:ascii="Verdana" w:eastAsia="Aptos" w:hAnsi="Verdana" w:cs="Arial"/>
                <w:sz w:val="14"/>
                <w:szCs w:val="14"/>
                <w:lang w:eastAsia="es-ES"/>
              </w:rPr>
              <w:t>Carolina Quintero Gacharná</w:t>
            </w:r>
          </w:p>
          <w:p w14:paraId="5339A33E" w14:textId="77777777" w:rsidR="00D640E9" w:rsidRPr="00403088" w:rsidRDefault="00D640E9" w:rsidP="007F7774">
            <w:pPr>
              <w:rPr>
                <w:rFonts w:ascii="Verdana" w:eastAsia="Aptos" w:hAnsi="Verdana" w:cs="Arial"/>
                <w:sz w:val="14"/>
                <w:szCs w:val="14"/>
                <w:lang w:eastAsia="es-ES"/>
              </w:rPr>
            </w:pPr>
            <w:r w:rsidRPr="00403088">
              <w:rPr>
                <w:rFonts w:ascii="Verdana" w:eastAsia="Aptos" w:hAnsi="Verdana" w:cs="Arial"/>
                <w:sz w:val="14"/>
                <w:szCs w:val="14"/>
                <w:lang w:eastAsia="es-ES"/>
              </w:rPr>
              <w:t>Subdirectora de Gestión Contractual ANCP – CCE</w:t>
            </w:r>
          </w:p>
        </w:tc>
      </w:tr>
    </w:tbl>
    <w:p w14:paraId="41CD45A6" w14:textId="77777777" w:rsidR="00D640E9" w:rsidRPr="00403088" w:rsidRDefault="00D640E9" w:rsidP="00D640E9">
      <w:pPr>
        <w:spacing w:after="0" w:line="240" w:lineRule="auto"/>
        <w:rPr>
          <w:rFonts w:ascii="Verdana" w:eastAsia="Times New Roman" w:hAnsi="Verdana" w:cs="Arial"/>
          <w:sz w:val="24"/>
          <w:szCs w:val="24"/>
          <w:lang w:eastAsia="es-ES"/>
        </w:rPr>
      </w:pPr>
    </w:p>
    <w:p w14:paraId="7AF5DBB3" w14:textId="77777777" w:rsidR="00D640E9" w:rsidRPr="00403088" w:rsidRDefault="00D640E9" w:rsidP="00D640E9">
      <w:pPr>
        <w:rPr>
          <w:rFonts w:ascii="Verdana" w:eastAsia="Aptos" w:hAnsi="Verdana" w:cs="Times New Roman"/>
        </w:rPr>
      </w:pPr>
    </w:p>
    <w:bookmarkEnd w:id="0"/>
    <w:p w14:paraId="44FA5F88" w14:textId="77777777" w:rsidR="00D640E9" w:rsidRPr="00403088" w:rsidRDefault="00D640E9" w:rsidP="00D640E9">
      <w:pPr>
        <w:rPr>
          <w:rFonts w:ascii="Verdana" w:hAnsi="Verdana"/>
        </w:rPr>
      </w:pPr>
    </w:p>
    <w:sectPr w:rsidR="00D640E9" w:rsidRPr="00403088" w:rsidSect="00D640E9">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10FA9D" w14:textId="77777777" w:rsidR="004853E9" w:rsidRDefault="004853E9" w:rsidP="00D640E9">
      <w:pPr>
        <w:spacing w:after="0" w:line="240" w:lineRule="auto"/>
      </w:pPr>
      <w:r>
        <w:separator/>
      </w:r>
    </w:p>
  </w:endnote>
  <w:endnote w:type="continuationSeparator" w:id="0">
    <w:p w14:paraId="70D3C0D5" w14:textId="77777777" w:rsidR="004853E9" w:rsidRDefault="004853E9" w:rsidP="00D640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Light">
    <w:panose1 w:val="02000503000000020004"/>
    <w:charset w:val="00"/>
    <w:family w:val="modern"/>
    <w:notTrueType/>
    <w:pitch w:val="variable"/>
    <w:sig w:usb0="A000002F" w:usb1="1000004A" w:usb2="00000000" w:usb3="00000000" w:csb0="00000193" w:csb1="00000000"/>
  </w:font>
  <w:font w:name="Geomanist Bold">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7484D" w14:textId="77777777" w:rsidR="00D640E9" w:rsidRDefault="00D640E9">
    <w:pPr>
      <w:pStyle w:val="Piedepgina"/>
    </w:pPr>
  </w:p>
  <w:p w14:paraId="574D6885" w14:textId="77777777" w:rsidR="00D640E9" w:rsidRPr="00174B77" w:rsidRDefault="00D640E9"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4FAF9925" w14:textId="77777777" w:rsidR="00D640E9" w:rsidRDefault="00D640E9"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1E9310B0" w14:textId="77777777" w:rsidR="00D640E9" w:rsidRPr="00E41027" w:rsidRDefault="00D640E9"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0AF3E72A" w14:textId="77777777" w:rsidR="00D640E9" w:rsidRDefault="00D640E9"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6205FA" w14:textId="77777777" w:rsidR="004853E9" w:rsidRDefault="004853E9" w:rsidP="00D640E9">
      <w:pPr>
        <w:spacing w:after="0" w:line="240" w:lineRule="auto"/>
      </w:pPr>
      <w:r>
        <w:separator/>
      </w:r>
    </w:p>
  </w:footnote>
  <w:footnote w:type="continuationSeparator" w:id="0">
    <w:p w14:paraId="72894452" w14:textId="77777777" w:rsidR="004853E9" w:rsidRDefault="004853E9" w:rsidP="00D640E9">
      <w:pPr>
        <w:spacing w:after="0" w:line="240" w:lineRule="auto"/>
      </w:pPr>
      <w:r>
        <w:continuationSeparator/>
      </w:r>
    </w:p>
  </w:footnote>
  <w:footnote w:id="1">
    <w:p w14:paraId="5E38CD5A" w14:textId="77777777" w:rsidR="00D640E9" w:rsidRPr="00EB4645" w:rsidRDefault="00D640E9" w:rsidP="00D640E9">
      <w:pPr>
        <w:pStyle w:val="Textonotapie"/>
        <w:ind w:firstLine="709"/>
        <w:jc w:val="both"/>
        <w:rPr>
          <w:rFonts w:ascii="Verdana" w:hAnsi="Verdana" w:cs="Arial"/>
          <w:sz w:val="16"/>
          <w:szCs w:val="16"/>
          <w:lang w:val="es-ES"/>
        </w:rPr>
      </w:pPr>
      <w:r w:rsidRPr="00EB4645">
        <w:rPr>
          <w:rStyle w:val="Refdenotaalpie"/>
          <w:rFonts w:ascii="Verdana" w:hAnsi="Verdana" w:cs="Arial"/>
          <w:sz w:val="16"/>
          <w:szCs w:val="16"/>
        </w:rPr>
        <w:footnoteRef/>
      </w:r>
      <w:r w:rsidRPr="00EB4645">
        <w:rPr>
          <w:rFonts w:ascii="Verdana" w:hAnsi="Verdana" w:cs="Arial"/>
          <w:sz w:val="16"/>
          <w:szCs w:val="16"/>
        </w:rPr>
        <w:t xml:space="preserve"> </w:t>
      </w:r>
      <w:r w:rsidRPr="00EB4645">
        <w:rPr>
          <w:rFonts w:ascii="Verdana" w:hAnsi="Verdana" w:cs="Arial"/>
          <w:sz w:val="16"/>
          <w:szCs w:val="16"/>
          <w:lang w:val="es-ES"/>
        </w:rPr>
        <w:t>BOBBIO, Norberto. Democracia y secreto. México: Fondo de Cultura Económica, 2013. p. 27.</w:t>
      </w:r>
    </w:p>
  </w:footnote>
  <w:footnote w:id="2">
    <w:p w14:paraId="442AE02B" w14:textId="77777777" w:rsidR="00D640E9" w:rsidRPr="00EB4645" w:rsidRDefault="00D640E9" w:rsidP="00D640E9">
      <w:pPr>
        <w:pStyle w:val="Textonotapie"/>
        <w:ind w:firstLine="709"/>
        <w:jc w:val="both"/>
        <w:rPr>
          <w:rFonts w:ascii="Verdana" w:hAnsi="Verdana" w:cs="Arial"/>
          <w:color w:val="000000" w:themeColor="text1"/>
          <w:sz w:val="16"/>
          <w:szCs w:val="16"/>
        </w:rPr>
      </w:pPr>
      <w:r w:rsidRPr="00EB4645">
        <w:rPr>
          <w:rStyle w:val="Refdenotaalpie"/>
          <w:rFonts w:ascii="Verdana" w:hAnsi="Verdana" w:cs="Arial"/>
          <w:color w:val="000000" w:themeColor="text1"/>
          <w:sz w:val="16"/>
          <w:szCs w:val="16"/>
        </w:rPr>
        <w:footnoteRef/>
      </w:r>
      <w:r w:rsidRPr="00EB4645">
        <w:rPr>
          <w:rFonts w:ascii="Verdana" w:hAnsi="Verdana" w:cs="Arial"/>
          <w:color w:val="000000" w:themeColor="text1"/>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3BE6AFBB" w14:textId="77777777" w:rsidR="00D640E9" w:rsidRPr="00EB4645" w:rsidRDefault="00D640E9" w:rsidP="00D640E9">
      <w:pPr>
        <w:pStyle w:val="Textonotapie"/>
        <w:ind w:firstLine="709"/>
        <w:jc w:val="both"/>
        <w:rPr>
          <w:rFonts w:ascii="Verdana" w:hAnsi="Verdana" w:cs="Arial"/>
          <w:color w:val="000000" w:themeColor="text1"/>
          <w:sz w:val="16"/>
          <w:szCs w:val="16"/>
        </w:rPr>
      </w:pPr>
      <w:r w:rsidRPr="00EB4645">
        <w:rPr>
          <w:rFonts w:ascii="Verdana" w:hAnsi="Verdana" w:cs="Arial"/>
          <w:color w:val="000000" w:themeColor="text1"/>
          <w:sz w:val="16"/>
          <w:szCs w:val="16"/>
        </w:rPr>
        <w:t>Lo anterior, sin perjuicio de las publicaciones previstas en el numeral 3 del artículo 30 de la Ley 80 de 1993.</w:t>
      </w:r>
    </w:p>
    <w:p w14:paraId="1BF0782C" w14:textId="77777777" w:rsidR="00D640E9" w:rsidRPr="00EB4645" w:rsidRDefault="00D640E9" w:rsidP="00D640E9">
      <w:pPr>
        <w:pStyle w:val="Textonotapie"/>
        <w:ind w:firstLine="709"/>
        <w:jc w:val="both"/>
        <w:rPr>
          <w:rFonts w:ascii="Verdana" w:hAnsi="Verdana" w:cs="Arial"/>
          <w:color w:val="000000" w:themeColor="text1"/>
          <w:sz w:val="16"/>
          <w:szCs w:val="16"/>
        </w:rPr>
      </w:pPr>
      <w:r w:rsidRPr="00EB4645">
        <w:rPr>
          <w:rFonts w:ascii="Verdana" w:hAnsi="Verdana" w:cs="Arial"/>
          <w:color w:val="000000" w:themeColor="text1"/>
          <w:sz w:val="16"/>
          <w:szCs w:val="16"/>
        </w:rPr>
        <w:t xml:space="preserve">Con el fin de materializar los objetivos a que se refiere el inciso anterior, el Gobierno Nacional desarrollará el Sistema Electrónico para la Contratación Pública, Secop, el cual: </w:t>
      </w:r>
    </w:p>
    <w:p w14:paraId="733EDE4A" w14:textId="77777777" w:rsidR="00D640E9" w:rsidRPr="00EB4645" w:rsidRDefault="00D640E9" w:rsidP="00D640E9">
      <w:pPr>
        <w:pStyle w:val="Textonotapie"/>
        <w:ind w:firstLine="709"/>
        <w:jc w:val="both"/>
        <w:rPr>
          <w:rFonts w:ascii="Verdana" w:hAnsi="Verdana" w:cs="Arial"/>
          <w:color w:val="000000" w:themeColor="text1"/>
          <w:sz w:val="16"/>
          <w:szCs w:val="16"/>
        </w:rPr>
      </w:pPr>
      <w:r w:rsidRPr="00EB4645">
        <w:rPr>
          <w:rFonts w:ascii="Verdana" w:hAnsi="Verdana" w:cs="Arial"/>
          <w:color w:val="000000" w:themeColor="text1"/>
          <w:sz w:val="16"/>
          <w:szCs w:val="16"/>
        </w:rPr>
        <w:t>[…]</w:t>
      </w:r>
    </w:p>
    <w:p w14:paraId="4DE2A076" w14:textId="77777777" w:rsidR="00D640E9" w:rsidRPr="00EB4645" w:rsidRDefault="00D640E9" w:rsidP="00D640E9">
      <w:pPr>
        <w:pStyle w:val="Textonotapie"/>
        <w:ind w:firstLine="709"/>
        <w:jc w:val="both"/>
        <w:rPr>
          <w:rFonts w:ascii="Verdana" w:hAnsi="Verdana" w:cs="Arial"/>
          <w:color w:val="000000" w:themeColor="text1"/>
          <w:sz w:val="16"/>
          <w:szCs w:val="16"/>
        </w:rPr>
      </w:pPr>
      <w:r w:rsidRPr="00EB4645">
        <w:rPr>
          <w:rFonts w:ascii="Verdana" w:hAnsi="Verdana"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p w14:paraId="0A32B825" w14:textId="77777777" w:rsidR="00D640E9" w:rsidRPr="00EB4645" w:rsidRDefault="00D640E9" w:rsidP="00D640E9">
      <w:pPr>
        <w:pStyle w:val="Textonotapie"/>
        <w:ind w:firstLine="709"/>
        <w:jc w:val="both"/>
        <w:rPr>
          <w:rFonts w:ascii="Verdana" w:hAnsi="Verdana" w:cs="Arial"/>
          <w:color w:val="000000" w:themeColor="text1"/>
          <w:sz w:val="16"/>
          <w:szCs w:val="16"/>
          <w:lang w:val="es-CO"/>
        </w:rPr>
      </w:pPr>
    </w:p>
  </w:footnote>
  <w:footnote w:id="3">
    <w:p w14:paraId="56CF1EC9" w14:textId="77777777" w:rsidR="00D640E9" w:rsidRPr="00EB4645" w:rsidRDefault="00D640E9" w:rsidP="00D640E9">
      <w:pPr>
        <w:pStyle w:val="Textonotapie"/>
        <w:ind w:firstLine="709"/>
        <w:jc w:val="both"/>
        <w:rPr>
          <w:rFonts w:ascii="Verdana" w:hAnsi="Verdana" w:cs="Arial"/>
          <w:color w:val="000000" w:themeColor="text1"/>
          <w:sz w:val="16"/>
          <w:szCs w:val="16"/>
        </w:rPr>
      </w:pPr>
      <w:r w:rsidRPr="00EB4645">
        <w:rPr>
          <w:rStyle w:val="Refdenotaalpie"/>
          <w:rFonts w:ascii="Verdana" w:hAnsi="Verdana" w:cs="Arial"/>
          <w:color w:val="000000" w:themeColor="text1"/>
          <w:sz w:val="16"/>
          <w:szCs w:val="16"/>
        </w:rPr>
        <w:footnoteRef/>
      </w:r>
      <w:r w:rsidRPr="00EB4645">
        <w:rPr>
          <w:rFonts w:ascii="Verdana" w:hAnsi="Verdana" w:cs="Arial"/>
          <w:color w:val="000000" w:themeColor="text1"/>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62DCD976" w14:textId="77777777" w:rsidR="00D640E9" w:rsidRPr="00EB4645" w:rsidRDefault="00D640E9" w:rsidP="00D640E9">
      <w:pPr>
        <w:pStyle w:val="Textonotapie"/>
        <w:ind w:firstLine="709"/>
        <w:jc w:val="both"/>
        <w:rPr>
          <w:rFonts w:ascii="Verdana" w:hAnsi="Verdana" w:cs="Arial"/>
          <w:color w:val="000000" w:themeColor="text1"/>
          <w:sz w:val="16"/>
          <w:szCs w:val="16"/>
          <w:lang w:val="es-CO"/>
        </w:rPr>
      </w:pPr>
    </w:p>
  </w:footnote>
  <w:footnote w:id="4">
    <w:p w14:paraId="4D8F78E8" w14:textId="77777777" w:rsidR="00D640E9" w:rsidRPr="00EB4645" w:rsidRDefault="00D640E9" w:rsidP="00D640E9">
      <w:pPr>
        <w:pStyle w:val="Textonotapie"/>
        <w:ind w:firstLine="709"/>
        <w:jc w:val="both"/>
        <w:rPr>
          <w:rFonts w:ascii="Verdana" w:hAnsi="Verdana" w:cs="Arial"/>
          <w:color w:val="000000" w:themeColor="text1"/>
          <w:sz w:val="16"/>
          <w:szCs w:val="16"/>
        </w:rPr>
      </w:pPr>
      <w:r w:rsidRPr="00EB4645">
        <w:rPr>
          <w:rStyle w:val="Refdenotaalpie"/>
          <w:rFonts w:ascii="Verdana" w:hAnsi="Verdana" w:cs="Arial"/>
          <w:color w:val="000000" w:themeColor="text1"/>
          <w:sz w:val="16"/>
          <w:szCs w:val="16"/>
        </w:rPr>
        <w:footnoteRef/>
      </w:r>
      <w:r w:rsidRPr="00EB4645">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w:t>
      </w:r>
    </w:p>
    <w:p w14:paraId="141E2B7C" w14:textId="77777777" w:rsidR="00D640E9" w:rsidRPr="00EB4645" w:rsidRDefault="00D640E9" w:rsidP="00D640E9">
      <w:pPr>
        <w:pStyle w:val="Textonotapie"/>
        <w:ind w:firstLine="709"/>
        <w:jc w:val="both"/>
        <w:rPr>
          <w:rFonts w:ascii="Verdana" w:hAnsi="Verdana" w:cs="Arial"/>
          <w:color w:val="000000" w:themeColor="text1"/>
          <w:sz w:val="16"/>
          <w:szCs w:val="16"/>
        </w:rPr>
      </w:pPr>
      <w:r w:rsidRPr="00EB4645">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6476E74C" w14:textId="77777777" w:rsidR="00D640E9" w:rsidRPr="00EB4645" w:rsidRDefault="00D640E9" w:rsidP="00D640E9">
      <w:pPr>
        <w:pStyle w:val="Textonotapie"/>
        <w:ind w:firstLine="709"/>
        <w:jc w:val="both"/>
        <w:rPr>
          <w:rFonts w:ascii="Verdana" w:hAnsi="Verdana" w:cs="Arial"/>
          <w:color w:val="000000" w:themeColor="text1"/>
          <w:sz w:val="16"/>
          <w:szCs w:val="16"/>
          <w:lang w:val="es-CO"/>
        </w:rPr>
      </w:pPr>
    </w:p>
  </w:footnote>
  <w:footnote w:id="5">
    <w:p w14:paraId="409431BD" w14:textId="77777777" w:rsidR="00D640E9" w:rsidRPr="00EB4645" w:rsidRDefault="00D640E9" w:rsidP="00D640E9">
      <w:pPr>
        <w:pStyle w:val="Textonotapie"/>
        <w:ind w:firstLine="709"/>
        <w:jc w:val="both"/>
        <w:rPr>
          <w:rFonts w:ascii="Verdana" w:hAnsi="Verdana" w:cs="Arial"/>
          <w:color w:val="000000" w:themeColor="text1"/>
          <w:sz w:val="16"/>
          <w:szCs w:val="16"/>
        </w:rPr>
      </w:pPr>
      <w:r w:rsidRPr="00EB4645">
        <w:rPr>
          <w:rFonts w:ascii="Verdana" w:eastAsia="Times New Roman" w:hAnsi="Verdana" w:cs="Arial"/>
          <w:color w:val="000000" w:themeColor="text1"/>
          <w:sz w:val="16"/>
          <w:szCs w:val="16"/>
          <w:vertAlign w:val="superscript"/>
          <w:lang w:val="es-ES" w:eastAsia="es-ES"/>
        </w:rPr>
        <w:footnoteRef/>
      </w:r>
      <w:r w:rsidRPr="00EB4645">
        <w:rPr>
          <w:rFonts w:ascii="Verdana" w:eastAsia="Times New Roman" w:hAnsi="Verdana" w:cs="Arial"/>
          <w:color w:val="000000" w:themeColor="text1"/>
          <w:sz w:val="16"/>
          <w:szCs w:val="16"/>
          <w:vertAlign w:val="superscript"/>
          <w:lang w:val="es-ES" w:eastAsia="es-ES"/>
        </w:rPr>
        <w:t xml:space="preserve"> </w:t>
      </w:r>
      <w:r w:rsidRPr="00EB4645">
        <w:rPr>
          <w:rFonts w:ascii="Verdana" w:eastAsia="Times New Roman" w:hAnsi="Verdana" w:cs="Arial"/>
          <w:color w:val="000000" w:themeColor="text1"/>
          <w:sz w:val="16"/>
          <w:szCs w:val="16"/>
          <w:lang w:val="es-ES" w:eastAsia="es-ES"/>
        </w:rPr>
        <w:t>«</w:t>
      </w:r>
      <w:r w:rsidRPr="00EB4645">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1045056A" w14:textId="77777777" w:rsidR="00D640E9" w:rsidRPr="00EB4645" w:rsidRDefault="00D640E9" w:rsidP="00D640E9">
      <w:pPr>
        <w:pStyle w:val="Textonotapie"/>
        <w:ind w:firstLine="709"/>
        <w:jc w:val="both"/>
        <w:rPr>
          <w:rFonts w:ascii="Verdana" w:eastAsia="Times New Roman" w:hAnsi="Verdana" w:cs="Arial"/>
          <w:color w:val="000000" w:themeColor="text1"/>
          <w:sz w:val="16"/>
          <w:szCs w:val="16"/>
          <w:lang w:val="es-ES" w:eastAsia="es-ES"/>
        </w:rPr>
      </w:pPr>
      <w:r w:rsidRPr="00EB4645">
        <w:rPr>
          <w:rFonts w:ascii="Verdana" w:hAnsi="Verdana" w:cs="Arial"/>
          <w:color w:val="000000" w:themeColor="text1"/>
          <w:sz w:val="16"/>
          <w:szCs w:val="16"/>
        </w:rPr>
        <w:t>[…].</w:t>
      </w:r>
    </w:p>
    <w:p w14:paraId="42ED809C" w14:textId="77777777" w:rsidR="00D640E9" w:rsidRPr="00EB4645" w:rsidRDefault="00D640E9" w:rsidP="00D640E9">
      <w:pPr>
        <w:pStyle w:val="Textonotapie"/>
        <w:ind w:firstLine="709"/>
        <w:jc w:val="both"/>
        <w:rPr>
          <w:rFonts w:ascii="Verdana" w:eastAsia="Times New Roman" w:hAnsi="Verdana" w:cs="Arial"/>
          <w:color w:val="000000" w:themeColor="text1"/>
          <w:sz w:val="16"/>
          <w:szCs w:val="16"/>
          <w:lang w:val="es-ES" w:eastAsia="es-ES"/>
        </w:rPr>
      </w:pPr>
      <w:r w:rsidRPr="00EB4645">
        <w:rPr>
          <w:rFonts w:ascii="Verdana" w:eastAsia="Times New Roman"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p w14:paraId="2C6BB6FE" w14:textId="77777777" w:rsidR="00D640E9" w:rsidRPr="00EB4645" w:rsidRDefault="00D640E9" w:rsidP="00D640E9">
      <w:pPr>
        <w:pStyle w:val="Textonotapie"/>
        <w:ind w:firstLine="709"/>
        <w:jc w:val="both"/>
        <w:rPr>
          <w:rFonts w:ascii="Verdana" w:eastAsia="Times New Roman" w:hAnsi="Verdana" w:cs="Arial"/>
          <w:color w:val="000000" w:themeColor="text1"/>
          <w:sz w:val="16"/>
          <w:szCs w:val="16"/>
          <w:lang w:val="es-ES" w:eastAsia="es-ES"/>
        </w:rPr>
      </w:pPr>
    </w:p>
  </w:footnote>
  <w:footnote w:id="6">
    <w:p w14:paraId="3B57EB57" w14:textId="77777777" w:rsidR="00D640E9" w:rsidRPr="00EB4645" w:rsidRDefault="00D640E9" w:rsidP="00D640E9">
      <w:pPr>
        <w:pStyle w:val="Textonotapie"/>
        <w:ind w:firstLine="709"/>
        <w:jc w:val="both"/>
        <w:rPr>
          <w:rFonts w:ascii="Verdana" w:hAnsi="Verdana" w:cs="Arial"/>
          <w:color w:val="000000"/>
          <w:sz w:val="16"/>
          <w:szCs w:val="16"/>
        </w:rPr>
      </w:pPr>
      <w:r w:rsidRPr="00EB4645">
        <w:rPr>
          <w:rStyle w:val="Refdenotaalpie"/>
          <w:rFonts w:ascii="Verdana" w:hAnsi="Verdana" w:cs="Arial"/>
          <w:color w:val="000000"/>
          <w:sz w:val="16"/>
          <w:szCs w:val="16"/>
        </w:rPr>
        <w:footnoteRef/>
      </w:r>
      <w:r w:rsidRPr="00EB4645">
        <w:rPr>
          <w:rFonts w:ascii="Verdana" w:hAnsi="Verdana" w:cs="Arial"/>
          <w:color w:val="000000"/>
          <w:sz w:val="16"/>
          <w:szCs w:val="16"/>
        </w:rPr>
        <w:t xml:space="preserve"> C</w:t>
      </w:r>
      <w:r w:rsidRPr="00EB4645">
        <w:rPr>
          <w:rFonts w:ascii="Verdana" w:eastAsia="Times New Roman" w:hAnsi="Verdana" w:cs="Arial"/>
          <w:color w:val="000000"/>
          <w:sz w:val="16"/>
          <w:szCs w:val="16"/>
          <w:lang w:val="es-ES" w:eastAsia="es-ES"/>
        </w:rPr>
        <w:t>orte Constitucional. Sentencia C‒274 de 9 de mayo de 2013. M.P. Mar</w:t>
      </w:r>
      <w:r w:rsidRPr="00EB4645">
        <w:rPr>
          <w:rFonts w:ascii="Verdana" w:eastAsia="Times New Roman" w:hAnsi="Verdana" w:cs="Century Gothic"/>
          <w:color w:val="000000"/>
          <w:sz w:val="16"/>
          <w:szCs w:val="16"/>
          <w:lang w:val="es-ES" w:eastAsia="es-ES"/>
        </w:rPr>
        <w:t>í</w:t>
      </w:r>
      <w:r w:rsidRPr="00EB4645">
        <w:rPr>
          <w:rFonts w:ascii="Verdana" w:eastAsia="Times New Roman" w:hAnsi="Verdana" w:cs="Arial"/>
          <w:color w:val="000000"/>
          <w:sz w:val="16"/>
          <w:szCs w:val="16"/>
          <w:lang w:val="es-ES" w:eastAsia="es-ES"/>
        </w:rPr>
        <w:t xml:space="preserve">a Victoria Calle Correa. </w:t>
      </w:r>
    </w:p>
    <w:p w14:paraId="36EC43DE" w14:textId="77777777" w:rsidR="00D640E9" w:rsidRPr="00EB4645" w:rsidRDefault="00D640E9" w:rsidP="00D640E9">
      <w:pPr>
        <w:pStyle w:val="Textonotapie"/>
        <w:ind w:firstLine="709"/>
        <w:jc w:val="both"/>
        <w:rPr>
          <w:rFonts w:ascii="Verdana" w:hAnsi="Verdana" w:cs="Arial"/>
          <w:color w:val="000000"/>
          <w:sz w:val="16"/>
          <w:szCs w:val="16"/>
          <w:lang w:val="es-CO"/>
        </w:rPr>
      </w:pPr>
    </w:p>
  </w:footnote>
  <w:footnote w:id="7">
    <w:p w14:paraId="20F47EA2" w14:textId="77777777" w:rsidR="00D640E9" w:rsidRPr="00EB4645" w:rsidRDefault="00D640E9" w:rsidP="00D640E9">
      <w:pPr>
        <w:pStyle w:val="Textonotapie"/>
        <w:ind w:firstLine="708"/>
        <w:jc w:val="both"/>
        <w:rPr>
          <w:rFonts w:ascii="Verdana" w:hAnsi="Verdana" w:cs="Arial"/>
          <w:color w:val="000000"/>
          <w:sz w:val="16"/>
          <w:szCs w:val="16"/>
        </w:rPr>
      </w:pPr>
      <w:r w:rsidRPr="00EB4645">
        <w:rPr>
          <w:rStyle w:val="Refdenotaalpie"/>
          <w:rFonts w:ascii="Verdana" w:hAnsi="Verdana" w:cs="Arial"/>
          <w:color w:val="000000"/>
          <w:sz w:val="16"/>
          <w:szCs w:val="16"/>
        </w:rPr>
        <w:footnoteRef/>
      </w:r>
      <w:r w:rsidRPr="00EB4645">
        <w:rPr>
          <w:rFonts w:ascii="Verdana" w:hAnsi="Verdana" w:cs="Arial"/>
          <w:color w:val="000000"/>
          <w:sz w:val="16"/>
          <w:szCs w:val="16"/>
        </w:rPr>
        <w:t xml:space="preserve"> Decreto 4170 de 2011: “Artículo 3. Funciones: La Agencia Nacional de Contratación Pública –Colombia Compra Eficiente– ejercerá las siguientes funciones: [...]</w:t>
      </w:r>
    </w:p>
    <w:p w14:paraId="5EAABE4D" w14:textId="77777777" w:rsidR="00D640E9" w:rsidRPr="00EB4645" w:rsidRDefault="00D640E9" w:rsidP="00D640E9">
      <w:pPr>
        <w:pStyle w:val="Textonotapie"/>
        <w:ind w:firstLine="708"/>
        <w:jc w:val="both"/>
        <w:rPr>
          <w:rFonts w:ascii="Verdana" w:hAnsi="Verdana" w:cs="Arial"/>
          <w:color w:val="000000"/>
          <w:sz w:val="16"/>
          <w:szCs w:val="16"/>
        </w:rPr>
      </w:pPr>
      <w:r w:rsidRPr="00EB4645">
        <w:rPr>
          <w:rFonts w:ascii="Verdana" w:hAnsi="Verdana" w:cs="Arial"/>
          <w:color w:val="000000"/>
          <w:sz w:val="16"/>
          <w:szCs w:val="16"/>
        </w:rPr>
        <w:t>8. Desarrollar y administrar el Sistema Electrónico para la Contratación Pública (SECOP) o el que haga sus veces, y gestionar nuevos desarrollos tecnológicos en los asuntos de su competencia, teniendo en cuenta los parámetros fijados por el Consejo Directivo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38BAE" w14:textId="77777777" w:rsidR="00D640E9" w:rsidRDefault="00D640E9"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F62C699" wp14:editId="3B69DD10">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67527492" wp14:editId="614EE2FF">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B2267C8" w14:textId="77777777" w:rsidR="00D640E9" w:rsidRDefault="00D640E9">
    <w:pPr>
      <w:pStyle w:val="Encabezado"/>
    </w:pPr>
  </w:p>
  <w:p w14:paraId="31F427C4" w14:textId="77777777" w:rsidR="00D640E9" w:rsidRPr="004A305D" w:rsidRDefault="00D640E9" w:rsidP="00B01B1A">
    <w:pPr>
      <w:spacing w:after="0" w:line="120" w:lineRule="auto"/>
      <w:rPr>
        <w:rFonts w:ascii="Century Gothic" w:eastAsia="Geo" w:hAnsi="Century Gothic" w:cs="Geo"/>
        <w:sz w:val="16"/>
        <w:szCs w:val="16"/>
        <w:lang w:eastAsia="es-CO"/>
      </w:rPr>
    </w:pPr>
  </w:p>
  <w:p w14:paraId="7EA6684F" w14:textId="77777777" w:rsidR="00D640E9" w:rsidRDefault="00D640E9" w:rsidP="00844AE9">
    <w:pPr>
      <w:spacing w:after="0" w:line="240" w:lineRule="auto"/>
      <w:rPr>
        <w:rFonts w:ascii="Verdana" w:hAnsi="Verdana"/>
        <w:sz w:val="24"/>
        <w:szCs w:val="24"/>
      </w:rPr>
    </w:pPr>
  </w:p>
  <w:p w14:paraId="50FCA44C" w14:textId="77777777" w:rsidR="00D640E9" w:rsidRPr="00C925AC" w:rsidRDefault="00D640E9" w:rsidP="00844AE9">
    <w:pPr>
      <w:spacing w:after="0" w:line="240" w:lineRule="auto"/>
      <w:rPr>
        <w:rFonts w:ascii="Verdana" w:hAnsi="Verdana"/>
        <w:sz w:val="24"/>
        <w:szCs w:val="24"/>
      </w:rPr>
    </w:pPr>
  </w:p>
  <w:p w14:paraId="0737CC5B" w14:textId="77777777" w:rsidR="00D640E9" w:rsidRPr="00C925AC" w:rsidRDefault="00D640E9"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495A4E35"/>
    <w:multiLevelType w:val="hybridMultilevel"/>
    <w:tmpl w:val="2F461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6026825">
    <w:abstractNumId w:val="0"/>
  </w:num>
  <w:num w:numId="2" w16cid:durableId="1856081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0E9"/>
    <w:rsid w:val="00214F92"/>
    <w:rsid w:val="004853E9"/>
    <w:rsid w:val="004B0421"/>
    <w:rsid w:val="005727E1"/>
    <w:rsid w:val="005818E2"/>
    <w:rsid w:val="006107C8"/>
    <w:rsid w:val="00612C88"/>
    <w:rsid w:val="008E5C2E"/>
    <w:rsid w:val="009240BA"/>
    <w:rsid w:val="00940E0D"/>
    <w:rsid w:val="00CE24BB"/>
    <w:rsid w:val="00CF7D7C"/>
    <w:rsid w:val="00D640E9"/>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854CB"/>
  <w15:chartTrackingRefBased/>
  <w15:docId w15:val="{E4CF7B6E-B282-4E5A-8DCA-33F8A3D5C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40E9"/>
    <w:rPr>
      <w:kern w:val="0"/>
      <w14:ligatures w14:val="none"/>
    </w:rPr>
  </w:style>
  <w:style w:type="paragraph" w:styleId="Ttulo1">
    <w:name w:val="heading 1"/>
    <w:basedOn w:val="Normal"/>
    <w:next w:val="Normal"/>
    <w:link w:val="Ttulo1Car"/>
    <w:uiPriority w:val="9"/>
    <w:qFormat/>
    <w:rsid w:val="00D640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640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640E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640E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640E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640E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640E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640E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640E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640E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640E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640E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640E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640E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640E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640E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640E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640E9"/>
    <w:rPr>
      <w:rFonts w:eastAsiaTheme="majorEastAsia" w:cstheme="majorBidi"/>
      <w:color w:val="272727" w:themeColor="text1" w:themeTint="D8"/>
    </w:rPr>
  </w:style>
  <w:style w:type="paragraph" w:styleId="Ttulo">
    <w:name w:val="Title"/>
    <w:basedOn w:val="Normal"/>
    <w:next w:val="Normal"/>
    <w:link w:val="TtuloCar"/>
    <w:uiPriority w:val="10"/>
    <w:qFormat/>
    <w:rsid w:val="00D640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640E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640E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640E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640E9"/>
    <w:pPr>
      <w:spacing w:before="160"/>
      <w:jc w:val="center"/>
    </w:pPr>
    <w:rPr>
      <w:i/>
      <w:iCs/>
      <w:color w:val="404040" w:themeColor="text1" w:themeTint="BF"/>
    </w:rPr>
  </w:style>
  <w:style w:type="character" w:customStyle="1" w:styleId="CitaCar">
    <w:name w:val="Cita Car"/>
    <w:basedOn w:val="Fuentedeprrafopredeter"/>
    <w:link w:val="Cita"/>
    <w:uiPriority w:val="29"/>
    <w:rsid w:val="00D640E9"/>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D640E9"/>
    <w:pPr>
      <w:ind w:left="720"/>
      <w:contextualSpacing/>
    </w:pPr>
  </w:style>
  <w:style w:type="character" w:styleId="nfasisintenso">
    <w:name w:val="Intense Emphasis"/>
    <w:basedOn w:val="Fuentedeprrafopredeter"/>
    <w:uiPriority w:val="21"/>
    <w:qFormat/>
    <w:rsid w:val="00D640E9"/>
    <w:rPr>
      <w:i/>
      <w:iCs/>
      <w:color w:val="0F4761" w:themeColor="accent1" w:themeShade="BF"/>
    </w:rPr>
  </w:style>
  <w:style w:type="paragraph" w:styleId="Citadestacada">
    <w:name w:val="Intense Quote"/>
    <w:basedOn w:val="Normal"/>
    <w:next w:val="Normal"/>
    <w:link w:val="CitadestacadaCar"/>
    <w:uiPriority w:val="30"/>
    <w:qFormat/>
    <w:rsid w:val="00D640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640E9"/>
    <w:rPr>
      <w:i/>
      <w:iCs/>
      <w:color w:val="0F4761" w:themeColor="accent1" w:themeShade="BF"/>
    </w:rPr>
  </w:style>
  <w:style w:type="character" w:styleId="Referenciaintensa">
    <w:name w:val="Intense Reference"/>
    <w:basedOn w:val="Fuentedeprrafopredeter"/>
    <w:uiPriority w:val="32"/>
    <w:qFormat/>
    <w:rsid w:val="00D640E9"/>
    <w:rPr>
      <w:b/>
      <w:bCs/>
      <w:smallCaps/>
      <w:color w:val="0F4761" w:themeColor="accent1" w:themeShade="BF"/>
      <w:spacing w:val="5"/>
    </w:rPr>
  </w:style>
  <w:style w:type="paragraph" w:styleId="Encabezado">
    <w:name w:val="header"/>
    <w:basedOn w:val="Normal"/>
    <w:link w:val="EncabezadoCar"/>
    <w:uiPriority w:val="99"/>
    <w:unhideWhenUsed/>
    <w:rsid w:val="00D640E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640E9"/>
    <w:rPr>
      <w:kern w:val="0"/>
      <w14:ligatures w14:val="none"/>
    </w:rPr>
  </w:style>
  <w:style w:type="paragraph" w:styleId="Piedepgina">
    <w:name w:val="footer"/>
    <w:basedOn w:val="Normal"/>
    <w:link w:val="PiedepginaCar"/>
    <w:uiPriority w:val="99"/>
    <w:unhideWhenUsed/>
    <w:rsid w:val="00D640E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640E9"/>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D640E9"/>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D640E9"/>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D640E9"/>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D640E9"/>
    <w:rPr>
      <w:vertAlign w:val="superscript"/>
    </w:rPr>
  </w:style>
  <w:style w:type="table" w:styleId="Tablaconcuadrcula">
    <w:name w:val="Table Grid"/>
    <w:basedOn w:val="Tablanormal"/>
    <w:uiPriority w:val="39"/>
    <w:qFormat/>
    <w:rsid w:val="00D640E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D640E9"/>
    <w:rPr>
      <w:color w:val="0000FF"/>
      <w:u w:val="single"/>
    </w:rPr>
  </w:style>
  <w:style w:type="paragraph" w:customStyle="1" w:styleId="Appelnotedebasde">
    <w:name w:val="Appel note de bas de..."/>
    <w:basedOn w:val="Normal"/>
    <w:link w:val="Refdenotaalpie"/>
    <w:uiPriority w:val="99"/>
    <w:rsid w:val="00D640E9"/>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640E9"/>
  </w:style>
  <w:style w:type="table" w:customStyle="1" w:styleId="Tablaconcuadrcula11">
    <w:name w:val="Tabla con cuadrícula11"/>
    <w:basedOn w:val="Tablanormal"/>
    <w:next w:val="Tablaconcuadrcula"/>
    <w:uiPriority w:val="59"/>
    <w:qFormat/>
    <w:rsid w:val="00D640E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normativa-y-relatoria/conoce-la-relatoria"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otificacionelectronica@movilidadbogota.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6B0E58D-8E8E-4EF9-A65E-1764F34C65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C68A0B0-EB5D-4429-A6F6-80FD441350BE}">
  <ds:schemaRefs>
    <ds:schemaRef ds:uri="http://schemas.microsoft.com/sharepoint/v3/contenttype/forms"/>
  </ds:schemaRefs>
</ds:datastoreItem>
</file>

<file path=customXml/itemProps3.xml><?xml version="1.0" encoding="utf-8"?>
<ds:datastoreItem xmlns:ds="http://schemas.openxmlformats.org/officeDocument/2006/customXml" ds:itemID="{EF13004D-4052-429B-A6AD-C60A59F8579C}">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13</Pages>
  <Words>4016</Words>
  <Characters>22093</Characters>
  <Application>Microsoft Office Word</Application>
  <DocSecurity>0</DocSecurity>
  <Lines>184</Lines>
  <Paragraphs>52</Paragraphs>
  <ScaleCrop>false</ScaleCrop>
  <Company/>
  <LinksUpToDate>false</LinksUpToDate>
  <CharactersWithSpaces>26057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2</cp:revision>
  <dcterms:created xsi:type="dcterms:W3CDTF">2026-06-01T14:40:00Z</dcterms:created>
  <dcterms:modified xsi:type="dcterms:W3CDTF">2026-06-01T14:40:00Z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