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D3855" w14:textId="73FE70F4" w:rsidR="00C87622" w:rsidRPr="00C87622" w:rsidRDefault="00C87622" w:rsidP="00C87622">
      <w:pPr>
        <w:spacing w:after="120" w:line="276" w:lineRule="auto"/>
        <w:jc w:val="both"/>
        <w:rPr>
          <w:rFonts w:ascii="Verdana" w:eastAsia="Times New Roman" w:hAnsi="Verdana" w:cs="Times New Roman"/>
          <w:b/>
          <w:bCs/>
          <w:lang w:eastAsia="es-CO"/>
        </w:rPr>
      </w:pPr>
      <w:r w:rsidRPr="00C87622">
        <w:rPr>
          <w:rFonts w:ascii="Verdana" w:eastAsia="Times New Roman" w:hAnsi="Verdana" w:cs="Times New Roman"/>
          <w:b/>
          <w:bCs/>
          <w:lang w:eastAsia="es-CO"/>
        </w:rPr>
        <w:t xml:space="preserve">CONTRATO DE PRESTACIÓN DE SERVICIOS – Concepto  </w:t>
      </w:r>
    </w:p>
    <w:p w14:paraId="2147C8EE" w14:textId="660F5DBE" w:rsidR="00C87622" w:rsidRPr="00C87622" w:rsidRDefault="00C87622" w:rsidP="00C87622">
      <w:pPr>
        <w:spacing w:after="120" w:line="276" w:lineRule="auto"/>
        <w:jc w:val="both"/>
        <w:rPr>
          <w:rFonts w:ascii="Verdana" w:eastAsia="Times New Roman" w:hAnsi="Verdana" w:cs="Times New Roman"/>
          <w:sz w:val="20"/>
          <w:szCs w:val="20"/>
          <w:lang w:eastAsia="es-CO"/>
        </w:rPr>
      </w:pPr>
      <w:r w:rsidRPr="00C87622">
        <w:rPr>
          <w:rFonts w:ascii="Verdana" w:eastAsia="Times New Roman" w:hAnsi="Verdana" w:cs="Times New Roman"/>
          <w:sz w:val="20"/>
          <w:szCs w:val="20"/>
          <w:lang w:eastAsia="es-CO"/>
        </w:rPr>
        <w:t>El contrato de prestación de</w:t>
      </w:r>
      <w:r w:rsidRPr="00C87622">
        <w:rPr>
          <w:rFonts w:ascii="Verdana" w:eastAsia="Calibri" w:hAnsi="Verdana" w:cs="Arial"/>
          <w:sz w:val="20"/>
          <w:szCs w:val="20"/>
        </w:rPr>
        <w:t xml:space="preserv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C87622">
        <w:rPr>
          <w:rFonts w:ascii="Verdana" w:eastAsia="Calibri" w:hAnsi="Verdana" w:cs="Arial"/>
          <w:sz w:val="20"/>
          <w:szCs w:val="20"/>
          <w:lang w:val="es-ES_tradnl"/>
        </w:rPr>
        <w:t xml:space="preserve"> </w:t>
      </w:r>
      <w:r w:rsidRPr="00C8762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C87622">
        <w:rPr>
          <w:rFonts w:ascii="Verdana" w:eastAsia="Calibri" w:hAnsi="Verdana" w:cs="Arial"/>
          <w:sz w:val="20"/>
          <w:szCs w:val="20"/>
          <w:lang w:val="es-ES_tradnl"/>
        </w:rPr>
        <w:t xml:space="preserve"> </w:t>
      </w:r>
      <w:r w:rsidRPr="00C87622">
        <w:rPr>
          <w:rFonts w:ascii="Verdana" w:eastAsia="Calibri" w:hAnsi="Verdana" w:cs="Arial"/>
          <w:sz w:val="20"/>
          <w:szCs w:val="20"/>
        </w:rPr>
        <w:t xml:space="preserve">En ningún caso estos contratos generan relación laboral ni prestaciones </w:t>
      </w:r>
      <w:r w:rsidRPr="00C87622">
        <w:rPr>
          <w:rFonts w:ascii="Verdana" w:eastAsia="Times New Roman" w:hAnsi="Verdana" w:cs="Times New Roman"/>
          <w:sz w:val="20"/>
          <w:szCs w:val="20"/>
          <w:lang w:eastAsia="es-CO"/>
        </w:rPr>
        <w:t>sociales y se celebrarán por el término estrictamente indispensable.</w:t>
      </w:r>
    </w:p>
    <w:p w14:paraId="03C240C6" w14:textId="5159718A" w:rsidR="00C87622" w:rsidRPr="00C87622" w:rsidRDefault="00C87622" w:rsidP="00C87622">
      <w:pPr>
        <w:spacing w:after="120" w:line="276" w:lineRule="auto"/>
        <w:jc w:val="both"/>
        <w:rPr>
          <w:rFonts w:ascii="Verdana" w:eastAsia="Times New Roman" w:hAnsi="Verdana" w:cs="Times New Roman"/>
          <w:b/>
          <w:bCs/>
          <w:lang w:eastAsia="es-CO"/>
        </w:rPr>
      </w:pPr>
      <w:r w:rsidRPr="00C87622">
        <w:rPr>
          <w:rFonts w:ascii="Verdana" w:eastAsia="Times New Roman" w:hAnsi="Verdana" w:cs="Times New Roman"/>
          <w:b/>
          <w:bCs/>
          <w:lang w:eastAsia="es-CO"/>
        </w:rPr>
        <w:t>CONTRATO DE PRESTACIÓN DE SERVICIOS – Características</w:t>
      </w:r>
    </w:p>
    <w:p w14:paraId="6139A09F" w14:textId="0802514C" w:rsidR="00C87622" w:rsidRPr="00DC4CF3" w:rsidRDefault="00C87622" w:rsidP="00C87622">
      <w:pPr>
        <w:spacing w:after="120" w:line="276" w:lineRule="auto"/>
        <w:jc w:val="both"/>
        <w:rPr>
          <w:rFonts w:ascii="Verdana" w:eastAsia="Verdana" w:hAnsi="Verdana" w:cs="Verdana"/>
          <w:color w:val="EE0000"/>
          <w:sz w:val="20"/>
          <w:szCs w:val="20"/>
          <w:lang w:val="es-MX"/>
        </w:rPr>
      </w:pPr>
      <w:r w:rsidRPr="00C87622">
        <w:rPr>
          <w:rFonts w:ascii="Verdana" w:eastAsia="Times New Roman" w:hAnsi="Verdana" w:cs="Times New Roman"/>
          <w:sz w:val="20"/>
          <w:szCs w:val="20"/>
          <w:lang w:eastAsia="es-CO"/>
        </w:rPr>
        <w:t>a) Solo puede celebrarse para realizar</w:t>
      </w:r>
      <w:r w:rsidRPr="00C87622">
        <w:rPr>
          <w:rFonts w:ascii="Verdana" w:eastAsia="Times New Roman" w:hAnsi="Verdana" w:cs="Times New Roman"/>
          <w:sz w:val="20"/>
          <w:szCs w:val="20"/>
          <w:lang w:val="es-ES_tradnl" w:eastAsia="es-ES_tradnl"/>
        </w:rPr>
        <w:t xml:space="preserve">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2F40680B" w14:textId="2CCD368C" w:rsidR="00C87622" w:rsidRPr="00C87622" w:rsidRDefault="00C87622" w:rsidP="00C87622">
      <w:pPr>
        <w:spacing w:after="120" w:line="276" w:lineRule="auto"/>
        <w:jc w:val="both"/>
        <w:rPr>
          <w:rFonts w:ascii="Verdana" w:eastAsia="Times New Roman" w:hAnsi="Verdana" w:cs="Times New Roman"/>
          <w:b/>
          <w:bCs/>
          <w:lang w:eastAsia="es-CO"/>
        </w:rPr>
      </w:pPr>
      <w:r w:rsidRPr="0030751E">
        <w:rPr>
          <w:rFonts w:ascii="Verdana" w:eastAsia="Aptos" w:hAnsi="Verdana" w:cs="Arial"/>
          <w:b/>
          <w:bCs/>
          <w:kern w:val="2"/>
          <w14:ligatures w14:val="standardContextual"/>
        </w:rPr>
        <w:t xml:space="preserve">VIGILANCIA DE LOS CONTRATOS ESTATALES – Marco jurídico – </w:t>
      </w:r>
      <w:r w:rsidRPr="00C87622">
        <w:rPr>
          <w:rFonts w:ascii="Verdana" w:eastAsia="Times New Roman" w:hAnsi="Verdana" w:cs="Times New Roman"/>
          <w:b/>
          <w:bCs/>
          <w:lang w:eastAsia="es-CO"/>
        </w:rPr>
        <w:t>Obligación de la entidad – Objetivo</w:t>
      </w:r>
    </w:p>
    <w:p w14:paraId="52AAC52D" w14:textId="75A60F78" w:rsidR="00C87622" w:rsidRPr="00C87622" w:rsidRDefault="00C87622" w:rsidP="00C87622">
      <w:pPr>
        <w:spacing w:after="120" w:line="276" w:lineRule="auto"/>
        <w:jc w:val="both"/>
        <w:rPr>
          <w:rFonts w:ascii="Verdana" w:eastAsia="Times New Roman" w:hAnsi="Verdana" w:cs="Times New Roman"/>
          <w:sz w:val="20"/>
          <w:szCs w:val="20"/>
          <w:lang w:eastAsia="es-CO"/>
        </w:rPr>
      </w:pPr>
      <w:r w:rsidRPr="00C87622">
        <w:rPr>
          <w:rFonts w:ascii="Verdana" w:eastAsia="Times New Roman" w:hAnsi="Verdana" w:cs="Times New Roman"/>
          <w:sz w:val="20"/>
          <w:szCs w:val="20"/>
          <w:lang w:eastAsia="es-CO"/>
        </w:rPr>
        <w:t>[…] en el marco de lo dispuesto</w:t>
      </w:r>
      <w:r w:rsidRPr="00C87622">
        <w:rPr>
          <w:rFonts w:ascii="Verdana" w:eastAsia="Aptos" w:hAnsi="Verdana" w:cs="Arial"/>
          <w:kern w:val="2"/>
          <w:sz w:val="20"/>
          <w:szCs w:val="20"/>
          <w14:ligatures w14:val="standardContextual"/>
        </w:rPr>
        <w:t xml:space="preserve"> en los</w:t>
      </w:r>
      <w:r w:rsidRPr="00C87622">
        <w:rPr>
          <w:rFonts w:ascii="Verdana" w:eastAsia="Aptos" w:hAnsi="Verdana" w:cs="Arial"/>
          <w:sz w:val="20"/>
          <w:szCs w:val="20"/>
        </w:rPr>
        <w:t xml:space="preserve"> artículos 4, 5, 12, 14 y 26 de la Ley 80 de 1993, las Entidades Estatales tienen la obligación de velar por el correcto y oportuno cumplimiento de las prestaciones del contrato,</w:t>
      </w:r>
      <w:r w:rsidRPr="00C87622">
        <w:rPr>
          <w:rFonts w:ascii="Aptos" w:eastAsia="Aptos" w:hAnsi="Aptos" w:cs="Arial"/>
          <w:sz w:val="20"/>
          <w:szCs w:val="20"/>
        </w:rPr>
        <w:t xml:space="preserve"> </w:t>
      </w:r>
      <w:r w:rsidRPr="00C87622">
        <w:rPr>
          <w:rFonts w:ascii="Verdana" w:eastAsia="Aptos" w:hAnsi="Verdana" w:cs="Arial"/>
          <w:sz w:val="20"/>
          <w:szCs w:val="20"/>
        </w:rPr>
        <w:t xml:space="preserve">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w:t>
      </w:r>
      <w:r w:rsidRPr="00C87622">
        <w:rPr>
          <w:rFonts w:ascii="Verdana" w:eastAsia="Aptos" w:hAnsi="Verdana" w:cs="Arial"/>
          <w:sz w:val="20"/>
          <w:szCs w:val="20"/>
        </w:rPr>
        <w:lastRenderedPageBreak/>
        <w:t>cumplimiento. En ese sentido,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C87622">
        <w:rPr>
          <w:rFonts w:ascii="Verdana" w:eastAsia="Aptos" w:hAnsi="Verdana" w:cs="Arial"/>
          <w:sz w:val="20"/>
          <w:szCs w:val="20"/>
          <w:lang w:val="es-ES_tradnl" w:eastAsia="es-MX"/>
        </w:rPr>
        <w:t>.</w:t>
      </w:r>
      <w:r w:rsidRPr="00C87622">
        <w:rPr>
          <w:rFonts w:ascii="Verdana" w:eastAsia="Aptos" w:hAnsi="Verdana" w:cs="Arial"/>
          <w:sz w:val="20"/>
          <w:szCs w:val="20"/>
        </w:rPr>
        <w:t xml:space="preserve"> También se establecen los límites de la responsabilidad del representante legal ante la delegación de sus funciones en materia </w:t>
      </w:r>
      <w:r w:rsidRPr="00C87622">
        <w:rPr>
          <w:rFonts w:ascii="Verdana" w:eastAsia="Times New Roman" w:hAnsi="Verdana" w:cs="Times New Roman"/>
          <w:sz w:val="20"/>
          <w:szCs w:val="20"/>
          <w:lang w:eastAsia="es-CO"/>
        </w:rPr>
        <w:t>contractual y se regula la supervisión y la interventoría de los contratos estatales. […]</w:t>
      </w:r>
    </w:p>
    <w:p w14:paraId="7C5B2523" w14:textId="77777777" w:rsidR="00C87622" w:rsidRPr="00C87622" w:rsidRDefault="00C87622" w:rsidP="00C87622">
      <w:pPr>
        <w:spacing w:after="120" w:line="276" w:lineRule="auto"/>
        <w:jc w:val="both"/>
        <w:rPr>
          <w:rFonts w:ascii="Verdana" w:eastAsia="Times New Roman" w:hAnsi="Verdana" w:cs="Times New Roman"/>
          <w:b/>
          <w:bCs/>
          <w:lang w:eastAsia="es-CO"/>
        </w:rPr>
      </w:pPr>
      <w:r w:rsidRPr="00C87622">
        <w:rPr>
          <w:rFonts w:ascii="Verdana" w:eastAsia="Times New Roman" w:hAnsi="Verdana" w:cs="Times New Roman"/>
          <w:b/>
          <w:bCs/>
          <w:lang w:eastAsia="es-CO"/>
        </w:rPr>
        <w:t>CONTRATO DE PRESTACIÓN</w:t>
      </w:r>
      <w:r w:rsidRPr="00AD596D">
        <w:rPr>
          <w:rFonts w:ascii="Verdana" w:hAnsi="Verdana"/>
          <w:b/>
          <w:bCs/>
          <w:lang w:val="es-ES_tradnl" w:eastAsia="es-ES_tradnl"/>
        </w:rPr>
        <w:t xml:space="preserve"> DE SERVICIOS – Estudios previos – </w:t>
      </w:r>
      <w:r w:rsidRPr="00C87622">
        <w:rPr>
          <w:rFonts w:ascii="Verdana" w:eastAsia="Times New Roman" w:hAnsi="Verdana" w:cs="Times New Roman"/>
          <w:b/>
          <w:bCs/>
          <w:lang w:eastAsia="es-CO"/>
        </w:rPr>
        <w:t xml:space="preserve">Condiciones del contrato - Principio De Autonomía </w:t>
      </w:r>
    </w:p>
    <w:p w14:paraId="4FACAF18" w14:textId="77777777" w:rsidR="00C87622" w:rsidRPr="00C87622" w:rsidRDefault="00C87622" w:rsidP="00C87622">
      <w:pPr>
        <w:spacing w:after="120" w:line="276" w:lineRule="auto"/>
        <w:jc w:val="both"/>
        <w:rPr>
          <w:rFonts w:ascii="Verdana" w:eastAsia="Calibri" w:hAnsi="Verdana" w:cs="Arial"/>
          <w:color w:val="000000"/>
          <w:kern w:val="2"/>
          <w:sz w:val="20"/>
          <w:szCs w:val="20"/>
          <w14:ligatures w14:val="standardContextual"/>
        </w:rPr>
      </w:pPr>
      <w:r w:rsidRPr="00C87622">
        <w:rPr>
          <w:rFonts w:ascii="Verdana" w:eastAsia="Times New Roman" w:hAnsi="Verdana" w:cs="Times New Roman"/>
          <w:sz w:val="20"/>
          <w:szCs w:val="20"/>
          <w:lang w:eastAsia="es-CO"/>
        </w:rPr>
        <w:t>[…] las Entidades Públicas</w:t>
      </w:r>
      <w:r w:rsidRPr="00C87622">
        <w:rPr>
          <w:rFonts w:ascii="Verdana" w:eastAsia="Calibri" w:hAnsi="Verdana" w:cs="Arial"/>
          <w:color w:val="000000"/>
          <w:kern w:val="2"/>
          <w:sz w:val="20"/>
          <w:szCs w:val="20"/>
          <w14:ligatures w14:val="standardContextual"/>
        </w:rPr>
        <w:t xml:space="preserve"> desde los estudios previos definirán las condiciones del contrato de prestación de servicios a celebrar, plasmado en la minuta del contrato de prestación de servicios profesionales, de apoyo a la gestión y trabajos artísticos. Finalmente, se resalta que en la Ley 80 de 1993, Ley 1150 de 2007 y en el Decreto 1082 de 2015 no se encuentran disposiciones que establezcan la forma en que deben presentarse las cuentas de cobro, tales como el informe de ejecución o el informe y certificación de cumplimiento, así como las fechas para su presentación, por cuanto esto dependerá de las directrices fijadas al interior de la entidad estatal en su guías, circulares o manuales, que se verán reflejados en las cláusulas contenidas en la minuta del contrato de prestación de servicios. […]</w:t>
      </w:r>
    </w:p>
    <w:p w14:paraId="2EC5FD78" w14:textId="77777777" w:rsidR="00C87622" w:rsidRPr="00F47E2F" w:rsidRDefault="00C87622" w:rsidP="00C87622">
      <w:pPr>
        <w:spacing w:after="0"/>
        <w:jc w:val="both"/>
        <w:rPr>
          <w:rFonts w:ascii="Verdana" w:eastAsia="Verdana" w:hAnsi="Verdana" w:cs="Verdana"/>
          <w:color w:val="EE0000"/>
          <w:sz w:val="20"/>
          <w:szCs w:val="20"/>
        </w:rPr>
      </w:pPr>
    </w:p>
    <w:p w14:paraId="7C999E96" w14:textId="77777777" w:rsidR="00C87622" w:rsidRPr="00DC4CF3" w:rsidRDefault="00C87622" w:rsidP="00C87622">
      <w:pPr>
        <w:spacing w:after="0"/>
        <w:jc w:val="both"/>
        <w:rPr>
          <w:rFonts w:ascii="Verdana" w:eastAsia="Verdana" w:hAnsi="Verdana" w:cs="Verdana"/>
          <w:color w:val="EE0000"/>
          <w:sz w:val="20"/>
          <w:szCs w:val="20"/>
          <w:lang w:val="es-MX"/>
        </w:rPr>
      </w:pPr>
    </w:p>
    <w:p w14:paraId="22885E87" w14:textId="77777777" w:rsidR="00C87622" w:rsidRDefault="00C87622" w:rsidP="00814218">
      <w:pPr>
        <w:spacing w:after="0" w:line="240" w:lineRule="auto"/>
        <w:jc w:val="both"/>
        <w:rPr>
          <w:rFonts w:ascii="Verdana" w:hAnsi="Verdana"/>
        </w:rPr>
      </w:pPr>
    </w:p>
    <w:p w14:paraId="492A5E3A" w14:textId="77777777" w:rsidR="00C87622" w:rsidRDefault="00C87622" w:rsidP="00814218">
      <w:pPr>
        <w:spacing w:after="0" w:line="240" w:lineRule="auto"/>
        <w:jc w:val="both"/>
        <w:rPr>
          <w:rFonts w:ascii="Verdana" w:hAnsi="Verdana"/>
        </w:rPr>
      </w:pPr>
    </w:p>
    <w:p w14:paraId="7DFB0567" w14:textId="77777777" w:rsidR="00C87622" w:rsidRDefault="00C87622" w:rsidP="00814218">
      <w:pPr>
        <w:spacing w:after="0" w:line="240" w:lineRule="auto"/>
        <w:jc w:val="both"/>
        <w:rPr>
          <w:rFonts w:ascii="Verdana" w:hAnsi="Verdana"/>
        </w:rPr>
      </w:pPr>
    </w:p>
    <w:p w14:paraId="23BDF0E4" w14:textId="77777777" w:rsidR="00C87622" w:rsidRDefault="00C87622" w:rsidP="00814218">
      <w:pPr>
        <w:spacing w:after="0" w:line="240" w:lineRule="auto"/>
        <w:jc w:val="both"/>
        <w:rPr>
          <w:rFonts w:ascii="Verdana" w:hAnsi="Verdana"/>
        </w:rPr>
      </w:pPr>
    </w:p>
    <w:p w14:paraId="4DF98EC1" w14:textId="77777777" w:rsidR="00C87622" w:rsidRDefault="00C87622" w:rsidP="00814218">
      <w:pPr>
        <w:spacing w:after="0" w:line="240" w:lineRule="auto"/>
        <w:jc w:val="both"/>
        <w:rPr>
          <w:rFonts w:ascii="Verdana" w:hAnsi="Verdana"/>
        </w:rPr>
      </w:pPr>
    </w:p>
    <w:p w14:paraId="13C763CF" w14:textId="77777777" w:rsidR="00C87622" w:rsidRDefault="00C87622" w:rsidP="00814218">
      <w:pPr>
        <w:spacing w:after="0" w:line="240" w:lineRule="auto"/>
        <w:jc w:val="both"/>
        <w:rPr>
          <w:rFonts w:ascii="Verdana" w:hAnsi="Verdana"/>
        </w:rPr>
      </w:pPr>
    </w:p>
    <w:p w14:paraId="1201BA3E" w14:textId="77777777" w:rsidR="00C87622" w:rsidRDefault="00C87622" w:rsidP="00814218">
      <w:pPr>
        <w:spacing w:after="0" w:line="240" w:lineRule="auto"/>
        <w:jc w:val="both"/>
        <w:rPr>
          <w:rFonts w:ascii="Verdana" w:hAnsi="Verdana"/>
        </w:rPr>
      </w:pPr>
    </w:p>
    <w:p w14:paraId="692B367A" w14:textId="77777777" w:rsidR="00C87622" w:rsidRDefault="00C87622" w:rsidP="00814218">
      <w:pPr>
        <w:spacing w:after="0" w:line="240" w:lineRule="auto"/>
        <w:jc w:val="both"/>
        <w:rPr>
          <w:rFonts w:ascii="Verdana" w:hAnsi="Verdana"/>
        </w:rPr>
      </w:pPr>
    </w:p>
    <w:p w14:paraId="58DAAF53" w14:textId="77777777" w:rsidR="00C87622" w:rsidRDefault="00C87622" w:rsidP="00814218">
      <w:pPr>
        <w:spacing w:after="0" w:line="240" w:lineRule="auto"/>
        <w:jc w:val="both"/>
        <w:rPr>
          <w:rFonts w:ascii="Verdana" w:hAnsi="Verdana"/>
        </w:rPr>
      </w:pPr>
    </w:p>
    <w:p w14:paraId="7BF68FC1" w14:textId="77777777" w:rsidR="00C87622" w:rsidRDefault="00C87622" w:rsidP="00814218">
      <w:pPr>
        <w:spacing w:after="0" w:line="240" w:lineRule="auto"/>
        <w:jc w:val="both"/>
        <w:rPr>
          <w:rFonts w:ascii="Verdana" w:hAnsi="Verdana"/>
        </w:rPr>
      </w:pPr>
    </w:p>
    <w:p w14:paraId="3C9999CC" w14:textId="77777777" w:rsidR="00C87622" w:rsidRDefault="00C87622" w:rsidP="00814218">
      <w:pPr>
        <w:spacing w:after="0" w:line="240" w:lineRule="auto"/>
        <w:jc w:val="both"/>
        <w:rPr>
          <w:rFonts w:ascii="Verdana" w:hAnsi="Verdana"/>
        </w:rPr>
      </w:pPr>
    </w:p>
    <w:p w14:paraId="0DF9D55B" w14:textId="77777777" w:rsidR="00C87622" w:rsidRDefault="00C87622" w:rsidP="00814218">
      <w:pPr>
        <w:spacing w:after="0" w:line="240" w:lineRule="auto"/>
        <w:jc w:val="both"/>
        <w:rPr>
          <w:rFonts w:ascii="Verdana" w:hAnsi="Verdana"/>
        </w:rPr>
      </w:pPr>
    </w:p>
    <w:p w14:paraId="35D0F28F" w14:textId="77777777" w:rsidR="00C87622" w:rsidRDefault="00C87622" w:rsidP="00814218">
      <w:pPr>
        <w:spacing w:after="0" w:line="240" w:lineRule="auto"/>
        <w:jc w:val="both"/>
        <w:rPr>
          <w:rFonts w:ascii="Verdana" w:hAnsi="Verdana"/>
        </w:rPr>
      </w:pPr>
    </w:p>
    <w:p w14:paraId="1DFAEE67" w14:textId="77777777" w:rsidR="00C87622" w:rsidRDefault="00C87622" w:rsidP="00814218">
      <w:pPr>
        <w:spacing w:after="0" w:line="240" w:lineRule="auto"/>
        <w:jc w:val="both"/>
        <w:rPr>
          <w:rFonts w:ascii="Verdana" w:hAnsi="Verdana"/>
        </w:rPr>
      </w:pPr>
    </w:p>
    <w:p w14:paraId="0286F454" w14:textId="77777777" w:rsidR="00C87622" w:rsidRDefault="00C87622" w:rsidP="00814218">
      <w:pPr>
        <w:spacing w:after="0" w:line="240" w:lineRule="auto"/>
        <w:jc w:val="both"/>
        <w:rPr>
          <w:rFonts w:ascii="Verdana" w:hAnsi="Verdana"/>
        </w:rPr>
      </w:pPr>
    </w:p>
    <w:p w14:paraId="5E2F7C7F" w14:textId="77777777" w:rsidR="00C87622" w:rsidRDefault="00C87622" w:rsidP="00814218">
      <w:pPr>
        <w:spacing w:after="0" w:line="240" w:lineRule="auto"/>
        <w:jc w:val="both"/>
        <w:rPr>
          <w:rFonts w:ascii="Verdana" w:hAnsi="Verdana"/>
        </w:rPr>
      </w:pPr>
    </w:p>
    <w:p w14:paraId="3C0C076D" w14:textId="77777777" w:rsidR="00C87622" w:rsidRDefault="00C87622" w:rsidP="00814218">
      <w:pPr>
        <w:spacing w:after="0" w:line="240" w:lineRule="auto"/>
        <w:jc w:val="both"/>
        <w:rPr>
          <w:rFonts w:ascii="Verdana" w:hAnsi="Verdana"/>
        </w:rPr>
      </w:pPr>
    </w:p>
    <w:p w14:paraId="47457B8B" w14:textId="1BEBBEC3" w:rsidR="00814218" w:rsidRPr="008E4F36" w:rsidRDefault="00C87622" w:rsidP="00814218">
      <w:pPr>
        <w:spacing w:after="0" w:line="240" w:lineRule="auto"/>
        <w:jc w:val="both"/>
        <w:rPr>
          <w:rFonts w:ascii="Verdana" w:hAnsi="Verdana"/>
        </w:rPr>
      </w:pPr>
      <w:r w:rsidRPr="00C87622">
        <w:rPr>
          <w:rFonts w:ascii="Verdana" w:hAnsi="Verdana"/>
        </w:rPr>
        <w:lastRenderedPageBreak/>
        <w:t xml:space="preserve">Bogotá D.C., 04 </w:t>
      </w:r>
      <w:r>
        <w:rPr>
          <w:rFonts w:ascii="Verdana" w:hAnsi="Verdana"/>
        </w:rPr>
        <w:t>j</w:t>
      </w:r>
      <w:r w:rsidRPr="00C87622">
        <w:rPr>
          <w:rFonts w:ascii="Verdana" w:hAnsi="Verdana"/>
        </w:rPr>
        <w:t>unio 2026</w:t>
      </w:r>
      <w:r>
        <w:rPr>
          <w:rFonts w:ascii="Verdana" w:hAnsi="Verdana"/>
        </w:rPr>
        <w:t xml:space="preserve"> </w:t>
      </w:r>
    </w:p>
    <w:p w14:paraId="4FA163B4" w14:textId="7DE815E3" w:rsidR="00814218" w:rsidRPr="00EA2970" w:rsidRDefault="00814218" w:rsidP="00EA2970">
      <w:pPr>
        <w:spacing w:after="0" w:line="240" w:lineRule="auto"/>
        <w:jc w:val="both"/>
        <w:rPr>
          <w:rFonts w:ascii="Verdana" w:eastAsia="Calibri" w:hAnsi="Verdana" w:cs="Arial"/>
          <w:lang w:eastAsia="es-ES"/>
        </w:rPr>
      </w:pPr>
      <w:bookmarkStart w:id="0" w:name="_Hlk197462763"/>
      <w:bookmarkStart w:id="1" w:name="_Hlk197529996"/>
    </w:p>
    <w:p w14:paraId="7D7AD2EB" w14:textId="3B95BF5C" w:rsidR="00814218" w:rsidRDefault="00C87622" w:rsidP="00EA2970">
      <w:pPr>
        <w:spacing w:after="0" w:line="240" w:lineRule="auto"/>
        <w:jc w:val="both"/>
        <w:rPr>
          <w:rFonts w:ascii="Verdana" w:eastAsia="Calibri" w:hAnsi="Verdana" w:cs="Arial"/>
          <w:lang w:eastAsia="es-ES"/>
        </w:rPr>
      </w:pPr>
      <w:r w:rsidRPr="00C87622">
        <w:rPr>
          <w:rFonts w:ascii="Verdana" w:eastAsia="Calibri" w:hAnsi="Verdana" w:cs="Arial"/>
          <w:lang w:eastAsia="es-ES"/>
        </w:rPr>
        <w:drawing>
          <wp:anchor distT="0" distB="0" distL="114300" distR="114300" simplePos="0" relativeHeight="251660288" behindDoc="1" locked="0" layoutInCell="1" allowOverlap="1" wp14:anchorId="0A16F44D" wp14:editId="5E73D491">
            <wp:simplePos x="0" y="0"/>
            <wp:positionH relativeFrom="column">
              <wp:posOffset>3395100</wp:posOffset>
            </wp:positionH>
            <wp:positionV relativeFrom="paragraph">
              <wp:posOffset>120553</wp:posOffset>
            </wp:positionV>
            <wp:extent cx="2581275" cy="762000"/>
            <wp:effectExtent l="0" t="0" r="9525" b="0"/>
            <wp:wrapTight wrapText="bothSides">
              <wp:wrapPolygon edited="0">
                <wp:start x="0" y="0"/>
                <wp:lineTo x="0" y="21060"/>
                <wp:lineTo x="21520" y="21060"/>
                <wp:lineTo x="21520" y="0"/>
                <wp:lineTo x="0" y="0"/>
              </wp:wrapPolygon>
            </wp:wrapTight>
            <wp:docPr id="16260763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76323" name=""/>
                    <pic:cNvPicPr/>
                  </pic:nvPicPr>
                  <pic:blipFill>
                    <a:blip r:embed="rId11">
                      <a:extLst>
                        <a:ext uri="{28A0092B-C50C-407E-A947-70E740481C1C}">
                          <a14:useLocalDpi xmlns:a14="http://schemas.microsoft.com/office/drawing/2010/main" val="0"/>
                        </a:ext>
                      </a:extLst>
                    </a:blip>
                    <a:stretch>
                      <a:fillRect/>
                    </a:stretch>
                  </pic:blipFill>
                  <pic:spPr>
                    <a:xfrm>
                      <a:off x="0" y="0"/>
                      <a:ext cx="2581275" cy="762000"/>
                    </a:xfrm>
                    <a:prstGeom prst="rect">
                      <a:avLst/>
                    </a:prstGeom>
                  </pic:spPr>
                </pic:pic>
              </a:graphicData>
            </a:graphic>
          </wp:anchor>
        </w:drawing>
      </w:r>
    </w:p>
    <w:p w14:paraId="7A99EA32" w14:textId="6F7A8F57" w:rsidR="00C87622" w:rsidRDefault="00C87622" w:rsidP="00EA2970">
      <w:pPr>
        <w:spacing w:after="0" w:line="240" w:lineRule="auto"/>
        <w:jc w:val="both"/>
        <w:rPr>
          <w:rFonts w:ascii="Verdana" w:eastAsia="Calibri" w:hAnsi="Verdana" w:cs="Arial"/>
          <w:lang w:eastAsia="es-ES"/>
        </w:rPr>
      </w:pPr>
    </w:p>
    <w:p w14:paraId="7837382B" w14:textId="52D11EC1" w:rsidR="00C87622" w:rsidRPr="00EA2970" w:rsidRDefault="00C87622" w:rsidP="00EA2970">
      <w:pPr>
        <w:spacing w:after="0" w:line="240" w:lineRule="auto"/>
        <w:jc w:val="both"/>
        <w:rPr>
          <w:rFonts w:ascii="Verdana" w:eastAsia="Calibri" w:hAnsi="Verdana" w:cs="Arial"/>
          <w:lang w:eastAsia="es-ES"/>
        </w:rPr>
      </w:pPr>
    </w:p>
    <w:p w14:paraId="6BFA7C1A" w14:textId="77777777" w:rsidR="00814218" w:rsidRPr="00EA2970" w:rsidRDefault="00814218" w:rsidP="00EA2970">
      <w:pPr>
        <w:spacing w:after="0" w:line="240" w:lineRule="auto"/>
        <w:jc w:val="both"/>
        <w:rPr>
          <w:rFonts w:ascii="Verdana" w:eastAsia="Calibri" w:hAnsi="Verdana" w:cs="Arial"/>
          <w:lang w:eastAsia="es-ES"/>
        </w:rPr>
      </w:pPr>
      <w:r w:rsidRPr="00EA2970">
        <w:rPr>
          <w:rFonts w:ascii="Verdana" w:eastAsia="Calibri" w:hAnsi="Verdana" w:cs="Arial"/>
          <w:lang w:eastAsia="es-ES"/>
        </w:rPr>
        <w:t>Señora</w:t>
      </w:r>
    </w:p>
    <w:p w14:paraId="0377DFAB" w14:textId="77777777" w:rsidR="00814218" w:rsidRPr="00EA2970" w:rsidRDefault="00814218" w:rsidP="00EA2970">
      <w:pPr>
        <w:spacing w:after="0" w:line="240" w:lineRule="auto"/>
        <w:jc w:val="both"/>
        <w:rPr>
          <w:rFonts w:ascii="Verdana" w:eastAsia="Calibri" w:hAnsi="Verdana" w:cs="Arial"/>
          <w:lang w:eastAsia="es-ES"/>
        </w:rPr>
      </w:pPr>
      <w:r w:rsidRPr="00EA2970">
        <w:rPr>
          <w:rFonts w:ascii="Verdana" w:eastAsia="Calibri" w:hAnsi="Verdana" w:cs="Arial"/>
          <w:b/>
          <w:bCs/>
          <w:lang w:eastAsia="es-ES"/>
        </w:rPr>
        <w:t>Olga María Pascitto Moreno</w:t>
      </w:r>
    </w:p>
    <w:p w14:paraId="28CC5E17" w14:textId="77777777" w:rsidR="00814218" w:rsidRPr="00EA2970" w:rsidRDefault="00814218" w:rsidP="00EA2970">
      <w:pPr>
        <w:spacing w:after="0" w:line="240" w:lineRule="auto"/>
        <w:jc w:val="both"/>
        <w:rPr>
          <w:rFonts w:ascii="Verdana" w:eastAsia="Calibri" w:hAnsi="Verdana" w:cs="Arial"/>
          <w:b/>
          <w:lang w:eastAsia="es-ES_tradnl"/>
        </w:rPr>
      </w:pPr>
      <w:hyperlink r:id="rId12" w:history="1">
        <w:r w:rsidRPr="00EA2970">
          <w:rPr>
            <w:rStyle w:val="Hipervnculo"/>
            <w:rFonts w:ascii="Verdana" w:eastAsia="Calibri" w:hAnsi="Verdana" w:cs="Arial"/>
            <w:b/>
            <w:lang w:eastAsia="es-ES_tradnl"/>
          </w:rPr>
          <w:t>hermanaspascittomoreno@gmail.com</w:t>
        </w:r>
      </w:hyperlink>
      <w:r w:rsidRPr="00EA2970">
        <w:rPr>
          <w:rFonts w:ascii="Verdana" w:eastAsia="Calibri" w:hAnsi="Verdana" w:cs="Arial"/>
          <w:b/>
          <w:lang w:eastAsia="es-ES_tradnl"/>
        </w:rPr>
        <w:t xml:space="preserve"> </w:t>
      </w:r>
    </w:p>
    <w:p w14:paraId="43427052" w14:textId="77777777" w:rsidR="00814218" w:rsidRPr="00EA2970" w:rsidRDefault="00814218" w:rsidP="00EA2970">
      <w:pPr>
        <w:spacing w:after="0" w:line="240" w:lineRule="auto"/>
        <w:jc w:val="both"/>
        <w:rPr>
          <w:rFonts w:ascii="Verdana" w:eastAsia="Calibri" w:hAnsi="Verdana" w:cs="Arial"/>
          <w:bCs/>
          <w:lang w:eastAsia="es-ES_tradnl"/>
        </w:rPr>
      </w:pPr>
      <w:r w:rsidRPr="00EA2970">
        <w:rPr>
          <w:rFonts w:ascii="Verdana" w:eastAsia="Calibri" w:hAnsi="Verdana" w:cs="Arial"/>
          <w:bCs/>
          <w:lang w:eastAsia="es-ES_tradnl"/>
        </w:rPr>
        <w:t>Ciudad</w:t>
      </w:r>
    </w:p>
    <w:p w14:paraId="66DBDD11" w14:textId="77777777" w:rsidR="00814218" w:rsidRDefault="00814218" w:rsidP="00EA2970">
      <w:pPr>
        <w:spacing w:after="0" w:line="240" w:lineRule="auto"/>
        <w:jc w:val="both"/>
        <w:rPr>
          <w:rFonts w:ascii="Verdana" w:eastAsia="Calibri" w:hAnsi="Verdana" w:cs="Arial"/>
          <w:b/>
          <w:bCs/>
          <w:color w:val="000000"/>
          <w:lang w:eastAsia="es-ES_tradnl"/>
        </w:rPr>
      </w:pPr>
    </w:p>
    <w:p w14:paraId="5B683365" w14:textId="77777777" w:rsidR="00EA2970" w:rsidRPr="00B21417" w:rsidRDefault="00EA2970" w:rsidP="00EA297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14218" w:rsidRPr="00EA2970" w14:paraId="2BBBDCA2" w14:textId="77777777" w:rsidTr="00F17D62">
        <w:trPr>
          <w:trHeight w:val="162"/>
        </w:trPr>
        <w:tc>
          <w:tcPr>
            <w:tcW w:w="3119" w:type="dxa"/>
          </w:tcPr>
          <w:p w14:paraId="1BBCC8DE" w14:textId="77777777" w:rsidR="00814218" w:rsidRPr="00B21417" w:rsidRDefault="00814218" w:rsidP="00EA2970">
            <w:pPr>
              <w:jc w:val="both"/>
              <w:rPr>
                <w:rFonts w:ascii="Verdana" w:eastAsia="Calibri" w:hAnsi="Verdana" w:cs="Arial"/>
                <w:b/>
                <w:bCs/>
                <w:color w:val="7030A0"/>
                <w:lang w:eastAsia="es-ES_tradnl"/>
              </w:rPr>
            </w:pPr>
          </w:p>
        </w:tc>
        <w:tc>
          <w:tcPr>
            <w:tcW w:w="5670" w:type="dxa"/>
          </w:tcPr>
          <w:p w14:paraId="3472B182" w14:textId="77777777" w:rsidR="00814218" w:rsidRPr="00EA2970" w:rsidRDefault="00814218" w:rsidP="00EA2970">
            <w:pPr>
              <w:jc w:val="both"/>
              <w:rPr>
                <w:rFonts w:ascii="Verdana" w:eastAsia="Calibri" w:hAnsi="Verdana" w:cs="Arial"/>
                <w:b/>
                <w:bCs/>
                <w:lang w:eastAsia="es-ES"/>
              </w:rPr>
            </w:pPr>
            <w:r w:rsidRPr="00EA2970">
              <w:rPr>
                <w:rFonts w:ascii="Verdana" w:eastAsia="Calibri" w:hAnsi="Verdana" w:cs="Arial"/>
                <w:b/>
                <w:bCs/>
                <w:lang w:eastAsia="es-ES"/>
              </w:rPr>
              <w:t>Concepto C- 678 de 2026</w:t>
            </w:r>
          </w:p>
          <w:p w14:paraId="2F109F4B" w14:textId="77777777" w:rsidR="00814218" w:rsidRPr="00EA2970" w:rsidRDefault="00814218" w:rsidP="00EA2970">
            <w:pPr>
              <w:jc w:val="both"/>
              <w:rPr>
                <w:rFonts w:ascii="Verdana" w:eastAsia="Calibri" w:hAnsi="Verdana" w:cs="Arial"/>
                <w:b/>
                <w:bCs/>
                <w:color w:val="7030A0"/>
                <w:lang w:eastAsia="es-ES"/>
              </w:rPr>
            </w:pPr>
          </w:p>
        </w:tc>
      </w:tr>
      <w:tr w:rsidR="00814218" w:rsidRPr="00EA2970" w14:paraId="288CCF35" w14:textId="77777777" w:rsidTr="00F17D62">
        <w:trPr>
          <w:trHeight w:val="884"/>
        </w:trPr>
        <w:tc>
          <w:tcPr>
            <w:tcW w:w="3119" w:type="dxa"/>
          </w:tcPr>
          <w:p w14:paraId="610C0B44" w14:textId="77777777" w:rsidR="00814218" w:rsidRPr="00EA2970" w:rsidRDefault="00814218" w:rsidP="00EA2970">
            <w:pPr>
              <w:jc w:val="both"/>
              <w:rPr>
                <w:rFonts w:ascii="Verdana" w:eastAsia="Calibri" w:hAnsi="Verdana" w:cs="Arial"/>
                <w:color w:val="000000"/>
                <w:lang w:eastAsia="es-ES_tradnl"/>
              </w:rPr>
            </w:pPr>
            <w:r w:rsidRPr="00EA2970">
              <w:rPr>
                <w:rFonts w:ascii="Verdana" w:eastAsia="Calibri" w:hAnsi="Verdana" w:cs="Arial"/>
                <w:b/>
                <w:color w:val="000000"/>
                <w:lang w:eastAsia="es-ES_tradnl"/>
              </w:rPr>
              <w:t>Temas:</w:t>
            </w:r>
            <w:r w:rsidRPr="00EA2970">
              <w:rPr>
                <w:rFonts w:ascii="Verdana" w:eastAsia="Calibri" w:hAnsi="Verdana" w:cs="Arial"/>
                <w:color w:val="000000"/>
                <w:lang w:eastAsia="es-ES_tradnl"/>
              </w:rPr>
              <w:t xml:space="preserve">                   </w:t>
            </w:r>
          </w:p>
        </w:tc>
        <w:tc>
          <w:tcPr>
            <w:tcW w:w="5670" w:type="dxa"/>
          </w:tcPr>
          <w:p w14:paraId="2619166F" w14:textId="77777777" w:rsidR="00814218" w:rsidRPr="00EA2970" w:rsidRDefault="00814218" w:rsidP="00EA2970">
            <w:pPr>
              <w:jc w:val="both"/>
              <w:rPr>
                <w:rFonts w:ascii="Verdana" w:eastAsia="Verdana" w:hAnsi="Verdana" w:cs="Verdana"/>
                <w:lang w:val="es-ES"/>
              </w:rPr>
            </w:pPr>
            <w:r w:rsidRPr="00EA2970">
              <w:rPr>
                <w:rFonts w:ascii="Verdana" w:eastAsia="Verdana" w:hAnsi="Verdana" w:cs="Verdana"/>
                <w:lang w:val="es-ES"/>
              </w:rPr>
              <w:t xml:space="preserve">CONTRATO DE PRESTACIÓN DE SERVICIOS – Concepto / CONTRATO DE PRESTACIÓN DE SERVICIOS – Características / VIGILANCIA DE LOS CONTRATOS ESTATALES – Marco jurídico – Obligación de la entidad – Objetivo / CONTRATO DE PRESTACIÓN DE SERVICIOS – Estudios previos – Condiciones del contrato - Principio De Autonomía </w:t>
            </w:r>
          </w:p>
          <w:p w14:paraId="2B7E54ED" w14:textId="77777777" w:rsidR="00814218" w:rsidRPr="00EA2970" w:rsidRDefault="00814218" w:rsidP="00EA2970">
            <w:pPr>
              <w:jc w:val="both"/>
              <w:rPr>
                <w:rFonts w:ascii="Verdana" w:eastAsia="Verdana" w:hAnsi="Verdana" w:cs="Verdana"/>
                <w:lang w:val="es-ES"/>
              </w:rPr>
            </w:pPr>
          </w:p>
        </w:tc>
      </w:tr>
      <w:tr w:rsidR="00814218" w:rsidRPr="00EA2970" w14:paraId="71BAD298" w14:textId="77777777" w:rsidTr="00F17D62">
        <w:tc>
          <w:tcPr>
            <w:tcW w:w="3119" w:type="dxa"/>
          </w:tcPr>
          <w:p w14:paraId="3CF5E631" w14:textId="77777777" w:rsidR="00814218" w:rsidRPr="00EA2970" w:rsidRDefault="00814218" w:rsidP="00EA2970">
            <w:pPr>
              <w:jc w:val="both"/>
              <w:rPr>
                <w:rFonts w:ascii="Verdana" w:eastAsia="Calibri" w:hAnsi="Verdana" w:cs="Arial"/>
                <w:b/>
                <w:lang w:eastAsia="es-ES_tradnl"/>
              </w:rPr>
            </w:pPr>
            <w:r w:rsidRPr="00EA2970">
              <w:rPr>
                <w:rFonts w:ascii="Verdana" w:eastAsia="Calibri" w:hAnsi="Verdana" w:cs="Arial"/>
                <w:b/>
                <w:lang w:eastAsia="es-ES_tradnl"/>
              </w:rPr>
              <w:t>Radicación:</w:t>
            </w:r>
            <w:r w:rsidRPr="00EA2970">
              <w:rPr>
                <w:rFonts w:ascii="Verdana" w:eastAsia="Calibri" w:hAnsi="Verdana" w:cs="Arial"/>
                <w:lang w:eastAsia="es-ES_tradnl"/>
              </w:rPr>
              <w:t xml:space="preserve">               </w:t>
            </w:r>
          </w:p>
        </w:tc>
        <w:tc>
          <w:tcPr>
            <w:tcW w:w="5670" w:type="dxa"/>
          </w:tcPr>
          <w:p w14:paraId="408CB9A5" w14:textId="77777777" w:rsidR="00814218" w:rsidRPr="00EA2970" w:rsidRDefault="00814218" w:rsidP="00EA2970">
            <w:pPr>
              <w:jc w:val="both"/>
              <w:rPr>
                <w:rFonts w:ascii="Verdana" w:eastAsia="Calibri" w:hAnsi="Verdana" w:cs="Arial"/>
                <w:lang w:eastAsia="es-ES_tradnl"/>
              </w:rPr>
            </w:pPr>
            <w:r w:rsidRPr="00EA2970">
              <w:rPr>
                <w:rFonts w:ascii="Verdana" w:eastAsia="Calibri" w:hAnsi="Verdana" w:cs="Arial"/>
                <w:lang w:eastAsia="es-ES_tradnl"/>
              </w:rPr>
              <w:t xml:space="preserve">Respuesta a consulta con radicado 1_2026_04_24_005637 </w:t>
            </w:r>
          </w:p>
        </w:tc>
      </w:tr>
    </w:tbl>
    <w:p w14:paraId="272E0163" w14:textId="77777777" w:rsidR="00814218" w:rsidRPr="00EA2970" w:rsidRDefault="00814218" w:rsidP="00B21417">
      <w:pPr>
        <w:spacing w:after="0" w:line="240" w:lineRule="auto"/>
        <w:jc w:val="both"/>
        <w:rPr>
          <w:rFonts w:ascii="Verdana" w:eastAsia="Calibri" w:hAnsi="Verdana" w:cs="Arial"/>
          <w:lang w:eastAsia="es-ES_tradnl"/>
        </w:rPr>
      </w:pPr>
    </w:p>
    <w:p w14:paraId="686D040B" w14:textId="77777777" w:rsidR="00EA2970" w:rsidRDefault="00EA2970" w:rsidP="00814218">
      <w:pPr>
        <w:spacing w:after="0" w:line="276" w:lineRule="auto"/>
        <w:jc w:val="both"/>
        <w:rPr>
          <w:rFonts w:ascii="Verdana" w:eastAsia="Calibri" w:hAnsi="Verdana" w:cs="Arial"/>
          <w:lang w:eastAsia="es-ES"/>
        </w:rPr>
      </w:pPr>
    </w:p>
    <w:p w14:paraId="2AF809A9" w14:textId="77E006AD" w:rsidR="00814218" w:rsidRPr="008E4F36" w:rsidRDefault="00814218" w:rsidP="00EA2970">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a Olga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089751F1" w14:textId="77777777" w:rsidR="00814218" w:rsidRDefault="00814218" w:rsidP="00B21417">
      <w:pPr>
        <w:tabs>
          <w:tab w:val="left" w:pos="3768"/>
        </w:tabs>
        <w:spacing w:after="0" w:line="276" w:lineRule="auto"/>
        <w:jc w:val="both"/>
        <w:rPr>
          <w:rFonts w:ascii="Verdana" w:eastAsia="Calibri" w:hAnsi="Verdana" w:cs="Arial"/>
          <w:lang w:eastAsia="es-ES"/>
        </w:rPr>
      </w:pPr>
    </w:p>
    <w:p w14:paraId="302F5136" w14:textId="77777777" w:rsidR="00814218" w:rsidRPr="008E4F36" w:rsidRDefault="00814218" w:rsidP="00EA2970">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24</w:t>
      </w:r>
      <w:r w:rsidRPr="00AF6D58">
        <w:rPr>
          <w:rFonts w:ascii="Verdana" w:eastAsia="Calibri" w:hAnsi="Verdana" w:cs="Arial"/>
          <w:lang w:eastAsia="es-ES"/>
        </w:rPr>
        <w:t xml:space="preserve"> de </w:t>
      </w:r>
      <w:r>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224B431C" w14:textId="77777777" w:rsidR="00814218" w:rsidRPr="008C54F3" w:rsidRDefault="00814218" w:rsidP="00B21417">
      <w:pPr>
        <w:spacing w:after="0" w:line="276" w:lineRule="auto"/>
        <w:ind w:left="709" w:right="709"/>
        <w:jc w:val="both"/>
        <w:rPr>
          <w:rFonts w:ascii="Verdana" w:eastAsia="Calibri" w:hAnsi="Verdana" w:cs="Arial"/>
          <w:color w:val="000000" w:themeColor="text1"/>
          <w:sz w:val="20"/>
          <w:szCs w:val="20"/>
        </w:rPr>
      </w:pPr>
    </w:p>
    <w:p w14:paraId="3C5A4F61" w14:textId="77777777" w:rsidR="00814218" w:rsidRDefault="00814218" w:rsidP="00EA2970">
      <w:pPr>
        <w:spacing w:after="0" w:line="240" w:lineRule="auto"/>
        <w:ind w:left="709" w:right="709"/>
        <w:jc w:val="both"/>
        <w:rPr>
          <w:rFonts w:ascii="Verdana" w:eastAsia="Century Gothic" w:hAnsi="Verdana" w:cs="Century Gothic"/>
          <w:i/>
          <w:iCs/>
          <w:sz w:val="20"/>
          <w:szCs w:val="20"/>
          <w:lang w:val="es-ES"/>
        </w:rPr>
      </w:pPr>
      <w:bookmarkStart w:id="2" w:name="_Hlk192699624"/>
      <w:bookmarkStart w:id="3" w:name="_Hlk199394899"/>
      <w:r w:rsidRPr="00F67E80">
        <w:rPr>
          <w:rFonts w:ascii="Verdana" w:eastAsia="Century Gothic" w:hAnsi="Verdana" w:cs="Century Gothic"/>
          <w:i/>
          <w:iCs/>
          <w:sz w:val="20"/>
          <w:szCs w:val="20"/>
          <w:lang w:val="es-ES"/>
        </w:rPr>
        <w:t>“</w:t>
      </w:r>
      <w:bookmarkEnd w:id="2"/>
      <w:bookmarkEnd w:id="3"/>
      <w:r w:rsidRPr="00F67E80">
        <w:rPr>
          <w:rFonts w:ascii="Verdana" w:eastAsia="Century Gothic" w:hAnsi="Verdana" w:cs="Century Gothic"/>
          <w:i/>
          <w:iCs/>
          <w:sz w:val="20"/>
          <w:szCs w:val="20"/>
          <w:lang w:val="es-ES"/>
        </w:rPr>
        <w:t xml:space="preserve">(…) III. Sobre el alcance de responsabilidades </w:t>
      </w:r>
    </w:p>
    <w:p w14:paraId="6FA41DA4" w14:textId="77777777" w:rsidR="00814218" w:rsidRPr="00F67E80" w:rsidRDefault="00814218" w:rsidP="00EA2970">
      <w:pPr>
        <w:spacing w:after="0" w:line="240" w:lineRule="auto"/>
        <w:ind w:left="709" w:right="709"/>
        <w:jc w:val="both"/>
        <w:rPr>
          <w:rFonts w:ascii="Verdana" w:eastAsia="Century Gothic" w:hAnsi="Verdana" w:cs="Century Gothic"/>
          <w:i/>
          <w:iCs/>
          <w:sz w:val="20"/>
          <w:szCs w:val="20"/>
          <w:lang w:val="es-ES"/>
        </w:rPr>
      </w:pPr>
    </w:p>
    <w:p w14:paraId="061221E1" w14:textId="77777777" w:rsidR="00814218" w:rsidRPr="00F67E80" w:rsidRDefault="00814218" w:rsidP="00EA2970">
      <w:pPr>
        <w:pStyle w:val="Prrafodelista"/>
        <w:numPr>
          <w:ilvl w:val="0"/>
          <w:numId w:val="18"/>
        </w:numPr>
        <w:spacing w:after="0" w:line="240" w:lineRule="auto"/>
        <w:ind w:right="709"/>
        <w:jc w:val="both"/>
        <w:rPr>
          <w:rFonts w:ascii="Verdana" w:eastAsia="Century Gothic" w:hAnsi="Verdana" w:cs="Century Gothic"/>
          <w:i/>
          <w:iCs/>
          <w:sz w:val="20"/>
          <w:szCs w:val="20"/>
        </w:rPr>
      </w:pPr>
      <w:r w:rsidRPr="00F67E80">
        <w:rPr>
          <w:rFonts w:ascii="Verdana" w:eastAsia="Century Gothic" w:hAnsi="Verdana" w:cs="Century Gothic"/>
          <w:i/>
          <w:iCs/>
          <w:sz w:val="20"/>
          <w:szCs w:val="20"/>
        </w:rPr>
        <w:t xml:space="preserve">¿Las obligaciones del contratista se limitan estrictamente a las expresamente pactadas en el contrato? </w:t>
      </w:r>
    </w:p>
    <w:p w14:paraId="00AA6D9D" w14:textId="77777777" w:rsidR="00814218" w:rsidRPr="00F67E80" w:rsidRDefault="00814218" w:rsidP="00EA2970">
      <w:pPr>
        <w:pStyle w:val="Prrafodelista"/>
        <w:spacing w:after="0" w:line="240" w:lineRule="auto"/>
        <w:ind w:left="1069" w:right="709"/>
        <w:jc w:val="both"/>
        <w:rPr>
          <w:rFonts w:ascii="Verdana" w:eastAsia="Century Gothic" w:hAnsi="Verdana" w:cs="Century Gothic"/>
          <w:i/>
          <w:iCs/>
          <w:sz w:val="20"/>
          <w:szCs w:val="20"/>
        </w:rPr>
      </w:pPr>
    </w:p>
    <w:p w14:paraId="253BCE58" w14:textId="77777777" w:rsidR="00814218" w:rsidRPr="00B065C3" w:rsidRDefault="00814218" w:rsidP="00EA2970">
      <w:pPr>
        <w:pStyle w:val="Prrafodelista"/>
        <w:numPr>
          <w:ilvl w:val="0"/>
          <w:numId w:val="18"/>
        </w:numPr>
        <w:spacing w:after="0" w:line="240" w:lineRule="auto"/>
        <w:ind w:right="709"/>
        <w:jc w:val="both"/>
        <w:rPr>
          <w:rFonts w:ascii="Verdana" w:eastAsia="Century Gothic" w:hAnsi="Verdana" w:cs="Century Gothic"/>
          <w:i/>
          <w:iCs/>
          <w:sz w:val="20"/>
          <w:szCs w:val="20"/>
        </w:rPr>
      </w:pPr>
      <w:r w:rsidRPr="00B065C3">
        <w:rPr>
          <w:rFonts w:ascii="Verdana" w:eastAsia="Century Gothic" w:hAnsi="Verdana" w:cs="Century Gothic"/>
          <w:i/>
          <w:iCs/>
          <w:sz w:val="20"/>
          <w:szCs w:val="20"/>
        </w:rPr>
        <w:t xml:space="preserve">¿Existe subordinación jurídica entre la entidad y el contratista? </w:t>
      </w:r>
    </w:p>
    <w:p w14:paraId="0267C331" w14:textId="77777777" w:rsidR="00814218" w:rsidRPr="00B065C3" w:rsidRDefault="00814218" w:rsidP="00EA2970">
      <w:pPr>
        <w:spacing w:after="0" w:line="240" w:lineRule="auto"/>
        <w:ind w:right="709"/>
        <w:jc w:val="both"/>
        <w:rPr>
          <w:rFonts w:ascii="Verdana" w:eastAsia="Century Gothic" w:hAnsi="Verdana" w:cs="Century Gothic"/>
          <w:i/>
          <w:iCs/>
          <w:sz w:val="20"/>
          <w:szCs w:val="20"/>
          <w:lang w:val="es-ES"/>
        </w:rPr>
      </w:pPr>
    </w:p>
    <w:p w14:paraId="61B7D6C6" w14:textId="77777777" w:rsidR="00814218" w:rsidRPr="00F67E80" w:rsidRDefault="00814218" w:rsidP="00EA2970">
      <w:pPr>
        <w:spacing w:after="0" w:line="240" w:lineRule="auto"/>
        <w:ind w:left="709" w:right="709"/>
        <w:jc w:val="both"/>
        <w:rPr>
          <w:rFonts w:ascii="Verdana" w:eastAsia="Century Gothic" w:hAnsi="Verdana" w:cs="Century Gothic"/>
          <w:i/>
          <w:iCs/>
          <w:sz w:val="20"/>
          <w:szCs w:val="20"/>
          <w:lang w:val="es-ES"/>
        </w:rPr>
      </w:pPr>
      <w:r w:rsidRPr="00F67E80">
        <w:rPr>
          <w:rFonts w:ascii="Verdana" w:eastAsia="Century Gothic" w:hAnsi="Verdana" w:cs="Century Gothic"/>
          <w:i/>
          <w:iCs/>
          <w:sz w:val="20"/>
          <w:szCs w:val="20"/>
          <w:lang w:val="es-ES"/>
        </w:rPr>
        <w:lastRenderedPageBreak/>
        <w:t xml:space="preserve">3. ¿Puede exigírsele al contratista el cumplimiento de funciones no previstas contractualmente? </w:t>
      </w:r>
    </w:p>
    <w:p w14:paraId="64B75351" w14:textId="77777777" w:rsidR="00814218" w:rsidRDefault="00814218" w:rsidP="00EA2970">
      <w:pPr>
        <w:spacing w:after="0" w:line="240" w:lineRule="auto"/>
        <w:ind w:left="709" w:right="709"/>
        <w:jc w:val="both"/>
        <w:rPr>
          <w:rFonts w:ascii="Verdana" w:eastAsia="Century Gothic" w:hAnsi="Verdana" w:cs="Century Gothic"/>
          <w:i/>
          <w:iCs/>
          <w:sz w:val="20"/>
          <w:szCs w:val="20"/>
          <w:lang w:val="es-ES"/>
        </w:rPr>
      </w:pPr>
      <w:r w:rsidRPr="00F67E80">
        <w:rPr>
          <w:rFonts w:ascii="Verdana" w:eastAsia="Century Gothic" w:hAnsi="Verdana" w:cs="Century Gothic"/>
          <w:i/>
          <w:iCs/>
          <w:sz w:val="20"/>
          <w:szCs w:val="20"/>
          <w:lang w:val="es-ES"/>
        </w:rPr>
        <w:t xml:space="preserve">4. ¿La supervisión contractual puede convertirse en subordinación funcional? </w:t>
      </w:r>
    </w:p>
    <w:p w14:paraId="68043A5E" w14:textId="77777777" w:rsidR="00814218" w:rsidRPr="00F67E80" w:rsidRDefault="00814218" w:rsidP="00EA2970">
      <w:pPr>
        <w:spacing w:after="0" w:line="240" w:lineRule="auto"/>
        <w:ind w:left="709" w:right="709"/>
        <w:jc w:val="both"/>
        <w:rPr>
          <w:rFonts w:ascii="Verdana" w:eastAsia="Century Gothic" w:hAnsi="Verdana" w:cs="Century Gothic"/>
          <w:i/>
          <w:iCs/>
          <w:sz w:val="20"/>
          <w:szCs w:val="20"/>
          <w:lang w:val="es-ES"/>
        </w:rPr>
      </w:pPr>
    </w:p>
    <w:p w14:paraId="0540103A" w14:textId="77777777" w:rsidR="00814218" w:rsidRDefault="00814218" w:rsidP="00EA2970">
      <w:pPr>
        <w:spacing w:after="0" w:line="240" w:lineRule="auto"/>
        <w:ind w:left="709" w:right="709"/>
        <w:jc w:val="both"/>
        <w:rPr>
          <w:rFonts w:ascii="Verdana" w:eastAsia="Century Gothic" w:hAnsi="Verdana" w:cs="Century Gothic"/>
          <w:i/>
          <w:iCs/>
          <w:sz w:val="20"/>
          <w:szCs w:val="20"/>
          <w:lang w:val="es-ES"/>
        </w:rPr>
      </w:pPr>
      <w:r w:rsidRPr="00F67E80">
        <w:rPr>
          <w:rFonts w:ascii="Verdana" w:eastAsia="Century Gothic" w:hAnsi="Verdana" w:cs="Century Gothic"/>
          <w:i/>
          <w:iCs/>
          <w:sz w:val="20"/>
          <w:szCs w:val="20"/>
          <w:lang w:val="es-ES"/>
        </w:rPr>
        <w:t xml:space="preserve">5. ¿Un </w:t>
      </w:r>
      <w:r w:rsidRPr="00BA4576">
        <w:rPr>
          <w:rFonts w:ascii="Verdana" w:eastAsia="Century Gothic" w:hAnsi="Verdana" w:cs="Century Gothic"/>
          <w:i/>
          <w:iCs/>
          <w:sz w:val="20"/>
          <w:szCs w:val="20"/>
          <w:lang w:val="es-ES"/>
        </w:rPr>
        <w:t>contratista</w:t>
      </w:r>
      <w:r w:rsidRPr="00F67E80">
        <w:rPr>
          <w:rFonts w:ascii="Verdana" w:eastAsia="Century Gothic" w:hAnsi="Verdana" w:cs="Century Gothic"/>
          <w:i/>
          <w:iCs/>
          <w:sz w:val="20"/>
          <w:szCs w:val="20"/>
          <w:lang w:val="es-ES"/>
        </w:rPr>
        <w:t xml:space="preserve"> puede participar en programas y/o concursos celebrados por entidades como un concejo municipal o la misma alcaldía? (…)”</w:t>
      </w:r>
      <w:r>
        <w:rPr>
          <w:rFonts w:ascii="Verdana" w:eastAsia="Century Gothic" w:hAnsi="Verdana" w:cs="Century Gothic"/>
          <w:i/>
          <w:iCs/>
          <w:sz w:val="20"/>
          <w:szCs w:val="20"/>
          <w:lang w:val="es-ES"/>
        </w:rPr>
        <w:t>.</w:t>
      </w:r>
      <w:r w:rsidRPr="00F67E80">
        <w:rPr>
          <w:rFonts w:ascii="Verdana" w:eastAsia="Century Gothic" w:hAnsi="Verdana" w:cs="Century Gothic"/>
          <w:i/>
          <w:iCs/>
          <w:sz w:val="20"/>
          <w:szCs w:val="20"/>
          <w:lang w:val="es-ES"/>
        </w:rPr>
        <w:t xml:space="preserve"> (Sic)</w:t>
      </w:r>
    </w:p>
    <w:p w14:paraId="05BB4004" w14:textId="77777777" w:rsidR="00814218" w:rsidRPr="00F67E80" w:rsidRDefault="00814218" w:rsidP="00814218">
      <w:pPr>
        <w:spacing w:after="0" w:line="240" w:lineRule="auto"/>
        <w:ind w:left="709" w:right="709"/>
        <w:jc w:val="both"/>
        <w:rPr>
          <w:rFonts w:ascii="Verdana" w:eastAsia="Century Gothic" w:hAnsi="Verdana" w:cs="Century Gothic"/>
          <w:sz w:val="20"/>
          <w:szCs w:val="20"/>
          <w:lang w:val="es-ES"/>
        </w:rPr>
      </w:pPr>
    </w:p>
    <w:p w14:paraId="7B937CBE" w14:textId="77777777" w:rsidR="00814218" w:rsidRPr="00107954" w:rsidRDefault="00814218" w:rsidP="00B21417">
      <w:pPr>
        <w:spacing w:after="120" w:line="276" w:lineRule="auto"/>
        <w:ind w:firstLine="709"/>
        <w:jc w:val="both"/>
        <w:rPr>
          <w:rFonts w:ascii="Verdana" w:eastAsia="Calibri" w:hAnsi="Verdana" w:cs="Arial"/>
          <w:color w:val="000000"/>
          <w:lang w:eastAsia="es-ES"/>
        </w:rPr>
      </w:pPr>
      <w:r w:rsidRPr="00107954">
        <w:rPr>
          <w:rFonts w:ascii="Verdana" w:eastAsia="Calibri" w:hAnsi="Verdana" w:cs="Arial"/>
          <w:color w:val="000000"/>
          <w:lang w:eastAsia="es-ES"/>
        </w:rPr>
        <w:t>De manera</w:t>
      </w:r>
      <w:r w:rsidRPr="008E4F36">
        <w:rPr>
          <w:rFonts w:ascii="Verdana" w:eastAsia="Calibri" w:hAnsi="Verdana" w:cs="Arial"/>
          <w:color w:val="000000"/>
          <w:lang w:eastAsia="es-ES"/>
        </w:rPr>
        <w:t xml:space="preserve">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4257411" w14:textId="77777777" w:rsidR="00814218" w:rsidRPr="00054383" w:rsidRDefault="00814218" w:rsidP="00B21417">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BE29183" w14:textId="77777777" w:rsidR="00814218" w:rsidRPr="008E4F36" w:rsidRDefault="00814218" w:rsidP="00B21417">
      <w:pPr>
        <w:spacing w:after="0" w:line="276" w:lineRule="auto"/>
        <w:ind w:firstLine="709"/>
        <w:jc w:val="both"/>
        <w:rPr>
          <w:rFonts w:ascii="Verdana" w:eastAsia="Calibri" w:hAnsi="Verdana" w:cs="Arial"/>
          <w:color w:val="000000"/>
          <w:lang w:eastAsia="es-ES"/>
        </w:rPr>
      </w:pPr>
    </w:p>
    <w:p w14:paraId="0DF50032" w14:textId="77777777" w:rsidR="00814218" w:rsidRDefault="00814218" w:rsidP="00EA29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B153B16" w14:textId="77777777" w:rsidR="00814218" w:rsidRDefault="00814218" w:rsidP="00EA2970">
      <w:pPr>
        <w:spacing w:after="0" w:line="276" w:lineRule="auto"/>
        <w:jc w:val="both"/>
        <w:rPr>
          <w:rFonts w:ascii="Verdana" w:eastAsia="Calibri" w:hAnsi="Verdana" w:cs="Arial"/>
          <w:color w:val="000000"/>
          <w:highlight w:val="yellow"/>
          <w:lang w:eastAsia="es-ES"/>
        </w:rPr>
      </w:pPr>
    </w:p>
    <w:p w14:paraId="488861F4" w14:textId="27E91AC6" w:rsidR="00814218" w:rsidRPr="00FA74EC" w:rsidRDefault="00814218" w:rsidP="00EA2970">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615C17">
        <w:rPr>
          <w:rFonts w:ascii="Verdana" w:eastAsia="Calibri" w:hAnsi="Verdana" w:cs="Arial"/>
          <w:color w:val="000000"/>
          <w:lang w:eastAsia="es-ES"/>
        </w:rPr>
        <w:t>¿Cuál es el alcance de las obligaciones y responsabilidades de un contratista vinculado mediante contrato de prestación de servicios con una entidad estatal, particularmente en relación con la autonomía en la ejecución contractual, los límites de la supervisión, la imposibilidad de imponer funciones no pactadas y su participación en actividades o programas promovidos por entidades públicas?</w:t>
      </w:r>
    </w:p>
    <w:p w14:paraId="3322B8DD" w14:textId="77777777" w:rsidR="00814218" w:rsidRPr="00D95785" w:rsidRDefault="00814218" w:rsidP="00EA2970">
      <w:pPr>
        <w:spacing w:after="0" w:line="276" w:lineRule="auto"/>
        <w:jc w:val="both"/>
        <w:rPr>
          <w:rFonts w:ascii="Verdana" w:eastAsia="Calibri" w:hAnsi="Verdana" w:cs="Times New Roman"/>
          <w:lang w:val="es-ES"/>
        </w:rPr>
      </w:pPr>
    </w:p>
    <w:p w14:paraId="561ACD5A" w14:textId="77777777" w:rsidR="00814218" w:rsidRPr="008E4F36" w:rsidRDefault="00814218" w:rsidP="00EA2970">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D44D215" w14:textId="77777777" w:rsidR="00814218" w:rsidRPr="008E4F36" w:rsidRDefault="00814218" w:rsidP="00EA297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14218" w:rsidRPr="008E4F36" w14:paraId="4C05473D" w14:textId="77777777" w:rsidTr="00F17D62">
        <w:tc>
          <w:tcPr>
            <w:tcW w:w="8828" w:type="dxa"/>
          </w:tcPr>
          <w:p w14:paraId="343C480C" w14:textId="1B4A8C7E" w:rsidR="00814218" w:rsidRPr="003E3670" w:rsidRDefault="00814218" w:rsidP="00B21417">
            <w:pPr>
              <w:spacing w:after="120" w:line="276" w:lineRule="auto"/>
              <w:jc w:val="both"/>
              <w:rPr>
                <w:rFonts w:ascii="Verdana" w:eastAsia="Calibri" w:hAnsi="Verdana" w:cs="Arial"/>
              </w:rPr>
            </w:pPr>
            <w:r w:rsidRPr="006625BA">
              <w:rPr>
                <w:rFonts w:ascii="Verdana" w:eastAsia="Calibri" w:hAnsi="Verdana" w:cs="Arial"/>
              </w:rPr>
              <w:t xml:space="preserve">Para dar respuesta al problema jurídico planteado, es importante señalar que, </w:t>
            </w:r>
            <w:r w:rsidRPr="001722E0">
              <w:rPr>
                <w:rFonts w:ascii="Verdana" w:eastAsia="Calibri" w:hAnsi="Verdana" w:cs="Arial"/>
              </w:rPr>
              <w:t>en relación con los informes en los contratos de prestación de servicios y el término para su presentación, no existe en el Sistema de Compra y Contratación Pública una disposición normativa que regule específicamente dichos aspectos. Lo anterior, en virtud del principio de autonomía de la voluntad, conforme al cual las partes pueden determinar el contenido de los contratos estatales e incorporar las condiciones, cláusulas y estipulaciones que consideren necesarias para el desarrollo del objeto contractual, la forma de ejecución, los documentos requeridos para el trámite de pago de honorarios,</w:t>
            </w:r>
            <w:r>
              <w:rPr>
                <w:rFonts w:ascii="Verdana" w:eastAsia="Calibri" w:hAnsi="Verdana" w:cs="Arial"/>
              </w:rPr>
              <w:t xml:space="preserve"> inclusos los procedimientos y tiempos para adelantar los pagos,</w:t>
            </w:r>
            <w:r w:rsidRPr="001722E0">
              <w:rPr>
                <w:rFonts w:ascii="Verdana" w:eastAsia="Calibri" w:hAnsi="Verdana" w:cs="Arial"/>
              </w:rPr>
              <w:t xml:space="preserve"> entre otros aspectos, de acuerdo con las necesidades identificadas en la etapa de planeación y reflejadas en los estudios y documentos previos.</w:t>
            </w:r>
            <w:r w:rsidRPr="009311AA">
              <w:rPr>
                <w:rFonts w:ascii="Verdana" w:eastAsia="Times New Roman" w:hAnsi="Verdana" w:cs="Times New Roman"/>
                <w:lang w:eastAsia="es-CO"/>
              </w:rPr>
              <w:t xml:space="preserve"> </w:t>
            </w:r>
          </w:p>
          <w:p w14:paraId="07A4B4BA" w14:textId="77777777" w:rsidR="00814218" w:rsidRPr="009311AA" w:rsidRDefault="00814218" w:rsidP="00F17D62">
            <w:pPr>
              <w:spacing w:after="120" w:line="276" w:lineRule="auto"/>
              <w:ind w:firstLine="709"/>
              <w:jc w:val="both"/>
              <w:rPr>
                <w:rFonts w:ascii="Verdana" w:eastAsia="Times New Roman" w:hAnsi="Verdana" w:cs="Times New Roman"/>
                <w:lang w:eastAsia="es-CO"/>
              </w:rPr>
            </w:pPr>
            <w:r>
              <w:rPr>
                <w:rFonts w:ascii="Verdana" w:eastAsia="Times New Roman" w:hAnsi="Verdana" w:cs="Times New Roman"/>
                <w:lang w:eastAsia="es-CO"/>
              </w:rPr>
              <w:t>En ese sentido, e</w:t>
            </w:r>
            <w:r w:rsidRPr="009311AA">
              <w:rPr>
                <w:rFonts w:ascii="Verdana" w:eastAsia="Times New Roman" w:hAnsi="Verdana" w:cs="Times New Roman"/>
                <w:lang w:eastAsia="es-CO"/>
              </w:rPr>
              <w:t>l contrato de prestación de servicios regulado en el numeral 3 del artículo 32 de la Ley 80 de 1993 se caracteriza por la autonomía e independencia del contratista, razón por la cual no genera relación laboral ni permite la existencia de subordinación frente a la entidad estatal contratante.</w:t>
            </w:r>
          </w:p>
          <w:p w14:paraId="54B5F82B" w14:textId="77777777" w:rsidR="00814218" w:rsidRPr="009311AA" w:rsidRDefault="00814218" w:rsidP="00F17D62">
            <w:pPr>
              <w:spacing w:after="120" w:line="276" w:lineRule="auto"/>
              <w:ind w:firstLine="709"/>
              <w:jc w:val="both"/>
              <w:rPr>
                <w:rFonts w:ascii="Verdana" w:eastAsia="Times New Roman" w:hAnsi="Verdana" w:cs="Times New Roman"/>
                <w:lang w:eastAsia="es-CO"/>
              </w:rPr>
            </w:pPr>
            <w:r w:rsidRPr="009311AA">
              <w:rPr>
                <w:rFonts w:ascii="Verdana" w:eastAsia="Times New Roman" w:hAnsi="Verdana" w:cs="Times New Roman"/>
                <w:lang w:eastAsia="es-CO"/>
              </w:rPr>
              <w:t>En este sentido, las obligaciones y responsabilidades del contratista se encuentran delimitadas por el objeto contractual, las obligaciones pactadas y los documentos que integran el contrato. Por tanto, el contratista únicamente está obligado a ejecutar las actividades convenidas y aquellas que resulten necesarias para el adecuado cumplimiento del objeto contratado.</w:t>
            </w:r>
          </w:p>
          <w:p w14:paraId="63FE7717" w14:textId="15FC8FBF" w:rsidR="00814218" w:rsidRPr="009311AA" w:rsidRDefault="00814218" w:rsidP="00F17D62">
            <w:pPr>
              <w:spacing w:after="120" w:line="276" w:lineRule="auto"/>
              <w:ind w:firstLine="709"/>
              <w:jc w:val="both"/>
              <w:rPr>
                <w:rFonts w:ascii="Verdana" w:eastAsia="Times New Roman" w:hAnsi="Verdana" w:cs="Times New Roman"/>
                <w:lang w:eastAsia="es-CO"/>
              </w:rPr>
            </w:pPr>
            <w:r w:rsidRPr="009311AA">
              <w:rPr>
                <w:rFonts w:ascii="Verdana" w:eastAsia="Times New Roman" w:hAnsi="Verdana" w:cs="Times New Roman"/>
                <w:lang w:eastAsia="es-CO"/>
              </w:rPr>
              <w:t>Ahora bien, la entidad estatal tiene el deber legal de ejercer la supervisión y vigilancia de la ejecución contractual, de conformidad con los artículos 83 y 84 de la Ley 1474 de 2011. En ejercicio de esta función, el supervisor puede verificar el cumplimiento de las obligaciones, solicitar informes, requerir aclaraciones y formular observaciones relacionadas con la ejecución del contrato. Sin embargo, esta facultad no puede convertirse en subordinación, ni autoriza a la entidad para ejercer control disciplinario, asignar funciones propias de empleos públicos o dirigir permanentemente la actividad del contratista.</w:t>
            </w:r>
          </w:p>
          <w:p w14:paraId="342B95A8" w14:textId="1523614A" w:rsidR="00814218" w:rsidRPr="009311AA" w:rsidRDefault="00814218" w:rsidP="00F17D62">
            <w:pPr>
              <w:spacing w:after="120" w:line="276" w:lineRule="auto"/>
              <w:ind w:firstLine="709"/>
              <w:jc w:val="both"/>
              <w:rPr>
                <w:rFonts w:ascii="Verdana" w:eastAsia="Times New Roman" w:hAnsi="Verdana" w:cs="Times New Roman"/>
                <w:lang w:eastAsia="es-CO"/>
              </w:rPr>
            </w:pPr>
            <w:r w:rsidRPr="009311AA">
              <w:rPr>
                <w:rFonts w:ascii="Verdana" w:eastAsia="Times New Roman" w:hAnsi="Verdana" w:cs="Times New Roman"/>
                <w:lang w:eastAsia="es-CO"/>
              </w:rPr>
              <w:t xml:space="preserve">De igual manera, la entidad no puede exigir el cumplimiento de actividades o responsabilidades que no hayan sido previstas en el contrato o </w:t>
            </w:r>
            <w:r w:rsidRPr="009311AA">
              <w:rPr>
                <w:rFonts w:ascii="Verdana" w:eastAsia="Times New Roman" w:hAnsi="Verdana" w:cs="Times New Roman"/>
                <w:lang w:eastAsia="es-CO"/>
              </w:rPr>
              <w:lastRenderedPageBreak/>
              <w:t>que no guarden relación con su objeto, salvo que exista una modificación contractual realizada conforme a las disposiciones legales aplicables.</w:t>
            </w:r>
          </w:p>
          <w:p w14:paraId="071921E1" w14:textId="77777777" w:rsidR="00814218" w:rsidRPr="009311AA" w:rsidRDefault="00814218" w:rsidP="00F17D62">
            <w:pPr>
              <w:spacing w:after="120" w:line="276" w:lineRule="auto"/>
              <w:ind w:firstLine="709"/>
              <w:jc w:val="both"/>
              <w:rPr>
                <w:rFonts w:ascii="Verdana" w:eastAsia="Times New Roman" w:hAnsi="Verdana" w:cs="Times New Roman"/>
                <w:lang w:eastAsia="es-CO"/>
              </w:rPr>
            </w:pPr>
            <w:r w:rsidRPr="009311AA">
              <w:rPr>
                <w:rFonts w:ascii="Verdana" w:eastAsia="Times New Roman" w:hAnsi="Verdana" w:cs="Times New Roman"/>
                <w:lang w:eastAsia="es-CO"/>
              </w:rPr>
              <w:t>Respecto de la participación del contratista en reuniones, capacitaciones, programas, estrategias o actividades promovidas por la entidad, esta será procedente cuando tenga relación directa con el objeto contractual y contribuya al cumplimiento de las obligaciones asumidas. Por el contrario, no será exigible cuando implique el desarrollo de actividades ajenas al contrato o genere situaciones incompatibles con la autonomía e independencia propias de esta modalidad contractual.</w:t>
            </w:r>
          </w:p>
          <w:p w14:paraId="6A357207" w14:textId="77777777" w:rsidR="00814218" w:rsidRDefault="00814218" w:rsidP="00F17D62">
            <w:pPr>
              <w:spacing w:after="120" w:line="276" w:lineRule="auto"/>
              <w:ind w:firstLine="709"/>
              <w:jc w:val="both"/>
              <w:rPr>
                <w:rFonts w:ascii="Verdana" w:eastAsia="Times New Roman" w:hAnsi="Verdana" w:cs="Times New Roman"/>
                <w:lang w:eastAsia="es-CO"/>
              </w:rPr>
            </w:pPr>
            <w:r w:rsidRPr="009311AA">
              <w:rPr>
                <w:rFonts w:ascii="Verdana" w:eastAsia="Times New Roman" w:hAnsi="Verdana" w:cs="Times New Roman"/>
                <w:lang w:eastAsia="es-CO"/>
              </w:rPr>
              <w:t>En consecuencia, el alcance de las obligaciones del contratista está determinado por lo expresamente pactado en el contrato; la supervisión constituye un mecanismo legítimo de seguimiento y control, pero no de subordinación; y la participación en actividades institucionales solo será obligatoria cuando se encuentre directamente vinculada con la ejecución del objeto contractual.</w:t>
            </w:r>
          </w:p>
          <w:p w14:paraId="1F6466B7" w14:textId="77777777" w:rsidR="00814218" w:rsidRPr="0030751E" w:rsidRDefault="00814218" w:rsidP="00B21417">
            <w:pPr>
              <w:spacing w:before="120" w:after="120" w:line="276" w:lineRule="auto"/>
              <w:ind w:firstLine="708"/>
              <w:jc w:val="both"/>
              <w:rPr>
                <w:rFonts w:ascii="Verdana" w:eastAsia="Calibri" w:hAnsi="Verdana" w:cs="Arial"/>
              </w:rPr>
            </w:pPr>
            <w:r w:rsidRPr="0030751E">
              <w:rPr>
                <w:rFonts w:ascii="Verdana" w:eastAsia="Calibri" w:hAnsi="Verdana" w:cs="Arial"/>
              </w:rPr>
              <w:t xml:space="preserve">Finalmente, debe advertirse que el análisis requerido para resolver problemas específicos en torno a la planeación contractual, supervisión de contratos y declaratorias de incumplimientos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69C52ABB" w14:textId="77777777" w:rsidR="00814218" w:rsidRPr="009311AA" w:rsidRDefault="00814218" w:rsidP="00B21417">
            <w:pPr>
              <w:spacing w:line="276" w:lineRule="auto"/>
              <w:ind w:firstLine="709"/>
              <w:jc w:val="both"/>
              <w:rPr>
                <w:rFonts w:ascii="Times New Roman" w:eastAsia="Times New Roman" w:hAnsi="Times New Roman" w:cs="Times New Roman"/>
                <w:sz w:val="24"/>
                <w:szCs w:val="24"/>
                <w:lang w:eastAsia="es-CO"/>
              </w:rPr>
            </w:pPr>
            <w:r w:rsidRPr="0030751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tc>
      </w:tr>
    </w:tbl>
    <w:p w14:paraId="018AB9F1" w14:textId="77777777" w:rsidR="00814218" w:rsidRDefault="00814218" w:rsidP="00EA2970">
      <w:pPr>
        <w:tabs>
          <w:tab w:val="left" w:pos="142"/>
          <w:tab w:val="left" w:pos="284"/>
        </w:tabs>
        <w:spacing w:after="0" w:line="276" w:lineRule="auto"/>
        <w:jc w:val="both"/>
        <w:rPr>
          <w:rFonts w:ascii="Verdana" w:eastAsia="Century Gothic" w:hAnsi="Verdana" w:cs="Century Gothic"/>
          <w:b/>
          <w:bCs/>
        </w:rPr>
      </w:pPr>
    </w:p>
    <w:p w14:paraId="420C10AB" w14:textId="77777777" w:rsidR="00814218" w:rsidRPr="008E4F36" w:rsidRDefault="00814218" w:rsidP="00EA2970">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3E839DA" w14:textId="77777777" w:rsidR="00814218" w:rsidRDefault="00814218" w:rsidP="00EA2970">
      <w:pPr>
        <w:pStyle w:val="Prrafodelista"/>
        <w:tabs>
          <w:tab w:val="left" w:pos="142"/>
          <w:tab w:val="left" w:pos="284"/>
        </w:tabs>
        <w:spacing w:after="0" w:line="276" w:lineRule="auto"/>
        <w:ind w:left="0"/>
        <w:contextualSpacing w:val="0"/>
        <w:jc w:val="both"/>
        <w:rPr>
          <w:rFonts w:ascii="Verdana" w:eastAsia="Calibri" w:hAnsi="Verdana" w:cs="Arial"/>
        </w:rPr>
      </w:pPr>
    </w:p>
    <w:p w14:paraId="5F003B4E" w14:textId="77777777" w:rsidR="00814218" w:rsidRDefault="00814218" w:rsidP="00EA2970">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26F01ABF" w14:textId="77777777" w:rsidR="00814218" w:rsidRDefault="00814218" w:rsidP="00B21417">
      <w:pPr>
        <w:spacing w:after="0" w:line="276" w:lineRule="auto"/>
        <w:jc w:val="both"/>
        <w:rPr>
          <w:rFonts w:ascii="Verdana" w:eastAsia="Calibri" w:hAnsi="Verdana" w:cs="Arial"/>
          <w:color w:val="000000"/>
          <w:shd w:val="clear" w:color="auto" w:fill="FFFFFF"/>
          <w:lang w:val="es-ES"/>
        </w:rPr>
      </w:pPr>
    </w:p>
    <w:p w14:paraId="643ECB14" w14:textId="77777777" w:rsidR="00814218" w:rsidRDefault="00814218" w:rsidP="00814218">
      <w:pPr>
        <w:spacing w:after="0" w:line="276" w:lineRule="auto"/>
        <w:jc w:val="both"/>
        <w:rPr>
          <w:rFonts w:ascii="Verdana" w:eastAsia="Calibri" w:hAnsi="Verdana" w:cs="Arial"/>
        </w:rPr>
      </w:pPr>
      <w:r w:rsidRPr="00666643">
        <w:rPr>
          <w:rFonts w:ascii="Verdana" w:hAnsi="Verdana" w:cs="Arial"/>
          <w:bCs/>
          <w:lang w:val="es-ES_tradnl" w:eastAsia="es-ES" w:bidi="es-ES"/>
        </w:rPr>
        <w:t>i</w:t>
      </w:r>
      <w:r>
        <w:rPr>
          <w:rFonts w:ascii="Verdana" w:hAnsi="Verdana" w:cs="Arial"/>
          <w:bCs/>
          <w:lang w:val="es-ES_tradnl" w:eastAsia="es-ES" w:bidi="es-ES"/>
        </w:rPr>
        <w:t>.</w:t>
      </w:r>
      <w:r w:rsidRPr="00121E43">
        <w:rPr>
          <w:rFonts w:ascii="Verdana" w:eastAsia="Calibri" w:hAnsi="Verdana" w:cs="Arial"/>
        </w:rPr>
        <w:t xml:space="preserve"> </w:t>
      </w:r>
      <w:r w:rsidRPr="006A4D62">
        <w:rPr>
          <w:rFonts w:ascii="Verdana" w:eastAsia="Calibri" w:hAnsi="Verdana" w:cs="Aria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5801B939" w14:textId="77777777" w:rsidR="00814218" w:rsidRPr="006A4D62" w:rsidRDefault="00814218" w:rsidP="00814218">
      <w:pPr>
        <w:spacing w:after="0" w:line="276" w:lineRule="auto"/>
        <w:jc w:val="both"/>
        <w:rPr>
          <w:rFonts w:ascii="Verdana" w:eastAsia="Calibri" w:hAnsi="Verdana" w:cs="Arial"/>
        </w:rPr>
      </w:pPr>
    </w:p>
    <w:p w14:paraId="552B9C51" w14:textId="77777777" w:rsidR="00814218" w:rsidRPr="006A4D62" w:rsidRDefault="00814218" w:rsidP="00814218">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518BCC0" w14:textId="77777777" w:rsidR="00814218" w:rsidRPr="006A4D62" w:rsidRDefault="00814218" w:rsidP="00814218">
      <w:pPr>
        <w:spacing w:after="0" w:line="240" w:lineRule="auto"/>
        <w:ind w:left="709" w:right="709"/>
        <w:jc w:val="both"/>
        <w:rPr>
          <w:rFonts w:ascii="Verdana" w:eastAsia="Calibri" w:hAnsi="Verdana" w:cs="Arial"/>
          <w:sz w:val="20"/>
          <w:szCs w:val="20"/>
        </w:rPr>
      </w:pPr>
    </w:p>
    <w:p w14:paraId="210DC5C1" w14:textId="77777777" w:rsidR="00814218" w:rsidRPr="006A4D62" w:rsidRDefault="00814218" w:rsidP="00814218">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286832D7" w14:textId="77777777" w:rsidR="00814218" w:rsidRPr="007E6742" w:rsidRDefault="00814218" w:rsidP="00814218">
      <w:pPr>
        <w:spacing w:after="0" w:line="276" w:lineRule="auto"/>
        <w:ind w:left="709" w:right="709"/>
        <w:jc w:val="both"/>
        <w:rPr>
          <w:rFonts w:ascii="Verdana" w:eastAsia="Calibri" w:hAnsi="Verdana" w:cs="Arial"/>
          <w:color w:val="ED7D31" w:themeColor="accent2"/>
          <w:sz w:val="20"/>
          <w:szCs w:val="20"/>
        </w:rPr>
      </w:pPr>
    </w:p>
    <w:p w14:paraId="40731EA6" w14:textId="77777777" w:rsidR="00814218" w:rsidRPr="00D2247B" w:rsidRDefault="00814218" w:rsidP="00814218">
      <w:pPr>
        <w:spacing w:after="0" w:line="276" w:lineRule="auto"/>
        <w:ind w:firstLine="709"/>
        <w:jc w:val="both"/>
        <w:rPr>
          <w:rFonts w:ascii="Verdana" w:eastAsia="Calibri" w:hAnsi="Verdana" w:cs="Arial"/>
        </w:rPr>
      </w:pPr>
      <w:r>
        <w:rPr>
          <w:rFonts w:ascii="Verdana" w:eastAsia="Calibri" w:hAnsi="Verdana" w:cs="Arial"/>
        </w:rPr>
        <w:t>L</w:t>
      </w:r>
      <w:r w:rsidRPr="00D2247B">
        <w:rPr>
          <w:rFonts w:ascii="Verdana" w:eastAsia="Calibri" w:hAnsi="Verdana" w:cs="Arial"/>
        </w:rPr>
        <w:t>a celebración de dicho contrato debe efectuarse mediante la modalidad de la contratación directa. Así lo prevé el artículo 2, numeral 4º, literal h) de la Ley 1150 de 2007, que dispone:</w:t>
      </w:r>
    </w:p>
    <w:p w14:paraId="1B6B9728" w14:textId="77777777" w:rsidR="00814218" w:rsidRPr="00D2247B" w:rsidRDefault="00814218" w:rsidP="00814218">
      <w:pPr>
        <w:spacing w:after="0" w:line="276" w:lineRule="auto"/>
        <w:ind w:firstLine="709"/>
        <w:jc w:val="both"/>
        <w:rPr>
          <w:rFonts w:ascii="Verdana" w:eastAsia="Calibri" w:hAnsi="Verdana" w:cs="Arial"/>
        </w:rPr>
      </w:pPr>
    </w:p>
    <w:p w14:paraId="09928CA3" w14:textId="77777777" w:rsidR="00814218" w:rsidRPr="00D2247B" w:rsidRDefault="00814218" w:rsidP="008142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r>
        <w:rPr>
          <w:rFonts w:ascii="Verdana" w:eastAsia="Calibri" w:hAnsi="Verdana" w:cs="Arial"/>
          <w:sz w:val="20"/>
          <w:szCs w:val="20"/>
        </w:rPr>
        <w:t xml:space="preserve"> </w:t>
      </w:r>
      <w:r w:rsidRPr="00D2247B">
        <w:rPr>
          <w:rFonts w:ascii="Verdana" w:eastAsia="Calibri" w:hAnsi="Verdana" w:cs="Arial"/>
          <w:sz w:val="20"/>
          <w:szCs w:val="20"/>
        </w:rPr>
        <w:t>Contratación directa. La modalidad de selección de contratación directa solamente procederá en los siguientes casos:</w:t>
      </w:r>
    </w:p>
    <w:p w14:paraId="5629F80B" w14:textId="77777777" w:rsidR="00814218" w:rsidRDefault="00814218" w:rsidP="008142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231DABFE" w14:textId="77777777" w:rsidR="00814218" w:rsidRPr="00D2247B" w:rsidRDefault="00814218" w:rsidP="00814218">
      <w:pPr>
        <w:spacing w:after="0" w:line="240" w:lineRule="auto"/>
        <w:ind w:left="709" w:right="709"/>
        <w:jc w:val="both"/>
        <w:rPr>
          <w:rFonts w:ascii="Verdana" w:eastAsia="Calibri" w:hAnsi="Verdana" w:cs="Arial"/>
          <w:sz w:val="20"/>
          <w:szCs w:val="20"/>
        </w:rPr>
      </w:pPr>
    </w:p>
    <w:p w14:paraId="445BFBA0" w14:textId="77777777" w:rsidR="00814218" w:rsidRPr="00D2247B" w:rsidRDefault="00814218" w:rsidP="008142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17D1067D" w14:textId="77777777" w:rsidR="00814218" w:rsidRPr="004C0B72" w:rsidRDefault="00814218" w:rsidP="00814218">
      <w:pPr>
        <w:spacing w:after="0" w:line="276" w:lineRule="auto"/>
        <w:ind w:right="709"/>
        <w:jc w:val="both"/>
        <w:rPr>
          <w:rFonts w:ascii="Verdana" w:eastAsia="Calibri" w:hAnsi="Verdana" w:cs="Arial"/>
          <w:color w:val="ED7D31" w:themeColor="accent2"/>
        </w:rPr>
      </w:pPr>
    </w:p>
    <w:p w14:paraId="48F2A953" w14:textId="77777777" w:rsidR="00814218" w:rsidRPr="00D2247B" w:rsidRDefault="00814218" w:rsidP="00814218">
      <w:pPr>
        <w:spacing w:after="120" w:line="276" w:lineRule="auto"/>
        <w:ind w:firstLine="709"/>
        <w:jc w:val="both"/>
        <w:rPr>
          <w:rFonts w:ascii="Verdana" w:eastAsia="Calibri" w:hAnsi="Verdana" w:cs="Arial"/>
        </w:rPr>
      </w:pPr>
      <w:r w:rsidRPr="00D2247B">
        <w:rPr>
          <w:rFonts w:ascii="Verdana" w:eastAsia="Calibri"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2056ACAC" w14:textId="77777777" w:rsidR="00814218" w:rsidRPr="00D2247B" w:rsidRDefault="00814218" w:rsidP="00814218">
      <w:pPr>
        <w:spacing w:after="120" w:line="276" w:lineRule="auto"/>
        <w:ind w:firstLine="709"/>
        <w:jc w:val="both"/>
        <w:rPr>
          <w:rFonts w:ascii="Verdana" w:eastAsia="Calibri" w:hAnsi="Verdana" w:cs="Arial"/>
        </w:rPr>
      </w:pPr>
      <w:r w:rsidRPr="00D2247B">
        <w:rPr>
          <w:rFonts w:ascii="Verdana" w:eastAsia="Calibri" w:hAnsi="Verdana" w:cs="Arial"/>
        </w:rPr>
        <w:lastRenderedPageBreak/>
        <w:t>a) Solo puede celebrarse para realizar “actividades relacionadas con la administración o funcionamiento de la entidad”, es decir, que hagan parte de su giro ordinario o quehacer cotidiano</w:t>
      </w:r>
      <w:r w:rsidRPr="008677DE">
        <w:rPr>
          <w:rStyle w:val="Refdenotaalpie"/>
          <w:rFonts w:ascii="Verdana" w:hAnsi="Verdana" w:cs="Arial"/>
          <w:noProof/>
          <w:lang w:val="es-ES_tradnl"/>
        </w:rPr>
        <w:footnoteReference w:id="1"/>
      </w:r>
      <w:r w:rsidRPr="00D2247B">
        <w:rPr>
          <w:rFonts w:ascii="Verdana" w:eastAsia="Calibri" w:hAnsi="Verdana" w:cs="Arial"/>
        </w:rPr>
        <w:t>.</w:t>
      </w:r>
    </w:p>
    <w:p w14:paraId="382AFBF5" w14:textId="77777777" w:rsidR="00814218" w:rsidRPr="00BE7986" w:rsidRDefault="00814218" w:rsidP="00814218">
      <w:pPr>
        <w:spacing w:after="120" w:line="276" w:lineRule="auto"/>
        <w:ind w:firstLine="709"/>
        <w:jc w:val="both"/>
        <w:rPr>
          <w:rFonts w:ascii="Verdana" w:eastAsia="Calibri" w:hAnsi="Verdana" w:cs="Arial"/>
        </w:rPr>
      </w:pPr>
      <w:r w:rsidRPr="00D2247B">
        <w:rPr>
          <w:rFonts w:ascii="Verdana" w:eastAsia="Calibri" w:hAnsi="Verdana" w:cs="Arial"/>
        </w:rPr>
        <w:t>b) Admite que se suscriba tanto con personas naturales, como con personas jurídicas. Sin embargo, cuando pretenda celebrarse con una persona natural, la entidad estatal debe justificar</w:t>
      </w:r>
      <w:r>
        <w:rPr>
          <w:rFonts w:ascii="Verdana" w:eastAsia="Calibri" w:hAnsi="Verdana" w:cs="Arial"/>
        </w:rPr>
        <w:t>,</w:t>
      </w:r>
      <w:r w:rsidRPr="00D2247B">
        <w:rPr>
          <w:rFonts w:ascii="Verdana" w:eastAsia="Calibri" w:hAnsi="Verdana" w:cs="Arial"/>
        </w:rPr>
        <w:t xml:space="preserve"> en los estudios previos</w:t>
      </w:r>
      <w:r>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w:t>
      </w:r>
      <w:r w:rsidRPr="00BE7986">
        <w:rPr>
          <w:rFonts w:ascii="Verdana" w:eastAsia="Calibri" w:hAnsi="Verdana" w:cs="Arial"/>
        </w:rPr>
        <w:t>tema.</w:t>
      </w:r>
    </w:p>
    <w:p w14:paraId="6410A5B1" w14:textId="5BA3A777" w:rsidR="00814218" w:rsidRDefault="00814218" w:rsidP="00814218">
      <w:pPr>
        <w:spacing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2"/>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w:t>
      </w:r>
      <w:r>
        <w:rPr>
          <w:rFonts w:ascii="Verdana" w:eastAsia="Calibri" w:hAnsi="Verdana" w:cs="Arial"/>
        </w:rPr>
        <w:t xml:space="preserve">. </w:t>
      </w:r>
      <w:r w:rsidR="00DB45F8">
        <w:rPr>
          <w:rFonts w:ascii="Verdana" w:eastAsia="Calibri" w:hAnsi="Verdana" w:cs="Arial"/>
        </w:rPr>
        <w:t xml:space="preserve">Así las cosas, de cara a la pregunta formulada, las funciones de supervisión </w:t>
      </w:r>
      <w:r w:rsidR="008F7628">
        <w:rPr>
          <w:rFonts w:ascii="Verdana" w:eastAsia="Calibri" w:hAnsi="Verdana" w:cs="Arial"/>
        </w:rPr>
        <w:t xml:space="preserve">no pueden crear una subordinación ni dependencia, pues esto implicaría la configuración de una relación laboral. </w:t>
      </w:r>
      <w:r w:rsidR="00DB45F8">
        <w:rPr>
          <w:rFonts w:ascii="Verdana" w:eastAsia="Calibri" w:hAnsi="Verdana" w:cs="Arial"/>
        </w:rPr>
        <w:t xml:space="preserve"> </w:t>
      </w:r>
    </w:p>
    <w:p w14:paraId="6DB16046" w14:textId="77777777" w:rsidR="00814218" w:rsidRPr="00BE7986" w:rsidRDefault="00814218" w:rsidP="00814218">
      <w:pPr>
        <w:spacing w:after="120" w:line="276" w:lineRule="auto"/>
        <w:ind w:firstLine="709"/>
        <w:jc w:val="both"/>
        <w:rPr>
          <w:rFonts w:ascii="Verdana" w:eastAsia="Calibri" w:hAnsi="Verdana" w:cs="Arial"/>
        </w:rPr>
      </w:pPr>
      <w:r>
        <w:rPr>
          <w:rFonts w:ascii="Verdana" w:eastAsia="Calibri" w:hAnsi="Verdana" w:cs="Arial"/>
        </w:rPr>
        <w:t xml:space="preserve">Este </w:t>
      </w:r>
      <w:r w:rsidRPr="00BE7986">
        <w:rPr>
          <w:rFonts w:ascii="Verdana" w:eastAsia="Calibri" w:hAnsi="Verdana" w:cs="Arial"/>
        </w:rPr>
        <w:t xml:space="preserve">inciso que más que un enunciado que aluda al “ser” se refiere al “deber ser”, pues debe interpretarse en el sentido de que los contratos de prestación de servicios profesionales </w:t>
      </w:r>
      <w:r w:rsidRPr="00BE7986">
        <w:rPr>
          <w:rFonts w:ascii="Verdana" w:eastAsia="Calibri" w:hAnsi="Verdana" w:cs="Arial"/>
          <w:i/>
        </w:rPr>
        <w:t>no pueden</w:t>
      </w:r>
      <w:r w:rsidRPr="00BE7986">
        <w:rPr>
          <w:rFonts w:ascii="Verdana" w:eastAsia="Calibri" w:hAnsi="Verdana" w:cs="Arial"/>
        </w:rPr>
        <w:t xml:space="preserve"> generar relación laboral, ni dar lugar a que las entidades estatales paguen por su cuenta los aportes al Sistema </w:t>
      </w:r>
      <w:r w:rsidRPr="00BE7986">
        <w:rPr>
          <w:rFonts w:ascii="Verdana" w:eastAsia="Calibri" w:hAnsi="Verdana" w:cs="Arial"/>
        </w:rPr>
        <w:lastRenderedPageBreak/>
        <w:t>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BE7986">
        <w:rPr>
          <w:rFonts w:ascii="Verdana" w:eastAsia="Calibri" w:hAnsi="Verdana" w:cs="Arial"/>
          <w:vertAlign w:val="superscript"/>
        </w:rPr>
        <w:footnoteReference w:id="3"/>
      </w:r>
      <w:r w:rsidRPr="00BE7986">
        <w:rPr>
          <w:rFonts w:ascii="Verdana" w:eastAsia="Calibri" w:hAnsi="Verdana" w:cs="Arial"/>
        </w:rPr>
        <w:t xml:space="preserve">. Pero es posible que, a pesar de este mandato deontológico, en la práctica surja la relación laboral, pues, como se sabe, el contrato de trabajo es un </w:t>
      </w:r>
      <w:r w:rsidRPr="00BE7986">
        <w:rPr>
          <w:rFonts w:ascii="Verdana" w:eastAsia="Calibri" w:hAnsi="Verdana" w:cs="Arial"/>
          <w:i/>
        </w:rPr>
        <w:t>contrato realidad</w:t>
      </w:r>
      <w:r w:rsidRPr="00BE7986">
        <w:rPr>
          <w:rFonts w:ascii="Verdana" w:eastAsia="Calibri" w:hAnsi="Verdana" w:cs="Arial"/>
        </w:rPr>
        <w:t xml:space="preserve">, ya que para su perfeccionamiento rige el principio de la prevalencia de la realidad sobre las formalidades. </w:t>
      </w:r>
    </w:p>
    <w:p w14:paraId="48C749A0" w14:textId="77777777" w:rsidR="00814218" w:rsidRDefault="00814218" w:rsidP="00814218">
      <w:pPr>
        <w:tabs>
          <w:tab w:val="left" w:pos="3276"/>
        </w:tabs>
        <w:spacing w:after="120" w:line="276" w:lineRule="auto"/>
        <w:ind w:firstLine="709"/>
        <w:jc w:val="both"/>
        <w:rPr>
          <w:rFonts w:ascii="Verdana" w:eastAsia="Calibri" w:hAnsi="Verdana" w:cs="Arial"/>
        </w:rPr>
      </w:pPr>
      <w:r w:rsidRPr="006741FA">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4"/>
      </w:r>
      <w:r w:rsidRPr="006741FA">
        <w:rPr>
          <w:rFonts w:ascii="Verdana" w:eastAsia="Calibri" w:hAnsi="Verdana" w:cs="Arial"/>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741FA">
        <w:rPr>
          <w:rFonts w:ascii="Verdana" w:eastAsia="Calibri" w:hAnsi="Verdana" w:cs="Arial"/>
          <w:vertAlign w:val="superscript"/>
        </w:rPr>
        <w:footnoteReference w:id="5"/>
      </w:r>
      <w:r w:rsidRPr="006741FA">
        <w:rPr>
          <w:rFonts w:ascii="Verdana" w:eastAsia="Calibri" w:hAnsi="Verdana" w:cs="Arial"/>
        </w:rPr>
        <w:t xml:space="preserve">. De modo que, bajo la perspectiva indicada, se podría invocar la presunción de la existencia de una relación laboral; siendo </w:t>
      </w:r>
      <w:r w:rsidRPr="006741FA">
        <w:rPr>
          <w:rFonts w:ascii="Verdana" w:eastAsia="Calibri" w:hAnsi="Verdana" w:cs="Arial"/>
        </w:rPr>
        <w:lastRenderedPageBreak/>
        <w:t>contrario a uno de los aspectos más relevantes del contrato de prestación de servicio, la autonomía e independencia en la ejecución de este.</w:t>
      </w:r>
    </w:p>
    <w:p w14:paraId="2060640E" w14:textId="77777777" w:rsidR="00814218" w:rsidRPr="004C0B72" w:rsidRDefault="00814218" w:rsidP="00814218">
      <w:pPr>
        <w:spacing w:after="120" w:line="276" w:lineRule="auto"/>
        <w:ind w:firstLine="709"/>
        <w:jc w:val="both"/>
        <w:rPr>
          <w:rFonts w:ascii="Verdana" w:hAnsi="Verdana" w:cs="Arial"/>
          <w:noProof/>
          <w:lang w:val="es-ES_tradnl"/>
        </w:rPr>
      </w:pPr>
      <w:r w:rsidRPr="008677DE">
        <w:rPr>
          <w:rFonts w:ascii="Verdana" w:hAnsi="Verdana" w:cs="Arial"/>
          <w:noProof/>
          <w:lang w:val="es-ES_tradnl"/>
        </w:rPr>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2CEB3A43" w14:textId="77777777" w:rsidR="00814218" w:rsidRPr="004C0B72" w:rsidRDefault="00814218" w:rsidP="00814218">
      <w:pPr>
        <w:spacing w:after="120" w:line="276" w:lineRule="auto"/>
        <w:ind w:firstLine="709"/>
        <w:jc w:val="both"/>
        <w:rPr>
          <w:rFonts w:ascii="Verdana" w:hAnsi="Verdana" w:cs="Arial"/>
        </w:rPr>
      </w:pPr>
      <w:r w:rsidRPr="00E4437B">
        <w:rPr>
          <w:rFonts w:ascii="Verdana" w:eastAsia="Calibri" w:hAnsi="Verdana" w:cs="Arial"/>
        </w:rPr>
        <w:t xml:space="preserve">d) Deben ser temporales. </w:t>
      </w:r>
      <w:r w:rsidRPr="008677DE">
        <w:rPr>
          <w:rFonts w:ascii="Verdana" w:hAnsi="Verdana" w:cs="Arial"/>
          <w:noProof/>
          <w:lang w:val="es-ES_tradnl"/>
        </w:rPr>
        <w:t xml:space="preserve">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5726F9A0" w14:textId="77777777" w:rsidR="00814218" w:rsidRPr="00E4437B" w:rsidRDefault="00814218" w:rsidP="00814218">
      <w:pPr>
        <w:spacing w:after="0" w:line="276" w:lineRule="auto"/>
        <w:ind w:firstLine="709"/>
        <w:jc w:val="both"/>
        <w:rPr>
          <w:rFonts w:ascii="Verdana" w:eastAsia="Calibri" w:hAnsi="Verdana" w:cs="Arial"/>
        </w:rPr>
      </w:pPr>
      <w:r>
        <w:rPr>
          <w:rFonts w:ascii="Verdana" w:eastAsia="Calibri" w:hAnsi="Verdana" w:cs="Arial"/>
        </w:rPr>
        <w:t>De igual manera,</w:t>
      </w:r>
      <w:r w:rsidRPr="00E4437B">
        <w:rPr>
          <w:rFonts w:ascii="Verdana" w:eastAsia="Calibri" w:hAnsi="Verdana" w:cs="Arial"/>
        </w:rPr>
        <w:t xml:space="preserve"> la Corte Constitucional</w:t>
      </w:r>
      <w:r>
        <w:rPr>
          <w:rFonts w:ascii="Verdana" w:eastAsia="Calibri" w:hAnsi="Verdana" w:cs="Arial"/>
        </w:rPr>
        <w:t>,</w:t>
      </w:r>
      <w:r w:rsidRPr="00E4437B">
        <w:rPr>
          <w:rFonts w:ascii="Verdana" w:eastAsia="Calibri" w:hAnsi="Verdana" w:cs="Arial"/>
        </w:rPr>
        <w:t xml:space="preserve"> en la </w:t>
      </w:r>
      <w:r>
        <w:rPr>
          <w:rFonts w:ascii="Verdana" w:eastAsia="Calibri" w:hAnsi="Verdana" w:cs="Arial"/>
        </w:rPr>
        <w:t xml:space="preserve">Sentencia C-154 de 1997 señaló </w:t>
      </w:r>
      <w:r w:rsidRPr="00E4437B">
        <w:rPr>
          <w:rFonts w:ascii="Verdana" w:eastAsia="Calibri" w:hAnsi="Verdana" w:cs="Arial"/>
        </w:rPr>
        <w:t>que:</w:t>
      </w:r>
    </w:p>
    <w:p w14:paraId="0D434E70" w14:textId="77777777" w:rsidR="00814218" w:rsidRPr="00E4437B" w:rsidRDefault="00814218" w:rsidP="00814218">
      <w:pPr>
        <w:spacing w:after="0" w:line="276" w:lineRule="auto"/>
        <w:ind w:firstLine="709"/>
        <w:jc w:val="both"/>
        <w:rPr>
          <w:rFonts w:ascii="Verdana" w:eastAsia="Calibri" w:hAnsi="Verdana" w:cs="Arial"/>
        </w:rPr>
      </w:pPr>
    </w:p>
    <w:p w14:paraId="6A24D3F6" w14:textId="77777777" w:rsidR="00814218" w:rsidRPr="004C0B72" w:rsidRDefault="00814218" w:rsidP="00814218">
      <w:pPr>
        <w:spacing w:after="0" w:line="240" w:lineRule="auto"/>
        <w:ind w:left="709" w:right="709"/>
        <w:jc w:val="both"/>
        <w:rPr>
          <w:rFonts w:ascii="Verdana" w:eastAsia="Calibri" w:hAnsi="Verdana" w:cs="Arial"/>
          <w:sz w:val="20"/>
          <w:szCs w:val="20"/>
        </w:rPr>
      </w:pPr>
      <w:r w:rsidRPr="0003707A">
        <w:rPr>
          <w:rFonts w:ascii="Verdana" w:eastAsia="Calibri" w:hAnsi="Verdana" w:cs="Arial"/>
          <w:sz w:val="20"/>
          <w:szCs w:val="20"/>
        </w:rPr>
        <w:lastRenderedPageBreak/>
        <w:t>“La vigencia del contrato es temporal y, por lo tanto, su duración debe ser por tiempo limitado y el indispensable para ejecutar el objeto contractual convenido. En el caso de que las actividades con ellos atendidas demanden una permanencia mayor e indefinida, e</w:t>
      </w:r>
      <w:r w:rsidRPr="00DD61C7">
        <w:rPr>
          <w:rFonts w:ascii="Verdana" w:eastAsia="Calibri" w:hAnsi="Verdana" w:cs="Arial"/>
          <w:sz w:val="20"/>
          <w:szCs w:val="20"/>
        </w:rPr>
        <w:t>xcediendo su carácter excepcional y temporal para convertirse en ordinario y permanente, será necesario que la respectiva entidad adopte las medidas y provisiones pertinentes a fin de que se dé cabal cumplimiento a lo previsto en el artículo 122 de la Cart</w:t>
      </w:r>
      <w:r w:rsidRPr="00255E89">
        <w:rPr>
          <w:rFonts w:ascii="Verdana" w:eastAsia="Calibri" w:hAnsi="Verdana" w:cs="Arial"/>
          <w:sz w:val="20"/>
          <w:szCs w:val="20"/>
        </w:rPr>
        <w:t>a Política, según el cual se requiere que el empleo público quede contemplado en la respectiva planta y previstos sus emolumentos en el presupuesto correspondiente</w:t>
      </w:r>
      <w:r w:rsidRPr="000940A2">
        <w:rPr>
          <w:rFonts w:ascii="Verdana" w:eastAsia="Calibri" w:hAnsi="Verdana" w:cs="Arial"/>
          <w:sz w:val="20"/>
          <w:szCs w:val="20"/>
        </w:rPr>
        <w:t>”</w:t>
      </w:r>
      <w:r w:rsidRPr="004C0B72">
        <w:rPr>
          <w:rFonts w:ascii="Verdana" w:eastAsia="Calibri" w:hAnsi="Verdana" w:cs="Arial"/>
          <w:sz w:val="20"/>
          <w:szCs w:val="20"/>
          <w:vertAlign w:val="superscript"/>
        </w:rPr>
        <w:footnoteReference w:id="8"/>
      </w:r>
      <w:r w:rsidRPr="004C0B72">
        <w:rPr>
          <w:rFonts w:ascii="Verdana" w:eastAsia="Calibri" w:hAnsi="Verdana" w:cs="Arial"/>
          <w:sz w:val="20"/>
          <w:szCs w:val="20"/>
        </w:rPr>
        <w:t>.</w:t>
      </w:r>
    </w:p>
    <w:p w14:paraId="21E463D4" w14:textId="77777777" w:rsidR="00814218" w:rsidRPr="00780417" w:rsidRDefault="00814218" w:rsidP="00814218">
      <w:pPr>
        <w:spacing w:after="0" w:line="276" w:lineRule="auto"/>
        <w:ind w:firstLine="709"/>
        <w:jc w:val="both"/>
        <w:rPr>
          <w:rFonts w:ascii="Verdana" w:eastAsia="Calibri" w:hAnsi="Verdana" w:cs="Arial"/>
        </w:rPr>
      </w:pPr>
    </w:p>
    <w:p w14:paraId="51D67F3A" w14:textId="77777777" w:rsidR="00814218" w:rsidRPr="009D6505" w:rsidRDefault="00814218" w:rsidP="00814218">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9"/>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t>profesionales</w:t>
      </w:r>
      <w:r w:rsidRPr="00780417">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10"/>
      </w:r>
      <w:r w:rsidRPr="00780417">
        <w:rPr>
          <w:rFonts w:ascii="Verdana" w:eastAsia="Calibri" w:hAnsi="Verdana" w:cs="Arial"/>
          <w:lang w:val="es-ES" w:eastAsia="es-ES"/>
        </w:rPr>
        <w:t>.</w:t>
      </w:r>
    </w:p>
    <w:p w14:paraId="2CDBAB4A" w14:textId="77777777" w:rsidR="00814218" w:rsidRDefault="00814218" w:rsidP="00814218">
      <w:pPr>
        <w:spacing w:after="120" w:line="276" w:lineRule="auto"/>
        <w:ind w:firstLine="709"/>
        <w:jc w:val="both"/>
        <w:rPr>
          <w:rFonts w:ascii="Verdana" w:eastAsia="Calibri" w:hAnsi="Verdana" w:cs="Arial"/>
        </w:rPr>
      </w:pPr>
      <w:r w:rsidRPr="009D6505">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rPr>
        <w:t>. Lo anterior, pues</w:t>
      </w:r>
      <w:r w:rsidRPr="009D6505">
        <w:rPr>
          <w:rFonts w:ascii="Verdana" w:eastAsia="Calibri" w:hAnsi="Verdana" w:cs="Arial"/>
        </w:rPr>
        <w:t xml:space="preserve">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w:t>
      </w:r>
      <w:r w:rsidRPr="009D6505">
        <w:rPr>
          <w:rFonts w:ascii="Verdana" w:eastAsia="Calibri" w:hAnsi="Verdana" w:cs="Arial"/>
        </w:rPr>
        <w:lastRenderedPageBreak/>
        <w:t>concurso de méritos</w:t>
      </w:r>
      <w:r w:rsidRPr="009D6505">
        <w:rPr>
          <w:rFonts w:ascii="Verdana" w:eastAsia="Calibri" w:hAnsi="Verdana" w:cs="Arial"/>
          <w:vertAlign w:val="superscript"/>
        </w:rPr>
        <w:footnoteReference w:id="11"/>
      </w:r>
      <w:r w:rsidRPr="009D6505">
        <w:rPr>
          <w:rFonts w:ascii="Verdana" w:eastAsia="Calibri" w:hAnsi="Verdana" w:cs="Aria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0246F9D9" w14:textId="77777777" w:rsidR="00814218" w:rsidRPr="0050628A" w:rsidRDefault="00814218" w:rsidP="00814218">
      <w:pPr>
        <w:spacing w:after="0" w:line="276" w:lineRule="auto"/>
        <w:ind w:firstLine="709"/>
        <w:jc w:val="both"/>
        <w:rPr>
          <w:rFonts w:ascii="Verdana" w:eastAsia="Calibri" w:hAnsi="Verdana" w:cs="Arial"/>
        </w:rPr>
      </w:pPr>
      <w:r w:rsidRPr="0050628A">
        <w:rPr>
          <w:rFonts w:ascii="Verdana" w:eastAsia="Calibri" w:hAnsi="Verdana" w:cs="Arial"/>
        </w:rPr>
        <w:t>g) Para su celebración no se requiere la expedición del acto administrativo de justificación de la contratación directa</w:t>
      </w:r>
      <w:r w:rsidRPr="0050628A">
        <w:rPr>
          <w:rFonts w:ascii="Verdana" w:eastAsia="Calibri" w:hAnsi="Verdana" w:cs="Arial"/>
          <w:vertAlign w:val="superscript"/>
        </w:rPr>
        <w:footnoteReference w:id="12"/>
      </w:r>
      <w:r w:rsidRPr="0050628A">
        <w:rPr>
          <w:rFonts w:ascii="Verdana" w:eastAsia="Calibri" w:hAnsi="Verdana" w:cs="Arial"/>
        </w:rPr>
        <w:t xml:space="preserve">. </w:t>
      </w:r>
    </w:p>
    <w:p w14:paraId="77EBA3A4" w14:textId="77777777" w:rsidR="00814218" w:rsidRPr="0050628A" w:rsidRDefault="00814218" w:rsidP="00814218">
      <w:pPr>
        <w:spacing w:before="120" w:after="120" w:line="276" w:lineRule="auto"/>
        <w:ind w:firstLine="709"/>
        <w:jc w:val="both"/>
        <w:rPr>
          <w:rFonts w:ascii="Verdana" w:eastAsia="Calibri" w:hAnsi="Verdana" w:cs="Arial"/>
        </w:rPr>
      </w:pPr>
      <w:r w:rsidRPr="0050628A">
        <w:rPr>
          <w:rFonts w:ascii="Verdana" w:eastAsia="Calibri" w:hAnsi="Verdana" w:cs="Arial"/>
        </w:rPr>
        <w:t xml:space="preserve">h) Admiten el pacto de cláusulas excepcionales. Es decir, en los contratos de prestación de servicios puede </w:t>
      </w:r>
      <w:r>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Pr>
          <w:rFonts w:ascii="Verdana" w:eastAsia="Calibri" w:hAnsi="Verdana" w:cs="Arial"/>
        </w:rPr>
        <w:t xml:space="preserve"> acuerdos o</w:t>
      </w:r>
      <w:r w:rsidRPr="0050628A">
        <w:rPr>
          <w:rFonts w:ascii="Verdana" w:eastAsia="Calibri" w:hAnsi="Verdana" w:cs="Arial"/>
        </w:rPr>
        <w:t xml:space="preserve"> elementos accidentales</w:t>
      </w:r>
      <w:r>
        <w:rPr>
          <w:rFonts w:ascii="Verdana" w:eastAsia="Calibri" w:hAnsi="Verdana" w:cs="Arial"/>
        </w:rPr>
        <w:t>. O</w:t>
      </w:r>
      <w:r w:rsidRPr="0050628A">
        <w:rPr>
          <w:rFonts w:ascii="Verdana" w:eastAsia="Calibri" w:hAnsi="Verdana" w:cs="Arial"/>
        </w:rPr>
        <w:t xml:space="preserve"> sea que para que puedan ejercerse dichas exorbitancias han debido quedar incluidas expresamente en el contrato, ya que no se entienden pactadas por naturaleza. Así se infiere del artículo 14°, numeral 2º, de la Ley 80 de 1993</w:t>
      </w:r>
      <w:r w:rsidRPr="0050628A">
        <w:rPr>
          <w:rFonts w:ascii="Verdana" w:eastAsia="Calibri" w:hAnsi="Verdana" w:cs="Arial"/>
          <w:vertAlign w:val="superscript"/>
        </w:rPr>
        <w:footnoteReference w:id="13"/>
      </w:r>
      <w:r w:rsidRPr="0050628A">
        <w:rPr>
          <w:rFonts w:ascii="Verdana" w:eastAsia="Calibri" w:hAnsi="Verdana" w:cs="Arial"/>
        </w:rPr>
        <w:t>.</w:t>
      </w:r>
    </w:p>
    <w:p w14:paraId="25F1B20F" w14:textId="77777777" w:rsidR="00814218" w:rsidRPr="007A6EE5" w:rsidRDefault="00814218" w:rsidP="00814218">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4"/>
      </w:r>
      <w:r w:rsidRPr="007A6EE5">
        <w:rPr>
          <w:rFonts w:ascii="Verdana" w:eastAsia="Calibri" w:hAnsi="Verdana" w:cs="Arial"/>
        </w:rPr>
        <w:t xml:space="preserve">, </w:t>
      </w:r>
      <w:r w:rsidRPr="007A6EE5">
        <w:rPr>
          <w:rFonts w:ascii="Verdana" w:eastAsia="Calibri" w:hAnsi="Verdana" w:cs="Arial"/>
          <w:lang w:val="es-ES" w:eastAsia="es-ES"/>
        </w:rPr>
        <w:lastRenderedPageBreak/>
        <w:t>refiriéndose expresamente a los contratos de prestación de servicios profesionales y de apoyo a la gestión.</w:t>
      </w:r>
    </w:p>
    <w:p w14:paraId="4448AE02" w14:textId="77777777" w:rsidR="00814218" w:rsidRPr="007A6EE5" w:rsidRDefault="00814218" w:rsidP="00814218">
      <w:pPr>
        <w:spacing w:after="120" w:line="276" w:lineRule="auto"/>
        <w:ind w:firstLine="709"/>
        <w:jc w:val="both"/>
        <w:rPr>
          <w:rFonts w:ascii="Verdana" w:eastAsia="Calibri" w:hAnsi="Verdana" w:cs="Arial"/>
        </w:rPr>
      </w:pPr>
      <w:r w:rsidRPr="007A6EE5">
        <w:rPr>
          <w:rFonts w:ascii="Verdana" w:eastAsia="Calibri" w:hAnsi="Verdana" w:cs="Arial"/>
        </w:rPr>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5"/>
      </w:r>
      <w:r w:rsidRPr="007A6EE5">
        <w:rPr>
          <w:rFonts w:ascii="Verdana" w:eastAsia="Calibri" w:hAnsi="Verdana" w:cs="Arial"/>
        </w:rPr>
        <w:t>.</w:t>
      </w:r>
    </w:p>
    <w:p w14:paraId="33486449" w14:textId="77777777" w:rsidR="00814218" w:rsidRDefault="00814218" w:rsidP="00814218">
      <w:pPr>
        <w:spacing w:after="0" w:line="276" w:lineRule="auto"/>
        <w:ind w:firstLine="709"/>
        <w:jc w:val="both"/>
        <w:rPr>
          <w:rFonts w:ascii="Verdana" w:eastAsia="Calibri" w:hAnsi="Verdana" w:cs="Arial"/>
        </w:rPr>
      </w:pPr>
      <w:r w:rsidRPr="007A6EE5">
        <w:rPr>
          <w:rFonts w:ascii="Verdana" w:eastAsia="Calibri" w:hAnsi="Verdana" w:cs="Arial"/>
        </w:rPr>
        <w:t>k) En ellos no son necesarias las garantías</w:t>
      </w:r>
      <w:r w:rsidRPr="007A6EE5">
        <w:rPr>
          <w:rFonts w:ascii="Verdana" w:eastAsia="Calibri" w:hAnsi="Verdana" w:cs="Arial"/>
          <w:vertAlign w:val="superscript"/>
        </w:rPr>
        <w:footnoteReference w:id="16"/>
      </w:r>
      <w:r w:rsidRPr="007A6EE5">
        <w:rPr>
          <w:rFonts w:ascii="Verdana" w:eastAsia="Calibri" w:hAnsi="Verdana" w:cs="Arial"/>
        </w:rPr>
        <w:t>.</w:t>
      </w:r>
    </w:p>
    <w:p w14:paraId="7B3C0B06" w14:textId="77777777" w:rsidR="00814218" w:rsidRPr="00361222" w:rsidRDefault="00814218" w:rsidP="00814218">
      <w:pPr>
        <w:spacing w:after="0" w:line="276" w:lineRule="auto"/>
        <w:ind w:firstLine="709"/>
        <w:jc w:val="both"/>
        <w:rPr>
          <w:rFonts w:ascii="Verdana" w:eastAsia="Calibri" w:hAnsi="Verdana" w:cs="Arial"/>
        </w:rPr>
      </w:pPr>
    </w:p>
    <w:p w14:paraId="497FE276" w14:textId="77777777" w:rsidR="00814218" w:rsidRPr="00731AD6" w:rsidRDefault="00814218" w:rsidP="00814218">
      <w:pPr>
        <w:spacing w:after="0" w:line="276" w:lineRule="auto"/>
        <w:jc w:val="both"/>
        <w:rPr>
          <w:rFonts w:ascii="Verdana" w:eastAsia="Aptos" w:hAnsi="Verdana" w:cs="Arial"/>
        </w:rPr>
      </w:pPr>
      <w:proofErr w:type="spellStart"/>
      <w:r w:rsidRPr="007B228F">
        <w:rPr>
          <w:rFonts w:ascii="Verdana" w:eastAsia="Calibri" w:hAnsi="Verdana" w:cs="Arial"/>
        </w:rPr>
        <w:t>ii</w:t>
      </w:r>
      <w:proofErr w:type="spellEnd"/>
      <w:r w:rsidRPr="007B228F">
        <w:rPr>
          <w:rFonts w:ascii="Verdana" w:eastAsia="Calibri" w:hAnsi="Verdana" w:cs="Arial"/>
        </w:rPr>
        <w:t>.</w:t>
      </w:r>
      <w:r w:rsidRPr="007B228F">
        <w:rPr>
          <w:rFonts w:ascii="Verdana" w:eastAsia="Calibri" w:hAnsi="Verdana" w:cs="Arial"/>
          <w:color w:val="EE0000"/>
        </w:rPr>
        <w:t xml:space="preserve"> </w:t>
      </w:r>
      <w:r w:rsidRPr="007B228F">
        <w:rPr>
          <w:rFonts w:ascii="Verdana" w:eastAsia="Aptos" w:hAnsi="Verdana" w:cs="Arial"/>
        </w:rPr>
        <w:t>Por otra parte, en el marco de lo dispuesto en los artículos 4, 5, 12, 14 y 26 de la Ley 80 de 1993, las Entidades Estatales tienen la obligación de velar por</w:t>
      </w:r>
      <w:r w:rsidRPr="00731AD6">
        <w:rPr>
          <w:rFonts w:ascii="Verdana" w:eastAsia="Aptos" w:hAnsi="Verdana" w:cs="Arial"/>
        </w:rPr>
        <w:t xml:space="preserve"> el correcto y oportuno cumplimiento de las prestaciones del contrato,</w:t>
      </w:r>
      <w:r w:rsidRPr="00731AD6">
        <w:rPr>
          <w:rFonts w:ascii="Aptos" w:eastAsia="Aptos" w:hAnsi="Aptos" w:cs="Arial"/>
        </w:rPr>
        <w:t xml:space="preserve"> </w:t>
      </w:r>
      <w:r w:rsidRPr="00731AD6">
        <w:rPr>
          <w:rFonts w:ascii="Verdana" w:eastAsia="Aptos" w:hAnsi="Verdana" w:cs="Arial"/>
        </w:rPr>
        <w:t xml:space="preserve">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 </w:t>
      </w:r>
    </w:p>
    <w:p w14:paraId="4A1F9751" w14:textId="77777777" w:rsidR="00814218" w:rsidRPr="00731AD6" w:rsidRDefault="00814218" w:rsidP="00814218">
      <w:pPr>
        <w:spacing w:before="120" w:after="0" w:line="276" w:lineRule="auto"/>
        <w:ind w:firstLine="709"/>
        <w:jc w:val="both"/>
        <w:rPr>
          <w:rFonts w:ascii="Verdana" w:eastAsia="Aptos" w:hAnsi="Verdana" w:cs="Arial"/>
          <w:lang w:val="es-ES_tradnl" w:eastAsia="es-MX"/>
        </w:rPr>
      </w:pPr>
      <w:r w:rsidRPr="00731AD6">
        <w:rPr>
          <w:rFonts w:ascii="Verdana" w:eastAsia="Aptos" w:hAnsi="Verdana" w:cs="Arial"/>
        </w:rPr>
        <w:t>En ese sentido,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731AD6">
        <w:rPr>
          <w:rFonts w:ascii="Verdana" w:eastAsia="Aptos" w:hAnsi="Verdana" w:cs="Arial"/>
          <w:vertAlign w:val="superscript"/>
          <w:lang w:val="es-ES_tradnl" w:eastAsia="es-MX"/>
        </w:rPr>
        <w:footnoteReference w:id="17"/>
      </w:r>
      <w:r w:rsidRPr="00731AD6">
        <w:rPr>
          <w:rFonts w:ascii="Verdana" w:eastAsia="Aptos" w:hAnsi="Verdana" w:cs="Arial"/>
          <w:lang w:val="es-ES_tradnl" w:eastAsia="es-MX"/>
        </w:rPr>
        <w:t>.</w:t>
      </w:r>
      <w:r w:rsidRPr="00731AD6">
        <w:rPr>
          <w:rFonts w:ascii="Verdana" w:eastAsia="Aptos" w:hAnsi="Verdana" w:cs="Arial"/>
        </w:rPr>
        <w:t xml:space="preserve"> También se establecen los límites de la responsabilidad del </w:t>
      </w:r>
      <w:r w:rsidRPr="00731AD6">
        <w:rPr>
          <w:rFonts w:ascii="Verdana" w:eastAsia="Aptos" w:hAnsi="Verdana" w:cs="Arial"/>
        </w:rPr>
        <w:lastRenderedPageBreak/>
        <w:t>representante legal ante la delegación de sus funciones en materia contractual</w:t>
      </w:r>
      <w:r w:rsidRPr="00731AD6">
        <w:rPr>
          <w:rFonts w:ascii="Verdana" w:eastAsia="Aptos" w:hAnsi="Verdana" w:cs="Arial"/>
          <w:vertAlign w:val="superscript"/>
          <w:lang w:val="es-ES_tradnl" w:eastAsia="es-MX"/>
        </w:rPr>
        <w:footnoteReference w:id="18"/>
      </w:r>
      <w:r w:rsidRPr="00731AD6">
        <w:rPr>
          <w:rFonts w:ascii="Verdana" w:eastAsia="Aptos" w:hAnsi="Verdana" w:cs="Arial"/>
        </w:rPr>
        <w:t xml:space="preserve"> </w:t>
      </w:r>
      <w:r w:rsidRPr="00731AD6">
        <w:rPr>
          <w:rFonts w:ascii="Verdana" w:eastAsia="Aptos" w:hAnsi="Verdana" w:cs="Arial"/>
          <w:lang w:val="es-ES_tradnl" w:eastAsia="es-MX"/>
        </w:rPr>
        <w:t>y se regula la supervisión y la interventoría de los contratos estatales</w:t>
      </w:r>
      <w:r w:rsidRPr="00731AD6">
        <w:rPr>
          <w:rFonts w:ascii="Verdana" w:eastAsia="Aptos" w:hAnsi="Verdana" w:cs="Arial"/>
          <w:vertAlign w:val="superscript"/>
          <w:lang w:val="es-ES_tradnl" w:eastAsia="es-MX"/>
        </w:rPr>
        <w:footnoteReference w:id="19"/>
      </w:r>
      <w:r w:rsidRPr="00731AD6">
        <w:rPr>
          <w:rFonts w:ascii="Verdana" w:eastAsia="Aptos" w:hAnsi="Verdana" w:cs="Arial"/>
          <w:lang w:val="es-ES_tradnl" w:eastAsia="es-MX"/>
        </w:rPr>
        <w:t>.</w:t>
      </w:r>
    </w:p>
    <w:p w14:paraId="38FCDF16" w14:textId="77777777" w:rsidR="00814218" w:rsidRPr="00731AD6" w:rsidRDefault="00814218" w:rsidP="00814218">
      <w:pPr>
        <w:spacing w:before="120" w:after="0" w:line="276" w:lineRule="auto"/>
        <w:ind w:firstLine="708"/>
        <w:jc w:val="both"/>
        <w:textAlignment w:val="baseline"/>
        <w:rPr>
          <w:rFonts w:ascii="Verdana" w:eastAsia="Aptos" w:hAnsi="Verdana" w:cs="Arial"/>
          <w:lang w:val="es-ES_tradnl" w:eastAsia="es-MX"/>
        </w:rPr>
      </w:pPr>
      <w:r w:rsidRPr="00731AD6">
        <w:rPr>
          <w:rFonts w:ascii="Verdana" w:eastAsia="Aptos" w:hAnsi="Verdana" w:cs="Arial"/>
        </w:rPr>
        <w:t xml:space="preserve">En consecuencia, </w:t>
      </w:r>
      <w:r w:rsidRPr="00731AD6">
        <w:rPr>
          <w:rFonts w:ascii="Verdana" w:eastAsia="Aptos" w:hAnsi="Verdana" w:cs="Arial"/>
          <w:lang w:val="es-ES_tradnl" w:eastAsia="es-MX"/>
        </w:rPr>
        <w:t xml:space="preserve">se tiene que, la jurisprudencia contencioso-administrativa, por su parte, ha considerado que la obligación de vigilar la correcta ejecución del objeto contractual es una función de la entidad contratante, en los siguientes términos: </w:t>
      </w:r>
    </w:p>
    <w:p w14:paraId="58070E9B" w14:textId="77777777" w:rsidR="00814218" w:rsidRPr="00731AD6" w:rsidRDefault="00814218" w:rsidP="00814218">
      <w:pPr>
        <w:spacing w:after="0"/>
        <w:ind w:left="709" w:rightChars="125" w:right="275"/>
        <w:contextualSpacing/>
        <w:jc w:val="both"/>
        <w:rPr>
          <w:rFonts w:ascii="Verdana" w:eastAsia="Aptos" w:hAnsi="Verdana" w:cs="Arial"/>
          <w:lang w:val="es-ES_tradnl" w:eastAsia="es-MX"/>
        </w:rPr>
      </w:pPr>
    </w:p>
    <w:p w14:paraId="21C83251" w14:textId="77777777" w:rsidR="00814218" w:rsidRPr="00731AD6" w:rsidRDefault="00814218" w:rsidP="00814218">
      <w:pPr>
        <w:spacing w:after="0" w:line="240" w:lineRule="auto"/>
        <w:ind w:left="709" w:right="709"/>
        <w:contextualSpacing/>
        <w:jc w:val="both"/>
        <w:rPr>
          <w:rFonts w:ascii="Verdana" w:eastAsia="Aptos" w:hAnsi="Verdana" w:cs="Arial"/>
          <w:sz w:val="20"/>
          <w:szCs w:val="20"/>
          <w:lang w:val="es-ES_tradnl" w:eastAsia="es-MX"/>
        </w:rPr>
      </w:pPr>
      <w:bookmarkStart w:id="4" w:name="_Hlk178671999"/>
      <w:r w:rsidRPr="00731AD6">
        <w:rPr>
          <w:rFonts w:ascii="Verdana" w:eastAsia="Aptos" w:hAnsi="Verdana" w:cs="Arial"/>
          <w:sz w:val="20"/>
          <w:szCs w:val="20"/>
          <w:lang w:val="es-ES_tradnl" w:eastAsia="es-MX"/>
        </w:rPr>
        <w:t>“La función de vigilancia y control del contrato estatal supone el cuidado y la supervisión, de forma tal que en ejercicio de esa función</w:t>
      </w:r>
      <w:bookmarkEnd w:id="4"/>
      <w:r w:rsidRPr="00731AD6">
        <w:rPr>
          <w:rFonts w:ascii="Verdana" w:eastAsia="Aptos"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731AD6">
        <w:rPr>
          <w:rFonts w:ascii="Verdana" w:eastAsia="Aptos" w:hAnsi="Verdana" w:cs="Arial"/>
          <w:sz w:val="20"/>
          <w:szCs w:val="20"/>
          <w:vertAlign w:val="superscript"/>
          <w:lang w:val="es-ES_tradnl" w:eastAsia="es-MX"/>
        </w:rPr>
        <w:footnoteReference w:id="20"/>
      </w:r>
      <w:r w:rsidRPr="00731AD6">
        <w:rPr>
          <w:rFonts w:ascii="Verdana" w:eastAsia="Aptos" w:hAnsi="Verdana" w:cs="Arial"/>
          <w:sz w:val="20"/>
          <w:szCs w:val="20"/>
          <w:lang w:val="es-ES_tradnl" w:eastAsia="es-MX"/>
        </w:rPr>
        <w:t>.</w:t>
      </w:r>
    </w:p>
    <w:p w14:paraId="183F1762" w14:textId="77777777" w:rsidR="00814218" w:rsidRPr="00731AD6" w:rsidRDefault="00814218" w:rsidP="00814218">
      <w:pPr>
        <w:spacing w:after="0" w:line="276" w:lineRule="auto"/>
        <w:ind w:firstLine="708"/>
        <w:jc w:val="both"/>
        <w:rPr>
          <w:rFonts w:ascii="Verdana" w:eastAsia="Aptos" w:hAnsi="Verdana" w:cs="Arial"/>
        </w:rPr>
      </w:pPr>
    </w:p>
    <w:p w14:paraId="4770C8CB" w14:textId="77777777" w:rsidR="00814218" w:rsidRDefault="00814218" w:rsidP="00814218">
      <w:pPr>
        <w:spacing w:after="0" w:line="276" w:lineRule="auto"/>
        <w:jc w:val="both"/>
        <w:rPr>
          <w:rFonts w:ascii="Verdana" w:eastAsia="Aptos" w:hAnsi="Verdana" w:cs="Arial"/>
          <w:lang w:eastAsia="es-MX"/>
        </w:rPr>
      </w:pPr>
      <w:r w:rsidRPr="00731AD6">
        <w:rPr>
          <w:rFonts w:ascii="Verdana" w:eastAsia="Aptos" w:hAnsi="Verdana" w:cs="Arial"/>
        </w:rPr>
        <w:t xml:space="preserve">De esta forma, </w:t>
      </w:r>
      <w:r w:rsidRPr="00731AD6">
        <w:rPr>
          <w:rFonts w:ascii="Verdana" w:eastAsia="Aptos" w:hAnsi="Verdana" w:cs="Arial"/>
          <w:lang w:eastAsia="es-MX"/>
        </w:rPr>
        <w:t>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p w14:paraId="4CD3E472" w14:textId="77777777" w:rsidR="00814218" w:rsidRDefault="00814218" w:rsidP="00814218">
      <w:pPr>
        <w:spacing w:after="0" w:line="276" w:lineRule="auto"/>
        <w:jc w:val="both"/>
        <w:rPr>
          <w:rFonts w:ascii="Verdana" w:eastAsia="Calibri" w:hAnsi="Verdana" w:cs="Arial"/>
          <w:color w:val="EE0000"/>
        </w:rPr>
      </w:pPr>
    </w:p>
    <w:p w14:paraId="77EFB4F0" w14:textId="77777777" w:rsidR="00814218" w:rsidRPr="00683384" w:rsidRDefault="00814218" w:rsidP="00814218">
      <w:pPr>
        <w:spacing w:after="120" w:line="276" w:lineRule="auto"/>
        <w:jc w:val="both"/>
        <w:rPr>
          <w:rFonts w:ascii="Verdana" w:eastAsia="Calibri" w:hAnsi="Verdana" w:cs="Arial"/>
          <w:color w:val="EE0000"/>
        </w:rPr>
      </w:pPr>
      <w:proofErr w:type="spellStart"/>
      <w:r w:rsidRPr="007B228F">
        <w:rPr>
          <w:rFonts w:ascii="Verdana" w:eastAsia="Calibri" w:hAnsi="Verdana" w:cs="Arial"/>
        </w:rPr>
        <w:t>iii</w:t>
      </w:r>
      <w:proofErr w:type="spellEnd"/>
      <w:r w:rsidRPr="007B228F">
        <w:rPr>
          <w:rFonts w:ascii="Verdana" w:eastAsia="Calibri" w:hAnsi="Verdana" w:cs="Arial"/>
        </w:rPr>
        <w:t xml:space="preserve">. Ahora bien, </w:t>
      </w:r>
      <w:r w:rsidRPr="007B228F">
        <w:rPr>
          <w:rFonts w:ascii="Verdana" w:eastAsia="Arial" w:hAnsi="Verdana" w:cs="Arial"/>
          <w:iCs/>
          <w:lang w:val="es-ES"/>
        </w:rPr>
        <w:t>e</w:t>
      </w:r>
      <w:r w:rsidRPr="00DD350F">
        <w:rPr>
          <w:rFonts w:ascii="Verdana" w:eastAsia="Arial" w:hAnsi="Verdana" w:cs="Arial"/>
          <w:iCs/>
          <w:lang w:val="es-ES"/>
        </w:rPr>
        <w:t xml:space="preserve">n relación </w:t>
      </w:r>
      <w:r>
        <w:rPr>
          <w:rFonts w:ascii="Verdana" w:eastAsia="Arial" w:hAnsi="Verdana" w:cs="Arial"/>
          <w:iCs/>
          <w:lang w:val="es-ES"/>
        </w:rPr>
        <w:t xml:space="preserve">con los informes </w:t>
      </w:r>
      <w:r>
        <w:rPr>
          <w:rFonts w:ascii="Verdana" w:eastAsia="Century Gothic" w:hAnsi="Verdana" w:cs="Century Gothic"/>
        </w:rPr>
        <w:t>en los contratos de prestación de servicios</w:t>
      </w:r>
      <w:r>
        <w:rPr>
          <w:rFonts w:ascii="Verdana" w:eastAsia="Arial" w:hAnsi="Verdana" w:cs="Arial"/>
          <w:iCs/>
          <w:lang w:val="es-ES"/>
        </w:rPr>
        <w:t xml:space="preserve"> y el tiempo </w:t>
      </w:r>
      <w:r>
        <w:rPr>
          <w:rFonts w:ascii="Verdana" w:eastAsia="Century Gothic" w:hAnsi="Verdana" w:cs="Century Gothic"/>
        </w:rPr>
        <w:t>en que debe presentarse</w:t>
      </w:r>
      <w:r w:rsidRPr="00DD350F">
        <w:rPr>
          <w:rFonts w:ascii="Verdana" w:eastAsia="Arial" w:hAnsi="Verdana" w:cs="Arial"/>
          <w:iCs/>
          <w:lang w:val="es-ES"/>
        </w:rPr>
        <w:t xml:space="preserve">, </w:t>
      </w:r>
      <w:r w:rsidRPr="00DD350F">
        <w:rPr>
          <w:rFonts w:ascii="Verdana" w:eastAsia="Calibri" w:hAnsi="Verdana" w:cs="Arial"/>
          <w:bCs/>
          <w:color w:val="000000"/>
          <w:kern w:val="2"/>
          <w14:ligatures w14:val="standardContextual"/>
        </w:rPr>
        <w:t xml:space="preserve">es pertinente precisar que no existe en el Sistema de Compra y Contratación Pública una disposición </w:t>
      </w:r>
      <w:r>
        <w:rPr>
          <w:rFonts w:ascii="Verdana" w:eastAsia="Calibri" w:hAnsi="Verdana" w:cs="Arial"/>
          <w:bCs/>
          <w:color w:val="000000"/>
          <w:kern w:val="2"/>
          <w14:ligatures w14:val="standardContextual"/>
        </w:rPr>
        <w:t>normativa que lo indique</w:t>
      </w:r>
      <w:r w:rsidRPr="00DD350F">
        <w:rPr>
          <w:rFonts w:ascii="Verdana" w:eastAsia="Calibri" w:hAnsi="Verdana" w:cs="Arial"/>
          <w:bCs/>
          <w:color w:val="000000"/>
          <w:kern w:val="2"/>
          <w14:ligatures w14:val="standardContextual"/>
        </w:rPr>
        <w:t xml:space="preserve">, pues en virtud del principio de autonomía de la voluntad, las partes pueden determinar el contenido de los contratos estatales e incluir las condiciones, cláusulas o estipulaciones que consideren necesarias para desarrollar el objeto contractual, </w:t>
      </w:r>
      <w:r>
        <w:rPr>
          <w:rFonts w:ascii="Verdana" w:eastAsia="Calibri" w:hAnsi="Verdana" w:cs="Arial"/>
          <w:bCs/>
          <w:color w:val="000000"/>
          <w:kern w:val="2"/>
          <w14:ligatures w14:val="standardContextual"/>
        </w:rPr>
        <w:t xml:space="preserve">la forma de ejecución, los documentos necesarios para cancelar los honorarios, entre otros aspectos, siempre en </w:t>
      </w:r>
      <w:r>
        <w:rPr>
          <w:rFonts w:ascii="Verdana" w:eastAsia="Calibri" w:hAnsi="Verdana" w:cs="Arial"/>
          <w:bCs/>
          <w:color w:val="000000"/>
          <w:kern w:val="2"/>
          <w14:ligatures w14:val="standardContextual"/>
        </w:rPr>
        <w:lastRenderedPageBreak/>
        <w:t xml:space="preserve">consideración de lo que arroja la etapa de planeación a través de los documentos previos. </w:t>
      </w:r>
    </w:p>
    <w:p w14:paraId="41FD5EFD" w14:textId="77777777" w:rsidR="00814218" w:rsidRPr="00F31A35" w:rsidRDefault="00814218" w:rsidP="00814218">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3031D6DE" w14:textId="77777777" w:rsidR="00814218" w:rsidRDefault="00814218" w:rsidP="00814218">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Lo anterior, en razón a que, el EGCAP contiene disposiciones que exigen a las Entidades Estatales del deber de realizar planeación en la etapa precontractual, para que los Procesos de Contratación satisfagan las necesidades de la Administración, cumplan sus fines, logren la continua y eficiente prestación de los servicios y permitan la efectividad de los derechos e intereses de los administrados que colaboraran en la consecución. </w:t>
      </w:r>
    </w:p>
    <w:p w14:paraId="030CDD04" w14:textId="77777777" w:rsidR="00814218" w:rsidRDefault="00814218" w:rsidP="00814218">
      <w:pPr>
        <w:spacing w:after="120" w:line="276" w:lineRule="auto"/>
        <w:ind w:firstLine="709"/>
        <w:jc w:val="both"/>
        <w:rPr>
          <w:rFonts w:ascii="Verdana" w:hAnsi="Verdana" w:cs="Arial"/>
        </w:rPr>
      </w:pPr>
      <w:r w:rsidRPr="00F31A35">
        <w:rPr>
          <w:rFonts w:ascii="Verdana" w:hAnsi="Verdana" w:cs="Arial"/>
        </w:rPr>
        <w:t xml:space="preserve">Ahora bien, pese a que la normativa en materia de contratación estatal establece la obligatoriedad de realizar el análisis necesario para conocer el sector relativo al objeto del Proceso de Contratación, no determinan un procedimiento específico para efectuar dicho </w:t>
      </w:r>
      <w:r>
        <w:rPr>
          <w:rFonts w:ascii="Verdana" w:hAnsi="Verdana" w:cs="Arial"/>
        </w:rPr>
        <w:t>estudio,</w:t>
      </w:r>
      <w:r w:rsidRPr="00F31A35">
        <w:rPr>
          <w:rFonts w:ascii="Verdana" w:hAnsi="Verdana" w:cs="Arial"/>
        </w:rPr>
        <w:t xml:space="preserve"> por lo que las entidades son autónomas para estructurarlo, para lo cual deberán cumplir lo dispuesto en el artículo 2.2.1.1.1.6.1 del Decreto 1082 de 2015 y realizar un análisis integral de planeación que sirva de sustento a la decisión de realizar un Proceso de Contratación. </w:t>
      </w:r>
    </w:p>
    <w:p w14:paraId="1F87982E" w14:textId="77777777" w:rsidR="00814218" w:rsidRDefault="00814218" w:rsidP="00814218">
      <w:pPr>
        <w:spacing w:after="120" w:line="276" w:lineRule="auto"/>
        <w:ind w:firstLine="709"/>
        <w:jc w:val="both"/>
        <w:rPr>
          <w:rFonts w:ascii="Verdana" w:hAnsi="Verdana" w:cs="Arial"/>
        </w:rPr>
      </w:pPr>
      <w:r w:rsidRPr="00F31A35">
        <w:rPr>
          <w:rFonts w:ascii="Verdana" w:hAnsi="Verdana" w:cs="Arial"/>
        </w:rPr>
        <w:t>En línea con lo anterior, la Agencia Nacional de Contratación Pública – Colombia Compra Eficiente elaboró la “Guía para la Elaboración de Estudios del Sector”</w:t>
      </w:r>
      <w:r w:rsidRPr="00F31A35">
        <w:rPr>
          <w:rStyle w:val="Refdenotaalpie"/>
          <w:rFonts w:ascii="Verdana" w:hAnsi="Verdana" w:cs="Arial"/>
        </w:rPr>
        <w:footnoteReference w:id="21"/>
      </w:r>
      <w:r w:rsidRPr="00F31A35">
        <w:rPr>
          <w:rFonts w:ascii="Verdana" w:hAnsi="Verdana" w:cs="Arial"/>
        </w:rPr>
        <w:t xml:space="preserve">,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Esta Guía es un insumo para realizar el estudio del sector relativo al Proceso de Contratación, ya que comprende pautas sobre los aspectos generales del </w:t>
      </w:r>
      <w:r w:rsidRPr="00F31A35">
        <w:rPr>
          <w:rFonts w:ascii="Verdana" w:hAnsi="Verdana" w:cs="Arial"/>
        </w:rPr>
        <w:lastRenderedPageBreak/>
        <w:t>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w:t>
      </w:r>
    </w:p>
    <w:p w14:paraId="2FE5D942" w14:textId="77777777" w:rsidR="00814218" w:rsidRPr="00F252D7" w:rsidRDefault="00814218" w:rsidP="00814218">
      <w:pPr>
        <w:spacing w:after="120" w:line="276" w:lineRule="auto"/>
        <w:ind w:firstLine="708"/>
        <w:contextualSpacing/>
        <w:jc w:val="both"/>
        <w:rPr>
          <w:rFonts w:ascii="Verdana" w:eastAsia="Calibri" w:hAnsi="Verdana" w:cs="Arial"/>
          <w:szCs w:val="24"/>
          <w:lang w:val="es-ES" w:eastAsia="es-ES_tradnl"/>
        </w:rPr>
      </w:pPr>
      <w:r w:rsidRPr="00F252D7">
        <w:rPr>
          <w:rFonts w:ascii="Verdana" w:eastAsia="Calibri" w:hAnsi="Verdana" w:cs="Arial"/>
          <w:bCs/>
          <w:lang w:val="es-ES_tradnl" w:eastAsia="es-MX"/>
        </w:rPr>
        <w:t xml:space="preserve">En este instrumento se recomienda, particularmente para la contratación directa y los contratos de prestación de servicios que: </w:t>
      </w:r>
    </w:p>
    <w:p w14:paraId="1FCC7A77" w14:textId="77777777" w:rsidR="00814218" w:rsidRPr="00F252D7" w:rsidRDefault="00814218" w:rsidP="00814218">
      <w:pPr>
        <w:ind w:left="720"/>
        <w:contextualSpacing/>
        <w:rPr>
          <w:rFonts w:ascii="Verdana" w:eastAsia="Calibri" w:hAnsi="Verdana" w:cs="Arial"/>
          <w:szCs w:val="24"/>
          <w:lang w:val="es-ES" w:eastAsia="es-ES_tradnl"/>
        </w:rPr>
      </w:pPr>
    </w:p>
    <w:p w14:paraId="0282F7A2" w14:textId="77777777" w:rsidR="00814218" w:rsidRPr="006B27A4" w:rsidRDefault="00814218" w:rsidP="00814218">
      <w:pPr>
        <w:spacing w:after="0" w:line="240" w:lineRule="auto"/>
        <w:ind w:left="709" w:right="709"/>
        <w:jc w:val="both"/>
        <w:rPr>
          <w:rFonts w:ascii="Verdana" w:eastAsia="Times New Roman" w:hAnsi="Verdana" w:cs="Arial"/>
          <w:sz w:val="20"/>
          <w:szCs w:val="20"/>
          <w:lang w:val="es-MX" w:eastAsia="es-ES_tradnl"/>
        </w:rPr>
      </w:pPr>
      <w:r w:rsidRPr="006B27A4">
        <w:rPr>
          <w:rFonts w:ascii="Verdana" w:eastAsia="Times New Roman" w:hAnsi="Verdana" w:cs="Arial"/>
          <w:sz w:val="20"/>
          <w:szCs w:val="20"/>
          <w:lang w:val="es-ES" w:eastAsia="es-ES_tradnl"/>
        </w:rPr>
        <w:t>“</w:t>
      </w:r>
      <w:r w:rsidRPr="006B27A4">
        <w:rPr>
          <w:rFonts w:ascii="Verdana" w:eastAsia="Times New Roman" w:hAnsi="Verdana" w:cs="Arial"/>
          <w:sz w:val="20"/>
          <w:szCs w:val="20"/>
          <w:lang w:val="es-MX" w:eastAsia="es-ES_tradnl"/>
        </w:rPr>
        <w:t>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w:t>
      </w:r>
    </w:p>
    <w:p w14:paraId="7562B181" w14:textId="77777777" w:rsidR="00814218" w:rsidRPr="006B27A4" w:rsidRDefault="00814218" w:rsidP="00814218">
      <w:pPr>
        <w:spacing w:after="0" w:line="240" w:lineRule="auto"/>
        <w:ind w:left="709" w:right="709"/>
        <w:jc w:val="both"/>
        <w:rPr>
          <w:rFonts w:ascii="Verdana" w:eastAsia="Times New Roman" w:hAnsi="Verdana" w:cs="Arial"/>
          <w:sz w:val="20"/>
          <w:szCs w:val="20"/>
          <w:lang w:val="es-MX" w:eastAsia="es-ES_tradnl"/>
        </w:rPr>
      </w:pPr>
    </w:p>
    <w:p w14:paraId="66408FC9" w14:textId="77777777" w:rsidR="00814218" w:rsidRDefault="00814218" w:rsidP="00814218">
      <w:pPr>
        <w:spacing w:after="0" w:line="240" w:lineRule="auto"/>
        <w:ind w:left="709" w:right="709"/>
        <w:jc w:val="both"/>
        <w:rPr>
          <w:rFonts w:ascii="Verdana" w:eastAsia="Times New Roman" w:hAnsi="Verdana" w:cs="Arial"/>
          <w:sz w:val="20"/>
          <w:szCs w:val="20"/>
          <w:lang w:val="es-MX" w:eastAsia="es-ES_tradnl"/>
        </w:rPr>
      </w:pPr>
      <w:r w:rsidRPr="006B27A4">
        <w:rPr>
          <w:rFonts w:ascii="Verdana" w:eastAsia="Times New Roman" w:hAnsi="Verdana" w:cs="Arial"/>
          <w:sz w:val="20"/>
          <w:szCs w:val="20"/>
          <w:lang w:val="es-MX" w:eastAsia="es-ES_tradnl"/>
        </w:rPr>
        <w:t>La entidad debe consignar en los Documentos del Proceso, bien sea en los estudios previos o en la información de soporte de estos, los aspectos de que trata el artículo 2.2.1.1.1.6.1 del Decreto 1082 de 2015, esto es, el análisis desde la perspectiva legal, comercial, financiera, organizacional, técnica y de análisis de riesgo. En un contrato de prestación de servicios profesionales, el estudio del sector depende del objeto del contrato y de las condiciones de idoneidad y/o experiencia que llevan a contratar a la persona natural o jurídica que está en condiciones de desarrollar dicho objeto. Por ejemplo, si se trata de la contratación de un abogado para llevar un proceso judicial, la Entidad debe analizar la necesidad de contratar el servicio, de forma esencialmente temporal y las condiciones de los Procesos de Contratación que ha adelantado en el pasado para contratar este tipo de servicios, teniendo en cuenta plazos valor y forma de pago”</w:t>
      </w:r>
      <w:r w:rsidRPr="006B27A4">
        <w:rPr>
          <w:rFonts w:ascii="Verdana" w:eastAsia="Times New Roman" w:hAnsi="Verdana" w:cs="Arial"/>
          <w:sz w:val="20"/>
          <w:szCs w:val="20"/>
          <w:vertAlign w:val="superscript"/>
          <w:lang w:val="es-MX" w:eastAsia="es-ES_tradnl"/>
        </w:rPr>
        <w:footnoteReference w:id="22"/>
      </w:r>
      <w:r w:rsidRPr="006B27A4">
        <w:rPr>
          <w:rFonts w:ascii="Verdana" w:eastAsia="Times New Roman" w:hAnsi="Verdana" w:cs="Arial"/>
          <w:sz w:val="20"/>
          <w:szCs w:val="20"/>
          <w:lang w:val="es-MX" w:eastAsia="es-ES_tradnl"/>
        </w:rPr>
        <w:t>.</w:t>
      </w:r>
    </w:p>
    <w:p w14:paraId="55D8EE68" w14:textId="77777777" w:rsidR="00814218" w:rsidRPr="002D6661" w:rsidRDefault="00814218" w:rsidP="00814218">
      <w:pPr>
        <w:spacing w:after="0" w:line="276" w:lineRule="auto"/>
        <w:ind w:left="709" w:right="709"/>
        <w:jc w:val="both"/>
        <w:rPr>
          <w:rFonts w:ascii="Verdana" w:eastAsia="Times New Roman" w:hAnsi="Verdana" w:cs="Arial"/>
          <w:lang w:val="es-MX" w:eastAsia="es-ES_tradnl"/>
        </w:rPr>
      </w:pPr>
    </w:p>
    <w:p w14:paraId="7E3EE431" w14:textId="77777777" w:rsidR="00814218" w:rsidRPr="0088158A" w:rsidRDefault="00814218" w:rsidP="00814218">
      <w:pPr>
        <w:spacing w:after="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En ese sentido, las Entidades Públicas </w:t>
      </w:r>
      <w:r>
        <w:rPr>
          <w:rFonts w:ascii="Verdana" w:eastAsia="Calibri" w:hAnsi="Verdana" w:cs="Arial"/>
          <w:bCs/>
          <w:color w:val="000000"/>
          <w:kern w:val="2"/>
          <w14:ligatures w14:val="standardContextual"/>
        </w:rPr>
        <w:t xml:space="preserve">desde los estudios previos definirán las condiciones del contrato de prestación de servicios a celebrar, plasmado en la minuta del contrato </w:t>
      </w:r>
      <w:r w:rsidRPr="00F31A35">
        <w:rPr>
          <w:rFonts w:ascii="Verdana" w:eastAsia="Calibri" w:hAnsi="Verdana" w:cs="Arial"/>
          <w:bCs/>
          <w:color w:val="000000"/>
          <w:kern w:val="2"/>
          <w14:ligatures w14:val="standardContextual"/>
        </w:rPr>
        <w:t xml:space="preserve">de prestación de servicios profesionales, de apoyo a la gestión y trabajos artísticos. </w:t>
      </w:r>
      <w:bookmarkStart w:id="5" w:name="_Hlk139612360"/>
      <w:r w:rsidRPr="00F31A35">
        <w:rPr>
          <w:rFonts w:ascii="Verdana" w:eastAsia="Calibri" w:hAnsi="Verdana" w:cs="Arial"/>
          <w:bCs/>
          <w:color w:val="000000"/>
          <w:kern w:val="2"/>
          <w14:ligatures w14:val="standardContextual"/>
        </w:rPr>
        <w:t xml:space="preserve">Finalmente, se resalta que en la Ley 80 de 1993, Ley 1150 de 2007 y en el Decreto 1082 de 2015 no se encuentran disposiciones que establezcan </w:t>
      </w:r>
      <w:r>
        <w:rPr>
          <w:rFonts w:ascii="Verdana" w:eastAsia="Calibri" w:hAnsi="Verdana" w:cs="Arial"/>
          <w:bCs/>
          <w:color w:val="000000"/>
          <w:kern w:val="2"/>
          <w14:ligatures w14:val="standardContextual"/>
        </w:rPr>
        <w:t xml:space="preserve">la forma en que deben presentarse las cuentas de cobro, tales </w:t>
      </w:r>
      <w:r>
        <w:rPr>
          <w:rFonts w:ascii="Verdana" w:eastAsia="Calibri" w:hAnsi="Verdana" w:cs="Arial"/>
          <w:bCs/>
          <w:color w:val="000000"/>
          <w:kern w:val="2"/>
          <w14:ligatures w14:val="standardContextual"/>
        </w:rPr>
        <w:lastRenderedPageBreak/>
        <w:t xml:space="preserve">como el informe de ejecución </w:t>
      </w:r>
      <w:r w:rsidRPr="001153C9">
        <w:rPr>
          <w:rFonts w:ascii="Verdana" w:eastAsia="Calibri" w:hAnsi="Verdana" w:cs="Arial"/>
          <w:bCs/>
          <w:color w:val="000000"/>
          <w:kern w:val="2"/>
          <w14:ligatures w14:val="standardContextual"/>
        </w:rPr>
        <w:t>o el informe y certificación de cumplimiento</w:t>
      </w:r>
      <w:r>
        <w:rPr>
          <w:rFonts w:ascii="Verdana" w:eastAsia="Calibri" w:hAnsi="Verdana" w:cs="Arial"/>
          <w:bCs/>
          <w:color w:val="000000"/>
          <w:kern w:val="2"/>
          <w14:ligatures w14:val="standardContextual"/>
        </w:rPr>
        <w:t>, así como las fechas para su presentación</w:t>
      </w:r>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por cuanto esto dependerá de las directrices fijadas al interior de la entidad estatal en su guías, circulares o manuales, que se verán reflejados en las cláusulas contenidas en la minuta del contrato de prestación de servicios</w:t>
      </w:r>
      <w:r w:rsidRPr="00F31A35">
        <w:rPr>
          <w:rFonts w:ascii="Verdana" w:eastAsia="Calibri" w:hAnsi="Verdana" w:cs="Arial"/>
          <w:bCs/>
          <w:color w:val="000000"/>
          <w:kern w:val="2"/>
          <w14:ligatures w14:val="standardContextual"/>
        </w:rPr>
        <w:t>.</w:t>
      </w:r>
      <w:bookmarkEnd w:id="5"/>
    </w:p>
    <w:p w14:paraId="4DC538E4" w14:textId="46A17122" w:rsidR="00814218" w:rsidRPr="006F2A42" w:rsidRDefault="00814218" w:rsidP="00814218">
      <w:pPr>
        <w:spacing w:before="120" w:line="276" w:lineRule="auto"/>
        <w:ind w:firstLine="708"/>
        <w:jc w:val="both"/>
        <w:rPr>
          <w:rFonts w:ascii="Verdana" w:eastAsia="Calibri" w:hAnsi="Verdana" w:cs="Arial"/>
        </w:rPr>
      </w:pPr>
      <w:r>
        <w:rPr>
          <w:rFonts w:ascii="Verdana" w:eastAsia="Calibri" w:hAnsi="Verdana" w:cs="Arial"/>
        </w:rPr>
        <w:t>Ahora bien, r</w:t>
      </w:r>
      <w:r w:rsidRPr="006F2A42">
        <w:rPr>
          <w:rFonts w:ascii="Verdana" w:eastAsia="Calibri" w:hAnsi="Verdana" w:cs="Arial"/>
        </w:rPr>
        <w:t>especto del objeto de la consulta, es importante señalar que el alcance de las obligaciones y responsabilidades de un contratista vinculado mediante contrato de prestación de servicios se encuentra determinado por el objeto contractual, las obligaciones expresamente pactadas y los documentos que integran el proceso de contratación</w:t>
      </w:r>
      <w:r w:rsidR="0076504D">
        <w:rPr>
          <w:rFonts w:ascii="Verdana" w:eastAsia="Calibri" w:hAnsi="Verdana" w:cs="Arial"/>
        </w:rPr>
        <w:t>, entre ellos el estudio previo</w:t>
      </w:r>
      <w:r w:rsidRPr="006F2A42">
        <w:rPr>
          <w:rFonts w:ascii="Verdana" w:eastAsia="Calibri" w:hAnsi="Verdana" w:cs="Arial"/>
        </w:rPr>
        <w:t>. En consecuencia, el contratista debe ejecutar las actividades convenidas con autonomía e independencia, características esenciales de esta modalidad contractual.</w:t>
      </w:r>
    </w:p>
    <w:p w14:paraId="22245DDE" w14:textId="77777777" w:rsidR="00814218" w:rsidRPr="006F2A42" w:rsidRDefault="00814218" w:rsidP="00814218">
      <w:pPr>
        <w:spacing w:before="120" w:line="276" w:lineRule="auto"/>
        <w:ind w:firstLine="708"/>
        <w:jc w:val="both"/>
        <w:rPr>
          <w:rFonts w:ascii="Verdana" w:eastAsia="Calibri" w:hAnsi="Verdana" w:cs="Arial"/>
        </w:rPr>
      </w:pPr>
      <w:r>
        <w:rPr>
          <w:rFonts w:ascii="Verdana" w:eastAsia="Calibri" w:hAnsi="Verdana" w:cs="Arial"/>
        </w:rPr>
        <w:t>De este modo</w:t>
      </w:r>
      <w:r w:rsidRPr="006F2A42">
        <w:rPr>
          <w:rFonts w:ascii="Verdana" w:eastAsia="Calibri" w:hAnsi="Verdana" w:cs="Arial"/>
        </w:rPr>
        <w:t>, la entidad estatal tiene el deber de ejercer la supervisión y vigilancia de la ejecución contractual para verificar el cumplimiento de las obligaciones pactadas. Sin embargo, dicha facultad no puede traducirse en subordinación, dependencia o dirección permanente del contratista, pues ello desnaturalizaría el contrato de prestación de servicios y podría dar lugar a la configuración de una relación laboral.</w:t>
      </w:r>
    </w:p>
    <w:p w14:paraId="6831DBB9" w14:textId="77777777" w:rsidR="00814218" w:rsidRPr="006F2A42" w:rsidRDefault="00814218" w:rsidP="00814218">
      <w:pPr>
        <w:spacing w:before="120" w:line="276" w:lineRule="auto"/>
        <w:ind w:firstLine="708"/>
        <w:jc w:val="both"/>
        <w:rPr>
          <w:rFonts w:ascii="Verdana" w:eastAsia="Calibri" w:hAnsi="Verdana" w:cs="Arial"/>
        </w:rPr>
      </w:pPr>
      <w:r w:rsidRPr="006F2A42">
        <w:rPr>
          <w:rFonts w:ascii="Verdana" w:eastAsia="Calibri" w:hAnsi="Verdana" w:cs="Arial"/>
        </w:rPr>
        <w:t>De igual forma, la entidad no puede exigir el cumplimiento de funciones o actividades que no hayan sido previstas en el contrato o que no guarden relación con su objeto, salvo que se adelanten las modificaciones contractuales legalmente procedentes. Asimismo, la participación del contratista en reuniones, capacitaciones, programas o actividades promovidas por la entidad solo será exigible cuando estas guarden relación directa con las obligaciones contratadas y resulten necesarias para la adecuada ejecución del contrato.</w:t>
      </w:r>
    </w:p>
    <w:p w14:paraId="5BC72C63" w14:textId="77777777" w:rsidR="00814218" w:rsidRPr="006F2A42" w:rsidRDefault="00814218" w:rsidP="00814218">
      <w:pPr>
        <w:spacing w:before="120" w:line="276" w:lineRule="auto"/>
        <w:ind w:firstLine="708"/>
        <w:jc w:val="both"/>
        <w:rPr>
          <w:rFonts w:ascii="Verdana" w:eastAsia="Calibri" w:hAnsi="Verdana" w:cs="Arial"/>
        </w:rPr>
      </w:pPr>
      <w:r w:rsidRPr="006F2A42">
        <w:rPr>
          <w:rFonts w:ascii="Verdana" w:eastAsia="Calibri" w:hAnsi="Verdana" w:cs="Arial"/>
        </w:rPr>
        <w:t>En consecuencia, corresponde a cada entidad estatal determinar, a partir de las condiciones pactadas y de las circunstancias del caso concreto, el alcance de las obligaciones del contratista y de las facultades de supervisión, garantizando siempre el respeto por la autonomía e independencia que caracterizan el contrato de prestación de servicios.</w:t>
      </w:r>
    </w:p>
    <w:p w14:paraId="02FEA630" w14:textId="77777777" w:rsidR="00814218" w:rsidRPr="0030751E" w:rsidRDefault="00814218" w:rsidP="00814218">
      <w:pPr>
        <w:spacing w:after="120" w:line="276" w:lineRule="auto"/>
        <w:jc w:val="both"/>
        <w:rPr>
          <w:rFonts w:ascii="Verdana" w:eastAsia="Calibri" w:hAnsi="Verdana" w:cs="Arial"/>
        </w:rPr>
      </w:pPr>
      <w:proofErr w:type="spellStart"/>
      <w:r w:rsidRPr="008D6288">
        <w:rPr>
          <w:rFonts w:ascii="Verdana" w:eastAsia="Calibri" w:hAnsi="Verdana" w:cs="Arial"/>
        </w:rPr>
        <w:t>iv</w:t>
      </w:r>
      <w:proofErr w:type="spellEnd"/>
      <w:r w:rsidRPr="008D6288">
        <w:rPr>
          <w:rFonts w:ascii="Verdana" w:eastAsia="Calibri" w:hAnsi="Verdana" w:cs="Arial"/>
        </w:rPr>
        <w:t xml:space="preserve">. </w:t>
      </w:r>
      <w:r w:rsidRPr="0030751E">
        <w:rPr>
          <w:rFonts w:ascii="Verdana" w:eastAsia="Calibri" w:hAnsi="Verdana" w:cs="Arial"/>
        </w:rPr>
        <w:t xml:space="preserve">Finalmente, debe advertirse que el análisis requerido para resolver problemas específicos en torno a la planeación contractual, supervisión de contratos y declaratorias de incumplimientos contractuales, debe ser realizado por quienes </w:t>
      </w:r>
      <w:r w:rsidRPr="0030751E">
        <w:rPr>
          <w:rFonts w:ascii="Verdana" w:eastAsia="Calibri" w:hAnsi="Verdana" w:cs="Arial"/>
        </w:rPr>
        <w:lastRenderedPageBreak/>
        <w:t xml:space="preserve">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E3A3934" w14:textId="77777777" w:rsidR="00814218" w:rsidRPr="00AC6A15" w:rsidRDefault="00814218" w:rsidP="00814218">
      <w:pPr>
        <w:spacing w:before="120" w:after="0" w:line="276" w:lineRule="auto"/>
        <w:ind w:firstLine="709"/>
        <w:jc w:val="both"/>
        <w:rPr>
          <w:rFonts w:ascii="Verdana" w:eastAsia="Calibri" w:hAnsi="Verdana" w:cs="Arial"/>
        </w:rPr>
      </w:pPr>
      <w:r w:rsidRPr="0030751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1AB181D2" w14:textId="77777777" w:rsidR="00814218" w:rsidRPr="00C54887" w:rsidRDefault="00814218" w:rsidP="00814218">
      <w:pPr>
        <w:widowControl w:val="0"/>
        <w:autoSpaceDE w:val="0"/>
        <w:autoSpaceDN w:val="0"/>
        <w:spacing w:after="0" w:line="276" w:lineRule="auto"/>
        <w:jc w:val="both"/>
        <w:rPr>
          <w:rFonts w:ascii="Verdana" w:hAnsi="Verdana" w:cs="Arial"/>
          <w:lang w:eastAsia="es-ES"/>
        </w:rPr>
      </w:pPr>
      <w:bookmarkStart w:id="6" w:name="_Hlk204856061"/>
      <w:bookmarkStart w:id="7" w:name="_Hlk78820161"/>
      <w:bookmarkStart w:id="8" w:name="_Hlk204854194"/>
    </w:p>
    <w:bookmarkEnd w:id="6"/>
    <w:bookmarkEnd w:id="7"/>
    <w:p w14:paraId="26CE1E7F" w14:textId="77777777" w:rsidR="00814218" w:rsidRPr="001F283D" w:rsidRDefault="00814218" w:rsidP="00814218">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8"/>
    <w:p w14:paraId="4C74B35F" w14:textId="77777777" w:rsidR="00814218" w:rsidRPr="00593A5F" w:rsidRDefault="00814218" w:rsidP="0081421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14218" w:rsidRPr="002B1BDE" w14:paraId="53D0DE70" w14:textId="77777777" w:rsidTr="00F17D62">
        <w:trPr>
          <w:trHeight w:val="870"/>
          <w:jc w:val="center"/>
        </w:trPr>
        <w:tc>
          <w:tcPr>
            <w:tcW w:w="8647" w:type="dxa"/>
          </w:tcPr>
          <w:p w14:paraId="3412170F"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Ley 80 de 1993. 4, 5, 12, 14, 26 y 32</w:t>
            </w:r>
          </w:p>
          <w:p w14:paraId="350B623B"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Ley 1150 de 2007. Artículos 2, 17, 21</w:t>
            </w:r>
          </w:p>
          <w:p w14:paraId="10C44BBA"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Ley 1474 de 2011. Artículos 83, 84, 85 y 86</w:t>
            </w:r>
          </w:p>
          <w:p w14:paraId="5599CD53"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Decreto 1082 de 2015. Artículos 2.2.1.2.1.4.1, 2.2.1.2.1.4.5</w:t>
            </w:r>
          </w:p>
          <w:p w14:paraId="0866D02F"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Corte Constitucional. Sentencia C-154 de 1997. M.P. Hernando Herrera Vergara.</w:t>
            </w:r>
          </w:p>
          <w:p w14:paraId="6B4D452E"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Corte Constitucional. Sentencia C-614 de 2009. M.P. Jorge Ignacio Pretelt Chaljub.</w:t>
            </w:r>
          </w:p>
          <w:p w14:paraId="0E63F910"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Corte Constitucional. Sentencia C-154 de 1997. Magistrado Ponente: Hernando Herrera Vergara.</w:t>
            </w:r>
          </w:p>
          <w:p w14:paraId="2C569E53" w14:textId="77777777" w:rsidR="00814218" w:rsidRPr="002B1BDE"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 xml:space="preserve">Consejo de Estado. Sección Segunda. Sentencia de Unificación Jurisprudencial SUJ-025-CE-S2-2021. Radicado (1317-2016). </w:t>
            </w:r>
          </w:p>
          <w:p w14:paraId="1204A2E2" w14:textId="77777777" w:rsidR="00814218" w:rsidRPr="00B21417" w:rsidRDefault="00814218" w:rsidP="002B1BDE">
            <w:pPr>
              <w:widowControl w:val="0"/>
              <w:numPr>
                <w:ilvl w:val="0"/>
                <w:numId w:val="17"/>
              </w:numPr>
              <w:autoSpaceDE w:val="0"/>
              <w:autoSpaceDN w:val="0"/>
              <w:spacing w:line="276" w:lineRule="auto"/>
              <w:jc w:val="both"/>
              <w:rPr>
                <w:rFonts w:ascii="Verdana" w:eastAsia="Arial MT" w:hAnsi="Verdana" w:cs="Arial"/>
                <w:bCs/>
                <w:lang w:eastAsia="es-ES" w:bidi="es-ES"/>
              </w:rPr>
            </w:pPr>
            <w:r w:rsidRPr="002B1BDE">
              <w:rPr>
                <w:rFonts w:ascii="Verdana" w:eastAsia="Arial MT" w:hAnsi="Verdana" w:cs="Arial"/>
                <w:bCs/>
                <w:lang w:eastAsia="es-ES" w:bidi="es-ES"/>
              </w:rPr>
              <w:t xml:space="preserve">Consejo de Estado. Sección Tercera. Subsección C. Sentencia del 2 de diciembre de 2013. </w:t>
            </w:r>
            <w:proofErr w:type="spellStart"/>
            <w:r w:rsidRPr="002B1BDE">
              <w:rPr>
                <w:rFonts w:ascii="Verdana" w:eastAsia="Arial MT" w:hAnsi="Verdana" w:cs="Arial"/>
                <w:bCs/>
                <w:lang w:eastAsia="es-ES" w:bidi="es-ES"/>
              </w:rPr>
              <w:t>Exp</w:t>
            </w:r>
            <w:proofErr w:type="spellEnd"/>
            <w:r w:rsidRPr="002B1BDE">
              <w:rPr>
                <w:rFonts w:ascii="Verdana" w:eastAsia="Arial MT" w:hAnsi="Verdana" w:cs="Arial"/>
                <w:bCs/>
                <w:lang w:eastAsia="es-ES" w:bidi="es-ES"/>
              </w:rPr>
              <w:t>. 41719. C.P. Jaime Orlando Santofimio Gamboa.</w:t>
            </w:r>
          </w:p>
          <w:p w14:paraId="56E96B94" w14:textId="77777777" w:rsidR="00814218" w:rsidRPr="00B21417" w:rsidRDefault="00814218" w:rsidP="00B21417">
            <w:pPr>
              <w:pStyle w:val="NormalWeb"/>
              <w:numPr>
                <w:ilvl w:val="0"/>
                <w:numId w:val="17"/>
              </w:numPr>
              <w:spacing w:before="0" w:beforeAutospacing="0" w:after="0" w:afterAutospacing="0" w:line="276" w:lineRule="auto"/>
              <w:jc w:val="both"/>
              <w:rPr>
                <w:rFonts w:ascii="Verdana" w:hAnsi="Verdana" w:cs="Arial"/>
                <w:sz w:val="22"/>
                <w:szCs w:val="22"/>
              </w:rPr>
            </w:pPr>
            <w:r w:rsidRPr="002B1BDE">
              <w:rPr>
                <w:rFonts w:ascii="Verdana" w:hAnsi="Verdana" w:cs="Arial"/>
              </w:rPr>
              <w:t xml:space="preserve">Agencia Nacional de Contratación Pública – Colombia Compra Eficiente. Guía de Elaboración de Estudios del Sector. Disponible </w:t>
            </w:r>
            <w:r w:rsidRPr="002B1BDE">
              <w:rPr>
                <w:rFonts w:ascii="Verdana" w:hAnsi="Verdana" w:cs="Arial"/>
              </w:rPr>
              <w:lastRenderedPageBreak/>
              <w:t xml:space="preserve">en: </w:t>
            </w:r>
            <w:hyperlink r:id="rId13" w:history="1">
              <w:r w:rsidRPr="00B21417">
                <w:rPr>
                  <w:rStyle w:val="Hipervnculo"/>
                  <w:rFonts w:ascii="Verdana" w:hAnsi="Verdana" w:cs="Arial"/>
                  <w:color w:val="auto"/>
                </w:rPr>
                <w:t>https://www.colombiacompra.gov.co/manualesguias-y-pliegos-tipo/manuales-y-guias</w:t>
              </w:r>
            </w:hyperlink>
            <w:r w:rsidRPr="002B1BDE">
              <w:rPr>
                <w:rFonts w:ascii="Verdana" w:hAnsi="Verdana" w:cs="Arial"/>
                <w:sz w:val="14"/>
                <w:szCs w:val="14"/>
              </w:rPr>
              <w:t>.</w:t>
            </w:r>
          </w:p>
        </w:tc>
      </w:tr>
    </w:tbl>
    <w:p w14:paraId="0EF24815" w14:textId="77777777" w:rsidR="00814218" w:rsidRPr="002B1BDE" w:rsidRDefault="00814218" w:rsidP="002B1BDE">
      <w:pPr>
        <w:widowControl w:val="0"/>
        <w:autoSpaceDE w:val="0"/>
        <w:autoSpaceDN w:val="0"/>
        <w:spacing w:after="0" w:line="276" w:lineRule="auto"/>
        <w:jc w:val="both"/>
        <w:rPr>
          <w:rFonts w:ascii="Verdana" w:hAnsi="Verdana" w:cs="Arial"/>
        </w:rPr>
      </w:pPr>
    </w:p>
    <w:p w14:paraId="7FC3F57D" w14:textId="77777777" w:rsidR="00814218" w:rsidRPr="002B1BDE" w:rsidRDefault="00814218" w:rsidP="002B1BDE">
      <w:pPr>
        <w:tabs>
          <w:tab w:val="left" w:pos="142"/>
          <w:tab w:val="left" w:pos="284"/>
        </w:tabs>
        <w:spacing w:after="0" w:line="276" w:lineRule="auto"/>
        <w:jc w:val="both"/>
        <w:rPr>
          <w:rFonts w:ascii="Verdana" w:eastAsia="Century Gothic" w:hAnsi="Verdana" w:cs="Century Gothic"/>
          <w:b/>
          <w:bCs/>
        </w:rPr>
      </w:pPr>
      <w:r w:rsidRPr="002B1BDE">
        <w:rPr>
          <w:rFonts w:ascii="Verdana" w:eastAsia="Century Gothic" w:hAnsi="Verdana" w:cs="Century Gothic"/>
          <w:b/>
          <w:bCs/>
        </w:rPr>
        <w:t>5. Doctrina de la Agencia Nacional de Contratación Pública:</w:t>
      </w:r>
    </w:p>
    <w:p w14:paraId="1BADAE87" w14:textId="77777777" w:rsidR="00814218" w:rsidRPr="002B1BDE" w:rsidRDefault="00814218" w:rsidP="002B1BDE">
      <w:pPr>
        <w:widowControl w:val="0"/>
        <w:autoSpaceDE w:val="0"/>
        <w:autoSpaceDN w:val="0"/>
        <w:spacing w:after="0" w:line="276" w:lineRule="auto"/>
        <w:jc w:val="both"/>
        <w:rPr>
          <w:rStyle w:val="normaltextrun"/>
          <w:rFonts w:ascii="Verdana" w:hAnsi="Verdana" w:cs="Arial"/>
          <w:shd w:val="clear" w:color="auto" w:fill="FFFFFF"/>
          <w:lang w:val="es-ES"/>
        </w:rPr>
      </w:pPr>
    </w:p>
    <w:p w14:paraId="710D3D18" w14:textId="77777777" w:rsidR="00814218" w:rsidRPr="002B1BDE" w:rsidRDefault="00814218" w:rsidP="002B1BDE">
      <w:pPr>
        <w:widowControl w:val="0"/>
        <w:autoSpaceDE w:val="0"/>
        <w:autoSpaceDN w:val="0"/>
        <w:spacing w:after="0" w:line="276" w:lineRule="auto"/>
        <w:jc w:val="both"/>
        <w:rPr>
          <w:rFonts w:ascii="Verdana" w:hAnsi="Verdana" w:cs="Arial"/>
          <w:shd w:val="clear" w:color="auto" w:fill="FFFFFF"/>
        </w:rPr>
      </w:pPr>
      <w:r w:rsidRPr="002B1BDE">
        <w:rPr>
          <w:rFonts w:ascii="Verdana" w:hAnsi="Verdana" w:cs="Arial"/>
          <w:shd w:val="clear" w:color="auto" w:fill="FFFFFF"/>
          <w:lang w:val="es-ES"/>
        </w:rPr>
        <w:t>La Subdirección de Gestión Contractual de la Agencia Nacional de Contratación Pública – Colombia Compra Eficiente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 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C-227 del 27 de marzo de 2025, C-411 del 13 de mayo de 2025, C-800 del 23 de julio de 2025, C-935 del 1 de agosto de 2025, C-694 del 11 de agosto de 2025, entre otros</w:t>
      </w:r>
      <w:r w:rsidRPr="002B1BDE">
        <w:rPr>
          <w:rFonts w:ascii="Verdana" w:hAnsi="Verdana" w:cs="Arial"/>
          <w:shd w:val="clear" w:color="auto" w:fill="FFFFFF"/>
        </w:rPr>
        <w:t xml:space="preserve">. </w:t>
      </w:r>
    </w:p>
    <w:p w14:paraId="23EDA992" w14:textId="77777777" w:rsidR="00814218" w:rsidRPr="002B1BDE" w:rsidRDefault="00814218" w:rsidP="002B1BDE">
      <w:pPr>
        <w:widowControl w:val="0"/>
        <w:autoSpaceDE w:val="0"/>
        <w:autoSpaceDN w:val="0"/>
        <w:spacing w:after="0" w:line="276" w:lineRule="auto"/>
        <w:jc w:val="both"/>
        <w:rPr>
          <w:rFonts w:ascii="Verdana" w:eastAsia="Calibri" w:hAnsi="Verdana" w:cs="Arial"/>
          <w:lang w:eastAsia="es-ES"/>
        </w:rPr>
      </w:pPr>
    </w:p>
    <w:p w14:paraId="6F8F1696" w14:textId="77777777" w:rsidR="00814218" w:rsidRPr="002B1BDE" w:rsidRDefault="00814218" w:rsidP="002B1BDE">
      <w:pPr>
        <w:widowControl w:val="0"/>
        <w:autoSpaceDE w:val="0"/>
        <w:autoSpaceDN w:val="0"/>
        <w:spacing w:after="0" w:line="276" w:lineRule="auto"/>
        <w:jc w:val="both"/>
        <w:rPr>
          <w:rFonts w:ascii="Verdana" w:hAnsi="Verdana"/>
        </w:rPr>
      </w:pPr>
      <w:r w:rsidRPr="002B1BDE">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w:t>
      </w:r>
      <w:r w:rsidRPr="002B1BDE">
        <w:rPr>
          <w:rFonts w:ascii="Verdana" w:eastAsia="Calibri" w:hAnsi="Verdana" w:cs="Arial"/>
          <w:lang w:eastAsia="es-ES"/>
        </w:rPr>
        <w:lastRenderedPageBreak/>
        <w:t xml:space="preserve">concordada con la doctrina de la Subdirección de Gestión Contractual. Accede a través del siguiente enlace: </w:t>
      </w:r>
    </w:p>
    <w:p w14:paraId="5F625C72" w14:textId="77777777" w:rsidR="00814218" w:rsidRPr="002B1BDE" w:rsidRDefault="00814218" w:rsidP="002B1BDE">
      <w:pPr>
        <w:widowControl w:val="0"/>
        <w:autoSpaceDE w:val="0"/>
        <w:autoSpaceDN w:val="0"/>
        <w:spacing w:after="0" w:line="276" w:lineRule="auto"/>
        <w:jc w:val="both"/>
        <w:rPr>
          <w:rStyle w:val="normaltextrun"/>
          <w:rFonts w:ascii="Verdana" w:hAnsi="Verdana"/>
          <w:color w:val="000000"/>
        </w:rPr>
      </w:pPr>
    </w:p>
    <w:p w14:paraId="5B81673E" w14:textId="77777777" w:rsidR="00814218" w:rsidRPr="002B1BDE" w:rsidRDefault="00814218" w:rsidP="002B1BDE">
      <w:pPr>
        <w:widowControl w:val="0"/>
        <w:autoSpaceDE w:val="0"/>
        <w:autoSpaceDN w:val="0"/>
        <w:spacing w:after="0" w:line="276" w:lineRule="auto"/>
        <w:jc w:val="both"/>
        <w:rPr>
          <w:rFonts w:ascii="Verdana" w:eastAsia="Calibri" w:hAnsi="Verdana" w:cs="Arial"/>
          <w:lang w:eastAsia="es-ES_tradnl"/>
        </w:rPr>
      </w:pPr>
      <w:hyperlink r:id="rId14" w:history="1">
        <w:r w:rsidRPr="002B1BDE">
          <w:rPr>
            <w:rStyle w:val="Hipervnculo"/>
            <w:rFonts w:ascii="Verdana" w:eastAsia="Calibri" w:hAnsi="Verdana" w:cs="Arial"/>
            <w:lang w:eastAsia="es-ES_tradnl"/>
          </w:rPr>
          <w:t>https://relatoria.colombiacompra.gov.co/</w:t>
        </w:r>
      </w:hyperlink>
      <w:r w:rsidRPr="002B1BDE">
        <w:rPr>
          <w:rFonts w:ascii="Verdana" w:eastAsia="Calibri" w:hAnsi="Verdana" w:cs="Arial"/>
          <w:lang w:eastAsia="es-ES_tradnl"/>
        </w:rPr>
        <w:t> </w:t>
      </w:r>
    </w:p>
    <w:p w14:paraId="0E628999" w14:textId="77777777" w:rsidR="00814218" w:rsidRPr="002B1BDE" w:rsidRDefault="00814218" w:rsidP="002B1BDE">
      <w:pPr>
        <w:widowControl w:val="0"/>
        <w:autoSpaceDE w:val="0"/>
        <w:autoSpaceDN w:val="0"/>
        <w:spacing w:after="0" w:line="276" w:lineRule="auto"/>
        <w:jc w:val="both"/>
        <w:rPr>
          <w:rFonts w:ascii="Verdana" w:hAnsi="Verdana" w:cs="Arial"/>
          <w:shd w:val="clear" w:color="auto" w:fill="FFFFFF"/>
        </w:rPr>
      </w:pPr>
      <w:r w:rsidRPr="002B1BDE">
        <w:rPr>
          <w:rStyle w:val="normaltextrun"/>
          <w:rFonts w:ascii="Verdana" w:hAnsi="Verdana" w:cs="Arial"/>
          <w:color w:val="FF0000"/>
          <w:shd w:val="clear" w:color="auto" w:fill="FFFFFF"/>
          <w:lang w:val="es-ES"/>
        </w:rPr>
        <w:t xml:space="preserve"> </w:t>
      </w:r>
    </w:p>
    <w:p w14:paraId="75455E6A" w14:textId="77777777" w:rsidR="00814218" w:rsidRPr="002B1BDE" w:rsidRDefault="00814218" w:rsidP="00B21417">
      <w:pPr>
        <w:spacing w:after="0" w:line="276" w:lineRule="auto"/>
        <w:jc w:val="both"/>
        <w:rPr>
          <w:rFonts w:ascii="Verdana" w:eastAsia="Calibri" w:hAnsi="Verdana" w:cs="Times New Roman"/>
        </w:rPr>
      </w:pPr>
      <w:r w:rsidRPr="002B1BDE">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143EC51" w14:textId="77777777" w:rsidR="00814218" w:rsidRPr="002B1BDE" w:rsidRDefault="00814218" w:rsidP="002B1BDE">
      <w:pPr>
        <w:pStyle w:val="Prrafodelista"/>
        <w:numPr>
          <w:ilvl w:val="0"/>
          <w:numId w:val="15"/>
        </w:numPr>
        <w:spacing w:after="0" w:line="276" w:lineRule="auto"/>
        <w:contextualSpacing w:val="0"/>
        <w:jc w:val="both"/>
        <w:rPr>
          <w:rFonts w:ascii="Verdana" w:hAnsi="Verdana"/>
        </w:rPr>
      </w:pPr>
      <w:r w:rsidRPr="002B1BDE">
        <w:rPr>
          <w:rFonts w:ascii="Verdana" w:hAnsi="Verdana"/>
        </w:rPr>
        <w:t>Línea nacional gratuita o servicio a la ciudadanía: 01800 0520808</w:t>
      </w:r>
    </w:p>
    <w:p w14:paraId="25CD90CE" w14:textId="77777777" w:rsidR="00814218" w:rsidRPr="002B1BDE" w:rsidRDefault="00814218" w:rsidP="002B1BDE">
      <w:pPr>
        <w:pStyle w:val="Prrafodelista"/>
        <w:numPr>
          <w:ilvl w:val="0"/>
          <w:numId w:val="15"/>
        </w:numPr>
        <w:spacing w:after="0" w:line="276" w:lineRule="auto"/>
        <w:contextualSpacing w:val="0"/>
        <w:jc w:val="both"/>
        <w:rPr>
          <w:rFonts w:ascii="Verdana" w:hAnsi="Verdana"/>
        </w:rPr>
      </w:pPr>
      <w:r w:rsidRPr="002B1BDE">
        <w:rPr>
          <w:rFonts w:ascii="Verdana" w:hAnsi="Verdana"/>
        </w:rPr>
        <w:t>Línea en Bogotá (Mesa de servicio): +57 601 7456788</w:t>
      </w:r>
    </w:p>
    <w:p w14:paraId="5A38FD36" w14:textId="77777777" w:rsidR="00814218" w:rsidRPr="002B1BDE" w:rsidRDefault="00814218" w:rsidP="002B1BDE">
      <w:pPr>
        <w:pStyle w:val="Prrafodelista"/>
        <w:numPr>
          <w:ilvl w:val="0"/>
          <w:numId w:val="15"/>
        </w:numPr>
        <w:spacing w:after="0" w:line="276" w:lineRule="auto"/>
        <w:contextualSpacing w:val="0"/>
        <w:jc w:val="both"/>
        <w:rPr>
          <w:rFonts w:ascii="Verdana" w:hAnsi="Verdana"/>
        </w:rPr>
      </w:pPr>
      <w:r w:rsidRPr="002B1BDE">
        <w:rPr>
          <w:rFonts w:ascii="Verdana" w:hAnsi="Verdana"/>
        </w:rPr>
        <w:t>Línea de servicio y atención al ciudadano: +57 601 7956600</w:t>
      </w:r>
    </w:p>
    <w:p w14:paraId="5756E5CF" w14:textId="77777777" w:rsidR="00814218" w:rsidRPr="002B1BDE" w:rsidRDefault="00814218" w:rsidP="002B1BDE">
      <w:pPr>
        <w:pStyle w:val="Prrafodelista"/>
        <w:numPr>
          <w:ilvl w:val="0"/>
          <w:numId w:val="15"/>
        </w:numPr>
        <w:spacing w:after="0" w:line="276" w:lineRule="auto"/>
        <w:contextualSpacing w:val="0"/>
        <w:jc w:val="both"/>
        <w:rPr>
          <w:rFonts w:ascii="Verdana" w:hAnsi="Verdana"/>
        </w:rPr>
      </w:pPr>
      <w:r w:rsidRPr="002B1BDE">
        <w:rPr>
          <w:rFonts w:ascii="Verdana" w:hAnsi="Verdana"/>
        </w:rPr>
        <w:t xml:space="preserve">Página web: </w:t>
      </w:r>
      <w:hyperlink r:id="rId15" w:history="1">
        <w:r w:rsidRPr="002B1BDE">
          <w:rPr>
            <w:rStyle w:val="Hipervnculo"/>
            <w:rFonts w:ascii="Verdana" w:hAnsi="Verdana"/>
          </w:rPr>
          <w:t>www.colombiacompra.gov.co</w:t>
        </w:r>
      </w:hyperlink>
    </w:p>
    <w:p w14:paraId="3BBB089F" w14:textId="77777777" w:rsidR="00814218" w:rsidRPr="002B1BDE" w:rsidRDefault="00814218" w:rsidP="00B21417">
      <w:pPr>
        <w:spacing w:after="0" w:line="276" w:lineRule="auto"/>
        <w:jc w:val="both"/>
        <w:rPr>
          <w:rFonts w:ascii="Verdana" w:hAnsi="Verdana"/>
        </w:rPr>
      </w:pPr>
      <w:r w:rsidRPr="002B1BDE">
        <w:rPr>
          <w:rFonts w:ascii="Verdana" w:hAnsi="Verdana"/>
        </w:rPr>
        <w:t xml:space="preserve">Por último, lo invitamos a seguirnos en las redes sociales en las cuales se difunde información institucional: </w:t>
      </w:r>
    </w:p>
    <w:p w14:paraId="11468E1C" w14:textId="77777777" w:rsidR="00814218" w:rsidRPr="002B1BDE" w:rsidRDefault="00814218" w:rsidP="002B1BDE">
      <w:pPr>
        <w:spacing w:after="0" w:line="276" w:lineRule="auto"/>
        <w:jc w:val="both"/>
        <w:rPr>
          <w:rFonts w:ascii="Verdana" w:hAnsi="Verdana"/>
        </w:rPr>
      </w:pPr>
    </w:p>
    <w:p w14:paraId="5AC6938C" w14:textId="77777777" w:rsidR="00814218" w:rsidRPr="002B1BDE" w:rsidRDefault="00814218" w:rsidP="002B1BDE">
      <w:pPr>
        <w:spacing w:after="0" w:line="276" w:lineRule="auto"/>
        <w:jc w:val="both"/>
        <w:rPr>
          <w:rFonts w:ascii="Verdana" w:hAnsi="Verdana"/>
        </w:rPr>
      </w:pPr>
      <w:r w:rsidRPr="002B1BDE">
        <w:rPr>
          <w:rFonts w:ascii="Verdana" w:hAnsi="Verdana"/>
        </w:rPr>
        <w:t xml:space="preserve">Twitter: </w:t>
      </w:r>
      <w:r w:rsidRPr="002B1BDE">
        <w:rPr>
          <w:rStyle w:val="Hipervnculo"/>
          <w:rFonts w:ascii="Verdana" w:hAnsi="Verdana"/>
        </w:rPr>
        <w:t>@colombiacompra</w:t>
      </w:r>
      <w:r w:rsidRPr="002B1BDE">
        <w:rPr>
          <w:rFonts w:ascii="Verdana" w:hAnsi="Verdana"/>
        </w:rPr>
        <w:t xml:space="preserve"> </w:t>
      </w:r>
    </w:p>
    <w:p w14:paraId="0F1757BA" w14:textId="77777777" w:rsidR="00814218" w:rsidRPr="002B1BDE" w:rsidRDefault="00814218" w:rsidP="002B1BDE">
      <w:pPr>
        <w:spacing w:after="0" w:line="276" w:lineRule="auto"/>
        <w:jc w:val="both"/>
        <w:rPr>
          <w:rFonts w:ascii="Verdana" w:hAnsi="Verdana"/>
        </w:rPr>
      </w:pPr>
      <w:r w:rsidRPr="002B1BDE">
        <w:rPr>
          <w:rFonts w:ascii="Verdana" w:hAnsi="Verdana"/>
        </w:rPr>
        <w:t xml:space="preserve">Facebook: </w:t>
      </w:r>
      <w:proofErr w:type="spellStart"/>
      <w:r w:rsidRPr="002B1BDE">
        <w:rPr>
          <w:rStyle w:val="Hipervnculo"/>
          <w:rFonts w:ascii="Verdana" w:hAnsi="Verdana"/>
        </w:rPr>
        <w:t>ColombiaCompraEficiente</w:t>
      </w:r>
      <w:proofErr w:type="spellEnd"/>
    </w:p>
    <w:p w14:paraId="0D8D2356" w14:textId="77777777" w:rsidR="00814218" w:rsidRPr="002B1BDE" w:rsidRDefault="00814218" w:rsidP="002B1BDE">
      <w:pPr>
        <w:spacing w:after="0" w:line="276" w:lineRule="auto"/>
        <w:jc w:val="both"/>
        <w:rPr>
          <w:rFonts w:ascii="Verdana" w:hAnsi="Verdana"/>
        </w:rPr>
      </w:pPr>
      <w:r w:rsidRPr="002B1BDE">
        <w:rPr>
          <w:rFonts w:ascii="Verdana" w:hAnsi="Verdana"/>
        </w:rPr>
        <w:t xml:space="preserve">LinkedIn: </w:t>
      </w:r>
      <w:r w:rsidRPr="002B1BDE">
        <w:rPr>
          <w:rStyle w:val="Hipervnculo"/>
          <w:rFonts w:ascii="Verdana" w:hAnsi="Verdana"/>
        </w:rPr>
        <w:t>Agencia Nacional de Contratación Pública - Colombia Compra Eficiente</w:t>
      </w:r>
      <w:r w:rsidRPr="002B1BDE">
        <w:rPr>
          <w:rFonts w:ascii="Verdana" w:hAnsi="Verdana"/>
        </w:rPr>
        <w:t xml:space="preserve"> Instagram: </w:t>
      </w:r>
      <w:r w:rsidRPr="002B1BDE">
        <w:rPr>
          <w:rStyle w:val="Hipervnculo"/>
          <w:rFonts w:ascii="Verdana" w:hAnsi="Verdana"/>
        </w:rPr>
        <w:t>@colombiacompraeficiente_cce</w:t>
      </w:r>
    </w:p>
    <w:p w14:paraId="7A914686" w14:textId="77777777" w:rsidR="00814218" w:rsidRPr="002B1BDE" w:rsidRDefault="00814218" w:rsidP="00B21417">
      <w:pPr>
        <w:spacing w:after="0" w:line="276" w:lineRule="auto"/>
        <w:jc w:val="both"/>
        <w:rPr>
          <w:rFonts w:ascii="Verdana" w:hAnsi="Verdana"/>
        </w:rPr>
      </w:pPr>
    </w:p>
    <w:p w14:paraId="324B69EF" w14:textId="77777777" w:rsidR="00814218" w:rsidRPr="002B1BDE" w:rsidRDefault="00814218" w:rsidP="00B21417">
      <w:pPr>
        <w:spacing w:after="0" w:line="276" w:lineRule="auto"/>
        <w:jc w:val="both"/>
        <w:rPr>
          <w:rFonts w:ascii="Verdana" w:hAnsi="Verdana"/>
        </w:rPr>
      </w:pPr>
      <w:r w:rsidRPr="002B1BDE">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22BB4FE" w14:textId="77777777" w:rsidR="00814218" w:rsidRPr="002B1BDE" w:rsidRDefault="00814218" w:rsidP="002B1BDE">
      <w:pPr>
        <w:spacing w:after="0" w:line="276" w:lineRule="auto"/>
        <w:jc w:val="both"/>
        <w:rPr>
          <w:rFonts w:ascii="Verdana" w:eastAsia="Calibri" w:hAnsi="Verdana" w:cs="Times New Roman"/>
        </w:rPr>
      </w:pPr>
    </w:p>
    <w:p w14:paraId="31CB2C79" w14:textId="77777777" w:rsidR="00814218" w:rsidRPr="002B1BDE" w:rsidRDefault="00814218" w:rsidP="002B1BDE">
      <w:pPr>
        <w:spacing w:after="0" w:line="276" w:lineRule="auto"/>
        <w:jc w:val="both"/>
        <w:rPr>
          <w:rFonts w:ascii="Verdana" w:eastAsia="Calibri" w:hAnsi="Verdana" w:cs="Times New Roman"/>
        </w:rPr>
      </w:pPr>
      <w:r w:rsidRPr="002B1BDE">
        <w:rPr>
          <w:rFonts w:ascii="Verdana" w:eastAsia="Calibri" w:hAnsi="Verdana" w:cs="Times New Roman"/>
        </w:rPr>
        <w:t>Atentamente,</w:t>
      </w:r>
    </w:p>
    <w:p w14:paraId="5A75DA46" w14:textId="77777777" w:rsidR="00814218" w:rsidRPr="002B1BDE" w:rsidRDefault="00814218" w:rsidP="00B21417">
      <w:pPr>
        <w:spacing w:after="0" w:line="276" w:lineRule="auto"/>
        <w:jc w:val="both"/>
        <w:rPr>
          <w:rFonts w:ascii="Verdana" w:eastAsia="Calibri" w:hAnsi="Verdana" w:cs="Times New Roman"/>
        </w:rPr>
      </w:pPr>
    </w:p>
    <w:p w14:paraId="764391BC" w14:textId="484049F9" w:rsidR="00814218" w:rsidRPr="001D36FE" w:rsidRDefault="00C87622" w:rsidP="00814218">
      <w:pPr>
        <w:spacing w:after="0" w:line="256" w:lineRule="auto"/>
        <w:jc w:val="center"/>
        <w:rPr>
          <w:noProof/>
        </w:rPr>
      </w:pPr>
      <w:r w:rsidRPr="00BB1D72">
        <w:rPr>
          <w:rFonts w:ascii="Verdana" w:hAnsi="Verdana" w:cs="Arial"/>
          <w:noProof/>
          <w:color w:val="EE0000"/>
          <w:lang w:val="es-ES" w:eastAsia="es-CO"/>
        </w:rPr>
        <w:drawing>
          <wp:inline distT="0" distB="0" distL="0" distR="0" wp14:anchorId="6562BC7B" wp14:editId="17E5B186">
            <wp:extent cx="2829320" cy="1038370"/>
            <wp:effectExtent l="0" t="0" r="9525" b="9525"/>
            <wp:docPr id="1837434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434210" name=""/>
                    <pic:cNvPicPr/>
                  </pic:nvPicPr>
                  <pic:blipFill>
                    <a:blip r:embed="rId16"/>
                    <a:stretch>
                      <a:fillRect/>
                    </a:stretch>
                  </pic:blipFill>
                  <pic:spPr>
                    <a:xfrm>
                      <a:off x="0" y="0"/>
                      <a:ext cx="2829320" cy="1038370"/>
                    </a:xfrm>
                    <a:prstGeom prst="rect">
                      <a:avLst/>
                    </a:prstGeom>
                  </pic:spPr>
                </pic:pic>
              </a:graphicData>
            </a:graphic>
          </wp:inline>
        </w:drawing>
      </w:r>
    </w:p>
    <w:bookmarkEnd w:id="0"/>
    <w:bookmarkEnd w:id="1"/>
    <w:p w14:paraId="193ABF21" w14:textId="77777777" w:rsidR="00814218" w:rsidRDefault="00814218" w:rsidP="00814218">
      <w:pPr>
        <w:spacing w:after="0"/>
        <w:rPr>
          <w:rFonts w:ascii="Verdana" w:hAnsi="Verdana"/>
        </w:rPr>
      </w:pPr>
    </w:p>
    <w:p w14:paraId="7DC302C4" w14:textId="77777777" w:rsidR="00814218" w:rsidRDefault="00814218" w:rsidP="00814218">
      <w:pPr>
        <w:spacing w:after="0"/>
        <w:rPr>
          <w:rFonts w:ascii="Verdana" w:hAnsi="Verdana"/>
        </w:rPr>
      </w:pPr>
    </w:p>
    <w:p w14:paraId="3D4E18BB" w14:textId="77777777" w:rsidR="00814218" w:rsidRDefault="00814218" w:rsidP="00814218">
      <w:pPr>
        <w:spacing w:after="0"/>
        <w:rPr>
          <w:rFonts w:ascii="Verdana" w:hAnsi="Verdana"/>
        </w:rPr>
      </w:pPr>
    </w:p>
    <w:p w14:paraId="78179DC4" w14:textId="77777777" w:rsidR="00814218" w:rsidRDefault="00814218" w:rsidP="00814218">
      <w:pPr>
        <w:spacing w:after="0"/>
        <w:rPr>
          <w:rFonts w:ascii="Verdana" w:hAnsi="Verdana"/>
        </w:rPr>
      </w:pPr>
    </w:p>
    <w:p w14:paraId="3D0C4E42" w14:textId="77777777" w:rsidR="00814218" w:rsidRDefault="00814218" w:rsidP="00814218">
      <w:pPr>
        <w:spacing w:after="0"/>
        <w:rPr>
          <w:rFonts w:ascii="Verdana" w:hAnsi="Verdana"/>
        </w:rPr>
      </w:pPr>
    </w:p>
    <w:p w14:paraId="1C22FCBD" w14:textId="77777777" w:rsidR="00814218" w:rsidRDefault="00814218" w:rsidP="00814218">
      <w:pPr>
        <w:spacing w:after="0"/>
        <w:rPr>
          <w:rFonts w:ascii="Verdana" w:hAnsi="Verdana"/>
        </w:rPr>
      </w:pPr>
    </w:p>
    <w:p w14:paraId="0546B26F" w14:textId="77777777" w:rsidR="00814218" w:rsidRDefault="00814218" w:rsidP="00814218">
      <w:pPr>
        <w:spacing w:after="0"/>
        <w:rPr>
          <w:rFonts w:ascii="Verdana" w:hAnsi="Verdana"/>
        </w:rPr>
      </w:pPr>
    </w:p>
    <w:p w14:paraId="043802A7" w14:textId="77777777" w:rsidR="00814218" w:rsidRDefault="00814218" w:rsidP="00814218">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14218" w:rsidRPr="002423D6" w14:paraId="2DFA77F4" w14:textId="77777777" w:rsidTr="00F17D62">
        <w:trPr>
          <w:trHeight w:val="315"/>
        </w:trPr>
        <w:tc>
          <w:tcPr>
            <w:tcW w:w="893" w:type="dxa"/>
            <w:vAlign w:val="center"/>
            <w:hideMark/>
          </w:tcPr>
          <w:p w14:paraId="73CA683A" w14:textId="77777777" w:rsidR="00814218" w:rsidRPr="002423D6" w:rsidRDefault="00814218" w:rsidP="00F17D62">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70D75AD" w14:textId="77777777" w:rsidR="00814218" w:rsidRPr="002423D6" w:rsidRDefault="00814218" w:rsidP="00F17D62">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1A684A63" w14:textId="77777777" w:rsidR="00814218" w:rsidRPr="002423D6" w:rsidRDefault="00814218" w:rsidP="00F17D62">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814218" w:rsidRPr="002423D6" w14:paraId="7C8CFB92" w14:textId="77777777" w:rsidTr="00F17D62">
        <w:trPr>
          <w:trHeight w:val="330"/>
        </w:trPr>
        <w:tc>
          <w:tcPr>
            <w:tcW w:w="893" w:type="dxa"/>
            <w:vAlign w:val="center"/>
            <w:hideMark/>
          </w:tcPr>
          <w:p w14:paraId="7CD8AA1F" w14:textId="77777777" w:rsidR="00814218" w:rsidRPr="002423D6" w:rsidRDefault="00814218" w:rsidP="00F17D62">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036957" w14:textId="77777777" w:rsidR="00814218" w:rsidRPr="002423D6" w:rsidRDefault="00814218" w:rsidP="00F17D62">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14:paraId="60ECEEAB" w14:textId="77777777" w:rsidR="00814218" w:rsidRPr="002423D6" w:rsidRDefault="00814218" w:rsidP="00F17D62">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814218" w:rsidRPr="002423D6" w14:paraId="7F59009D" w14:textId="77777777" w:rsidTr="00F17D62">
        <w:trPr>
          <w:trHeight w:val="300"/>
        </w:trPr>
        <w:tc>
          <w:tcPr>
            <w:tcW w:w="893" w:type="dxa"/>
            <w:vAlign w:val="center"/>
          </w:tcPr>
          <w:p w14:paraId="479C0DFE" w14:textId="77777777" w:rsidR="00814218" w:rsidRPr="002423D6" w:rsidRDefault="00814218" w:rsidP="00F17D62">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D1B026" w14:textId="77777777" w:rsidR="00814218" w:rsidRPr="002423D6" w:rsidRDefault="00814218" w:rsidP="00F17D62">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2F5F8AB5" w14:textId="77777777" w:rsidR="00814218" w:rsidRPr="002423D6" w:rsidRDefault="00814218" w:rsidP="00F17D62">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14799673" w14:textId="71879788" w:rsidR="00814218" w:rsidRDefault="00814218" w:rsidP="00814218"/>
    <w:p w14:paraId="178D86BB" w14:textId="77777777" w:rsidR="00814218" w:rsidRDefault="00814218" w:rsidP="00814218"/>
    <w:p w14:paraId="0F293BF4" w14:textId="7B62D48C" w:rsidR="00127233" w:rsidRPr="001964D3" w:rsidRDefault="00127233" w:rsidP="001964D3"/>
    <w:sectPr w:rsidR="00127233" w:rsidRPr="001964D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0DB29" w14:textId="77777777" w:rsidR="00505805" w:rsidRDefault="00505805" w:rsidP="004A1847">
      <w:pPr>
        <w:spacing w:after="0" w:line="240" w:lineRule="auto"/>
      </w:pPr>
      <w:r>
        <w:separator/>
      </w:r>
    </w:p>
  </w:endnote>
  <w:endnote w:type="continuationSeparator" w:id="0">
    <w:p w14:paraId="4CFDF081" w14:textId="77777777" w:rsidR="00505805" w:rsidRDefault="005058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orbe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BD03B" w14:textId="77777777" w:rsidR="00505805" w:rsidRDefault="00505805" w:rsidP="004A1847">
      <w:pPr>
        <w:spacing w:after="0" w:line="240" w:lineRule="auto"/>
      </w:pPr>
      <w:r>
        <w:separator/>
      </w:r>
    </w:p>
  </w:footnote>
  <w:footnote w:type="continuationSeparator" w:id="0">
    <w:p w14:paraId="032BEF66" w14:textId="77777777" w:rsidR="00505805" w:rsidRDefault="00505805" w:rsidP="004A1847">
      <w:pPr>
        <w:spacing w:after="0" w:line="240" w:lineRule="auto"/>
      </w:pPr>
      <w:r>
        <w:continuationSeparator/>
      </w:r>
    </w:p>
  </w:footnote>
  <w:footnote w:id="1">
    <w:p w14:paraId="7284B25E" w14:textId="77777777" w:rsidR="00814218" w:rsidRPr="00BB1D72" w:rsidRDefault="00814218" w:rsidP="00814218">
      <w:pPr>
        <w:pStyle w:val="Textonotapie"/>
        <w:ind w:firstLine="709"/>
        <w:jc w:val="both"/>
        <w:rPr>
          <w:rFonts w:ascii="Verdana" w:hAnsi="Verdana" w:cs="Arial"/>
          <w:sz w:val="14"/>
          <w:szCs w:val="14"/>
        </w:rPr>
      </w:pPr>
      <w:r w:rsidRPr="00BB1D72">
        <w:rPr>
          <w:rStyle w:val="Refdenotaalpie"/>
          <w:rFonts w:ascii="Verdana" w:hAnsi="Verdana" w:cs="Arial"/>
          <w:sz w:val="14"/>
          <w:szCs w:val="14"/>
        </w:rPr>
        <w:footnoteRef/>
      </w:r>
      <w:r w:rsidRPr="00BB1D72">
        <w:rPr>
          <w:rFonts w:ascii="Verdana" w:hAnsi="Verdana" w:cs="Arial"/>
          <w:sz w:val="14"/>
          <w:szCs w:val="14"/>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67BBB842" w14:textId="77777777" w:rsidR="00814218" w:rsidRPr="00BB1D72" w:rsidRDefault="00814218" w:rsidP="00814218">
      <w:pPr>
        <w:pStyle w:val="Textonotapie"/>
        <w:ind w:firstLine="709"/>
        <w:jc w:val="both"/>
        <w:rPr>
          <w:rFonts w:ascii="Verdana" w:hAnsi="Verdana" w:cs="Arial"/>
          <w:sz w:val="14"/>
          <w:szCs w:val="14"/>
          <w:lang w:val="es-ES_tradnl"/>
        </w:rPr>
      </w:pPr>
    </w:p>
  </w:footnote>
  <w:footnote w:id="2">
    <w:p w14:paraId="27989C69"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24B53938"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3">
    <w:p w14:paraId="5760E159"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3AB20287"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A17BDCC"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El Gobierno nacional reglamentará el mecanismo para realizar la mensualización de que trata el presente artículo.</w:t>
      </w:r>
    </w:p>
    <w:p w14:paraId="5BD92342"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w:t>
      </w:r>
    </w:p>
    <w:p w14:paraId="342A8740"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4">
    <w:p w14:paraId="5E9367C8" w14:textId="77777777" w:rsidR="00814218" w:rsidRPr="00BB1D72" w:rsidRDefault="00814218" w:rsidP="00814218">
      <w:pPr>
        <w:pStyle w:val="Textonotapie"/>
        <w:ind w:firstLine="708"/>
        <w:rPr>
          <w:rFonts w:ascii="Verdana" w:hAnsi="Verdana" w:cs="Arial"/>
          <w:color w:val="000000"/>
          <w:sz w:val="14"/>
          <w:szCs w:val="14"/>
          <w:lang w:val="pt-BR"/>
        </w:rPr>
      </w:pPr>
      <w:r w:rsidRPr="00BB1D72">
        <w:rPr>
          <w:rStyle w:val="Refdenotaalpie"/>
          <w:rFonts w:ascii="Verdana" w:hAnsi="Verdana"/>
          <w:sz w:val="14"/>
          <w:szCs w:val="14"/>
        </w:rPr>
        <w:footnoteRef/>
      </w:r>
      <w:r w:rsidRPr="00BB1D72">
        <w:rPr>
          <w:rFonts w:ascii="Verdana" w:hAnsi="Verdana"/>
          <w:sz w:val="14"/>
          <w:szCs w:val="14"/>
          <w:lang w:val="pt-BR"/>
        </w:rPr>
        <w:t xml:space="preserve"> </w:t>
      </w:r>
      <w:r w:rsidRPr="00BB1D72">
        <w:rPr>
          <w:rFonts w:ascii="Verdana" w:hAnsi="Verdana" w:cs="Arial"/>
          <w:color w:val="000000"/>
          <w:sz w:val="14"/>
          <w:szCs w:val="14"/>
          <w:lang w:val="pt-BR"/>
        </w:rPr>
        <w:t>Corte Constitucional. Sentencia C-154 de 1997. M.P. Hernando Herrera Vergara.</w:t>
      </w:r>
    </w:p>
    <w:p w14:paraId="58015313" w14:textId="77777777" w:rsidR="00814218" w:rsidRPr="00BB1D72" w:rsidRDefault="00814218" w:rsidP="00814218">
      <w:pPr>
        <w:pStyle w:val="Textonotapie"/>
        <w:ind w:firstLine="708"/>
        <w:rPr>
          <w:rFonts w:ascii="Verdana" w:hAnsi="Verdana"/>
          <w:sz w:val="14"/>
          <w:szCs w:val="14"/>
          <w:lang w:val="pt-BR"/>
        </w:rPr>
      </w:pPr>
    </w:p>
  </w:footnote>
  <w:footnote w:id="5">
    <w:p w14:paraId="45DCDD90" w14:textId="77777777" w:rsidR="00814218" w:rsidRPr="00BB1D72" w:rsidRDefault="00814218" w:rsidP="00814218">
      <w:pPr>
        <w:spacing w:after="0" w:line="240" w:lineRule="auto"/>
        <w:ind w:firstLine="708"/>
        <w:jc w:val="both"/>
        <w:rPr>
          <w:rFonts w:ascii="Verdana" w:eastAsia="Arial Nova" w:hAnsi="Verdana" w:cs="Arial"/>
          <w:sz w:val="14"/>
          <w:szCs w:val="14"/>
          <w:lang w:val="pt-BR"/>
        </w:rPr>
      </w:pPr>
      <w:r w:rsidRPr="00BB1D72">
        <w:rPr>
          <w:rStyle w:val="Refdenotaalpie"/>
          <w:rFonts w:ascii="Verdana" w:hAnsi="Verdana" w:cs="Arial"/>
          <w:sz w:val="14"/>
          <w:szCs w:val="14"/>
        </w:rPr>
        <w:footnoteRef/>
      </w:r>
      <w:r w:rsidRPr="00BB1D72">
        <w:rPr>
          <w:rFonts w:ascii="Verdana" w:hAnsi="Verdana" w:cs="Arial"/>
          <w:sz w:val="14"/>
          <w:szCs w:val="14"/>
          <w:lang w:val="pt-BR"/>
        </w:rPr>
        <w:t xml:space="preserve"> </w:t>
      </w:r>
      <w:r w:rsidRPr="00BB1D72">
        <w:rPr>
          <w:rFonts w:ascii="Verdana" w:eastAsia="Arial Nova" w:hAnsi="Verdana" w:cs="Arial"/>
          <w:sz w:val="14"/>
          <w:szCs w:val="14"/>
          <w:lang w:val="pt-BR"/>
        </w:rPr>
        <w:t>Corte Constitucional. Sentencia C-614 de 2009. M.P. Jorge Ignacio Pretelt Chaljub.</w:t>
      </w:r>
    </w:p>
    <w:p w14:paraId="452CB91A" w14:textId="77777777" w:rsidR="00814218" w:rsidRPr="00BB1D72" w:rsidDel="00A37FEF" w:rsidRDefault="00814218" w:rsidP="00814218">
      <w:pPr>
        <w:spacing w:after="0" w:line="240" w:lineRule="auto"/>
        <w:ind w:firstLine="708"/>
        <w:jc w:val="both"/>
        <w:rPr>
          <w:rFonts w:ascii="Verdana" w:eastAsia="Arial Nova" w:hAnsi="Verdana" w:cs="Arial"/>
          <w:sz w:val="14"/>
          <w:szCs w:val="14"/>
          <w:lang w:val="pt-BR"/>
        </w:rPr>
      </w:pPr>
    </w:p>
  </w:footnote>
  <w:footnote w:id="6">
    <w:p w14:paraId="5FC5E17A" w14:textId="77777777" w:rsidR="00814218" w:rsidRPr="00BB1D72" w:rsidRDefault="00814218" w:rsidP="00814218">
      <w:pPr>
        <w:pStyle w:val="Textonotapie"/>
        <w:ind w:firstLine="709"/>
        <w:jc w:val="both"/>
        <w:rPr>
          <w:rFonts w:ascii="Verdana" w:hAnsi="Verdana" w:cs="Arial"/>
          <w:color w:val="000000" w:themeColor="text1"/>
          <w:sz w:val="14"/>
          <w:szCs w:val="14"/>
          <w:lang w:val="es-CO"/>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themeColor="text1"/>
          <w:sz w:val="14"/>
          <w:szCs w:val="14"/>
          <w:lang w:val="es-ES"/>
        </w:rPr>
        <w:t xml:space="preserve">Consejo de Estado. Sección Segunda. Sentencia de Unificación Jurisprudencial </w:t>
      </w:r>
      <w:r w:rsidRPr="00BB1D72">
        <w:rPr>
          <w:rFonts w:ascii="Verdana" w:hAnsi="Verdana" w:cs="Arial"/>
          <w:color w:val="000000" w:themeColor="text1"/>
          <w:sz w:val="14"/>
          <w:szCs w:val="14"/>
          <w:lang w:val="es-CO"/>
        </w:rPr>
        <w:t>SUJ-025-CE-S2-2021.</w:t>
      </w:r>
      <w:r w:rsidRPr="00BB1D72">
        <w:rPr>
          <w:rFonts w:ascii="Verdana" w:hAnsi="Verdana" w:cs="Arial"/>
          <w:color w:val="000000" w:themeColor="text1"/>
          <w:sz w:val="14"/>
          <w:szCs w:val="14"/>
          <w:lang w:val="es-ES"/>
        </w:rPr>
        <w:t xml:space="preserve"> Radicado (1317-2016). El numeral primero de la parte resolutiva de la sentencia señala lo siguiente:</w:t>
      </w:r>
      <w:r w:rsidRPr="00BB1D72">
        <w:rPr>
          <w:rFonts w:ascii="Verdana" w:eastAsia="Times New Roman" w:hAnsi="Verdana" w:cs="Times New Roman"/>
          <w:sz w:val="14"/>
          <w:szCs w:val="14"/>
          <w:lang w:val="es-CO" w:eastAsia="es-ES_tradnl"/>
        </w:rPr>
        <w:t xml:space="preserve"> </w:t>
      </w:r>
      <w:r w:rsidRPr="00BB1D72">
        <w:rPr>
          <w:rFonts w:ascii="Verdana" w:hAnsi="Verdana" w:cs="Arial"/>
          <w:noProof/>
          <w:sz w:val="14"/>
          <w:szCs w:val="14"/>
          <w:lang w:val="es-ES_tradnl"/>
        </w:rPr>
        <w:t>“</w:t>
      </w:r>
      <w:r w:rsidRPr="00BB1D72">
        <w:rPr>
          <w:rFonts w:ascii="Verdana" w:hAnsi="Verdana" w:cs="Arial"/>
          <w:color w:val="000000" w:themeColor="text1"/>
          <w:sz w:val="14"/>
          <w:szCs w:val="14"/>
          <w:lang w:val="es-CO"/>
        </w:rPr>
        <w:t xml:space="preserve">Unificar la jurisprudencia de la Sección Segunda del Consejo de Estado, en el sentido de precisar las siguientes reglas en las relaciones laborales encubiertas o subyacentes: </w:t>
      </w:r>
    </w:p>
    <w:p w14:paraId="4567E6A7" w14:textId="77777777" w:rsidR="00814218" w:rsidRPr="00BB1D72" w:rsidRDefault="00814218" w:rsidP="00814218">
      <w:pPr>
        <w:pStyle w:val="Textonotapie"/>
        <w:ind w:firstLine="709"/>
        <w:jc w:val="both"/>
        <w:rPr>
          <w:rFonts w:ascii="Verdana" w:hAnsi="Verdana" w:cs="Arial"/>
          <w:color w:val="000000" w:themeColor="text1"/>
          <w:sz w:val="14"/>
          <w:szCs w:val="14"/>
          <w:lang w:val="es-CO"/>
        </w:rPr>
      </w:pPr>
      <w:r w:rsidRPr="00BB1D72">
        <w:rPr>
          <w:rFonts w:ascii="Verdana" w:hAnsi="Verdana" w:cs="Arial"/>
          <w:color w:val="000000" w:themeColor="text1"/>
          <w:sz w:val="14"/>
          <w:szCs w:val="14"/>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3E086CA2" w14:textId="77777777" w:rsidR="00814218" w:rsidRPr="00BB1D72" w:rsidRDefault="00814218" w:rsidP="00814218">
      <w:pPr>
        <w:pStyle w:val="Textonotapie"/>
        <w:ind w:firstLine="709"/>
        <w:jc w:val="both"/>
        <w:rPr>
          <w:rFonts w:ascii="Verdana" w:hAnsi="Verdana" w:cs="Arial"/>
          <w:color w:val="000000" w:themeColor="text1"/>
          <w:sz w:val="14"/>
          <w:szCs w:val="14"/>
          <w:lang w:val="es-CO"/>
        </w:rPr>
      </w:pPr>
      <w:r w:rsidRPr="00BB1D72">
        <w:rPr>
          <w:rFonts w:ascii="Verdana" w:hAnsi="Verdana" w:cs="Arial"/>
          <w:color w:val="000000" w:themeColor="text1"/>
          <w:sz w:val="14"/>
          <w:szCs w:val="14"/>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643C6621" w14:textId="77777777" w:rsidR="00814218" w:rsidRPr="00BB1D72" w:rsidRDefault="00814218" w:rsidP="00814218">
      <w:pPr>
        <w:pStyle w:val="Textonotapie"/>
        <w:ind w:firstLine="709"/>
        <w:jc w:val="both"/>
        <w:rPr>
          <w:rFonts w:ascii="Verdana" w:hAnsi="Verdana" w:cs="Arial"/>
          <w:sz w:val="14"/>
          <w:szCs w:val="14"/>
          <w:lang w:val="pt-BR"/>
        </w:rPr>
      </w:pPr>
      <w:r w:rsidRPr="00BB1D72">
        <w:rPr>
          <w:rFonts w:ascii="Verdana" w:hAnsi="Verdana" w:cs="Arial"/>
          <w:color w:val="000000" w:themeColor="text1"/>
          <w:sz w:val="14"/>
          <w:szCs w:val="14"/>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BB1D72">
        <w:rPr>
          <w:rFonts w:ascii="Verdana" w:hAnsi="Verdana" w:cs="Arial"/>
          <w:sz w:val="14"/>
          <w:szCs w:val="14"/>
          <w:lang w:val="pt-BR"/>
        </w:rPr>
        <w:t>”.</w:t>
      </w:r>
    </w:p>
    <w:p w14:paraId="7C26F3AD" w14:textId="77777777" w:rsidR="00814218" w:rsidRPr="00BB1D72" w:rsidRDefault="00814218" w:rsidP="00814218">
      <w:pPr>
        <w:pStyle w:val="Textonotapie"/>
        <w:ind w:firstLine="709"/>
        <w:jc w:val="both"/>
        <w:rPr>
          <w:rFonts w:ascii="Verdana" w:hAnsi="Verdana"/>
          <w:sz w:val="14"/>
          <w:szCs w:val="14"/>
          <w:lang w:val="es-CO"/>
        </w:rPr>
      </w:pPr>
    </w:p>
  </w:footnote>
  <w:footnote w:id="7">
    <w:p w14:paraId="7D5F1F11" w14:textId="77777777" w:rsidR="00814218" w:rsidRPr="00BB1D72" w:rsidRDefault="00814218" w:rsidP="00814218">
      <w:pPr>
        <w:pStyle w:val="Textonotapie"/>
        <w:ind w:firstLine="709"/>
        <w:jc w:val="both"/>
        <w:rPr>
          <w:rFonts w:ascii="Verdana" w:hAnsi="Verdana" w:cs="Arial"/>
          <w:sz w:val="14"/>
          <w:szCs w:val="14"/>
        </w:rPr>
      </w:pPr>
      <w:r w:rsidRPr="00BB1D72">
        <w:rPr>
          <w:rStyle w:val="Refdenotaalpie"/>
          <w:rFonts w:ascii="Verdana" w:hAnsi="Verdana" w:cs="Arial"/>
          <w:sz w:val="14"/>
          <w:szCs w:val="14"/>
        </w:rPr>
        <w:footnoteRef/>
      </w:r>
      <w:r w:rsidRPr="00BB1D72">
        <w:rPr>
          <w:rFonts w:ascii="Verdana" w:hAnsi="Verdana" w:cs="Arial"/>
          <w:sz w:val="14"/>
          <w:szCs w:val="14"/>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BB1D72">
        <w:rPr>
          <w:rFonts w:ascii="Verdana" w:hAnsi="Verdana" w:cs="Arial"/>
          <w:b/>
          <w:bCs/>
          <w:sz w:val="14"/>
          <w:szCs w:val="14"/>
        </w:rPr>
        <w:t>solo para efectos de la prescripción de derechos laborales</w:t>
      </w:r>
      <w:r w:rsidRPr="00BB1D72">
        <w:rPr>
          <w:rFonts w:ascii="Verdana" w:hAnsi="Verdana" w:cs="Arial"/>
          <w:sz w:val="14"/>
          <w:szCs w:val="14"/>
        </w:rPr>
        <w:t>” (Énfasis dentro del texto).</w:t>
      </w:r>
    </w:p>
    <w:p w14:paraId="4537CCAE" w14:textId="77777777" w:rsidR="00814218" w:rsidRPr="00BB1D72" w:rsidRDefault="00814218" w:rsidP="00814218">
      <w:pPr>
        <w:pStyle w:val="Textonotapie"/>
        <w:ind w:firstLine="709"/>
        <w:jc w:val="both"/>
        <w:rPr>
          <w:rFonts w:ascii="Verdana" w:hAnsi="Verdana"/>
          <w:sz w:val="14"/>
          <w:szCs w:val="14"/>
        </w:rPr>
      </w:pPr>
    </w:p>
  </w:footnote>
  <w:footnote w:id="8">
    <w:p w14:paraId="08B412A5" w14:textId="77777777" w:rsidR="00814218" w:rsidRPr="00BB1D72" w:rsidRDefault="00814218" w:rsidP="00814218">
      <w:pPr>
        <w:pStyle w:val="Textonotapie"/>
        <w:ind w:firstLine="708"/>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Corte Constitucional. Sentencia C-154 de 1997. Magistrado Ponente: Hernando Herrera Vergara.</w:t>
      </w:r>
    </w:p>
    <w:p w14:paraId="7F3BF8D6" w14:textId="77777777" w:rsidR="00814218" w:rsidRPr="00BB1D72" w:rsidRDefault="00814218" w:rsidP="00814218">
      <w:pPr>
        <w:pStyle w:val="Textonotapie"/>
        <w:ind w:firstLine="708"/>
        <w:rPr>
          <w:rFonts w:ascii="Verdana" w:hAnsi="Verdana" w:cs="Arial"/>
          <w:color w:val="000000"/>
          <w:sz w:val="14"/>
          <w:szCs w:val="14"/>
          <w:lang w:val="es-ES"/>
        </w:rPr>
      </w:pPr>
    </w:p>
  </w:footnote>
  <w:footnote w:id="9">
    <w:p w14:paraId="3AC63316"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cs="Arial"/>
          <w:color w:val="000000"/>
          <w:sz w:val="14"/>
          <w:szCs w:val="14"/>
        </w:rPr>
        <w:footnoteRef/>
      </w:r>
      <w:r w:rsidRPr="00BB1D72">
        <w:rPr>
          <w:rFonts w:ascii="Verdana" w:hAnsi="Verdana" w:cs="Arial"/>
          <w:color w:val="000000"/>
          <w:sz w:val="14"/>
          <w:szCs w:val="14"/>
        </w:rPr>
        <w:t xml:space="preserve"> </w:t>
      </w:r>
      <w:r w:rsidRPr="00BB1D72">
        <w:rPr>
          <w:rFonts w:ascii="Verdana" w:hAnsi="Verdana"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60A2AAE2" w14:textId="77777777" w:rsidR="00814218" w:rsidRPr="00BB1D72" w:rsidRDefault="00814218" w:rsidP="00814218">
      <w:pPr>
        <w:pStyle w:val="Textonotapie"/>
        <w:ind w:firstLine="709"/>
        <w:jc w:val="both"/>
        <w:rPr>
          <w:rFonts w:ascii="Verdana" w:hAnsi="Verdana" w:cs="Arial"/>
          <w:color w:val="000000" w:themeColor="text1"/>
          <w:sz w:val="14"/>
          <w:szCs w:val="14"/>
          <w:lang w:val="es-ES"/>
        </w:rPr>
      </w:pPr>
      <w:r w:rsidRPr="00BB1D72">
        <w:rPr>
          <w:rFonts w:ascii="Verdana" w:hAnsi="Verdana" w:cs="Arial"/>
          <w:color w:val="000000"/>
          <w:sz w:val="14"/>
          <w:szCs w:val="14"/>
          <w:lang w:val="es-ES"/>
        </w:rPr>
        <w:t xml:space="preserve"> En este caso, no es necesario que la Entidad Estatal haya obtenido previamente varias ofertas, de lo cual el ordenador del gasto debe dejar constancia escrita. </w:t>
      </w:r>
      <w:r w:rsidRPr="00BB1D72">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BB1D72">
        <w:rPr>
          <w:rFonts w:ascii="Verdana" w:hAnsi="Verdana" w:cs="Arial"/>
          <w:color w:val="000000"/>
          <w:sz w:val="14"/>
          <w:szCs w:val="14"/>
          <w:lang w:val="es-ES"/>
        </w:rPr>
        <w:t xml:space="preserve"> </w:t>
      </w:r>
      <w:r w:rsidRPr="00BB1D72">
        <w:rPr>
          <w:rFonts w:ascii="Verdana" w:hAnsi="Verdana" w:cs="Arial"/>
          <w:color w:val="000000" w:themeColor="text1"/>
          <w:sz w:val="14"/>
          <w:szCs w:val="14"/>
          <w:lang w:val="es-ES"/>
        </w:rPr>
        <w:t>La Entidad Estatal, para la contratación de trabajos artísticos que solamente puedan en­comendarse a determinadas personas naturales, debe justificar esta situación en los estudios y documentos previos”.</w:t>
      </w:r>
    </w:p>
    <w:p w14:paraId="5B827C69"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10">
    <w:p w14:paraId="37EBBFF5"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cs="Arial"/>
          <w:color w:val="000000"/>
          <w:sz w:val="14"/>
          <w:szCs w:val="14"/>
        </w:rPr>
        <w:footnoteRef/>
      </w:r>
      <w:r w:rsidRPr="00BB1D72">
        <w:rPr>
          <w:rFonts w:ascii="Verdana" w:hAnsi="Verdana" w:cs="Arial"/>
          <w:color w:val="000000"/>
          <w:sz w:val="14"/>
          <w:szCs w:val="14"/>
        </w:rPr>
        <w:t xml:space="preserve"> </w:t>
      </w:r>
      <w:r w:rsidRPr="00BB1D72">
        <w:rPr>
          <w:rFonts w:ascii="Verdana" w:hAnsi="Verdana" w:cs="Arial"/>
          <w:color w:val="000000"/>
          <w:sz w:val="14"/>
          <w:szCs w:val="14"/>
          <w:lang w:val="es-ES"/>
        </w:rPr>
        <w:t>Consejo de Estado. Sección Tercera. Subsección C. Sentencia del 2 de diciembre de 2013. Exp. 41719. C.P. Jaime Orlando Santofimio Gamboa.</w:t>
      </w:r>
    </w:p>
    <w:p w14:paraId="6A2FDE7C" w14:textId="77777777" w:rsidR="00814218" w:rsidRPr="00BB1D72" w:rsidDel="00A37FEF" w:rsidRDefault="00814218" w:rsidP="00814218">
      <w:pPr>
        <w:pStyle w:val="Textonotapie"/>
        <w:ind w:firstLine="709"/>
        <w:jc w:val="both"/>
        <w:rPr>
          <w:rFonts w:ascii="Verdana" w:hAnsi="Verdana" w:cs="Arial"/>
          <w:color w:val="000000"/>
          <w:sz w:val="14"/>
          <w:szCs w:val="14"/>
          <w:lang w:val="es-ES"/>
        </w:rPr>
      </w:pPr>
    </w:p>
  </w:footnote>
  <w:footnote w:id="11">
    <w:p w14:paraId="49773C00"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E4596A0"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Son también contratos de consultoría los que tienen por objeto la interventoría, asesoría, gerencia de obra o de proyectos, dirección, programación y la ejecución de diseños, planos, anteproyectos y proyectos.</w:t>
      </w:r>
    </w:p>
    <w:p w14:paraId="4EB07508"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628685F3"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12">
    <w:p w14:paraId="5DCDB782"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3805D636"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1. La causal que invoca para contratar directamente.</w:t>
      </w:r>
    </w:p>
    <w:p w14:paraId="52F7A33E"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2. El objeto del contrato.</w:t>
      </w:r>
    </w:p>
    <w:p w14:paraId="013E6243"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3. El presupuesto para la contratación y las condiciones que exigirá al contratista.</w:t>
      </w:r>
    </w:p>
    <w:p w14:paraId="514C448F"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4. El lugar en el cual los interesados pueden consultar los estudios y documentos previos.</w:t>
      </w:r>
    </w:p>
    <w:p w14:paraId="75EEFFD5"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6CD98A88"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13">
    <w:p w14:paraId="70A482DB"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Esta norma expresa: “</w:t>
      </w:r>
      <w:r w:rsidRPr="00BB1D72">
        <w:rPr>
          <w:rFonts w:ascii="Verdana" w:hAnsi="Verdana" w:cs="Arial"/>
          <w:color w:val="000000"/>
          <w:sz w:val="14"/>
          <w:szCs w:val="14"/>
        </w:rPr>
        <w:t>P</w:t>
      </w:r>
      <w:r w:rsidRPr="00BB1D72">
        <w:rPr>
          <w:rFonts w:ascii="Verdana" w:hAnsi="Verdana" w:cs="Arial"/>
          <w:color w:val="000000"/>
          <w:sz w:val="14"/>
          <w:szCs w:val="14"/>
          <w:lang w:val="es-ES"/>
        </w:rPr>
        <w:t>ara el cumplimiento de los fines de la contratación, las entidades estatales al celebrar un contrato:</w:t>
      </w:r>
    </w:p>
    <w:p w14:paraId="723D0AB6"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w:t>
      </w:r>
    </w:p>
    <w:p w14:paraId="2AD0CB66"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717D575"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Las entidades estatales podrán pactar estas cláusulas en los contratos de suministro y de prestación de servicios.</w:t>
      </w:r>
    </w:p>
    <w:p w14:paraId="5864B555"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w:t>
      </w:r>
    </w:p>
    <w:p w14:paraId="2A8D50D3"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14">
    <w:p w14:paraId="0A628B6B" w14:textId="77777777" w:rsidR="00814218" w:rsidRPr="00BB1D72" w:rsidRDefault="00814218" w:rsidP="00814218">
      <w:pPr>
        <w:pStyle w:val="Textonotapie"/>
        <w:ind w:firstLine="708"/>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footnote>
  <w:footnote w:id="15">
    <w:p w14:paraId="018B3668" w14:textId="77777777" w:rsidR="00814218" w:rsidRPr="00BB1D72" w:rsidRDefault="00814218" w:rsidP="00814218">
      <w:pPr>
        <w:pStyle w:val="Textonotapie"/>
        <w:ind w:firstLine="709"/>
        <w:jc w:val="both"/>
        <w:rPr>
          <w:rFonts w:ascii="Verdana" w:hAnsi="Verdana" w:cs="Arial"/>
          <w:color w:val="000000"/>
          <w:sz w:val="14"/>
          <w:szCs w:val="14"/>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4B2DF8A" w14:textId="77777777" w:rsidR="00814218" w:rsidRPr="00BB1D72" w:rsidRDefault="00814218" w:rsidP="00814218">
      <w:pPr>
        <w:pStyle w:val="Textonotapie"/>
        <w:ind w:firstLine="709"/>
        <w:jc w:val="both"/>
        <w:rPr>
          <w:rFonts w:ascii="Verdana" w:hAnsi="Verdana" w:cs="Arial"/>
          <w:color w:val="000000"/>
          <w:sz w:val="14"/>
          <w:szCs w:val="14"/>
        </w:rPr>
      </w:pPr>
      <w:r w:rsidRPr="00BB1D72">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D368DF8" w14:textId="77777777" w:rsidR="00814218" w:rsidRPr="00BB1D72" w:rsidRDefault="00814218" w:rsidP="00814218">
      <w:pPr>
        <w:pStyle w:val="Textonotapie"/>
        <w:ind w:firstLine="709"/>
        <w:jc w:val="both"/>
        <w:rPr>
          <w:rFonts w:ascii="Verdana" w:hAnsi="Verdana" w:cs="Arial"/>
          <w:color w:val="000000"/>
          <w:sz w:val="14"/>
          <w:szCs w:val="14"/>
        </w:rPr>
      </w:pPr>
      <w:r w:rsidRPr="00BB1D72">
        <w:rPr>
          <w:rFonts w:ascii="Verdana" w:hAnsi="Verdana" w:cs="Arial"/>
          <w:color w:val="000000"/>
          <w:sz w:val="14"/>
          <w:szCs w:val="14"/>
        </w:rPr>
        <w:t>[…]”.</w:t>
      </w:r>
    </w:p>
    <w:p w14:paraId="60F14A6B" w14:textId="77777777" w:rsidR="00814218" w:rsidRPr="00BB1D72" w:rsidRDefault="00814218" w:rsidP="00814218">
      <w:pPr>
        <w:pStyle w:val="Textonotapie"/>
        <w:ind w:firstLine="709"/>
        <w:jc w:val="both"/>
        <w:rPr>
          <w:rFonts w:ascii="Verdana" w:hAnsi="Verdana" w:cs="Arial"/>
          <w:color w:val="000000"/>
          <w:sz w:val="14"/>
          <w:szCs w:val="14"/>
        </w:rPr>
      </w:pPr>
    </w:p>
  </w:footnote>
  <w:footnote w:id="16">
    <w:p w14:paraId="23C0D74B" w14:textId="77777777" w:rsidR="00814218" w:rsidRPr="00BB1D72" w:rsidRDefault="00814218" w:rsidP="00814218">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8102BB8" w14:textId="77777777" w:rsidR="00814218" w:rsidRPr="00BB1D72" w:rsidRDefault="00814218" w:rsidP="00814218">
      <w:pPr>
        <w:pStyle w:val="Textonotapie"/>
        <w:ind w:firstLine="709"/>
        <w:jc w:val="both"/>
        <w:rPr>
          <w:rFonts w:ascii="Verdana" w:hAnsi="Verdana" w:cs="Arial"/>
          <w:color w:val="000000"/>
          <w:sz w:val="14"/>
          <w:szCs w:val="14"/>
          <w:lang w:val="es-ES"/>
        </w:rPr>
      </w:pPr>
    </w:p>
  </w:footnote>
  <w:footnote w:id="17">
    <w:p w14:paraId="5F69F2A8" w14:textId="77777777" w:rsidR="00814218" w:rsidRPr="00BB1D72" w:rsidRDefault="00814218" w:rsidP="00814218">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Artículo 17 de la Ley 1150 de 2007</w:t>
      </w:r>
    </w:p>
    <w:p w14:paraId="7E8EF570" w14:textId="77777777" w:rsidR="00814218" w:rsidRPr="00BB1D72" w:rsidRDefault="00814218" w:rsidP="00814218">
      <w:pPr>
        <w:pStyle w:val="Textonotapie"/>
        <w:ind w:firstLine="708"/>
        <w:jc w:val="both"/>
        <w:rPr>
          <w:rFonts w:ascii="Verdana" w:hAnsi="Verdana"/>
          <w:sz w:val="14"/>
          <w:szCs w:val="14"/>
          <w:lang w:val="es-CO"/>
        </w:rPr>
      </w:pPr>
    </w:p>
  </w:footnote>
  <w:footnote w:id="18">
    <w:p w14:paraId="4D6AC4CB" w14:textId="77777777" w:rsidR="00814218" w:rsidRPr="00BB1D72" w:rsidRDefault="00814218" w:rsidP="00814218">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Artículo 21 de la Ley 1150 de 2007</w:t>
      </w:r>
    </w:p>
    <w:p w14:paraId="140C8A5F" w14:textId="77777777" w:rsidR="00814218" w:rsidRPr="00BB1D72" w:rsidRDefault="00814218" w:rsidP="00814218">
      <w:pPr>
        <w:pStyle w:val="Textonotapie"/>
        <w:ind w:firstLine="708"/>
        <w:jc w:val="both"/>
        <w:rPr>
          <w:rFonts w:ascii="Verdana" w:hAnsi="Verdana"/>
          <w:sz w:val="14"/>
          <w:szCs w:val="14"/>
          <w:lang w:val="es-CO"/>
        </w:rPr>
      </w:pPr>
    </w:p>
  </w:footnote>
  <w:footnote w:id="19">
    <w:p w14:paraId="40252432" w14:textId="77777777" w:rsidR="00814218" w:rsidRPr="00BB1D72" w:rsidRDefault="00814218" w:rsidP="00814218">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Artículos 83 a 86 de la Ley 1474 de 2011</w:t>
      </w:r>
    </w:p>
    <w:p w14:paraId="6BEA6927" w14:textId="77777777" w:rsidR="00814218" w:rsidRPr="00BB1D72" w:rsidRDefault="00814218" w:rsidP="00814218">
      <w:pPr>
        <w:pStyle w:val="Textonotapie"/>
        <w:ind w:firstLine="708"/>
        <w:jc w:val="both"/>
        <w:rPr>
          <w:rFonts w:ascii="Verdana" w:hAnsi="Verdana"/>
          <w:sz w:val="14"/>
          <w:szCs w:val="14"/>
        </w:rPr>
      </w:pPr>
    </w:p>
  </w:footnote>
  <w:footnote w:id="20">
    <w:p w14:paraId="1AD0F8F4" w14:textId="77777777" w:rsidR="00814218" w:rsidRPr="00BB1D72" w:rsidRDefault="00814218" w:rsidP="00814218">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Consejo de Estado. Sección 3ª. Sentencia del 27 de noviembre de 2017. M.P. Jaime Orlando Santofimio. Exp. 51.802</w:t>
      </w:r>
    </w:p>
  </w:footnote>
  <w:footnote w:id="21">
    <w:p w14:paraId="5DEB5ED0" w14:textId="77777777" w:rsidR="00814218" w:rsidRPr="00BB1D72" w:rsidRDefault="00814218" w:rsidP="00814218">
      <w:pPr>
        <w:pStyle w:val="Textonotapie"/>
        <w:ind w:firstLine="708"/>
        <w:jc w:val="both"/>
        <w:rPr>
          <w:rFonts w:ascii="Verdana" w:hAnsi="Verdana" w:cs="Arial"/>
          <w:sz w:val="14"/>
          <w:szCs w:val="14"/>
          <w:lang w:val="es-CO"/>
        </w:rPr>
      </w:pPr>
      <w:r w:rsidRPr="00BB1D72">
        <w:rPr>
          <w:rStyle w:val="Refdenotaalpie"/>
          <w:rFonts w:ascii="Verdana" w:hAnsi="Verdana" w:cs="Arial"/>
          <w:sz w:val="14"/>
          <w:szCs w:val="14"/>
        </w:rPr>
        <w:footnoteRef/>
      </w:r>
      <w:r w:rsidRPr="00BB1D72">
        <w:rPr>
          <w:rFonts w:ascii="Verdana" w:hAnsi="Verdana" w:cs="Arial"/>
          <w:sz w:val="14"/>
          <w:szCs w:val="14"/>
        </w:rPr>
        <w:t xml:space="preserve"> Agencia Nacional de Contratación Pública – Colombia Compra Eficiente. Guía de Elaboración de Estudios del Sector. Disponible en: </w:t>
      </w:r>
      <w:hyperlink r:id="rId1" w:history="1">
        <w:r w:rsidRPr="00BB1D72">
          <w:rPr>
            <w:rStyle w:val="Hipervnculo"/>
            <w:rFonts w:ascii="Verdana" w:hAnsi="Verdana" w:cs="Arial"/>
            <w:sz w:val="14"/>
            <w:szCs w:val="14"/>
          </w:rPr>
          <w:t>https://www.colombiacompra.gov.co/manualesguias-y-pliegos-tipo/manuales-y-guias</w:t>
        </w:r>
      </w:hyperlink>
      <w:r w:rsidRPr="00BB1D72">
        <w:rPr>
          <w:rFonts w:ascii="Verdana" w:hAnsi="Verdana" w:cs="Arial"/>
          <w:sz w:val="14"/>
          <w:szCs w:val="14"/>
        </w:rPr>
        <w:t xml:space="preserve">. </w:t>
      </w:r>
    </w:p>
  </w:footnote>
  <w:footnote w:id="22">
    <w:p w14:paraId="29A137EB" w14:textId="77777777" w:rsidR="00814218" w:rsidRPr="00BB1D72" w:rsidRDefault="00814218" w:rsidP="00814218">
      <w:pPr>
        <w:pStyle w:val="Textonotapie"/>
        <w:ind w:firstLine="708"/>
        <w:jc w:val="both"/>
        <w:rPr>
          <w:rFonts w:ascii="Verdana" w:hAnsi="Verdana"/>
          <w:sz w:val="14"/>
          <w:szCs w:val="14"/>
          <w:lang w:val="es-CO"/>
        </w:rPr>
      </w:pPr>
      <w:r w:rsidRPr="00BB1D72">
        <w:rPr>
          <w:rStyle w:val="Refdenotaalpie"/>
          <w:rFonts w:ascii="Verdana" w:hAnsi="Verdana"/>
          <w:sz w:val="14"/>
          <w:szCs w:val="14"/>
        </w:rPr>
        <w:footnoteRef/>
      </w:r>
      <w:r w:rsidRPr="00BB1D72">
        <w:rPr>
          <w:rFonts w:ascii="Verdana" w:hAnsi="Verdana"/>
          <w:sz w:val="14"/>
          <w:szCs w:val="14"/>
        </w:rPr>
        <w:t xml:space="preserve"> Colombia Compra Eficiente, Guía de Elaboración de Estudios de Sector. </w:t>
      </w:r>
      <w:hyperlink r:id="rId2" w:history="1">
        <w:r w:rsidRPr="00BB1D72">
          <w:rPr>
            <w:rStyle w:val="Hipervnculo"/>
            <w:rFonts w:ascii="Verdana" w:hAnsi="Verdana"/>
            <w:sz w:val="14"/>
            <w:szCs w:val="14"/>
            <w:lang w:val="es-CO"/>
          </w:rPr>
          <w:t>https://colombiacompra.gov.co/wp-content/uploads/2024/08/cce-eicp-gi-18._gees_v.2_2.pdf</w:t>
        </w:r>
      </w:hyperlink>
    </w:p>
    <w:p w14:paraId="28EAEA7E" w14:textId="77777777" w:rsidR="00814218" w:rsidRPr="00BB1D72" w:rsidRDefault="00814218" w:rsidP="00814218">
      <w:pPr>
        <w:pStyle w:val="Textonotapie"/>
        <w:ind w:firstLine="708"/>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5191D1B"/>
    <w:multiLevelType w:val="hybridMultilevel"/>
    <w:tmpl w:val="210E7FFC"/>
    <w:lvl w:ilvl="0" w:tplc="E4B0DDD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4131648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64D3"/>
    <w:rsid w:val="001A33BF"/>
    <w:rsid w:val="001E4177"/>
    <w:rsid w:val="001F0B24"/>
    <w:rsid w:val="001F7DC6"/>
    <w:rsid w:val="0022400B"/>
    <w:rsid w:val="002421BB"/>
    <w:rsid w:val="0025796E"/>
    <w:rsid w:val="002707A2"/>
    <w:rsid w:val="002951A0"/>
    <w:rsid w:val="002962BC"/>
    <w:rsid w:val="002A093D"/>
    <w:rsid w:val="002A0DD0"/>
    <w:rsid w:val="002A49AC"/>
    <w:rsid w:val="002A4D12"/>
    <w:rsid w:val="002A64FD"/>
    <w:rsid w:val="002B1BDE"/>
    <w:rsid w:val="002C7A84"/>
    <w:rsid w:val="002E2BF8"/>
    <w:rsid w:val="002E4FD9"/>
    <w:rsid w:val="0030657A"/>
    <w:rsid w:val="0030744E"/>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5805"/>
    <w:rsid w:val="005566E8"/>
    <w:rsid w:val="00557A4D"/>
    <w:rsid w:val="00564577"/>
    <w:rsid w:val="00574867"/>
    <w:rsid w:val="00591460"/>
    <w:rsid w:val="005A5080"/>
    <w:rsid w:val="005A65E0"/>
    <w:rsid w:val="005C3777"/>
    <w:rsid w:val="005C5CDC"/>
    <w:rsid w:val="005D476C"/>
    <w:rsid w:val="006200BF"/>
    <w:rsid w:val="006219F8"/>
    <w:rsid w:val="006302F7"/>
    <w:rsid w:val="00646B9F"/>
    <w:rsid w:val="00665D70"/>
    <w:rsid w:val="006900D9"/>
    <w:rsid w:val="006A6355"/>
    <w:rsid w:val="00706C16"/>
    <w:rsid w:val="00720297"/>
    <w:rsid w:val="007340C3"/>
    <w:rsid w:val="0075235A"/>
    <w:rsid w:val="00756841"/>
    <w:rsid w:val="007649AB"/>
    <w:rsid w:val="0076504D"/>
    <w:rsid w:val="00771D0C"/>
    <w:rsid w:val="007833AC"/>
    <w:rsid w:val="007B268C"/>
    <w:rsid w:val="007B7171"/>
    <w:rsid w:val="007C0C0F"/>
    <w:rsid w:val="007C3DC2"/>
    <w:rsid w:val="007E5497"/>
    <w:rsid w:val="00806F5F"/>
    <w:rsid w:val="00814218"/>
    <w:rsid w:val="00820278"/>
    <w:rsid w:val="008258C9"/>
    <w:rsid w:val="00844AE9"/>
    <w:rsid w:val="00867F95"/>
    <w:rsid w:val="008843B6"/>
    <w:rsid w:val="00891928"/>
    <w:rsid w:val="008A446D"/>
    <w:rsid w:val="008B25F1"/>
    <w:rsid w:val="008D180B"/>
    <w:rsid w:val="008F0EA7"/>
    <w:rsid w:val="008F7628"/>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5EA3"/>
    <w:rsid w:val="00A6468B"/>
    <w:rsid w:val="00AB0ADB"/>
    <w:rsid w:val="00B00C0E"/>
    <w:rsid w:val="00B01B1A"/>
    <w:rsid w:val="00B0381D"/>
    <w:rsid w:val="00B21417"/>
    <w:rsid w:val="00B44A47"/>
    <w:rsid w:val="00B72CD3"/>
    <w:rsid w:val="00B72FFF"/>
    <w:rsid w:val="00BC3D36"/>
    <w:rsid w:val="00BC498B"/>
    <w:rsid w:val="00BD54A6"/>
    <w:rsid w:val="00BD7F72"/>
    <w:rsid w:val="00BF7425"/>
    <w:rsid w:val="00C02FF7"/>
    <w:rsid w:val="00C04FB3"/>
    <w:rsid w:val="00C11D8B"/>
    <w:rsid w:val="00C15139"/>
    <w:rsid w:val="00C330EB"/>
    <w:rsid w:val="00C50D69"/>
    <w:rsid w:val="00C5365C"/>
    <w:rsid w:val="00C754BE"/>
    <w:rsid w:val="00C76B1C"/>
    <w:rsid w:val="00C87622"/>
    <w:rsid w:val="00C925AC"/>
    <w:rsid w:val="00CB6357"/>
    <w:rsid w:val="00CC1B26"/>
    <w:rsid w:val="00CF5E3D"/>
    <w:rsid w:val="00D12ACE"/>
    <w:rsid w:val="00D361FD"/>
    <w:rsid w:val="00D423A2"/>
    <w:rsid w:val="00D44E26"/>
    <w:rsid w:val="00D520D8"/>
    <w:rsid w:val="00D63AC2"/>
    <w:rsid w:val="00D7383B"/>
    <w:rsid w:val="00D7788A"/>
    <w:rsid w:val="00DA231B"/>
    <w:rsid w:val="00DA7DF5"/>
    <w:rsid w:val="00DB45F8"/>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970"/>
    <w:rsid w:val="00EC38A7"/>
    <w:rsid w:val="00ED6221"/>
    <w:rsid w:val="00EE1AA8"/>
    <w:rsid w:val="00F23FEA"/>
    <w:rsid w:val="00F31EDC"/>
    <w:rsid w:val="00F462B3"/>
    <w:rsid w:val="00F5664F"/>
    <w:rsid w:val="00F642A8"/>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14218"/>
    <w:rPr>
      <w:rFonts w:ascii="Geomanist Light" w:hAnsi="Geomanist Light"/>
      <w:lang w:val="es-ES"/>
    </w:rPr>
  </w:style>
  <w:style w:type="character" w:customStyle="1" w:styleId="NormalWebCar">
    <w:name w:val="Normal (Web) Car"/>
    <w:link w:val="NormalWeb"/>
    <w:uiPriority w:val="99"/>
    <w:locked/>
    <w:rsid w:val="00814218"/>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81421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rmanaspascittomoreno@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4/08/cce-eicp-gi-18._gees_v.2_2.pdf"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76DAC42-D36B-484C-BF12-4F5F15EEE395}"/>
</file>

<file path=customXml/itemProps4.xml><?xml version="1.0" encoding="utf-8"?>
<ds:datastoreItem xmlns:ds="http://schemas.openxmlformats.org/officeDocument/2006/customXml" ds:itemID="{89544965-8EC8-4C7B-A2DB-118A002EB68A}">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21</Pages>
  <Words>6076</Words>
  <Characters>33420</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2026-06-05T00:53:00Z</dcterms:created>
  <dcterms:modified xsi:type="dcterms:W3CDTF">2026-06-05T14:08:00Z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