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4F673" w14:textId="77777777" w:rsidR="00E718C5" w:rsidRDefault="00E718C5" w:rsidP="00E718C5">
      <w:pPr>
        <w:jc w:val="both"/>
        <w:rPr>
          <w:rFonts w:ascii="Verdana" w:eastAsia="Calibri" w:hAnsi="Verdana" w:cs="Arial"/>
          <w:b/>
          <w:bCs/>
          <w:lang w:eastAsia="es-ES"/>
        </w:rPr>
      </w:pPr>
      <w:bookmarkStart w:id="0" w:name="_Hlk143780582"/>
      <w:r w:rsidRPr="00E718C5">
        <w:rPr>
          <w:rFonts w:ascii="Verdana" w:eastAsia="Calibri" w:hAnsi="Verdana" w:cs="Arial"/>
          <w:b/>
          <w:bCs/>
          <w:lang w:eastAsia="es-ES"/>
        </w:rPr>
        <w:t xml:space="preserve">SUBSANABILIDAD – Regla – Requisitos habilitantes – Ley 1882 de 2018 </w:t>
      </w:r>
    </w:p>
    <w:p w14:paraId="74A6DF40" w14:textId="3032E598" w:rsidR="00E718C5" w:rsidRPr="003D2449" w:rsidRDefault="00E718C5" w:rsidP="003D2449">
      <w:pPr>
        <w:spacing w:after="0" w:line="240" w:lineRule="auto"/>
        <w:jc w:val="both"/>
        <w:rPr>
          <w:rFonts w:ascii="Verdana" w:eastAsia="Times New Roman" w:hAnsi="Verdana" w:cs="Arial"/>
          <w:sz w:val="20"/>
          <w:szCs w:val="20"/>
          <w:lang w:val="es-ES_tradnl" w:eastAsia="es-ES_tradnl"/>
        </w:rPr>
      </w:pPr>
      <w:r w:rsidRPr="003D2449">
        <w:rPr>
          <w:rFonts w:ascii="Verdana" w:eastAsia="Calibri" w:hAnsi="Verdana" w:cs="Arial"/>
          <w:noProof/>
          <w:sz w:val="20"/>
          <w:szCs w:val="20"/>
          <w:lang w:val="es-ES_tradnl"/>
        </w:rPr>
        <w:t>L</w:t>
      </w:r>
      <w:r w:rsidRPr="003D2449">
        <w:rPr>
          <w:rFonts w:ascii="Verdana" w:eastAsia="Times New Roman" w:hAnsi="Verdana" w:cs="Arial"/>
          <w:sz w:val="20"/>
          <w:szCs w:val="20"/>
        </w:rPr>
        <w:t xml:space="preserve">a regla de la </w:t>
      </w:r>
      <w:proofErr w:type="spellStart"/>
      <w:r w:rsidRPr="003D2449">
        <w:rPr>
          <w:rFonts w:ascii="Verdana" w:eastAsia="Times New Roman" w:hAnsi="Verdana" w:cs="Arial"/>
          <w:sz w:val="20"/>
          <w:szCs w:val="20"/>
        </w:rPr>
        <w:t>subsanabilidad</w:t>
      </w:r>
      <w:proofErr w:type="spellEnd"/>
      <w:r w:rsidRPr="003D2449">
        <w:rPr>
          <w:rFonts w:ascii="Verdana" w:eastAsia="Times New Roman" w:hAnsi="Verdana" w:cs="Arial"/>
          <w:sz w:val="20"/>
          <w:szCs w:val="20"/>
        </w:rPr>
        <w:t xml:space="preserve"> de las ofertas en los procedimientos de selección</w:t>
      </w:r>
      <w:r w:rsidRPr="003D2449">
        <w:rPr>
          <w:rFonts w:ascii="Verdana" w:eastAsia="Times New Roman" w:hAnsi="Verdana" w:cs="Arial"/>
          <w:b/>
          <w:bCs/>
          <w:sz w:val="20"/>
          <w:szCs w:val="20"/>
        </w:rPr>
        <w:t xml:space="preserve"> </w:t>
      </w:r>
      <w:r w:rsidRPr="003D2449">
        <w:rPr>
          <w:rFonts w:ascii="Verdana" w:eastAsia="Times New Roman" w:hAnsi="Verdana" w:cs="Arial"/>
          <w:sz w:val="20"/>
          <w:szCs w:val="20"/>
          <w:lang w:val="es-ES_tradnl" w:eastAsia="es-ES_tradnl"/>
        </w:rPr>
        <w:t>indica que, por regla general, la falta de entrega y los defectos en la acreditación de los requisitos habilitantes son aspectos subsanables. La excepción a esta regla se encuentra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r w:rsidRPr="003D2449">
        <w:rPr>
          <w:rFonts w:ascii="Verdana" w:eastAsia="Times New Roman" w:hAnsi="Verdana" w:cs="Arial"/>
          <w:sz w:val="20"/>
          <w:szCs w:val="20"/>
          <w:lang w:val="es-ES_tradnl" w:eastAsia="es-ES_tradnl"/>
        </w:rPr>
        <w:t>.</w:t>
      </w:r>
    </w:p>
    <w:p w14:paraId="7C70D9F2" w14:textId="77777777" w:rsidR="003D2449" w:rsidRDefault="003D2449" w:rsidP="003D2449">
      <w:pPr>
        <w:jc w:val="both"/>
        <w:rPr>
          <w:rFonts w:ascii="Verdana" w:eastAsia="Calibri" w:hAnsi="Verdana" w:cs="Arial"/>
          <w:b/>
          <w:bCs/>
          <w:sz w:val="20"/>
          <w:szCs w:val="20"/>
          <w:lang w:eastAsia="es-ES"/>
        </w:rPr>
      </w:pPr>
    </w:p>
    <w:p w14:paraId="044419C6" w14:textId="09D64710" w:rsidR="00E718C5" w:rsidRPr="00023367" w:rsidRDefault="003D2449" w:rsidP="003D2449">
      <w:pPr>
        <w:spacing w:after="0" w:line="240" w:lineRule="auto"/>
        <w:jc w:val="both"/>
        <w:rPr>
          <w:rFonts w:ascii="Verdana" w:eastAsia="Calibri" w:hAnsi="Verdana" w:cs="Arial"/>
          <w:sz w:val="20"/>
          <w:szCs w:val="20"/>
          <w:lang w:eastAsia="es-ES"/>
        </w:rPr>
      </w:pPr>
      <w:r w:rsidRPr="00023367">
        <w:rPr>
          <w:rFonts w:ascii="Verdana" w:eastAsia="Calibri" w:hAnsi="Verdana" w:cs="Arial"/>
          <w:sz w:val="20"/>
          <w:szCs w:val="20"/>
          <w:lang w:eastAsia="es-ES"/>
        </w:rPr>
        <w:t>[…]</w:t>
      </w:r>
    </w:p>
    <w:p w14:paraId="36435811" w14:textId="77777777" w:rsidR="003D2449" w:rsidRDefault="003D2449" w:rsidP="003D2449">
      <w:pPr>
        <w:spacing w:after="0" w:line="240" w:lineRule="auto"/>
        <w:jc w:val="both"/>
        <w:rPr>
          <w:rFonts w:ascii="Verdana" w:eastAsia="Times New Roman" w:hAnsi="Verdana" w:cs="Arial"/>
          <w:sz w:val="20"/>
          <w:szCs w:val="20"/>
          <w:lang w:val="es-ES_tradnl" w:eastAsia="es-ES_tradnl"/>
        </w:rPr>
      </w:pPr>
    </w:p>
    <w:p w14:paraId="15955C14" w14:textId="77777777" w:rsidR="00023367" w:rsidRDefault="003D2449" w:rsidP="00023367">
      <w:pPr>
        <w:spacing w:after="0" w:line="240" w:lineRule="auto"/>
        <w:jc w:val="both"/>
        <w:rPr>
          <w:rFonts w:ascii="Verdana" w:eastAsia="Times New Roman" w:hAnsi="Verdana" w:cs="Arial"/>
          <w:sz w:val="20"/>
          <w:szCs w:val="20"/>
          <w:lang w:val="es-ES_tradnl" w:eastAsia="es-ES_tradnl"/>
        </w:rPr>
      </w:pPr>
      <w:r w:rsidRPr="003D2449">
        <w:rPr>
          <w:rFonts w:ascii="Verdana" w:eastAsia="Times New Roman" w:hAnsi="Verdana" w:cs="Arial"/>
          <w:sz w:val="20"/>
          <w:szCs w:val="20"/>
          <w:lang w:val="es-ES_tradnl" w:eastAsia="es-ES_tradn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1E9FBA87" w14:textId="77777777" w:rsidR="00023367" w:rsidRDefault="00023367" w:rsidP="00023367">
      <w:pPr>
        <w:spacing w:after="0" w:line="240" w:lineRule="auto"/>
        <w:jc w:val="both"/>
        <w:rPr>
          <w:rFonts w:ascii="Verdana" w:eastAsia="Times New Roman" w:hAnsi="Verdana" w:cs="Arial"/>
          <w:sz w:val="20"/>
          <w:szCs w:val="20"/>
          <w:lang w:val="es-ES_tradnl" w:eastAsia="es-ES_tradnl"/>
        </w:rPr>
      </w:pPr>
    </w:p>
    <w:p w14:paraId="28C75D10" w14:textId="77777777" w:rsidR="00023367" w:rsidRDefault="003D2449" w:rsidP="00023367">
      <w:pPr>
        <w:spacing w:after="0" w:line="240" w:lineRule="auto"/>
        <w:jc w:val="both"/>
        <w:rPr>
          <w:rFonts w:ascii="Verdana" w:eastAsia="Times New Roman" w:hAnsi="Verdana" w:cs="Arial"/>
          <w:sz w:val="20"/>
          <w:szCs w:val="20"/>
          <w:lang w:val="es-ES_tradnl" w:eastAsia="es-ES_tradnl"/>
        </w:rPr>
      </w:pPr>
      <w:r w:rsidRPr="00023367">
        <w:rPr>
          <w:rFonts w:ascii="Verdana" w:eastAsia="Calibri" w:hAnsi="Verdana" w:cs="Arial"/>
          <w:sz w:val="20"/>
          <w:szCs w:val="20"/>
          <w:lang w:val="es-ES_tradnl" w:eastAsia="es-ES"/>
        </w:rPr>
        <w:t xml:space="preserve">[…] </w:t>
      </w:r>
      <w:r w:rsidRPr="00023367">
        <w:rPr>
          <w:rFonts w:ascii="Verdana" w:eastAsia="Calibri" w:hAnsi="Verdana" w:cs="Arial"/>
          <w:sz w:val="20"/>
          <w:szCs w:val="20"/>
          <w:lang w:val="es-ES_tradnl" w:eastAsia="es-ES"/>
        </w:rPr>
        <w:t>Lo que prohíbe la norma es que se subsanen requisitos que no estaban materialmente cumplidos al momento de presentación de la oferta, o en palabras de la ley, que se acrediten hechos que ocurrieron después del cierre del proceso</w:t>
      </w:r>
      <w:r w:rsidR="003F0D31" w:rsidRPr="00023367">
        <w:rPr>
          <w:rFonts w:ascii="Verdana" w:eastAsia="Calibri" w:hAnsi="Verdana" w:cs="Arial"/>
          <w:sz w:val="20"/>
          <w:szCs w:val="20"/>
          <w:lang w:val="es-ES_tradnl" w:eastAsia="es-ES"/>
        </w:rPr>
        <w:t>.</w:t>
      </w:r>
    </w:p>
    <w:p w14:paraId="06463B82" w14:textId="77777777" w:rsidR="00023367" w:rsidRDefault="00023367" w:rsidP="00023367">
      <w:pPr>
        <w:spacing w:after="0" w:line="240" w:lineRule="auto"/>
        <w:jc w:val="both"/>
        <w:rPr>
          <w:rFonts w:ascii="Verdana" w:eastAsia="Times New Roman" w:hAnsi="Verdana" w:cs="Arial"/>
          <w:sz w:val="20"/>
          <w:szCs w:val="20"/>
          <w:lang w:val="es-ES_tradnl" w:eastAsia="es-ES_tradnl"/>
        </w:rPr>
      </w:pPr>
    </w:p>
    <w:p w14:paraId="37760B4A" w14:textId="0349FEEA" w:rsidR="00E718C5" w:rsidRPr="00023367" w:rsidRDefault="00E718C5" w:rsidP="00023367">
      <w:pPr>
        <w:spacing w:after="0" w:line="240" w:lineRule="auto"/>
        <w:jc w:val="both"/>
        <w:rPr>
          <w:rFonts w:ascii="Verdana" w:eastAsia="Times New Roman" w:hAnsi="Verdana" w:cs="Arial"/>
          <w:sz w:val="20"/>
          <w:szCs w:val="20"/>
          <w:lang w:val="es-ES_tradnl" w:eastAsia="es-ES_tradnl"/>
        </w:rPr>
      </w:pPr>
      <w:r w:rsidRPr="00E718C5">
        <w:rPr>
          <w:rFonts w:ascii="Verdana" w:eastAsia="Calibri" w:hAnsi="Verdana" w:cs="Arial"/>
          <w:b/>
          <w:bCs/>
          <w:lang w:eastAsia="es-ES"/>
        </w:rPr>
        <w:t xml:space="preserve">GARANTÍA DE SERIEDAD – Subsanación – Alcance – Límites </w:t>
      </w:r>
    </w:p>
    <w:p w14:paraId="0A459E36" w14:textId="77777777" w:rsidR="00023367" w:rsidRDefault="00023367" w:rsidP="00023367">
      <w:pPr>
        <w:spacing w:after="0" w:line="240" w:lineRule="auto"/>
        <w:jc w:val="both"/>
        <w:rPr>
          <w:rFonts w:ascii="Verdana" w:eastAsia="Times New Roman" w:hAnsi="Verdana" w:cs="Arial"/>
          <w:lang w:val="es-ES_tradnl" w:eastAsia="es-ES"/>
        </w:rPr>
      </w:pPr>
    </w:p>
    <w:p w14:paraId="2F16D7D0" w14:textId="4F65AA5D" w:rsidR="003F0D31" w:rsidRPr="0063200F" w:rsidRDefault="003F0D31" w:rsidP="00023367">
      <w:pPr>
        <w:spacing w:after="0" w:line="240" w:lineRule="auto"/>
        <w:jc w:val="both"/>
        <w:rPr>
          <w:rFonts w:ascii="Verdana" w:eastAsia="Calibri" w:hAnsi="Verdana" w:cs="Times New Roman"/>
          <w:color w:val="000000" w:themeColor="text1"/>
          <w:sz w:val="20"/>
          <w:szCs w:val="20"/>
        </w:rPr>
      </w:pPr>
      <w:r w:rsidRPr="0063200F">
        <w:rPr>
          <w:rFonts w:ascii="Verdana" w:eastAsia="Times New Roman" w:hAnsi="Verdana" w:cs="Arial"/>
          <w:sz w:val="20"/>
          <w:szCs w:val="20"/>
          <w:lang w:val="es-ES" w:eastAsia="es-ES"/>
        </w:rPr>
        <w:t xml:space="preserve">Un </w:t>
      </w:r>
      <w:r w:rsidRPr="0063200F">
        <w:rPr>
          <w:rFonts w:ascii="Verdana" w:eastAsia="Times New Roman" w:hAnsi="Verdana" w:cs="Arial"/>
          <w:i/>
          <w:iCs/>
          <w:sz w:val="20"/>
          <w:szCs w:val="20"/>
          <w:lang w:val="es-ES" w:eastAsia="es-ES"/>
        </w:rPr>
        <w:t>tercer cambio</w:t>
      </w:r>
      <w:r w:rsidRPr="0063200F">
        <w:rPr>
          <w:rFonts w:ascii="Verdana" w:eastAsia="Times New Roman" w:hAnsi="Verdana" w:cs="Arial"/>
          <w:sz w:val="20"/>
          <w:szCs w:val="20"/>
          <w:lang w:val="es-ES" w:eastAsia="es-ES"/>
        </w:rPr>
        <w:t xml:space="preserve"> fue el introducido por</w:t>
      </w:r>
      <w:r w:rsidRPr="0063200F">
        <w:rPr>
          <w:rFonts w:ascii="Verdana" w:eastAsia="Times New Roman" w:hAnsi="Verdana" w:cs="Arial"/>
          <w:i/>
          <w:sz w:val="20"/>
          <w:szCs w:val="20"/>
          <w:lang w:val="es-ES" w:eastAsia="es-ES"/>
        </w:rPr>
        <w:t xml:space="preserve"> e</w:t>
      </w:r>
      <w:r w:rsidRPr="0063200F">
        <w:rPr>
          <w:rFonts w:ascii="Verdana" w:eastAsia="Calibri" w:hAnsi="Verdana" w:cs="Arial"/>
          <w:color w:val="000000" w:themeColor="text1"/>
          <w:sz w:val="20"/>
          <w:szCs w:val="20"/>
          <w:lang w:val="es-ES"/>
        </w:rPr>
        <w:t>l parágrafo 3 del artículo 5 de la Ley 1882 de 2018,</w:t>
      </w:r>
      <w:r w:rsidRPr="0063200F">
        <w:rPr>
          <w:rFonts w:ascii="Verdana" w:eastAsia="Calibri" w:hAnsi="Verdana" w:cs="Arial"/>
          <w:color w:val="000000" w:themeColor="text1"/>
          <w:sz w:val="20"/>
          <w:szCs w:val="20"/>
          <w:lang w:val="es-ES"/>
        </w:rPr>
        <w:t xml:space="preserve"> </w:t>
      </w:r>
      <w:r w:rsidRPr="0063200F">
        <w:rPr>
          <w:rFonts w:ascii="Verdana" w:eastAsia="Calibri" w:hAnsi="Verdana" w:cs="Arial"/>
          <w:color w:val="000000" w:themeColor="text1"/>
          <w:sz w:val="20"/>
          <w:szCs w:val="20"/>
          <w:lang w:val="es-ES"/>
        </w:rPr>
        <w:t xml:space="preserve">“la no entrega de la garantía de seriedad junto con la propuesta no será subsanable y será causal de rechazo de </w:t>
      </w:r>
      <w:proofErr w:type="gramStart"/>
      <w:r w:rsidRPr="0063200F">
        <w:rPr>
          <w:rFonts w:ascii="Verdana" w:eastAsia="Calibri" w:hAnsi="Verdana" w:cs="Arial"/>
          <w:color w:val="000000" w:themeColor="text1"/>
          <w:sz w:val="20"/>
          <w:szCs w:val="20"/>
          <w:lang w:val="es-ES"/>
        </w:rPr>
        <w:t>la misma</w:t>
      </w:r>
      <w:proofErr w:type="gramEnd"/>
      <w:r w:rsidRPr="0063200F">
        <w:rPr>
          <w:rFonts w:ascii="Verdana" w:eastAsia="Calibri" w:hAnsi="Verdana" w:cs="Arial"/>
          <w:color w:val="000000" w:themeColor="text1"/>
          <w:sz w:val="20"/>
          <w:szCs w:val="20"/>
          <w:lang w:val="es-ES"/>
        </w:rPr>
        <w:t>”. Esta disposición deja claro que se trata de un documento de obligatoria presentación junto con la propuesta y que su omisión no puede ser corregida posteriormente. Esta exigencia materializa los principios de seriedad e irrevocabilidad de la oferta, relacionados con la selección objetiva de la oferta.</w:t>
      </w:r>
      <w:r w:rsidRPr="0063200F">
        <w:rPr>
          <w:rFonts w:ascii="Verdana" w:eastAsia="Calibri" w:hAnsi="Verdana" w:cs="Times New Roman"/>
          <w:color w:val="000000" w:themeColor="text1"/>
          <w:sz w:val="20"/>
          <w:szCs w:val="20"/>
        </w:rPr>
        <w:t> </w:t>
      </w:r>
    </w:p>
    <w:p w14:paraId="5F1AE262" w14:textId="77777777" w:rsidR="00023367" w:rsidRPr="0063200F" w:rsidRDefault="00023367" w:rsidP="00023367">
      <w:pPr>
        <w:spacing w:after="0" w:line="240" w:lineRule="auto"/>
        <w:jc w:val="both"/>
        <w:rPr>
          <w:rFonts w:ascii="Verdana" w:eastAsia="Calibri" w:hAnsi="Verdana" w:cs="Times New Roman"/>
          <w:color w:val="000000" w:themeColor="text1"/>
          <w:sz w:val="20"/>
          <w:szCs w:val="20"/>
        </w:rPr>
      </w:pPr>
    </w:p>
    <w:p w14:paraId="7B07728F" w14:textId="2BD32ABA" w:rsidR="003F0D31" w:rsidRPr="0063200F" w:rsidRDefault="003F0D31" w:rsidP="00023367">
      <w:pPr>
        <w:spacing w:after="0" w:line="240" w:lineRule="auto"/>
        <w:jc w:val="both"/>
        <w:rPr>
          <w:rFonts w:ascii="Verdana" w:eastAsia="Calibri" w:hAnsi="Verdana" w:cs="Times New Roman"/>
          <w:color w:val="000000" w:themeColor="text1"/>
          <w:sz w:val="20"/>
          <w:szCs w:val="20"/>
        </w:rPr>
      </w:pPr>
      <w:r w:rsidRPr="0063200F">
        <w:rPr>
          <w:rFonts w:ascii="Verdana" w:eastAsia="Calibri" w:hAnsi="Verdana" w:cs="Times New Roman"/>
          <w:color w:val="000000" w:themeColor="text1"/>
          <w:sz w:val="20"/>
          <w:szCs w:val="20"/>
        </w:rPr>
        <w:t xml:space="preserve">[…] </w:t>
      </w:r>
    </w:p>
    <w:p w14:paraId="2E194FD6" w14:textId="77777777" w:rsidR="00023367" w:rsidRPr="0063200F" w:rsidRDefault="00023367" w:rsidP="00023367">
      <w:pPr>
        <w:spacing w:after="0" w:line="240" w:lineRule="auto"/>
        <w:jc w:val="both"/>
        <w:rPr>
          <w:rFonts w:ascii="Verdana" w:eastAsia="Arial" w:hAnsi="Verdana" w:cs="Arial"/>
          <w:sz w:val="20"/>
          <w:szCs w:val="20"/>
        </w:rPr>
      </w:pPr>
    </w:p>
    <w:p w14:paraId="7574B4A0" w14:textId="45458635" w:rsidR="003F0D31" w:rsidRPr="0063200F" w:rsidRDefault="003F0D31" w:rsidP="00023367">
      <w:pPr>
        <w:spacing w:after="0" w:line="240" w:lineRule="auto"/>
        <w:jc w:val="both"/>
        <w:rPr>
          <w:rFonts w:ascii="Verdana" w:eastAsia="Arial" w:hAnsi="Verdana" w:cs="Arial"/>
          <w:sz w:val="20"/>
          <w:szCs w:val="20"/>
        </w:rPr>
      </w:pPr>
      <w:r w:rsidRPr="0063200F">
        <w:rPr>
          <w:rFonts w:ascii="Verdana" w:eastAsia="Arial" w:hAnsi="Verdana" w:cs="Arial"/>
          <w:sz w:val="20"/>
          <w:szCs w:val="20"/>
        </w:rPr>
        <w:t>Ahora bien, en relación con su consulta planteada, debe señalarse que, tal como lo ha sostenido esta Agencia en conceptos anteriores, la regla contenida en el parágrafo 3 artículo 5 de la Ley 1150 de 2007 debe aplicarse cuando la garantía de seriedad</w:t>
      </w:r>
      <w:r w:rsidRPr="0063200F">
        <w:rPr>
          <w:rFonts w:ascii="Verdana" w:eastAsia="Arial" w:hAnsi="Verdana" w:cs="Arial"/>
          <w:spacing w:val="-14"/>
          <w:sz w:val="20"/>
          <w:szCs w:val="20"/>
        </w:rPr>
        <w:t xml:space="preserve"> </w:t>
      </w:r>
      <w:r w:rsidRPr="0063200F">
        <w:rPr>
          <w:rFonts w:ascii="Verdana" w:eastAsia="Arial" w:hAnsi="Verdana" w:cs="Arial"/>
          <w:sz w:val="20"/>
          <w:szCs w:val="20"/>
        </w:rPr>
        <w:t>no</w:t>
      </w:r>
      <w:r w:rsidRPr="0063200F">
        <w:rPr>
          <w:rFonts w:ascii="Verdana" w:eastAsia="Arial" w:hAnsi="Verdana" w:cs="Arial"/>
          <w:spacing w:val="-14"/>
          <w:sz w:val="20"/>
          <w:szCs w:val="20"/>
        </w:rPr>
        <w:t xml:space="preserve"> </w:t>
      </w:r>
      <w:r w:rsidRPr="0063200F">
        <w:rPr>
          <w:rFonts w:ascii="Verdana" w:eastAsia="Arial" w:hAnsi="Verdana" w:cs="Arial"/>
          <w:sz w:val="20"/>
          <w:szCs w:val="20"/>
        </w:rPr>
        <w:t>se</w:t>
      </w:r>
      <w:r w:rsidRPr="0063200F">
        <w:rPr>
          <w:rFonts w:ascii="Verdana" w:eastAsia="Arial" w:hAnsi="Verdana" w:cs="Arial"/>
          <w:spacing w:val="-14"/>
          <w:sz w:val="20"/>
          <w:szCs w:val="20"/>
        </w:rPr>
        <w:t xml:space="preserve"> </w:t>
      </w:r>
      <w:r w:rsidRPr="0063200F">
        <w:rPr>
          <w:rFonts w:ascii="Verdana" w:eastAsia="Arial" w:hAnsi="Verdana" w:cs="Arial"/>
          <w:sz w:val="20"/>
          <w:szCs w:val="20"/>
        </w:rPr>
        <w:t>entregó</w:t>
      </w:r>
      <w:r w:rsidRPr="0063200F">
        <w:rPr>
          <w:rFonts w:ascii="Verdana" w:eastAsia="Arial" w:hAnsi="Verdana" w:cs="Arial"/>
          <w:spacing w:val="-14"/>
          <w:sz w:val="20"/>
          <w:szCs w:val="20"/>
        </w:rPr>
        <w:t xml:space="preserve"> </w:t>
      </w:r>
      <w:r w:rsidRPr="0063200F">
        <w:rPr>
          <w:rFonts w:ascii="Verdana" w:eastAsia="Arial" w:hAnsi="Verdana" w:cs="Arial"/>
          <w:sz w:val="20"/>
          <w:szCs w:val="20"/>
        </w:rPr>
        <w:t>con</w:t>
      </w:r>
      <w:r w:rsidRPr="0063200F">
        <w:rPr>
          <w:rFonts w:ascii="Verdana" w:eastAsia="Arial" w:hAnsi="Verdana" w:cs="Arial"/>
          <w:spacing w:val="-14"/>
          <w:sz w:val="20"/>
          <w:szCs w:val="20"/>
        </w:rPr>
        <w:t xml:space="preserve"> </w:t>
      </w:r>
      <w:r w:rsidRPr="0063200F">
        <w:rPr>
          <w:rFonts w:ascii="Verdana" w:eastAsia="Arial" w:hAnsi="Verdana" w:cs="Arial"/>
          <w:sz w:val="20"/>
          <w:szCs w:val="20"/>
        </w:rPr>
        <w:t>la</w:t>
      </w:r>
      <w:r w:rsidRPr="0063200F">
        <w:rPr>
          <w:rFonts w:ascii="Verdana" w:eastAsia="Arial" w:hAnsi="Verdana" w:cs="Arial"/>
          <w:spacing w:val="-14"/>
          <w:sz w:val="20"/>
          <w:szCs w:val="20"/>
        </w:rPr>
        <w:t xml:space="preserve"> </w:t>
      </w:r>
      <w:r w:rsidRPr="0063200F">
        <w:rPr>
          <w:rFonts w:ascii="Verdana" w:eastAsia="Arial" w:hAnsi="Verdana" w:cs="Arial"/>
          <w:sz w:val="20"/>
          <w:szCs w:val="20"/>
        </w:rPr>
        <w:t>presentación</w:t>
      </w:r>
      <w:r w:rsidRPr="0063200F">
        <w:rPr>
          <w:rFonts w:ascii="Verdana" w:eastAsia="Arial" w:hAnsi="Verdana" w:cs="Arial"/>
          <w:spacing w:val="-13"/>
          <w:sz w:val="20"/>
          <w:szCs w:val="20"/>
        </w:rPr>
        <w:t xml:space="preserve"> </w:t>
      </w:r>
      <w:r w:rsidRPr="0063200F">
        <w:rPr>
          <w:rFonts w:ascii="Verdana" w:eastAsia="Arial" w:hAnsi="Verdana" w:cs="Arial"/>
          <w:sz w:val="20"/>
          <w:szCs w:val="20"/>
        </w:rPr>
        <w:t>de</w:t>
      </w:r>
      <w:r w:rsidRPr="0063200F">
        <w:rPr>
          <w:rFonts w:ascii="Verdana" w:eastAsia="Arial" w:hAnsi="Verdana" w:cs="Arial"/>
          <w:spacing w:val="-13"/>
          <w:sz w:val="20"/>
          <w:szCs w:val="20"/>
        </w:rPr>
        <w:t xml:space="preserve"> </w:t>
      </w:r>
      <w:r w:rsidRPr="0063200F">
        <w:rPr>
          <w:rFonts w:ascii="Verdana" w:eastAsia="Arial" w:hAnsi="Verdana" w:cs="Arial"/>
          <w:sz w:val="20"/>
          <w:szCs w:val="20"/>
        </w:rPr>
        <w:t>la</w:t>
      </w:r>
      <w:r w:rsidRPr="0063200F">
        <w:rPr>
          <w:rFonts w:ascii="Verdana" w:eastAsia="Arial" w:hAnsi="Verdana" w:cs="Arial"/>
          <w:spacing w:val="-14"/>
          <w:sz w:val="20"/>
          <w:szCs w:val="20"/>
        </w:rPr>
        <w:t xml:space="preserve"> </w:t>
      </w:r>
      <w:r w:rsidRPr="0063200F">
        <w:rPr>
          <w:rFonts w:ascii="Verdana" w:eastAsia="Arial" w:hAnsi="Verdana" w:cs="Arial"/>
          <w:sz w:val="20"/>
          <w:szCs w:val="20"/>
        </w:rPr>
        <w:t>oferta.</w:t>
      </w:r>
      <w:r w:rsidRPr="0063200F">
        <w:rPr>
          <w:rFonts w:ascii="Verdana" w:eastAsia="Arial" w:hAnsi="Verdana" w:cs="Arial"/>
          <w:spacing w:val="-14"/>
          <w:sz w:val="20"/>
          <w:szCs w:val="20"/>
        </w:rPr>
        <w:t xml:space="preserve"> </w:t>
      </w:r>
      <w:r w:rsidRPr="0063200F">
        <w:rPr>
          <w:rFonts w:ascii="Verdana" w:eastAsia="Arial" w:hAnsi="Verdana" w:cs="Arial"/>
          <w:sz w:val="20"/>
          <w:szCs w:val="20"/>
        </w:rPr>
        <w:t>Por</w:t>
      </w:r>
      <w:r w:rsidRPr="0063200F">
        <w:rPr>
          <w:rFonts w:ascii="Verdana" w:eastAsia="Arial" w:hAnsi="Verdana" w:cs="Arial"/>
          <w:spacing w:val="-13"/>
          <w:sz w:val="20"/>
          <w:szCs w:val="20"/>
        </w:rPr>
        <w:t xml:space="preserve"> </w:t>
      </w:r>
      <w:r w:rsidRPr="0063200F">
        <w:rPr>
          <w:rFonts w:ascii="Verdana" w:eastAsia="Arial" w:hAnsi="Verdana" w:cs="Arial"/>
          <w:sz w:val="20"/>
          <w:szCs w:val="20"/>
        </w:rPr>
        <w:t>ello,</w:t>
      </w:r>
      <w:r w:rsidRPr="0063200F">
        <w:rPr>
          <w:rFonts w:ascii="Verdana" w:eastAsia="Arial" w:hAnsi="Verdana" w:cs="Arial"/>
          <w:spacing w:val="-14"/>
          <w:sz w:val="20"/>
          <w:szCs w:val="20"/>
        </w:rPr>
        <w:t xml:space="preserve"> </w:t>
      </w:r>
      <w:r w:rsidRPr="0063200F">
        <w:rPr>
          <w:rFonts w:ascii="Verdana" w:eastAsia="Arial" w:hAnsi="Verdana" w:cs="Arial"/>
          <w:sz w:val="20"/>
          <w:szCs w:val="20"/>
        </w:rPr>
        <w:t>en</w:t>
      </w:r>
      <w:r w:rsidRPr="0063200F">
        <w:rPr>
          <w:rFonts w:ascii="Verdana" w:eastAsia="Arial" w:hAnsi="Verdana" w:cs="Arial"/>
          <w:spacing w:val="-14"/>
          <w:sz w:val="20"/>
          <w:szCs w:val="20"/>
        </w:rPr>
        <w:t xml:space="preserve"> </w:t>
      </w:r>
      <w:r w:rsidRPr="0063200F">
        <w:rPr>
          <w:rFonts w:ascii="Verdana" w:eastAsia="Arial" w:hAnsi="Verdana" w:cs="Arial"/>
          <w:sz w:val="20"/>
          <w:szCs w:val="20"/>
        </w:rPr>
        <w:t>principio,</w:t>
      </w:r>
      <w:r w:rsidRPr="0063200F">
        <w:rPr>
          <w:rFonts w:ascii="Verdana" w:eastAsia="Arial" w:hAnsi="Verdana" w:cs="Arial"/>
          <w:spacing w:val="-14"/>
          <w:sz w:val="20"/>
          <w:szCs w:val="20"/>
        </w:rPr>
        <w:t xml:space="preserve"> </w:t>
      </w:r>
      <w:r w:rsidRPr="0063200F">
        <w:rPr>
          <w:rFonts w:ascii="Verdana" w:eastAsia="Arial" w:hAnsi="Verdana" w:cs="Arial"/>
          <w:sz w:val="20"/>
          <w:szCs w:val="20"/>
        </w:rPr>
        <w:t>se</w:t>
      </w:r>
      <w:r w:rsidRPr="0063200F">
        <w:rPr>
          <w:rFonts w:ascii="Verdana" w:eastAsia="Arial" w:hAnsi="Verdana" w:cs="Arial"/>
          <w:spacing w:val="-14"/>
          <w:sz w:val="20"/>
          <w:szCs w:val="20"/>
        </w:rPr>
        <w:t xml:space="preserve"> </w:t>
      </w:r>
      <w:r w:rsidRPr="0063200F">
        <w:rPr>
          <w:rFonts w:ascii="Verdana" w:eastAsia="Arial" w:hAnsi="Verdana" w:cs="Arial"/>
          <w:sz w:val="20"/>
          <w:szCs w:val="20"/>
        </w:rPr>
        <w:t>podrían corregir los errores de la garantía, siempre y cuando estos se pretendan corregir, modificar o enmendar y no se enmarquen en el supuesto de no presentación de la garantía</w:t>
      </w:r>
      <w:r w:rsidRPr="0063200F">
        <w:rPr>
          <w:rFonts w:ascii="Verdana" w:eastAsia="Arial" w:hAnsi="Verdana" w:cs="Arial"/>
          <w:spacing w:val="-16"/>
          <w:sz w:val="20"/>
          <w:szCs w:val="20"/>
        </w:rPr>
        <w:t xml:space="preserve"> </w:t>
      </w:r>
      <w:r w:rsidRPr="0063200F">
        <w:rPr>
          <w:rFonts w:ascii="Verdana" w:eastAsia="Arial" w:hAnsi="Verdana" w:cs="Arial"/>
          <w:sz w:val="20"/>
          <w:szCs w:val="20"/>
        </w:rPr>
        <w:t>de</w:t>
      </w:r>
      <w:r w:rsidRPr="0063200F">
        <w:rPr>
          <w:rFonts w:ascii="Verdana" w:eastAsia="Arial" w:hAnsi="Verdana" w:cs="Arial"/>
          <w:spacing w:val="-15"/>
          <w:sz w:val="20"/>
          <w:szCs w:val="20"/>
        </w:rPr>
        <w:t xml:space="preserve"> </w:t>
      </w:r>
      <w:r w:rsidRPr="0063200F">
        <w:rPr>
          <w:rFonts w:ascii="Verdana" w:eastAsia="Arial" w:hAnsi="Verdana" w:cs="Arial"/>
          <w:sz w:val="20"/>
          <w:szCs w:val="20"/>
        </w:rPr>
        <w:t>seriedad</w:t>
      </w:r>
      <w:r w:rsidRPr="0063200F">
        <w:rPr>
          <w:rFonts w:ascii="Verdana" w:eastAsia="Arial" w:hAnsi="Verdana" w:cs="Arial"/>
          <w:spacing w:val="-15"/>
          <w:sz w:val="20"/>
          <w:szCs w:val="20"/>
        </w:rPr>
        <w:t xml:space="preserve"> </w:t>
      </w:r>
      <w:r w:rsidRPr="0063200F">
        <w:rPr>
          <w:rFonts w:ascii="Verdana" w:eastAsia="Arial" w:hAnsi="Verdana" w:cs="Arial"/>
          <w:sz w:val="20"/>
          <w:szCs w:val="20"/>
        </w:rPr>
        <w:t>junto</w:t>
      </w:r>
      <w:r w:rsidRPr="0063200F">
        <w:rPr>
          <w:rFonts w:ascii="Verdana" w:eastAsia="Arial" w:hAnsi="Verdana" w:cs="Arial"/>
          <w:spacing w:val="-15"/>
          <w:sz w:val="20"/>
          <w:szCs w:val="20"/>
        </w:rPr>
        <w:t xml:space="preserve"> </w:t>
      </w:r>
      <w:r w:rsidRPr="0063200F">
        <w:rPr>
          <w:rFonts w:ascii="Verdana" w:eastAsia="Arial" w:hAnsi="Verdana" w:cs="Arial"/>
          <w:sz w:val="20"/>
          <w:szCs w:val="20"/>
        </w:rPr>
        <w:t>con</w:t>
      </w:r>
      <w:r w:rsidRPr="0063200F">
        <w:rPr>
          <w:rFonts w:ascii="Verdana" w:eastAsia="Arial" w:hAnsi="Verdana" w:cs="Arial"/>
          <w:spacing w:val="-15"/>
          <w:sz w:val="20"/>
          <w:szCs w:val="20"/>
        </w:rPr>
        <w:t xml:space="preserve"> </w:t>
      </w:r>
      <w:r w:rsidRPr="0063200F">
        <w:rPr>
          <w:rFonts w:ascii="Verdana" w:eastAsia="Arial" w:hAnsi="Verdana" w:cs="Arial"/>
          <w:sz w:val="20"/>
          <w:szCs w:val="20"/>
        </w:rPr>
        <w:t>la</w:t>
      </w:r>
      <w:r w:rsidRPr="0063200F">
        <w:rPr>
          <w:rFonts w:ascii="Verdana" w:eastAsia="Arial" w:hAnsi="Verdana" w:cs="Arial"/>
          <w:spacing w:val="-16"/>
          <w:sz w:val="20"/>
          <w:szCs w:val="20"/>
        </w:rPr>
        <w:t xml:space="preserve"> </w:t>
      </w:r>
      <w:r w:rsidRPr="0063200F">
        <w:rPr>
          <w:rFonts w:ascii="Verdana" w:eastAsia="Arial" w:hAnsi="Verdana" w:cs="Arial"/>
          <w:sz w:val="20"/>
          <w:szCs w:val="20"/>
        </w:rPr>
        <w:t>oferta,</w:t>
      </w:r>
      <w:r w:rsidRPr="0063200F">
        <w:rPr>
          <w:rFonts w:ascii="Verdana" w:eastAsia="Arial" w:hAnsi="Verdana" w:cs="Arial"/>
          <w:spacing w:val="-15"/>
          <w:sz w:val="20"/>
          <w:szCs w:val="20"/>
        </w:rPr>
        <w:t xml:space="preserve"> </w:t>
      </w:r>
      <w:r w:rsidRPr="0063200F">
        <w:rPr>
          <w:rFonts w:ascii="Verdana" w:eastAsia="Arial" w:hAnsi="Verdana" w:cs="Arial"/>
          <w:sz w:val="20"/>
          <w:szCs w:val="20"/>
        </w:rPr>
        <w:t>por</w:t>
      </w:r>
      <w:r w:rsidRPr="0063200F">
        <w:rPr>
          <w:rFonts w:ascii="Verdana" w:eastAsia="Arial" w:hAnsi="Verdana" w:cs="Arial"/>
          <w:spacing w:val="-15"/>
          <w:sz w:val="20"/>
          <w:szCs w:val="20"/>
        </w:rPr>
        <w:t xml:space="preserve"> </w:t>
      </w:r>
      <w:r w:rsidRPr="0063200F">
        <w:rPr>
          <w:rFonts w:ascii="Verdana" w:eastAsia="Arial" w:hAnsi="Verdana" w:cs="Arial"/>
          <w:sz w:val="20"/>
          <w:szCs w:val="20"/>
        </w:rPr>
        <w:t>lo</w:t>
      </w:r>
      <w:r w:rsidRPr="0063200F">
        <w:rPr>
          <w:rFonts w:ascii="Verdana" w:eastAsia="Arial" w:hAnsi="Verdana" w:cs="Arial"/>
          <w:spacing w:val="-15"/>
          <w:sz w:val="20"/>
          <w:szCs w:val="20"/>
        </w:rPr>
        <w:t xml:space="preserve"> </w:t>
      </w:r>
      <w:r w:rsidRPr="0063200F">
        <w:rPr>
          <w:rFonts w:ascii="Verdana" w:eastAsia="Arial" w:hAnsi="Verdana" w:cs="Arial"/>
          <w:sz w:val="20"/>
          <w:szCs w:val="20"/>
        </w:rPr>
        <w:t>que</w:t>
      </w:r>
      <w:r w:rsidRPr="0063200F">
        <w:rPr>
          <w:rFonts w:ascii="Verdana" w:eastAsia="Arial" w:hAnsi="Verdana" w:cs="Arial"/>
          <w:spacing w:val="-15"/>
          <w:sz w:val="20"/>
          <w:szCs w:val="20"/>
        </w:rPr>
        <w:t xml:space="preserve"> </w:t>
      </w:r>
      <w:r w:rsidRPr="0063200F">
        <w:rPr>
          <w:rFonts w:ascii="Verdana" w:eastAsia="Arial" w:hAnsi="Verdana" w:cs="Arial"/>
          <w:sz w:val="20"/>
          <w:szCs w:val="20"/>
        </w:rPr>
        <w:t>es</w:t>
      </w:r>
      <w:r w:rsidRPr="0063200F">
        <w:rPr>
          <w:rFonts w:ascii="Verdana" w:eastAsia="Arial" w:hAnsi="Verdana" w:cs="Arial"/>
          <w:spacing w:val="-16"/>
          <w:sz w:val="20"/>
          <w:szCs w:val="20"/>
        </w:rPr>
        <w:t xml:space="preserve"> </w:t>
      </w:r>
      <w:r w:rsidRPr="0063200F">
        <w:rPr>
          <w:rFonts w:ascii="Verdana" w:eastAsia="Arial" w:hAnsi="Verdana" w:cs="Arial"/>
          <w:sz w:val="20"/>
          <w:szCs w:val="20"/>
        </w:rPr>
        <w:t>posible</w:t>
      </w:r>
      <w:r w:rsidRPr="0063200F">
        <w:rPr>
          <w:rFonts w:ascii="Verdana" w:eastAsia="Arial" w:hAnsi="Verdana" w:cs="Arial"/>
          <w:spacing w:val="-15"/>
          <w:sz w:val="20"/>
          <w:szCs w:val="20"/>
        </w:rPr>
        <w:t xml:space="preserve"> </w:t>
      </w:r>
      <w:r w:rsidRPr="0063200F">
        <w:rPr>
          <w:rFonts w:ascii="Verdana" w:eastAsia="Arial" w:hAnsi="Verdana" w:cs="Arial"/>
          <w:sz w:val="20"/>
          <w:szCs w:val="20"/>
        </w:rPr>
        <w:t>enmendar</w:t>
      </w:r>
      <w:r w:rsidRPr="0063200F">
        <w:rPr>
          <w:rFonts w:ascii="Verdana" w:eastAsia="Arial" w:hAnsi="Verdana" w:cs="Arial"/>
          <w:spacing w:val="-15"/>
          <w:sz w:val="20"/>
          <w:szCs w:val="20"/>
        </w:rPr>
        <w:t xml:space="preserve"> </w:t>
      </w:r>
      <w:r w:rsidRPr="0063200F">
        <w:rPr>
          <w:rFonts w:ascii="Verdana" w:eastAsia="Arial" w:hAnsi="Verdana" w:cs="Arial"/>
          <w:sz w:val="20"/>
          <w:szCs w:val="20"/>
        </w:rPr>
        <w:t>ciertas</w:t>
      </w:r>
      <w:r w:rsidRPr="0063200F">
        <w:rPr>
          <w:rFonts w:ascii="Verdana" w:eastAsia="Arial" w:hAnsi="Verdana" w:cs="Arial"/>
          <w:spacing w:val="-15"/>
          <w:sz w:val="20"/>
          <w:szCs w:val="20"/>
        </w:rPr>
        <w:t xml:space="preserve"> </w:t>
      </w:r>
      <w:r w:rsidRPr="0063200F">
        <w:rPr>
          <w:rFonts w:ascii="Verdana" w:eastAsia="Arial" w:hAnsi="Verdana" w:cs="Arial"/>
          <w:sz w:val="20"/>
          <w:szCs w:val="20"/>
        </w:rPr>
        <w:t>falencias</w:t>
      </w:r>
      <w:r w:rsidR="00023367" w:rsidRPr="0063200F">
        <w:rPr>
          <w:rFonts w:ascii="Verdana" w:eastAsia="Arial" w:hAnsi="Verdana" w:cs="Arial"/>
          <w:sz w:val="20"/>
          <w:szCs w:val="20"/>
        </w:rPr>
        <w:t>.</w:t>
      </w:r>
    </w:p>
    <w:p w14:paraId="357FBD0D" w14:textId="77777777" w:rsidR="0063200F" w:rsidRDefault="0063200F" w:rsidP="00023367">
      <w:pPr>
        <w:jc w:val="both"/>
        <w:rPr>
          <w:rFonts w:ascii="Verdana" w:eastAsia="Calibri" w:hAnsi="Verdana" w:cs="Arial"/>
          <w:b/>
          <w:bCs/>
          <w:lang w:eastAsia="es-ES"/>
        </w:rPr>
      </w:pPr>
    </w:p>
    <w:p w14:paraId="562964A1" w14:textId="0B0E0FC5" w:rsidR="00023367" w:rsidRPr="00E718C5" w:rsidRDefault="00023367" w:rsidP="00023367">
      <w:pPr>
        <w:spacing w:after="0" w:line="240" w:lineRule="auto"/>
        <w:jc w:val="both"/>
        <w:rPr>
          <w:rFonts w:ascii="Verdana" w:eastAsia="Calibri" w:hAnsi="Verdana" w:cs="Arial"/>
          <w:b/>
          <w:bCs/>
          <w:lang w:eastAsia="es-ES"/>
        </w:rPr>
      </w:pPr>
      <w:r w:rsidRPr="00E718C5">
        <w:rPr>
          <w:rFonts w:ascii="Verdana" w:eastAsia="Calibri" w:hAnsi="Verdana" w:cs="Arial"/>
          <w:b/>
          <w:bCs/>
          <w:lang w:eastAsia="es-ES"/>
        </w:rPr>
        <w:lastRenderedPageBreak/>
        <w:t>GARANTÍA DE SERIEDAD – Subsanación – Defectos Formales</w:t>
      </w:r>
    </w:p>
    <w:p w14:paraId="7449D12C" w14:textId="77777777" w:rsidR="00023367" w:rsidRPr="00023367" w:rsidRDefault="00023367" w:rsidP="00023367">
      <w:pPr>
        <w:spacing w:after="0" w:line="240" w:lineRule="auto"/>
        <w:jc w:val="both"/>
        <w:rPr>
          <w:rFonts w:ascii="Verdana" w:eastAsia="Arial" w:hAnsi="Verdana" w:cs="Arial"/>
          <w:sz w:val="20"/>
          <w:szCs w:val="20"/>
        </w:rPr>
      </w:pPr>
    </w:p>
    <w:p w14:paraId="0B41CC90" w14:textId="77777777" w:rsidR="00023367" w:rsidRPr="00023367" w:rsidRDefault="003F0D31" w:rsidP="00023367">
      <w:pPr>
        <w:widowControl w:val="0"/>
        <w:autoSpaceDE w:val="0"/>
        <w:autoSpaceDN w:val="0"/>
        <w:spacing w:after="0" w:line="240" w:lineRule="auto"/>
        <w:jc w:val="both"/>
        <w:rPr>
          <w:rFonts w:ascii="Verdana" w:eastAsia="Arial" w:hAnsi="Verdana" w:cs="Arial"/>
          <w:sz w:val="20"/>
          <w:szCs w:val="20"/>
        </w:rPr>
      </w:pPr>
      <w:r w:rsidRPr="00023367">
        <w:rPr>
          <w:rFonts w:ascii="Verdana" w:eastAsia="Arial" w:hAnsi="Verdana" w:cs="Arial"/>
          <w:sz w:val="20"/>
          <w:szCs w:val="20"/>
        </w:rPr>
        <w:t>[…]</w:t>
      </w:r>
      <w:r w:rsidR="00023367" w:rsidRPr="00023367">
        <w:rPr>
          <w:rFonts w:ascii="Verdana" w:eastAsia="Arial" w:hAnsi="Verdana" w:cs="Arial"/>
          <w:sz w:val="20"/>
          <w:szCs w:val="20"/>
        </w:rPr>
        <w:t xml:space="preserve"> </w:t>
      </w:r>
      <w:r w:rsidRPr="00023367">
        <w:rPr>
          <w:rFonts w:ascii="Verdana" w:eastAsia="Arial" w:hAnsi="Verdana" w:cs="Arial"/>
          <w:sz w:val="20"/>
          <w:szCs w:val="20"/>
        </w:rPr>
        <w:t>de</w:t>
      </w:r>
      <w:r w:rsidRPr="00023367">
        <w:rPr>
          <w:rFonts w:ascii="Verdana" w:eastAsia="Arial" w:hAnsi="Verdana" w:cs="Arial"/>
          <w:spacing w:val="-15"/>
          <w:sz w:val="20"/>
          <w:szCs w:val="20"/>
        </w:rPr>
        <w:t xml:space="preserve"> </w:t>
      </w:r>
      <w:r w:rsidRPr="00023367">
        <w:rPr>
          <w:rFonts w:ascii="Verdana" w:eastAsia="Arial" w:hAnsi="Verdana" w:cs="Arial"/>
          <w:sz w:val="20"/>
          <w:szCs w:val="20"/>
        </w:rPr>
        <w:t>una</w:t>
      </w:r>
      <w:r w:rsidRPr="00023367">
        <w:rPr>
          <w:rFonts w:ascii="Verdana" w:eastAsia="Arial" w:hAnsi="Verdana" w:cs="Arial"/>
          <w:spacing w:val="-15"/>
          <w:sz w:val="20"/>
          <w:szCs w:val="20"/>
        </w:rPr>
        <w:t xml:space="preserve"> </w:t>
      </w:r>
      <w:r w:rsidRPr="00023367">
        <w:rPr>
          <w:rFonts w:ascii="Verdana" w:eastAsia="Arial" w:hAnsi="Verdana" w:cs="Arial"/>
          <w:sz w:val="20"/>
          <w:szCs w:val="20"/>
        </w:rPr>
        <w:t>lectura</w:t>
      </w:r>
      <w:r w:rsidRPr="00023367">
        <w:rPr>
          <w:rFonts w:ascii="Verdana" w:eastAsia="Arial" w:hAnsi="Verdana" w:cs="Arial"/>
          <w:spacing w:val="-14"/>
          <w:sz w:val="20"/>
          <w:szCs w:val="20"/>
        </w:rPr>
        <w:t xml:space="preserve"> </w:t>
      </w:r>
      <w:r w:rsidRPr="00023367">
        <w:rPr>
          <w:rFonts w:ascii="Verdana" w:eastAsia="Arial" w:hAnsi="Verdana" w:cs="Arial"/>
          <w:sz w:val="20"/>
          <w:szCs w:val="20"/>
        </w:rPr>
        <w:t>literal</w:t>
      </w:r>
      <w:r w:rsidRPr="00023367">
        <w:rPr>
          <w:rFonts w:ascii="Verdana" w:eastAsia="Arial" w:hAnsi="Verdana" w:cs="Arial"/>
          <w:spacing w:val="-14"/>
          <w:sz w:val="20"/>
          <w:szCs w:val="20"/>
        </w:rPr>
        <w:t xml:space="preserve"> </w:t>
      </w:r>
      <w:r w:rsidRPr="00023367">
        <w:rPr>
          <w:rFonts w:ascii="Verdana" w:eastAsia="Arial" w:hAnsi="Verdana" w:cs="Arial"/>
          <w:sz w:val="20"/>
          <w:szCs w:val="20"/>
        </w:rPr>
        <w:t>del</w:t>
      </w:r>
      <w:r w:rsidRPr="00023367">
        <w:rPr>
          <w:rFonts w:ascii="Verdana" w:eastAsia="Arial" w:hAnsi="Verdana" w:cs="Arial"/>
          <w:spacing w:val="-15"/>
          <w:sz w:val="20"/>
          <w:szCs w:val="20"/>
        </w:rPr>
        <w:t xml:space="preserve"> </w:t>
      </w:r>
      <w:r w:rsidRPr="00023367">
        <w:rPr>
          <w:rFonts w:ascii="Verdana" w:eastAsia="Arial" w:hAnsi="Verdana" w:cs="Arial"/>
          <w:sz w:val="20"/>
          <w:szCs w:val="20"/>
        </w:rPr>
        <w:t>parágrafo</w:t>
      </w:r>
      <w:r w:rsidRPr="00023367">
        <w:rPr>
          <w:rFonts w:ascii="Verdana" w:eastAsia="Arial" w:hAnsi="Verdana" w:cs="Arial"/>
          <w:spacing w:val="-14"/>
          <w:sz w:val="20"/>
          <w:szCs w:val="20"/>
        </w:rPr>
        <w:t xml:space="preserve"> </w:t>
      </w:r>
      <w:r w:rsidRPr="00023367">
        <w:rPr>
          <w:rFonts w:ascii="Verdana" w:eastAsia="Arial" w:hAnsi="Verdana" w:cs="Arial"/>
          <w:sz w:val="20"/>
          <w:szCs w:val="20"/>
        </w:rPr>
        <w:t>3</w:t>
      </w:r>
      <w:r w:rsidRPr="00023367">
        <w:rPr>
          <w:rFonts w:ascii="Verdana" w:eastAsia="Arial" w:hAnsi="Verdana" w:cs="Arial"/>
          <w:spacing w:val="-15"/>
          <w:sz w:val="20"/>
          <w:szCs w:val="20"/>
        </w:rPr>
        <w:t xml:space="preserve"> </w:t>
      </w:r>
      <w:r w:rsidRPr="00023367">
        <w:rPr>
          <w:rFonts w:ascii="Verdana" w:eastAsia="Arial" w:hAnsi="Verdana" w:cs="Arial"/>
          <w:sz w:val="20"/>
          <w:szCs w:val="20"/>
        </w:rPr>
        <w:t>del</w:t>
      </w:r>
      <w:r w:rsidRPr="00023367">
        <w:rPr>
          <w:rFonts w:ascii="Verdana" w:eastAsia="Arial" w:hAnsi="Verdana" w:cs="Arial"/>
          <w:spacing w:val="-15"/>
          <w:sz w:val="20"/>
          <w:szCs w:val="20"/>
        </w:rPr>
        <w:t xml:space="preserve"> </w:t>
      </w:r>
      <w:r w:rsidRPr="00023367">
        <w:rPr>
          <w:rFonts w:ascii="Verdana" w:eastAsia="Arial" w:hAnsi="Verdana" w:cs="Arial"/>
          <w:sz w:val="20"/>
          <w:szCs w:val="20"/>
        </w:rPr>
        <w:t>artículo</w:t>
      </w:r>
      <w:r w:rsidRPr="00023367">
        <w:rPr>
          <w:rFonts w:ascii="Verdana" w:eastAsia="Arial" w:hAnsi="Verdana" w:cs="Arial"/>
          <w:spacing w:val="-14"/>
          <w:sz w:val="20"/>
          <w:szCs w:val="20"/>
        </w:rPr>
        <w:t xml:space="preserve"> </w:t>
      </w:r>
      <w:r w:rsidRPr="00023367">
        <w:rPr>
          <w:rFonts w:ascii="Verdana" w:eastAsia="Arial" w:hAnsi="Verdana" w:cs="Arial"/>
          <w:sz w:val="20"/>
          <w:szCs w:val="20"/>
        </w:rPr>
        <w:t>5</w:t>
      </w:r>
      <w:r w:rsidRPr="00023367">
        <w:rPr>
          <w:rFonts w:ascii="Verdana" w:eastAsia="Arial" w:hAnsi="Verdana" w:cs="Arial"/>
          <w:spacing w:val="-15"/>
          <w:sz w:val="20"/>
          <w:szCs w:val="20"/>
        </w:rPr>
        <w:t xml:space="preserve"> </w:t>
      </w:r>
      <w:r w:rsidRPr="00023367">
        <w:rPr>
          <w:rFonts w:ascii="Verdana" w:eastAsia="Arial" w:hAnsi="Verdana" w:cs="Arial"/>
          <w:sz w:val="20"/>
          <w:szCs w:val="20"/>
        </w:rPr>
        <w:t>de</w:t>
      </w:r>
      <w:r w:rsidRPr="00023367">
        <w:rPr>
          <w:rFonts w:ascii="Verdana" w:eastAsia="Arial" w:hAnsi="Verdana" w:cs="Arial"/>
          <w:spacing w:val="-16"/>
          <w:sz w:val="20"/>
          <w:szCs w:val="20"/>
        </w:rPr>
        <w:t xml:space="preserve"> </w:t>
      </w:r>
      <w:r w:rsidRPr="00023367">
        <w:rPr>
          <w:rFonts w:ascii="Verdana" w:eastAsia="Arial" w:hAnsi="Verdana" w:cs="Arial"/>
          <w:sz w:val="20"/>
          <w:szCs w:val="20"/>
        </w:rPr>
        <w:t>la</w:t>
      </w:r>
      <w:r w:rsidRPr="00023367">
        <w:rPr>
          <w:rFonts w:ascii="Verdana" w:eastAsia="Arial" w:hAnsi="Verdana" w:cs="Arial"/>
          <w:spacing w:val="-15"/>
          <w:sz w:val="20"/>
          <w:szCs w:val="20"/>
        </w:rPr>
        <w:t xml:space="preserve"> </w:t>
      </w:r>
      <w:r w:rsidRPr="00023367">
        <w:rPr>
          <w:rFonts w:ascii="Verdana" w:eastAsia="Arial" w:hAnsi="Verdana" w:cs="Arial"/>
          <w:sz w:val="20"/>
          <w:szCs w:val="20"/>
        </w:rPr>
        <w:t>Ley</w:t>
      </w:r>
      <w:r w:rsidRPr="00023367">
        <w:rPr>
          <w:rFonts w:ascii="Verdana" w:eastAsia="Arial" w:hAnsi="Verdana" w:cs="Arial"/>
          <w:spacing w:val="-15"/>
          <w:sz w:val="20"/>
          <w:szCs w:val="20"/>
        </w:rPr>
        <w:t xml:space="preserve"> </w:t>
      </w:r>
      <w:r w:rsidRPr="00023367">
        <w:rPr>
          <w:rFonts w:ascii="Verdana" w:eastAsia="Arial" w:hAnsi="Verdana" w:cs="Arial"/>
          <w:sz w:val="20"/>
          <w:szCs w:val="20"/>
        </w:rPr>
        <w:t xml:space="preserve">1150 de 2007, se evidencia que el legislador previó que lo insubsanable es </w:t>
      </w:r>
      <w:r w:rsidRPr="00023367">
        <w:rPr>
          <w:rFonts w:ascii="Verdana" w:eastAsia="Arial" w:hAnsi="Verdana" w:cs="Arial"/>
          <w:i/>
          <w:sz w:val="20"/>
          <w:szCs w:val="20"/>
        </w:rPr>
        <w:t>no aportar la garantía,</w:t>
      </w:r>
      <w:r w:rsidRPr="00023367">
        <w:rPr>
          <w:rFonts w:ascii="Verdana" w:eastAsia="Arial" w:hAnsi="Verdana" w:cs="Arial"/>
          <w:i/>
          <w:spacing w:val="-8"/>
          <w:sz w:val="20"/>
          <w:szCs w:val="20"/>
        </w:rPr>
        <w:t xml:space="preserve"> </w:t>
      </w:r>
      <w:r w:rsidRPr="00023367">
        <w:rPr>
          <w:rFonts w:ascii="Verdana" w:eastAsia="Arial" w:hAnsi="Verdana" w:cs="Arial"/>
          <w:sz w:val="20"/>
          <w:szCs w:val="20"/>
        </w:rPr>
        <w:t>más</w:t>
      </w:r>
      <w:r w:rsidRPr="00023367">
        <w:rPr>
          <w:rFonts w:ascii="Verdana" w:eastAsia="Arial" w:hAnsi="Verdana" w:cs="Arial"/>
          <w:spacing w:val="-8"/>
          <w:sz w:val="20"/>
          <w:szCs w:val="20"/>
        </w:rPr>
        <w:t xml:space="preserve"> </w:t>
      </w:r>
      <w:r w:rsidRPr="00023367">
        <w:rPr>
          <w:rFonts w:ascii="Verdana" w:eastAsia="Arial" w:hAnsi="Verdana" w:cs="Arial"/>
          <w:sz w:val="20"/>
          <w:szCs w:val="20"/>
        </w:rPr>
        <w:t>no</w:t>
      </w:r>
      <w:r w:rsidRPr="00023367">
        <w:rPr>
          <w:rFonts w:ascii="Verdana" w:eastAsia="Arial" w:hAnsi="Verdana" w:cs="Arial"/>
          <w:spacing w:val="-8"/>
          <w:sz w:val="20"/>
          <w:szCs w:val="20"/>
        </w:rPr>
        <w:t xml:space="preserve"> </w:t>
      </w:r>
      <w:r w:rsidRPr="00023367">
        <w:rPr>
          <w:rFonts w:ascii="Verdana" w:eastAsia="Arial" w:hAnsi="Verdana" w:cs="Arial"/>
          <w:sz w:val="20"/>
          <w:szCs w:val="20"/>
        </w:rPr>
        <w:t>se</w:t>
      </w:r>
      <w:r w:rsidRPr="00023367">
        <w:rPr>
          <w:rFonts w:ascii="Verdana" w:eastAsia="Arial" w:hAnsi="Verdana" w:cs="Arial"/>
          <w:spacing w:val="-7"/>
          <w:sz w:val="20"/>
          <w:szCs w:val="20"/>
        </w:rPr>
        <w:t xml:space="preserve"> </w:t>
      </w:r>
      <w:r w:rsidRPr="00023367">
        <w:rPr>
          <w:rFonts w:ascii="Verdana" w:eastAsia="Arial" w:hAnsi="Verdana" w:cs="Arial"/>
          <w:sz w:val="20"/>
          <w:szCs w:val="20"/>
        </w:rPr>
        <w:t>pronunció</w:t>
      </w:r>
      <w:r w:rsidRPr="00023367">
        <w:rPr>
          <w:rFonts w:ascii="Verdana" w:eastAsia="Arial" w:hAnsi="Verdana" w:cs="Arial"/>
          <w:spacing w:val="-8"/>
          <w:sz w:val="20"/>
          <w:szCs w:val="20"/>
        </w:rPr>
        <w:t xml:space="preserve"> </w:t>
      </w:r>
      <w:r w:rsidRPr="00023367">
        <w:rPr>
          <w:rFonts w:ascii="Verdana" w:eastAsia="Arial" w:hAnsi="Verdana" w:cs="Arial"/>
          <w:sz w:val="20"/>
          <w:szCs w:val="20"/>
        </w:rPr>
        <w:t>sobre</w:t>
      </w:r>
      <w:r w:rsidRPr="00023367">
        <w:rPr>
          <w:rFonts w:ascii="Verdana" w:eastAsia="Arial" w:hAnsi="Verdana" w:cs="Arial"/>
          <w:spacing w:val="-8"/>
          <w:sz w:val="20"/>
          <w:szCs w:val="20"/>
        </w:rPr>
        <w:t xml:space="preserve"> </w:t>
      </w:r>
      <w:r w:rsidRPr="00023367">
        <w:rPr>
          <w:rFonts w:ascii="Verdana" w:eastAsia="Arial" w:hAnsi="Verdana" w:cs="Arial"/>
          <w:sz w:val="20"/>
          <w:szCs w:val="20"/>
        </w:rPr>
        <w:t>los</w:t>
      </w:r>
      <w:r w:rsidRPr="00023367">
        <w:rPr>
          <w:rFonts w:ascii="Verdana" w:eastAsia="Arial" w:hAnsi="Verdana" w:cs="Arial"/>
          <w:spacing w:val="-7"/>
          <w:sz w:val="20"/>
          <w:szCs w:val="20"/>
        </w:rPr>
        <w:t xml:space="preserve"> </w:t>
      </w:r>
      <w:r w:rsidRPr="00023367">
        <w:rPr>
          <w:rFonts w:ascii="Verdana" w:eastAsia="Arial" w:hAnsi="Verdana" w:cs="Arial"/>
          <w:sz w:val="20"/>
          <w:szCs w:val="20"/>
        </w:rPr>
        <w:t>casos</w:t>
      </w:r>
      <w:r w:rsidRPr="00023367">
        <w:rPr>
          <w:rFonts w:ascii="Verdana" w:eastAsia="Arial" w:hAnsi="Verdana" w:cs="Arial"/>
          <w:spacing w:val="-8"/>
          <w:sz w:val="20"/>
          <w:szCs w:val="20"/>
        </w:rPr>
        <w:t xml:space="preserve"> </w:t>
      </w:r>
      <w:r w:rsidRPr="00023367">
        <w:rPr>
          <w:rFonts w:ascii="Verdana" w:eastAsia="Arial" w:hAnsi="Verdana" w:cs="Arial"/>
          <w:sz w:val="20"/>
          <w:szCs w:val="20"/>
        </w:rPr>
        <w:t>en</w:t>
      </w:r>
      <w:r w:rsidRPr="00023367">
        <w:rPr>
          <w:rFonts w:ascii="Verdana" w:eastAsia="Arial" w:hAnsi="Verdana" w:cs="Arial"/>
          <w:spacing w:val="-8"/>
          <w:sz w:val="20"/>
          <w:szCs w:val="20"/>
        </w:rPr>
        <w:t xml:space="preserve"> </w:t>
      </w:r>
      <w:r w:rsidRPr="00023367">
        <w:rPr>
          <w:rFonts w:ascii="Verdana" w:eastAsia="Arial" w:hAnsi="Verdana" w:cs="Arial"/>
          <w:sz w:val="20"/>
          <w:szCs w:val="20"/>
        </w:rPr>
        <w:t>los</w:t>
      </w:r>
      <w:r w:rsidRPr="00023367">
        <w:rPr>
          <w:rFonts w:ascii="Verdana" w:eastAsia="Arial" w:hAnsi="Verdana" w:cs="Arial"/>
          <w:spacing w:val="-7"/>
          <w:sz w:val="20"/>
          <w:szCs w:val="20"/>
        </w:rPr>
        <w:t xml:space="preserve"> </w:t>
      </w:r>
      <w:r w:rsidRPr="00023367">
        <w:rPr>
          <w:rFonts w:ascii="Verdana" w:eastAsia="Arial" w:hAnsi="Verdana" w:cs="Arial"/>
          <w:sz w:val="20"/>
          <w:szCs w:val="20"/>
        </w:rPr>
        <w:t>que</w:t>
      </w:r>
      <w:r w:rsidRPr="00023367">
        <w:rPr>
          <w:rFonts w:ascii="Verdana" w:eastAsia="Arial" w:hAnsi="Verdana" w:cs="Arial"/>
          <w:spacing w:val="-8"/>
          <w:sz w:val="20"/>
          <w:szCs w:val="20"/>
        </w:rPr>
        <w:t xml:space="preserve"> </w:t>
      </w:r>
      <w:r w:rsidRPr="00023367">
        <w:rPr>
          <w:rFonts w:ascii="Verdana" w:eastAsia="Arial" w:hAnsi="Verdana" w:cs="Arial"/>
          <w:sz w:val="20"/>
          <w:szCs w:val="20"/>
        </w:rPr>
        <w:t>se</w:t>
      </w:r>
      <w:r w:rsidRPr="00023367">
        <w:rPr>
          <w:rFonts w:ascii="Verdana" w:eastAsia="Arial" w:hAnsi="Verdana" w:cs="Arial"/>
          <w:spacing w:val="-8"/>
          <w:sz w:val="20"/>
          <w:szCs w:val="20"/>
        </w:rPr>
        <w:t xml:space="preserve"> </w:t>
      </w:r>
      <w:r w:rsidRPr="00023367">
        <w:rPr>
          <w:rFonts w:ascii="Verdana" w:eastAsia="Arial" w:hAnsi="Verdana" w:cs="Arial"/>
          <w:sz w:val="20"/>
          <w:szCs w:val="20"/>
        </w:rPr>
        <w:t>presenta</w:t>
      </w:r>
      <w:r w:rsidRPr="00023367">
        <w:rPr>
          <w:rFonts w:ascii="Verdana" w:eastAsia="Arial" w:hAnsi="Verdana" w:cs="Arial"/>
          <w:spacing w:val="-8"/>
          <w:sz w:val="20"/>
          <w:szCs w:val="20"/>
        </w:rPr>
        <w:t xml:space="preserve"> </w:t>
      </w:r>
      <w:r w:rsidRPr="00023367">
        <w:rPr>
          <w:rFonts w:ascii="Verdana" w:eastAsia="Arial" w:hAnsi="Verdana" w:cs="Arial"/>
          <w:sz w:val="20"/>
          <w:szCs w:val="20"/>
        </w:rPr>
        <w:t>una</w:t>
      </w:r>
      <w:r w:rsidRPr="00023367">
        <w:rPr>
          <w:rFonts w:ascii="Verdana" w:eastAsia="Arial" w:hAnsi="Verdana" w:cs="Arial"/>
          <w:spacing w:val="-7"/>
          <w:sz w:val="20"/>
          <w:szCs w:val="20"/>
        </w:rPr>
        <w:t xml:space="preserve"> </w:t>
      </w:r>
      <w:r w:rsidRPr="00023367">
        <w:rPr>
          <w:rFonts w:ascii="Verdana" w:eastAsia="Arial" w:hAnsi="Verdana" w:cs="Arial"/>
          <w:sz w:val="20"/>
          <w:szCs w:val="20"/>
        </w:rPr>
        <w:t>garantía</w:t>
      </w:r>
      <w:r w:rsidRPr="00023367">
        <w:rPr>
          <w:rFonts w:ascii="Verdana" w:eastAsia="Arial" w:hAnsi="Verdana" w:cs="Arial"/>
          <w:spacing w:val="-8"/>
          <w:sz w:val="20"/>
          <w:szCs w:val="20"/>
        </w:rPr>
        <w:t xml:space="preserve"> </w:t>
      </w:r>
      <w:r w:rsidRPr="00023367">
        <w:rPr>
          <w:rFonts w:ascii="Verdana" w:eastAsia="Arial" w:hAnsi="Verdana" w:cs="Arial"/>
          <w:sz w:val="20"/>
          <w:szCs w:val="20"/>
        </w:rPr>
        <w:t>que evidencia ciertas falencias como, por ejemplo, un error en el valor asegurado o en la vigencia de los</w:t>
      </w:r>
      <w:r w:rsidRPr="00023367">
        <w:rPr>
          <w:rFonts w:ascii="Verdana" w:eastAsia="Arial" w:hAnsi="Verdana" w:cs="Arial"/>
          <w:spacing w:val="-4"/>
          <w:sz w:val="20"/>
          <w:szCs w:val="20"/>
        </w:rPr>
        <w:t xml:space="preserve"> </w:t>
      </w:r>
      <w:r w:rsidRPr="00023367">
        <w:rPr>
          <w:rFonts w:ascii="Verdana" w:eastAsia="Arial" w:hAnsi="Verdana" w:cs="Arial"/>
          <w:sz w:val="20"/>
          <w:szCs w:val="20"/>
        </w:rPr>
        <w:t>amparos.</w:t>
      </w:r>
    </w:p>
    <w:p w14:paraId="2BC44A2D" w14:textId="77777777" w:rsidR="00023367" w:rsidRPr="00023367" w:rsidRDefault="00023367" w:rsidP="00023367">
      <w:pPr>
        <w:widowControl w:val="0"/>
        <w:autoSpaceDE w:val="0"/>
        <w:autoSpaceDN w:val="0"/>
        <w:spacing w:after="0" w:line="240" w:lineRule="auto"/>
        <w:jc w:val="both"/>
        <w:rPr>
          <w:rFonts w:ascii="Verdana" w:eastAsia="Arial" w:hAnsi="Verdana" w:cs="Arial"/>
          <w:sz w:val="20"/>
          <w:szCs w:val="20"/>
        </w:rPr>
      </w:pPr>
    </w:p>
    <w:p w14:paraId="7A1B9447" w14:textId="77777777" w:rsidR="0063200F" w:rsidRDefault="003F0D31" w:rsidP="00023367">
      <w:pPr>
        <w:widowControl w:val="0"/>
        <w:autoSpaceDE w:val="0"/>
        <w:autoSpaceDN w:val="0"/>
        <w:spacing w:after="0" w:line="240" w:lineRule="auto"/>
        <w:jc w:val="both"/>
        <w:rPr>
          <w:rFonts w:ascii="Verdana" w:eastAsia="Arial" w:hAnsi="Verdana" w:cs="Arial"/>
          <w:sz w:val="20"/>
          <w:szCs w:val="20"/>
        </w:rPr>
      </w:pPr>
      <w:r w:rsidRPr="00023367">
        <w:rPr>
          <w:rFonts w:ascii="Verdana" w:eastAsia="Arial" w:hAnsi="Verdana" w:cs="Arial"/>
          <w:sz w:val="20"/>
          <w:szCs w:val="20"/>
        </w:rPr>
        <w:t>Para</w:t>
      </w:r>
      <w:r w:rsidRPr="00023367">
        <w:rPr>
          <w:rFonts w:ascii="Verdana" w:eastAsia="Arial" w:hAnsi="Verdana" w:cs="Arial"/>
          <w:spacing w:val="-14"/>
          <w:sz w:val="20"/>
          <w:szCs w:val="20"/>
        </w:rPr>
        <w:t xml:space="preserve"> </w:t>
      </w:r>
      <w:r w:rsidRPr="00023367">
        <w:rPr>
          <w:rFonts w:ascii="Verdana" w:eastAsia="Arial" w:hAnsi="Verdana" w:cs="Arial"/>
          <w:sz w:val="20"/>
          <w:szCs w:val="20"/>
        </w:rPr>
        <w:t>esto</w:t>
      </w:r>
      <w:r w:rsidRPr="00023367">
        <w:rPr>
          <w:rFonts w:ascii="Verdana" w:eastAsia="Arial" w:hAnsi="Verdana" w:cs="Arial"/>
          <w:spacing w:val="-14"/>
          <w:sz w:val="20"/>
          <w:szCs w:val="20"/>
        </w:rPr>
        <w:t xml:space="preserve"> </w:t>
      </w:r>
      <w:r w:rsidRPr="00023367">
        <w:rPr>
          <w:rFonts w:ascii="Verdana" w:eastAsia="Arial" w:hAnsi="Verdana" w:cs="Arial"/>
          <w:sz w:val="20"/>
          <w:szCs w:val="20"/>
        </w:rPr>
        <w:t>es</w:t>
      </w:r>
      <w:r w:rsidRPr="00023367">
        <w:rPr>
          <w:rFonts w:ascii="Verdana" w:eastAsia="Arial" w:hAnsi="Verdana" w:cs="Arial"/>
          <w:spacing w:val="-14"/>
          <w:sz w:val="20"/>
          <w:szCs w:val="20"/>
        </w:rPr>
        <w:t xml:space="preserve"> </w:t>
      </w:r>
      <w:r w:rsidRPr="00023367">
        <w:rPr>
          <w:rFonts w:ascii="Verdana" w:eastAsia="Arial" w:hAnsi="Verdana" w:cs="Arial"/>
          <w:sz w:val="20"/>
          <w:szCs w:val="20"/>
        </w:rPr>
        <w:t>necesario</w:t>
      </w:r>
      <w:r w:rsidRPr="00023367">
        <w:rPr>
          <w:rFonts w:ascii="Verdana" w:eastAsia="Arial" w:hAnsi="Verdana" w:cs="Arial"/>
          <w:spacing w:val="-14"/>
          <w:sz w:val="20"/>
          <w:szCs w:val="20"/>
        </w:rPr>
        <w:t xml:space="preserve"> </w:t>
      </w:r>
      <w:r w:rsidRPr="00023367">
        <w:rPr>
          <w:rFonts w:ascii="Verdana" w:eastAsia="Arial" w:hAnsi="Verdana" w:cs="Arial"/>
          <w:sz w:val="20"/>
          <w:szCs w:val="20"/>
        </w:rPr>
        <w:t>recordar</w:t>
      </w:r>
      <w:r w:rsidRPr="00023367">
        <w:rPr>
          <w:rFonts w:ascii="Verdana" w:eastAsia="Arial" w:hAnsi="Verdana" w:cs="Arial"/>
          <w:spacing w:val="-14"/>
          <w:sz w:val="20"/>
          <w:szCs w:val="20"/>
        </w:rPr>
        <w:t xml:space="preserve"> </w:t>
      </w:r>
      <w:r w:rsidRPr="00023367">
        <w:rPr>
          <w:rFonts w:ascii="Verdana" w:eastAsia="Arial" w:hAnsi="Verdana" w:cs="Arial"/>
          <w:sz w:val="20"/>
          <w:szCs w:val="20"/>
        </w:rPr>
        <w:t>que</w:t>
      </w:r>
      <w:r w:rsidRPr="00023367">
        <w:rPr>
          <w:rFonts w:ascii="Verdana" w:eastAsia="Arial" w:hAnsi="Verdana" w:cs="Arial"/>
          <w:spacing w:val="-14"/>
          <w:sz w:val="20"/>
          <w:szCs w:val="20"/>
        </w:rPr>
        <w:t xml:space="preserve"> </w:t>
      </w:r>
      <w:r w:rsidRPr="00023367">
        <w:rPr>
          <w:rFonts w:ascii="Verdana" w:eastAsia="Arial" w:hAnsi="Verdana" w:cs="Arial"/>
          <w:sz w:val="20"/>
          <w:szCs w:val="20"/>
        </w:rPr>
        <w:t>de</w:t>
      </w:r>
      <w:r w:rsidRPr="00023367">
        <w:rPr>
          <w:rFonts w:ascii="Verdana" w:eastAsia="Arial" w:hAnsi="Verdana" w:cs="Arial"/>
          <w:spacing w:val="-14"/>
          <w:sz w:val="20"/>
          <w:szCs w:val="20"/>
        </w:rPr>
        <w:t xml:space="preserve"> </w:t>
      </w:r>
      <w:r w:rsidRPr="00023367">
        <w:rPr>
          <w:rFonts w:ascii="Verdana" w:eastAsia="Arial" w:hAnsi="Verdana" w:cs="Arial"/>
          <w:sz w:val="20"/>
          <w:szCs w:val="20"/>
        </w:rPr>
        <w:t>conformidad</w:t>
      </w:r>
      <w:r w:rsidRPr="00023367">
        <w:rPr>
          <w:rFonts w:ascii="Verdana" w:eastAsia="Arial" w:hAnsi="Verdana" w:cs="Arial"/>
          <w:spacing w:val="-14"/>
          <w:sz w:val="20"/>
          <w:szCs w:val="20"/>
        </w:rPr>
        <w:t xml:space="preserve"> </w:t>
      </w:r>
      <w:r w:rsidRPr="00023367">
        <w:rPr>
          <w:rFonts w:ascii="Verdana" w:eastAsia="Arial" w:hAnsi="Verdana" w:cs="Arial"/>
          <w:sz w:val="20"/>
          <w:szCs w:val="20"/>
        </w:rPr>
        <w:t>con</w:t>
      </w:r>
      <w:r w:rsidRPr="00023367">
        <w:rPr>
          <w:rFonts w:ascii="Verdana" w:eastAsia="Arial" w:hAnsi="Verdana" w:cs="Arial"/>
          <w:spacing w:val="-13"/>
          <w:sz w:val="20"/>
          <w:szCs w:val="20"/>
        </w:rPr>
        <w:t xml:space="preserve"> </w:t>
      </w:r>
      <w:r w:rsidRPr="00023367">
        <w:rPr>
          <w:rFonts w:ascii="Verdana" w:eastAsia="Arial" w:hAnsi="Verdana" w:cs="Arial"/>
          <w:sz w:val="20"/>
          <w:szCs w:val="20"/>
        </w:rPr>
        <w:t>el</w:t>
      </w:r>
      <w:r w:rsidRPr="00023367">
        <w:rPr>
          <w:rFonts w:ascii="Verdana" w:eastAsia="Arial" w:hAnsi="Verdana" w:cs="Arial"/>
          <w:spacing w:val="-14"/>
          <w:sz w:val="20"/>
          <w:szCs w:val="20"/>
        </w:rPr>
        <w:t xml:space="preserve"> </w:t>
      </w:r>
      <w:r w:rsidRPr="00023367">
        <w:rPr>
          <w:rFonts w:ascii="Verdana" w:eastAsia="Arial" w:hAnsi="Verdana" w:cs="Arial"/>
          <w:sz w:val="20"/>
          <w:szCs w:val="20"/>
        </w:rPr>
        <w:t>parágrafo</w:t>
      </w:r>
      <w:r w:rsidRPr="00023367">
        <w:rPr>
          <w:rFonts w:ascii="Verdana" w:eastAsia="Arial" w:hAnsi="Verdana" w:cs="Arial"/>
          <w:spacing w:val="-14"/>
          <w:sz w:val="20"/>
          <w:szCs w:val="20"/>
        </w:rPr>
        <w:t xml:space="preserve"> </w:t>
      </w:r>
      <w:r w:rsidRPr="00023367">
        <w:rPr>
          <w:rFonts w:ascii="Verdana" w:eastAsia="Arial" w:hAnsi="Verdana" w:cs="Arial"/>
          <w:sz w:val="20"/>
          <w:szCs w:val="20"/>
        </w:rPr>
        <w:t>del</w:t>
      </w:r>
      <w:r w:rsidRPr="00023367">
        <w:rPr>
          <w:rFonts w:ascii="Verdana" w:eastAsia="Arial" w:hAnsi="Verdana" w:cs="Arial"/>
          <w:spacing w:val="-14"/>
          <w:sz w:val="20"/>
          <w:szCs w:val="20"/>
        </w:rPr>
        <w:t xml:space="preserve"> </w:t>
      </w:r>
      <w:r w:rsidRPr="00023367">
        <w:rPr>
          <w:rFonts w:ascii="Verdana" w:eastAsia="Arial" w:hAnsi="Verdana" w:cs="Arial"/>
          <w:sz w:val="20"/>
          <w:szCs w:val="20"/>
        </w:rPr>
        <w:t>artículo 5</w:t>
      </w:r>
      <w:r w:rsidRPr="00023367">
        <w:rPr>
          <w:rFonts w:ascii="Verdana" w:eastAsia="Arial" w:hAnsi="Verdana" w:cs="Arial"/>
          <w:spacing w:val="-6"/>
          <w:sz w:val="20"/>
          <w:szCs w:val="20"/>
        </w:rPr>
        <w:t xml:space="preserve"> </w:t>
      </w:r>
      <w:r w:rsidRPr="00023367">
        <w:rPr>
          <w:rFonts w:ascii="Verdana" w:eastAsia="Arial" w:hAnsi="Verdana" w:cs="Arial"/>
          <w:sz w:val="20"/>
          <w:szCs w:val="20"/>
        </w:rPr>
        <w:t>de</w:t>
      </w:r>
      <w:r w:rsidRPr="00023367">
        <w:rPr>
          <w:rFonts w:ascii="Verdana" w:eastAsia="Arial" w:hAnsi="Verdana" w:cs="Arial"/>
          <w:spacing w:val="-5"/>
          <w:sz w:val="20"/>
          <w:szCs w:val="20"/>
        </w:rPr>
        <w:t xml:space="preserve"> </w:t>
      </w:r>
      <w:r w:rsidRPr="00023367">
        <w:rPr>
          <w:rFonts w:ascii="Verdana" w:eastAsia="Arial" w:hAnsi="Verdana" w:cs="Arial"/>
          <w:sz w:val="20"/>
          <w:szCs w:val="20"/>
        </w:rPr>
        <w:t>la</w:t>
      </w:r>
      <w:r w:rsidRPr="00023367">
        <w:rPr>
          <w:rFonts w:ascii="Verdana" w:eastAsia="Arial" w:hAnsi="Verdana" w:cs="Arial"/>
          <w:spacing w:val="-5"/>
          <w:sz w:val="20"/>
          <w:szCs w:val="20"/>
        </w:rPr>
        <w:t xml:space="preserve"> </w:t>
      </w:r>
      <w:r w:rsidRPr="00023367">
        <w:rPr>
          <w:rFonts w:ascii="Verdana" w:eastAsia="Arial" w:hAnsi="Verdana" w:cs="Arial"/>
          <w:sz w:val="20"/>
          <w:szCs w:val="20"/>
        </w:rPr>
        <w:t>Ley</w:t>
      </w:r>
      <w:r w:rsidRPr="00023367">
        <w:rPr>
          <w:rFonts w:ascii="Verdana" w:eastAsia="Arial" w:hAnsi="Verdana" w:cs="Arial"/>
          <w:spacing w:val="-4"/>
          <w:sz w:val="20"/>
          <w:szCs w:val="20"/>
        </w:rPr>
        <w:t xml:space="preserve"> </w:t>
      </w:r>
      <w:r w:rsidRPr="00023367">
        <w:rPr>
          <w:rFonts w:ascii="Verdana" w:eastAsia="Arial" w:hAnsi="Verdana" w:cs="Arial"/>
          <w:sz w:val="20"/>
          <w:szCs w:val="20"/>
        </w:rPr>
        <w:t>1150</w:t>
      </w:r>
      <w:r w:rsidRPr="00023367">
        <w:rPr>
          <w:rFonts w:ascii="Verdana" w:eastAsia="Arial" w:hAnsi="Verdana" w:cs="Arial"/>
          <w:spacing w:val="-4"/>
          <w:sz w:val="20"/>
          <w:szCs w:val="20"/>
        </w:rPr>
        <w:t xml:space="preserve"> </w:t>
      </w:r>
      <w:r w:rsidRPr="00023367">
        <w:rPr>
          <w:rFonts w:ascii="Verdana" w:eastAsia="Arial" w:hAnsi="Verdana" w:cs="Arial"/>
          <w:sz w:val="20"/>
          <w:szCs w:val="20"/>
        </w:rPr>
        <w:t>de</w:t>
      </w:r>
      <w:r w:rsidRPr="00023367">
        <w:rPr>
          <w:rFonts w:ascii="Verdana" w:eastAsia="Arial" w:hAnsi="Verdana" w:cs="Arial"/>
          <w:spacing w:val="-5"/>
          <w:sz w:val="20"/>
          <w:szCs w:val="20"/>
        </w:rPr>
        <w:t xml:space="preserve"> </w:t>
      </w:r>
      <w:r w:rsidRPr="00023367">
        <w:rPr>
          <w:rFonts w:ascii="Verdana" w:eastAsia="Arial" w:hAnsi="Verdana" w:cs="Arial"/>
          <w:sz w:val="20"/>
          <w:szCs w:val="20"/>
        </w:rPr>
        <w:t>2007,</w:t>
      </w:r>
      <w:r w:rsidRPr="00023367">
        <w:rPr>
          <w:rFonts w:ascii="Verdana" w:eastAsia="Arial" w:hAnsi="Verdana" w:cs="Arial"/>
          <w:spacing w:val="-4"/>
          <w:sz w:val="20"/>
          <w:szCs w:val="20"/>
        </w:rPr>
        <w:t xml:space="preserve"> </w:t>
      </w:r>
      <w:r w:rsidRPr="00023367">
        <w:rPr>
          <w:rFonts w:ascii="Verdana" w:eastAsia="Arial" w:hAnsi="Verdana" w:cs="Arial"/>
          <w:sz w:val="20"/>
          <w:szCs w:val="20"/>
        </w:rPr>
        <w:t>la</w:t>
      </w:r>
      <w:r w:rsidRPr="00023367">
        <w:rPr>
          <w:rFonts w:ascii="Verdana" w:eastAsia="Arial" w:hAnsi="Verdana" w:cs="Arial"/>
          <w:spacing w:val="-6"/>
          <w:sz w:val="20"/>
          <w:szCs w:val="20"/>
        </w:rPr>
        <w:t xml:space="preserve"> </w:t>
      </w:r>
      <w:r w:rsidRPr="00023367">
        <w:rPr>
          <w:rFonts w:ascii="Verdana" w:eastAsia="Arial" w:hAnsi="Verdana" w:cs="Arial"/>
          <w:sz w:val="20"/>
          <w:szCs w:val="20"/>
        </w:rPr>
        <w:t>ausencia</w:t>
      </w:r>
      <w:r w:rsidRPr="00023367">
        <w:rPr>
          <w:rFonts w:ascii="Verdana" w:eastAsia="Arial" w:hAnsi="Verdana" w:cs="Arial"/>
          <w:spacing w:val="-4"/>
          <w:sz w:val="20"/>
          <w:szCs w:val="20"/>
        </w:rPr>
        <w:t xml:space="preserve"> </w:t>
      </w:r>
      <w:r w:rsidRPr="00023367">
        <w:rPr>
          <w:rFonts w:ascii="Verdana" w:eastAsia="Arial" w:hAnsi="Verdana" w:cs="Arial"/>
          <w:sz w:val="20"/>
          <w:szCs w:val="20"/>
        </w:rPr>
        <w:t>de</w:t>
      </w:r>
      <w:r w:rsidRPr="00023367">
        <w:rPr>
          <w:rFonts w:ascii="Verdana" w:eastAsia="Arial" w:hAnsi="Verdana" w:cs="Arial"/>
          <w:spacing w:val="-5"/>
          <w:sz w:val="20"/>
          <w:szCs w:val="20"/>
        </w:rPr>
        <w:t xml:space="preserve"> </w:t>
      </w:r>
      <w:r w:rsidRPr="00023367">
        <w:rPr>
          <w:rFonts w:ascii="Verdana" w:eastAsia="Arial" w:hAnsi="Verdana" w:cs="Arial"/>
          <w:sz w:val="20"/>
          <w:szCs w:val="20"/>
        </w:rPr>
        <w:t>requisitos</w:t>
      </w:r>
      <w:r w:rsidRPr="00023367">
        <w:rPr>
          <w:rFonts w:ascii="Verdana" w:eastAsia="Arial" w:hAnsi="Verdana" w:cs="Arial"/>
          <w:spacing w:val="-5"/>
          <w:sz w:val="20"/>
          <w:szCs w:val="20"/>
        </w:rPr>
        <w:t xml:space="preserve"> </w:t>
      </w:r>
      <w:r w:rsidRPr="00023367">
        <w:rPr>
          <w:rFonts w:ascii="Verdana" w:eastAsia="Arial" w:hAnsi="Verdana" w:cs="Arial"/>
          <w:sz w:val="20"/>
          <w:szCs w:val="20"/>
        </w:rPr>
        <w:t>o</w:t>
      </w:r>
      <w:r w:rsidRPr="00023367">
        <w:rPr>
          <w:rFonts w:ascii="Verdana" w:eastAsia="Arial" w:hAnsi="Verdana" w:cs="Arial"/>
          <w:spacing w:val="-5"/>
          <w:sz w:val="20"/>
          <w:szCs w:val="20"/>
        </w:rPr>
        <w:t xml:space="preserve"> </w:t>
      </w:r>
      <w:r w:rsidRPr="00023367">
        <w:rPr>
          <w:rFonts w:ascii="Verdana" w:eastAsia="Arial" w:hAnsi="Verdana" w:cs="Arial"/>
          <w:sz w:val="20"/>
          <w:szCs w:val="20"/>
        </w:rPr>
        <w:t>la</w:t>
      </w:r>
      <w:r w:rsidRPr="00023367">
        <w:rPr>
          <w:rFonts w:ascii="Verdana" w:eastAsia="Arial" w:hAnsi="Verdana" w:cs="Arial"/>
          <w:spacing w:val="-5"/>
          <w:sz w:val="20"/>
          <w:szCs w:val="20"/>
        </w:rPr>
        <w:t xml:space="preserve"> </w:t>
      </w:r>
      <w:r w:rsidRPr="00023367">
        <w:rPr>
          <w:rFonts w:ascii="Verdana" w:eastAsia="Arial" w:hAnsi="Verdana" w:cs="Arial"/>
          <w:sz w:val="20"/>
          <w:szCs w:val="20"/>
        </w:rPr>
        <w:t>falta</w:t>
      </w:r>
      <w:r w:rsidRPr="00023367">
        <w:rPr>
          <w:rFonts w:ascii="Verdana" w:eastAsia="Arial" w:hAnsi="Verdana" w:cs="Arial"/>
          <w:spacing w:val="-4"/>
          <w:sz w:val="20"/>
          <w:szCs w:val="20"/>
        </w:rPr>
        <w:t xml:space="preserve"> </w:t>
      </w:r>
      <w:r w:rsidRPr="00023367">
        <w:rPr>
          <w:rFonts w:ascii="Verdana" w:eastAsia="Arial" w:hAnsi="Verdana" w:cs="Arial"/>
          <w:sz w:val="20"/>
          <w:szCs w:val="20"/>
        </w:rPr>
        <w:t>de</w:t>
      </w:r>
      <w:r w:rsidRPr="00023367">
        <w:rPr>
          <w:rFonts w:ascii="Verdana" w:eastAsia="Arial" w:hAnsi="Verdana" w:cs="Arial"/>
          <w:spacing w:val="-6"/>
          <w:sz w:val="20"/>
          <w:szCs w:val="20"/>
        </w:rPr>
        <w:t xml:space="preserve"> </w:t>
      </w:r>
      <w:r w:rsidRPr="00023367">
        <w:rPr>
          <w:rFonts w:ascii="Verdana" w:eastAsia="Arial" w:hAnsi="Verdana" w:cs="Arial"/>
          <w:sz w:val="20"/>
          <w:szCs w:val="20"/>
        </w:rPr>
        <w:t>documentos</w:t>
      </w:r>
      <w:r w:rsidRPr="00023367">
        <w:rPr>
          <w:rFonts w:ascii="Verdana" w:eastAsia="Arial" w:hAnsi="Verdana" w:cs="Arial"/>
          <w:spacing w:val="-4"/>
          <w:sz w:val="20"/>
          <w:szCs w:val="20"/>
        </w:rPr>
        <w:t xml:space="preserve"> </w:t>
      </w:r>
      <w:r w:rsidRPr="00023367">
        <w:rPr>
          <w:rFonts w:ascii="Verdana" w:eastAsia="Arial" w:hAnsi="Verdana" w:cs="Arial"/>
          <w:sz w:val="20"/>
          <w:szCs w:val="20"/>
        </w:rPr>
        <w:t>referentes a la futura contratación o al proponente, no necesarios para la comparación de las propuestas no servirán de título suficiente para el rechazo de los ofrecimientos hechos. Por esta disposición es posible subsanar todo defecto que no afecte la asignación de puntaje</w:t>
      </w:r>
      <w:r w:rsidRPr="00023367">
        <w:rPr>
          <w:rFonts w:ascii="Verdana" w:eastAsia="Arial" w:hAnsi="Verdana" w:cs="Arial"/>
          <w:spacing w:val="-13"/>
          <w:sz w:val="20"/>
          <w:szCs w:val="20"/>
        </w:rPr>
        <w:t xml:space="preserve"> </w:t>
      </w:r>
      <w:r w:rsidRPr="00023367">
        <w:rPr>
          <w:rFonts w:ascii="Verdana" w:eastAsia="Arial" w:hAnsi="Verdana" w:cs="Arial"/>
          <w:sz w:val="20"/>
          <w:szCs w:val="20"/>
        </w:rPr>
        <w:t>de</w:t>
      </w:r>
      <w:r w:rsidRPr="00023367">
        <w:rPr>
          <w:rFonts w:ascii="Verdana" w:eastAsia="Arial" w:hAnsi="Verdana" w:cs="Arial"/>
          <w:spacing w:val="-13"/>
          <w:sz w:val="20"/>
          <w:szCs w:val="20"/>
        </w:rPr>
        <w:t xml:space="preserve"> </w:t>
      </w:r>
      <w:r w:rsidRPr="00023367">
        <w:rPr>
          <w:rFonts w:ascii="Verdana" w:eastAsia="Arial" w:hAnsi="Verdana" w:cs="Arial"/>
          <w:sz w:val="20"/>
          <w:szCs w:val="20"/>
        </w:rPr>
        <w:t>un</w:t>
      </w:r>
      <w:r w:rsidRPr="00023367">
        <w:rPr>
          <w:rFonts w:ascii="Verdana" w:eastAsia="Arial" w:hAnsi="Verdana" w:cs="Arial"/>
          <w:spacing w:val="-13"/>
          <w:sz w:val="20"/>
          <w:szCs w:val="20"/>
        </w:rPr>
        <w:t xml:space="preserve"> </w:t>
      </w:r>
      <w:r w:rsidRPr="00023367">
        <w:rPr>
          <w:rFonts w:ascii="Verdana" w:eastAsia="Arial" w:hAnsi="Verdana" w:cs="Arial"/>
          <w:sz w:val="20"/>
          <w:szCs w:val="20"/>
        </w:rPr>
        <w:t>Proceso</w:t>
      </w:r>
      <w:r w:rsidRPr="00023367">
        <w:rPr>
          <w:rFonts w:ascii="Verdana" w:eastAsia="Arial" w:hAnsi="Verdana" w:cs="Arial"/>
          <w:spacing w:val="-13"/>
          <w:sz w:val="20"/>
          <w:szCs w:val="20"/>
        </w:rPr>
        <w:t xml:space="preserve"> </w:t>
      </w:r>
      <w:r w:rsidRPr="00023367">
        <w:rPr>
          <w:rFonts w:ascii="Verdana" w:eastAsia="Arial" w:hAnsi="Verdana" w:cs="Arial"/>
          <w:sz w:val="20"/>
          <w:szCs w:val="20"/>
        </w:rPr>
        <w:t>de</w:t>
      </w:r>
      <w:r w:rsidRPr="00023367">
        <w:rPr>
          <w:rFonts w:ascii="Verdana" w:eastAsia="Arial" w:hAnsi="Verdana" w:cs="Arial"/>
          <w:spacing w:val="-13"/>
          <w:sz w:val="20"/>
          <w:szCs w:val="20"/>
        </w:rPr>
        <w:t xml:space="preserve"> </w:t>
      </w:r>
      <w:r w:rsidRPr="00023367">
        <w:rPr>
          <w:rFonts w:ascii="Verdana" w:eastAsia="Arial" w:hAnsi="Verdana" w:cs="Arial"/>
          <w:sz w:val="20"/>
          <w:szCs w:val="20"/>
        </w:rPr>
        <w:t>Contratación</w:t>
      </w:r>
      <w:r w:rsidRPr="00023367">
        <w:rPr>
          <w:rFonts w:ascii="Verdana" w:eastAsia="Arial" w:hAnsi="Verdana" w:cs="Arial"/>
          <w:spacing w:val="-13"/>
          <w:sz w:val="20"/>
          <w:szCs w:val="20"/>
        </w:rPr>
        <w:t xml:space="preserve"> </w:t>
      </w:r>
      <w:r w:rsidRPr="00023367">
        <w:rPr>
          <w:rFonts w:ascii="Verdana" w:eastAsia="Arial" w:hAnsi="Verdana" w:cs="Arial"/>
          <w:sz w:val="20"/>
          <w:szCs w:val="20"/>
        </w:rPr>
        <w:t>hasta</w:t>
      </w:r>
      <w:r w:rsidRPr="00023367">
        <w:rPr>
          <w:rFonts w:ascii="Verdana" w:eastAsia="Arial" w:hAnsi="Verdana" w:cs="Arial"/>
          <w:spacing w:val="-12"/>
          <w:sz w:val="20"/>
          <w:szCs w:val="20"/>
        </w:rPr>
        <w:t xml:space="preserve"> </w:t>
      </w:r>
      <w:r w:rsidRPr="00023367">
        <w:rPr>
          <w:rFonts w:ascii="Verdana" w:eastAsia="Arial" w:hAnsi="Verdana" w:cs="Arial"/>
          <w:sz w:val="20"/>
          <w:szCs w:val="20"/>
        </w:rPr>
        <w:t>el</w:t>
      </w:r>
      <w:r w:rsidRPr="00023367">
        <w:rPr>
          <w:rFonts w:ascii="Verdana" w:eastAsia="Arial" w:hAnsi="Verdana" w:cs="Arial"/>
          <w:spacing w:val="-14"/>
          <w:sz w:val="20"/>
          <w:szCs w:val="20"/>
        </w:rPr>
        <w:t xml:space="preserve"> </w:t>
      </w:r>
      <w:r w:rsidRPr="00023367">
        <w:rPr>
          <w:rFonts w:ascii="Verdana" w:eastAsia="Arial" w:hAnsi="Verdana" w:cs="Arial"/>
          <w:sz w:val="20"/>
          <w:szCs w:val="20"/>
        </w:rPr>
        <w:t>traslado</w:t>
      </w:r>
      <w:r w:rsidRPr="00023367">
        <w:rPr>
          <w:rFonts w:ascii="Verdana" w:eastAsia="Arial" w:hAnsi="Verdana" w:cs="Arial"/>
          <w:spacing w:val="-11"/>
          <w:sz w:val="20"/>
          <w:szCs w:val="20"/>
        </w:rPr>
        <w:t xml:space="preserve"> </w:t>
      </w:r>
      <w:r w:rsidRPr="00023367">
        <w:rPr>
          <w:rFonts w:ascii="Verdana" w:eastAsia="Arial" w:hAnsi="Verdana" w:cs="Arial"/>
          <w:sz w:val="20"/>
          <w:szCs w:val="20"/>
        </w:rPr>
        <w:t>del</w:t>
      </w:r>
      <w:r w:rsidRPr="00023367">
        <w:rPr>
          <w:rFonts w:ascii="Verdana" w:eastAsia="Arial" w:hAnsi="Verdana" w:cs="Arial"/>
          <w:spacing w:val="-13"/>
          <w:sz w:val="20"/>
          <w:szCs w:val="20"/>
        </w:rPr>
        <w:t xml:space="preserve"> </w:t>
      </w:r>
      <w:r w:rsidRPr="00023367">
        <w:rPr>
          <w:rFonts w:ascii="Verdana" w:eastAsia="Arial" w:hAnsi="Verdana" w:cs="Arial"/>
          <w:sz w:val="20"/>
          <w:szCs w:val="20"/>
        </w:rPr>
        <w:t>informe</w:t>
      </w:r>
      <w:r w:rsidRPr="00023367">
        <w:rPr>
          <w:rFonts w:ascii="Verdana" w:eastAsia="Arial" w:hAnsi="Verdana" w:cs="Arial"/>
          <w:spacing w:val="-13"/>
          <w:sz w:val="20"/>
          <w:szCs w:val="20"/>
        </w:rPr>
        <w:t xml:space="preserve"> </w:t>
      </w:r>
      <w:r w:rsidRPr="00023367">
        <w:rPr>
          <w:rFonts w:ascii="Verdana" w:eastAsia="Arial" w:hAnsi="Verdana" w:cs="Arial"/>
          <w:sz w:val="20"/>
          <w:szCs w:val="20"/>
        </w:rPr>
        <w:t>de</w:t>
      </w:r>
      <w:r w:rsidRPr="00023367">
        <w:rPr>
          <w:rFonts w:ascii="Verdana" w:eastAsia="Arial" w:hAnsi="Verdana" w:cs="Arial"/>
          <w:spacing w:val="-13"/>
          <w:sz w:val="20"/>
          <w:szCs w:val="20"/>
        </w:rPr>
        <w:t xml:space="preserve"> </w:t>
      </w:r>
      <w:r w:rsidRPr="00023367">
        <w:rPr>
          <w:rFonts w:ascii="Verdana" w:eastAsia="Arial" w:hAnsi="Verdana" w:cs="Arial"/>
          <w:sz w:val="20"/>
          <w:szCs w:val="20"/>
        </w:rPr>
        <w:t>evaluación,</w:t>
      </w:r>
      <w:r w:rsidRPr="00023367">
        <w:rPr>
          <w:rFonts w:ascii="Verdana" w:eastAsia="Arial" w:hAnsi="Verdana" w:cs="Arial"/>
          <w:spacing w:val="-12"/>
          <w:sz w:val="20"/>
          <w:szCs w:val="20"/>
        </w:rPr>
        <w:t xml:space="preserve"> </w:t>
      </w:r>
      <w:r w:rsidRPr="00023367">
        <w:rPr>
          <w:rFonts w:ascii="Verdana" w:eastAsia="Arial" w:hAnsi="Verdana" w:cs="Arial"/>
          <w:sz w:val="20"/>
          <w:szCs w:val="20"/>
        </w:rPr>
        <w:t>salvo el proceso de mínima cuantía y el proceso de subasta</w:t>
      </w:r>
      <w:r w:rsidRPr="00023367">
        <w:rPr>
          <w:rFonts w:ascii="Verdana" w:eastAsia="Arial" w:hAnsi="Verdana" w:cs="Arial"/>
          <w:spacing w:val="-15"/>
          <w:sz w:val="20"/>
          <w:szCs w:val="20"/>
        </w:rPr>
        <w:t xml:space="preserve"> </w:t>
      </w:r>
      <w:r w:rsidRPr="00023367">
        <w:rPr>
          <w:rFonts w:ascii="Verdana" w:eastAsia="Arial" w:hAnsi="Verdana" w:cs="Arial"/>
          <w:sz w:val="20"/>
          <w:szCs w:val="20"/>
        </w:rPr>
        <w:t>inversa.</w:t>
      </w:r>
    </w:p>
    <w:p w14:paraId="1D25B08A" w14:textId="77777777" w:rsidR="0063200F" w:rsidRDefault="0063200F" w:rsidP="00023367">
      <w:pPr>
        <w:widowControl w:val="0"/>
        <w:autoSpaceDE w:val="0"/>
        <w:autoSpaceDN w:val="0"/>
        <w:spacing w:after="0" w:line="240" w:lineRule="auto"/>
        <w:jc w:val="both"/>
        <w:rPr>
          <w:rFonts w:ascii="Verdana" w:eastAsia="Arial" w:hAnsi="Verdana" w:cs="Arial"/>
          <w:sz w:val="20"/>
          <w:szCs w:val="20"/>
        </w:rPr>
      </w:pPr>
    </w:p>
    <w:p w14:paraId="5DD04DD8" w14:textId="49F2708E" w:rsidR="0063200F" w:rsidRPr="0063200F" w:rsidRDefault="0063200F" w:rsidP="00023367">
      <w:pPr>
        <w:widowControl w:val="0"/>
        <w:autoSpaceDE w:val="0"/>
        <w:autoSpaceDN w:val="0"/>
        <w:spacing w:after="0" w:line="240" w:lineRule="auto"/>
        <w:jc w:val="both"/>
        <w:rPr>
          <w:rFonts w:ascii="Verdana" w:eastAsia="Arial" w:hAnsi="Verdana" w:cs="Arial"/>
          <w:sz w:val="20"/>
          <w:szCs w:val="20"/>
        </w:rPr>
      </w:pPr>
      <w:r w:rsidRPr="0063200F">
        <w:rPr>
          <w:rFonts w:ascii="Verdana" w:eastAsia="Arial" w:hAnsi="Verdana" w:cs="Arial"/>
          <w:sz w:val="20"/>
          <w:szCs w:val="20"/>
        </w:rPr>
        <w:t>En armonía con lo anterior, esta Agencia ha entendido que es posible subsanar cuestiones formales de la garantía de seriedad de la oferta, por ejemplo, en concepto C-218 del 2 abril de 2020 determinó que: “Los errores en el contenido de la póliza no afectan</w:t>
      </w:r>
      <w:r w:rsidRPr="0063200F">
        <w:rPr>
          <w:rFonts w:ascii="Verdana" w:eastAsia="Arial" w:hAnsi="Verdana" w:cs="Arial"/>
          <w:spacing w:val="-10"/>
          <w:sz w:val="20"/>
          <w:szCs w:val="20"/>
        </w:rPr>
        <w:t xml:space="preserve"> </w:t>
      </w:r>
      <w:r w:rsidRPr="0063200F">
        <w:rPr>
          <w:rFonts w:ascii="Verdana" w:eastAsia="Arial" w:hAnsi="Verdana" w:cs="Arial"/>
          <w:sz w:val="20"/>
          <w:szCs w:val="20"/>
        </w:rPr>
        <w:t>la</w:t>
      </w:r>
      <w:r w:rsidRPr="0063200F">
        <w:rPr>
          <w:rFonts w:ascii="Verdana" w:eastAsia="Arial" w:hAnsi="Verdana" w:cs="Arial"/>
          <w:spacing w:val="-10"/>
          <w:sz w:val="20"/>
          <w:szCs w:val="20"/>
        </w:rPr>
        <w:t xml:space="preserve"> </w:t>
      </w:r>
      <w:r w:rsidRPr="0063200F">
        <w:rPr>
          <w:rFonts w:ascii="Verdana" w:eastAsia="Arial" w:hAnsi="Verdana" w:cs="Arial"/>
          <w:sz w:val="20"/>
          <w:szCs w:val="20"/>
        </w:rPr>
        <w:t>comparación</w:t>
      </w:r>
      <w:r w:rsidRPr="0063200F">
        <w:rPr>
          <w:rFonts w:ascii="Verdana" w:eastAsia="Arial" w:hAnsi="Verdana" w:cs="Arial"/>
          <w:spacing w:val="-9"/>
          <w:sz w:val="20"/>
          <w:szCs w:val="20"/>
        </w:rPr>
        <w:t xml:space="preserve"> </w:t>
      </w:r>
      <w:r w:rsidRPr="0063200F">
        <w:rPr>
          <w:rFonts w:ascii="Verdana" w:eastAsia="Arial" w:hAnsi="Verdana" w:cs="Arial"/>
          <w:sz w:val="20"/>
          <w:szCs w:val="20"/>
        </w:rPr>
        <w:t>de</w:t>
      </w:r>
      <w:r w:rsidRPr="0063200F">
        <w:rPr>
          <w:rFonts w:ascii="Verdana" w:eastAsia="Arial" w:hAnsi="Verdana" w:cs="Arial"/>
          <w:spacing w:val="-10"/>
          <w:sz w:val="20"/>
          <w:szCs w:val="20"/>
        </w:rPr>
        <w:t xml:space="preserve"> </w:t>
      </w:r>
      <w:r w:rsidRPr="0063200F">
        <w:rPr>
          <w:rFonts w:ascii="Verdana" w:eastAsia="Arial" w:hAnsi="Verdana" w:cs="Arial"/>
          <w:sz w:val="20"/>
          <w:szCs w:val="20"/>
        </w:rPr>
        <w:t>las</w:t>
      </w:r>
      <w:r w:rsidRPr="0063200F">
        <w:rPr>
          <w:rFonts w:ascii="Verdana" w:eastAsia="Arial" w:hAnsi="Verdana" w:cs="Arial"/>
          <w:spacing w:val="-9"/>
          <w:sz w:val="20"/>
          <w:szCs w:val="20"/>
        </w:rPr>
        <w:t xml:space="preserve"> </w:t>
      </w:r>
      <w:r w:rsidRPr="0063200F">
        <w:rPr>
          <w:rFonts w:ascii="Verdana" w:eastAsia="Arial" w:hAnsi="Verdana" w:cs="Arial"/>
          <w:sz w:val="20"/>
          <w:szCs w:val="20"/>
        </w:rPr>
        <w:t>propuestas,</w:t>
      </w:r>
      <w:r w:rsidRPr="0063200F">
        <w:rPr>
          <w:rFonts w:ascii="Verdana" w:eastAsia="Arial" w:hAnsi="Verdana" w:cs="Arial"/>
          <w:spacing w:val="-10"/>
          <w:sz w:val="20"/>
          <w:szCs w:val="20"/>
        </w:rPr>
        <w:t xml:space="preserve"> </w:t>
      </w:r>
      <w:r w:rsidRPr="0063200F">
        <w:rPr>
          <w:rFonts w:ascii="Verdana" w:eastAsia="Arial" w:hAnsi="Verdana" w:cs="Arial"/>
          <w:sz w:val="20"/>
          <w:szCs w:val="20"/>
        </w:rPr>
        <w:t>porque</w:t>
      </w:r>
      <w:r w:rsidRPr="0063200F">
        <w:rPr>
          <w:rFonts w:ascii="Verdana" w:eastAsia="Arial" w:hAnsi="Verdana" w:cs="Arial"/>
          <w:spacing w:val="-9"/>
          <w:sz w:val="20"/>
          <w:szCs w:val="20"/>
        </w:rPr>
        <w:t xml:space="preserve"> </w:t>
      </w:r>
      <w:r w:rsidRPr="0063200F">
        <w:rPr>
          <w:rFonts w:ascii="Verdana" w:eastAsia="Arial" w:hAnsi="Verdana" w:cs="Arial"/>
          <w:sz w:val="20"/>
          <w:szCs w:val="20"/>
        </w:rPr>
        <w:t>las</w:t>
      </w:r>
      <w:r w:rsidRPr="0063200F">
        <w:rPr>
          <w:rFonts w:ascii="Verdana" w:eastAsia="Arial" w:hAnsi="Verdana" w:cs="Arial"/>
          <w:spacing w:val="-10"/>
          <w:sz w:val="20"/>
          <w:szCs w:val="20"/>
        </w:rPr>
        <w:t xml:space="preserve"> </w:t>
      </w:r>
      <w:r w:rsidRPr="0063200F">
        <w:rPr>
          <w:rFonts w:ascii="Verdana" w:eastAsia="Arial" w:hAnsi="Verdana" w:cs="Arial"/>
          <w:sz w:val="20"/>
          <w:szCs w:val="20"/>
        </w:rPr>
        <w:t>entidades</w:t>
      </w:r>
      <w:r w:rsidRPr="0063200F">
        <w:rPr>
          <w:rFonts w:ascii="Verdana" w:eastAsia="Arial" w:hAnsi="Verdana" w:cs="Arial"/>
          <w:spacing w:val="-9"/>
          <w:sz w:val="20"/>
          <w:szCs w:val="20"/>
        </w:rPr>
        <w:t xml:space="preserve"> </w:t>
      </w:r>
      <w:r w:rsidRPr="0063200F">
        <w:rPr>
          <w:rFonts w:ascii="Verdana" w:eastAsia="Arial" w:hAnsi="Verdana" w:cs="Arial"/>
          <w:sz w:val="20"/>
          <w:szCs w:val="20"/>
        </w:rPr>
        <w:t>no</w:t>
      </w:r>
      <w:r w:rsidRPr="0063200F">
        <w:rPr>
          <w:rFonts w:ascii="Verdana" w:eastAsia="Arial" w:hAnsi="Verdana" w:cs="Arial"/>
          <w:spacing w:val="-10"/>
          <w:sz w:val="20"/>
          <w:szCs w:val="20"/>
        </w:rPr>
        <w:t xml:space="preserve"> </w:t>
      </w:r>
      <w:r w:rsidRPr="0063200F">
        <w:rPr>
          <w:rFonts w:ascii="Verdana" w:eastAsia="Arial" w:hAnsi="Verdana" w:cs="Arial"/>
          <w:sz w:val="20"/>
          <w:szCs w:val="20"/>
        </w:rPr>
        <w:t>asignan</w:t>
      </w:r>
      <w:r w:rsidRPr="0063200F">
        <w:rPr>
          <w:rFonts w:ascii="Verdana" w:eastAsia="Arial" w:hAnsi="Verdana" w:cs="Arial"/>
          <w:spacing w:val="-9"/>
          <w:sz w:val="20"/>
          <w:szCs w:val="20"/>
        </w:rPr>
        <w:t xml:space="preserve"> </w:t>
      </w:r>
      <w:r w:rsidRPr="0063200F">
        <w:rPr>
          <w:rFonts w:ascii="Verdana" w:eastAsia="Arial" w:hAnsi="Verdana" w:cs="Arial"/>
          <w:sz w:val="20"/>
          <w:szCs w:val="20"/>
        </w:rPr>
        <w:t>puntaje</w:t>
      </w:r>
      <w:r w:rsidRPr="0063200F">
        <w:rPr>
          <w:rFonts w:ascii="Verdana" w:eastAsia="Arial" w:hAnsi="Verdana" w:cs="Arial"/>
          <w:spacing w:val="-10"/>
          <w:sz w:val="20"/>
          <w:szCs w:val="20"/>
        </w:rPr>
        <w:t xml:space="preserve"> </w:t>
      </w:r>
      <w:r w:rsidRPr="0063200F">
        <w:rPr>
          <w:rFonts w:ascii="Verdana" w:eastAsia="Arial" w:hAnsi="Verdana" w:cs="Arial"/>
          <w:sz w:val="20"/>
          <w:szCs w:val="20"/>
        </w:rPr>
        <w:t>a</w:t>
      </w:r>
      <w:r w:rsidRPr="0063200F">
        <w:rPr>
          <w:rFonts w:ascii="Verdana" w:eastAsia="Arial" w:hAnsi="Verdana" w:cs="Arial"/>
          <w:spacing w:val="-9"/>
          <w:sz w:val="20"/>
          <w:szCs w:val="20"/>
        </w:rPr>
        <w:t xml:space="preserve"> </w:t>
      </w:r>
      <w:r w:rsidRPr="0063200F">
        <w:rPr>
          <w:rFonts w:ascii="Verdana" w:eastAsia="Arial" w:hAnsi="Verdana" w:cs="Arial"/>
          <w:sz w:val="20"/>
          <w:szCs w:val="20"/>
        </w:rPr>
        <w:t>la póliza y, por lo tanto, la entidad les debe otorgar la facultad a los proponentes de subsanar</w:t>
      </w:r>
      <w:r w:rsidRPr="0063200F">
        <w:rPr>
          <w:rFonts w:ascii="Verdana" w:eastAsia="Arial" w:hAnsi="Verdana" w:cs="Arial"/>
          <w:spacing w:val="-12"/>
          <w:sz w:val="20"/>
          <w:szCs w:val="20"/>
        </w:rPr>
        <w:t xml:space="preserve"> </w:t>
      </w:r>
      <w:r w:rsidRPr="0063200F">
        <w:rPr>
          <w:rFonts w:ascii="Verdana" w:eastAsia="Arial" w:hAnsi="Verdana" w:cs="Arial"/>
          <w:sz w:val="20"/>
          <w:szCs w:val="20"/>
        </w:rPr>
        <w:t>cualquier</w:t>
      </w:r>
      <w:r w:rsidRPr="0063200F">
        <w:rPr>
          <w:rFonts w:ascii="Verdana" w:eastAsia="Arial" w:hAnsi="Verdana" w:cs="Arial"/>
          <w:spacing w:val="-11"/>
          <w:sz w:val="20"/>
          <w:szCs w:val="20"/>
        </w:rPr>
        <w:t xml:space="preserve"> </w:t>
      </w:r>
      <w:r w:rsidRPr="0063200F">
        <w:rPr>
          <w:rFonts w:ascii="Verdana" w:eastAsia="Arial" w:hAnsi="Verdana" w:cs="Arial"/>
          <w:sz w:val="20"/>
          <w:szCs w:val="20"/>
        </w:rPr>
        <w:t>error</w:t>
      </w:r>
      <w:r w:rsidRPr="0063200F">
        <w:rPr>
          <w:rFonts w:ascii="Verdana" w:eastAsia="Arial" w:hAnsi="Verdana" w:cs="Arial"/>
          <w:spacing w:val="-10"/>
          <w:sz w:val="20"/>
          <w:szCs w:val="20"/>
        </w:rPr>
        <w:t xml:space="preserve"> </w:t>
      </w:r>
      <w:r w:rsidRPr="0063200F">
        <w:rPr>
          <w:rFonts w:ascii="Verdana" w:eastAsia="Arial" w:hAnsi="Verdana" w:cs="Arial"/>
          <w:sz w:val="20"/>
          <w:szCs w:val="20"/>
        </w:rPr>
        <w:t>en</w:t>
      </w:r>
      <w:r w:rsidRPr="0063200F">
        <w:rPr>
          <w:rFonts w:ascii="Verdana" w:eastAsia="Arial" w:hAnsi="Verdana" w:cs="Arial"/>
          <w:spacing w:val="-11"/>
          <w:sz w:val="20"/>
          <w:szCs w:val="20"/>
        </w:rPr>
        <w:t xml:space="preserve"> </w:t>
      </w:r>
      <w:r w:rsidRPr="0063200F">
        <w:rPr>
          <w:rFonts w:ascii="Verdana" w:eastAsia="Arial" w:hAnsi="Verdana" w:cs="Arial"/>
          <w:sz w:val="20"/>
          <w:szCs w:val="20"/>
        </w:rPr>
        <w:t>el</w:t>
      </w:r>
      <w:r w:rsidRPr="0063200F">
        <w:rPr>
          <w:rFonts w:ascii="Verdana" w:eastAsia="Arial" w:hAnsi="Verdana" w:cs="Arial"/>
          <w:spacing w:val="-11"/>
          <w:sz w:val="20"/>
          <w:szCs w:val="20"/>
        </w:rPr>
        <w:t xml:space="preserve"> </w:t>
      </w:r>
      <w:r w:rsidRPr="0063200F">
        <w:rPr>
          <w:rFonts w:ascii="Verdana" w:eastAsia="Arial" w:hAnsi="Verdana" w:cs="Arial"/>
          <w:sz w:val="20"/>
          <w:szCs w:val="20"/>
        </w:rPr>
        <w:t>contenido</w:t>
      </w:r>
      <w:r w:rsidRPr="0063200F">
        <w:rPr>
          <w:rFonts w:ascii="Verdana" w:eastAsia="Arial" w:hAnsi="Verdana" w:cs="Arial"/>
          <w:spacing w:val="-11"/>
          <w:sz w:val="20"/>
          <w:szCs w:val="20"/>
        </w:rPr>
        <w:t xml:space="preserve"> </w:t>
      </w:r>
      <w:r w:rsidRPr="0063200F">
        <w:rPr>
          <w:rFonts w:ascii="Verdana" w:eastAsia="Arial" w:hAnsi="Verdana" w:cs="Arial"/>
          <w:sz w:val="20"/>
          <w:szCs w:val="20"/>
        </w:rPr>
        <w:t>de</w:t>
      </w:r>
      <w:r w:rsidRPr="0063200F">
        <w:rPr>
          <w:rFonts w:ascii="Verdana" w:eastAsia="Arial" w:hAnsi="Verdana" w:cs="Arial"/>
          <w:spacing w:val="-11"/>
          <w:sz w:val="20"/>
          <w:szCs w:val="20"/>
        </w:rPr>
        <w:t xml:space="preserve"> </w:t>
      </w:r>
      <w:r w:rsidRPr="0063200F">
        <w:rPr>
          <w:rFonts w:ascii="Verdana" w:eastAsia="Arial" w:hAnsi="Verdana" w:cs="Arial"/>
          <w:sz w:val="20"/>
          <w:szCs w:val="20"/>
        </w:rPr>
        <w:t>la</w:t>
      </w:r>
      <w:r w:rsidRPr="0063200F">
        <w:rPr>
          <w:rFonts w:ascii="Verdana" w:eastAsia="Arial" w:hAnsi="Verdana" w:cs="Arial"/>
          <w:spacing w:val="-11"/>
          <w:sz w:val="20"/>
          <w:szCs w:val="20"/>
        </w:rPr>
        <w:t xml:space="preserve"> </w:t>
      </w:r>
      <w:r w:rsidRPr="0063200F">
        <w:rPr>
          <w:rFonts w:ascii="Verdana" w:eastAsia="Arial" w:hAnsi="Verdana" w:cs="Arial"/>
          <w:sz w:val="20"/>
          <w:szCs w:val="20"/>
        </w:rPr>
        <w:t>póliza,</w:t>
      </w:r>
      <w:r w:rsidRPr="0063200F">
        <w:rPr>
          <w:rFonts w:ascii="Verdana" w:eastAsia="Arial" w:hAnsi="Verdana" w:cs="Arial"/>
          <w:spacing w:val="-10"/>
          <w:sz w:val="20"/>
          <w:szCs w:val="20"/>
        </w:rPr>
        <w:t xml:space="preserve"> </w:t>
      </w:r>
      <w:r w:rsidRPr="0063200F">
        <w:rPr>
          <w:rFonts w:ascii="Verdana" w:eastAsia="Arial" w:hAnsi="Verdana" w:cs="Arial"/>
          <w:sz w:val="20"/>
          <w:szCs w:val="20"/>
        </w:rPr>
        <w:t>y</w:t>
      </w:r>
      <w:r w:rsidRPr="0063200F">
        <w:rPr>
          <w:rFonts w:ascii="Verdana" w:eastAsia="Arial" w:hAnsi="Verdana" w:cs="Arial"/>
          <w:spacing w:val="-11"/>
          <w:sz w:val="20"/>
          <w:szCs w:val="20"/>
        </w:rPr>
        <w:t xml:space="preserve"> </w:t>
      </w:r>
      <w:r w:rsidRPr="0063200F">
        <w:rPr>
          <w:rFonts w:ascii="Verdana" w:eastAsia="Arial" w:hAnsi="Verdana" w:cs="Arial"/>
          <w:sz w:val="20"/>
          <w:szCs w:val="20"/>
        </w:rPr>
        <w:t>estos</w:t>
      </w:r>
      <w:r w:rsidRPr="0063200F">
        <w:rPr>
          <w:rFonts w:ascii="Verdana" w:eastAsia="Arial" w:hAnsi="Verdana" w:cs="Arial"/>
          <w:spacing w:val="-10"/>
          <w:sz w:val="20"/>
          <w:szCs w:val="20"/>
        </w:rPr>
        <w:t xml:space="preserve"> </w:t>
      </w:r>
      <w:r w:rsidRPr="0063200F">
        <w:rPr>
          <w:rFonts w:ascii="Verdana" w:eastAsia="Arial" w:hAnsi="Verdana" w:cs="Arial"/>
          <w:sz w:val="20"/>
          <w:szCs w:val="20"/>
        </w:rPr>
        <w:t>últimos</w:t>
      </w:r>
      <w:r w:rsidRPr="0063200F">
        <w:rPr>
          <w:rFonts w:ascii="Verdana" w:eastAsia="Arial" w:hAnsi="Verdana" w:cs="Arial"/>
          <w:spacing w:val="-10"/>
          <w:sz w:val="20"/>
          <w:szCs w:val="20"/>
        </w:rPr>
        <w:t xml:space="preserve"> </w:t>
      </w:r>
      <w:r w:rsidRPr="0063200F">
        <w:rPr>
          <w:rFonts w:ascii="Verdana" w:eastAsia="Arial" w:hAnsi="Verdana" w:cs="Arial"/>
          <w:sz w:val="20"/>
          <w:szCs w:val="20"/>
        </w:rPr>
        <w:t>deben</w:t>
      </w:r>
      <w:r w:rsidRPr="0063200F">
        <w:rPr>
          <w:rFonts w:ascii="Verdana" w:eastAsia="Arial" w:hAnsi="Verdana" w:cs="Arial"/>
          <w:spacing w:val="-10"/>
          <w:sz w:val="20"/>
          <w:szCs w:val="20"/>
        </w:rPr>
        <w:t xml:space="preserve"> </w:t>
      </w:r>
      <w:r w:rsidRPr="0063200F">
        <w:rPr>
          <w:rFonts w:ascii="Verdana" w:eastAsia="Arial" w:hAnsi="Verdana" w:cs="Arial"/>
          <w:sz w:val="20"/>
          <w:szCs w:val="20"/>
        </w:rPr>
        <w:t>subsanarlos hasta el traslado del informe de evaluación, so pena de rechazar la</w:t>
      </w:r>
      <w:r w:rsidRPr="0063200F">
        <w:rPr>
          <w:rFonts w:ascii="Verdana" w:eastAsia="Arial" w:hAnsi="Verdana" w:cs="Arial"/>
          <w:spacing w:val="-26"/>
          <w:sz w:val="20"/>
          <w:szCs w:val="20"/>
        </w:rPr>
        <w:t xml:space="preserve"> </w:t>
      </w:r>
      <w:r w:rsidRPr="0063200F">
        <w:rPr>
          <w:rFonts w:ascii="Verdana" w:eastAsia="Arial" w:hAnsi="Verdana" w:cs="Arial"/>
          <w:sz w:val="20"/>
          <w:szCs w:val="20"/>
        </w:rPr>
        <w:t>oferta”</w:t>
      </w:r>
      <w:r>
        <w:rPr>
          <w:rFonts w:ascii="Verdana" w:eastAsia="Arial" w:hAnsi="Verdana" w:cs="Arial"/>
          <w:sz w:val="20"/>
          <w:szCs w:val="20"/>
        </w:rPr>
        <w:t>.</w:t>
      </w:r>
    </w:p>
    <w:p w14:paraId="4BC5607C" w14:textId="77777777" w:rsidR="003F0D31" w:rsidRPr="00737496" w:rsidRDefault="003F0D31" w:rsidP="003F0D31">
      <w:pPr>
        <w:spacing w:after="120" w:line="276" w:lineRule="auto"/>
        <w:jc w:val="both"/>
        <w:rPr>
          <w:rFonts w:ascii="Verdana" w:eastAsia="Calibri" w:hAnsi="Verdana" w:cs="Times New Roman"/>
          <w:color w:val="000000" w:themeColor="text1"/>
        </w:rPr>
      </w:pPr>
    </w:p>
    <w:p w14:paraId="501E224E" w14:textId="77777777" w:rsidR="003F0D31" w:rsidRDefault="003F0D31" w:rsidP="00E718C5">
      <w:pPr>
        <w:jc w:val="both"/>
        <w:rPr>
          <w:rFonts w:ascii="Verdana" w:eastAsia="Calibri" w:hAnsi="Verdana" w:cs="Arial"/>
          <w:b/>
          <w:bCs/>
          <w:lang w:eastAsia="es-ES"/>
        </w:rPr>
      </w:pPr>
    </w:p>
    <w:p w14:paraId="32D14BAC" w14:textId="77777777" w:rsidR="00E718C5" w:rsidRDefault="00E718C5" w:rsidP="00E718C5">
      <w:pPr>
        <w:jc w:val="both"/>
        <w:rPr>
          <w:rFonts w:ascii="Verdana" w:eastAsia="Calibri" w:hAnsi="Verdana" w:cs="Arial"/>
          <w:b/>
          <w:bCs/>
          <w:lang w:eastAsia="es-ES"/>
        </w:rPr>
      </w:pPr>
    </w:p>
    <w:p w14:paraId="0024E132" w14:textId="77777777" w:rsidR="00E718C5" w:rsidRDefault="00E718C5" w:rsidP="00E90365">
      <w:pPr>
        <w:spacing w:after="0"/>
        <w:rPr>
          <w:rFonts w:ascii="Verdana" w:eastAsia="Verdana" w:hAnsi="Verdana" w:cs="Verdana"/>
        </w:rPr>
      </w:pPr>
    </w:p>
    <w:p w14:paraId="2253A134" w14:textId="77777777" w:rsidR="0063200F" w:rsidRDefault="0063200F" w:rsidP="00E90365">
      <w:pPr>
        <w:spacing w:after="0"/>
        <w:rPr>
          <w:rFonts w:ascii="Verdana" w:eastAsia="Verdana" w:hAnsi="Verdana" w:cs="Verdana"/>
        </w:rPr>
      </w:pPr>
    </w:p>
    <w:p w14:paraId="50FFE631" w14:textId="77777777" w:rsidR="0063200F" w:rsidRDefault="0063200F" w:rsidP="00E90365">
      <w:pPr>
        <w:spacing w:after="0"/>
        <w:rPr>
          <w:rFonts w:ascii="Verdana" w:eastAsia="Verdana" w:hAnsi="Verdana" w:cs="Verdana"/>
        </w:rPr>
      </w:pPr>
    </w:p>
    <w:p w14:paraId="13F0206C" w14:textId="77777777" w:rsidR="0063200F" w:rsidRDefault="0063200F" w:rsidP="00E90365">
      <w:pPr>
        <w:spacing w:after="0"/>
        <w:rPr>
          <w:rFonts w:ascii="Verdana" w:eastAsia="Verdana" w:hAnsi="Verdana" w:cs="Verdana"/>
        </w:rPr>
      </w:pPr>
    </w:p>
    <w:p w14:paraId="0CCB9842" w14:textId="77777777" w:rsidR="0063200F" w:rsidRDefault="0063200F" w:rsidP="00E90365">
      <w:pPr>
        <w:spacing w:after="0"/>
        <w:rPr>
          <w:rFonts w:ascii="Verdana" w:eastAsia="Verdana" w:hAnsi="Verdana" w:cs="Verdana"/>
        </w:rPr>
      </w:pPr>
    </w:p>
    <w:p w14:paraId="11E04F05" w14:textId="77777777" w:rsidR="0063200F" w:rsidRDefault="0063200F" w:rsidP="00E90365">
      <w:pPr>
        <w:spacing w:after="0"/>
        <w:rPr>
          <w:rFonts w:ascii="Verdana" w:eastAsia="Verdana" w:hAnsi="Verdana" w:cs="Verdana"/>
        </w:rPr>
      </w:pPr>
    </w:p>
    <w:p w14:paraId="03CB4DEC" w14:textId="77777777" w:rsidR="0063200F" w:rsidRDefault="0063200F" w:rsidP="00E90365">
      <w:pPr>
        <w:spacing w:after="0"/>
        <w:rPr>
          <w:rFonts w:ascii="Verdana" w:eastAsia="Verdana" w:hAnsi="Verdana" w:cs="Verdana"/>
        </w:rPr>
      </w:pPr>
    </w:p>
    <w:p w14:paraId="20D1EA97" w14:textId="77777777" w:rsidR="0063200F" w:rsidRDefault="0063200F" w:rsidP="00E90365">
      <w:pPr>
        <w:spacing w:after="0"/>
        <w:rPr>
          <w:rFonts w:ascii="Verdana" w:eastAsia="Verdana" w:hAnsi="Verdana" w:cs="Verdana"/>
        </w:rPr>
      </w:pPr>
    </w:p>
    <w:p w14:paraId="09E2CD97" w14:textId="77777777" w:rsidR="0063200F" w:rsidRDefault="0063200F" w:rsidP="00E90365">
      <w:pPr>
        <w:spacing w:after="0"/>
        <w:rPr>
          <w:rFonts w:ascii="Verdana" w:eastAsia="Verdana" w:hAnsi="Verdana" w:cs="Verdana"/>
        </w:rPr>
      </w:pPr>
    </w:p>
    <w:p w14:paraId="5BF2D1A3" w14:textId="77777777" w:rsidR="0063200F" w:rsidRDefault="0063200F" w:rsidP="00E90365">
      <w:pPr>
        <w:spacing w:after="0"/>
        <w:rPr>
          <w:rFonts w:ascii="Verdana" w:eastAsia="Verdana" w:hAnsi="Verdana" w:cs="Verdana"/>
        </w:rPr>
      </w:pPr>
    </w:p>
    <w:p w14:paraId="67333671" w14:textId="77777777" w:rsidR="0063200F" w:rsidRDefault="0063200F" w:rsidP="00E90365">
      <w:pPr>
        <w:spacing w:after="0"/>
        <w:rPr>
          <w:rFonts w:ascii="Verdana" w:eastAsia="Verdana" w:hAnsi="Verdana" w:cs="Verdana"/>
        </w:rPr>
      </w:pPr>
    </w:p>
    <w:p w14:paraId="055315FF" w14:textId="77777777" w:rsidR="0063200F" w:rsidRDefault="0063200F" w:rsidP="00E90365">
      <w:pPr>
        <w:spacing w:after="0"/>
        <w:rPr>
          <w:rFonts w:ascii="Verdana" w:eastAsia="Verdana" w:hAnsi="Verdana" w:cs="Verdana"/>
        </w:rPr>
      </w:pPr>
    </w:p>
    <w:p w14:paraId="3D309060" w14:textId="77777777" w:rsidR="0063200F" w:rsidRDefault="0063200F" w:rsidP="00E90365">
      <w:pPr>
        <w:spacing w:after="0"/>
        <w:rPr>
          <w:rFonts w:ascii="Verdana" w:eastAsia="Verdana" w:hAnsi="Verdana" w:cs="Verdana"/>
        </w:rPr>
      </w:pPr>
    </w:p>
    <w:p w14:paraId="567CC219" w14:textId="77777777" w:rsidR="0063200F" w:rsidRDefault="0063200F" w:rsidP="00E90365">
      <w:pPr>
        <w:spacing w:after="0"/>
        <w:rPr>
          <w:rFonts w:ascii="Verdana" w:eastAsia="Verdana" w:hAnsi="Verdana" w:cs="Verdana"/>
        </w:rPr>
      </w:pPr>
    </w:p>
    <w:p w14:paraId="280138E4" w14:textId="77777777" w:rsidR="0063200F" w:rsidRDefault="0063200F" w:rsidP="00E90365">
      <w:pPr>
        <w:spacing w:after="0"/>
        <w:rPr>
          <w:rFonts w:ascii="Verdana" w:eastAsia="Verdana" w:hAnsi="Verdana" w:cs="Verdana"/>
        </w:rPr>
      </w:pPr>
    </w:p>
    <w:p w14:paraId="4EE4A331" w14:textId="0B2F1339" w:rsidR="00E718C5" w:rsidRDefault="00E90365" w:rsidP="00E90365">
      <w:pPr>
        <w:spacing w:after="0"/>
        <w:rPr>
          <w:rFonts w:ascii="Verdana" w:eastAsia="Verdana" w:hAnsi="Verdana" w:cs="Verdana"/>
        </w:rPr>
      </w:pPr>
      <w:r w:rsidRPr="30821638">
        <w:rPr>
          <w:rFonts w:ascii="Verdana" w:eastAsia="Verdana" w:hAnsi="Verdana" w:cs="Verdana"/>
        </w:rPr>
        <w:t xml:space="preserve">Bogotá D.C., </w:t>
      </w:r>
      <w:r w:rsidR="00E718C5">
        <w:rPr>
          <w:rFonts w:ascii="Verdana" w:eastAsia="Verdana" w:hAnsi="Verdana" w:cs="Verdana"/>
        </w:rPr>
        <w:t xml:space="preserve">04 </w:t>
      </w:r>
      <w:proofErr w:type="gramStart"/>
      <w:r w:rsidR="00E718C5">
        <w:rPr>
          <w:rFonts w:ascii="Verdana" w:eastAsia="Verdana" w:hAnsi="Verdana" w:cs="Verdana"/>
        </w:rPr>
        <w:t>Junio</w:t>
      </w:r>
      <w:proofErr w:type="gramEnd"/>
      <w:r w:rsidR="00E718C5">
        <w:rPr>
          <w:rFonts w:ascii="Verdana" w:eastAsia="Verdana" w:hAnsi="Verdana" w:cs="Verdana"/>
        </w:rPr>
        <w:t xml:space="preserve"> 2026 </w:t>
      </w:r>
    </w:p>
    <w:p w14:paraId="42ACBE91" w14:textId="75F7E008" w:rsidR="00E90365" w:rsidRPr="0024624F" w:rsidRDefault="00E718C5" w:rsidP="00E718C5">
      <w:pPr>
        <w:spacing w:after="0"/>
        <w:jc w:val="right"/>
        <w:rPr>
          <w:rFonts w:ascii="Verdana" w:eastAsia="Verdana" w:hAnsi="Verdana" w:cs="Verdana"/>
        </w:rPr>
      </w:pPr>
      <w:r w:rsidRPr="00E718C5">
        <w:drawing>
          <wp:inline distT="0" distB="0" distL="0" distR="0" wp14:anchorId="415A7D3B" wp14:editId="31D43003">
            <wp:extent cx="1950720" cy="399326"/>
            <wp:effectExtent l="0" t="0" r="0" b="1270"/>
            <wp:docPr id="10675015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501551" name=""/>
                    <pic:cNvPicPr/>
                  </pic:nvPicPr>
                  <pic:blipFill>
                    <a:blip r:embed="rId10"/>
                    <a:stretch>
                      <a:fillRect/>
                    </a:stretch>
                  </pic:blipFill>
                  <pic:spPr>
                    <a:xfrm>
                      <a:off x="0" y="0"/>
                      <a:ext cx="2052267" cy="420113"/>
                    </a:xfrm>
                    <a:prstGeom prst="rect">
                      <a:avLst/>
                    </a:prstGeom>
                  </pic:spPr>
                </pic:pic>
              </a:graphicData>
            </a:graphic>
          </wp:inline>
        </w:drawing>
      </w:r>
      <w:r w:rsidR="00E90365">
        <w:tab/>
      </w:r>
      <w:r w:rsidR="00E90365">
        <w:br/>
      </w:r>
      <w:r w:rsidR="00E90365">
        <w:tab/>
      </w:r>
    </w:p>
    <w:p w14:paraId="781785C2" w14:textId="77777777" w:rsidR="00E90365" w:rsidRDefault="00E90365" w:rsidP="00E90365">
      <w:pPr>
        <w:spacing w:after="0" w:line="240" w:lineRule="auto"/>
        <w:jc w:val="both"/>
        <w:rPr>
          <w:rFonts w:ascii="Verdana" w:eastAsia="Calibri" w:hAnsi="Verdana" w:cs="Arial"/>
          <w:b/>
          <w:bCs/>
          <w:lang w:eastAsia="es-ES"/>
        </w:rPr>
      </w:pPr>
      <w:bookmarkStart w:id="1" w:name="_Hlk214366482"/>
      <w:r>
        <w:rPr>
          <w:rFonts w:ascii="Verdana" w:eastAsia="Calibri" w:hAnsi="Verdana" w:cs="Arial"/>
          <w:b/>
          <w:bCs/>
          <w:lang w:eastAsia="es-ES"/>
        </w:rPr>
        <w:t>Señor</w:t>
      </w:r>
    </w:p>
    <w:p w14:paraId="39734F73" w14:textId="77777777" w:rsidR="00E90365" w:rsidRPr="00C7633E" w:rsidRDefault="00E90365" w:rsidP="00E90365">
      <w:pPr>
        <w:spacing w:after="0" w:line="240" w:lineRule="auto"/>
        <w:jc w:val="both"/>
        <w:rPr>
          <w:rFonts w:ascii="Verdana" w:eastAsia="Calibri" w:hAnsi="Verdana" w:cs="Arial"/>
          <w:b/>
          <w:bCs/>
          <w:lang w:eastAsia="es-ES"/>
        </w:rPr>
      </w:pPr>
      <w:r>
        <w:rPr>
          <w:rFonts w:ascii="Verdana" w:eastAsia="Calibri" w:hAnsi="Verdana" w:cs="Arial"/>
          <w:b/>
          <w:bCs/>
          <w:lang w:eastAsia="es-ES"/>
        </w:rPr>
        <w:t>Juan Fernando Márquez Calderón</w:t>
      </w:r>
    </w:p>
    <w:p w14:paraId="17BBBEE1" w14:textId="77777777" w:rsidR="00E90365" w:rsidRPr="00BC30A2" w:rsidRDefault="00E90365" w:rsidP="00E90365">
      <w:pPr>
        <w:spacing w:after="0" w:line="240" w:lineRule="auto"/>
        <w:jc w:val="both"/>
        <w:rPr>
          <w:rFonts w:ascii="Verdana" w:hAnsi="Verdana"/>
          <w:b/>
          <w:bCs/>
        </w:rPr>
      </w:pPr>
      <w:hyperlink r:id="rId11" w:history="1">
        <w:r w:rsidRPr="00BC30A2">
          <w:rPr>
            <w:rStyle w:val="Hipervnculo"/>
            <w:rFonts w:ascii="Verdana" w:hAnsi="Verdana"/>
            <w:b/>
            <w:bCs/>
          </w:rPr>
          <w:t>jfmarquez80@gmail.com</w:t>
        </w:r>
      </w:hyperlink>
    </w:p>
    <w:p w14:paraId="189677E3" w14:textId="77777777" w:rsidR="00E90365" w:rsidRPr="007F2AEC" w:rsidRDefault="00E90365" w:rsidP="00E90365">
      <w:pPr>
        <w:spacing w:after="0" w:line="240" w:lineRule="auto"/>
        <w:jc w:val="both"/>
        <w:rPr>
          <w:rFonts w:ascii="Verdana" w:hAnsi="Verdana"/>
        </w:rPr>
      </w:pPr>
      <w:r>
        <w:rPr>
          <w:rFonts w:ascii="Verdana" w:hAnsi="Verdana"/>
        </w:rPr>
        <w:t xml:space="preserve">Cúcuta - Norte de Santander </w:t>
      </w:r>
    </w:p>
    <w:p w14:paraId="5F81F124" w14:textId="77777777" w:rsidR="00E90365" w:rsidRPr="007F2AEC" w:rsidRDefault="00E90365" w:rsidP="00E90365">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544"/>
        <w:gridCol w:w="5245"/>
      </w:tblGrid>
      <w:tr w:rsidR="00E90365" w:rsidRPr="005644FE" w14:paraId="31B66B99" w14:textId="77777777" w:rsidTr="00F4693B">
        <w:trPr>
          <w:trHeight w:val="162"/>
        </w:trPr>
        <w:tc>
          <w:tcPr>
            <w:tcW w:w="3544" w:type="dxa"/>
          </w:tcPr>
          <w:p w14:paraId="170CDC54" w14:textId="77777777" w:rsidR="00E90365" w:rsidRPr="007F2AEC" w:rsidRDefault="00E90365" w:rsidP="003F0231">
            <w:pPr>
              <w:jc w:val="both"/>
              <w:rPr>
                <w:rFonts w:ascii="Verdana" w:eastAsia="Calibri" w:hAnsi="Verdana" w:cs="Arial"/>
                <w:b/>
                <w:bCs/>
                <w:color w:val="7030A0"/>
                <w:lang w:eastAsia="es-ES_tradnl"/>
              </w:rPr>
            </w:pPr>
          </w:p>
        </w:tc>
        <w:tc>
          <w:tcPr>
            <w:tcW w:w="5245" w:type="dxa"/>
          </w:tcPr>
          <w:p w14:paraId="636D4BB8" w14:textId="77777777" w:rsidR="00E90365" w:rsidRPr="005644FE" w:rsidRDefault="00E90365" w:rsidP="003F0231">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680 de 2026</w:t>
            </w:r>
          </w:p>
          <w:p w14:paraId="72FEBD70" w14:textId="77777777" w:rsidR="00E90365" w:rsidRPr="005644FE" w:rsidRDefault="00E90365" w:rsidP="003F0231">
            <w:pPr>
              <w:jc w:val="both"/>
              <w:rPr>
                <w:rFonts w:ascii="Verdana" w:eastAsia="Calibri" w:hAnsi="Verdana" w:cs="Arial"/>
                <w:b/>
                <w:bCs/>
                <w:color w:val="7030A0"/>
                <w:lang w:eastAsia="es-ES"/>
              </w:rPr>
            </w:pPr>
          </w:p>
        </w:tc>
      </w:tr>
      <w:tr w:rsidR="00E90365" w:rsidRPr="005644FE" w14:paraId="031FAB0D" w14:textId="77777777" w:rsidTr="00F4693B">
        <w:trPr>
          <w:trHeight w:val="884"/>
        </w:trPr>
        <w:tc>
          <w:tcPr>
            <w:tcW w:w="3544" w:type="dxa"/>
          </w:tcPr>
          <w:p w14:paraId="3E4A9470" w14:textId="77777777" w:rsidR="00E90365" w:rsidRPr="005644FE" w:rsidRDefault="00E90365" w:rsidP="003F0231">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245" w:type="dxa"/>
          </w:tcPr>
          <w:p w14:paraId="1FA01B0D" w14:textId="77777777" w:rsidR="00E90365" w:rsidRDefault="00E90365" w:rsidP="003F0231">
            <w:pPr>
              <w:spacing w:line="276" w:lineRule="auto"/>
              <w:jc w:val="both"/>
              <w:rPr>
                <w:rFonts w:ascii="Verdana" w:eastAsia="Calibri" w:hAnsi="Verdana" w:cs="Arial"/>
                <w:lang w:eastAsia="es-ES"/>
              </w:rPr>
            </w:pPr>
            <w:r w:rsidRPr="00067BF9">
              <w:rPr>
                <w:rFonts w:ascii="Verdana" w:eastAsia="Calibri" w:hAnsi="Verdana" w:cs="Arial"/>
                <w:lang w:eastAsia="es-ES"/>
              </w:rPr>
              <w:t>SUBSANABILIDAD – Regla – Requisitos habilitantes – Ley 1882 de 2018 / GARANTÍA DE SERIEDAD – Subsanación – Alcance – Límites / GARANTÍA DE SERIEDAD – Subsanación – Defectos Formales</w:t>
            </w:r>
          </w:p>
          <w:p w14:paraId="3FDFADE9" w14:textId="04EDE28F" w:rsidR="00F4693B" w:rsidRPr="00067BF9" w:rsidRDefault="00F4693B" w:rsidP="003F0231">
            <w:pPr>
              <w:spacing w:line="276" w:lineRule="auto"/>
              <w:jc w:val="both"/>
              <w:rPr>
                <w:rFonts w:ascii="Verdana" w:eastAsia="Calibri" w:hAnsi="Verdana" w:cs="Arial"/>
                <w:lang w:eastAsia="es-ES"/>
              </w:rPr>
            </w:pPr>
          </w:p>
        </w:tc>
      </w:tr>
      <w:tr w:rsidR="00E90365" w:rsidRPr="005644FE" w14:paraId="0AFCFACE" w14:textId="77777777" w:rsidTr="00F4693B">
        <w:tc>
          <w:tcPr>
            <w:tcW w:w="3544" w:type="dxa"/>
          </w:tcPr>
          <w:p w14:paraId="70F1B84F" w14:textId="77777777" w:rsidR="00E90365" w:rsidRPr="005644FE" w:rsidRDefault="00E90365" w:rsidP="003F0231">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245" w:type="dxa"/>
          </w:tcPr>
          <w:p w14:paraId="04389D73" w14:textId="77777777" w:rsidR="00E90365" w:rsidRPr="00F04657" w:rsidRDefault="00E90365" w:rsidP="003F0231">
            <w:pPr>
              <w:jc w:val="both"/>
              <w:rPr>
                <w:rFonts w:ascii="Verdana" w:eastAsia="Calibri" w:hAnsi="Verdana" w:cs="Arial"/>
                <w:lang w:eastAsia="es-ES"/>
              </w:rPr>
            </w:pPr>
            <w:r w:rsidRPr="74C89D8F">
              <w:rPr>
                <w:rFonts w:ascii="Verdana" w:eastAsia="Calibri" w:hAnsi="Verdana" w:cs="Arial"/>
                <w:lang w:eastAsia="es-ES"/>
              </w:rPr>
              <w:t>Respuesta a consulta con radicado</w:t>
            </w:r>
            <w:r>
              <w:rPr>
                <w:rFonts w:ascii="Verdana" w:eastAsia="Calibri" w:hAnsi="Verdana" w:cs="Arial"/>
                <w:lang w:eastAsia="es-ES"/>
              </w:rPr>
              <w:t xml:space="preserve"> </w:t>
            </w:r>
            <w:r w:rsidRPr="00BC30A2">
              <w:rPr>
                <w:rFonts w:ascii="Verdana" w:eastAsia="Calibri" w:hAnsi="Verdana" w:cs="Arial"/>
                <w:lang w:eastAsia="es-ES"/>
              </w:rPr>
              <w:t>1_2026_04_24_005624</w:t>
            </w:r>
          </w:p>
        </w:tc>
      </w:tr>
    </w:tbl>
    <w:p w14:paraId="262E62E4" w14:textId="77777777" w:rsidR="00E90365" w:rsidRPr="005644FE" w:rsidRDefault="00E90365" w:rsidP="00E90365">
      <w:pPr>
        <w:spacing w:after="0" w:line="276" w:lineRule="auto"/>
        <w:jc w:val="both"/>
        <w:rPr>
          <w:rFonts w:ascii="Verdana" w:eastAsia="Calibri" w:hAnsi="Verdana" w:cs="Arial"/>
          <w:lang w:eastAsia="es-ES_tradnl"/>
        </w:rPr>
      </w:pPr>
      <w:r>
        <w:rPr>
          <w:rFonts w:ascii="Verdana" w:eastAsia="Calibri" w:hAnsi="Verdana" w:cs="Arial"/>
          <w:lang w:eastAsia="es-ES_tradnl"/>
        </w:rPr>
        <w:t xml:space="preserve"> </w:t>
      </w:r>
    </w:p>
    <w:p w14:paraId="5C948531" w14:textId="77777777" w:rsidR="00E90365" w:rsidRPr="005644FE" w:rsidRDefault="00E90365" w:rsidP="00E90365">
      <w:pPr>
        <w:spacing w:after="0" w:line="276" w:lineRule="auto"/>
        <w:jc w:val="both"/>
        <w:rPr>
          <w:rFonts w:ascii="Verdana" w:eastAsia="Calibri" w:hAnsi="Verdana" w:cs="Arial"/>
          <w:lang w:eastAsia="es-ES"/>
        </w:rPr>
      </w:pPr>
      <w:r>
        <w:rPr>
          <w:rFonts w:ascii="Verdana" w:eastAsia="Calibri" w:hAnsi="Verdana" w:cs="Arial"/>
          <w:lang w:eastAsia="es-ES"/>
        </w:rPr>
        <w:t xml:space="preserve">Estimado señor Márquez: </w:t>
      </w:r>
    </w:p>
    <w:p w14:paraId="48C683C3" w14:textId="77777777" w:rsidR="00E90365" w:rsidRPr="00E02524" w:rsidRDefault="00E90365" w:rsidP="00E90365">
      <w:pPr>
        <w:spacing w:after="0" w:line="240" w:lineRule="auto"/>
        <w:jc w:val="both"/>
        <w:rPr>
          <w:rFonts w:ascii="Verdana" w:hAnsi="Verdana"/>
          <w:lang w:val="es-MX"/>
        </w:rPr>
      </w:pPr>
    </w:p>
    <w:p w14:paraId="02B9BD50" w14:textId="77777777" w:rsidR="00E90365" w:rsidRPr="0084712D" w:rsidRDefault="00E90365" w:rsidP="00E90365">
      <w:pPr>
        <w:spacing w:after="120" w:line="276" w:lineRule="auto"/>
        <w:jc w:val="both"/>
        <w:rPr>
          <w:rFonts w:ascii="Verdana" w:hAnsi="Verdana"/>
        </w:rPr>
      </w:pPr>
      <w:r w:rsidRPr="0084712D">
        <w:rPr>
          <w:rFonts w:ascii="Verdana" w:hAnsi="Verdana"/>
        </w:rPr>
        <w:t xml:space="preserve">La Agencia Nacional de Contratación Pública – Colombia Compra Eficiente –, en ejercicio de las competencias otorgadas por los artículos 3, numeral 5º, y 11, numeral 8º, del Decreto Ley 4170 de 2011 y de conformidad con las modalidades del derecho de petición contempladas en la Ley 1755 de 2015 y en la resolución </w:t>
      </w:r>
      <w:proofErr w:type="spellStart"/>
      <w:r w:rsidRPr="0084712D">
        <w:rPr>
          <w:rFonts w:ascii="Verdana" w:hAnsi="Verdana"/>
        </w:rPr>
        <w:t>N°</w:t>
      </w:r>
      <w:proofErr w:type="spellEnd"/>
      <w:r w:rsidRPr="0084712D">
        <w:rPr>
          <w:rFonts w:ascii="Verdana" w:hAnsi="Verdana"/>
        </w:rPr>
        <w:t xml:space="preserve"> 469 del 2025 expedida por esta Agencia, responde las solicitudes de consulta de fecha 2</w:t>
      </w:r>
      <w:r>
        <w:rPr>
          <w:rFonts w:ascii="Verdana" w:hAnsi="Verdana"/>
        </w:rPr>
        <w:t>4</w:t>
      </w:r>
      <w:r w:rsidRPr="0084712D">
        <w:rPr>
          <w:rFonts w:ascii="Verdana" w:hAnsi="Verdana"/>
        </w:rPr>
        <w:t xml:space="preserve"> de abril de 2026, en las cuales manifiesta lo siguiente:</w:t>
      </w:r>
    </w:p>
    <w:p w14:paraId="2AA06800" w14:textId="77777777" w:rsidR="00E90365" w:rsidRDefault="00E90365" w:rsidP="00E90365">
      <w:pPr>
        <w:spacing w:after="0" w:line="240" w:lineRule="auto"/>
        <w:jc w:val="both"/>
        <w:rPr>
          <w:rFonts w:ascii="Verdana" w:hAnsi="Verdana"/>
        </w:rPr>
      </w:pPr>
    </w:p>
    <w:p w14:paraId="66C29BD8" w14:textId="77777777" w:rsidR="00E90365" w:rsidRPr="002D339E" w:rsidRDefault="00E90365" w:rsidP="00E90365">
      <w:pPr>
        <w:spacing w:after="120" w:line="276" w:lineRule="auto"/>
        <w:jc w:val="both"/>
        <w:rPr>
          <w:rFonts w:ascii="Verdana" w:eastAsia="Calibri" w:hAnsi="Verdana" w:cs="Arial"/>
          <w:lang w:eastAsia="es-ES"/>
        </w:rPr>
      </w:pPr>
      <w:r w:rsidRPr="00E02524">
        <w:rPr>
          <w:rFonts w:ascii="Verdana" w:hAnsi="Verdana"/>
        </w:rPr>
        <w:t xml:space="preserve">PETICIÓN REALIZADA </w:t>
      </w:r>
    </w:p>
    <w:p w14:paraId="52E1A820" w14:textId="77777777" w:rsidR="00E90365" w:rsidRDefault="00E90365" w:rsidP="00E90365">
      <w:pPr>
        <w:spacing w:after="0" w:line="240" w:lineRule="auto"/>
        <w:ind w:left="709" w:right="709"/>
        <w:jc w:val="both"/>
        <w:rPr>
          <w:rFonts w:ascii="Verdana" w:hAnsi="Verdana"/>
          <w:sz w:val="20"/>
          <w:szCs w:val="20"/>
        </w:rPr>
      </w:pPr>
      <w:r>
        <w:rPr>
          <w:rFonts w:ascii="Verdana" w:hAnsi="Verdana"/>
          <w:sz w:val="20"/>
          <w:szCs w:val="20"/>
        </w:rPr>
        <w:t xml:space="preserve">“(…) </w:t>
      </w:r>
      <w:r w:rsidRPr="00BC30A2">
        <w:rPr>
          <w:rFonts w:ascii="Verdana" w:hAnsi="Verdana"/>
          <w:sz w:val="20"/>
          <w:szCs w:val="20"/>
        </w:rPr>
        <w:t>En un proceso de selección de licitación pública, ¿Es causal de rechazo presentar la garantía de seriedad de la oferta con un valor asegurado inferior al valor asegurado requerido en el proceso</w:t>
      </w:r>
      <w:r>
        <w:rPr>
          <w:rFonts w:ascii="Verdana" w:hAnsi="Verdana"/>
          <w:sz w:val="20"/>
          <w:szCs w:val="20"/>
        </w:rPr>
        <w:t>? (…)”.</w:t>
      </w:r>
    </w:p>
    <w:p w14:paraId="35FBBABA" w14:textId="77777777" w:rsidR="00E90365" w:rsidRPr="00647D77" w:rsidRDefault="00E90365" w:rsidP="00E90365">
      <w:pPr>
        <w:spacing w:after="0" w:line="240" w:lineRule="auto"/>
        <w:ind w:right="709"/>
        <w:jc w:val="both"/>
        <w:rPr>
          <w:rFonts w:ascii="Verdana" w:hAnsi="Verdana"/>
        </w:rPr>
      </w:pPr>
    </w:p>
    <w:p w14:paraId="15374904" w14:textId="77777777" w:rsidR="00E90365" w:rsidRPr="00F64722" w:rsidRDefault="00E90365" w:rsidP="00E90365">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4F8D0F5" w14:textId="77777777" w:rsidR="00E90365" w:rsidRPr="00BC65C7" w:rsidRDefault="00E90365" w:rsidP="00E90365">
      <w:pPr>
        <w:spacing w:after="120" w:line="276" w:lineRule="auto"/>
        <w:ind w:firstLine="709"/>
        <w:jc w:val="both"/>
        <w:rPr>
          <w:rFonts w:ascii="Verdana" w:eastAsia="Calibri" w:hAnsi="Verdana" w:cs="Arial"/>
          <w:lang w:eastAsia="es-ES"/>
        </w:rPr>
      </w:pPr>
      <w:r w:rsidRPr="00B75E8F">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w:t>
      </w:r>
      <w:r w:rsidRPr="00C52681">
        <w:rPr>
          <w:rFonts w:ascii="Verdana" w:eastAsia="Calibri" w:hAnsi="Verdana" w:cs="Arial"/>
          <w:color w:val="000000"/>
          <w:lang w:eastAsia="es-ES"/>
        </w:rPr>
        <w:t xml:space="preserve">petición, pero </w:t>
      </w:r>
      <w:r w:rsidRPr="00BC65C7">
        <w:rPr>
          <w:rFonts w:ascii="Verdana" w:eastAsia="Calibri" w:hAnsi="Verdana" w:cs="Arial"/>
          <w:color w:val="000000"/>
          <w:lang w:eastAsia="es-ES"/>
        </w:rPr>
        <w:t>señalando algunas consideraciones sobre las normas generales relacionadas al problema jurídico de su consulta.</w:t>
      </w:r>
      <w:r w:rsidRPr="00BC65C7">
        <w:rPr>
          <w:rFonts w:ascii="Verdana" w:eastAsia="Calibri" w:hAnsi="Verdana" w:cs="Arial"/>
          <w:lang w:eastAsia="es-ES"/>
        </w:rPr>
        <w:t xml:space="preserve">  </w:t>
      </w:r>
    </w:p>
    <w:p w14:paraId="58750AD0" w14:textId="77777777" w:rsidR="00E90365" w:rsidRPr="00BC65C7" w:rsidRDefault="00E90365" w:rsidP="00E9036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C65C7">
        <w:rPr>
          <w:rFonts w:ascii="Verdana" w:eastAsia="Century Gothic" w:hAnsi="Verdana" w:cs="Century Gothic"/>
          <w:b/>
          <w:bCs/>
        </w:rPr>
        <w:t>Problema planteado:</w:t>
      </w:r>
    </w:p>
    <w:p w14:paraId="1D2CB62A" w14:textId="77777777" w:rsidR="00E90365" w:rsidRPr="00DB6A18" w:rsidRDefault="00E90365" w:rsidP="00E90365">
      <w:pPr>
        <w:spacing w:after="0" w:line="240" w:lineRule="auto"/>
        <w:jc w:val="both"/>
        <w:rPr>
          <w:rFonts w:ascii="Verdana" w:eastAsia="Calibri" w:hAnsi="Verdana" w:cs="Arial"/>
          <w:color w:val="000000"/>
          <w:lang w:eastAsia="es-ES"/>
        </w:rPr>
      </w:pPr>
    </w:p>
    <w:p w14:paraId="5755329D" w14:textId="70F2BDDB" w:rsidR="00E90365" w:rsidRDefault="00E90365" w:rsidP="00E90365">
      <w:pPr>
        <w:spacing w:after="0" w:line="276" w:lineRule="auto"/>
        <w:jc w:val="both"/>
        <w:rPr>
          <w:rFonts w:ascii="Verdana" w:hAnsi="Verdana"/>
        </w:rPr>
      </w:pPr>
      <w:r w:rsidRPr="00BC65C7">
        <w:rPr>
          <w:rFonts w:ascii="Verdana" w:eastAsia="Calibri" w:hAnsi="Verdana" w:cs="Arial"/>
          <w:color w:val="000000"/>
          <w:lang w:eastAsia="es-ES"/>
        </w:rPr>
        <w:t>De acuerdo con el contenido de su solicitud, esta Agencia resolverá el siguiente problema jurídico: ¿</w:t>
      </w:r>
      <w:r w:rsidR="00514B19" w:rsidRPr="00514B19">
        <w:rPr>
          <w:rFonts w:ascii="Verdana" w:eastAsia="Calibri" w:hAnsi="Verdana" w:cs="Arial"/>
          <w:color w:val="000000"/>
          <w:lang w:eastAsia="es-ES"/>
        </w:rPr>
        <w:t xml:space="preserve">Es causal de rechazo presentar la garantía de seriedad de la oferta </w:t>
      </w:r>
      <w:r w:rsidR="00514B19">
        <w:rPr>
          <w:rFonts w:ascii="Verdana" w:eastAsia="Calibri" w:hAnsi="Verdana" w:cs="Arial"/>
          <w:color w:val="000000"/>
          <w:lang w:eastAsia="es-ES"/>
        </w:rPr>
        <w:t xml:space="preserve">por </w:t>
      </w:r>
      <w:r w:rsidR="00514B19" w:rsidRPr="00514B19">
        <w:rPr>
          <w:rFonts w:ascii="Verdana" w:eastAsia="Calibri" w:hAnsi="Verdana" w:cs="Arial"/>
          <w:color w:val="000000"/>
          <w:lang w:eastAsia="es-ES"/>
        </w:rPr>
        <w:t>un valor asegurado inferior al valor requerido en el proceso</w:t>
      </w:r>
      <w:r w:rsidR="00514B19">
        <w:rPr>
          <w:rFonts w:ascii="Verdana" w:eastAsia="Calibri" w:hAnsi="Verdana" w:cs="Arial"/>
          <w:color w:val="000000"/>
          <w:lang w:eastAsia="es-ES"/>
        </w:rPr>
        <w:t xml:space="preserve"> de selección</w:t>
      </w:r>
      <w:r w:rsidR="00514B19" w:rsidRPr="00514B19">
        <w:rPr>
          <w:rFonts w:ascii="Verdana" w:eastAsia="Calibri" w:hAnsi="Verdana" w:cs="Arial"/>
          <w:color w:val="000000"/>
          <w:lang w:eastAsia="es-ES"/>
        </w:rPr>
        <w:t>?</w:t>
      </w:r>
      <w:r>
        <w:rPr>
          <w:rFonts w:ascii="Verdana" w:eastAsia="Calibri" w:hAnsi="Verdana" w:cs="Arial"/>
          <w:color w:val="000000"/>
          <w:lang w:eastAsia="es-ES"/>
        </w:rPr>
        <w:t xml:space="preserve"> </w:t>
      </w:r>
      <w:r w:rsidRPr="008C7626">
        <w:rPr>
          <w:rFonts w:ascii="Verdana" w:hAnsi="Verdana"/>
        </w:rPr>
        <w:t xml:space="preserve"> </w:t>
      </w:r>
    </w:p>
    <w:p w14:paraId="7A838434" w14:textId="77777777" w:rsidR="00E90365" w:rsidRPr="007620A2" w:rsidRDefault="00E90365" w:rsidP="00E90365">
      <w:pPr>
        <w:spacing w:after="0" w:line="240" w:lineRule="auto"/>
        <w:jc w:val="both"/>
        <w:rPr>
          <w:rFonts w:ascii="Verdana" w:hAnsi="Verdana"/>
        </w:rPr>
      </w:pPr>
      <w:r>
        <w:rPr>
          <w:rFonts w:ascii="Verdana" w:hAnsi="Verdana"/>
        </w:rPr>
        <w:t xml:space="preserve"> </w:t>
      </w:r>
    </w:p>
    <w:p w14:paraId="2273B08F" w14:textId="77777777" w:rsidR="00E90365" w:rsidRPr="00C97CA6" w:rsidRDefault="00E90365" w:rsidP="00E90365">
      <w:pPr>
        <w:spacing w:after="0" w:line="276" w:lineRule="auto"/>
        <w:jc w:val="both"/>
        <w:rPr>
          <w:rFonts w:ascii="Verdana" w:eastAsia="Century Gothic" w:hAnsi="Verdana" w:cs="Century Gothic"/>
        </w:rPr>
      </w:pPr>
      <w:r w:rsidRPr="00B33011">
        <w:rPr>
          <w:rFonts w:ascii="Verdana" w:eastAsia="Century Gothic" w:hAnsi="Verdana" w:cs="Century Gothic"/>
          <w:b/>
          <w:bCs/>
        </w:rPr>
        <w:t>2. Respuesta:</w:t>
      </w:r>
    </w:p>
    <w:p w14:paraId="4B49268E" w14:textId="77777777" w:rsidR="00E90365" w:rsidRPr="005644FE" w:rsidRDefault="00E90365" w:rsidP="00E90365">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E90365" w:rsidRPr="005644FE" w14:paraId="62F2C51B" w14:textId="77777777" w:rsidTr="003F0231">
        <w:tc>
          <w:tcPr>
            <w:tcW w:w="8828" w:type="dxa"/>
          </w:tcPr>
          <w:p w14:paraId="5058EFCD" w14:textId="77777777" w:rsidR="00E90365" w:rsidRDefault="00E90365" w:rsidP="003F0231">
            <w:pPr>
              <w:spacing w:after="120" w:line="276" w:lineRule="auto"/>
              <w:jc w:val="both"/>
              <w:rPr>
                <w:rFonts w:ascii="Verdana" w:eastAsia="Times New Roman" w:hAnsi="Verdana" w:cs="Arial"/>
                <w:lang w:val="es-ES_tradnl" w:eastAsia="es-ES_tradnl"/>
              </w:rPr>
            </w:pPr>
            <w:r w:rsidRPr="00737496">
              <w:rPr>
                <w:rFonts w:ascii="Verdana" w:eastAsia="Calibri" w:hAnsi="Verdana" w:cs="Arial"/>
                <w:noProof/>
                <w:lang w:val="es-ES_tradnl"/>
              </w:rPr>
              <w:t>L</w:t>
            </w:r>
            <w:r w:rsidRPr="00737496">
              <w:rPr>
                <w:rFonts w:ascii="Verdana" w:eastAsia="Times New Roman" w:hAnsi="Verdana" w:cs="Arial"/>
              </w:rPr>
              <w:t xml:space="preserve">a regla de la </w:t>
            </w:r>
            <w:proofErr w:type="spellStart"/>
            <w:r w:rsidRPr="00737496">
              <w:rPr>
                <w:rFonts w:ascii="Verdana" w:eastAsia="Times New Roman" w:hAnsi="Verdana" w:cs="Arial"/>
              </w:rPr>
              <w:t>subsanabilidad</w:t>
            </w:r>
            <w:proofErr w:type="spellEnd"/>
            <w:r w:rsidRPr="00737496">
              <w:rPr>
                <w:rFonts w:ascii="Verdana" w:eastAsia="Times New Roman" w:hAnsi="Verdana" w:cs="Arial"/>
              </w:rPr>
              <w:t xml:space="preserve"> de las ofertas en los procedimientos de selección</w:t>
            </w:r>
            <w:r w:rsidRPr="00737496">
              <w:rPr>
                <w:rFonts w:ascii="Verdana" w:eastAsia="Times New Roman" w:hAnsi="Verdana" w:cs="Arial"/>
                <w:b/>
                <w:bCs/>
              </w:rPr>
              <w:t xml:space="preserve"> </w:t>
            </w:r>
            <w:r w:rsidRPr="00737496">
              <w:rPr>
                <w:rFonts w:ascii="Verdana" w:eastAsia="Times New Roman" w:hAnsi="Verdana" w:cs="Arial"/>
                <w:lang w:val="es-ES_tradnl" w:eastAsia="es-ES_tradnl"/>
              </w:rPr>
              <w:t>indica que, por regla general, la falta de entrega y los defectos en la acreditación de los requisitos habilitantes son aspectos subsanables. La excepción a esta regla se encuentra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7EF4599F" w14:textId="77777777" w:rsidR="00E90365" w:rsidRPr="00067BF9" w:rsidRDefault="00E90365" w:rsidP="003F0231">
            <w:pPr>
              <w:spacing w:after="120" w:line="276" w:lineRule="auto"/>
              <w:ind w:firstLine="709"/>
              <w:jc w:val="both"/>
              <w:rPr>
                <w:rFonts w:ascii="Verdana" w:eastAsia="Calibri" w:hAnsi="Verdana" w:cs="Times New Roman"/>
                <w:color w:val="000000" w:themeColor="text1"/>
              </w:rPr>
            </w:pPr>
            <w:r>
              <w:rPr>
                <w:rFonts w:ascii="Verdana" w:eastAsia="Calibri" w:hAnsi="Verdana" w:cs="Arial"/>
                <w:color w:val="000000" w:themeColor="text1"/>
                <w:lang w:val="es-ES"/>
              </w:rPr>
              <w:t>E</w:t>
            </w:r>
            <w:r w:rsidRPr="00737496">
              <w:rPr>
                <w:rFonts w:ascii="Verdana" w:eastAsia="Calibri" w:hAnsi="Verdana" w:cs="Arial"/>
                <w:color w:val="000000" w:themeColor="text1"/>
                <w:lang w:val="es-ES"/>
              </w:rPr>
              <w:t>l parágrafo 3 del artículo 5 de la Ley 1882 de 2018</w:t>
            </w:r>
            <w:r>
              <w:rPr>
                <w:rFonts w:ascii="Verdana" w:eastAsia="Calibri" w:hAnsi="Verdana" w:cs="Arial"/>
                <w:color w:val="000000" w:themeColor="text1"/>
                <w:lang w:val="es-ES"/>
              </w:rPr>
              <w:t xml:space="preserve"> </w:t>
            </w:r>
            <w:r w:rsidRPr="00737496">
              <w:rPr>
                <w:rFonts w:ascii="Verdana" w:eastAsia="Calibri" w:hAnsi="Verdana" w:cs="Arial"/>
                <w:color w:val="000000" w:themeColor="text1"/>
                <w:lang w:val="es-ES"/>
              </w:rPr>
              <w:t xml:space="preserve">determinó de manera expresa que “la no entrega de la garantía de seriedad junto con la propuesta no será subsanable y será causal de rechazo de </w:t>
            </w:r>
            <w:proofErr w:type="gramStart"/>
            <w:r w:rsidRPr="00737496">
              <w:rPr>
                <w:rFonts w:ascii="Verdana" w:eastAsia="Calibri" w:hAnsi="Verdana" w:cs="Arial"/>
                <w:color w:val="000000" w:themeColor="text1"/>
                <w:lang w:val="es-ES"/>
              </w:rPr>
              <w:t>la misma</w:t>
            </w:r>
            <w:proofErr w:type="gramEnd"/>
            <w:r w:rsidRPr="00737496">
              <w:rPr>
                <w:rFonts w:ascii="Verdana" w:eastAsia="Calibri" w:hAnsi="Verdana" w:cs="Arial"/>
                <w:color w:val="000000" w:themeColor="text1"/>
                <w:lang w:val="es-ES"/>
              </w:rPr>
              <w:t xml:space="preserve">”. Esta disposición deja claro que se trata de un documento de obligatoria presentación junto con la propuesta y que su omisión no puede ser corregida posteriormente. </w:t>
            </w:r>
            <w:r>
              <w:rPr>
                <w:rFonts w:ascii="Verdana" w:eastAsia="Calibri" w:hAnsi="Verdana" w:cs="Arial"/>
                <w:color w:val="000000" w:themeColor="text1"/>
                <w:lang w:val="es-ES"/>
              </w:rPr>
              <w:t>T</w:t>
            </w:r>
            <w:proofErr w:type="spellStart"/>
            <w:r w:rsidRPr="0051128A">
              <w:rPr>
                <w:rFonts w:ascii="Verdana" w:eastAsia="Arial" w:hAnsi="Verdana" w:cs="Arial"/>
              </w:rPr>
              <w:t>al</w:t>
            </w:r>
            <w:proofErr w:type="spellEnd"/>
            <w:r w:rsidRPr="0051128A">
              <w:rPr>
                <w:rFonts w:ascii="Verdana" w:eastAsia="Arial" w:hAnsi="Verdana" w:cs="Arial"/>
              </w:rPr>
              <w:t xml:space="preserve"> como lo ha sostenido esta Agencia</w:t>
            </w:r>
            <w:r>
              <w:rPr>
                <w:rFonts w:ascii="Verdana" w:eastAsia="Arial" w:hAnsi="Verdana" w:cs="Arial"/>
              </w:rPr>
              <w:t xml:space="preserve"> </w:t>
            </w:r>
            <w:r w:rsidRPr="0051128A">
              <w:rPr>
                <w:rFonts w:ascii="Verdana" w:eastAsia="Arial" w:hAnsi="Verdana" w:cs="Arial"/>
              </w:rPr>
              <w:t>la regla contenida en el parágrafo 3 artículo 5 de la Ley 1150 de 2007 debe aplicarse cuando la garantía de seriedad</w:t>
            </w:r>
            <w:r w:rsidRPr="0051128A">
              <w:rPr>
                <w:rFonts w:ascii="Verdana" w:eastAsia="Arial" w:hAnsi="Verdana" w:cs="Arial"/>
                <w:spacing w:val="-14"/>
              </w:rPr>
              <w:t xml:space="preserve"> </w:t>
            </w:r>
            <w:r w:rsidRPr="0051128A">
              <w:rPr>
                <w:rFonts w:ascii="Verdana" w:eastAsia="Arial" w:hAnsi="Verdana" w:cs="Arial"/>
              </w:rPr>
              <w:t>no</w:t>
            </w:r>
            <w:r w:rsidRPr="0051128A">
              <w:rPr>
                <w:rFonts w:ascii="Verdana" w:eastAsia="Arial" w:hAnsi="Verdana" w:cs="Arial"/>
                <w:spacing w:val="-14"/>
              </w:rPr>
              <w:t xml:space="preserve"> </w:t>
            </w:r>
            <w:r w:rsidRPr="0051128A">
              <w:rPr>
                <w:rFonts w:ascii="Verdana" w:eastAsia="Arial" w:hAnsi="Verdana" w:cs="Arial"/>
              </w:rPr>
              <w:t>se</w:t>
            </w:r>
            <w:r w:rsidRPr="0051128A">
              <w:rPr>
                <w:rFonts w:ascii="Verdana" w:eastAsia="Arial" w:hAnsi="Verdana" w:cs="Arial"/>
                <w:spacing w:val="-14"/>
              </w:rPr>
              <w:t xml:space="preserve"> </w:t>
            </w:r>
            <w:r w:rsidRPr="0051128A">
              <w:rPr>
                <w:rFonts w:ascii="Verdana" w:eastAsia="Arial" w:hAnsi="Verdana" w:cs="Arial"/>
              </w:rPr>
              <w:t>entregó</w:t>
            </w:r>
            <w:r w:rsidRPr="0051128A">
              <w:rPr>
                <w:rFonts w:ascii="Verdana" w:eastAsia="Arial" w:hAnsi="Verdana" w:cs="Arial"/>
                <w:spacing w:val="-14"/>
              </w:rPr>
              <w:t xml:space="preserve"> </w:t>
            </w:r>
            <w:r w:rsidRPr="0051128A">
              <w:rPr>
                <w:rFonts w:ascii="Verdana" w:eastAsia="Arial" w:hAnsi="Verdana" w:cs="Arial"/>
              </w:rPr>
              <w:t>con</w:t>
            </w:r>
            <w:r w:rsidRPr="0051128A">
              <w:rPr>
                <w:rFonts w:ascii="Verdana" w:eastAsia="Arial" w:hAnsi="Verdana" w:cs="Arial"/>
                <w:spacing w:val="-14"/>
              </w:rPr>
              <w:t xml:space="preserve"> </w:t>
            </w:r>
            <w:r w:rsidRPr="0051128A">
              <w:rPr>
                <w:rFonts w:ascii="Verdana" w:eastAsia="Arial" w:hAnsi="Verdana" w:cs="Arial"/>
              </w:rPr>
              <w:t>la</w:t>
            </w:r>
            <w:r w:rsidRPr="0051128A">
              <w:rPr>
                <w:rFonts w:ascii="Verdana" w:eastAsia="Arial" w:hAnsi="Verdana" w:cs="Arial"/>
                <w:spacing w:val="-14"/>
              </w:rPr>
              <w:t xml:space="preserve"> </w:t>
            </w:r>
            <w:r w:rsidRPr="0051128A">
              <w:rPr>
                <w:rFonts w:ascii="Verdana" w:eastAsia="Arial" w:hAnsi="Verdana" w:cs="Arial"/>
              </w:rPr>
              <w:t>presentación</w:t>
            </w:r>
            <w:r w:rsidRPr="0051128A">
              <w:rPr>
                <w:rFonts w:ascii="Verdana" w:eastAsia="Arial" w:hAnsi="Verdana" w:cs="Arial"/>
                <w:spacing w:val="-13"/>
              </w:rPr>
              <w:t xml:space="preserve"> </w:t>
            </w:r>
            <w:r w:rsidRPr="0051128A">
              <w:rPr>
                <w:rFonts w:ascii="Verdana" w:eastAsia="Arial" w:hAnsi="Verdana" w:cs="Arial"/>
              </w:rPr>
              <w:t>de</w:t>
            </w:r>
            <w:r w:rsidRPr="0051128A">
              <w:rPr>
                <w:rFonts w:ascii="Verdana" w:eastAsia="Arial" w:hAnsi="Verdana" w:cs="Arial"/>
                <w:spacing w:val="-13"/>
              </w:rPr>
              <w:t xml:space="preserve"> </w:t>
            </w:r>
            <w:r w:rsidRPr="0051128A">
              <w:rPr>
                <w:rFonts w:ascii="Verdana" w:eastAsia="Arial" w:hAnsi="Verdana" w:cs="Arial"/>
              </w:rPr>
              <w:t>la</w:t>
            </w:r>
            <w:r w:rsidRPr="0051128A">
              <w:rPr>
                <w:rFonts w:ascii="Verdana" w:eastAsia="Arial" w:hAnsi="Verdana" w:cs="Arial"/>
                <w:spacing w:val="-14"/>
              </w:rPr>
              <w:t xml:space="preserve"> </w:t>
            </w:r>
            <w:r w:rsidRPr="0051128A">
              <w:rPr>
                <w:rFonts w:ascii="Verdana" w:eastAsia="Arial" w:hAnsi="Verdana" w:cs="Arial"/>
              </w:rPr>
              <w:t>oferta.</w:t>
            </w:r>
            <w:r w:rsidRPr="0051128A">
              <w:rPr>
                <w:rFonts w:ascii="Verdana" w:eastAsia="Arial" w:hAnsi="Verdana" w:cs="Arial"/>
                <w:spacing w:val="-14"/>
              </w:rPr>
              <w:t xml:space="preserve"> </w:t>
            </w:r>
            <w:r w:rsidRPr="0051128A">
              <w:rPr>
                <w:rFonts w:ascii="Verdana" w:eastAsia="Arial" w:hAnsi="Verdana" w:cs="Arial"/>
              </w:rPr>
              <w:t>Por</w:t>
            </w:r>
            <w:r w:rsidRPr="0051128A">
              <w:rPr>
                <w:rFonts w:ascii="Verdana" w:eastAsia="Arial" w:hAnsi="Verdana" w:cs="Arial"/>
                <w:spacing w:val="-13"/>
              </w:rPr>
              <w:t xml:space="preserve"> </w:t>
            </w:r>
            <w:r w:rsidRPr="0051128A">
              <w:rPr>
                <w:rFonts w:ascii="Verdana" w:eastAsia="Arial" w:hAnsi="Verdana" w:cs="Arial"/>
              </w:rPr>
              <w:t>ello,</w:t>
            </w:r>
            <w:r w:rsidRPr="0051128A">
              <w:rPr>
                <w:rFonts w:ascii="Verdana" w:eastAsia="Arial" w:hAnsi="Verdana" w:cs="Arial"/>
                <w:spacing w:val="-14"/>
              </w:rPr>
              <w:t xml:space="preserve"> </w:t>
            </w:r>
            <w:r w:rsidRPr="0051128A">
              <w:rPr>
                <w:rFonts w:ascii="Verdana" w:eastAsia="Arial" w:hAnsi="Verdana" w:cs="Arial"/>
              </w:rPr>
              <w:t>en</w:t>
            </w:r>
            <w:r w:rsidRPr="0051128A">
              <w:rPr>
                <w:rFonts w:ascii="Verdana" w:eastAsia="Arial" w:hAnsi="Verdana" w:cs="Arial"/>
                <w:spacing w:val="-14"/>
              </w:rPr>
              <w:t xml:space="preserve"> </w:t>
            </w:r>
            <w:r w:rsidRPr="0051128A">
              <w:rPr>
                <w:rFonts w:ascii="Verdana" w:eastAsia="Arial" w:hAnsi="Verdana" w:cs="Arial"/>
              </w:rPr>
              <w:t>principio,</w:t>
            </w:r>
            <w:r w:rsidRPr="0051128A">
              <w:rPr>
                <w:rFonts w:ascii="Verdana" w:eastAsia="Arial" w:hAnsi="Verdana" w:cs="Arial"/>
                <w:spacing w:val="-14"/>
              </w:rPr>
              <w:t xml:space="preserve"> </w:t>
            </w:r>
            <w:r w:rsidRPr="0051128A">
              <w:rPr>
                <w:rFonts w:ascii="Verdana" w:eastAsia="Arial" w:hAnsi="Verdana" w:cs="Arial"/>
              </w:rPr>
              <w:t>se</w:t>
            </w:r>
            <w:r w:rsidRPr="0051128A">
              <w:rPr>
                <w:rFonts w:ascii="Verdana" w:eastAsia="Arial" w:hAnsi="Verdana" w:cs="Arial"/>
                <w:spacing w:val="-14"/>
              </w:rPr>
              <w:t xml:space="preserve"> </w:t>
            </w:r>
            <w:r w:rsidRPr="0051128A">
              <w:rPr>
                <w:rFonts w:ascii="Verdana" w:eastAsia="Arial" w:hAnsi="Verdana" w:cs="Arial"/>
              </w:rPr>
              <w:t>podrían corregir los errores de la garantía, siempre y cuando estos se pretendan corregir, modificar o enmendar y no se enmarquen en el supuesto de no presentación de la garantía</w:t>
            </w:r>
            <w:r w:rsidRPr="0051128A">
              <w:rPr>
                <w:rFonts w:ascii="Verdana" w:eastAsia="Arial" w:hAnsi="Verdana" w:cs="Arial"/>
                <w:spacing w:val="-16"/>
              </w:rPr>
              <w:t xml:space="preserve"> </w:t>
            </w:r>
            <w:r w:rsidRPr="0051128A">
              <w:rPr>
                <w:rFonts w:ascii="Verdana" w:eastAsia="Arial" w:hAnsi="Verdana" w:cs="Arial"/>
              </w:rPr>
              <w:t>de</w:t>
            </w:r>
            <w:r w:rsidRPr="0051128A">
              <w:rPr>
                <w:rFonts w:ascii="Verdana" w:eastAsia="Arial" w:hAnsi="Verdana" w:cs="Arial"/>
                <w:spacing w:val="-15"/>
              </w:rPr>
              <w:t xml:space="preserve"> </w:t>
            </w:r>
            <w:r w:rsidRPr="0051128A">
              <w:rPr>
                <w:rFonts w:ascii="Verdana" w:eastAsia="Arial" w:hAnsi="Verdana" w:cs="Arial"/>
              </w:rPr>
              <w:t>seriedad</w:t>
            </w:r>
            <w:r w:rsidRPr="0051128A">
              <w:rPr>
                <w:rFonts w:ascii="Verdana" w:eastAsia="Arial" w:hAnsi="Verdana" w:cs="Arial"/>
                <w:spacing w:val="-15"/>
              </w:rPr>
              <w:t xml:space="preserve"> </w:t>
            </w:r>
            <w:r w:rsidRPr="0051128A">
              <w:rPr>
                <w:rFonts w:ascii="Verdana" w:eastAsia="Arial" w:hAnsi="Verdana" w:cs="Arial"/>
              </w:rPr>
              <w:t>junto</w:t>
            </w:r>
            <w:r w:rsidRPr="0051128A">
              <w:rPr>
                <w:rFonts w:ascii="Verdana" w:eastAsia="Arial" w:hAnsi="Verdana" w:cs="Arial"/>
                <w:spacing w:val="-15"/>
              </w:rPr>
              <w:t xml:space="preserve"> </w:t>
            </w:r>
            <w:r w:rsidRPr="0051128A">
              <w:rPr>
                <w:rFonts w:ascii="Verdana" w:eastAsia="Arial" w:hAnsi="Verdana" w:cs="Arial"/>
              </w:rPr>
              <w:t>con</w:t>
            </w:r>
            <w:r w:rsidRPr="0051128A">
              <w:rPr>
                <w:rFonts w:ascii="Verdana" w:eastAsia="Arial" w:hAnsi="Verdana" w:cs="Arial"/>
                <w:spacing w:val="-15"/>
              </w:rPr>
              <w:t xml:space="preserve"> </w:t>
            </w:r>
            <w:r w:rsidRPr="0051128A">
              <w:rPr>
                <w:rFonts w:ascii="Verdana" w:eastAsia="Arial" w:hAnsi="Verdana" w:cs="Arial"/>
              </w:rPr>
              <w:t>la</w:t>
            </w:r>
            <w:r w:rsidRPr="0051128A">
              <w:rPr>
                <w:rFonts w:ascii="Verdana" w:eastAsia="Arial" w:hAnsi="Verdana" w:cs="Arial"/>
                <w:spacing w:val="-16"/>
              </w:rPr>
              <w:t xml:space="preserve"> </w:t>
            </w:r>
            <w:r w:rsidRPr="0051128A">
              <w:rPr>
                <w:rFonts w:ascii="Verdana" w:eastAsia="Arial" w:hAnsi="Verdana" w:cs="Arial"/>
              </w:rPr>
              <w:t>oferta,</w:t>
            </w:r>
            <w:r w:rsidRPr="0051128A">
              <w:rPr>
                <w:rFonts w:ascii="Verdana" w:eastAsia="Arial" w:hAnsi="Verdana" w:cs="Arial"/>
                <w:spacing w:val="-15"/>
              </w:rPr>
              <w:t xml:space="preserve"> </w:t>
            </w:r>
            <w:r w:rsidRPr="0051128A">
              <w:rPr>
                <w:rFonts w:ascii="Verdana" w:eastAsia="Arial" w:hAnsi="Verdana" w:cs="Arial"/>
              </w:rPr>
              <w:t>por</w:t>
            </w:r>
            <w:r w:rsidRPr="0051128A">
              <w:rPr>
                <w:rFonts w:ascii="Verdana" w:eastAsia="Arial" w:hAnsi="Verdana" w:cs="Arial"/>
                <w:spacing w:val="-15"/>
              </w:rPr>
              <w:t xml:space="preserve"> </w:t>
            </w:r>
            <w:r w:rsidRPr="0051128A">
              <w:rPr>
                <w:rFonts w:ascii="Verdana" w:eastAsia="Arial" w:hAnsi="Verdana" w:cs="Arial"/>
              </w:rPr>
              <w:t>lo</w:t>
            </w:r>
            <w:r w:rsidRPr="0051128A">
              <w:rPr>
                <w:rFonts w:ascii="Verdana" w:eastAsia="Arial" w:hAnsi="Verdana" w:cs="Arial"/>
                <w:spacing w:val="-15"/>
              </w:rPr>
              <w:t xml:space="preserve"> </w:t>
            </w:r>
            <w:r w:rsidRPr="0051128A">
              <w:rPr>
                <w:rFonts w:ascii="Verdana" w:eastAsia="Arial" w:hAnsi="Verdana" w:cs="Arial"/>
              </w:rPr>
              <w:t>que</w:t>
            </w:r>
            <w:r w:rsidRPr="0051128A">
              <w:rPr>
                <w:rFonts w:ascii="Verdana" w:eastAsia="Arial" w:hAnsi="Verdana" w:cs="Arial"/>
                <w:spacing w:val="-15"/>
              </w:rPr>
              <w:t xml:space="preserve"> </w:t>
            </w:r>
            <w:r w:rsidRPr="0051128A">
              <w:rPr>
                <w:rFonts w:ascii="Verdana" w:eastAsia="Arial" w:hAnsi="Verdana" w:cs="Arial"/>
              </w:rPr>
              <w:t>es</w:t>
            </w:r>
            <w:r w:rsidRPr="0051128A">
              <w:rPr>
                <w:rFonts w:ascii="Verdana" w:eastAsia="Arial" w:hAnsi="Verdana" w:cs="Arial"/>
                <w:spacing w:val="-16"/>
              </w:rPr>
              <w:t xml:space="preserve"> </w:t>
            </w:r>
            <w:r w:rsidRPr="0051128A">
              <w:rPr>
                <w:rFonts w:ascii="Verdana" w:eastAsia="Arial" w:hAnsi="Verdana" w:cs="Arial"/>
              </w:rPr>
              <w:t>posible</w:t>
            </w:r>
            <w:r w:rsidRPr="0051128A">
              <w:rPr>
                <w:rFonts w:ascii="Verdana" w:eastAsia="Arial" w:hAnsi="Verdana" w:cs="Arial"/>
                <w:spacing w:val="-15"/>
              </w:rPr>
              <w:t xml:space="preserve"> </w:t>
            </w:r>
            <w:r w:rsidRPr="0051128A">
              <w:rPr>
                <w:rFonts w:ascii="Verdana" w:eastAsia="Arial" w:hAnsi="Verdana" w:cs="Arial"/>
              </w:rPr>
              <w:t>enmendar</w:t>
            </w:r>
            <w:r w:rsidRPr="0051128A">
              <w:rPr>
                <w:rFonts w:ascii="Verdana" w:eastAsia="Arial" w:hAnsi="Verdana" w:cs="Arial"/>
                <w:spacing w:val="-15"/>
              </w:rPr>
              <w:t xml:space="preserve"> </w:t>
            </w:r>
            <w:r w:rsidRPr="0051128A">
              <w:rPr>
                <w:rFonts w:ascii="Verdana" w:eastAsia="Arial" w:hAnsi="Verdana" w:cs="Arial"/>
              </w:rPr>
              <w:t>ciertas</w:t>
            </w:r>
            <w:r w:rsidRPr="0051128A">
              <w:rPr>
                <w:rFonts w:ascii="Verdana" w:eastAsia="Arial" w:hAnsi="Verdana" w:cs="Arial"/>
                <w:spacing w:val="-15"/>
              </w:rPr>
              <w:t xml:space="preserve"> </w:t>
            </w:r>
            <w:r w:rsidRPr="0051128A">
              <w:rPr>
                <w:rFonts w:ascii="Verdana" w:eastAsia="Arial" w:hAnsi="Verdana" w:cs="Arial"/>
              </w:rPr>
              <w:t>falencias, tal como se explicará</w:t>
            </w:r>
            <w:r w:rsidRPr="0051128A">
              <w:rPr>
                <w:rFonts w:ascii="Verdana" w:eastAsia="Arial" w:hAnsi="Verdana" w:cs="Arial"/>
                <w:spacing w:val="-5"/>
              </w:rPr>
              <w:t xml:space="preserve"> </w:t>
            </w:r>
            <w:r w:rsidRPr="0051128A">
              <w:rPr>
                <w:rFonts w:ascii="Verdana" w:eastAsia="Arial" w:hAnsi="Verdana" w:cs="Arial"/>
              </w:rPr>
              <w:t>enseguida.</w:t>
            </w:r>
          </w:p>
          <w:p w14:paraId="7F1F13E8" w14:textId="77777777" w:rsidR="00E90365" w:rsidRPr="0051128A" w:rsidRDefault="00E90365" w:rsidP="003F0231">
            <w:pPr>
              <w:widowControl w:val="0"/>
              <w:autoSpaceDE w:val="0"/>
              <w:autoSpaceDN w:val="0"/>
              <w:spacing w:after="120" w:line="276" w:lineRule="auto"/>
              <w:ind w:firstLine="709"/>
              <w:jc w:val="both"/>
              <w:rPr>
                <w:rFonts w:ascii="Verdana" w:eastAsia="Arial" w:hAnsi="Verdana" w:cs="Arial"/>
              </w:rPr>
            </w:pPr>
            <w:r w:rsidRPr="0051128A">
              <w:rPr>
                <w:rFonts w:ascii="Verdana" w:eastAsia="Arial" w:hAnsi="Verdana" w:cs="Arial"/>
              </w:rPr>
              <w:t>En</w:t>
            </w:r>
            <w:r w:rsidRPr="0051128A">
              <w:rPr>
                <w:rFonts w:ascii="Verdana" w:eastAsia="Arial" w:hAnsi="Verdana" w:cs="Arial"/>
                <w:spacing w:val="-15"/>
              </w:rPr>
              <w:t xml:space="preserve"> </w:t>
            </w:r>
            <w:r w:rsidRPr="0051128A">
              <w:rPr>
                <w:rFonts w:ascii="Verdana" w:eastAsia="Arial" w:hAnsi="Verdana" w:cs="Arial"/>
              </w:rPr>
              <w:t>primer</w:t>
            </w:r>
            <w:r w:rsidRPr="0051128A">
              <w:rPr>
                <w:rFonts w:ascii="Verdana" w:eastAsia="Arial" w:hAnsi="Verdana" w:cs="Arial"/>
                <w:spacing w:val="-14"/>
              </w:rPr>
              <w:t xml:space="preserve"> </w:t>
            </w:r>
            <w:r w:rsidRPr="0051128A">
              <w:rPr>
                <w:rFonts w:ascii="Verdana" w:eastAsia="Arial" w:hAnsi="Verdana" w:cs="Arial"/>
              </w:rPr>
              <w:t>lugar,</w:t>
            </w:r>
            <w:r w:rsidRPr="0051128A">
              <w:rPr>
                <w:rFonts w:ascii="Verdana" w:eastAsia="Arial" w:hAnsi="Verdana" w:cs="Arial"/>
                <w:spacing w:val="-14"/>
              </w:rPr>
              <w:t xml:space="preserve"> </w:t>
            </w:r>
            <w:r w:rsidRPr="0051128A">
              <w:rPr>
                <w:rFonts w:ascii="Verdana" w:eastAsia="Arial" w:hAnsi="Verdana" w:cs="Arial"/>
              </w:rPr>
              <w:t>de</w:t>
            </w:r>
            <w:r w:rsidRPr="0051128A">
              <w:rPr>
                <w:rFonts w:ascii="Verdana" w:eastAsia="Arial" w:hAnsi="Verdana" w:cs="Arial"/>
                <w:spacing w:val="-15"/>
              </w:rPr>
              <w:t xml:space="preserve"> </w:t>
            </w:r>
            <w:r w:rsidRPr="0051128A">
              <w:rPr>
                <w:rFonts w:ascii="Verdana" w:eastAsia="Arial" w:hAnsi="Verdana" w:cs="Arial"/>
              </w:rPr>
              <w:t>una</w:t>
            </w:r>
            <w:r w:rsidRPr="0051128A">
              <w:rPr>
                <w:rFonts w:ascii="Verdana" w:eastAsia="Arial" w:hAnsi="Verdana" w:cs="Arial"/>
                <w:spacing w:val="-15"/>
              </w:rPr>
              <w:t xml:space="preserve"> </w:t>
            </w:r>
            <w:r w:rsidRPr="0051128A">
              <w:rPr>
                <w:rFonts w:ascii="Verdana" w:eastAsia="Arial" w:hAnsi="Verdana" w:cs="Arial"/>
              </w:rPr>
              <w:t>lectura</w:t>
            </w:r>
            <w:r w:rsidRPr="0051128A">
              <w:rPr>
                <w:rFonts w:ascii="Verdana" w:eastAsia="Arial" w:hAnsi="Verdana" w:cs="Arial"/>
                <w:spacing w:val="-14"/>
              </w:rPr>
              <w:t xml:space="preserve"> </w:t>
            </w:r>
            <w:r w:rsidRPr="0051128A">
              <w:rPr>
                <w:rFonts w:ascii="Verdana" w:eastAsia="Arial" w:hAnsi="Verdana" w:cs="Arial"/>
              </w:rPr>
              <w:t>literal</w:t>
            </w:r>
            <w:r w:rsidRPr="0051128A">
              <w:rPr>
                <w:rFonts w:ascii="Verdana" w:eastAsia="Arial" w:hAnsi="Verdana" w:cs="Arial"/>
                <w:spacing w:val="-14"/>
              </w:rPr>
              <w:t xml:space="preserve"> </w:t>
            </w:r>
            <w:r w:rsidRPr="0051128A">
              <w:rPr>
                <w:rFonts w:ascii="Verdana" w:eastAsia="Arial" w:hAnsi="Verdana" w:cs="Arial"/>
              </w:rPr>
              <w:t>del</w:t>
            </w:r>
            <w:r w:rsidRPr="0051128A">
              <w:rPr>
                <w:rFonts w:ascii="Verdana" w:eastAsia="Arial" w:hAnsi="Verdana" w:cs="Arial"/>
                <w:spacing w:val="-15"/>
              </w:rPr>
              <w:t xml:space="preserve"> </w:t>
            </w:r>
            <w:r w:rsidRPr="0051128A">
              <w:rPr>
                <w:rFonts w:ascii="Verdana" w:eastAsia="Arial" w:hAnsi="Verdana" w:cs="Arial"/>
              </w:rPr>
              <w:t>parágrafo</w:t>
            </w:r>
            <w:r w:rsidRPr="0051128A">
              <w:rPr>
                <w:rFonts w:ascii="Verdana" w:eastAsia="Arial" w:hAnsi="Verdana" w:cs="Arial"/>
                <w:spacing w:val="-14"/>
              </w:rPr>
              <w:t xml:space="preserve"> </w:t>
            </w:r>
            <w:r w:rsidRPr="0051128A">
              <w:rPr>
                <w:rFonts w:ascii="Verdana" w:eastAsia="Arial" w:hAnsi="Verdana" w:cs="Arial"/>
              </w:rPr>
              <w:t>3</w:t>
            </w:r>
            <w:r w:rsidRPr="0051128A">
              <w:rPr>
                <w:rFonts w:ascii="Verdana" w:eastAsia="Arial" w:hAnsi="Verdana" w:cs="Arial"/>
                <w:spacing w:val="-15"/>
              </w:rPr>
              <w:t xml:space="preserve"> </w:t>
            </w:r>
            <w:r w:rsidRPr="0051128A">
              <w:rPr>
                <w:rFonts w:ascii="Verdana" w:eastAsia="Arial" w:hAnsi="Verdana" w:cs="Arial"/>
              </w:rPr>
              <w:t>del</w:t>
            </w:r>
            <w:r w:rsidRPr="0051128A">
              <w:rPr>
                <w:rFonts w:ascii="Verdana" w:eastAsia="Arial" w:hAnsi="Verdana" w:cs="Arial"/>
                <w:spacing w:val="-15"/>
              </w:rPr>
              <w:t xml:space="preserve"> </w:t>
            </w:r>
            <w:r w:rsidRPr="0051128A">
              <w:rPr>
                <w:rFonts w:ascii="Verdana" w:eastAsia="Arial" w:hAnsi="Verdana" w:cs="Arial"/>
              </w:rPr>
              <w:t>artículo</w:t>
            </w:r>
            <w:r w:rsidRPr="0051128A">
              <w:rPr>
                <w:rFonts w:ascii="Verdana" w:eastAsia="Arial" w:hAnsi="Verdana" w:cs="Arial"/>
                <w:spacing w:val="-14"/>
              </w:rPr>
              <w:t xml:space="preserve"> </w:t>
            </w:r>
            <w:r w:rsidRPr="0051128A">
              <w:rPr>
                <w:rFonts w:ascii="Verdana" w:eastAsia="Arial" w:hAnsi="Verdana" w:cs="Arial"/>
              </w:rPr>
              <w:t>5</w:t>
            </w:r>
            <w:r w:rsidRPr="0051128A">
              <w:rPr>
                <w:rFonts w:ascii="Verdana" w:eastAsia="Arial" w:hAnsi="Verdana" w:cs="Arial"/>
                <w:spacing w:val="-15"/>
              </w:rPr>
              <w:t xml:space="preserve"> </w:t>
            </w:r>
            <w:r w:rsidRPr="0051128A">
              <w:rPr>
                <w:rFonts w:ascii="Verdana" w:eastAsia="Arial" w:hAnsi="Verdana" w:cs="Arial"/>
              </w:rPr>
              <w:t>de</w:t>
            </w:r>
            <w:r w:rsidRPr="0051128A">
              <w:rPr>
                <w:rFonts w:ascii="Verdana" w:eastAsia="Arial" w:hAnsi="Verdana" w:cs="Arial"/>
                <w:spacing w:val="-16"/>
              </w:rPr>
              <w:t xml:space="preserve"> </w:t>
            </w:r>
            <w:r w:rsidRPr="0051128A">
              <w:rPr>
                <w:rFonts w:ascii="Verdana" w:eastAsia="Arial" w:hAnsi="Verdana" w:cs="Arial"/>
              </w:rPr>
              <w:t>la</w:t>
            </w:r>
            <w:r w:rsidRPr="0051128A">
              <w:rPr>
                <w:rFonts w:ascii="Verdana" w:eastAsia="Arial" w:hAnsi="Verdana" w:cs="Arial"/>
                <w:spacing w:val="-15"/>
              </w:rPr>
              <w:t xml:space="preserve"> </w:t>
            </w:r>
            <w:r w:rsidRPr="0051128A">
              <w:rPr>
                <w:rFonts w:ascii="Verdana" w:eastAsia="Arial" w:hAnsi="Verdana" w:cs="Arial"/>
              </w:rPr>
              <w:t>Ley</w:t>
            </w:r>
            <w:r w:rsidRPr="0051128A">
              <w:rPr>
                <w:rFonts w:ascii="Verdana" w:eastAsia="Arial" w:hAnsi="Verdana" w:cs="Arial"/>
                <w:spacing w:val="-15"/>
              </w:rPr>
              <w:t xml:space="preserve"> </w:t>
            </w:r>
            <w:r w:rsidRPr="0051128A">
              <w:rPr>
                <w:rFonts w:ascii="Verdana" w:eastAsia="Arial" w:hAnsi="Verdana" w:cs="Arial"/>
              </w:rPr>
              <w:t xml:space="preserve">1150 de 2007, se evidencia que el legislador previó que lo insubsanable es </w:t>
            </w:r>
            <w:r w:rsidRPr="0051128A">
              <w:rPr>
                <w:rFonts w:ascii="Verdana" w:eastAsia="Arial" w:hAnsi="Verdana" w:cs="Arial"/>
                <w:i/>
              </w:rPr>
              <w:t>no aportar la garantía,</w:t>
            </w:r>
            <w:r w:rsidRPr="0051128A">
              <w:rPr>
                <w:rFonts w:ascii="Verdana" w:eastAsia="Arial" w:hAnsi="Verdana" w:cs="Arial"/>
                <w:i/>
                <w:spacing w:val="-8"/>
              </w:rPr>
              <w:t xml:space="preserve"> </w:t>
            </w:r>
            <w:r w:rsidRPr="0051128A">
              <w:rPr>
                <w:rFonts w:ascii="Verdana" w:eastAsia="Arial" w:hAnsi="Verdana" w:cs="Arial"/>
              </w:rPr>
              <w:t>más</w:t>
            </w:r>
            <w:r w:rsidRPr="0051128A">
              <w:rPr>
                <w:rFonts w:ascii="Verdana" w:eastAsia="Arial" w:hAnsi="Verdana" w:cs="Arial"/>
                <w:spacing w:val="-8"/>
              </w:rPr>
              <w:t xml:space="preserve"> </w:t>
            </w:r>
            <w:r w:rsidRPr="0051128A">
              <w:rPr>
                <w:rFonts w:ascii="Verdana" w:eastAsia="Arial" w:hAnsi="Verdana" w:cs="Arial"/>
              </w:rPr>
              <w:t>no</w:t>
            </w:r>
            <w:r w:rsidRPr="0051128A">
              <w:rPr>
                <w:rFonts w:ascii="Verdana" w:eastAsia="Arial" w:hAnsi="Verdana" w:cs="Arial"/>
                <w:spacing w:val="-8"/>
              </w:rPr>
              <w:t xml:space="preserve"> </w:t>
            </w:r>
            <w:r w:rsidRPr="0051128A">
              <w:rPr>
                <w:rFonts w:ascii="Verdana" w:eastAsia="Arial" w:hAnsi="Verdana" w:cs="Arial"/>
              </w:rPr>
              <w:t>se</w:t>
            </w:r>
            <w:r w:rsidRPr="0051128A">
              <w:rPr>
                <w:rFonts w:ascii="Verdana" w:eastAsia="Arial" w:hAnsi="Verdana" w:cs="Arial"/>
                <w:spacing w:val="-7"/>
              </w:rPr>
              <w:t xml:space="preserve"> </w:t>
            </w:r>
            <w:r w:rsidRPr="0051128A">
              <w:rPr>
                <w:rFonts w:ascii="Verdana" w:eastAsia="Arial" w:hAnsi="Verdana" w:cs="Arial"/>
              </w:rPr>
              <w:t>pronunció</w:t>
            </w:r>
            <w:r w:rsidRPr="0051128A">
              <w:rPr>
                <w:rFonts w:ascii="Verdana" w:eastAsia="Arial" w:hAnsi="Verdana" w:cs="Arial"/>
                <w:spacing w:val="-8"/>
              </w:rPr>
              <w:t xml:space="preserve"> </w:t>
            </w:r>
            <w:r w:rsidRPr="0051128A">
              <w:rPr>
                <w:rFonts w:ascii="Verdana" w:eastAsia="Arial" w:hAnsi="Verdana" w:cs="Arial"/>
              </w:rPr>
              <w:t>sobre</w:t>
            </w:r>
            <w:r w:rsidRPr="0051128A">
              <w:rPr>
                <w:rFonts w:ascii="Verdana" w:eastAsia="Arial" w:hAnsi="Verdana" w:cs="Arial"/>
                <w:spacing w:val="-8"/>
              </w:rPr>
              <w:t xml:space="preserve"> </w:t>
            </w:r>
            <w:r w:rsidRPr="0051128A">
              <w:rPr>
                <w:rFonts w:ascii="Verdana" w:eastAsia="Arial" w:hAnsi="Verdana" w:cs="Arial"/>
              </w:rPr>
              <w:t>los</w:t>
            </w:r>
            <w:r w:rsidRPr="0051128A">
              <w:rPr>
                <w:rFonts w:ascii="Verdana" w:eastAsia="Arial" w:hAnsi="Verdana" w:cs="Arial"/>
                <w:spacing w:val="-7"/>
              </w:rPr>
              <w:t xml:space="preserve"> </w:t>
            </w:r>
            <w:r w:rsidRPr="0051128A">
              <w:rPr>
                <w:rFonts w:ascii="Verdana" w:eastAsia="Arial" w:hAnsi="Verdana" w:cs="Arial"/>
              </w:rPr>
              <w:t>casos</w:t>
            </w:r>
            <w:r w:rsidRPr="0051128A">
              <w:rPr>
                <w:rFonts w:ascii="Verdana" w:eastAsia="Arial" w:hAnsi="Verdana" w:cs="Arial"/>
                <w:spacing w:val="-8"/>
              </w:rPr>
              <w:t xml:space="preserve"> </w:t>
            </w:r>
            <w:r w:rsidRPr="0051128A">
              <w:rPr>
                <w:rFonts w:ascii="Verdana" w:eastAsia="Arial" w:hAnsi="Verdana" w:cs="Arial"/>
              </w:rPr>
              <w:t>en</w:t>
            </w:r>
            <w:r w:rsidRPr="0051128A">
              <w:rPr>
                <w:rFonts w:ascii="Verdana" w:eastAsia="Arial" w:hAnsi="Verdana" w:cs="Arial"/>
                <w:spacing w:val="-8"/>
              </w:rPr>
              <w:t xml:space="preserve"> </w:t>
            </w:r>
            <w:r w:rsidRPr="0051128A">
              <w:rPr>
                <w:rFonts w:ascii="Verdana" w:eastAsia="Arial" w:hAnsi="Verdana" w:cs="Arial"/>
              </w:rPr>
              <w:t>los</w:t>
            </w:r>
            <w:r w:rsidRPr="0051128A">
              <w:rPr>
                <w:rFonts w:ascii="Verdana" w:eastAsia="Arial" w:hAnsi="Verdana" w:cs="Arial"/>
                <w:spacing w:val="-7"/>
              </w:rPr>
              <w:t xml:space="preserve"> </w:t>
            </w:r>
            <w:r w:rsidRPr="0051128A">
              <w:rPr>
                <w:rFonts w:ascii="Verdana" w:eastAsia="Arial" w:hAnsi="Verdana" w:cs="Arial"/>
              </w:rPr>
              <w:t>que</w:t>
            </w:r>
            <w:r w:rsidRPr="0051128A">
              <w:rPr>
                <w:rFonts w:ascii="Verdana" w:eastAsia="Arial" w:hAnsi="Verdana" w:cs="Arial"/>
                <w:spacing w:val="-8"/>
              </w:rPr>
              <w:t xml:space="preserve"> </w:t>
            </w:r>
            <w:r w:rsidRPr="0051128A">
              <w:rPr>
                <w:rFonts w:ascii="Verdana" w:eastAsia="Arial" w:hAnsi="Verdana" w:cs="Arial"/>
              </w:rPr>
              <w:t>se</w:t>
            </w:r>
            <w:r w:rsidRPr="0051128A">
              <w:rPr>
                <w:rFonts w:ascii="Verdana" w:eastAsia="Arial" w:hAnsi="Verdana" w:cs="Arial"/>
                <w:spacing w:val="-8"/>
              </w:rPr>
              <w:t xml:space="preserve"> </w:t>
            </w:r>
            <w:r w:rsidRPr="0051128A">
              <w:rPr>
                <w:rFonts w:ascii="Verdana" w:eastAsia="Arial" w:hAnsi="Verdana" w:cs="Arial"/>
              </w:rPr>
              <w:t>presenta</w:t>
            </w:r>
            <w:r w:rsidRPr="0051128A">
              <w:rPr>
                <w:rFonts w:ascii="Verdana" w:eastAsia="Arial" w:hAnsi="Verdana" w:cs="Arial"/>
                <w:spacing w:val="-8"/>
              </w:rPr>
              <w:t xml:space="preserve"> </w:t>
            </w:r>
            <w:r w:rsidRPr="0051128A">
              <w:rPr>
                <w:rFonts w:ascii="Verdana" w:eastAsia="Arial" w:hAnsi="Verdana" w:cs="Arial"/>
              </w:rPr>
              <w:t>una</w:t>
            </w:r>
            <w:r w:rsidRPr="0051128A">
              <w:rPr>
                <w:rFonts w:ascii="Verdana" w:eastAsia="Arial" w:hAnsi="Verdana" w:cs="Arial"/>
                <w:spacing w:val="-7"/>
              </w:rPr>
              <w:t xml:space="preserve"> </w:t>
            </w:r>
            <w:r w:rsidRPr="0051128A">
              <w:rPr>
                <w:rFonts w:ascii="Verdana" w:eastAsia="Arial" w:hAnsi="Verdana" w:cs="Arial"/>
              </w:rPr>
              <w:t>garantía</w:t>
            </w:r>
            <w:r w:rsidRPr="0051128A">
              <w:rPr>
                <w:rFonts w:ascii="Verdana" w:eastAsia="Arial" w:hAnsi="Verdana" w:cs="Arial"/>
                <w:spacing w:val="-8"/>
              </w:rPr>
              <w:t xml:space="preserve"> </w:t>
            </w:r>
            <w:r w:rsidRPr="0051128A">
              <w:rPr>
                <w:rFonts w:ascii="Verdana" w:eastAsia="Arial" w:hAnsi="Verdana" w:cs="Arial"/>
              </w:rPr>
              <w:t>que evidencia ciertas falencias como, por ejemplo, un error en el valor asegurado o en la vigencia de los</w:t>
            </w:r>
            <w:r w:rsidRPr="0051128A">
              <w:rPr>
                <w:rFonts w:ascii="Verdana" w:eastAsia="Arial" w:hAnsi="Verdana" w:cs="Arial"/>
                <w:spacing w:val="-4"/>
              </w:rPr>
              <w:t xml:space="preserve"> </w:t>
            </w:r>
            <w:r w:rsidRPr="0051128A">
              <w:rPr>
                <w:rFonts w:ascii="Verdana" w:eastAsia="Arial" w:hAnsi="Verdana" w:cs="Arial"/>
              </w:rPr>
              <w:t>amparos.</w:t>
            </w:r>
          </w:p>
          <w:p w14:paraId="7E8E9658" w14:textId="77777777" w:rsidR="00E90365" w:rsidRPr="0051128A" w:rsidRDefault="00E90365" w:rsidP="003F0231">
            <w:pPr>
              <w:widowControl w:val="0"/>
              <w:autoSpaceDE w:val="0"/>
              <w:autoSpaceDN w:val="0"/>
              <w:spacing w:after="120" w:line="276" w:lineRule="auto"/>
              <w:ind w:firstLine="708"/>
              <w:jc w:val="both"/>
              <w:rPr>
                <w:rFonts w:ascii="Verdana" w:eastAsia="Arial" w:hAnsi="Verdana" w:cs="Arial"/>
              </w:rPr>
            </w:pPr>
            <w:r w:rsidRPr="0051128A">
              <w:rPr>
                <w:rFonts w:ascii="Verdana" w:eastAsia="Arial" w:hAnsi="Verdana" w:cs="Arial"/>
              </w:rPr>
              <w:t>Para</w:t>
            </w:r>
            <w:r w:rsidRPr="0051128A">
              <w:rPr>
                <w:rFonts w:ascii="Verdana" w:eastAsia="Arial" w:hAnsi="Verdana" w:cs="Arial"/>
                <w:spacing w:val="-14"/>
              </w:rPr>
              <w:t xml:space="preserve"> </w:t>
            </w:r>
            <w:r w:rsidRPr="0051128A">
              <w:rPr>
                <w:rFonts w:ascii="Verdana" w:eastAsia="Arial" w:hAnsi="Verdana" w:cs="Arial"/>
              </w:rPr>
              <w:t>esto</w:t>
            </w:r>
            <w:r w:rsidRPr="0051128A">
              <w:rPr>
                <w:rFonts w:ascii="Verdana" w:eastAsia="Arial" w:hAnsi="Verdana" w:cs="Arial"/>
                <w:spacing w:val="-14"/>
              </w:rPr>
              <w:t xml:space="preserve"> </w:t>
            </w:r>
            <w:r w:rsidRPr="0051128A">
              <w:rPr>
                <w:rFonts w:ascii="Verdana" w:eastAsia="Arial" w:hAnsi="Verdana" w:cs="Arial"/>
              </w:rPr>
              <w:t>es</w:t>
            </w:r>
            <w:r w:rsidRPr="0051128A">
              <w:rPr>
                <w:rFonts w:ascii="Verdana" w:eastAsia="Arial" w:hAnsi="Verdana" w:cs="Arial"/>
                <w:spacing w:val="-14"/>
              </w:rPr>
              <w:t xml:space="preserve"> </w:t>
            </w:r>
            <w:r w:rsidRPr="0051128A">
              <w:rPr>
                <w:rFonts w:ascii="Verdana" w:eastAsia="Arial" w:hAnsi="Verdana" w:cs="Arial"/>
              </w:rPr>
              <w:t>necesario</w:t>
            </w:r>
            <w:r w:rsidRPr="0051128A">
              <w:rPr>
                <w:rFonts w:ascii="Verdana" w:eastAsia="Arial" w:hAnsi="Verdana" w:cs="Arial"/>
                <w:spacing w:val="-14"/>
              </w:rPr>
              <w:t xml:space="preserve"> </w:t>
            </w:r>
            <w:r w:rsidRPr="0051128A">
              <w:rPr>
                <w:rFonts w:ascii="Verdana" w:eastAsia="Arial" w:hAnsi="Verdana" w:cs="Arial"/>
              </w:rPr>
              <w:t>recordar</w:t>
            </w:r>
            <w:r w:rsidRPr="0051128A">
              <w:rPr>
                <w:rFonts w:ascii="Verdana" w:eastAsia="Arial" w:hAnsi="Verdana" w:cs="Arial"/>
                <w:spacing w:val="-14"/>
              </w:rPr>
              <w:t xml:space="preserve"> </w:t>
            </w:r>
            <w:r w:rsidRPr="0051128A">
              <w:rPr>
                <w:rFonts w:ascii="Verdana" w:eastAsia="Arial" w:hAnsi="Verdana" w:cs="Arial"/>
              </w:rPr>
              <w:t>que</w:t>
            </w:r>
            <w:r w:rsidRPr="0051128A">
              <w:rPr>
                <w:rFonts w:ascii="Verdana" w:eastAsia="Arial" w:hAnsi="Verdana" w:cs="Arial"/>
                <w:spacing w:val="-14"/>
              </w:rPr>
              <w:t xml:space="preserve"> </w:t>
            </w:r>
            <w:r w:rsidRPr="0051128A">
              <w:rPr>
                <w:rFonts w:ascii="Verdana" w:eastAsia="Arial" w:hAnsi="Verdana" w:cs="Arial"/>
              </w:rPr>
              <w:t>de</w:t>
            </w:r>
            <w:r w:rsidRPr="0051128A">
              <w:rPr>
                <w:rFonts w:ascii="Verdana" w:eastAsia="Arial" w:hAnsi="Verdana" w:cs="Arial"/>
                <w:spacing w:val="-14"/>
              </w:rPr>
              <w:t xml:space="preserve"> </w:t>
            </w:r>
            <w:r w:rsidRPr="0051128A">
              <w:rPr>
                <w:rFonts w:ascii="Verdana" w:eastAsia="Arial" w:hAnsi="Verdana" w:cs="Arial"/>
              </w:rPr>
              <w:t>conformidad</w:t>
            </w:r>
            <w:r w:rsidRPr="0051128A">
              <w:rPr>
                <w:rFonts w:ascii="Verdana" w:eastAsia="Arial" w:hAnsi="Verdana" w:cs="Arial"/>
                <w:spacing w:val="-14"/>
              </w:rPr>
              <w:t xml:space="preserve"> </w:t>
            </w:r>
            <w:r w:rsidRPr="0051128A">
              <w:rPr>
                <w:rFonts w:ascii="Verdana" w:eastAsia="Arial" w:hAnsi="Verdana" w:cs="Arial"/>
              </w:rPr>
              <w:t>con</w:t>
            </w:r>
            <w:r w:rsidRPr="0051128A">
              <w:rPr>
                <w:rFonts w:ascii="Verdana" w:eastAsia="Arial" w:hAnsi="Verdana" w:cs="Arial"/>
                <w:spacing w:val="-13"/>
              </w:rPr>
              <w:t xml:space="preserve"> </w:t>
            </w:r>
            <w:r w:rsidRPr="0051128A">
              <w:rPr>
                <w:rFonts w:ascii="Verdana" w:eastAsia="Arial" w:hAnsi="Verdana" w:cs="Arial"/>
              </w:rPr>
              <w:t>el</w:t>
            </w:r>
            <w:r w:rsidRPr="0051128A">
              <w:rPr>
                <w:rFonts w:ascii="Verdana" w:eastAsia="Arial" w:hAnsi="Verdana" w:cs="Arial"/>
                <w:spacing w:val="-14"/>
              </w:rPr>
              <w:t xml:space="preserve"> </w:t>
            </w:r>
            <w:r w:rsidRPr="0051128A">
              <w:rPr>
                <w:rFonts w:ascii="Verdana" w:eastAsia="Arial" w:hAnsi="Verdana" w:cs="Arial"/>
              </w:rPr>
              <w:t>parágrafo</w:t>
            </w:r>
            <w:r w:rsidRPr="0051128A">
              <w:rPr>
                <w:rFonts w:ascii="Verdana" w:eastAsia="Arial" w:hAnsi="Verdana" w:cs="Arial"/>
                <w:spacing w:val="-14"/>
              </w:rPr>
              <w:t xml:space="preserve"> </w:t>
            </w:r>
            <w:r w:rsidRPr="0051128A">
              <w:rPr>
                <w:rFonts w:ascii="Verdana" w:eastAsia="Arial" w:hAnsi="Verdana" w:cs="Arial"/>
              </w:rPr>
              <w:t>del</w:t>
            </w:r>
            <w:r w:rsidRPr="0051128A">
              <w:rPr>
                <w:rFonts w:ascii="Verdana" w:eastAsia="Arial" w:hAnsi="Verdana" w:cs="Arial"/>
                <w:spacing w:val="-14"/>
              </w:rPr>
              <w:t xml:space="preserve"> </w:t>
            </w:r>
            <w:r w:rsidRPr="0051128A">
              <w:rPr>
                <w:rFonts w:ascii="Verdana" w:eastAsia="Arial" w:hAnsi="Verdana" w:cs="Arial"/>
              </w:rPr>
              <w:t>artículo 5</w:t>
            </w:r>
            <w:r w:rsidRPr="0051128A">
              <w:rPr>
                <w:rFonts w:ascii="Verdana" w:eastAsia="Arial" w:hAnsi="Verdana" w:cs="Arial"/>
                <w:spacing w:val="-6"/>
              </w:rPr>
              <w:t xml:space="preserve"> </w:t>
            </w:r>
            <w:r w:rsidRPr="0051128A">
              <w:rPr>
                <w:rFonts w:ascii="Verdana" w:eastAsia="Arial" w:hAnsi="Verdana" w:cs="Arial"/>
              </w:rPr>
              <w:t>de</w:t>
            </w:r>
            <w:r w:rsidRPr="0051128A">
              <w:rPr>
                <w:rFonts w:ascii="Verdana" w:eastAsia="Arial" w:hAnsi="Verdana" w:cs="Arial"/>
                <w:spacing w:val="-5"/>
              </w:rPr>
              <w:t xml:space="preserve"> </w:t>
            </w:r>
            <w:r w:rsidRPr="0051128A">
              <w:rPr>
                <w:rFonts w:ascii="Verdana" w:eastAsia="Arial" w:hAnsi="Verdana" w:cs="Arial"/>
              </w:rPr>
              <w:t>la</w:t>
            </w:r>
            <w:r w:rsidRPr="0051128A">
              <w:rPr>
                <w:rFonts w:ascii="Verdana" w:eastAsia="Arial" w:hAnsi="Verdana" w:cs="Arial"/>
                <w:spacing w:val="-5"/>
              </w:rPr>
              <w:t xml:space="preserve"> </w:t>
            </w:r>
            <w:r w:rsidRPr="0051128A">
              <w:rPr>
                <w:rFonts w:ascii="Verdana" w:eastAsia="Arial" w:hAnsi="Verdana" w:cs="Arial"/>
              </w:rPr>
              <w:t>Ley</w:t>
            </w:r>
            <w:r w:rsidRPr="0051128A">
              <w:rPr>
                <w:rFonts w:ascii="Verdana" w:eastAsia="Arial" w:hAnsi="Verdana" w:cs="Arial"/>
                <w:spacing w:val="-4"/>
              </w:rPr>
              <w:t xml:space="preserve"> </w:t>
            </w:r>
            <w:r w:rsidRPr="0051128A">
              <w:rPr>
                <w:rFonts w:ascii="Verdana" w:eastAsia="Arial" w:hAnsi="Verdana" w:cs="Arial"/>
              </w:rPr>
              <w:t>1150</w:t>
            </w:r>
            <w:r w:rsidRPr="0051128A">
              <w:rPr>
                <w:rFonts w:ascii="Verdana" w:eastAsia="Arial" w:hAnsi="Verdana" w:cs="Arial"/>
                <w:spacing w:val="-4"/>
              </w:rPr>
              <w:t xml:space="preserve"> </w:t>
            </w:r>
            <w:r w:rsidRPr="0051128A">
              <w:rPr>
                <w:rFonts w:ascii="Verdana" w:eastAsia="Arial" w:hAnsi="Verdana" w:cs="Arial"/>
              </w:rPr>
              <w:t>de</w:t>
            </w:r>
            <w:r w:rsidRPr="0051128A">
              <w:rPr>
                <w:rFonts w:ascii="Verdana" w:eastAsia="Arial" w:hAnsi="Verdana" w:cs="Arial"/>
                <w:spacing w:val="-5"/>
              </w:rPr>
              <w:t xml:space="preserve"> </w:t>
            </w:r>
            <w:r w:rsidRPr="0051128A">
              <w:rPr>
                <w:rFonts w:ascii="Verdana" w:eastAsia="Arial" w:hAnsi="Verdana" w:cs="Arial"/>
              </w:rPr>
              <w:t>2007,</w:t>
            </w:r>
            <w:r w:rsidRPr="0051128A">
              <w:rPr>
                <w:rFonts w:ascii="Verdana" w:eastAsia="Arial" w:hAnsi="Verdana" w:cs="Arial"/>
                <w:spacing w:val="-4"/>
              </w:rPr>
              <w:t xml:space="preserve"> </w:t>
            </w:r>
            <w:r w:rsidRPr="0051128A">
              <w:rPr>
                <w:rFonts w:ascii="Verdana" w:eastAsia="Arial" w:hAnsi="Verdana" w:cs="Arial"/>
              </w:rPr>
              <w:t>la</w:t>
            </w:r>
            <w:r w:rsidRPr="0051128A">
              <w:rPr>
                <w:rFonts w:ascii="Verdana" w:eastAsia="Arial" w:hAnsi="Verdana" w:cs="Arial"/>
                <w:spacing w:val="-6"/>
              </w:rPr>
              <w:t xml:space="preserve"> </w:t>
            </w:r>
            <w:r w:rsidRPr="0051128A">
              <w:rPr>
                <w:rFonts w:ascii="Verdana" w:eastAsia="Arial" w:hAnsi="Verdana" w:cs="Arial"/>
              </w:rPr>
              <w:t>ausencia</w:t>
            </w:r>
            <w:r w:rsidRPr="0051128A">
              <w:rPr>
                <w:rFonts w:ascii="Verdana" w:eastAsia="Arial" w:hAnsi="Verdana" w:cs="Arial"/>
                <w:spacing w:val="-4"/>
              </w:rPr>
              <w:t xml:space="preserve"> </w:t>
            </w:r>
            <w:r w:rsidRPr="0051128A">
              <w:rPr>
                <w:rFonts w:ascii="Verdana" w:eastAsia="Arial" w:hAnsi="Verdana" w:cs="Arial"/>
              </w:rPr>
              <w:t>de</w:t>
            </w:r>
            <w:r w:rsidRPr="0051128A">
              <w:rPr>
                <w:rFonts w:ascii="Verdana" w:eastAsia="Arial" w:hAnsi="Verdana" w:cs="Arial"/>
                <w:spacing w:val="-5"/>
              </w:rPr>
              <w:t xml:space="preserve"> </w:t>
            </w:r>
            <w:r w:rsidRPr="0051128A">
              <w:rPr>
                <w:rFonts w:ascii="Verdana" w:eastAsia="Arial" w:hAnsi="Verdana" w:cs="Arial"/>
              </w:rPr>
              <w:t>requisitos</w:t>
            </w:r>
            <w:r w:rsidRPr="0051128A">
              <w:rPr>
                <w:rFonts w:ascii="Verdana" w:eastAsia="Arial" w:hAnsi="Verdana" w:cs="Arial"/>
                <w:spacing w:val="-5"/>
              </w:rPr>
              <w:t xml:space="preserve"> </w:t>
            </w:r>
            <w:r w:rsidRPr="0051128A">
              <w:rPr>
                <w:rFonts w:ascii="Verdana" w:eastAsia="Arial" w:hAnsi="Verdana" w:cs="Arial"/>
              </w:rPr>
              <w:t>o</w:t>
            </w:r>
            <w:r w:rsidRPr="0051128A">
              <w:rPr>
                <w:rFonts w:ascii="Verdana" w:eastAsia="Arial" w:hAnsi="Verdana" w:cs="Arial"/>
                <w:spacing w:val="-5"/>
              </w:rPr>
              <w:t xml:space="preserve"> </w:t>
            </w:r>
            <w:r w:rsidRPr="0051128A">
              <w:rPr>
                <w:rFonts w:ascii="Verdana" w:eastAsia="Arial" w:hAnsi="Verdana" w:cs="Arial"/>
              </w:rPr>
              <w:t>la</w:t>
            </w:r>
            <w:r w:rsidRPr="0051128A">
              <w:rPr>
                <w:rFonts w:ascii="Verdana" w:eastAsia="Arial" w:hAnsi="Verdana" w:cs="Arial"/>
                <w:spacing w:val="-5"/>
              </w:rPr>
              <w:t xml:space="preserve"> </w:t>
            </w:r>
            <w:r w:rsidRPr="0051128A">
              <w:rPr>
                <w:rFonts w:ascii="Verdana" w:eastAsia="Arial" w:hAnsi="Verdana" w:cs="Arial"/>
              </w:rPr>
              <w:t>falta</w:t>
            </w:r>
            <w:r w:rsidRPr="0051128A">
              <w:rPr>
                <w:rFonts w:ascii="Verdana" w:eastAsia="Arial" w:hAnsi="Verdana" w:cs="Arial"/>
                <w:spacing w:val="-4"/>
              </w:rPr>
              <w:t xml:space="preserve"> </w:t>
            </w:r>
            <w:r w:rsidRPr="0051128A">
              <w:rPr>
                <w:rFonts w:ascii="Verdana" w:eastAsia="Arial" w:hAnsi="Verdana" w:cs="Arial"/>
              </w:rPr>
              <w:t>de</w:t>
            </w:r>
            <w:r w:rsidRPr="0051128A">
              <w:rPr>
                <w:rFonts w:ascii="Verdana" w:eastAsia="Arial" w:hAnsi="Verdana" w:cs="Arial"/>
                <w:spacing w:val="-6"/>
              </w:rPr>
              <w:t xml:space="preserve"> </w:t>
            </w:r>
            <w:r w:rsidRPr="0051128A">
              <w:rPr>
                <w:rFonts w:ascii="Verdana" w:eastAsia="Arial" w:hAnsi="Verdana" w:cs="Arial"/>
              </w:rPr>
              <w:t>documentos</w:t>
            </w:r>
            <w:r w:rsidRPr="0051128A">
              <w:rPr>
                <w:rFonts w:ascii="Verdana" w:eastAsia="Arial" w:hAnsi="Verdana" w:cs="Arial"/>
                <w:spacing w:val="-4"/>
              </w:rPr>
              <w:t xml:space="preserve"> </w:t>
            </w:r>
            <w:r w:rsidRPr="0051128A">
              <w:rPr>
                <w:rFonts w:ascii="Verdana" w:eastAsia="Arial" w:hAnsi="Verdana" w:cs="Arial"/>
              </w:rPr>
              <w:t>referentes a la futura contratación o al proponente, no necesarios para la comparación de las propuestas no servirán de título suficiente para el rechazo de los ofrecimientos hechos. Por esta disposición es posible subsanar todo defecto que no afecte la asignación de puntaje</w:t>
            </w:r>
            <w:r w:rsidRPr="0051128A">
              <w:rPr>
                <w:rFonts w:ascii="Verdana" w:eastAsia="Arial" w:hAnsi="Verdana" w:cs="Arial"/>
                <w:spacing w:val="-13"/>
              </w:rPr>
              <w:t xml:space="preserve"> </w:t>
            </w:r>
            <w:r w:rsidRPr="0051128A">
              <w:rPr>
                <w:rFonts w:ascii="Verdana" w:eastAsia="Arial" w:hAnsi="Verdana" w:cs="Arial"/>
              </w:rPr>
              <w:t>de</w:t>
            </w:r>
            <w:r w:rsidRPr="0051128A">
              <w:rPr>
                <w:rFonts w:ascii="Verdana" w:eastAsia="Arial" w:hAnsi="Verdana" w:cs="Arial"/>
                <w:spacing w:val="-13"/>
              </w:rPr>
              <w:t xml:space="preserve"> </w:t>
            </w:r>
            <w:r w:rsidRPr="0051128A">
              <w:rPr>
                <w:rFonts w:ascii="Verdana" w:eastAsia="Arial" w:hAnsi="Verdana" w:cs="Arial"/>
              </w:rPr>
              <w:t>un</w:t>
            </w:r>
            <w:r w:rsidRPr="0051128A">
              <w:rPr>
                <w:rFonts w:ascii="Verdana" w:eastAsia="Arial" w:hAnsi="Verdana" w:cs="Arial"/>
                <w:spacing w:val="-13"/>
              </w:rPr>
              <w:t xml:space="preserve"> </w:t>
            </w:r>
            <w:r w:rsidRPr="0051128A">
              <w:rPr>
                <w:rFonts w:ascii="Verdana" w:eastAsia="Arial" w:hAnsi="Verdana" w:cs="Arial"/>
              </w:rPr>
              <w:t>Proceso</w:t>
            </w:r>
            <w:r w:rsidRPr="0051128A">
              <w:rPr>
                <w:rFonts w:ascii="Verdana" w:eastAsia="Arial" w:hAnsi="Verdana" w:cs="Arial"/>
                <w:spacing w:val="-13"/>
              </w:rPr>
              <w:t xml:space="preserve"> </w:t>
            </w:r>
            <w:r w:rsidRPr="0051128A">
              <w:rPr>
                <w:rFonts w:ascii="Verdana" w:eastAsia="Arial" w:hAnsi="Verdana" w:cs="Arial"/>
              </w:rPr>
              <w:t>de</w:t>
            </w:r>
            <w:r w:rsidRPr="0051128A">
              <w:rPr>
                <w:rFonts w:ascii="Verdana" w:eastAsia="Arial" w:hAnsi="Verdana" w:cs="Arial"/>
                <w:spacing w:val="-13"/>
              </w:rPr>
              <w:t xml:space="preserve"> </w:t>
            </w:r>
            <w:r w:rsidRPr="0051128A">
              <w:rPr>
                <w:rFonts w:ascii="Verdana" w:eastAsia="Arial" w:hAnsi="Verdana" w:cs="Arial"/>
              </w:rPr>
              <w:t>Contratación</w:t>
            </w:r>
            <w:r w:rsidRPr="0051128A">
              <w:rPr>
                <w:rFonts w:ascii="Verdana" w:eastAsia="Arial" w:hAnsi="Verdana" w:cs="Arial"/>
                <w:spacing w:val="-13"/>
              </w:rPr>
              <w:t xml:space="preserve"> </w:t>
            </w:r>
            <w:r w:rsidRPr="0051128A">
              <w:rPr>
                <w:rFonts w:ascii="Verdana" w:eastAsia="Arial" w:hAnsi="Verdana" w:cs="Arial"/>
              </w:rPr>
              <w:t>hasta</w:t>
            </w:r>
            <w:r w:rsidRPr="0051128A">
              <w:rPr>
                <w:rFonts w:ascii="Verdana" w:eastAsia="Arial" w:hAnsi="Verdana" w:cs="Arial"/>
                <w:spacing w:val="-12"/>
              </w:rPr>
              <w:t xml:space="preserve"> </w:t>
            </w:r>
            <w:r w:rsidRPr="0051128A">
              <w:rPr>
                <w:rFonts w:ascii="Verdana" w:eastAsia="Arial" w:hAnsi="Verdana" w:cs="Arial"/>
              </w:rPr>
              <w:t>el</w:t>
            </w:r>
            <w:r w:rsidRPr="0051128A">
              <w:rPr>
                <w:rFonts w:ascii="Verdana" w:eastAsia="Arial" w:hAnsi="Verdana" w:cs="Arial"/>
                <w:spacing w:val="-14"/>
              </w:rPr>
              <w:t xml:space="preserve"> </w:t>
            </w:r>
            <w:r w:rsidRPr="0051128A">
              <w:rPr>
                <w:rFonts w:ascii="Verdana" w:eastAsia="Arial" w:hAnsi="Verdana" w:cs="Arial"/>
              </w:rPr>
              <w:t>traslado</w:t>
            </w:r>
            <w:r w:rsidRPr="0051128A">
              <w:rPr>
                <w:rFonts w:ascii="Verdana" w:eastAsia="Arial" w:hAnsi="Verdana" w:cs="Arial"/>
                <w:spacing w:val="-11"/>
              </w:rPr>
              <w:t xml:space="preserve"> </w:t>
            </w:r>
            <w:r w:rsidRPr="0051128A">
              <w:rPr>
                <w:rFonts w:ascii="Verdana" w:eastAsia="Arial" w:hAnsi="Verdana" w:cs="Arial"/>
              </w:rPr>
              <w:t>del</w:t>
            </w:r>
            <w:r w:rsidRPr="0051128A">
              <w:rPr>
                <w:rFonts w:ascii="Verdana" w:eastAsia="Arial" w:hAnsi="Verdana" w:cs="Arial"/>
                <w:spacing w:val="-13"/>
              </w:rPr>
              <w:t xml:space="preserve"> </w:t>
            </w:r>
            <w:r w:rsidRPr="0051128A">
              <w:rPr>
                <w:rFonts w:ascii="Verdana" w:eastAsia="Arial" w:hAnsi="Verdana" w:cs="Arial"/>
              </w:rPr>
              <w:t>informe</w:t>
            </w:r>
            <w:r w:rsidRPr="0051128A">
              <w:rPr>
                <w:rFonts w:ascii="Verdana" w:eastAsia="Arial" w:hAnsi="Verdana" w:cs="Arial"/>
                <w:spacing w:val="-13"/>
              </w:rPr>
              <w:t xml:space="preserve"> </w:t>
            </w:r>
            <w:r w:rsidRPr="0051128A">
              <w:rPr>
                <w:rFonts w:ascii="Verdana" w:eastAsia="Arial" w:hAnsi="Verdana" w:cs="Arial"/>
              </w:rPr>
              <w:t>de</w:t>
            </w:r>
            <w:r w:rsidRPr="0051128A">
              <w:rPr>
                <w:rFonts w:ascii="Verdana" w:eastAsia="Arial" w:hAnsi="Verdana" w:cs="Arial"/>
                <w:spacing w:val="-13"/>
              </w:rPr>
              <w:t xml:space="preserve"> </w:t>
            </w:r>
            <w:r w:rsidRPr="0051128A">
              <w:rPr>
                <w:rFonts w:ascii="Verdana" w:eastAsia="Arial" w:hAnsi="Verdana" w:cs="Arial"/>
              </w:rPr>
              <w:t>evaluación,</w:t>
            </w:r>
            <w:r w:rsidRPr="0051128A">
              <w:rPr>
                <w:rFonts w:ascii="Verdana" w:eastAsia="Arial" w:hAnsi="Verdana" w:cs="Arial"/>
                <w:spacing w:val="-12"/>
              </w:rPr>
              <w:t xml:space="preserve"> </w:t>
            </w:r>
            <w:r w:rsidRPr="0051128A">
              <w:rPr>
                <w:rFonts w:ascii="Verdana" w:eastAsia="Arial" w:hAnsi="Verdana" w:cs="Arial"/>
              </w:rPr>
              <w:t>salvo el proceso de mínima cuantía y el proceso de subasta</w:t>
            </w:r>
            <w:r w:rsidRPr="0051128A">
              <w:rPr>
                <w:rFonts w:ascii="Verdana" w:eastAsia="Arial" w:hAnsi="Verdana" w:cs="Arial"/>
                <w:spacing w:val="-15"/>
              </w:rPr>
              <w:t xml:space="preserve"> </w:t>
            </w:r>
            <w:r w:rsidRPr="0051128A">
              <w:rPr>
                <w:rFonts w:ascii="Verdana" w:eastAsia="Arial" w:hAnsi="Verdana" w:cs="Arial"/>
              </w:rPr>
              <w:t>inversa.</w:t>
            </w:r>
          </w:p>
          <w:p w14:paraId="3F2AAB19" w14:textId="77777777" w:rsidR="00E90365" w:rsidRPr="00067BF9" w:rsidRDefault="00E90365" w:rsidP="003F0231">
            <w:pPr>
              <w:widowControl w:val="0"/>
              <w:autoSpaceDE w:val="0"/>
              <w:autoSpaceDN w:val="0"/>
              <w:spacing w:after="120" w:line="276" w:lineRule="auto"/>
              <w:ind w:firstLine="709"/>
              <w:jc w:val="both"/>
              <w:rPr>
                <w:rFonts w:ascii="Verdana" w:eastAsia="Arial" w:hAnsi="Verdana" w:cs="Arial"/>
              </w:rPr>
            </w:pPr>
            <w:r w:rsidRPr="0051128A">
              <w:rPr>
                <w:rFonts w:ascii="Verdana" w:eastAsia="Arial" w:hAnsi="Verdana" w:cs="Arial"/>
              </w:rPr>
              <w:t>En armonía con lo anterior, esta Agencia ha entendido que es posible subsanar cuestiones formales de la garantía de seriedad de la oferta, por ejemplo, en concepto C-218 del 2 abril de 2020 determinó que: “Los errores en el contenido de la póliza no afectan</w:t>
            </w:r>
            <w:r w:rsidRPr="0051128A">
              <w:rPr>
                <w:rFonts w:ascii="Verdana" w:eastAsia="Arial" w:hAnsi="Verdana" w:cs="Arial"/>
                <w:spacing w:val="-10"/>
              </w:rPr>
              <w:t xml:space="preserve"> </w:t>
            </w:r>
            <w:r w:rsidRPr="0051128A">
              <w:rPr>
                <w:rFonts w:ascii="Verdana" w:eastAsia="Arial" w:hAnsi="Verdana" w:cs="Arial"/>
              </w:rPr>
              <w:t>la</w:t>
            </w:r>
            <w:r w:rsidRPr="0051128A">
              <w:rPr>
                <w:rFonts w:ascii="Verdana" w:eastAsia="Arial" w:hAnsi="Verdana" w:cs="Arial"/>
                <w:spacing w:val="-10"/>
              </w:rPr>
              <w:t xml:space="preserve"> </w:t>
            </w:r>
            <w:r w:rsidRPr="0051128A">
              <w:rPr>
                <w:rFonts w:ascii="Verdana" w:eastAsia="Arial" w:hAnsi="Verdana" w:cs="Arial"/>
              </w:rPr>
              <w:t>comparación</w:t>
            </w:r>
            <w:r w:rsidRPr="0051128A">
              <w:rPr>
                <w:rFonts w:ascii="Verdana" w:eastAsia="Arial" w:hAnsi="Verdana" w:cs="Arial"/>
                <w:spacing w:val="-9"/>
              </w:rPr>
              <w:t xml:space="preserve"> </w:t>
            </w:r>
            <w:r w:rsidRPr="0051128A">
              <w:rPr>
                <w:rFonts w:ascii="Verdana" w:eastAsia="Arial" w:hAnsi="Verdana" w:cs="Arial"/>
              </w:rPr>
              <w:t>de</w:t>
            </w:r>
            <w:r w:rsidRPr="0051128A">
              <w:rPr>
                <w:rFonts w:ascii="Verdana" w:eastAsia="Arial" w:hAnsi="Verdana" w:cs="Arial"/>
                <w:spacing w:val="-10"/>
              </w:rPr>
              <w:t xml:space="preserve"> </w:t>
            </w:r>
            <w:r w:rsidRPr="0051128A">
              <w:rPr>
                <w:rFonts w:ascii="Verdana" w:eastAsia="Arial" w:hAnsi="Verdana" w:cs="Arial"/>
              </w:rPr>
              <w:t>las</w:t>
            </w:r>
            <w:r w:rsidRPr="0051128A">
              <w:rPr>
                <w:rFonts w:ascii="Verdana" w:eastAsia="Arial" w:hAnsi="Verdana" w:cs="Arial"/>
                <w:spacing w:val="-9"/>
              </w:rPr>
              <w:t xml:space="preserve"> </w:t>
            </w:r>
            <w:r w:rsidRPr="0051128A">
              <w:rPr>
                <w:rFonts w:ascii="Verdana" w:eastAsia="Arial" w:hAnsi="Verdana" w:cs="Arial"/>
              </w:rPr>
              <w:t>propuestas,</w:t>
            </w:r>
            <w:r w:rsidRPr="0051128A">
              <w:rPr>
                <w:rFonts w:ascii="Verdana" w:eastAsia="Arial" w:hAnsi="Verdana" w:cs="Arial"/>
                <w:spacing w:val="-10"/>
              </w:rPr>
              <w:t xml:space="preserve"> </w:t>
            </w:r>
            <w:r w:rsidRPr="0051128A">
              <w:rPr>
                <w:rFonts w:ascii="Verdana" w:eastAsia="Arial" w:hAnsi="Verdana" w:cs="Arial"/>
              </w:rPr>
              <w:t>porque</w:t>
            </w:r>
            <w:r w:rsidRPr="0051128A">
              <w:rPr>
                <w:rFonts w:ascii="Verdana" w:eastAsia="Arial" w:hAnsi="Verdana" w:cs="Arial"/>
                <w:spacing w:val="-9"/>
              </w:rPr>
              <w:t xml:space="preserve"> </w:t>
            </w:r>
            <w:r w:rsidRPr="0051128A">
              <w:rPr>
                <w:rFonts w:ascii="Verdana" w:eastAsia="Arial" w:hAnsi="Verdana" w:cs="Arial"/>
              </w:rPr>
              <w:t>las</w:t>
            </w:r>
            <w:r w:rsidRPr="0051128A">
              <w:rPr>
                <w:rFonts w:ascii="Verdana" w:eastAsia="Arial" w:hAnsi="Verdana" w:cs="Arial"/>
                <w:spacing w:val="-10"/>
              </w:rPr>
              <w:t xml:space="preserve"> </w:t>
            </w:r>
            <w:r w:rsidRPr="0051128A">
              <w:rPr>
                <w:rFonts w:ascii="Verdana" w:eastAsia="Arial" w:hAnsi="Verdana" w:cs="Arial"/>
              </w:rPr>
              <w:t>entidades</w:t>
            </w:r>
            <w:r w:rsidRPr="0051128A">
              <w:rPr>
                <w:rFonts w:ascii="Verdana" w:eastAsia="Arial" w:hAnsi="Verdana" w:cs="Arial"/>
                <w:spacing w:val="-9"/>
              </w:rPr>
              <w:t xml:space="preserve"> </w:t>
            </w:r>
            <w:r w:rsidRPr="0051128A">
              <w:rPr>
                <w:rFonts w:ascii="Verdana" w:eastAsia="Arial" w:hAnsi="Verdana" w:cs="Arial"/>
              </w:rPr>
              <w:t>no</w:t>
            </w:r>
            <w:r w:rsidRPr="0051128A">
              <w:rPr>
                <w:rFonts w:ascii="Verdana" w:eastAsia="Arial" w:hAnsi="Verdana" w:cs="Arial"/>
                <w:spacing w:val="-10"/>
              </w:rPr>
              <w:t xml:space="preserve"> </w:t>
            </w:r>
            <w:r w:rsidRPr="0051128A">
              <w:rPr>
                <w:rFonts w:ascii="Verdana" w:eastAsia="Arial" w:hAnsi="Verdana" w:cs="Arial"/>
              </w:rPr>
              <w:t>asignan</w:t>
            </w:r>
            <w:r w:rsidRPr="0051128A">
              <w:rPr>
                <w:rFonts w:ascii="Verdana" w:eastAsia="Arial" w:hAnsi="Verdana" w:cs="Arial"/>
                <w:spacing w:val="-9"/>
              </w:rPr>
              <w:t xml:space="preserve"> </w:t>
            </w:r>
            <w:r w:rsidRPr="0051128A">
              <w:rPr>
                <w:rFonts w:ascii="Verdana" w:eastAsia="Arial" w:hAnsi="Verdana" w:cs="Arial"/>
              </w:rPr>
              <w:t>puntaje</w:t>
            </w:r>
            <w:r w:rsidRPr="0051128A">
              <w:rPr>
                <w:rFonts w:ascii="Verdana" w:eastAsia="Arial" w:hAnsi="Verdana" w:cs="Arial"/>
                <w:spacing w:val="-10"/>
              </w:rPr>
              <w:t xml:space="preserve"> </w:t>
            </w:r>
            <w:r w:rsidRPr="0051128A">
              <w:rPr>
                <w:rFonts w:ascii="Verdana" w:eastAsia="Arial" w:hAnsi="Verdana" w:cs="Arial"/>
              </w:rPr>
              <w:t>a</w:t>
            </w:r>
            <w:r w:rsidRPr="0051128A">
              <w:rPr>
                <w:rFonts w:ascii="Verdana" w:eastAsia="Arial" w:hAnsi="Verdana" w:cs="Arial"/>
                <w:spacing w:val="-9"/>
              </w:rPr>
              <w:t xml:space="preserve"> </w:t>
            </w:r>
            <w:r w:rsidRPr="0051128A">
              <w:rPr>
                <w:rFonts w:ascii="Verdana" w:eastAsia="Arial" w:hAnsi="Verdana" w:cs="Arial"/>
              </w:rPr>
              <w:t>la póliza y, por lo tanto, la entidad les debe otorgar la facultad a los proponentes de subsanar</w:t>
            </w:r>
            <w:r w:rsidRPr="0051128A">
              <w:rPr>
                <w:rFonts w:ascii="Verdana" w:eastAsia="Arial" w:hAnsi="Verdana" w:cs="Arial"/>
                <w:spacing w:val="-12"/>
              </w:rPr>
              <w:t xml:space="preserve"> </w:t>
            </w:r>
            <w:r w:rsidRPr="0051128A">
              <w:rPr>
                <w:rFonts w:ascii="Verdana" w:eastAsia="Arial" w:hAnsi="Verdana" w:cs="Arial"/>
              </w:rPr>
              <w:t>cualquier</w:t>
            </w:r>
            <w:r w:rsidRPr="0051128A">
              <w:rPr>
                <w:rFonts w:ascii="Verdana" w:eastAsia="Arial" w:hAnsi="Verdana" w:cs="Arial"/>
                <w:spacing w:val="-11"/>
              </w:rPr>
              <w:t xml:space="preserve"> </w:t>
            </w:r>
            <w:r w:rsidRPr="0051128A">
              <w:rPr>
                <w:rFonts w:ascii="Verdana" w:eastAsia="Arial" w:hAnsi="Verdana" w:cs="Arial"/>
              </w:rPr>
              <w:t>error</w:t>
            </w:r>
            <w:r w:rsidRPr="0051128A">
              <w:rPr>
                <w:rFonts w:ascii="Verdana" w:eastAsia="Arial" w:hAnsi="Verdana" w:cs="Arial"/>
                <w:spacing w:val="-10"/>
              </w:rPr>
              <w:t xml:space="preserve"> </w:t>
            </w:r>
            <w:r w:rsidRPr="0051128A">
              <w:rPr>
                <w:rFonts w:ascii="Verdana" w:eastAsia="Arial" w:hAnsi="Verdana" w:cs="Arial"/>
              </w:rPr>
              <w:t>en</w:t>
            </w:r>
            <w:r w:rsidRPr="0051128A">
              <w:rPr>
                <w:rFonts w:ascii="Verdana" w:eastAsia="Arial" w:hAnsi="Verdana" w:cs="Arial"/>
                <w:spacing w:val="-11"/>
              </w:rPr>
              <w:t xml:space="preserve"> </w:t>
            </w:r>
            <w:r w:rsidRPr="0051128A">
              <w:rPr>
                <w:rFonts w:ascii="Verdana" w:eastAsia="Arial" w:hAnsi="Verdana" w:cs="Arial"/>
              </w:rPr>
              <w:t>el</w:t>
            </w:r>
            <w:r w:rsidRPr="0051128A">
              <w:rPr>
                <w:rFonts w:ascii="Verdana" w:eastAsia="Arial" w:hAnsi="Verdana" w:cs="Arial"/>
                <w:spacing w:val="-11"/>
              </w:rPr>
              <w:t xml:space="preserve"> </w:t>
            </w:r>
            <w:r w:rsidRPr="0051128A">
              <w:rPr>
                <w:rFonts w:ascii="Verdana" w:eastAsia="Arial" w:hAnsi="Verdana" w:cs="Arial"/>
              </w:rPr>
              <w:t>contenido</w:t>
            </w:r>
            <w:r w:rsidRPr="0051128A">
              <w:rPr>
                <w:rFonts w:ascii="Verdana" w:eastAsia="Arial" w:hAnsi="Verdana" w:cs="Arial"/>
                <w:spacing w:val="-11"/>
              </w:rPr>
              <w:t xml:space="preserve"> </w:t>
            </w:r>
            <w:r w:rsidRPr="0051128A">
              <w:rPr>
                <w:rFonts w:ascii="Verdana" w:eastAsia="Arial" w:hAnsi="Verdana" w:cs="Arial"/>
              </w:rPr>
              <w:t>de</w:t>
            </w:r>
            <w:r w:rsidRPr="0051128A">
              <w:rPr>
                <w:rFonts w:ascii="Verdana" w:eastAsia="Arial" w:hAnsi="Verdana" w:cs="Arial"/>
                <w:spacing w:val="-11"/>
              </w:rPr>
              <w:t xml:space="preserve"> </w:t>
            </w:r>
            <w:r w:rsidRPr="0051128A">
              <w:rPr>
                <w:rFonts w:ascii="Verdana" w:eastAsia="Arial" w:hAnsi="Verdana" w:cs="Arial"/>
              </w:rPr>
              <w:t>la</w:t>
            </w:r>
            <w:r w:rsidRPr="0051128A">
              <w:rPr>
                <w:rFonts w:ascii="Verdana" w:eastAsia="Arial" w:hAnsi="Verdana" w:cs="Arial"/>
                <w:spacing w:val="-11"/>
              </w:rPr>
              <w:t xml:space="preserve"> </w:t>
            </w:r>
            <w:r w:rsidRPr="0051128A">
              <w:rPr>
                <w:rFonts w:ascii="Verdana" w:eastAsia="Arial" w:hAnsi="Verdana" w:cs="Arial"/>
              </w:rPr>
              <w:t>póliza,</w:t>
            </w:r>
            <w:r w:rsidRPr="0051128A">
              <w:rPr>
                <w:rFonts w:ascii="Verdana" w:eastAsia="Arial" w:hAnsi="Verdana" w:cs="Arial"/>
                <w:spacing w:val="-10"/>
              </w:rPr>
              <w:t xml:space="preserve"> </w:t>
            </w:r>
            <w:r w:rsidRPr="0051128A">
              <w:rPr>
                <w:rFonts w:ascii="Verdana" w:eastAsia="Arial" w:hAnsi="Verdana" w:cs="Arial"/>
              </w:rPr>
              <w:t>y</w:t>
            </w:r>
            <w:r w:rsidRPr="0051128A">
              <w:rPr>
                <w:rFonts w:ascii="Verdana" w:eastAsia="Arial" w:hAnsi="Verdana" w:cs="Arial"/>
                <w:spacing w:val="-11"/>
              </w:rPr>
              <w:t xml:space="preserve"> </w:t>
            </w:r>
            <w:r w:rsidRPr="0051128A">
              <w:rPr>
                <w:rFonts w:ascii="Verdana" w:eastAsia="Arial" w:hAnsi="Verdana" w:cs="Arial"/>
              </w:rPr>
              <w:t>estos</w:t>
            </w:r>
            <w:r w:rsidRPr="0051128A">
              <w:rPr>
                <w:rFonts w:ascii="Verdana" w:eastAsia="Arial" w:hAnsi="Verdana" w:cs="Arial"/>
                <w:spacing w:val="-10"/>
              </w:rPr>
              <w:t xml:space="preserve"> </w:t>
            </w:r>
            <w:r w:rsidRPr="0051128A">
              <w:rPr>
                <w:rFonts w:ascii="Verdana" w:eastAsia="Arial" w:hAnsi="Verdana" w:cs="Arial"/>
              </w:rPr>
              <w:t>últimos</w:t>
            </w:r>
            <w:r w:rsidRPr="0051128A">
              <w:rPr>
                <w:rFonts w:ascii="Verdana" w:eastAsia="Arial" w:hAnsi="Verdana" w:cs="Arial"/>
                <w:spacing w:val="-10"/>
              </w:rPr>
              <w:t xml:space="preserve"> </w:t>
            </w:r>
            <w:r w:rsidRPr="0051128A">
              <w:rPr>
                <w:rFonts w:ascii="Verdana" w:eastAsia="Arial" w:hAnsi="Verdana" w:cs="Arial"/>
              </w:rPr>
              <w:t>deben</w:t>
            </w:r>
            <w:r w:rsidRPr="0051128A">
              <w:rPr>
                <w:rFonts w:ascii="Verdana" w:eastAsia="Arial" w:hAnsi="Verdana" w:cs="Arial"/>
                <w:spacing w:val="-10"/>
              </w:rPr>
              <w:t xml:space="preserve"> </w:t>
            </w:r>
            <w:r w:rsidRPr="0051128A">
              <w:rPr>
                <w:rFonts w:ascii="Verdana" w:eastAsia="Arial" w:hAnsi="Verdana" w:cs="Arial"/>
              </w:rPr>
              <w:t>subsanarlos hasta el traslado del informe de evaluación, so pena de rechazar la</w:t>
            </w:r>
            <w:r w:rsidRPr="0051128A">
              <w:rPr>
                <w:rFonts w:ascii="Verdana" w:eastAsia="Arial" w:hAnsi="Verdana" w:cs="Arial"/>
                <w:spacing w:val="-26"/>
              </w:rPr>
              <w:t xml:space="preserve"> </w:t>
            </w:r>
            <w:r w:rsidRPr="0051128A">
              <w:rPr>
                <w:rFonts w:ascii="Verdana" w:eastAsia="Arial" w:hAnsi="Verdana" w:cs="Arial"/>
              </w:rPr>
              <w:t>oferta”</w:t>
            </w:r>
            <w:r>
              <w:rPr>
                <w:rFonts w:ascii="Verdana" w:eastAsia="Arial" w:hAnsi="Verdana" w:cs="Arial"/>
              </w:rPr>
              <w:t>.</w:t>
            </w:r>
          </w:p>
        </w:tc>
      </w:tr>
    </w:tbl>
    <w:p w14:paraId="168093A6" w14:textId="77777777" w:rsidR="00E90365" w:rsidRDefault="00E90365" w:rsidP="00E90365">
      <w:pPr>
        <w:tabs>
          <w:tab w:val="left" w:pos="142"/>
          <w:tab w:val="left" w:pos="284"/>
        </w:tabs>
        <w:spacing w:after="0" w:line="276" w:lineRule="auto"/>
        <w:jc w:val="both"/>
        <w:rPr>
          <w:rFonts w:ascii="Verdana" w:eastAsia="Century Gothic" w:hAnsi="Verdana" w:cs="Century Gothic"/>
          <w:b/>
          <w:bCs/>
        </w:rPr>
      </w:pPr>
    </w:p>
    <w:p w14:paraId="5DACFDED" w14:textId="77777777" w:rsidR="00E90365" w:rsidRPr="005644FE" w:rsidRDefault="00E90365" w:rsidP="00E90365">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509656E5" w14:textId="77777777" w:rsidR="00E90365" w:rsidRPr="005644FE" w:rsidRDefault="00E90365" w:rsidP="00E90365">
      <w:pPr>
        <w:pStyle w:val="Prrafodelista"/>
        <w:tabs>
          <w:tab w:val="left" w:pos="142"/>
          <w:tab w:val="left" w:pos="284"/>
        </w:tabs>
        <w:spacing w:after="0" w:line="240" w:lineRule="auto"/>
        <w:ind w:left="0"/>
        <w:contextualSpacing w:val="0"/>
        <w:jc w:val="both"/>
        <w:rPr>
          <w:rFonts w:ascii="Verdana" w:eastAsia="Calibri" w:hAnsi="Verdana" w:cs="Arial"/>
        </w:rPr>
      </w:pPr>
    </w:p>
    <w:p w14:paraId="32907B50" w14:textId="77777777" w:rsidR="00E90365" w:rsidRDefault="00E90365" w:rsidP="00E90365">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2710C3D9" w14:textId="77777777" w:rsidR="000341A3" w:rsidRDefault="000341A3" w:rsidP="00F4693B">
      <w:pPr>
        <w:tabs>
          <w:tab w:val="left" w:pos="142"/>
          <w:tab w:val="left" w:pos="284"/>
          <w:tab w:val="left" w:pos="6975"/>
        </w:tabs>
        <w:spacing w:after="0" w:line="240" w:lineRule="auto"/>
        <w:jc w:val="both"/>
        <w:rPr>
          <w:rFonts w:ascii="Verdana" w:eastAsia="Calibri" w:hAnsi="Verdana" w:cs="Arial"/>
        </w:rPr>
      </w:pPr>
    </w:p>
    <w:p w14:paraId="6BD78A05" w14:textId="77777777" w:rsidR="00E90365" w:rsidRPr="00737496" w:rsidRDefault="00E90365" w:rsidP="00E90365">
      <w:pPr>
        <w:spacing w:after="120" w:line="276" w:lineRule="auto"/>
        <w:jc w:val="both"/>
        <w:rPr>
          <w:rFonts w:ascii="Verdana" w:eastAsia="Times New Roman" w:hAnsi="Verdana" w:cs="Arial"/>
          <w:lang w:val="es-ES_tradnl" w:eastAsia="es-ES_tradnl"/>
        </w:rPr>
      </w:pPr>
      <w:r w:rsidRPr="00737496">
        <w:rPr>
          <w:rFonts w:ascii="Verdana" w:eastAsia="Calibri" w:hAnsi="Verdana" w:cs="Arial"/>
          <w:noProof/>
          <w:lang w:val="es-ES_tradnl"/>
        </w:rPr>
        <w:t>L</w:t>
      </w:r>
      <w:r w:rsidRPr="00737496">
        <w:rPr>
          <w:rFonts w:ascii="Verdana" w:eastAsia="Times New Roman" w:hAnsi="Verdana" w:cs="Arial"/>
        </w:rPr>
        <w:t xml:space="preserve">a regla de la </w:t>
      </w:r>
      <w:proofErr w:type="spellStart"/>
      <w:r w:rsidRPr="00737496">
        <w:rPr>
          <w:rFonts w:ascii="Verdana" w:eastAsia="Times New Roman" w:hAnsi="Verdana" w:cs="Arial"/>
        </w:rPr>
        <w:t>subsanabilidad</w:t>
      </w:r>
      <w:proofErr w:type="spellEnd"/>
      <w:r w:rsidRPr="00737496">
        <w:rPr>
          <w:rFonts w:ascii="Verdana" w:eastAsia="Times New Roman" w:hAnsi="Verdana" w:cs="Arial"/>
        </w:rPr>
        <w:t xml:space="preserve"> de las ofertas en los procedimientos de selección</w:t>
      </w:r>
      <w:r w:rsidRPr="00737496">
        <w:rPr>
          <w:rFonts w:ascii="Verdana" w:eastAsia="Times New Roman" w:hAnsi="Verdana" w:cs="Arial"/>
          <w:b/>
          <w:bCs/>
        </w:rPr>
        <w:t xml:space="preserve"> </w:t>
      </w:r>
      <w:r w:rsidRPr="00737496">
        <w:rPr>
          <w:rFonts w:ascii="Verdana" w:eastAsia="Times New Roman" w:hAnsi="Verdana" w:cs="Arial"/>
          <w:lang w:val="es-ES_tradnl" w:eastAsia="es-ES_tradnl"/>
        </w:rPr>
        <w:t>indica que, por regla general, la falta de entrega y los defectos en la acreditación de los requisitos habilitantes son aspectos subsanables. La excepción a esta regla se encuentra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46D6D97A" w14:textId="77777777" w:rsidR="00E90365" w:rsidRPr="0051128A" w:rsidRDefault="00E90365" w:rsidP="00E90365">
      <w:pPr>
        <w:widowControl w:val="0"/>
        <w:autoSpaceDE w:val="0"/>
        <w:autoSpaceDN w:val="0"/>
        <w:spacing w:after="120" w:line="276" w:lineRule="auto"/>
        <w:ind w:firstLine="607"/>
        <w:jc w:val="both"/>
        <w:rPr>
          <w:rFonts w:ascii="Verdana" w:eastAsia="Calibri" w:hAnsi="Verdana" w:cs="Arial"/>
          <w:lang w:eastAsia="es-ES_tradnl"/>
        </w:rPr>
      </w:pPr>
      <w:r w:rsidRPr="0051128A">
        <w:rPr>
          <w:rFonts w:ascii="Verdana" w:eastAsia="Calibri" w:hAnsi="Verdana" w:cs="Arial"/>
          <w:lang w:eastAsia="es-ES_tradnl"/>
        </w:rPr>
        <w:t xml:space="preserve">Esta Subdirección se ha pronunciado en diversas oportunidades acerca del alcance de la regla de la </w:t>
      </w:r>
      <w:proofErr w:type="spellStart"/>
      <w:r w:rsidRPr="0051128A">
        <w:rPr>
          <w:rFonts w:ascii="Verdana" w:eastAsia="Calibri" w:hAnsi="Verdana" w:cs="Arial"/>
          <w:lang w:eastAsia="es-ES_tradnl"/>
        </w:rPr>
        <w:t>subsanabilidad</w:t>
      </w:r>
      <w:proofErr w:type="spellEnd"/>
      <w:r w:rsidRPr="0051128A">
        <w:rPr>
          <w:rFonts w:ascii="Verdana" w:eastAsia="Calibri" w:hAnsi="Verdana" w:cs="Arial"/>
          <w:lang w:eastAsia="es-ES_tradnl"/>
        </w:rPr>
        <w:t>, contenida actualmente en el parágrafo 1 del artículo 5 de la Ley 1150 de 2007, modificado por el artículo 5 de la Ley 1882 de 2018</w:t>
      </w:r>
      <w:r w:rsidRPr="0051128A">
        <w:rPr>
          <w:rFonts w:ascii="Verdana" w:eastAsia="Calibri" w:hAnsi="Verdana" w:cs="Arial"/>
          <w:vertAlign w:val="superscript"/>
          <w:lang w:eastAsia="es-ES_tradnl"/>
        </w:rPr>
        <w:footnoteReference w:id="1"/>
      </w:r>
      <w:r w:rsidRPr="0051128A">
        <w:rPr>
          <w:rFonts w:ascii="Verdana" w:eastAsia="Calibri" w:hAnsi="Verdana" w:cs="Arial"/>
          <w:lang w:eastAsia="es-ES_tradnl"/>
        </w:rPr>
        <w:t xml:space="preserve">. Al respecto, la postura que se reitera en el presente concepto es la siguiente: por regla general, la falta de entrega o los defectos frente a los requisitos que no asignan puntaje, son subsanables. La excepción se encuentra en los casos, previstos en la ley, que limitan la </w:t>
      </w:r>
      <w:proofErr w:type="spellStart"/>
      <w:r w:rsidRPr="0051128A">
        <w:rPr>
          <w:rFonts w:ascii="Verdana" w:eastAsia="Calibri" w:hAnsi="Verdana" w:cs="Arial"/>
          <w:lang w:eastAsia="es-ES_tradnl"/>
        </w:rPr>
        <w:t>subsanabilidad</w:t>
      </w:r>
      <w:proofErr w:type="spellEnd"/>
      <w:r w:rsidRPr="0051128A">
        <w:rPr>
          <w:rFonts w:ascii="Verdana" w:eastAsia="Calibri" w:hAnsi="Verdana" w:cs="Arial"/>
          <w:lang w:eastAsia="es-ES_tradnl"/>
        </w:rPr>
        <w:t>, como, por ejemplo, la prohibición de permitir la entrega de la garantía de seriedad de la oferta que no fue aportada con la propuesta y de permitir la acreditación de circunstancias ocurridas con posterioridad al cierre del proceso.</w:t>
      </w:r>
    </w:p>
    <w:p w14:paraId="3B61FA4F" w14:textId="77777777" w:rsidR="00E90365" w:rsidRPr="00737496" w:rsidRDefault="00E90365" w:rsidP="00E90365">
      <w:pPr>
        <w:tabs>
          <w:tab w:val="left" w:pos="284"/>
        </w:tabs>
        <w:spacing w:after="0" w:line="276" w:lineRule="auto"/>
        <w:ind w:firstLine="709"/>
        <w:jc w:val="both"/>
        <w:rPr>
          <w:rFonts w:ascii="Verdana" w:eastAsia="Times New Roman" w:hAnsi="Verdana" w:cs="Arial"/>
          <w:lang w:val="es-ES_tradnl" w:eastAsia="es-CO"/>
        </w:rPr>
      </w:pPr>
      <w:r w:rsidRPr="00737496">
        <w:rPr>
          <w:rFonts w:ascii="Verdana" w:eastAsia="Times New Roman" w:hAnsi="Verdana" w:cs="Arial"/>
          <w:lang w:val="es-ES_tradnl" w:eastAsia="es-ES_tradnl"/>
        </w:rPr>
        <w:t xml:space="preserve">La expedición de la Ley </w:t>
      </w:r>
      <w:r w:rsidRPr="00737496">
        <w:rPr>
          <w:rFonts w:ascii="Verdana" w:eastAsia="Times New Roman" w:hAnsi="Verdana" w:cs="Arial"/>
          <w:lang w:val="es-ES_tradnl" w:eastAsia="es-CO"/>
        </w:rPr>
        <w:t xml:space="preserve">1882 de 2018 tuvo por finalidad la de introducir cambios y ajustes para fortalecer la contratación pública. En ese orden, mediante su artículo 5 modificó el parágrafo 1º y adicionó algunos otros, entre ellos el 3° y 4° del artículo 5 de la Ley 1150 de 2007, en los siguientes términos: </w:t>
      </w:r>
    </w:p>
    <w:p w14:paraId="38CC6C23" w14:textId="77777777" w:rsidR="00E90365" w:rsidRPr="00737496" w:rsidRDefault="00E90365" w:rsidP="00E90365">
      <w:pPr>
        <w:spacing w:after="0" w:line="276" w:lineRule="auto"/>
        <w:ind w:left="709" w:right="709"/>
        <w:jc w:val="both"/>
        <w:rPr>
          <w:rFonts w:ascii="Verdana" w:eastAsia="Times New Roman" w:hAnsi="Verdana" w:cs="Arial"/>
          <w:lang w:val="es-ES_tradnl" w:eastAsia="es-CO"/>
        </w:rPr>
      </w:pPr>
    </w:p>
    <w:p w14:paraId="155D407A" w14:textId="77777777" w:rsidR="00E90365" w:rsidRPr="00737496" w:rsidRDefault="00E90365" w:rsidP="00E90365">
      <w:pPr>
        <w:spacing w:after="0" w:line="240" w:lineRule="auto"/>
        <w:ind w:left="709" w:right="709"/>
        <w:jc w:val="both"/>
        <w:rPr>
          <w:rFonts w:ascii="Verdana" w:eastAsia="Times New Roman" w:hAnsi="Verdana" w:cs="Arial"/>
          <w:sz w:val="20"/>
          <w:szCs w:val="20"/>
          <w:lang w:val="es-ES_tradnl" w:eastAsia="es-CO"/>
        </w:rPr>
      </w:pPr>
      <w:r w:rsidRPr="00737496">
        <w:rPr>
          <w:rFonts w:ascii="Verdana" w:eastAsia="Times New Roman" w:hAnsi="Verdana" w:cs="Arial"/>
          <w:sz w:val="20"/>
          <w:szCs w:val="20"/>
          <w:lang w:val="es-ES_tradnl" w:eastAsia="es-CO"/>
        </w:rPr>
        <w:t xml:space="preserve">“Artículo 5°. De la selección objetiva. </w:t>
      </w:r>
    </w:p>
    <w:p w14:paraId="357F3FEB" w14:textId="77777777" w:rsidR="00E90365" w:rsidRPr="00737496" w:rsidRDefault="00E90365" w:rsidP="00E90365">
      <w:pPr>
        <w:spacing w:after="0" w:line="240" w:lineRule="auto"/>
        <w:ind w:left="709" w:right="709"/>
        <w:jc w:val="both"/>
        <w:textAlignment w:val="baseline"/>
        <w:rPr>
          <w:rFonts w:ascii="Verdana" w:eastAsia="Times New Roman" w:hAnsi="Verdana" w:cs="Arial"/>
          <w:color w:val="000000"/>
          <w:sz w:val="20"/>
          <w:szCs w:val="20"/>
          <w:lang w:val="es-ES" w:eastAsia="es-ES_tradnl"/>
        </w:rPr>
      </w:pPr>
    </w:p>
    <w:p w14:paraId="6DC3EBAA" w14:textId="77777777" w:rsidR="00E90365" w:rsidRPr="00737496" w:rsidRDefault="00E90365" w:rsidP="00E90365">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Times New Roman" w:hAnsi="Verdana" w:cs="Arial"/>
          <w:color w:val="000000"/>
          <w:sz w:val="20"/>
          <w:szCs w:val="20"/>
          <w:lang w:val="es-ES" w:eastAsia="es-ES_tradnl"/>
        </w:rPr>
        <w:t xml:space="preserve">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w:t>
      </w:r>
      <w:proofErr w:type="gramStart"/>
      <w:r w:rsidRPr="00737496">
        <w:rPr>
          <w:rFonts w:ascii="Verdana" w:eastAsia="Times New Roman" w:hAnsi="Verdana" w:cs="Arial"/>
          <w:color w:val="000000"/>
          <w:sz w:val="20"/>
          <w:szCs w:val="20"/>
          <w:lang w:val="es-ES" w:eastAsia="es-ES_tradnl"/>
        </w:rPr>
        <w:t>equivalentes,</w:t>
      </w:r>
      <w:proofErr w:type="gramEnd"/>
      <w:r w:rsidRPr="00737496">
        <w:rPr>
          <w:rFonts w:ascii="Verdana" w:eastAsia="Times New Roman" w:hAnsi="Verdana" w:cs="Arial"/>
          <w:color w:val="000000"/>
          <w:sz w:val="20"/>
          <w:szCs w:val="20"/>
          <w:lang w:val="es-ES" w:eastAsia="es-ES_tradnl"/>
        </w:rPr>
        <w:t xml:space="preserve"> tendrán en cuenta los siguientes criterios:</w:t>
      </w:r>
      <w:r w:rsidRPr="00737496">
        <w:rPr>
          <w:rFonts w:ascii="Verdana" w:eastAsia="Arial" w:hAnsi="Verdana" w:cs="Times New Roman"/>
          <w:color w:val="000000"/>
          <w:sz w:val="20"/>
          <w:szCs w:val="20"/>
          <w:lang w:eastAsia="es-ES_tradnl"/>
        </w:rPr>
        <w:t> </w:t>
      </w:r>
    </w:p>
    <w:p w14:paraId="1034DC09" w14:textId="77777777" w:rsidR="00E90365" w:rsidRPr="00737496" w:rsidRDefault="00E90365" w:rsidP="00E90365">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Arial" w:hAnsi="Verdana" w:cs="Times New Roman"/>
          <w:color w:val="000000"/>
          <w:sz w:val="20"/>
          <w:szCs w:val="20"/>
          <w:lang w:eastAsia="es-ES_tradnl"/>
        </w:rPr>
        <w:t> </w:t>
      </w:r>
    </w:p>
    <w:p w14:paraId="56EA01BC" w14:textId="77777777" w:rsidR="00E90365" w:rsidRPr="00737496" w:rsidRDefault="00E90365" w:rsidP="00E90365">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Times New Roman" w:hAnsi="Verdana" w:cs="Arial"/>
          <w:color w:val="000000"/>
          <w:sz w:val="20"/>
          <w:szCs w:val="20"/>
          <w:lang w:val="es-ES" w:eastAsia="es-ES_tradnl"/>
        </w:rPr>
        <w:t>(…)</w:t>
      </w:r>
    </w:p>
    <w:p w14:paraId="6A51798A" w14:textId="77777777" w:rsidR="00E90365" w:rsidRPr="00737496" w:rsidRDefault="00E90365" w:rsidP="00E90365">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Arial" w:hAnsi="Verdana" w:cs="Times New Roman"/>
          <w:color w:val="000000"/>
          <w:sz w:val="20"/>
          <w:szCs w:val="20"/>
          <w:lang w:eastAsia="es-ES_tradnl"/>
        </w:rPr>
        <w:t> </w:t>
      </w:r>
    </w:p>
    <w:p w14:paraId="52B080B8" w14:textId="77777777" w:rsidR="00E90365" w:rsidRPr="00737496" w:rsidRDefault="00E90365" w:rsidP="00E90365">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Times New Roman" w:hAnsi="Verdana" w:cs="Arial"/>
          <w:color w:val="000000"/>
          <w:sz w:val="20"/>
          <w:szCs w:val="20"/>
          <w:u w:val="single"/>
          <w:lang w:val="es-ES" w:eastAsia="es-ES_tradnl"/>
        </w:rPr>
        <w:t xml:space="preserve">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w:t>
      </w:r>
      <w:proofErr w:type="gramStart"/>
      <w:r w:rsidRPr="00737496">
        <w:rPr>
          <w:rFonts w:ascii="Verdana" w:eastAsia="Times New Roman" w:hAnsi="Verdana" w:cs="Arial"/>
          <w:color w:val="000000"/>
          <w:sz w:val="20"/>
          <w:szCs w:val="20"/>
          <w:u w:val="single"/>
          <w:lang w:val="es-ES" w:eastAsia="es-ES_tradnl"/>
        </w:rPr>
        <w:t>puntaje,</w:t>
      </w:r>
      <w:proofErr w:type="gramEnd"/>
      <w:r w:rsidRPr="00737496">
        <w:rPr>
          <w:rFonts w:ascii="Verdana" w:eastAsia="Times New Roman" w:hAnsi="Verdana" w:cs="Arial"/>
          <w:color w:val="000000"/>
          <w:sz w:val="20"/>
          <w:szCs w:val="20"/>
          <w:u w:val="single"/>
          <w:lang w:val="es-ES" w:eastAsia="es-ES_tradnl"/>
        </w:rPr>
        <w:t xml:space="preserve"> deberán ser solicitados por las entidades estatales y deberán ser entregados por los proponentes hasta el término de traslado del informe de evaluación que corresponda a cada modalidad de selección</w:t>
      </w:r>
      <w:r w:rsidRPr="00737496">
        <w:rPr>
          <w:rFonts w:ascii="Verdana" w:eastAsia="Times New Roman" w:hAnsi="Verdana" w:cs="Arial"/>
          <w:color w:val="000000"/>
          <w:sz w:val="20"/>
          <w:szCs w:val="20"/>
          <w:lang w:val="es-ES" w:eastAsia="es-ES_tradnl"/>
        </w:rPr>
        <w:t xml:space="preserve">, salvo lo dispuesto para el proceso de Mínima cuantía y para el proceso de selección a través del sistema de subasta. </w:t>
      </w:r>
      <w:r w:rsidRPr="00737496">
        <w:rPr>
          <w:rFonts w:ascii="Verdana" w:eastAsia="Times New Roman" w:hAnsi="Verdana" w:cs="Arial"/>
          <w:color w:val="000000"/>
          <w:sz w:val="20"/>
          <w:szCs w:val="20"/>
          <w:u w:val="single"/>
          <w:lang w:val="es-ES" w:eastAsia="es-ES_tradnl"/>
        </w:rPr>
        <w:t>Serán rechazadas las ofertas de aquellos proponentes que no suministren la información y la documentación solicitada por la entidad estatal hasta el plazo anteriormente señalado.</w:t>
      </w:r>
      <w:r w:rsidRPr="00737496">
        <w:rPr>
          <w:rFonts w:ascii="Verdana" w:eastAsia="Arial" w:hAnsi="Verdana" w:cs="Times New Roman"/>
          <w:color w:val="000000"/>
          <w:sz w:val="20"/>
          <w:szCs w:val="20"/>
          <w:u w:val="single"/>
          <w:lang w:eastAsia="es-ES_tradnl"/>
        </w:rPr>
        <w:t> </w:t>
      </w:r>
    </w:p>
    <w:p w14:paraId="5846E7A9" w14:textId="77777777" w:rsidR="00E90365" w:rsidRPr="00737496" w:rsidRDefault="00E90365" w:rsidP="00E90365">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Arial" w:hAnsi="Verdana" w:cs="Times New Roman"/>
          <w:color w:val="000000"/>
          <w:sz w:val="20"/>
          <w:szCs w:val="20"/>
          <w:lang w:eastAsia="es-ES_tradnl"/>
        </w:rPr>
        <w:t> </w:t>
      </w:r>
    </w:p>
    <w:p w14:paraId="33322FE9" w14:textId="77777777" w:rsidR="00E90365" w:rsidRPr="00737496" w:rsidRDefault="00E90365" w:rsidP="00E90365">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Times New Roman" w:hAnsi="Verdana" w:cs="Arial"/>
          <w:color w:val="000000"/>
          <w:sz w:val="20"/>
          <w:szCs w:val="20"/>
          <w:u w:val="single"/>
          <w:lang w:val="es-ES" w:eastAsia="es-ES_tradnl"/>
        </w:rPr>
        <w:t>Durante el término otorgado para subsanar las ofertas, los proponentes no podrán acreditar circunstancias ocurridas con posterioridad al cierre del proceso.</w:t>
      </w:r>
      <w:r w:rsidRPr="00737496">
        <w:rPr>
          <w:rFonts w:ascii="Verdana" w:eastAsia="Arial" w:hAnsi="Verdana" w:cs="Times New Roman"/>
          <w:color w:val="000000"/>
          <w:sz w:val="20"/>
          <w:szCs w:val="20"/>
          <w:lang w:eastAsia="es-ES_tradnl"/>
        </w:rPr>
        <w:t> </w:t>
      </w:r>
    </w:p>
    <w:p w14:paraId="2764DE9B" w14:textId="77777777" w:rsidR="00E90365" w:rsidRPr="00737496" w:rsidRDefault="00E90365" w:rsidP="00E90365">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Arial" w:hAnsi="Verdana" w:cs="Times New Roman"/>
          <w:color w:val="000000"/>
          <w:sz w:val="20"/>
          <w:szCs w:val="20"/>
          <w:lang w:eastAsia="es-ES_tradnl"/>
        </w:rPr>
        <w:t> </w:t>
      </w:r>
    </w:p>
    <w:p w14:paraId="63BC956E" w14:textId="77777777" w:rsidR="00E90365" w:rsidRPr="00737496" w:rsidRDefault="00E90365" w:rsidP="00E90365">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Times New Roman" w:hAnsi="Verdana" w:cs="Arial"/>
          <w:color w:val="000000"/>
          <w:sz w:val="20"/>
          <w:szCs w:val="20"/>
          <w:lang w:val="es-ES" w:eastAsia="es-ES_tradnl"/>
        </w:rPr>
        <w:t>PARÁGRAFO 2o. Las certificaciones de sistemas de gestión de calidad no serán objeto de calificación, ni podrán establecerse como documento habilitante para participar en licitaciones o concursos.</w:t>
      </w:r>
      <w:r w:rsidRPr="00737496">
        <w:rPr>
          <w:rFonts w:ascii="Verdana" w:eastAsia="Arial" w:hAnsi="Verdana" w:cs="Times New Roman"/>
          <w:color w:val="000000"/>
          <w:sz w:val="20"/>
          <w:szCs w:val="20"/>
          <w:lang w:eastAsia="es-ES_tradnl"/>
        </w:rPr>
        <w:t> </w:t>
      </w:r>
    </w:p>
    <w:p w14:paraId="54BD94D8" w14:textId="77777777" w:rsidR="00E90365" w:rsidRPr="00737496" w:rsidRDefault="00E90365" w:rsidP="00E90365">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Arial" w:hAnsi="Verdana" w:cs="Times New Roman"/>
          <w:color w:val="000000"/>
          <w:sz w:val="20"/>
          <w:szCs w:val="20"/>
          <w:lang w:eastAsia="es-ES_tradnl"/>
        </w:rPr>
        <w:t> </w:t>
      </w:r>
    </w:p>
    <w:p w14:paraId="0804144A" w14:textId="77777777" w:rsidR="00E90365" w:rsidRPr="00737496" w:rsidRDefault="00E90365" w:rsidP="00E90365">
      <w:pPr>
        <w:spacing w:after="0" w:line="240" w:lineRule="auto"/>
        <w:ind w:left="709" w:right="709"/>
        <w:jc w:val="both"/>
        <w:textAlignment w:val="baseline"/>
        <w:rPr>
          <w:rFonts w:ascii="Verdana" w:eastAsia="Times New Roman" w:hAnsi="Verdana" w:cs="Segoe UI"/>
          <w:sz w:val="20"/>
          <w:szCs w:val="20"/>
          <w:u w:val="single"/>
          <w:lang w:eastAsia="es-ES_tradnl"/>
        </w:rPr>
      </w:pPr>
      <w:r w:rsidRPr="00737496">
        <w:rPr>
          <w:rFonts w:ascii="Verdana" w:eastAsia="Times New Roman" w:hAnsi="Verdana" w:cs="Arial"/>
          <w:color w:val="000000"/>
          <w:sz w:val="20"/>
          <w:szCs w:val="20"/>
          <w:u w:val="single"/>
          <w:lang w:val="es-ES" w:eastAsia="es-ES_tradnl"/>
        </w:rPr>
        <w:t xml:space="preserve">PARÁGRAFO 3o. &lt;Parágrafo adicionado por el artículo 5 de la Ley 1882 de 2018. El nuevo texto es el siguiente:&gt; La no entrega de la garantía de seriedad junto con la propuesta no será subsanable y será causal de rechazo de </w:t>
      </w:r>
      <w:proofErr w:type="gramStart"/>
      <w:r w:rsidRPr="00737496">
        <w:rPr>
          <w:rFonts w:ascii="Verdana" w:eastAsia="Times New Roman" w:hAnsi="Verdana" w:cs="Arial"/>
          <w:color w:val="000000"/>
          <w:sz w:val="20"/>
          <w:szCs w:val="20"/>
          <w:u w:val="single"/>
          <w:lang w:val="es-ES" w:eastAsia="es-ES_tradnl"/>
        </w:rPr>
        <w:t>la misma</w:t>
      </w:r>
      <w:proofErr w:type="gramEnd"/>
      <w:r w:rsidRPr="00737496">
        <w:rPr>
          <w:rFonts w:ascii="Verdana" w:eastAsia="Times New Roman" w:hAnsi="Verdana" w:cs="Arial"/>
          <w:color w:val="000000"/>
          <w:sz w:val="20"/>
          <w:szCs w:val="20"/>
          <w:u w:val="single"/>
          <w:lang w:val="es-ES" w:eastAsia="es-ES_tradnl"/>
        </w:rPr>
        <w:t>.</w:t>
      </w:r>
      <w:r w:rsidRPr="00737496">
        <w:rPr>
          <w:rFonts w:ascii="Verdana" w:eastAsia="Arial" w:hAnsi="Verdana" w:cs="Times New Roman"/>
          <w:color w:val="000000"/>
          <w:sz w:val="20"/>
          <w:szCs w:val="20"/>
          <w:u w:val="single"/>
          <w:lang w:eastAsia="es-ES_tradnl"/>
        </w:rPr>
        <w:t> </w:t>
      </w:r>
    </w:p>
    <w:p w14:paraId="1F8B0AFD" w14:textId="77777777" w:rsidR="00E90365" w:rsidRPr="00737496" w:rsidRDefault="00E90365" w:rsidP="00E90365">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Arial" w:hAnsi="Verdana" w:cs="Times New Roman"/>
          <w:color w:val="000000"/>
          <w:sz w:val="20"/>
          <w:szCs w:val="20"/>
          <w:lang w:eastAsia="es-ES_tradnl"/>
        </w:rPr>
        <w:t> </w:t>
      </w:r>
    </w:p>
    <w:p w14:paraId="343156EA" w14:textId="77777777" w:rsidR="00E90365" w:rsidRPr="00737496" w:rsidRDefault="00E90365" w:rsidP="00E90365">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Times New Roman" w:hAnsi="Verdana" w:cs="Arial"/>
          <w:color w:val="000000"/>
          <w:sz w:val="20"/>
          <w:szCs w:val="20"/>
          <w:lang w:val="es-ES" w:eastAsia="es-ES_tradnl"/>
        </w:rPr>
        <w:t>PARÁGRAFO 4o. &lt;Parágrafo adicionado por el artículo 5 de la Ley 1882 de 2018. El nuevo texto es el siguiente:&gt; En aquellos procesos de selección en los que se utilice el mecanismo de subasta, los documentos referentes a la futura contratación o al proponente, no necesarios para la comparación de las propuestas, deberán ser solicitados hasta el momento previo a su realización.</w:t>
      </w:r>
      <w:r w:rsidRPr="00737496">
        <w:rPr>
          <w:rFonts w:ascii="Verdana" w:eastAsia="Arial" w:hAnsi="Verdana" w:cs="Times New Roman"/>
          <w:color w:val="000000"/>
          <w:sz w:val="20"/>
          <w:szCs w:val="20"/>
          <w:lang w:eastAsia="es-ES_tradnl"/>
        </w:rPr>
        <w:t> </w:t>
      </w:r>
    </w:p>
    <w:p w14:paraId="63E02207" w14:textId="77777777" w:rsidR="00E90365" w:rsidRPr="00737496" w:rsidRDefault="00E90365" w:rsidP="00E90365">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Arial" w:hAnsi="Verdana" w:cs="Times New Roman"/>
          <w:color w:val="000000"/>
          <w:sz w:val="20"/>
          <w:szCs w:val="20"/>
          <w:lang w:eastAsia="es-ES_tradnl"/>
        </w:rPr>
        <w:t> </w:t>
      </w:r>
    </w:p>
    <w:p w14:paraId="28864A46" w14:textId="77777777" w:rsidR="00E90365" w:rsidRPr="00737496" w:rsidRDefault="00E90365" w:rsidP="00E90365">
      <w:pPr>
        <w:spacing w:after="0" w:line="240" w:lineRule="auto"/>
        <w:ind w:left="709" w:right="709"/>
        <w:jc w:val="both"/>
        <w:textAlignment w:val="baseline"/>
        <w:rPr>
          <w:rFonts w:ascii="Verdana" w:eastAsia="Times New Roman" w:hAnsi="Verdana" w:cs="Segoe UI"/>
          <w:sz w:val="20"/>
          <w:szCs w:val="20"/>
          <w:lang w:eastAsia="es-ES_tradnl"/>
        </w:rPr>
      </w:pPr>
      <w:r w:rsidRPr="00737496">
        <w:rPr>
          <w:rFonts w:ascii="Verdana" w:eastAsia="Times New Roman" w:hAnsi="Verdana" w:cs="Arial"/>
          <w:color w:val="000000"/>
          <w:sz w:val="20"/>
          <w:szCs w:val="20"/>
          <w:lang w:val="es-ES" w:eastAsia="es-ES_tradnl"/>
        </w:rPr>
        <w:t xml:space="preserve">PARÁGRAFO 5o. &lt;Parágrafo adicionado por el artículo 5 de la Ley 1882 de 2018. El nuevo texto es el siguiente:&gt; En los procesos de contratación, las entidades estatales deberán aceptar la experiencia adquirida por los proponentes a través de la ejecución de contratos con particulares”. </w:t>
      </w:r>
      <w:r>
        <w:rPr>
          <w:rFonts w:ascii="Verdana" w:eastAsia="Times New Roman" w:hAnsi="Verdana" w:cs="Arial"/>
          <w:color w:val="000000"/>
          <w:sz w:val="20"/>
          <w:szCs w:val="20"/>
          <w:lang w:val="es-ES" w:eastAsia="es-ES_tradnl"/>
        </w:rPr>
        <w:t>(</w:t>
      </w:r>
      <w:r w:rsidRPr="00737496">
        <w:rPr>
          <w:rFonts w:ascii="Verdana" w:eastAsia="Times New Roman" w:hAnsi="Verdana" w:cs="Arial"/>
          <w:color w:val="000000"/>
          <w:sz w:val="20"/>
          <w:szCs w:val="20"/>
          <w:lang w:val="es-ES" w:eastAsia="es-ES_tradnl"/>
        </w:rPr>
        <w:t>Subrayado por fuera de texto original</w:t>
      </w:r>
      <w:r>
        <w:rPr>
          <w:rFonts w:ascii="Verdana" w:eastAsia="Times New Roman" w:hAnsi="Verdana" w:cs="Arial"/>
          <w:color w:val="000000"/>
          <w:sz w:val="20"/>
          <w:szCs w:val="20"/>
          <w:lang w:val="es-ES" w:eastAsia="es-ES_tradnl"/>
        </w:rPr>
        <w:t>)</w:t>
      </w:r>
    </w:p>
    <w:p w14:paraId="42DC3034" w14:textId="77777777" w:rsidR="00E90365" w:rsidRPr="0051128A" w:rsidRDefault="00E90365" w:rsidP="00E90365">
      <w:pPr>
        <w:spacing w:after="0" w:line="240" w:lineRule="auto"/>
        <w:ind w:left="709" w:right="709"/>
        <w:jc w:val="both"/>
        <w:rPr>
          <w:rFonts w:ascii="Verdana" w:hAnsi="Verdana"/>
          <w:sz w:val="20"/>
          <w:szCs w:val="20"/>
        </w:rPr>
      </w:pPr>
    </w:p>
    <w:p w14:paraId="14320D64" w14:textId="77777777" w:rsidR="00E90365" w:rsidRPr="0051128A" w:rsidRDefault="00E90365" w:rsidP="00E90365">
      <w:pPr>
        <w:spacing w:after="120" w:line="276" w:lineRule="auto"/>
        <w:ind w:firstLine="709"/>
        <w:jc w:val="both"/>
        <w:rPr>
          <w:rFonts w:ascii="Verdana" w:eastAsia="Arial" w:hAnsi="Verdana" w:cs="Arial"/>
          <w:color w:val="000000"/>
          <w:lang w:eastAsia="es-MX"/>
        </w:rPr>
      </w:pPr>
      <w:r w:rsidRPr="00737496">
        <w:rPr>
          <w:rFonts w:ascii="Verdana" w:eastAsia="Times New Roman" w:hAnsi="Verdana" w:cs="Arial"/>
          <w:lang w:val="es-ES" w:eastAsia="es-ES"/>
        </w:rPr>
        <w:t>Como puede observarse, la Ley 1882 de 2018</w:t>
      </w:r>
      <w:r w:rsidRPr="0051128A">
        <w:rPr>
          <w:rFonts w:ascii="Verdana" w:eastAsia="Calibri" w:hAnsi="Verdana" w:cs="Arial"/>
          <w:color w:val="000000"/>
          <w:lang w:val="es-ES_tradnl" w:eastAsia="es-ES_tradnl"/>
        </w:rPr>
        <w:t xml:space="preserve">: i) mantiene el criterio de la Ley 80 de 1993, relativo a que todo lo que no sea necesario para la comparación de propuestas no es título suficiente para su rechazo; </w:t>
      </w:r>
      <w:proofErr w:type="spellStart"/>
      <w:r w:rsidRPr="0051128A">
        <w:rPr>
          <w:rFonts w:ascii="Verdana" w:eastAsia="Calibri" w:hAnsi="Verdana" w:cs="Arial"/>
          <w:color w:val="000000"/>
          <w:lang w:val="es-ES_tradnl" w:eastAsia="es-ES_tradnl"/>
        </w:rPr>
        <w:t>ii</w:t>
      </w:r>
      <w:proofErr w:type="spellEnd"/>
      <w:r w:rsidRPr="0051128A">
        <w:rPr>
          <w:rFonts w:ascii="Verdana" w:eastAsia="Calibri" w:hAnsi="Verdana" w:cs="Arial"/>
          <w:color w:val="000000"/>
          <w:lang w:val="es-ES_tradnl" w:eastAsia="es-ES_tradnl"/>
        </w:rPr>
        <w:t xml:space="preserve">) mantiene el criterio aclaratorio de la Ley 1150 de 2007, según el cual todo lo que no afecte la asignación de puntaje puede subsanarse y; </w:t>
      </w:r>
      <w:proofErr w:type="spellStart"/>
      <w:r w:rsidRPr="0051128A">
        <w:rPr>
          <w:rFonts w:ascii="Verdana" w:eastAsia="Calibri" w:hAnsi="Verdana" w:cs="Arial"/>
          <w:color w:val="000000"/>
          <w:lang w:val="es-ES_tradnl" w:eastAsia="es-ES_tradnl"/>
        </w:rPr>
        <w:t>iii</w:t>
      </w:r>
      <w:proofErr w:type="spellEnd"/>
      <w:r w:rsidRPr="0051128A">
        <w:rPr>
          <w:rFonts w:ascii="Verdana" w:eastAsia="Calibri" w:hAnsi="Verdana" w:cs="Arial"/>
          <w:color w:val="000000"/>
          <w:lang w:val="es-ES_tradnl" w:eastAsia="es-ES_tradnl"/>
        </w:rPr>
        <w:t>) introduce modificaciones en relación con tres aspectos que se analizarán a continuación</w:t>
      </w:r>
      <w:r w:rsidRPr="0051128A">
        <w:rPr>
          <w:rFonts w:ascii="Verdana" w:eastAsia="Arial" w:hAnsi="Verdana" w:cs="Arial"/>
          <w:color w:val="000000"/>
          <w:lang w:eastAsia="es-MX"/>
        </w:rPr>
        <w:t xml:space="preserve">. </w:t>
      </w:r>
    </w:p>
    <w:p w14:paraId="5F386847" w14:textId="77777777" w:rsidR="00E90365" w:rsidRPr="006908F5" w:rsidRDefault="00E90365" w:rsidP="00E90365">
      <w:pPr>
        <w:spacing w:after="120" w:line="276" w:lineRule="auto"/>
        <w:ind w:right="51" w:firstLine="709"/>
        <w:jc w:val="both"/>
        <w:rPr>
          <w:rFonts w:ascii="Verdana" w:eastAsia="Times New Roman" w:hAnsi="Verdana" w:cs="Arial"/>
          <w:lang w:val="es-ES_tradnl" w:eastAsia="es-ES_tradnl"/>
        </w:rPr>
      </w:pPr>
      <w:r w:rsidRPr="00737496">
        <w:rPr>
          <w:rFonts w:ascii="Verdana" w:eastAsia="Times New Roman" w:hAnsi="Verdana" w:cs="Arial"/>
          <w:i/>
          <w:iCs/>
          <w:lang w:val="es-ES_tradnl" w:eastAsia="es-ES_tradnl"/>
        </w:rPr>
        <w:t xml:space="preserve">La primera modificación </w:t>
      </w:r>
      <w:r w:rsidRPr="00737496">
        <w:rPr>
          <w:rFonts w:ascii="Verdana" w:eastAsia="Times New Roman" w:hAnsi="Verdana" w:cs="Arial"/>
          <w:lang w:val="es-ES_tradnl" w:eastAsia="es-ES_tradnl"/>
        </w:rPr>
        <w:t>introducid</w:t>
      </w:r>
      <w:r>
        <w:rPr>
          <w:rFonts w:ascii="Verdana" w:eastAsia="Times New Roman" w:hAnsi="Verdana" w:cs="Arial"/>
          <w:lang w:val="es-ES_tradnl" w:eastAsia="es-ES_tradnl"/>
        </w:rPr>
        <w:t>a</w:t>
      </w:r>
      <w:r w:rsidRPr="00737496">
        <w:rPr>
          <w:rFonts w:ascii="Verdana" w:eastAsia="Times New Roman" w:hAnsi="Verdana" w:cs="Arial"/>
          <w:lang w:val="es-ES_tradnl" w:eastAsia="es-ES_tradnl"/>
        </w:rPr>
        <w:t xml:space="preserve"> por el artículo antes citado está relacionada con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límite anterior no aplica para los procesos de mínima cuantía y para el proceso de selección a través del sistema de subasta</w:t>
      </w:r>
      <w:r w:rsidRPr="00737496">
        <w:rPr>
          <w:rFonts w:ascii="Verdana" w:eastAsia="Times New Roman" w:hAnsi="Verdana" w:cs="Arial"/>
          <w:vertAlign w:val="superscript"/>
          <w:lang w:val="es-ES_tradnl" w:eastAsia="es-ES_tradnl"/>
        </w:rPr>
        <w:footnoteReference w:id="2"/>
      </w:r>
      <w:r w:rsidRPr="00737496">
        <w:rPr>
          <w:rFonts w:ascii="Verdana" w:eastAsia="Times New Roman" w:hAnsi="Verdana" w:cs="Arial"/>
          <w:lang w:val="es-ES_tradnl" w:eastAsia="es-ES_tradnl"/>
        </w:rPr>
        <w:t>.</w:t>
      </w:r>
    </w:p>
    <w:p w14:paraId="1205596B" w14:textId="77777777" w:rsidR="00E90365" w:rsidRPr="00737496" w:rsidRDefault="00E90365" w:rsidP="00E90365">
      <w:pPr>
        <w:spacing w:after="120" w:line="276" w:lineRule="auto"/>
        <w:ind w:firstLine="709"/>
        <w:jc w:val="both"/>
        <w:rPr>
          <w:rFonts w:ascii="Verdana" w:eastAsia="Times New Roman" w:hAnsi="Verdana" w:cs="Arial"/>
          <w:lang w:val="es-ES" w:eastAsia="es-ES"/>
        </w:rPr>
      </w:pPr>
      <w:r w:rsidRPr="00737496">
        <w:rPr>
          <w:rFonts w:ascii="Verdana" w:eastAsia="Times New Roman" w:hAnsi="Verdana" w:cs="Arial"/>
          <w:lang w:val="es-ES" w:eastAsia="es-ES"/>
        </w:rPr>
        <w:t>Frente a la regla general aplicable a los demás procesos de selección, la norma fijó un límite final para que la Administración y los oferentes subsanen los requisitos o documentos que puedan y deban ser subsanados. No obstante, lo anterior, nada impide, y la norma no lo hace, que la Administración requiera al proponente antes de publicar el informe de evaluación. En efecto, la redacción de la norma permite que la Administración solicite a los oferentes subsanar y que estos lo hagan hasta antes del término del traslado del informe de evaluación: “</w:t>
      </w:r>
      <w:r w:rsidRPr="00737496">
        <w:rPr>
          <w:rFonts w:ascii="Verdana" w:eastAsia="Times New Roman" w:hAnsi="Verdana" w:cs="Arial"/>
          <w:i/>
          <w:iCs/>
          <w:lang w:val="es-ES" w:eastAsia="es-ES"/>
        </w:rPr>
        <w:t>deberán ser solicitados por las entidades estatales y deberán ser entregados por los proponentes hasta el término de traslado del informe de evaluación que corresponda a cada modalidad de selección”.</w:t>
      </w:r>
      <w:r w:rsidRPr="00737496">
        <w:rPr>
          <w:rFonts w:ascii="Verdana" w:eastAsia="Times New Roman" w:hAnsi="Verdana" w:cs="Arial"/>
          <w:lang w:val="es-ES" w:eastAsia="es-ES"/>
        </w:rPr>
        <w:t xml:space="preserve"> </w:t>
      </w:r>
    </w:p>
    <w:p w14:paraId="72440761" w14:textId="77777777" w:rsidR="00E90365" w:rsidRPr="006908F5" w:rsidRDefault="00E90365" w:rsidP="00E90365">
      <w:pPr>
        <w:spacing w:after="120" w:line="276" w:lineRule="auto"/>
        <w:ind w:firstLine="709"/>
        <w:jc w:val="both"/>
        <w:rPr>
          <w:rFonts w:ascii="Verdana" w:eastAsia="Times New Roman" w:hAnsi="Verdana" w:cs="Arial"/>
          <w:lang w:val="es-ES" w:eastAsia="es-ES"/>
        </w:rPr>
      </w:pPr>
      <w:r w:rsidRPr="00737496">
        <w:rPr>
          <w:rFonts w:ascii="Verdana" w:eastAsia="Times New Roman" w:hAnsi="Verdana" w:cs="Arial"/>
          <w:lang w:val="es-ES" w:eastAsia="es-ES"/>
        </w:rPr>
        <w:t xml:space="preserve">Sin perjuicio de lo expuesto, de la lectura de este aparte podrían, en la práctica, darse dos interpretaciones que dan lugar a dos formas de proceder en los procesos de selección, en lo que a la </w:t>
      </w:r>
      <w:proofErr w:type="spellStart"/>
      <w:r w:rsidRPr="00737496">
        <w:rPr>
          <w:rFonts w:ascii="Verdana" w:eastAsia="Times New Roman" w:hAnsi="Verdana" w:cs="Arial"/>
          <w:lang w:val="es-ES" w:eastAsia="es-ES"/>
        </w:rPr>
        <w:t>subsanabilidad</w:t>
      </w:r>
      <w:proofErr w:type="spellEnd"/>
      <w:r w:rsidRPr="00737496">
        <w:rPr>
          <w:rFonts w:ascii="Verdana" w:eastAsia="Times New Roman" w:hAnsi="Verdana" w:cs="Arial"/>
          <w:lang w:val="es-ES" w:eastAsia="es-ES"/>
        </w:rPr>
        <w:t xml:space="preserve"> de las ofertas se refiere. </w:t>
      </w:r>
      <w:r w:rsidRPr="00737496">
        <w:rPr>
          <w:rFonts w:ascii="Verdana" w:eastAsia="Times New Roman" w:hAnsi="Verdana" w:cs="Arial"/>
          <w:i/>
          <w:iCs/>
          <w:lang w:val="es-ES" w:eastAsia="es-ES"/>
        </w:rPr>
        <w:t>Primera</w:t>
      </w:r>
      <w:r w:rsidRPr="00737496">
        <w:rPr>
          <w:rFonts w:ascii="Verdana" w:eastAsia="Times New Roman" w:hAnsi="Verdana" w:cs="Arial"/>
          <w:lang w:val="es-ES" w:eastAsia="es-ES"/>
        </w:rPr>
        <w:t xml:space="preserve">, que la posibilidad para subsanar de los oferentes es el término del traslado del informe de evaluación, ya que es en este documento donde la Administración consigna los requisitos o documentos omitidos que los oferentes deben subsanar, so pena de rechazo. </w:t>
      </w:r>
      <w:r w:rsidRPr="00737496">
        <w:rPr>
          <w:rFonts w:ascii="Verdana" w:eastAsia="Times New Roman" w:hAnsi="Verdana" w:cs="Arial"/>
          <w:i/>
          <w:iCs/>
          <w:lang w:val="es-ES" w:eastAsia="es-ES"/>
        </w:rPr>
        <w:t>Segunda</w:t>
      </w:r>
      <w:r w:rsidRPr="00737496">
        <w:rPr>
          <w:rFonts w:ascii="Verdana" w:eastAsia="Times New Roman" w:hAnsi="Verdana" w:cs="Arial"/>
          <w:lang w:val="es-ES" w:eastAsia="es-ES"/>
        </w:rPr>
        <w:t xml:space="preserve">, que el término del traslado del informe de evaluación es el </w:t>
      </w:r>
      <w:r w:rsidRPr="00737496">
        <w:rPr>
          <w:rFonts w:ascii="Verdana" w:eastAsia="Times New Roman" w:hAnsi="Verdana" w:cs="Arial"/>
          <w:i/>
          <w:lang w:val="es-ES" w:eastAsia="es-ES"/>
        </w:rPr>
        <w:t>límite</w:t>
      </w:r>
      <w:r w:rsidRPr="00737496">
        <w:rPr>
          <w:rFonts w:ascii="Verdana" w:eastAsia="Times New Roman" w:hAnsi="Verdana" w:cs="Arial"/>
          <w:lang w:val="es-ES" w:eastAsia="es-ES"/>
        </w:rPr>
        <w:t xml:space="preserve"> para la subsanación de ofertas, pero no el único momento para hacerlo. </w:t>
      </w:r>
    </w:p>
    <w:p w14:paraId="36DC0635" w14:textId="77777777" w:rsidR="00E90365" w:rsidRPr="0051128A" w:rsidRDefault="00E90365" w:rsidP="00E90365">
      <w:pPr>
        <w:spacing w:after="120" w:line="276" w:lineRule="auto"/>
        <w:ind w:firstLine="709"/>
        <w:jc w:val="both"/>
        <w:rPr>
          <w:rFonts w:ascii="Verdana" w:eastAsia="Times New Roman" w:hAnsi="Verdana" w:cs="Arial"/>
          <w:lang w:val="es-ES_tradnl" w:eastAsia="es-ES_tradnl"/>
        </w:rPr>
      </w:pPr>
      <w:r w:rsidRPr="0051128A">
        <w:rPr>
          <w:rFonts w:ascii="Verdana" w:eastAsia="Times New Roman" w:hAnsi="Verdana" w:cs="Arial"/>
          <w:lang w:val="es-ES_tradnl" w:eastAsia="es-ES_tradnl"/>
        </w:rPr>
        <w:t xml:space="preserve">De acuerdo con la primera interpretación, el informe de evaluación se convierte en la oportunidad que adopta la Administración para decirles a los oferentes qué documentos o requisitos omitieron y deben subsanar y, consecuentemente, el término del traslado es la oportunidad del proponente para cumplir con lo solicitado.  </w:t>
      </w:r>
    </w:p>
    <w:p w14:paraId="31E6DD5F" w14:textId="77777777" w:rsidR="00E90365" w:rsidRPr="0051128A" w:rsidRDefault="00E90365" w:rsidP="00E90365">
      <w:pPr>
        <w:spacing w:after="120" w:line="276" w:lineRule="auto"/>
        <w:ind w:firstLine="709"/>
        <w:jc w:val="both"/>
        <w:rPr>
          <w:rFonts w:ascii="Verdana" w:eastAsia="Times New Roman" w:hAnsi="Verdana" w:cs="Arial"/>
          <w:lang w:val="es-ES_tradnl" w:eastAsia="es-ES_tradnl"/>
        </w:rPr>
      </w:pPr>
      <w:r w:rsidRPr="0051128A">
        <w:rPr>
          <w:rFonts w:ascii="Verdana" w:eastAsia="Times New Roman" w:hAnsi="Verdana" w:cs="Arial"/>
          <w:lang w:val="es-ES_tradnl" w:eastAsia="es-ES_tradnl"/>
        </w:rPr>
        <w:t>La segunda interpretación permitiría que la Administración requiera al oferente durante el proceso de evaluación de las propuestas, tan pronto advierta que hace falta un documento o requisito que se puede subsanar. En este caso, el proceso de subsanación se podría realizar con anterioridad a la publicación del informe de evaluación, de manera que, una vez se publique el informe ya se encuentren subsanadas las propuestas, sin perjuicio del término límite que concedió la ley.</w:t>
      </w:r>
    </w:p>
    <w:p w14:paraId="00C74F3F" w14:textId="77777777" w:rsidR="00E90365" w:rsidRPr="0051128A" w:rsidRDefault="00E90365" w:rsidP="00E90365">
      <w:pPr>
        <w:spacing w:after="120" w:line="276" w:lineRule="auto"/>
        <w:ind w:firstLine="709"/>
        <w:jc w:val="both"/>
        <w:rPr>
          <w:rFonts w:ascii="Verdana" w:eastAsia="Times New Roman" w:hAnsi="Verdana" w:cs="Arial"/>
          <w:lang w:val="es-ES_tradnl" w:eastAsia="es-ES_tradnl"/>
        </w:rPr>
      </w:pPr>
      <w:r w:rsidRPr="0051128A">
        <w:rPr>
          <w:rFonts w:ascii="Verdana" w:eastAsia="Times New Roman" w:hAnsi="Verdana" w:cs="Arial"/>
          <w:lang w:val="es-ES_tradnl" w:eastAsia="es-ES_tradnl"/>
        </w:rPr>
        <w:t>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Lo anterior, se aclara, sin desconocer el límite que establece la norma para que los oferentes, sin perjuicio de que lo hagan antes, cuenten hasta el término de traslado del informe de evaluación con la posibilidad de presentar la información solicitada.</w:t>
      </w:r>
    </w:p>
    <w:p w14:paraId="7937CD2B" w14:textId="77777777" w:rsidR="00E90365" w:rsidRPr="00737496" w:rsidRDefault="00E90365" w:rsidP="00E90365">
      <w:pPr>
        <w:spacing w:after="120" w:line="276" w:lineRule="auto"/>
        <w:ind w:firstLine="709"/>
        <w:jc w:val="both"/>
        <w:rPr>
          <w:rFonts w:ascii="Verdana" w:eastAsia="Times New Roman" w:hAnsi="Verdana" w:cs="Arial"/>
          <w:lang w:val="es-ES_tradnl" w:eastAsia="es-ES_tradnl"/>
        </w:rPr>
      </w:pPr>
      <w:r w:rsidRPr="00737496">
        <w:rPr>
          <w:rFonts w:ascii="Verdana" w:eastAsia="Times New Roman" w:hAnsi="Verdana" w:cs="Arial"/>
          <w:lang w:val="es-ES_tradnl" w:eastAsia="es-ES_tradnl"/>
        </w:rPr>
        <w:t xml:space="preserve">El </w:t>
      </w:r>
      <w:r w:rsidRPr="00737496">
        <w:rPr>
          <w:rFonts w:ascii="Verdana" w:eastAsia="Times New Roman" w:hAnsi="Verdana" w:cs="Arial"/>
          <w:i/>
          <w:iCs/>
          <w:lang w:val="es-ES_tradnl" w:eastAsia="es-ES_tradnl"/>
        </w:rPr>
        <w:t>segundo cambio</w:t>
      </w:r>
      <w:r w:rsidRPr="00737496">
        <w:rPr>
          <w:rFonts w:ascii="Verdana" w:eastAsia="Times New Roman" w:hAnsi="Verdana" w:cs="Arial"/>
          <w:lang w:val="es-ES_tradnl" w:eastAsia="es-ES_tradnl"/>
        </w:rPr>
        <w:t xml:space="preserve"> importante de la Ley 1882 de 2018 fue la introducción de un criterio material, directamente relacionado con los aspectos subsanables: </w:t>
      </w:r>
      <w:r w:rsidRPr="00737496">
        <w:rPr>
          <w:rFonts w:ascii="Verdana" w:eastAsia="Times New Roman" w:hAnsi="Verdana" w:cs="Arial"/>
          <w:i/>
          <w:iCs/>
          <w:lang w:val="es-ES_tradnl" w:eastAsia="es-ES_tradnl"/>
        </w:rPr>
        <w:t>“los proponentes no podrán acreditar circunstancias ocurridas con posterioridad al cierre del proceso”.</w:t>
      </w:r>
      <w:r w:rsidRPr="00737496">
        <w:rPr>
          <w:rFonts w:ascii="Verdana" w:eastAsia="Times New Roman" w:hAnsi="Verdana" w:cs="Arial"/>
          <w:lang w:val="es-ES_tradnl" w:eastAsia="es-ES_tradnl"/>
        </w:rPr>
        <w:t xml:space="preserve"> Lo anterior ofrece dos aspectos que merecen clarificación; primero, qué debe entenderse por circunstancias ocurridas con posterioridad; y segundo, qué es el cierre del proceso. </w:t>
      </w:r>
    </w:p>
    <w:p w14:paraId="6CC6EE0B" w14:textId="77777777" w:rsidR="00E90365" w:rsidRPr="00737496" w:rsidRDefault="00E90365" w:rsidP="00E90365">
      <w:pPr>
        <w:spacing w:after="120" w:line="276" w:lineRule="auto"/>
        <w:ind w:firstLine="709"/>
        <w:jc w:val="both"/>
        <w:rPr>
          <w:rFonts w:ascii="Verdana" w:eastAsia="Times New Roman" w:hAnsi="Verdana" w:cs="Arial"/>
          <w:lang w:val="es-ES" w:eastAsia="es-ES"/>
        </w:rPr>
      </w:pPr>
      <w:r w:rsidRPr="00737496">
        <w:rPr>
          <w:rFonts w:ascii="Verdana" w:eastAsia="Times New Roman" w:hAnsi="Verdana" w:cs="Arial"/>
          <w:lang w:val="es-ES" w:eastAsia="es-ES"/>
        </w:rPr>
        <w:t>La Sala de Consulta y Servicio Civil del Consejo de Estado ya había tenido la oportunidad de precisar estas expresiones, a propósito de un concepto en el que se refirió al artículo 10 del derogado Decreto 2474 de 2008, que había determinado que en ningún caso la entidad podía permitir que se acreditaran circunstancias ocurridas con posterioridad al cierre del proceso. En esa ocasión, el Consejo de Estado precisó que, por cierre del proceso debe entenderse el vencimiento del plazo para la presentación de las ofertas y que lo subsanable son las circunstancias que ocurrieron con anterioridad a esa fecha</w:t>
      </w:r>
      <w:r w:rsidRPr="00737496">
        <w:rPr>
          <w:rFonts w:ascii="Verdana" w:eastAsia="Times New Roman" w:hAnsi="Verdana" w:cs="Arial"/>
          <w:vertAlign w:val="superscript"/>
          <w:lang w:val="es-ES" w:eastAsia="es-ES"/>
        </w:rPr>
        <w:footnoteReference w:id="3"/>
      </w:r>
      <w:r w:rsidRPr="00737496">
        <w:rPr>
          <w:rFonts w:ascii="Verdana" w:eastAsia="Times New Roman" w:hAnsi="Verdana" w:cs="Arial"/>
          <w:lang w:val="es-ES" w:eastAsia="es-ES"/>
        </w:rPr>
        <w:t>.</w:t>
      </w:r>
    </w:p>
    <w:p w14:paraId="26A7184E" w14:textId="77777777" w:rsidR="00E90365" w:rsidRPr="00737496" w:rsidRDefault="00E90365" w:rsidP="00E90365">
      <w:pPr>
        <w:spacing w:after="120" w:line="276" w:lineRule="auto"/>
        <w:ind w:firstLine="709"/>
        <w:jc w:val="both"/>
        <w:rPr>
          <w:rFonts w:ascii="Verdana" w:eastAsia="Times New Roman" w:hAnsi="Verdana" w:cs="Arial"/>
          <w:lang w:val="es-ES_tradnl" w:eastAsia="es-ES_tradnl"/>
        </w:rPr>
      </w:pPr>
      <w:r w:rsidRPr="00737496">
        <w:rPr>
          <w:rFonts w:ascii="Verdana" w:eastAsia="Times New Roman" w:hAnsi="Verdana" w:cs="Arial"/>
          <w:lang w:val="es-ES_tradnl" w:eastAsia="es-ES_tradn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735C28FF" w14:textId="77777777" w:rsidR="00E90365" w:rsidRPr="00737496" w:rsidRDefault="00E90365" w:rsidP="00E90365">
      <w:pPr>
        <w:spacing w:after="120" w:line="276" w:lineRule="auto"/>
        <w:ind w:firstLine="709"/>
        <w:jc w:val="both"/>
        <w:rPr>
          <w:rFonts w:ascii="Verdana" w:eastAsia="Times New Roman" w:hAnsi="Verdana" w:cs="Arial"/>
          <w:lang w:val="es-ES" w:eastAsia="es-ES"/>
        </w:rPr>
      </w:pPr>
      <w:r w:rsidRPr="00737496">
        <w:rPr>
          <w:rFonts w:ascii="Verdana" w:eastAsia="Times New Roman" w:hAnsi="Verdana" w:cs="Arial"/>
          <w:lang w:val="es-ES" w:eastAsia="es-ES"/>
        </w:rPr>
        <w:t xml:space="preserve">Un mejor entendimiento del significado de la expresión </w:t>
      </w:r>
      <w:r w:rsidRPr="00737496">
        <w:rPr>
          <w:rFonts w:ascii="Verdana" w:eastAsia="Times New Roman" w:hAnsi="Verdana" w:cs="Arial"/>
          <w:i/>
          <w:lang w:val="es-ES" w:eastAsia="es-ES"/>
        </w:rPr>
        <w:t>“circunstancias ocurridas con posterioridad al cierre del proceso”</w:t>
      </w:r>
      <w:r w:rsidRPr="00737496">
        <w:rPr>
          <w:rFonts w:ascii="Verdana" w:eastAsia="Times New Roman" w:hAnsi="Verdana" w:cs="Arial"/>
          <w:lang w:val="es-ES" w:eastAsia="es-ES"/>
        </w:rPr>
        <w:t xml:space="preserve"> implica distinguir entre la prueba de un hecho y el hecho mismo. En el caso de la </w:t>
      </w:r>
      <w:proofErr w:type="spellStart"/>
      <w:r w:rsidRPr="00737496">
        <w:rPr>
          <w:rFonts w:ascii="Verdana" w:eastAsia="Times New Roman" w:hAnsi="Verdana" w:cs="Arial"/>
          <w:lang w:val="es-ES" w:eastAsia="es-ES"/>
        </w:rPr>
        <w:t>subsanabilidad</w:t>
      </w:r>
      <w:proofErr w:type="spellEnd"/>
      <w:r w:rsidRPr="00737496">
        <w:rPr>
          <w:rFonts w:ascii="Verdana" w:eastAsia="Times New Roman" w:hAnsi="Verdana" w:cs="Arial"/>
          <w:lang w:val="es-ES" w:eastAsia="es-ES"/>
        </w:rPr>
        <w:t xml:space="preserve"> de las ofertas, una cosa es el requisito habilitante o el elemento de la propuesta y otra su prueba. Lo que prohíbe la norma es que se subsanen requisitos que no estaban materialmente cumplidos al momento de presentación de la oferta, o en palabras de la ley, que se acrediten hechos que ocurrieron después del cierre del proceso</w:t>
      </w:r>
      <w:r w:rsidRPr="00737496">
        <w:rPr>
          <w:rFonts w:ascii="Verdana" w:eastAsia="Times New Roman" w:hAnsi="Verdana" w:cs="Arial"/>
          <w:vertAlign w:val="superscript"/>
          <w:lang w:val="es-ES" w:eastAsia="es-ES"/>
        </w:rPr>
        <w:footnoteReference w:id="4"/>
      </w:r>
      <w:r w:rsidRPr="00737496">
        <w:rPr>
          <w:rFonts w:ascii="Verdana" w:eastAsia="Times New Roman" w:hAnsi="Verdana" w:cs="Arial"/>
          <w:lang w:val="es-ES" w:eastAsia="es-ES"/>
        </w:rPr>
        <w:t xml:space="preserve">. </w:t>
      </w:r>
    </w:p>
    <w:p w14:paraId="319DB579" w14:textId="77777777" w:rsidR="00E90365" w:rsidRPr="00737496" w:rsidRDefault="00E90365" w:rsidP="00E90365">
      <w:pPr>
        <w:spacing w:after="120" w:line="276" w:lineRule="auto"/>
        <w:ind w:firstLine="709"/>
        <w:jc w:val="both"/>
        <w:rPr>
          <w:rFonts w:ascii="Verdana" w:eastAsia="Times New Roman" w:hAnsi="Verdana" w:cs="Arial"/>
          <w:lang w:val="es-ES" w:eastAsia="es-ES"/>
        </w:rPr>
      </w:pPr>
      <w:r w:rsidRPr="00737496">
        <w:rPr>
          <w:rFonts w:ascii="Verdana" w:eastAsia="Times New Roman" w:hAnsi="Verdana" w:cs="Arial"/>
          <w:lang w:val="es-ES" w:eastAsia="es-ES"/>
        </w:rPr>
        <w:t xml:space="preserve">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estando está en firme para dicho momento; </w:t>
      </w:r>
      <w:proofErr w:type="spellStart"/>
      <w:r w:rsidRPr="00737496">
        <w:rPr>
          <w:rFonts w:ascii="Verdana" w:eastAsia="Times New Roman" w:hAnsi="Verdana" w:cs="Arial"/>
          <w:lang w:val="es-ES" w:eastAsia="es-ES"/>
        </w:rPr>
        <w:t>ii</w:t>
      </w:r>
      <w:proofErr w:type="spellEnd"/>
      <w:r w:rsidRPr="00737496">
        <w:rPr>
          <w:rFonts w:ascii="Verdana" w:eastAsia="Times New Roman" w:hAnsi="Verdana" w:cs="Arial"/>
          <w:lang w:val="es-ES" w:eastAsia="es-ES"/>
        </w:rPr>
        <w:t>) si un oferente presentó la propuesta sin allegar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737496">
        <w:rPr>
          <w:rFonts w:ascii="Verdana" w:eastAsia="Times New Roman" w:hAnsi="Verdana" w:cs="Arial"/>
          <w:vertAlign w:val="superscript"/>
          <w:lang w:val="es-ES" w:eastAsia="es-ES"/>
        </w:rPr>
        <w:footnoteReference w:id="5"/>
      </w:r>
      <w:r w:rsidRPr="00737496">
        <w:rPr>
          <w:rFonts w:ascii="Verdana" w:eastAsia="Times New Roman" w:hAnsi="Verdana" w:cs="Arial"/>
          <w:lang w:val="es-ES" w:eastAsia="es-ES"/>
        </w:rPr>
        <w:t xml:space="preserve">; </w:t>
      </w:r>
      <w:proofErr w:type="spellStart"/>
      <w:r w:rsidRPr="00737496">
        <w:rPr>
          <w:rFonts w:ascii="Verdana" w:eastAsia="Times New Roman" w:hAnsi="Verdana" w:cs="Arial"/>
          <w:lang w:val="es-ES" w:eastAsia="es-ES"/>
        </w:rPr>
        <w:t>iii</w:t>
      </w:r>
      <w:proofErr w:type="spellEnd"/>
      <w:r w:rsidRPr="00737496">
        <w:rPr>
          <w:rFonts w:ascii="Verdana" w:eastAsia="Times New Roman" w:hAnsi="Verdana" w:cs="Arial"/>
          <w:lang w:val="es-ES" w:eastAsia="es-ES"/>
        </w:rPr>
        <w:t>) si un oferente no anexó el Certificado de existencia y representación legal, el documento aportado con posterioridad debe dar cuenta de que la sociedad existía antes del cierre del proceso</w:t>
      </w:r>
      <w:r w:rsidRPr="00737496">
        <w:rPr>
          <w:rFonts w:ascii="Verdana" w:eastAsia="Times New Roman" w:hAnsi="Verdana" w:cs="Arial"/>
          <w:vertAlign w:val="superscript"/>
          <w:lang w:val="es-ES" w:eastAsia="es-ES"/>
        </w:rPr>
        <w:footnoteReference w:id="6"/>
      </w:r>
      <w:r w:rsidRPr="00737496">
        <w:rPr>
          <w:rFonts w:ascii="Verdana" w:eastAsia="Times New Roman" w:hAnsi="Verdana" w:cs="Arial"/>
          <w:lang w:val="es-ES" w:eastAsia="es-ES"/>
        </w:rPr>
        <w:t xml:space="preserve">; </w:t>
      </w:r>
      <w:proofErr w:type="spellStart"/>
      <w:r w:rsidRPr="00737496">
        <w:rPr>
          <w:rFonts w:ascii="Verdana" w:eastAsia="Times New Roman" w:hAnsi="Verdana" w:cs="Arial"/>
          <w:lang w:val="es-ES" w:eastAsia="es-ES"/>
        </w:rPr>
        <w:t>iv</w:t>
      </w:r>
      <w:proofErr w:type="spellEnd"/>
      <w:r w:rsidRPr="00737496">
        <w:rPr>
          <w:rFonts w:ascii="Verdana" w:eastAsia="Times New Roman" w:hAnsi="Verdana" w:cs="Arial"/>
          <w:lang w:val="es-ES" w:eastAsia="es-ES"/>
        </w:rPr>
        <w:t xml:space="preserve">) si un oferente olvidó adjuntar un certificado que demuestra un título universitario, el documento, aunque tenga fecha posterior al cierre del proceso, debe acreditar que el título académico se obtuvo con anterioridad al cierre del proceso; v) si un oferente no allegó un certificado de experiencia, el documento que subsana –sin importar que tenga fecha posterior– debe demostrar que la experiencia que se pretende hacer valer se obtuvo antes de vencerse el término para presentar ofertas y; vi) si el oferente olvidó firmar la propuesta o presentar una copia de ella, puede subsanar sin que con ello se entienda que acreditó una circunstancia ocurrida con posterioridad al cierre del proceso. </w:t>
      </w:r>
    </w:p>
    <w:p w14:paraId="0A47C019" w14:textId="77777777" w:rsidR="00E90365" w:rsidRDefault="00E90365" w:rsidP="00E90365">
      <w:pPr>
        <w:spacing w:after="120" w:line="276" w:lineRule="auto"/>
        <w:ind w:firstLine="709"/>
        <w:jc w:val="both"/>
        <w:rPr>
          <w:rFonts w:ascii="Verdana" w:eastAsia="Times New Roman" w:hAnsi="Verdana" w:cs="Arial"/>
          <w:lang w:val="es-ES" w:eastAsia="es-ES"/>
        </w:rPr>
      </w:pPr>
      <w:r w:rsidRPr="00737496">
        <w:rPr>
          <w:rFonts w:ascii="Verdana" w:eastAsia="Times New Roman" w:hAnsi="Verdana" w:cs="Arial"/>
          <w:lang w:val="es-ES" w:eastAsia="es-ES"/>
        </w:rPr>
        <w:t xml:space="preserve">Lo anterior quiere decir que no es la prueba –usualmente un documento– lo que debe ser anterior al cierre del proceso, sino el hecho que ella acredita. Es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w:t>
      </w:r>
      <w:proofErr w:type="gramStart"/>
      <w:r w:rsidRPr="00737496">
        <w:rPr>
          <w:rFonts w:ascii="Verdana" w:eastAsia="Times New Roman" w:hAnsi="Verdana" w:cs="Arial"/>
          <w:lang w:val="es-ES" w:eastAsia="es-ES"/>
        </w:rPr>
        <w:t>que</w:t>
      </w:r>
      <w:proofErr w:type="gramEnd"/>
      <w:r w:rsidRPr="00737496">
        <w:rPr>
          <w:rFonts w:ascii="Verdana" w:eastAsia="Times New Roman" w:hAnsi="Verdana" w:cs="Arial"/>
          <w:lang w:val="es-ES" w:eastAsia="es-ES"/>
        </w:rPr>
        <w:t xml:space="preserv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737496">
        <w:rPr>
          <w:rFonts w:ascii="Verdana" w:eastAsia="Times New Roman" w:hAnsi="Verdana" w:cs="Arial"/>
          <w:vertAlign w:val="superscript"/>
          <w:lang w:val="es-ES" w:eastAsia="es-ES"/>
        </w:rPr>
        <w:footnoteReference w:id="7"/>
      </w:r>
      <w:r w:rsidRPr="00737496">
        <w:rPr>
          <w:rFonts w:ascii="Verdana" w:eastAsia="Times New Roman" w:hAnsi="Verdana" w:cs="Arial"/>
          <w:lang w:val="es-ES" w:eastAsia="es-ES"/>
        </w:rPr>
        <w:t>.</w:t>
      </w:r>
    </w:p>
    <w:p w14:paraId="7DA12A16" w14:textId="77777777" w:rsidR="00E90365" w:rsidRPr="00737496" w:rsidRDefault="00E90365" w:rsidP="00E90365">
      <w:pPr>
        <w:spacing w:after="120" w:line="276" w:lineRule="auto"/>
        <w:ind w:firstLine="709"/>
        <w:jc w:val="both"/>
        <w:rPr>
          <w:rFonts w:ascii="Verdana" w:eastAsia="Calibri" w:hAnsi="Verdana" w:cs="Times New Roman"/>
          <w:color w:val="000000" w:themeColor="text1"/>
        </w:rPr>
      </w:pPr>
      <w:r w:rsidRPr="00737496">
        <w:rPr>
          <w:rFonts w:ascii="Verdana" w:eastAsia="Times New Roman" w:hAnsi="Verdana" w:cs="Arial"/>
          <w:lang w:val="es-ES" w:eastAsia="es-ES"/>
        </w:rPr>
        <w:t xml:space="preserve">Un </w:t>
      </w:r>
      <w:r w:rsidRPr="00737496">
        <w:rPr>
          <w:rFonts w:ascii="Verdana" w:eastAsia="Times New Roman" w:hAnsi="Verdana" w:cs="Arial"/>
          <w:i/>
          <w:iCs/>
          <w:lang w:val="es-ES" w:eastAsia="es-ES"/>
        </w:rPr>
        <w:t>tercer cambio</w:t>
      </w:r>
      <w:r w:rsidRPr="00737496">
        <w:rPr>
          <w:rFonts w:ascii="Verdana" w:eastAsia="Times New Roman" w:hAnsi="Verdana" w:cs="Arial"/>
          <w:lang w:val="es-ES" w:eastAsia="es-ES"/>
        </w:rPr>
        <w:t xml:space="preserve"> fue el introducido por</w:t>
      </w:r>
      <w:r w:rsidRPr="00737496">
        <w:rPr>
          <w:rFonts w:ascii="Verdana" w:eastAsia="Times New Roman" w:hAnsi="Verdana" w:cs="Arial"/>
          <w:i/>
          <w:lang w:val="es-ES" w:eastAsia="es-ES"/>
        </w:rPr>
        <w:t xml:space="preserve"> e</w:t>
      </w:r>
      <w:r w:rsidRPr="00737496">
        <w:rPr>
          <w:rFonts w:ascii="Verdana" w:eastAsia="Calibri" w:hAnsi="Verdana" w:cs="Arial"/>
          <w:color w:val="000000" w:themeColor="text1"/>
          <w:lang w:val="es-ES"/>
        </w:rPr>
        <w:t>l parágrafo 3 del artículo 5 de la Ley 1882 de 2018</w:t>
      </w:r>
      <w:r>
        <w:rPr>
          <w:rFonts w:ascii="Verdana" w:eastAsia="Calibri" w:hAnsi="Verdana" w:cs="Arial"/>
          <w:color w:val="000000" w:themeColor="text1"/>
          <w:lang w:val="es-ES"/>
        </w:rPr>
        <w:t>, el cual</w:t>
      </w:r>
      <w:r w:rsidRPr="00737496">
        <w:rPr>
          <w:rFonts w:ascii="Verdana" w:eastAsia="Calibri" w:hAnsi="Verdana" w:cs="Arial"/>
          <w:color w:val="000000" w:themeColor="text1"/>
          <w:lang w:val="es-ES"/>
        </w:rPr>
        <w:t xml:space="preserve"> determinó, de manera expresa, que “la no entrega de la garantía de seriedad junto con la propuesta no será subsanable y será causal de rechazo de </w:t>
      </w:r>
      <w:proofErr w:type="gramStart"/>
      <w:r w:rsidRPr="00737496">
        <w:rPr>
          <w:rFonts w:ascii="Verdana" w:eastAsia="Calibri" w:hAnsi="Verdana" w:cs="Arial"/>
          <w:color w:val="000000" w:themeColor="text1"/>
          <w:lang w:val="es-ES"/>
        </w:rPr>
        <w:t>la misma</w:t>
      </w:r>
      <w:proofErr w:type="gramEnd"/>
      <w:r w:rsidRPr="00737496">
        <w:rPr>
          <w:rFonts w:ascii="Verdana" w:eastAsia="Calibri" w:hAnsi="Verdana" w:cs="Arial"/>
          <w:color w:val="000000" w:themeColor="text1"/>
          <w:lang w:val="es-ES"/>
        </w:rPr>
        <w:t>”. Esta disposición deja claro que se trata de un documento de obligatoria presentación junto con la propuesta y que su omisión no puede ser corregida posteriormente. Esta exigencia materializa los principios de seriedad e irrevocabilidad de la oferta, relacionados con la selección objetiva de la oferta.</w:t>
      </w:r>
      <w:r w:rsidRPr="00737496">
        <w:rPr>
          <w:rFonts w:ascii="Verdana" w:eastAsia="Calibri" w:hAnsi="Verdana" w:cs="Times New Roman"/>
          <w:color w:val="000000" w:themeColor="text1"/>
        </w:rPr>
        <w:t> </w:t>
      </w:r>
    </w:p>
    <w:p w14:paraId="2AD8983D" w14:textId="77777777" w:rsidR="00E90365" w:rsidRPr="0051128A" w:rsidRDefault="00E90365" w:rsidP="00E90365">
      <w:pPr>
        <w:tabs>
          <w:tab w:val="left" w:pos="426"/>
        </w:tabs>
        <w:spacing w:after="120" w:line="276" w:lineRule="auto"/>
        <w:jc w:val="both"/>
        <w:rPr>
          <w:rFonts w:ascii="Verdana" w:eastAsia="Arial" w:hAnsi="Verdana" w:cs="Arial"/>
          <w:color w:val="000000"/>
          <w:lang w:eastAsia="es-MX"/>
        </w:rPr>
      </w:pPr>
      <w:r w:rsidRPr="0051128A">
        <w:rPr>
          <w:rFonts w:ascii="Verdana" w:eastAsia="Arial" w:hAnsi="Verdana" w:cs="Arial"/>
          <w:color w:val="000000"/>
          <w:lang w:eastAsia="es-MX"/>
        </w:rPr>
        <w:tab/>
        <w:t>El origen de dicha norma, según se desprende de lo dicho en la Gaceta No. 605 del 2016, se encuentra en que para el legislador era necesario eliminar la posibilidad de subsanar la garantía de seriedad hasta antes de la adjudicación del contrato, porque si no se presentaba de manera concomitante con la oferta, en el evento que el proponente retirara su propuesta si la entidad no contaba con la póliza, no podía reclamarle por los perjuicios causados y, por lo tanto, se vería afectado el proceso de selección</w:t>
      </w:r>
      <w:r>
        <w:rPr>
          <w:rStyle w:val="Refdenotaalpie"/>
          <w:rFonts w:ascii="Verdana" w:eastAsia="Arial" w:hAnsi="Verdana" w:cs="Arial"/>
          <w:color w:val="000000"/>
          <w:lang w:eastAsia="es-MX"/>
        </w:rPr>
        <w:footnoteReference w:id="8"/>
      </w:r>
      <w:r w:rsidRPr="0051128A">
        <w:rPr>
          <w:rFonts w:ascii="Verdana" w:eastAsia="Arial" w:hAnsi="Verdana" w:cs="Arial"/>
          <w:color w:val="000000"/>
          <w:lang w:eastAsia="es-MX"/>
        </w:rPr>
        <w:t xml:space="preserve">. </w:t>
      </w:r>
    </w:p>
    <w:p w14:paraId="52551495" w14:textId="77777777" w:rsidR="00E90365" w:rsidRPr="0051128A" w:rsidRDefault="00E90365" w:rsidP="00E90365">
      <w:pPr>
        <w:tabs>
          <w:tab w:val="left" w:pos="426"/>
        </w:tabs>
        <w:spacing w:after="120" w:line="276" w:lineRule="auto"/>
        <w:jc w:val="both"/>
        <w:rPr>
          <w:rFonts w:ascii="Verdana" w:eastAsia="Arial" w:hAnsi="Verdana" w:cs="Arial"/>
          <w:color w:val="000000"/>
          <w:lang w:eastAsia="es-MX"/>
        </w:rPr>
      </w:pPr>
      <w:r w:rsidRPr="0051128A">
        <w:rPr>
          <w:rFonts w:ascii="Verdana" w:eastAsia="Arial" w:hAnsi="Verdana" w:cs="Arial"/>
          <w:color w:val="000000"/>
          <w:lang w:eastAsia="es-MX"/>
        </w:rPr>
        <w:tab/>
        <w:t>Es así, como el artículo 5 de la Ley 1882 de 2018 dispone que la no presentación de la garantía junto con la propuesta no será subsanable y será causal de rechazo de esta. El Código de Comercio regula el contrato de seguro como un contrato consensual, bilateral, oneroso, aleatorio y de ejecución sucesiva. El artículo 1.046 ibidem establece que el contrato de seguro se probará por escrito o confesión y, para fines exclusivamente probatorios, el asegurador está obligado a entregar en su original al tomador dentro de los quince (15) días siguientes a la fecha de su celebración, el documento contentivo del contrato de seguro, es decir, la póliza de seguro, la cual deberá redactarse en castellano y firmarse por el asegurador</w:t>
      </w:r>
      <w:r>
        <w:rPr>
          <w:rStyle w:val="Refdenotaalpie"/>
          <w:rFonts w:ascii="Verdana" w:eastAsia="Arial" w:hAnsi="Verdana" w:cs="Arial"/>
          <w:color w:val="000000"/>
          <w:lang w:eastAsia="es-MX"/>
        </w:rPr>
        <w:footnoteReference w:id="9"/>
      </w:r>
      <w:r w:rsidRPr="0051128A">
        <w:rPr>
          <w:rFonts w:ascii="Verdana" w:eastAsia="Arial" w:hAnsi="Verdana" w:cs="Arial"/>
          <w:color w:val="000000"/>
          <w:lang w:eastAsia="es-MX"/>
        </w:rPr>
        <w:t>.</w:t>
      </w:r>
    </w:p>
    <w:p w14:paraId="2503695A" w14:textId="77777777" w:rsidR="00E90365" w:rsidRPr="0051128A" w:rsidRDefault="00E90365" w:rsidP="00E90365">
      <w:pPr>
        <w:tabs>
          <w:tab w:val="left" w:pos="426"/>
        </w:tabs>
        <w:spacing w:after="120" w:line="276" w:lineRule="auto"/>
        <w:jc w:val="both"/>
        <w:rPr>
          <w:rFonts w:ascii="Verdana" w:eastAsia="Arial" w:hAnsi="Verdana" w:cs="Arial"/>
          <w:color w:val="000000"/>
          <w:lang w:eastAsia="es-MX"/>
        </w:rPr>
      </w:pPr>
      <w:r w:rsidRPr="0051128A">
        <w:rPr>
          <w:rFonts w:ascii="Verdana" w:eastAsia="Arial" w:hAnsi="Verdana" w:cs="Arial"/>
          <w:color w:val="000000"/>
          <w:lang w:eastAsia="es-MX"/>
        </w:rPr>
        <w:tab/>
        <w:t xml:space="preserve">En este sentido, solo para fines probatorios del contrato de seguro, el asegurador está obligado a entregar a su tomador el documento contentivo del contrato de seguro, aunque el mismo se perfeccione por el solo consentimiento de las partes (tomador y asegurador), sin perjuicio de que el asegurador también esté obligado a librar duplicados o copias de la póliza al beneficiario, el asegurado o tomador por solicitud de estos. </w:t>
      </w:r>
    </w:p>
    <w:p w14:paraId="0EED77A4" w14:textId="77777777" w:rsidR="00E90365" w:rsidRPr="0051128A" w:rsidRDefault="00E90365" w:rsidP="00E90365">
      <w:pPr>
        <w:tabs>
          <w:tab w:val="left" w:pos="426"/>
        </w:tabs>
        <w:spacing w:after="120" w:line="276" w:lineRule="auto"/>
        <w:jc w:val="both"/>
        <w:rPr>
          <w:rFonts w:ascii="Verdana" w:eastAsia="Arial" w:hAnsi="Verdana" w:cs="Arial"/>
          <w:color w:val="000000"/>
          <w:lang w:eastAsia="es-MX"/>
        </w:rPr>
      </w:pPr>
      <w:r w:rsidRPr="0051128A">
        <w:rPr>
          <w:rFonts w:ascii="Verdana" w:eastAsia="Arial" w:hAnsi="Verdana" w:cs="Arial"/>
          <w:color w:val="000000"/>
          <w:lang w:eastAsia="es-MX"/>
        </w:rPr>
        <w:tab/>
        <w:t xml:space="preserve">Conforme a esto, el proponente deberá presentar junto con la oferta el documento contentivo del contrato de seguro que expide el asegurador para que la misma no sea rechazada. No obstante, la entrega de este documento no tiene que ser en físico, sino que puede ser recibida por la Entidad Estatal en la plataforma del SECOP o por cualquier otro medio, pues la Ley 1882 de 2018 no exige formalidad alguna para su presentación. Sin embargo, tratándose del SECOP II, al ser una plataforma transaccional, permite que el proponente diligencie y cargue la póliza que garantiza la seriedad de la oferta. </w:t>
      </w:r>
    </w:p>
    <w:p w14:paraId="47138F2B" w14:textId="77777777" w:rsidR="00E90365" w:rsidRPr="0051128A" w:rsidRDefault="00E90365" w:rsidP="00E90365">
      <w:pPr>
        <w:tabs>
          <w:tab w:val="left" w:pos="426"/>
        </w:tabs>
        <w:spacing w:after="120" w:line="276" w:lineRule="auto"/>
        <w:jc w:val="both"/>
        <w:rPr>
          <w:rFonts w:ascii="Verdana" w:eastAsia="Arial" w:hAnsi="Verdana" w:cs="Arial"/>
          <w:color w:val="000000"/>
          <w:lang w:eastAsia="es-MX"/>
        </w:rPr>
      </w:pPr>
      <w:r w:rsidRPr="0051128A">
        <w:rPr>
          <w:rFonts w:ascii="Verdana" w:eastAsia="Arial" w:hAnsi="Verdana" w:cs="Arial"/>
          <w:color w:val="000000"/>
          <w:lang w:eastAsia="es-MX"/>
        </w:rPr>
        <w:tab/>
        <w:t>De esta forma, si el proponente al momento de presentar la oferta carga a la plataforma del SECOP II la póliza que expide el asegurador, está cumpliendo con lo prescrito en el artículo 5 de la Ley 1882 de 2018 y, por lo tanto, la entidad no debería requerir al proponente para que allegue dicho documento en físico, ni mucho menos rechazar su oferta por este motivo.</w:t>
      </w:r>
    </w:p>
    <w:p w14:paraId="54682E20" w14:textId="77777777" w:rsidR="00E90365" w:rsidRPr="0051128A" w:rsidRDefault="00E90365" w:rsidP="00E90365">
      <w:pPr>
        <w:widowControl w:val="0"/>
        <w:autoSpaceDE w:val="0"/>
        <w:autoSpaceDN w:val="0"/>
        <w:spacing w:after="120" w:line="276" w:lineRule="auto"/>
        <w:ind w:firstLine="708"/>
        <w:jc w:val="both"/>
        <w:rPr>
          <w:rFonts w:ascii="Verdana" w:eastAsia="Arial" w:hAnsi="Verdana" w:cs="Arial"/>
        </w:rPr>
      </w:pPr>
      <w:r w:rsidRPr="0051128A">
        <w:rPr>
          <w:rFonts w:ascii="Verdana" w:eastAsia="Arial" w:hAnsi="Verdana" w:cs="Arial"/>
        </w:rPr>
        <w:t>Ahora bien, en relación con su consulta planteada, debe señalarse que, tal como lo ha sostenido esta Agencia en conceptos anteriores, la regla contenida en el parágrafo 3 artículo 5 de la Ley 1150 de 2007 debe aplicarse cuando la garantía de seriedad</w:t>
      </w:r>
      <w:r w:rsidRPr="0051128A">
        <w:rPr>
          <w:rFonts w:ascii="Verdana" w:eastAsia="Arial" w:hAnsi="Verdana" w:cs="Arial"/>
          <w:spacing w:val="-14"/>
        </w:rPr>
        <w:t xml:space="preserve"> </w:t>
      </w:r>
      <w:r w:rsidRPr="0051128A">
        <w:rPr>
          <w:rFonts w:ascii="Verdana" w:eastAsia="Arial" w:hAnsi="Verdana" w:cs="Arial"/>
        </w:rPr>
        <w:t>no</w:t>
      </w:r>
      <w:r w:rsidRPr="0051128A">
        <w:rPr>
          <w:rFonts w:ascii="Verdana" w:eastAsia="Arial" w:hAnsi="Verdana" w:cs="Arial"/>
          <w:spacing w:val="-14"/>
        </w:rPr>
        <w:t xml:space="preserve"> </w:t>
      </w:r>
      <w:r w:rsidRPr="0051128A">
        <w:rPr>
          <w:rFonts w:ascii="Verdana" w:eastAsia="Arial" w:hAnsi="Verdana" w:cs="Arial"/>
        </w:rPr>
        <w:t>se</w:t>
      </w:r>
      <w:r w:rsidRPr="0051128A">
        <w:rPr>
          <w:rFonts w:ascii="Verdana" w:eastAsia="Arial" w:hAnsi="Verdana" w:cs="Arial"/>
          <w:spacing w:val="-14"/>
        </w:rPr>
        <w:t xml:space="preserve"> </w:t>
      </w:r>
      <w:r w:rsidRPr="0051128A">
        <w:rPr>
          <w:rFonts w:ascii="Verdana" w:eastAsia="Arial" w:hAnsi="Verdana" w:cs="Arial"/>
        </w:rPr>
        <w:t>entregó</w:t>
      </w:r>
      <w:r w:rsidRPr="0051128A">
        <w:rPr>
          <w:rFonts w:ascii="Verdana" w:eastAsia="Arial" w:hAnsi="Verdana" w:cs="Arial"/>
          <w:spacing w:val="-14"/>
        </w:rPr>
        <w:t xml:space="preserve"> </w:t>
      </w:r>
      <w:r w:rsidRPr="0051128A">
        <w:rPr>
          <w:rFonts w:ascii="Verdana" w:eastAsia="Arial" w:hAnsi="Verdana" w:cs="Arial"/>
        </w:rPr>
        <w:t>con</w:t>
      </w:r>
      <w:r w:rsidRPr="0051128A">
        <w:rPr>
          <w:rFonts w:ascii="Verdana" w:eastAsia="Arial" w:hAnsi="Verdana" w:cs="Arial"/>
          <w:spacing w:val="-14"/>
        </w:rPr>
        <w:t xml:space="preserve"> </w:t>
      </w:r>
      <w:r w:rsidRPr="0051128A">
        <w:rPr>
          <w:rFonts w:ascii="Verdana" w:eastAsia="Arial" w:hAnsi="Verdana" w:cs="Arial"/>
        </w:rPr>
        <w:t>la</w:t>
      </w:r>
      <w:r w:rsidRPr="0051128A">
        <w:rPr>
          <w:rFonts w:ascii="Verdana" w:eastAsia="Arial" w:hAnsi="Verdana" w:cs="Arial"/>
          <w:spacing w:val="-14"/>
        </w:rPr>
        <w:t xml:space="preserve"> </w:t>
      </w:r>
      <w:r w:rsidRPr="0051128A">
        <w:rPr>
          <w:rFonts w:ascii="Verdana" w:eastAsia="Arial" w:hAnsi="Verdana" w:cs="Arial"/>
        </w:rPr>
        <w:t>presentación</w:t>
      </w:r>
      <w:r w:rsidRPr="0051128A">
        <w:rPr>
          <w:rFonts w:ascii="Verdana" w:eastAsia="Arial" w:hAnsi="Verdana" w:cs="Arial"/>
          <w:spacing w:val="-13"/>
        </w:rPr>
        <w:t xml:space="preserve"> </w:t>
      </w:r>
      <w:r w:rsidRPr="0051128A">
        <w:rPr>
          <w:rFonts w:ascii="Verdana" w:eastAsia="Arial" w:hAnsi="Verdana" w:cs="Arial"/>
        </w:rPr>
        <w:t>de</w:t>
      </w:r>
      <w:r w:rsidRPr="0051128A">
        <w:rPr>
          <w:rFonts w:ascii="Verdana" w:eastAsia="Arial" w:hAnsi="Verdana" w:cs="Arial"/>
          <w:spacing w:val="-13"/>
        </w:rPr>
        <w:t xml:space="preserve"> </w:t>
      </w:r>
      <w:r w:rsidRPr="0051128A">
        <w:rPr>
          <w:rFonts w:ascii="Verdana" w:eastAsia="Arial" w:hAnsi="Verdana" w:cs="Arial"/>
        </w:rPr>
        <w:t>la</w:t>
      </w:r>
      <w:r w:rsidRPr="0051128A">
        <w:rPr>
          <w:rFonts w:ascii="Verdana" w:eastAsia="Arial" w:hAnsi="Verdana" w:cs="Arial"/>
          <w:spacing w:val="-14"/>
        </w:rPr>
        <w:t xml:space="preserve"> </w:t>
      </w:r>
      <w:r w:rsidRPr="0051128A">
        <w:rPr>
          <w:rFonts w:ascii="Verdana" w:eastAsia="Arial" w:hAnsi="Verdana" w:cs="Arial"/>
        </w:rPr>
        <w:t>oferta.</w:t>
      </w:r>
      <w:r w:rsidRPr="0051128A">
        <w:rPr>
          <w:rFonts w:ascii="Verdana" w:eastAsia="Arial" w:hAnsi="Verdana" w:cs="Arial"/>
          <w:spacing w:val="-14"/>
        </w:rPr>
        <w:t xml:space="preserve"> </w:t>
      </w:r>
      <w:r w:rsidRPr="0051128A">
        <w:rPr>
          <w:rFonts w:ascii="Verdana" w:eastAsia="Arial" w:hAnsi="Verdana" w:cs="Arial"/>
        </w:rPr>
        <w:t>Por</w:t>
      </w:r>
      <w:r w:rsidRPr="0051128A">
        <w:rPr>
          <w:rFonts w:ascii="Verdana" w:eastAsia="Arial" w:hAnsi="Verdana" w:cs="Arial"/>
          <w:spacing w:val="-13"/>
        </w:rPr>
        <w:t xml:space="preserve"> </w:t>
      </w:r>
      <w:r w:rsidRPr="0051128A">
        <w:rPr>
          <w:rFonts w:ascii="Verdana" w:eastAsia="Arial" w:hAnsi="Verdana" w:cs="Arial"/>
        </w:rPr>
        <w:t>ello,</w:t>
      </w:r>
      <w:r w:rsidRPr="0051128A">
        <w:rPr>
          <w:rFonts w:ascii="Verdana" w:eastAsia="Arial" w:hAnsi="Verdana" w:cs="Arial"/>
          <w:spacing w:val="-14"/>
        </w:rPr>
        <w:t xml:space="preserve"> </w:t>
      </w:r>
      <w:r w:rsidRPr="0051128A">
        <w:rPr>
          <w:rFonts w:ascii="Verdana" w:eastAsia="Arial" w:hAnsi="Verdana" w:cs="Arial"/>
        </w:rPr>
        <w:t>en</w:t>
      </w:r>
      <w:r w:rsidRPr="0051128A">
        <w:rPr>
          <w:rFonts w:ascii="Verdana" w:eastAsia="Arial" w:hAnsi="Verdana" w:cs="Arial"/>
          <w:spacing w:val="-14"/>
        </w:rPr>
        <w:t xml:space="preserve"> </w:t>
      </w:r>
      <w:r w:rsidRPr="0051128A">
        <w:rPr>
          <w:rFonts w:ascii="Verdana" w:eastAsia="Arial" w:hAnsi="Verdana" w:cs="Arial"/>
        </w:rPr>
        <w:t>principio,</w:t>
      </w:r>
      <w:r w:rsidRPr="0051128A">
        <w:rPr>
          <w:rFonts w:ascii="Verdana" w:eastAsia="Arial" w:hAnsi="Verdana" w:cs="Arial"/>
          <w:spacing w:val="-14"/>
        </w:rPr>
        <w:t xml:space="preserve"> </w:t>
      </w:r>
      <w:r w:rsidRPr="0051128A">
        <w:rPr>
          <w:rFonts w:ascii="Verdana" w:eastAsia="Arial" w:hAnsi="Verdana" w:cs="Arial"/>
        </w:rPr>
        <w:t>se</w:t>
      </w:r>
      <w:r w:rsidRPr="0051128A">
        <w:rPr>
          <w:rFonts w:ascii="Verdana" w:eastAsia="Arial" w:hAnsi="Verdana" w:cs="Arial"/>
          <w:spacing w:val="-14"/>
        </w:rPr>
        <w:t xml:space="preserve"> </w:t>
      </w:r>
      <w:r w:rsidRPr="0051128A">
        <w:rPr>
          <w:rFonts w:ascii="Verdana" w:eastAsia="Arial" w:hAnsi="Verdana" w:cs="Arial"/>
        </w:rPr>
        <w:t>podrían corregir los errores de la garantía, siempre y cuando estos se pretendan corregir, modificar o enmendar y no se enmarquen en el supuesto de no presentación de la garantía</w:t>
      </w:r>
      <w:r w:rsidRPr="0051128A">
        <w:rPr>
          <w:rFonts w:ascii="Verdana" w:eastAsia="Arial" w:hAnsi="Verdana" w:cs="Arial"/>
          <w:spacing w:val="-16"/>
        </w:rPr>
        <w:t xml:space="preserve"> </w:t>
      </w:r>
      <w:r w:rsidRPr="0051128A">
        <w:rPr>
          <w:rFonts w:ascii="Verdana" w:eastAsia="Arial" w:hAnsi="Verdana" w:cs="Arial"/>
        </w:rPr>
        <w:t>de</w:t>
      </w:r>
      <w:r w:rsidRPr="0051128A">
        <w:rPr>
          <w:rFonts w:ascii="Verdana" w:eastAsia="Arial" w:hAnsi="Verdana" w:cs="Arial"/>
          <w:spacing w:val="-15"/>
        </w:rPr>
        <w:t xml:space="preserve"> </w:t>
      </w:r>
      <w:r w:rsidRPr="0051128A">
        <w:rPr>
          <w:rFonts w:ascii="Verdana" w:eastAsia="Arial" w:hAnsi="Verdana" w:cs="Arial"/>
        </w:rPr>
        <w:t>seriedad</w:t>
      </w:r>
      <w:r w:rsidRPr="0051128A">
        <w:rPr>
          <w:rFonts w:ascii="Verdana" w:eastAsia="Arial" w:hAnsi="Verdana" w:cs="Arial"/>
          <w:spacing w:val="-15"/>
        </w:rPr>
        <w:t xml:space="preserve"> </w:t>
      </w:r>
      <w:r w:rsidRPr="0051128A">
        <w:rPr>
          <w:rFonts w:ascii="Verdana" w:eastAsia="Arial" w:hAnsi="Verdana" w:cs="Arial"/>
        </w:rPr>
        <w:t>junto</w:t>
      </w:r>
      <w:r w:rsidRPr="0051128A">
        <w:rPr>
          <w:rFonts w:ascii="Verdana" w:eastAsia="Arial" w:hAnsi="Verdana" w:cs="Arial"/>
          <w:spacing w:val="-15"/>
        </w:rPr>
        <w:t xml:space="preserve"> </w:t>
      </w:r>
      <w:r w:rsidRPr="0051128A">
        <w:rPr>
          <w:rFonts w:ascii="Verdana" w:eastAsia="Arial" w:hAnsi="Verdana" w:cs="Arial"/>
        </w:rPr>
        <w:t>con</w:t>
      </w:r>
      <w:r w:rsidRPr="0051128A">
        <w:rPr>
          <w:rFonts w:ascii="Verdana" w:eastAsia="Arial" w:hAnsi="Verdana" w:cs="Arial"/>
          <w:spacing w:val="-15"/>
        </w:rPr>
        <w:t xml:space="preserve"> </w:t>
      </w:r>
      <w:r w:rsidRPr="0051128A">
        <w:rPr>
          <w:rFonts w:ascii="Verdana" w:eastAsia="Arial" w:hAnsi="Verdana" w:cs="Arial"/>
        </w:rPr>
        <w:t>la</w:t>
      </w:r>
      <w:r w:rsidRPr="0051128A">
        <w:rPr>
          <w:rFonts w:ascii="Verdana" w:eastAsia="Arial" w:hAnsi="Verdana" w:cs="Arial"/>
          <w:spacing w:val="-16"/>
        </w:rPr>
        <w:t xml:space="preserve"> </w:t>
      </w:r>
      <w:r w:rsidRPr="0051128A">
        <w:rPr>
          <w:rFonts w:ascii="Verdana" w:eastAsia="Arial" w:hAnsi="Verdana" w:cs="Arial"/>
        </w:rPr>
        <w:t>oferta,</w:t>
      </w:r>
      <w:r w:rsidRPr="0051128A">
        <w:rPr>
          <w:rFonts w:ascii="Verdana" w:eastAsia="Arial" w:hAnsi="Verdana" w:cs="Arial"/>
          <w:spacing w:val="-15"/>
        </w:rPr>
        <w:t xml:space="preserve"> </w:t>
      </w:r>
      <w:r w:rsidRPr="0051128A">
        <w:rPr>
          <w:rFonts w:ascii="Verdana" w:eastAsia="Arial" w:hAnsi="Verdana" w:cs="Arial"/>
        </w:rPr>
        <w:t>por</w:t>
      </w:r>
      <w:r w:rsidRPr="0051128A">
        <w:rPr>
          <w:rFonts w:ascii="Verdana" w:eastAsia="Arial" w:hAnsi="Verdana" w:cs="Arial"/>
          <w:spacing w:val="-15"/>
        </w:rPr>
        <w:t xml:space="preserve"> </w:t>
      </w:r>
      <w:r w:rsidRPr="0051128A">
        <w:rPr>
          <w:rFonts w:ascii="Verdana" w:eastAsia="Arial" w:hAnsi="Verdana" w:cs="Arial"/>
        </w:rPr>
        <w:t>lo</w:t>
      </w:r>
      <w:r w:rsidRPr="0051128A">
        <w:rPr>
          <w:rFonts w:ascii="Verdana" w:eastAsia="Arial" w:hAnsi="Verdana" w:cs="Arial"/>
          <w:spacing w:val="-15"/>
        </w:rPr>
        <w:t xml:space="preserve"> </w:t>
      </w:r>
      <w:r w:rsidRPr="0051128A">
        <w:rPr>
          <w:rFonts w:ascii="Verdana" w:eastAsia="Arial" w:hAnsi="Verdana" w:cs="Arial"/>
        </w:rPr>
        <w:t>que</w:t>
      </w:r>
      <w:r w:rsidRPr="0051128A">
        <w:rPr>
          <w:rFonts w:ascii="Verdana" w:eastAsia="Arial" w:hAnsi="Verdana" w:cs="Arial"/>
          <w:spacing w:val="-15"/>
        </w:rPr>
        <w:t xml:space="preserve"> </w:t>
      </w:r>
      <w:r w:rsidRPr="0051128A">
        <w:rPr>
          <w:rFonts w:ascii="Verdana" w:eastAsia="Arial" w:hAnsi="Verdana" w:cs="Arial"/>
        </w:rPr>
        <w:t>es</w:t>
      </w:r>
      <w:r w:rsidRPr="0051128A">
        <w:rPr>
          <w:rFonts w:ascii="Verdana" w:eastAsia="Arial" w:hAnsi="Verdana" w:cs="Arial"/>
          <w:spacing w:val="-16"/>
        </w:rPr>
        <w:t xml:space="preserve"> </w:t>
      </w:r>
      <w:r w:rsidRPr="0051128A">
        <w:rPr>
          <w:rFonts w:ascii="Verdana" w:eastAsia="Arial" w:hAnsi="Verdana" w:cs="Arial"/>
        </w:rPr>
        <w:t>posible</w:t>
      </w:r>
      <w:r w:rsidRPr="0051128A">
        <w:rPr>
          <w:rFonts w:ascii="Verdana" w:eastAsia="Arial" w:hAnsi="Verdana" w:cs="Arial"/>
          <w:spacing w:val="-15"/>
        </w:rPr>
        <w:t xml:space="preserve"> </w:t>
      </w:r>
      <w:r w:rsidRPr="0051128A">
        <w:rPr>
          <w:rFonts w:ascii="Verdana" w:eastAsia="Arial" w:hAnsi="Verdana" w:cs="Arial"/>
        </w:rPr>
        <w:t>enmendar</w:t>
      </w:r>
      <w:r w:rsidRPr="0051128A">
        <w:rPr>
          <w:rFonts w:ascii="Verdana" w:eastAsia="Arial" w:hAnsi="Verdana" w:cs="Arial"/>
          <w:spacing w:val="-15"/>
        </w:rPr>
        <w:t xml:space="preserve"> </w:t>
      </w:r>
      <w:r w:rsidRPr="0051128A">
        <w:rPr>
          <w:rFonts w:ascii="Verdana" w:eastAsia="Arial" w:hAnsi="Verdana" w:cs="Arial"/>
        </w:rPr>
        <w:t>ciertas</w:t>
      </w:r>
      <w:r w:rsidRPr="0051128A">
        <w:rPr>
          <w:rFonts w:ascii="Verdana" w:eastAsia="Arial" w:hAnsi="Verdana" w:cs="Arial"/>
          <w:spacing w:val="-15"/>
        </w:rPr>
        <w:t xml:space="preserve"> </w:t>
      </w:r>
      <w:r w:rsidRPr="0051128A">
        <w:rPr>
          <w:rFonts w:ascii="Verdana" w:eastAsia="Arial" w:hAnsi="Verdana" w:cs="Arial"/>
        </w:rPr>
        <w:t>falencias, tal como se explicará</w:t>
      </w:r>
      <w:r w:rsidRPr="0051128A">
        <w:rPr>
          <w:rFonts w:ascii="Verdana" w:eastAsia="Arial" w:hAnsi="Verdana" w:cs="Arial"/>
          <w:spacing w:val="-5"/>
        </w:rPr>
        <w:t xml:space="preserve"> </w:t>
      </w:r>
      <w:r w:rsidRPr="0051128A">
        <w:rPr>
          <w:rFonts w:ascii="Verdana" w:eastAsia="Arial" w:hAnsi="Verdana" w:cs="Arial"/>
        </w:rPr>
        <w:t>enseguida.</w:t>
      </w:r>
    </w:p>
    <w:p w14:paraId="11DE895C" w14:textId="1ACF8F73" w:rsidR="00E90365" w:rsidRPr="0051128A" w:rsidRDefault="00E90365" w:rsidP="00F4693B">
      <w:pPr>
        <w:widowControl w:val="0"/>
        <w:autoSpaceDE w:val="0"/>
        <w:autoSpaceDN w:val="0"/>
        <w:spacing w:after="120" w:line="276" w:lineRule="auto"/>
        <w:ind w:firstLine="709"/>
        <w:jc w:val="both"/>
        <w:rPr>
          <w:rFonts w:ascii="Verdana" w:eastAsia="Arial" w:hAnsi="Verdana" w:cs="Arial"/>
        </w:rPr>
      </w:pPr>
      <w:r w:rsidRPr="0051128A">
        <w:rPr>
          <w:rFonts w:ascii="Verdana" w:eastAsia="Arial" w:hAnsi="Verdana" w:cs="Arial"/>
        </w:rPr>
        <w:t>En</w:t>
      </w:r>
      <w:r w:rsidRPr="0051128A">
        <w:rPr>
          <w:rFonts w:ascii="Verdana" w:eastAsia="Arial" w:hAnsi="Verdana" w:cs="Arial"/>
          <w:spacing w:val="-15"/>
        </w:rPr>
        <w:t xml:space="preserve"> </w:t>
      </w:r>
      <w:r w:rsidRPr="0051128A">
        <w:rPr>
          <w:rFonts w:ascii="Verdana" w:eastAsia="Arial" w:hAnsi="Verdana" w:cs="Arial"/>
        </w:rPr>
        <w:t>primer</w:t>
      </w:r>
      <w:r w:rsidRPr="0051128A">
        <w:rPr>
          <w:rFonts w:ascii="Verdana" w:eastAsia="Arial" w:hAnsi="Verdana" w:cs="Arial"/>
          <w:spacing w:val="-14"/>
        </w:rPr>
        <w:t xml:space="preserve"> </w:t>
      </w:r>
      <w:r w:rsidRPr="0051128A">
        <w:rPr>
          <w:rFonts w:ascii="Verdana" w:eastAsia="Arial" w:hAnsi="Verdana" w:cs="Arial"/>
        </w:rPr>
        <w:t>lugar,</w:t>
      </w:r>
      <w:r w:rsidRPr="0051128A">
        <w:rPr>
          <w:rFonts w:ascii="Verdana" w:eastAsia="Arial" w:hAnsi="Verdana" w:cs="Arial"/>
          <w:spacing w:val="-14"/>
        </w:rPr>
        <w:t xml:space="preserve"> </w:t>
      </w:r>
      <w:r w:rsidRPr="0051128A">
        <w:rPr>
          <w:rFonts w:ascii="Verdana" w:eastAsia="Arial" w:hAnsi="Verdana" w:cs="Arial"/>
        </w:rPr>
        <w:t>de</w:t>
      </w:r>
      <w:r w:rsidRPr="0051128A">
        <w:rPr>
          <w:rFonts w:ascii="Verdana" w:eastAsia="Arial" w:hAnsi="Verdana" w:cs="Arial"/>
          <w:spacing w:val="-15"/>
        </w:rPr>
        <w:t xml:space="preserve"> </w:t>
      </w:r>
      <w:r w:rsidRPr="0051128A">
        <w:rPr>
          <w:rFonts w:ascii="Verdana" w:eastAsia="Arial" w:hAnsi="Verdana" w:cs="Arial"/>
        </w:rPr>
        <w:t>una</w:t>
      </w:r>
      <w:r w:rsidRPr="0051128A">
        <w:rPr>
          <w:rFonts w:ascii="Verdana" w:eastAsia="Arial" w:hAnsi="Verdana" w:cs="Arial"/>
          <w:spacing w:val="-15"/>
        </w:rPr>
        <w:t xml:space="preserve"> </w:t>
      </w:r>
      <w:r w:rsidRPr="0051128A">
        <w:rPr>
          <w:rFonts w:ascii="Verdana" w:eastAsia="Arial" w:hAnsi="Verdana" w:cs="Arial"/>
        </w:rPr>
        <w:t>lectura</w:t>
      </w:r>
      <w:r w:rsidRPr="0051128A">
        <w:rPr>
          <w:rFonts w:ascii="Verdana" w:eastAsia="Arial" w:hAnsi="Verdana" w:cs="Arial"/>
          <w:spacing w:val="-14"/>
        </w:rPr>
        <w:t xml:space="preserve"> </w:t>
      </w:r>
      <w:r w:rsidRPr="0051128A">
        <w:rPr>
          <w:rFonts w:ascii="Verdana" w:eastAsia="Arial" w:hAnsi="Verdana" w:cs="Arial"/>
        </w:rPr>
        <w:t>literal</w:t>
      </w:r>
      <w:r w:rsidRPr="0051128A">
        <w:rPr>
          <w:rFonts w:ascii="Verdana" w:eastAsia="Arial" w:hAnsi="Verdana" w:cs="Arial"/>
          <w:spacing w:val="-14"/>
        </w:rPr>
        <w:t xml:space="preserve"> </w:t>
      </w:r>
      <w:r w:rsidRPr="0051128A">
        <w:rPr>
          <w:rFonts w:ascii="Verdana" w:eastAsia="Arial" w:hAnsi="Verdana" w:cs="Arial"/>
        </w:rPr>
        <w:t>del</w:t>
      </w:r>
      <w:r w:rsidRPr="0051128A">
        <w:rPr>
          <w:rFonts w:ascii="Verdana" w:eastAsia="Arial" w:hAnsi="Verdana" w:cs="Arial"/>
          <w:spacing w:val="-15"/>
        </w:rPr>
        <w:t xml:space="preserve"> </w:t>
      </w:r>
      <w:r w:rsidRPr="0051128A">
        <w:rPr>
          <w:rFonts w:ascii="Verdana" w:eastAsia="Arial" w:hAnsi="Verdana" w:cs="Arial"/>
        </w:rPr>
        <w:t>parágrafo</w:t>
      </w:r>
      <w:r w:rsidRPr="0051128A">
        <w:rPr>
          <w:rFonts w:ascii="Verdana" w:eastAsia="Arial" w:hAnsi="Verdana" w:cs="Arial"/>
          <w:spacing w:val="-14"/>
        </w:rPr>
        <w:t xml:space="preserve"> </w:t>
      </w:r>
      <w:r w:rsidRPr="0051128A">
        <w:rPr>
          <w:rFonts w:ascii="Verdana" w:eastAsia="Arial" w:hAnsi="Verdana" w:cs="Arial"/>
        </w:rPr>
        <w:t>3</w:t>
      </w:r>
      <w:r w:rsidRPr="0051128A">
        <w:rPr>
          <w:rFonts w:ascii="Verdana" w:eastAsia="Arial" w:hAnsi="Verdana" w:cs="Arial"/>
          <w:spacing w:val="-15"/>
        </w:rPr>
        <w:t xml:space="preserve"> </w:t>
      </w:r>
      <w:r w:rsidRPr="0051128A">
        <w:rPr>
          <w:rFonts w:ascii="Verdana" w:eastAsia="Arial" w:hAnsi="Verdana" w:cs="Arial"/>
        </w:rPr>
        <w:t>del</w:t>
      </w:r>
      <w:r w:rsidRPr="0051128A">
        <w:rPr>
          <w:rFonts w:ascii="Verdana" w:eastAsia="Arial" w:hAnsi="Verdana" w:cs="Arial"/>
          <w:spacing w:val="-15"/>
        </w:rPr>
        <w:t xml:space="preserve"> </w:t>
      </w:r>
      <w:r w:rsidRPr="0051128A">
        <w:rPr>
          <w:rFonts w:ascii="Verdana" w:eastAsia="Arial" w:hAnsi="Verdana" w:cs="Arial"/>
        </w:rPr>
        <w:t>artículo</w:t>
      </w:r>
      <w:r w:rsidRPr="0051128A">
        <w:rPr>
          <w:rFonts w:ascii="Verdana" w:eastAsia="Arial" w:hAnsi="Verdana" w:cs="Arial"/>
          <w:spacing w:val="-14"/>
        </w:rPr>
        <w:t xml:space="preserve"> </w:t>
      </w:r>
      <w:r w:rsidRPr="0051128A">
        <w:rPr>
          <w:rFonts w:ascii="Verdana" w:eastAsia="Arial" w:hAnsi="Verdana" w:cs="Arial"/>
        </w:rPr>
        <w:t>5</w:t>
      </w:r>
      <w:r w:rsidRPr="0051128A">
        <w:rPr>
          <w:rFonts w:ascii="Verdana" w:eastAsia="Arial" w:hAnsi="Verdana" w:cs="Arial"/>
          <w:spacing w:val="-15"/>
        </w:rPr>
        <w:t xml:space="preserve"> </w:t>
      </w:r>
      <w:r w:rsidRPr="0051128A">
        <w:rPr>
          <w:rFonts w:ascii="Verdana" w:eastAsia="Arial" w:hAnsi="Verdana" w:cs="Arial"/>
        </w:rPr>
        <w:t>de</w:t>
      </w:r>
      <w:r w:rsidRPr="0051128A">
        <w:rPr>
          <w:rFonts w:ascii="Verdana" w:eastAsia="Arial" w:hAnsi="Verdana" w:cs="Arial"/>
          <w:spacing w:val="-16"/>
        </w:rPr>
        <w:t xml:space="preserve"> </w:t>
      </w:r>
      <w:r w:rsidRPr="0051128A">
        <w:rPr>
          <w:rFonts w:ascii="Verdana" w:eastAsia="Arial" w:hAnsi="Verdana" w:cs="Arial"/>
        </w:rPr>
        <w:t>la</w:t>
      </w:r>
      <w:r w:rsidRPr="0051128A">
        <w:rPr>
          <w:rFonts w:ascii="Verdana" w:eastAsia="Arial" w:hAnsi="Verdana" w:cs="Arial"/>
          <w:spacing w:val="-15"/>
        </w:rPr>
        <w:t xml:space="preserve"> </w:t>
      </w:r>
      <w:r w:rsidRPr="0051128A">
        <w:rPr>
          <w:rFonts w:ascii="Verdana" w:eastAsia="Arial" w:hAnsi="Verdana" w:cs="Arial"/>
        </w:rPr>
        <w:t>Ley</w:t>
      </w:r>
      <w:r w:rsidRPr="0051128A">
        <w:rPr>
          <w:rFonts w:ascii="Verdana" w:eastAsia="Arial" w:hAnsi="Verdana" w:cs="Arial"/>
          <w:spacing w:val="-15"/>
        </w:rPr>
        <w:t xml:space="preserve"> </w:t>
      </w:r>
      <w:r w:rsidRPr="0051128A">
        <w:rPr>
          <w:rFonts w:ascii="Verdana" w:eastAsia="Arial" w:hAnsi="Verdana" w:cs="Arial"/>
        </w:rPr>
        <w:t xml:space="preserve">1150 de 2007, se evidencia que el legislador previó que lo insubsanable es </w:t>
      </w:r>
      <w:r w:rsidRPr="0051128A">
        <w:rPr>
          <w:rFonts w:ascii="Verdana" w:eastAsia="Arial" w:hAnsi="Verdana" w:cs="Arial"/>
          <w:i/>
        </w:rPr>
        <w:t>no aportar la garantía,</w:t>
      </w:r>
      <w:r w:rsidRPr="0051128A">
        <w:rPr>
          <w:rFonts w:ascii="Verdana" w:eastAsia="Arial" w:hAnsi="Verdana" w:cs="Arial"/>
          <w:i/>
          <w:spacing w:val="-8"/>
        </w:rPr>
        <w:t xml:space="preserve"> </w:t>
      </w:r>
      <w:r w:rsidRPr="0051128A">
        <w:rPr>
          <w:rFonts w:ascii="Verdana" w:eastAsia="Arial" w:hAnsi="Verdana" w:cs="Arial"/>
        </w:rPr>
        <w:t>más</w:t>
      </w:r>
      <w:r w:rsidRPr="0051128A">
        <w:rPr>
          <w:rFonts w:ascii="Verdana" w:eastAsia="Arial" w:hAnsi="Verdana" w:cs="Arial"/>
          <w:spacing w:val="-8"/>
        </w:rPr>
        <w:t xml:space="preserve"> </w:t>
      </w:r>
      <w:r w:rsidRPr="0051128A">
        <w:rPr>
          <w:rFonts w:ascii="Verdana" w:eastAsia="Arial" w:hAnsi="Verdana" w:cs="Arial"/>
        </w:rPr>
        <w:t>no</w:t>
      </w:r>
      <w:r w:rsidRPr="0051128A">
        <w:rPr>
          <w:rFonts w:ascii="Verdana" w:eastAsia="Arial" w:hAnsi="Verdana" w:cs="Arial"/>
          <w:spacing w:val="-8"/>
        </w:rPr>
        <w:t xml:space="preserve"> </w:t>
      </w:r>
      <w:r w:rsidRPr="0051128A">
        <w:rPr>
          <w:rFonts w:ascii="Verdana" w:eastAsia="Arial" w:hAnsi="Verdana" w:cs="Arial"/>
        </w:rPr>
        <w:t>se</w:t>
      </w:r>
      <w:r w:rsidRPr="0051128A">
        <w:rPr>
          <w:rFonts w:ascii="Verdana" w:eastAsia="Arial" w:hAnsi="Verdana" w:cs="Arial"/>
          <w:spacing w:val="-7"/>
        </w:rPr>
        <w:t xml:space="preserve"> </w:t>
      </w:r>
      <w:r w:rsidRPr="0051128A">
        <w:rPr>
          <w:rFonts w:ascii="Verdana" w:eastAsia="Arial" w:hAnsi="Verdana" w:cs="Arial"/>
        </w:rPr>
        <w:t>pronunció</w:t>
      </w:r>
      <w:r w:rsidRPr="0051128A">
        <w:rPr>
          <w:rFonts w:ascii="Verdana" w:eastAsia="Arial" w:hAnsi="Verdana" w:cs="Arial"/>
          <w:spacing w:val="-8"/>
        </w:rPr>
        <w:t xml:space="preserve"> </w:t>
      </w:r>
      <w:r w:rsidRPr="0051128A">
        <w:rPr>
          <w:rFonts w:ascii="Verdana" w:eastAsia="Arial" w:hAnsi="Verdana" w:cs="Arial"/>
        </w:rPr>
        <w:t>sobre</w:t>
      </w:r>
      <w:r w:rsidRPr="0051128A">
        <w:rPr>
          <w:rFonts w:ascii="Verdana" w:eastAsia="Arial" w:hAnsi="Verdana" w:cs="Arial"/>
          <w:spacing w:val="-8"/>
        </w:rPr>
        <w:t xml:space="preserve"> </w:t>
      </w:r>
      <w:r w:rsidRPr="0051128A">
        <w:rPr>
          <w:rFonts w:ascii="Verdana" w:eastAsia="Arial" w:hAnsi="Verdana" w:cs="Arial"/>
        </w:rPr>
        <w:t>los</w:t>
      </w:r>
      <w:r w:rsidRPr="0051128A">
        <w:rPr>
          <w:rFonts w:ascii="Verdana" w:eastAsia="Arial" w:hAnsi="Verdana" w:cs="Arial"/>
          <w:spacing w:val="-7"/>
        </w:rPr>
        <w:t xml:space="preserve"> </w:t>
      </w:r>
      <w:r w:rsidRPr="0051128A">
        <w:rPr>
          <w:rFonts w:ascii="Verdana" w:eastAsia="Arial" w:hAnsi="Verdana" w:cs="Arial"/>
        </w:rPr>
        <w:t>casos</w:t>
      </w:r>
      <w:r w:rsidRPr="0051128A">
        <w:rPr>
          <w:rFonts w:ascii="Verdana" w:eastAsia="Arial" w:hAnsi="Verdana" w:cs="Arial"/>
          <w:spacing w:val="-8"/>
        </w:rPr>
        <w:t xml:space="preserve"> </w:t>
      </w:r>
      <w:r w:rsidRPr="0051128A">
        <w:rPr>
          <w:rFonts w:ascii="Verdana" w:eastAsia="Arial" w:hAnsi="Verdana" w:cs="Arial"/>
        </w:rPr>
        <w:t>en</w:t>
      </w:r>
      <w:r w:rsidRPr="0051128A">
        <w:rPr>
          <w:rFonts w:ascii="Verdana" w:eastAsia="Arial" w:hAnsi="Verdana" w:cs="Arial"/>
          <w:spacing w:val="-8"/>
        </w:rPr>
        <w:t xml:space="preserve"> </w:t>
      </w:r>
      <w:r w:rsidRPr="0051128A">
        <w:rPr>
          <w:rFonts w:ascii="Verdana" w:eastAsia="Arial" w:hAnsi="Verdana" w:cs="Arial"/>
        </w:rPr>
        <w:t>los</w:t>
      </w:r>
      <w:r w:rsidRPr="0051128A">
        <w:rPr>
          <w:rFonts w:ascii="Verdana" w:eastAsia="Arial" w:hAnsi="Verdana" w:cs="Arial"/>
          <w:spacing w:val="-7"/>
        </w:rPr>
        <w:t xml:space="preserve"> </w:t>
      </w:r>
      <w:r w:rsidRPr="0051128A">
        <w:rPr>
          <w:rFonts w:ascii="Verdana" w:eastAsia="Arial" w:hAnsi="Verdana" w:cs="Arial"/>
        </w:rPr>
        <w:t>que</w:t>
      </w:r>
      <w:r w:rsidRPr="0051128A">
        <w:rPr>
          <w:rFonts w:ascii="Verdana" w:eastAsia="Arial" w:hAnsi="Verdana" w:cs="Arial"/>
          <w:spacing w:val="-8"/>
        </w:rPr>
        <w:t xml:space="preserve"> </w:t>
      </w:r>
      <w:r w:rsidRPr="0051128A">
        <w:rPr>
          <w:rFonts w:ascii="Verdana" w:eastAsia="Arial" w:hAnsi="Verdana" w:cs="Arial"/>
        </w:rPr>
        <w:t>se</w:t>
      </w:r>
      <w:r w:rsidRPr="0051128A">
        <w:rPr>
          <w:rFonts w:ascii="Verdana" w:eastAsia="Arial" w:hAnsi="Verdana" w:cs="Arial"/>
          <w:spacing w:val="-8"/>
        </w:rPr>
        <w:t xml:space="preserve"> </w:t>
      </w:r>
      <w:r w:rsidRPr="0051128A">
        <w:rPr>
          <w:rFonts w:ascii="Verdana" w:eastAsia="Arial" w:hAnsi="Verdana" w:cs="Arial"/>
        </w:rPr>
        <w:t>presenta</w:t>
      </w:r>
      <w:r w:rsidRPr="0051128A">
        <w:rPr>
          <w:rFonts w:ascii="Verdana" w:eastAsia="Arial" w:hAnsi="Verdana" w:cs="Arial"/>
          <w:spacing w:val="-8"/>
        </w:rPr>
        <w:t xml:space="preserve"> </w:t>
      </w:r>
      <w:r w:rsidRPr="0051128A">
        <w:rPr>
          <w:rFonts w:ascii="Verdana" w:eastAsia="Arial" w:hAnsi="Verdana" w:cs="Arial"/>
        </w:rPr>
        <w:t>una</w:t>
      </w:r>
      <w:r w:rsidRPr="0051128A">
        <w:rPr>
          <w:rFonts w:ascii="Verdana" w:eastAsia="Arial" w:hAnsi="Verdana" w:cs="Arial"/>
          <w:spacing w:val="-7"/>
        </w:rPr>
        <w:t xml:space="preserve"> </w:t>
      </w:r>
      <w:r w:rsidRPr="0051128A">
        <w:rPr>
          <w:rFonts w:ascii="Verdana" w:eastAsia="Arial" w:hAnsi="Verdana" w:cs="Arial"/>
        </w:rPr>
        <w:t>garantía</w:t>
      </w:r>
      <w:r w:rsidRPr="0051128A">
        <w:rPr>
          <w:rFonts w:ascii="Verdana" w:eastAsia="Arial" w:hAnsi="Verdana" w:cs="Arial"/>
          <w:spacing w:val="-8"/>
        </w:rPr>
        <w:t xml:space="preserve"> </w:t>
      </w:r>
      <w:r w:rsidRPr="0051128A">
        <w:rPr>
          <w:rFonts w:ascii="Verdana" w:eastAsia="Arial" w:hAnsi="Verdana" w:cs="Arial"/>
        </w:rPr>
        <w:t>que evidencia ciertas falencias como, por ejemplo, un error en el valor asegurado o en la vigencia de los</w:t>
      </w:r>
      <w:r w:rsidRPr="0051128A">
        <w:rPr>
          <w:rFonts w:ascii="Verdana" w:eastAsia="Arial" w:hAnsi="Verdana" w:cs="Arial"/>
          <w:spacing w:val="-4"/>
        </w:rPr>
        <w:t xml:space="preserve"> </w:t>
      </w:r>
      <w:r w:rsidRPr="0051128A">
        <w:rPr>
          <w:rFonts w:ascii="Verdana" w:eastAsia="Arial" w:hAnsi="Verdana" w:cs="Arial"/>
        </w:rPr>
        <w:t>amparos.</w:t>
      </w:r>
      <w:bookmarkStart w:id="2" w:name="_Hlk143005717"/>
    </w:p>
    <w:bookmarkEnd w:id="2"/>
    <w:p w14:paraId="214857B4" w14:textId="77777777" w:rsidR="00E90365" w:rsidRPr="0051128A" w:rsidRDefault="00E90365" w:rsidP="00E90365">
      <w:pPr>
        <w:widowControl w:val="0"/>
        <w:autoSpaceDE w:val="0"/>
        <w:autoSpaceDN w:val="0"/>
        <w:spacing w:after="120" w:line="276" w:lineRule="auto"/>
        <w:ind w:firstLine="708"/>
        <w:jc w:val="both"/>
        <w:rPr>
          <w:rFonts w:ascii="Verdana" w:eastAsia="Arial" w:hAnsi="Verdana" w:cs="Arial"/>
        </w:rPr>
      </w:pPr>
      <w:r w:rsidRPr="0051128A">
        <w:rPr>
          <w:rFonts w:ascii="Verdana" w:eastAsia="Arial" w:hAnsi="Verdana" w:cs="Arial"/>
        </w:rPr>
        <w:t>Para</w:t>
      </w:r>
      <w:r w:rsidRPr="0051128A">
        <w:rPr>
          <w:rFonts w:ascii="Verdana" w:eastAsia="Arial" w:hAnsi="Verdana" w:cs="Arial"/>
          <w:spacing w:val="-14"/>
        </w:rPr>
        <w:t xml:space="preserve"> </w:t>
      </w:r>
      <w:r w:rsidRPr="0051128A">
        <w:rPr>
          <w:rFonts w:ascii="Verdana" w:eastAsia="Arial" w:hAnsi="Verdana" w:cs="Arial"/>
        </w:rPr>
        <w:t>esto</w:t>
      </w:r>
      <w:r w:rsidRPr="0051128A">
        <w:rPr>
          <w:rFonts w:ascii="Verdana" w:eastAsia="Arial" w:hAnsi="Verdana" w:cs="Arial"/>
          <w:spacing w:val="-14"/>
        </w:rPr>
        <w:t xml:space="preserve"> </w:t>
      </w:r>
      <w:r w:rsidRPr="0051128A">
        <w:rPr>
          <w:rFonts w:ascii="Verdana" w:eastAsia="Arial" w:hAnsi="Verdana" w:cs="Arial"/>
        </w:rPr>
        <w:t>es</w:t>
      </w:r>
      <w:r w:rsidRPr="0051128A">
        <w:rPr>
          <w:rFonts w:ascii="Verdana" w:eastAsia="Arial" w:hAnsi="Verdana" w:cs="Arial"/>
          <w:spacing w:val="-14"/>
        </w:rPr>
        <w:t xml:space="preserve"> </w:t>
      </w:r>
      <w:r w:rsidRPr="0051128A">
        <w:rPr>
          <w:rFonts w:ascii="Verdana" w:eastAsia="Arial" w:hAnsi="Verdana" w:cs="Arial"/>
        </w:rPr>
        <w:t>necesario</w:t>
      </w:r>
      <w:r w:rsidRPr="0051128A">
        <w:rPr>
          <w:rFonts w:ascii="Verdana" w:eastAsia="Arial" w:hAnsi="Verdana" w:cs="Arial"/>
          <w:spacing w:val="-14"/>
        </w:rPr>
        <w:t xml:space="preserve"> </w:t>
      </w:r>
      <w:r w:rsidRPr="0051128A">
        <w:rPr>
          <w:rFonts w:ascii="Verdana" w:eastAsia="Arial" w:hAnsi="Verdana" w:cs="Arial"/>
        </w:rPr>
        <w:t>recordar</w:t>
      </w:r>
      <w:r w:rsidRPr="0051128A">
        <w:rPr>
          <w:rFonts w:ascii="Verdana" w:eastAsia="Arial" w:hAnsi="Verdana" w:cs="Arial"/>
          <w:spacing w:val="-14"/>
        </w:rPr>
        <w:t xml:space="preserve"> </w:t>
      </w:r>
      <w:r w:rsidRPr="0051128A">
        <w:rPr>
          <w:rFonts w:ascii="Verdana" w:eastAsia="Arial" w:hAnsi="Verdana" w:cs="Arial"/>
        </w:rPr>
        <w:t>que</w:t>
      </w:r>
      <w:r w:rsidRPr="0051128A">
        <w:rPr>
          <w:rFonts w:ascii="Verdana" w:eastAsia="Arial" w:hAnsi="Verdana" w:cs="Arial"/>
          <w:spacing w:val="-14"/>
        </w:rPr>
        <w:t xml:space="preserve"> </w:t>
      </w:r>
      <w:r w:rsidRPr="0051128A">
        <w:rPr>
          <w:rFonts w:ascii="Verdana" w:eastAsia="Arial" w:hAnsi="Verdana" w:cs="Arial"/>
        </w:rPr>
        <w:t>de</w:t>
      </w:r>
      <w:r w:rsidRPr="0051128A">
        <w:rPr>
          <w:rFonts w:ascii="Verdana" w:eastAsia="Arial" w:hAnsi="Verdana" w:cs="Arial"/>
          <w:spacing w:val="-14"/>
        </w:rPr>
        <w:t xml:space="preserve"> </w:t>
      </w:r>
      <w:r w:rsidRPr="0051128A">
        <w:rPr>
          <w:rFonts w:ascii="Verdana" w:eastAsia="Arial" w:hAnsi="Verdana" w:cs="Arial"/>
        </w:rPr>
        <w:t>conformidad</w:t>
      </w:r>
      <w:r w:rsidRPr="0051128A">
        <w:rPr>
          <w:rFonts w:ascii="Verdana" w:eastAsia="Arial" w:hAnsi="Verdana" w:cs="Arial"/>
          <w:spacing w:val="-14"/>
        </w:rPr>
        <w:t xml:space="preserve"> </w:t>
      </w:r>
      <w:r w:rsidRPr="0051128A">
        <w:rPr>
          <w:rFonts w:ascii="Verdana" w:eastAsia="Arial" w:hAnsi="Verdana" w:cs="Arial"/>
        </w:rPr>
        <w:t>con</w:t>
      </w:r>
      <w:r w:rsidRPr="0051128A">
        <w:rPr>
          <w:rFonts w:ascii="Verdana" w:eastAsia="Arial" w:hAnsi="Verdana" w:cs="Arial"/>
          <w:spacing w:val="-13"/>
        </w:rPr>
        <w:t xml:space="preserve"> </w:t>
      </w:r>
      <w:r w:rsidRPr="0051128A">
        <w:rPr>
          <w:rFonts w:ascii="Verdana" w:eastAsia="Arial" w:hAnsi="Verdana" w:cs="Arial"/>
        </w:rPr>
        <w:t>el</w:t>
      </w:r>
      <w:r w:rsidRPr="0051128A">
        <w:rPr>
          <w:rFonts w:ascii="Verdana" w:eastAsia="Arial" w:hAnsi="Verdana" w:cs="Arial"/>
          <w:spacing w:val="-14"/>
        </w:rPr>
        <w:t xml:space="preserve"> </w:t>
      </w:r>
      <w:r w:rsidRPr="0051128A">
        <w:rPr>
          <w:rFonts w:ascii="Verdana" w:eastAsia="Arial" w:hAnsi="Verdana" w:cs="Arial"/>
        </w:rPr>
        <w:t>parágrafo</w:t>
      </w:r>
      <w:r w:rsidRPr="0051128A">
        <w:rPr>
          <w:rFonts w:ascii="Verdana" w:eastAsia="Arial" w:hAnsi="Verdana" w:cs="Arial"/>
          <w:spacing w:val="-14"/>
        </w:rPr>
        <w:t xml:space="preserve"> </w:t>
      </w:r>
      <w:r w:rsidRPr="0051128A">
        <w:rPr>
          <w:rFonts w:ascii="Verdana" w:eastAsia="Arial" w:hAnsi="Verdana" w:cs="Arial"/>
        </w:rPr>
        <w:t>del</w:t>
      </w:r>
      <w:r w:rsidRPr="0051128A">
        <w:rPr>
          <w:rFonts w:ascii="Verdana" w:eastAsia="Arial" w:hAnsi="Verdana" w:cs="Arial"/>
          <w:spacing w:val="-14"/>
        </w:rPr>
        <w:t xml:space="preserve"> </w:t>
      </w:r>
      <w:r w:rsidRPr="0051128A">
        <w:rPr>
          <w:rFonts w:ascii="Verdana" w:eastAsia="Arial" w:hAnsi="Verdana" w:cs="Arial"/>
        </w:rPr>
        <w:t>artículo 5</w:t>
      </w:r>
      <w:r w:rsidRPr="0051128A">
        <w:rPr>
          <w:rFonts w:ascii="Verdana" w:eastAsia="Arial" w:hAnsi="Verdana" w:cs="Arial"/>
          <w:spacing w:val="-6"/>
        </w:rPr>
        <w:t xml:space="preserve"> </w:t>
      </w:r>
      <w:r w:rsidRPr="0051128A">
        <w:rPr>
          <w:rFonts w:ascii="Verdana" w:eastAsia="Arial" w:hAnsi="Verdana" w:cs="Arial"/>
        </w:rPr>
        <w:t>de</w:t>
      </w:r>
      <w:r w:rsidRPr="0051128A">
        <w:rPr>
          <w:rFonts w:ascii="Verdana" w:eastAsia="Arial" w:hAnsi="Verdana" w:cs="Arial"/>
          <w:spacing w:val="-5"/>
        </w:rPr>
        <w:t xml:space="preserve"> </w:t>
      </w:r>
      <w:r w:rsidRPr="0051128A">
        <w:rPr>
          <w:rFonts w:ascii="Verdana" w:eastAsia="Arial" w:hAnsi="Verdana" w:cs="Arial"/>
        </w:rPr>
        <w:t>la</w:t>
      </w:r>
      <w:r w:rsidRPr="0051128A">
        <w:rPr>
          <w:rFonts w:ascii="Verdana" w:eastAsia="Arial" w:hAnsi="Verdana" w:cs="Arial"/>
          <w:spacing w:val="-5"/>
        </w:rPr>
        <w:t xml:space="preserve"> </w:t>
      </w:r>
      <w:r w:rsidRPr="0051128A">
        <w:rPr>
          <w:rFonts w:ascii="Verdana" w:eastAsia="Arial" w:hAnsi="Verdana" w:cs="Arial"/>
        </w:rPr>
        <w:t>Ley</w:t>
      </w:r>
      <w:r w:rsidRPr="0051128A">
        <w:rPr>
          <w:rFonts w:ascii="Verdana" w:eastAsia="Arial" w:hAnsi="Verdana" w:cs="Arial"/>
          <w:spacing w:val="-4"/>
        </w:rPr>
        <w:t xml:space="preserve"> </w:t>
      </w:r>
      <w:r w:rsidRPr="0051128A">
        <w:rPr>
          <w:rFonts w:ascii="Verdana" w:eastAsia="Arial" w:hAnsi="Verdana" w:cs="Arial"/>
        </w:rPr>
        <w:t>1150</w:t>
      </w:r>
      <w:r w:rsidRPr="0051128A">
        <w:rPr>
          <w:rFonts w:ascii="Verdana" w:eastAsia="Arial" w:hAnsi="Verdana" w:cs="Arial"/>
          <w:spacing w:val="-4"/>
        </w:rPr>
        <w:t xml:space="preserve"> </w:t>
      </w:r>
      <w:r w:rsidRPr="0051128A">
        <w:rPr>
          <w:rFonts w:ascii="Verdana" w:eastAsia="Arial" w:hAnsi="Verdana" w:cs="Arial"/>
        </w:rPr>
        <w:t>de</w:t>
      </w:r>
      <w:r w:rsidRPr="0051128A">
        <w:rPr>
          <w:rFonts w:ascii="Verdana" w:eastAsia="Arial" w:hAnsi="Verdana" w:cs="Arial"/>
          <w:spacing w:val="-5"/>
        </w:rPr>
        <w:t xml:space="preserve"> </w:t>
      </w:r>
      <w:r w:rsidRPr="0051128A">
        <w:rPr>
          <w:rFonts w:ascii="Verdana" w:eastAsia="Arial" w:hAnsi="Verdana" w:cs="Arial"/>
        </w:rPr>
        <w:t>2007,</w:t>
      </w:r>
      <w:r w:rsidRPr="0051128A">
        <w:rPr>
          <w:rFonts w:ascii="Verdana" w:eastAsia="Arial" w:hAnsi="Verdana" w:cs="Arial"/>
          <w:spacing w:val="-4"/>
        </w:rPr>
        <w:t xml:space="preserve"> </w:t>
      </w:r>
      <w:r w:rsidRPr="0051128A">
        <w:rPr>
          <w:rFonts w:ascii="Verdana" w:eastAsia="Arial" w:hAnsi="Verdana" w:cs="Arial"/>
        </w:rPr>
        <w:t>la</w:t>
      </w:r>
      <w:r w:rsidRPr="0051128A">
        <w:rPr>
          <w:rFonts w:ascii="Verdana" w:eastAsia="Arial" w:hAnsi="Verdana" w:cs="Arial"/>
          <w:spacing w:val="-6"/>
        </w:rPr>
        <w:t xml:space="preserve"> </w:t>
      </w:r>
      <w:r w:rsidRPr="0051128A">
        <w:rPr>
          <w:rFonts w:ascii="Verdana" w:eastAsia="Arial" w:hAnsi="Verdana" w:cs="Arial"/>
        </w:rPr>
        <w:t>ausencia</w:t>
      </w:r>
      <w:r w:rsidRPr="0051128A">
        <w:rPr>
          <w:rFonts w:ascii="Verdana" w:eastAsia="Arial" w:hAnsi="Verdana" w:cs="Arial"/>
          <w:spacing w:val="-4"/>
        </w:rPr>
        <w:t xml:space="preserve"> </w:t>
      </w:r>
      <w:r w:rsidRPr="0051128A">
        <w:rPr>
          <w:rFonts w:ascii="Verdana" w:eastAsia="Arial" w:hAnsi="Verdana" w:cs="Arial"/>
        </w:rPr>
        <w:t>de</w:t>
      </w:r>
      <w:r w:rsidRPr="0051128A">
        <w:rPr>
          <w:rFonts w:ascii="Verdana" w:eastAsia="Arial" w:hAnsi="Verdana" w:cs="Arial"/>
          <w:spacing w:val="-5"/>
        </w:rPr>
        <w:t xml:space="preserve"> </w:t>
      </w:r>
      <w:r w:rsidRPr="0051128A">
        <w:rPr>
          <w:rFonts w:ascii="Verdana" w:eastAsia="Arial" w:hAnsi="Verdana" w:cs="Arial"/>
        </w:rPr>
        <w:t>requisitos</w:t>
      </w:r>
      <w:r w:rsidRPr="0051128A">
        <w:rPr>
          <w:rFonts w:ascii="Verdana" w:eastAsia="Arial" w:hAnsi="Verdana" w:cs="Arial"/>
          <w:spacing w:val="-5"/>
        </w:rPr>
        <w:t xml:space="preserve"> </w:t>
      </w:r>
      <w:r w:rsidRPr="0051128A">
        <w:rPr>
          <w:rFonts w:ascii="Verdana" w:eastAsia="Arial" w:hAnsi="Verdana" w:cs="Arial"/>
        </w:rPr>
        <w:t>o</w:t>
      </w:r>
      <w:r w:rsidRPr="0051128A">
        <w:rPr>
          <w:rFonts w:ascii="Verdana" w:eastAsia="Arial" w:hAnsi="Verdana" w:cs="Arial"/>
          <w:spacing w:val="-5"/>
        </w:rPr>
        <w:t xml:space="preserve"> </w:t>
      </w:r>
      <w:r w:rsidRPr="0051128A">
        <w:rPr>
          <w:rFonts w:ascii="Verdana" w:eastAsia="Arial" w:hAnsi="Verdana" w:cs="Arial"/>
        </w:rPr>
        <w:t>la</w:t>
      </w:r>
      <w:r w:rsidRPr="0051128A">
        <w:rPr>
          <w:rFonts w:ascii="Verdana" w:eastAsia="Arial" w:hAnsi="Verdana" w:cs="Arial"/>
          <w:spacing w:val="-5"/>
        </w:rPr>
        <w:t xml:space="preserve"> </w:t>
      </w:r>
      <w:r w:rsidRPr="0051128A">
        <w:rPr>
          <w:rFonts w:ascii="Verdana" w:eastAsia="Arial" w:hAnsi="Verdana" w:cs="Arial"/>
        </w:rPr>
        <w:t>falta</w:t>
      </w:r>
      <w:r w:rsidRPr="0051128A">
        <w:rPr>
          <w:rFonts w:ascii="Verdana" w:eastAsia="Arial" w:hAnsi="Verdana" w:cs="Arial"/>
          <w:spacing w:val="-4"/>
        </w:rPr>
        <w:t xml:space="preserve"> </w:t>
      </w:r>
      <w:r w:rsidRPr="0051128A">
        <w:rPr>
          <w:rFonts w:ascii="Verdana" w:eastAsia="Arial" w:hAnsi="Verdana" w:cs="Arial"/>
        </w:rPr>
        <w:t>de</w:t>
      </w:r>
      <w:r w:rsidRPr="0051128A">
        <w:rPr>
          <w:rFonts w:ascii="Verdana" w:eastAsia="Arial" w:hAnsi="Verdana" w:cs="Arial"/>
          <w:spacing w:val="-6"/>
        </w:rPr>
        <w:t xml:space="preserve"> </w:t>
      </w:r>
      <w:r w:rsidRPr="0051128A">
        <w:rPr>
          <w:rFonts w:ascii="Verdana" w:eastAsia="Arial" w:hAnsi="Verdana" w:cs="Arial"/>
        </w:rPr>
        <w:t>documentos</w:t>
      </w:r>
      <w:r w:rsidRPr="0051128A">
        <w:rPr>
          <w:rFonts w:ascii="Verdana" w:eastAsia="Arial" w:hAnsi="Verdana" w:cs="Arial"/>
          <w:spacing w:val="-4"/>
        </w:rPr>
        <w:t xml:space="preserve"> </w:t>
      </w:r>
      <w:r w:rsidRPr="0051128A">
        <w:rPr>
          <w:rFonts w:ascii="Verdana" w:eastAsia="Arial" w:hAnsi="Verdana" w:cs="Arial"/>
        </w:rPr>
        <w:t>referentes a la futura contratación o al proponente, no necesarios para la comparación de las propuestas no servirán de título suficiente para el rechazo de los ofrecimientos hechos. Por esta disposición es posible subsanar todo defecto que no afecte la asignación de puntaje</w:t>
      </w:r>
      <w:r w:rsidRPr="0051128A">
        <w:rPr>
          <w:rFonts w:ascii="Verdana" w:eastAsia="Arial" w:hAnsi="Verdana" w:cs="Arial"/>
          <w:spacing w:val="-13"/>
        </w:rPr>
        <w:t xml:space="preserve"> </w:t>
      </w:r>
      <w:r w:rsidRPr="0051128A">
        <w:rPr>
          <w:rFonts w:ascii="Verdana" w:eastAsia="Arial" w:hAnsi="Verdana" w:cs="Arial"/>
        </w:rPr>
        <w:t>de</w:t>
      </w:r>
      <w:r w:rsidRPr="0051128A">
        <w:rPr>
          <w:rFonts w:ascii="Verdana" w:eastAsia="Arial" w:hAnsi="Verdana" w:cs="Arial"/>
          <w:spacing w:val="-13"/>
        </w:rPr>
        <w:t xml:space="preserve"> </w:t>
      </w:r>
      <w:r w:rsidRPr="0051128A">
        <w:rPr>
          <w:rFonts w:ascii="Verdana" w:eastAsia="Arial" w:hAnsi="Verdana" w:cs="Arial"/>
        </w:rPr>
        <w:t>un</w:t>
      </w:r>
      <w:r w:rsidRPr="0051128A">
        <w:rPr>
          <w:rFonts w:ascii="Verdana" w:eastAsia="Arial" w:hAnsi="Verdana" w:cs="Arial"/>
          <w:spacing w:val="-13"/>
        </w:rPr>
        <w:t xml:space="preserve"> </w:t>
      </w:r>
      <w:r w:rsidRPr="0051128A">
        <w:rPr>
          <w:rFonts w:ascii="Verdana" w:eastAsia="Arial" w:hAnsi="Verdana" w:cs="Arial"/>
        </w:rPr>
        <w:t>Proceso</w:t>
      </w:r>
      <w:r w:rsidRPr="0051128A">
        <w:rPr>
          <w:rFonts w:ascii="Verdana" w:eastAsia="Arial" w:hAnsi="Verdana" w:cs="Arial"/>
          <w:spacing w:val="-13"/>
        </w:rPr>
        <w:t xml:space="preserve"> </w:t>
      </w:r>
      <w:r w:rsidRPr="0051128A">
        <w:rPr>
          <w:rFonts w:ascii="Verdana" w:eastAsia="Arial" w:hAnsi="Verdana" w:cs="Arial"/>
        </w:rPr>
        <w:t>de</w:t>
      </w:r>
      <w:r w:rsidRPr="0051128A">
        <w:rPr>
          <w:rFonts w:ascii="Verdana" w:eastAsia="Arial" w:hAnsi="Verdana" w:cs="Arial"/>
          <w:spacing w:val="-13"/>
        </w:rPr>
        <w:t xml:space="preserve"> </w:t>
      </w:r>
      <w:r w:rsidRPr="0051128A">
        <w:rPr>
          <w:rFonts w:ascii="Verdana" w:eastAsia="Arial" w:hAnsi="Verdana" w:cs="Arial"/>
        </w:rPr>
        <w:t>Contratación</w:t>
      </w:r>
      <w:r w:rsidRPr="0051128A">
        <w:rPr>
          <w:rFonts w:ascii="Verdana" w:eastAsia="Arial" w:hAnsi="Verdana" w:cs="Arial"/>
          <w:spacing w:val="-13"/>
        </w:rPr>
        <w:t xml:space="preserve"> </w:t>
      </w:r>
      <w:r w:rsidRPr="0051128A">
        <w:rPr>
          <w:rFonts w:ascii="Verdana" w:eastAsia="Arial" w:hAnsi="Verdana" w:cs="Arial"/>
        </w:rPr>
        <w:t>hasta</w:t>
      </w:r>
      <w:r w:rsidRPr="0051128A">
        <w:rPr>
          <w:rFonts w:ascii="Verdana" w:eastAsia="Arial" w:hAnsi="Verdana" w:cs="Arial"/>
          <w:spacing w:val="-12"/>
        </w:rPr>
        <w:t xml:space="preserve"> </w:t>
      </w:r>
      <w:r w:rsidRPr="0051128A">
        <w:rPr>
          <w:rFonts w:ascii="Verdana" w:eastAsia="Arial" w:hAnsi="Verdana" w:cs="Arial"/>
        </w:rPr>
        <w:t>el</w:t>
      </w:r>
      <w:r w:rsidRPr="0051128A">
        <w:rPr>
          <w:rFonts w:ascii="Verdana" w:eastAsia="Arial" w:hAnsi="Verdana" w:cs="Arial"/>
          <w:spacing w:val="-14"/>
        </w:rPr>
        <w:t xml:space="preserve"> </w:t>
      </w:r>
      <w:r w:rsidRPr="0051128A">
        <w:rPr>
          <w:rFonts w:ascii="Verdana" w:eastAsia="Arial" w:hAnsi="Verdana" w:cs="Arial"/>
        </w:rPr>
        <w:t>traslado</w:t>
      </w:r>
      <w:r w:rsidRPr="0051128A">
        <w:rPr>
          <w:rFonts w:ascii="Verdana" w:eastAsia="Arial" w:hAnsi="Verdana" w:cs="Arial"/>
          <w:spacing w:val="-11"/>
        </w:rPr>
        <w:t xml:space="preserve"> </w:t>
      </w:r>
      <w:r w:rsidRPr="0051128A">
        <w:rPr>
          <w:rFonts w:ascii="Verdana" w:eastAsia="Arial" w:hAnsi="Verdana" w:cs="Arial"/>
        </w:rPr>
        <w:t>del</w:t>
      </w:r>
      <w:r w:rsidRPr="0051128A">
        <w:rPr>
          <w:rFonts w:ascii="Verdana" w:eastAsia="Arial" w:hAnsi="Verdana" w:cs="Arial"/>
          <w:spacing w:val="-13"/>
        </w:rPr>
        <w:t xml:space="preserve"> </w:t>
      </w:r>
      <w:r w:rsidRPr="0051128A">
        <w:rPr>
          <w:rFonts w:ascii="Verdana" w:eastAsia="Arial" w:hAnsi="Verdana" w:cs="Arial"/>
        </w:rPr>
        <w:t>informe</w:t>
      </w:r>
      <w:r w:rsidRPr="0051128A">
        <w:rPr>
          <w:rFonts w:ascii="Verdana" w:eastAsia="Arial" w:hAnsi="Verdana" w:cs="Arial"/>
          <w:spacing w:val="-13"/>
        </w:rPr>
        <w:t xml:space="preserve"> </w:t>
      </w:r>
      <w:r w:rsidRPr="0051128A">
        <w:rPr>
          <w:rFonts w:ascii="Verdana" w:eastAsia="Arial" w:hAnsi="Verdana" w:cs="Arial"/>
        </w:rPr>
        <w:t>de</w:t>
      </w:r>
      <w:r w:rsidRPr="0051128A">
        <w:rPr>
          <w:rFonts w:ascii="Verdana" w:eastAsia="Arial" w:hAnsi="Verdana" w:cs="Arial"/>
          <w:spacing w:val="-13"/>
        </w:rPr>
        <w:t xml:space="preserve"> </w:t>
      </w:r>
      <w:r w:rsidRPr="0051128A">
        <w:rPr>
          <w:rFonts w:ascii="Verdana" w:eastAsia="Arial" w:hAnsi="Verdana" w:cs="Arial"/>
        </w:rPr>
        <w:t>evaluación,</w:t>
      </w:r>
      <w:r w:rsidRPr="0051128A">
        <w:rPr>
          <w:rFonts w:ascii="Verdana" w:eastAsia="Arial" w:hAnsi="Verdana" w:cs="Arial"/>
          <w:spacing w:val="-12"/>
        </w:rPr>
        <w:t xml:space="preserve"> </w:t>
      </w:r>
      <w:r w:rsidRPr="0051128A">
        <w:rPr>
          <w:rFonts w:ascii="Verdana" w:eastAsia="Arial" w:hAnsi="Verdana" w:cs="Arial"/>
        </w:rPr>
        <w:t>salvo el proceso de mínima cuantía y el proceso de subasta</w:t>
      </w:r>
      <w:r w:rsidRPr="0051128A">
        <w:rPr>
          <w:rFonts w:ascii="Verdana" w:eastAsia="Arial" w:hAnsi="Verdana" w:cs="Arial"/>
          <w:spacing w:val="-15"/>
        </w:rPr>
        <w:t xml:space="preserve"> </w:t>
      </w:r>
      <w:r w:rsidRPr="0051128A">
        <w:rPr>
          <w:rFonts w:ascii="Verdana" w:eastAsia="Arial" w:hAnsi="Verdana" w:cs="Arial"/>
        </w:rPr>
        <w:t>inversa.</w:t>
      </w:r>
    </w:p>
    <w:p w14:paraId="52DB76A4" w14:textId="7F3844FD" w:rsidR="00E90365" w:rsidRPr="00F4693B" w:rsidRDefault="00E90365" w:rsidP="00F4693B">
      <w:pPr>
        <w:widowControl w:val="0"/>
        <w:autoSpaceDE w:val="0"/>
        <w:autoSpaceDN w:val="0"/>
        <w:spacing w:after="120" w:line="276" w:lineRule="auto"/>
        <w:ind w:firstLine="709"/>
        <w:jc w:val="both"/>
        <w:rPr>
          <w:rFonts w:ascii="Verdana" w:eastAsia="Arial" w:hAnsi="Verdana" w:cs="Arial"/>
        </w:rPr>
      </w:pPr>
      <w:r w:rsidRPr="0051128A">
        <w:rPr>
          <w:rFonts w:ascii="Verdana" w:eastAsia="Arial" w:hAnsi="Verdana" w:cs="Arial"/>
        </w:rPr>
        <w:t>En armonía con lo anterior, esta Agencia ha entendido que es posible subsanar cuestiones formales de la garantía de seriedad de la oferta, por ejemplo, en concepto C-218 del 2 abril de 2020 determinó que: “Los errores en el contenido de la póliza no afectan</w:t>
      </w:r>
      <w:r w:rsidRPr="0051128A">
        <w:rPr>
          <w:rFonts w:ascii="Verdana" w:eastAsia="Arial" w:hAnsi="Verdana" w:cs="Arial"/>
          <w:spacing w:val="-10"/>
        </w:rPr>
        <w:t xml:space="preserve"> </w:t>
      </w:r>
      <w:r w:rsidRPr="0051128A">
        <w:rPr>
          <w:rFonts w:ascii="Verdana" w:eastAsia="Arial" w:hAnsi="Verdana" w:cs="Arial"/>
        </w:rPr>
        <w:t>la</w:t>
      </w:r>
      <w:r w:rsidRPr="0051128A">
        <w:rPr>
          <w:rFonts w:ascii="Verdana" w:eastAsia="Arial" w:hAnsi="Verdana" w:cs="Arial"/>
          <w:spacing w:val="-10"/>
        </w:rPr>
        <w:t xml:space="preserve"> </w:t>
      </w:r>
      <w:r w:rsidRPr="0051128A">
        <w:rPr>
          <w:rFonts w:ascii="Verdana" w:eastAsia="Arial" w:hAnsi="Verdana" w:cs="Arial"/>
        </w:rPr>
        <w:t>comparación</w:t>
      </w:r>
      <w:r w:rsidRPr="0051128A">
        <w:rPr>
          <w:rFonts w:ascii="Verdana" w:eastAsia="Arial" w:hAnsi="Verdana" w:cs="Arial"/>
          <w:spacing w:val="-9"/>
        </w:rPr>
        <w:t xml:space="preserve"> </w:t>
      </w:r>
      <w:r w:rsidRPr="0051128A">
        <w:rPr>
          <w:rFonts w:ascii="Verdana" w:eastAsia="Arial" w:hAnsi="Verdana" w:cs="Arial"/>
        </w:rPr>
        <w:t>de</w:t>
      </w:r>
      <w:r w:rsidRPr="0051128A">
        <w:rPr>
          <w:rFonts w:ascii="Verdana" w:eastAsia="Arial" w:hAnsi="Verdana" w:cs="Arial"/>
          <w:spacing w:val="-10"/>
        </w:rPr>
        <w:t xml:space="preserve"> </w:t>
      </w:r>
      <w:r w:rsidRPr="0051128A">
        <w:rPr>
          <w:rFonts w:ascii="Verdana" w:eastAsia="Arial" w:hAnsi="Verdana" w:cs="Arial"/>
        </w:rPr>
        <w:t>las</w:t>
      </w:r>
      <w:r w:rsidRPr="0051128A">
        <w:rPr>
          <w:rFonts w:ascii="Verdana" w:eastAsia="Arial" w:hAnsi="Verdana" w:cs="Arial"/>
          <w:spacing w:val="-9"/>
        </w:rPr>
        <w:t xml:space="preserve"> </w:t>
      </w:r>
      <w:r w:rsidRPr="0051128A">
        <w:rPr>
          <w:rFonts w:ascii="Verdana" w:eastAsia="Arial" w:hAnsi="Verdana" w:cs="Arial"/>
        </w:rPr>
        <w:t>propuestas,</w:t>
      </w:r>
      <w:r w:rsidRPr="0051128A">
        <w:rPr>
          <w:rFonts w:ascii="Verdana" w:eastAsia="Arial" w:hAnsi="Verdana" w:cs="Arial"/>
          <w:spacing w:val="-10"/>
        </w:rPr>
        <w:t xml:space="preserve"> </w:t>
      </w:r>
      <w:r w:rsidRPr="0051128A">
        <w:rPr>
          <w:rFonts w:ascii="Verdana" w:eastAsia="Arial" w:hAnsi="Verdana" w:cs="Arial"/>
        </w:rPr>
        <w:t>porque</w:t>
      </w:r>
      <w:r w:rsidRPr="0051128A">
        <w:rPr>
          <w:rFonts w:ascii="Verdana" w:eastAsia="Arial" w:hAnsi="Verdana" w:cs="Arial"/>
          <w:spacing w:val="-9"/>
        </w:rPr>
        <w:t xml:space="preserve"> </w:t>
      </w:r>
      <w:r w:rsidRPr="0051128A">
        <w:rPr>
          <w:rFonts w:ascii="Verdana" w:eastAsia="Arial" w:hAnsi="Verdana" w:cs="Arial"/>
        </w:rPr>
        <w:t>las</w:t>
      </w:r>
      <w:r w:rsidRPr="0051128A">
        <w:rPr>
          <w:rFonts w:ascii="Verdana" w:eastAsia="Arial" w:hAnsi="Verdana" w:cs="Arial"/>
          <w:spacing w:val="-10"/>
        </w:rPr>
        <w:t xml:space="preserve"> </w:t>
      </w:r>
      <w:r w:rsidRPr="0051128A">
        <w:rPr>
          <w:rFonts w:ascii="Verdana" w:eastAsia="Arial" w:hAnsi="Verdana" w:cs="Arial"/>
        </w:rPr>
        <w:t>entidades</w:t>
      </w:r>
      <w:r w:rsidRPr="0051128A">
        <w:rPr>
          <w:rFonts w:ascii="Verdana" w:eastAsia="Arial" w:hAnsi="Verdana" w:cs="Arial"/>
          <w:spacing w:val="-9"/>
        </w:rPr>
        <w:t xml:space="preserve"> </w:t>
      </w:r>
      <w:r w:rsidRPr="0051128A">
        <w:rPr>
          <w:rFonts w:ascii="Verdana" w:eastAsia="Arial" w:hAnsi="Verdana" w:cs="Arial"/>
        </w:rPr>
        <w:t>no</w:t>
      </w:r>
      <w:r w:rsidRPr="0051128A">
        <w:rPr>
          <w:rFonts w:ascii="Verdana" w:eastAsia="Arial" w:hAnsi="Verdana" w:cs="Arial"/>
          <w:spacing w:val="-10"/>
        </w:rPr>
        <w:t xml:space="preserve"> </w:t>
      </w:r>
      <w:r w:rsidRPr="0051128A">
        <w:rPr>
          <w:rFonts w:ascii="Verdana" w:eastAsia="Arial" w:hAnsi="Verdana" w:cs="Arial"/>
        </w:rPr>
        <w:t>asignan</w:t>
      </w:r>
      <w:r w:rsidRPr="0051128A">
        <w:rPr>
          <w:rFonts w:ascii="Verdana" w:eastAsia="Arial" w:hAnsi="Verdana" w:cs="Arial"/>
          <w:spacing w:val="-9"/>
        </w:rPr>
        <w:t xml:space="preserve"> </w:t>
      </w:r>
      <w:r w:rsidRPr="0051128A">
        <w:rPr>
          <w:rFonts w:ascii="Verdana" w:eastAsia="Arial" w:hAnsi="Verdana" w:cs="Arial"/>
        </w:rPr>
        <w:t>puntaje</w:t>
      </w:r>
      <w:r w:rsidRPr="0051128A">
        <w:rPr>
          <w:rFonts w:ascii="Verdana" w:eastAsia="Arial" w:hAnsi="Verdana" w:cs="Arial"/>
          <w:spacing w:val="-10"/>
        </w:rPr>
        <w:t xml:space="preserve"> </w:t>
      </w:r>
      <w:r w:rsidRPr="0051128A">
        <w:rPr>
          <w:rFonts w:ascii="Verdana" w:eastAsia="Arial" w:hAnsi="Verdana" w:cs="Arial"/>
        </w:rPr>
        <w:t>a</w:t>
      </w:r>
      <w:r w:rsidRPr="0051128A">
        <w:rPr>
          <w:rFonts w:ascii="Verdana" w:eastAsia="Arial" w:hAnsi="Verdana" w:cs="Arial"/>
          <w:spacing w:val="-9"/>
        </w:rPr>
        <w:t xml:space="preserve"> </w:t>
      </w:r>
      <w:r w:rsidRPr="0051128A">
        <w:rPr>
          <w:rFonts w:ascii="Verdana" w:eastAsia="Arial" w:hAnsi="Verdana" w:cs="Arial"/>
        </w:rPr>
        <w:t>la póliza y, por lo tanto, la entidad les debe otorgar la facultad a los proponentes de subsanar</w:t>
      </w:r>
      <w:r w:rsidRPr="0051128A">
        <w:rPr>
          <w:rFonts w:ascii="Verdana" w:eastAsia="Arial" w:hAnsi="Verdana" w:cs="Arial"/>
          <w:spacing w:val="-12"/>
        </w:rPr>
        <w:t xml:space="preserve"> </w:t>
      </w:r>
      <w:r w:rsidRPr="0051128A">
        <w:rPr>
          <w:rFonts w:ascii="Verdana" w:eastAsia="Arial" w:hAnsi="Verdana" w:cs="Arial"/>
        </w:rPr>
        <w:t>cualquier</w:t>
      </w:r>
      <w:r w:rsidRPr="0051128A">
        <w:rPr>
          <w:rFonts w:ascii="Verdana" w:eastAsia="Arial" w:hAnsi="Verdana" w:cs="Arial"/>
          <w:spacing w:val="-11"/>
        </w:rPr>
        <w:t xml:space="preserve"> </w:t>
      </w:r>
      <w:r w:rsidRPr="0051128A">
        <w:rPr>
          <w:rFonts w:ascii="Verdana" w:eastAsia="Arial" w:hAnsi="Verdana" w:cs="Arial"/>
        </w:rPr>
        <w:t>error</w:t>
      </w:r>
      <w:r w:rsidRPr="0051128A">
        <w:rPr>
          <w:rFonts w:ascii="Verdana" w:eastAsia="Arial" w:hAnsi="Verdana" w:cs="Arial"/>
          <w:spacing w:val="-10"/>
        </w:rPr>
        <w:t xml:space="preserve"> </w:t>
      </w:r>
      <w:r w:rsidRPr="0051128A">
        <w:rPr>
          <w:rFonts w:ascii="Verdana" w:eastAsia="Arial" w:hAnsi="Verdana" w:cs="Arial"/>
        </w:rPr>
        <w:t>en</w:t>
      </w:r>
      <w:r w:rsidRPr="0051128A">
        <w:rPr>
          <w:rFonts w:ascii="Verdana" w:eastAsia="Arial" w:hAnsi="Verdana" w:cs="Arial"/>
          <w:spacing w:val="-11"/>
        </w:rPr>
        <w:t xml:space="preserve"> </w:t>
      </w:r>
      <w:r w:rsidRPr="0051128A">
        <w:rPr>
          <w:rFonts w:ascii="Verdana" w:eastAsia="Arial" w:hAnsi="Verdana" w:cs="Arial"/>
        </w:rPr>
        <w:t>el</w:t>
      </w:r>
      <w:r w:rsidRPr="0051128A">
        <w:rPr>
          <w:rFonts w:ascii="Verdana" w:eastAsia="Arial" w:hAnsi="Verdana" w:cs="Arial"/>
          <w:spacing w:val="-11"/>
        </w:rPr>
        <w:t xml:space="preserve"> </w:t>
      </w:r>
      <w:r w:rsidRPr="0051128A">
        <w:rPr>
          <w:rFonts w:ascii="Verdana" w:eastAsia="Arial" w:hAnsi="Verdana" w:cs="Arial"/>
        </w:rPr>
        <w:t>contenido</w:t>
      </w:r>
      <w:r w:rsidRPr="0051128A">
        <w:rPr>
          <w:rFonts w:ascii="Verdana" w:eastAsia="Arial" w:hAnsi="Verdana" w:cs="Arial"/>
          <w:spacing w:val="-11"/>
        </w:rPr>
        <w:t xml:space="preserve"> </w:t>
      </w:r>
      <w:r w:rsidRPr="0051128A">
        <w:rPr>
          <w:rFonts w:ascii="Verdana" w:eastAsia="Arial" w:hAnsi="Verdana" w:cs="Arial"/>
        </w:rPr>
        <w:t>de</w:t>
      </w:r>
      <w:r w:rsidRPr="0051128A">
        <w:rPr>
          <w:rFonts w:ascii="Verdana" w:eastAsia="Arial" w:hAnsi="Verdana" w:cs="Arial"/>
          <w:spacing w:val="-11"/>
        </w:rPr>
        <w:t xml:space="preserve"> </w:t>
      </w:r>
      <w:r w:rsidRPr="0051128A">
        <w:rPr>
          <w:rFonts w:ascii="Verdana" w:eastAsia="Arial" w:hAnsi="Verdana" w:cs="Arial"/>
        </w:rPr>
        <w:t>la</w:t>
      </w:r>
      <w:r w:rsidRPr="0051128A">
        <w:rPr>
          <w:rFonts w:ascii="Verdana" w:eastAsia="Arial" w:hAnsi="Verdana" w:cs="Arial"/>
          <w:spacing w:val="-11"/>
        </w:rPr>
        <w:t xml:space="preserve"> </w:t>
      </w:r>
      <w:r w:rsidRPr="0051128A">
        <w:rPr>
          <w:rFonts w:ascii="Verdana" w:eastAsia="Arial" w:hAnsi="Verdana" w:cs="Arial"/>
        </w:rPr>
        <w:t>póliza,</w:t>
      </w:r>
      <w:r w:rsidRPr="0051128A">
        <w:rPr>
          <w:rFonts w:ascii="Verdana" w:eastAsia="Arial" w:hAnsi="Verdana" w:cs="Arial"/>
          <w:spacing w:val="-10"/>
        </w:rPr>
        <w:t xml:space="preserve"> </w:t>
      </w:r>
      <w:r w:rsidRPr="0051128A">
        <w:rPr>
          <w:rFonts w:ascii="Verdana" w:eastAsia="Arial" w:hAnsi="Verdana" w:cs="Arial"/>
        </w:rPr>
        <w:t>y</w:t>
      </w:r>
      <w:r w:rsidRPr="0051128A">
        <w:rPr>
          <w:rFonts w:ascii="Verdana" w:eastAsia="Arial" w:hAnsi="Verdana" w:cs="Arial"/>
          <w:spacing w:val="-11"/>
        </w:rPr>
        <w:t xml:space="preserve"> </w:t>
      </w:r>
      <w:r w:rsidRPr="0051128A">
        <w:rPr>
          <w:rFonts w:ascii="Verdana" w:eastAsia="Arial" w:hAnsi="Verdana" w:cs="Arial"/>
        </w:rPr>
        <w:t>estos</w:t>
      </w:r>
      <w:r w:rsidRPr="0051128A">
        <w:rPr>
          <w:rFonts w:ascii="Verdana" w:eastAsia="Arial" w:hAnsi="Verdana" w:cs="Arial"/>
          <w:spacing w:val="-10"/>
        </w:rPr>
        <w:t xml:space="preserve"> </w:t>
      </w:r>
      <w:r w:rsidRPr="0051128A">
        <w:rPr>
          <w:rFonts w:ascii="Verdana" w:eastAsia="Arial" w:hAnsi="Verdana" w:cs="Arial"/>
        </w:rPr>
        <w:t>últimos</w:t>
      </w:r>
      <w:r w:rsidRPr="0051128A">
        <w:rPr>
          <w:rFonts w:ascii="Verdana" w:eastAsia="Arial" w:hAnsi="Verdana" w:cs="Arial"/>
          <w:spacing w:val="-10"/>
        </w:rPr>
        <w:t xml:space="preserve"> </w:t>
      </w:r>
      <w:r w:rsidRPr="0051128A">
        <w:rPr>
          <w:rFonts w:ascii="Verdana" w:eastAsia="Arial" w:hAnsi="Verdana" w:cs="Arial"/>
        </w:rPr>
        <w:t>deben</w:t>
      </w:r>
      <w:r w:rsidRPr="0051128A">
        <w:rPr>
          <w:rFonts w:ascii="Verdana" w:eastAsia="Arial" w:hAnsi="Verdana" w:cs="Arial"/>
          <w:spacing w:val="-10"/>
        </w:rPr>
        <w:t xml:space="preserve"> </w:t>
      </w:r>
      <w:r w:rsidRPr="0051128A">
        <w:rPr>
          <w:rFonts w:ascii="Verdana" w:eastAsia="Arial" w:hAnsi="Verdana" w:cs="Arial"/>
        </w:rPr>
        <w:t>subsanarlos hasta el traslado del informe de evaluación, so pena de rechazar la</w:t>
      </w:r>
      <w:r w:rsidRPr="0051128A">
        <w:rPr>
          <w:rFonts w:ascii="Verdana" w:eastAsia="Arial" w:hAnsi="Verdana" w:cs="Arial"/>
          <w:spacing w:val="-26"/>
        </w:rPr>
        <w:t xml:space="preserve"> </w:t>
      </w:r>
      <w:r w:rsidRPr="0051128A">
        <w:rPr>
          <w:rFonts w:ascii="Verdana" w:eastAsia="Arial" w:hAnsi="Verdana" w:cs="Arial"/>
        </w:rPr>
        <w:t>oferta”</w:t>
      </w:r>
      <w:r w:rsidRPr="0051128A">
        <w:rPr>
          <w:rFonts w:ascii="Verdana" w:eastAsia="Arial" w:hAnsi="Verdana" w:cs="Arial"/>
          <w:vertAlign w:val="superscript"/>
        </w:rPr>
        <w:footnoteReference w:id="10"/>
      </w:r>
      <w:r w:rsidRPr="0051128A">
        <w:rPr>
          <w:rFonts w:ascii="Verdana" w:eastAsia="Arial" w:hAnsi="Verdana" w:cs="Arial"/>
        </w:rPr>
        <w:t>.</w:t>
      </w:r>
    </w:p>
    <w:p w14:paraId="48636019" w14:textId="77777777" w:rsidR="00E90365" w:rsidRDefault="00E90365" w:rsidP="00E90365">
      <w:pPr>
        <w:spacing w:before="120" w:after="0" w:line="276" w:lineRule="auto"/>
        <w:ind w:firstLine="709"/>
        <w:jc w:val="both"/>
        <w:rPr>
          <w:rFonts w:ascii="Verdana" w:eastAsia="Calibri" w:hAnsi="Verdana" w:cs="Arial"/>
        </w:rPr>
      </w:pPr>
      <w:r>
        <w:rPr>
          <w:rFonts w:ascii="Verdana" w:eastAsia="Calibri" w:hAnsi="Verdana" w:cs="Arial"/>
        </w:rPr>
        <w:t>A</w:t>
      </w:r>
      <w:r w:rsidRPr="00E853DE">
        <w:rPr>
          <w:rFonts w:ascii="Verdana" w:eastAsia="Calibri" w:hAnsi="Verdana" w:cs="Arial"/>
          <w:bCs/>
          <w:color w:val="000000" w:themeColor="text1"/>
        </w:rPr>
        <w:t>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76A75DA" w14:textId="77777777" w:rsidR="00E90365" w:rsidRDefault="00E90365" w:rsidP="00E90365">
      <w:pPr>
        <w:spacing w:before="120" w:after="0" w:line="276" w:lineRule="auto"/>
        <w:ind w:firstLine="709"/>
        <w:jc w:val="both"/>
        <w:rPr>
          <w:rFonts w:ascii="Verdana" w:eastAsia="Calibri" w:hAnsi="Verdana" w:cs="Arial"/>
        </w:rPr>
      </w:pPr>
      <w:r w:rsidRPr="00E853DE">
        <w:rPr>
          <w:rFonts w:ascii="Verdana" w:eastAsia="Calibri" w:hAnsi="Verdana" w:cs="Arial"/>
          <w:bCs/>
          <w:color w:val="000000" w:themeColor="text1"/>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3A37ECB6" w14:textId="77777777" w:rsidR="00E90365" w:rsidRDefault="00E90365" w:rsidP="00E90365">
      <w:pPr>
        <w:spacing w:after="0" w:line="276" w:lineRule="auto"/>
        <w:jc w:val="both"/>
        <w:rPr>
          <w:rFonts w:ascii="Verdana" w:hAnsi="Verdana" w:cs="Arial"/>
          <w:b/>
          <w:color w:val="000000" w:themeColor="text1"/>
        </w:rPr>
      </w:pPr>
      <w:bookmarkStart w:id="3" w:name="_Hlk204854194"/>
    </w:p>
    <w:p w14:paraId="0E80C4A8" w14:textId="77777777" w:rsidR="00E90365" w:rsidRDefault="00E90365" w:rsidP="00E90365">
      <w:pPr>
        <w:spacing w:after="0" w:line="276" w:lineRule="auto"/>
        <w:jc w:val="both"/>
        <w:rPr>
          <w:rFonts w:ascii="Verdana" w:eastAsia="Century Gothic" w:hAnsi="Verdana" w:cs="Century Gothic"/>
          <w:b/>
          <w:bCs/>
        </w:rPr>
      </w:pPr>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3"/>
    </w:p>
    <w:p w14:paraId="7D051FE5" w14:textId="77777777" w:rsidR="00E90365" w:rsidRPr="00E5656D" w:rsidRDefault="00E90365" w:rsidP="00E90365">
      <w:pPr>
        <w:spacing w:after="0" w:line="276" w:lineRule="auto"/>
        <w:jc w:val="both"/>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90365" w:rsidRPr="002D2C18" w14:paraId="240E4BC3" w14:textId="77777777" w:rsidTr="003F0231">
        <w:trPr>
          <w:trHeight w:val="56"/>
          <w:jc w:val="center"/>
        </w:trPr>
        <w:tc>
          <w:tcPr>
            <w:tcW w:w="8647" w:type="dxa"/>
          </w:tcPr>
          <w:p w14:paraId="48A57D3E" w14:textId="77777777" w:rsidR="00E90365" w:rsidRPr="002104D7" w:rsidRDefault="00E90365" w:rsidP="00E90365">
            <w:pPr>
              <w:pStyle w:val="Prrafodelista"/>
              <w:numPr>
                <w:ilvl w:val="0"/>
                <w:numId w:val="17"/>
              </w:numPr>
              <w:spacing w:before="120" w:line="276" w:lineRule="auto"/>
              <w:jc w:val="both"/>
              <w:rPr>
                <w:rFonts w:ascii="Verdana" w:eastAsia="Calibri" w:hAnsi="Verdana" w:cs="Arial"/>
                <w:bCs/>
                <w:color w:val="000000" w:themeColor="text1"/>
              </w:rPr>
            </w:pPr>
            <w:r w:rsidRPr="002104D7">
              <w:rPr>
                <w:rFonts w:ascii="Verdana" w:eastAsia="Calibri" w:hAnsi="Verdana" w:cs="Arial"/>
                <w:bCs/>
                <w:color w:val="000000" w:themeColor="text1"/>
              </w:rPr>
              <w:t xml:space="preserve">Ley 1150 de 2007. Artículo 5 parágrafo 1. </w:t>
            </w:r>
          </w:p>
          <w:p w14:paraId="0FC2807A" w14:textId="77777777" w:rsidR="00E90365" w:rsidRPr="002104D7" w:rsidRDefault="00E90365" w:rsidP="00E90365">
            <w:pPr>
              <w:pStyle w:val="Prrafodelista"/>
              <w:numPr>
                <w:ilvl w:val="0"/>
                <w:numId w:val="17"/>
              </w:numPr>
              <w:spacing w:before="120" w:line="276" w:lineRule="auto"/>
              <w:jc w:val="both"/>
              <w:rPr>
                <w:rFonts w:ascii="Verdana" w:eastAsia="Calibri" w:hAnsi="Verdana" w:cs="Arial"/>
                <w:bCs/>
                <w:color w:val="000000" w:themeColor="text1"/>
              </w:rPr>
            </w:pPr>
            <w:r w:rsidRPr="002104D7">
              <w:rPr>
                <w:rFonts w:ascii="Verdana" w:eastAsia="Calibri" w:hAnsi="Verdana" w:cs="Arial"/>
                <w:bCs/>
                <w:color w:val="000000" w:themeColor="text1"/>
              </w:rPr>
              <w:t xml:space="preserve">Ley 1882 de 2018. Artículo 5. </w:t>
            </w:r>
          </w:p>
          <w:p w14:paraId="33C790B4" w14:textId="77777777" w:rsidR="00E90365" w:rsidRPr="002104D7" w:rsidRDefault="00E90365" w:rsidP="00E90365">
            <w:pPr>
              <w:pStyle w:val="Prrafodelista"/>
              <w:numPr>
                <w:ilvl w:val="0"/>
                <w:numId w:val="17"/>
              </w:numPr>
              <w:spacing w:before="120" w:line="276" w:lineRule="auto"/>
              <w:jc w:val="both"/>
              <w:rPr>
                <w:rFonts w:ascii="Verdana" w:eastAsia="Calibri" w:hAnsi="Verdana" w:cs="Arial"/>
                <w:bCs/>
                <w:color w:val="000000" w:themeColor="text1"/>
              </w:rPr>
            </w:pPr>
            <w:r w:rsidRPr="002104D7">
              <w:rPr>
                <w:rFonts w:ascii="Verdana" w:eastAsia="Calibri" w:hAnsi="Verdana" w:cs="Arial"/>
                <w:bCs/>
                <w:color w:val="000000" w:themeColor="text1"/>
              </w:rPr>
              <w:t>Consejo de Estado. Sala de Consulta y Servicio Civil. Concepto del 6 de noviembre de 2008. Expediente: 1927. Consejero Ponente: William Zambrano Cetina.</w:t>
            </w:r>
          </w:p>
          <w:p w14:paraId="0A070EB4" w14:textId="77777777" w:rsidR="00E90365" w:rsidRPr="002104D7" w:rsidRDefault="00E90365" w:rsidP="00E90365">
            <w:pPr>
              <w:pStyle w:val="Prrafodelista"/>
              <w:numPr>
                <w:ilvl w:val="0"/>
                <w:numId w:val="17"/>
              </w:numPr>
              <w:spacing w:before="120" w:line="276" w:lineRule="auto"/>
              <w:jc w:val="both"/>
              <w:rPr>
                <w:rFonts w:ascii="Verdana" w:eastAsia="Calibri" w:hAnsi="Verdana" w:cs="Arial"/>
                <w:bCs/>
                <w:color w:val="000000" w:themeColor="text1"/>
              </w:rPr>
            </w:pPr>
            <w:r w:rsidRPr="002104D7">
              <w:rPr>
                <w:rFonts w:ascii="Verdana" w:eastAsia="Calibri" w:hAnsi="Verdana" w:cs="Arial"/>
                <w:bCs/>
                <w:color w:val="000000" w:themeColor="text1"/>
              </w:rPr>
              <w:t>Consejo de Estado. Sala de lo Contencioso Administrativo. Sección Tercera, Subsección C. Sentencia del 26 de febrero de 2011. Rad. 36.408. C.P. Jaime Orlando Santofimio Gamboa.</w:t>
            </w:r>
          </w:p>
          <w:p w14:paraId="4BCBC38A" w14:textId="77777777" w:rsidR="00E90365" w:rsidRPr="002104D7" w:rsidRDefault="00E90365" w:rsidP="00E90365">
            <w:pPr>
              <w:pStyle w:val="Prrafodelista"/>
              <w:numPr>
                <w:ilvl w:val="0"/>
                <w:numId w:val="17"/>
              </w:numPr>
              <w:spacing w:before="120" w:line="276" w:lineRule="auto"/>
              <w:jc w:val="both"/>
              <w:rPr>
                <w:rFonts w:ascii="Verdana" w:eastAsia="Calibri" w:hAnsi="Verdana" w:cs="Arial"/>
                <w:bCs/>
                <w:color w:val="000000" w:themeColor="text1"/>
              </w:rPr>
            </w:pPr>
            <w:r w:rsidRPr="002104D7">
              <w:rPr>
                <w:rFonts w:ascii="Verdana" w:eastAsia="Calibri" w:hAnsi="Verdana" w:cs="Arial"/>
                <w:bCs/>
                <w:color w:val="000000" w:themeColor="text1"/>
              </w:rPr>
              <w:t>Consejo de Estado. Sala de lo Contencioso Administrativo. Sección Tercera, Subsección C. Sentencia del 26 de febrero de 2014. Rad. 25.804. C.P. Enrique Gil Botero.</w:t>
            </w:r>
          </w:p>
          <w:p w14:paraId="63196F28" w14:textId="77777777" w:rsidR="00E90365" w:rsidRPr="002104D7" w:rsidRDefault="00E90365" w:rsidP="00E90365">
            <w:pPr>
              <w:pStyle w:val="Prrafodelista"/>
              <w:numPr>
                <w:ilvl w:val="0"/>
                <w:numId w:val="17"/>
              </w:numPr>
              <w:spacing w:before="120" w:line="276" w:lineRule="auto"/>
              <w:jc w:val="both"/>
              <w:rPr>
                <w:rFonts w:ascii="Verdana" w:eastAsia="Calibri" w:hAnsi="Verdana" w:cs="Arial"/>
                <w:bCs/>
                <w:color w:val="000000" w:themeColor="text1"/>
              </w:rPr>
            </w:pPr>
            <w:r w:rsidRPr="002104D7">
              <w:rPr>
                <w:rFonts w:ascii="Verdana" w:eastAsia="Calibri" w:hAnsi="Verdana" w:cs="Arial"/>
                <w:bCs/>
                <w:color w:val="000000" w:themeColor="text1"/>
              </w:rPr>
              <w:t>Consejo de Estado. Sala de Consulta y Servicio Civil. Concepto del 20 de mayo de 2010. Expediente: 1992. C.P: Enrique José Arboleda Perdomo.</w:t>
            </w:r>
          </w:p>
          <w:p w14:paraId="61CA2C31" w14:textId="77777777" w:rsidR="00E90365" w:rsidRPr="002104D7" w:rsidRDefault="00E90365" w:rsidP="00E90365">
            <w:pPr>
              <w:pStyle w:val="Prrafodelista"/>
              <w:numPr>
                <w:ilvl w:val="0"/>
                <w:numId w:val="17"/>
              </w:numPr>
              <w:spacing w:before="120" w:line="276" w:lineRule="auto"/>
              <w:jc w:val="both"/>
              <w:rPr>
                <w:rFonts w:ascii="Verdana" w:hAnsi="Verdana" w:cs="Arial"/>
                <w:lang w:eastAsia="es-ES"/>
              </w:rPr>
            </w:pPr>
            <w:r w:rsidRPr="002104D7">
              <w:rPr>
                <w:rFonts w:ascii="Verdana" w:eastAsia="Calibri" w:hAnsi="Verdana" w:cs="Arial"/>
                <w:bCs/>
                <w:color w:val="000000" w:themeColor="text1"/>
              </w:rPr>
              <w:t xml:space="preserve">Circular única Externa- Agencia Nacional de Contratación Pública. Disponible en </w:t>
            </w:r>
            <w:hyperlink r:id="rId12" w:history="1">
              <w:r w:rsidRPr="002104D7">
                <w:rPr>
                  <w:rStyle w:val="Hipervnculo"/>
                  <w:rFonts w:ascii="Verdana" w:eastAsia="Calibri" w:hAnsi="Verdana" w:cs="Arial"/>
                  <w:bCs/>
                  <w:lang w:val="es-CO"/>
                </w:rPr>
                <w:t>circular_externa_unica_version_3_vf49.pdf</w:t>
              </w:r>
            </w:hyperlink>
          </w:p>
        </w:tc>
      </w:tr>
    </w:tbl>
    <w:p w14:paraId="537D4A43" w14:textId="77777777" w:rsidR="00E90365" w:rsidRDefault="00E90365" w:rsidP="00E90365">
      <w:pPr>
        <w:tabs>
          <w:tab w:val="left" w:pos="142"/>
          <w:tab w:val="left" w:pos="284"/>
          <w:tab w:val="left" w:pos="3828"/>
        </w:tabs>
        <w:spacing w:after="0" w:line="276" w:lineRule="auto"/>
        <w:jc w:val="both"/>
        <w:rPr>
          <w:rFonts w:ascii="Verdana" w:eastAsia="Century Gothic" w:hAnsi="Verdana" w:cs="Century Gothic"/>
          <w:b/>
          <w:bCs/>
        </w:rPr>
      </w:pPr>
    </w:p>
    <w:p w14:paraId="0896BEB1" w14:textId="77777777" w:rsidR="00E90365" w:rsidRPr="0091091D" w:rsidRDefault="00E90365" w:rsidP="00E90365">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1A1E3151" w14:textId="77777777" w:rsidR="00E90365" w:rsidRPr="007A3DD4" w:rsidRDefault="00E90365" w:rsidP="00E90365">
      <w:pPr>
        <w:widowControl w:val="0"/>
        <w:autoSpaceDE w:val="0"/>
        <w:autoSpaceDN w:val="0"/>
        <w:spacing w:after="0" w:line="240" w:lineRule="auto"/>
        <w:jc w:val="both"/>
        <w:rPr>
          <w:rStyle w:val="normaltextrun"/>
          <w:rFonts w:ascii="Verdana" w:hAnsi="Verdana" w:cs="Arial"/>
          <w:shd w:val="clear" w:color="auto" w:fill="FFFFFF"/>
        </w:rPr>
      </w:pPr>
    </w:p>
    <w:p w14:paraId="1356BFEE" w14:textId="77777777" w:rsidR="00E90365" w:rsidRDefault="00E90365" w:rsidP="00E90365">
      <w:pPr>
        <w:widowControl w:val="0"/>
        <w:autoSpaceDE w:val="0"/>
        <w:autoSpaceDN w:val="0"/>
        <w:spacing w:after="120" w:line="276" w:lineRule="auto"/>
        <w:jc w:val="both"/>
        <w:rPr>
          <w:rFonts w:ascii="Verdana" w:hAnsi="Verdana" w:cs="Arial"/>
          <w:color w:val="000000" w:themeColor="text1"/>
          <w:shd w:val="clear" w:color="auto" w:fill="FFFFFF"/>
        </w:rPr>
      </w:pPr>
      <w:r w:rsidRPr="00540A2C">
        <w:rPr>
          <w:rFonts w:ascii="Verdana" w:eastAsia="Calibri" w:hAnsi="Verdana" w:cs="Arial"/>
          <w:lang w:eastAsia="es-ES"/>
        </w:rPr>
        <w:t xml:space="preserve">La Agencia Nacional de Contratación Pública – Colombia Compra Eficiente </w:t>
      </w:r>
      <w:r>
        <w:rPr>
          <w:rFonts w:ascii="Verdana" w:eastAsia="Calibri" w:hAnsi="Verdana" w:cs="Arial"/>
          <w:lang w:eastAsia="es-ES"/>
        </w:rPr>
        <w:t xml:space="preserve">se ha pronunciado sobre </w:t>
      </w:r>
      <w:r w:rsidRPr="00067BF9">
        <w:rPr>
          <w:rFonts w:ascii="Verdana" w:eastAsia="Calibri" w:hAnsi="Verdana" w:cs="Arial"/>
          <w:lang w:eastAsia="es-ES"/>
        </w:rPr>
        <w:t>la finalidad de la garantía de seriedad de oferta y la posibilidad de subsanar este requisito en los conceptos del 28 de octubre del 2019 No. Rad. 2201913000008068, concepto del 14 de noviembre del 2019 No. Rad.2201913000008484, C-218 del 2 de abril de 2020, C-307 del 21 de mayo de 2020, C-391 del 10 de agosto de 2020, C-675 del 25 de noviembre de 2020 y C-683 del 21 de noviembre de 2020, C-779 del 20 de septiembre de 2020, C-882 del 21 de diciembre de 2022</w:t>
      </w:r>
      <w:r>
        <w:rPr>
          <w:rFonts w:ascii="Verdana" w:eastAsia="Calibri" w:hAnsi="Verdana" w:cs="Arial"/>
          <w:lang w:eastAsia="es-ES"/>
        </w:rPr>
        <w:t>, C-</w:t>
      </w:r>
      <w:r w:rsidRPr="00067BF9">
        <w:rPr>
          <w:rFonts w:ascii="Verdana" w:eastAsia="Calibri" w:hAnsi="Verdana" w:cs="Arial"/>
          <w:lang w:eastAsia="es-ES"/>
        </w:rPr>
        <w:t>426 de</w:t>
      </w:r>
      <w:r>
        <w:rPr>
          <w:rFonts w:ascii="Verdana" w:eastAsia="Calibri" w:hAnsi="Verdana" w:cs="Arial"/>
          <w:lang w:eastAsia="es-ES"/>
        </w:rPr>
        <w:t>l 17 de octubre de 2023,</w:t>
      </w:r>
      <w:r w:rsidRPr="00067BF9">
        <w:rPr>
          <w:rFonts w:ascii="Verdana" w:eastAsia="Calibri" w:hAnsi="Verdana" w:cs="Arial"/>
          <w:lang w:eastAsia="es-ES"/>
        </w:rPr>
        <w:t xml:space="preserve"> 421 </w:t>
      </w:r>
      <w:r>
        <w:rPr>
          <w:rFonts w:ascii="Verdana" w:eastAsia="Calibri" w:hAnsi="Verdana" w:cs="Arial"/>
          <w:lang w:eastAsia="es-ES"/>
        </w:rPr>
        <w:t xml:space="preserve">del 27 de abril </w:t>
      </w:r>
      <w:r w:rsidRPr="00067BF9">
        <w:rPr>
          <w:rFonts w:ascii="Verdana" w:eastAsia="Calibri" w:hAnsi="Verdana" w:cs="Arial"/>
          <w:lang w:eastAsia="es-ES"/>
        </w:rPr>
        <w:t>de 2026</w:t>
      </w:r>
      <w:r>
        <w:rPr>
          <w:rFonts w:ascii="Verdana" w:eastAsia="Calibri" w:hAnsi="Verdana" w:cs="Arial"/>
          <w:lang w:eastAsia="es-ES"/>
        </w:rPr>
        <w:t xml:space="preserve">, </w:t>
      </w:r>
      <w:r w:rsidRPr="00622C01">
        <w:rPr>
          <w:rFonts w:ascii="Verdana" w:hAnsi="Verdana" w:cs="Arial"/>
          <w:shd w:val="clear" w:color="auto" w:fill="FFFFFF"/>
          <w:lang w:val="es-ES"/>
        </w:rPr>
        <w:t xml:space="preserve">entre otros. </w:t>
      </w:r>
      <w:r w:rsidRPr="00622C01">
        <w:rPr>
          <w:rFonts w:ascii="Verdana" w:hAnsi="Verdana" w:cs="Arial"/>
        </w:rPr>
        <w:t xml:space="preserve">Estos y otros </w:t>
      </w:r>
      <w:r w:rsidRPr="00622C01">
        <w:rPr>
          <w:rFonts w:ascii="Verdana" w:hAnsi="Verdana"/>
        </w:rPr>
        <w:t>conceptos se encuentran disponibles para consulta en el Sistema de relatoría de la Agencia, al cual se puede acceder a través del siguiente enlace:</w:t>
      </w:r>
      <w:r w:rsidRPr="00622C01">
        <w:rPr>
          <w:rFonts w:ascii="Verdana" w:hAnsi="Verdana" w:cs="Arial"/>
          <w:shd w:val="clear" w:color="auto" w:fill="FFFFFF"/>
        </w:rPr>
        <w:t xml:space="preserve"> </w:t>
      </w:r>
      <w:hyperlink r:id="rId13" w:history="1">
        <w:r w:rsidRPr="00622C01">
          <w:rPr>
            <w:rFonts w:ascii="Verdana" w:hAnsi="Verdana" w:cs="Arial"/>
            <w:color w:val="0563C1" w:themeColor="hyperlink"/>
            <w:u w:val="single"/>
            <w:shd w:val="clear" w:color="auto" w:fill="FFFFFF"/>
          </w:rPr>
          <w:t>https://relatoria.colombiacompra.gov.co/busqueda/conceptos</w:t>
        </w:r>
      </w:hyperlink>
      <w:r w:rsidRPr="00622C01">
        <w:rPr>
          <w:rFonts w:ascii="Verdana" w:hAnsi="Verdana" w:cs="Arial"/>
          <w:shd w:val="clear" w:color="auto" w:fill="FFFFFF"/>
        </w:rPr>
        <w:t>.</w:t>
      </w:r>
      <w:r w:rsidRPr="00147D6A">
        <w:rPr>
          <w:rFonts w:ascii="Verdana" w:hAnsi="Verdana" w:cs="Arial"/>
          <w:color w:val="FF0000"/>
          <w:shd w:val="clear" w:color="auto" w:fill="FFFFFF"/>
        </w:rPr>
        <w:t xml:space="preserve"> </w:t>
      </w:r>
    </w:p>
    <w:p w14:paraId="728AE961" w14:textId="77777777" w:rsidR="00F4693B" w:rsidRDefault="00F4693B" w:rsidP="00F4693B">
      <w:pPr>
        <w:widowControl w:val="0"/>
        <w:autoSpaceDE w:val="0"/>
        <w:autoSpaceDN w:val="0"/>
        <w:spacing w:after="0" w:line="240" w:lineRule="auto"/>
        <w:jc w:val="both"/>
        <w:rPr>
          <w:rFonts w:ascii="Verdana" w:hAnsi="Verdana"/>
        </w:rPr>
      </w:pPr>
    </w:p>
    <w:p w14:paraId="772D030A" w14:textId="232C38C7" w:rsidR="00F4693B" w:rsidRDefault="00E90365" w:rsidP="00E90365">
      <w:pPr>
        <w:widowControl w:val="0"/>
        <w:autoSpaceDE w:val="0"/>
        <w:autoSpaceDN w:val="0"/>
        <w:spacing w:after="120" w:line="276" w:lineRule="auto"/>
        <w:jc w:val="both"/>
        <w:rPr>
          <w:rFonts w:ascii="Verdana" w:hAnsi="Verdana" w:cs="Arial"/>
          <w:shd w:val="clear" w:color="auto" w:fill="FFFFFF"/>
        </w:rPr>
      </w:pPr>
      <w:r w:rsidRPr="00147D6A">
        <w:rPr>
          <w:rFonts w:ascii="Verdana" w:hAnsi="Verdana"/>
        </w:rPr>
        <w:t>La sostenibilidad no es una opción, es una obligación. Por ello</w:t>
      </w:r>
      <w:r w:rsidRPr="009A385A">
        <w:rPr>
          <w:rFonts w:ascii="Verdana" w:hAnsi="Verdana"/>
        </w:rPr>
        <w:t xml:space="preserve">,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8746BD">
          <w:rPr>
            <w:rStyle w:val="Hipervnculo"/>
            <w:rFonts w:ascii="Verdana" w:hAnsi="Verdana"/>
          </w:rPr>
          <w:t>https://formacionvirtual.colombiacompra.gov.co/mod/page/view.php?id=3718</w:t>
        </w:r>
      </w:hyperlink>
    </w:p>
    <w:p w14:paraId="5CE3B845" w14:textId="77777777" w:rsidR="00F4693B" w:rsidRDefault="00F4693B" w:rsidP="00F4693B">
      <w:pPr>
        <w:widowControl w:val="0"/>
        <w:autoSpaceDE w:val="0"/>
        <w:autoSpaceDN w:val="0"/>
        <w:spacing w:after="0" w:line="240" w:lineRule="auto"/>
        <w:jc w:val="both"/>
        <w:rPr>
          <w:rFonts w:ascii="Verdana" w:hAnsi="Verdana"/>
        </w:rPr>
      </w:pPr>
    </w:p>
    <w:p w14:paraId="23CD12F3" w14:textId="55FCC378" w:rsidR="00E90365" w:rsidRPr="00F4693B" w:rsidRDefault="00E90365" w:rsidP="00E90365">
      <w:pPr>
        <w:widowControl w:val="0"/>
        <w:autoSpaceDE w:val="0"/>
        <w:autoSpaceDN w:val="0"/>
        <w:spacing w:after="120" w:line="276" w:lineRule="auto"/>
        <w:jc w:val="both"/>
        <w:rPr>
          <w:rStyle w:val="Hipervnculo"/>
          <w:rFonts w:ascii="Verdana" w:hAnsi="Verdana" w:cs="Arial"/>
          <w:color w:val="auto"/>
          <w:u w:val="none"/>
          <w:shd w:val="clear" w:color="auto" w:fill="FFFFFF"/>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0E1EA7">
        <w:rPr>
          <w:rFonts w:ascii="Verdana" w:hAnsi="Verdana"/>
          <w:b/>
          <w:bCs/>
        </w:rPr>
        <w:t>Resoluciones 539, 540, 541, 952 y 953 de 2025</w:t>
      </w:r>
      <w:r w:rsidRPr="000E1EA7">
        <w:rPr>
          <w:rFonts w:ascii="Verdana" w:hAnsi="Verdana"/>
        </w:rPr>
        <w:t xml:space="preserve">, </w:t>
      </w:r>
      <w:r w:rsidRPr="000E1EA7">
        <w:rPr>
          <w:rFonts w:ascii="Verdana" w:hAnsi="Verdana"/>
          <w:b/>
          <w:bCs/>
        </w:rPr>
        <w:t>mediante las cuales adoptó Documentos Tipo</w:t>
      </w:r>
      <w:r w:rsidRPr="000E1EA7">
        <w:rPr>
          <w:rFonts w:ascii="Verdana" w:hAnsi="Verdana"/>
        </w:rPr>
        <w:t xml:space="preserve"> para las modalidades de selección de</w:t>
      </w:r>
      <w:r w:rsidRPr="000E1EA7">
        <w:rPr>
          <w:rFonts w:ascii="Verdana" w:hAnsi="Verdana"/>
          <w:b/>
          <w:bCs/>
        </w:rPr>
        <w:t xml:space="preserve"> licitación pública (versión 2), selección abreviada de menor cuantía, mínima cuantía, consultoría e interventoría</w:t>
      </w:r>
      <w:r w:rsidRPr="000E1EA7">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0E1EA7">
          <w:rPr>
            <w:rStyle w:val="Hipervnculo"/>
            <w:rFonts w:ascii="Verdana" w:hAnsi="Verdana"/>
          </w:rPr>
          <w:t>https://www.colombiacompra.gov.co/normativa-y-relatoria/documentos-tipo</w:t>
        </w:r>
      </w:hyperlink>
    </w:p>
    <w:p w14:paraId="69998A3B" w14:textId="77777777" w:rsidR="00F4693B" w:rsidRDefault="00F4693B" w:rsidP="00F4693B">
      <w:pPr>
        <w:widowControl w:val="0"/>
        <w:autoSpaceDE w:val="0"/>
        <w:autoSpaceDN w:val="0"/>
        <w:spacing w:after="0" w:line="240" w:lineRule="auto"/>
        <w:jc w:val="both"/>
        <w:rPr>
          <w:rFonts w:ascii="Verdana" w:hAnsi="Verdana"/>
        </w:rPr>
      </w:pPr>
    </w:p>
    <w:p w14:paraId="0D5CCA4C" w14:textId="6784B826" w:rsidR="00E90365" w:rsidRDefault="00E90365" w:rsidP="00E90365">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8746BD">
        <w:rPr>
          <w:rFonts w:ascii="Verdana" w:hAnsi="Verdana"/>
        </w:rPr>
        <w:t>Además se incluyeron lineamientos que orientan la implementación de los criterios ambientales y sociales incluidos en los documentos tipo: Consulta la guía aquí:</w:t>
      </w:r>
      <w:r w:rsidRPr="008746BD">
        <w:rPr>
          <w:rFonts w:ascii="Verdana" w:hAnsi="Verdana"/>
        </w:rPr>
        <w:br/>
      </w:r>
      <w:hyperlink r:id="rId16" w:tgtFrame="_new" w:history="1">
        <w:r w:rsidRPr="008746BD">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8D94298" w14:textId="77777777" w:rsidR="00F4693B" w:rsidRDefault="00F4693B" w:rsidP="00F4693B">
      <w:pPr>
        <w:widowControl w:val="0"/>
        <w:autoSpaceDE w:val="0"/>
        <w:autoSpaceDN w:val="0"/>
        <w:spacing w:after="0" w:line="240" w:lineRule="auto"/>
        <w:jc w:val="both"/>
        <w:rPr>
          <w:rFonts w:ascii="Verdana" w:hAnsi="Verdana"/>
        </w:rPr>
      </w:pPr>
    </w:p>
    <w:p w14:paraId="3BC98D2B" w14:textId="3F541C94" w:rsidR="00E90365" w:rsidRPr="007A3DD4" w:rsidRDefault="00E90365" w:rsidP="00E90365">
      <w:pPr>
        <w:widowControl w:val="0"/>
        <w:autoSpaceDE w:val="0"/>
        <w:autoSpaceDN w:val="0"/>
        <w:spacing w:after="120" w:line="276" w:lineRule="auto"/>
        <w:jc w:val="both"/>
        <w:rPr>
          <w:rFonts w:ascii="Verdana" w:hAnsi="Verdana" w:cs="Arial"/>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3E397001" w14:textId="77777777" w:rsidR="00E90365" w:rsidRPr="00116940" w:rsidRDefault="00E90365" w:rsidP="00E90365">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3C8AB7D8" w14:textId="77777777" w:rsidR="00E90365" w:rsidRPr="00116940" w:rsidRDefault="00E90365" w:rsidP="00E90365">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30BBBF5F" w14:textId="77777777" w:rsidR="00E90365" w:rsidRPr="00116940" w:rsidRDefault="00E90365" w:rsidP="00E90365">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2DA97A8D" w14:textId="77777777" w:rsidR="00E90365" w:rsidRPr="00116940" w:rsidRDefault="00E90365" w:rsidP="00E90365">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59CF414C" w14:textId="77777777" w:rsidR="00E90365" w:rsidRDefault="00E90365" w:rsidP="00E90365">
      <w:pPr>
        <w:spacing w:after="0" w:line="240" w:lineRule="auto"/>
        <w:jc w:val="both"/>
        <w:rPr>
          <w:rFonts w:ascii="Verdana" w:hAnsi="Verdana"/>
        </w:rPr>
      </w:pPr>
    </w:p>
    <w:p w14:paraId="7F08E4C9" w14:textId="77777777" w:rsidR="00E90365" w:rsidRDefault="00E90365" w:rsidP="00E90365">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9" w:history="1">
        <w:r w:rsidRPr="008746BD">
          <w:rPr>
            <w:rStyle w:val="Hipervnculo"/>
            <w:rFonts w:ascii="Verdana" w:eastAsia="Verdana" w:hAnsi="Verdana" w:cs="Verdana"/>
            <w:lang w:val="es-MX"/>
          </w:rPr>
          <w:t>https://forms.office.com/r/pPHyWVs2SZ</w:t>
        </w:r>
      </w:hyperlink>
      <w:r w:rsidRPr="008746BD">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133DED9B" w14:textId="77777777" w:rsidR="00E90365" w:rsidRDefault="00E90365" w:rsidP="00E90365">
      <w:pPr>
        <w:spacing w:after="0" w:line="240" w:lineRule="auto"/>
        <w:jc w:val="both"/>
        <w:rPr>
          <w:rFonts w:ascii="Verdana" w:hAnsi="Verdana"/>
        </w:rPr>
      </w:pPr>
    </w:p>
    <w:p w14:paraId="49D10D14" w14:textId="77777777" w:rsidR="00E90365" w:rsidRPr="00116940" w:rsidRDefault="00E90365" w:rsidP="00E90365">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3EF93D3" w14:textId="77777777" w:rsidR="00E90365" w:rsidRPr="008746BD" w:rsidRDefault="00E90365" w:rsidP="00E90365">
      <w:pPr>
        <w:spacing w:after="0" w:line="240" w:lineRule="auto"/>
        <w:jc w:val="both"/>
        <w:rPr>
          <w:rFonts w:ascii="Verdana" w:hAnsi="Verdana"/>
        </w:rPr>
      </w:pPr>
    </w:p>
    <w:p w14:paraId="49070481" w14:textId="77777777" w:rsidR="00E90365" w:rsidRPr="00116940" w:rsidRDefault="00E90365" w:rsidP="00E90365">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D44B6A2" w14:textId="77777777" w:rsidR="00E90365" w:rsidRPr="00116940" w:rsidRDefault="00E90365" w:rsidP="00E90365">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401F42A9" w14:textId="77777777" w:rsidR="00E90365" w:rsidRPr="00116940" w:rsidRDefault="00E90365" w:rsidP="00E90365">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A4D371F" w14:textId="77777777" w:rsidR="00E90365" w:rsidRDefault="00E90365" w:rsidP="00E90365">
      <w:pPr>
        <w:spacing w:after="0" w:line="276" w:lineRule="auto"/>
        <w:jc w:val="both"/>
        <w:rPr>
          <w:rFonts w:ascii="Century Gothic" w:eastAsia="Century Gothic" w:hAnsi="Century Gothic" w:cs="Century Gothic"/>
          <w:lang w:val="es-ES" w:eastAsia="es-ES_tradnl"/>
        </w:rPr>
      </w:pPr>
    </w:p>
    <w:p w14:paraId="108E879A" w14:textId="77777777" w:rsidR="0099388C" w:rsidRDefault="0099388C" w:rsidP="00E90365">
      <w:pPr>
        <w:spacing w:after="120" w:line="276" w:lineRule="auto"/>
        <w:jc w:val="both"/>
        <w:rPr>
          <w:rFonts w:ascii="Verdana" w:eastAsia="Century Gothic" w:hAnsi="Verdana" w:cs="Century Gothic"/>
          <w:lang w:val="es-ES" w:eastAsia="es-ES_tradnl"/>
        </w:rPr>
      </w:pPr>
    </w:p>
    <w:p w14:paraId="4F485F0D" w14:textId="06F8C447" w:rsidR="00E90365" w:rsidRPr="00842775" w:rsidRDefault="00E90365" w:rsidP="00E90365">
      <w:pPr>
        <w:spacing w:after="120" w:line="276" w:lineRule="auto"/>
        <w:jc w:val="both"/>
        <w:rPr>
          <w:rFonts w:ascii="Verdana" w:hAnsi="Verdana"/>
          <w:lang w:val="es-MX"/>
        </w:rPr>
      </w:pPr>
      <w:r w:rsidRPr="00842775">
        <w:rPr>
          <w:rFonts w:ascii="Verdana" w:eastAsia="Century Gothic" w:hAnsi="Verdana" w:cs="Century Gothic"/>
          <w:lang w:val="es-ES" w:eastAsia="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r>
        <w:rPr>
          <w:rFonts w:ascii="Verdana" w:eastAsia="Century Gothic" w:hAnsi="Verdana" w:cs="Century Gothic"/>
          <w:lang w:val="es-ES" w:eastAsia="es-ES_tradnl"/>
        </w:rPr>
        <w:t>.</w:t>
      </w:r>
    </w:p>
    <w:p w14:paraId="267357CE" w14:textId="77777777" w:rsidR="00E90365" w:rsidRDefault="00E90365" w:rsidP="00E90365">
      <w:pPr>
        <w:spacing w:after="0" w:line="276" w:lineRule="auto"/>
        <w:jc w:val="both"/>
        <w:rPr>
          <w:rFonts w:ascii="Verdana" w:hAnsi="Verdana"/>
          <w:lang w:val="es-MX"/>
        </w:rPr>
      </w:pPr>
    </w:p>
    <w:p w14:paraId="31FC4AC2" w14:textId="77777777" w:rsidR="00E90365" w:rsidRPr="00330029" w:rsidRDefault="00E90365" w:rsidP="00E90365">
      <w:pPr>
        <w:spacing w:after="0" w:line="276" w:lineRule="auto"/>
        <w:jc w:val="both"/>
        <w:rPr>
          <w:rFonts w:ascii="Verdana" w:hAnsi="Verdana"/>
          <w:lang w:val="es-MX"/>
        </w:rPr>
      </w:pPr>
      <w:r w:rsidRPr="00E02524">
        <w:rPr>
          <w:rFonts w:ascii="Verdana" w:hAnsi="Verdana"/>
          <w:lang w:val="es-MX"/>
        </w:rPr>
        <w:t>Cordialmente,</w:t>
      </w:r>
    </w:p>
    <w:p w14:paraId="36CCD4E9" w14:textId="3442B690" w:rsidR="00E90365" w:rsidRDefault="00E90365" w:rsidP="00E90365">
      <w:pPr>
        <w:spacing w:after="0" w:line="256" w:lineRule="auto"/>
        <w:jc w:val="center"/>
        <w:rPr>
          <w:rFonts w:ascii="Verdana" w:eastAsia="Calibri" w:hAnsi="Verdana" w:cs="Times New Roman"/>
        </w:rPr>
      </w:pPr>
    </w:p>
    <w:p w14:paraId="6B10BFB7" w14:textId="59966EF8" w:rsidR="00E90365" w:rsidRDefault="00E718C5" w:rsidP="00E90365">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7B2C09BD" wp14:editId="2147A49E">
            <wp:extent cx="3015205" cy="1420626"/>
            <wp:effectExtent l="0" t="0" r="0" b="8255"/>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0"/>
                    <a:stretch>
                      <a:fillRect/>
                    </a:stretch>
                  </pic:blipFill>
                  <pic:spPr>
                    <a:xfrm>
                      <a:off x="0" y="0"/>
                      <a:ext cx="3041052" cy="1432804"/>
                    </a:xfrm>
                    <a:prstGeom prst="rect">
                      <a:avLst/>
                    </a:prstGeom>
                  </pic:spPr>
                </pic:pic>
              </a:graphicData>
            </a:graphic>
          </wp:inline>
        </w:drawing>
      </w:r>
    </w:p>
    <w:p w14:paraId="7C97BDD9" w14:textId="77777777" w:rsidR="00E90365" w:rsidRDefault="00E90365" w:rsidP="00E90365">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E90365" w:rsidRPr="005644FE" w14:paraId="6A3EC5D7" w14:textId="77777777" w:rsidTr="003F0231">
        <w:trPr>
          <w:trHeight w:val="288"/>
        </w:trPr>
        <w:tc>
          <w:tcPr>
            <w:tcW w:w="893" w:type="dxa"/>
            <w:vAlign w:val="center"/>
            <w:hideMark/>
          </w:tcPr>
          <w:p w14:paraId="645B1D19" w14:textId="77777777" w:rsidR="00E90365" w:rsidRPr="005644FE" w:rsidRDefault="00E90365" w:rsidP="003F0231">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16783E3F" w14:textId="77777777" w:rsidR="00E90365" w:rsidRPr="005644FE" w:rsidRDefault="00E90365" w:rsidP="003F0231">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1DF8BB86" w14:textId="77777777" w:rsidR="00E90365" w:rsidRPr="005644FE" w:rsidRDefault="00E90365" w:rsidP="003F0231">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E90365" w:rsidRPr="005644FE" w14:paraId="655DD2AD" w14:textId="77777777" w:rsidTr="003F0231">
        <w:trPr>
          <w:trHeight w:val="330"/>
        </w:trPr>
        <w:tc>
          <w:tcPr>
            <w:tcW w:w="893" w:type="dxa"/>
            <w:vAlign w:val="center"/>
            <w:hideMark/>
          </w:tcPr>
          <w:p w14:paraId="0538B1DC" w14:textId="77777777" w:rsidR="00E90365" w:rsidRPr="005644FE" w:rsidRDefault="00E90365" w:rsidP="003F0231">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6B0BF5D9" w14:textId="77777777" w:rsidR="00E90365" w:rsidRPr="00147D6A" w:rsidRDefault="00E90365" w:rsidP="003F0231">
            <w:pPr>
              <w:pStyle w:val="paragraph"/>
              <w:spacing w:before="0" w:beforeAutospacing="0" w:after="0" w:afterAutospacing="0"/>
              <w:contextualSpacing/>
              <w:textAlignment w:val="baseline"/>
              <w:rPr>
                <w:rStyle w:val="normaltextrun"/>
                <w:rFonts w:ascii="Verdana" w:hAnsi="Verdana"/>
                <w:sz w:val="16"/>
                <w:szCs w:val="16"/>
              </w:rPr>
            </w:pPr>
            <w:r w:rsidRPr="00147D6A">
              <w:rPr>
                <w:rStyle w:val="normaltextrun"/>
                <w:rFonts w:ascii="Verdana" w:hAnsi="Verdana"/>
                <w:sz w:val="16"/>
                <w:szCs w:val="16"/>
              </w:rPr>
              <w:t xml:space="preserve">Adriana </w:t>
            </w:r>
            <w:proofErr w:type="spellStart"/>
            <w:r w:rsidRPr="00147D6A">
              <w:rPr>
                <w:rStyle w:val="normaltextrun"/>
                <w:rFonts w:ascii="Verdana" w:hAnsi="Verdana"/>
                <w:sz w:val="16"/>
                <w:szCs w:val="16"/>
              </w:rPr>
              <w:t>Katerine</w:t>
            </w:r>
            <w:proofErr w:type="spellEnd"/>
            <w:r w:rsidRPr="00147D6A">
              <w:rPr>
                <w:rStyle w:val="normaltextrun"/>
                <w:rFonts w:ascii="Verdana" w:hAnsi="Verdana"/>
                <w:sz w:val="16"/>
                <w:szCs w:val="16"/>
              </w:rPr>
              <w:t xml:space="preserve"> López</w:t>
            </w:r>
            <w:r>
              <w:rPr>
                <w:rStyle w:val="normaltextrun"/>
                <w:rFonts w:ascii="Verdana" w:hAnsi="Verdana"/>
                <w:sz w:val="16"/>
                <w:szCs w:val="16"/>
              </w:rPr>
              <w:t xml:space="preserve"> Rodríguez. </w:t>
            </w:r>
          </w:p>
          <w:p w14:paraId="44E37720" w14:textId="77777777" w:rsidR="00E90365" w:rsidRPr="00147D6A" w:rsidRDefault="00E90365" w:rsidP="003F0231">
            <w:pPr>
              <w:pStyle w:val="paragraph"/>
              <w:spacing w:before="0" w:beforeAutospacing="0" w:after="0" w:afterAutospacing="0"/>
              <w:contextualSpacing/>
              <w:textAlignment w:val="baseline"/>
              <w:rPr>
                <w:rFonts w:ascii="Verdana" w:hAnsi="Verdana" w:cs="Segoe UI"/>
                <w:sz w:val="16"/>
                <w:szCs w:val="16"/>
              </w:rPr>
            </w:pPr>
            <w:r w:rsidRPr="00147D6A">
              <w:rPr>
                <w:rStyle w:val="normaltextrun"/>
                <w:rFonts w:ascii="Verdana" w:hAnsi="Verdana"/>
                <w:sz w:val="16"/>
                <w:szCs w:val="16"/>
              </w:rPr>
              <w:t xml:space="preserve">Contratista Subdirección Gestión Contractual  </w:t>
            </w:r>
          </w:p>
        </w:tc>
      </w:tr>
      <w:tr w:rsidR="00E90365" w:rsidRPr="005644FE" w14:paraId="560DA4F4" w14:textId="77777777" w:rsidTr="003F0231">
        <w:trPr>
          <w:trHeight w:val="300"/>
        </w:trPr>
        <w:tc>
          <w:tcPr>
            <w:tcW w:w="893" w:type="dxa"/>
            <w:vAlign w:val="center"/>
          </w:tcPr>
          <w:p w14:paraId="5B681EB2" w14:textId="77777777" w:rsidR="00E90365" w:rsidRPr="005644FE" w:rsidRDefault="00E90365" w:rsidP="003F0231">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446E896D" w14:textId="77777777" w:rsidR="00E90365" w:rsidRPr="00147D6A" w:rsidRDefault="00E90365" w:rsidP="003F0231">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Carolina Quintero Gacharná</w:t>
            </w:r>
          </w:p>
          <w:p w14:paraId="5F9AF09D" w14:textId="77777777" w:rsidR="00E90365" w:rsidRPr="00147D6A" w:rsidRDefault="00E90365" w:rsidP="003F0231">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Subdirectora de Gestión Contractual ANCP – CCE</w:t>
            </w:r>
          </w:p>
        </w:tc>
      </w:tr>
      <w:bookmarkEnd w:id="1"/>
    </w:tbl>
    <w:p w14:paraId="647E1063" w14:textId="77777777" w:rsidR="00E90365" w:rsidRPr="0024624F" w:rsidRDefault="00E90365" w:rsidP="00E90365">
      <w:pPr>
        <w:spacing w:after="0"/>
        <w:rPr>
          <w:rFonts w:ascii="Verdana" w:eastAsia="Verdana" w:hAnsi="Verdana" w:cs="Verdana"/>
        </w:rPr>
      </w:pPr>
    </w:p>
    <w:p w14:paraId="53478772" w14:textId="77777777" w:rsidR="00E90365" w:rsidRPr="00A374FD" w:rsidRDefault="00E90365" w:rsidP="00E90365"/>
    <w:p w14:paraId="7A240650" w14:textId="77777777" w:rsidR="00E90365" w:rsidRPr="00A35A17" w:rsidRDefault="00E90365" w:rsidP="00E90365"/>
    <w:bookmarkEnd w:id="0"/>
    <w:p w14:paraId="12443EE0" w14:textId="77777777" w:rsidR="00C15139" w:rsidRPr="0024624F" w:rsidRDefault="00C15139" w:rsidP="30821638">
      <w:pPr>
        <w:spacing w:after="0"/>
        <w:rPr>
          <w:rFonts w:ascii="Verdana" w:eastAsia="Verdana" w:hAnsi="Verdana" w:cs="Verdana"/>
        </w:rPr>
      </w:pPr>
    </w:p>
    <w:sectPr w:rsidR="00C15139" w:rsidRPr="0024624F"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A0ABDB" w14:textId="77777777" w:rsidR="001E1364" w:rsidRDefault="001E1364" w:rsidP="004A1847">
      <w:pPr>
        <w:spacing w:after="0" w:line="240" w:lineRule="auto"/>
      </w:pPr>
      <w:r>
        <w:separator/>
      </w:r>
    </w:p>
  </w:endnote>
  <w:endnote w:type="continuationSeparator" w:id="0">
    <w:p w14:paraId="20562378" w14:textId="77777777" w:rsidR="001E1364" w:rsidRDefault="001E136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EA035E" w14:textId="77777777" w:rsidR="001E1364" w:rsidRDefault="001E1364" w:rsidP="004A1847">
      <w:pPr>
        <w:spacing w:after="0" w:line="240" w:lineRule="auto"/>
      </w:pPr>
      <w:r>
        <w:separator/>
      </w:r>
    </w:p>
  </w:footnote>
  <w:footnote w:type="continuationSeparator" w:id="0">
    <w:p w14:paraId="70ED7AA6" w14:textId="77777777" w:rsidR="001E1364" w:rsidRDefault="001E1364" w:rsidP="004A1847">
      <w:pPr>
        <w:spacing w:after="0" w:line="240" w:lineRule="auto"/>
      </w:pPr>
      <w:r>
        <w:continuationSeparator/>
      </w:r>
    </w:p>
  </w:footnote>
  <w:footnote w:id="1">
    <w:p w14:paraId="013CC353" w14:textId="77777777" w:rsidR="00E90365" w:rsidRPr="0051128A" w:rsidRDefault="00E90365" w:rsidP="00E90365">
      <w:pPr>
        <w:pStyle w:val="Textonotapie"/>
        <w:ind w:firstLine="708"/>
        <w:contextualSpacing/>
        <w:jc w:val="both"/>
        <w:rPr>
          <w:rFonts w:ascii="Verdana" w:eastAsia="Times New Roman" w:hAnsi="Verdana" w:cs="Arial"/>
          <w:sz w:val="16"/>
          <w:szCs w:val="16"/>
          <w:lang w:eastAsia="es-CO"/>
        </w:rPr>
      </w:pPr>
      <w:r w:rsidRPr="0051128A">
        <w:rPr>
          <w:rStyle w:val="Refdenotaalpie"/>
          <w:rFonts w:ascii="Verdana" w:hAnsi="Verdana" w:cs="Arial"/>
          <w:sz w:val="16"/>
          <w:szCs w:val="16"/>
        </w:rPr>
        <w:footnoteRef/>
      </w:r>
      <w:r w:rsidRPr="0051128A">
        <w:rPr>
          <w:rFonts w:ascii="Verdana" w:hAnsi="Verdana" w:cs="Arial"/>
          <w:sz w:val="16"/>
          <w:szCs w:val="16"/>
        </w:rPr>
        <w:t xml:space="preserve"> </w:t>
      </w:r>
      <w:r w:rsidRPr="0051128A">
        <w:rPr>
          <w:rFonts w:ascii="Verdana" w:eastAsia="Times New Roman" w:hAnsi="Verdana" w:cs="Arial"/>
          <w:sz w:val="16"/>
          <w:szCs w:val="16"/>
          <w:lang w:eastAsia="es-CO"/>
        </w:rPr>
        <w:t>Ver conceptos: C-008 del 4 de mayo de 2020, C-267 del 4 de mayo de 2020, C-283 del 4 de mayo de 2020, C-365 del 30 de junio de 2020 y C-730 del 14 de diciembre del 2020 y C-779 de 18 de enero de 2021.</w:t>
      </w:r>
    </w:p>
    <w:p w14:paraId="131DF8D5" w14:textId="77777777" w:rsidR="00E90365" w:rsidRPr="007657B1" w:rsidRDefault="00E90365" w:rsidP="00E90365">
      <w:pPr>
        <w:pStyle w:val="Textonotapie"/>
        <w:ind w:firstLine="708"/>
        <w:contextualSpacing/>
        <w:jc w:val="both"/>
        <w:rPr>
          <w:rFonts w:ascii="Century Gothic" w:eastAsia="Times New Roman" w:hAnsi="Century Gothic" w:cs="Arial"/>
          <w:sz w:val="14"/>
          <w:szCs w:val="14"/>
          <w:lang w:eastAsia="es-CO"/>
        </w:rPr>
      </w:pPr>
    </w:p>
  </w:footnote>
  <w:footnote w:id="2">
    <w:p w14:paraId="7FDFC743" w14:textId="77777777" w:rsidR="00E90365" w:rsidRDefault="00E90365" w:rsidP="00E90365">
      <w:pPr>
        <w:pStyle w:val="Textonotapie"/>
        <w:ind w:firstLine="709"/>
        <w:jc w:val="both"/>
        <w:rPr>
          <w:rFonts w:ascii="Verdana" w:hAnsi="Verdana" w:cs="Arial"/>
          <w:color w:val="000000"/>
          <w:sz w:val="16"/>
          <w:szCs w:val="16"/>
        </w:rPr>
      </w:pPr>
      <w:r>
        <w:rPr>
          <w:rStyle w:val="Refdenotaalpie"/>
          <w:rFonts w:ascii="Verdana" w:hAnsi="Verdana" w:cs="Arial"/>
          <w:color w:val="000000"/>
          <w:sz w:val="16"/>
          <w:szCs w:val="16"/>
        </w:rPr>
        <w:footnoteRef/>
      </w:r>
      <w:r>
        <w:rPr>
          <w:rStyle w:val="Refdenotaalpie"/>
          <w:rFonts w:ascii="Verdana" w:hAnsi="Verdana" w:cs="Arial"/>
          <w:color w:val="000000"/>
          <w:sz w:val="16"/>
          <w:szCs w:val="16"/>
        </w:rPr>
        <w:t xml:space="preserve"> </w:t>
      </w:r>
      <w:r>
        <w:rPr>
          <w:rFonts w:ascii="Verdana" w:hAnsi="Verdana" w:cs="Arial"/>
          <w:color w:val="000000"/>
          <w:sz w:val="16"/>
          <w:szCs w:val="16"/>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p w14:paraId="46EC5069" w14:textId="77777777" w:rsidR="00E90365" w:rsidRDefault="00E90365" w:rsidP="00E90365">
      <w:pPr>
        <w:pStyle w:val="Textonotapie"/>
        <w:ind w:firstLine="709"/>
        <w:jc w:val="both"/>
        <w:rPr>
          <w:rFonts w:ascii="Verdana" w:hAnsi="Verdana" w:cs="Arial"/>
          <w:color w:val="000000"/>
          <w:sz w:val="16"/>
          <w:szCs w:val="16"/>
        </w:rPr>
      </w:pPr>
    </w:p>
  </w:footnote>
  <w:footnote w:id="3">
    <w:p w14:paraId="72D5A023" w14:textId="77777777" w:rsidR="00E90365" w:rsidRDefault="00E90365" w:rsidP="00E90365">
      <w:pPr>
        <w:pStyle w:val="Textonotapie"/>
        <w:ind w:firstLine="709"/>
        <w:jc w:val="both"/>
        <w:rPr>
          <w:rFonts w:ascii="Verdana" w:hAnsi="Verdana" w:cs="Arial"/>
          <w:color w:val="000000"/>
          <w:sz w:val="16"/>
          <w:szCs w:val="16"/>
        </w:rPr>
      </w:pPr>
      <w:r>
        <w:rPr>
          <w:rStyle w:val="Refdenotaalpie"/>
          <w:rFonts w:ascii="Verdana" w:hAnsi="Verdana" w:cs="Arial"/>
          <w:color w:val="000000"/>
          <w:sz w:val="16"/>
          <w:szCs w:val="16"/>
        </w:rPr>
        <w:footnoteRef/>
      </w:r>
      <w:r>
        <w:rPr>
          <w:rFonts w:ascii="Verdana" w:hAnsi="Verdana" w:cs="Arial"/>
          <w:color w:val="000000"/>
          <w:sz w:val="16"/>
          <w:szCs w:val="16"/>
        </w:rPr>
        <w:t xml:space="preserve"> Sin embargo, debe tenerse en cuenta que la última norma en cita -Decreto 2474 de 2008, aparte subrayado-, establece un límite a la subsanabilidad, puesto que en cualquier caso debe referirse o recaer sobre circunstancias ocurridas antes del cierre del respectivo proceso, esto es, del vencimiento del plazo para presentar ofertas.</w:t>
      </w:r>
    </w:p>
    <w:p w14:paraId="086D504F" w14:textId="77777777" w:rsidR="00E90365" w:rsidRDefault="00E90365" w:rsidP="00E90365">
      <w:pPr>
        <w:pStyle w:val="Textonotapie"/>
        <w:ind w:firstLine="709"/>
        <w:jc w:val="both"/>
        <w:rPr>
          <w:rFonts w:ascii="Verdana" w:hAnsi="Verdana" w:cs="Arial"/>
          <w:color w:val="000000"/>
          <w:sz w:val="16"/>
          <w:szCs w:val="16"/>
        </w:rPr>
      </w:pPr>
      <w:r>
        <w:rPr>
          <w:rFonts w:ascii="Verdana" w:hAnsi="Verdana" w:cs="Arial"/>
          <w:color w:val="000000"/>
          <w:sz w:val="16"/>
          <w:szCs w:val="16"/>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 (Consejo de Estado. Sala de Consulta y Servicio Civil. Concepto del 6 de noviembre de 2008. Expediente: 1927. Consejero Ponente: William Zambrano Cetina).</w:t>
      </w:r>
    </w:p>
    <w:p w14:paraId="64AEA842" w14:textId="77777777" w:rsidR="00E90365" w:rsidRDefault="00E90365" w:rsidP="00E90365">
      <w:pPr>
        <w:pStyle w:val="Textonotapie"/>
        <w:ind w:firstLine="709"/>
        <w:jc w:val="both"/>
        <w:rPr>
          <w:rFonts w:ascii="Verdana" w:hAnsi="Verdana" w:cs="Arial"/>
          <w:color w:val="000000"/>
          <w:sz w:val="16"/>
          <w:szCs w:val="16"/>
        </w:rPr>
      </w:pPr>
    </w:p>
  </w:footnote>
  <w:footnote w:id="4">
    <w:p w14:paraId="1B79E9B5" w14:textId="77777777" w:rsidR="00E90365" w:rsidRDefault="00E90365" w:rsidP="00E90365">
      <w:pPr>
        <w:pStyle w:val="Textonotapie"/>
        <w:ind w:firstLine="709"/>
        <w:jc w:val="both"/>
        <w:rPr>
          <w:rFonts w:ascii="Verdana" w:hAnsi="Verdana" w:cs="Arial"/>
          <w:color w:val="000000"/>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color w:val="000000"/>
          <w:sz w:val="16"/>
          <w:szCs w:val="16"/>
        </w:rPr>
        <w:t xml:space="preserve">En armonía con lo anterior, actualmente la Circular Externa Única de Colombia Compra Eficiente señala lo siguiente: “De otro lado, cabe destacar que, de conformidad con el artículo 5 de la Ley 1882 de 2018, durante el término otorgado para subsanar, los proponentes no podrán acreditar circunstancias ocurridas luego del cierre del proceso. De esta manera, es subsanable la prueba de todas las circunstancias ocurridas antes del vencimiento del término para presentar las ofertas, por lo que no se podrán acreditar circunstancias ocurridas con posterioridad a dicho momento. </w:t>
      </w:r>
    </w:p>
    <w:p w14:paraId="512B4C99" w14:textId="34811576" w:rsidR="00E90365" w:rsidRDefault="00E90365" w:rsidP="00F4693B">
      <w:pPr>
        <w:pStyle w:val="Textonotapie"/>
        <w:ind w:firstLine="709"/>
        <w:jc w:val="both"/>
        <w:rPr>
          <w:rFonts w:ascii="Verdana" w:hAnsi="Verdana" w:cs="Arial"/>
          <w:color w:val="000000"/>
          <w:sz w:val="16"/>
          <w:szCs w:val="16"/>
        </w:rPr>
      </w:pPr>
      <w:r>
        <w:rPr>
          <w:rFonts w:ascii="Verdana" w:hAnsi="Verdana" w:cs="Arial"/>
          <w:color w:val="000000"/>
          <w:sz w:val="16"/>
          <w:szCs w:val="16"/>
        </w:rPr>
        <w:t xml:space="preserve">Lo anterior quiere decir que no es la prueba lo que debe ser anterior al cierre del proceso, sino el hecho que esta acredita. En ese sentido, ante la solicitud de la Administración de subsanar un requisito, el documento podría estar fechado con posterioridad al vencimiento del término para recibir propuestas, con la condición de que el hecho que acredite haya ocurrido antes, esto es, que no sea una circunstancia ocurrida con posterioridad al cierre del proceso. Un mejor entendimiento del significado de la expresión «circunstancias ocurridas con posterioridad al cierre del proceso» implica distinguir entre la prueba de un hecho y el hecho mismo. En el caso de la subsanabilidad de las ofertas, una cosa es el requisito habilitante o el elemento de la propuesta que permite cumplir determinada exigencia del pliego de condiciones –o documento equivalente– y otra su prueba. Lo que prohíbe la norma es que se subsanen requisitos que no estaban materialmente cumplidos al momento del cierre del proceso”. Disponible en: </w:t>
      </w:r>
      <w:hyperlink r:id="rId1" w:history="1">
        <w:r w:rsidRPr="0070119D">
          <w:rPr>
            <w:rStyle w:val="Hipervnculo"/>
            <w:rFonts w:ascii="Verdana" w:hAnsi="Verdana" w:cs="Arial"/>
            <w:sz w:val="16"/>
            <w:szCs w:val="16"/>
            <w:lang w:val="es-CO"/>
          </w:rPr>
          <w:t>circular_externa_unica_version_3_vf49.pdf</w:t>
        </w:r>
      </w:hyperlink>
    </w:p>
  </w:footnote>
  <w:footnote w:id="5">
    <w:p w14:paraId="052671D0" w14:textId="77777777" w:rsidR="00E90365" w:rsidRDefault="00E90365" w:rsidP="00E90365">
      <w:pPr>
        <w:pStyle w:val="Textonotapie"/>
        <w:ind w:firstLine="709"/>
        <w:jc w:val="both"/>
        <w:rPr>
          <w:rFonts w:ascii="Verdana" w:hAnsi="Verdana" w:cs="Arial"/>
          <w:color w:val="000000"/>
          <w:sz w:val="16"/>
          <w:szCs w:val="16"/>
        </w:rPr>
      </w:pPr>
      <w:r>
        <w:rPr>
          <w:rStyle w:val="Refdenotaalpie"/>
          <w:rFonts w:ascii="Verdana" w:hAnsi="Verdana" w:cs="Arial"/>
          <w:color w:val="000000"/>
          <w:sz w:val="16"/>
          <w:szCs w:val="16"/>
        </w:rPr>
        <w:footnoteRef/>
      </w:r>
      <w:r>
        <w:rPr>
          <w:rFonts w:ascii="Verdana" w:hAnsi="Verdana" w:cs="Arial"/>
          <w:color w:val="000000"/>
          <w:sz w:val="16"/>
          <w:szCs w:val="16"/>
        </w:rPr>
        <w:t xml:space="preserve"> Consejo de Estado. Sala de lo Contencioso Administrativo. Sección Tercera, Subsección C. Sentencia del 26 de febrero de 2011. Rad. 36.408. C.P. Jaime Orlando Santofimio. </w:t>
      </w:r>
    </w:p>
  </w:footnote>
  <w:footnote w:id="6">
    <w:p w14:paraId="2EE8DF14" w14:textId="77777777" w:rsidR="00E90365" w:rsidRDefault="00E90365" w:rsidP="00E90365">
      <w:pPr>
        <w:pStyle w:val="Textonotapie"/>
        <w:ind w:firstLine="709"/>
        <w:jc w:val="both"/>
        <w:rPr>
          <w:rFonts w:ascii="Verdana" w:hAnsi="Verdana" w:cs="Arial"/>
          <w:color w:val="000000"/>
          <w:sz w:val="16"/>
          <w:szCs w:val="16"/>
        </w:rPr>
      </w:pPr>
    </w:p>
    <w:p w14:paraId="36C2C3AE" w14:textId="77777777" w:rsidR="00E90365" w:rsidRDefault="00E90365" w:rsidP="00E90365">
      <w:pPr>
        <w:pStyle w:val="Textonotapie"/>
        <w:ind w:firstLine="709"/>
        <w:jc w:val="both"/>
        <w:rPr>
          <w:rFonts w:ascii="Verdana" w:hAnsi="Verdana" w:cs="Arial"/>
          <w:color w:val="000000"/>
          <w:sz w:val="16"/>
          <w:szCs w:val="16"/>
        </w:rPr>
      </w:pPr>
      <w:r>
        <w:rPr>
          <w:rStyle w:val="Refdenotaalpie"/>
          <w:rFonts w:ascii="Verdana" w:hAnsi="Verdana" w:cs="Arial"/>
          <w:color w:val="000000"/>
          <w:sz w:val="16"/>
          <w:szCs w:val="16"/>
        </w:rPr>
        <w:footnoteRef/>
      </w:r>
      <w:r>
        <w:rPr>
          <w:rFonts w:ascii="Verdana" w:hAnsi="Verdana" w:cs="Arial"/>
          <w:color w:val="000000"/>
          <w:sz w:val="16"/>
          <w:szCs w:val="16"/>
        </w:rPr>
        <w:t xml:space="preserve"> Consejo de Estado. Sala de lo Contencioso Administrativo. Sección Tercera, Subsección C. Sentencia del 26 de febrero de 2014. Rad. 25.804. C.P. Enrique Gil Botero. </w:t>
      </w:r>
    </w:p>
    <w:p w14:paraId="68D9B3A3" w14:textId="77777777" w:rsidR="00E90365" w:rsidRDefault="00E90365" w:rsidP="00E90365">
      <w:pPr>
        <w:pStyle w:val="Textonotapie"/>
        <w:ind w:firstLine="709"/>
        <w:jc w:val="both"/>
        <w:rPr>
          <w:rFonts w:ascii="Verdana" w:hAnsi="Verdana" w:cs="Arial"/>
          <w:color w:val="000000"/>
          <w:sz w:val="16"/>
          <w:szCs w:val="16"/>
        </w:rPr>
      </w:pPr>
    </w:p>
  </w:footnote>
  <w:footnote w:id="7">
    <w:p w14:paraId="02CD74B9" w14:textId="77777777" w:rsidR="00E90365" w:rsidRDefault="00E90365" w:rsidP="00E90365">
      <w:pPr>
        <w:pStyle w:val="Textonotapie"/>
        <w:ind w:firstLine="708"/>
        <w:jc w:val="both"/>
        <w:rPr>
          <w:rFonts w:ascii="Verdana" w:hAnsi="Verdana" w:cs="Arial"/>
          <w:color w:val="000000"/>
          <w:sz w:val="16"/>
          <w:szCs w:val="16"/>
        </w:rPr>
      </w:pPr>
      <w:r w:rsidRPr="00E30F92">
        <w:rPr>
          <w:rStyle w:val="Refdenotaalpie"/>
          <w:rFonts w:ascii="Verdana" w:hAnsi="Verdana" w:cs="Arial"/>
          <w:color w:val="000000"/>
          <w:sz w:val="16"/>
          <w:szCs w:val="16"/>
        </w:rPr>
        <w:footnoteRef/>
      </w:r>
      <w:r w:rsidRPr="00E30F92">
        <w:rPr>
          <w:rFonts w:ascii="Verdana" w:hAnsi="Verdana" w:cs="Arial"/>
          <w:color w:val="000000"/>
          <w:sz w:val="16"/>
          <w:szCs w:val="16"/>
        </w:rPr>
        <w:t xml:space="preserve"> Consejo de Estado. Sala de Consulta y Servicio Civil. Concepto del 20 de mayo de 2010. Expediente: 1992. C</w:t>
      </w:r>
      <w:r>
        <w:rPr>
          <w:rFonts w:ascii="Verdana" w:hAnsi="Verdana" w:cs="Arial"/>
          <w:color w:val="000000"/>
          <w:sz w:val="16"/>
          <w:szCs w:val="16"/>
        </w:rPr>
        <w:t>.P:</w:t>
      </w:r>
      <w:r w:rsidRPr="00E30F92">
        <w:rPr>
          <w:rFonts w:ascii="Verdana" w:hAnsi="Verdana" w:cs="Arial"/>
          <w:color w:val="000000"/>
          <w:sz w:val="16"/>
          <w:szCs w:val="16"/>
        </w:rPr>
        <w:t xml:space="preserve"> Enrique José Arboleda Perdomo.</w:t>
      </w:r>
    </w:p>
    <w:p w14:paraId="1F037E07" w14:textId="77777777" w:rsidR="00E90365" w:rsidRPr="00E30F92" w:rsidRDefault="00E90365" w:rsidP="00E90365">
      <w:pPr>
        <w:pStyle w:val="Textonotapie"/>
        <w:ind w:firstLine="708"/>
        <w:jc w:val="both"/>
        <w:rPr>
          <w:rFonts w:ascii="Verdana" w:hAnsi="Verdana" w:cs="Arial"/>
          <w:color w:val="000000"/>
          <w:sz w:val="16"/>
          <w:szCs w:val="16"/>
        </w:rPr>
      </w:pPr>
    </w:p>
  </w:footnote>
  <w:footnote w:id="8">
    <w:p w14:paraId="64069B73" w14:textId="77777777" w:rsidR="00E90365" w:rsidRPr="00E30F92" w:rsidRDefault="00E90365" w:rsidP="00E90365">
      <w:pPr>
        <w:pStyle w:val="Textonotapie"/>
        <w:ind w:firstLine="708"/>
        <w:jc w:val="both"/>
        <w:rPr>
          <w:rFonts w:ascii="Verdana" w:hAnsi="Verdana" w:cs="Arial"/>
          <w:color w:val="000000" w:themeColor="text1"/>
          <w:sz w:val="16"/>
          <w:szCs w:val="16"/>
        </w:rPr>
      </w:pPr>
      <w:r w:rsidRPr="00E30F92">
        <w:rPr>
          <w:rStyle w:val="Refdenotaalpie"/>
          <w:rFonts w:ascii="Verdana" w:hAnsi="Verdana"/>
          <w:sz w:val="16"/>
          <w:szCs w:val="16"/>
        </w:rPr>
        <w:footnoteRef/>
      </w:r>
      <w:r w:rsidRPr="00E30F92">
        <w:rPr>
          <w:rFonts w:ascii="Verdana" w:hAnsi="Verdana"/>
          <w:sz w:val="16"/>
          <w:szCs w:val="16"/>
        </w:rPr>
        <w:t xml:space="preserve"> </w:t>
      </w:r>
      <w:r w:rsidRPr="00E30F92">
        <w:rPr>
          <w:rFonts w:ascii="Verdana" w:hAnsi="Verdana" w:cs="Arial"/>
          <w:color w:val="000000" w:themeColor="text1"/>
          <w:sz w:val="16"/>
          <w:szCs w:val="16"/>
        </w:rPr>
        <w:t>CONGRESO DE LA REPÚBLICA. Gaceta 605 del 10 de agosto de 2016: «Aunque resulte extraña la anterior proposición, hoy en Colombia impera la posición según la cual, en la medida en que de la garantía de seriedad de la oferta no afecta la asignación de puntaje, su presentación, así como y la corrección de errores contenidos en esta, son susceptibles de subsanación hasta antes de oferta.</w:t>
      </w:r>
    </w:p>
    <w:p w14:paraId="6C867180" w14:textId="77777777" w:rsidR="00E90365" w:rsidRPr="00E30F92" w:rsidRDefault="00E90365" w:rsidP="00E90365">
      <w:pPr>
        <w:pStyle w:val="Textonotapie"/>
        <w:ind w:firstLine="708"/>
        <w:jc w:val="both"/>
        <w:rPr>
          <w:rFonts w:ascii="Verdana" w:hAnsi="Verdana" w:cs="Arial"/>
          <w:color w:val="000000" w:themeColor="text1"/>
          <w:sz w:val="16"/>
          <w:szCs w:val="16"/>
        </w:rPr>
      </w:pPr>
      <w:r w:rsidRPr="00E30F92">
        <w:rPr>
          <w:rFonts w:ascii="Verdana" w:hAnsi="Verdana" w:cs="Arial"/>
          <w:color w:val="000000" w:themeColor="text1"/>
          <w:sz w:val="16"/>
          <w:szCs w:val="16"/>
        </w:rPr>
        <w:t xml:space="preserve"> Esto ha generado, además de las precipitadas prácticas colusivas, una desprotección del patrimonio público por cuanto no existe un amparo del riesgo de retiro de la oferta por parte de los proponentes después de vencido el plazo fijo para la presentación de las ofertas.</w:t>
      </w:r>
    </w:p>
    <w:p w14:paraId="7CBD3CD3" w14:textId="77777777" w:rsidR="00E90365" w:rsidRDefault="00E90365" w:rsidP="00E90365">
      <w:pPr>
        <w:pStyle w:val="Textonotapie"/>
      </w:pPr>
    </w:p>
    <w:p w14:paraId="02D35847" w14:textId="77777777" w:rsidR="00E90365" w:rsidRPr="00E30F92" w:rsidRDefault="00E90365" w:rsidP="00E90365">
      <w:pPr>
        <w:pStyle w:val="Textonotapie"/>
      </w:pPr>
    </w:p>
  </w:footnote>
  <w:footnote w:id="9">
    <w:p w14:paraId="00EE4562" w14:textId="77777777" w:rsidR="00E90365" w:rsidRPr="00E30F92" w:rsidRDefault="00E90365" w:rsidP="00E90365">
      <w:pPr>
        <w:pStyle w:val="Textonotapie"/>
        <w:ind w:firstLine="708"/>
        <w:jc w:val="both"/>
        <w:rPr>
          <w:rFonts w:ascii="Verdana" w:hAnsi="Verdana" w:cs="Arial"/>
          <w:color w:val="000000" w:themeColor="text1"/>
          <w:sz w:val="16"/>
          <w:szCs w:val="16"/>
        </w:rPr>
      </w:pPr>
      <w:r w:rsidRPr="00E30F92">
        <w:rPr>
          <w:rStyle w:val="Refdenotaalpie"/>
          <w:rFonts w:ascii="Verdana" w:hAnsi="Verdana"/>
          <w:sz w:val="16"/>
          <w:szCs w:val="16"/>
        </w:rPr>
        <w:footnoteRef/>
      </w:r>
      <w:r w:rsidRPr="00E30F92">
        <w:rPr>
          <w:rFonts w:ascii="Verdana" w:hAnsi="Verdana"/>
          <w:sz w:val="16"/>
          <w:szCs w:val="16"/>
        </w:rPr>
        <w:t xml:space="preserve"> </w:t>
      </w:r>
      <w:r w:rsidRPr="00E30F92">
        <w:rPr>
          <w:rFonts w:ascii="Verdana" w:hAnsi="Verdana" w:cs="Arial"/>
          <w:color w:val="000000" w:themeColor="text1"/>
          <w:sz w:val="16"/>
          <w:szCs w:val="16"/>
        </w:rPr>
        <w:t xml:space="preserve">El Código de </w:t>
      </w:r>
      <w:r>
        <w:rPr>
          <w:rFonts w:ascii="Verdana" w:hAnsi="Verdana" w:cs="Arial"/>
          <w:color w:val="000000" w:themeColor="text1"/>
          <w:sz w:val="16"/>
          <w:szCs w:val="16"/>
        </w:rPr>
        <w:t>C</w:t>
      </w:r>
      <w:r w:rsidRPr="00E30F92">
        <w:rPr>
          <w:rFonts w:ascii="Verdana" w:hAnsi="Verdana" w:cs="Arial"/>
          <w:color w:val="000000" w:themeColor="text1"/>
          <w:sz w:val="16"/>
          <w:szCs w:val="16"/>
        </w:rPr>
        <w:t xml:space="preserve">omercio en el artículo 1046, indica, frente a la prueba del contrato de seguro que se hará por escrito o por confesión: “Con fines exclusivamente probatorios, el asegurador está obligado a entregar en su original, al tomador, dentro de los quince días siguientes a la fecha de su celebración el documento contentivo del contrato de seguro, el cual se denomina póliza, el que deberá redactarse en castellano y firmarse por el asegurador. </w:t>
      </w:r>
    </w:p>
    <w:p w14:paraId="4FE86CD0" w14:textId="77777777" w:rsidR="00E90365" w:rsidRPr="00E30F92" w:rsidRDefault="00E90365" w:rsidP="00E90365">
      <w:pPr>
        <w:pStyle w:val="Textonotapie"/>
        <w:ind w:firstLine="708"/>
        <w:jc w:val="both"/>
        <w:rPr>
          <w:rFonts w:ascii="Verdana" w:hAnsi="Verdana" w:cs="Arial"/>
          <w:color w:val="000000" w:themeColor="text1"/>
          <w:sz w:val="16"/>
          <w:szCs w:val="16"/>
        </w:rPr>
      </w:pPr>
      <w:r w:rsidRPr="00E30F92">
        <w:rPr>
          <w:rFonts w:ascii="Verdana" w:hAnsi="Verdana" w:cs="Arial"/>
          <w:color w:val="000000" w:themeColor="text1"/>
          <w:sz w:val="16"/>
          <w:szCs w:val="16"/>
        </w:rPr>
        <w:t xml:space="preserve"> La Superintendencia Bancaria señalará los ramos y la clase de contratos que se redacten en idioma extranjero. </w:t>
      </w:r>
    </w:p>
    <w:p w14:paraId="22A3387B" w14:textId="77777777" w:rsidR="00E90365" w:rsidRPr="00E30F92" w:rsidRDefault="00E90365" w:rsidP="00E90365">
      <w:pPr>
        <w:pStyle w:val="Textonotapie"/>
        <w:ind w:firstLine="708"/>
        <w:jc w:val="both"/>
        <w:rPr>
          <w:rFonts w:ascii="Verdana" w:hAnsi="Verdana" w:cs="Arial"/>
          <w:color w:val="000000" w:themeColor="text1"/>
          <w:sz w:val="16"/>
          <w:szCs w:val="16"/>
          <w:lang w:val="es-CO"/>
        </w:rPr>
      </w:pPr>
      <w:r w:rsidRPr="00E30F92">
        <w:rPr>
          <w:rFonts w:ascii="Verdana" w:hAnsi="Verdana" w:cs="Arial"/>
          <w:color w:val="000000" w:themeColor="text1"/>
          <w:sz w:val="16"/>
          <w:szCs w:val="16"/>
        </w:rPr>
        <w:t xml:space="preserve"> Parágrafo. El asegurador está también obligado a librar a petición y a costa del tomador, del asegurado o del beneficiario duplicados o copias de la póliza”.</w:t>
      </w:r>
    </w:p>
    <w:p w14:paraId="6ABA9402" w14:textId="77777777" w:rsidR="00E90365" w:rsidRPr="00E30F92" w:rsidRDefault="00E90365" w:rsidP="00E90365">
      <w:pPr>
        <w:pStyle w:val="Textonotapie"/>
        <w:rPr>
          <w:rFonts w:ascii="Verdana" w:hAnsi="Verdana"/>
          <w:sz w:val="16"/>
          <w:szCs w:val="16"/>
          <w:lang w:val="es-CO"/>
        </w:rPr>
      </w:pPr>
    </w:p>
  </w:footnote>
  <w:footnote w:id="10">
    <w:p w14:paraId="12CCFBF4" w14:textId="77777777" w:rsidR="00E90365" w:rsidRPr="009314BF" w:rsidRDefault="00E90365" w:rsidP="00E90365">
      <w:pPr>
        <w:spacing w:after="0" w:line="240" w:lineRule="auto"/>
        <w:ind w:firstLine="708"/>
        <w:contextualSpacing/>
        <w:jc w:val="both"/>
        <w:rPr>
          <w:rFonts w:ascii="Verdana" w:hAnsi="Verdana" w:cs="Arial"/>
          <w:sz w:val="16"/>
          <w:szCs w:val="16"/>
        </w:rPr>
      </w:pPr>
      <w:r w:rsidRPr="009314BF">
        <w:rPr>
          <w:rStyle w:val="Refdenotaalpie"/>
          <w:rFonts w:ascii="Verdana" w:hAnsi="Verdana" w:cs="Arial"/>
          <w:sz w:val="16"/>
          <w:szCs w:val="16"/>
        </w:rPr>
        <w:footnoteRef/>
      </w:r>
      <w:r w:rsidRPr="009314BF">
        <w:rPr>
          <w:rFonts w:ascii="Verdana" w:hAnsi="Verdana" w:cs="Arial"/>
          <w:sz w:val="16"/>
          <w:szCs w:val="16"/>
        </w:rPr>
        <w:t xml:space="preserve"> Agencia Nacional De Contratación Pública – Colombia Compra Eficiente. Concepto C-218 del 2 abril de 2020. Radicado de entrada No. 4202013000001740. Radicado de salida No. 2202013000002403.</w:t>
      </w:r>
    </w:p>
    <w:p w14:paraId="5CEA7058" w14:textId="77777777" w:rsidR="00E90365" w:rsidRPr="009314BF" w:rsidRDefault="00E90365" w:rsidP="00E90365">
      <w:pPr>
        <w:pStyle w:val="Textonotapie"/>
        <w:contextualSpacing/>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8FB7985"/>
    <w:multiLevelType w:val="hybridMultilevel"/>
    <w:tmpl w:val="6D723D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39304480">
    <w:abstractNumId w:val="7"/>
  </w:num>
  <w:num w:numId="2" w16cid:durableId="122845608">
    <w:abstractNumId w:val="2"/>
  </w:num>
  <w:num w:numId="3" w16cid:durableId="509299988">
    <w:abstractNumId w:val="5"/>
  </w:num>
  <w:num w:numId="4" w16cid:durableId="166477466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17461494">
    <w:abstractNumId w:val="2"/>
  </w:num>
  <w:num w:numId="6" w16cid:durableId="855659880">
    <w:abstractNumId w:val="13"/>
  </w:num>
  <w:num w:numId="7" w16cid:durableId="384068752">
    <w:abstractNumId w:val="6"/>
  </w:num>
  <w:num w:numId="8" w16cid:durableId="310410053">
    <w:abstractNumId w:val="12"/>
  </w:num>
  <w:num w:numId="9" w16cid:durableId="96949247">
    <w:abstractNumId w:val="8"/>
  </w:num>
  <w:num w:numId="10" w16cid:durableId="1044133888">
    <w:abstractNumId w:val="11"/>
  </w:num>
  <w:num w:numId="11" w16cid:durableId="950405785">
    <w:abstractNumId w:val="9"/>
  </w:num>
  <w:num w:numId="12" w16cid:durableId="1156193009">
    <w:abstractNumId w:val="1"/>
  </w:num>
  <w:num w:numId="13" w16cid:durableId="901522431">
    <w:abstractNumId w:val="4"/>
  </w:num>
  <w:num w:numId="14" w16cid:durableId="1853834433">
    <w:abstractNumId w:val="14"/>
  </w:num>
  <w:num w:numId="15" w16cid:durableId="25835967">
    <w:abstractNumId w:val="10"/>
  </w:num>
  <w:num w:numId="16" w16cid:durableId="665397490">
    <w:abstractNumId w:val="0"/>
  </w:num>
  <w:num w:numId="17" w16cid:durableId="2537072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3367"/>
    <w:rsid w:val="000341A3"/>
    <w:rsid w:val="00046945"/>
    <w:rsid w:val="00061B2A"/>
    <w:rsid w:val="00082362"/>
    <w:rsid w:val="000A683E"/>
    <w:rsid w:val="000B19B9"/>
    <w:rsid w:val="000D0334"/>
    <w:rsid w:val="000D5DA7"/>
    <w:rsid w:val="000F6486"/>
    <w:rsid w:val="00116940"/>
    <w:rsid w:val="00125105"/>
    <w:rsid w:val="00127233"/>
    <w:rsid w:val="0015699B"/>
    <w:rsid w:val="00174782"/>
    <w:rsid w:val="001A33BF"/>
    <w:rsid w:val="001E1364"/>
    <w:rsid w:val="001E4177"/>
    <w:rsid w:val="001F0B24"/>
    <w:rsid w:val="001F7DC6"/>
    <w:rsid w:val="0022400B"/>
    <w:rsid w:val="002421BB"/>
    <w:rsid w:val="002529BC"/>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2449"/>
    <w:rsid w:val="003D5B0D"/>
    <w:rsid w:val="003E0499"/>
    <w:rsid w:val="003E4F80"/>
    <w:rsid w:val="003E6439"/>
    <w:rsid w:val="003F0D31"/>
    <w:rsid w:val="003F3941"/>
    <w:rsid w:val="00406575"/>
    <w:rsid w:val="00414C74"/>
    <w:rsid w:val="0042722E"/>
    <w:rsid w:val="0044528D"/>
    <w:rsid w:val="00455F95"/>
    <w:rsid w:val="00466E39"/>
    <w:rsid w:val="004A1847"/>
    <w:rsid w:val="004A305D"/>
    <w:rsid w:val="004F21C4"/>
    <w:rsid w:val="004F685F"/>
    <w:rsid w:val="00514B19"/>
    <w:rsid w:val="005162B7"/>
    <w:rsid w:val="005566E8"/>
    <w:rsid w:val="00574867"/>
    <w:rsid w:val="00591460"/>
    <w:rsid w:val="005A65E0"/>
    <w:rsid w:val="005C3777"/>
    <w:rsid w:val="005C5CDC"/>
    <w:rsid w:val="005D476C"/>
    <w:rsid w:val="006200BF"/>
    <w:rsid w:val="006219F8"/>
    <w:rsid w:val="006302F7"/>
    <w:rsid w:val="0063200F"/>
    <w:rsid w:val="00646B9F"/>
    <w:rsid w:val="00665D70"/>
    <w:rsid w:val="006900D9"/>
    <w:rsid w:val="00700A1D"/>
    <w:rsid w:val="00706C16"/>
    <w:rsid w:val="007340C3"/>
    <w:rsid w:val="0075235A"/>
    <w:rsid w:val="00756841"/>
    <w:rsid w:val="007649AB"/>
    <w:rsid w:val="00771D0C"/>
    <w:rsid w:val="007833AC"/>
    <w:rsid w:val="007B268C"/>
    <w:rsid w:val="007B7171"/>
    <w:rsid w:val="007C0C0F"/>
    <w:rsid w:val="007C3DC2"/>
    <w:rsid w:val="007C52E5"/>
    <w:rsid w:val="007E5497"/>
    <w:rsid w:val="00806F5F"/>
    <w:rsid w:val="00820278"/>
    <w:rsid w:val="008258C9"/>
    <w:rsid w:val="00844AE9"/>
    <w:rsid w:val="008579E0"/>
    <w:rsid w:val="00867F95"/>
    <w:rsid w:val="008843B6"/>
    <w:rsid w:val="00891928"/>
    <w:rsid w:val="008A446D"/>
    <w:rsid w:val="008B25F1"/>
    <w:rsid w:val="008D180B"/>
    <w:rsid w:val="008F0EA7"/>
    <w:rsid w:val="00923EEF"/>
    <w:rsid w:val="009419F9"/>
    <w:rsid w:val="0095685E"/>
    <w:rsid w:val="00961B09"/>
    <w:rsid w:val="00965334"/>
    <w:rsid w:val="0097093E"/>
    <w:rsid w:val="0099388C"/>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C3297"/>
    <w:rsid w:val="00D361FD"/>
    <w:rsid w:val="00D423A2"/>
    <w:rsid w:val="00D44E26"/>
    <w:rsid w:val="00D520D8"/>
    <w:rsid w:val="00D63AC2"/>
    <w:rsid w:val="00D7383B"/>
    <w:rsid w:val="00D7788A"/>
    <w:rsid w:val="00DA231B"/>
    <w:rsid w:val="00DC39FC"/>
    <w:rsid w:val="00DF5254"/>
    <w:rsid w:val="00E01A3C"/>
    <w:rsid w:val="00E02524"/>
    <w:rsid w:val="00E16408"/>
    <w:rsid w:val="00E20894"/>
    <w:rsid w:val="00E245AB"/>
    <w:rsid w:val="00E2764C"/>
    <w:rsid w:val="00E27F2E"/>
    <w:rsid w:val="00E50AFE"/>
    <w:rsid w:val="00E718C5"/>
    <w:rsid w:val="00E75C92"/>
    <w:rsid w:val="00E771DC"/>
    <w:rsid w:val="00E8772A"/>
    <w:rsid w:val="00E90365"/>
    <w:rsid w:val="00E90F6B"/>
    <w:rsid w:val="00E92C27"/>
    <w:rsid w:val="00EA0E3D"/>
    <w:rsid w:val="00EC38A7"/>
    <w:rsid w:val="00EE1AA8"/>
    <w:rsid w:val="00EF3909"/>
    <w:rsid w:val="00F23FEA"/>
    <w:rsid w:val="00F31EDC"/>
    <w:rsid w:val="00F462B3"/>
    <w:rsid w:val="00F4693B"/>
    <w:rsid w:val="00F5664F"/>
    <w:rsid w:val="00F666C4"/>
    <w:rsid w:val="00F76AFC"/>
    <w:rsid w:val="00F80D5A"/>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90365"/>
    <w:rPr>
      <w:rFonts w:ascii="Geomanist Light" w:hAnsi="Geomanist Light"/>
      <w:lang w:val="es-ES"/>
    </w:rPr>
  </w:style>
  <w:style w:type="paragraph" w:customStyle="1" w:styleId="Appelnotedebasde">
    <w:name w:val="Appel note de bas de..."/>
    <w:basedOn w:val="Normal"/>
    <w:link w:val="Refdenotaalpie"/>
    <w:uiPriority w:val="99"/>
    <w:rsid w:val="00E90365"/>
    <w:pPr>
      <w:spacing w:line="240" w:lineRule="exact"/>
    </w:pPr>
    <w:rPr>
      <w:vertAlign w:val="superscript"/>
    </w:rPr>
  </w:style>
  <w:style w:type="character" w:styleId="Refdecomentario">
    <w:name w:val="annotation reference"/>
    <w:basedOn w:val="Fuentedeprrafopredeter"/>
    <w:uiPriority w:val="99"/>
    <w:semiHidden/>
    <w:unhideWhenUsed/>
    <w:rsid w:val="00455F95"/>
    <w:rPr>
      <w:sz w:val="16"/>
      <w:szCs w:val="16"/>
    </w:rPr>
  </w:style>
  <w:style w:type="paragraph" w:styleId="Textocomentario">
    <w:name w:val="annotation text"/>
    <w:basedOn w:val="Normal"/>
    <w:link w:val="TextocomentarioCar"/>
    <w:uiPriority w:val="99"/>
    <w:semiHidden/>
    <w:unhideWhenUsed/>
    <w:rsid w:val="00455F9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55F95"/>
    <w:rPr>
      <w:sz w:val="20"/>
      <w:szCs w:val="20"/>
    </w:rPr>
  </w:style>
  <w:style w:type="paragraph" w:styleId="Asuntodelcomentario">
    <w:name w:val="annotation subject"/>
    <w:basedOn w:val="Textocomentario"/>
    <w:next w:val="Textocomentario"/>
    <w:link w:val="AsuntodelcomentarioCar"/>
    <w:uiPriority w:val="99"/>
    <w:semiHidden/>
    <w:unhideWhenUsed/>
    <w:rsid w:val="00455F95"/>
    <w:rPr>
      <w:b/>
      <w:bCs/>
    </w:rPr>
  </w:style>
  <w:style w:type="character" w:customStyle="1" w:styleId="AsuntodelcomentarioCar">
    <w:name w:val="Asunto del comentario Car"/>
    <w:basedOn w:val="TextocomentarioCar"/>
    <w:link w:val="Asuntodelcomentario"/>
    <w:uiPriority w:val="99"/>
    <w:semiHidden/>
    <w:rsid w:val="00455F9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apccolombia.gov.co/sites/default/files/2024-08/circular_externa_unica_version_3_vf49.pdf"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fmarquez80@gmail.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operaciones.colombiacompra.gov.co/sites/cce_public/files/cce_circulares/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E3CB333-CAA9-4A60-B4D0-7D99D33D2ADB}"/>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40</TotalTime>
  <Pages>18</Pages>
  <Words>5602</Words>
  <Characters>30813</Characters>
  <Application>Microsoft Office Word</Application>
  <DocSecurity>0</DocSecurity>
  <Lines>256</Lines>
  <Paragraphs>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5</cp:revision>
  <cp:lastPrinted>2023-01-10T21:18:00Z</cp:lastPrinted>
  <dcterms:created xsi:type="dcterms:W3CDTF">2026-06-04T18:30:00Z</dcterms:created>
  <dcterms:modified xsi:type="dcterms:W3CDTF">2026-06-05T18:33:00Z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