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F9C50C" w14:textId="77777777" w:rsidR="00731522" w:rsidRPr="00BB3BE4" w:rsidRDefault="00731522" w:rsidP="00731522">
      <w:pPr>
        <w:tabs>
          <w:tab w:val="left" w:pos="709"/>
        </w:tabs>
        <w:spacing w:after="0" w:line="240" w:lineRule="auto"/>
        <w:jc w:val="both"/>
        <w:rPr>
          <w:rFonts w:ascii="Verdana" w:eastAsia="Calibri" w:hAnsi="Verdana" w:cs="Arial"/>
          <w:b/>
          <w:lang w:val="es-ES_tradnl" w:eastAsia="es-ES_tradnl"/>
        </w:rPr>
      </w:pPr>
      <w:r w:rsidRPr="00BB3BE4">
        <w:rPr>
          <w:rFonts w:ascii="Verdana" w:eastAsia="Calibri" w:hAnsi="Verdana" w:cs="Arial"/>
          <w:b/>
          <w:lang w:val="es-ES_tradnl" w:eastAsia="es-ES_tradnl"/>
        </w:rPr>
        <w:t>PROPONENTE PLURAL ‒ Consorcio ‒ Uni</w:t>
      </w:r>
      <w:r w:rsidRPr="00BB3BE4">
        <w:rPr>
          <w:rFonts w:ascii="Verdana" w:eastAsia="Calibri" w:hAnsi="Verdana" w:cs="Century Gothic"/>
          <w:b/>
          <w:lang w:val="es-ES_tradnl" w:eastAsia="es-ES_tradnl"/>
        </w:rPr>
        <w:t>ó</w:t>
      </w:r>
      <w:r w:rsidRPr="00BB3BE4">
        <w:rPr>
          <w:rFonts w:ascii="Verdana" w:eastAsia="Calibri" w:hAnsi="Verdana" w:cs="Arial"/>
          <w:b/>
          <w:lang w:val="es-ES_tradnl" w:eastAsia="es-ES_tradnl"/>
        </w:rPr>
        <w:t xml:space="preserve">n temporal ‒ Concepto </w:t>
      </w:r>
      <w:r w:rsidRPr="00BB3BE4">
        <w:rPr>
          <w:rFonts w:ascii="Verdana" w:eastAsia="Calibri" w:hAnsi="Verdana" w:cs="Century Gothic"/>
          <w:b/>
          <w:lang w:val="es-ES_tradnl" w:eastAsia="es-ES_tradnl"/>
        </w:rPr>
        <w:t>–</w:t>
      </w:r>
      <w:r w:rsidRPr="00BB3BE4">
        <w:rPr>
          <w:rFonts w:ascii="Verdana" w:eastAsia="Calibri" w:hAnsi="Verdana" w:cs="Arial"/>
          <w:b/>
          <w:lang w:val="es-ES_tradnl" w:eastAsia="es-ES_tradnl"/>
        </w:rPr>
        <w:t xml:space="preserve"> Diferencias</w:t>
      </w:r>
    </w:p>
    <w:p w14:paraId="0D093D59" w14:textId="77777777" w:rsidR="00731522" w:rsidRPr="00BB3BE4" w:rsidRDefault="00731522" w:rsidP="00731522">
      <w:pPr>
        <w:tabs>
          <w:tab w:val="left" w:pos="709"/>
        </w:tabs>
        <w:spacing w:after="0" w:line="240" w:lineRule="auto"/>
        <w:jc w:val="both"/>
        <w:rPr>
          <w:rFonts w:ascii="Verdana" w:eastAsia="Calibri" w:hAnsi="Verdana" w:cs="Arial"/>
          <w:bCs/>
          <w:sz w:val="20"/>
          <w:szCs w:val="20"/>
          <w:lang w:val="es-ES_tradnl" w:eastAsia="es-ES_tradnl"/>
        </w:rPr>
      </w:pPr>
    </w:p>
    <w:p w14:paraId="36832698" w14:textId="77777777" w:rsidR="00731522" w:rsidRPr="008B3773" w:rsidRDefault="00731522" w:rsidP="00731522">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w:t>
      </w:r>
    </w:p>
    <w:p w14:paraId="606C75F3" w14:textId="77777777" w:rsidR="00731522" w:rsidRPr="008B3773" w:rsidRDefault="00731522" w:rsidP="00731522">
      <w:pPr>
        <w:spacing w:after="0" w:line="276" w:lineRule="auto"/>
        <w:jc w:val="both"/>
        <w:rPr>
          <w:rFonts w:ascii="Verdana" w:hAnsi="Verdana" w:cs="Arial"/>
          <w:color w:val="000000" w:themeColor="text1"/>
          <w:sz w:val="20"/>
          <w:szCs w:val="20"/>
        </w:rPr>
      </w:pPr>
      <w:r w:rsidRPr="008B3773">
        <w:rPr>
          <w:rFonts w:ascii="Verdana" w:hAnsi="Verdana" w:cs="Arial"/>
          <w:color w:val="000000" w:themeColor="text1"/>
          <w:sz w:val="20"/>
          <w:szCs w:val="20"/>
        </w:rPr>
        <w:t>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w:t>
      </w:r>
    </w:p>
    <w:p w14:paraId="3BF5D839" w14:textId="77777777" w:rsidR="00731522" w:rsidRPr="00BB3BE4" w:rsidRDefault="00731522" w:rsidP="00731522">
      <w:pPr>
        <w:spacing w:after="0" w:line="276" w:lineRule="auto"/>
        <w:jc w:val="both"/>
        <w:rPr>
          <w:rFonts w:ascii="Verdana" w:hAnsi="Verdana" w:cs="Arial"/>
          <w:color w:val="000000" w:themeColor="text1"/>
          <w:sz w:val="20"/>
          <w:szCs w:val="20"/>
        </w:rPr>
      </w:pPr>
      <w:r w:rsidRPr="008B3773">
        <w:rPr>
          <w:rFonts w:ascii="Verdana" w:hAnsi="Verdana" w:cs="Arial"/>
          <w:color w:val="000000" w:themeColor="text1"/>
          <w:sz w:val="20"/>
          <w:szCs w:val="20"/>
        </w:rPr>
        <w:t>En línea con lo anterior, los consorcios y las uniones temporales no son personas jurídicas, pero su creación depende de un acuerdo en el que concurre la voluntad de sus integrantes para determinar su objeto, la participación de los miembros, las obligaciones frente al proyecto, su responsabilidad, la forma en que regirán sus relaciones internas y el relacionamiento con la entidad contratante, mediante la designación de un representante</w:t>
      </w:r>
      <w:r>
        <w:rPr>
          <w:rFonts w:ascii="Verdana" w:hAnsi="Verdana" w:cs="Arial"/>
          <w:color w:val="000000" w:themeColor="text1"/>
          <w:sz w:val="20"/>
          <w:szCs w:val="20"/>
        </w:rPr>
        <w:t>.</w:t>
      </w:r>
      <w:r w:rsidRPr="00BB3BE4">
        <w:rPr>
          <w:rFonts w:ascii="Verdana" w:hAnsi="Verdana" w:cs="Arial"/>
          <w:color w:val="000000" w:themeColor="text1"/>
          <w:sz w:val="20"/>
          <w:szCs w:val="20"/>
        </w:rPr>
        <w:t xml:space="preserve">  </w:t>
      </w:r>
    </w:p>
    <w:p w14:paraId="6174E097" w14:textId="77777777" w:rsidR="00731522" w:rsidRPr="00BB3BE4" w:rsidRDefault="00731522" w:rsidP="00731522">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w:t>
      </w:r>
    </w:p>
    <w:p w14:paraId="5BD8F18C" w14:textId="77777777" w:rsidR="00731522" w:rsidRPr="00BB3BE4" w:rsidRDefault="00731522" w:rsidP="00731522">
      <w:pPr>
        <w:tabs>
          <w:tab w:val="left" w:pos="709"/>
        </w:tabs>
        <w:spacing w:after="0" w:line="240" w:lineRule="auto"/>
        <w:jc w:val="both"/>
        <w:rPr>
          <w:rFonts w:ascii="Verdana" w:eastAsia="Calibri" w:hAnsi="Verdana" w:cs="Arial"/>
          <w:b/>
          <w:color w:val="000000" w:themeColor="text1"/>
        </w:rPr>
      </w:pPr>
      <w:r>
        <w:rPr>
          <w:rFonts w:ascii="Verdana" w:eastAsia="Calibri" w:hAnsi="Verdana" w:cs="Arial"/>
          <w:b/>
          <w:lang w:val="es-ES_tradnl" w:eastAsia="es-ES_tradnl"/>
        </w:rPr>
        <w:t>CAPACIDAD PROCESAL</w:t>
      </w:r>
      <w:r w:rsidRPr="00BB3BE4">
        <w:rPr>
          <w:rFonts w:ascii="Verdana" w:eastAsia="Calibri" w:hAnsi="Verdana" w:cs="Arial"/>
          <w:b/>
          <w:lang w:val="es-ES_tradnl" w:eastAsia="es-ES_tradnl"/>
        </w:rPr>
        <w:t xml:space="preserve"> – </w:t>
      </w:r>
      <w:r>
        <w:rPr>
          <w:rFonts w:ascii="Verdana" w:eastAsia="Calibri" w:hAnsi="Verdana" w:cs="Arial"/>
          <w:b/>
          <w:lang w:val="es-ES_tradnl" w:eastAsia="es-ES_tradnl"/>
        </w:rPr>
        <w:t>Proponentes plurales</w:t>
      </w:r>
    </w:p>
    <w:p w14:paraId="2CB768E5" w14:textId="77777777" w:rsidR="00731522" w:rsidRPr="00BB3BE4" w:rsidRDefault="00731522" w:rsidP="00731522">
      <w:pPr>
        <w:spacing w:after="0" w:line="240" w:lineRule="auto"/>
        <w:jc w:val="both"/>
        <w:rPr>
          <w:rFonts w:ascii="Verdana" w:eastAsia="Calibri" w:hAnsi="Verdana" w:cs="Arial"/>
          <w:bCs/>
          <w:sz w:val="20"/>
          <w:szCs w:val="20"/>
          <w:lang w:val="es-ES_tradnl" w:eastAsia="es-ES_tradnl"/>
        </w:rPr>
      </w:pPr>
    </w:p>
    <w:p w14:paraId="133FD549" w14:textId="77777777" w:rsidR="00731522" w:rsidRPr="000C12E0" w:rsidRDefault="00731522" w:rsidP="00731522">
      <w:pPr>
        <w:spacing w:after="0" w:line="276" w:lineRule="auto"/>
        <w:jc w:val="both"/>
        <w:rPr>
          <w:rFonts w:ascii="Verdana" w:eastAsia="Calibri" w:hAnsi="Verdana" w:cs="Arial"/>
          <w:bCs/>
          <w:color w:val="000000" w:themeColor="text1"/>
          <w:sz w:val="20"/>
          <w:szCs w:val="20"/>
        </w:rPr>
      </w:pPr>
      <w:r w:rsidRPr="008B3773">
        <w:rPr>
          <w:rFonts w:ascii="Verdana" w:eastAsia="Calibri" w:hAnsi="Verdana" w:cs="Arial"/>
          <w:sz w:val="20"/>
          <w:szCs w:val="20"/>
        </w:rPr>
        <w:t>[…] el consorcio o la unión temporal se da “[c]</w:t>
      </w:r>
      <w:proofErr w:type="spellStart"/>
      <w:r w:rsidRPr="008B3773">
        <w:rPr>
          <w:rFonts w:ascii="Verdana" w:eastAsia="Calibri" w:hAnsi="Verdana" w:cs="Arial"/>
          <w:sz w:val="20"/>
          <w:szCs w:val="20"/>
        </w:rPr>
        <w:t>uando</w:t>
      </w:r>
      <w:proofErr w:type="spellEnd"/>
      <w:r w:rsidRPr="008B3773">
        <w:rPr>
          <w:rFonts w:ascii="Verdana" w:eastAsia="Calibri" w:hAnsi="Verdana" w:cs="Arial"/>
          <w:sz w:val="20"/>
          <w:szCs w:val="20"/>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(i) que los integrantes de la estructural plural adopten la decisión conjunta de presentar una misma propuesta al proceso de selección, y (</w:t>
      </w:r>
      <w:proofErr w:type="spellStart"/>
      <w:r w:rsidRPr="008B3773">
        <w:rPr>
          <w:rFonts w:ascii="Verdana" w:eastAsia="Calibri" w:hAnsi="Verdana" w:cs="Arial"/>
          <w:sz w:val="20"/>
          <w:szCs w:val="20"/>
        </w:rPr>
        <w:t>ii</w:t>
      </w:r>
      <w:proofErr w:type="spellEnd"/>
      <w:r w:rsidRPr="008B3773">
        <w:rPr>
          <w:rFonts w:ascii="Verdana" w:eastAsia="Calibri" w:hAnsi="Verdana" w:cs="Arial"/>
          <w:sz w:val="20"/>
          <w:szCs w:val="20"/>
        </w:rPr>
        <w:t>) que el objeto del consorcio o unión temporal se encuentre alineado con las actividades a desarrollar en un determinado</w:t>
      </w:r>
      <w:r w:rsidRPr="00D41663">
        <w:rPr>
          <w:rFonts w:ascii="Verdana" w:eastAsia="Calibri" w:hAnsi="Verdana" w:cs="Arial"/>
          <w:bCs/>
          <w:color w:val="000000" w:themeColor="text1"/>
          <w:sz w:val="20"/>
          <w:szCs w:val="20"/>
        </w:rPr>
        <w:t xml:space="preserve"> proceso, de manera que les permita ejecutar el respectivo contrato.</w:t>
      </w:r>
      <w:r w:rsidRPr="00D41663" w:rsidDel="00D41663">
        <w:rPr>
          <w:rFonts w:ascii="Verdana" w:eastAsia="Calibri" w:hAnsi="Verdana" w:cs="Arial"/>
          <w:bCs/>
          <w:color w:val="000000" w:themeColor="text1"/>
          <w:sz w:val="20"/>
          <w:szCs w:val="20"/>
        </w:rPr>
        <w:t xml:space="preserve"> </w:t>
      </w:r>
      <w:r w:rsidRPr="00294FF1">
        <w:rPr>
          <w:rFonts w:ascii="Verdana" w:eastAsia="Calibri" w:hAnsi="Verdana" w:cs="Arial"/>
          <w:bCs/>
          <w:color w:val="000000" w:themeColor="text1"/>
          <w:sz w:val="20"/>
          <w:szCs w:val="20"/>
        </w:rPr>
        <w:t>[…]”</w:t>
      </w:r>
      <w:r>
        <w:rPr>
          <w:rFonts w:ascii="Verdana" w:eastAsia="Calibri" w:hAnsi="Verdana" w:cs="Arial"/>
          <w:bCs/>
          <w:color w:val="000000" w:themeColor="text1"/>
          <w:sz w:val="20"/>
          <w:szCs w:val="20"/>
        </w:rPr>
        <w:t>.</w:t>
      </w:r>
    </w:p>
    <w:p w14:paraId="12E61EEC" w14:textId="77777777" w:rsidR="00731522" w:rsidRPr="0052164D" w:rsidRDefault="00731522" w:rsidP="00731522">
      <w:pPr>
        <w:spacing w:after="0" w:line="240" w:lineRule="auto"/>
        <w:jc w:val="both"/>
        <w:rPr>
          <w:rFonts w:ascii="Verdana" w:eastAsia="Calibri" w:hAnsi="Verdana" w:cs="Arial"/>
          <w:bCs/>
          <w:color w:val="000000" w:themeColor="text1"/>
          <w:sz w:val="20"/>
          <w:szCs w:val="20"/>
        </w:rPr>
      </w:pPr>
    </w:p>
    <w:p w14:paraId="213D0F90" w14:textId="77777777" w:rsidR="00731522" w:rsidRDefault="00731522" w:rsidP="00731522">
      <w:pPr>
        <w:spacing w:after="0"/>
        <w:jc w:val="both"/>
        <w:rPr>
          <w:rFonts w:ascii="Verdana" w:eastAsia="Calibri" w:hAnsi="Verdana" w:cs="Arial"/>
          <w:b/>
          <w:bCs/>
          <w:color w:val="000000" w:themeColor="text1"/>
          <w:lang w:val="es-ES" w:eastAsia="es-ES"/>
        </w:rPr>
      </w:pPr>
      <w:r w:rsidRPr="00B01C98">
        <w:rPr>
          <w:rFonts w:ascii="Verdana" w:eastAsia="Calibri" w:hAnsi="Verdana" w:cs="Arial"/>
          <w:b/>
          <w:bCs/>
          <w:color w:val="000000" w:themeColor="text1"/>
          <w:lang w:val="es-ES" w:eastAsia="es-ES"/>
        </w:rPr>
        <w:t xml:space="preserve">CONSORCIOS Y UNIONES TEMPORALES – Modificación de condiciones – Límites  </w:t>
      </w:r>
    </w:p>
    <w:p w14:paraId="3E8ADA42" w14:textId="77777777" w:rsidR="00731522" w:rsidRDefault="00731522" w:rsidP="00731522">
      <w:pPr>
        <w:spacing w:after="0"/>
        <w:jc w:val="both"/>
        <w:rPr>
          <w:rFonts w:ascii="Verdana" w:eastAsia="Calibri" w:hAnsi="Verdana" w:cs="Arial"/>
          <w:b/>
          <w:bCs/>
          <w:color w:val="000000" w:themeColor="text1"/>
          <w:lang w:val="es-ES" w:eastAsia="es-ES"/>
        </w:rPr>
      </w:pPr>
    </w:p>
    <w:p w14:paraId="6FE3F2BC" w14:textId="77777777" w:rsidR="00731522" w:rsidRPr="00D35A8E" w:rsidRDefault="00731522" w:rsidP="00731522">
      <w:pPr>
        <w:spacing w:after="0" w:line="276" w:lineRule="auto"/>
        <w:jc w:val="both"/>
        <w:rPr>
          <w:rFonts w:ascii="Verdana" w:eastAsia="Calibri" w:hAnsi="Verdana" w:cs="Arial"/>
          <w:sz w:val="20"/>
          <w:szCs w:val="20"/>
        </w:rPr>
      </w:pPr>
      <w:r>
        <w:rPr>
          <w:rFonts w:ascii="Verdana" w:eastAsia="Calibri" w:hAnsi="Verdana" w:cs="Arial"/>
          <w:sz w:val="20"/>
          <w:szCs w:val="20"/>
        </w:rPr>
        <w:t>L</w:t>
      </w:r>
      <w:r w:rsidRPr="00D35A8E">
        <w:rPr>
          <w:rFonts w:ascii="Verdana" w:eastAsia="Calibri" w:hAnsi="Verdana" w:cs="Arial"/>
          <w:sz w:val="20"/>
          <w:szCs w:val="20"/>
        </w:rPr>
        <w:t>os consorcios y las uniones temporales son una creación de carácter convencional que se logra mediante un acuerdo de carácter privado en la que concurre la voluntad de los miembros. En este sentido, es viable que sus miembros acuerden modificar el nombre, el porcentaje de participación y su composición para presentar propuesta en un proceso de contratación […]</w:t>
      </w:r>
    </w:p>
    <w:p w14:paraId="16E4118F" w14:textId="77777777" w:rsidR="00731522" w:rsidRPr="00D35A8E" w:rsidRDefault="00731522" w:rsidP="00731522">
      <w:pPr>
        <w:spacing w:after="0" w:line="276" w:lineRule="auto"/>
        <w:contextualSpacing/>
        <w:jc w:val="both"/>
        <w:rPr>
          <w:rFonts w:ascii="Verdana" w:eastAsia="Calibri" w:hAnsi="Verdana" w:cs="Arial"/>
          <w:sz w:val="20"/>
          <w:szCs w:val="20"/>
        </w:rPr>
      </w:pPr>
      <w:r w:rsidRPr="00D35A8E">
        <w:rPr>
          <w:rFonts w:ascii="Verdana" w:eastAsia="Calibri" w:hAnsi="Verdana" w:cs="Arial"/>
          <w:sz w:val="20"/>
          <w:szCs w:val="20"/>
        </w:rPr>
        <w:t xml:space="preserve">Es claro que la modificación del porcentaje de participación de los miembros de un consorcio o unión temporal, o de su conformación, no cabe en el ámbito de la </w:t>
      </w:r>
      <w:proofErr w:type="spellStart"/>
      <w:r w:rsidRPr="00D35A8E">
        <w:rPr>
          <w:rFonts w:ascii="Verdana" w:eastAsia="Calibri" w:hAnsi="Verdana" w:cs="Arial"/>
          <w:sz w:val="20"/>
          <w:szCs w:val="20"/>
        </w:rPr>
        <w:t>subsanabilidad</w:t>
      </w:r>
      <w:proofErr w:type="spellEnd"/>
      <w:r w:rsidRPr="00D35A8E">
        <w:rPr>
          <w:rFonts w:ascii="Verdana" w:eastAsia="Calibri" w:hAnsi="Verdana" w:cs="Arial"/>
          <w:sz w:val="20"/>
          <w:szCs w:val="20"/>
        </w:rPr>
        <w:t xml:space="preserve"> de la propuesta, sino en el de modificación de </w:t>
      </w:r>
      <w:proofErr w:type="gramStart"/>
      <w:r w:rsidRPr="00D35A8E">
        <w:rPr>
          <w:rFonts w:ascii="Verdana" w:eastAsia="Calibri" w:hAnsi="Verdana" w:cs="Arial"/>
          <w:sz w:val="20"/>
          <w:szCs w:val="20"/>
        </w:rPr>
        <w:t>la misma</w:t>
      </w:r>
      <w:proofErr w:type="gramEnd"/>
      <w:r w:rsidRPr="00D35A8E">
        <w:rPr>
          <w:rFonts w:ascii="Verdana" w:eastAsia="Calibri" w:hAnsi="Verdana" w:cs="Arial"/>
          <w:sz w:val="20"/>
          <w:szCs w:val="20"/>
        </w:rPr>
        <w:t xml:space="preserve">. Variar este tipo de condiciones del proponente plural, con posterioridad al cierre del proceso, no es </w:t>
      </w:r>
      <w:r w:rsidRPr="00D35A8E">
        <w:rPr>
          <w:rFonts w:ascii="Verdana" w:eastAsia="Calibri" w:hAnsi="Verdana" w:cs="Arial"/>
          <w:sz w:val="20"/>
          <w:szCs w:val="20"/>
        </w:rPr>
        <w:lastRenderedPageBreak/>
        <w:t>asunto subsanable, pues implica la modificación o mejoramiento de la oferta, circunstancia prohibida por el numeral 8 del artículo 30 de la Ley 80 de 1993 y por el artículo 5 de la Ley 1882 de 2018 […]</w:t>
      </w:r>
    </w:p>
    <w:p w14:paraId="468246C8" w14:textId="77777777" w:rsidR="00731522" w:rsidRPr="00D35A8E" w:rsidRDefault="00731522" w:rsidP="00731522">
      <w:pPr>
        <w:spacing w:after="0" w:line="276" w:lineRule="auto"/>
        <w:ind w:right="51"/>
        <w:contextualSpacing/>
        <w:jc w:val="both"/>
        <w:rPr>
          <w:rFonts w:ascii="Verdana" w:eastAsia="Calibri" w:hAnsi="Verdana" w:cs="Arial"/>
          <w:sz w:val="20"/>
          <w:szCs w:val="20"/>
        </w:rPr>
      </w:pPr>
      <w:r w:rsidRPr="00D35A8E">
        <w:rPr>
          <w:rFonts w:ascii="Verdana" w:eastAsia="Calibri" w:hAnsi="Verdana" w:cs="Arial"/>
          <w:sz w:val="20"/>
          <w:szCs w:val="20"/>
        </w:rPr>
        <w:t>De esta manera, si el consorcio ha presentado una oferta en otro proceso que se encuentra en curso no podrá modificar la</w:t>
      </w:r>
      <w:r>
        <w:rPr>
          <w:rFonts w:ascii="Verdana" w:eastAsia="Calibri" w:hAnsi="Verdana" w:cs="Arial"/>
          <w:sz w:val="20"/>
          <w:szCs w:val="20"/>
        </w:rPr>
        <w:t>s</w:t>
      </w:r>
      <w:r w:rsidRPr="00D35A8E">
        <w:rPr>
          <w:rFonts w:ascii="Verdana" w:eastAsia="Calibri" w:hAnsi="Verdana" w:cs="Arial"/>
          <w:sz w:val="20"/>
          <w:szCs w:val="20"/>
        </w:rPr>
        <w:t xml:space="preserve"> condiciones del proponente plural para presentarse a otro. Sin embargo, una vez finalizado el proceso, siempre que no resulte adjudicatario, el consorcio podrá modificar condiciones como el nombre, el porcentaje de participación o los integrantes para presentar oferta en un proceso de contratación distinto. De cualquier manera, es importante analizar las normas específicas de cada proceso de contratación y las restricciones que puedan aplicar en términos de integridad, conflicto de interés o competencia desleal. Estas disposiciones pueden variar según la entidad contratante y el tipo de proceso contractual al cual se presente propuesta como proponente plural.</w:t>
      </w:r>
    </w:p>
    <w:p w14:paraId="0EE24A77" w14:textId="77777777" w:rsidR="00731522" w:rsidRPr="000C12E0" w:rsidRDefault="00731522" w:rsidP="00731522">
      <w:pPr>
        <w:spacing w:after="0" w:line="240" w:lineRule="auto"/>
        <w:jc w:val="both"/>
        <w:rPr>
          <w:rFonts w:ascii="Verdana" w:eastAsia="Calibri" w:hAnsi="Verdana" w:cs="Arial"/>
          <w:bCs/>
          <w:color w:val="000000" w:themeColor="text1"/>
          <w:sz w:val="20"/>
          <w:szCs w:val="20"/>
        </w:rPr>
      </w:pPr>
    </w:p>
    <w:p w14:paraId="1A4F689C" w14:textId="77777777" w:rsidR="00731522" w:rsidRPr="000C12E0" w:rsidRDefault="00731522" w:rsidP="00731522">
      <w:pPr>
        <w:spacing w:after="0" w:line="240" w:lineRule="auto"/>
        <w:rPr>
          <w:rFonts w:ascii="Verdana" w:eastAsia="Geomanist Light" w:hAnsi="Verdana" w:cs="Arial"/>
          <w:color w:val="000000" w:themeColor="text1"/>
          <w:lang w:val="es-ES"/>
        </w:rPr>
      </w:pPr>
    </w:p>
    <w:p w14:paraId="736CF70B" w14:textId="77777777" w:rsidR="00731522" w:rsidRDefault="00731522" w:rsidP="00731522">
      <w:pPr>
        <w:spacing w:after="0" w:line="240" w:lineRule="auto"/>
        <w:rPr>
          <w:rFonts w:ascii="Verdana" w:eastAsia="Geomanist Light" w:hAnsi="Verdana" w:cs="Arial"/>
          <w:color w:val="000000" w:themeColor="text1"/>
          <w:lang w:val="es-MX"/>
        </w:rPr>
      </w:pPr>
    </w:p>
    <w:p w14:paraId="364E610D" w14:textId="77777777" w:rsidR="00731522" w:rsidRDefault="00731522" w:rsidP="00731522">
      <w:pPr>
        <w:spacing w:after="0" w:line="240" w:lineRule="auto"/>
        <w:rPr>
          <w:rFonts w:ascii="Verdana" w:eastAsia="Geomanist Light" w:hAnsi="Verdana" w:cs="Arial"/>
          <w:color w:val="000000" w:themeColor="text1"/>
          <w:lang w:val="es-MX"/>
        </w:rPr>
      </w:pPr>
    </w:p>
    <w:p w14:paraId="77EDF388" w14:textId="77777777" w:rsidR="00731522" w:rsidRDefault="00731522" w:rsidP="00731522">
      <w:pPr>
        <w:spacing w:after="0" w:line="240" w:lineRule="auto"/>
        <w:rPr>
          <w:rFonts w:ascii="Verdana" w:eastAsia="Geomanist Light" w:hAnsi="Verdana" w:cs="Arial"/>
          <w:color w:val="000000" w:themeColor="text1"/>
          <w:lang w:val="es-MX"/>
        </w:rPr>
      </w:pPr>
    </w:p>
    <w:p w14:paraId="7EA49101" w14:textId="77777777" w:rsidR="00731522" w:rsidRDefault="00731522" w:rsidP="00731522">
      <w:pPr>
        <w:spacing w:after="0" w:line="240" w:lineRule="auto"/>
        <w:rPr>
          <w:rFonts w:ascii="Verdana" w:eastAsia="Geomanist Light" w:hAnsi="Verdana" w:cs="Arial"/>
          <w:color w:val="000000" w:themeColor="text1"/>
          <w:lang w:val="es-MX"/>
        </w:rPr>
      </w:pPr>
    </w:p>
    <w:p w14:paraId="0A5BC316" w14:textId="77777777" w:rsidR="00731522" w:rsidRDefault="00731522" w:rsidP="00731522">
      <w:pPr>
        <w:spacing w:after="0" w:line="240" w:lineRule="auto"/>
        <w:rPr>
          <w:rFonts w:ascii="Verdana" w:eastAsia="Geomanist Light" w:hAnsi="Verdana" w:cs="Arial"/>
          <w:color w:val="000000" w:themeColor="text1"/>
          <w:lang w:val="es-MX"/>
        </w:rPr>
      </w:pPr>
    </w:p>
    <w:p w14:paraId="7D57CFDF" w14:textId="77777777" w:rsidR="00731522" w:rsidRDefault="00731522" w:rsidP="00731522">
      <w:pPr>
        <w:spacing w:after="0" w:line="240" w:lineRule="auto"/>
        <w:rPr>
          <w:rFonts w:ascii="Verdana" w:eastAsia="Geomanist Light" w:hAnsi="Verdana" w:cs="Arial"/>
          <w:color w:val="000000" w:themeColor="text1"/>
          <w:lang w:val="es-MX"/>
        </w:rPr>
      </w:pPr>
    </w:p>
    <w:p w14:paraId="2CCE96A6" w14:textId="77777777" w:rsidR="00731522" w:rsidRDefault="00731522" w:rsidP="00731522">
      <w:pPr>
        <w:spacing w:after="0" w:line="240" w:lineRule="auto"/>
        <w:rPr>
          <w:rFonts w:ascii="Verdana" w:eastAsia="Geomanist Light" w:hAnsi="Verdana" w:cs="Arial"/>
          <w:color w:val="000000" w:themeColor="text1"/>
          <w:lang w:val="es-MX"/>
        </w:rPr>
      </w:pPr>
    </w:p>
    <w:p w14:paraId="0C7622DE" w14:textId="77777777" w:rsidR="00731522" w:rsidRDefault="00731522" w:rsidP="00731522">
      <w:pPr>
        <w:spacing w:after="0" w:line="240" w:lineRule="auto"/>
        <w:rPr>
          <w:rFonts w:ascii="Verdana" w:eastAsia="Geomanist Light" w:hAnsi="Verdana" w:cs="Arial"/>
          <w:color w:val="000000" w:themeColor="text1"/>
          <w:lang w:val="es-MX"/>
        </w:rPr>
      </w:pPr>
    </w:p>
    <w:p w14:paraId="2B2459D8" w14:textId="77777777" w:rsidR="00731522" w:rsidRDefault="00731522" w:rsidP="00731522">
      <w:pPr>
        <w:spacing w:after="0" w:line="240" w:lineRule="auto"/>
        <w:rPr>
          <w:rFonts w:ascii="Verdana" w:eastAsia="Geomanist Light" w:hAnsi="Verdana" w:cs="Arial"/>
          <w:color w:val="000000" w:themeColor="text1"/>
          <w:lang w:val="es-MX"/>
        </w:rPr>
      </w:pPr>
    </w:p>
    <w:p w14:paraId="2C9779FA" w14:textId="77777777" w:rsidR="00731522" w:rsidRDefault="00731522" w:rsidP="00731522">
      <w:pPr>
        <w:spacing w:after="0" w:line="240" w:lineRule="auto"/>
        <w:rPr>
          <w:rFonts w:ascii="Verdana" w:eastAsia="Geomanist Light" w:hAnsi="Verdana" w:cs="Arial"/>
          <w:color w:val="000000" w:themeColor="text1"/>
          <w:lang w:val="es-MX"/>
        </w:rPr>
      </w:pPr>
    </w:p>
    <w:p w14:paraId="4A2F42BD" w14:textId="77777777" w:rsidR="00731522" w:rsidRDefault="00731522" w:rsidP="00731522">
      <w:pPr>
        <w:spacing w:after="0" w:line="240" w:lineRule="auto"/>
        <w:rPr>
          <w:rFonts w:ascii="Verdana" w:eastAsia="Geomanist Light" w:hAnsi="Verdana" w:cs="Arial"/>
          <w:color w:val="000000" w:themeColor="text1"/>
          <w:lang w:val="es-MX"/>
        </w:rPr>
      </w:pPr>
    </w:p>
    <w:p w14:paraId="12201B1D" w14:textId="77777777" w:rsidR="00731522" w:rsidRDefault="00731522" w:rsidP="00731522">
      <w:pPr>
        <w:spacing w:after="0" w:line="240" w:lineRule="auto"/>
        <w:rPr>
          <w:rFonts w:ascii="Verdana" w:eastAsia="Geomanist Light" w:hAnsi="Verdana" w:cs="Arial"/>
          <w:color w:val="000000" w:themeColor="text1"/>
          <w:lang w:val="es-MX"/>
        </w:rPr>
      </w:pPr>
    </w:p>
    <w:p w14:paraId="74BCE1D4" w14:textId="77777777" w:rsidR="00731522" w:rsidRDefault="00731522" w:rsidP="00731522">
      <w:pPr>
        <w:spacing w:after="0" w:line="240" w:lineRule="auto"/>
        <w:rPr>
          <w:rFonts w:ascii="Verdana" w:eastAsia="Geomanist Light" w:hAnsi="Verdana" w:cs="Arial"/>
          <w:color w:val="000000" w:themeColor="text1"/>
          <w:lang w:val="es-MX"/>
        </w:rPr>
      </w:pPr>
    </w:p>
    <w:p w14:paraId="0D3067FF" w14:textId="77777777" w:rsidR="00731522" w:rsidRDefault="00731522" w:rsidP="00731522">
      <w:pPr>
        <w:spacing w:after="0" w:line="240" w:lineRule="auto"/>
        <w:rPr>
          <w:rFonts w:ascii="Verdana" w:eastAsia="Geomanist Light" w:hAnsi="Verdana" w:cs="Arial"/>
          <w:color w:val="000000" w:themeColor="text1"/>
          <w:lang w:val="es-MX"/>
        </w:rPr>
      </w:pPr>
    </w:p>
    <w:p w14:paraId="15125D5C" w14:textId="77777777" w:rsidR="00731522" w:rsidRDefault="00731522" w:rsidP="00731522">
      <w:pPr>
        <w:spacing w:after="0" w:line="240" w:lineRule="auto"/>
        <w:rPr>
          <w:rFonts w:ascii="Verdana" w:eastAsia="Geomanist Light" w:hAnsi="Verdana" w:cs="Arial"/>
          <w:color w:val="000000" w:themeColor="text1"/>
          <w:lang w:val="es-MX"/>
        </w:rPr>
      </w:pPr>
    </w:p>
    <w:p w14:paraId="7C943CFA" w14:textId="77777777" w:rsidR="00731522" w:rsidRDefault="00731522" w:rsidP="00731522">
      <w:pPr>
        <w:spacing w:after="0" w:line="240" w:lineRule="auto"/>
        <w:rPr>
          <w:rFonts w:ascii="Verdana" w:eastAsia="Geomanist Light" w:hAnsi="Verdana" w:cs="Arial"/>
          <w:color w:val="000000" w:themeColor="text1"/>
          <w:lang w:val="es-MX"/>
        </w:rPr>
      </w:pPr>
    </w:p>
    <w:p w14:paraId="5DF4499D" w14:textId="77777777" w:rsidR="00731522" w:rsidRDefault="00731522" w:rsidP="00731522">
      <w:pPr>
        <w:spacing w:after="0" w:line="240" w:lineRule="auto"/>
        <w:rPr>
          <w:rFonts w:ascii="Verdana" w:eastAsia="Geomanist Light" w:hAnsi="Verdana" w:cs="Arial"/>
          <w:color w:val="000000" w:themeColor="text1"/>
          <w:lang w:val="es-MX"/>
        </w:rPr>
      </w:pPr>
    </w:p>
    <w:p w14:paraId="7FB9038B" w14:textId="77777777" w:rsidR="00731522" w:rsidRDefault="00731522" w:rsidP="00731522">
      <w:pPr>
        <w:spacing w:after="0" w:line="240" w:lineRule="auto"/>
        <w:rPr>
          <w:rFonts w:ascii="Verdana" w:eastAsia="Geomanist Light" w:hAnsi="Verdana" w:cs="Arial"/>
          <w:color w:val="000000" w:themeColor="text1"/>
          <w:lang w:val="es-MX"/>
        </w:rPr>
      </w:pPr>
    </w:p>
    <w:p w14:paraId="77C9E0D5" w14:textId="77777777" w:rsidR="00731522" w:rsidRDefault="00731522" w:rsidP="00731522">
      <w:pPr>
        <w:spacing w:after="0" w:line="240" w:lineRule="auto"/>
        <w:rPr>
          <w:rFonts w:ascii="Verdana" w:eastAsia="Geomanist Light" w:hAnsi="Verdana" w:cs="Arial"/>
          <w:color w:val="000000" w:themeColor="text1"/>
          <w:lang w:val="es-MX"/>
        </w:rPr>
      </w:pPr>
    </w:p>
    <w:p w14:paraId="16C3369B" w14:textId="77777777" w:rsidR="00731522" w:rsidRDefault="00731522" w:rsidP="00731522">
      <w:pPr>
        <w:spacing w:after="0" w:line="240" w:lineRule="auto"/>
        <w:rPr>
          <w:rFonts w:ascii="Verdana" w:eastAsia="Geomanist Light" w:hAnsi="Verdana" w:cs="Arial"/>
          <w:color w:val="000000" w:themeColor="text1"/>
          <w:lang w:val="es-MX"/>
        </w:rPr>
      </w:pPr>
    </w:p>
    <w:p w14:paraId="5A128916" w14:textId="77777777" w:rsidR="00731522" w:rsidRDefault="00731522" w:rsidP="00731522">
      <w:pPr>
        <w:spacing w:after="0" w:line="240" w:lineRule="auto"/>
        <w:rPr>
          <w:rFonts w:ascii="Verdana" w:eastAsia="Geomanist Light" w:hAnsi="Verdana" w:cs="Arial"/>
          <w:color w:val="000000" w:themeColor="text1"/>
          <w:lang w:val="es-MX"/>
        </w:rPr>
      </w:pPr>
    </w:p>
    <w:p w14:paraId="1421F45A" w14:textId="77777777" w:rsidR="00731522" w:rsidRDefault="00731522" w:rsidP="00731522">
      <w:pPr>
        <w:spacing w:after="0" w:line="240" w:lineRule="auto"/>
        <w:rPr>
          <w:rFonts w:ascii="Verdana" w:eastAsia="Geomanist Light" w:hAnsi="Verdana" w:cs="Arial"/>
          <w:color w:val="000000" w:themeColor="text1"/>
          <w:lang w:val="es-MX"/>
        </w:rPr>
      </w:pPr>
    </w:p>
    <w:p w14:paraId="75A7CEA0" w14:textId="77777777" w:rsidR="00731522" w:rsidRDefault="00731522" w:rsidP="00731522">
      <w:pPr>
        <w:spacing w:after="0" w:line="240" w:lineRule="auto"/>
        <w:rPr>
          <w:rFonts w:ascii="Verdana" w:eastAsia="Geomanist Light" w:hAnsi="Verdana" w:cs="Arial"/>
          <w:color w:val="000000" w:themeColor="text1"/>
          <w:lang w:val="es-MX"/>
        </w:rPr>
      </w:pPr>
    </w:p>
    <w:p w14:paraId="41AEB73A" w14:textId="77777777" w:rsidR="00731522" w:rsidRDefault="00731522" w:rsidP="00731522">
      <w:pPr>
        <w:spacing w:after="0" w:line="240" w:lineRule="auto"/>
        <w:rPr>
          <w:rFonts w:ascii="Verdana" w:eastAsia="Geomanist Light" w:hAnsi="Verdana" w:cs="Arial"/>
          <w:color w:val="000000" w:themeColor="text1"/>
          <w:lang w:val="es-MX"/>
        </w:rPr>
      </w:pPr>
    </w:p>
    <w:p w14:paraId="66B80382" w14:textId="77777777" w:rsidR="00731522" w:rsidRDefault="00731522" w:rsidP="00731522">
      <w:pPr>
        <w:spacing w:after="0" w:line="240" w:lineRule="auto"/>
        <w:rPr>
          <w:rFonts w:ascii="Verdana" w:eastAsia="Geomanist Light" w:hAnsi="Verdana" w:cs="Arial"/>
          <w:color w:val="000000" w:themeColor="text1"/>
          <w:lang w:val="es-MX"/>
        </w:rPr>
      </w:pPr>
    </w:p>
    <w:p w14:paraId="3C6B9175" w14:textId="77777777" w:rsidR="00731522" w:rsidRDefault="00731522" w:rsidP="00731522">
      <w:pPr>
        <w:spacing w:after="0" w:line="240" w:lineRule="auto"/>
        <w:rPr>
          <w:rFonts w:ascii="Verdana" w:eastAsia="Geomanist Light" w:hAnsi="Verdana" w:cs="Arial"/>
          <w:color w:val="000000" w:themeColor="text1"/>
          <w:lang w:val="es-MX"/>
        </w:rPr>
      </w:pPr>
    </w:p>
    <w:p w14:paraId="05B7F951" w14:textId="42C33DE1" w:rsidR="00731522" w:rsidRPr="00593A5F" w:rsidRDefault="00731522" w:rsidP="00731522">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663BA">
        <w:rPr>
          <w:rFonts w:ascii="Verdana" w:eastAsia="Geomanist Light" w:hAnsi="Verdana" w:cs="Arial"/>
          <w:color w:val="000000" w:themeColor="text1"/>
        </w:rPr>
        <w:t>5 junio 2026</w:t>
      </w:r>
    </w:p>
    <w:p w14:paraId="7DE45AA9" w14:textId="77777777" w:rsidR="00731522" w:rsidRDefault="00731522" w:rsidP="00731522">
      <w:pPr>
        <w:spacing w:after="0" w:line="240" w:lineRule="auto"/>
        <w:jc w:val="both"/>
        <w:rPr>
          <w:rFonts w:ascii="Verdana" w:eastAsia="Calibri" w:hAnsi="Verdana" w:cs="Arial"/>
          <w:color w:val="000000"/>
          <w:lang w:val="es-ES"/>
        </w:rPr>
      </w:pPr>
    </w:p>
    <w:p w14:paraId="3C76F51D" w14:textId="1F02D506" w:rsidR="00731522" w:rsidRDefault="00731522" w:rsidP="00731522">
      <w:pPr>
        <w:spacing w:after="0" w:line="240" w:lineRule="auto"/>
        <w:jc w:val="right"/>
        <w:rPr>
          <w:rFonts w:ascii="Verdana" w:eastAsia="Calibri" w:hAnsi="Verdana" w:cs="Arial"/>
          <w:color w:val="000000"/>
          <w:lang w:val="es-ES"/>
        </w:rPr>
      </w:pPr>
    </w:p>
    <w:p w14:paraId="3AA62CC8" w14:textId="7E3DE740" w:rsidR="00731522" w:rsidRPr="00B96799" w:rsidRDefault="007663BA" w:rsidP="00731522">
      <w:pPr>
        <w:spacing w:after="0" w:line="240" w:lineRule="auto"/>
        <w:jc w:val="both"/>
        <w:rPr>
          <w:rFonts w:ascii="Verdana" w:eastAsia="Calibri" w:hAnsi="Verdana" w:cs="Arial"/>
          <w:lang w:val="es-ES" w:eastAsia="es-ES"/>
        </w:rPr>
      </w:pPr>
      <w:r w:rsidRPr="007663BA">
        <w:rPr>
          <w:rFonts w:ascii="Verdana" w:eastAsia="Calibri" w:hAnsi="Verdana" w:cs="Arial"/>
          <w:noProof/>
          <w:color w:val="000000"/>
          <w:lang w:val="es-ES"/>
        </w:rPr>
        <w:drawing>
          <wp:anchor distT="0" distB="0" distL="114300" distR="114300" simplePos="0" relativeHeight="251658240" behindDoc="1" locked="0" layoutInCell="1" allowOverlap="1" wp14:anchorId="190D7FF4" wp14:editId="48998917">
            <wp:simplePos x="0" y="0"/>
            <wp:positionH relativeFrom="column">
              <wp:posOffset>3348355</wp:posOffset>
            </wp:positionH>
            <wp:positionV relativeFrom="paragraph">
              <wp:posOffset>8255</wp:posOffset>
            </wp:positionV>
            <wp:extent cx="2687320" cy="742950"/>
            <wp:effectExtent l="0" t="0" r="0" b="0"/>
            <wp:wrapTight wrapText="bothSides">
              <wp:wrapPolygon edited="0">
                <wp:start x="0" y="0"/>
                <wp:lineTo x="0" y="21046"/>
                <wp:lineTo x="21437" y="21046"/>
                <wp:lineTo x="21437" y="0"/>
                <wp:lineTo x="0" y="0"/>
              </wp:wrapPolygon>
            </wp:wrapTight>
            <wp:docPr id="13483937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87320" cy="742950"/>
                    </a:xfrm>
                    <a:prstGeom prst="rect">
                      <a:avLst/>
                    </a:prstGeom>
                    <a:noFill/>
                    <a:ln>
                      <a:noFill/>
                    </a:ln>
                  </pic:spPr>
                </pic:pic>
              </a:graphicData>
            </a:graphic>
          </wp:anchor>
        </w:drawing>
      </w:r>
      <w:r w:rsidR="00731522" w:rsidRPr="00B96799">
        <w:rPr>
          <w:rFonts w:ascii="Verdana" w:eastAsia="Calibri" w:hAnsi="Verdana" w:cs="Arial"/>
          <w:lang w:val="es-ES" w:eastAsia="es-ES"/>
        </w:rPr>
        <w:t>Señor</w:t>
      </w:r>
    </w:p>
    <w:p w14:paraId="1410C6EE" w14:textId="27619BB5" w:rsidR="00731522" w:rsidRDefault="00731522" w:rsidP="00731522">
      <w:pPr>
        <w:spacing w:after="0" w:line="240" w:lineRule="auto"/>
        <w:rPr>
          <w:rFonts w:ascii="Verdana" w:eastAsia="Calibri" w:hAnsi="Verdana" w:cs="Arial"/>
          <w:b/>
          <w:lang w:val="es-ES_tradnl" w:eastAsia="es-ES_tradnl"/>
        </w:rPr>
      </w:pPr>
      <w:r w:rsidRPr="00606E08">
        <w:rPr>
          <w:rFonts w:ascii="Verdana" w:eastAsia="Calibri" w:hAnsi="Verdana" w:cs="Arial"/>
          <w:b/>
          <w:bCs/>
          <w:lang w:eastAsia="es-ES_tradnl"/>
        </w:rPr>
        <w:t>IVAN DARIO GUTIERREZ CARDOZO</w:t>
      </w:r>
    </w:p>
    <w:p w14:paraId="62AC5CDE" w14:textId="77777777" w:rsidR="00731522" w:rsidRDefault="00731522" w:rsidP="00731522">
      <w:pPr>
        <w:spacing w:after="0" w:line="240" w:lineRule="auto"/>
        <w:rPr>
          <w:rFonts w:ascii="Verdana" w:hAnsi="Verdana"/>
        </w:rPr>
      </w:pPr>
      <w:hyperlink r:id="rId8" w:history="1">
        <w:r w:rsidRPr="00741E28">
          <w:rPr>
            <w:rStyle w:val="Hipervnculo"/>
            <w:rFonts w:ascii="Verdana" w:hAnsi="Verdana"/>
          </w:rPr>
          <w:t>ivandariog@hotmail.com</w:t>
        </w:r>
      </w:hyperlink>
    </w:p>
    <w:p w14:paraId="0973AAA3" w14:textId="77777777" w:rsidR="00731522" w:rsidRDefault="00731522" w:rsidP="00731522">
      <w:pPr>
        <w:spacing w:after="0" w:line="240" w:lineRule="auto"/>
        <w:rPr>
          <w:rFonts w:ascii="Verdana" w:eastAsia="Calibri" w:hAnsi="Verdana" w:cs="Arial"/>
          <w:lang w:val="es-ES" w:eastAsia="es-ES"/>
        </w:rPr>
      </w:pPr>
      <w:r>
        <w:rPr>
          <w:rFonts w:ascii="Verdana" w:eastAsia="Calibri" w:hAnsi="Verdana" w:cs="Arial"/>
          <w:lang w:val="es-ES" w:eastAsia="es-ES"/>
        </w:rPr>
        <w:t>Yopal, Casanare</w:t>
      </w:r>
    </w:p>
    <w:p w14:paraId="3565D79A" w14:textId="77777777" w:rsidR="00731522" w:rsidRPr="00593A5F" w:rsidRDefault="00731522" w:rsidP="00731522">
      <w:pPr>
        <w:spacing w:after="0" w:line="240" w:lineRule="auto"/>
        <w:rPr>
          <w:rFonts w:ascii="Verdana" w:eastAsia="Calibri" w:hAnsi="Verdana" w:cs="Arial"/>
          <w:b/>
          <w:bCs/>
          <w:color w:val="000000"/>
          <w:lang w:val="es-ES_tradnl" w:eastAsia="es-ES_tradnl"/>
        </w:rPr>
      </w:pPr>
    </w:p>
    <w:p w14:paraId="1F0D051D" w14:textId="77777777" w:rsidR="00731522" w:rsidRPr="00593A5F" w:rsidRDefault="00731522" w:rsidP="0073152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31522" w:rsidRPr="00593A5F" w14:paraId="495820B7" w14:textId="77777777" w:rsidTr="002D60AB">
        <w:trPr>
          <w:trHeight w:val="170"/>
        </w:trPr>
        <w:tc>
          <w:tcPr>
            <w:tcW w:w="2689" w:type="dxa"/>
          </w:tcPr>
          <w:p w14:paraId="5189FF07" w14:textId="77777777" w:rsidR="00731522" w:rsidRPr="00C00976" w:rsidRDefault="00731522" w:rsidP="002D60AB">
            <w:pPr>
              <w:jc w:val="both"/>
              <w:rPr>
                <w:rFonts w:ascii="Verdana" w:eastAsia="Calibri" w:hAnsi="Verdana" w:cs="Arial"/>
                <w:b/>
                <w:bCs/>
                <w:color w:val="7030A0"/>
                <w:lang w:val="es-ES_tradnl" w:eastAsia="es-ES_tradnl"/>
              </w:rPr>
            </w:pPr>
          </w:p>
        </w:tc>
        <w:tc>
          <w:tcPr>
            <w:tcW w:w="6100" w:type="dxa"/>
          </w:tcPr>
          <w:p w14:paraId="3609930C" w14:textId="77777777" w:rsidR="00731522" w:rsidRPr="00743F13" w:rsidRDefault="00731522" w:rsidP="002D60AB">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695</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6</w:t>
            </w:r>
          </w:p>
          <w:p w14:paraId="285B1598" w14:textId="77777777" w:rsidR="00731522" w:rsidRPr="00C00976" w:rsidRDefault="00731522" w:rsidP="002D60AB">
            <w:pPr>
              <w:jc w:val="both"/>
              <w:rPr>
                <w:rFonts w:ascii="Verdana" w:eastAsia="Calibri" w:hAnsi="Verdana" w:cs="Arial"/>
                <w:b/>
                <w:bCs/>
                <w:color w:val="7030A0"/>
                <w:lang w:val="es-ES" w:eastAsia="es-ES"/>
              </w:rPr>
            </w:pPr>
          </w:p>
        </w:tc>
      </w:tr>
      <w:tr w:rsidR="00731522" w:rsidRPr="00593A5F" w14:paraId="2FBFE6D1" w14:textId="77777777" w:rsidTr="002D60AB">
        <w:trPr>
          <w:trHeight w:val="884"/>
        </w:trPr>
        <w:tc>
          <w:tcPr>
            <w:tcW w:w="2689" w:type="dxa"/>
          </w:tcPr>
          <w:p w14:paraId="54EBE4AC" w14:textId="77777777" w:rsidR="00731522" w:rsidRPr="00593A5F" w:rsidRDefault="00731522" w:rsidP="002D60A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8B06C4E" w14:textId="77777777" w:rsidR="00731522" w:rsidRPr="00D1484F" w:rsidRDefault="00731522" w:rsidP="002D60AB">
            <w:pPr>
              <w:jc w:val="both"/>
              <w:rPr>
                <w:rFonts w:ascii="Verdana" w:eastAsia="Calibri" w:hAnsi="Verdana" w:cs="Arial"/>
                <w:lang w:val="es-ES" w:eastAsia="es-ES"/>
              </w:rPr>
            </w:pPr>
            <w:r w:rsidRPr="00D1484F">
              <w:rPr>
                <w:rFonts w:ascii="Verdana" w:eastAsia="Calibri" w:hAnsi="Verdana" w:cs="Arial"/>
                <w:lang w:val="es-ES" w:eastAsia="es-ES"/>
              </w:rPr>
              <w:t xml:space="preserve">PROPONENTE PLURAL ‒ Consorcio ‒ Unión temporal ‒ Concepto – Diferencias / </w:t>
            </w:r>
            <w:r w:rsidRPr="00294FF1">
              <w:rPr>
                <w:rFonts w:ascii="Verdana" w:eastAsia="Calibri" w:hAnsi="Verdana" w:cs="Arial"/>
                <w:lang w:val="es-ES" w:eastAsia="es-ES"/>
              </w:rPr>
              <w:t>CAPACIDAD PROCESAL – Proponentes plurales</w:t>
            </w:r>
            <w:r w:rsidRPr="00B97F89">
              <w:rPr>
                <w:rFonts w:ascii="Verdana" w:eastAsia="Calibri" w:hAnsi="Verdana" w:cs="Arial"/>
                <w:lang w:val="es-ES" w:eastAsia="es-ES"/>
              </w:rPr>
              <w:t xml:space="preserve"> </w:t>
            </w:r>
            <w:r>
              <w:rPr>
                <w:rFonts w:ascii="Verdana" w:eastAsia="Calibri" w:hAnsi="Verdana" w:cs="Arial"/>
                <w:lang w:val="es-ES" w:eastAsia="es-ES"/>
              </w:rPr>
              <w:t xml:space="preserve">/ </w:t>
            </w:r>
            <w:r w:rsidRPr="005A3EBB">
              <w:rPr>
                <w:rFonts w:ascii="Verdana" w:eastAsia="Calibri" w:hAnsi="Verdana" w:cs="Arial"/>
                <w:lang w:val="es-ES" w:eastAsia="es-ES"/>
              </w:rPr>
              <w:t xml:space="preserve">CONSORCIOS Y UNIONES TEMPORALES – Modificación de condiciones – Límites  </w:t>
            </w:r>
          </w:p>
          <w:p w14:paraId="2337D3AA" w14:textId="77777777" w:rsidR="00731522" w:rsidRPr="00593A5F" w:rsidRDefault="00731522" w:rsidP="002D60AB">
            <w:pPr>
              <w:jc w:val="both"/>
              <w:rPr>
                <w:rFonts w:ascii="Verdana" w:eastAsia="Calibri" w:hAnsi="Verdana" w:cs="Arial"/>
                <w:lang w:val="es-ES" w:eastAsia="es-ES"/>
              </w:rPr>
            </w:pPr>
          </w:p>
        </w:tc>
      </w:tr>
      <w:tr w:rsidR="00731522" w:rsidRPr="008E6AD9" w14:paraId="121CF323" w14:textId="77777777" w:rsidTr="002D60AB">
        <w:tc>
          <w:tcPr>
            <w:tcW w:w="2689" w:type="dxa"/>
          </w:tcPr>
          <w:p w14:paraId="7006B365" w14:textId="77777777" w:rsidR="00731522" w:rsidRPr="008E6AD9" w:rsidRDefault="00731522" w:rsidP="002D60A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C1D10DE" w14:textId="77777777" w:rsidR="00731522" w:rsidRPr="008E6AD9" w:rsidRDefault="00731522" w:rsidP="002D60AB">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consulta con radicado No. </w:t>
            </w:r>
            <w:r w:rsidRPr="009B70BB">
              <w:rPr>
                <w:rFonts w:ascii="Verdana" w:eastAsia="Calibri" w:hAnsi="Verdana" w:cs="Arial"/>
                <w:lang w:val="es-ES_tradnl" w:eastAsia="es-ES_tradnl"/>
              </w:rPr>
              <w:t>1_2026_04_27_005725</w:t>
            </w:r>
          </w:p>
        </w:tc>
      </w:tr>
    </w:tbl>
    <w:p w14:paraId="7BA83B0F" w14:textId="77777777" w:rsidR="00731522" w:rsidRPr="00593A5F" w:rsidRDefault="00731522" w:rsidP="00731522">
      <w:pPr>
        <w:spacing w:after="0" w:line="240" w:lineRule="auto"/>
        <w:jc w:val="both"/>
        <w:rPr>
          <w:rFonts w:ascii="Verdana" w:eastAsia="Calibri" w:hAnsi="Verdana" w:cs="Arial"/>
          <w:color w:val="000000"/>
          <w:lang w:val="es-ES_tradnl" w:eastAsia="es-ES_tradnl"/>
        </w:rPr>
      </w:pPr>
    </w:p>
    <w:p w14:paraId="7FEEBB3C" w14:textId="77777777" w:rsidR="00731522" w:rsidRPr="00593A5F" w:rsidRDefault="00731522" w:rsidP="00731522">
      <w:pPr>
        <w:spacing w:after="0" w:line="240" w:lineRule="auto"/>
        <w:jc w:val="both"/>
        <w:rPr>
          <w:rFonts w:ascii="Verdana" w:eastAsia="Calibri" w:hAnsi="Verdana" w:cs="Arial"/>
          <w:color w:val="000000"/>
          <w:lang w:val="es-ES_tradnl" w:eastAsia="es-ES_tradnl"/>
        </w:rPr>
      </w:pPr>
    </w:p>
    <w:p w14:paraId="0491F8B1" w14:textId="77777777" w:rsidR="00731522" w:rsidRPr="008E6AD9" w:rsidRDefault="00731522" w:rsidP="00731522">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 xml:space="preserve">Estimado señor </w:t>
      </w:r>
      <w:r>
        <w:rPr>
          <w:rFonts w:ascii="Verdana" w:eastAsia="Calibri" w:hAnsi="Verdana" w:cs="Arial"/>
          <w:lang w:val="es-ES" w:eastAsia="es-ES"/>
        </w:rPr>
        <w:t>Gutierrez</w:t>
      </w:r>
      <w:r w:rsidRPr="008E6AD9">
        <w:rPr>
          <w:rFonts w:ascii="Verdana" w:eastAsia="Calibri" w:hAnsi="Verdana" w:cs="Arial"/>
          <w:lang w:val="es-ES" w:eastAsia="es-ES"/>
        </w:rPr>
        <w:t xml:space="preserve">: </w:t>
      </w:r>
    </w:p>
    <w:p w14:paraId="6EFE5692" w14:textId="77777777" w:rsidR="00731522" w:rsidRDefault="00731522" w:rsidP="0073152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E4C08B0" w14:textId="77777777" w:rsidR="00731522" w:rsidRPr="00593A5F" w:rsidRDefault="00731522" w:rsidP="00731522">
      <w:pPr>
        <w:spacing w:after="0" w:line="276" w:lineRule="auto"/>
        <w:jc w:val="both"/>
        <w:rPr>
          <w:rFonts w:ascii="Verdana" w:eastAsia="Calibri" w:hAnsi="Verdana" w:cs="Arial"/>
          <w:color w:val="7030A0"/>
          <w:lang w:val="es-ES" w:eastAsia="es-ES"/>
        </w:rPr>
      </w:pPr>
      <w:r w:rsidRPr="00C705FB">
        <w:rPr>
          <w:rFonts w:ascii="Verdana" w:eastAsia="Calibri" w:hAnsi="Verdana" w:cs="Arial"/>
          <w:color w:val="000000" w:themeColor="text1"/>
          <w:lang w:val="es-ES" w:eastAsia="es-ES"/>
        </w:rPr>
        <w:t>En ejercicio de la competencia otorgada</w:t>
      </w:r>
      <w:r w:rsidRPr="00593A5F">
        <w:rPr>
          <w:rFonts w:ascii="Verdana" w:eastAsia="Calibri" w:hAnsi="Verdana" w:cs="Arial"/>
          <w:color w:val="000000" w:themeColor="text1"/>
          <w:lang w:val="es-ES" w:eastAsia="es-ES"/>
        </w:rPr>
        <w:t xml:space="preserve">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 xml:space="preserve">fecha </w:t>
      </w:r>
      <w:r>
        <w:rPr>
          <w:rFonts w:ascii="Verdana" w:eastAsia="Calibri" w:hAnsi="Verdana" w:cs="Arial"/>
          <w:lang w:val="es-ES" w:eastAsia="es-ES"/>
        </w:rPr>
        <w:t>27 de abril de 2026</w:t>
      </w:r>
      <w:r w:rsidRPr="008E6AD9">
        <w:rPr>
          <w:rFonts w:ascii="Verdana" w:eastAsia="Calibri" w:hAnsi="Verdana" w:cs="Arial"/>
          <w:lang w:val="es-ES" w:eastAsia="es-ES"/>
        </w:rPr>
        <w:t>, en la cua</w:t>
      </w:r>
      <w:r>
        <w:rPr>
          <w:rFonts w:ascii="Verdana" w:eastAsia="Calibri" w:hAnsi="Verdana" w:cs="Arial"/>
          <w:lang w:val="es-ES" w:eastAsia="es-ES"/>
        </w:rPr>
        <w:t>l realiza la siguiente pregunta</w:t>
      </w:r>
      <w:r w:rsidRPr="008E6AD9">
        <w:rPr>
          <w:rFonts w:ascii="Verdana" w:eastAsia="Calibri" w:hAnsi="Verdana" w:cs="Arial"/>
          <w:lang w:val="es-ES" w:eastAsia="es-ES"/>
        </w:rPr>
        <w:t xml:space="preserve">: </w:t>
      </w:r>
    </w:p>
    <w:p w14:paraId="35F62646" w14:textId="77777777" w:rsidR="00731522" w:rsidRPr="00E82618" w:rsidRDefault="00731522" w:rsidP="00731522">
      <w:pPr>
        <w:pStyle w:val="Prrafodelista"/>
        <w:tabs>
          <w:tab w:val="left" w:pos="142"/>
          <w:tab w:val="left" w:pos="284"/>
        </w:tabs>
        <w:spacing w:after="0" w:line="276" w:lineRule="auto"/>
        <w:ind w:left="0"/>
        <w:jc w:val="both"/>
        <w:rPr>
          <w:rFonts w:ascii="Verdana" w:eastAsia="Century Gothic" w:hAnsi="Verdana" w:cs="Century Gothic"/>
        </w:rPr>
      </w:pPr>
    </w:p>
    <w:p w14:paraId="3F271935" w14:textId="77777777" w:rsidR="00731522" w:rsidRPr="008E6AD9" w:rsidRDefault="00731522" w:rsidP="00731522">
      <w:pPr>
        <w:spacing w:after="0" w:line="276" w:lineRule="auto"/>
        <w:ind w:left="709" w:right="709"/>
        <w:jc w:val="both"/>
        <w:rPr>
          <w:rFonts w:ascii="Verdana" w:hAnsi="Verdana" w:cs="Arial"/>
          <w:sz w:val="20"/>
          <w:szCs w:val="20"/>
          <w:shd w:val="clear" w:color="auto" w:fill="FFFFFF"/>
          <w:lang w:val="es-ES"/>
        </w:rPr>
      </w:pPr>
      <w:bookmarkStart w:id="0" w:name="_Hlk95313578"/>
      <w:r w:rsidRPr="00E82618">
        <w:rPr>
          <w:rFonts w:ascii="Verdana" w:eastAsia="Century Gothic" w:hAnsi="Verdana" w:cs="Century Gothic"/>
          <w:sz w:val="20"/>
          <w:szCs w:val="20"/>
          <w:lang w:val="es-ES"/>
        </w:rPr>
        <w:t>“</w:t>
      </w:r>
      <w:r w:rsidRPr="00E82618">
        <w:rPr>
          <w:rFonts w:ascii="Verdana" w:hAnsi="Verdana" w:cs="Arial"/>
          <w:sz w:val="20"/>
          <w:szCs w:val="20"/>
          <w:shd w:val="clear" w:color="auto" w:fill="FFFFFF"/>
        </w:rPr>
        <w:t>¿</w:t>
      </w:r>
      <w:proofErr w:type="spellStart"/>
      <w:r w:rsidRPr="00E82618">
        <w:rPr>
          <w:rFonts w:ascii="Verdana" w:hAnsi="Verdana" w:cs="Arial"/>
          <w:sz w:val="20"/>
          <w:szCs w:val="20"/>
          <w:shd w:val="clear" w:color="auto" w:fill="FFFFFF"/>
        </w:rPr>
        <w:t>cuales</w:t>
      </w:r>
      <w:proofErr w:type="spellEnd"/>
      <w:r w:rsidRPr="00E82618">
        <w:rPr>
          <w:rFonts w:ascii="Verdana" w:hAnsi="Verdana" w:cs="Arial"/>
          <w:sz w:val="20"/>
          <w:szCs w:val="20"/>
          <w:shd w:val="clear" w:color="auto" w:fill="FFFFFF"/>
        </w:rPr>
        <w:t xml:space="preserve"> son los </w:t>
      </w:r>
      <w:proofErr w:type="spellStart"/>
      <w:r w:rsidRPr="00E82618">
        <w:rPr>
          <w:rFonts w:ascii="Verdana" w:hAnsi="Verdana" w:cs="Arial"/>
          <w:sz w:val="20"/>
          <w:szCs w:val="20"/>
          <w:shd w:val="clear" w:color="auto" w:fill="FFFFFF"/>
        </w:rPr>
        <w:t>limites</w:t>
      </w:r>
      <w:proofErr w:type="spellEnd"/>
      <w:r w:rsidRPr="00E82618">
        <w:rPr>
          <w:rFonts w:ascii="Verdana" w:hAnsi="Verdana" w:cs="Arial"/>
          <w:sz w:val="20"/>
          <w:szCs w:val="20"/>
          <w:shd w:val="clear" w:color="auto" w:fill="FFFFFF"/>
        </w:rPr>
        <w:t xml:space="preserve"> de una entidad estatal, frente a los desacuerdos</w:t>
      </w:r>
      <w:r>
        <w:rPr>
          <w:rFonts w:ascii="Verdana" w:hAnsi="Verdana" w:cs="Arial"/>
          <w:sz w:val="20"/>
          <w:szCs w:val="20"/>
          <w:shd w:val="clear" w:color="auto" w:fill="FFFFFF"/>
        </w:rPr>
        <w:t xml:space="preserve"> </w:t>
      </w:r>
      <w:r w:rsidRPr="00E82618">
        <w:rPr>
          <w:rFonts w:ascii="Verdana" w:hAnsi="Verdana" w:cs="Arial"/>
          <w:sz w:val="20"/>
          <w:szCs w:val="20"/>
          <w:shd w:val="clear" w:color="auto" w:fill="FFFFFF"/>
        </w:rPr>
        <w:t>o inconformidades de los integrantes de un proponente plural de cara a</w:t>
      </w:r>
      <w:r>
        <w:rPr>
          <w:rFonts w:ascii="Verdana" w:hAnsi="Verdana" w:cs="Arial"/>
          <w:sz w:val="20"/>
          <w:szCs w:val="20"/>
          <w:shd w:val="clear" w:color="auto" w:fill="FFFFFF"/>
        </w:rPr>
        <w:t xml:space="preserve"> </w:t>
      </w:r>
      <w:r w:rsidRPr="00E82618">
        <w:rPr>
          <w:rFonts w:ascii="Verdana" w:hAnsi="Verdana" w:cs="Arial"/>
          <w:sz w:val="20"/>
          <w:szCs w:val="20"/>
          <w:shd w:val="clear" w:color="auto" w:fill="FFFFFF"/>
        </w:rPr>
        <w:t>cuestiones administrativas sobre reparto de utilidades, o cuestiones de</w:t>
      </w:r>
      <w:r>
        <w:rPr>
          <w:rFonts w:ascii="Verdana" w:hAnsi="Verdana" w:cs="Arial"/>
          <w:sz w:val="20"/>
          <w:szCs w:val="20"/>
          <w:shd w:val="clear" w:color="auto" w:fill="FFFFFF"/>
        </w:rPr>
        <w:t xml:space="preserve"> </w:t>
      </w:r>
      <w:r w:rsidRPr="00E82618">
        <w:rPr>
          <w:rFonts w:ascii="Verdana" w:hAnsi="Verdana" w:cs="Arial"/>
          <w:sz w:val="20"/>
          <w:szCs w:val="20"/>
          <w:shd w:val="clear" w:color="auto" w:fill="FFFFFF"/>
        </w:rPr>
        <w:t xml:space="preserve">gobierno frente a los integrantes, </w:t>
      </w:r>
      <w:proofErr w:type="spellStart"/>
      <w:r w:rsidRPr="00E82618">
        <w:rPr>
          <w:rFonts w:ascii="Verdana" w:hAnsi="Verdana" w:cs="Arial"/>
          <w:sz w:val="20"/>
          <w:szCs w:val="20"/>
          <w:shd w:val="clear" w:color="auto" w:fill="FFFFFF"/>
        </w:rPr>
        <w:t>impugnacion</w:t>
      </w:r>
      <w:proofErr w:type="spellEnd"/>
      <w:r w:rsidRPr="00E82618">
        <w:rPr>
          <w:rFonts w:ascii="Verdana" w:hAnsi="Verdana" w:cs="Arial"/>
          <w:sz w:val="20"/>
          <w:szCs w:val="20"/>
          <w:shd w:val="clear" w:color="auto" w:fill="FFFFFF"/>
        </w:rPr>
        <w:t xml:space="preserve"> del representante legal</w:t>
      </w:r>
      <w:r>
        <w:rPr>
          <w:rFonts w:ascii="Verdana" w:hAnsi="Verdana" w:cs="Arial"/>
          <w:sz w:val="20"/>
          <w:szCs w:val="20"/>
          <w:shd w:val="clear" w:color="auto" w:fill="FFFFFF"/>
        </w:rPr>
        <w:t xml:space="preserve"> </w:t>
      </w:r>
      <w:r w:rsidRPr="00E82618">
        <w:rPr>
          <w:rFonts w:ascii="Verdana" w:hAnsi="Verdana" w:cs="Arial"/>
          <w:sz w:val="20"/>
          <w:szCs w:val="20"/>
          <w:shd w:val="clear" w:color="auto" w:fill="FFFFFF"/>
        </w:rPr>
        <w:t xml:space="preserve">o capacidad de decisión a </w:t>
      </w:r>
      <w:proofErr w:type="spellStart"/>
      <w:r w:rsidRPr="00E82618">
        <w:rPr>
          <w:rFonts w:ascii="Verdana" w:hAnsi="Verdana" w:cs="Arial"/>
          <w:sz w:val="20"/>
          <w:szCs w:val="20"/>
          <w:shd w:val="clear" w:color="auto" w:fill="FFFFFF"/>
        </w:rPr>
        <w:t>razon</w:t>
      </w:r>
      <w:proofErr w:type="spellEnd"/>
      <w:r w:rsidRPr="00E82618">
        <w:rPr>
          <w:rFonts w:ascii="Verdana" w:hAnsi="Verdana" w:cs="Arial"/>
          <w:sz w:val="20"/>
          <w:szCs w:val="20"/>
          <w:shd w:val="clear" w:color="auto" w:fill="FFFFFF"/>
        </w:rPr>
        <w:t xml:space="preserve"> del porcentaje de </w:t>
      </w:r>
      <w:proofErr w:type="spellStart"/>
      <w:r w:rsidRPr="00E82618">
        <w:rPr>
          <w:rFonts w:ascii="Verdana" w:hAnsi="Verdana" w:cs="Arial"/>
          <w:sz w:val="20"/>
          <w:szCs w:val="20"/>
          <w:shd w:val="clear" w:color="auto" w:fill="FFFFFF"/>
        </w:rPr>
        <w:t>participacion</w:t>
      </w:r>
      <w:proofErr w:type="spellEnd"/>
      <w:r w:rsidRPr="00DA1D70">
        <w:rPr>
          <w:rStyle w:val="normaltextrun"/>
          <w:rFonts w:ascii="Verdana" w:hAnsi="Verdana" w:cs="Arial"/>
          <w:sz w:val="20"/>
          <w:szCs w:val="20"/>
          <w:shd w:val="clear" w:color="auto" w:fill="FFFFFF"/>
          <w:lang w:val="es-ES"/>
        </w:rPr>
        <w:t>?</w:t>
      </w:r>
      <w:r w:rsidRPr="008E6AD9">
        <w:rPr>
          <w:rFonts w:ascii="Verdana" w:eastAsia="Century Gothic" w:hAnsi="Verdana" w:cs="Century Gothic"/>
          <w:sz w:val="20"/>
          <w:szCs w:val="20"/>
          <w:lang w:val="es-ES"/>
        </w:rPr>
        <w:t>”</w:t>
      </w:r>
      <w:bookmarkEnd w:id="0"/>
    </w:p>
    <w:p w14:paraId="59FECE8F" w14:textId="77777777" w:rsidR="00731522" w:rsidRPr="008E6AD9" w:rsidRDefault="00731522" w:rsidP="00731522">
      <w:pPr>
        <w:pStyle w:val="Prrafodelista"/>
        <w:tabs>
          <w:tab w:val="left" w:pos="142"/>
          <w:tab w:val="left" w:pos="284"/>
        </w:tabs>
        <w:spacing w:after="0" w:line="276" w:lineRule="auto"/>
        <w:ind w:left="0"/>
        <w:jc w:val="both"/>
        <w:rPr>
          <w:rFonts w:ascii="Verdana" w:eastAsia="Century Gothic" w:hAnsi="Verdana" w:cs="Century Gothic"/>
          <w:b/>
          <w:bCs/>
        </w:rPr>
      </w:pPr>
    </w:p>
    <w:p w14:paraId="1F4728A8" w14:textId="77777777" w:rsidR="00731522" w:rsidRPr="00A652FF" w:rsidRDefault="00731522" w:rsidP="00731522">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7EF6D4E" w14:textId="77777777" w:rsidR="00731522" w:rsidRDefault="00731522" w:rsidP="0073152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07410CA0" w14:textId="77777777" w:rsidR="00731522" w:rsidRPr="00593A5F" w:rsidRDefault="00731522" w:rsidP="00731522">
      <w:pPr>
        <w:spacing w:after="0" w:line="276" w:lineRule="auto"/>
        <w:jc w:val="both"/>
        <w:rPr>
          <w:rFonts w:ascii="Verdana" w:eastAsia="Calibri" w:hAnsi="Verdana" w:cs="Arial"/>
          <w:color w:val="000000"/>
          <w:lang w:val="es-ES" w:eastAsia="es-ES"/>
        </w:rPr>
      </w:pPr>
    </w:p>
    <w:p w14:paraId="658E0DF2" w14:textId="77777777" w:rsidR="00731522" w:rsidRPr="00593A5F" w:rsidRDefault="00731522" w:rsidP="00731522">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5B9E31F" w14:textId="77777777" w:rsidR="00731522" w:rsidRPr="00593A5F" w:rsidRDefault="00731522" w:rsidP="00731522">
      <w:pPr>
        <w:tabs>
          <w:tab w:val="left" w:pos="426"/>
        </w:tabs>
        <w:spacing w:after="0" w:line="276" w:lineRule="auto"/>
        <w:jc w:val="both"/>
        <w:rPr>
          <w:rFonts w:ascii="Verdana" w:eastAsia="Century Gothic" w:hAnsi="Verdana" w:cs="Century Gothic"/>
          <w:lang w:val="es-ES"/>
        </w:rPr>
      </w:pPr>
    </w:p>
    <w:p w14:paraId="174AC673" w14:textId="77777777" w:rsidR="00731522" w:rsidRPr="00593A5F" w:rsidRDefault="00731522" w:rsidP="00731522">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siguiente problema jurídico: </w:t>
      </w:r>
      <w:r>
        <w:rPr>
          <w:rFonts w:ascii="Verdana" w:eastAsia="Century Gothic" w:hAnsi="Verdana" w:cs="Century Gothic"/>
        </w:rPr>
        <w:t>¿Cuál es el alcance de las facultades que tiene una entidad estatal para intervenir frente a los desacuerdos técnicos, jurídicos y administrativos que surjan entre los miembros de un consorcio o unión temporal en la etapa de ejecución contractual?</w:t>
      </w:r>
    </w:p>
    <w:p w14:paraId="2AABE75F" w14:textId="77777777" w:rsidR="00731522" w:rsidRPr="00593A5F" w:rsidRDefault="00731522" w:rsidP="00731522">
      <w:pPr>
        <w:spacing w:after="0" w:line="276" w:lineRule="auto"/>
        <w:jc w:val="both"/>
        <w:rPr>
          <w:rFonts w:ascii="Verdana" w:eastAsia="Calibri" w:hAnsi="Verdana" w:cs="Arial"/>
          <w:color w:val="7030A0"/>
          <w:lang w:val="es-ES"/>
        </w:rPr>
      </w:pPr>
    </w:p>
    <w:p w14:paraId="1FD7E6D4" w14:textId="77777777" w:rsidR="00731522" w:rsidRPr="00593A5F" w:rsidRDefault="00731522" w:rsidP="00731522">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8BF1926" w14:textId="77777777" w:rsidR="00731522" w:rsidRPr="00593A5F" w:rsidRDefault="00731522" w:rsidP="0073152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31522" w:rsidRPr="00593A5F" w14:paraId="58AC5AE6" w14:textId="77777777" w:rsidTr="002D60AB">
        <w:trPr>
          <w:trHeight w:val="595"/>
          <w:jc w:val="center"/>
        </w:trPr>
        <w:tc>
          <w:tcPr>
            <w:tcW w:w="9400" w:type="dxa"/>
          </w:tcPr>
          <w:p w14:paraId="1634A13F" w14:textId="77777777" w:rsidR="00731522" w:rsidRDefault="00731522" w:rsidP="002D60AB">
            <w:pPr>
              <w:spacing w:after="120" w:line="276" w:lineRule="auto"/>
              <w:jc w:val="both"/>
              <w:rPr>
                <w:rFonts w:ascii="Verdana" w:eastAsia="Calibri" w:hAnsi="Verdana" w:cs="Arial"/>
                <w:lang w:val="es-ES" w:eastAsia="es-ES"/>
              </w:rPr>
            </w:pPr>
            <w:r w:rsidRPr="00A44D4F">
              <w:rPr>
                <w:rFonts w:ascii="Verdana" w:eastAsia="Calibri" w:hAnsi="Verdana" w:cs="Arial"/>
                <w:lang w:val="es-ES"/>
              </w:rPr>
              <w:t>De acuerdo con lo señalo en los numerales 6 y 7 del artículo 7 de la Ley 80 de 1993, el consorcio o la unión temporal se da “[c]</w:t>
            </w:r>
            <w:proofErr w:type="spellStart"/>
            <w:r w:rsidRPr="00A44D4F">
              <w:rPr>
                <w:rFonts w:ascii="Verdana" w:eastAsia="Calibri" w:hAnsi="Verdana" w:cs="Arial"/>
                <w:lang w:val="es-ES"/>
              </w:rPr>
              <w:t>uando</w:t>
            </w:r>
            <w:proofErr w:type="spellEnd"/>
            <w:r w:rsidRPr="00A44D4F">
              <w:rPr>
                <w:rFonts w:ascii="Verdana" w:eastAsia="Calibri" w:hAnsi="Verdana" w:cs="Arial"/>
                <w:lang w:val="es-ES"/>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w:t>
            </w:r>
            <w:r>
              <w:rPr>
                <w:rFonts w:ascii="Verdana" w:eastAsia="Calibri" w:hAnsi="Verdana" w:cs="Arial"/>
                <w:lang w:val="es-ES"/>
              </w:rPr>
              <w:t>(</w:t>
            </w:r>
            <w:r w:rsidRPr="00A44D4F">
              <w:rPr>
                <w:rFonts w:ascii="Verdana" w:eastAsia="Calibri" w:hAnsi="Verdana" w:cs="Arial"/>
                <w:lang w:val="es-ES"/>
              </w:rPr>
              <w:t xml:space="preserve">i) que los integrantes de la estructural plural adopten la decisión conjunta de presentar una misma propuesta al proceso de selección; y </w:t>
            </w:r>
            <w:r>
              <w:rPr>
                <w:rFonts w:ascii="Verdana" w:eastAsia="Calibri" w:hAnsi="Verdana" w:cs="Arial"/>
                <w:lang w:val="es-ES"/>
              </w:rPr>
              <w:t>(</w:t>
            </w:r>
            <w:proofErr w:type="spellStart"/>
            <w:r w:rsidRPr="00A44D4F">
              <w:rPr>
                <w:rFonts w:ascii="Verdana" w:eastAsia="Calibri" w:hAnsi="Verdana" w:cs="Arial"/>
                <w:lang w:val="es-ES"/>
              </w:rPr>
              <w:t>ii</w:t>
            </w:r>
            <w:proofErr w:type="spellEnd"/>
            <w:r w:rsidRPr="00A44D4F">
              <w:rPr>
                <w:rFonts w:ascii="Verdana" w:eastAsia="Calibri" w:hAnsi="Verdana" w:cs="Arial"/>
                <w:lang w:val="es-ES"/>
              </w:rPr>
              <w:t>) que el objeto del consorcio o unión temporal se encuentre alineado con las actividades a desarrollar en un determinado proceso.</w:t>
            </w:r>
          </w:p>
          <w:p w14:paraId="7C1AAA93" w14:textId="77777777" w:rsidR="00731522" w:rsidRDefault="00731522" w:rsidP="002D60AB">
            <w:pPr>
              <w:spacing w:after="120" w:line="276" w:lineRule="auto"/>
              <w:ind w:firstLine="708"/>
              <w:jc w:val="both"/>
              <w:rPr>
                <w:rFonts w:ascii="Verdana" w:eastAsia="Calibri" w:hAnsi="Verdana" w:cs="Arial"/>
              </w:rPr>
            </w:pPr>
            <w:r>
              <w:rPr>
                <w:rFonts w:ascii="Verdana" w:eastAsia="Calibri" w:hAnsi="Verdana" w:cs="Arial"/>
                <w:lang w:val="es-ES"/>
              </w:rPr>
              <w:t xml:space="preserve">En este sentido, puede manifestarse que son figuras </w:t>
            </w:r>
            <w:r w:rsidRPr="008C48E3">
              <w:rPr>
                <w:rFonts w:ascii="Verdana" w:eastAsia="Verdana" w:hAnsi="Verdana" w:cs="Verdana"/>
              </w:rPr>
              <w:t xml:space="preserve">asociativas cuya creación </w:t>
            </w:r>
            <w:r>
              <w:rPr>
                <w:rFonts w:ascii="Verdana" w:eastAsia="Verdana" w:hAnsi="Verdana" w:cs="Verdana"/>
              </w:rPr>
              <w:t xml:space="preserve">y características </w:t>
            </w:r>
            <w:r w:rsidRPr="008C48E3">
              <w:rPr>
                <w:rFonts w:ascii="Verdana" w:eastAsia="Verdana" w:hAnsi="Verdana" w:cs="Verdana"/>
              </w:rPr>
              <w:t xml:space="preserve">depende de un acuerdo en el que concurre la </w:t>
            </w:r>
            <w:r w:rsidRPr="008C48E3">
              <w:rPr>
                <w:rFonts w:ascii="Verdana" w:eastAsia="Verdana" w:hAnsi="Verdana" w:cs="Verdana"/>
              </w:rPr>
              <w:lastRenderedPageBreak/>
              <w:t>voluntad de sus integrantes para regular</w:t>
            </w:r>
            <w:r>
              <w:rPr>
                <w:rFonts w:ascii="Verdana" w:eastAsia="Verdana" w:hAnsi="Verdana" w:cs="Verdana"/>
              </w:rPr>
              <w:t xml:space="preserve"> sus características y composición, con el objetivo de </w:t>
            </w:r>
            <w:r w:rsidRPr="008C48E3">
              <w:rPr>
                <w:rFonts w:ascii="Verdana" w:eastAsia="Verdana" w:hAnsi="Verdana" w:cs="Verdana"/>
              </w:rPr>
              <w:t>facilitar la organización de diversos miembros a efectos de presentar propuesta</w:t>
            </w:r>
            <w:r>
              <w:rPr>
                <w:rFonts w:ascii="Verdana" w:eastAsia="Verdana" w:hAnsi="Verdana" w:cs="Verdana"/>
              </w:rPr>
              <w:t xml:space="preserve"> en procesos de contratación, así como para </w:t>
            </w:r>
            <w:r w:rsidRPr="008C48E3">
              <w:rPr>
                <w:rFonts w:ascii="Verdana" w:eastAsia="Verdana" w:hAnsi="Verdana" w:cs="Verdana"/>
              </w:rPr>
              <w:t xml:space="preserve">celebrar y ejecutar </w:t>
            </w:r>
            <w:r>
              <w:rPr>
                <w:rFonts w:ascii="Verdana" w:eastAsia="Verdana" w:hAnsi="Verdana" w:cs="Verdana"/>
              </w:rPr>
              <w:t xml:space="preserve">contratos estatales. </w:t>
            </w:r>
            <w:r>
              <w:rPr>
                <w:rFonts w:ascii="Verdana" w:eastAsia="Calibri" w:hAnsi="Verdana" w:cs="Arial"/>
              </w:rPr>
              <w:t xml:space="preserve">En consecuencia, es viable jurídicamente que sus miembros acuerden modificar el nombre, el porcentaje de participación y su composición para presentar propuesta en un proceso de contratación. </w:t>
            </w:r>
          </w:p>
          <w:p w14:paraId="260ECE8D" w14:textId="77777777" w:rsidR="00731522" w:rsidRPr="00807269" w:rsidRDefault="00731522" w:rsidP="002D60AB">
            <w:pPr>
              <w:spacing w:after="120" w:line="276" w:lineRule="auto"/>
              <w:ind w:firstLine="708"/>
              <w:jc w:val="both"/>
              <w:rPr>
                <w:rFonts w:ascii="Verdana" w:eastAsia="Verdana" w:hAnsi="Verdana" w:cs="Verdana"/>
              </w:rPr>
            </w:pPr>
            <w:r>
              <w:rPr>
                <w:rFonts w:ascii="Verdana" w:eastAsia="Verdana" w:hAnsi="Verdana" w:cs="Verdana"/>
              </w:rPr>
              <w:t>Ahora bien, l</w:t>
            </w:r>
            <w:r w:rsidRPr="00807269">
              <w:rPr>
                <w:rFonts w:ascii="Verdana" w:eastAsia="Verdana" w:hAnsi="Verdana" w:cs="Verdana"/>
              </w:rPr>
              <w:t>a entidad estatal carece de competencia para dirimir los desacuerdos de carácter técnico, jurídico o administrativo que surjan entre los integrantes de un consorcio o unión temporal durante la ejecución contractual, en tanto dichas controversias pertenecen al ámbito de la autonomía interna de sus miembros</w:t>
            </w:r>
            <w:r>
              <w:rPr>
                <w:rFonts w:ascii="Verdana" w:eastAsia="Verdana" w:hAnsi="Verdana" w:cs="Verdana"/>
              </w:rPr>
              <w:t>. N</w:t>
            </w:r>
            <w:r w:rsidRPr="00807269">
              <w:rPr>
                <w:rFonts w:ascii="Verdana" w:eastAsia="Verdana" w:hAnsi="Verdana" w:cs="Verdana"/>
              </w:rPr>
              <w:t>o obstante, conserva la facultad de exigir el cumplimiento integral de las obligaciones contractuales,</w:t>
            </w:r>
            <w:r>
              <w:rPr>
                <w:rFonts w:ascii="Verdana" w:eastAsia="Verdana" w:hAnsi="Verdana" w:cs="Verdana"/>
              </w:rPr>
              <w:t xml:space="preserve"> así como de exigir que se mantengan las condiciones que dieron lugar a que escogencia como contratista durante toda la vigencia de la relación contractual</w:t>
            </w:r>
            <w:r w:rsidRPr="00807269">
              <w:rPr>
                <w:rFonts w:ascii="Verdana" w:eastAsia="Verdana" w:hAnsi="Verdana" w:cs="Verdana"/>
              </w:rPr>
              <w:t xml:space="preserve"> pudiendo adoptar las medidas contractuales necesarias ante el incumplimiento</w:t>
            </w:r>
            <w:r>
              <w:rPr>
                <w:rFonts w:ascii="Verdana" w:eastAsia="Verdana" w:hAnsi="Verdana" w:cs="Verdana"/>
              </w:rPr>
              <w:t xml:space="preserve">. </w:t>
            </w:r>
          </w:p>
          <w:p w14:paraId="2116C886" w14:textId="77777777" w:rsidR="00731522" w:rsidRDefault="00731522" w:rsidP="002D60AB">
            <w:pPr>
              <w:spacing w:after="120" w:line="276" w:lineRule="auto"/>
              <w:ind w:firstLine="708"/>
              <w:jc w:val="both"/>
              <w:rPr>
                <w:rFonts w:ascii="Verdana" w:eastAsia="Verdana" w:hAnsi="Verdana" w:cs="Verdana"/>
              </w:rPr>
            </w:pPr>
            <w:r>
              <w:rPr>
                <w:rFonts w:ascii="Verdana" w:eastAsia="Verdana" w:hAnsi="Verdana" w:cs="Verdana"/>
              </w:rPr>
              <w:t xml:space="preserve">Finalmente, se advierte que las partes dentro de la autonomía del negocio establecerán las condiciones que regirán la unión para la futura presentación a procesos contractuales y posterior ejecución contractual, en este sentido, advertirán dentro del contrato que fije las reglas de su integración, los aspectos señalados dentro de la consulta, tales como el reparto de utilidades, y la autonomía del representante legal del consorcio o unión temporal. </w:t>
            </w:r>
          </w:p>
          <w:p w14:paraId="0217733B" w14:textId="77777777" w:rsidR="00731522" w:rsidRPr="008132E8" w:rsidRDefault="00731522" w:rsidP="002D60AB">
            <w:pPr>
              <w:spacing w:after="120" w:line="276" w:lineRule="auto"/>
              <w:ind w:right="49" w:firstLine="708"/>
              <w:jc w:val="both"/>
              <w:rPr>
                <w:rFonts w:ascii="Verdana" w:eastAsia="Calibri" w:hAnsi="Verdana" w:cs="Arial"/>
                <w:lang w:val="es-ES"/>
              </w:rPr>
            </w:pPr>
            <w:r w:rsidRPr="000F44CB">
              <w:rPr>
                <w:rFonts w:ascii="Verdana" w:eastAsia="Calibri" w:hAnsi="Verdana" w:cs="Arial"/>
                <w:lang w:val="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72819CC" w14:textId="77777777" w:rsidR="00731522" w:rsidRDefault="00731522" w:rsidP="00731522">
      <w:pPr>
        <w:tabs>
          <w:tab w:val="left" w:pos="142"/>
          <w:tab w:val="left" w:pos="284"/>
        </w:tabs>
        <w:spacing w:after="0" w:line="276" w:lineRule="auto"/>
        <w:jc w:val="both"/>
        <w:rPr>
          <w:rFonts w:ascii="Verdana" w:eastAsia="Century Gothic" w:hAnsi="Verdana" w:cs="Century Gothic"/>
          <w:b/>
          <w:bCs/>
          <w:lang w:val="es-ES"/>
        </w:rPr>
      </w:pPr>
    </w:p>
    <w:p w14:paraId="08729BB4" w14:textId="77777777" w:rsidR="00731522" w:rsidRDefault="00731522" w:rsidP="00731522">
      <w:pPr>
        <w:tabs>
          <w:tab w:val="left" w:pos="142"/>
          <w:tab w:val="left" w:pos="284"/>
        </w:tabs>
        <w:spacing w:after="0" w:line="276" w:lineRule="auto"/>
        <w:jc w:val="both"/>
        <w:rPr>
          <w:rFonts w:ascii="Verdana" w:eastAsia="Century Gothic" w:hAnsi="Verdana" w:cs="Century Gothic"/>
          <w:b/>
          <w:bCs/>
          <w:lang w:val="es-ES"/>
        </w:rPr>
      </w:pPr>
    </w:p>
    <w:p w14:paraId="2FCBEDC8" w14:textId="77777777" w:rsidR="00731522" w:rsidRPr="00593A5F" w:rsidRDefault="00731522" w:rsidP="00731522">
      <w:pPr>
        <w:tabs>
          <w:tab w:val="left" w:pos="142"/>
          <w:tab w:val="left" w:pos="284"/>
        </w:tabs>
        <w:spacing w:after="0" w:line="276" w:lineRule="auto"/>
        <w:jc w:val="both"/>
        <w:rPr>
          <w:rFonts w:ascii="Verdana" w:eastAsia="Century Gothic" w:hAnsi="Verdana" w:cs="Century Gothic"/>
          <w:b/>
          <w:bCs/>
          <w:lang w:val="es-ES"/>
        </w:rPr>
      </w:pPr>
    </w:p>
    <w:p w14:paraId="3D6DDDA2" w14:textId="77777777" w:rsidR="00731522" w:rsidRPr="00593A5F" w:rsidRDefault="00731522" w:rsidP="00731522">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3ADC70BC" w14:textId="77777777" w:rsidR="00731522" w:rsidRPr="00593A5F" w:rsidRDefault="00731522" w:rsidP="00731522">
      <w:pPr>
        <w:spacing w:after="0" w:line="276" w:lineRule="auto"/>
        <w:jc w:val="both"/>
        <w:rPr>
          <w:rFonts w:ascii="Verdana" w:eastAsia="Calibri" w:hAnsi="Verdana" w:cs="Arial"/>
          <w:color w:val="7030A0"/>
          <w:lang w:val="es-ES"/>
        </w:rPr>
      </w:pPr>
    </w:p>
    <w:p w14:paraId="35DDB0D1" w14:textId="77777777" w:rsidR="00731522" w:rsidRPr="00FE5A24" w:rsidRDefault="00731522" w:rsidP="00731522">
      <w:pPr>
        <w:spacing w:after="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14D51792" w14:textId="77777777" w:rsidR="00731522" w:rsidRPr="00FE5A24" w:rsidRDefault="00731522" w:rsidP="00731522">
      <w:pPr>
        <w:spacing w:after="0" w:line="276" w:lineRule="auto"/>
        <w:jc w:val="both"/>
        <w:rPr>
          <w:rFonts w:ascii="Verdana" w:eastAsia="Calibri" w:hAnsi="Verdana" w:cs="Arial"/>
          <w:color w:val="000000" w:themeColor="text1"/>
          <w:lang w:val="es-ES"/>
        </w:rPr>
      </w:pPr>
    </w:p>
    <w:p w14:paraId="4DF6071E" w14:textId="77777777" w:rsidR="00731522" w:rsidRPr="00255A37" w:rsidRDefault="00731522" w:rsidP="00731522">
      <w:pPr>
        <w:spacing w:after="120" w:line="276" w:lineRule="auto"/>
        <w:jc w:val="both"/>
        <w:rPr>
          <w:rFonts w:ascii="Verdana" w:eastAsia="Calibri" w:hAnsi="Verdana" w:cs="Arial"/>
        </w:rPr>
      </w:pPr>
      <w:r>
        <w:rPr>
          <w:rFonts w:ascii="Verdana" w:eastAsia="Calibri" w:hAnsi="Verdana" w:cs="Arial"/>
        </w:rPr>
        <w:t xml:space="preserve">El artículo 6 de la Ley 80 de 1993 señala que pueden celebrar contratos con las Entidades Estatales las personas naturales, las personas jurídicas </w:t>
      </w:r>
      <w:r w:rsidRPr="00BF1559">
        <w:rPr>
          <w:rFonts w:ascii="Verdana" w:eastAsia="Calibri" w:hAnsi="Verdana" w:cs="Arial"/>
        </w:rPr>
        <w:t>que tengan dentro de su objeto social actividades relacionadas con el objeto a contratar y, por virtud de la ley, los consorcios y uniones temporales.</w:t>
      </w:r>
      <w:r>
        <w:rPr>
          <w:rFonts w:ascii="Verdana" w:eastAsia="Calibri" w:hAnsi="Verdana" w:cs="Arial"/>
        </w:rPr>
        <w:t xml:space="preserve"> </w:t>
      </w:r>
    </w:p>
    <w:p w14:paraId="727BE3E2" w14:textId="77777777" w:rsidR="00731522" w:rsidRDefault="00731522" w:rsidP="00731522">
      <w:pPr>
        <w:spacing w:before="120" w:after="0" w:line="276" w:lineRule="auto"/>
        <w:ind w:firstLine="708"/>
        <w:jc w:val="both"/>
        <w:rPr>
          <w:rFonts w:ascii="Verdana" w:eastAsia="Calibri" w:hAnsi="Verdana" w:cs="Arial"/>
          <w:lang w:val="es-MX"/>
        </w:rPr>
      </w:pPr>
      <w:r w:rsidRPr="007D6693">
        <w:rPr>
          <w:rFonts w:ascii="Verdana" w:eastAsia="Calibri" w:hAnsi="Verdana" w:cs="Arial"/>
          <w:lang w:val="es-MX"/>
        </w:rPr>
        <w:t>La capacidad para contratar</w:t>
      </w:r>
      <w:r>
        <w:rPr>
          <w:rFonts w:ascii="Verdana" w:eastAsia="Calibri" w:hAnsi="Verdana" w:cs="Arial"/>
          <w:lang w:val="es-MX"/>
        </w:rPr>
        <w:t xml:space="preserve"> y de </w:t>
      </w:r>
      <w:r w:rsidRPr="007D6693">
        <w:rPr>
          <w:rFonts w:ascii="Verdana" w:eastAsia="Calibri" w:hAnsi="Verdana" w:cs="Arial"/>
          <w:lang w:val="es-MX"/>
        </w:rPr>
        <w:t>realizar actos jurídicamente vinculantes</w:t>
      </w:r>
      <w:r>
        <w:rPr>
          <w:rFonts w:ascii="Verdana" w:eastAsia="Calibri" w:hAnsi="Verdana" w:cs="Arial"/>
          <w:lang w:val="es-MX"/>
        </w:rPr>
        <w:t xml:space="preserve">, </w:t>
      </w:r>
      <w:r w:rsidRPr="007D6693">
        <w:rPr>
          <w:rFonts w:ascii="Verdana" w:eastAsia="Calibri" w:hAnsi="Verdana" w:cs="Arial"/>
          <w:lang w:val="es-MX"/>
        </w:rPr>
        <w:t>como la presentación de una oferta en un procedimiento de selección de contratistas, se consideró por mucho tiempo uno de los atributos de la personalidad reservado</w:t>
      </w:r>
      <w:r>
        <w:rPr>
          <w:rFonts w:ascii="Verdana" w:eastAsia="Calibri" w:hAnsi="Verdana" w:cs="Arial"/>
          <w:lang w:val="es-MX"/>
        </w:rPr>
        <w:t xml:space="preserve"> </w:t>
      </w:r>
      <w:r w:rsidRPr="007D6693">
        <w:rPr>
          <w:rFonts w:ascii="Verdana" w:eastAsia="Calibri" w:hAnsi="Verdana" w:cs="Arial"/>
          <w:lang w:val="es-MX"/>
        </w:rPr>
        <w:t>a las personas jurídicas y naturales. No obstante, el progreso en las formas negociales y asociativas hizo necesario reconocer nuevas estructuras plurales y otorgarles atributos que tradicionalmente habían estado reservados a las personas jurídicas.</w:t>
      </w:r>
    </w:p>
    <w:p w14:paraId="15E25B14" w14:textId="77777777" w:rsidR="00731522" w:rsidRPr="008368C0" w:rsidRDefault="00731522" w:rsidP="00731522">
      <w:pPr>
        <w:spacing w:before="120" w:after="0" w:line="276" w:lineRule="auto"/>
        <w:ind w:firstLine="708"/>
        <w:jc w:val="both"/>
        <w:rPr>
          <w:rFonts w:ascii="Verdana" w:eastAsia="Calibri" w:hAnsi="Verdana" w:cs="Arial"/>
          <w:lang w:val="es-MX"/>
        </w:rPr>
      </w:pPr>
      <w:r w:rsidRPr="007D6693">
        <w:rPr>
          <w:rFonts w:ascii="Verdana" w:eastAsia="Calibri" w:hAnsi="Verdana" w:cs="Arial"/>
          <w:lang w:val="es-MX"/>
        </w:rPr>
        <w:t>En este sentido, la Corte Constitucional ha sostenido</w:t>
      </w:r>
      <w:r>
        <w:rPr>
          <w:rFonts w:ascii="Verdana" w:eastAsia="Calibri" w:hAnsi="Verdana" w:cs="Arial"/>
          <w:lang w:val="es-MX"/>
        </w:rPr>
        <w:t xml:space="preserve"> sobre la capacidad para contratar otorgada a los consorcios y uniones temporales</w:t>
      </w:r>
      <w:r w:rsidRPr="007D6693">
        <w:rPr>
          <w:rFonts w:ascii="Verdana" w:eastAsia="Calibri" w:hAnsi="Verdana" w:cs="Arial"/>
          <w:lang w:val="es-MX"/>
        </w:rPr>
        <w:t>:</w:t>
      </w:r>
    </w:p>
    <w:p w14:paraId="27CCB90D" w14:textId="77777777" w:rsidR="00731522" w:rsidRPr="008368C0" w:rsidRDefault="00731522" w:rsidP="00731522">
      <w:pPr>
        <w:spacing w:after="0" w:line="276" w:lineRule="auto"/>
        <w:ind w:firstLine="708"/>
        <w:jc w:val="both"/>
        <w:rPr>
          <w:rFonts w:ascii="Verdana" w:eastAsia="Calibri" w:hAnsi="Verdana" w:cs="Arial"/>
          <w:lang w:val="es-MX"/>
        </w:rPr>
      </w:pPr>
    </w:p>
    <w:p w14:paraId="73E3F6B2" w14:textId="77777777" w:rsidR="00731522" w:rsidRDefault="00731522" w:rsidP="00731522">
      <w:pPr>
        <w:spacing w:after="0" w:line="240" w:lineRule="auto"/>
        <w:ind w:left="709" w:right="709"/>
        <w:jc w:val="both"/>
        <w:rPr>
          <w:rFonts w:ascii="Verdana" w:eastAsia="Calibri" w:hAnsi="Verdana" w:cs="Arial"/>
          <w:sz w:val="20"/>
          <w:szCs w:val="20"/>
        </w:rPr>
      </w:pPr>
      <w:r w:rsidRPr="008368C0">
        <w:rPr>
          <w:rFonts w:ascii="Verdana" w:eastAsia="Calibri" w:hAnsi="Verdana" w:cs="Arial"/>
          <w:sz w:val="20"/>
          <w:szCs w:val="20"/>
        </w:rPr>
        <w:t>“</w:t>
      </w:r>
      <w:r w:rsidRPr="008B3773">
        <w:rPr>
          <w:rFonts w:ascii="Verdana" w:eastAsia="Calibri" w:hAnsi="Verdana" w:cs="Arial"/>
          <w:sz w:val="20"/>
          <w:szCs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0B7BF5BD" w14:textId="77777777" w:rsidR="00731522" w:rsidRPr="008B3773" w:rsidRDefault="00731522" w:rsidP="00731522">
      <w:pPr>
        <w:spacing w:after="0" w:line="240" w:lineRule="auto"/>
        <w:ind w:left="709" w:right="709"/>
        <w:jc w:val="both"/>
        <w:rPr>
          <w:rFonts w:ascii="Verdana" w:eastAsia="Calibri" w:hAnsi="Verdana" w:cs="Arial"/>
          <w:sz w:val="20"/>
          <w:szCs w:val="20"/>
        </w:rPr>
      </w:pPr>
    </w:p>
    <w:p w14:paraId="2D8F1CDE" w14:textId="77777777" w:rsidR="00731522" w:rsidRPr="008B3773" w:rsidRDefault="00731522" w:rsidP="00731522">
      <w:pPr>
        <w:spacing w:after="0" w:line="240" w:lineRule="auto"/>
        <w:ind w:left="709" w:right="709"/>
        <w:jc w:val="both"/>
        <w:rPr>
          <w:rFonts w:ascii="Verdana" w:eastAsia="Calibri" w:hAnsi="Verdana" w:cs="Arial"/>
          <w:sz w:val="20"/>
          <w:szCs w:val="20"/>
        </w:rPr>
      </w:pPr>
      <w:r w:rsidRPr="008B3773">
        <w:rPr>
          <w:rFonts w:ascii="Verdana" w:eastAsia="Calibri" w:hAnsi="Verdana" w:cs="Arial"/>
          <w:sz w:val="20"/>
          <w:szCs w:val="20"/>
        </w:rPr>
        <w:t>[…]</w:t>
      </w:r>
    </w:p>
    <w:p w14:paraId="665335E1" w14:textId="77777777" w:rsidR="00731522" w:rsidRDefault="00731522" w:rsidP="00731522">
      <w:pPr>
        <w:spacing w:after="0" w:line="240" w:lineRule="auto"/>
        <w:ind w:left="709" w:right="709"/>
        <w:jc w:val="both"/>
        <w:rPr>
          <w:rFonts w:ascii="Verdana" w:eastAsia="Calibri" w:hAnsi="Verdana" w:cs="Arial"/>
          <w:sz w:val="20"/>
          <w:szCs w:val="20"/>
        </w:rPr>
      </w:pPr>
    </w:p>
    <w:p w14:paraId="2146F2A6" w14:textId="77777777" w:rsidR="00731522" w:rsidRDefault="00731522" w:rsidP="00731522">
      <w:pPr>
        <w:spacing w:after="0" w:line="240" w:lineRule="auto"/>
        <w:ind w:left="709" w:right="709"/>
        <w:jc w:val="both"/>
        <w:rPr>
          <w:rFonts w:ascii="Verdana" w:eastAsia="Calibri" w:hAnsi="Verdana" w:cs="Arial"/>
          <w:sz w:val="20"/>
          <w:szCs w:val="20"/>
        </w:rPr>
      </w:pPr>
      <w:r w:rsidRPr="008B3773">
        <w:rPr>
          <w:rFonts w:ascii="Verdana" w:eastAsia="Calibri" w:hAnsi="Verdana" w:cs="Arial"/>
          <w:sz w:val="20"/>
          <w:szCs w:val="20"/>
        </w:rPr>
        <w:t xml:space="preserve">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w:t>
      </w:r>
      <w:r w:rsidRPr="008B3773">
        <w:rPr>
          <w:rFonts w:ascii="Verdana" w:eastAsia="Calibri" w:hAnsi="Verdana" w:cs="Arial"/>
          <w:sz w:val="20"/>
          <w:szCs w:val="20"/>
        </w:rPr>
        <w:lastRenderedPageBreak/>
        <w:t>responsabilidad solidaria en el cumplimiento de las obligaciones contractuales”</w:t>
      </w:r>
      <w:r w:rsidRPr="008B3773">
        <w:rPr>
          <w:rStyle w:val="Refdenotaalpie"/>
          <w:rFonts w:ascii="Verdana" w:eastAsia="Calibri" w:hAnsi="Verdana" w:cs="Arial"/>
          <w:sz w:val="20"/>
          <w:szCs w:val="20"/>
        </w:rPr>
        <w:footnoteReference w:id="1"/>
      </w:r>
      <w:r w:rsidRPr="008B3773">
        <w:rPr>
          <w:rFonts w:ascii="Verdana" w:eastAsia="Calibri" w:hAnsi="Verdana" w:cs="Arial"/>
          <w:sz w:val="20"/>
          <w:szCs w:val="20"/>
        </w:rPr>
        <w:t>.</w:t>
      </w:r>
    </w:p>
    <w:p w14:paraId="39D79216" w14:textId="77777777" w:rsidR="00731522" w:rsidRPr="008B3773" w:rsidRDefault="00731522" w:rsidP="00731522">
      <w:pPr>
        <w:spacing w:after="0" w:line="276" w:lineRule="auto"/>
        <w:ind w:left="709" w:right="709"/>
        <w:jc w:val="both"/>
        <w:rPr>
          <w:rFonts w:ascii="Verdana" w:eastAsia="Calibri" w:hAnsi="Verdana" w:cs="Arial"/>
        </w:rPr>
      </w:pPr>
    </w:p>
    <w:p w14:paraId="1E0C3048" w14:textId="77777777" w:rsidR="00731522" w:rsidRPr="009A0F01" w:rsidRDefault="00731522" w:rsidP="00731522">
      <w:pPr>
        <w:spacing w:after="120" w:line="276" w:lineRule="auto"/>
        <w:ind w:firstLine="708"/>
        <w:jc w:val="both"/>
        <w:rPr>
          <w:rFonts w:ascii="Verdana" w:eastAsia="Calibri" w:hAnsi="Verdana"/>
        </w:rPr>
      </w:pPr>
      <w:r w:rsidRPr="009A0F01">
        <w:rPr>
          <w:rFonts w:ascii="Verdana" w:eastAsia="Calibri" w:hAnsi="Verdana"/>
        </w:rPr>
        <w:t>De un lado, 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w:t>
      </w:r>
    </w:p>
    <w:p w14:paraId="54A50F46" w14:textId="77777777" w:rsidR="00731522" w:rsidRDefault="00731522" w:rsidP="00731522">
      <w:pPr>
        <w:spacing w:before="120" w:after="0" w:line="276" w:lineRule="auto"/>
        <w:ind w:firstLine="708"/>
        <w:jc w:val="both"/>
        <w:rPr>
          <w:rFonts w:ascii="Verdana" w:eastAsia="Calibri" w:hAnsi="Verdana" w:cs="Arial"/>
        </w:rPr>
      </w:pPr>
      <w:r>
        <w:rPr>
          <w:rFonts w:ascii="Verdana" w:eastAsia="Calibri" w:hAnsi="Verdana" w:cs="Arial"/>
        </w:rPr>
        <w:t xml:space="preserve">En línea con lo anterior, los consorcios y las uniones temporales </w:t>
      </w:r>
      <w:r w:rsidRPr="00255A37">
        <w:rPr>
          <w:rFonts w:ascii="Verdana" w:eastAsia="Calibri" w:hAnsi="Verdana" w:cs="Arial"/>
        </w:rPr>
        <w:t>no son personas jurídicas</w:t>
      </w:r>
      <w:r>
        <w:rPr>
          <w:rFonts w:ascii="Verdana" w:eastAsia="Calibri" w:hAnsi="Verdana" w:cs="Arial"/>
        </w:rPr>
        <w:t xml:space="preserve">, pero </w:t>
      </w:r>
      <w:r w:rsidRPr="00255A37">
        <w:rPr>
          <w:rFonts w:ascii="Verdana" w:eastAsia="Calibri" w:hAnsi="Verdana" w:cs="Arial"/>
        </w:rPr>
        <w:t xml:space="preserve">su creación depende de un acuerdo en el que concurre la voluntad de sus integrantes para </w:t>
      </w:r>
      <w:r>
        <w:rPr>
          <w:rFonts w:ascii="Verdana" w:eastAsia="Calibri" w:hAnsi="Verdana" w:cs="Arial"/>
        </w:rPr>
        <w:t xml:space="preserve">determinar </w:t>
      </w:r>
      <w:r w:rsidRPr="00255A37">
        <w:rPr>
          <w:rFonts w:ascii="Verdana" w:eastAsia="Calibri" w:hAnsi="Verdana" w:cs="Arial"/>
        </w:rPr>
        <w:t>su objeto, la participación de los miembros, las obligaciones frente al proyecto, su responsabilidad, la forma en que regirán sus relaciones internas y el relacionamiento con la entidad contratante, mediante la designación de un representante</w:t>
      </w:r>
      <w:r>
        <w:rPr>
          <w:rFonts w:ascii="Verdana" w:eastAsia="Calibri" w:hAnsi="Verdana" w:cs="Arial"/>
        </w:rPr>
        <w:t>.</w:t>
      </w:r>
      <w:r w:rsidRPr="00255A37">
        <w:rPr>
          <w:rFonts w:ascii="Verdana" w:eastAsia="Calibri" w:hAnsi="Verdana" w:cs="Arial"/>
        </w:rPr>
        <w:t xml:space="preserve"> </w:t>
      </w:r>
      <w:r>
        <w:rPr>
          <w:rFonts w:ascii="Verdana" w:eastAsia="Calibri" w:hAnsi="Verdana" w:cs="Arial"/>
        </w:rPr>
        <w:t xml:space="preserve">Al respecto, </w:t>
      </w:r>
      <w:r w:rsidRPr="00255A37">
        <w:rPr>
          <w:rFonts w:ascii="Verdana" w:eastAsia="Calibri" w:hAnsi="Verdana" w:cs="Arial"/>
        </w:rPr>
        <w:t>el parágrafo 1 del artículo 7 de la Ley 80 de 1993 dispone que:</w:t>
      </w:r>
    </w:p>
    <w:p w14:paraId="5B47D774" w14:textId="77777777" w:rsidR="00731522" w:rsidRPr="002743B8" w:rsidRDefault="00731522" w:rsidP="00731522">
      <w:pPr>
        <w:spacing w:after="0" w:line="276" w:lineRule="auto"/>
        <w:ind w:firstLine="708"/>
        <w:jc w:val="both"/>
        <w:rPr>
          <w:rFonts w:ascii="Verdana" w:eastAsia="Calibri" w:hAnsi="Verdana" w:cs="Arial"/>
          <w:sz w:val="20"/>
          <w:szCs w:val="20"/>
        </w:rPr>
      </w:pPr>
    </w:p>
    <w:p w14:paraId="6E2173F9" w14:textId="77777777" w:rsidR="00731522" w:rsidRDefault="00731522" w:rsidP="00731522">
      <w:pPr>
        <w:pStyle w:val="Prrafodelista"/>
        <w:spacing w:after="0" w:line="240" w:lineRule="auto"/>
        <w:ind w:left="709" w:right="709"/>
        <w:jc w:val="both"/>
        <w:rPr>
          <w:rFonts w:ascii="Verdana" w:eastAsia="Calibri" w:hAnsi="Verdana" w:cs="Arial"/>
          <w:sz w:val="20"/>
          <w:szCs w:val="20"/>
        </w:rPr>
      </w:pPr>
      <w:r w:rsidRPr="008B3773">
        <w:rPr>
          <w:rFonts w:ascii="Verdana" w:eastAsia="Calibri" w:hAnsi="Verdana" w:cs="Arial"/>
          <w:color w:val="000000" w:themeColor="text1"/>
          <w:sz w:val="20"/>
          <w:szCs w:val="20"/>
        </w:rPr>
        <w:t>“</w:t>
      </w:r>
      <w:r w:rsidRPr="008B3773">
        <w:rPr>
          <w:rFonts w:ascii="Verdana" w:eastAsia="Calibri" w:hAnsi="Verdana" w:cs="Arial"/>
          <w:sz w:val="20"/>
          <w:szCs w:val="20"/>
        </w:rPr>
        <w:t>Para los efectos de esta Ley se entiende por:</w:t>
      </w:r>
    </w:p>
    <w:p w14:paraId="146B1ACF" w14:textId="77777777" w:rsidR="00731522" w:rsidRDefault="00731522" w:rsidP="00731522">
      <w:pPr>
        <w:pStyle w:val="Prrafodelista"/>
        <w:spacing w:after="0" w:line="240" w:lineRule="auto"/>
        <w:ind w:left="709" w:right="709"/>
        <w:jc w:val="both"/>
        <w:rPr>
          <w:rFonts w:ascii="Verdana" w:eastAsia="Calibri" w:hAnsi="Verdana" w:cs="Arial"/>
          <w:sz w:val="20"/>
          <w:szCs w:val="20"/>
        </w:rPr>
      </w:pPr>
    </w:p>
    <w:p w14:paraId="6BF03AB5" w14:textId="77777777" w:rsidR="00731522" w:rsidRDefault="00731522" w:rsidP="00731522">
      <w:pPr>
        <w:pStyle w:val="Prrafodelista"/>
        <w:spacing w:after="0" w:line="240" w:lineRule="auto"/>
        <w:ind w:left="709" w:right="709"/>
        <w:jc w:val="both"/>
        <w:rPr>
          <w:rFonts w:ascii="Verdana" w:eastAsia="Calibri" w:hAnsi="Verdana" w:cs="Arial"/>
          <w:sz w:val="20"/>
          <w:szCs w:val="20"/>
        </w:rPr>
      </w:pPr>
      <w:r w:rsidRPr="008B3773">
        <w:rPr>
          <w:rFonts w:ascii="Verdana" w:eastAsia="Calibri" w:hAnsi="Verdana" w:cs="Arial"/>
          <w:sz w:val="20"/>
          <w:szCs w:val="20"/>
        </w:rPr>
        <w:t>[…]</w:t>
      </w:r>
    </w:p>
    <w:p w14:paraId="7A0924D7" w14:textId="77777777" w:rsidR="00731522" w:rsidRPr="008B3773" w:rsidRDefault="00731522" w:rsidP="00731522">
      <w:pPr>
        <w:pStyle w:val="Prrafodelista"/>
        <w:spacing w:after="0" w:line="240" w:lineRule="auto"/>
        <w:ind w:left="709" w:right="709"/>
        <w:jc w:val="both"/>
        <w:rPr>
          <w:rFonts w:ascii="Verdana" w:eastAsia="Calibri" w:hAnsi="Verdana" w:cs="Arial"/>
          <w:sz w:val="20"/>
          <w:szCs w:val="20"/>
        </w:rPr>
      </w:pPr>
    </w:p>
    <w:p w14:paraId="4BD74C4F" w14:textId="77777777" w:rsidR="00731522" w:rsidRDefault="00731522" w:rsidP="00731522">
      <w:pPr>
        <w:pStyle w:val="Prrafodelista"/>
        <w:spacing w:after="0" w:line="240" w:lineRule="auto"/>
        <w:ind w:left="709" w:right="709"/>
        <w:jc w:val="both"/>
        <w:rPr>
          <w:rFonts w:ascii="Verdana" w:eastAsia="Calibri" w:hAnsi="Verdana" w:cs="Arial"/>
          <w:sz w:val="20"/>
          <w:szCs w:val="20"/>
        </w:rPr>
      </w:pPr>
      <w:r w:rsidRPr="008B3773">
        <w:rPr>
          <w:rFonts w:ascii="Verdana" w:eastAsia="Calibri" w:hAnsi="Verdana" w:cs="Arial"/>
          <w:sz w:val="20"/>
          <w:szCs w:val="20"/>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1D974473" w14:textId="77777777" w:rsidR="00731522" w:rsidRPr="008B3773" w:rsidRDefault="00731522" w:rsidP="00731522">
      <w:pPr>
        <w:pStyle w:val="Prrafodelista"/>
        <w:spacing w:after="0" w:line="240" w:lineRule="auto"/>
        <w:ind w:left="709" w:right="709"/>
        <w:jc w:val="both"/>
        <w:rPr>
          <w:rFonts w:ascii="Verdana" w:eastAsia="Calibri" w:hAnsi="Verdana" w:cs="Arial"/>
          <w:sz w:val="20"/>
          <w:szCs w:val="20"/>
        </w:rPr>
      </w:pPr>
    </w:p>
    <w:p w14:paraId="4F29A9C5" w14:textId="77777777" w:rsidR="00731522" w:rsidRPr="008B3773" w:rsidRDefault="00731522" w:rsidP="00731522">
      <w:pPr>
        <w:pStyle w:val="Prrafodelista"/>
        <w:spacing w:after="0" w:line="240" w:lineRule="auto"/>
        <w:ind w:left="709" w:right="709"/>
        <w:jc w:val="both"/>
        <w:rPr>
          <w:rFonts w:ascii="Verdana" w:eastAsia="Calibri" w:hAnsi="Verdana" w:cs="Arial"/>
          <w:sz w:val="20"/>
          <w:szCs w:val="20"/>
        </w:rPr>
      </w:pPr>
      <w:r w:rsidRPr="008B3773">
        <w:rPr>
          <w:rFonts w:ascii="Verdana" w:eastAsia="Calibri" w:hAnsi="Verdana" w:cs="Arial"/>
          <w:sz w:val="20"/>
          <w:szCs w:val="20"/>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0C62DB0A" w14:textId="77777777" w:rsidR="00731522" w:rsidRDefault="00731522" w:rsidP="00731522">
      <w:pPr>
        <w:pStyle w:val="Prrafodelista"/>
        <w:spacing w:after="0" w:line="240" w:lineRule="auto"/>
        <w:ind w:left="709" w:right="709"/>
        <w:jc w:val="both"/>
        <w:rPr>
          <w:rFonts w:ascii="Verdana" w:eastAsia="Calibri" w:hAnsi="Verdana" w:cs="Arial"/>
          <w:bCs/>
          <w:color w:val="000000" w:themeColor="text1"/>
          <w:sz w:val="20"/>
          <w:szCs w:val="20"/>
        </w:rPr>
      </w:pPr>
    </w:p>
    <w:p w14:paraId="4779B466" w14:textId="77777777" w:rsidR="00731522" w:rsidRPr="008B3773" w:rsidRDefault="00731522" w:rsidP="00731522">
      <w:pPr>
        <w:pStyle w:val="Prrafodelista"/>
        <w:spacing w:after="0" w:line="240" w:lineRule="auto"/>
        <w:ind w:left="709" w:right="709"/>
        <w:jc w:val="both"/>
        <w:rPr>
          <w:rFonts w:ascii="Verdana" w:eastAsia="Calibri" w:hAnsi="Verdana" w:cs="Arial"/>
          <w:color w:val="000000" w:themeColor="text1"/>
          <w:sz w:val="20"/>
          <w:szCs w:val="20"/>
        </w:rPr>
      </w:pPr>
      <w:r w:rsidRPr="008B3773">
        <w:rPr>
          <w:rFonts w:ascii="Verdana" w:eastAsia="Calibri" w:hAnsi="Verdana" w:cs="Arial"/>
          <w:color w:val="000000" w:themeColor="text1"/>
          <w:sz w:val="20"/>
          <w:szCs w:val="20"/>
        </w:rPr>
        <w:t>[…]</w:t>
      </w:r>
    </w:p>
    <w:p w14:paraId="230A7583" w14:textId="77777777" w:rsidR="00731522" w:rsidRDefault="00731522" w:rsidP="00731522">
      <w:pPr>
        <w:pStyle w:val="Prrafodelista"/>
        <w:spacing w:after="0" w:line="240" w:lineRule="auto"/>
        <w:ind w:left="709" w:right="709"/>
        <w:jc w:val="both"/>
        <w:rPr>
          <w:rFonts w:ascii="Verdana" w:eastAsia="Calibri" w:hAnsi="Verdana" w:cs="Arial"/>
          <w:bCs/>
          <w:color w:val="000000" w:themeColor="text1"/>
          <w:sz w:val="20"/>
          <w:szCs w:val="20"/>
        </w:rPr>
      </w:pPr>
    </w:p>
    <w:p w14:paraId="634AEEDD" w14:textId="77777777" w:rsidR="00731522" w:rsidRDefault="00731522" w:rsidP="00731522">
      <w:pPr>
        <w:pStyle w:val="Prrafodelista"/>
        <w:spacing w:after="0" w:line="240" w:lineRule="auto"/>
        <w:ind w:left="709" w:right="709"/>
        <w:jc w:val="both"/>
        <w:rPr>
          <w:rFonts w:ascii="Verdana" w:eastAsia="Calibri" w:hAnsi="Verdana" w:cs="Arial"/>
          <w:color w:val="000000" w:themeColor="text1"/>
          <w:sz w:val="20"/>
          <w:szCs w:val="20"/>
        </w:rPr>
      </w:pPr>
      <w:r w:rsidRPr="008B3773">
        <w:rPr>
          <w:rFonts w:ascii="Verdana" w:eastAsia="Calibri" w:hAnsi="Verdana" w:cs="Arial"/>
          <w:color w:val="000000" w:themeColor="text1"/>
          <w:sz w:val="20"/>
          <w:szCs w:val="20"/>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4CBA910A" w14:textId="77777777" w:rsidR="00731522" w:rsidRPr="008B3773" w:rsidRDefault="00731522" w:rsidP="00731522">
      <w:pPr>
        <w:pStyle w:val="Prrafodelista"/>
        <w:spacing w:after="0" w:line="240" w:lineRule="auto"/>
        <w:ind w:left="709" w:right="709"/>
        <w:jc w:val="both"/>
        <w:rPr>
          <w:rFonts w:ascii="Verdana" w:eastAsia="Calibri" w:hAnsi="Verdana" w:cs="Arial"/>
          <w:bCs/>
          <w:color w:val="000000" w:themeColor="text1"/>
          <w:sz w:val="20"/>
          <w:szCs w:val="20"/>
        </w:rPr>
      </w:pPr>
    </w:p>
    <w:p w14:paraId="2C5B1708" w14:textId="77777777" w:rsidR="00731522" w:rsidRPr="008B3773" w:rsidRDefault="00731522" w:rsidP="00731522">
      <w:pPr>
        <w:pStyle w:val="Prrafodelista"/>
        <w:spacing w:after="0" w:line="240" w:lineRule="auto"/>
        <w:ind w:left="709" w:right="709"/>
        <w:jc w:val="both"/>
        <w:rPr>
          <w:rFonts w:ascii="Verdana" w:eastAsia="Calibri" w:hAnsi="Verdana" w:cs="Arial"/>
          <w:color w:val="000000" w:themeColor="text1"/>
          <w:sz w:val="20"/>
          <w:szCs w:val="20"/>
        </w:rPr>
      </w:pPr>
      <w:r w:rsidRPr="008B3773">
        <w:rPr>
          <w:rFonts w:ascii="Verdana" w:eastAsia="Calibri" w:hAnsi="Verdana" w:cs="Arial"/>
          <w:color w:val="000000" w:themeColor="text1"/>
          <w:sz w:val="20"/>
          <w:szCs w:val="20"/>
        </w:rPr>
        <w:t>Los miembros del consorcio y de la unión temporal deberán designar la persona que, para todos los efectos, representará al consorcio o unión temporal y señalarán las reglas básicas que regulen las relaciones entre ellos y su responsabilidad.</w:t>
      </w:r>
    </w:p>
    <w:p w14:paraId="3D8F650C" w14:textId="77777777" w:rsidR="00731522" w:rsidRDefault="00731522" w:rsidP="00731522">
      <w:pPr>
        <w:pStyle w:val="Prrafodelista"/>
        <w:spacing w:after="0" w:line="240" w:lineRule="auto"/>
        <w:ind w:left="709" w:right="709"/>
        <w:jc w:val="both"/>
        <w:rPr>
          <w:rFonts w:ascii="Verdana" w:eastAsia="Calibri" w:hAnsi="Verdana" w:cs="Arial"/>
          <w:color w:val="000000" w:themeColor="text1"/>
          <w:sz w:val="20"/>
          <w:szCs w:val="20"/>
        </w:rPr>
      </w:pPr>
      <w:r w:rsidRPr="008B3773">
        <w:rPr>
          <w:rFonts w:ascii="Verdana" w:eastAsia="Calibri" w:hAnsi="Verdana" w:cs="Arial"/>
          <w:color w:val="000000" w:themeColor="text1"/>
          <w:sz w:val="20"/>
          <w:szCs w:val="20"/>
        </w:rPr>
        <w:t>[…]”.</w:t>
      </w:r>
    </w:p>
    <w:p w14:paraId="412460B7" w14:textId="77777777" w:rsidR="00731522" w:rsidRPr="008B3773" w:rsidRDefault="00731522" w:rsidP="00731522">
      <w:pPr>
        <w:pStyle w:val="Prrafodelista"/>
        <w:spacing w:after="0" w:line="276" w:lineRule="auto"/>
        <w:ind w:left="709" w:right="709"/>
        <w:jc w:val="both"/>
        <w:rPr>
          <w:rFonts w:ascii="Verdana" w:eastAsia="Calibri" w:hAnsi="Verdana" w:cs="Arial"/>
        </w:rPr>
      </w:pPr>
    </w:p>
    <w:p w14:paraId="2B9F20C7" w14:textId="77777777" w:rsidR="00731522" w:rsidRPr="00B85F0E" w:rsidRDefault="00731522" w:rsidP="00731522">
      <w:pPr>
        <w:spacing w:after="120" w:line="276" w:lineRule="auto"/>
        <w:ind w:firstLine="709"/>
        <w:jc w:val="both"/>
        <w:rPr>
          <w:rFonts w:ascii="Verdana" w:eastAsia="Calibri" w:hAnsi="Verdana" w:cs="Arial"/>
        </w:rPr>
      </w:pPr>
      <w:r w:rsidRPr="00162725">
        <w:rPr>
          <w:rFonts w:ascii="Verdana" w:eastAsia="Calibri" w:hAnsi="Verdana" w:cs="Arial"/>
        </w:rPr>
        <w:t>Como se observa, el artículo citado señala que el consorcio o la unión temporal se da “[c]</w:t>
      </w:r>
      <w:proofErr w:type="spellStart"/>
      <w:r w:rsidRPr="00162725">
        <w:rPr>
          <w:rFonts w:ascii="Verdana" w:eastAsia="Calibri" w:hAnsi="Verdana" w:cs="Arial"/>
        </w:rPr>
        <w:t>uando</w:t>
      </w:r>
      <w:proofErr w:type="spellEnd"/>
      <w:r w:rsidRPr="00162725">
        <w:rPr>
          <w:rFonts w:ascii="Verdana" w:eastAsia="Calibri" w:hAnsi="Verdana" w:cs="Arial"/>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w:t>
      </w:r>
      <w:r>
        <w:rPr>
          <w:rFonts w:ascii="Verdana" w:eastAsia="Calibri" w:hAnsi="Verdana" w:cs="Arial"/>
        </w:rPr>
        <w:t>(</w:t>
      </w:r>
      <w:r w:rsidRPr="00162725">
        <w:rPr>
          <w:rFonts w:ascii="Verdana" w:eastAsia="Calibri" w:hAnsi="Verdana" w:cs="Arial"/>
        </w:rPr>
        <w:t>i) que los integrantes de la estructural plural adopten la decisión conjunta de presentar una misma propuesta al proceso de selección</w:t>
      </w:r>
      <w:r>
        <w:rPr>
          <w:rFonts w:ascii="Verdana" w:eastAsia="Calibri" w:hAnsi="Verdana" w:cs="Arial"/>
        </w:rPr>
        <w:t>,</w:t>
      </w:r>
      <w:r w:rsidRPr="00162725">
        <w:rPr>
          <w:rFonts w:ascii="Verdana" w:eastAsia="Calibri" w:hAnsi="Verdana" w:cs="Arial"/>
        </w:rPr>
        <w:t xml:space="preserve"> y </w:t>
      </w:r>
      <w:r>
        <w:rPr>
          <w:rFonts w:ascii="Verdana" w:eastAsia="Calibri" w:hAnsi="Verdana" w:cs="Arial"/>
        </w:rPr>
        <w:t>(</w:t>
      </w:r>
      <w:proofErr w:type="spellStart"/>
      <w:r w:rsidRPr="00162725">
        <w:rPr>
          <w:rFonts w:ascii="Verdana" w:eastAsia="Calibri" w:hAnsi="Verdana" w:cs="Arial"/>
        </w:rPr>
        <w:t>ii</w:t>
      </w:r>
      <w:proofErr w:type="spellEnd"/>
      <w:r w:rsidRPr="00162725">
        <w:rPr>
          <w:rFonts w:ascii="Verdana" w:eastAsia="Calibri" w:hAnsi="Verdana" w:cs="Arial"/>
        </w:rPr>
        <w:t>) que el objeto del consorcio o unión temporal se encuentre alineado con las actividades a desarrollar en un determinado proceso</w:t>
      </w:r>
      <w:r>
        <w:rPr>
          <w:rFonts w:ascii="Verdana" w:eastAsia="Calibri" w:hAnsi="Verdana" w:cs="Arial"/>
        </w:rPr>
        <w:t>, de manera que les permita ejecutar el respectivo contrato</w:t>
      </w:r>
      <w:r w:rsidRPr="00162725">
        <w:rPr>
          <w:rFonts w:ascii="Verdana" w:eastAsia="Calibri" w:hAnsi="Verdana" w:cs="Arial"/>
        </w:rPr>
        <w:t>.</w:t>
      </w:r>
    </w:p>
    <w:p w14:paraId="12B93309" w14:textId="77777777" w:rsidR="00731522" w:rsidRPr="00AE129A" w:rsidRDefault="00731522" w:rsidP="00731522">
      <w:pPr>
        <w:spacing w:after="120" w:line="276" w:lineRule="auto"/>
        <w:ind w:firstLine="708"/>
        <w:jc w:val="both"/>
        <w:rPr>
          <w:rFonts w:ascii="Verdana" w:hAnsi="Verdana" w:cs="Arial"/>
          <w:color w:val="000000" w:themeColor="text1"/>
        </w:rPr>
      </w:pPr>
      <w:r>
        <w:rPr>
          <w:rFonts w:ascii="Verdana" w:eastAsia="Calibri" w:hAnsi="Verdana" w:cs="Arial"/>
        </w:rPr>
        <w:t>En este sentido, las estructuras plurales</w:t>
      </w:r>
      <w:r w:rsidRPr="003734FE">
        <w:rPr>
          <w:rFonts w:ascii="Verdana" w:eastAsia="Calibri" w:hAnsi="Verdana" w:cs="Arial"/>
        </w:rPr>
        <w:t xml:space="preserve">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w:t>
      </w:r>
      <w:r>
        <w:rPr>
          <w:rFonts w:ascii="Verdana" w:eastAsia="Calibri" w:hAnsi="Verdana" w:cs="Arial"/>
        </w:rPr>
        <w:t>o</w:t>
      </w:r>
      <w:r w:rsidRPr="003734FE">
        <w:rPr>
          <w:rFonts w:ascii="Verdana" w:eastAsia="Calibri" w:hAnsi="Verdana" w:cs="Arial"/>
        </w:rPr>
        <w:t xml:space="preserve"> o varios contratos estatales, compartiendo recursos, de toda índole, para su ejecución, así como las utilidades y los riesgos.</w:t>
      </w:r>
      <w:r>
        <w:rPr>
          <w:rFonts w:ascii="Verdana" w:eastAsia="Calibri" w:hAnsi="Verdana" w:cs="Arial"/>
        </w:rPr>
        <w:t xml:space="preserve"> </w:t>
      </w:r>
      <w:r w:rsidRPr="007D6693">
        <w:rPr>
          <w:rFonts w:ascii="Verdana" w:hAnsi="Verdana" w:cs="Arial"/>
          <w:color w:val="000000" w:themeColor="text1"/>
        </w:rPr>
        <w:t xml:space="preserve">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65E79158" w14:textId="77777777" w:rsidR="00731522" w:rsidRDefault="00731522" w:rsidP="00731522">
      <w:pPr>
        <w:spacing w:after="120" w:line="276" w:lineRule="auto"/>
        <w:ind w:right="49" w:firstLine="708"/>
        <w:jc w:val="both"/>
        <w:rPr>
          <w:rFonts w:ascii="Verdana" w:eastAsia="Calibri" w:hAnsi="Verdana" w:cs="Arial"/>
        </w:rPr>
      </w:pPr>
      <w:r>
        <w:rPr>
          <w:rFonts w:ascii="Verdana" w:eastAsia="Calibri" w:hAnsi="Verdana" w:cs="Arial"/>
          <w:lang w:val="es-ES"/>
        </w:rPr>
        <w:t xml:space="preserve">Ahora bien, </w:t>
      </w:r>
      <w:r w:rsidRPr="00EB0795">
        <w:rPr>
          <w:rFonts w:ascii="Verdana" w:eastAsia="Calibri" w:hAnsi="Verdana" w:cs="Arial"/>
        </w:rPr>
        <w:t xml:space="preserve">los consorcios y las uniones temporales </w:t>
      </w:r>
      <w:r>
        <w:rPr>
          <w:rFonts w:ascii="Verdana" w:eastAsia="Calibri" w:hAnsi="Verdana" w:cs="Arial"/>
        </w:rPr>
        <w:t xml:space="preserve">son </w:t>
      </w:r>
      <w:r w:rsidRPr="00EB0795">
        <w:rPr>
          <w:rFonts w:ascii="Verdana" w:eastAsia="Calibri" w:hAnsi="Verdana" w:cs="Arial"/>
        </w:rPr>
        <w:t xml:space="preserve">una creación de carácter convencional que se logra mediante un acuerdo de carácter privado en la que concurre la voluntad de los miembros. </w:t>
      </w:r>
      <w:r>
        <w:rPr>
          <w:rFonts w:ascii="Verdana" w:eastAsia="Calibri" w:hAnsi="Verdana" w:cs="Arial"/>
        </w:rPr>
        <w:t xml:space="preserve">En este sentido, es viable que sus miembros acuerden modificar el nombre, el porcentaje de participación y su </w:t>
      </w:r>
      <w:r>
        <w:rPr>
          <w:rFonts w:ascii="Verdana" w:eastAsia="Calibri" w:hAnsi="Verdana" w:cs="Arial"/>
        </w:rPr>
        <w:lastRenderedPageBreak/>
        <w:t xml:space="preserve">composición para presentar propuesta en un proceso de contratación. Como se señaló antes, </w:t>
      </w:r>
      <w:r>
        <w:rPr>
          <w:rFonts w:ascii="Verdana" w:eastAsia="Verdana" w:hAnsi="Verdana" w:cs="Verdana"/>
        </w:rPr>
        <w:t xml:space="preserve">se trata de </w:t>
      </w:r>
      <w:r w:rsidRPr="008C48E3">
        <w:rPr>
          <w:rFonts w:ascii="Verdana" w:eastAsia="Verdana" w:hAnsi="Verdana" w:cs="Verdana"/>
        </w:rPr>
        <w:t xml:space="preserve">figuras asociativas cuya creación </w:t>
      </w:r>
      <w:r>
        <w:rPr>
          <w:rFonts w:ascii="Verdana" w:eastAsia="Verdana" w:hAnsi="Verdana" w:cs="Verdana"/>
        </w:rPr>
        <w:t xml:space="preserve">y características </w:t>
      </w:r>
      <w:r w:rsidRPr="008C48E3">
        <w:rPr>
          <w:rFonts w:ascii="Verdana" w:eastAsia="Verdana" w:hAnsi="Verdana" w:cs="Verdana"/>
        </w:rPr>
        <w:t>depende</w:t>
      </w:r>
      <w:r>
        <w:rPr>
          <w:rFonts w:ascii="Verdana" w:eastAsia="Verdana" w:hAnsi="Verdana" w:cs="Verdana"/>
        </w:rPr>
        <w:t>n</w:t>
      </w:r>
      <w:r w:rsidRPr="008C48E3">
        <w:rPr>
          <w:rFonts w:ascii="Verdana" w:eastAsia="Verdana" w:hAnsi="Verdana" w:cs="Verdana"/>
        </w:rPr>
        <w:t xml:space="preserve"> de un acuerdo en el que concurre la voluntad de sus integrantes para regular</w:t>
      </w:r>
      <w:r>
        <w:rPr>
          <w:rFonts w:ascii="Verdana" w:eastAsia="Verdana" w:hAnsi="Verdana" w:cs="Verdana"/>
        </w:rPr>
        <w:t xml:space="preserve"> sus características y composición, con el objetivo de </w:t>
      </w:r>
      <w:r w:rsidRPr="008C48E3">
        <w:rPr>
          <w:rFonts w:ascii="Verdana" w:eastAsia="Verdana" w:hAnsi="Verdana" w:cs="Verdana"/>
        </w:rPr>
        <w:t>facilitar la organización de diversos miembros a efectos de presentar propuesta</w:t>
      </w:r>
      <w:r>
        <w:rPr>
          <w:rFonts w:ascii="Verdana" w:eastAsia="Verdana" w:hAnsi="Verdana" w:cs="Verdana"/>
        </w:rPr>
        <w:t xml:space="preserve"> en procesos de contratación, así como para </w:t>
      </w:r>
      <w:r w:rsidRPr="008C48E3">
        <w:rPr>
          <w:rFonts w:ascii="Verdana" w:eastAsia="Verdana" w:hAnsi="Verdana" w:cs="Verdana"/>
        </w:rPr>
        <w:t xml:space="preserve">celebrar y ejecutar </w:t>
      </w:r>
      <w:r>
        <w:rPr>
          <w:rFonts w:ascii="Verdana" w:eastAsia="Verdana" w:hAnsi="Verdana" w:cs="Verdana"/>
        </w:rPr>
        <w:t>contratos estatales. En consecuencia, el acuerdo de voluntades será suficiente para modificar sus condiciones y presentar propuesta en un proceso de contratación.</w:t>
      </w:r>
    </w:p>
    <w:p w14:paraId="7FBFDC32" w14:textId="77777777" w:rsidR="00731522" w:rsidRPr="00807269" w:rsidRDefault="00731522" w:rsidP="00731522">
      <w:pPr>
        <w:spacing w:after="120" w:line="276" w:lineRule="auto"/>
        <w:ind w:firstLine="708"/>
        <w:jc w:val="both"/>
        <w:rPr>
          <w:rFonts w:ascii="Verdana" w:eastAsia="Verdana" w:hAnsi="Verdana" w:cs="Verdana"/>
        </w:rPr>
      </w:pPr>
      <w:r>
        <w:rPr>
          <w:rFonts w:ascii="Verdana" w:eastAsia="Verdana" w:hAnsi="Verdana" w:cs="Verdana"/>
        </w:rPr>
        <w:t>Ahora bien, l</w:t>
      </w:r>
      <w:r w:rsidRPr="00807269">
        <w:rPr>
          <w:rFonts w:ascii="Verdana" w:eastAsia="Verdana" w:hAnsi="Verdana" w:cs="Verdana"/>
        </w:rPr>
        <w:t>a entidad estatal carece de competencia para dirimir los desacuerdos de carácter técnico, jurídico o administrativo que surjan entre los integrantes de un consorcio o unión temporal durante la ejecución contractual, en tanto dichas controversias pertenecen al ámbito de la autonomía interna de sus miembros</w:t>
      </w:r>
      <w:r>
        <w:rPr>
          <w:rFonts w:ascii="Verdana" w:eastAsia="Verdana" w:hAnsi="Verdana" w:cs="Verdana"/>
        </w:rPr>
        <w:t>. N</w:t>
      </w:r>
      <w:r w:rsidRPr="00807269">
        <w:rPr>
          <w:rFonts w:ascii="Verdana" w:eastAsia="Verdana" w:hAnsi="Verdana" w:cs="Verdana"/>
        </w:rPr>
        <w:t>o obstante, conserva la facultad de exigir el cumplimiento integral de las obligaciones contractuales,</w:t>
      </w:r>
      <w:r>
        <w:rPr>
          <w:rFonts w:ascii="Verdana" w:eastAsia="Verdana" w:hAnsi="Verdana" w:cs="Verdana"/>
        </w:rPr>
        <w:t xml:space="preserve"> así como de exigir que se mantengan las condiciones que dieron lugar a que escogencia como contratista durante toda la vigencia de la relación contractual</w:t>
      </w:r>
      <w:r w:rsidRPr="00807269">
        <w:rPr>
          <w:rFonts w:ascii="Verdana" w:eastAsia="Verdana" w:hAnsi="Verdana" w:cs="Verdana"/>
        </w:rPr>
        <w:t xml:space="preserve"> pudiendo adoptar las medidas contractuales necesarias ante el incumplimiento</w:t>
      </w:r>
      <w:r>
        <w:rPr>
          <w:rFonts w:ascii="Verdana" w:eastAsia="Verdana" w:hAnsi="Verdana" w:cs="Verdana"/>
        </w:rPr>
        <w:t xml:space="preserve">. </w:t>
      </w:r>
    </w:p>
    <w:p w14:paraId="7E6F5455" w14:textId="77777777" w:rsidR="00731522" w:rsidRDefault="00731522" w:rsidP="00731522">
      <w:pPr>
        <w:spacing w:after="120" w:line="276" w:lineRule="auto"/>
        <w:ind w:right="49" w:firstLine="708"/>
        <w:jc w:val="both"/>
        <w:rPr>
          <w:rFonts w:ascii="Verdana" w:eastAsia="Verdana" w:hAnsi="Verdana" w:cs="Verdana"/>
        </w:rPr>
      </w:pPr>
      <w:bookmarkStart w:id="1" w:name="_Hlk170989338"/>
      <w:r>
        <w:rPr>
          <w:rFonts w:ascii="Verdana" w:eastAsia="Verdana" w:hAnsi="Verdana" w:cs="Verdana"/>
        </w:rPr>
        <w:t xml:space="preserve">Finalmente, se advierte que las partes dentro de la autonomía del negocio establecerán las condiciones que regirán la unión para la futura presentación a procesos contractuales y posterior ejecución contractual, en este sentido, advertirán dentro del contrato que fije las reglas de su integración, los aspectos señalados dentro de la consulta, tales como el reparto de utilidades, y la autonomía del representante legal del consorcio o unión temporal. </w:t>
      </w:r>
    </w:p>
    <w:bookmarkEnd w:id="1"/>
    <w:p w14:paraId="10034FEC" w14:textId="77777777" w:rsidR="00731522" w:rsidRDefault="00731522" w:rsidP="00731522">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A1DBAC4" w14:textId="77777777" w:rsidR="00731522" w:rsidRPr="008A4AEC" w:rsidRDefault="00731522" w:rsidP="00731522">
      <w:pPr>
        <w:widowControl w:val="0"/>
        <w:autoSpaceDE w:val="0"/>
        <w:autoSpaceDN w:val="0"/>
        <w:spacing w:after="0" w:line="276" w:lineRule="auto"/>
        <w:ind w:firstLine="708"/>
        <w:jc w:val="both"/>
        <w:rPr>
          <w:rFonts w:ascii="Verdana" w:hAnsi="Verdana" w:cs="Arial"/>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w:t>
      </w:r>
      <w:r w:rsidRPr="00E853DE">
        <w:rPr>
          <w:rFonts w:ascii="Verdana" w:eastAsia="Calibri" w:hAnsi="Verdana" w:cs="Arial"/>
          <w:bCs/>
          <w:color w:val="000000" w:themeColor="text1"/>
        </w:rPr>
        <w:lastRenderedPageBreak/>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r w:rsidRPr="00DE3BB8">
        <w:rPr>
          <w:rFonts w:ascii="Verdana" w:hAnsi="Verdana" w:cs="Arial"/>
        </w:rPr>
        <w:t xml:space="preserve"> </w:t>
      </w:r>
      <w:r>
        <w:rPr>
          <w:rFonts w:ascii="Verdana" w:hAnsi="Verdana" w:cs="Arial"/>
        </w:rPr>
        <w:t xml:space="preserve"> </w:t>
      </w:r>
    </w:p>
    <w:p w14:paraId="1192ED96" w14:textId="77777777" w:rsidR="00731522" w:rsidRPr="00593A5F" w:rsidRDefault="00731522" w:rsidP="00731522">
      <w:pPr>
        <w:widowControl w:val="0"/>
        <w:autoSpaceDE w:val="0"/>
        <w:autoSpaceDN w:val="0"/>
        <w:spacing w:after="0" w:line="276" w:lineRule="auto"/>
        <w:jc w:val="both"/>
        <w:rPr>
          <w:rFonts w:ascii="Verdana" w:hAnsi="Verdana" w:cs="Arial"/>
        </w:rPr>
      </w:pPr>
    </w:p>
    <w:p w14:paraId="4CB15B0C" w14:textId="77777777" w:rsidR="00731522" w:rsidRPr="00593A5F" w:rsidRDefault="00731522" w:rsidP="00731522">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AFEC71B" w14:textId="77777777" w:rsidR="00731522" w:rsidRPr="00593A5F" w:rsidRDefault="00731522" w:rsidP="0073152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31522" w:rsidRPr="002407CE" w14:paraId="21CA8F25" w14:textId="77777777" w:rsidTr="002D60AB">
        <w:trPr>
          <w:trHeight w:val="870"/>
          <w:jc w:val="center"/>
        </w:trPr>
        <w:tc>
          <w:tcPr>
            <w:tcW w:w="8647" w:type="dxa"/>
          </w:tcPr>
          <w:p w14:paraId="2B29384B" w14:textId="77777777" w:rsidR="00731522" w:rsidRDefault="00731522" w:rsidP="00731522">
            <w:pPr>
              <w:pStyle w:val="Prrafodelista"/>
              <w:widowControl w:val="0"/>
              <w:numPr>
                <w:ilvl w:val="0"/>
                <w:numId w:val="3"/>
              </w:numPr>
              <w:autoSpaceDE w:val="0"/>
              <w:autoSpaceDN w:val="0"/>
              <w:spacing w:line="276" w:lineRule="auto"/>
              <w:contextualSpacing w:val="0"/>
              <w:jc w:val="both"/>
              <w:rPr>
                <w:rFonts w:ascii="Verdana" w:hAnsi="Verdana" w:cs="Arial"/>
              </w:rPr>
            </w:pPr>
            <w:r w:rsidRPr="002407CE">
              <w:rPr>
                <w:rFonts w:ascii="Verdana" w:hAnsi="Verdana" w:cs="Arial"/>
              </w:rPr>
              <w:t>Ley 80 de 1993, artículos 6</w:t>
            </w:r>
            <w:r>
              <w:rPr>
                <w:rFonts w:ascii="Verdana" w:hAnsi="Verdana" w:cs="Arial"/>
              </w:rPr>
              <w:t>,</w:t>
            </w:r>
            <w:r w:rsidRPr="002407CE">
              <w:rPr>
                <w:rFonts w:ascii="Verdana" w:hAnsi="Verdana" w:cs="Arial"/>
              </w:rPr>
              <w:t xml:space="preserve"> 7</w:t>
            </w:r>
            <w:r>
              <w:rPr>
                <w:rFonts w:ascii="Verdana" w:hAnsi="Verdana" w:cs="Arial"/>
              </w:rPr>
              <w:t>, 13, 32 y 40</w:t>
            </w:r>
            <w:r w:rsidRPr="002407CE">
              <w:rPr>
                <w:rFonts w:ascii="Verdana" w:hAnsi="Verdana" w:cs="Arial"/>
              </w:rPr>
              <w:t>.</w:t>
            </w:r>
          </w:p>
          <w:p w14:paraId="676154C9" w14:textId="77777777" w:rsidR="00731522" w:rsidRPr="00C705FB" w:rsidRDefault="00731522" w:rsidP="00731522">
            <w:pPr>
              <w:pStyle w:val="Prrafodelista"/>
              <w:widowControl w:val="0"/>
              <w:numPr>
                <w:ilvl w:val="0"/>
                <w:numId w:val="3"/>
              </w:numPr>
              <w:autoSpaceDE w:val="0"/>
              <w:autoSpaceDN w:val="0"/>
              <w:spacing w:line="276" w:lineRule="auto"/>
              <w:contextualSpacing w:val="0"/>
              <w:jc w:val="both"/>
              <w:rPr>
                <w:rFonts w:ascii="Verdana" w:hAnsi="Verdana" w:cs="Arial"/>
              </w:rPr>
            </w:pPr>
            <w:r>
              <w:rPr>
                <w:rFonts w:ascii="Verdana" w:hAnsi="Verdana" w:cs="Arial"/>
              </w:rPr>
              <w:t>Ley 2069 de 2020, artículos 32 y 33.</w:t>
            </w:r>
          </w:p>
          <w:p w14:paraId="1BFE7E0F" w14:textId="77777777" w:rsidR="00731522" w:rsidRPr="00041DEE" w:rsidRDefault="00731522" w:rsidP="00731522">
            <w:pPr>
              <w:pStyle w:val="Prrafodelista"/>
              <w:widowControl w:val="0"/>
              <w:numPr>
                <w:ilvl w:val="0"/>
                <w:numId w:val="3"/>
              </w:numPr>
              <w:autoSpaceDE w:val="0"/>
              <w:autoSpaceDN w:val="0"/>
              <w:spacing w:line="276" w:lineRule="auto"/>
              <w:jc w:val="both"/>
              <w:rPr>
                <w:rFonts w:ascii="Verdana" w:hAnsi="Verdana" w:cs="Arial"/>
                <w:sz w:val="12"/>
                <w:szCs w:val="12"/>
              </w:rPr>
            </w:pPr>
            <w:r w:rsidRPr="002407CE">
              <w:rPr>
                <w:rFonts w:ascii="Verdana" w:hAnsi="Verdana" w:cs="Arial"/>
              </w:rPr>
              <w:t>Código Civil, artículos 1502, 1503</w:t>
            </w:r>
            <w:r>
              <w:rPr>
                <w:rFonts w:ascii="Verdana" w:hAnsi="Verdana" w:cs="Arial"/>
              </w:rPr>
              <w:t xml:space="preserve">, </w:t>
            </w:r>
            <w:r w:rsidRPr="002407CE">
              <w:rPr>
                <w:rFonts w:ascii="Verdana" w:hAnsi="Verdana" w:cs="Arial"/>
              </w:rPr>
              <w:t>1504</w:t>
            </w:r>
            <w:r>
              <w:rPr>
                <w:rFonts w:ascii="Verdana" w:hAnsi="Verdana" w:cs="Arial"/>
              </w:rPr>
              <w:t>, 1568, 1613 y 2344</w:t>
            </w:r>
            <w:r w:rsidRPr="002407CE">
              <w:rPr>
                <w:rFonts w:ascii="Verdana" w:hAnsi="Verdana" w:cs="Arial"/>
              </w:rPr>
              <w:t xml:space="preserve">. </w:t>
            </w:r>
          </w:p>
          <w:p w14:paraId="0D36D387" w14:textId="77777777" w:rsidR="00731522" w:rsidRPr="00041DEE" w:rsidRDefault="00731522" w:rsidP="00731522">
            <w:pPr>
              <w:pStyle w:val="Prrafodelista"/>
              <w:widowControl w:val="0"/>
              <w:numPr>
                <w:ilvl w:val="0"/>
                <w:numId w:val="3"/>
              </w:numPr>
              <w:autoSpaceDE w:val="0"/>
              <w:autoSpaceDN w:val="0"/>
              <w:spacing w:line="276" w:lineRule="auto"/>
              <w:contextualSpacing w:val="0"/>
              <w:jc w:val="both"/>
              <w:rPr>
                <w:rFonts w:ascii="Verdana" w:hAnsi="Verdana" w:cs="Arial"/>
                <w:sz w:val="12"/>
                <w:szCs w:val="12"/>
              </w:rPr>
            </w:pPr>
            <w:r w:rsidRPr="002407CE">
              <w:rPr>
                <w:rFonts w:ascii="Verdana" w:hAnsi="Verdana" w:cs="Arial"/>
              </w:rPr>
              <w:t>Código de Comercio, artículo 99</w:t>
            </w:r>
            <w:r>
              <w:rPr>
                <w:rFonts w:ascii="Verdana" w:hAnsi="Verdana" w:cs="Arial"/>
              </w:rPr>
              <w:t>.</w:t>
            </w:r>
          </w:p>
          <w:p w14:paraId="0B5D9FDD" w14:textId="77777777" w:rsidR="00731522" w:rsidRPr="00B958D0" w:rsidRDefault="00731522" w:rsidP="00731522">
            <w:pPr>
              <w:pStyle w:val="Prrafodelista"/>
              <w:widowControl w:val="0"/>
              <w:numPr>
                <w:ilvl w:val="0"/>
                <w:numId w:val="3"/>
              </w:numPr>
              <w:autoSpaceDE w:val="0"/>
              <w:autoSpaceDN w:val="0"/>
              <w:spacing w:line="276" w:lineRule="auto"/>
              <w:jc w:val="both"/>
              <w:rPr>
                <w:rFonts w:ascii="Verdana" w:hAnsi="Verdana" w:cs="Arial"/>
              </w:rPr>
            </w:pPr>
            <w:r>
              <w:rPr>
                <w:rFonts w:ascii="Verdana" w:hAnsi="Verdana" w:cs="Arial"/>
              </w:rPr>
              <w:t xml:space="preserve">Decreto 1082 de 2015, </w:t>
            </w:r>
            <w:r w:rsidRPr="00B958D0">
              <w:rPr>
                <w:rFonts w:ascii="Verdana" w:hAnsi="Verdana" w:cs="Arial"/>
              </w:rPr>
              <w:t>artículos 2.2.1.2.4.2.15 y 2.2.1.2.4.2.18</w:t>
            </w:r>
            <w:r>
              <w:rPr>
                <w:rFonts w:ascii="Verdana" w:hAnsi="Verdana" w:cs="Arial"/>
              </w:rPr>
              <w:t>.</w:t>
            </w:r>
          </w:p>
        </w:tc>
      </w:tr>
    </w:tbl>
    <w:p w14:paraId="72E23835" w14:textId="77777777" w:rsidR="00731522" w:rsidRPr="002407CE" w:rsidRDefault="00731522" w:rsidP="00731522">
      <w:pPr>
        <w:widowControl w:val="0"/>
        <w:autoSpaceDE w:val="0"/>
        <w:autoSpaceDN w:val="0"/>
        <w:spacing w:after="0" w:line="276" w:lineRule="auto"/>
        <w:jc w:val="both"/>
        <w:rPr>
          <w:rFonts w:ascii="Verdana" w:hAnsi="Verdana" w:cs="Arial"/>
        </w:rPr>
      </w:pPr>
    </w:p>
    <w:p w14:paraId="6B934B2D" w14:textId="77777777" w:rsidR="00731522" w:rsidRPr="00593A5F" w:rsidRDefault="00731522" w:rsidP="00731522">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CB7FC5B" w14:textId="77777777" w:rsidR="00731522" w:rsidRPr="00593A5F" w:rsidRDefault="00731522" w:rsidP="00731522">
      <w:pPr>
        <w:widowControl w:val="0"/>
        <w:autoSpaceDE w:val="0"/>
        <w:autoSpaceDN w:val="0"/>
        <w:spacing w:after="0" w:line="276" w:lineRule="auto"/>
        <w:jc w:val="both"/>
        <w:rPr>
          <w:rFonts w:ascii="Verdana" w:hAnsi="Verdana" w:cs="Arial"/>
        </w:rPr>
      </w:pPr>
    </w:p>
    <w:p w14:paraId="0958DE0B" w14:textId="77777777" w:rsidR="00731522" w:rsidRDefault="00731522" w:rsidP="00731522">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E</w:t>
      </w:r>
      <w:r w:rsidRPr="00EA761C">
        <w:rPr>
          <w:rStyle w:val="normaltextrun"/>
          <w:rFonts w:ascii="Verdana" w:hAnsi="Verdana" w:cs="Arial"/>
          <w:shd w:val="clear" w:color="auto" w:fill="FFFFFF"/>
          <w:lang w:val="es-ES"/>
        </w:rPr>
        <w:t>sta Subdirección </w:t>
      </w:r>
      <w:r>
        <w:rPr>
          <w:rStyle w:val="normaltextrun"/>
          <w:rFonts w:ascii="Verdana" w:hAnsi="Verdana" w:cs="Arial"/>
          <w:shd w:val="clear" w:color="auto" w:fill="FFFFFF"/>
          <w:lang w:val="es-ES"/>
        </w:rPr>
        <w:t>se ha pronunciado s</w:t>
      </w:r>
      <w:r w:rsidRPr="00EA761C">
        <w:rPr>
          <w:rStyle w:val="normaltextrun"/>
          <w:rFonts w:ascii="Verdana" w:hAnsi="Verdana" w:cs="Arial"/>
          <w:shd w:val="clear" w:color="auto" w:fill="FFFFFF"/>
          <w:lang w:val="es-ES"/>
        </w:rPr>
        <w:t>obre la capacidad jurídica de los consorcios y las uniones temporales en los Conceptos</w:t>
      </w:r>
      <w:r w:rsidRPr="00EA761C">
        <w:rPr>
          <w:rStyle w:val="normaltextrun"/>
          <w:rFonts w:ascii="Verdana" w:hAnsi="Verdana" w:cs="Calibri"/>
          <w:shd w:val="clear" w:color="auto" w:fill="FFFFFF"/>
        </w:rPr>
        <w:t xml:space="preserve"> </w:t>
      </w:r>
      <w:r w:rsidRPr="00EA761C">
        <w:rPr>
          <w:rStyle w:val="normaltextrun"/>
          <w:rFonts w:ascii="Verdana" w:hAnsi="Verdana" w:cs="Arial"/>
          <w:shd w:val="clear" w:color="auto" w:fill="FFFFFF"/>
          <w:lang w:val="es-ES"/>
        </w:rPr>
        <w:t>4201913000007643 del 26 de diciembre de 2019, C-343 del 17 de junio de 2020, C-518 del 9 de septiembre de 2020, C-614 del 5 de octubre de 2022, C-882 del 21 de diciembre de 2022, C-172 del 6 de junio de 2023, C-032 del 16 de abril de 2024</w:t>
      </w:r>
      <w:r>
        <w:rPr>
          <w:rStyle w:val="normaltextrun"/>
          <w:rFonts w:ascii="Verdana" w:hAnsi="Verdana" w:cs="Arial"/>
          <w:shd w:val="clear" w:color="auto" w:fill="FFFFFF"/>
          <w:lang w:val="es-ES"/>
        </w:rPr>
        <w:t>,</w:t>
      </w:r>
      <w:r w:rsidRPr="00EA761C">
        <w:rPr>
          <w:rStyle w:val="normaltextrun"/>
          <w:rFonts w:ascii="Verdana" w:hAnsi="Verdana" w:cs="Arial"/>
          <w:shd w:val="clear" w:color="auto" w:fill="FFFFFF"/>
          <w:lang w:val="es-ES"/>
        </w:rPr>
        <w:t xml:space="preserve"> C-100 del 12 de junio de 2024</w:t>
      </w:r>
      <w:r>
        <w:rPr>
          <w:rStyle w:val="normaltextrun"/>
          <w:rFonts w:ascii="Verdana" w:hAnsi="Verdana" w:cs="Arial"/>
          <w:shd w:val="clear" w:color="auto" w:fill="FFFFFF"/>
          <w:lang w:val="es-ES"/>
        </w:rPr>
        <w:t xml:space="preserve">, C-226 del 23 de marzo de 2025, C-924 del 18 de julio de 2025, C-1109 del 24 de agosto de 2025, y C-290 del 4 de marzo de 2026, entre otros. </w:t>
      </w:r>
      <w:r w:rsidRPr="00EA761C">
        <w:rPr>
          <w:rStyle w:val="normaltextrun"/>
          <w:rFonts w:ascii="Verdana" w:hAnsi="Verdana" w:cs="Arial"/>
          <w:shd w:val="clear" w:color="auto" w:fill="FFFFFF"/>
          <w:lang w:val="es-ES"/>
        </w:rPr>
        <w:t>Es</w:t>
      </w:r>
      <w:r w:rsidRPr="00EA761C">
        <w:rPr>
          <w:rFonts w:ascii="Verdana" w:hAnsi="Verdana"/>
        </w:rPr>
        <w:t>tos</w:t>
      </w:r>
      <w:r>
        <w:rPr>
          <w:rFonts w:ascii="Verdana" w:hAnsi="Verdana"/>
        </w:rPr>
        <w:t xml:space="preserve"> y otros</w:t>
      </w:r>
      <w:r w:rsidRPr="00A1554D">
        <w:rPr>
          <w:rFonts w:ascii="Verdana" w:hAnsi="Verdana"/>
        </w:rPr>
        <w:t xml:space="preserve"> se encuentran disponibles para consulta en el Sistema de </w:t>
      </w:r>
      <w:r>
        <w:rPr>
          <w:rFonts w:ascii="Verdana" w:hAnsi="Verdana"/>
        </w:rPr>
        <w:t>r</w:t>
      </w:r>
      <w:r w:rsidRPr="00A1554D">
        <w:rPr>
          <w:rFonts w:ascii="Verdana" w:hAnsi="Verdana"/>
        </w:rPr>
        <w:t>elatoría de la Agencia,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9"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314AFB34" w14:textId="77777777" w:rsidR="00731522" w:rsidRDefault="00731522" w:rsidP="00731522">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493BE01" w14:textId="77777777" w:rsidR="00731522" w:rsidRPr="008B3773" w:rsidRDefault="00731522" w:rsidP="00731522">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w:t>
      </w:r>
      <w:r>
        <w:rPr>
          <w:rFonts w:ascii="Verdana" w:hAnsi="Verdana"/>
        </w:rPr>
        <w:lastRenderedPageBreak/>
        <w:t>sociales y ambientales en las diferentes etapas del proceso de contratación</w:t>
      </w:r>
      <w:r w:rsidRPr="009A385A">
        <w:rPr>
          <w:rFonts w:ascii="Verdana" w:hAnsi="Verdana"/>
        </w:rPr>
        <w:t>:</w:t>
      </w:r>
      <w:r w:rsidRPr="009A385A">
        <w:rPr>
          <w:rFonts w:ascii="Verdana" w:hAnsi="Verdana"/>
        </w:rPr>
        <w:br/>
      </w:r>
      <w:hyperlink r:id="rId10" w:tgtFrame="_new" w:history="1">
        <w:r w:rsidRPr="009A385A">
          <w:rPr>
            <w:rStyle w:val="Hipervnculo"/>
            <w:rFonts w:ascii="Verdana" w:hAnsi="Verdana"/>
          </w:rPr>
          <w:t>https://formacionvirtual.colombiacompra.gov.co/mod/page/view.php?id=3718</w:t>
        </w:r>
      </w:hyperlink>
    </w:p>
    <w:p w14:paraId="52ECE41C" w14:textId="77777777" w:rsidR="00731522" w:rsidRPr="009A385A" w:rsidRDefault="00731522" w:rsidP="00731522">
      <w:pPr>
        <w:spacing w:after="0" w:line="276" w:lineRule="auto"/>
        <w:jc w:val="both"/>
        <w:rPr>
          <w:rFonts w:ascii="Verdana" w:hAnsi="Verdana"/>
        </w:rPr>
      </w:pPr>
    </w:p>
    <w:p w14:paraId="64F7E567" w14:textId="77777777" w:rsidR="00731522" w:rsidRPr="008B3773" w:rsidRDefault="00731522" w:rsidP="00731522">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1" w:tgtFrame="_new" w:history="1">
        <w:r w:rsidRPr="00635F16">
          <w:rPr>
            <w:rStyle w:val="Hipervnculo"/>
            <w:rFonts w:ascii="Verdana" w:hAnsi="Verdana"/>
          </w:rPr>
          <w:t>https://www.colombiacompra.gov.co/normativa-y-relatoria/documentos-tipo</w:t>
        </w:r>
      </w:hyperlink>
    </w:p>
    <w:p w14:paraId="15289B74" w14:textId="77777777" w:rsidR="00731522" w:rsidRDefault="00731522" w:rsidP="00731522">
      <w:pPr>
        <w:spacing w:after="0" w:line="276" w:lineRule="auto"/>
        <w:jc w:val="both"/>
        <w:rPr>
          <w:rFonts w:ascii="Verdana" w:hAnsi="Verdana"/>
        </w:rPr>
      </w:pPr>
    </w:p>
    <w:p w14:paraId="51E06E5B" w14:textId="77777777" w:rsidR="00731522" w:rsidRPr="008E1CD7" w:rsidRDefault="00731522" w:rsidP="00731522">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2"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9F68242" w14:textId="77777777" w:rsidR="00731522" w:rsidRDefault="00731522" w:rsidP="00731522">
      <w:pPr>
        <w:shd w:val="clear" w:color="auto" w:fill="FFFFFF"/>
        <w:spacing w:after="0" w:line="276" w:lineRule="auto"/>
        <w:jc w:val="both"/>
        <w:rPr>
          <w:rFonts w:ascii="Verdana" w:hAnsi="Verdana"/>
          <w:color w:val="000000"/>
          <w:u w:val="single"/>
        </w:rPr>
      </w:pPr>
    </w:p>
    <w:p w14:paraId="70EFF8B6" w14:textId="77777777" w:rsidR="00731522" w:rsidRPr="0038088D" w:rsidRDefault="00731522" w:rsidP="00731522">
      <w:pPr>
        <w:spacing w:after="0" w:line="276" w:lineRule="auto"/>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41255D0C" w14:textId="77777777" w:rsidR="00731522" w:rsidRPr="0038088D" w:rsidRDefault="00731522" w:rsidP="00731522">
      <w:pPr>
        <w:spacing w:after="0" w:line="276" w:lineRule="auto"/>
        <w:jc w:val="both"/>
        <w:rPr>
          <w:rFonts w:ascii="Verdana" w:hAnsi="Verdana"/>
        </w:rPr>
      </w:pPr>
    </w:p>
    <w:p w14:paraId="516F63CF" w14:textId="77777777" w:rsidR="00731522" w:rsidRPr="004C4825" w:rsidRDefault="00731522" w:rsidP="00731522">
      <w:pPr>
        <w:pStyle w:val="Prrafodelista"/>
        <w:numPr>
          <w:ilvl w:val="0"/>
          <w:numId w:val="1"/>
        </w:numPr>
        <w:spacing w:after="0" w:line="276" w:lineRule="auto"/>
        <w:jc w:val="both"/>
        <w:rPr>
          <w:rFonts w:ascii="Verdana" w:eastAsia="Verdana" w:hAnsi="Verdana" w:cs="Verdana"/>
          <w:color w:val="156082" w:themeColor="accent1"/>
          <w:u w:val="single"/>
        </w:rPr>
      </w:pPr>
      <w:r w:rsidRPr="004C4825">
        <w:rPr>
          <w:rFonts w:ascii="Verdana" w:eastAsia="Verdana" w:hAnsi="Verdana" w:cs="Verdana"/>
        </w:rPr>
        <w:t xml:space="preserve">Línea nacional gratuita o servicio a la ciudadanía (Mesa de servicio): </w:t>
      </w:r>
      <w:r w:rsidRPr="004C4825">
        <w:rPr>
          <w:rStyle w:val="Hipervnculo"/>
          <w:rFonts w:ascii="Verdana" w:hAnsi="Verdana"/>
        </w:rPr>
        <w:t>01800 0520808</w:t>
      </w:r>
    </w:p>
    <w:p w14:paraId="3954DCDC" w14:textId="77777777" w:rsidR="00731522" w:rsidRPr="004C4825" w:rsidRDefault="00731522" w:rsidP="00731522">
      <w:pPr>
        <w:pStyle w:val="Prrafodelista"/>
        <w:numPr>
          <w:ilvl w:val="0"/>
          <w:numId w:val="1"/>
        </w:numPr>
        <w:spacing w:after="0" w:line="276" w:lineRule="auto"/>
        <w:rPr>
          <w:rFonts w:ascii="Verdana" w:eastAsia="Verdana" w:hAnsi="Verdana" w:cs="Verdana"/>
          <w:color w:val="156082" w:themeColor="accent1"/>
          <w:u w:val="single"/>
        </w:rPr>
      </w:pPr>
      <w:r w:rsidRPr="004C4825">
        <w:rPr>
          <w:rFonts w:ascii="Verdana" w:eastAsia="Verdana" w:hAnsi="Verdana" w:cs="Verdana"/>
        </w:rPr>
        <w:lastRenderedPageBreak/>
        <w:t>Línea en Bogotá (Mesa de servicio</w:t>
      </w:r>
      <w:proofErr w:type="gramStart"/>
      <w:r w:rsidRPr="004C4825">
        <w:rPr>
          <w:rFonts w:ascii="Verdana" w:eastAsia="Verdana" w:hAnsi="Verdana" w:cs="Verdana"/>
        </w:rPr>
        <w:t>):</w:t>
      </w:r>
      <w:r w:rsidRPr="004C4825">
        <w:rPr>
          <w:rStyle w:val="Hipervnculo"/>
          <w:rFonts w:ascii="Verdana" w:hAnsi="Verdana"/>
        </w:rPr>
        <w:t>+</w:t>
      </w:r>
      <w:proofErr w:type="gramEnd"/>
      <w:r w:rsidRPr="004C4825">
        <w:rPr>
          <w:rStyle w:val="Hipervnculo"/>
          <w:rFonts w:ascii="Verdana" w:hAnsi="Verdana"/>
        </w:rPr>
        <w:t>57 601 7456788</w:t>
      </w:r>
    </w:p>
    <w:p w14:paraId="07A9A38A" w14:textId="77777777" w:rsidR="00731522" w:rsidRPr="004C4825" w:rsidRDefault="00731522" w:rsidP="00731522">
      <w:pPr>
        <w:pStyle w:val="Prrafodelista"/>
        <w:numPr>
          <w:ilvl w:val="0"/>
          <w:numId w:val="1"/>
        </w:numPr>
        <w:spacing w:after="0" w:line="276" w:lineRule="auto"/>
        <w:rPr>
          <w:rFonts w:ascii="Verdana" w:eastAsia="Verdana" w:hAnsi="Verdana" w:cs="Verdana"/>
          <w:color w:val="0000FF"/>
          <w:u w:val="single"/>
        </w:rPr>
      </w:pPr>
      <w:r w:rsidRPr="004C4825">
        <w:rPr>
          <w:rFonts w:ascii="Verdana" w:eastAsia="Verdana" w:hAnsi="Verdana" w:cs="Verdana"/>
        </w:rPr>
        <w:t xml:space="preserve">Correo de radicación de correspondencia: </w:t>
      </w:r>
      <w:hyperlink r:id="rId13">
        <w:r w:rsidRPr="004C4825">
          <w:rPr>
            <w:rStyle w:val="Hipervnculo"/>
            <w:rFonts w:ascii="Verdana" w:eastAsia="Verdana" w:hAnsi="Verdana" w:cs="Verdana"/>
          </w:rPr>
          <w:t>ventanilladeradicacion@colombiacompra.gov.co</w:t>
        </w:r>
      </w:hyperlink>
    </w:p>
    <w:p w14:paraId="11F3A0C7" w14:textId="77777777" w:rsidR="00731522" w:rsidRPr="004C4825" w:rsidRDefault="00731522" w:rsidP="00731522">
      <w:pPr>
        <w:pStyle w:val="Prrafodelista"/>
        <w:numPr>
          <w:ilvl w:val="0"/>
          <w:numId w:val="1"/>
        </w:numPr>
        <w:spacing w:after="0" w:line="276" w:lineRule="auto"/>
        <w:rPr>
          <w:rFonts w:ascii="Verdana" w:eastAsia="Verdana" w:hAnsi="Verdana" w:cs="Verdana"/>
          <w:color w:val="0000FF"/>
          <w:u w:val="single"/>
        </w:rPr>
      </w:pPr>
      <w:r w:rsidRPr="004C4825">
        <w:rPr>
          <w:rFonts w:ascii="Verdana" w:eastAsia="Verdana" w:hAnsi="Verdana" w:cs="Verdana"/>
        </w:rPr>
        <w:t>Formulario web para</w:t>
      </w:r>
      <w:r w:rsidRPr="004C4825">
        <w:rPr>
          <w:rFonts w:ascii="Verdana" w:eastAsia="Verdana" w:hAnsi="Verdana" w:cs="Verdana"/>
          <w:lang w:val="es"/>
        </w:rPr>
        <w:t xml:space="preserve"> PQRSD: </w:t>
      </w:r>
      <w:hyperlink r:id="rId14">
        <w:r w:rsidRPr="004C4825">
          <w:rPr>
            <w:rStyle w:val="Hipervnculo"/>
            <w:rFonts w:ascii="Verdana" w:eastAsia="Verdana" w:hAnsi="Verdana" w:cs="Verdana"/>
          </w:rPr>
          <w:t>https://www.colombiacompra.gov.co/pqrsd/informacion-importante-antes-de-formular-una-pqrsd</w:t>
        </w:r>
      </w:hyperlink>
    </w:p>
    <w:p w14:paraId="4A6BBC3F" w14:textId="77777777" w:rsidR="00731522" w:rsidRPr="0038088D" w:rsidRDefault="00731522" w:rsidP="00731522">
      <w:pPr>
        <w:spacing w:after="0" w:line="276" w:lineRule="auto"/>
        <w:ind w:left="720"/>
        <w:jc w:val="both"/>
        <w:rPr>
          <w:rFonts w:ascii="Verdana" w:hAnsi="Verdana"/>
        </w:rPr>
      </w:pPr>
    </w:p>
    <w:p w14:paraId="2221A171" w14:textId="77777777" w:rsidR="00731522" w:rsidRPr="0038088D" w:rsidRDefault="00731522" w:rsidP="00731522">
      <w:pPr>
        <w:spacing w:after="0" w:line="276" w:lineRule="auto"/>
        <w:rPr>
          <w:rFonts w:ascii="Verdana" w:hAnsi="Verdana"/>
        </w:rPr>
      </w:pPr>
      <w:r w:rsidRPr="0038088D">
        <w:rPr>
          <w:rFonts w:ascii="Verdana" w:hAnsi="Verdana"/>
        </w:rPr>
        <w:t xml:space="preserve">Evalúa el servicio que ofrece la Agencia por el canal de atención de PQRSD en el siguiente </w:t>
      </w:r>
      <w:proofErr w:type="gramStart"/>
      <w:r w:rsidRPr="0038088D">
        <w:rPr>
          <w:rFonts w:ascii="Verdana" w:hAnsi="Verdana"/>
        </w:rPr>
        <w:t>enlace :</w:t>
      </w:r>
      <w:proofErr w:type="gramEnd"/>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7F3B3CBF" w14:textId="77777777" w:rsidR="00731522" w:rsidRPr="0038088D" w:rsidRDefault="00731522" w:rsidP="00731522">
      <w:pPr>
        <w:spacing w:after="0" w:line="276" w:lineRule="auto"/>
        <w:rPr>
          <w:rFonts w:ascii="Verdana" w:hAnsi="Verdana"/>
        </w:rPr>
      </w:pPr>
    </w:p>
    <w:p w14:paraId="1E965D48" w14:textId="77777777" w:rsidR="00731522" w:rsidRPr="0038088D" w:rsidRDefault="00731522" w:rsidP="00731522">
      <w:pPr>
        <w:spacing w:after="0" w:line="276"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09854A3B" w14:textId="77777777" w:rsidR="00731522" w:rsidRPr="00116940" w:rsidRDefault="00731522" w:rsidP="00731522">
      <w:pPr>
        <w:spacing w:after="0" w:line="276" w:lineRule="auto"/>
        <w:jc w:val="both"/>
        <w:rPr>
          <w:rFonts w:ascii="Verdana" w:hAnsi="Verdana"/>
        </w:rPr>
      </w:pPr>
    </w:p>
    <w:p w14:paraId="597D8051" w14:textId="77777777" w:rsidR="00731522" w:rsidRPr="00116940" w:rsidRDefault="00731522" w:rsidP="00731522">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EB076D2" w14:textId="77777777" w:rsidR="00731522" w:rsidRPr="00116940" w:rsidRDefault="00731522" w:rsidP="00731522">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2CB3680" w14:textId="77777777" w:rsidR="00731522" w:rsidRPr="00E22E6E" w:rsidRDefault="00731522" w:rsidP="00731522">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8F688AC" w14:textId="77777777" w:rsidR="00731522" w:rsidRPr="004C4825" w:rsidRDefault="00731522" w:rsidP="00731522">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4E5DC7E" w14:textId="77777777" w:rsidR="00731522" w:rsidRPr="00593A5F" w:rsidRDefault="00731522" w:rsidP="00731522">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148957B" w14:textId="77777777" w:rsidR="00731522" w:rsidRPr="00593A5F" w:rsidRDefault="00731522" w:rsidP="00731522">
      <w:pPr>
        <w:widowControl w:val="0"/>
        <w:autoSpaceDE w:val="0"/>
        <w:autoSpaceDN w:val="0"/>
        <w:spacing w:after="0" w:line="276" w:lineRule="auto"/>
        <w:jc w:val="both"/>
        <w:rPr>
          <w:rFonts w:ascii="Verdana" w:hAnsi="Verdana" w:cs="Arial"/>
        </w:rPr>
      </w:pPr>
    </w:p>
    <w:p w14:paraId="189B6302" w14:textId="77777777" w:rsidR="00731522" w:rsidRPr="00593A5F" w:rsidRDefault="00731522" w:rsidP="00731522">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9C31B17" w14:textId="386EC7DF" w:rsidR="008E496A" w:rsidRPr="008E496A" w:rsidRDefault="008E496A" w:rsidP="008E496A">
      <w:pPr>
        <w:spacing w:line="276" w:lineRule="auto"/>
        <w:jc w:val="center"/>
        <w:rPr>
          <w:rFonts w:ascii="Verdana" w:hAnsi="Verdana" w:cs="Arial"/>
          <w:color w:val="000000"/>
          <w:lang w:eastAsia="es-CO"/>
        </w:rPr>
      </w:pPr>
      <w:r w:rsidRPr="008E496A">
        <w:rPr>
          <w:rFonts w:ascii="Verdana" w:hAnsi="Verdana" w:cs="Arial"/>
          <w:color w:val="000000"/>
          <w:lang w:eastAsia="es-CO"/>
        </w:rPr>
        <w:drawing>
          <wp:inline distT="0" distB="0" distL="0" distR="0" wp14:anchorId="7149DD7E" wp14:editId="2A090E1A">
            <wp:extent cx="3771900" cy="1403350"/>
            <wp:effectExtent l="0" t="0" r="0" b="6350"/>
            <wp:docPr id="109468392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3350"/>
                    </a:xfrm>
                    <a:prstGeom prst="rect">
                      <a:avLst/>
                    </a:prstGeom>
                    <a:noFill/>
                    <a:ln>
                      <a:noFill/>
                    </a:ln>
                  </pic:spPr>
                </pic:pic>
              </a:graphicData>
            </a:graphic>
          </wp:inline>
        </w:drawing>
      </w:r>
    </w:p>
    <w:p w14:paraId="1C31F69B" w14:textId="373BCE64" w:rsidR="00731522" w:rsidRPr="00593A5F" w:rsidRDefault="00731522" w:rsidP="00731522">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31522" w:rsidRPr="00593A5F" w14:paraId="6B0E5132" w14:textId="77777777" w:rsidTr="002D60AB">
        <w:trPr>
          <w:trHeight w:val="315"/>
        </w:trPr>
        <w:tc>
          <w:tcPr>
            <w:tcW w:w="893" w:type="dxa"/>
            <w:vAlign w:val="center"/>
            <w:hideMark/>
          </w:tcPr>
          <w:p w14:paraId="43CE5899" w14:textId="77777777" w:rsidR="00731522" w:rsidRPr="003751C7" w:rsidRDefault="00731522" w:rsidP="002D60A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E29B993" w14:textId="77777777" w:rsidR="00731522" w:rsidRPr="00254A7A" w:rsidRDefault="00731522" w:rsidP="002D60AB">
            <w:pPr>
              <w:contextualSpacing/>
              <w:rPr>
                <w:rStyle w:val="normaltextrun"/>
                <w:rFonts w:ascii="Verdana" w:hAnsi="Verdana"/>
                <w:sz w:val="16"/>
                <w:szCs w:val="16"/>
              </w:rPr>
            </w:pPr>
            <w:r>
              <w:rPr>
                <w:rStyle w:val="normaltextrun"/>
                <w:rFonts w:ascii="Verdana" w:hAnsi="Verdana"/>
                <w:sz w:val="16"/>
                <w:szCs w:val="16"/>
              </w:rPr>
              <w:t>Natalia</w:t>
            </w:r>
            <w:r w:rsidRPr="00254A7A">
              <w:rPr>
                <w:rStyle w:val="normaltextrun"/>
                <w:rFonts w:ascii="Verdana" w:hAnsi="Verdana"/>
                <w:sz w:val="16"/>
                <w:szCs w:val="16"/>
              </w:rPr>
              <w:t xml:space="preserve"> Montoya </w:t>
            </w:r>
            <w:r>
              <w:rPr>
                <w:rStyle w:val="normaltextrun"/>
                <w:rFonts w:ascii="Verdana" w:hAnsi="Verdana"/>
                <w:sz w:val="16"/>
                <w:szCs w:val="16"/>
              </w:rPr>
              <w:t>Jiménez</w:t>
            </w:r>
          </w:p>
          <w:p w14:paraId="01C12DFF" w14:textId="77777777" w:rsidR="00731522" w:rsidRPr="00254A7A" w:rsidRDefault="00731522" w:rsidP="002D60AB">
            <w:pPr>
              <w:contextualSpacing/>
              <w:rPr>
                <w:rFonts w:ascii="Verdana" w:eastAsia="Arial" w:hAnsi="Verdana" w:cs="Arial"/>
                <w:sz w:val="16"/>
                <w:szCs w:val="16"/>
              </w:rPr>
            </w:pPr>
            <w:r w:rsidRPr="00254A7A">
              <w:rPr>
                <w:rStyle w:val="normaltextrun"/>
                <w:rFonts w:ascii="Verdana" w:hAnsi="Verdana" w:cs="Arial"/>
                <w:sz w:val="16"/>
                <w:szCs w:val="16"/>
                <w:lang w:val="es-ES"/>
              </w:rPr>
              <w:t xml:space="preserve">Gestor T1 ‒ 15 </w:t>
            </w:r>
            <w:r>
              <w:rPr>
                <w:rStyle w:val="normaltextrun"/>
                <w:rFonts w:ascii="Verdana" w:hAnsi="Verdana" w:cs="Arial"/>
                <w:sz w:val="16"/>
                <w:szCs w:val="16"/>
                <w:lang w:val="es-ES"/>
              </w:rPr>
              <w:t>de</w:t>
            </w:r>
            <w:r w:rsidRPr="00254A7A">
              <w:rPr>
                <w:rStyle w:val="normaltextrun"/>
                <w:rFonts w:ascii="Verdana" w:hAnsi="Verdana"/>
                <w:sz w:val="16"/>
                <w:szCs w:val="16"/>
              </w:rPr>
              <w:t xml:space="preserve"> la Subdirección de Gestión Contractual</w:t>
            </w:r>
          </w:p>
        </w:tc>
      </w:tr>
      <w:tr w:rsidR="00731522" w:rsidRPr="00593A5F" w14:paraId="78EF5411" w14:textId="77777777" w:rsidTr="002D60AB">
        <w:trPr>
          <w:trHeight w:val="330"/>
        </w:trPr>
        <w:tc>
          <w:tcPr>
            <w:tcW w:w="893" w:type="dxa"/>
            <w:vAlign w:val="center"/>
            <w:hideMark/>
          </w:tcPr>
          <w:p w14:paraId="1F4DE8E6" w14:textId="77777777" w:rsidR="00731522" w:rsidRPr="003751C7" w:rsidRDefault="00731522" w:rsidP="002D60AB">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EC822B" w14:textId="77777777" w:rsidR="00731522" w:rsidRPr="00254A7A" w:rsidRDefault="00731522" w:rsidP="002D60AB">
            <w:pPr>
              <w:pStyle w:val="paragraph"/>
              <w:spacing w:after="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Diana Lucia Saavedra Castañeda</w:t>
            </w:r>
          </w:p>
          <w:p w14:paraId="2E4A7175" w14:textId="77777777" w:rsidR="00731522" w:rsidRPr="00254A7A" w:rsidRDefault="00731522" w:rsidP="002D60AB">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sz w:val="16"/>
                <w:szCs w:val="16"/>
              </w:rPr>
              <w:t>Contratista</w:t>
            </w:r>
            <w:r w:rsidRPr="00254A7A">
              <w:rPr>
                <w:rStyle w:val="normaltextrun"/>
                <w:rFonts w:ascii="Verdana" w:hAnsi="Verdana" w:cs="Arial"/>
                <w:sz w:val="16"/>
                <w:szCs w:val="16"/>
                <w:lang w:val="es-ES"/>
              </w:rPr>
              <w:t xml:space="preserve"> de la Subdirección de Gestión Contractual</w:t>
            </w:r>
            <w:r w:rsidRPr="00254A7A">
              <w:rPr>
                <w:rStyle w:val="eop"/>
                <w:rFonts w:ascii="Verdana" w:hAnsi="Verdana" w:cs="Arial"/>
                <w:sz w:val="16"/>
                <w:szCs w:val="16"/>
              </w:rPr>
              <w:t> </w:t>
            </w:r>
          </w:p>
        </w:tc>
      </w:tr>
      <w:tr w:rsidR="00731522" w:rsidRPr="00593A5F" w14:paraId="78753701" w14:textId="77777777" w:rsidTr="002D60AB">
        <w:trPr>
          <w:trHeight w:val="300"/>
        </w:trPr>
        <w:tc>
          <w:tcPr>
            <w:tcW w:w="893" w:type="dxa"/>
            <w:vAlign w:val="center"/>
          </w:tcPr>
          <w:p w14:paraId="107903B8" w14:textId="77777777" w:rsidR="00731522" w:rsidRPr="003751C7" w:rsidRDefault="00731522" w:rsidP="002D60A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D9060EB" w14:textId="77777777" w:rsidR="00731522" w:rsidRPr="003751C7" w:rsidRDefault="00731522" w:rsidP="002D60AB">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76E2DE40" w14:textId="77777777" w:rsidR="00731522" w:rsidRPr="003751C7" w:rsidRDefault="00731522" w:rsidP="002D60AB">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A27BE4E" w14:textId="27DD7125" w:rsidR="00731522" w:rsidRPr="00593A5F" w:rsidRDefault="00731522" w:rsidP="00731522">
      <w:pPr>
        <w:spacing w:after="0" w:line="240" w:lineRule="auto"/>
        <w:rPr>
          <w:rFonts w:ascii="Verdana" w:eastAsia="Times New Roman" w:hAnsi="Verdana" w:cs="Arial"/>
          <w:sz w:val="24"/>
          <w:szCs w:val="24"/>
          <w:lang w:eastAsia="es-ES"/>
        </w:rPr>
      </w:pPr>
    </w:p>
    <w:p w14:paraId="31BC6731" w14:textId="77777777" w:rsidR="00731522" w:rsidRPr="006F5B24" w:rsidRDefault="00731522" w:rsidP="00731522"/>
    <w:p w14:paraId="3A981BBF" w14:textId="77777777" w:rsidR="002D6822" w:rsidRDefault="002D6822"/>
    <w:sectPr w:rsidR="002D6822" w:rsidSect="00731522">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6CAD0" w14:textId="77777777" w:rsidR="00E3466F" w:rsidRDefault="00E3466F" w:rsidP="00731522">
      <w:pPr>
        <w:spacing w:after="0" w:line="240" w:lineRule="auto"/>
      </w:pPr>
      <w:r>
        <w:separator/>
      </w:r>
    </w:p>
  </w:endnote>
  <w:endnote w:type="continuationSeparator" w:id="0">
    <w:p w14:paraId="6FD40234" w14:textId="77777777" w:rsidR="00E3466F" w:rsidRDefault="00E3466F" w:rsidP="007315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651BB" w14:textId="77777777" w:rsidR="00731522" w:rsidRDefault="00731522">
    <w:pPr>
      <w:pStyle w:val="Piedepgina"/>
    </w:pPr>
  </w:p>
  <w:p w14:paraId="3CEA1E05" w14:textId="77777777" w:rsidR="00731522" w:rsidRPr="00174B77" w:rsidRDefault="00731522"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7C8E6A4C" w14:textId="77777777" w:rsidR="00731522" w:rsidRDefault="00731522"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7E90E68F" w14:textId="77777777" w:rsidR="00731522" w:rsidRPr="00E41027" w:rsidRDefault="00731522"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17E9ED05" w14:textId="77777777" w:rsidR="00731522" w:rsidRDefault="00731522"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C7800" w14:textId="77777777" w:rsidR="00E3466F" w:rsidRDefault="00E3466F" w:rsidP="00731522">
      <w:pPr>
        <w:spacing w:after="0" w:line="240" w:lineRule="auto"/>
      </w:pPr>
      <w:r>
        <w:separator/>
      </w:r>
    </w:p>
  </w:footnote>
  <w:footnote w:type="continuationSeparator" w:id="0">
    <w:p w14:paraId="57B983A3" w14:textId="77777777" w:rsidR="00E3466F" w:rsidRDefault="00E3466F" w:rsidP="00731522">
      <w:pPr>
        <w:spacing w:after="0" w:line="240" w:lineRule="auto"/>
      </w:pPr>
      <w:r>
        <w:continuationSeparator/>
      </w:r>
    </w:p>
  </w:footnote>
  <w:footnote w:id="1">
    <w:p w14:paraId="1BE664B7" w14:textId="77777777" w:rsidR="00731522" w:rsidRPr="0008723A" w:rsidRDefault="00731522" w:rsidP="00731522">
      <w:pPr>
        <w:pStyle w:val="Textonotapie"/>
        <w:ind w:firstLine="708"/>
        <w:jc w:val="both"/>
        <w:rPr>
          <w:rFonts w:ascii="Verdana" w:hAnsi="Verdana"/>
          <w:sz w:val="16"/>
          <w:szCs w:val="16"/>
          <w:lang w:val="es-ES"/>
        </w:rPr>
      </w:pPr>
      <w:r w:rsidRPr="0008723A">
        <w:rPr>
          <w:rStyle w:val="Refdenotaalpie"/>
          <w:rFonts w:ascii="Verdana" w:hAnsi="Verdana"/>
          <w:sz w:val="16"/>
          <w:szCs w:val="16"/>
        </w:rPr>
        <w:footnoteRef/>
      </w:r>
      <w:r w:rsidRPr="0008723A">
        <w:rPr>
          <w:rFonts w:ascii="Verdana" w:hAnsi="Verdana"/>
          <w:sz w:val="16"/>
          <w:szCs w:val="16"/>
        </w:rPr>
        <w:t xml:space="preserve"> CORTE CONSTITUCIONAL. Sentencia C-949 del 5 de septiembre de 2001. M.P. Clara Inés Vargas Hernández.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2820A" w14:textId="77777777" w:rsidR="00731522" w:rsidRDefault="00731522"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07238C1" wp14:editId="38F7FC03">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C8BC5E7" wp14:editId="3933E07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B33B75E" w14:textId="77777777" w:rsidR="00731522" w:rsidRDefault="00731522">
    <w:pPr>
      <w:pStyle w:val="Encabezado"/>
    </w:pPr>
  </w:p>
  <w:p w14:paraId="5A0E3CD5" w14:textId="77777777" w:rsidR="00731522" w:rsidRPr="004A305D" w:rsidRDefault="00731522" w:rsidP="00B01B1A">
    <w:pPr>
      <w:spacing w:after="0" w:line="120" w:lineRule="auto"/>
      <w:rPr>
        <w:rFonts w:ascii="Century Gothic" w:eastAsia="Geo" w:hAnsi="Century Gothic" w:cs="Geo"/>
        <w:sz w:val="16"/>
        <w:szCs w:val="16"/>
        <w:lang w:eastAsia="es-CO"/>
      </w:rPr>
    </w:pPr>
  </w:p>
  <w:p w14:paraId="6F408D3F" w14:textId="77777777" w:rsidR="00731522" w:rsidRDefault="00731522" w:rsidP="00844AE9">
    <w:pPr>
      <w:spacing w:after="0" w:line="240" w:lineRule="auto"/>
      <w:rPr>
        <w:rFonts w:ascii="Verdana" w:hAnsi="Verdana"/>
        <w:sz w:val="24"/>
        <w:szCs w:val="24"/>
      </w:rPr>
    </w:pPr>
  </w:p>
  <w:p w14:paraId="1A7789DF" w14:textId="77777777" w:rsidR="00731522" w:rsidRPr="00C925AC" w:rsidRDefault="00731522" w:rsidP="00844AE9">
    <w:pPr>
      <w:spacing w:after="0" w:line="240" w:lineRule="auto"/>
      <w:rPr>
        <w:rFonts w:ascii="Verdana" w:hAnsi="Verdana"/>
        <w:sz w:val="24"/>
        <w:szCs w:val="24"/>
      </w:rPr>
    </w:pPr>
  </w:p>
  <w:p w14:paraId="76F0FDB6" w14:textId="77777777" w:rsidR="00731522" w:rsidRPr="00C925AC" w:rsidRDefault="00731522"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708EBE6"/>
    <w:lvl w:ilvl="0" w:tplc="8D160708">
      <w:start w:val="1"/>
      <w:numFmt w:val="bullet"/>
      <w:lvlText w:val=""/>
      <w:lvlJc w:val="left"/>
      <w:pPr>
        <w:ind w:left="720" w:hanging="360"/>
      </w:pPr>
      <w:rPr>
        <w:rFonts w:ascii="Symbol" w:hAnsi="Symbol" w:hint="default"/>
        <w:sz w:val="22"/>
        <w:szCs w:val="2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522"/>
    <w:rsid w:val="002D6822"/>
    <w:rsid w:val="00731522"/>
    <w:rsid w:val="00760766"/>
    <w:rsid w:val="007663BA"/>
    <w:rsid w:val="007A436C"/>
    <w:rsid w:val="008E496A"/>
    <w:rsid w:val="00906D60"/>
    <w:rsid w:val="009B4EF6"/>
    <w:rsid w:val="00E3466F"/>
    <w:rsid w:val="00EE439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56B0A"/>
  <w15:chartTrackingRefBased/>
  <w15:docId w15:val="{DCF42898-C9C8-4804-A3CC-8170F61B3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522"/>
    <w:pPr>
      <w:spacing w:line="259" w:lineRule="auto"/>
    </w:pPr>
    <w:rPr>
      <w:kern w:val="0"/>
      <w:sz w:val="22"/>
      <w:szCs w:val="22"/>
      <w14:ligatures w14:val="none"/>
    </w:rPr>
  </w:style>
  <w:style w:type="paragraph" w:styleId="Ttulo1">
    <w:name w:val="heading 1"/>
    <w:basedOn w:val="Normal"/>
    <w:next w:val="Normal"/>
    <w:link w:val="Ttulo1Car"/>
    <w:uiPriority w:val="9"/>
    <w:qFormat/>
    <w:rsid w:val="007315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315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3152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3152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3152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3152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3152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3152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3152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3152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3152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3152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3152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3152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3152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3152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3152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31522"/>
    <w:rPr>
      <w:rFonts w:eastAsiaTheme="majorEastAsia" w:cstheme="majorBidi"/>
      <w:color w:val="272727" w:themeColor="text1" w:themeTint="D8"/>
    </w:rPr>
  </w:style>
  <w:style w:type="paragraph" w:styleId="Ttulo">
    <w:name w:val="Title"/>
    <w:basedOn w:val="Normal"/>
    <w:next w:val="Normal"/>
    <w:link w:val="TtuloCar"/>
    <w:uiPriority w:val="10"/>
    <w:qFormat/>
    <w:rsid w:val="007315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3152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3152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3152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31522"/>
    <w:pPr>
      <w:spacing w:before="160"/>
      <w:jc w:val="center"/>
    </w:pPr>
    <w:rPr>
      <w:i/>
      <w:iCs/>
      <w:color w:val="404040" w:themeColor="text1" w:themeTint="BF"/>
    </w:rPr>
  </w:style>
  <w:style w:type="character" w:customStyle="1" w:styleId="CitaCar">
    <w:name w:val="Cita Car"/>
    <w:basedOn w:val="Fuentedeprrafopredeter"/>
    <w:link w:val="Cita"/>
    <w:uiPriority w:val="29"/>
    <w:rsid w:val="00731522"/>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731522"/>
    <w:pPr>
      <w:ind w:left="720"/>
      <w:contextualSpacing/>
    </w:pPr>
  </w:style>
  <w:style w:type="character" w:styleId="nfasisintenso">
    <w:name w:val="Intense Emphasis"/>
    <w:basedOn w:val="Fuentedeprrafopredeter"/>
    <w:uiPriority w:val="21"/>
    <w:qFormat/>
    <w:rsid w:val="00731522"/>
    <w:rPr>
      <w:i/>
      <w:iCs/>
      <w:color w:val="0F4761" w:themeColor="accent1" w:themeShade="BF"/>
    </w:rPr>
  </w:style>
  <w:style w:type="paragraph" w:styleId="Citadestacada">
    <w:name w:val="Intense Quote"/>
    <w:basedOn w:val="Normal"/>
    <w:next w:val="Normal"/>
    <w:link w:val="CitadestacadaCar"/>
    <w:uiPriority w:val="30"/>
    <w:qFormat/>
    <w:rsid w:val="007315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31522"/>
    <w:rPr>
      <w:i/>
      <w:iCs/>
      <w:color w:val="0F4761" w:themeColor="accent1" w:themeShade="BF"/>
    </w:rPr>
  </w:style>
  <w:style w:type="character" w:styleId="Referenciaintensa">
    <w:name w:val="Intense Reference"/>
    <w:basedOn w:val="Fuentedeprrafopredeter"/>
    <w:uiPriority w:val="32"/>
    <w:qFormat/>
    <w:rsid w:val="00731522"/>
    <w:rPr>
      <w:b/>
      <w:bCs/>
      <w:smallCaps/>
      <w:color w:val="0F4761" w:themeColor="accent1" w:themeShade="BF"/>
      <w:spacing w:val="5"/>
    </w:rPr>
  </w:style>
  <w:style w:type="paragraph" w:styleId="Encabezado">
    <w:name w:val="header"/>
    <w:basedOn w:val="Normal"/>
    <w:link w:val="EncabezadoCar"/>
    <w:uiPriority w:val="99"/>
    <w:unhideWhenUsed/>
    <w:rsid w:val="0073152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31522"/>
    <w:rPr>
      <w:kern w:val="0"/>
      <w:sz w:val="22"/>
      <w:szCs w:val="22"/>
      <w14:ligatures w14:val="none"/>
    </w:rPr>
  </w:style>
  <w:style w:type="paragraph" w:styleId="Piedepgina">
    <w:name w:val="footer"/>
    <w:basedOn w:val="Normal"/>
    <w:link w:val="PiedepginaCar"/>
    <w:uiPriority w:val="99"/>
    <w:unhideWhenUsed/>
    <w:rsid w:val="007315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31522"/>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3152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73152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3152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731522"/>
    <w:rPr>
      <w:vertAlign w:val="superscript"/>
    </w:rPr>
  </w:style>
  <w:style w:type="character" w:customStyle="1" w:styleId="normaltextrun">
    <w:name w:val="normaltextrun"/>
    <w:basedOn w:val="Fuentedeprrafopredeter"/>
    <w:rsid w:val="00731522"/>
  </w:style>
  <w:style w:type="table" w:styleId="Tablaconcuadrcula">
    <w:name w:val="Table Grid"/>
    <w:basedOn w:val="Tablanormal"/>
    <w:uiPriority w:val="39"/>
    <w:qFormat/>
    <w:rsid w:val="0073152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31522"/>
    <w:rPr>
      <w:color w:val="0000FF"/>
      <w:u w:val="single"/>
    </w:rPr>
  </w:style>
  <w:style w:type="paragraph" w:customStyle="1" w:styleId="paragraph">
    <w:name w:val="paragraph"/>
    <w:basedOn w:val="Normal"/>
    <w:rsid w:val="0073152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731522"/>
  </w:style>
  <w:style w:type="paragraph" w:customStyle="1" w:styleId="Appelnotedebasde">
    <w:name w:val="Appel note de bas de..."/>
    <w:basedOn w:val="Normal"/>
    <w:link w:val="Refdenotaalpie"/>
    <w:uiPriority w:val="99"/>
    <w:rsid w:val="00731522"/>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315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vandariog@hotmail.com" TargetMode="Externa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image" Target="media/image1.emf"/><Relationship Id="rId1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normativa-y-relatoria/documentos-tipo" TargetMode="External"/><Relationship Id="rId5" Type="http://schemas.openxmlformats.org/officeDocument/2006/relationships/footnotes" Target="footnotes.xml"/><Relationship Id="rId15" Type="http://schemas.openxmlformats.org/officeDocument/2006/relationships/hyperlink" Target="https://forms.office.com/r/pPHyWVs2SZ" TargetMode="External"/><Relationship Id="rId23" Type="http://schemas.openxmlformats.org/officeDocument/2006/relationships/customXml" Target="../customXml/item3.xml"/><Relationship Id="rId10" Type="http://schemas.openxmlformats.org/officeDocument/2006/relationships/hyperlink" Target="https://formacionvirtual.colombiacompra.gov.co/mod/page/view.php?id=3718"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hyperlink" Target="https://www.colombiacompra.gov.co/pqrsd/informacion-importante-antes-de-formular-una-pqrsd"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8F587FE-23A5-45AE-8D5F-E9D6D8F166D8}"/>
</file>

<file path=customXml/itemProps2.xml><?xml version="1.0" encoding="utf-8"?>
<ds:datastoreItem xmlns:ds="http://schemas.openxmlformats.org/officeDocument/2006/customXml" ds:itemID="{3481824E-4856-4017-924F-5044606CD07C}"/>
</file>

<file path=customXml/itemProps3.xml><?xml version="1.0" encoding="utf-8"?>
<ds:datastoreItem xmlns:ds="http://schemas.openxmlformats.org/officeDocument/2006/customXml" ds:itemID="{EC8E3C77-5ABA-4D1C-8615-F05C88C79987}"/>
</file>

<file path=docProps/app.xml><?xml version="1.0" encoding="utf-8"?>
<Properties xmlns="http://schemas.openxmlformats.org/officeDocument/2006/extended-properties" xmlns:vt="http://schemas.openxmlformats.org/officeDocument/2006/docPropsVTypes">
  <Template>Normal</Template>
  <TotalTime>3</TotalTime>
  <Pages>13</Pages>
  <Words>3865</Words>
  <Characters>21260</Characters>
  <Application>Microsoft Office Word</Application>
  <DocSecurity>0</DocSecurity>
  <Lines>177</Lines>
  <Paragraphs>50</Paragraphs>
  <ScaleCrop>false</ScaleCrop>
  <Company/>
  <LinksUpToDate>false</LinksUpToDate>
  <CharactersWithSpaces>25075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3</cp:revision>
  <dcterms:created xsi:type="dcterms:W3CDTF">2026-06-05T17:43:00Z</dcterms:created>
  <dcterms:modified xsi:type="dcterms:W3CDTF">2026-06-09T16:02:00Z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