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C1FBA" w14:textId="72EB285B" w:rsidR="0008409B" w:rsidRPr="0008409B" w:rsidRDefault="0008409B" w:rsidP="0008409B">
      <w:pPr>
        <w:jc w:val="both"/>
        <w:rPr>
          <w:rFonts w:ascii="Verdana" w:hAnsi="Verdana" w:cs="Arial"/>
          <w:b/>
          <w:color w:val="000000" w:themeColor="text1"/>
          <w:lang w:val="es-ES_tradnl"/>
        </w:rPr>
      </w:pPr>
      <w:r w:rsidRPr="00023F53">
        <w:rPr>
          <w:rFonts w:ascii="Verdana" w:hAnsi="Verdana" w:cs="Arial"/>
          <w:b/>
          <w:color w:val="000000" w:themeColor="text1"/>
          <w:lang w:val="es-ES_tradnl"/>
        </w:rPr>
        <w:t xml:space="preserve">LEY DE GARANTÍAS ELECTORALES ‒ Finalidad </w:t>
      </w:r>
    </w:p>
    <w:p w14:paraId="5CB9D692" w14:textId="77777777" w:rsidR="0008409B" w:rsidRPr="0008409B" w:rsidRDefault="0008409B" w:rsidP="0008409B">
      <w:pPr>
        <w:tabs>
          <w:tab w:val="left" w:pos="426"/>
        </w:tabs>
        <w:spacing w:after="120"/>
        <w:jc w:val="both"/>
        <w:rPr>
          <w:rFonts w:ascii="Verdana" w:eastAsia="Calibri" w:hAnsi="Verdana" w:cs="Arial"/>
          <w:sz w:val="20"/>
          <w:szCs w:val="20"/>
          <w:lang w:val="es-ES_tradnl"/>
        </w:rPr>
      </w:pPr>
      <w:r w:rsidRPr="0008409B">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08409B">
        <w:rPr>
          <w:rFonts w:ascii="Verdana" w:eastAsia="Calibri" w:hAnsi="Verdana" w:cs="Arial"/>
          <w:sz w:val="20"/>
          <w:szCs w:val="20"/>
          <w:lang w:val="es-ES_tradnl"/>
        </w:rPr>
        <w:t xml:space="preserve"> </w:t>
      </w:r>
    </w:p>
    <w:p w14:paraId="49A55D88" w14:textId="7EA159F9" w:rsidR="0008409B" w:rsidRDefault="0008409B" w:rsidP="0008409B">
      <w:pPr>
        <w:jc w:val="both"/>
        <w:rPr>
          <w:rFonts w:ascii="Verdana" w:eastAsia="Arial" w:hAnsi="Verdana" w:cs="Arial"/>
          <w:b/>
          <w:lang w:val="es-ES" w:eastAsia="es-ES"/>
        </w:rPr>
      </w:pPr>
      <w:r w:rsidRPr="00023F53">
        <w:rPr>
          <w:rFonts w:ascii="Verdana" w:hAnsi="Verdana" w:cs="Arial"/>
          <w:b/>
          <w:color w:val="000000" w:themeColor="text1"/>
          <w:lang w:val="es-ES_tradnl"/>
        </w:rPr>
        <w:t xml:space="preserve">LEY DE GARANTÍAS ELECTORALES ‒ Tipos de restricciones – </w:t>
      </w:r>
      <w:r w:rsidRPr="00023F53">
        <w:rPr>
          <w:rFonts w:ascii="Verdana" w:eastAsia="Arial" w:hAnsi="Verdana" w:cs="Arial"/>
          <w:b/>
          <w:lang w:val="es-ES" w:eastAsia="es-ES"/>
        </w:rPr>
        <w:t>Instituciones Educativas</w:t>
      </w:r>
    </w:p>
    <w:p w14:paraId="6801FB40" w14:textId="77777777" w:rsidR="0008409B" w:rsidRPr="0008409B" w:rsidRDefault="0008409B" w:rsidP="0008409B">
      <w:pPr>
        <w:jc w:val="both"/>
        <w:rPr>
          <w:rFonts w:ascii="Verdana" w:eastAsia="Arial" w:hAnsi="Verdana" w:cs="Arial"/>
          <w:color w:val="000000"/>
          <w:sz w:val="20"/>
          <w:szCs w:val="20"/>
          <w:lang w:eastAsia="es-CO"/>
        </w:rPr>
      </w:pPr>
      <w:r w:rsidRPr="0008409B">
        <w:rPr>
          <w:rFonts w:ascii="Verdana" w:eastAsia="Arial" w:hAnsi="Verdana" w:cs="Arial"/>
          <w:color w:val="000000" w:themeColor="text1"/>
          <w:sz w:val="20"/>
          <w:szCs w:val="20"/>
          <w:lang w:eastAsia="es-MX"/>
        </w:rPr>
        <w:t xml:space="preserve">En este contexto, para la restricción del artículo 33 de la </w:t>
      </w:r>
      <w:r w:rsidRPr="0008409B">
        <w:rPr>
          <w:rFonts w:ascii="Verdana" w:eastAsia="Arial" w:hAnsi="Verdana" w:cs="Arial"/>
          <w:color w:val="000000" w:themeColor="text1"/>
          <w:sz w:val="20"/>
          <w:szCs w:val="20"/>
          <w:lang w:eastAsia="es-CO"/>
        </w:rPr>
        <w:t xml:space="preserve">Ley 996 de 2005 es necesario considerar que </w:t>
      </w:r>
      <w:r w:rsidRPr="0008409B">
        <w:rPr>
          <w:rFonts w:ascii="Verdana" w:eastAsia="Arial" w:hAnsi="Verdana" w:cs="Arial"/>
          <w:sz w:val="20"/>
          <w:szCs w:val="20"/>
          <w:lang w:val="es-ES" w:eastAsia="es-MX"/>
        </w:rPr>
        <w:t xml:space="preserve">el artículo </w:t>
      </w:r>
      <w:r w:rsidRPr="0008409B">
        <w:rPr>
          <w:rFonts w:ascii="Verdana" w:eastAsia="Arial" w:hAnsi="Verdana" w:cs="Arial"/>
          <w:sz w:val="20"/>
          <w:szCs w:val="20"/>
          <w:lang w:eastAsia="es-MX"/>
        </w:rPr>
        <w:t>13 de la Ley 715 de 2001</w:t>
      </w:r>
      <w:r w:rsidRPr="0008409B">
        <w:rPr>
          <w:rFonts w:ascii="Verdana" w:eastAsia="Arial" w:hAnsi="Verdana" w:cs="Arial"/>
          <w:color w:val="000000" w:themeColor="text1"/>
          <w:sz w:val="20"/>
          <w:szCs w:val="20"/>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p>
    <w:p w14:paraId="6305946D" w14:textId="77777777" w:rsidR="0008409B" w:rsidRDefault="0008409B" w:rsidP="0008409B">
      <w:pPr>
        <w:pStyle w:val="p1"/>
        <w:rPr>
          <w:sz w:val="22"/>
          <w:szCs w:val="22"/>
        </w:rPr>
      </w:pPr>
    </w:p>
    <w:p w14:paraId="14651535" w14:textId="77777777" w:rsidR="0008409B" w:rsidRDefault="0008409B" w:rsidP="0008409B">
      <w:pPr>
        <w:pStyle w:val="p1"/>
        <w:rPr>
          <w:sz w:val="22"/>
          <w:szCs w:val="22"/>
        </w:rPr>
      </w:pPr>
    </w:p>
    <w:p w14:paraId="503DEFD9" w14:textId="77777777" w:rsidR="0008409B" w:rsidRDefault="0008409B" w:rsidP="0008409B">
      <w:pPr>
        <w:pStyle w:val="p1"/>
        <w:rPr>
          <w:sz w:val="22"/>
          <w:szCs w:val="22"/>
        </w:rPr>
      </w:pPr>
    </w:p>
    <w:p w14:paraId="41AF24E6" w14:textId="77777777" w:rsidR="0008409B" w:rsidRDefault="0008409B" w:rsidP="0008409B">
      <w:pPr>
        <w:pStyle w:val="p1"/>
        <w:rPr>
          <w:sz w:val="22"/>
          <w:szCs w:val="22"/>
        </w:rPr>
      </w:pPr>
    </w:p>
    <w:p w14:paraId="3C1C345E" w14:textId="77777777" w:rsidR="0008409B" w:rsidRDefault="0008409B" w:rsidP="0008409B">
      <w:pPr>
        <w:pStyle w:val="p1"/>
        <w:rPr>
          <w:sz w:val="22"/>
          <w:szCs w:val="22"/>
        </w:rPr>
      </w:pPr>
    </w:p>
    <w:p w14:paraId="40D3C70D" w14:textId="77777777" w:rsidR="0008409B" w:rsidRDefault="0008409B" w:rsidP="0008409B">
      <w:pPr>
        <w:pStyle w:val="p1"/>
        <w:rPr>
          <w:sz w:val="22"/>
          <w:szCs w:val="22"/>
        </w:rPr>
      </w:pPr>
    </w:p>
    <w:p w14:paraId="5C9AAE5C" w14:textId="77777777" w:rsidR="0008409B" w:rsidRDefault="0008409B" w:rsidP="0008409B">
      <w:pPr>
        <w:pStyle w:val="p1"/>
        <w:rPr>
          <w:sz w:val="22"/>
          <w:szCs w:val="22"/>
        </w:rPr>
      </w:pPr>
    </w:p>
    <w:p w14:paraId="24DB4E9D" w14:textId="77777777" w:rsidR="0008409B" w:rsidRDefault="0008409B" w:rsidP="0008409B">
      <w:pPr>
        <w:pStyle w:val="p1"/>
        <w:rPr>
          <w:sz w:val="22"/>
          <w:szCs w:val="22"/>
        </w:rPr>
      </w:pPr>
    </w:p>
    <w:p w14:paraId="650D27D8" w14:textId="77777777" w:rsidR="0008409B" w:rsidRDefault="0008409B" w:rsidP="0008409B">
      <w:pPr>
        <w:pStyle w:val="p1"/>
        <w:rPr>
          <w:sz w:val="22"/>
          <w:szCs w:val="22"/>
        </w:rPr>
      </w:pPr>
    </w:p>
    <w:p w14:paraId="5830D125" w14:textId="77777777" w:rsidR="0008409B" w:rsidRDefault="0008409B" w:rsidP="0008409B">
      <w:pPr>
        <w:pStyle w:val="p1"/>
        <w:rPr>
          <w:sz w:val="22"/>
          <w:szCs w:val="22"/>
        </w:rPr>
      </w:pPr>
    </w:p>
    <w:p w14:paraId="64625A72" w14:textId="77777777" w:rsidR="0008409B" w:rsidRDefault="0008409B" w:rsidP="0008409B">
      <w:pPr>
        <w:pStyle w:val="p1"/>
        <w:rPr>
          <w:sz w:val="22"/>
          <w:szCs w:val="22"/>
        </w:rPr>
      </w:pPr>
    </w:p>
    <w:p w14:paraId="7D2EA8D9" w14:textId="77777777" w:rsidR="0008409B" w:rsidRDefault="0008409B" w:rsidP="0008409B">
      <w:pPr>
        <w:pStyle w:val="p1"/>
        <w:rPr>
          <w:sz w:val="22"/>
          <w:szCs w:val="22"/>
        </w:rPr>
      </w:pPr>
    </w:p>
    <w:p w14:paraId="4D700181" w14:textId="77777777" w:rsidR="0008409B" w:rsidRDefault="0008409B" w:rsidP="0008409B">
      <w:pPr>
        <w:pStyle w:val="p1"/>
        <w:rPr>
          <w:sz w:val="22"/>
          <w:szCs w:val="22"/>
        </w:rPr>
      </w:pPr>
    </w:p>
    <w:p w14:paraId="77691770" w14:textId="77777777" w:rsidR="0008409B" w:rsidRDefault="0008409B" w:rsidP="0008409B">
      <w:pPr>
        <w:pStyle w:val="p1"/>
        <w:rPr>
          <w:sz w:val="22"/>
          <w:szCs w:val="22"/>
        </w:rPr>
      </w:pPr>
    </w:p>
    <w:p w14:paraId="5D5D5F8B" w14:textId="77777777" w:rsidR="0008409B" w:rsidRDefault="0008409B" w:rsidP="0008409B">
      <w:pPr>
        <w:pStyle w:val="p1"/>
        <w:rPr>
          <w:sz w:val="22"/>
          <w:szCs w:val="22"/>
        </w:rPr>
      </w:pPr>
    </w:p>
    <w:p w14:paraId="1898F402" w14:textId="77777777" w:rsidR="0008409B" w:rsidRDefault="0008409B" w:rsidP="0008409B">
      <w:pPr>
        <w:pStyle w:val="p1"/>
        <w:rPr>
          <w:sz w:val="22"/>
          <w:szCs w:val="22"/>
        </w:rPr>
      </w:pPr>
    </w:p>
    <w:p w14:paraId="24319A44" w14:textId="77777777" w:rsidR="0008409B" w:rsidRDefault="0008409B" w:rsidP="0008409B">
      <w:pPr>
        <w:pStyle w:val="p1"/>
        <w:rPr>
          <w:sz w:val="22"/>
          <w:szCs w:val="22"/>
        </w:rPr>
      </w:pPr>
    </w:p>
    <w:p w14:paraId="48229168" w14:textId="77777777" w:rsidR="0008409B" w:rsidRDefault="0008409B" w:rsidP="0008409B">
      <w:pPr>
        <w:pStyle w:val="p1"/>
        <w:rPr>
          <w:sz w:val="22"/>
          <w:szCs w:val="22"/>
        </w:rPr>
      </w:pPr>
    </w:p>
    <w:p w14:paraId="071D8F2A" w14:textId="77777777" w:rsidR="0008409B" w:rsidRDefault="0008409B" w:rsidP="0008409B">
      <w:pPr>
        <w:pStyle w:val="p1"/>
        <w:rPr>
          <w:sz w:val="22"/>
          <w:szCs w:val="22"/>
        </w:rPr>
      </w:pPr>
    </w:p>
    <w:p w14:paraId="2BFD170A" w14:textId="77777777" w:rsidR="0008409B" w:rsidRDefault="0008409B" w:rsidP="0008409B">
      <w:pPr>
        <w:pStyle w:val="p1"/>
        <w:rPr>
          <w:sz w:val="22"/>
          <w:szCs w:val="22"/>
        </w:rPr>
      </w:pPr>
    </w:p>
    <w:p w14:paraId="0CD3A15F" w14:textId="5CC6F4F8" w:rsidR="005E0BF2" w:rsidRPr="0008409B" w:rsidRDefault="0008409B" w:rsidP="0008409B">
      <w:pPr>
        <w:pStyle w:val="p1"/>
        <w:rPr>
          <w:sz w:val="22"/>
          <w:szCs w:val="22"/>
        </w:rPr>
      </w:pPr>
      <w:r w:rsidRPr="00C211BD">
        <w:rPr>
          <w:rFonts w:eastAsia="Calibri" w:cs="Arial"/>
          <w:lang w:eastAsia="es-ES"/>
        </w:rPr>
        <w:lastRenderedPageBreak/>
        <w:drawing>
          <wp:anchor distT="0" distB="0" distL="114300" distR="114300" simplePos="0" relativeHeight="251660288" behindDoc="1" locked="0" layoutInCell="1" allowOverlap="1" wp14:anchorId="3AC77922" wp14:editId="6F0000E1">
            <wp:simplePos x="0" y="0"/>
            <wp:positionH relativeFrom="column">
              <wp:posOffset>3101975</wp:posOffset>
            </wp:positionH>
            <wp:positionV relativeFrom="paragraph">
              <wp:posOffset>124460</wp:posOffset>
            </wp:positionV>
            <wp:extent cx="2700655" cy="749300"/>
            <wp:effectExtent l="0" t="0" r="4445" b="0"/>
            <wp:wrapTight wrapText="bothSides">
              <wp:wrapPolygon edited="0">
                <wp:start x="0" y="0"/>
                <wp:lineTo x="0" y="21234"/>
                <wp:lineTo x="21534" y="21234"/>
                <wp:lineTo x="21534" y="0"/>
                <wp:lineTo x="0" y="0"/>
              </wp:wrapPolygon>
            </wp:wrapTight>
            <wp:docPr id="11019247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924762" name=""/>
                    <pic:cNvPicPr/>
                  </pic:nvPicPr>
                  <pic:blipFill>
                    <a:blip r:embed="rId10">
                      <a:extLst>
                        <a:ext uri="{28A0092B-C50C-407E-A947-70E740481C1C}">
                          <a14:useLocalDpi xmlns:a14="http://schemas.microsoft.com/office/drawing/2010/main" val="0"/>
                        </a:ext>
                      </a:extLst>
                    </a:blip>
                    <a:stretch>
                      <a:fillRect/>
                    </a:stretch>
                  </pic:blipFill>
                  <pic:spPr>
                    <a:xfrm>
                      <a:off x="0" y="0"/>
                      <a:ext cx="2700655" cy="749300"/>
                    </a:xfrm>
                    <a:prstGeom prst="rect">
                      <a:avLst/>
                    </a:prstGeom>
                  </pic:spPr>
                </pic:pic>
              </a:graphicData>
            </a:graphic>
            <wp14:sizeRelH relativeFrom="page">
              <wp14:pctWidth>0</wp14:pctWidth>
            </wp14:sizeRelH>
            <wp14:sizeRelV relativeFrom="page">
              <wp14:pctHeight>0</wp14:pctHeight>
            </wp14:sizeRelV>
          </wp:anchor>
        </w:drawing>
      </w:r>
      <w:r w:rsidRPr="0008409B">
        <w:rPr>
          <w:sz w:val="22"/>
          <w:szCs w:val="22"/>
        </w:rPr>
        <w:t xml:space="preserve">Bogotá D.C., 03 </w:t>
      </w:r>
      <w:r>
        <w:rPr>
          <w:sz w:val="22"/>
          <w:szCs w:val="22"/>
        </w:rPr>
        <w:t>j</w:t>
      </w:r>
      <w:r w:rsidRPr="0008409B">
        <w:rPr>
          <w:sz w:val="22"/>
          <w:szCs w:val="22"/>
        </w:rPr>
        <w:t>unio 2026</w:t>
      </w:r>
    </w:p>
    <w:p w14:paraId="2DE272C2" w14:textId="6CFA6378" w:rsidR="005E0BF2" w:rsidRPr="008E4F36" w:rsidRDefault="005E0BF2" w:rsidP="005E0BF2">
      <w:pPr>
        <w:spacing w:after="0" w:line="240" w:lineRule="auto"/>
        <w:jc w:val="both"/>
        <w:rPr>
          <w:rFonts w:ascii="Verdana" w:eastAsia="Calibri" w:hAnsi="Verdana" w:cs="Arial"/>
          <w:lang w:eastAsia="es-ES"/>
        </w:rPr>
      </w:pPr>
      <w:bookmarkStart w:id="0" w:name="_Hlk197462763"/>
      <w:bookmarkStart w:id="1" w:name="_Hlk197529996"/>
    </w:p>
    <w:p w14:paraId="1D1AD92F" w14:textId="77777777" w:rsidR="0008409B" w:rsidRDefault="0008409B" w:rsidP="005E0BF2">
      <w:pPr>
        <w:spacing w:after="0" w:line="240" w:lineRule="auto"/>
        <w:jc w:val="both"/>
        <w:rPr>
          <w:rFonts w:ascii="Verdana" w:eastAsia="Calibri" w:hAnsi="Verdana" w:cs="Arial"/>
          <w:lang w:eastAsia="es-ES"/>
        </w:rPr>
      </w:pPr>
    </w:p>
    <w:p w14:paraId="4F3A2427" w14:textId="04953029" w:rsidR="005E0BF2" w:rsidRPr="00705AB8" w:rsidRDefault="005E0BF2" w:rsidP="005E0BF2">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0C145754" w14:textId="68CC4513" w:rsidR="002C7C68" w:rsidRDefault="00705AB8" w:rsidP="005E0BF2">
      <w:pPr>
        <w:spacing w:after="0" w:line="240" w:lineRule="auto"/>
        <w:jc w:val="both"/>
        <w:rPr>
          <w:rFonts w:ascii="Verdana" w:eastAsia="Calibri" w:hAnsi="Verdana" w:cs="Arial"/>
          <w:b/>
          <w:lang w:eastAsia="es-ES_tradnl"/>
        </w:rPr>
      </w:pPr>
      <w:r>
        <w:rPr>
          <w:rFonts w:ascii="Verdana" w:eastAsia="Calibri" w:hAnsi="Verdana" w:cs="Arial"/>
          <w:b/>
          <w:lang w:eastAsia="es-ES_tradnl"/>
        </w:rPr>
        <w:t xml:space="preserve">Ciudadano Anónimo </w:t>
      </w:r>
    </w:p>
    <w:p w14:paraId="4E7272BC" w14:textId="77777777" w:rsidR="005E0BF2" w:rsidRPr="004E1BE4" w:rsidRDefault="005E0BF2" w:rsidP="005E0BF2">
      <w:pPr>
        <w:spacing w:after="0" w:line="240" w:lineRule="auto"/>
        <w:jc w:val="both"/>
        <w:rPr>
          <w:rFonts w:ascii="Verdana" w:eastAsia="Calibri" w:hAnsi="Verdana" w:cs="Arial"/>
          <w:bCs/>
          <w:lang w:eastAsia="es-ES_tradnl"/>
        </w:rPr>
      </w:pPr>
      <w:r>
        <w:rPr>
          <w:rFonts w:ascii="Verdana" w:eastAsia="Calibri" w:hAnsi="Verdana" w:cs="Arial"/>
          <w:bCs/>
          <w:lang w:eastAsia="es-ES_tradnl"/>
        </w:rPr>
        <w:t xml:space="preserve">Ciudad </w:t>
      </w:r>
    </w:p>
    <w:p w14:paraId="17A88472" w14:textId="77777777" w:rsidR="005E0BF2" w:rsidRPr="00750FCC" w:rsidRDefault="005E0BF2" w:rsidP="005E0BF2">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E0BF2" w:rsidRPr="002842E0" w14:paraId="1819ED46" w14:textId="77777777" w:rsidTr="00993F09">
        <w:trPr>
          <w:trHeight w:val="162"/>
        </w:trPr>
        <w:tc>
          <w:tcPr>
            <w:tcW w:w="3119" w:type="dxa"/>
          </w:tcPr>
          <w:p w14:paraId="36EDBD57" w14:textId="77777777" w:rsidR="005E0BF2" w:rsidRPr="00750FCC" w:rsidRDefault="005E0BF2" w:rsidP="00993F09">
            <w:pPr>
              <w:jc w:val="both"/>
              <w:rPr>
                <w:rFonts w:ascii="Verdana" w:eastAsia="Calibri" w:hAnsi="Verdana" w:cs="Arial"/>
                <w:b/>
                <w:bCs/>
                <w:color w:val="7030A0"/>
                <w:lang w:eastAsia="es-ES_tradnl"/>
              </w:rPr>
            </w:pPr>
          </w:p>
        </w:tc>
        <w:tc>
          <w:tcPr>
            <w:tcW w:w="5670" w:type="dxa"/>
          </w:tcPr>
          <w:p w14:paraId="598587B9" w14:textId="77777777" w:rsidR="005E0BF2" w:rsidRPr="00801462" w:rsidRDefault="005E0BF2" w:rsidP="00993F09">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701 de 2026</w:t>
            </w:r>
          </w:p>
          <w:p w14:paraId="72B4AB3B" w14:textId="77777777" w:rsidR="005E0BF2" w:rsidRPr="00801462" w:rsidRDefault="005E0BF2" w:rsidP="00993F09">
            <w:pPr>
              <w:jc w:val="both"/>
              <w:rPr>
                <w:rFonts w:ascii="Verdana" w:eastAsia="Calibri" w:hAnsi="Verdana" w:cs="Arial"/>
                <w:b/>
                <w:bCs/>
                <w:color w:val="7030A0"/>
                <w:lang w:eastAsia="es-ES"/>
              </w:rPr>
            </w:pPr>
          </w:p>
        </w:tc>
      </w:tr>
      <w:tr w:rsidR="005E0BF2" w:rsidRPr="002842E0" w14:paraId="77B1B60D" w14:textId="77777777" w:rsidTr="00993F09">
        <w:trPr>
          <w:trHeight w:val="884"/>
        </w:trPr>
        <w:tc>
          <w:tcPr>
            <w:tcW w:w="3119" w:type="dxa"/>
          </w:tcPr>
          <w:p w14:paraId="35B04D34" w14:textId="77777777" w:rsidR="005E0BF2" w:rsidRPr="00801462" w:rsidRDefault="005E0BF2" w:rsidP="00993F09">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478E9543" w14:textId="77777777" w:rsidR="005E0BF2" w:rsidRPr="001A27A8" w:rsidRDefault="005E0BF2" w:rsidP="00993F09">
            <w:pPr>
              <w:jc w:val="both"/>
              <w:rPr>
                <w:rFonts w:ascii="Verdana" w:eastAsia="Arial" w:hAnsi="Verdana" w:cs="Arial"/>
                <w:color w:val="000000" w:themeColor="text1"/>
              </w:rPr>
            </w:pPr>
            <w:r w:rsidRPr="00C21522">
              <w:rPr>
                <w:rFonts w:ascii="Verdana" w:hAnsi="Verdana" w:cs="Arial"/>
                <w:bCs/>
                <w:color w:val="000000" w:themeColor="text1"/>
                <w:lang w:val="es-ES_tradnl"/>
              </w:rPr>
              <w:t xml:space="preserve">LEY DE GARANTÍAS ELECTORALES ‒ Finalidad / LEY DE GARANTÍAS ELECTORALES ‒ Tipos de restricciones – </w:t>
            </w:r>
            <w:r>
              <w:rPr>
                <w:rFonts w:ascii="Verdana" w:eastAsia="Arial" w:hAnsi="Verdana" w:cs="Arial"/>
                <w:color w:val="000000" w:themeColor="text1"/>
                <w:lang w:val="es-ES" w:eastAsia="es-ES"/>
              </w:rPr>
              <w:t xml:space="preserve">Contratación directa – Convenios interadministrativos </w:t>
            </w:r>
            <w:r w:rsidRPr="00C21522">
              <w:rPr>
                <w:rFonts w:ascii="Verdana" w:eastAsia="Arial" w:hAnsi="Verdana" w:cs="Arial"/>
                <w:color w:val="000000" w:themeColor="text1"/>
                <w:lang w:val="es-ES" w:eastAsia="es-ES"/>
              </w:rPr>
              <w:t xml:space="preserve">/ </w:t>
            </w:r>
            <w:r w:rsidRPr="00C21522">
              <w:rPr>
                <w:rFonts w:ascii="Verdana" w:eastAsia="Arial" w:hAnsi="Verdana" w:cs="Arial"/>
                <w:color w:val="000000" w:themeColor="text1"/>
              </w:rPr>
              <w:t>INSTITUCIONES EDUCATIVAS OFICIALES – Naturaleza jurídica – Capacidad para contratar</w:t>
            </w:r>
            <w:r>
              <w:rPr>
                <w:rFonts w:ascii="Verdana" w:eastAsia="Arial" w:hAnsi="Verdana" w:cs="Arial"/>
                <w:color w:val="000000" w:themeColor="text1"/>
              </w:rPr>
              <w:t xml:space="preserve"> </w:t>
            </w:r>
            <w:r w:rsidRPr="00C21522">
              <w:rPr>
                <w:rFonts w:ascii="Verdana" w:eastAsia="Arial" w:hAnsi="Verdana" w:cs="Arial"/>
                <w:color w:val="000000" w:themeColor="text1"/>
                <w:lang w:val="es-ES" w:eastAsia="es-ES"/>
              </w:rPr>
              <w:t xml:space="preserve">/ </w:t>
            </w:r>
            <w:r w:rsidRPr="00C21522">
              <w:rPr>
                <w:rFonts w:ascii="Verdana" w:eastAsia="Arial" w:hAnsi="Verdana" w:cs="Arial"/>
                <w:color w:val="000000" w:themeColor="text1"/>
              </w:rPr>
              <w:t>INSTITUCIONES EDUCATIVAS OFICIALES –</w:t>
            </w:r>
            <w:r>
              <w:rPr>
                <w:rFonts w:ascii="Verdana" w:eastAsia="Arial" w:hAnsi="Verdana" w:cs="Arial"/>
                <w:color w:val="000000" w:themeColor="text1"/>
              </w:rPr>
              <w:t xml:space="preserve"> Ley de Garantías Electorales – Aplicación  </w:t>
            </w:r>
          </w:p>
          <w:p w14:paraId="44010F38" w14:textId="77777777" w:rsidR="005E0BF2" w:rsidRPr="00801462" w:rsidRDefault="005E0BF2" w:rsidP="00993F09">
            <w:pPr>
              <w:jc w:val="both"/>
              <w:rPr>
                <w:rFonts w:ascii="Verdana" w:eastAsia="Calibri" w:hAnsi="Verdana" w:cs="Arial"/>
                <w:lang w:val="es-ES_tradnl" w:eastAsia="es-ES"/>
              </w:rPr>
            </w:pPr>
          </w:p>
        </w:tc>
      </w:tr>
      <w:tr w:rsidR="005E0BF2" w:rsidRPr="002842E0" w14:paraId="1332A6A6" w14:textId="77777777" w:rsidTr="00993F09">
        <w:tc>
          <w:tcPr>
            <w:tcW w:w="3119" w:type="dxa"/>
          </w:tcPr>
          <w:p w14:paraId="77A20156" w14:textId="77777777" w:rsidR="005E0BF2" w:rsidRPr="00801462" w:rsidRDefault="005E0BF2" w:rsidP="00993F09">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1D1A40BF" w14:textId="77777777" w:rsidR="005E0BF2" w:rsidRPr="007E6111" w:rsidRDefault="005E0BF2" w:rsidP="00993F09">
            <w:pPr>
              <w:jc w:val="both"/>
              <w:rPr>
                <w:rFonts w:ascii="Verdana" w:eastAsia="Calibri" w:hAnsi="Verdana" w:cs="Arial"/>
                <w:lang w:eastAsia="es-ES_tradnl"/>
              </w:rPr>
            </w:pPr>
            <w:r w:rsidRPr="007E6111">
              <w:rPr>
                <w:rFonts w:ascii="Verdana" w:eastAsia="Calibri" w:hAnsi="Verdana" w:cs="Arial"/>
                <w:lang w:eastAsia="es-ES_tradnl"/>
              </w:rPr>
              <w:t xml:space="preserve">Respuesta a consulta con radicado </w:t>
            </w:r>
            <w:r w:rsidRPr="00C347FB">
              <w:rPr>
                <w:rFonts w:ascii="Verdana" w:eastAsia="Calibri" w:hAnsi="Verdana" w:cs="Arial"/>
                <w:lang w:eastAsia="es-ES_tradnl"/>
              </w:rPr>
              <w:t>1_2026_04_28_005786</w:t>
            </w:r>
            <w:r>
              <w:rPr>
                <w:rFonts w:ascii="Verdana" w:eastAsia="Calibri" w:hAnsi="Verdana" w:cs="Arial"/>
                <w:lang w:eastAsia="es-ES_tradnl"/>
              </w:rPr>
              <w:t xml:space="preserve"> </w:t>
            </w:r>
          </w:p>
        </w:tc>
      </w:tr>
    </w:tbl>
    <w:p w14:paraId="192FD7D1" w14:textId="77777777" w:rsidR="005E0BF2" w:rsidRDefault="005E0BF2" w:rsidP="005E0BF2">
      <w:pPr>
        <w:spacing w:after="0" w:line="276" w:lineRule="auto"/>
        <w:jc w:val="both"/>
        <w:rPr>
          <w:rFonts w:ascii="Verdana" w:eastAsia="Calibri" w:hAnsi="Verdana" w:cs="Arial"/>
          <w:lang w:eastAsia="es-ES_tradnl"/>
        </w:rPr>
      </w:pPr>
    </w:p>
    <w:p w14:paraId="5B773887" w14:textId="5800AF6B" w:rsidR="005E0BF2" w:rsidRPr="008E4F36" w:rsidRDefault="005E0BF2" w:rsidP="005E0BF2">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sidR="009C12B8">
        <w:rPr>
          <w:rFonts w:ascii="Verdana" w:eastAsia="Calibri" w:hAnsi="Verdana" w:cs="Arial"/>
          <w:lang w:eastAsia="es-ES"/>
        </w:rPr>
        <w:t>o</w:t>
      </w:r>
      <w:r w:rsidRPr="00083AB6">
        <w:rPr>
          <w:rFonts w:ascii="Verdana" w:eastAsia="Calibri" w:hAnsi="Verdana" w:cs="Arial"/>
          <w:lang w:eastAsia="es-ES"/>
        </w:rPr>
        <w:t xml:space="preserve"> </w:t>
      </w:r>
      <w:r w:rsidR="009C12B8">
        <w:rPr>
          <w:rFonts w:ascii="Verdana" w:eastAsia="Calibri" w:hAnsi="Verdana" w:cs="Arial"/>
          <w:lang w:eastAsia="es-ES"/>
        </w:rPr>
        <w:t>Ciudadano</w:t>
      </w:r>
      <w:r w:rsidRPr="00083AB6">
        <w:rPr>
          <w:rFonts w:ascii="Verdana" w:eastAsia="Calibri" w:hAnsi="Verdana" w:cs="Arial"/>
          <w:lang w:eastAsia="es-ES"/>
        </w:rPr>
        <w:t>:</w:t>
      </w:r>
      <w:r w:rsidRPr="008E4F36">
        <w:rPr>
          <w:rFonts w:ascii="Verdana" w:eastAsia="Calibri" w:hAnsi="Verdana" w:cs="Arial"/>
          <w:lang w:eastAsia="es-ES"/>
        </w:rPr>
        <w:t xml:space="preserve"> </w:t>
      </w:r>
    </w:p>
    <w:p w14:paraId="07C07773" w14:textId="77777777" w:rsidR="005E0BF2" w:rsidRDefault="005E0BF2" w:rsidP="005E0BF2">
      <w:pPr>
        <w:tabs>
          <w:tab w:val="left" w:pos="3768"/>
        </w:tabs>
        <w:spacing w:after="0" w:line="240" w:lineRule="auto"/>
        <w:jc w:val="both"/>
        <w:rPr>
          <w:rFonts w:ascii="Verdana" w:eastAsia="Calibri" w:hAnsi="Verdana" w:cs="Arial"/>
          <w:lang w:eastAsia="es-ES"/>
        </w:rPr>
      </w:pPr>
    </w:p>
    <w:p w14:paraId="7DB33989" w14:textId="74BADED4" w:rsidR="005E0BF2" w:rsidRPr="008E4F36" w:rsidRDefault="005E0BF2" w:rsidP="005E0BF2">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28</w:t>
      </w:r>
      <w:r w:rsidRPr="00AF6D58">
        <w:rPr>
          <w:rFonts w:ascii="Verdana" w:eastAsia="Calibri" w:hAnsi="Verdana" w:cs="Arial"/>
          <w:lang w:eastAsia="es-ES"/>
        </w:rPr>
        <w:t xml:space="preserve"> de </w:t>
      </w:r>
      <w:r>
        <w:rPr>
          <w:rFonts w:ascii="Verdana" w:eastAsia="Calibri" w:hAnsi="Verdana" w:cs="Arial"/>
          <w:lang w:eastAsia="es-ES"/>
        </w:rPr>
        <w:t>abril</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w:t>
      </w:r>
      <w:r w:rsidR="00147561">
        <w:rPr>
          <w:rFonts w:ascii="Verdana" w:eastAsia="Calibri" w:hAnsi="Verdana" w:cs="Arial"/>
          <w:lang w:eastAsia="es-ES"/>
        </w:rPr>
        <w:t>r</w:t>
      </w:r>
      <w:r w:rsidR="005B3F01" w:rsidRPr="005B3F01">
        <w:rPr>
          <w:rFonts w:ascii="Verdana" w:eastAsia="Calibri" w:hAnsi="Verdana" w:cs="Arial"/>
          <w:lang w:eastAsia="es-ES"/>
        </w:rPr>
        <w:t xml:space="preserve">emitido por </w:t>
      </w:r>
      <w:r w:rsidRPr="000F2158">
        <w:rPr>
          <w:rFonts w:ascii="Verdana" w:eastAsia="Calibri" w:hAnsi="Verdana" w:cs="Arial"/>
          <w:lang w:eastAsia="es-ES"/>
        </w:rPr>
        <w:t xml:space="preserve">la </w:t>
      </w:r>
      <w:r w:rsidR="005B3F01" w:rsidRPr="005B3F01">
        <w:rPr>
          <w:rFonts w:ascii="Verdana" w:eastAsia="Calibri" w:hAnsi="Verdana" w:cs="Arial"/>
          <w:lang w:eastAsia="es-ES"/>
        </w:rPr>
        <w:t>Contraloría General de la República mediante radicado No. 2026EE0087361, de fecha 2</w:t>
      </w:r>
      <w:r w:rsidR="006F3476">
        <w:rPr>
          <w:rFonts w:ascii="Verdana" w:eastAsia="Calibri" w:hAnsi="Verdana" w:cs="Arial"/>
          <w:lang w:eastAsia="es-ES"/>
        </w:rPr>
        <w:t>8</w:t>
      </w:r>
      <w:r w:rsidR="005B3F01" w:rsidRPr="005B3F01">
        <w:rPr>
          <w:rFonts w:ascii="Verdana" w:eastAsia="Calibri" w:hAnsi="Verdana" w:cs="Arial"/>
          <w:lang w:eastAsia="es-ES"/>
        </w:rPr>
        <w:t xml:space="preserve"> de abril de 2026, en el </w:t>
      </w:r>
      <w:r w:rsidRPr="000F2158">
        <w:rPr>
          <w:rFonts w:ascii="Verdana" w:eastAsia="Calibri" w:hAnsi="Verdana" w:cs="Arial"/>
          <w:lang w:eastAsia="es-ES"/>
        </w:rPr>
        <w:t xml:space="preserve">cual </w:t>
      </w:r>
      <w:r w:rsidR="005B3F01" w:rsidRPr="005B3F01">
        <w:rPr>
          <w:rFonts w:ascii="Verdana" w:eastAsia="Calibri" w:hAnsi="Verdana" w:cs="Arial"/>
          <w:lang w:eastAsia="es-ES"/>
        </w:rPr>
        <w:t xml:space="preserve">se </w:t>
      </w:r>
      <w:r w:rsidRPr="000F2158">
        <w:rPr>
          <w:rFonts w:ascii="Verdana" w:eastAsia="Calibri" w:hAnsi="Verdana" w:cs="Arial"/>
          <w:lang w:eastAsia="es-ES"/>
        </w:rPr>
        <w:t>manifiesta lo siguiente:</w:t>
      </w:r>
    </w:p>
    <w:p w14:paraId="5FB336E7" w14:textId="77777777" w:rsidR="005E0BF2" w:rsidRPr="008C54F3" w:rsidRDefault="005E0BF2" w:rsidP="005E0BF2">
      <w:pPr>
        <w:spacing w:line="240" w:lineRule="auto"/>
        <w:ind w:left="709" w:right="709"/>
        <w:jc w:val="both"/>
        <w:rPr>
          <w:rFonts w:ascii="Verdana" w:eastAsia="Calibri" w:hAnsi="Verdana" w:cs="Arial"/>
          <w:color w:val="000000" w:themeColor="text1"/>
          <w:sz w:val="20"/>
          <w:szCs w:val="20"/>
        </w:rPr>
      </w:pPr>
    </w:p>
    <w:p w14:paraId="794E18C0"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AC4873">
        <w:rPr>
          <w:rFonts w:ascii="Verdana" w:eastAsia="Calibri" w:hAnsi="Verdana" w:cs="Arial"/>
          <w:i/>
          <w:iCs/>
          <w:color w:val="000000" w:themeColor="text1"/>
          <w:sz w:val="20"/>
          <w:szCs w:val="20"/>
        </w:rPr>
        <w:t>"</w:t>
      </w:r>
      <w:r>
        <w:rPr>
          <w:rFonts w:ascii="Verdana" w:eastAsia="Calibri" w:hAnsi="Verdana" w:cs="Arial"/>
          <w:i/>
          <w:iCs/>
          <w:color w:val="000000" w:themeColor="text1"/>
          <w:sz w:val="20"/>
          <w:szCs w:val="20"/>
        </w:rPr>
        <w:t>(</w:t>
      </w:r>
      <w:r w:rsidRPr="00AC4873">
        <w:rPr>
          <w:rFonts w:ascii="Verdana" w:eastAsia="Calibri" w:hAnsi="Verdana" w:cs="Arial"/>
          <w:i/>
          <w:iCs/>
          <w:color w:val="000000" w:themeColor="text1"/>
          <w:sz w:val="20"/>
          <w:szCs w:val="20"/>
        </w:rPr>
        <w:t xml:space="preserve">..) En mi calidad de funcionario de una Institución Educativa del municipio de Cúcuta, me permito </w:t>
      </w:r>
      <w:proofErr w:type="spellStart"/>
      <w:r w:rsidRPr="00AC4873">
        <w:rPr>
          <w:rFonts w:ascii="Verdana" w:eastAsia="Calibri" w:hAnsi="Verdana" w:cs="Arial"/>
          <w:i/>
          <w:iCs/>
          <w:color w:val="000000" w:themeColor="text1"/>
          <w:sz w:val="20"/>
          <w:szCs w:val="20"/>
        </w:rPr>
        <w:t>sollcitar</w:t>
      </w:r>
      <w:proofErr w:type="spellEnd"/>
      <w:r w:rsidRPr="00AC4873">
        <w:rPr>
          <w:rFonts w:ascii="Verdana" w:eastAsia="Calibri" w:hAnsi="Verdana" w:cs="Arial"/>
          <w:i/>
          <w:iCs/>
          <w:color w:val="000000" w:themeColor="text1"/>
          <w:sz w:val="20"/>
          <w:szCs w:val="20"/>
        </w:rPr>
        <w:t xml:space="preserve"> respetuosamente un concepto claro y puntual en relación con la posibilidad de adelantar procesos contractuales en el marco de la Ley de</w:t>
      </w:r>
      <w:r w:rsidRPr="00AC4873">
        <w:rPr>
          <w:rFonts w:ascii="Verdana" w:eastAsia="Calibri" w:hAnsi="Verdana" w:cs="Arial"/>
          <w:i/>
          <w:iCs/>
          <w:color w:val="000000" w:themeColor="text1"/>
          <w:sz w:val="20"/>
          <w:szCs w:val="20"/>
        </w:rPr>
        <w:br/>
      </w:r>
      <w:proofErr w:type="spellStart"/>
      <w:r w:rsidRPr="00AC4873">
        <w:rPr>
          <w:rFonts w:ascii="Verdana" w:eastAsia="Calibri" w:hAnsi="Verdana" w:cs="Arial"/>
          <w:i/>
          <w:iCs/>
          <w:color w:val="000000" w:themeColor="text1"/>
          <w:sz w:val="20"/>
          <w:szCs w:val="20"/>
        </w:rPr>
        <w:t>Garantias</w:t>
      </w:r>
      <w:proofErr w:type="spellEnd"/>
      <w:r w:rsidRPr="00AC4873">
        <w:rPr>
          <w:rFonts w:ascii="Verdana" w:eastAsia="Calibri" w:hAnsi="Verdana" w:cs="Arial"/>
          <w:i/>
          <w:iCs/>
          <w:color w:val="000000" w:themeColor="text1"/>
          <w:sz w:val="20"/>
          <w:szCs w:val="20"/>
        </w:rPr>
        <w:t xml:space="preserve"> electorales vigente.</w:t>
      </w:r>
    </w:p>
    <w:p w14:paraId="44187FFA"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AC4873">
        <w:rPr>
          <w:rFonts w:ascii="Verdana" w:eastAsia="Calibri" w:hAnsi="Verdana" w:cs="Arial"/>
          <w:i/>
          <w:iCs/>
          <w:color w:val="000000" w:themeColor="text1"/>
          <w:sz w:val="20"/>
          <w:szCs w:val="20"/>
        </w:rPr>
        <w:br/>
        <w:t xml:space="preserve">Lo anterior, teniendo en cuenta que actualmente las Instituciones Educativas oficiales han recibido recursos provenientes del Fondo de Servicios Educativos por concepto de gratuidad, los cuales deben ser </w:t>
      </w:r>
      <w:r w:rsidRPr="00AC4873">
        <w:rPr>
          <w:rFonts w:ascii="Verdana" w:eastAsia="Calibri" w:hAnsi="Verdana" w:cs="Arial"/>
          <w:i/>
          <w:iCs/>
          <w:color w:val="000000" w:themeColor="text1"/>
          <w:sz w:val="20"/>
          <w:szCs w:val="20"/>
        </w:rPr>
        <w:lastRenderedPageBreak/>
        <w:t xml:space="preserve">ejecutados para garantizar la adecuada </w:t>
      </w:r>
      <w:proofErr w:type="spellStart"/>
      <w:r w:rsidRPr="00AC4873">
        <w:rPr>
          <w:rFonts w:ascii="Verdana" w:eastAsia="Calibri" w:hAnsi="Verdana" w:cs="Arial"/>
          <w:i/>
          <w:iCs/>
          <w:color w:val="000000" w:themeColor="text1"/>
          <w:sz w:val="20"/>
          <w:szCs w:val="20"/>
        </w:rPr>
        <w:t>prestacion</w:t>
      </w:r>
      <w:proofErr w:type="spellEnd"/>
      <w:r w:rsidRPr="00AC4873">
        <w:rPr>
          <w:rFonts w:ascii="Verdana" w:eastAsia="Calibri" w:hAnsi="Verdana" w:cs="Arial"/>
          <w:i/>
          <w:iCs/>
          <w:color w:val="000000" w:themeColor="text1"/>
          <w:sz w:val="20"/>
          <w:szCs w:val="20"/>
        </w:rPr>
        <w:t xml:space="preserve"> del servicio educativo.</w:t>
      </w:r>
      <w:r w:rsidRPr="00AC4873">
        <w:rPr>
          <w:rFonts w:ascii="Verdana" w:eastAsia="Calibri" w:hAnsi="Verdana" w:cs="Arial"/>
          <w:i/>
          <w:iCs/>
          <w:color w:val="000000" w:themeColor="text1"/>
          <w:sz w:val="20"/>
          <w:szCs w:val="20"/>
        </w:rPr>
        <w:br/>
      </w:r>
    </w:p>
    <w:p w14:paraId="7AF267F8"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AC4873">
        <w:rPr>
          <w:rFonts w:ascii="Verdana" w:eastAsia="Calibri" w:hAnsi="Verdana" w:cs="Arial"/>
          <w:i/>
          <w:iCs/>
          <w:color w:val="000000" w:themeColor="text1"/>
          <w:sz w:val="20"/>
          <w:szCs w:val="20"/>
        </w:rPr>
        <w:t>En ese sentido, solicitamos orientación específica frente a los siguientes puntos:</w:t>
      </w:r>
    </w:p>
    <w:p w14:paraId="408B803E"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0C2A6D">
        <w:rPr>
          <w:rFonts w:ascii="Verdana" w:eastAsia="Calibri" w:hAnsi="Verdana" w:cs="Arial"/>
          <w:i/>
          <w:iCs/>
          <w:color w:val="000000" w:themeColor="text1"/>
          <w:sz w:val="20"/>
          <w:szCs w:val="20"/>
        </w:rPr>
        <w:t>Si en el marco de la Ley de Garantías, las Instituciones Educativas oficiales pueden contratar los servicios de:</w:t>
      </w:r>
      <w:r w:rsidRPr="000C2A6D">
        <w:rPr>
          <w:rFonts w:ascii="Verdana" w:eastAsia="Calibri" w:hAnsi="Verdana" w:cs="Arial"/>
          <w:i/>
          <w:iCs/>
          <w:color w:val="000000" w:themeColor="text1"/>
          <w:sz w:val="20"/>
          <w:szCs w:val="20"/>
        </w:rPr>
        <w:br/>
      </w:r>
    </w:p>
    <w:p w14:paraId="42C39AC6"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0C2A6D">
        <w:rPr>
          <w:rFonts w:ascii="Verdana" w:eastAsia="Calibri" w:hAnsi="Verdana" w:cs="Arial"/>
          <w:i/>
          <w:iCs/>
          <w:color w:val="000000" w:themeColor="text1"/>
          <w:sz w:val="20"/>
          <w:szCs w:val="20"/>
        </w:rPr>
        <w:t>Plataforma educativa para el registro y gestión de notas académicas.</w:t>
      </w:r>
    </w:p>
    <w:p w14:paraId="65156602"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0C2A6D">
        <w:rPr>
          <w:rFonts w:ascii="Verdana" w:eastAsia="Calibri" w:hAnsi="Verdana" w:cs="Arial"/>
          <w:i/>
          <w:iCs/>
          <w:color w:val="000000" w:themeColor="text1"/>
          <w:sz w:val="20"/>
          <w:szCs w:val="20"/>
        </w:rPr>
        <w:br/>
        <w:t>Servicios profesionales de contador/a pública para los procesos de asesoría contable como se hacen todos los años.</w:t>
      </w:r>
    </w:p>
    <w:p w14:paraId="00F750E5"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0C2A6D">
        <w:rPr>
          <w:rFonts w:ascii="Verdana" w:eastAsia="Calibri" w:hAnsi="Verdana" w:cs="Arial"/>
          <w:i/>
          <w:iCs/>
          <w:color w:val="000000" w:themeColor="text1"/>
          <w:sz w:val="20"/>
          <w:szCs w:val="20"/>
        </w:rPr>
        <w:br/>
        <w:t>Estos procesos no superan cada uno los 8 SMMLV.</w:t>
      </w:r>
    </w:p>
    <w:p w14:paraId="2AE6FF77"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0C2A6D">
        <w:rPr>
          <w:rFonts w:ascii="Verdana" w:eastAsia="Calibri" w:hAnsi="Verdana" w:cs="Arial"/>
          <w:i/>
          <w:iCs/>
          <w:color w:val="000000" w:themeColor="text1"/>
          <w:sz w:val="20"/>
          <w:szCs w:val="20"/>
        </w:rPr>
        <w:br/>
        <w:t>Si dichos procesos contractuales pueden adelantarse bajo la modalidad de régimen especial (hasta 20 SMMLV), conforme a la normatividad aplicable a los Fondos de</w:t>
      </w:r>
      <w:r w:rsidRPr="000C2A6D">
        <w:rPr>
          <w:rFonts w:ascii="Verdana" w:eastAsia="Calibri" w:hAnsi="Verdana" w:cs="Arial"/>
          <w:i/>
          <w:iCs/>
          <w:color w:val="000000" w:themeColor="text1"/>
          <w:sz w:val="20"/>
          <w:szCs w:val="20"/>
        </w:rPr>
        <w:br/>
        <w:t>Servicios Educativos.</w:t>
      </w:r>
    </w:p>
    <w:p w14:paraId="7AE33A64" w14:textId="77777777" w:rsidR="005E0BF2" w:rsidRDefault="005E0BF2" w:rsidP="005E0BF2">
      <w:pPr>
        <w:spacing w:line="240" w:lineRule="auto"/>
        <w:ind w:left="709" w:right="709"/>
        <w:jc w:val="both"/>
        <w:rPr>
          <w:rFonts w:ascii="Verdana" w:eastAsia="Calibri" w:hAnsi="Verdana" w:cs="Arial"/>
          <w:i/>
          <w:iCs/>
          <w:color w:val="000000" w:themeColor="text1"/>
          <w:sz w:val="20"/>
          <w:szCs w:val="20"/>
        </w:rPr>
      </w:pPr>
      <w:r w:rsidRPr="000C2A6D">
        <w:rPr>
          <w:rFonts w:ascii="Verdana" w:eastAsia="Calibri" w:hAnsi="Verdana" w:cs="Arial"/>
          <w:i/>
          <w:iCs/>
          <w:color w:val="000000" w:themeColor="text1"/>
          <w:sz w:val="20"/>
          <w:szCs w:val="20"/>
        </w:rPr>
        <w:t>Qué consideraciones o restricciones adicionales deben tenerse en cuenta para evitar posibles observaciones en procesos de auditoria por parte de los entes de control.</w:t>
      </w:r>
      <w:r w:rsidRPr="000C2A6D">
        <w:rPr>
          <w:rFonts w:ascii="Verdana" w:eastAsia="Calibri" w:hAnsi="Verdana" w:cs="Arial"/>
          <w:i/>
          <w:iCs/>
          <w:color w:val="000000" w:themeColor="text1"/>
          <w:sz w:val="20"/>
          <w:szCs w:val="20"/>
        </w:rPr>
        <w:br/>
      </w:r>
    </w:p>
    <w:p w14:paraId="7A440293" w14:textId="77777777" w:rsidR="005E0BF2" w:rsidRPr="00453E03" w:rsidRDefault="005E0BF2" w:rsidP="005E0BF2">
      <w:pPr>
        <w:spacing w:line="240" w:lineRule="auto"/>
        <w:ind w:left="709" w:right="709"/>
        <w:jc w:val="both"/>
        <w:rPr>
          <w:rFonts w:ascii="Verdana" w:eastAsia="Calibri" w:hAnsi="Verdana" w:cs="Arial"/>
          <w:i/>
          <w:iCs/>
          <w:color w:val="000000" w:themeColor="text1"/>
          <w:sz w:val="20"/>
          <w:szCs w:val="20"/>
        </w:rPr>
      </w:pPr>
      <w:r w:rsidRPr="000C2A6D">
        <w:rPr>
          <w:rFonts w:ascii="Verdana" w:eastAsia="Calibri" w:hAnsi="Verdana" w:cs="Arial"/>
          <w:i/>
          <w:iCs/>
          <w:color w:val="000000" w:themeColor="text1"/>
          <w:sz w:val="20"/>
          <w:szCs w:val="20"/>
        </w:rPr>
        <w:t xml:space="preserve">La presente solicitud se realiza con el fin de garantizar el cumplimiento de los principios de transparencia, legalidad y correcta ejecución de los recursos públicos, </w:t>
      </w:r>
      <w:proofErr w:type="spellStart"/>
      <w:r w:rsidRPr="000C2A6D">
        <w:rPr>
          <w:rFonts w:ascii="Verdana" w:eastAsia="Calibri" w:hAnsi="Verdana" w:cs="Arial"/>
          <w:i/>
          <w:iCs/>
          <w:color w:val="000000" w:themeColor="text1"/>
          <w:sz w:val="20"/>
          <w:szCs w:val="20"/>
        </w:rPr>
        <w:t>asi</w:t>
      </w:r>
      <w:proofErr w:type="spellEnd"/>
      <w:r w:rsidRPr="000C2A6D">
        <w:rPr>
          <w:rFonts w:ascii="Verdana" w:eastAsia="Calibri" w:hAnsi="Verdana" w:cs="Arial"/>
          <w:i/>
          <w:iCs/>
          <w:color w:val="000000" w:themeColor="text1"/>
          <w:sz w:val="20"/>
          <w:szCs w:val="20"/>
        </w:rPr>
        <w:t xml:space="preserve"> como evitar eventuales hallazgos en auditorias fiscales (…..)".</w:t>
      </w:r>
      <w:r>
        <w:rPr>
          <w:rFonts w:ascii="Verdana" w:eastAsia="Calibri" w:hAnsi="Verdana" w:cs="Arial"/>
          <w:i/>
          <w:iCs/>
          <w:color w:val="000000" w:themeColor="text1"/>
          <w:sz w:val="20"/>
          <w:szCs w:val="20"/>
        </w:rPr>
        <w:t>(SIC)</w:t>
      </w:r>
    </w:p>
    <w:p w14:paraId="1E23CDBF" w14:textId="77777777" w:rsidR="005E0BF2" w:rsidRDefault="005E0BF2" w:rsidP="005E0BF2">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8E4F36">
        <w:rPr>
          <w:rFonts w:ascii="Verdana" w:eastAsia="Calibri" w:hAnsi="Verdana" w:cs="Arial"/>
          <w:color w:val="000000"/>
          <w:lang w:eastAsia="es-ES"/>
        </w:rPr>
        <w:lastRenderedPageBreak/>
        <w:t xml:space="preserve">interpretación de normas generales, por definición, no puede extenderse a la resolución de controversias, ni a brindar asesorías sobre casos puntuales. </w:t>
      </w:r>
    </w:p>
    <w:p w14:paraId="5E98D41A" w14:textId="77777777" w:rsidR="005E0BF2" w:rsidRPr="00054383" w:rsidRDefault="005E0BF2" w:rsidP="005E0BF2">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80DE0BC" w14:textId="77777777" w:rsidR="005E0BF2" w:rsidRPr="008E4F36" w:rsidRDefault="005E0BF2" w:rsidP="005E0BF2">
      <w:pPr>
        <w:spacing w:after="0"/>
        <w:ind w:firstLine="709"/>
        <w:jc w:val="both"/>
        <w:rPr>
          <w:rFonts w:ascii="Verdana" w:eastAsia="Calibri" w:hAnsi="Verdana" w:cs="Arial"/>
          <w:color w:val="000000"/>
          <w:lang w:eastAsia="es-ES"/>
        </w:rPr>
      </w:pPr>
    </w:p>
    <w:p w14:paraId="3773465E" w14:textId="77777777" w:rsidR="005E0BF2" w:rsidRDefault="005E0BF2" w:rsidP="005E0BF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5C5F5538" w14:textId="77777777" w:rsidR="005E0BF2" w:rsidRDefault="005E0BF2" w:rsidP="005E0BF2">
      <w:pPr>
        <w:spacing w:after="0" w:line="276" w:lineRule="auto"/>
        <w:jc w:val="both"/>
        <w:rPr>
          <w:rFonts w:ascii="Verdana" w:eastAsia="Calibri" w:hAnsi="Verdana" w:cs="Arial"/>
          <w:color w:val="000000"/>
          <w:highlight w:val="yellow"/>
          <w:lang w:eastAsia="es-ES"/>
        </w:rPr>
      </w:pPr>
    </w:p>
    <w:p w14:paraId="505533B6" w14:textId="77608F67" w:rsidR="005E0BF2" w:rsidRPr="005A3B40" w:rsidRDefault="005E0BF2" w:rsidP="005E0BF2">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sidRPr="00D47A7B">
        <w:rPr>
          <w:rFonts w:ascii="Verdana" w:eastAsia="Calibri" w:hAnsi="Verdana" w:cs="Arial"/>
          <w:color w:val="000000"/>
          <w:lang w:eastAsia="es-ES"/>
        </w:rPr>
        <w:t>:</w:t>
      </w:r>
      <w:r w:rsidR="00DF756B" w:rsidRPr="00D47A7B">
        <w:rPr>
          <w:rFonts w:ascii="Verdana" w:hAnsi="Verdana"/>
        </w:rPr>
        <w:t xml:space="preserve"> </w:t>
      </w:r>
      <w:r w:rsidR="00D47A7B" w:rsidRPr="00D47A7B">
        <w:rPr>
          <w:rFonts w:ascii="Verdana" w:hAnsi="Verdana"/>
        </w:rPr>
        <w:t xml:space="preserve">¿Es jurídicamente </w:t>
      </w:r>
      <w:r w:rsidR="00301AF4">
        <w:rPr>
          <w:rFonts w:ascii="Verdana" w:hAnsi="Verdana"/>
        </w:rPr>
        <w:t>viable,</w:t>
      </w:r>
      <w:r w:rsidR="00301AF4" w:rsidRPr="00D47A7B">
        <w:rPr>
          <w:rFonts w:ascii="Verdana" w:hAnsi="Verdana"/>
        </w:rPr>
        <w:t xml:space="preserve"> </w:t>
      </w:r>
      <w:r w:rsidR="00301AF4">
        <w:rPr>
          <w:rFonts w:ascii="Verdana" w:hAnsi="Verdana"/>
        </w:rPr>
        <w:t xml:space="preserve">para </w:t>
      </w:r>
      <w:r w:rsidR="00D47A7B" w:rsidRPr="00D47A7B">
        <w:rPr>
          <w:rFonts w:ascii="Verdana" w:hAnsi="Verdana"/>
        </w:rPr>
        <w:t>las instituciones educativas oficiales</w:t>
      </w:r>
      <w:r w:rsidR="00301AF4">
        <w:rPr>
          <w:rFonts w:ascii="Verdana" w:hAnsi="Verdana"/>
        </w:rPr>
        <w:t>,</w:t>
      </w:r>
      <w:r w:rsidR="00D47A7B" w:rsidRPr="00D47A7B">
        <w:rPr>
          <w:rFonts w:ascii="Verdana" w:hAnsi="Verdana"/>
        </w:rPr>
        <w:t xml:space="preserve"> celebr</w:t>
      </w:r>
      <w:r w:rsidR="00301AF4">
        <w:rPr>
          <w:rFonts w:ascii="Verdana" w:hAnsi="Verdana"/>
        </w:rPr>
        <w:t>ar</w:t>
      </w:r>
      <w:r w:rsidR="00D47A7B" w:rsidRPr="00D47A7B">
        <w:rPr>
          <w:rFonts w:ascii="Verdana" w:hAnsi="Verdana"/>
        </w:rPr>
        <w:t xml:space="preserve"> contratos destinados a garantizar la prestación del servicio educativo y el cumplimiento de sus necesidades administrativas, financieras y contables con cargo a los recursos de los Fondos de Servicios Educativos</w:t>
      </w:r>
      <w:r w:rsidR="00301AF4">
        <w:rPr>
          <w:rFonts w:ascii="Verdana" w:hAnsi="Verdana"/>
        </w:rPr>
        <w:t>,</w:t>
      </w:r>
      <w:r w:rsidR="00D47A7B" w:rsidRPr="00D47A7B">
        <w:rPr>
          <w:rFonts w:ascii="Verdana" w:hAnsi="Verdana"/>
        </w:rPr>
        <w:t xml:space="preserve"> durante la vigencia de las restricciones previstas en la Ley de Garantías Electorales?</w:t>
      </w:r>
      <w:r w:rsidR="00FC1C93" w:rsidRPr="00D47A7B">
        <w:rPr>
          <w:rFonts w:ascii="Verdana" w:hAnsi="Verdana"/>
        </w:rPr>
        <w:t xml:space="preserve"> </w:t>
      </w:r>
    </w:p>
    <w:p w14:paraId="6FADBC4F" w14:textId="77777777" w:rsidR="005E0BF2" w:rsidRPr="00BF422F" w:rsidRDefault="005E0BF2" w:rsidP="005E0BF2">
      <w:pPr>
        <w:spacing w:after="0" w:line="276" w:lineRule="auto"/>
        <w:jc w:val="both"/>
        <w:rPr>
          <w:rFonts w:ascii="Verdana" w:eastAsia="Calibri" w:hAnsi="Verdana" w:cs="Times New Roman"/>
          <w:i/>
          <w:iCs/>
          <w:lang w:val="es-ES"/>
        </w:rPr>
      </w:pPr>
    </w:p>
    <w:p w14:paraId="771E11D1" w14:textId="77777777" w:rsidR="005E0BF2" w:rsidRPr="008E4F36" w:rsidRDefault="005E0BF2" w:rsidP="005E0BF2">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0BF2" w:rsidRPr="008E4F36" w14:paraId="1BA3800C" w14:textId="77777777" w:rsidTr="00F90B91">
        <w:tc>
          <w:tcPr>
            <w:tcW w:w="8828" w:type="dxa"/>
          </w:tcPr>
          <w:p w14:paraId="60857DB3" w14:textId="0AB83017" w:rsidR="005E0BF2" w:rsidRDefault="005E0BF2" w:rsidP="00993F09">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4EE23A6F" w14:textId="401AECFD" w:rsidR="005E0BF2" w:rsidRDefault="005E0BF2" w:rsidP="00993F09">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w:t>
            </w:r>
            <w:r w:rsidRPr="00D44FF2">
              <w:rPr>
                <w:rFonts w:ascii="Verdana" w:hAnsi="Verdana"/>
              </w:rPr>
              <w:lastRenderedPageBreak/>
              <w:t>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91DAA1A" w14:textId="4AC8582A" w:rsidR="002C2851" w:rsidRPr="00423B3F" w:rsidRDefault="000A0A16" w:rsidP="00423B3F">
            <w:pPr>
              <w:spacing w:after="120" w:line="276" w:lineRule="auto"/>
              <w:ind w:firstLine="708"/>
              <w:jc w:val="both"/>
              <w:rPr>
                <w:rFonts w:ascii="Verdana" w:eastAsia="Arial" w:hAnsi="Verdana" w:cs="Arial"/>
                <w:color w:val="000000"/>
                <w:lang w:eastAsia="es-CO"/>
              </w:rPr>
            </w:pPr>
            <w:r>
              <w:rPr>
                <w:rFonts w:ascii="Verdana" w:hAnsi="Verdana" w:cs="Arial"/>
                <w:color w:val="000000" w:themeColor="text1"/>
              </w:rPr>
              <w:t>En ese contexto</w:t>
            </w:r>
            <w:r w:rsidR="00242B1B">
              <w:rPr>
                <w:rFonts w:ascii="Verdana" w:hAnsi="Verdana" w:cs="Arial"/>
                <w:color w:val="000000" w:themeColor="text1"/>
              </w:rPr>
              <w:t xml:space="preserve">, </w:t>
            </w:r>
            <w:r w:rsidR="007C2AB1" w:rsidRPr="00072C23">
              <w:rPr>
                <w:rFonts w:ascii="Verdana" w:eastAsia="Arial" w:hAnsi="Verdana" w:cs="Arial"/>
                <w:color w:val="000000" w:themeColor="text1"/>
                <w:lang w:eastAsia="es-MX"/>
              </w:rPr>
              <w:t xml:space="preserve">para la restricción del artículo 33 de la </w:t>
            </w:r>
            <w:r w:rsidR="007C2AB1" w:rsidRPr="00072C23">
              <w:rPr>
                <w:rFonts w:ascii="Verdana" w:eastAsia="Arial" w:hAnsi="Verdana" w:cs="Arial"/>
                <w:color w:val="000000" w:themeColor="text1"/>
                <w:lang w:eastAsia="es-CO"/>
              </w:rPr>
              <w:t xml:space="preserve">Ley 996 de 2005 es necesario considerar que </w:t>
            </w:r>
            <w:r w:rsidR="007C2AB1" w:rsidRPr="00072C23">
              <w:rPr>
                <w:rFonts w:ascii="Verdana" w:eastAsia="Arial" w:hAnsi="Verdana" w:cs="Arial"/>
                <w:lang w:val="es-ES" w:eastAsia="es-MX"/>
              </w:rPr>
              <w:t xml:space="preserve">el artículo </w:t>
            </w:r>
            <w:r w:rsidR="007C2AB1" w:rsidRPr="00072C23">
              <w:rPr>
                <w:rFonts w:ascii="Verdana" w:eastAsia="Arial" w:hAnsi="Verdana" w:cs="Arial"/>
                <w:lang w:eastAsia="es-MX"/>
              </w:rPr>
              <w:t>13 de la Ley 715 de 2001</w:t>
            </w:r>
            <w:r w:rsidR="007C2AB1"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r w:rsidR="007C2AB1" w:rsidRPr="00072C23">
              <w:rPr>
                <w:rFonts w:ascii="Verdana" w:eastAsia="Arial" w:hAnsi="Verdana" w:cs="Arial"/>
                <w:color w:val="000000"/>
                <w:lang w:eastAsia="es-CO"/>
              </w:rPr>
              <w:t xml:space="preserve"> </w:t>
            </w:r>
          </w:p>
          <w:p w14:paraId="42137EBD" w14:textId="04383D62" w:rsidR="002C2851" w:rsidRPr="00331777" w:rsidRDefault="002C2851" w:rsidP="00331777">
            <w:pPr>
              <w:spacing w:after="120" w:line="276" w:lineRule="auto"/>
              <w:ind w:firstLine="708"/>
              <w:jc w:val="both"/>
              <w:rPr>
                <w:rFonts w:ascii="Verdana" w:eastAsia="Times New Roman" w:hAnsi="Verdana" w:cs="Open Sans"/>
                <w:lang w:eastAsia="es-CO"/>
              </w:rPr>
            </w:pPr>
            <w:r w:rsidRPr="002C2851">
              <w:rPr>
                <w:rFonts w:ascii="Verdana" w:hAnsi="Verdana" w:cs="Arial"/>
                <w:color w:val="000000" w:themeColor="text1"/>
              </w:rPr>
              <w:t xml:space="preserve">En </w:t>
            </w:r>
            <w:r w:rsidR="00427B25">
              <w:rPr>
                <w:rFonts w:ascii="Verdana" w:hAnsi="Verdana" w:cs="Arial"/>
                <w:color w:val="000000" w:themeColor="text1"/>
              </w:rPr>
              <w:t>consecuencia</w:t>
            </w:r>
            <w:r w:rsidRPr="002C2851">
              <w:rPr>
                <w:rFonts w:ascii="Verdana" w:hAnsi="Verdana" w:cs="Arial"/>
                <w:color w:val="000000" w:themeColor="text1"/>
              </w:rPr>
              <w:t xml:space="preserve">, </w:t>
            </w:r>
            <w:r w:rsidR="00331777" w:rsidRPr="00072C23">
              <w:rPr>
                <w:rFonts w:ascii="Verdana" w:eastAsia="Arial" w:hAnsi="Verdana" w:cs="Arial"/>
                <w:color w:val="000000"/>
                <w:lang w:eastAsia="es-CO"/>
              </w:rPr>
              <w:t xml:space="preserve">la prohibición del artículo 33 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00331777" w:rsidRPr="00072C23">
              <w:rPr>
                <w:rFonts w:ascii="Verdana" w:eastAsia="Arial" w:hAnsi="Verdana" w:cs="Arial"/>
                <w:i/>
                <w:iCs/>
                <w:color w:val="000000"/>
                <w:lang w:eastAsia="es-CO"/>
              </w:rPr>
              <w:t>contratación directa</w:t>
            </w:r>
            <w:r w:rsidR="00331777" w:rsidRPr="00072C23">
              <w:rPr>
                <w:rFonts w:ascii="Verdana" w:eastAsia="Arial" w:hAnsi="Verdana" w:cs="Arial"/>
                <w:color w:val="000000"/>
                <w:lang w:eastAsia="es-CO"/>
              </w:rPr>
              <w:t xml:space="preserve">.  </w:t>
            </w:r>
            <w:r w:rsidR="00331777" w:rsidRPr="006A640E">
              <w:rPr>
                <w:rFonts w:ascii="Verdana" w:eastAsia="Times New Roman" w:hAnsi="Verdana" w:cs="Open Sans"/>
                <w:lang w:eastAsia="es-CO"/>
              </w:rPr>
              <w:t>Por tanto, no son</w:t>
            </w:r>
            <w:r w:rsidR="00331777">
              <w:rPr>
                <w:rFonts w:ascii="Verdana" w:eastAsia="Times New Roman" w:hAnsi="Verdana" w:cs="Open Sans"/>
                <w:lang w:eastAsia="es-CO"/>
              </w:rPr>
              <w:t xml:space="preserve"> </w:t>
            </w:r>
            <w:r w:rsidR="00331777" w:rsidRPr="006A640E">
              <w:rPr>
                <w:rFonts w:ascii="Verdana" w:eastAsia="Times New Roman" w:hAnsi="Verdana" w:cs="Open Sans"/>
                <w:lang w:eastAsia="es-CO"/>
              </w:rPr>
              <w:t xml:space="preserve">materia de la prohibición </w:t>
            </w:r>
            <w:r w:rsidR="00331777">
              <w:rPr>
                <w:rFonts w:ascii="Verdana" w:eastAsia="Times New Roman" w:hAnsi="Verdana" w:cs="Open Sans"/>
                <w:lang w:eastAsia="es-CO"/>
              </w:rPr>
              <w:t xml:space="preserve">los procesos que estén antecedidos por la participación de una pluralidad de oferentes y </w:t>
            </w:r>
            <w:r w:rsidR="00331777" w:rsidRPr="006A640E">
              <w:rPr>
                <w:rFonts w:ascii="Verdana" w:eastAsia="Times New Roman" w:hAnsi="Verdana" w:cs="Open Sans"/>
                <w:lang w:eastAsia="es-CO"/>
              </w:rPr>
              <w:t>las demás modalidades de selección previstas en la Ley</w:t>
            </w:r>
            <w:r w:rsidR="00331777">
              <w:rPr>
                <w:rFonts w:ascii="Verdana" w:eastAsia="Times New Roman" w:hAnsi="Verdana" w:cs="Open Sans"/>
                <w:lang w:eastAsia="es-CO"/>
              </w:rPr>
              <w:t xml:space="preserve"> </w:t>
            </w:r>
            <w:r w:rsidR="00331777" w:rsidRPr="006A640E">
              <w:rPr>
                <w:rFonts w:ascii="Verdana" w:eastAsia="Times New Roman" w:hAnsi="Verdana" w:cs="Open Sans"/>
                <w:lang w:eastAsia="es-CO"/>
              </w:rPr>
              <w:t>1150 de 2007, es decir, la licitación pública, el concurso de méritos, la selección</w:t>
            </w:r>
            <w:r w:rsidR="00331777">
              <w:rPr>
                <w:rFonts w:ascii="Verdana" w:eastAsia="Times New Roman" w:hAnsi="Verdana" w:cs="Open Sans"/>
                <w:lang w:eastAsia="es-CO"/>
              </w:rPr>
              <w:t xml:space="preserve"> </w:t>
            </w:r>
            <w:r w:rsidR="00331777" w:rsidRPr="006A640E">
              <w:rPr>
                <w:rFonts w:ascii="Verdana" w:eastAsia="Times New Roman" w:hAnsi="Verdana" w:cs="Open Sans"/>
                <w:lang w:eastAsia="es-CO"/>
              </w:rPr>
              <w:t>abreviada y la contratación de mínima cuantía, razón por la cual en el período</w:t>
            </w:r>
            <w:r w:rsidR="00331777">
              <w:rPr>
                <w:rFonts w:ascii="Verdana" w:eastAsia="Times New Roman" w:hAnsi="Verdana" w:cs="Open Sans"/>
                <w:lang w:eastAsia="es-CO"/>
              </w:rPr>
              <w:t xml:space="preserve"> </w:t>
            </w:r>
            <w:r w:rsidR="00331777" w:rsidRPr="006A640E">
              <w:rPr>
                <w:rFonts w:ascii="Verdana" w:eastAsia="Times New Roman" w:hAnsi="Verdana" w:cs="Open Sans"/>
                <w:lang w:eastAsia="es-CO"/>
              </w:rPr>
              <w:t>preelectoral de que trata la disposición las entidades públicas pueden seguir</w:t>
            </w:r>
            <w:r w:rsidR="00331777">
              <w:rPr>
                <w:rFonts w:ascii="Verdana" w:eastAsia="Times New Roman" w:hAnsi="Verdana" w:cs="Open Sans"/>
                <w:lang w:eastAsia="es-CO"/>
              </w:rPr>
              <w:t xml:space="preserve"> </w:t>
            </w:r>
            <w:r w:rsidR="00331777" w:rsidRPr="006A640E">
              <w:rPr>
                <w:rFonts w:ascii="Verdana" w:eastAsia="Times New Roman" w:hAnsi="Verdana" w:cs="Open Sans"/>
                <w:lang w:eastAsia="es-CO"/>
              </w:rPr>
              <w:t>contratando bajo estos sistemas.</w:t>
            </w:r>
          </w:p>
          <w:p w14:paraId="5AB4E3E8" w14:textId="77777777" w:rsidR="002C2851" w:rsidRDefault="002C2851" w:rsidP="002C2851">
            <w:pPr>
              <w:spacing w:after="120" w:line="276" w:lineRule="auto"/>
              <w:ind w:firstLine="709"/>
              <w:jc w:val="both"/>
              <w:rPr>
                <w:rFonts w:ascii="Verdana" w:hAnsi="Verdana" w:cs="Arial"/>
                <w:color w:val="000000" w:themeColor="text1"/>
              </w:rPr>
            </w:pPr>
            <w:r w:rsidRPr="002C2851">
              <w:rPr>
                <w:rFonts w:ascii="Verdana" w:hAnsi="Verdana" w:cs="Arial"/>
                <w:color w:val="000000" w:themeColor="text1"/>
              </w:rPr>
              <w:t>De igual manera, respecto de las restricciones previstas en el artículo 38 de la Ley 996 de 2005 para las elecciones al Congreso de la República, estas se dirigen a gobernadores, alcaldes, secretarios, gerentes y directores de entidades descentralizadas del orden territorial. Por regla general, las Instituciones Educativas oficiales no tienen la naturaleza de entidades descentralizadas, razón por la cual no son destinatarias directas de dicha prohibición. No obstante, deberán observar las limitaciones legales cuando pretendan celebrar convenios interadministrativos con entidades sujetas a las restricciones previstas en esa disposición.</w:t>
            </w:r>
          </w:p>
          <w:p w14:paraId="0DDD6E52" w14:textId="2F8A502E" w:rsidR="00A64042" w:rsidRPr="00A64042" w:rsidRDefault="00A64042" w:rsidP="00A64042">
            <w:pPr>
              <w:spacing w:before="120" w:after="120" w:line="276" w:lineRule="auto"/>
              <w:ind w:firstLine="709"/>
              <w:jc w:val="both"/>
              <w:rPr>
                <w:rFonts w:ascii="Verdana" w:eastAsia="Arial" w:hAnsi="Verdana" w:cs="Arial"/>
                <w:lang w:eastAsia="es-MX"/>
              </w:rPr>
            </w:pPr>
            <w:r w:rsidRPr="32DD78C2">
              <w:rPr>
                <w:rFonts w:ascii="Verdana" w:hAnsi="Verdana" w:cs="BCDHEE+Verdana"/>
                <w:color w:val="000000" w:themeColor="text1"/>
              </w:rPr>
              <w:lastRenderedPageBreak/>
              <w:t>Por lo que,</w:t>
            </w:r>
            <w:r>
              <w:rPr>
                <w:rFonts w:ascii="Verdana" w:hAnsi="Verdana" w:cs="BCDHEE+Verdana"/>
                <w:color w:val="000000" w:themeColor="text1"/>
              </w:rPr>
              <w:t xml:space="preserve"> teniendo en cuenta</w:t>
            </w:r>
            <w:r w:rsidRPr="00072C23">
              <w:rPr>
                <w:rFonts w:ascii="Verdana" w:eastAsia="Calibri" w:hAnsi="Verdana" w:cs="Arial"/>
              </w:rPr>
              <w:t xml:space="preserve"> que </w:t>
            </w:r>
            <w:r w:rsidRPr="00072C23">
              <w:rPr>
                <w:rFonts w:ascii="Verdana" w:eastAsia="Arial" w:hAnsi="Verdana" w:cs="Arial"/>
                <w:lang w:eastAsia="es-MX"/>
              </w:rPr>
              <w:t xml:space="preserve">las instituciones educativas </w:t>
            </w:r>
            <w:r>
              <w:rPr>
                <w:rFonts w:ascii="Verdana" w:eastAsia="Arial" w:hAnsi="Verdana" w:cs="Arial"/>
                <w:lang w:eastAsia="es-MX"/>
              </w:rPr>
              <w:t xml:space="preserve">no son entidades descentralizadas aun cuando </w:t>
            </w:r>
            <w:r w:rsidRPr="00072C23">
              <w:rPr>
                <w:rFonts w:ascii="Verdana" w:eastAsia="Arial" w:hAnsi="Verdana" w:cs="Arial"/>
                <w:lang w:eastAsia="es-MX"/>
              </w:rPr>
              <w:t>pertenecen a la entidad territorial que haya efectuado su reconocimiento de carácter oficial</w:t>
            </w:r>
            <w:r>
              <w:rPr>
                <w:rFonts w:ascii="Verdana" w:eastAsia="Arial" w:hAnsi="Verdana" w:cs="Arial"/>
                <w:lang w:eastAsia="es-MX"/>
              </w:rPr>
              <w:t xml:space="preserve">, estas no se encuentran dentro de las entidades descritas en la restricción del artículo 38 antes mencionado. Sin embargo, </w:t>
            </w:r>
            <w:r w:rsidRPr="32DD78C2">
              <w:rPr>
                <w:rFonts w:ascii="Verdana" w:hAnsi="Verdana" w:cs="BCDHEE+Verdana"/>
                <w:color w:val="000000" w:themeColor="text1"/>
              </w:rPr>
              <w:t xml:space="preserve">en virtud </w:t>
            </w:r>
            <w:r w:rsidRPr="00FE3C27">
              <w:rPr>
                <w:rFonts w:ascii="Verdana" w:eastAsia="Calibri" w:hAnsi="Verdana" w:cs="Arial"/>
                <w:lang w:eastAsia="es-MX"/>
              </w:rPr>
              <w:t xml:space="preserve">del artículo 38 no podrán celebrar </w:t>
            </w:r>
            <w:r w:rsidRPr="00FE3C27">
              <w:rPr>
                <w:rFonts w:ascii="Verdana" w:eastAsia="Calibri" w:hAnsi="Verdana" w:cs="Arial"/>
                <w:i/>
                <w:iCs/>
                <w:lang w:eastAsia="es-MX"/>
              </w:rPr>
              <w:t>convenios interadministrativos</w:t>
            </w:r>
            <w:r w:rsidRPr="00FE3C27">
              <w:rPr>
                <w:rFonts w:ascii="Verdana" w:eastAsia="Calibri" w:hAnsi="Verdana" w:cs="Arial"/>
                <w:lang w:eastAsia="es-MX"/>
              </w:rPr>
              <w:t xml:space="preserve"> para la ejecución de recursos públicos si la otra parte de la relación contractual es una entidad de aquellas descritas en el parágrafo </w:t>
            </w:r>
            <w:r w:rsidRPr="00131D34">
              <w:rPr>
                <w:rFonts w:ascii="Verdana" w:eastAsia="Calibri" w:hAnsi="Verdana" w:cs="Arial"/>
                <w:i/>
                <w:iCs/>
                <w:lang w:eastAsia="es-MX"/>
              </w:rPr>
              <w:t>ibidem</w:t>
            </w:r>
            <w:r>
              <w:rPr>
                <w:rFonts w:ascii="Verdana" w:eastAsia="Calibri" w:hAnsi="Verdana" w:cs="Arial"/>
                <w:i/>
                <w:iCs/>
                <w:lang w:eastAsia="es-MX"/>
              </w:rPr>
              <w:t>.</w:t>
            </w:r>
          </w:p>
          <w:p w14:paraId="04DC89EA" w14:textId="62115582" w:rsidR="005E0BF2" w:rsidRPr="00B70775" w:rsidRDefault="007E390E" w:rsidP="00CA189E">
            <w:pPr>
              <w:spacing w:after="120" w:line="276" w:lineRule="auto"/>
              <w:ind w:firstLine="709"/>
              <w:jc w:val="both"/>
              <w:rPr>
                <w:rFonts w:ascii="Verdana" w:hAnsi="Verdana" w:cs="Arial"/>
                <w:color w:val="000000" w:themeColor="text1"/>
              </w:rPr>
            </w:pPr>
            <w:r>
              <w:rPr>
                <w:rFonts w:ascii="Verdana" w:hAnsi="Verdana"/>
              </w:rPr>
              <w:t>Finalmente</w:t>
            </w:r>
            <w:r w:rsidR="005E0BF2" w:rsidRPr="00DE5508">
              <w:rPr>
                <w:rFonts w:ascii="Verdana" w:hAnsi="Verdana"/>
              </w:rPr>
              <w:t>,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A73FC03" w14:textId="77777777" w:rsidR="005E0BF2" w:rsidRDefault="005E0BF2" w:rsidP="005E0BF2">
      <w:pPr>
        <w:tabs>
          <w:tab w:val="left" w:pos="142"/>
          <w:tab w:val="left" w:pos="284"/>
        </w:tabs>
        <w:spacing w:after="0" w:line="276" w:lineRule="auto"/>
        <w:jc w:val="both"/>
        <w:rPr>
          <w:rFonts w:ascii="Verdana" w:eastAsia="Century Gothic" w:hAnsi="Verdana" w:cs="Century Gothic"/>
          <w:b/>
          <w:bCs/>
        </w:rPr>
      </w:pPr>
    </w:p>
    <w:p w14:paraId="7E97ED02" w14:textId="77777777" w:rsidR="005E0BF2" w:rsidRPr="008E4F36" w:rsidRDefault="005E0BF2" w:rsidP="005E0BF2">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56C517A" w14:textId="77777777" w:rsidR="005E0BF2" w:rsidRDefault="005E0BF2" w:rsidP="005E0BF2">
      <w:pPr>
        <w:pStyle w:val="Prrafodelista"/>
        <w:tabs>
          <w:tab w:val="left" w:pos="142"/>
          <w:tab w:val="left" w:pos="284"/>
        </w:tabs>
        <w:spacing w:after="0" w:line="276" w:lineRule="auto"/>
        <w:ind w:left="0"/>
        <w:contextualSpacing w:val="0"/>
        <w:jc w:val="both"/>
        <w:rPr>
          <w:rFonts w:ascii="Verdana" w:eastAsia="Calibri" w:hAnsi="Verdana" w:cs="Arial"/>
        </w:rPr>
      </w:pPr>
    </w:p>
    <w:p w14:paraId="477E7097" w14:textId="77777777" w:rsidR="005E0BF2" w:rsidRDefault="005E0BF2" w:rsidP="005E0BF2">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58B21E55" w14:textId="77777777" w:rsidR="005E0BF2" w:rsidRDefault="005E0BF2" w:rsidP="005E0BF2">
      <w:pPr>
        <w:spacing w:after="120" w:line="276" w:lineRule="auto"/>
        <w:jc w:val="both"/>
        <w:rPr>
          <w:rFonts w:ascii="Verdana" w:eastAsia="Calibri" w:hAnsi="Verdana" w:cs="Arial"/>
          <w:color w:val="000000"/>
          <w:shd w:val="clear" w:color="auto" w:fill="FFFFFF"/>
          <w:lang w:val="es-ES"/>
        </w:rPr>
      </w:pPr>
    </w:p>
    <w:p w14:paraId="444275AD" w14:textId="77777777" w:rsidR="005E0BF2" w:rsidRDefault="005E0BF2" w:rsidP="005E0BF2">
      <w:pPr>
        <w:tabs>
          <w:tab w:val="left" w:pos="426"/>
        </w:tabs>
        <w:spacing w:after="120" w:line="276" w:lineRule="auto"/>
        <w:jc w:val="both"/>
        <w:rPr>
          <w:rFonts w:ascii="Verdana" w:eastAsia="Calibri" w:hAnsi="Verdana" w:cs="Arial"/>
          <w:lang w:val="es-ES_tradnl"/>
        </w:rPr>
      </w:pPr>
      <w:bookmarkStart w:id="2" w:name="_Hlk204856061"/>
      <w:bookmarkStart w:id="3" w:name="_Hlk78820161"/>
      <w:bookmarkStart w:id="4" w:name="_Hlk204854194"/>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xml:space="preserve">. En esta medida, introduce limitaciones para realizar nombramientos, postulaciones, contrataciones o </w:t>
      </w:r>
      <w:r w:rsidRPr="00E2397D">
        <w:rPr>
          <w:rFonts w:ascii="Verdana" w:eastAsia="Times New Roman" w:hAnsi="Verdana" w:cs="Arial"/>
          <w:lang w:val="es-MX" w:eastAsia="es-CO"/>
        </w:rPr>
        <w:lastRenderedPageBreak/>
        <w:t>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44A93CAC" w14:textId="77777777" w:rsidR="005E0BF2" w:rsidRPr="006B14B5" w:rsidRDefault="005E0BF2" w:rsidP="005E0BF2">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B896F9F" w14:textId="77777777" w:rsidR="005E0BF2" w:rsidRPr="00E2397D" w:rsidRDefault="005E0BF2" w:rsidP="005E0BF2">
      <w:pPr>
        <w:spacing w:after="0" w:line="276" w:lineRule="auto"/>
        <w:ind w:right="709"/>
        <w:contextualSpacing/>
        <w:jc w:val="both"/>
        <w:rPr>
          <w:rFonts w:ascii="Verdana" w:eastAsia="Times New Roman" w:hAnsi="Verdana" w:cs="Arial"/>
          <w:lang w:val="es-ES" w:eastAsia="es-CO"/>
        </w:rPr>
      </w:pPr>
    </w:p>
    <w:p w14:paraId="528BF822" w14:textId="77777777" w:rsidR="005E0BF2" w:rsidRPr="00E2397D" w:rsidRDefault="005E0BF2" w:rsidP="005E0BF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EBB143B" w14:textId="77777777" w:rsidR="005E0BF2" w:rsidRPr="00E2397D" w:rsidRDefault="005E0BF2" w:rsidP="005E0BF2">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4A03FA25" w14:textId="77777777" w:rsidR="005E0BF2" w:rsidRPr="00E2397D" w:rsidRDefault="005E0BF2" w:rsidP="005E0BF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2"/>
      </w:r>
    </w:p>
    <w:p w14:paraId="15A027B3" w14:textId="77777777" w:rsidR="005E0BF2" w:rsidRPr="00E2397D" w:rsidRDefault="005E0BF2" w:rsidP="005E0BF2">
      <w:pPr>
        <w:spacing w:after="0" w:line="276" w:lineRule="auto"/>
        <w:ind w:firstLine="709"/>
        <w:jc w:val="both"/>
        <w:rPr>
          <w:rFonts w:ascii="Verdana" w:eastAsia="Times New Roman" w:hAnsi="Verdana" w:cs="Arial"/>
          <w:lang w:val="es-MX" w:eastAsia="es-CO"/>
        </w:rPr>
      </w:pPr>
    </w:p>
    <w:p w14:paraId="3C1FB1BA" w14:textId="77777777" w:rsidR="005E0BF2" w:rsidRDefault="005E0BF2" w:rsidP="005E0BF2">
      <w:pPr>
        <w:spacing w:after="12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26F21326" w14:textId="77777777" w:rsidR="005E0BF2" w:rsidRPr="00E2397D" w:rsidRDefault="005E0BF2" w:rsidP="005E0BF2">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FD565D5" w14:textId="77777777" w:rsidR="005E0BF2" w:rsidRPr="00886C02" w:rsidRDefault="005E0BF2" w:rsidP="005E0BF2">
      <w:pPr>
        <w:spacing w:after="0" w:line="276" w:lineRule="auto"/>
        <w:ind w:firstLine="709"/>
        <w:jc w:val="both"/>
        <w:rPr>
          <w:rFonts w:ascii="Verdana" w:eastAsia="Times New Roman" w:hAnsi="Verdana" w:cs="Arial"/>
          <w:lang w:val="es-MX" w:eastAsia="es-CO"/>
        </w:rPr>
      </w:pPr>
    </w:p>
    <w:p w14:paraId="28B06BBB" w14:textId="77777777" w:rsidR="005E0BF2" w:rsidRPr="00E2397D" w:rsidRDefault="005E0BF2" w:rsidP="005E0BF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w:t>
      </w:r>
      <w:r w:rsidRPr="00E2397D">
        <w:rPr>
          <w:rFonts w:ascii="Verdana" w:eastAsia="Times New Roman" w:hAnsi="Verdana" w:cs="Arial"/>
          <w:sz w:val="20"/>
          <w:szCs w:val="20"/>
          <w:lang w:val="es-MX" w:eastAsia="es-CO"/>
        </w:rPr>
        <w:lastRenderedPageBreak/>
        <w:t>prohibitivo hacen parte de un conjunto de disposiciones que integran un régimen jurídico imperativo y de orden público, razón por la cual no son disponibles ni pueden ser derogadas, modificadas, ampliadas o adicionadas por acuerdo o convenio o acto unilateral.</w:t>
      </w:r>
      <w:r>
        <w:rPr>
          <w:rFonts w:ascii="Verdana" w:eastAsia="Times New Roman" w:hAnsi="Verdana" w:cs="Arial"/>
          <w:sz w:val="20"/>
          <w:szCs w:val="20"/>
          <w:lang w:val="es-MX" w:eastAsia="es-CO"/>
        </w:rPr>
        <w:t xml:space="preserve"> </w:t>
      </w: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3"/>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w:t>
      </w:r>
    </w:p>
    <w:p w14:paraId="1321A620" w14:textId="77777777" w:rsidR="005E0BF2" w:rsidRPr="00E2397D" w:rsidRDefault="005E0BF2" w:rsidP="005E0BF2">
      <w:pPr>
        <w:spacing w:after="0" w:line="276" w:lineRule="auto"/>
        <w:jc w:val="both"/>
        <w:rPr>
          <w:rFonts w:ascii="Verdana" w:eastAsia="Calibri" w:hAnsi="Verdana" w:cs="Arial"/>
          <w:bCs/>
          <w:lang w:val="es-ES_tradnl"/>
        </w:rPr>
      </w:pPr>
    </w:p>
    <w:p w14:paraId="0CEECE27" w14:textId="77777777" w:rsidR="005E0BF2" w:rsidRPr="00B3605D" w:rsidRDefault="005E0BF2" w:rsidP="005E0BF2">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0676E4F" w14:textId="77777777" w:rsidR="005E0BF2" w:rsidRDefault="005E0BF2" w:rsidP="005E0BF2">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5AFF92C1" w14:textId="77777777" w:rsidR="005E0BF2" w:rsidRDefault="005E0BF2" w:rsidP="005E0BF2">
      <w:pPr>
        <w:spacing w:after="0" w:line="276" w:lineRule="auto"/>
        <w:ind w:firstLine="709"/>
        <w:jc w:val="both"/>
        <w:rPr>
          <w:rFonts w:ascii="Verdana" w:eastAsia="Arial" w:hAnsi="Verdana" w:cs="Arial"/>
          <w:lang w:val="es-ES" w:eastAsia="es-ES" w:bidi="es-ES"/>
        </w:rPr>
      </w:pPr>
    </w:p>
    <w:p w14:paraId="19ADEFF3" w14:textId="77777777" w:rsidR="005E0BF2" w:rsidRPr="00B96E97" w:rsidRDefault="005E0BF2" w:rsidP="005E0BF2">
      <w:pPr>
        <w:pStyle w:val="Prrafodelista"/>
        <w:numPr>
          <w:ilvl w:val="0"/>
          <w:numId w:val="18"/>
        </w:numPr>
        <w:spacing w:after="0" w:line="276" w:lineRule="auto"/>
        <w:jc w:val="both"/>
        <w:rPr>
          <w:rFonts w:ascii="Verdana" w:eastAsia="Arial" w:hAnsi="Verdana" w:cs="Arial"/>
          <w:i/>
          <w:iCs/>
          <w:lang w:eastAsia="es-ES" w:bidi="es-ES"/>
        </w:rPr>
      </w:pPr>
      <w:r w:rsidRPr="00B96E97">
        <w:rPr>
          <w:rFonts w:ascii="Verdana" w:eastAsia="Arial" w:hAnsi="Verdana" w:cs="Arial"/>
          <w:i/>
          <w:iCs/>
          <w:lang w:eastAsia="es-ES" w:bidi="es-ES"/>
        </w:rPr>
        <w:t xml:space="preserve">Restricciones elecciones presidenciales </w:t>
      </w:r>
    </w:p>
    <w:p w14:paraId="40DAFE17" w14:textId="77777777" w:rsidR="005E0BF2" w:rsidRPr="00A545DE" w:rsidRDefault="005E0BF2" w:rsidP="005E0BF2">
      <w:pPr>
        <w:pStyle w:val="Prrafodelista"/>
        <w:spacing w:after="0" w:line="276" w:lineRule="auto"/>
        <w:ind w:left="1080"/>
        <w:jc w:val="both"/>
        <w:rPr>
          <w:rFonts w:ascii="Verdana" w:eastAsia="Arial" w:hAnsi="Verdana" w:cs="Arial"/>
          <w:lang w:eastAsia="es-ES" w:bidi="es-ES"/>
        </w:rPr>
      </w:pPr>
    </w:p>
    <w:p w14:paraId="2C5296C4" w14:textId="77777777" w:rsidR="005E0BF2" w:rsidRPr="00FC54ED" w:rsidRDefault="005E0BF2" w:rsidP="005E0BF2">
      <w:pPr>
        <w:spacing w:after="0" w:line="240" w:lineRule="auto"/>
        <w:ind w:left="708" w:right="709"/>
        <w:jc w:val="both"/>
        <w:rPr>
          <w:rFonts w:ascii="Verdana" w:eastAsia="Times New Roman" w:hAnsi="Verdana" w:cs="Open Sans"/>
          <w:sz w:val="20"/>
          <w:szCs w:val="20"/>
          <w:lang w:eastAsia="es-CO"/>
        </w:rPr>
      </w:pPr>
      <w:bookmarkStart w:id="5" w:name="33"/>
      <w:r>
        <w:rPr>
          <w:rFonts w:ascii="Verdana" w:eastAsia="Times New Roman" w:hAnsi="Verdana" w:cs="Open Sans"/>
          <w:b/>
          <w:bCs/>
          <w:sz w:val="20"/>
          <w:szCs w:val="20"/>
          <w:lang w:eastAsia="es-CO"/>
        </w:rPr>
        <w:lastRenderedPageBreak/>
        <w:t>“</w:t>
      </w:r>
      <w:r w:rsidRPr="00FC54ED">
        <w:rPr>
          <w:rFonts w:ascii="Verdana" w:eastAsia="Times New Roman" w:hAnsi="Verdana" w:cs="Open Sans"/>
          <w:b/>
          <w:bCs/>
          <w:sz w:val="20"/>
          <w:szCs w:val="20"/>
          <w:lang w:eastAsia="es-CO"/>
        </w:rPr>
        <w:t>ARTÍCULO 33. RESTRICCIONES A LA CONTRATACIÓN PÚBLICA.</w:t>
      </w:r>
      <w:bookmarkEnd w:id="5"/>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776EB1F2" w14:textId="77777777" w:rsidR="005E0BF2" w:rsidRPr="00FC54ED" w:rsidRDefault="005E0BF2" w:rsidP="005E0BF2">
      <w:pPr>
        <w:spacing w:after="0" w:line="240" w:lineRule="auto"/>
        <w:ind w:left="708" w:right="709"/>
        <w:jc w:val="both"/>
        <w:rPr>
          <w:rFonts w:ascii="Verdana" w:eastAsia="Times New Roman" w:hAnsi="Verdana" w:cs="Open Sans"/>
          <w:sz w:val="20"/>
          <w:szCs w:val="20"/>
          <w:lang w:eastAsia="es-CO"/>
        </w:rPr>
      </w:pPr>
    </w:p>
    <w:p w14:paraId="6CAD7B76" w14:textId="77777777" w:rsidR="005E0BF2" w:rsidRPr="00B3605D" w:rsidRDefault="005E0BF2" w:rsidP="005E0BF2">
      <w:pPr>
        <w:spacing w:after="0" w:line="240" w:lineRule="auto"/>
        <w:ind w:left="708" w:right="709"/>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56664318" w14:textId="77777777" w:rsidR="005E0BF2" w:rsidRDefault="005E0BF2" w:rsidP="005E0BF2">
      <w:pPr>
        <w:spacing w:after="0" w:line="276" w:lineRule="auto"/>
        <w:ind w:right="618" w:firstLine="708"/>
        <w:jc w:val="both"/>
        <w:rPr>
          <w:rFonts w:ascii="Verdana" w:eastAsia="Times New Roman" w:hAnsi="Verdana" w:cs="Open Sans"/>
          <w:lang w:eastAsia="es-CO"/>
        </w:rPr>
      </w:pPr>
    </w:p>
    <w:p w14:paraId="2C28D8D8" w14:textId="77777777" w:rsidR="005E0BF2" w:rsidRDefault="005E0BF2" w:rsidP="005E0BF2">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6"/>
      </w:r>
      <w:r>
        <w:rPr>
          <w:rFonts w:ascii="Verdana" w:eastAsia="Times New Roman" w:hAnsi="Verdana" w:cs="Open Sans"/>
          <w:lang w:eastAsia="es-CO"/>
        </w:rPr>
        <w:t>.</w:t>
      </w:r>
    </w:p>
    <w:p w14:paraId="3613AA3D" w14:textId="77777777" w:rsidR="005E0BF2" w:rsidRDefault="005E0BF2" w:rsidP="005E0BF2">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2B76C2D9" w14:textId="77777777" w:rsidR="005E0BF2" w:rsidRDefault="005E0BF2" w:rsidP="005E0BF2">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lastRenderedPageBreak/>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061DCCC3" w14:textId="77777777" w:rsidR="005E0BF2" w:rsidRDefault="005E0BF2" w:rsidP="005E0BF2">
      <w:pPr>
        <w:spacing w:after="120" w:line="276" w:lineRule="auto"/>
        <w:ind w:firstLine="708"/>
        <w:jc w:val="both"/>
        <w:rPr>
          <w:rFonts w:ascii="Verdana" w:hAnsi="Verdana"/>
        </w:rPr>
      </w:pPr>
      <w:r w:rsidRPr="005916BD">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5916BD">
        <w:rPr>
          <w:rFonts w:ascii="Verdana" w:hAnsi="Verdana"/>
        </w:rPr>
        <w:t>ii</w:t>
      </w:r>
      <w:proofErr w:type="spellEnd"/>
      <w:r w:rsidRPr="005916BD">
        <w:rPr>
          <w:rFonts w:ascii="Verdana" w:hAnsi="Verdana"/>
        </w:rPr>
        <w:t xml:space="preserve">) los contratos de crédito público; </w:t>
      </w:r>
      <w:proofErr w:type="spellStart"/>
      <w:r w:rsidRPr="005916BD">
        <w:rPr>
          <w:rFonts w:ascii="Verdana" w:hAnsi="Verdana"/>
        </w:rPr>
        <w:t>iii</w:t>
      </w:r>
      <w:proofErr w:type="spellEnd"/>
      <w:r w:rsidRPr="005916BD">
        <w:rPr>
          <w:rFonts w:ascii="Verdana" w:hAnsi="Verdana"/>
        </w:rPr>
        <w:t xml:space="preserve">) los requeridos para cubrir las emergencias educativas, sanitarias y desastres; </w:t>
      </w:r>
      <w:proofErr w:type="spellStart"/>
      <w:r w:rsidRPr="005916BD">
        <w:rPr>
          <w:rFonts w:ascii="Verdana" w:hAnsi="Verdana"/>
        </w:rPr>
        <w:t>iv</w:t>
      </w:r>
      <w:proofErr w:type="spellEnd"/>
      <w:r w:rsidRPr="005916BD">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404504B8" w14:textId="77777777" w:rsidR="005E0BF2" w:rsidRDefault="005E0BF2" w:rsidP="005E0BF2">
      <w:pPr>
        <w:spacing w:after="120" w:line="276" w:lineRule="auto"/>
        <w:ind w:firstLine="708"/>
        <w:jc w:val="both"/>
        <w:rPr>
          <w:rFonts w:ascii="Verdana" w:hAnsi="Verdana"/>
        </w:rPr>
      </w:pPr>
      <w:r w:rsidRPr="005916BD">
        <w:rPr>
          <w:rFonts w:ascii="Verdana" w:hAnsi="Verdana"/>
        </w:rPr>
        <w:t>E</w:t>
      </w:r>
      <w:r>
        <w:rPr>
          <w:rFonts w:ascii="Verdana" w:hAnsi="Verdana"/>
        </w:rPr>
        <w:t>n este contexto e</w:t>
      </w:r>
      <w:r w:rsidRPr="005916BD">
        <w:rPr>
          <w:rFonts w:ascii="Verdana" w:hAnsi="Verdana"/>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2D2E34E" w14:textId="77777777" w:rsidR="005E0BF2" w:rsidRDefault="005E0BF2" w:rsidP="005E0BF2">
      <w:pPr>
        <w:spacing w:after="120" w:line="276" w:lineRule="auto"/>
        <w:ind w:firstLine="709"/>
        <w:jc w:val="both"/>
        <w:rPr>
          <w:rFonts w:ascii="Verdana" w:eastAsia="Arial" w:hAnsi="Verdana" w:cs="Arial"/>
          <w:lang w:eastAsia="es-MX"/>
        </w:rPr>
      </w:pPr>
      <w:r w:rsidRPr="00072C23">
        <w:rPr>
          <w:rFonts w:ascii="Verdana" w:eastAsia="Calibri" w:hAnsi="Verdana" w:cs="Arial"/>
        </w:rPr>
        <w:t xml:space="preserve">Precisado lo anterior, en relación con el problema jurídico planteado, se resalta que </w:t>
      </w:r>
      <w:bookmarkStart w:id="6" w:name="_Hlk100224224"/>
      <w:r w:rsidRPr="00072C23">
        <w:rPr>
          <w:rFonts w:ascii="Verdana" w:eastAsia="Arial" w:hAnsi="Verdana" w:cs="Arial"/>
          <w:lang w:eastAsia="es-MX"/>
        </w:rPr>
        <w:t xml:space="preserve">las instituciones educativas pertenecen a la entidad territorial que haya efectuado su reconocimiento de carácter oficial. </w:t>
      </w:r>
      <w:r w:rsidRPr="00A16162">
        <w:rPr>
          <w:rFonts w:ascii="Verdana" w:eastAsia="Arial" w:hAnsi="Verdana" w:cs="Arial"/>
          <w:lang w:eastAsia="es-MX"/>
        </w:rPr>
        <w:t>Es decir, el sistema educativo está descentralizado</w:t>
      </w:r>
      <w:r>
        <w:rPr>
          <w:rStyle w:val="Refdenotaalpie"/>
          <w:rFonts w:ascii="Verdana" w:eastAsia="Arial" w:hAnsi="Verdana" w:cs="Arial"/>
          <w:lang w:eastAsia="es-MX"/>
        </w:rPr>
        <w:footnoteReference w:id="7"/>
      </w:r>
      <w:r>
        <w:rPr>
          <w:rFonts w:ascii="Verdana" w:eastAsia="Arial" w:hAnsi="Verdana" w:cs="Arial"/>
          <w:lang w:eastAsia="es-MX"/>
        </w:rPr>
        <w:t xml:space="preserve"> </w:t>
      </w:r>
      <w:r w:rsidRPr="00A16162">
        <w:rPr>
          <w:rFonts w:ascii="Verdana" w:eastAsia="Arial" w:hAnsi="Verdana" w:cs="Arial"/>
          <w:lang w:eastAsia="es-MX"/>
        </w:rPr>
        <w:t>por las competencias propias que se les ha otorgado a las entidades territoriales</w:t>
      </w:r>
      <w:r>
        <w:rPr>
          <w:rFonts w:ascii="Verdana" w:eastAsia="Arial" w:hAnsi="Verdana" w:cs="Arial"/>
          <w:lang w:eastAsia="es-MX"/>
        </w:rPr>
        <w:t xml:space="preserve"> (Departamentos, Municipios, Distritos)</w:t>
      </w:r>
      <w:r w:rsidRPr="00A16162">
        <w:rPr>
          <w:rFonts w:ascii="Verdana" w:eastAsia="Arial" w:hAnsi="Verdana" w:cs="Arial"/>
          <w:lang w:eastAsia="es-MX"/>
        </w:rPr>
        <w:t xml:space="preserve"> para</w:t>
      </w:r>
      <w:r>
        <w:rPr>
          <w:rFonts w:ascii="Verdana" w:eastAsia="Arial" w:hAnsi="Verdana" w:cs="Arial"/>
          <w:lang w:eastAsia="es-MX"/>
        </w:rPr>
        <w:t xml:space="preserve"> </w:t>
      </w:r>
      <w:r w:rsidRPr="00A16162">
        <w:rPr>
          <w:rFonts w:ascii="Verdana" w:eastAsia="Arial" w:hAnsi="Verdana" w:cs="Arial"/>
          <w:lang w:eastAsia="es-MX"/>
        </w:rPr>
        <w:t>administrar las instituciones educativas, que pueden ser de los diferentes niveles, pero</w:t>
      </w:r>
      <w:r>
        <w:rPr>
          <w:rFonts w:ascii="Verdana" w:eastAsia="Arial" w:hAnsi="Verdana" w:cs="Arial"/>
          <w:lang w:eastAsia="es-MX"/>
        </w:rPr>
        <w:t xml:space="preserve"> </w:t>
      </w:r>
      <w:r w:rsidRPr="00A16162">
        <w:rPr>
          <w:rFonts w:ascii="Verdana" w:eastAsia="Arial" w:hAnsi="Verdana" w:cs="Arial"/>
          <w:lang w:eastAsia="es-MX"/>
        </w:rPr>
        <w:t>estas no son entidades descentralizadas.</w:t>
      </w:r>
    </w:p>
    <w:p w14:paraId="5F6706B8" w14:textId="77777777" w:rsidR="005E0BF2" w:rsidRPr="00072C23" w:rsidRDefault="005E0BF2" w:rsidP="005E0BF2">
      <w:pPr>
        <w:spacing w:after="120" w:line="276" w:lineRule="auto"/>
        <w:ind w:firstLine="709"/>
        <w:jc w:val="both"/>
        <w:rPr>
          <w:rFonts w:ascii="Verdana" w:eastAsia="Arial" w:hAnsi="Verdana" w:cs="Arial"/>
          <w:lang w:eastAsia="es-MX"/>
        </w:rPr>
      </w:pPr>
      <w:r>
        <w:rPr>
          <w:rFonts w:ascii="Verdana" w:eastAsia="Arial" w:hAnsi="Verdana" w:cs="Arial"/>
          <w:lang w:eastAsia="es-MX"/>
        </w:rPr>
        <w:lastRenderedPageBreak/>
        <w:t>Así, las instituciones educativas</w:t>
      </w:r>
      <w:r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bookmarkEnd w:id="6"/>
      <w:r w:rsidRPr="00072C23">
        <w:rPr>
          <w:rFonts w:ascii="Verdana" w:eastAsia="Arial" w:hAnsi="Verdana" w:cs="Arial"/>
          <w:vertAlign w:val="superscript"/>
          <w:lang w:eastAsia="es-MX"/>
        </w:rPr>
        <w:footnoteReference w:id="8"/>
      </w:r>
      <w:r w:rsidRPr="00072C23">
        <w:rPr>
          <w:rFonts w:ascii="Verdana" w:eastAsia="Arial" w:hAnsi="Verdana" w:cs="Arial"/>
          <w:lang w:eastAsia="es-MX"/>
        </w:rPr>
        <w:t xml:space="preserve"> </w:t>
      </w:r>
      <w:r w:rsidRPr="00072C23">
        <w:rPr>
          <w:rFonts w:ascii="Verdana" w:eastAsia="Arial" w:hAnsi="Verdana" w:cs="Arial"/>
          <w:vertAlign w:val="superscript"/>
          <w:lang w:eastAsia="es-MX"/>
        </w:rPr>
        <w:footnoteReference w:id="9"/>
      </w:r>
      <w:r w:rsidRPr="00072C23">
        <w:rPr>
          <w:rFonts w:ascii="Verdana" w:eastAsia="Arial" w:hAnsi="Verdana" w:cs="Arial"/>
          <w:lang w:eastAsia="es-MX"/>
        </w:rPr>
        <w:t>.</w:t>
      </w:r>
    </w:p>
    <w:p w14:paraId="0E79A374" w14:textId="77777777" w:rsidR="005E0BF2" w:rsidRDefault="005E0BF2" w:rsidP="005E0BF2">
      <w:pPr>
        <w:spacing w:after="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p>
    <w:p w14:paraId="6B804E1D" w14:textId="77777777" w:rsidR="005E0BF2" w:rsidRPr="00072C23" w:rsidRDefault="005E0BF2" w:rsidP="005E0BF2">
      <w:pPr>
        <w:spacing w:after="0" w:line="276" w:lineRule="auto"/>
        <w:ind w:firstLine="709"/>
        <w:jc w:val="both"/>
        <w:rPr>
          <w:rFonts w:ascii="Verdana" w:eastAsia="Arial" w:hAnsi="Verdana" w:cs="Arial"/>
          <w:lang w:eastAsia="es-MX"/>
        </w:rPr>
      </w:pPr>
    </w:p>
    <w:p w14:paraId="3441987C" w14:textId="77777777" w:rsidR="005E0BF2" w:rsidRDefault="005E0BF2" w:rsidP="005E0BF2">
      <w:pPr>
        <w:spacing w:after="0" w:line="240" w:lineRule="auto"/>
        <w:ind w:left="709" w:right="709"/>
        <w:jc w:val="both"/>
        <w:rPr>
          <w:rFonts w:ascii="Verdana" w:eastAsia="Arial" w:hAnsi="Verdana" w:cs="Arial"/>
          <w:sz w:val="20"/>
          <w:szCs w:val="20"/>
          <w:lang w:eastAsia="es-MX"/>
        </w:rPr>
      </w:pPr>
      <w:r>
        <w:rPr>
          <w:rFonts w:ascii="Verdana" w:eastAsia="Arial" w:hAnsi="Verdana" w:cs="Arial"/>
          <w:sz w:val="20"/>
          <w:szCs w:val="20"/>
          <w:lang w:eastAsia="es-MX"/>
        </w:rPr>
        <w:t>“</w:t>
      </w:r>
      <w:r w:rsidRPr="00072C23">
        <w:rPr>
          <w:rFonts w:ascii="Verdana" w:eastAsia="Arial" w:hAnsi="Verdana" w:cs="Arial"/>
          <w:sz w:val="20"/>
          <w:szCs w:val="20"/>
          <w:lang w:eastAsia="es-MX"/>
        </w:rPr>
        <w:t>Artículo 2.3.1.6.3.4. Ordenación del gasto. Los fondos de servicios educativos carecen de personería jurídica. El rector o director rural es el ordenador del gasto del Fondo de Servicios Educativos y su ejercicio no implica representación legal</w:t>
      </w:r>
      <w:r>
        <w:rPr>
          <w:rFonts w:ascii="Verdana" w:eastAsia="Arial" w:hAnsi="Verdana" w:cs="Arial"/>
          <w:sz w:val="20"/>
          <w:szCs w:val="20"/>
          <w:lang w:eastAsia="es-MX"/>
        </w:rPr>
        <w:t>”</w:t>
      </w:r>
      <w:r w:rsidRPr="00072C23">
        <w:rPr>
          <w:rFonts w:ascii="Verdana" w:eastAsia="Arial" w:hAnsi="Verdana" w:cs="Arial"/>
          <w:sz w:val="20"/>
          <w:szCs w:val="20"/>
          <w:lang w:eastAsia="es-MX"/>
        </w:rPr>
        <w:t>.</w:t>
      </w:r>
    </w:p>
    <w:p w14:paraId="5383A0E4" w14:textId="77777777" w:rsidR="005E0BF2" w:rsidRPr="00B96E97" w:rsidRDefault="005E0BF2" w:rsidP="005E0BF2">
      <w:pPr>
        <w:spacing w:after="0" w:line="276" w:lineRule="auto"/>
        <w:ind w:left="709" w:right="709"/>
        <w:jc w:val="both"/>
        <w:rPr>
          <w:rFonts w:ascii="Verdana" w:eastAsia="Arial" w:hAnsi="Verdana" w:cs="Arial"/>
          <w:lang w:eastAsia="es-MX"/>
        </w:rPr>
      </w:pPr>
    </w:p>
    <w:p w14:paraId="7BC02E7B" w14:textId="77777777" w:rsidR="005E0BF2" w:rsidRDefault="005E0BF2" w:rsidP="005E0BF2">
      <w:pPr>
        <w:spacing w:after="0" w:line="276" w:lineRule="auto"/>
        <w:ind w:firstLine="709"/>
        <w:jc w:val="both"/>
        <w:rPr>
          <w:rFonts w:ascii="Verdana" w:eastAsia="Arial" w:hAnsi="Verdana" w:cs="Arial"/>
          <w:lang w:eastAsia="es-MX"/>
        </w:rPr>
      </w:pPr>
      <w:r w:rsidRPr="00072C23">
        <w:rPr>
          <w:rFonts w:ascii="Verdana" w:eastAsia="Arial" w:hAnsi="Verdana" w:cs="Arial"/>
          <w:lang w:eastAsia="es-MX"/>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072C23">
        <w:rPr>
          <w:rFonts w:ascii="Verdana" w:eastAsia="Arial" w:hAnsi="Verdana" w:cs="Arial"/>
          <w:vertAlign w:val="superscript"/>
          <w:lang w:eastAsia="es-MX"/>
        </w:rPr>
        <w:footnoteReference w:id="10"/>
      </w:r>
      <w:r w:rsidRPr="00072C23">
        <w:rPr>
          <w:rFonts w:ascii="Verdana" w:eastAsia="Arial" w:hAnsi="Verdana" w:cs="Arial"/>
          <w:lang w:eastAsia="es-MX"/>
        </w:rPr>
        <w:t>. Para estos efectos, el artículo 2.3.1.6.3.17. del Decreto 1075 de 2015 dispone lo siguiente:</w:t>
      </w:r>
    </w:p>
    <w:p w14:paraId="16C414DB" w14:textId="77777777" w:rsidR="005E0BF2" w:rsidRPr="00072C23" w:rsidRDefault="005E0BF2" w:rsidP="005E0BF2">
      <w:pPr>
        <w:spacing w:after="0" w:line="276" w:lineRule="auto"/>
        <w:ind w:firstLine="709"/>
        <w:jc w:val="both"/>
        <w:rPr>
          <w:rFonts w:ascii="Verdana" w:eastAsia="Arial" w:hAnsi="Verdana" w:cs="Arial"/>
          <w:lang w:eastAsia="es-MX"/>
        </w:rPr>
      </w:pPr>
    </w:p>
    <w:p w14:paraId="7B60C5E2" w14:textId="77777777" w:rsidR="005E0BF2" w:rsidRPr="003A37DA" w:rsidRDefault="005E0BF2" w:rsidP="005E0BF2">
      <w:pPr>
        <w:spacing w:after="0" w:line="240" w:lineRule="auto"/>
        <w:ind w:left="709" w:right="709"/>
        <w:jc w:val="both"/>
        <w:textAlignment w:val="baseline"/>
        <w:rPr>
          <w:rFonts w:ascii="Verdana" w:eastAsia="Arial" w:hAnsi="Verdana" w:cs="Arial"/>
          <w:sz w:val="20"/>
          <w:szCs w:val="20"/>
          <w:lang w:val="es-ES" w:eastAsia="es-ES"/>
        </w:rPr>
      </w:pPr>
      <w:r>
        <w:rPr>
          <w:rFonts w:ascii="Verdana" w:eastAsia="Arial" w:hAnsi="Verdana" w:cs="Arial"/>
          <w:color w:val="000000" w:themeColor="text1"/>
          <w:sz w:val="20"/>
          <w:szCs w:val="20"/>
          <w:lang w:val="es-ES" w:eastAsia="es-ES"/>
        </w:rPr>
        <w:t>“</w:t>
      </w:r>
      <w:r w:rsidRPr="003A37DA">
        <w:rPr>
          <w:rFonts w:ascii="Verdana" w:eastAsia="Arial" w:hAnsi="Verdana" w:cs="Arial"/>
          <w:color w:val="000000" w:themeColor="text1"/>
          <w:sz w:val="20"/>
          <w:szCs w:val="20"/>
          <w:lang w:val="es-ES" w:eastAsia="es-ES"/>
        </w:rPr>
        <w:t>La celebración de contratos a que haya lugar con recursos del Fondo de Servicios Educativos, debe realizarse con estricta sujeción a lo dispuesto en el estatuto contractual de la administración pública, cuando supere la cuantía de veinte (20) salarios mínimos legales mensuales vigentes.  </w:t>
      </w:r>
    </w:p>
    <w:p w14:paraId="4A94755F" w14:textId="77777777" w:rsidR="005E0BF2" w:rsidRDefault="005E0BF2" w:rsidP="005E0BF2">
      <w:pPr>
        <w:spacing w:after="0" w:line="240" w:lineRule="auto"/>
        <w:ind w:left="709" w:right="709"/>
        <w:jc w:val="both"/>
        <w:textAlignment w:val="baseline"/>
        <w:rPr>
          <w:rFonts w:ascii="Verdana" w:eastAsia="Arial" w:hAnsi="Verdana" w:cs="Arial"/>
          <w:color w:val="000000" w:themeColor="text1"/>
          <w:sz w:val="20"/>
          <w:szCs w:val="20"/>
          <w:lang w:val="es-ES" w:eastAsia="es-ES"/>
        </w:rPr>
      </w:pPr>
      <w:r w:rsidRPr="003A37DA">
        <w:rPr>
          <w:rFonts w:ascii="Verdana" w:eastAsia="Arial" w:hAnsi="Verdana" w:cs="Arial"/>
          <w:color w:val="000000" w:themeColor="text1"/>
          <w:sz w:val="20"/>
          <w:szCs w:val="20"/>
          <w:lang w:val="es-ES" w:eastAsia="es-ES"/>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w:t>
      </w:r>
      <w:r>
        <w:rPr>
          <w:rFonts w:ascii="Verdana" w:eastAsia="Arial" w:hAnsi="Verdana" w:cs="Arial"/>
          <w:color w:val="000000" w:themeColor="text1"/>
          <w:sz w:val="20"/>
          <w:szCs w:val="20"/>
          <w:lang w:val="es-ES" w:eastAsia="es-ES"/>
        </w:rPr>
        <w:t>”</w:t>
      </w:r>
      <w:r w:rsidRPr="003A37DA">
        <w:rPr>
          <w:rFonts w:ascii="Verdana" w:eastAsia="Arial" w:hAnsi="Verdana" w:cs="Arial"/>
          <w:color w:val="000000" w:themeColor="text1"/>
          <w:sz w:val="20"/>
          <w:szCs w:val="20"/>
          <w:lang w:val="es-ES" w:eastAsia="es-ES"/>
        </w:rPr>
        <w:t>.  </w:t>
      </w:r>
    </w:p>
    <w:p w14:paraId="3C67AA88" w14:textId="77777777" w:rsidR="005E0BF2" w:rsidRPr="003A37DA" w:rsidRDefault="005E0BF2" w:rsidP="005E0BF2">
      <w:pPr>
        <w:spacing w:after="0" w:line="240" w:lineRule="auto"/>
        <w:ind w:left="709" w:right="709"/>
        <w:jc w:val="both"/>
        <w:textAlignment w:val="baseline"/>
        <w:rPr>
          <w:rFonts w:ascii="Verdana" w:eastAsia="Arial" w:hAnsi="Verdana" w:cs="Arial"/>
          <w:sz w:val="20"/>
          <w:szCs w:val="20"/>
          <w:lang w:val="es-ES" w:eastAsia="es-ES"/>
        </w:rPr>
      </w:pPr>
    </w:p>
    <w:p w14:paraId="70060842" w14:textId="77777777" w:rsidR="005E0BF2" w:rsidRPr="00072C23" w:rsidRDefault="005E0BF2" w:rsidP="005E0BF2">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w:t>
      </w:r>
      <w:bookmarkStart w:id="8" w:name="_Hlk61284209"/>
      <w:r w:rsidRPr="00072C23">
        <w:rPr>
          <w:rFonts w:ascii="Verdana" w:eastAsia="Arial" w:hAnsi="Verdana" w:cs="Arial"/>
          <w:lang w:eastAsia="es-MX"/>
        </w:rPr>
        <w:t>artículo 13 de la Ley 715 de 2001</w:t>
      </w:r>
      <w:bookmarkEnd w:id="8"/>
      <w:r w:rsidRPr="00072C23">
        <w:rPr>
          <w:rFonts w:ascii="Verdana" w:eastAsia="Arial" w:hAnsi="Verdana" w:cs="Arial"/>
          <w:lang w:eastAsia="es-MX"/>
        </w:rPr>
        <w:t xml:space="preserve">.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3277B88C" w14:textId="77777777" w:rsidR="005E0BF2" w:rsidRPr="00072C23" w:rsidRDefault="005E0BF2" w:rsidP="005E0BF2">
      <w:pPr>
        <w:spacing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w:t>
      </w:r>
      <w:r>
        <w:rPr>
          <w:rFonts w:ascii="Verdana" w:eastAsia="Arial" w:hAnsi="Verdana" w:cs="Arial"/>
          <w:color w:val="000000" w:themeColor="text1"/>
          <w:lang w:eastAsia="es-MX"/>
        </w:rPr>
        <w:t>respecto del análisis sobre la aplicación a</w:t>
      </w:r>
      <w:r w:rsidRPr="00072C23">
        <w:rPr>
          <w:rFonts w:ascii="Verdana" w:eastAsia="Arial" w:hAnsi="Verdana" w:cs="Arial"/>
          <w:color w:val="000000" w:themeColor="text1"/>
          <w:lang w:eastAsia="es-MX"/>
        </w:rPr>
        <w:t xml:space="preserve"> la restricción del artículo 33 de la </w:t>
      </w:r>
      <w:r w:rsidRPr="00072C23">
        <w:rPr>
          <w:rFonts w:ascii="Verdana" w:eastAsia="Arial" w:hAnsi="Verdana" w:cs="Arial"/>
          <w:color w:val="000000" w:themeColor="text1"/>
          <w:lang w:eastAsia="es-CO"/>
        </w:rPr>
        <w:t>Ley 996 de 2005 es necesario considerar que</w:t>
      </w:r>
      <w:r>
        <w:rPr>
          <w:rFonts w:ascii="Verdana" w:eastAsia="Arial" w:hAnsi="Verdana" w:cs="Arial"/>
          <w:color w:val="000000" w:themeColor="text1"/>
          <w:lang w:eastAsia="es-CO"/>
        </w:rPr>
        <w:t>, si bien</w:t>
      </w:r>
      <w:r w:rsidRPr="00072C23">
        <w:rPr>
          <w:rFonts w:ascii="Verdana" w:eastAsia="Arial" w:hAnsi="Verdana" w:cs="Arial"/>
          <w:color w:val="000000" w:themeColor="text1"/>
          <w:lang w:eastAsia="es-CO"/>
        </w:rPr>
        <w:t xml:space="preserv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w:t>
      </w:r>
      <w:r>
        <w:rPr>
          <w:rFonts w:ascii="Verdana" w:eastAsia="Arial" w:hAnsi="Verdana" w:cs="Arial"/>
          <w:color w:val="000000" w:themeColor="text1"/>
          <w:lang w:eastAsia="es-CO"/>
        </w:rPr>
        <w:t xml:space="preserve">, lo cierto es que </w:t>
      </w:r>
      <w:r w:rsidRPr="00072C23">
        <w:rPr>
          <w:rFonts w:ascii="Verdana" w:eastAsia="Arial" w:hAnsi="Verdana" w:cs="Arial"/>
          <w:color w:val="000000" w:themeColor="text1"/>
          <w:lang w:eastAsia="es-CO"/>
        </w:rPr>
        <w:t>la prohibición de contratación directa de la Ley de Garantías</w:t>
      </w:r>
      <w:r>
        <w:rPr>
          <w:rFonts w:ascii="Verdana" w:eastAsia="Arial" w:hAnsi="Verdana" w:cs="Arial"/>
          <w:color w:val="000000" w:themeColor="text1"/>
          <w:lang w:eastAsia="es-CO"/>
        </w:rPr>
        <w:t xml:space="preserve"> Electorales </w:t>
      </w:r>
      <w:r>
        <w:rPr>
          <w:rFonts w:ascii="Verdana" w:eastAsia="Arial" w:hAnsi="Verdana" w:cs="Arial"/>
          <w:color w:val="000000" w:themeColor="text1"/>
          <w:lang w:eastAsia="es-CO"/>
        </w:rPr>
        <w:lastRenderedPageBreak/>
        <w:t>aplica</w:t>
      </w:r>
      <w:r w:rsidRPr="00072C23">
        <w:rPr>
          <w:rFonts w:ascii="Verdana" w:eastAsia="Arial" w:hAnsi="Verdana" w:cs="Arial"/>
          <w:color w:val="000000" w:themeColor="text1"/>
          <w:lang w:eastAsia="es-CO"/>
        </w:rPr>
        <w:t xml:space="preserve"> independiente</w:t>
      </w:r>
      <w:r>
        <w:rPr>
          <w:rFonts w:ascii="Verdana" w:eastAsia="Arial" w:hAnsi="Verdana" w:cs="Arial"/>
          <w:color w:val="000000" w:themeColor="text1"/>
          <w:lang w:eastAsia="es-CO"/>
        </w:rPr>
        <w:t>mente</w:t>
      </w:r>
      <w:r w:rsidRPr="00072C23">
        <w:rPr>
          <w:rFonts w:ascii="Verdana" w:eastAsia="Arial" w:hAnsi="Verdana" w:cs="Arial"/>
          <w:color w:val="000000" w:themeColor="text1"/>
          <w:lang w:eastAsia="es-CO"/>
        </w:rPr>
        <w:t xml:space="preserve"> del régimen contractual, por lo que se extiende a los contratos celebrados con cargo a los fondos de servicios educativos</w:t>
      </w:r>
      <w:r>
        <w:rPr>
          <w:rFonts w:ascii="Verdana" w:eastAsia="Arial" w:hAnsi="Verdana" w:cs="Arial"/>
          <w:color w:val="000000" w:themeColor="text1"/>
          <w:lang w:eastAsia="es-CO"/>
        </w:rPr>
        <w:t>, por ser Entes del Estado</w:t>
      </w:r>
      <w:r w:rsidRPr="00072C23">
        <w:rPr>
          <w:rFonts w:ascii="Verdana" w:eastAsia="Arial" w:hAnsi="Verdana" w:cs="Arial"/>
          <w:color w:val="000000" w:themeColor="text1"/>
          <w:lang w:eastAsia="es-CO"/>
        </w:rPr>
        <w:t>.</w:t>
      </w:r>
    </w:p>
    <w:p w14:paraId="35EFB458" w14:textId="77777777" w:rsidR="005E0BF2" w:rsidRDefault="005E0BF2" w:rsidP="005E0BF2">
      <w:pPr>
        <w:spacing w:line="276" w:lineRule="auto"/>
        <w:ind w:firstLine="709"/>
        <w:jc w:val="both"/>
        <w:rPr>
          <w:rFonts w:ascii="Verdana" w:eastAsia="Arial" w:hAnsi="Verdana" w:cs="Arial"/>
          <w:color w:val="000000"/>
          <w:lang w:eastAsia="es-CO"/>
        </w:rPr>
      </w:pPr>
      <w:r>
        <w:rPr>
          <w:rFonts w:ascii="Verdana" w:eastAsia="Arial" w:hAnsi="Verdana" w:cs="Arial"/>
          <w:color w:val="000000"/>
          <w:lang w:eastAsia="es-CO"/>
        </w:rPr>
        <w:t>Sobre el alcance de la prohibición</w:t>
      </w:r>
      <w:r w:rsidRPr="00072C23">
        <w:rPr>
          <w:rFonts w:ascii="Verdana" w:eastAsia="Arial" w:hAnsi="Verdana" w:cs="Arial"/>
          <w:color w:val="000000"/>
          <w:lang w:eastAsia="es-CO"/>
        </w:rPr>
        <w:t>,</w:t>
      </w:r>
      <w:r>
        <w:rPr>
          <w:rFonts w:ascii="Verdana" w:eastAsia="Arial" w:hAnsi="Verdana" w:cs="Arial"/>
          <w:color w:val="000000"/>
          <w:lang w:eastAsia="es-CO"/>
        </w:rPr>
        <w:t xml:space="preserve"> debe tenerse en cuenta que</w:t>
      </w:r>
      <w:r w:rsidRPr="00072C23">
        <w:rPr>
          <w:rFonts w:ascii="Verdana" w:eastAsia="Arial" w:hAnsi="Verdana" w:cs="Arial"/>
          <w:color w:val="000000"/>
          <w:lang w:eastAsia="es-CO"/>
        </w:rPr>
        <w:t xml:space="preserve">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072C23">
        <w:rPr>
          <w:rFonts w:ascii="Verdana" w:eastAsia="Arial" w:hAnsi="Verdana" w:cs="Arial"/>
          <w:i/>
          <w:iCs/>
          <w:color w:val="000000"/>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072C23">
        <w:rPr>
          <w:rFonts w:ascii="Verdana" w:eastAsia="Arial" w:hAnsi="Verdana" w:cs="Arial"/>
          <w:color w:val="000000"/>
          <w:lang w:eastAsia="es-CO"/>
        </w:rPr>
        <w:t>”</w:t>
      </w:r>
      <w:r w:rsidRPr="00072C23">
        <w:rPr>
          <w:rFonts w:ascii="Verdana" w:eastAsia="Arial" w:hAnsi="Verdana" w:cs="Arial"/>
          <w:color w:val="000000"/>
          <w:vertAlign w:val="superscript"/>
          <w:lang w:eastAsia="es-CO"/>
        </w:rPr>
        <w:footnoteReference w:id="11"/>
      </w:r>
      <w:r w:rsidRPr="00072C23">
        <w:rPr>
          <w:rFonts w:ascii="Verdana" w:eastAsia="Arial" w:hAnsi="Verdana" w:cs="Arial"/>
          <w:color w:val="000000"/>
          <w:lang w:eastAsia="es-CO"/>
        </w:rPr>
        <w:t xml:space="preserve"> (Énfasis fuera de texto). </w:t>
      </w:r>
    </w:p>
    <w:p w14:paraId="47E65382" w14:textId="77777777" w:rsidR="005E0BF2" w:rsidRDefault="005E0BF2" w:rsidP="005E0BF2">
      <w:pPr>
        <w:spacing w:after="0" w:line="276" w:lineRule="auto"/>
        <w:ind w:firstLine="709"/>
        <w:jc w:val="both"/>
        <w:rPr>
          <w:rFonts w:ascii="Verdana" w:eastAsia="Arial" w:hAnsi="Verdana" w:cs="Arial"/>
          <w:color w:val="000000"/>
          <w:lang w:eastAsia="es-CO"/>
        </w:rPr>
      </w:pPr>
      <w:r w:rsidRPr="00072C23">
        <w:rPr>
          <w:rFonts w:ascii="Verdana" w:eastAsia="Arial" w:hAnsi="Verdana" w:cs="Arial"/>
          <w:color w:val="000000"/>
          <w:lang w:eastAsia="es-CO"/>
        </w:rPr>
        <w:t xml:space="preserve">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w:t>
      </w:r>
      <w:r>
        <w:rPr>
          <w:rFonts w:ascii="Verdana" w:eastAsia="Arial" w:hAnsi="Verdana" w:cs="Arial"/>
          <w:color w:val="000000"/>
          <w:lang w:eastAsia="es-CO"/>
        </w:rPr>
        <w:t>Ahora bien</w:t>
      </w:r>
      <w:r w:rsidRPr="00072C23">
        <w:rPr>
          <w:rFonts w:ascii="Verdana" w:eastAsia="Arial" w:hAnsi="Verdana" w:cs="Arial"/>
          <w:color w:val="000000"/>
          <w:lang w:eastAsia="es-CO"/>
        </w:rPr>
        <w:t>,</w:t>
      </w:r>
      <w:r>
        <w:rPr>
          <w:rFonts w:ascii="Verdana" w:eastAsia="Arial" w:hAnsi="Verdana" w:cs="Arial"/>
          <w:color w:val="000000"/>
          <w:lang w:eastAsia="es-CO"/>
        </w:rPr>
        <w:t xml:space="preserve"> en vigencia de la Ley de</w:t>
      </w:r>
      <w:r w:rsidRPr="00072C23">
        <w:rPr>
          <w:rFonts w:ascii="Verdana" w:eastAsia="Arial" w:hAnsi="Verdana" w:cs="Arial"/>
          <w:color w:val="000000"/>
          <w:lang w:eastAsia="es-CO"/>
        </w:rPr>
        <w:t xml:space="preserve"> será posible realizar 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de la Ley 996 de 2005 se extiende a cualquier contrato realizado con recursos de fondos de servicios educativos, sean inferiores o superiores a </w:t>
      </w:r>
      <w:r>
        <w:rPr>
          <w:rFonts w:ascii="Verdana" w:eastAsia="Arial" w:hAnsi="Verdana" w:cs="Arial"/>
          <w:color w:val="000000"/>
          <w:lang w:eastAsia="es-CO"/>
        </w:rPr>
        <w:t>veinte (</w:t>
      </w:r>
      <w:r w:rsidRPr="00072C23">
        <w:rPr>
          <w:rFonts w:ascii="Verdana" w:eastAsia="Arial" w:hAnsi="Verdana" w:cs="Arial"/>
          <w:color w:val="000000"/>
          <w:lang w:eastAsia="es-CO"/>
        </w:rPr>
        <w:t>20</w:t>
      </w:r>
      <w:r>
        <w:rPr>
          <w:rFonts w:ascii="Verdana" w:eastAsia="Arial" w:hAnsi="Verdana" w:cs="Arial"/>
          <w:color w:val="000000"/>
          <w:lang w:eastAsia="es-CO"/>
        </w:rPr>
        <w:t>)</w:t>
      </w:r>
      <w:r w:rsidRPr="00072C23">
        <w:rPr>
          <w:rFonts w:ascii="Verdana" w:eastAsia="Arial" w:hAnsi="Verdana" w:cs="Arial"/>
          <w:color w:val="000000"/>
          <w:lang w:eastAsia="es-CO"/>
        </w:rPr>
        <w:t xml:space="preserve">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6A1E7D43" w14:textId="77777777" w:rsidR="005E0BF2" w:rsidRPr="00072C23" w:rsidRDefault="005E0BF2" w:rsidP="005E0BF2">
      <w:pPr>
        <w:spacing w:after="0" w:line="276" w:lineRule="auto"/>
        <w:ind w:firstLine="709"/>
        <w:jc w:val="both"/>
        <w:rPr>
          <w:rFonts w:ascii="Verdana" w:eastAsia="Arial" w:hAnsi="Verdana" w:cs="Arial"/>
          <w:color w:val="000000"/>
          <w:lang w:eastAsia="es-CO"/>
        </w:rPr>
      </w:pPr>
    </w:p>
    <w:p w14:paraId="2EB867C8" w14:textId="77777777" w:rsidR="005E0BF2" w:rsidRPr="00A545DE" w:rsidRDefault="005E0BF2" w:rsidP="005E0BF2">
      <w:pPr>
        <w:pStyle w:val="Prrafodelista"/>
        <w:numPr>
          <w:ilvl w:val="0"/>
          <w:numId w:val="18"/>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73722178" w14:textId="77777777" w:rsidR="005E0BF2" w:rsidRDefault="005E0BF2" w:rsidP="005E0BF2">
      <w:pPr>
        <w:spacing w:after="0" w:line="270" w:lineRule="atLeast"/>
        <w:jc w:val="both"/>
        <w:rPr>
          <w:rFonts w:ascii="Verdana" w:eastAsia="Times New Roman" w:hAnsi="Verdana" w:cs="Open Sans"/>
          <w:lang w:eastAsia="es-CO"/>
        </w:rPr>
      </w:pPr>
    </w:p>
    <w:p w14:paraId="7C7AF32C" w14:textId="77777777" w:rsidR="005E0BF2" w:rsidRPr="00D61E29" w:rsidRDefault="005E0BF2" w:rsidP="005E0BF2">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13CFE57C" w14:textId="77777777" w:rsidR="005E0BF2" w:rsidRDefault="005E0BF2" w:rsidP="005E0BF2">
      <w:pPr>
        <w:pStyle w:val="NormalWeb"/>
        <w:spacing w:before="0" w:beforeAutospacing="0" w:after="0" w:afterAutospacing="0" w:line="270" w:lineRule="atLeast"/>
        <w:ind w:left="709" w:right="616"/>
        <w:jc w:val="both"/>
        <w:rPr>
          <w:rStyle w:val="baj"/>
          <w:rFonts w:ascii="Verdana" w:eastAsiaTheme="minorHAnsi" w:hAnsi="Verdana" w:cs="Open Sans"/>
          <w:b/>
          <w:bCs/>
          <w:sz w:val="20"/>
          <w:szCs w:val="20"/>
          <w:lang w:eastAsia="en-US"/>
        </w:rPr>
      </w:pPr>
    </w:p>
    <w:p w14:paraId="29A37B53" w14:textId="77777777" w:rsidR="005E0BF2" w:rsidRDefault="005E0BF2" w:rsidP="005E0BF2">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lastRenderedPageBreak/>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FBED83F" w14:textId="77777777" w:rsidR="005E0BF2" w:rsidRPr="00D61E29" w:rsidRDefault="005E0BF2" w:rsidP="005E0BF2">
      <w:pPr>
        <w:pStyle w:val="NormalWeb"/>
        <w:spacing w:before="0" w:beforeAutospacing="0" w:after="0" w:afterAutospacing="0"/>
        <w:ind w:left="709" w:right="709"/>
        <w:jc w:val="both"/>
        <w:rPr>
          <w:rFonts w:ascii="Verdana" w:hAnsi="Verdana" w:cs="Open Sans"/>
          <w:sz w:val="20"/>
          <w:szCs w:val="20"/>
        </w:rPr>
      </w:pPr>
    </w:p>
    <w:p w14:paraId="577AD276" w14:textId="77777777" w:rsidR="005E0BF2" w:rsidRPr="00D61E29" w:rsidRDefault="005E0BF2" w:rsidP="005E0BF2">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1DE8D029" w14:textId="77777777" w:rsidR="005E0BF2" w:rsidRDefault="005E0BF2" w:rsidP="005E0BF2">
      <w:pPr>
        <w:pStyle w:val="NormalWeb"/>
        <w:spacing w:before="0" w:beforeAutospacing="0" w:after="0" w:afterAutospacing="0"/>
        <w:ind w:left="709" w:right="709"/>
        <w:jc w:val="both"/>
        <w:rPr>
          <w:rFonts w:ascii="Verdana" w:hAnsi="Verdana" w:cs="Open Sans"/>
          <w:sz w:val="20"/>
          <w:szCs w:val="20"/>
        </w:rPr>
      </w:pPr>
    </w:p>
    <w:p w14:paraId="07867FD4" w14:textId="77777777" w:rsidR="005E0BF2" w:rsidRPr="00D61E29" w:rsidRDefault="005E0BF2" w:rsidP="005E0BF2">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4DE28DB4" w14:textId="77777777" w:rsidR="005E0BF2" w:rsidRDefault="005E0BF2" w:rsidP="005E0BF2">
      <w:pPr>
        <w:pStyle w:val="NormalWeb"/>
        <w:spacing w:before="0" w:beforeAutospacing="0" w:after="0" w:afterAutospacing="0"/>
        <w:ind w:left="709" w:right="709"/>
        <w:jc w:val="both"/>
        <w:rPr>
          <w:rFonts w:ascii="Verdana" w:hAnsi="Verdana" w:cs="Open Sans"/>
          <w:sz w:val="20"/>
          <w:szCs w:val="20"/>
        </w:rPr>
      </w:pPr>
    </w:p>
    <w:p w14:paraId="07631A3F" w14:textId="77777777" w:rsidR="005E0BF2" w:rsidRPr="00D61E29" w:rsidRDefault="005E0BF2" w:rsidP="005E0BF2">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7FF28CEB" w14:textId="77777777" w:rsidR="005E0BF2" w:rsidRDefault="005E0BF2" w:rsidP="005E0BF2">
      <w:pPr>
        <w:widowControl w:val="0"/>
        <w:autoSpaceDE w:val="0"/>
        <w:autoSpaceDN w:val="0"/>
        <w:spacing w:after="0" w:line="276" w:lineRule="auto"/>
        <w:ind w:right="113"/>
        <w:contextualSpacing/>
        <w:jc w:val="both"/>
      </w:pPr>
    </w:p>
    <w:p w14:paraId="17150FC1" w14:textId="77777777" w:rsidR="005E0BF2" w:rsidRDefault="005E0BF2" w:rsidP="005E0BF2">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9"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9"/>
    </w:p>
    <w:p w14:paraId="1E0A26AC" w14:textId="77777777" w:rsidR="005E0BF2" w:rsidRPr="00D61E29" w:rsidRDefault="005E0BF2" w:rsidP="005E0BF2">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067A59DF" w14:textId="77777777" w:rsidR="005E0BF2" w:rsidRPr="00D61E29" w:rsidRDefault="005E0BF2" w:rsidP="005E0BF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ED67B22" w14:textId="77777777" w:rsidR="005E0BF2" w:rsidRPr="00D61E29" w:rsidRDefault="005E0BF2" w:rsidP="005E0BF2">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2"/>
      </w:r>
    </w:p>
    <w:p w14:paraId="253E86E5" w14:textId="77777777" w:rsidR="005E0BF2" w:rsidRPr="00D61E29" w:rsidRDefault="005E0BF2" w:rsidP="005E0BF2">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6AC9B3DD" w14:textId="77777777" w:rsidR="005E0BF2" w:rsidRPr="00B3605D" w:rsidRDefault="005E0BF2" w:rsidP="005E0BF2">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13"/>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570619B9" w14:textId="77777777" w:rsidR="005E0BF2" w:rsidRPr="00C05384" w:rsidRDefault="005E0BF2" w:rsidP="005E0BF2">
      <w:pPr>
        <w:spacing w:after="0" w:line="276" w:lineRule="auto"/>
        <w:ind w:left="708" w:right="616"/>
        <w:jc w:val="both"/>
        <w:rPr>
          <w:rFonts w:ascii="Verdana" w:hAnsi="Verdana"/>
        </w:rPr>
      </w:pPr>
    </w:p>
    <w:p w14:paraId="2015B28A" w14:textId="77777777" w:rsidR="005E0BF2" w:rsidRPr="00B3605D" w:rsidRDefault="005E0BF2" w:rsidP="005E0BF2">
      <w:pPr>
        <w:spacing w:after="0" w:line="240" w:lineRule="auto"/>
        <w:ind w:left="709" w:right="709"/>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7B6F13EC" w14:textId="77777777" w:rsidR="005E0BF2" w:rsidRDefault="005E0BF2" w:rsidP="005E0BF2">
      <w:pPr>
        <w:spacing w:after="0" w:line="240" w:lineRule="auto"/>
        <w:ind w:left="709" w:right="709"/>
        <w:jc w:val="both"/>
        <w:rPr>
          <w:rFonts w:ascii="Verdana" w:hAnsi="Verdana"/>
          <w:sz w:val="20"/>
          <w:szCs w:val="20"/>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6F5C42FC" w14:textId="77777777" w:rsidR="005E0BF2" w:rsidRPr="00FC54ED" w:rsidRDefault="005E0BF2" w:rsidP="005E0BF2">
      <w:pPr>
        <w:spacing w:after="0" w:line="240" w:lineRule="auto"/>
        <w:ind w:left="709" w:right="709"/>
        <w:jc w:val="both"/>
        <w:rPr>
          <w:rFonts w:ascii="Verdana" w:eastAsia="Times New Roman" w:hAnsi="Verdana" w:cs="Open Sans"/>
          <w:sz w:val="20"/>
          <w:szCs w:val="20"/>
          <w:lang w:eastAsia="es-CO"/>
        </w:rPr>
      </w:pPr>
    </w:p>
    <w:p w14:paraId="4182C04C" w14:textId="77777777" w:rsidR="005E0BF2" w:rsidRDefault="005E0BF2" w:rsidP="005E0BF2">
      <w:pPr>
        <w:spacing w:after="12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 xml:space="preserve">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w:t>
      </w:r>
      <w:r w:rsidRPr="00894384">
        <w:rPr>
          <w:rFonts w:ascii="Verdana" w:eastAsia="Times New Roman" w:hAnsi="Verdana" w:cs="Arial"/>
          <w:bCs/>
          <w:lang w:val="es-MX" w:eastAsia="es-CO"/>
        </w:rPr>
        <w:lastRenderedPageBreak/>
        <w:t>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432F38C7" w14:textId="79B7A912" w:rsidR="005E0BF2" w:rsidRPr="000717C1" w:rsidRDefault="005E0BF2" w:rsidP="000717C1">
      <w:pPr>
        <w:spacing w:after="120" w:line="276" w:lineRule="auto"/>
        <w:ind w:firstLine="708"/>
        <w:jc w:val="both"/>
        <w:rPr>
          <w:rFonts w:ascii="Verdana" w:eastAsia="Times New Roman" w:hAnsi="Verdana" w:cs="Arial"/>
          <w:lang w:val="es-MX" w:eastAsia="es-CO"/>
        </w:rPr>
      </w:pPr>
      <w:r w:rsidRPr="00947721">
        <w:rPr>
          <w:rFonts w:ascii="Verdana" w:hAnsi="Verdana" w:cs="BCDHEE+Verdana"/>
          <w:color w:val="000000"/>
        </w:rPr>
        <w:t>Fi</w:t>
      </w:r>
      <w:r>
        <w:rPr>
          <w:rFonts w:ascii="Verdana" w:hAnsi="Verdana" w:cs="BCDHEE+Verdana"/>
          <w:color w:val="000000"/>
        </w:rPr>
        <w:t>nalmente</w:t>
      </w:r>
      <w:r w:rsidRPr="00947721">
        <w:rPr>
          <w:rFonts w:ascii="Verdana" w:hAnsi="Verdana" w:cs="BCDHEE+Verdana"/>
          <w:color w:val="000000"/>
        </w:rPr>
        <w:t xml:space="preserv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w:t>
      </w:r>
      <w:r w:rsidRPr="000717C1">
        <w:rPr>
          <w:rFonts w:ascii="Verdana" w:eastAsia="Times New Roman" w:hAnsi="Verdana" w:cs="Arial"/>
          <w:lang w:val="es-MX" w:eastAsia="es-CO"/>
        </w:rPr>
        <w:t xml:space="preserve">en o para reuniones de carácter proselitista. </w:t>
      </w:r>
    </w:p>
    <w:p w14:paraId="05A20124" w14:textId="77777777" w:rsidR="005E0BF2" w:rsidRPr="00BF374E" w:rsidRDefault="005E0BF2" w:rsidP="000717C1">
      <w:pPr>
        <w:spacing w:after="120" w:line="276" w:lineRule="auto"/>
        <w:ind w:firstLine="708"/>
        <w:jc w:val="both"/>
        <w:rPr>
          <w:rFonts w:ascii="BCDHEE+Verdana" w:hAnsi="BCDHEE+Verdana" w:cs="BCDHEE+Verdana"/>
          <w:color w:val="000000"/>
        </w:rPr>
      </w:pPr>
      <w:r w:rsidRPr="000717C1">
        <w:rPr>
          <w:rFonts w:ascii="Verdana" w:eastAsia="Times New Roman" w:hAnsi="Verdana" w:cs="Arial"/>
          <w:lang w:val="es-MX" w:eastAsia="es-CO"/>
        </w:rPr>
        <w:t>Para las elecciones presidenciales</w:t>
      </w:r>
      <w:r w:rsidRPr="00DE5508">
        <w:rPr>
          <w:rFonts w:ascii="Verdana" w:hAnsi="Verdana" w:cs="BCDHEE+Verdana"/>
          <w:color w:val="000000"/>
        </w:rPr>
        <w:t>,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33126333" w14:textId="77777777" w:rsidR="005E0BF2" w:rsidRPr="00D40A4B" w:rsidRDefault="005E0BF2" w:rsidP="005E0BF2">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Pr>
          <w:rFonts w:ascii="Verdana" w:hAnsi="Verdana"/>
          <w:sz w:val="20"/>
          <w:szCs w:val="20"/>
        </w:rPr>
        <w:tab/>
      </w:r>
    </w:p>
    <w:p w14:paraId="637459F1" w14:textId="77777777" w:rsidR="005E0BF2" w:rsidRPr="00C54887" w:rsidRDefault="005E0BF2" w:rsidP="005E0BF2">
      <w:pPr>
        <w:widowControl w:val="0"/>
        <w:autoSpaceDE w:val="0"/>
        <w:autoSpaceDN w:val="0"/>
        <w:spacing w:after="0" w:line="276" w:lineRule="auto"/>
        <w:jc w:val="both"/>
        <w:rPr>
          <w:rFonts w:ascii="Verdana" w:hAnsi="Verdana" w:cs="Arial"/>
          <w:lang w:eastAsia="es-ES"/>
        </w:rPr>
      </w:pPr>
    </w:p>
    <w:bookmarkEnd w:id="2"/>
    <w:bookmarkEnd w:id="3"/>
    <w:p w14:paraId="01AB5828" w14:textId="77777777" w:rsidR="005E0BF2" w:rsidRPr="001F283D" w:rsidRDefault="005E0BF2" w:rsidP="005E0BF2">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lastRenderedPageBreak/>
        <w:t xml:space="preserve">4. </w:t>
      </w:r>
      <w:r w:rsidRPr="001F283D">
        <w:rPr>
          <w:rFonts w:ascii="Verdana" w:eastAsia="Century Gothic" w:hAnsi="Verdana" w:cs="Century Gothic"/>
          <w:b/>
          <w:bCs/>
        </w:rPr>
        <w:t>Referencias normativas:</w:t>
      </w:r>
    </w:p>
    <w:bookmarkEnd w:id="4"/>
    <w:p w14:paraId="2561B5B3" w14:textId="77777777" w:rsidR="005E0BF2" w:rsidRPr="00593A5F" w:rsidRDefault="005E0BF2" w:rsidP="005E0BF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0BF2" w:rsidRPr="002407CE" w14:paraId="53D0C482" w14:textId="77777777" w:rsidTr="00993F09">
        <w:trPr>
          <w:trHeight w:val="870"/>
          <w:jc w:val="center"/>
        </w:trPr>
        <w:tc>
          <w:tcPr>
            <w:tcW w:w="8647" w:type="dxa"/>
          </w:tcPr>
          <w:p w14:paraId="30844C3A" w14:textId="77777777" w:rsidR="005E0BF2" w:rsidRPr="00C21522" w:rsidRDefault="005E0BF2" w:rsidP="005E0BF2">
            <w:pPr>
              <w:widowControl w:val="0"/>
              <w:numPr>
                <w:ilvl w:val="0"/>
                <w:numId w:val="17"/>
              </w:numPr>
              <w:autoSpaceDE w:val="0"/>
              <w:autoSpaceDN w:val="0"/>
              <w:spacing w:line="276" w:lineRule="auto"/>
              <w:jc w:val="both"/>
              <w:rPr>
                <w:rFonts w:ascii="Verdana" w:eastAsia="Arial MT" w:hAnsi="Verdana" w:cs="Arial"/>
                <w:lang w:val="es-ES" w:eastAsia="es-ES" w:bidi="es-ES"/>
              </w:rPr>
            </w:pPr>
            <w:r w:rsidRPr="00C21522">
              <w:rPr>
                <w:rFonts w:ascii="Verdana" w:eastAsia="Arial" w:hAnsi="Verdana" w:cs="Arial"/>
                <w:lang w:eastAsia="es-MX"/>
              </w:rPr>
              <w:t>Ley 715 de 2001. Artículos 11 y 13</w:t>
            </w:r>
            <w:r>
              <w:rPr>
                <w:rFonts w:ascii="Verdana" w:eastAsia="Arial" w:hAnsi="Verdana" w:cs="Arial"/>
                <w:lang w:eastAsia="es-MX"/>
              </w:rPr>
              <w:t>.</w:t>
            </w:r>
          </w:p>
          <w:p w14:paraId="5E6D2064" w14:textId="77777777" w:rsidR="005E0BF2" w:rsidRPr="00C21522" w:rsidRDefault="005E0BF2" w:rsidP="005E0BF2">
            <w:pPr>
              <w:widowControl w:val="0"/>
              <w:numPr>
                <w:ilvl w:val="0"/>
                <w:numId w:val="17"/>
              </w:numPr>
              <w:autoSpaceDE w:val="0"/>
              <w:autoSpaceDN w:val="0"/>
              <w:spacing w:line="276" w:lineRule="auto"/>
              <w:jc w:val="both"/>
              <w:rPr>
                <w:rFonts w:ascii="Verdana" w:eastAsia="Arial MT" w:hAnsi="Verdana" w:cs="Arial"/>
                <w:lang w:val="es-ES" w:eastAsia="es-ES" w:bidi="es-ES"/>
              </w:rPr>
            </w:pPr>
            <w:r w:rsidRPr="00C21522">
              <w:rPr>
                <w:rFonts w:ascii="Verdana" w:eastAsia="Arial MT" w:hAnsi="Verdana" w:cs="Arial"/>
                <w:bCs/>
                <w:lang w:val="es-ES" w:eastAsia="es-ES" w:bidi="es-ES"/>
              </w:rPr>
              <w:t>Ley 996 de 2005. Artículos 33 y 38 parágrafo.</w:t>
            </w:r>
          </w:p>
          <w:p w14:paraId="1B807592" w14:textId="77777777" w:rsidR="005E0BF2" w:rsidRPr="00C21522" w:rsidRDefault="005E0BF2" w:rsidP="005E0BF2">
            <w:pPr>
              <w:widowControl w:val="0"/>
              <w:numPr>
                <w:ilvl w:val="0"/>
                <w:numId w:val="17"/>
              </w:numPr>
              <w:autoSpaceDE w:val="0"/>
              <w:autoSpaceDN w:val="0"/>
              <w:spacing w:line="276" w:lineRule="auto"/>
              <w:jc w:val="both"/>
              <w:rPr>
                <w:rFonts w:ascii="Verdana" w:eastAsia="Calibri" w:hAnsi="Verdana" w:cs="Arial"/>
                <w:lang w:val="es-ES"/>
              </w:rPr>
            </w:pPr>
            <w:r w:rsidRPr="00C21522">
              <w:rPr>
                <w:rFonts w:ascii="Verdana" w:eastAsia="Calibri" w:hAnsi="Verdana" w:cs="Arial"/>
                <w:lang w:val="pt-BR"/>
              </w:rPr>
              <w:t xml:space="preserve">Corte Constitucional. Sentencia C -1153 de 2005. </w:t>
            </w:r>
            <w:r w:rsidRPr="00C21522">
              <w:rPr>
                <w:rFonts w:ascii="Verdana" w:eastAsia="Calibri" w:hAnsi="Verdana" w:cs="Arial"/>
                <w:lang w:val="es-ES"/>
              </w:rPr>
              <w:t xml:space="preserve">M.P. Marco Gerardo Monroy Cabra. </w:t>
            </w:r>
          </w:p>
          <w:p w14:paraId="2A2B2254" w14:textId="77777777" w:rsidR="005E0BF2" w:rsidRPr="00AE4108" w:rsidRDefault="005E0BF2" w:rsidP="005E0BF2">
            <w:pPr>
              <w:widowControl w:val="0"/>
              <w:numPr>
                <w:ilvl w:val="0"/>
                <w:numId w:val="17"/>
              </w:numPr>
              <w:autoSpaceDE w:val="0"/>
              <w:autoSpaceDN w:val="0"/>
              <w:jc w:val="both"/>
              <w:rPr>
                <w:rFonts w:ascii="Verdana" w:hAnsi="Verdana" w:cs="Arial"/>
                <w:color w:val="000000" w:themeColor="text1"/>
              </w:rPr>
            </w:pPr>
            <w:r w:rsidRPr="00C21522">
              <w:rPr>
                <w:rFonts w:ascii="Verdana" w:eastAsia="Arial MT" w:hAnsi="Verdana" w:cs="Arial"/>
                <w:lang w:eastAsia="es-ES" w:bidi="es-ES"/>
              </w:rPr>
              <w:t xml:space="preserve">Consejo de Estado, Sala de Consulta y Servicio Civil de fecha 24 de julio de 2013, Rad. 2166, C. P. Álvaro Namén Vargas.  </w:t>
            </w:r>
          </w:p>
        </w:tc>
      </w:tr>
    </w:tbl>
    <w:p w14:paraId="0B0FA0D2" w14:textId="77777777" w:rsidR="005E0BF2" w:rsidRPr="00277E26" w:rsidRDefault="005E0BF2" w:rsidP="005E0BF2">
      <w:pPr>
        <w:widowControl w:val="0"/>
        <w:autoSpaceDE w:val="0"/>
        <w:autoSpaceDN w:val="0"/>
        <w:spacing w:after="0" w:line="276" w:lineRule="auto"/>
        <w:jc w:val="both"/>
        <w:rPr>
          <w:rFonts w:ascii="Verdana" w:hAnsi="Verdana" w:cs="Arial"/>
        </w:rPr>
      </w:pPr>
    </w:p>
    <w:p w14:paraId="719959D9" w14:textId="77777777" w:rsidR="005E0BF2" w:rsidRPr="001F283D" w:rsidRDefault="005E0BF2" w:rsidP="005E0BF2">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2318D790" w14:textId="77777777" w:rsidR="005E0BF2" w:rsidRDefault="005E0BF2" w:rsidP="005E0BF2">
      <w:pPr>
        <w:widowControl w:val="0"/>
        <w:autoSpaceDE w:val="0"/>
        <w:autoSpaceDN w:val="0"/>
        <w:spacing w:after="0" w:line="276" w:lineRule="auto"/>
        <w:jc w:val="both"/>
        <w:rPr>
          <w:rStyle w:val="normaltextrun"/>
          <w:rFonts w:ascii="Verdana" w:hAnsi="Verdana" w:cs="Arial"/>
          <w:shd w:val="clear" w:color="auto" w:fill="FFFFFF"/>
          <w:lang w:val="es-ES"/>
        </w:rPr>
      </w:pPr>
    </w:p>
    <w:p w14:paraId="0B12815D" w14:textId="77777777" w:rsidR="005E0BF2" w:rsidRPr="001A77B7" w:rsidRDefault="005E0BF2" w:rsidP="005E0BF2">
      <w:pPr>
        <w:widowControl w:val="0"/>
        <w:autoSpaceDE w:val="0"/>
        <w:autoSpaceDN w:val="0"/>
        <w:spacing w:after="0" w:line="276" w:lineRule="auto"/>
        <w:jc w:val="both"/>
        <w:rPr>
          <w:rFonts w:ascii="Verdana" w:hAnsi="Verdana"/>
          <w:color w:val="FF0000"/>
          <w:shd w:val="clear" w:color="auto" w:fill="FFFFFF"/>
          <w:lang w:val="es-ES"/>
        </w:rPr>
      </w:pPr>
      <w:r w:rsidRPr="00C21522">
        <w:rPr>
          <w:rStyle w:val="normaltextrun"/>
          <w:rFonts w:ascii="Verdana" w:hAnsi="Verdana" w:cs="Arial"/>
          <w:shd w:val="clear" w:color="auto" w:fill="FFFFFF"/>
          <w:lang w:val="es-ES"/>
        </w:rPr>
        <w:t xml:space="preserve">Sobre la aplicación de la Ley de Garantías Electorales, esta Subdirección se ha pronunciado en los conceptos </w:t>
      </w:r>
      <w:r w:rsidRPr="00C21522">
        <w:rPr>
          <w:rFonts w:ascii="Verdana" w:hAnsi="Verdana" w:cs="Arial"/>
          <w:shd w:val="clear" w:color="auto" w:fill="FFFFFF"/>
          <w:lang w:val="es-ES"/>
        </w:rPr>
        <w:t xml:space="preserve">C-636 del 16 de noviembre de 2021, 681 del 7 de diciembre de 2021, C-686 del 21 de diciembre de 2021, C-697 del 3 de enero de 2022, </w:t>
      </w:r>
      <w:r w:rsidRPr="00C21522">
        <w:rPr>
          <w:rStyle w:val="normaltextrun"/>
          <w:rFonts w:ascii="Verdana" w:hAnsi="Verdana" w:cs="Arial"/>
          <w:shd w:val="clear" w:color="auto" w:fill="FFFFFF"/>
          <w:lang w:val="es-ES"/>
        </w:rPr>
        <w:t xml:space="preserve">C-329 del 24 de mayo de 2022, C-255 del 4 de julio de 2023, </w:t>
      </w:r>
      <w:r w:rsidRPr="00C21522">
        <w:rPr>
          <w:rFonts w:ascii="Verdana" w:hAnsi="Verdana" w:cs="Arial"/>
          <w:shd w:val="clear" w:color="auto" w:fill="FFFFFF"/>
          <w:lang w:val="es-ES"/>
        </w:rPr>
        <w:t>C-180 del 21 de marzo de 2025, C-317 del 25 de abril de 2025, C-510 del 4 de junio de 2025, C-856 del 11 de agosto de 2025 y C-1072 del 24 de diciembre de 2025, entre otros.</w:t>
      </w:r>
      <w:r w:rsidRPr="00C21522">
        <w:rPr>
          <w:rStyle w:val="normaltextrun"/>
          <w:rFonts w:ascii="Verdana" w:hAnsi="Verdana" w:cs="Arial"/>
          <w:shd w:val="clear" w:color="auto" w:fill="FFFFFF"/>
          <w:lang w:val="es-ES"/>
        </w:rPr>
        <w:t xml:space="preserve"> Es</w:t>
      </w:r>
      <w:r w:rsidRPr="00C21522">
        <w:rPr>
          <w:rFonts w:ascii="Verdana" w:hAnsi="Verdana"/>
        </w:rPr>
        <w:t>tos y otros conceptos se encuentran disponibles para consulta en el Sistema de relatoría de la Agencia, al cual se puede acceder a través del siguiente enlace:</w:t>
      </w:r>
      <w:r w:rsidRPr="00C21522">
        <w:rPr>
          <w:rStyle w:val="normaltextrun"/>
          <w:rFonts w:ascii="Verdana" w:hAnsi="Verdana" w:cs="Arial"/>
          <w:shd w:val="clear" w:color="auto" w:fill="FFFFFF"/>
          <w:lang w:val="es-ES"/>
        </w:rPr>
        <w:t xml:space="preserve"> </w:t>
      </w:r>
      <w:hyperlink r:id="rId11" w:history="1">
        <w:r w:rsidRPr="00C21522">
          <w:rPr>
            <w:rStyle w:val="Hipervnculo"/>
            <w:rFonts w:ascii="Verdana" w:hAnsi="Verdana" w:cs="Arial"/>
            <w:shd w:val="clear" w:color="auto" w:fill="FFFFFF"/>
            <w:lang w:val="es-ES"/>
          </w:rPr>
          <w:t>https://relatoria.colombiacompra.gov.co/busqueda/conceptos</w:t>
        </w:r>
      </w:hyperlink>
      <w:r w:rsidRPr="00C21522">
        <w:rPr>
          <w:rStyle w:val="normaltextrun"/>
          <w:rFonts w:ascii="Verdana" w:hAnsi="Verdana" w:cs="Arial"/>
          <w:color w:val="FF0000"/>
          <w:shd w:val="clear" w:color="auto" w:fill="FFFFFF"/>
          <w:lang w:val="es-ES"/>
        </w:rPr>
        <w:t xml:space="preserve">. </w:t>
      </w:r>
    </w:p>
    <w:p w14:paraId="5FF97C4A" w14:textId="77777777" w:rsidR="005E0BF2" w:rsidRPr="00AB5905" w:rsidRDefault="005E0BF2" w:rsidP="005E0BF2">
      <w:pPr>
        <w:widowControl w:val="0"/>
        <w:autoSpaceDE w:val="0"/>
        <w:autoSpaceDN w:val="0"/>
        <w:spacing w:after="0" w:line="276" w:lineRule="auto"/>
        <w:jc w:val="both"/>
        <w:rPr>
          <w:rFonts w:ascii="Verdana" w:hAnsi="Verdana" w:cs="Arial"/>
          <w:shd w:val="clear" w:color="auto" w:fill="FFFFFF"/>
        </w:rPr>
      </w:pPr>
      <w:r w:rsidRPr="00724A38">
        <w:rPr>
          <w:rStyle w:val="normaltextrun"/>
          <w:rFonts w:ascii="Verdana" w:hAnsi="Verdana" w:cs="Arial"/>
          <w:color w:val="FF0000"/>
          <w:shd w:val="clear" w:color="auto" w:fill="FFFFFF"/>
          <w:lang w:val="es-ES"/>
        </w:rPr>
        <w:t xml:space="preserve"> </w:t>
      </w:r>
    </w:p>
    <w:p w14:paraId="012202DF" w14:textId="77777777" w:rsidR="005E0BF2" w:rsidRPr="00237766" w:rsidRDefault="005E0BF2" w:rsidP="005E0BF2">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0D4CC47" w14:textId="77777777" w:rsidR="005E0BF2" w:rsidRPr="008E4F36" w:rsidRDefault="005E0BF2" w:rsidP="005E0BF2">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4EAD7A2A" w14:textId="77777777" w:rsidR="005E0BF2" w:rsidRPr="008E4F36" w:rsidRDefault="005E0BF2" w:rsidP="005E0BF2">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70346F57" w14:textId="77777777" w:rsidR="005E0BF2" w:rsidRPr="008E4F36" w:rsidRDefault="005E0BF2" w:rsidP="005E0BF2">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26A0491A" w14:textId="77777777" w:rsidR="005E0BF2" w:rsidRPr="008E4F36" w:rsidRDefault="005E0BF2" w:rsidP="005E0BF2">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2" w:history="1">
        <w:r w:rsidRPr="008E4F36">
          <w:rPr>
            <w:rStyle w:val="Hipervnculo"/>
            <w:rFonts w:ascii="Verdana" w:hAnsi="Verdana"/>
          </w:rPr>
          <w:t>www.colombiacompra.gov.co</w:t>
        </w:r>
      </w:hyperlink>
    </w:p>
    <w:p w14:paraId="6E2144E2" w14:textId="77777777" w:rsidR="005E0BF2" w:rsidRPr="008E4F36" w:rsidRDefault="005E0BF2" w:rsidP="005E0BF2">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0D5C7529" w14:textId="77777777" w:rsidR="005E0BF2" w:rsidRPr="008E4F36" w:rsidRDefault="005E0BF2" w:rsidP="005E0BF2">
      <w:pPr>
        <w:spacing w:after="0" w:line="276" w:lineRule="auto"/>
        <w:jc w:val="both"/>
        <w:rPr>
          <w:rFonts w:ascii="Verdana" w:hAnsi="Verdana"/>
        </w:rPr>
      </w:pPr>
    </w:p>
    <w:p w14:paraId="2F075E77" w14:textId="77777777" w:rsidR="005E0BF2" w:rsidRPr="008E4F36" w:rsidRDefault="005E0BF2" w:rsidP="005E0BF2">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48BFDA64" w14:textId="77777777" w:rsidR="005E0BF2" w:rsidRPr="008E4F36" w:rsidRDefault="005E0BF2" w:rsidP="005E0BF2">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0329FC08" w14:textId="77777777" w:rsidR="005E0BF2" w:rsidRPr="008E4F36" w:rsidRDefault="005E0BF2" w:rsidP="005E0BF2">
      <w:pPr>
        <w:spacing w:after="0" w:line="276" w:lineRule="auto"/>
        <w:jc w:val="both"/>
        <w:rPr>
          <w:rFonts w:ascii="Verdana" w:hAnsi="Verdana"/>
        </w:rPr>
      </w:pPr>
      <w:r w:rsidRPr="008E4F36">
        <w:rPr>
          <w:rFonts w:ascii="Verdana" w:hAnsi="Verdana"/>
        </w:rPr>
        <w:lastRenderedPageBreak/>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7CB6803E" w14:textId="77777777" w:rsidR="005E0BF2" w:rsidRDefault="005E0BF2" w:rsidP="005E0BF2">
      <w:pPr>
        <w:spacing w:before="120" w:after="0" w:line="276" w:lineRule="auto"/>
        <w:jc w:val="both"/>
        <w:rPr>
          <w:rFonts w:ascii="Verdana" w:hAnsi="Verdana"/>
        </w:rPr>
      </w:pPr>
    </w:p>
    <w:p w14:paraId="0062B35B" w14:textId="77777777" w:rsidR="005E0BF2" w:rsidRPr="00FB6C33" w:rsidRDefault="005E0BF2" w:rsidP="005E0BF2">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5875298" w14:textId="77777777" w:rsidR="005E0BF2" w:rsidRPr="008E4F36" w:rsidRDefault="005E0BF2" w:rsidP="005E0BF2">
      <w:pPr>
        <w:spacing w:after="0" w:line="276" w:lineRule="auto"/>
        <w:jc w:val="both"/>
        <w:rPr>
          <w:rFonts w:ascii="Verdana" w:eastAsia="Calibri" w:hAnsi="Verdana" w:cs="Times New Roman"/>
        </w:rPr>
      </w:pPr>
    </w:p>
    <w:p w14:paraId="13787554" w14:textId="77777777" w:rsidR="005E0BF2" w:rsidRDefault="005E0BF2" w:rsidP="005E0BF2">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0F39CCCB" w14:textId="77777777" w:rsidR="005E0BF2" w:rsidRDefault="005E0BF2" w:rsidP="005E0BF2">
      <w:pPr>
        <w:spacing w:after="0" w:line="256" w:lineRule="auto"/>
        <w:jc w:val="both"/>
        <w:rPr>
          <w:rFonts w:ascii="Verdana" w:eastAsia="Calibri" w:hAnsi="Verdana" w:cs="Times New Roman"/>
        </w:rPr>
      </w:pPr>
    </w:p>
    <w:p w14:paraId="4FE26E1C" w14:textId="68B7B580" w:rsidR="005E0BF2" w:rsidRPr="0008409B" w:rsidRDefault="0008409B" w:rsidP="0008409B">
      <w:pPr>
        <w:spacing w:after="0" w:line="256" w:lineRule="auto"/>
        <w:jc w:val="center"/>
        <w:rPr>
          <w:noProof/>
        </w:rPr>
      </w:pPr>
      <w:r w:rsidRPr="004D5C25">
        <w:rPr>
          <w:rFonts w:ascii="Century Gothic" w:hAnsi="Century Gothic"/>
          <w:noProof/>
        </w:rPr>
        <w:drawing>
          <wp:inline distT="0" distB="0" distL="0" distR="0" wp14:anchorId="6320FFBB" wp14:editId="03FF9176">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394701" cy="1457365"/>
                    </a:xfrm>
                    <a:prstGeom prst="rect">
                      <a:avLst/>
                    </a:prstGeom>
                  </pic:spPr>
                </pic:pic>
              </a:graphicData>
            </a:graphic>
          </wp:inline>
        </w:drawing>
      </w:r>
      <w:bookmarkEnd w:id="0"/>
      <w:bookmarkEnd w:id="1"/>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0BF2" w:rsidRPr="002423D6" w14:paraId="4E27B607" w14:textId="77777777" w:rsidTr="00993F09">
        <w:trPr>
          <w:trHeight w:val="315"/>
        </w:trPr>
        <w:tc>
          <w:tcPr>
            <w:tcW w:w="893" w:type="dxa"/>
            <w:vAlign w:val="center"/>
            <w:hideMark/>
          </w:tcPr>
          <w:p w14:paraId="3CA6FF2A" w14:textId="77777777" w:rsidR="005E0BF2" w:rsidRPr="002423D6" w:rsidRDefault="005E0BF2" w:rsidP="00993F09">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D97C3AC" w14:textId="77777777" w:rsidR="005E0BF2" w:rsidRPr="002423D6" w:rsidRDefault="005E0BF2" w:rsidP="00993F09">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723AA062" w14:textId="77777777" w:rsidR="005E0BF2" w:rsidRPr="002423D6" w:rsidRDefault="005E0BF2" w:rsidP="00993F09">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5E0BF2" w:rsidRPr="002423D6" w14:paraId="3F5BC139" w14:textId="77777777" w:rsidTr="00993F09">
        <w:trPr>
          <w:trHeight w:val="330"/>
        </w:trPr>
        <w:tc>
          <w:tcPr>
            <w:tcW w:w="893" w:type="dxa"/>
            <w:vAlign w:val="center"/>
            <w:hideMark/>
          </w:tcPr>
          <w:p w14:paraId="647F1012" w14:textId="77777777" w:rsidR="005E0BF2" w:rsidRPr="002423D6" w:rsidRDefault="005E0BF2" w:rsidP="00993F09">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9986118" w14:textId="77777777" w:rsidR="005E0BF2" w:rsidRPr="002423D6" w:rsidRDefault="005E0BF2" w:rsidP="00993F09">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Raul Sarmiento </w:t>
            </w:r>
          </w:p>
          <w:p w14:paraId="65D1DEC3" w14:textId="77777777" w:rsidR="005E0BF2" w:rsidRPr="002423D6" w:rsidRDefault="005E0BF2" w:rsidP="00993F09">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Gestor T1-15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5E0BF2" w:rsidRPr="002423D6" w14:paraId="71E3FED1" w14:textId="77777777" w:rsidTr="00993F09">
        <w:trPr>
          <w:trHeight w:val="300"/>
        </w:trPr>
        <w:tc>
          <w:tcPr>
            <w:tcW w:w="893" w:type="dxa"/>
            <w:vAlign w:val="center"/>
          </w:tcPr>
          <w:p w14:paraId="3E106E24" w14:textId="77777777" w:rsidR="005E0BF2" w:rsidRPr="002423D6" w:rsidRDefault="005E0BF2" w:rsidP="00993F09">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5E2B08" w14:textId="77777777" w:rsidR="005E0BF2" w:rsidRPr="002423D6" w:rsidRDefault="005E0BF2" w:rsidP="00993F09">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12A57E1E" w14:textId="77777777" w:rsidR="005E0BF2" w:rsidRPr="002423D6" w:rsidRDefault="005E0BF2" w:rsidP="00993F09">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4B7902D8" w14:textId="6E2EB1B8" w:rsidR="005E0BF2" w:rsidRDefault="005E0BF2" w:rsidP="005E0BF2"/>
    <w:p w14:paraId="0F293BF4" w14:textId="7B3D4DBC" w:rsidR="00127233" w:rsidRPr="00B262BD" w:rsidRDefault="00127233" w:rsidP="00B262BD"/>
    <w:sectPr w:rsidR="00127233" w:rsidRPr="00B262B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2DA84" w14:textId="77777777" w:rsidR="00EA59A9" w:rsidRDefault="00EA59A9" w:rsidP="004A1847">
      <w:pPr>
        <w:spacing w:after="0" w:line="240" w:lineRule="auto"/>
      </w:pPr>
      <w:r>
        <w:separator/>
      </w:r>
    </w:p>
  </w:endnote>
  <w:endnote w:type="continuationSeparator" w:id="0">
    <w:p w14:paraId="2F392EF8" w14:textId="77777777" w:rsidR="00EA59A9" w:rsidRDefault="00EA59A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BCDHEE+Verdana">
    <w:altName w:val="Verdana"/>
    <w:panose1 w:val="020B0604020202020204"/>
    <w:charset w:val="00"/>
    <w:family w:val="swiss"/>
    <w:notTrueType/>
    <w:pitch w:val="default"/>
    <w:sig w:usb0="00000003" w:usb1="00000000" w:usb2="00000000" w:usb3="00000000" w:csb0="00000001" w:csb1="00000000"/>
  </w:font>
  <w:font w:name="Arial MT">
    <w:altName w:val="Arial"/>
    <w:panose1 w:val="020B0604020202020204"/>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6043B" w14:textId="77777777" w:rsidR="00EA59A9" w:rsidRDefault="00EA59A9" w:rsidP="004A1847">
      <w:pPr>
        <w:spacing w:after="0" w:line="240" w:lineRule="auto"/>
      </w:pPr>
      <w:r>
        <w:separator/>
      </w:r>
    </w:p>
  </w:footnote>
  <w:footnote w:type="continuationSeparator" w:id="0">
    <w:p w14:paraId="3343BC27" w14:textId="77777777" w:rsidR="00EA59A9" w:rsidRDefault="00EA59A9" w:rsidP="004A1847">
      <w:pPr>
        <w:spacing w:after="0" w:line="240" w:lineRule="auto"/>
      </w:pPr>
      <w:r>
        <w:continuationSeparator/>
      </w:r>
    </w:p>
  </w:footnote>
  <w:footnote w:id="1">
    <w:p w14:paraId="44113E35" w14:textId="77777777" w:rsidR="005E0BF2" w:rsidRPr="00104FCB" w:rsidRDefault="005E0BF2" w:rsidP="005E0BF2">
      <w:pPr>
        <w:pStyle w:val="Textonotapie"/>
        <w:ind w:firstLine="709"/>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Gaceta del Congreso de la República No. 71 del 2005.</w:t>
      </w:r>
    </w:p>
    <w:p w14:paraId="648C4853" w14:textId="77777777" w:rsidR="005E0BF2" w:rsidRPr="00104FCB" w:rsidRDefault="005E0BF2" w:rsidP="005E0BF2">
      <w:pPr>
        <w:pStyle w:val="Textonotapie"/>
        <w:ind w:firstLine="709"/>
        <w:jc w:val="both"/>
        <w:rPr>
          <w:rFonts w:ascii="Verdana" w:hAnsi="Verdana" w:cs="Arial"/>
          <w:sz w:val="16"/>
          <w:szCs w:val="16"/>
        </w:rPr>
      </w:pPr>
    </w:p>
  </w:footnote>
  <w:footnote w:id="2">
    <w:p w14:paraId="74BF8685" w14:textId="77777777" w:rsidR="005E0BF2" w:rsidRPr="00104FCB" w:rsidRDefault="005E0BF2" w:rsidP="005E0BF2">
      <w:pPr>
        <w:pStyle w:val="Textonotapie"/>
        <w:ind w:firstLine="709"/>
        <w:jc w:val="both"/>
        <w:rPr>
          <w:rFonts w:ascii="Verdana" w:hAnsi="Verdana" w:cs="Arial"/>
          <w:sz w:val="16"/>
          <w:szCs w:val="16"/>
          <w:lang w:val="pt-BR"/>
        </w:rPr>
      </w:pPr>
      <w:r w:rsidRPr="00104FCB">
        <w:rPr>
          <w:rStyle w:val="Refdenotaalpie"/>
          <w:rFonts w:ascii="Verdana" w:hAnsi="Verdana" w:cs="Arial"/>
          <w:sz w:val="16"/>
          <w:szCs w:val="16"/>
        </w:rPr>
        <w:footnoteRef/>
      </w:r>
      <w:r w:rsidRPr="00104FCB">
        <w:rPr>
          <w:rFonts w:ascii="Verdana" w:hAnsi="Verdana" w:cs="Arial"/>
          <w:sz w:val="16"/>
          <w:szCs w:val="16"/>
          <w:lang w:val="pt-BR"/>
        </w:rPr>
        <w:t xml:space="preserve"> Corte Constitucional, Sentencia C- 1153 de 2005, M.P. Marco Gerardo </w:t>
      </w:r>
      <w:proofErr w:type="spellStart"/>
      <w:r w:rsidRPr="00104FCB">
        <w:rPr>
          <w:rFonts w:ascii="Verdana" w:hAnsi="Verdana" w:cs="Arial"/>
          <w:sz w:val="16"/>
          <w:szCs w:val="16"/>
          <w:lang w:val="pt-BR"/>
        </w:rPr>
        <w:t>Monroy</w:t>
      </w:r>
      <w:proofErr w:type="spellEnd"/>
      <w:r w:rsidRPr="00104FCB">
        <w:rPr>
          <w:rFonts w:ascii="Verdana" w:hAnsi="Verdana" w:cs="Arial"/>
          <w:sz w:val="16"/>
          <w:szCs w:val="16"/>
          <w:lang w:val="pt-BR"/>
        </w:rPr>
        <w:t xml:space="preserve"> Cabra.</w:t>
      </w:r>
    </w:p>
    <w:p w14:paraId="72988B82" w14:textId="77777777" w:rsidR="005E0BF2" w:rsidRPr="00104FCB" w:rsidRDefault="005E0BF2" w:rsidP="005E0BF2">
      <w:pPr>
        <w:pStyle w:val="Textonotapie"/>
        <w:ind w:firstLine="709"/>
        <w:jc w:val="both"/>
        <w:rPr>
          <w:rFonts w:ascii="Verdana" w:hAnsi="Verdana" w:cs="Arial"/>
          <w:sz w:val="16"/>
          <w:szCs w:val="16"/>
          <w:lang w:val="pt-BR"/>
        </w:rPr>
      </w:pPr>
    </w:p>
  </w:footnote>
  <w:footnote w:id="3">
    <w:p w14:paraId="612CE958" w14:textId="77777777" w:rsidR="005E0BF2" w:rsidRPr="00104FCB" w:rsidRDefault="005E0BF2" w:rsidP="005E0BF2">
      <w:pPr>
        <w:pStyle w:val="Textonotapie"/>
        <w:ind w:firstLine="709"/>
        <w:jc w:val="both"/>
        <w:rPr>
          <w:rFonts w:ascii="Verdana" w:hAnsi="Verdana" w:cs="Arial"/>
          <w:sz w:val="16"/>
          <w:szCs w:val="16"/>
          <w:lang w:val="pt-BR"/>
        </w:rPr>
      </w:pPr>
      <w:r w:rsidRPr="00104FCB">
        <w:rPr>
          <w:rStyle w:val="Refdenotaalpie"/>
          <w:rFonts w:ascii="Verdana" w:hAnsi="Verdana" w:cs="Arial"/>
          <w:sz w:val="16"/>
          <w:szCs w:val="16"/>
        </w:rPr>
        <w:footnoteRef/>
      </w:r>
      <w:r w:rsidRPr="00104FCB">
        <w:rPr>
          <w:rFonts w:ascii="Verdana" w:hAnsi="Verdana" w:cs="Arial"/>
          <w:sz w:val="16"/>
          <w:szCs w:val="16"/>
          <w:lang w:val="pt-BR"/>
        </w:rPr>
        <w:t xml:space="preserve"> Corte Constitucional. Sentencias: C-233 de 4 de abril de 2002, expediente: D-3704; C-551 de 9 de </w:t>
      </w:r>
      <w:proofErr w:type="spellStart"/>
      <w:r w:rsidRPr="00104FCB">
        <w:rPr>
          <w:rFonts w:ascii="Verdana" w:hAnsi="Verdana" w:cs="Arial"/>
          <w:sz w:val="16"/>
          <w:szCs w:val="16"/>
          <w:lang w:val="pt-BR"/>
        </w:rPr>
        <w:t>julio</w:t>
      </w:r>
      <w:proofErr w:type="spellEnd"/>
      <w:r w:rsidRPr="00104FCB">
        <w:rPr>
          <w:rFonts w:ascii="Verdana" w:hAnsi="Verdana" w:cs="Arial"/>
          <w:sz w:val="16"/>
          <w:szCs w:val="16"/>
          <w:lang w:val="pt-BR"/>
        </w:rPr>
        <w:t xml:space="preserve"> de 2003, expediente: CRF-001 de 9 de </w:t>
      </w:r>
      <w:proofErr w:type="spellStart"/>
      <w:r w:rsidRPr="00104FCB">
        <w:rPr>
          <w:rFonts w:ascii="Verdana" w:hAnsi="Verdana" w:cs="Arial"/>
          <w:sz w:val="16"/>
          <w:szCs w:val="16"/>
          <w:lang w:val="pt-BR"/>
        </w:rPr>
        <w:t>julio</w:t>
      </w:r>
      <w:proofErr w:type="spellEnd"/>
      <w:r w:rsidRPr="00104FCB">
        <w:rPr>
          <w:rFonts w:ascii="Verdana" w:hAnsi="Verdana" w:cs="Arial"/>
          <w:sz w:val="16"/>
          <w:szCs w:val="16"/>
          <w:lang w:val="pt-BR"/>
        </w:rPr>
        <w:t xml:space="preserve"> de 2003; C-652 de 5 de agosto de 2003, expediente: D-4330; C-353 de 20 de </w:t>
      </w:r>
      <w:proofErr w:type="spellStart"/>
      <w:r w:rsidRPr="00104FCB">
        <w:rPr>
          <w:rFonts w:ascii="Verdana" w:hAnsi="Verdana" w:cs="Arial"/>
          <w:sz w:val="16"/>
          <w:szCs w:val="16"/>
          <w:lang w:val="pt-BR"/>
        </w:rPr>
        <w:t>mayo</w:t>
      </w:r>
      <w:proofErr w:type="spellEnd"/>
      <w:r w:rsidRPr="00104FCB">
        <w:rPr>
          <w:rFonts w:ascii="Verdana" w:hAnsi="Verdana" w:cs="Arial"/>
          <w:sz w:val="16"/>
          <w:szCs w:val="16"/>
          <w:lang w:val="pt-BR"/>
        </w:rPr>
        <w:t xml:space="preserve"> de 2009, expediente: D-7518, C-541 de 30 de </w:t>
      </w:r>
      <w:proofErr w:type="spellStart"/>
      <w:r w:rsidRPr="00104FCB">
        <w:rPr>
          <w:rFonts w:ascii="Verdana" w:hAnsi="Verdana" w:cs="Arial"/>
          <w:sz w:val="16"/>
          <w:szCs w:val="16"/>
          <w:lang w:val="pt-BR"/>
        </w:rPr>
        <w:t>junio</w:t>
      </w:r>
      <w:proofErr w:type="spellEnd"/>
      <w:r w:rsidRPr="00104FCB">
        <w:rPr>
          <w:rFonts w:ascii="Verdana" w:hAnsi="Verdana" w:cs="Arial"/>
          <w:sz w:val="16"/>
          <w:szCs w:val="16"/>
          <w:lang w:val="pt-BR"/>
        </w:rPr>
        <w:t xml:space="preserve"> de 2010, expediente: DD7966; entre </w:t>
      </w:r>
      <w:proofErr w:type="spellStart"/>
      <w:r w:rsidRPr="00104FCB">
        <w:rPr>
          <w:rFonts w:ascii="Verdana" w:hAnsi="Verdana" w:cs="Arial"/>
          <w:sz w:val="16"/>
          <w:szCs w:val="16"/>
          <w:lang w:val="pt-BR"/>
        </w:rPr>
        <w:t>otras</w:t>
      </w:r>
      <w:proofErr w:type="spellEnd"/>
      <w:r w:rsidRPr="00104FCB">
        <w:rPr>
          <w:rFonts w:ascii="Verdana" w:hAnsi="Verdana" w:cs="Arial"/>
          <w:sz w:val="16"/>
          <w:szCs w:val="16"/>
          <w:lang w:val="pt-BR"/>
        </w:rPr>
        <w:t>.</w:t>
      </w:r>
    </w:p>
    <w:p w14:paraId="1300BD32" w14:textId="77777777" w:rsidR="005E0BF2" w:rsidRPr="00104FCB" w:rsidRDefault="005E0BF2" w:rsidP="005E0BF2">
      <w:pPr>
        <w:pStyle w:val="Textonotapie"/>
        <w:ind w:firstLine="709"/>
        <w:jc w:val="both"/>
        <w:rPr>
          <w:rFonts w:ascii="Verdana" w:hAnsi="Verdana" w:cs="Arial"/>
          <w:sz w:val="16"/>
          <w:szCs w:val="16"/>
          <w:lang w:val="pt-BR"/>
        </w:rPr>
      </w:pPr>
    </w:p>
  </w:footnote>
  <w:footnote w:id="4">
    <w:p w14:paraId="1E66F40B" w14:textId="77777777" w:rsidR="005E0BF2" w:rsidRPr="00104FCB" w:rsidRDefault="005E0BF2" w:rsidP="005E0BF2">
      <w:pPr>
        <w:pStyle w:val="Textonotapie"/>
        <w:ind w:firstLine="709"/>
        <w:jc w:val="both"/>
        <w:rPr>
          <w:rFonts w:ascii="Verdana" w:hAnsi="Verdana" w:cs="Arial"/>
          <w:sz w:val="16"/>
          <w:szCs w:val="16"/>
          <w:lang w:val="es-CO"/>
        </w:rPr>
      </w:pPr>
      <w:r w:rsidRPr="00104FCB">
        <w:rPr>
          <w:rStyle w:val="Refdenotaalpie"/>
          <w:rFonts w:ascii="Verdana" w:hAnsi="Verdana" w:cs="Arial"/>
          <w:sz w:val="16"/>
          <w:szCs w:val="16"/>
        </w:rPr>
        <w:footnoteRef/>
      </w:r>
      <w:r w:rsidRPr="00104FCB">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6EAD0B68" w14:textId="77777777" w:rsidR="005E0BF2" w:rsidRPr="00104FCB" w:rsidRDefault="005E0BF2" w:rsidP="005E0BF2">
      <w:pPr>
        <w:pStyle w:val="Textonotapie"/>
        <w:ind w:firstLine="709"/>
        <w:jc w:val="both"/>
        <w:rPr>
          <w:rFonts w:ascii="Verdana" w:hAnsi="Verdana" w:cs="Arial"/>
          <w:sz w:val="16"/>
          <w:szCs w:val="16"/>
          <w:lang w:val="es-CO"/>
        </w:rPr>
      </w:pPr>
    </w:p>
  </w:footnote>
  <w:footnote w:id="5">
    <w:p w14:paraId="7F9B8492" w14:textId="77777777" w:rsidR="005E0BF2" w:rsidRPr="00104FCB" w:rsidRDefault="005E0BF2" w:rsidP="005E0BF2">
      <w:pPr>
        <w:pStyle w:val="Textonotapie"/>
        <w:ind w:firstLine="709"/>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Consejo de Estado, Sala de Consulta y Servicio Civil de fecha 24 de julio de 2013, Rad. 2166, C. P. Álvaro Namén Vargas.  </w:t>
      </w:r>
    </w:p>
    <w:p w14:paraId="0C39D58B" w14:textId="77777777" w:rsidR="005E0BF2" w:rsidRPr="00104FCB" w:rsidRDefault="005E0BF2" w:rsidP="005E0BF2">
      <w:pPr>
        <w:pStyle w:val="Textonotapie"/>
        <w:ind w:firstLine="709"/>
        <w:jc w:val="both"/>
        <w:rPr>
          <w:rFonts w:ascii="Verdana" w:hAnsi="Verdana" w:cs="Arial"/>
          <w:sz w:val="16"/>
          <w:szCs w:val="16"/>
        </w:rPr>
      </w:pPr>
    </w:p>
  </w:footnote>
  <w:footnote w:id="6">
    <w:p w14:paraId="21C1FCC1" w14:textId="77777777" w:rsidR="005E0BF2" w:rsidRPr="00104FCB" w:rsidRDefault="005E0BF2" w:rsidP="005E0BF2">
      <w:pPr>
        <w:pStyle w:val="Textonotapie"/>
        <w:ind w:firstLine="709"/>
        <w:jc w:val="both"/>
        <w:rPr>
          <w:rFonts w:ascii="Verdana" w:hAnsi="Verdana"/>
          <w:sz w:val="16"/>
          <w:szCs w:val="16"/>
        </w:rPr>
      </w:pPr>
      <w:r w:rsidRPr="00104FCB">
        <w:rPr>
          <w:rStyle w:val="Refdenotaalpie"/>
          <w:rFonts w:ascii="Verdana" w:hAnsi="Verdana"/>
          <w:sz w:val="16"/>
          <w:szCs w:val="16"/>
        </w:rPr>
        <w:footnoteRef/>
      </w:r>
      <w:r w:rsidRPr="00104FCB">
        <w:rPr>
          <w:rFonts w:ascii="Verdana" w:hAnsi="Verdana"/>
          <w:sz w:val="16"/>
          <w:szCs w:val="16"/>
        </w:rPr>
        <w:t xml:space="preserve"> Consejo de Estado. Sala de Consulta y Servicio Civil. Concepto del 08 de mayo de 2018. Exp. 2.382. C.P. Álvaro Namén Vargas.</w:t>
      </w:r>
    </w:p>
    <w:p w14:paraId="2A0A47FD" w14:textId="77777777" w:rsidR="005E0BF2" w:rsidRPr="00104FCB" w:rsidRDefault="005E0BF2" w:rsidP="005E0BF2">
      <w:pPr>
        <w:pStyle w:val="Textonotapie"/>
        <w:ind w:firstLine="709"/>
        <w:jc w:val="both"/>
        <w:rPr>
          <w:rFonts w:ascii="Verdana" w:hAnsi="Verdana"/>
          <w:sz w:val="16"/>
          <w:szCs w:val="16"/>
          <w:lang w:val="es-ES"/>
        </w:rPr>
      </w:pPr>
    </w:p>
  </w:footnote>
  <w:footnote w:id="7">
    <w:p w14:paraId="67788083" w14:textId="77777777" w:rsidR="005E0BF2" w:rsidRPr="00B96E97" w:rsidRDefault="005E0BF2" w:rsidP="005E0BF2">
      <w:pPr>
        <w:pStyle w:val="Textonotapie"/>
        <w:ind w:firstLine="708"/>
        <w:jc w:val="both"/>
        <w:rPr>
          <w:rFonts w:ascii="Verdana" w:hAnsi="Verdana"/>
          <w:sz w:val="16"/>
          <w:szCs w:val="16"/>
          <w:lang w:val="es-ES"/>
        </w:rPr>
      </w:pPr>
      <w:r w:rsidRPr="00B96E97">
        <w:rPr>
          <w:rStyle w:val="Refdenotaalpie"/>
          <w:rFonts w:ascii="Verdana" w:hAnsi="Verdana"/>
          <w:sz w:val="16"/>
          <w:szCs w:val="16"/>
        </w:rPr>
        <w:footnoteRef/>
      </w:r>
      <w:r w:rsidRPr="00B96E97">
        <w:rPr>
          <w:rFonts w:ascii="Verdana" w:hAnsi="Verdana"/>
          <w:sz w:val="16"/>
          <w:szCs w:val="16"/>
        </w:rPr>
        <w:t xml:space="preserve"> </w:t>
      </w:r>
      <w:r w:rsidRPr="00B96E97">
        <w:rPr>
          <w:rFonts w:ascii="Verdana" w:hAnsi="Verdana"/>
          <w:sz w:val="16"/>
          <w:szCs w:val="16"/>
          <w:lang w:val="es-ES"/>
        </w:rPr>
        <w:t xml:space="preserve">Ley 60 de 1993 y Ley 715 de 2001. </w:t>
      </w:r>
    </w:p>
    <w:p w14:paraId="14E705FF" w14:textId="77777777" w:rsidR="005E0BF2" w:rsidRPr="00B96E97" w:rsidRDefault="005E0BF2" w:rsidP="005E0BF2">
      <w:pPr>
        <w:pStyle w:val="Textonotapie"/>
        <w:jc w:val="both"/>
        <w:rPr>
          <w:rFonts w:ascii="Verdana" w:hAnsi="Verdana"/>
          <w:sz w:val="16"/>
          <w:szCs w:val="16"/>
          <w:lang w:val="es-ES"/>
        </w:rPr>
      </w:pPr>
    </w:p>
  </w:footnote>
  <w:footnote w:id="8">
    <w:p w14:paraId="7DDDCA65" w14:textId="77777777" w:rsidR="005E0BF2" w:rsidRPr="00104FCB" w:rsidRDefault="005E0BF2" w:rsidP="005E0BF2">
      <w:pPr>
        <w:pStyle w:val="Textonotapie"/>
        <w:ind w:firstLine="708"/>
        <w:jc w:val="both"/>
        <w:rPr>
          <w:rFonts w:ascii="Verdana" w:hAnsi="Verdana" w:cs="Arial"/>
          <w:color w:val="000000" w:themeColor="text1"/>
          <w:sz w:val="16"/>
          <w:szCs w:val="16"/>
        </w:rPr>
      </w:pPr>
      <w:r w:rsidRPr="00104FCB">
        <w:rPr>
          <w:rStyle w:val="Refdenotaalpie"/>
          <w:rFonts w:ascii="Verdana" w:hAnsi="Verdana" w:cs="Arial"/>
          <w:color w:val="000000" w:themeColor="text1"/>
          <w:sz w:val="16"/>
          <w:szCs w:val="16"/>
        </w:rPr>
        <w:footnoteRef/>
      </w:r>
      <w:r w:rsidRPr="00104FCB">
        <w:rPr>
          <w:rFonts w:ascii="Verdana" w:hAnsi="Verdana" w:cs="Arial"/>
          <w:color w:val="000000" w:themeColor="text1"/>
          <w:sz w:val="16"/>
          <w:szCs w:val="16"/>
        </w:rPr>
        <w:t xml:space="preserve"> “Artículo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footnote>
  <w:footnote w:id="9">
    <w:p w14:paraId="40AA7ED3" w14:textId="77777777" w:rsidR="005E0BF2" w:rsidRPr="00104FCB" w:rsidRDefault="005E0BF2" w:rsidP="005E0BF2">
      <w:pPr>
        <w:pStyle w:val="Textonotapie"/>
        <w:ind w:firstLine="708"/>
        <w:jc w:val="both"/>
        <w:rPr>
          <w:rFonts w:ascii="Verdana" w:hAnsi="Verdana" w:cs="Arial"/>
          <w:color w:val="000000" w:themeColor="text1"/>
          <w:sz w:val="16"/>
          <w:szCs w:val="16"/>
        </w:rPr>
      </w:pPr>
    </w:p>
    <w:p w14:paraId="67D0417D" w14:textId="77777777" w:rsidR="005E0BF2" w:rsidRPr="00104FCB" w:rsidRDefault="005E0BF2" w:rsidP="005E0BF2">
      <w:pPr>
        <w:pStyle w:val="Textonotapie"/>
        <w:ind w:firstLine="708"/>
        <w:jc w:val="both"/>
        <w:rPr>
          <w:rFonts w:ascii="Verdana" w:hAnsi="Verdana" w:cs="Arial"/>
          <w:color w:val="000000" w:themeColor="text1"/>
          <w:sz w:val="16"/>
          <w:szCs w:val="16"/>
        </w:rPr>
      </w:pPr>
      <w:r w:rsidRPr="00104FCB">
        <w:rPr>
          <w:rStyle w:val="Refdenotaalpie"/>
          <w:rFonts w:ascii="Verdana" w:hAnsi="Verdana" w:cs="Arial"/>
          <w:color w:val="000000" w:themeColor="text1"/>
          <w:sz w:val="16"/>
          <w:szCs w:val="16"/>
        </w:rPr>
        <w:footnoteRef/>
      </w:r>
      <w:r w:rsidRPr="00104FCB">
        <w:rPr>
          <w:rStyle w:val="Refdenotaalpie"/>
          <w:rFonts w:ascii="Verdana" w:hAnsi="Verdana" w:cs="Arial"/>
          <w:color w:val="000000" w:themeColor="text1"/>
          <w:sz w:val="16"/>
          <w:szCs w:val="16"/>
        </w:rPr>
        <w:t xml:space="preserve"> </w:t>
      </w:r>
      <w:r w:rsidRPr="00104FCB">
        <w:rPr>
          <w:rFonts w:ascii="Verdana" w:hAnsi="Verdana" w:cs="Arial"/>
          <w:color w:val="000000" w:themeColor="text1"/>
          <w:sz w:val="16"/>
          <w:szCs w:val="16"/>
        </w:rPr>
        <w:t>Consejo de Estado. Sección Tercera Subsección A. Sentencia del 12 de octubre de 2017. Consejera Ponente: Marta Nubia Velásquez Rico. Radicación número: 68001-23-31-000-2005-03845-01(51.634).</w:t>
      </w:r>
    </w:p>
    <w:p w14:paraId="3B6D3446" w14:textId="77777777" w:rsidR="005E0BF2" w:rsidRPr="00104FCB" w:rsidRDefault="005E0BF2" w:rsidP="005E0BF2">
      <w:pPr>
        <w:pStyle w:val="Textonotapie"/>
        <w:ind w:firstLine="708"/>
        <w:jc w:val="both"/>
        <w:rPr>
          <w:rFonts w:ascii="Verdana" w:hAnsi="Verdana" w:cs="Arial"/>
          <w:color w:val="000000" w:themeColor="text1"/>
          <w:sz w:val="16"/>
          <w:szCs w:val="16"/>
        </w:rPr>
      </w:pPr>
    </w:p>
  </w:footnote>
  <w:footnote w:id="10">
    <w:p w14:paraId="677B2F6E" w14:textId="77777777" w:rsidR="005E0BF2" w:rsidRPr="00104FCB" w:rsidRDefault="005E0BF2" w:rsidP="005E0BF2">
      <w:pPr>
        <w:pStyle w:val="NormalWeb"/>
        <w:spacing w:before="0" w:beforeAutospacing="0" w:after="0" w:afterAutospacing="0"/>
        <w:ind w:firstLine="708"/>
        <w:jc w:val="both"/>
        <w:rPr>
          <w:rFonts w:ascii="Verdana" w:hAnsi="Verdana" w:cs="Arial"/>
          <w:sz w:val="16"/>
          <w:szCs w:val="16"/>
        </w:rPr>
      </w:pPr>
      <w:r w:rsidRPr="00104FCB">
        <w:rPr>
          <w:rStyle w:val="Refdenotaalpie"/>
          <w:rFonts w:ascii="Verdana" w:hAnsi="Verdana" w:cs="Arial"/>
          <w:sz w:val="16"/>
          <w:szCs w:val="16"/>
        </w:rPr>
        <w:footnoteRef/>
      </w:r>
      <w:r w:rsidRPr="00104FCB">
        <w:rPr>
          <w:rStyle w:val="Refdenotaalpie"/>
          <w:rFonts w:ascii="Verdana" w:hAnsi="Verdana" w:cs="Arial"/>
          <w:sz w:val="16"/>
          <w:szCs w:val="16"/>
        </w:rPr>
        <w:t xml:space="preserve"> </w:t>
      </w:r>
      <w:r w:rsidRPr="00104FCB">
        <w:rPr>
          <w:rFonts w:ascii="Verdana" w:hAnsi="Verdana" w:cs="Arial"/>
          <w:sz w:val="16"/>
          <w:szCs w:val="16"/>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7BD76C2B" w14:textId="77777777" w:rsidR="005E0BF2" w:rsidRPr="00104FCB" w:rsidRDefault="005E0BF2" w:rsidP="005E0BF2">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 xml:space="preserve">“Los actos y contratos de cuantía superior a veinte (20) salarios mínimos mensuales se regirán por las reglas de la contratación estatal, teniendo en cuenta su valor y naturaleza, y las circunstancias en las que se celebren. El Gobierno Nacional podrá indicar los casos en los cuales la cuantía señalada en el presente inciso será menor. </w:t>
      </w:r>
    </w:p>
    <w:p w14:paraId="125DAC54" w14:textId="77777777" w:rsidR="005E0BF2" w:rsidRPr="00104FCB" w:rsidRDefault="005E0BF2" w:rsidP="005E0BF2">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“El rector o director celebrará los contratos que hayan de pagarse con cargo a los recursos vinculados a los Fondos, en las condiciones y dentro de los límites que fijen los reglamentos.</w:t>
      </w:r>
    </w:p>
    <w:p w14:paraId="2EA8CBFD" w14:textId="77777777" w:rsidR="005E0BF2" w:rsidRPr="00104FCB" w:rsidRDefault="005E0BF2" w:rsidP="005E0BF2">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w:t>
      </w:r>
      <w:r w:rsidRPr="00104FCB">
        <w:rPr>
          <w:rFonts w:ascii="Verdana" w:hAnsi="Verdana" w:cs="Arial"/>
          <w:i/>
          <w:iCs/>
          <w:sz w:val="16"/>
          <w:szCs w:val="16"/>
          <w:lang w:eastAsia="es-CO"/>
        </w:rPr>
        <w:t xml:space="preserve">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w:t>
      </w:r>
      <w:bookmarkStart w:id="7" w:name="_Hlk61284561"/>
      <w:r w:rsidRPr="00104FCB">
        <w:rPr>
          <w:rFonts w:ascii="Verdana" w:hAnsi="Verdana" w:cs="Arial"/>
          <w:i/>
          <w:iCs/>
          <w:sz w:val="16"/>
          <w:szCs w:val="16"/>
          <w:lang w:eastAsia="es-CO"/>
        </w:rPr>
        <w:t>los trámites, garantías y constancias que deben cumplirse para que el rector o director celebre cualquier acto o contrato que cree, extinga o modifique obligaciones que deban registrarse en el Fondo</w:t>
      </w:r>
      <w:bookmarkEnd w:id="7"/>
      <w:r w:rsidRPr="00104FCB">
        <w:rPr>
          <w:rFonts w:ascii="Verdana" w:hAnsi="Verdana" w:cs="Arial"/>
          <w:i/>
          <w:iCs/>
          <w:sz w:val="16"/>
          <w:szCs w:val="16"/>
          <w:lang w:eastAsia="es-CO"/>
        </w:rPr>
        <w:t>, y cuya cuantía sea inferior a veinte (20) salarios mínimos mensuales. El Consejo puede exigir, además, que ciertos actos o contratos requieran una autorización suya específica</w:t>
      </w:r>
      <w:r w:rsidRPr="00104FCB">
        <w:rPr>
          <w:rFonts w:ascii="Verdana" w:hAnsi="Verdana" w:cs="Arial"/>
          <w:sz w:val="16"/>
          <w:szCs w:val="16"/>
          <w:lang w:eastAsia="es-CO"/>
        </w:rPr>
        <w:t>.</w:t>
      </w:r>
    </w:p>
    <w:p w14:paraId="1CA6689A" w14:textId="77777777" w:rsidR="005E0BF2" w:rsidRPr="00104FCB" w:rsidRDefault="005E0BF2" w:rsidP="005E0BF2">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 (Énfasis fuera de texto).</w:t>
      </w:r>
    </w:p>
    <w:p w14:paraId="37079E8F" w14:textId="77777777" w:rsidR="005E0BF2" w:rsidRPr="00104FCB" w:rsidRDefault="005E0BF2" w:rsidP="005E0BF2">
      <w:pPr>
        <w:spacing w:after="0" w:line="240" w:lineRule="auto"/>
        <w:ind w:firstLine="708"/>
        <w:jc w:val="both"/>
        <w:rPr>
          <w:rFonts w:ascii="Verdana" w:hAnsi="Verdana" w:cs="Arial"/>
          <w:sz w:val="16"/>
          <w:szCs w:val="16"/>
          <w:lang w:eastAsia="es-CO"/>
        </w:rPr>
      </w:pPr>
    </w:p>
    <w:p w14:paraId="3A5A99C8" w14:textId="77777777" w:rsidR="005E0BF2" w:rsidRPr="00104FCB" w:rsidRDefault="005E0BF2" w:rsidP="005E0BF2">
      <w:pPr>
        <w:pStyle w:val="Textonotapie"/>
        <w:ind w:firstLine="708"/>
        <w:jc w:val="both"/>
        <w:rPr>
          <w:rFonts w:ascii="Verdana" w:hAnsi="Verdana" w:cs="Arial"/>
          <w:color w:val="000000" w:themeColor="text1"/>
          <w:sz w:val="16"/>
          <w:szCs w:val="16"/>
        </w:rPr>
      </w:pPr>
      <w:r w:rsidRPr="00104FCB">
        <w:rPr>
          <w:rFonts w:ascii="Verdana" w:hAnsi="Verdana" w:cs="Arial"/>
          <w:color w:val="000000" w:themeColor="text1"/>
          <w:sz w:val="16"/>
          <w:szCs w:val="16"/>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11">
    <w:p w14:paraId="40CA7296" w14:textId="77777777" w:rsidR="005E0BF2" w:rsidRPr="00104FCB" w:rsidRDefault="005E0BF2" w:rsidP="005E0BF2">
      <w:pPr>
        <w:pStyle w:val="Textonotapie"/>
        <w:ind w:firstLine="708"/>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CONSEJO DE ESTADO. Sala de Consulta y Servicio Civil. Concepto del 27 de abril de 2006. Rad:1712. C.P. Enrique José Arboleda Perdomo.</w:t>
      </w:r>
    </w:p>
    <w:p w14:paraId="319AB1AB" w14:textId="77777777" w:rsidR="005E0BF2" w:rsidRPr="00104FCB" w:rsidRDefault="005E0BF2" w:rsidP="005E0BF2">
      <w:pPr>
        <w:pStyle w:val="Textonotapie"/>
        <w:ind w:firstLine="708"/>
        <w:jc w:val="both"/>
        <w:rPr>
          <w:rFonts w:ascii="Verdana" w:hAnsi="Verdana" w:cs="Arial"/>
          <w:sz w:val="16"/>
          <w:szCs w:val="16"/>
        </w:rPr>
      </w:pPr>
    </w:p>
  </w:footnote>
  <w:footnote w:id="12">
    <w:p w14:paraId="169ECA69" w14:textId="77777777" w:rsidR="005E0BF2" w:rsidRPr="00215EFE" w:rsidRDefault="005E0BF2" w:rsidP="005E0BF2">
      <w:pPr>
        <w:spacing w:after="0" w:line="240" w:lineRule="auto"/>
        <w:ind w:left="100" w:right="244" w:firstLine="709"/>
        <w:jc w:val="both"/>
        <w:rPr>
          <w:rFonts w:ascii="Verdana" w:hAnsi="Verdana" w:cs="Arial"/>
          <w:sz w:val="14"/>
          <w:szCs w:val="14"/>
        </w:rPr>
      </w:pPr>
      <w:r w:rsidRPr="00215EFE">
        <w:rPr>
          <w:rStyle w:val="Refdenotaalpie"/>
          <w:rFonts w:ascii="Verdana" w:hAnsi="Verdana" w:cs="Arial"/>
          <w:sz w:val="14"/>
          <w:szCs w:val="14"/>
        </w:rPr>
        <w:footnoteRef/>
      </w:r>
      <w:r w:rsidRPr="00215EFE">
        <w:rPr>
          <w:rFonts w:ascii="Verdana" w:hAnsi="Verdana" w:cs="Arial"/>
          <w:sz w:val="14"/>
          <w:szCs w:val="14"/>
        </w:rPr>
        <w:t xml:space="preserve"> Consejo de Estado. Sala de Consulta y Servicio Civil. Concepto del 17 de febrero de 2015. C.P. William Zambrano Cetina. Radicación No. 11001-03-06-000-2015-00164-00(2269).</w:t>
      </w:r>
    </w:p>
    <w:p w14:paraId="64C7D717" w14:textId="77777777" w:rsidR="005E0BF2" w:rsidRPr="00215EFE" w:rsidRDefault="005E0BF2" w:rsidP="005E0BF2">
      <w:pPr>
        <w:spacing w:after="0" w:line="240" w:lineRule="auto"/>
        <w:ind w:left="100" w:right="244" w:firstLine="709"/>
        <w:jc w:val="both"/>
        <w:rPr>
          <w:rFonts w:ascii="Verdana" w:hAnsi="Verdana" w:cs="Arial"/>
          <w:sz w:val="14"/>
          <w:szCs w:val="14"/>
          <w:lang w:val="es-ES"/>
        </w:rPr>
      </w:pPr>
    </w:p>
  </w:footnote>
  <w:footnote w:id="13">
    <w:p w14:paraId="619368FE" w14:textId="77777777" w:rsidR="005E0BF2" w:rsidRPr="00104FCB" w:rsidRDefault="005E0BF2" w:rsidP="005E0BF2">
      <w:pPr>
        <w:pStyle w:val="Textonotapie"/>
        <w:ind w:firstLine="709"/>
        <w:jc w:val="both"/>
        <w:rPr>
          <w:rFonts w:ascii="Verdana" w:hAnsi="Verdana"/>
          <w:sz w:val="16"/>
          <w:szCs w:val="16"/>
          <w:lang w:val="es-ES"/>
        </w:rPr>
      </w:pPr>
      <w:r w:rsidRPr="00215EFE">
        <w:rPr>
          <w:rStyle w:val="Refdenotaalpie"/>
          <w:rFonts w:ascii="Verdana" w:hAnsi="Verdana"/>
          <w:sz w:val="14"/>
          <w:szCs w:val="14"/>
        </w:rPr>
        <w:footnoteRef/>
      </w:r>
      <w:r w:rsidRPr="00215EFE">
        <w:rPr>
          <w:rFonts w:ascii="Verdana" w:hAnsi="Verdana"/>
          <w:sz w:val="14"/>
          <w:szCs w:val="14"/>
        </w:rPr>
        <w:t xml:space="preserve"> Agencia Nacional de Contratación Pública -Colombia Compra Eficiente</w:t>
      </w:r>
      <w:r w:rsidRPr="00215EFE">
        <w:rPr>
          <w:rFonts w:ascii="Verdana" w:eastAsia="Times New Roman" w:hAnsi="Verdana" w:cs="Open Sans"/>
          <w:sz w:val="14"/>
          <w:szCs w:val="14"/>
          <w:lang w:eastAsia="es-CO"/>
        </w:rPr>
        <w:t xml:space="preserve">. Circular Externa Única: </w:t>
      </w:r>
      <w:hyperlink r:id="rId1" w:history="1">
        <w:r w:rsidRPr="00215EFE">
          <w:rPr>
            <w:rStyle w:val="Hipervnculo"/>
            <w:rFonts w:ascii="Verdana" w:hAnsi="Verdana"/>
            <w:sz w:val="14"/>
            <w:szCs w:val="14"/>
          </w:rPr>
          <w:t>https://www.colombiacompra.gov.co/wp-content/uploads/2024/08/circular_externa_unica_version_3_vf49-1.pdf</w:t>
        </w:r>
      </w:hyperlink>
      <w:r w:rsidRPr="00215EFE">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7600561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9C3"/>
    <w:rsid w:val="00046945"/>
    <w:rsid w:val="00061B2A"/>
    <w:rsid w:val="000717C1"/>
    <w:rsid w:val="00082362"/>
    <w:rsid w:val="0008409B"/>
    <w:rsid w:val="000A0A16"/>
    <w:rsid w:val="000A683E"/>
    <w:rsid w:val="000B19B9"/>
    <w:rsid w:val="000B1C65"/>
    <w:rsid w:val="000D0334"/>
    <w:rsid w:val="000D5DA7"/>
    <w:rsid w:val="000F6486"/>
    <w:rsid w:val="00116940"/>
    <w:rsid w:val="00125105"/>
    <w:rsid w:val="00127233"/>
    <w:rsid w:val="00147561"/>
    <w:rsid w:val="0015699B"/>
    <w:rsid w:val="0016642B"/>
    <w:rsid w:val="001A33BF"/>
    <w:rsid w:val="001E4177"/>
    <w:rsid w:val="001F0B24"/>
    <w:rsid w:val="001F7DC6"/>
    <w:rsid w:val="00215EFE"/>
    <w:rsid w:val="0022400B"/>
    <w:rsid w:val="002421BB"/>
    <w:rsid w:val="00242B1B"/>
    <w:rsid w:val="0025796E"/>
    <w:rsid w:val="002707A2"/>
    <w:rsid w:val="00285B37"/>
    <w:rsid w:val="002951A0"/>
    <w:rsid w:val="002962BC"/>
    <w:rsid w:val="002A093D"/>
    <w:rsid w:val="002A0DD0"/>
    <w:rsid w:val="002A49AC"/>
    <w:rsid w:val="002A4D12"/>
    <w:rsid w:val="002A64FD"/>
    <w:rsid w:val="002B0BE9"/>
    <w:rsid w:val="002C2851"/>
    <w:rsid w:val="002C7A84"/>
    <w:rsid w:val="002C7C68"/>
    <w:rsid w:val="002D1B5B"/>
    <w:rsid w:val="002D4AFC"/>
    <w:rsid w:val="002E2BF8"/>
    <w:rsid w:val="002E4FD9"/>
    <w:rsid w:val="002E7866"/>
    <w:rsid w:val="00301AF4"/>
    <w:rsid w:val="0030657A"/>
    <w:rsid w:val="00322A85"/>
    <w:rsid w:val="00324168"/>
    <w:rsid w:val="00330834"/>
    <w:rsid w:val="00331777"/>
    <w:rsid w:val="00344503"/>
    <w:rsid w:val="003448F4"/>
    <w:rsid w:val="003557B2"/>
    <w:rsid w:val="00374F5E"/>
    <w:rsid w:val="00377E3E"/>
    <w:rsid w:val="003A5DBC"/>
    <w:rsid w:val="003A779E"/>
    <w:rsid w:val="003D0F4D"/>
    <w:rsid w:val="003D5B0D"/>
    <w:rsid w:val="003E0499"/>
    <w:rsid w:val="003E4F80"/>
    <w:rsid w:val="003E6439"/>
    <w:rsid w:val="003F3941"/>
    <w:rsid w:val="00406575"/>
    <w:rsid w:val="00414C74"/>
    <w:rsid w:val="00423B3F"/>
    <w:rsid w:val="0042722E"/>
    <w:rsid w:val="00427B25"/>
    <w:rsid w:val="0044528D"/>
    <w:rsid w:val="004533BE"/>
    <w:rsid w:val="00466E39"/>
    <w:rsid w:val="004968CA"/>
    <w:rsid w:val="004A1847"/>
    <w:rsid w:val="004A305D"/>
    <w:rsid w:val="004B1C57"/>
    <w:rsid w:val="004B4D65"/>
    <w:rsid w:val="004E656B"/>
    <w:rsid w:val="004F21C4"/>
    <w:rsid w:val="004F685F"/>
    <w:rsid w:val="00530079"/>
    <w:rsid w:val="0053337C"/>
    <w:rsid w:val="005566E8"/>
    <w:rsid w:val="00574867"/>
    <w:rsid w:val="00585C6B"/>
    <w:rsid w:val="00591460"/>
    <w:rsid w:val="005A0956"/>
    <w:rsid w:val="005A65E0"/>
    <w:rsid w:val="005B3F01"/>
    <w:rsid w:val="005C3777"/>
    <w:rsid w:val="005C5CDC"/>
    <w:rsid w:val="005D37AC"/>
    <w:rsid w:val="005D476C"/>
    <w:rsid w:val="005E0BF2"/>
    <w:rsid w:val="006200BF"/>
    <w:rsid w:val="006219F8"/>
    <w:rsid w:val="006302F7"/>
    <w:rsid w:val="00634AA7"/>
    <w:rsid w:val="00646B9F"/>
    <w:rsid w:val="00654A0D"/>
    <w:rsid w:val="00665D70"/>
    <w:rsid w:val="006706AA"/>
    <w:rsid w:val="006900D9"/>
    <w:rsid w:val="006F3476"/>
    <w:rsid w:val="00705AB8"/>
    <w:rsid w:val="00706C16"/>
    <w:rsid w:val="007340C3"/>
    <w:rsid w:val="00750FCC"/>
    <w:rsid w:val="0075235A"/>
    <w:rsid w:val="00756841"/>
    <w:rsid w:val="007649AB"/>
    <w:rsid w:val="00771D0C"/>
    <w:rsid w:val="007833AC"/>
    <w:rsid w:val="00791DDF"/>
    <w:rsid w:val="007B268C"/>
    <w:rsid w:val="007B7171"/>
    <w:rsid w:val="007C0C0F"/>
    <w:rsid w:val="007C2AB1"/>
    <w:rsid w:val="007C3DC2"/>
    <w:rsid w:val="007E390E"/>
    <w:rsid w:val="007E5497"/>
    <w:rsid w:val="0080488F"/>
    <w:rsid w:val="00806F5F"/>
    <w:rsid w:val="00820278"/>
    <w:rsid w:val="008258C9"/>
    <w:rsid w:val="00844AE9"/>
    <w:rsid w:val="00852387"/>
    <w:rsid w:val="008577E1"/>
    <w:rsid w:val="0086309F"/>
    <w:rsid w:val="00867F95"/>
    <w:rsid w:val="008843B6"/>
    <w:rsid w:val="00891928"/>
    <w:rsid w:val="008A446D"/>
    <w:rsid w:val="008B25F1"/>
    <w:rsid w:val="008B54D1"/>
    <w:rsid w:val="008C5E69"/>
    <w:rsid w:val="008D180B"/>
    <w:rsid w:val="008F0EA7"/>
    <w:rsid w:val="00923EEF"/>
    <w:rsid w:val="009419F9"/>
    <w:rsid w:val="0095685E"/>
    <w:rsid w:val="00961B09"/>
    <w:rsid w:val="00965334"/>
    <w:rsid w:val="0097093E"/>
    <w:rsid w:val="00981D17"/>
    <w:rsid w:val="009A0DFA"/>
    <w:rsid w:val="009A1C6F"/>
    <w:rsid w:val="009B2D26"/>
    <w:rsid w:val="009C12B8"/>
    <w:rsid w:val="009C71FA"/>
    <w:rsid w:val="009C72E7"/>
    <w:rsid w:val="009C7F7E"/>
    <w:rsid w:val="009D3058"/>
    <w:rsid w:val="009F3A13"/>
    <w:rsid w:val="00A110CB"/>
    <w:rsid w:val="00A122D3"/>
    <w:rsid w:val="00A14468"/>
    <w:rsid w:val="00A17F13"/>
    <w:rsid w:val="00A20739"/>
    <w:rsid w:val="00A23AF9"/>
    <w:rsid w:val="00A33C78"/>
    <w:rsid w:val="00A64042"/>
    <w:rsid w:val="00AB0ADB"/>
    <w:rsid w:val="00AE6A83"/>
    <w:rsid w:val="00B00C0E"/>
    <w:rsid w:val="00B01B1A"/>
    <w:rsid w:val="00B0381D"/>
    <w:rsid w:val="00B17AA6"/>
    <w:rsid w:val="00B262BD"/>
    <w:rsid w:val="00B44A47"/>
    <w:rsid w:val="00B51124"/>
    <w:rsid w:val="00B67F72"/>
    <w:rsid w:val="00B72CD3"/>
    <w:rsid w:val="00B72FFF"/>
    <w:rsid w:val="00BA533F"/>
    <w:rsid w:val="00BB4F9D"/>
    <w:rsid w:val="00BC3D36"/>
    <w:rsid w:val="00BD54A6"/>
    <w:rsid w:val="00BD7F72"/>
    <w:rsid w:val="00BF7425"/>
    <w:rsid w:val="00C04FB3"/>
    <w:rsid w:val="00C11D8B"/>
    <w:rsid w:val="00C15139"/>
    <w:rsid w:val="00C328F3"/>
    <w:rsid w:val="00C330EB"/>
    <w:rsid w:val="00C50D69"/>
    <w:rsid w:val="00C5365C"/>
    <w:rsid w:val="00C626D6"/>
    <w:rsid w:val="00C754BE"/>
    <w:rsid w:val="00C76B1C"/>
    <w:rsid w:val="00C91114"/>
    <w:rsid w:val="00C925AC"/>
    <w:rsid w:val="00CA189E"/>
    <w:rsid w:val="00CB6357"/>
    <w:rsid w:val="00CC1B26"/>
    <w:rsid w:val="00D00DFD"/>
    <w:rsid w:val="00D361FD"/>
    <w:rsid w:val="00D423A2"/>
    <w:rsid w:val="00D44E26"/>
    <w:rsid w:val="00D47A7B"/>
    <w:rsid w:val="00D520D8"/>
    <w:rsid w:val="00D52939"/>
    <w:rsid w:val="00D63AC2"/>
    <w:rsid w:val="00D7383B"/>
    <w:rsid w:val="00D7788A"/>
    <w:rsid w:val="00D85B44"/>
    <w:rsid w:val="00DA231B"/>
    <w:rsid w:val="00DA7C4C"/>
    <w:rsid w:val="00DC39FC"/>
    <w:rsid w:val="00DF5254"/>
    <w:rsid w:val="00DF756B"/>
    <w:rsid w:val="00E015A4"/>
    <w:rsid w:val="00E02524"/>
    <w:rsid w:val="00E16408"/>
    <w:rsid w:val="00E20894"/>
    <w:rsid w:val="00E245AB"/>
    <w:rsid w:val="00E2764C"/>
    <w:rsid w:val="00E27F2E"/>
    <w:rsid w:val="00E46ECA"/>
    <w:rsid w:val="00E50AFE"/>
    <w:rsid w:val="00E75C92"/>
    <w:rsid w:val="00E771DC"/>
    <w:rsid w:val="00E8772A"/>
    <w:rsid w:val="00E90F6B"/>
    <w:rsid w:val="00E92C27"/>
    <w:rsid w:val="00EA0E3D"/>
    <w:rsid w:val="00EA59A9"/>
    <w:rsid w:val="00EB47B7"/>
    <w:rsid w:val="00EC38A7"/>
    <w:rsid w:val="00EE1AA8"/>
    <w:rsid w:val="00F10887"/>
    <w:rsid w:val="00F23FEA"/>
    <w:rsid w:val="00F31EDC"/>
    <w:rsid w:val="00F462B3"/>
    <w:rsid w:val="00F5664F"/>
    <w:rsid w:val="00F666C4"/>
    <w:rsid w:val="00F76AFC"/>
    <w:rsid w:val="00F90B91"/>
    <w:rsid w:val="00FA47C0"/>
    <w:rsid w:val="00FB5DD1"/>
    <w:rsid w:val="00FC1C93"/>
    <w:rsid w:val="00FC2B5D"/>
    <w:rsid w:val="00FC6F9F"/>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E0BF2"/>
    <w:rPr>
      <w:rFonts w:ascii="Geomanist Light" w:hAnsi="Geomanist Light"/>
      <w:lang w:val="es-ES"/>
    </w:rPr>
  </w:style>
  <w:style w:type="character" w:customStyle="1" w:styleId="NormalWebCar">
    <w:name w:val="Normal (Web) Car"/>
    <w:link w:val="NormalWeb"/>
    <w:uiPriority w:val="99"/>
    <w:locked/>
    <w:rsid w:val="005E0BF2"/>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5E0BF2"/>
    <w:pPr>
      <w:spacing w:line="240" w:lineRule="exact"/>
    </w:pPr>
    <w:rPr>
      <w:vertAlign w:val="superscript"/>
    </w:rPr>
  </w:style>
  <w:style w:type="character" w:customStyle="1" w:styleId="baj">
    <w:name w:val="b_aj"/>
    <w:basedOn w:val="Fuentedeprrafopredeter"/>
    <w:rsid w:val="005E0BF2"/>
  </w:style>
  <w:style w:type="character" w:styleId="Refdecomentario">
    <w:name w:val="annotation reference"/>
    <w:basedOn w:val="Fuentedeprrafopredeter"/>
    <w:uiPriority w:val="99"/>
    <w:semiHidden/>
    <w:unhideWhenUsed/>
    <w:rsid w:val="00750FCC"/>
    <w:rPr>
      <w:sz w:val="16"/>
      <w:szCs w:val="16"/>
    </w:rPr>
  </w:style>
  <w:style w:type="paragraph" w:styleId="Textocomentario">
    <w:name w:val="annotation text"/>
    <w:basedOn w:val="Normal"/>
    <w:link w:val="TextocomentarioCar"/>
    <w:uiPriority w:val="99"/>
    <w:unhideWhenUsed/>
    <w:rsid w:val="00750FCC"/>
    <w:pPr>
      <w:spacing w:line="240" w:lineRule="auto"/>
    </w:pPr>
    <w:rPr>
      <w:sz w:val="20"/>
      <w:szCs w:val="20"/>
    </w:rPr>
  </w:style>
  <w:style w:type="character" w:customStyle="1" w:styleId="TextocomentarioCar">
    <w:name w:val="Texto comentario Car"/>
    <w:basedOn w:val="Fuentedeprrafopredeter"/>
    <w:link w:val="Textocomentario"/>
    <w:uiPriority w:val="99"/>
    <w:rsid w:val="00750FCC"/>
    <w:rPr>
      <w:sz w:val="20"/>
      <w:szCs w:val="20"/>
    </w:rPr>
  </w:style>
  <w:style w:type="paragraph" w:styleId="Asuntodelcomentario">
    <w:name w:val="annotation subject"/>
    <w:basedOn w:val="Textocomentario"/>
    <w:next w:val="Textocomentario"/>
    <w:link w:val="AsuntodelcomentarioCar"/>
    <w:uiPriority w:val="99"/>
    <w:semiHidden/>
    <w:unhideWhenUsed/>
    <w:rsid w:val="00750FCC"/>
    <w:rPr>
      <w:b/>
      <w:bCs/>
    </w:rPr>
  </w:style>
  <w:style w:type="character" w:customStyle="1" w:styleId="AsuntodelcomentarioCar">
    <w:name w:val="Asunto del comentario Car"/>
    <w:basedOn w:val="TextocomentarioCar"/>
    <w:link w:val="Asuntodelcomentario"/>
    <w:uiPriority w:val="99"/>
    <w:semiHidden/>
    <w:rsid w:val="00750FCC"/>
    <w:rPr>
      <w:b/>
      <w:bCs/>
      <w:sz w:val="20"/>
      <w:szCs w:val="20"/>
    </w:rPr>
  </w:style>
  <w:style w:type="paragraph" w:customStyle="1" w:styleId="p1">
    <w:name w:val="p1"/>
    <w:basedOn w:val="Normal"/>
    <w:rsid w:val="0008409B"/>
    <w:pPr>
      <w:spacing w:after="0" w:line="240" w:lineRule="auto"/>
    </w:pPr>
    <w:rPr>
      <w:rFonts w:ascii="Verdana" w:eastAsia="Times New Roman" w:hAnsi="Verdana" w:cs="Times New Roman"/>
      <w:color w:val="000000"/>
      <w:sz w:val="17"/>
      <w:szCs w:val="17"/>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1F4DED0-4929-49F4-8CC4-B2DB7178B97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8</TotalTime>
  <Pages>18</Pages>
  <Words>5504</Words>
  <Characters>30274</Characters>
  <Application>Microsoft Office Word</Application>
  <DocSecurity>0</DocSecurity>
  <Lines>252</Lines>
  <Paragraphs>71</Paragraphs>
  <ScaleCrop>false</ScaleCrop>
  <Company/>
  <LinksUpToDate>false</LinksUpToDate>
  <CharactersWithSpaces>35707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2026-06-03T14:12:00Z</dcterms:created>
  <dcterms:modified xsi:type="dcterms:W3CDTF">2026-06-03T17:21:00Z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