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6FE55" w14:textId="77777777" w:rsidR="003E0AAE" w:rsidRPr="003E0AAE" w:rsidRDefault="003E0AAE" w:rsidP="003E0AAE">
      <w:pPr>
        <w:tabs>
          <w:tab w:val="left" w:pos="709"/>
        </w:tabs>
        <w:spacing w:after="0" w:line="240" w:lineRule="auto"/>
        <w:jc w:val="both"/>
        <w:rPr>
          <w:rFonts w:ascii="Verdana" w:hAnsi="Verdana"/>
          <w:b/>
          <w:lang w:val="es-ES_tradnl"/>
        </w:rPr>
      </w:pPr>
      <w:bookmarkStart w:id="0" w:name="_Hlk143780582"/>
      <w:r w:rsidRPr="003E0AAE">
        <w:rPr>
          <w:rFonts w:ascii="Verdana" w:hAnsi="Verdana"/>
          <w:b/>
          <w:lang w:val="es-ES_tradnl"/>
        </w:rPr>
        <w:t>LEY DE EMPRENDIMIENTO – Ley 2069 de 2020 – Con-tenido – Finalidad / LEY DE EMPRENDIMIENTO – Ley 2069 de 2020 – Decreto Reglamentario 1860 de 2021</w:t>
      </w:r>
    </w:p>
    <w:p w14:paraId="1C57FCCA" w14:textId="77777777" w:rsidR="003E0AAE" w:rsidRDefault="003E0AAE" w:rsidP="003E0AAE">
      <w:pPr>
        <w:tabs>
          <w:tab w:val="left" w:pos="709"/>
        </w:tabs>
        <w:spacing w:after="0" w:line="240" w:lineRule="auto"/>
        <w:jc w:val="both"/>
        <w:rPr>
          <w:rFonts w:ascii="Verdana" w:hAnsi="Verdana"/>
          <w:sz w:val="20"/>
          <w:szCs w:val="20"/>
          <w:lang w:val="es-ES_tradnl"/>
        </w:rPr>
      </w:pPr>
    </w:p>
    <w:p w14:paraId="7689993C" w14:textId="77777777" w:rsidR="003E0AAE" w:rsidRPr="00C71871" w:rsidRDefault="003E0AAE" w:rsidP="009B5A54">
      <w:pPr>
        <w:spacing w:after="0" w:line="240" w:lineRule="auto"/>
        <w:rPr>
          <w:rFonts w:ascii="Verdana" w:eastAsia="Calibri" w:hAnsi="Verdana" w:cs="Arial"/>
          <w:sz w:val="20"/>
          <w:szCs w:val="20"/>
          <w:lang w:val="es-ES_tradnl"/>
        </w:rPr>
      </w:pPr>
      <w:r w:rsidRPr="00C71871">
        <w:rPr>
          <w:rFonts w:ascii="Verdana" w:eastAsia="Calibri" w:hAnsi="Verdana" w:cs="Arial"/>
          <w:sz w:val="20"/>
          <w:szCs w:val="20"/>
          <w:lang w:val="es-ES_tradnl"/>
        </w:rPr>
        <w:t xml:space="preserve">El 31 de diciembre de 2020 se promulgó la Ley 2069, “Por medio de la cual se impulsa el emprendimiento en Colombia”. </w:t>
      </w:r>
    </w:p>
    <w:p w14:paraId="17C89A6B" w14:textId="77777777" w:rsidR="003E0AAE" w:rsidRPr="00C71871" w:rsidRDefault="003E0AAE" w:rsidP="009B5A54">
      <w:pPr>
        <w:spacing w:after="0" w:line="240" w:lineRule="auto"/>
        <w:rPr>
          <w:rFonts w:ascii="Verdana" w:eastAsia="Calibri" w:hAnsi="Verdana" w:cs="Arial"/>
          <w:sz w:val="20"/>
          <w:szCs w:val="20"/>
          <w:lang w:val="es-ES_tradnl"/>
        </w:rPr>
      </w:pPr>
    </w:p>
    <w:p w14:paraId="05D8CC06" w14:textId="77777777" w:rsidR="003E0AAE" w:rsidRPr="00C71871" w:rsidRDefault="003E0AAE" w:rsidP="009B5A54">
      <w:pPr>
        <w:tabs>
          <w:tab w:val="left" w:pos="709"/>
        </w:tabs>
        <w:spacing w:after="0" w:line="240" w:lineRule="auto"/>
        <w:jc w:val="both"/>
        <w:rPr>
          <w:rFonts w:ascii="Verdana" w:hAnsi="Verdana"/>
          <w:sz w:val="20"/>
          <w:szCs w:val="20"/>
        </w:rPr>
      </w:pPr>
      <w:r>
        <w:rPr>
          <w:rFonts w:ascii="Verdana" w:hAnsi="Verdana"/>
          <w:sz w:val="20"/>
          <w:szCs w:val="20"/>
        </w:rPr>
        <w:t xml:space="preserve">[…] </w:t>
      </w:r>
      <w:r w:rsidRPr="00C71871">
        <w:rPr>
          <w:rFonts w:ascii="Verdana" w:hAnsi="Verdana"/>
          <w:sz w:val="20"/>
          <w:szCs w:val="20"/>
        </w:rPr>
        <w:t>En ese contexto, la referida Ley incorpora una serie de estímulos e incentivos. En especial, en su Capítulo III “Compras públicas” del Título I</w:t>
      </w:r>
      <w:r w:rsidRPr="00C71871" w:rsidDel="0094280A">
        <w:rPr>
          <w:rFonts w:ascii="Verdana" w:hAnsi="Verdana"/>
          <w:sz w:val="20"/>
          <w:szCs w:val="20"/>
        </w:rPr>
        <w:t xml:space="preserve"> </w:t>
      </w:r>
      <w:r w:rsidRPr="00C71871">
        <w:rPr>
          <w:rFonts w:ascii="Verdana" w:hAnsi="Verdana"/>
          <w:sz w:val="20"/>
          <w:szCs w:val="20"/>
        </w:rPr>
        <w:t xml:space="preserve">se modifican varias disposiciones que regían el sistema de compra y contratación pública, las cuales tienen un impacto en distintas normas legales y reglamentarias. </w:t>
      </w:r>
    </w:p>
    <w:p w14:paraId="6E7426F2" w14:textId="77777777" w:rsidR="003E0AAE" w:rsidRDefault="003E0AAE" w:rsidP="0037623C">
      <w:pPr>
        <w:spacing w:after="0" w:line="240" w:lineRule="auto"/>
        <w:jc w:val="both"/>
        <w:rPr>
          <w:rFonts w:ascii="Verdana" w:hAnsi="Verdana"/>
          <w:b/>
          <w:bCs/>
          <w:lang w:val="es-ES_tradnl"/>
        </w:rPr>
      </w:pPr>
    </w:p>
    <w:p w14:paraId="092177CF" w14:textId="6B7B262B" w:rsidR="0037623C" w:rsidRPr="003E0AAE" w:rsidRDefault="0037623C" w:rsidP="0037623C">
      <w:pPr>
        <w:spacing w:after="0" w:line="240" w:lineRule="auto"/>
        <w:jc w:val="both"/>
        <w:rPr>
          <w:rFonts w:ascii="Verdana" w:hAnsi="Verdana"/>
          <w:b/>
          <w:bCs/>
          <w:lang w:val="es-ES_tradnl"/>
        </w:rPr>
      </w:pPr>
      <w:r w:rsidRPr="003E0AAE">
        <w:rPr>
          <w:rFonts w:ascii="Verdana" w:hAnsi="Verdana"/>
          <w:b/>
          <w:bCs/>
          <w:lang w:val="es-ES_tradnl"/>
        </w:rPr>
        <w:t>LEY DE EMPRENDIMIENTO – Artículos 31 y 32 – Criterios diferenciales y puntajes adicionales</w:t>
      </w:r>
      <w:r w:rsidR="003E0AAE" w:rsidRPr="003E0AAE">
        <w:rPr>
          <w:rFonts w:ascii="Verdana" w:hAnsi="Verdana"/>
          <w:b/>
          <w:bCs/>
          <w:lang w:val="es-ES_tradnl"/>
        </w:rPr>
        <w:t xml:space="preserve"> – MiPymes – Emprendimientos y empresas de mujeres</w:t>
      </w:r>
    </w:p>
    <w:p w14:paraId="63FE080E" w14:textId="77777777" w:rsidR="0037623C" w:rsidRPr="00C71871" w:rsidRDefault="0037623C" w:rsidP="0037623C">
      <w:pPr>
        <w:spacing w:after="0" w:line="240" w:lineRule="auto"/>
        <w:rPr>
          <w:rFonts w:ascii="Verdana" w:hAnsi="Verdana"/>
          <w:b/>
          <w:bCs/>
          <w:sz w:val="20"/>
          <w:szCs w:val="20"/>
          <w:lang w:val="es-ES_tradnl"/>
        </w:rPr>
      </w:pPr>
    </w:p>
    <w:p w14:paraId="67A6AEB7" w14:textId="77777777" w:rsidR="0037623C" w:rsidRDefault="0037623C" w:rsidP="0037623C">
      <w:pPr>
        <w:tabs>
          <w:tab w:val="left" w:pos="709"/>
        </w:tabs>
        <w:spacing w:after="0" w:line="240" w:lineRule="auto"/>
        <w:jc w:val="both"/>
        <w:rPr>
          <w:rFonts w:ascii="Verdana" w:eastAsia="Calibri" w:hAnsi="Verdana" w:cs="Arial"/>
          <w:bCs/>
          <w:sz w:val="20"/>
          <w:szCs w:val="20"/>
        </w:rPr>
      </w:pPr>
      <w:r w:rsidRPr="00C71871">
        <w:rPr>
          <w:rFonts w:ascii="Verdana" w:eastAsia="Calibri" w:hAnsi="Verdana" w:cs="Arial"/>
          <w:bCs/>
          <w:sz w:val="20"/>
          <w:szCs w:val="20"/>
        </w:rPr>
        <w:t xml:space="preserve">Dentro del referido capítulo se encuentran los artículos 31 y 32 de la Ley 2069 de 2020, los cuales crean una serie de incentivos para las personas interesadas en celebrar contratos con el Estado. Por un lado, </w:t>
      </w:r>
      <w:r w:rsidRPr="00C71871">
        <w:rPr>
          <w:rFonts w:ascii="Verdana" w:eastAsia="Calibri" w:hAnsi="Verdana" w:cs="Arial"/>
          <w:bCs/>
          <w:sz w:val="20"/>
          <w:szCs w:val="20"/>
          <w:lang w:val="es-ES_tradnl"/>
        </w:rPr>
        <w:t xml:space="preserve">el artículo 31 </w:t>
      </w:r>
      <w:r w:rsidRPr="00C71871">
        <w:rPr>
          <w:rFonts w:ascii="Verdana" w:eastAsia="Calibri" w:hAnsi="Verdana" w:cs="Arial"/>
          <w:bCs/>
          <w:sz w:val="20"/>
          <w:szCs w:val="20"/>
        </w:rPr>
        <w:t xml:space="preserve">introduce criterios diferenciales para el acceso de las Mipymes al sistema de compras y contratación pública, mientras que el artículo 32 introduce criterios diferenciales en favor de los emprendimientos y empresas de mujeres. </w:t>
      </w:r>
    </w:p>
    <w:p w14:paraId="00898E4E" w14:textId="77777777" w:rsidR="0037623C" w:rsidRDefault="0037623C" w:rsidP="0037623C">
      <w:pPr>
        <w:tabs>
          <w:tab w:val="left" w:pos="709"/>
        </w:tabs>
        <w:spacing w:after="0" w:line="240" w:lineRule="auto"/>
        <w:jc w:val="both"/>
        <w:rPr>
          <w:rFonts w:ascii="Verdana" w:eastAsia="Calibri" w:hAnsi="Verdana" w:cs="Arial"/>
          <w:bCs/>
          <w:sz w:val="20"/>
          <w:szCs w:val="20"/>
        </w:rPr>
      </w:pPr>
    </w:p>
    <w:p w14:paraId="31B68B4C" w14:textId="77777777" w:rsidR="0037623C" w:rsidRDefault="0037623C" w:rsidP="0037623C">
      <w:pPr>
        <w:tabs>
          <w:tab w:val="left" w:pos="709"/>
        </w:tabs>
        <w:spacing w:after="0" w:line="240" w:lineRule="auto"/>
        <w:jc w:val="both"/>
        <w:rPr>
          <w:rFonts w:ascii="Verdana" w:hAnsi="Verdana"/>
          <w:b/>
          <w:bCs/>
          <w:sz w:val="20"/>
          <w:szCs w:val="20"/>
        </w:rPr>
      </w:pPr>
    </w:p>
    <w:p w14:paraId="35053BA3" w14:textId="77777777" w:rsidR="003E0AAE" w:rsidRDefault="003E0AAE" w:rsidP="0037623C">
      <w:pPr>
        <w:tabs>
          <w:tab w:val="left" w:pos="709"/>
        </w:tabs>
        <w:spacing w:after="0" w:line="240" w:lineRule="auto"/>
        <w:jc w:val="both"/>
        <w:rPr>
          <w:rFonts w:ascii="Verdana" w:hAnsi="Verdana"/>
          <w:b/>
          <w:bCs/>
          <w:sz w:val="20"/>
          <w:szCs w:val="20"/>
        </w:rPr>
      </w:pPr>
    </w:p>
    <w:p w14:paraId="7EAC3859" w14:textId="77777777" w:rsidR="003E0AAE" w:rsidRDefault="003E0AAE" w:rsidP="0037623C">
      <w:pPr>
        <w:tabs>
          <w:tab w:val="left" w:pos="709"/>
        </w:tabs>
        <w:spacing w:after="0" w:line="240" w:lineRule="auto"/>
        <w:jc w:val="both"/>
        <w:rPr>
          <w:rFonts w:ascii="Verdana" w:hAnsi="Verdana"/>
          <w:b/>
          <w:bCs/>
          <w:sz w:val="20"/>
          <w:szCs w:val="20"/>
        </w:rPr>
      </w:pPr>
    </w:p>
    <w:p w14:paraId="3C436F55" w14:textId="77777777" w:rsidR="003E0AAE" w:rsidRDefault="003E0AAE" w:rsidP="0037623C">
      <w:pPr>
        <w:tabs>
          <w:tab w:val="left" w:pos="709"/>
        </w:tabs>
        <w:spacing w:after="0" w:line="240" w:lineRule="auto"/>
        <w:jc w:val="both"/>
        <w:rPr>
          <w:rFonts w:ascii="Verdana" w:hAnsi="Verdana"/>
          <w:b/>
          <w:bCs/>
          <w:sz w:val="20"/>
          <w:szCs w:val="20"/>
        </w:rPr>
      </w:pPr>
    </w:p>
    <w:p w14:paraId="284A044A" w14:textId="77777777" w:rsidR="003E0AAE" w:rsidRDefault="003E0AAE" w:rsidP="0037623C">
      <w:pPr>
        <w:tabs>
          <w:tab w:val="left" w:pos="709"/>
        </w:tabs>
        <w:spacing w:after="0" w:line="240" w:lineRule="auto"/>
        <w:jc w:val="both"/>
        <w:rPr>
          <w:rFonts w:ascii="Verdana" w:hAnsi="Verdana"/>
          <w:b/>
          <w:bCs/>
          <w:sz w:val="20"/>
          <w:szCs w:val="20"/>
        </w:rPr>
      </w:pPr>
    </w:p>
    <w:p w14:paraId="3F16C939" w14:textId="77777777" w:rsidR="003E0AAE" w:rsidRDefault="003E0AAE" w:rsidP="0037623C">
      <w:pPr>
        <w:tabs>
          <w:tab w:val="left" w:pos="709"/>
        </w:tabs>
        <w:spacing w:after="0" w:line="240" w:lineRule="auto"/>
        <w:jc w:val="both"/>
        <w:rPr>
          <w:rFonts w:ascii="Verdana" w:hAnsi="Verdana"/>
          <w:b/>
          <w:bCs/>
          <w:sz w:val="20"/>
          <w:szCs w:val="20"/>
        </w:rPr>
      </w:pPr>
    </w:p>
    <w:p w14:paraId="73525725" w14:textId="77777777" w:rsidR="003E0AAE" w:rsidRPr="00C71871" w:rsidRDefault="003E0AAE" w:rsidP="0037623C">
      <w:pPr>
        <w:tabs>
          <w:tab w:val="left" w:pos="709"/>
        </w:tabs>
        <w:spacing w:after="0" w:line="240" w:lineRule="auto"/>
        <w:jc w:val="both"/>
        <w:rPr>
          <w:rFonts w:ascii="Verdana" w:hAnsi="Verdana"/>
          <w:b/>
          <w:bCs/>
          <w:sz w:val="20"/>
          <w:szCs w:val="20"/>
        </w:rPr>
      </w:pPr>
    </w:p>
    <w:p w14:paraId="430ABB66" w14:textId="77777777" w:rsidR="0037623C" w:rsidRPr="00EE29A5" w:rsidRDefault="0037623C" w:rsidP="0037623C">
      <w:pPr>
        <w:spacing w:after="0" w:line="240" w:lineRule="auto"/>
        <w:jc w:val="both"/>
        <w:rPr>
          <w:rFonts w:ascii="Verdana" w:hAnsi="Verdana"/>
          <w:sz w:val="20"/>
          <w:szCs w:val="20"/>
          <w:lang w:val="es-ES_tradnl"/>
        </w:rPr>
      </w:pPr>
    </w:p>
    <w:p w14:paraId="0DC41B43" w14:textId="77777777" w:rsidR="0037623C" w:rsidRPr="00EE29A5" w:rsidRDefault="0037623C" w:rsidP="0037623C">
      <w:pPr>
        <w:spacing w:after="0" w:line="240" w:lineRule="auto"/>
        <w:jc w:val="both"/>
        <w:rPr>
          <w:rFonts w:ascii="Verdana" w:hAnsi="Verdana"/>
          <w:sz w:val="20"/>
          <w:szCs w:val="20"/>
        </w:rPr>
      </w:pPr>
    </w:p>
    <w:p w14:paraId="37569FB3" w14:textId="77777777" w:rsidR="0037623C" w:rsidRDefault="0037623C" w:rsidP="0037623C">
      <w:pPr>
        <w:spacing w:after="0" w:line="240" w:lineRule="auto"/>
        <w:rPr>
          <w:rFonts w:ascii="Verdana" w:hAnsi="Verdana"/>
          <w:lang w:val="es-ES_tradnl"/>
        </w:rPr>
      </w:pPr>
    </w:p>
    <w:p w14:paraId="11395F03" w14:textId="77777777" w:rsidR="0037623C" w:rsidRDefault="0037623C" w:rsidP="0037623C">
      <w:pPr>
        <w:spacing w:after="0" w:line="240" w:lineRule="auto"/>
        <w:rPr>
          <w:rFonts w:ascii="Verdana" w:hAnsi="Verdana"/>
          <w:lang w:val="es-ES_tradnl"/>
        </w:rPr>
      </w:pPr>
    </w:p>
    <w:p w14:paraId="60FEA66B" w14:textId="77777777" w:rsidR="0037623C" w:rsidRDefault="0037623C" w:rsidP="0037623C">
      <w:pPr>
        <w:spacing w:after="0" w:line="240" w:lineRule="auto"/>
        <w:rPr>
          <w:rFonts w:ascii="Verdana" w:hAnsi="Verdana"/>
          <w:lang w:val="es-ES_tradnl"/>
        </w:rPr>
      </w:pPr>
    </w:p>
    <w:p w14:paraId="244336C8" w14:textId="77777777" w:rsidR="0037623C" w:rsidRDefault="0037623C" w:rsidP="0037623C">
      <w:pPr>
        <w:spacing w:after="0" w:line="240" w:lineRule="auto"/>
        <w:rPr>
          <w:rFonts w:ascii="Verdana" w:hAnsi="Verdana"/>
          <w:lang w:val="es-ES_tradnl"/>
        </w:rPr>
      </w:pPr>
    </w:p>
    <w:p w14:paraId="41995D50" w14:textId="77777777" w:rsidR="0037623C" w:rsidRDefault="0037623C" w:rsidP="0037623C">
      <w:pPr>
        <w:spacing w:after="0" w:line="240" w:lineRule="auto"/>
        <w:rPr>
          <w:rFonts w:ascii="Verdana" w:hAnsi="Verdana"/>
          <w:lang w:val="es-ES_tradnl"/>
        </w:rPr>
      </w:pPr>
    </w:p>
    <w:p w14:paraId="339DAAEB" w14:textId="77777777" w:rsidR="0037623C" w:rsidRDefault="0037623C" w:rsidP="0037623C">
      <w:pPr>
        <w:spacing w:after="0" w:line="240" w:lineRule="auto"/>
        <w:rPr>
          <w:rFonts w:ascii="Verdana" w:hAnsi="Verdana"/>
          <w:lang w:val="es-ES_tradnl"/>
        </w:rPr>
      </w:pPr>
    </w:p>
    <w:p w14:paraId="42B2BF94" w14:textId="77777777" w:rsidR="0037623C" w:rsidRDefault="0037623C" w:rsidP="0037623C">
      <w:pPr>
        <w:spacing w:after="0" w:line="240" w:lineRule="auto"/>
        <w:rPr>
          <w:rFonts w:ascii="Verdana" w:hAnsi="Verdana"/>
          <w:lang w:val="es-ES_tradnl"/>
        </w:rPr>
      </w:pPr>
    </w:p>
    <w:p w14:paraId="5E6C722C" w14:textId="77777777" w:rsidR="0037623C" w:rsidRDefault="0037623C" w:rsidP="0037623C">
      <w:pPr>
        <w:spacing w:after="0" w:line="240" w:lineRule="auto"/>
        <w:rPr>
          <w:rFonts w:ascii="Verdana" w:hAnsi="Verdana"/>
          <w:lang w:val="es-ES_tradnl"/>
        </w:rPr>
      </w:pPr>
    </w:p>
    <w:p w14:paraId="0164E0EC" w14:textId="77777777" w:rsidR="0037623C" w:rsidRDefault="0037623C" w:rsidP="0037623C">
      <w:pPr>
        <w:spacing w:after="0" w:line="240" w:lineRule="auto"/>
        <w:rPr>
          <w:rFonts w:ascii="Verdana" w:hAnsi="Verdana"/>
          <w:lang w:val="es-ES_tradnl"/>
        </w:rPr>
      </w:pPr>
    </w:p>
    <w:p w14:paraId="16157688" w14:textId="77777777" w:rsidR="0037623C" w:rsidRDefault="0037623C" w:rsidP="0037623C">
      <w:pPr>
        <w:spacing w:after="0" w:line="240" w:lineRule="auto"/>
        <w:rPr>
          <w:rFonts w:ascii="Verdana" w:hAnsi="Verdana"/>
          <w:lang w:val="es-ES_tradnl"/>
        </w:rPr>
      </w:pPr>
    </w:p>
    <w:p w14:paraId="50710D1B" w14:textId="77777777" w:rsidR="0037623C" w:rsidRDefault="0037623C" w:rsidP="0037623C">
      <w:pPr>
        <w:spacing w:after="0" w:line="240" w:lineRule="auto"/>
        <w:rPr>
          <w:rFonts w:ascii="Verdana" w:hAnsi="Verdana"/>
          <w:lang w:val="es-ES_tradnl"/>
        </w:rPr>
      </w:pPr>
    </w:p>
    <w:p w14:paraId="1C10B803" w14:textId="77777777" w:rsidR="0037623C" w:rsidRDefault="0037623C" w:rsidP="0037623C">
      <w:pPr>
        <w:spacing w:after="0" w:line="240" w:lineRule="auto"/>
        <w:rPr>
          <w:rFonts w:ascii="Verdana" w:hAnsi="Verdana"/>
          <w:lang w:val="es-ES_tradnl"/>
        </w:rPr>
      </w:pPr>
    </w:p>
    <w:p w14:paraId="48701C29" w14:textId="06EC09BA" w:rsidR="0037623C" w:rsidRPr="000A75EC" w:rsidRDefault="0037623C" w:rsidP="0037623C">
      <w:pPr>
        <w:spacing w:after="0" w:line="240" w:lineRule="auto"/>
        <w:rPr>
          <w:rFonts w:ascii="Verdana" w:hAnsi="Verdana"/>
        </w:rPr>
      </w:pPr>
      <w:r w:rsidRPr="000A75EC">
        <w:rPr>
          <w:rFonts w:ascii="Verdana" w:hAnsi="Verdana"/>
        </w:rPr>
        <w:lastRenderedPageBreak/>
        <w:t>Bogotá D.C.,</w:t>
      </w:r>
      <w:r>
        <w:rPr>
          <w:rFonts w:ascii="Verdana" w:hAnsi="Verdana"/>
        </w:rPr>
        <w:t xml:space="preserve"> </w:t>
      </w:r>
      <w:r w:rsidR="009B5A54">
        <w:rPr>
          <w:rFonts w:ascii="Verdana" w:hAnsi="Verdana"/>
        </w:rPr>
        <w:t>10 junio 2026</w:t>
      </w:r>
    </w:p>
    <w:p w14:paraId="0FF53F44" w14:textId="63BDFFBD" w:rsidR="0037623C" w:rsidRPr="000A75EC" w:rsidRDefault="0037623C" w:rsidP="0037623C">
      <w:pPr>
        <w:spacing w:after="0" w:line="240" w:lineRule="auto"/>
        <w:rPr>
          <w:rFonts w:ascii="Verdana" w:hAnsi="Verdana"/>
        </w:rPr>
      </w:pPr>
    </w:p>
    <w:p w14:paraId="4E88DC88" w14:textId="77777777" w:rsidR="0037623C" w:rsidRPr="000A75EC" w:rsidRDefault="0037623C" w:rsidP="0037623C">
      <w:pPr>
        <w:spacing w:after="0" w:line="240" w:lineRule="auto"/>
        <w:rPr>
          <w:rFonts w:ascii="Verdana" w:eastAsia="Calibri" w:hAnsi="Verdana" w:cs="Arial"/>
          <w:bCs/>
          <w:lang w:val="es-ES_tradnl" w:eastAsia="es-ES_tradnl"/>
        </w:rPr>
      </w:pPr>
      <w:r w:rsidRPr="000A75EC">
        <w:rPr>
          <w:rFonts w:ascii="Verdana" w:eastAsia="Calibri" w:hAnsi="Verdana" w:cs="Arial"/>
          <w:bCs/>
          <w:lang w:val="es-ES_tradnl" w:eastAsia="es-ES_tradnl"/>
        </w:rPr>
        <w:t xml:space="preserve">Señor </w:t>
      </w:r>
    </w:p>
    <w:p w14:paraId="73813C86" w14:textId="283DD307" w:rsidR="0037623C" w:rsidRDefault="009B5A54" w:rsidP="0037623C">
      <w:pPr>
        <w:spacing w:after="0" w:line="240" w:lineRule="auto"/>
        <w:rPr>
          <w:rFonts w:ascii="Verdana" w:eastAsia="Calibri" w:hAnsi="Verdana" w:cs="Arial"/>
          <w:b/>
          <w:lang w:eastAsia="es-ES_tradnl"/>
        </w:rPr>
      </w:pPr>
      <w:r w:rsidRPr="009B5A54">
        <w:rPr>
          <w:rFonts w:ascii="Verdana" w:hAnsi="Verdana"/>
          <w:noProof/>
        </w:rPr>
        <w:drawing>
          <wp:anchor distT="0" distB="0" distL="114300" distR="114300" simplePos="0" relativeHeight="251658240" behindDoc="1" locked="0" layoutInCell="1" allowOverlap="1" wp14:anchorId="286C8240" wp14:editId="66D57EB2">
            <wp:simplePos x="0" y="0"/>
            <wp:positionH relativeFrom="margin">
              <wp:align>right</wp:align>
            </wp:positionH>
            <wp:positionV relativeFrom="paragraph">
              <wp:posOffset>13244</wp:posOffset>
            </wp:positionV>
            <wp:extent cx="3039745" cy="842645"/>
            <wp:effectExtent l="0" t="0" r="8255" b="0"/>
            <wp:wrapTight wrapText="bothSides">
              <wp:wrapPolygon edited="0">
                <wp:start x="0" y="0"/>
                <wp:lineTo x="0" y="20998"/>
                <wp:lineTo x="21523" y="20998"/>
                <wp:lineTo x="21523" y="0"/>
                <wp:lineTo x="0" y="0"/>
              </wp:wrapPolygon>
            </wp:wrapTight>
            <wp:docPr id="11886004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9745" cy="842645"/>
                    </a:xfrm>
                    <a:prstGeom prst="rect">
                      <a:avLst/>
                    </a:prstGeom>
                    <a:noFill/>
                    <a:ln>
                      <a:noFill/>
                    </a:ln>
                  </pic:spPr>
                </pic:pic>
              </a:graphicData>
            </a:graphic>
          </wp:anchor>
        </w:drawing>
      </w:r>
      <w:r w:rsidR="0037623C">
        <w:rPr>
          <w:rFonts w:ascii="Verdana" w:eastAsia="Calibri" w:hAnsi="Verdana" w:cs="Arial"/>
          <w:b/>
          <w:lang w:eastAsia="es-ES_tradnl"/>
        </w:rPr>
        <w:t>Juan Jose Bonett Parada</w:t>
      </w:r>
    </w:p>
    <w:p w14:paraId="3FFBC8D5" w14:textId="77777777" w:rsidR="0037623C" w:rsidRPr="00017455" w:rsidRDefault="0037623C" w:rsidP="0037623C">
      <w:pPr>
        <w:spacing w:after="0" w:line="240" w:lineRule="auto"/>
        <w:rPr>
          <w:rFonts w:ascii="Verdana" w:eastAsia="Calibri" w:hAnsi="Verdana" w:cs="Arial"/>
          <w:bCs/>
          <w:lang w:eastAsia="es-ES_tradnl"/>
        </w:rPr>
      </w:pPr>
      <w:r w:rsidRPr="00017455">
        <w:rPr>
          <w:rFonts w:ascii="Verdana" w:eastAsia="Calibri" w:hAnsi="Verdana" w:cs="Arial"/>
          <w:bCs/>
          <w:lang w:eastAsia="es-ES_tradnl"/>
        </w:rPr>
        <w:t>Representante Lega</w:t>
      </w:r>
    </w:p>
    <w:p w14:paraId="39545970" w14:textId="77777777" w:rsidR="0037623C" w:rsidRPr="00017455" w:rsidRDefault="0037623C" w:rsidP="0037623C">
      <w:pPr>
        <w:spacing w:after="0" w:line="240" w:lineRule="auto"/>
        <w:rPr>
          <w:rFonts w:ascii="Verdana" w:eastAsia="Calibri" w:hAnsi="Verdana" w:cs="Arial"/>
          <w:bCs/>
          <w:lang w:eastAsia="es-ES_tradnl"/>
        </w:rPr>
      </w:pPr>
      <w:r w:rsidRPr="00017455">
        <w:rPr>
          <w:rFonts w:ascii="Verdana" w:eastAsia="Calibri" w:hAnsi="Verdana" w:cs="Arial"/>
          <w:bCs/>
          <w:lang w:eastAsia="es-ES_tradnl"/>
        </w:rPr>
        <w:t>SIMCOC SAS</w:t>
      </w:r>
    </w:p>
    <w:p w14:paraId="73F7F128" w14:textId="77777777" w:rsidR="0037623C" w:rsidRPr="00DF7B7A" w:rsidRDefault="0037623C" w:rsidP="0037623C">
      <w:pPr>
        <w:spacing w:after="0" w:line="240" w:lineRule="auto"/>
        <w:rPr>
          <w:rFonts w:ascii="Verdana" w:eastAsia="Calibri" w:hAnsi="Verdana" w:cs="Arial"/>
          <w:b/>
          <w:lang w:eastAsia="es-ES_tradnl"/>
        </w:rPr>
      </w:pPr>
      <w:r w:rsidRPr="00DF7B7A">
        <w:rPr>
          <w:rFonts w:ascii="Verdana" w:hAnsi="Verdana"/>
        </w:rPr>
        <w:t>simcocsas@gmail.com</w:t>
      </w:r>
    </w:p>
    <w:p w14:paraId="09EB72B6" w14:textId="77777777" w:rsidR="0037623C" w:rsidRPr="000A75EC" w:rsidRDefault="0037623C" w:rsidP="0037623C">
      <w:pPr>
        <w:spacing w:after="0" w:line="240" w:lineRule="auto"/>
        <w:rPr>
          <w:rFonts w:ascii="Verdana" w:eastAsia="Calibri" w:hAnsi="Verdana" w:cs="Arial"/>
          <w:bCs/>
          <w:lang w:eastAsia="es-ES_tradnl"/>
        </w:rPr>
      </w:pPr>
      <w:r>
        <w:rPr>
          <w:rFonts w:ascii="Verdana" w:eastAsia="Calibri" w:hAnsi="Verdana" w:cs="Arial"/>
          <w:bCs/>
          <w:lang w:eastAsia="es-ES_tradnl"/>
        </w:rPr>
        <w:t>Floridablanca, Santander</w:t>
      </w:r>
    </w:p>
    <w:p w14:paraId="289C683E" w14:textId="77777777" w:rsidR="0037623C" w:rsidRPr="000A75EC" w:rsidRDefault="0037623C" w:rsidP="0037623C">
      <w:pPr>
        <w:spacing w:after="0" w:line="240" w:lineRule="auto"/>
        <w:rPr>
          <w:rFonts w:ascii="Verdana" w:eastAsia="Calibri" w:hAnsi="Verdana" w:cs="Arial"/>
          <w:b/>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7623C" w:rsidRPr="000A75EC" w14:paraId="4E07EEAB" w14:textId="77777777" w:rsidTr="00322EB5">
        <w:trPr>
          <w:trHeight w:val="283"/>
        </w:trPr>
        <w:tc>
          <w:tcPr>
            <w:tcW w:w="2689" w:type="dxa"/>
          </w:tcPr>
          <w:p w14:paraId="1357C7E0" w14:textId="77777777" w:rsidR="0037623C" w:rsidRPr="000A75EC" w:rsidRDefault="0037623C" w:rsidP="00322EB5">
            <w:pPr>
              <w:jc w:val="both"/>
              <w:rPr>
                <w:rFonts w:ascii="Verdana" w:eastAsia="Calibri" w:hAnsi="Verdana" w:cs="Arial"/>
                <w:b/>
                <w:bCs/>
                <w:color w:val="7030A0"/>
                <w:lang w:val="es-ES_tradnl" w:eastAsia="es-ES_tradnl"/>
              </w:rPr>
            </w:pPr>
          </w:p>
        </w:tc>
        <w:tc>
          <w:tcPr>
            <w:tcW w:w="6100" w:type="dxa"/>
          </w:tcPr>
          <w:p w14:paraId="3516D640" w14:textId="77777777" w:rsidR="009B5A54" w:rsidRDefault="009B5A54" w:rsidP="00322EB5">
            <w:pPr>
              <w:jc w:val="both"/>
              <w:rPr>
                <w:rFonts w:ascii="Verdana" w:eastAsia="Calibri" w:hAnsi="Verdana" w:cs="Arial"/>
                <w:b/>
                <w:bCs/>
                <w:lang w:val="es-ES" w:eastAsia="es-ES"/>
              </w:rPr>
            </w:pPr>
          </w:p>
          <w:p w14:paraId="7AAA4561" w14:textId="77777777" w:rsidR="009B5A54" w:rsidRDefault="009B5A54" w:rsidP="00322EB5">
            <w:pPr>
              <w:jc w:val="both"/>
              <w:rPr>
                <w:rFonts w:ascii="Verdana" w:eastAsia="Calibri" w:hAnsi="Verdana" w:cs="Arial"/>
                <w:b/>
                <w:bCs/>
                <w:lang w:val="es-ES" w:eastAsia="es-ES"/>
              </w:rPr>
            </w:pPr>
          </w:p>
          <w:p w14:paraId="299B9C71" w14:textId="482626C6" w:rsidR="0037623C" w:rsidRPr="00F84A2B" w:rsidRDefault="0037623C" w:rsidP="00322EB5">
            <w:pPr>
              <w:jc w:val="both"/>
              <w:rPr>
                <w:rFonts w:ascii="Verdana" w:eastAsia="Calibri" w:hAnsi="Verdana" w:cs="Arial"/>
                <w:b/>
                <w:bCs/>
                <w:lang w:val="es-ES" w:eastAsia="es-ES"/>
              </w:rPr>
            </w:pPr>
            <w:r w:rsidRPr="000A75EC">
              <w:rPr>
                <w:rFonts w:ascii="Verdana" w:eastAsia="Calibri" w:hAnsi="Verdana" w:cs="Arial"/>
                <w:b/>
                <w:bCs/>
                <w:lang w:val="es-ES" w:eastAsia="es-ES"/>
              </w:rPr>
              <w:t>Concepto C-</w:t>
            </w:r>
            <w:r>
              <w:rPr>
                <w:rFonts w:ascii="Verdana" w:eastAsia="Calibri" w:hAnsi="Verdana" w:cs="Arial"/>
                <w:b/>
                <w:bCs/>
                <w:lang w:val="es-ES" w:eastAsia="es-ES"/>
              </w:rPr>
              <w:t>714</w:t>
            </w:r>
            <w:r w:rsidRPr="000A75EC">
              <w:rPr>
                <w:rFonts w:ascii="Verdana" w:eastAsia="Calibri" w:hAnsi="Verdana" w:cs="Arial"/>
                <w:b/>
                <w:bCs/>
                <w:lang w:val="es-ES" w:eastAsia="es-ES"/>
              </w:rPr>
              <w:t xml:space="preserve"> de 202</w:t>
            </w:r>
            <w:r>
              <w:rPr>
                <w:rFonts w:ascii="Verdana" w:eastAsia="Calibri" w:hAnsi="Verdana" w:cs="Arial"/>
                <w:b/>
                <w:bCs/>
                <w:lang w:val="es-ES" w:eastAsia="es-ES"/>
              </w:rPr>
              <w:t xml:space="preserve">6 </w:t>
            </w:r>
          </w:p>
          <w:p w14:paraId="51CD5A24" w14:textId="77777777" w:rsidR="0037623C" w:rsidRPr="000A75EC" w:rsidRDefault="0037623C" w:rsidP="00322EB5">
            <w:pPr>
              <w:jc w:val="both"/>
              <w:rPr>
                <w:rFonts w:ascii="Verdana" w:eastAsia="Calibri" w:hAnsi="Verdana" w:cs="Arial"/>
                <w:b/>
                <w:bCs/>
                <w:color w:val="7030A0"/>
                <w:lang w:val="es-ES" w:eastAsia="es-ES"/>
              </w:rPr>
            </w:pPr>
          </w:p>
        </w:tc>
      </w:tr>
      <w:tr w:rsidR="0037623C" w:rsidRPr="000A75EC" w14:paraId="5AC54E7B" w14:textId="77777777" w:rsidTr="00322EB5">
        <w:trPr>
          <w:trHeight w:val="884"/>
        </w:trPr>
        <w:tc>
          <w:tcPr>
            <w:tcW w:w="2689" w:type="dxa"/>
          </w:tcPr>
          <w:p w14:paraId="215BFCED" w14:textId="77777777" w:rsidR="0037623C" w:rsidRPr="000A75EC" w:rsidRDefault="0037623C" w:rsidP="00322EB5">
            <w:pPr>
              <w:jc w:val="both"/>
              <w:rPr>
                <w:rFonts w:ascii="Verdana" w:eastAsia="Calibri" w:hAnsi="Verdana" w:cs="Arial"/>
                <w:color w:val="000000"/>
                <w:lang w:val="es-ES_tradnl" w:eastAsia="es-ES_tradnl"/>
              </w:rPr>
            </w:pPr>
            <w:r w:rsidRPr="000A75EC">
              <w:rPr>
                <w:rFonts w:ascii="Verdana" w:eastAsia="Calibri" w:hAnsi="Verdana" w:cs="Arial"/>
                <w:b/>
                <w:color w:val="000000"/>
                <w:lang w:val="es-ES_tradnl" w:eastAsia="es-ES_tradnl"/>
              </w:rPr>
              <w:t>Temas:</w:t>
            </w:r>
            <w:r w:rsidRPr="000A75EC">
              <w:rPr>
                <w:rFonts w:ascii="Verdana" w:eastAsia="Calibri" w:hAnsi="Verdana" w:cs="Arial"/>
                <w:color w:val="000000"/>
                <w:lang w:val="es-ES_tradnl" w:eastAsia="es-ES_tradnl"/>
              </w:rPr>
              <w:t xml:space="preserve">                   </w:t>
            </w:r>
          </w:p>
        </w:tc>
        <w:tc>
          <w:tcPr>
            <w:tcW w:w="6100" w:type="dxa"/>
          </w:tcPr>
          <w:p w14:paraId="4C1286A1" w14:textId="77777777" w:rsidR="0037623C" w:rsidRDefault="0037623C" w:rsidP="003E0AAE">
            <w:pPr>
              <w:jc w:val="both"/>
              <w:rPr>
                <w:rFonts w:ascii="Verdana" w:eastAsia="Calibri" w:hAnsi="Verdana" w:cs="Arial"/>
              </w:rPr>
            </w:pPr>
            <w:r w:rsidRPr="000A75EC">
              <w:rPr>
                <w:rFonts w:ascii="Verdana" w:eastAsia="Calibri" w:hAnsi="Verdana" w:cs="Arial"/>
              </w:rPr>
              <w:t xml:space="preserve">LEY DE EMPRENDIMIENTO – Ley 2069 de 2020 – Con-tenido – Finalidad / LEY DE EMPRENDIMIENTO – Ley 2069 de 2020 – Decreto Reglamentario 1860 de 2021 / LEY DE EMPRENDIMIENTO – Artículo 31 y 32 – Criterios diferenciales y puntajes adicionales – MiPymes – Emprendimientos y empresas de mujeres </w:t>
            </w:r>
          </w:p>
          <w:p w14:paraId="434C221B" w14:textId="59A24D24" w:rsidR="003E0AAE" w:rsidRPr="000A75EC" w:rsidRDefault="003E0AAE" w:rsidP="003E0AAE">
            <w:pPr>
              <w:jc w:val="both"/>
              <w:rPr>
                <w:rFonts w:ascii="Verdana" w:eastAsia="Calibri" w:hAnsi="Verdana" w:cs="Arial"/>
              </w:rPr>
            </w:pPr>
          </w:p>
        </w:tc>
      </w:tr>
      <w:tr w:rsidR="0037623C" w:rsidRPr="000A75EC" w14:paraId="009931FF" w14:textId="77777777" w:rsidTr="00322EB5">
        <w:tc>
          <w:tcPr>
            <w:tcW w:w="2689" w:type="dxa"/>
          </w:tcPr>
          <w:p w14:paraId="5E60BB5E" w14:textId="77777777" w:rsidR="0037623C" w:rsidRPr="000A75EC" w:rsidRDefault="0037623C" w:rsidP="00322EB5">
            <w:pPr>
              <w:jc w:val="both"/>
              <w:rPr>
                <w:rFonts w:ascii="Verdana" w:eastAsia="Calibri" w:hAnsi="Verdana" w:cs="Arial"/>
                <w:b/>
                <w:lang w:val="es-ES_tradnl" w:eastAsia="es-ES_tradnl"/>
              </w:rPr>
            </w:pPr>
            <w:r w:rsidRPr="000A75EC">
              <w:rPr>
                <w:rFonts w:ascii="Verdana" w:eastAsia="Calibri" w:hAnsi="Verdana" w:cs="Arial"/>
                <w:b/>
                <w:lang w:val="es-ES_tradnl" w:eastAsia="es-ES_tradnl"/>
              </w:rPr>
              <w:t>Radicación:</w:t>
            </w:r>
            <w:r w:rsidRPr="000A75EC">
              <w:rPr>
                <w:rFonts w:ascii="Verdana" w:eastAsia="Calibri" w:hAnsi="Verdana" w:cs="Arial"/>
                <w:lang w:val="es-ES_tradnl" w:eastAsia="es-ES_tradnl"/>
              </w:rPr>
              <w:t xml:space="preserve">               </w:t>
            </w:r>
          </w:p>
        </w:tc>
        <w:tc>
          <w:tcPr>
            <w:tcW w:w="6100" w:type="dxa"/>
          </w:tcPr>
          <w:p w14:paraId="4000FA90" w14:textId="77777777" w:rsidR="0037623C" w:rsidRPr="000A75EC" w:rsidRDefault="0037623C" w:rsidP="00322EB5">
            <w:pPr>
              <w:jc w:val="both"/>
              <w:rPr>
                <w:rFonts w:ascii="Verdana" w:eastAsia="Calibri" w:hAnsi="Verdana" w:cs="Arial"/>
                <w:lang w:val="es-ES_tradnl" w:eastAsia="es-ES_tradnl"/>
              </w:rPr>
            </w:pPr>
            <w:r w:rsidRPr="000A75EC">
              <w:rPr>
                <w:rFonts w:ascii="Verdana" w:eastAsia="Calibri" w:hAnsi="Verdana" w:cs="Arial"/>
                <w:lang w:val="es-ES_tradnl" w:eastAsia="es-ES_tradnl"/>
              </w:rPr>
              <w:t xml:space="preserve">Respuesta a consulta con radicado No. </w:t>
            </w:r>
            <w:r w:rsidRPr="004C5E30">
              <w:rPr>
                <w:rFonts w:ascii="Verdana" w:eastAsia="Calibri" w:hAnsi="Verdana" w:cs="Arial"/>
                <w:lang w:val="es-ES_tradnl" w:eastAsia="es-ES_tradnl"/>
              </w:rPr>
              <w:t>1_2026_04_29_005847</w:t>
            </w:r>
          </w:p>
        </w:tc>
      </w:tr>
    </w:tbl>
    <w:p w14:paraId="101FA249" w14:textId="77777777" w:rsidR="0037623C" w:rsidRPr="00F71A6A" w:rsidRDefault="0037623C" w:rsidP="0037623C">
      <w:pPr>
        <w:spacing w:after="0" w:line="240" w:lineRule="auto"/>
        <w:jc w:val="both"/>
        <w:rPr>
          <w:rFonts w:ascii="Verdana" w:eastAsia="Calibri" w:hAnsi="Verdana" w:cs="Arial"/>
          <w:lang w:val="es-ES_tradnl" w:eastAsia="es-ES_tradnl"/>
        </w:rPr>
      </w:pPr>
    </w:p>
    <w:p w14:paraId="28A1892A" w14:textId="77777777" w:rsidR="0037623C" w:rsidRDefault="0037623C" w:rsidP="0037623C">
      <w:pPr>
        <w:spacing w:after="0" w:line="276" w:lineRule="auto"/>
        <w:jc w:val="both"/>
        <w:rPr>
          <w:rFonts w:ascii="Verdana" w:eastAsia="Calibri" w:hAnsi="Verdana" w:cs="Arial"/>
          <w:lang w:val="es-ES" w:eastAsia="es-ES"/>
        </w:rPr>
      </w:pPr>
    </w:p>
    <w:p w14:paraId="5817C98A" w14:textId="77777777" w:rsidR="0037623C" w:rsidRPr="00F71A6A" w:rsidRDefault="0037623C" w:rsidP="0037623C">
      <w:pPr>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 xml:space="preserve">Estimado señor </w:t>
      </w:r>
      <w:r>
        <w:rPr>
          <w:rFonts w:ascii="Verdana" w:eastAsia="Calibri" w:hAnsi="Verdana" w:cs="Arial"/>
          <w:lang w:val="es-ES" w:eastAsia="es-ES"/>
        </w:rPr>
        <w:t>Bonett:</w:t>
      </w:r>
      <w:r w:rsidRPr="00F71A6A">
        <w:rPr>
          <w:rFonts w:ascii="Verdana" w:eastAsia="Calibri" w:hAnsi="Verdana" w:cs="Arial"/>
          <w:lang w:val="es-ES" w:eastAsia="es-ES"/>
        </w:rPr>
        <w:t xml:space="preserve"> </w:t>
      </w:r>
    </w:p>
    <w:p w14:paraId="239B9AF3" w14:textId="77777777" w:rsidR="0037623C" w:rsidRPr="00F71A6A" w:rsidRDefault="0037623C" w:rsidP="0037623C">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239415F9" w14:textId="74F73A6D" w:rsidR="0037623C" w:rsidRPr="00F71A6A" w:rsidRDefault="0037623C" w:rsidP="0037623C">
      <w:pPr>
        <w:spacing w:after="0" w:line="276" w:lineRule="auto"/>
        <w:jc w:val="both"/>
        <w:rPr>
          <w:rFonts w:ascii="Verdana" w:eastAsia="Calibri" w:hAnsi="Verdana" w:cs="Arial"/>
          <w:lang w:val="es-ES" w:eastAsia="es-ES"/>
        </w:rPr>
      </w:pPr>
      <w:r w:rsidRPr="00F71A6A">
        <w:rPr>
          <w:rFonts w:ascii="Verdana" w:eastAsia="Calibri" w:hAnsi="Verdana" w:cs="Arial"/>
          <w:color w:val="000000" w:themeColor="text1"/>
          <w:lang w:val="es-ES" w:eastAsia="es-ES"/>
        </w:rPr>
        <w:t>En ejercicio de la competencia otorgada por los artículos 3, numeral 5º, y 11, numeral 8º, del Decreto Ley 4170 de 2011,</w:t>
      </w:r>
      <w:r w:rsidRPr="00F71A6A">
        <w:rPr>
          <w:rFonts w:ascii="Verdana" w:eastAsia="Arial MT" w:hAnsi="Verdana" w:cs="Arial MT"/>
          <w:lang w:val="es-ES" w:eastAsia="es-ES"/>
        </w:rPr>
        <w:t xml:space="preserve"> </w:t>
      </w:r>
      <w:r w:rsidRPr="00F71A6A">
        <w:rPr>
          <w:rFonts w:ascii="Verdana" w:hAnsi="Verdana" w:cs="Arial"/>
        </w:rPr>
        <w:t xml:space="preserve">así como lo establecido en el artículo 4 de la Resolución 1707 de 2018 expedida por esta Entidad, </w:t>
      </w:r>
      <w:r w:rsidRPr="00F71A6A">
        <w:rPr>
          <w:rFonts w:ascii="Verdana" w:eastAsia="Calibri" w:hAnsi="Verdana" w:cs="Arial"/>
          <w:color w:val="000000" w:themeColor="text1"/>
          <w:lang w:val="es-ES" w:eastAsia="es-ES"/>
        </w:rPr>
        <w:t xml:space="preserve">la Agencia Nacional de Contratación </w:t>
      </w:r>
      <w:r w:rsidRPr="00F71A6A">
        <w:rPr>
          <w:rFonts w:ascii="Verdana" w:eastAsia="Calibri" w:hAnsi="Verdana" w:cs="Arial"/>
          <w:lang w:val="es-ES" w:eastAsia="es-ES"/>
        </w:rPr>
        <w:t>Pública – Colombia Compra Eficiente– responde su solicitud de consulta de fecha</w:t>
      </w:r>
      <w:r>
        <w:rPr>
          <w:rFonts w:ascii="Verdana" w:eastAsia="Calibri" w:hAnsi="Verdana" w:cs="Arial"/>
          <w:lang w:val="es-ES" w:eastAsia="es-ES"/>
        </w:rPr>
        <w:t xml:space="preserve"> </w:t>
      </w:r>
      <w:r w:rsidR="001F0007">
        <w:rPr>
          <w:rFonts w:ascii="Verdana" w:eastAsia="Calibri" w:hAnsi="Verdana" w:cs="Arial"/>
          <w:lang w:val="es-ES" w:eastAsia="es-ES"/>
        </w:rPr>
        <w:t>29</w:t>
      </w:r>
      <w:r>
        <w:rPr>
          <w:rFonts w:ascii="Verdana" w:eastAsia="Calibri" w:hAnsi="Verdana" w:cs="Arial"/>
          <w:lang w:val="es-ES" w:eastAsia="es-ES"/>
        </w:rPr>
        <w:t xml:space="preserve"> de </w:t>
      </w:r>
      <w:r w:rsidR="001F0007">
        <w:rPr>
          <w:rFonts w:ascii="Verdana" w:eastAsia="Calibri" w:hAnsi="Verdana" w:cs="Arial"/>
          <w:lang w:val="es-ES" w:eastAsia="es-ES"/>
        </w:rPr>
        <w:t>abril</w:t>
      </w:r>
      <w:r>
        <w:rPr>
          <w:rFonts w:ascii="Verdana" w:eastAsia="Calibri" w:hAnsi="Verdana" w:cs="Arial"/>
          <w:lang w:val="es-ES" w:eastAsia="es-ES"/>
        </w:rPr>
        <w:t xml:space="preserve"> de 202</w:t>
      </w:r>
      <w:r w:rsidR="00BA4D6C">
        <w:rPr>
          <w:rFonts w:ascii="Verdana" w:eastAsia="Calibri" w:hAnsi="Verdana" w:cs="Arial"/>
          <w:lang w:val="es-ES" w:eastAsia="es-ES"/>
        </w:rPr>
        <w:t>6</w:t>
      </w:r>
      <w:r w:rsidRPr="00F71A6A">
        <w:rPr>
          <w:rFonts w:ascii="Verdana" w:eastAsia="Calibri" w:hAnsi="Verdana" w:cs="Arial"/>
          <w:lang w:val="es-ES" w:eastAsia="es-ES"/>
        </w:rPr>
        <w:t>,</w:t>
      </w:r>
      <w:r>
        <w:rPr>
          <w:rFonts w:ascii="Verdana" w:eastAsia="Calibri" w:hAnsi="Verdana" w:cs="Arial"/>
          <w:lang w:val="es-ES" w:eastAsia="es-ES"/>
        </w:rPr>
        <w:t xml:space="preserve"> </w:t>
      </w:r>
      <w:r w:rsidRPr="00F71A6A">
        <w:rPr>
          <w:rFonts w:ascii="Verdana" w:eastAsia="Calibri" w:hAnsi="Verdana" w:cs="Arial"/>
          <w:lang w:val="es-ES" w:eastAsia="es-ES"/>
        </w:rPr>
        <w:t xml:space="preserve">en la cual manifiesta lo siguiente: </w:t>
      </w:r>
    </w:p>
    <w:p w14:paraId="031BC60E" w14:textId="77777777" w:rsidR="0037623C" w:rsidRDefault="0037623C" w:rsidP="0037623C">
      <w:pPr>
        <w:pStyle w:val="Prrafodelista"/>
        <w:tabs>
          <w:tab w:val="left" w:pos="142"/>
          <w:tab w:val="left" w:pos="284"/>
        </w:tabs>
        <w:spacing w:line="276" w:lineRule="auto"/>
        <w:ind w:left="0"/>
        <w:jc w:val="both"/>
        <w:rPr>
          <w:rFonts w:ascii="Verdana" w:eastAsia="Century Gothic" w:hAnsi="Verdana" w:cs="Century Gothic"/>
          <w:b/>
          <w:bCs/>
        </w:rPr>
      </w:pPr>
    </w:p>
    <w:p w14:paraId="5B89BD55" w14:textId="77777777" w:rsidR="0037623C" w:rsidRPr="000933F2" w:rsidRDefault="0037623C" w:rsidP="0037623C">
      <w:pPr>
        <w:pStyle w:val="Prrafodelista"/>
        <w:tabs>
          <w:tab w:val="left" w:pos="142"/>
          <w:tab w:val="left" w:pos="284"/>
        </w:tabs>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 1. </w:t>
      </w:r>
      <w:r w:rsidRPr="000933F2">
        <w:rPr>
          <w:rFonts w:ascii="Verdana" w:eastAsia="Century Gothic" w:hAnsi="Verdana" w:cs="Century Gothic"/>
          <w:sz w:val="20"/>
          <w:szCs w:val="20"/>
        </w:rPr>
        <w:t>¿Es jurídicamente válido que una entidad estatal exija que la certificación de vinculación</w:t>
      </w:r>
      <w:r>
        <w:rPr>
          <w:rFonts w:ascii="Verdana" w:eastAsia="Century Gothic" w:hAnsi="Verdana" w:cs="Century Gothic"/>
          <w:sz w:val="20"/>
          <w:szCs w:val="20"/>
        </w:rPr>
        <w:t xml:space="preserve"> </w:t>
      </w:r>
      <w:r w:rsidRPr="000933F2">
        <w:rPr>
          <w:rFonts w:ascii="Verdana" w:eastAsia="Century Gothic" w:hAnsi="Verdana" w:cs="Century Gothic"/>
          <w:sz w:val="20"/>
          <w:szCs w:val="20"/>
        </w:rPr>
        <w:t>de mujeres en cargos directivos sea firmada por alguien distinto al Representante Legal y</w:t>
      </w:r>
      <w:r>
        <w:rPr>
          <w:rFonts w:ascii="Verdana" w:eastAsia="Century Gothic" w:hAnsi="Verdana" w:cs="Century Gothic"/>
          <w:sz w:val="20"/>
          <w:szCs w:val="20"/>
        </w:rPr>
        <w:t xml:space="preserve"> </w:t>
      </w:r>
      <w:r w:rsidRPr="000933F2">
        <w:rPr>
          <w:rFonts w:ascii="Verdana" w:eastAsia="Century Gothic" w:hAnsi="Verdana" w:cs="Century Gothic"/>
          <w:sz w:val="20"/>
          <w:szCs w:val="20"/>
        </w:rPr>
        <w:t>Revisor Fiscal (o Contador), contrariando lo dispuesto en el Decreto 1082 de 2015?</w:t>
      </w:r>
    </w:p>
    <w:p w14:paraId="4E315333" w14:textId="77777777" w:rsidR="0037623C" w:rsidRPr="000933F2" w:rsidRDefault="0037623C" w:rsidP="0037623C">
      <w:pPr>
        <w:pStyle w:val="Prrafodelista"/>
        <w:tabs>
          <w:tab w:val="left" w:pos="142"/>
          <w:tab w:val="left" w:pos="284"/>
        </w:tabs>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2. </w:t>
      </w:r>
      <w:r w:rsidRPr="000933F2">
        <w:rPr>
          <w:rFonts w:ascii="Verdana" w:eastAsia="Century Gothic" w:hAnsi="Verdana" w:cs="Century Gothic"/>
          <w:sz w:val="20"/>
          <w:szCs w:val="20"/>
        </w:rPr>
        <w:t>¿Prevalece la certificación suscrita por el Representante Legal y Revisor Fiscal/Contador</w:t>
      </w:r>
      <w:r>
        <w:rPr>
          <w:rFonts w:ascii="Verdana" w:eastAsia="Century Gothic" w:hAnsi="Verdana" w:cs="Century Gothic"/>
          <w:sz w:val="20"/>
          <w:szCs w:val="20"/>
        </w:rPr>
        <w:t xml:space="preserve"> </w:t>
      </w:r>
      <w:r w:rsidRPr="000933F2">
        <w:rPr>
          <w:rFonts w:ascii="Verdana" w:eastAsia="Century Gothic" w:hAnsi="Verdana" w:cs="Century Gothic"/>
          <w:sz w:val="20"/>
          <w:szCs w:val="20"/>
        </w:rPr>
        <w:t>sobre certificaciones emitidas por áreas de Talento Humano para efectos de otorgar el</w:t>
      </w:r>
      <w:r>
        <w:rPr>
          <w:rFonts w:ascii="Verdana" w:eastAsia="Century Gothic" w:hAnsi="Verdana" w:cs="Century Gothic"/>
          <w:sz w:val="20"/>
          <w:szCs w:val="20"/>
        </w:rPr>
        <w:t xml:space="preserve"> </w:t>
      </w:r>
      <w:r w:rsidRPr="000933F2">
        <w:rPr>
          <w:rFonts w:ascii="Verdana" w:eastAsia="Century Gothic" w:hAnsi="Verdana" w:cs="Century Gothic"/>
          <w:sz w:val="20"/>
          <w:szCs w:val="20"/>
        </w:rPr>
        <w:t>puntaje de emprendimiento de mujeres?</w:t>
      </w:r>
    </w:p>
    <w:p w14:paraId="5551BCE5" w14:textId="77777777" w:rsidR="0037623C" w:rsidRPr="000933F2" w:rsidRDefault="0037623C" w:rsidP="0037623C">
      <w:pPr>
        <w:pStyle w:val="Prrafodelista"/>
        <w:tabs>
          <w:tab w:val="left" w:pos="142"/>
          <w:tab w:val="left" w:pos="284"/>
        </w:tabs>
        <w:ind w:left="709" w:right="709"/>
        <w:jc w:val="both"/>
        <w:rPr>
          <w:rFonts w:ascii="Verdana" w:eastAsia="Century Gothic" w:hAnsi="Verdana" w:cs="Century Gothic"/>
          <w:sz w:val="20"/>
          <w:szCs w:val="20"/>
        </w:rPr>
      </w:pPr>
      <w:r w:rsidRPr="000933F2">
        <w:rPr>
          <w:rFonts w:ascii="Verdana" w:eastAsia="Century Gothic" w:hAnsi="Verdana" w:cs="Century Gothic"/>
          <w:sz w:val="20"/>
          <w:szCs w:val="20"/>
        </w:rPr>
        <w:lastRenderedPageBreak/>
        <w:t>3. ¿Existe alguna obligación legal de que el personal de Recursos Humanos que suscribe</w:t>
      </w:r>
      <w:r>
        <w:rPr>
          <w:rFonts w:ascii="Verdana" w:eastAsia="Century Gothic" w:hAnsi="Verdana" w:cs="Century Gothic"/>
          <w:sz w:val="20"/>
          <w:szCs w:val="20"/>
        </w:rPr>
        <w:t xml:space="preserve"> </w:t>
      </w:r>
      <w:r w:rsidRPr="000933F2">
        <w:rPr>
          <w:rFonts w:ascii="Verdana" w:eastAsia="Century Gothic" w:hAnsi="Verdana" w:cs="Century Gothic"/>
          <w:sz w:val="20"/>
          <w:szCs w:val="20"/>
        </w:rPr>
        <w:t>soportes laborales deba pertenecer al nivel directivo de la empresa para que el</w:t>
      </w:r>
      <w:r>
        <w:rPr>
          <w:rFonts w:ascii="Verdana" w:eastAsia="Century Gothic" w:hAnsi="Verdana" w:cs="Century Gothic"/>
          <w:sz w:val="20"/>
          <w:szCs w:val="20"/>
        </w:rPr>
        <w:t xml:space="preserve"> </w:t>
      </w:r>
      <w:r w:rsidRPr="000933F2">
        <w:rPr>
          <w:rFonts w:ascii="Verdana" w:eastAsia="Century Gothic" w:hAnsi="Verdana" w:cs="Century Gothic"/>
          <w:sz w:val="20"/>
          <w:szCs w:val="20"/>
        </w:rPr>
        <w:t>documento sea válido en un proceso de contratación estatal? (…)”.</w:t>
      </w:r>
    </w:p>
    <w:p w14:paraId="3BC87036" w14:textId="77777777" w:rsidR="0037623C" w:rsidRPr="00F71A6A" w:rsidRDefault="0037623C" w:rsidP="0037623C">
      <w:pPr>
        <w:pStyle w:val="Prrafodelista"/>
        <w:tabs>
          <w:tab w:val="left" w:pos="142"/>
          <w:tab w:val="left" w:pos="284"/>
        </w:tabs>
        <w:spacing w:after="0" w:line="240" w:lineRule="auto"/>
        <w:ind w:left="0"/>
        <w:jc w:val="both"/>
        <w:rPr>
          <w:rFonts w:ascii="Verdana" w:eastAsia="Century Gothic" w:hAnsi="Verdana" w:cs="Century Gothic"/>
          <w:b/>
          <w:bCs/>
        </w:rPr>
      </w:pPr>
    </w:p>
    <w:p w14:paraId="1385AB5A" w14:textId="77777777" w:rsidR="0037623C" w:rsidRPr="00F71A6A" w:rsidRDefault="0037623C" w:rsidP="0037623C">
      <w:pPr>
        <w:spacing w:after="120" w:line="276" w:lineRule="auto"/>
        <w:ind w:firstLine="709"/>
        <w:jc w:val="both"/>
        <w:rPr>
          <w:rFonts w:ascii="Verdana" w:eastAsia="Calibri" w:hAnsi="Verdana" w:cs="Arial"/>
          <w:color w:val="000000"/>
          <w:szCs w:val="24"/>
          <w:lang w:val="es-ES_tradnl" w:eastAsia="es-ES_tradnl"/>
        </w:rPr>
      </w:pPr>
      <w:r w:rsidRPr="00F71A6A">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w:t>
      </w:r>
      <w:r>
        <w:rPr>
          <w:rFonts w:ascii="Verdana" w:eastAsia="Calibri" w:hAnsi="Verdana" w:cs="Arial"/>
          <w:color w:val="000000"/>
          <w:lang w:val="es-ES" w:eastAsia="es-ES"/>
        </w:rPr>
        <w:t>,</w:t>
      </w:r>
      <w:r w:rsidRPr="00F71A6A">
        <w:rPr>
          <w:rFonts w:ascii="Verdana" w:eastAsia="Calibri" w:hAnsi="Verdana" w:cs="Arial"/>
          <w:color w:val="000000"/>
          <w:lang w:val="es-ES" w:eastAsia="es-ES"/>
        </w:rPr>
        <w:t xml:space="preserve">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71A6A">
        <w:rPr>
          <w:rFonts w:ascii="Verdana" w:eastAsia="Calibri" w:hAnsi="Verdana" w:cs="Arial"/>
          <w:color w:val="000000"/>
          <w:szCs w:val="24"/>
          <w:lang w:val="es-ES_tradnl" w:eastAsia="es-ES_tradnl"/>
        </w:rPr>
        <w:tab/>
      </w:r>
    </w:p>
    <w:p w14:paraId="0A0B461C" w14:textId="77777777" w:rsidR="0037623C" w:rsidRDefault="0037623C" w:rsidP="0037623C">
      <w:pPr>
        <w:spacing w:after="0" w:line="276" w:lineRule="auto"/>
        <w:ind w:firstLine="709"/>
        <w:jc w:val="both"/>
        <w:rPr>
          <w:rFonts w:ascii="Verdana" w:eastAsia="Calibri" w:hAnsi="Verdana" w:cs="Arial"/>
          <w:color w:val="000000"/>
          <w:lang w:val="es-ES" w:eastAsia="es-ES"/>
        </w:rPr>
      </w:pPr>
      <w:r w:rsidRPr="00F71A6A">
        <w:rPr>
          <w:rFonts w:ascii="Verdana" w:eastAsia="Calibri" w:hAnsi="Verdana" w:cs="Arial"/>
          <w:color w:val="000000"/>
          <w:lang w:val="es-ES" w:eastAsia="es-ES"/>
        </w:rPr>
        <w:t xml:space="preserve">Conforme lo expuesto, en aras de </w:t>
      </w:r>
      <w:r>
        <w:rPr>
          <w:rFonts w:ascii="Verdana" w:eastAsia="Calibri" w:hAnsi="Verdana" w:cs="Arial"/>
          <w:color w:val="000000"/>
          <w:lang w:val="es-ES" w:eastAsia="es-ES"/>
        </w:rPr>
        <w:t>garantizar</w:t>
      </w:r>
      <w:r w:rsidRPr="00F71A6A">
        <w:rPr>
          <w:rFonts w:ascii="Verdana" w:eastAsia="Calibri" w:hAnsi="Verdana" w:cs="Arial"/>
          <w:color w:val="000000"/>
          <w:lang w:val="es-ES" w:eastAsia="es-ES"/>
        </w:rPr>
        <w:t xml:space="preserve"> el derecho fundamental de petición</w:t>
      </w:r>
      <w:r>
        <w:rPr>
          <w:rFonts w:ascii="Verdana" w:eastAsia="Calibri" w:hAnsi="Verdana" w:cs="Arial"/>
          <w:color w:val="000000"/>
          <w:lang w:val="es-ES" w:eastAsia="es-ES"/>
        </w:rPr>
        <w:t>,</w:t>
      </w:r>
      <w:r w:rsidRPr="00F71A6A">
        <w:rPr>
          <w:rFonts w:ascii="Verdana" w:eastAsia="Calibri" w:hAnsi="Verdana" w:cs="Arial"/>
          <w:color w:val="000000"/>
          <w:lang w:val="es-ES" w:eastAsia="es-ES"/>
        </w:rPr>
        <w:t xml:space="preserve"> se resolverá su </w:t>
      </w:r>
      <w:r>
        <w:rPr>
          <w:rFonts w:ascii="Verdana" w:eastAsia="Calibri" w:hAnsi="Verdana" w:cs="Arial"/>
          <w:color w:val="000000"/>
          <w:lang w:val="es-ES" w:eastAsia="es-ES"/>
        </w:rPr>
        <w:t>petición</w:t>
      </w:r>
      <w:r w:rsidRPr="00F71A6A">
        <w:rPr>
          <w:rFonts w:ascii="Verdana" w:eastAsia="Calibri" w:hAnsi="Verdana" w:cs="Arial"/>
          <w:color w:val="000000"/>
          <w:lang w:val="es-ES" w:eastAsia="es-ES"/>
        </w:rPr>
        <w:t xml:space="preserve"> dentro de los límites de la referida competencia consultiva, esto es, haciendo abstracción de las circunstancias particulares y concretas mencionadas en su petición, pero haciendo unas consideraciones sobre las normas generales relacionadas con el</w:t>
      </w:r>
      <w:r w:rsidRPr="00F71A6A">
        <w:rPr>
          <w:rFonts w:ascii="Verdana" w:eastAsia="Calibri" w:hAnsi="Verdana" w:cs="Arial"/>
          <w:color w:val="7030A0"/>
          <w:lang w:val="es-ES" w:eastAsia="es-ES"/>
        </w:rPr>
        <w:t xml:space="preserve"> </w:t>
      </w:r>
      <w:r w:rsidRPr="00F71A6A">
        <w:rPr>
          <w:rFonts w:ascii="Verdana" w:eastAsia="Calibri" w:hAnsi="Verdana" w:cs="Arial"/>
          <w:color w:val="000000"/>
          <w:lang w:val="es-ES" w:eastAsia="es-ES"/>
        </w:rPr>
        <w:t>problema</w:t>
      </w:r>
      <w:r w:rsidRPr="00F71A6A">
        <w:rPr>
          <w:rFonts w:ascii="Verdana" w:eastAsia="Calibri" w:hAnsi="Verdana" w:cs="Arial"/>
          <w:color w:val="7030A0"/>
          <w:lang w:val="es-ES" w:eastAsia="es-ES"/>
        </w:rPr>
        <w:t xml:space="preserve"> </w:t>
      </w:r>
      <w:r w:rsidRPr="00F71A6A">
        <w:rPr>
          <w:rFonts w:ascii="Verdana" w:eastAsia="Calibri" w:hAnsi="Verdana" w:cs="Arial"/>
          <w:color w:val="000000"/>
          <w:lang w:val="es-ES" w:eastAsia="es-ES"/>
        </w:rPr>
        <w:t>jurídico</w:t>
      </w:r>
      <w:r w:rsidRPr="00F71A6A">
        <w:rPr>
          <w:rFonts w:ascii="Verdana" w:eastAsia="Calibri" w:hAnsi="Verdana" w:cs="Arial"/>
          <w:color w:val="7030A0"/>
          <w:lang w:val="es-ES" w:eastAsia="es-ES"/>
        </w:rPr>
        <w:t xml:space="preserve"> </w:t>
      </w:r>
      <w:r w:rsidRPr="00F71A6A">
        <w:rPr>
          <w:rFonts w:ascii="Verdana" w:eastAsia="Calibri" w:hAnsi="Verdana" w:cs="Arial"/>
          <w:color w:val="000000"/>
          <w:lang w:val="es-ES" w:eastAsia="es-ES"/>
        </w:rPr>
        <w:t xml:space="preserve">de su consulta. </w:t>
      </w:r>
    </w:p>
    <w:p w14:paraId="6D8D4C4D" w14:textId="77777777" w:rsidR="0037623C" w:rsidRPr="00F71A6A" w:rsidRDefault="0037623C" w:rsidP="0037623C">
      <w:pPr>
        <w:spacing w:after="0" w:line="276" w:lineRule="auto"/>
        <w:jc w:val="both"/>
        <w:rPr>
          <w:rFonts w:ascii="Verdana" w:eastAsia="Calibri" w:hAnsi="Verdana" w:cs="Arial"/>
          <w:color w:val="000000"/>
          <w:lang w:val="es-ES" w:eastAsia="es-ES"/>
        </w:rPr>
      </w:pPr>
    </w:p>
    <w:p w14:paraId="60B525A6" w14:textId="77777777" w:rsidR="0037623C" w:rsidRPr="00F71A6A" w:rsidRDefault="0037623C" w:rsidP="0037623C">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F71A6A">
        <w:rPr>
          <w:rFonts w:ascii="Verdana" w:eastAsia="Century Gothic" w:hAnsi="Verdana" w:cs="Century Gothic"/>
          <w:b/>
          <w:bCs/>
        </w:rPr>
        <w:t>Problema planteado:</w:t>
      </w:r>
    </w:p>
    <w:p w14:paraId="20723EED" w14:textId="77777777" w:rsidR="0037623C" w:rsidRPr="00F71A6A" w:rsidRDefault="0037623C" w:rsidP="0037623C">
      <w:pPr>
        <w:tabs>
          <w:tab w:val="left" w:pos="426"/>
        </w:tabs>
        <w:spacing w:after="0" w:line="276" w:lineRule="auto"/>
        <w:jc w:val="both"/>
        <w:rPr>
          <w:rFonts w:ascii="Verdana" w:eastAsia="Century Gothic" w:hAnsi="Verdana" w:cs="Century Gothic"/>
          <w:lang w:val="es-ES"/>
        </w:rPr>
      </w:pPr>
    </w:p>
    <w:p w14:paraId="59E4D9F8" w14:textId="77777777" w:rsidR="0037623C" w:rsidRDefault="0037623C" w:rsidP="0037623C">
      <w:pPr>
        <w:spacing w:after="0" w:line="276" w:lineRule="auto"/>
        <w:jc w:val="both"/>
        <w:rPr>
          <w:rFonts w:ascii="Verdana" w:eastAsia="Century Gothic" w:hAnsi="Verdana" w:cs="Century Gothic"/>
        </w:rPr>
      </w:pPr>
      <w:r w:rsidRPr="00F71A6A">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los </w:t>
      </w:r>
      <w:r w:rsidRPr="00F71A6A">
        <w:rPr>
          <w:rFonts w:ascii="Verdana" w:eastAsia="Century Gothic" w:hAnsi="Verdana" w:cs="Century Gothic"/>
        </w:rPr>
        <w:t>siguiente</w:t>
      </w:r>
      <w:r>
        <w:rPr>
          <w:rFonts w:ascii="Verdana" w:eastAsia="Century Gothic" w:hAnsi="Verdana" w:cs="Century Gothic"/>
        </w:rPr>
        <w:t>s</w:t>
      </w:r>
      <w:r w:rsidRPr="00F71A6A">
        <w:rPr>
          <w:rFonts w:ascii="Verdana" w:eastAsia="Century Gothic" w:hAnsi="Verdana" w:cs="Century Gothic"/>
        </w:rPr>
        <w:t xml:space="preserve"> problema</w:t>
      </w:r>
      <w:r>
        <w:rPr>
          <w:rFonts w:ascii="Verdana" w:eastAsia="Century Gothic" w:hAnsi="Verdana" w:cs="Century Gothic"/>
        </w:rPr>
        <w:t>s</w:t>
      </w:r>
      <w:r w:rsidRPr="00F71A6A">
        <w:rPr>
          <w:rFonts w:ascii="Verdana" w:eastAsia="Century Gothic" w:hAnsi="Verdana" w:cs="Century Gothic"/>
        </w:rPr>
        <w:t xml:space="preserve"> jurídico</w:t>
      </w:r>
      <w:r>
        <w:rPr>
          <w:rFonts w:ascii="Verdana" w:eastAsia="Century Gothic" w:hAnsi="Verdana" w:cs="Century Gothic"/>
        </w:rPr>
        <w:t>s</w:t>
      </w:r>
      <w:r w:rsidRPr="00DC1BDA">
        <w:rPr>
          <w:rFonts w:ascii="Verdana" w:eastAsia="Century Gothic" w:hAnsi="Verdana" w:cs="Century Gothic"/>
        </w:rPr>
        <w:t xml:space="preserve">: </w:t>
      </w:r>
    </w:p>
    <w:p w14:paraId="3B8AF10F" w14:textId="77777777" w:rsidR="0037623C" w:rsidRDefault="0037623C" w:rsidP="0037623C">
      <w:pPr>
        <w:spacing w:after="0" w:line="276" w:lineRule="auto"/>
        <w:jc w:val="both"/>
        <w:rPr>
          <w:rFonts w:ascii="Verdana" w:eastAsia="Century Gothic" w:hAnsi="Verdana" w:cs="Century Gothic"/>
        </w:rPr>
      </w:pPr>
    </w:p>
    <w:p w14:paraId="5C4EB0DA" w14:textId="77777777" w:rsidR="0037623C" w:rsidRPr="000A2EC2" w:rsidRDefault="0037623C" w:rsidP="0037623C">
      <w:pPr>
        <w:spacing w:after="0" w:line="276" w:lineRule="auto"/>
        <w:jc w:val="both"/>
        <w:rPr>
          <w:rFonts w:ascii="Verdana" w:eastAsia="Century Gothic" w:hAnsi="Verdana" w:cs="Century Gothic"/>
        </w:rPr>
      </w:pPr>
      <w:r w:rsidRPr="000A2EC2">
        <w:rPr>
          <w:rFonts w:ascii="Verdana" w:eastAsia="Century Gothic" w:hAnsi="Verdana" w:cs="Century Gothic"/>
        </w:rPr>
        <w:t xml:space="preserve">¿Cómo </w:t>
      </w:r>
      <w:r>
        <w:rPr>
          <w:rFonts w:ascii="Verdana" w:eastAsia="Century Gothic" w:hAnsi="Verdana" w:cs="Century Gothic"/>
        </w:rPr>
        <w:t xml:space="preserve">acreditan </w:t>
      </w:r>
      <w:r w:rsidRPr="000A2EC2">
        <w:rPr>
          <w:rFonts w:ascii="Verdana" w:eastAsia="Century Gothic" w:hAnsi="Verdana" w:cs="Century Gothic"/>
        </w:rPr>
        <w:t>las entidades los criterios diferenciales y el puntaje adicional en favor de los emprendimientos y empresas de mujeres?</w:t>
      </w:r>
    </w:p>
    <w:p w14:paraId="51E38452" w14:textId="77777777" w:rsidR="0037623C" w:rsidRPr="00F9015C" w:rsidRDefault="0037623C" w:rsidP="0037623C">
      <w:pPr>
        <w:spacing w:after="0" w:line="240" w:lineRule="auto"/>
        <w:jc w:val="both"/>
        <w:rPr>
          <w:rFonts w:ascii="Verdana" w:eastAsia="Century Gothic" w:hAnsi="Verdana" w:cs="Century Gothic"/>
        </w:rPr>
      </w:pPr>
    </w:p>
    <w:p w14:paraId="20581190" w14:textId="77777777" w:rsidR="0037623C" w:rsidRPr="003B2EAC" w:rsidRDefault="0037623C" w:rsidP="0037623C">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1BDA">
        <w:rPr>
          <w:rFonts w:ascii="Verdana" w:eastAsia="Century Gothic" w:hAnsi="Verdana" w:cs="Century Gothic"/>
          <w:b/>
          <w:bCs/>
        </w:rPr>
        <w:t>Respuesta:</w:t>
      </w:r>
    </w:p>
    <w:p w14:paraId="6DA677A2" w14:textId="77777777" w:rsidR="0037623C" w:rsidRPr="00F71A6A" w:rsidRDefault="0037623C" w:rsidP="0037623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7623C" w:rsidRPr="00F71A6A" w14:paraId="359D67CD" w14:textId="77777777" w:rsidTr="00322EB5">
        <w:tc>
          <w:tcPr>
            <w:tcW w:w="8828" w:type="dxa"/>
            <w:tcBorders>
              <w:top w:val="single" w:sz="4" w:space="0" w:color="auto"/>
              <w:left w:val="single" w:sz="4" w:space="0" w:color="auto"/>
              <w:bottom w:val="single" w:sz="4" w:space="0" w:color="auto"/>
              <w:right w:val="single" w:sz="4" w:space="0" w:color="auto"/>
            </w:tcBorders>
          </w:tcPr>
          <w:p w14:paraId="26487624" w14:textId="77777777" w:rsidR="0037623C" w:rsidRPr="004A6E8A" w:rsidRDefault="0037623C" w:rsidP="00322EB5">
            <w:pPr>
              <w:spacing w:after="120" w:line="276" w:lineRule="auto"/>
              <w:jc w:val="both"/>
              <w:rPr>
                <w:rFonts w:ascii="Verdana" w:eastAsia="Calibri" w:hAnsi="Verdana" w:cs="Arial"/>
                <w:color w:val="000000" w:themeColor="text1"/>
                <w:lang w:val="es-ES"/>
              </w:rPr>
            </w:pPr>
            <w:r w:rsidRPr="00470CF3">
              <w:rPr>
                <w:rFonts w:ascii="Verdana" w:eastAsia="Calibri" w:hAnsi="Verdana" w:cs="Arial"/>
                <w:lang w:val="es-ES" w:eastAsia="es-ES_tradnl"/>
              </w:rPr>
              <w:t xml:space="preserve">El artículo 2.2.1.2.4.2.14 del Decreto 1082 de 2015 – modificado por el decreto 1860 de 2021 – establece las condiciones y requisitos en atención a los cuales se definen los emprendimientos y empresas de mujeres, a las que les aplican los criterios diferenciales. Para estos efectos, cada uno de los cuatro </w:t>
            </w:r>
            <w:r w:rsidRPr="00470CF3">
              <w:rPr>
                <w:rFonts w:ascii="Verdana" w:eastAsia="Calibri" w:hAnsi="Verdana" w:cs="Arial"/>
                <w:lang w:val="es-ES" w:eastAsia="es-ES_tradnl"/>
              </w:rPr>
              <w:lastRenderedPageBreak/>
              <w:t>(4) numerales de la norma establecen unas condiciones alternativas que definen los emprendimientos y empresas de mujeres.</w:t>
            </w:r>
            <w:r w:rsidRPr="00470CF3">
              <w:rPr>
                <w:rFonts w:ascii="Verdana" w:eastAsia="Calibri" w:hAnsi="Verdana" w:cs="Arial"/>
                <w:lang w:val="es-ES_tradnl" w:eastAsia="es-ES_tradnl"/>
              </w:rPr>
              <w:t xml:space="preserve"> </w:t>
            </w:r>
          </w:p>
          <w:p w14:paraId="44E91952" w14:textId="77777777" w:rsidR="0037623C" w:rsidRPr="00470CF3" w:rsidRDefault="0037623C" w:rsidP="00322EB5">
            <w:pPr>
              <w:spacing w:after="120" w:line="276" w:lineRule="auto"/>
              <w:ind w:firstLine="708"/>
              <w:jc w:val="both"/>
              <w:rPr>
                <w:rFonts w:ascii="Verdana" w:eastAsia="Calibri" w:hAnsi="Verdana" w:cs="Arial"/>
                <w:lang w:val="es-ES_tradnl" w:eastAsia="es-ES_tradnl"/>
              </w:rPr>
            </w:pPr>
            <w:r w:rsidRPr="00470CF3">
              <w:rPr>
                <w:rFonts w:ascii="Verdana" w:eastAsia="Calibri" w:hAnsi="Verdana" w:cs="Arial"/>
                <w:lang w:val="es-ES_tradnl" w:eastAsia="es-ES_tradnl"/>
              </w:rPr>
              <w:t>Particularmente, el numeral primero del referido numeral establece que se considera emprendimientos y empresas de mujeres “</w:t>
            </w:r>
            <w:r w:rsidRPr="00470CF3">
              <w:rPr>
                <w:rFonts w:ascii="Verdana" w:eastAsia="Times New Roman" w:hAnsi="Verdana" w:cs="Arial"/>
                <w:i/>
                <w:iCs/>
                <w:lang w:eastAsia="es-CO"/>
              </w:rPr>
              <w:t>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w:t>
            </w:r>
            <w:r w:rsidRPr="00470CF3">
              <w:rPr>
                <w:rFonts w:ascii="Verdana" w:eastAsia="Calibri" w:hAnsi="Verdana" w:cs="Arial"/>
                <w:lang w:val="es-ES_tradnl" w:eastAsia="es-ES_tradnl"/>
              </w:rPr>
              <w:t xml:space="preserve">” Este supuesto, se acreditará, con una certificación expedida por el representante legal y el revisor fiscal, cuando exista de acuerdo con los requerimientos de ley, o el contador, donde constante la distribución de los derechos de sociedad y el tiempo en el que las mujeres ha mantenido su participación. </w:t>
            </w:r>
          </w:p>
          <w:p w14:paraId="3D7D3B40" w14:textId="77777777" w:rsidR="0037623C" w:rsidRDefault="0037623C" w:rsidP="00322EB5">
            <w:pPr>
              <w:spacing w:after="120" w:line="276" w:lineRule="auto"/>
              <w:jc w:val="both"/>
              <w:rPr>
                <w:rFonts w:ascii="Verdana" w:hAnsi="Verdana"/>
              </w:rPr>
            </w:pPr>
            <w:r>
              <w:rPr>
                <w:rFonts w:ascii="Verdana" w:hAnsi="Verdana"/>
              </w:rPr>
              <w:t>Ahora bien, d</w:t>
            </w:r>
            <w:r w:rsidRPr="00210AEB">
              <w:rPr>
                <w:rFonts w:ascii="Verdana" w:hAnsi="Verdana"/>
              </w:rPr>
              <w:t xml:space="preserve">e acuerdo con el numeral </w:t>
            </w:r>
            <w:r>
              <w:rPr>
                <w:rFonts w:ascii="Verdana" w:hAnsi="Verdana"/>
              </w:rPr>
              <w:t xml:space="preserve">2 del artículo </w:t>
            </w:r>
            <w:r>
              <w:rPr>
                <w:rFonts w:ascii="Verdana" w:hAnsi="Verdana" w:cs="Arial"/>
                <w:color w:val="000000" w:themeColor="text1"/>
              </w:rPr>
              <w:t>2.2.1.2.4.2.14 del Decreto 1082 de 2015</w:t>
            </w:r>
            <w:r w:rsidRPr="00210AEB">
              <w:rPr>
                <w:rFonts w:ascii="Verdana" w:hAnsi="Verdana"/>
              </w:rPr>
              <w:t xml:space="preserve">, una persona jurídica podrá ser considerada como un emprendimiento o empresa de mujeres cuando más del 50 % de los empleos del </w:t>
            </w:r>
            <w:r w:rsidRPr="00210AEB">
              <w:rPr>
                <w:rFonts w:ascii="Verdana" w:hAnsi="Verdana"/>
                <w:i/>
                <w:iCs/>
              </w:rPr>
              <w:t>nivel directivo</w:t>
            </w:r>
            <w:r w:rsidRPr="00210AEB">
              <w:rPr>
                <w:rFonts w:ascii="Verdana" w:hAnsi="Verdana"/>
              </w:rPr>
              <w:t xml:space="preserve"> </w:t>
            </w:r>
            <w:r>
              <w:rPr>
                <w:rFonts w:ascii="Verdana" w:hAnsi="Verdana"/>
              </w:rPr>
              <w:t xml:space="preserve">hayan sido </w:t>
            </w:r>
            <w:r w:rsidRPr="00210AEB">
              <w:rPr>
                <w:rFonts w:ascii="Verdana" w:hAnsi="Verdana"/>
              </w:rPr>
              <w:t>ejercido</w:t>
            </w:r>
            <w:r>
              <w:rPr>
                <w:rFonts w:ascii="Verdana" w:hAnsi="Verdana"/>
              </w:rPr>
              <w:t>s</w:t>
            </w:r>
            <w:r w:rsidRPr="00210AEB">
              <w:rPr>
                <w:rFonts w:ascii="Verdana" w:hAnsi="Verdana"/>
              </w:rPr>
              <w:t xml:space="preserve"> por mujeres</w:t>
            </w:r>
            <w:r>
              <w:rPr>
                <w:rFonts w:ascii="Verdana" w:hAnsi="Verdana"/>
              </w:rPr>
              <w:t xml:space="preserve"> al menos durante el último año previo a la a la fecha de cierre del correspondiente proceso</w:t>
            </w:r>
            <w:r w:rsidRPr="00210AEB">
              <w:rPr>
                <w:rFonts w:ascii="Verdana" w:hAnsi="Verdana"/>
              </w:rPr>
              <w:t>.</w:t>
            </w:r>
            <w:r>
              <w:rPr>
                <w:rFonts w:ascii="Verdana" w:hAnsi="Verdana"/>
              </w:rPr>
              <w:t xml:space="preserve"> Las personas jurídicas que acrediten estas condiciones podrán acceder a los requisitos habilitantes diferenciales y el puntaje adicional regulado por el artículo </w:t>
            </w:r>
            <w:r>
              <w:rPr>
                <w:rFonts w:ascii="Verdana" w:hAnsi="Verdana" w:cs="Arial"/>
                <w:color w:val="000000" w:themeColor="text1"/>
              </w:rPr>
              <w:t xml:space="preserve">2.2.1.2.4.2.15 del Decreto 1082 de 2015. </w:t>
            </w:r>
          </w:p>
          <w:p w14:paraId="0856E5A3" w14:textId="77777777" w:rsidR="0037623C" w:rsidRDefault="0037623C" w:rsidP="00322EB5">
            <w:pPr>
              <w:spacing w:after="120" w:line="276" w:lineRule="auto"/>
              <w:ind w:left="118" w:right="80" w:firstLine="709"/>
              <w:jc w:val="both"/>
              <w:rPr>
                <w:rFonts w:ascii="Verdana" w:eastAsia="Arial" w:hAnsi="Verdana" w:cs="Arial"/>
              </w:rPr>
            </w:pPr>
            <w:r w:rsidRPr="00C84299">
              <w:rPr>
                <w:rFonts w:ascii="Verdana" w:eastAsia="Arial" w:hAnsi="Verdana" w:cs="Arial"/>
              </w:rPr>
              <w:t>Como medio para la acreditación de las condiciones en comento, la disposición en cita establece</w:t>
            </w:r>
            <w:r w:rsidRPr="00C84299">
              <w:rPr>
                <w:rFonts w:ascii="Verdana" w:eastAsia="Arial" w:hAnsi="Verdana" w:cs="Arial"/>
                <w:spacing w:val="-12"/>
              </w:rPr>
              <w:t xml:space="preserve"> </w:t>
            </w:r>
            <w:r w:rsidRPr="00C84299">
              <w:rPr>
                <w:rFonts w:ascii="Verdana" w:eastAsia="Arial" w:hAnsi="Verdana" w:cs="Arial"/>
              </w:rPr>
              <w:t>una</w:t>
            </w:r>
            <w:r w:rsidRPr="00C84299">
              <w:rPr>
                <w:rFonts w:ascii="Verdana" w:eastAsia="Arial" w:hAnsi="Verdana" w:cs="Arial"/>
                <w:spacing w:val="-12"/>
              </w:rPr>
              <w:t xml:space="preserve">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w:t>
            </w:r>
            <w:r w:rsidRPr="00C84299">
              <w:rPr>
                <w:rFonts w:ascii="Verdana" w:eastAsia="Arial" w:hAnsi="Verdana" w:cs="Arial"/>
                <w:spacing w:val="1"/>
              </w:rPr>
              <w:t xml:space="preserve"> </w:t>
            </w:r>
            <w:r w:rsidRPr="00C84299">
              <w:rPr>
                <w:rFonts w:ascii="Verdana" w:eastAsia="Arial" w:hAnsi="Verdana" w:cs="Arial"/>
              </w:rPr>
              <w:t>Dicho documento además debe relacionar los nombres completos</w:t>
            </w:r>
            <w:r w:rsidRPr="00C84299">
              <w:rPr>
                <w:rFonts w:ascii="Verdana" w:eastAsia="Arial" w:hAnsi="Verdana" w:cs="Arial"/>
                <w:spacing w:val="1"/>
              </w:rPr>
              <w:t xml:space="preserve"> </w:t>
            </w:r>
            <w:r w:rsidRPr="00C84299">
              <w:rPr>
                <w:rFonts w:ascii="Verdana" w:eastAsia="Arial" w:hAnsi="Verdana" w:cs="Arial"/>
              </w:rPr>
              <w:t>de las personas que integran</w:t>
            </w:r>
            <w:r w:rsidRPr="00C84299">
              <w:rPr>
                <w:rFonts w:ascii="Verdana" w:eastAsia="Arial" w:hAnsi="Verdana" w:cs="Arial"/>
                <w:spacing w:val="1"/>
              </w:rPr>
              <w:t xml:space="preserve"> </w:t>
            </w:r>
            <w:r w:rsidRPr="00C84299">
              <w:rPr>
                <w:rFonts w:ascii="Verdana" w:eastAsia="Arial" w:hAnsi="Verdana" w:cs="Arial"/>
              </w:rPr>
              <w:t>el nivel directivo</w:t>
            </w:r>
            <w:r w:rsidRPr="00C84299">
              <w:rPr>
                <w:rFonts w:ascii="Verdana" w:eastAsia="Arial" w:hAnsi="Verdana" w:cs="Arial"/>
                <w:spacing w:val="1"/>
              </w:rPr>
              <w:t xml:space="preserve"> </w:t>
            </w:r>
            <w:r w:rsidRPr="00C84299">
              <w:rPr>
                <w:rFonts w:ascii="Verdana" w:eastAsia="Arial" w:hAnsi="Verdana" w:cs="Arial"/>
              </w:rPr>
              <w:t>y los números de documentos</w:t>
            </w:r>
            <w:r w:rsidRPr="00C84299">
              <w:rPr>
                <w:rFonts w:ascii="Verdana" w:eastAsia="Arial" w:hAnsi="Verdana" w:cs="Arial"/>
                <w:spacing w:val="1"/>
              </w:rPr>
              <w:t xml:space="preserve"> </w:t>
            </w:r>
            <w:r w:rsidRPr="00C84299">
              <w:rPr>
                <w:rFonts w:ascii="Verdana" w:eastAsia="Arial" w:hAnsi="Verdana" w:cs="Arial"/>
              </w:rPr>
              <w:t>de identidad</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cada</w:t>
            </w:r>
            <w:r w:rsidRPr="00C84299">
              <w:rPr>
                <w:rFonts w:ascii="Verdana" w:eastAsia="Arial" w:hAnsi="Verdana" w:cs="Arial"/>
                <w:spacing w:val="-12"/>
              </w:rPr>
              <w:t xml:space="preserve"> </w:t>
            </w:r>
            <w:r w:rsidRPr="00C84299">
              <w:rPr>
                <w:rFonts w:ascii="Verdana" w:eastAsia="Arial" w:hAnsi="Verdana" w:cs="Arial"/>
              </w:rPr>
              <w:t>uno</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ellos.</w:t>
            </w:r>
            <w:r w:rsidRPr="00C84299">
              <w:rPr>
                <w:rFonts w:ascii="Verdana" w:eastAsia="Arial" w:hAnsi="Verdana" w:cs="Arial"/>
                <w:spacing w:val="-12"/>
              </w:rPr>
              <w:t xml:space="preserve"> </w:t>
            </w:r>
            <w:r w:rsidRPr="00C84299">
              <w:rPr>
                <w:rFonts w:ascii="Verdana" w:eastAsia="Arial" w:hAnsi="Verdana" w:cs="Arial"/>
              </w:rPr>
              <w:t>Adicionalmente,</w:t>
            </w:r>
            <w:r w:rsidRPr="00C84299">
              <w:rPr>
                <w:rFonts w:ascii="Verdana" w:eastAsia="Arial" w:hAnsi="Verdana" w:cs="Arial"/>
                <w:spacing w:val="-11"/>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norma</w:t>
            </w:r>
            <w:r w:rsidRPr="00C84299">
              <w:rPr>
                <w:rFonts w:ascii="Verdana" w:eastAsia="Arial" w:hAnsi="Verdana" w:cs="Arial"/>
                <w:spacing w:val="-12"/>
              </w:rPr>
              <w:t xml:space="preserve"> </w:t>
            </w:r>
            <w:r w:rsidRPr="00C84299">
              <w:rPr>
                <w:rFonts w:ascii="Verdana" w:eastAsia="Arial" w:hAnsi="Verdana" w:cs="Arial"/>
              </w:rPr>
              <w:t>dispone</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mencionada</w:t>
            </w:r>
            <w:r w:rsidRPr="00C84299">
              <w:rPr>
                <w:rFonts w:ascii="Verdana" w:eastAsia="Arial" w:hAnsi="Verdana" w:cs="Arial"/>
                <w:spacing w:val="-12"/>
              </w:rPr>
              <w:t xml:space="preserve"> </w:t>
            </w:r>
            <w:r w:rsidRPr="00C84299">
              <w:rPr>
                <w:rFonts w:ascii="Verdana" w:eastAsia="Arial" w:hAnsi="Verdana" w:cs="Arial"/>
              </w:rPr>
              <w:t>certificación debe presentarse acompañada de copia de los respectivos documentos de identidad, copia de los contratos de trabajo o certificación laboral con funciones, así como el certificado de aportes a seguridad</w:t>
            </w:r>
            <w:r w:rsidRPr="00C84299">
              <w:rPr>
                <w:rFonts w:ascii="Verdana" w:eastAsia="Arial" w:hAnsi="Verdana" w:cs="Arial"/>
                <w:spacing w:val="4"/>
              </w:rPr>
              <w:t xml:space="preserve"> </w:t>
            </w:r>
            <w:r w:rsidRPr="00C84299">
              <w:rPr>
                <w:rFonts w:ascii="Verdana" w:eastAsia="Arial" w:hAnsi="Verdana" w:cs="Arial"/>
              </w:rPr>
              <w:t>social</w:t>
            </w:r>
            <w:r w:rsidRPr="00C84299">
              <w:rPr>
                <w:rFonts w:ascii="Verdana" w:eastAsia="Arial" w:hAnsi="Verdana" w:cs="Arial"/>
                <w:spacing w:val="4"/>
              </w:rPr>
              <w:t xml:space="preserve"> </w:t>
            </w:r>
            <w:r w:rsidRPr="00C84299">
              <w:rPr>
                <w:rFonts w:ascii="Verdana" w:eastAsia="Arial" w:hAnsi="Verdana" w:cs="Arial"/>
              </w:rPr>
              <w:t>del</w:t>
            </w:r>
            <w:r w:rsidRPr="00C84299">
              <w:rPr>
                <w:rFonts w:ascii="Verdana" w:eastAsia="Arial" w:hAnsi="Verdana" w:cs="Arial"/>
                <w:spacing w:val="4"/>
              </w:rPr>
              <w:t xml:space="preserve"> </w:t>
            </w:r>
            <w:r w:rsidRPr="00C84299">
              <w:rPr>
                <w:rFonts w:ascii="Verdana" w:eastAsia="Arial" w:hAnsi="Verdana" w:cs="Arial"/>
              </w:rPr>
              <w:t>último</w:t>
            </w:r>
            <w:r w:rsidRPr="00C84299">
              <w:rPr>
                <w:rFonts w:ascii="Verdana" w:eastAsia="Arial" w:hAnsi="Verdana" w:cs="Arial"/>
                <w:spacing w:val="5"/>
              </w:rPr>
              <w:t xml:space="preserve"> </w:t>
            </w:r>
            <w:r w:rsidRPr="00C84299">
              <w:rPr>
                <w:rFonts w:ascii="Verdana" w:eastAsia="Arial" w:hAnsi="Verdana" w:cs="Arial"/>
              </w:rPr>
              <w:t>año</w:t>
            </w:r>
            <w:r w:rsidRPr="00C84299">
              <w:rPr>
                <w:rFonts w:ascii="Verdana" w:eastAsia="Arial" w:hAnsi="Verdana" w:cs="Arial"/>
                <w:spacing w:val="4"/>
              </w:rPr>
              <w:t xml:space="preserve"> </w:t>
            </w:r>
            <w:r w:rsidRPr="00C84299">
              <w:rPr>
                <w:rFonts w:ascii="Verdana" w:eastAsia="Arial" w:hAnsi="Verdana" w:cs="Arial"/>
              </w:rPr>
              <w:t>en</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que</w:t>
            </w:r>
            <w:r w:rsidRPr="00C84299">
              <w:rPr>
                <w:rFonts w:ascii="Verdana" w:eastAsia="Arial" w:hAnsi="Verdana" w:cs="Arial"/>
                <w:spacing w:val="4"/>
              </w:rPr>
              <w:t xml:space="preserve"> </w:t>
            </w:r>
            <w:r w:rsidRPr="00C84299">
              <w:rPr>
                <w:rFonts w:ascii="Verdana" w:eastAsia="Arial" w:hAnsi="Verdana" w:cs="Arial"/>
              </w:rPr>
              <w:t>se</w:t>
            </w:r>
            <w:r w:rsidRPr="00C84299">
              <w:rPr>
                <w:rFonts w:ascii="Verdana" w:eastAsia="Arial" w:hAnsi="Verdana" w:cs="Arial"/>
                <w:spacing w:val="4"/>
              </w:rPr>
              <w:t xml:space="preserve"> </w:t>
            </w:r>
            <w:r w:rsidRPr="00C84299">
              <w:rPr>
                <w:rFonts w:ascii="Verdana" w:eastAsia="Arial" w:hAnsi="Verdana" w:cs="Arial"/>
              </w:rPr>
              <w:t>demuestren</w:t>
            </w:r>
            <w:r w:rsidRPr="00C84299">
              <w:rPr>
                <w:rFonts w:ascii="Verdana" w:eastAsia="Arial" w:hAnsi="Verdana" w:cs="Arial"/>
                <w:spacing w:val="5"/>
              </w:rPr>
              <w:t xml:space="preserve"> </w:t>
            </w:r>
            <w:r w:rsidRPr="00C84299">
              <w:rPr>
                <w:rFonts w:ascii="Verdana" w:eastAsia="Arial" w:hAnsi="Verdana" w:cs="Arial"/>
              </w:rPr>
              <w:t>los</w:t>
            </w:r>
            <w:r w:rsidRPr="00C84299">
              <w:rPr>
                <w:rFonts w:ascii="Verdana" w:eastAsia="Arial" w:hAnsi="Verdana" w:cs="Arial"/>
                <w:spacing w:val="4"/>
              </w:rPr>
              <w:t xml:space="preserve"> </w:t>
            </w:r>
            <w:r w:rsidRPr="00C84299">
              <w:rPr>
                <w:rFonts w:ascii="Verdana" w:eastAsia="Arial" w:hAnsi="Verdana" w:cs="Arial"/>
              </w:rPr>
              <w:t>pagos</w:t>
            </w:r>
            <w:r w:rsidRPr="00C84299">
              <w:rPr>
                <w:rFonts w:ascii="Verdana" w:eastAsia="Arial" w:hAnsi="Verdana" w:cs="Arial"/>
                <w:spacing w:val="4"/>
              </w:rPr>
              <w:t xml:space="preserve"> </w:t>
            </w:r>
            <w:r w:rsidRPr="00C84299">
              <w:rPr>
                <w:rFonts w:ascii="Verdana" w:eastAsia="Arial" w:hAnsi="Verdana" w:cs="Arial"/>
              </w:rPr>
              <w:t>realizados</w:t>
            </w:r>
            <w:r w:rsidRPr="00C84299">
              <w:rPr>
                <w:rFonts w:ascii="Verdana" w:eastAsia="Arial" w:hAnsi="Verdana" w:cs="Arial"/>
                <w:spacing w:val="4"/>
              </w:rPr>
              <w:t xml:space="preserve"> </w:t>
            </w:r>
            <w:r w:rsidRPr="00C84299">
              <w:rPr>
                <w:rFonts w:ascii="Verdana" w:eastAsia="Arial" w:hAnsi="Verdana" w:cs="Arial"/>
              </w:rPr>
              <w:t>por</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 xml:space="preserve">empleador. </w:t>
            </w:r>
          </w:p>
          <w:p w14:paraId="08B45A76" w14:textId="77777777" w:rsidR="0037623C" w:rsidRPr="00A20640" w:rsidRDefault="0037623C" w:rsidP="00322EB5">
            <w:pPr>
              <w:spacing w:after="120" w:line="276" w:lineRule="auto"/>
              <w:ind w:left="118" w:right="80" w:firstLine="709"/>
              <w:jc w:val="both"/>
              <w:rPr>
                <w:rFonts w:ascii="Verdana" w:eastAsia="Arial" w:hAnsi="Verdana" w:cs="Arial"/>
              </w:rPr>
            </w:pPr>
            <w:r w:rsidRPr="00C84299">
              <w:rPr>
                <w:rFonts w:ascii="Verdana" w:eastAsia="Arial" w:hAnsi="Verdana" w:cs="Arial"/>
              </w:rPr>
              <w:t>Frente a</w:t>
            </w:r>
            <w:r>
              <w:rPr>
                <w:rFonts w:ascii="Verdana" w:eastAsia="Arial" w:hAnsi="Verdana" w:cs="Arial"/>
              </w:rPr>
              <w:t xml:space="preserve"> la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 xml:space="preserve">consten todas las personas que conforman los cargos de nivel directivo del proponente, el número de mujeres y el tiempo de vinculación, </w:t>
            </w:r>
            <w:r w:rsidRPr="00C84299">
              <w:rPr>
                <w:rFonts w:ascii="Verdana" w:eastAsia="Arial" w:hAnsi="Verdana" w:cs="Arial"/>
              </w:rPr>
              <w:lastRenderedPageBreak/>
              <w:t>es importante resaltar que</w:t>
            </w:r>
            <w:r>
              <w:rPr>
                <w:rFonts w:ascii="Verdana" w:eastAsia="Arial" w:hAnsi="Verdana" w:cs="Arial"/>
              </w:rPr>
              <w:t xml:space="preserve"> el </w:t>
            </w:r>
            <w:r w:rsidRPr="00A20640">
              <w:rPr>
                <w:rFonts w:ascii="Verdana" w:eastAsia="Arial" w:hAnsi="Verdana" w:cs="Arial"/>
              </w:rPr>
              <w:t>Parágrafo</w:t>
            </w:r>
            <w:r>
              <w:rPr>
                <w:rFonts w:ascii="Verdana" w:eastAsia="Arial" w:hAnsi="Verdana" w:cs="Arial"/>
              </w:rPr>
              <w:t xml:space="preserve"> del artículo </w:t>
            </w:r>
            <w:r w:rsidRPr="00DF7676">
              <w:rPr>
                <w:rFonts w:ascii="Verdana" w:eastAsia="Arial" w:hAnsi="Verdana" w:cs="Arial"/>
              </w:rPr>
              <w:t>2.2.1.2.4.2.14.</w:t>
            </w:r>
            <w:r>
              <w:rPr>
                <w:rFonts w:ascii="Verdana" w:eastAsia="Arial" w:hAnsi="Verdana" w:cs="Arial"/>
              </w:rPr>
              <w:t xml:space="preserve"> es claro al señalar que “</w:t>
            </w:r>
            <w:r w:rsidRPr="00A20640">
              <w:rPr>
                <w:rFonts w:ascii="Verdana" w:eastAsia="Arial" w:hAnsi="Verdana" w:cs="Arial"/>
              </w:rPr>
              <w:t xml:space="preserve">las certificaciones de trata el presente artículo deben expedirse bajo la gravedad de juramento con una fecha de máximo treinta (30) días calendario anteriores a la prevista para el cierre del procedimiento de selección” </w:t>
            </w:r>
          </w:p>
          <w:p w14:paraId="09FF15D8" w14:textId="77777777" w:rsidR="0037623C" w:rsidRDefault="0037623C" w:rsidP="00322EB5">
            <w:pPr>
              <w:spacing w:before="120" w:line="276" w:lineRule="auto"/>
              <w:jc w:val="both"/>
              <w:rPr>
                <w:rFonts w:ascii="Verdana" w:eastAsia="Calibri" w:hAnsi="Verdana" w:cs="Arial"/>
                <w:lang w:eastAsia="es-ES"/>
              </w:rPr>
            </w:pPr>
            <w:r>
              <w:rPr>
                <w:rFonts w:ascii="Verdana" w:eastAsia="Calibri" w:hAnsi="Verdana" w:cs="Arial"/>
                <w:lang w:eastAsia="es-ES"/>
              </w:rPr>
              <w:t xml:space="preserve">        </w:t>
            </w:r>
            <w:r w:rsidRPr="00F0086C">
              <w:rPr>
                <w:rFonts w:ascii="Verdana" w:eastAsia="Calibri" w:hAnsi="Verdana" w:cs="Arial"/>
                <w:lang w:eastAsia="es-ES"/>
              </w:rPr>
              <w:t>Así pues, de acuerdo con la revisión de</w:t>
            </w:r>
            <w:r>
              <w:rPr>
                <w:rFonts w:ascii="Verdana" w:eastAsia="Calibri" w:hAnsi="Verdana" w:cs="Arial"/>
                <w:lang w:eastAsia="es-ES"/>
              </w:rPr>
              <w:t>l numeral 2</w:t>
            </w:r>
            <w:r w:rsidRPr="00F0086C">
              <w:rPr>
                <w:rFonts w:ascii="Verdana" w:eastAsia="Calibri" w:hAnsi="Verdana" w:cs="Arial"/>
                <w:lang w:eastAsia="es-ES"/>
              </w:rPr>
              <w:t xml:space="preserve"> del artículo 2.2.1.2.4.2.14</w:t>
            </w:r>
            <w:r>
              <w:rPr>
                <w:rFonts w:ascii="Verdana" w:eastAsia="Calibri" w:hAnsi="Verdana" w:cs="Arial"/>
                <w:lang w:eastAsia="es-ES"/>
              </w:rPr>
              <w:t xml:space="preserve"> </w:t>
            </w:r>
            <w:r w:rsidRPr="00F0086C">
              <w:rPr>
                <w:rFonts w:ascii="Verdana" w:hAnsi="Verdana"/>
              </w:rPr>
              <w:t xml:space="preserve">del Decreto 1082 de 2015 </w:t>
            </w:r>
            <w:r>
              <w:rPr>
                <w:rFonts w:ascii="Verdana" w:eastAsia="Calibri" w:hAnsi="Verdana" w:cs="Arial"/>
                <w:lang w:eastAsia="es-ES"/>
              </w:rPr>
              <w:t xml:space="preserve">en armonía con lo dispuesto en el parágrafo de dicha norma, y en línea con lo previsto en el concepto C-1303 del 17 de octubre de 2025 emitido por esta Subdirección </w:t>
            </w:r>
            <w:r w:rsidRPr="6ED89A65">
              <w:rPr>
                <w:rFonts w:ascii="Verdana" w:eastAsia="Calibri" w:hAnsi="Verdana" w:cs="Arial"/>
                <w:lang w:eastAsia="es-ES"/>
              </w:rPr>
              <w:t xml:space="preserve">de Gestión </w:t>
            </w:r>
            <w:r>
              <w:rPr>
                <w:rFonts w:ascii="Verdana" w:eastAsia="Calibri" w:hAnsi="Verdana" w:cs="Arial"/>
                <w:lang w:eastAsia="es-ES"/>
              </w:rPr>
              <w:t xml:space="preserve">Contractual, </w:t>
            </w:r>
            <w:r w:rsidRPr="00F0086C">
              <w:rPr>
                <w:rFonts w:ascii="Verdana" w:eastAsia="Calibri" w:hAnsi="Verdana" w:cs="Arial"/>
                <w:lang w:eastAsia="es-ES"/>
              </w:rPr>
              <w:t xml:space="preserve">es posible advertir que para </w:t>
            </w:r>
            <w:r w:rsidRPr="6ED89A65">
              <w:rPr>
                <w:rFonts w:ascii="Verdana" w:eastAsia="Calibri" w:hAnsi="Verdana" w:cs="Arial"/>
                <w:lang w:eastAsia="es-ES"/>
              </w:rPr>
              <w:t xml:space="preserve">dar cumplimiento a lo previsto en el </w:t>
            </w:r>
            <w:r>
              <w:rPr>
                <w:rFonts w:ascii="Verdana" w:eastAsia="Calibri" w:hAnsi="Verdana" w:cs="Arial"/>
                <w:lang w:eastAsia="es-ES"/>
              </w:rPr>
              <w:t>este numeral</w:t>
            </w:r>
            <w:r w:rsidRPr="00F0086C">
              <w:rPr>
                <w:rFonts w:ascii="Verdana" w:eastAsia="Calibri" w:hAnsi="Verdana" w:cs="Arial"/>
                <w:lang w:eastAsia="es-ES"/>
              </w:rPr>
              <w:t xml:space="preserve">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r w:rsidRPr="00B1770B">
              <w:rPr>
                <w:rFonts w:ascii="Verdana" w:eastAsia="Calibri" w:hAnsi="Verdana" w:cs="Arial"/>
                <w:lang w:eastAsia="es-ES"/>
              </w:rPr>
              <w:t>Esto significa que quienes pretendan acceder a tales beneficios en consideración a la definición establecida en el numeral </w:t>
            </w:r>
            <w:hyperlink r:id="rId11" w:anchor="2.2.1.2.4.2.14.n.2">
              <w:r w:rsidRPr="6ED89A65">
                <w:rPr>
                  <w:rStyle w:val="Hipervnculo"/>
                  <w:rFonts w:ascii="Verdana" w:eastAsia="Calibri" w:hAnsi="Verdana" w:cs="Arial"/>
                  <w:color w:val="auto"/>
                  <w:u w:val="none"/>
                  <w:lang w:eastAsia="es-ES"/>
                </w:rPr>
                <w:t>2</w:t>
              </w:r>
            </w:hyperlink>
            <w:r w:rsidRPr="00B1770B">
              <w:rPr>
                <w:rFonts w:ascii="Verdana" w:eastAsia="Calibri" w:hAnsi="Verdana" w:cs="Arial"/>
                <w:lang w:eastAsia="es-ES"/>
              </w:rPr>
              <w:t> del artículo 2.2.1.2.4.2.14, les corresponde presentar la mencionada certificación</w:t>
            </w:r>
            <w:r>
              <w:rPr>
                <w:rFonts w:ascii="Verdana" w:eastAsia="Calibri" w:hAnsi="Verdana" w:cs="Arial"/>
                <w:lang w:eastAsia="es-ES"/>
              </w:rPr>
              <w:t xml:space="preserve"> </w:t>
            </w:r>
            <w:r w:rsidRPr="00B1770B">
              <w:rPr>
                <w:rFonts w:ascii="Verdana" w:eastAsia="Calibri" w:hAnsi="Verdana" w:cs="Arial"/>
                <w:lang w:eastAsia="es-ES"/>
              </w:rPr>
              <w:t>con sus respectivos soportes</w:t>
            </w:r>
            <w:r>
              <w:rPr>
                <w:rFonts w:ascii="Verdana" w:eastAsia="Calibri" w:hAnsi="Verdana" w:cs="Arial"/>
                <w:lang w:eastAsia="es-ES"/>
              </w:rPr>
              <w:t xml:space="preserve"> en las condiciones señaladas en la norma.</w:t>
            </w:r>
          </w:p>
          <w:p w14:paraId="19F5C30F" w14:textId="77777777" w:rsidR="0037623C" w:rsidRPr="00CA519E" w:rsidRDefault="0037623C" w:rsidP="00322EB5">
            <w:pPr>
              <w:spacing w:before="120" w:line="276" w:lineRule="auto"/>
              <w:jc w:val="both"/>
              <w:rPr>
                <w:rFonts w:ascii="Verdana" w:eastAsia="Calibri" w:hAnsi="Verdana" w:cs="Arial"/>
                <w:lang w:eastAsia="es-ES"/>
              </w:rPr>
            </w:pPr>
            <w:r>
              <w:rPr>
                <w:rFonts w:ascii="Verdana" w:eastAsia="Calibri" w:hAnsi="Verdana" w:cs="Arial"/>
                <w:lang w:eastAsia="es-ES"/>
              </w:rPr>
              <w:t xml:space="preserve">         </w:t>
            </w:r>
            <w:r w:rsidRPr="00CA519E">
              <w:rPr>
                <w:rFonts w:ascii="Verdana" w:eastAsia="Calibri" w:hAnsi="Verdana" w:cs="Arial"/>
                <w:lang w:eastAsia="es-ES"/>
              </w:rPr>
              <w:t>De conformidad con lo expuesto y atendiendo los principios de transparencia, responsabilidad y selección objetiva que rigen la función pública contractual, corresponde a la entidad estatal, con el apoyo de sus equipos jurídicos, analizar y verificar en cada caso concreto el cumplimiento de la condición de emprendimiento o empresa de mujeres, con base en la documentación aportada por el proponente y en estricto cumplimiento de los requisitos previstos en el artículo 2.2.1.2.4.2.14 del Decreto 1082 de 2015 y demás norma</w:t>
            </w:r>
            <w:r>
              <w:rPr>
                <w:rFonts w:ascii="Verdana" w:eastAsia="Calibri" w:hAnsi="Verdana" w:cs="Arial"/>
                <w:lang w:eastAsia="es-ES"/>
              </w:rPr>
              <w:t xml:space="preserve">s </w:t>
            </w:r>
            <w:r w:rsidRPr="00CA519E">
              <w:rPr>
                <w:rFonts w:ascii="Verdana" w:eastAsia="Calibri" w:hAnsi="Verdana" w:cs="Arial"/>
                <w:lang w:eastAsia="es-ES"/>
              </w:rPr>
              <w:t>aplicable</w:t>
            </w:r>
            <w:r>
              <w:rPr>
                <w:rFonts w:ascii="Verdana" w:eastAsia="Calibri" w:hAnsi="Verdana" w:cs="Arial"/>
                <w:lang w:eastAsia="es-ES"/>
              </w:rPr>
              <w:t>s</w:t>
            </w:r>
            <w:r w:rsidRPr="00CA519E">
              <w:rPr>
                <w:rFonts w:ascii="Verdana" w:eastAsia="Calibri" w:hAnsi="Verdana" w:cs="Arial"/>
                <w:lang w:eastAsia="es-ES"/>
              </w:rPr>
              <w:t>. Este análisis debe realizarse de manera objetiva y fundada, evitando tanto la exigencia de requisitos no previstos en la ley como la aceptación de acreditaciones incompletas o meramente formales que desconozcan el carácter material de esta condición diferencial</w:t>
            </w:r>
            <w:r>
              <w:rPr>
                <w:rFonts w:ascii="Verdana" w:eastAsia="Calibri" w:hAnsi="Verdana" w:cs="Arial"/>
                <w:lang w:eastAsia="es-ES"/>
              </w:rPr>
              <w:t>.</w:t>
            </w:r>
          </w:p>
          <w:p w14:paraId="0448C3C9" w14:textId="77777777" w:rsidR="0037623C" w:rsidRDefault="0037623C" w:rsidP="00322EB5">
            <w:pPr>
              <w:spacing w:before="120" w:line="276" w:lineRule="auto"/>
              <w:jc w:val="both"/>
              <w:rPr>
                <w:rFonts w:ascii="Verdana" w:eastAsia="Calibri" w:hAnsi="Verdana" w:cs="Arial"/>
                <w:lang w:eastAsia="es-ES"/>
              </w:rPr>
            </w:pPr>
            <w:r>
              <w:rPr>
                <w:rFonts w:ascii="Verdana" w:eastAsia="Calibri" w:hAnsi="Verdana" w:cs="Arial"/>
                <w:lang w:eastAsia="es-ES"/>
              </w:rPr>
              <w:t xml:space="preserve">      Por último</w:t>
            </w:r>
            <w:r w:rsidRPr="00CA519E">
              <w:rPr>
                <w:rFonts w:ascii="Verdana" w:eastAsia="Calibri" w:hAnsi="Verdana" w:cs="Arial"/>
                <w:lang w:eastAsia="es-ES"/>
              </w:rPr>
              <w:t>, se recomienda consultar la “Guía para incentivar la participación de las mujeres en el sistema de compras y contratación pública”</w:t>
            </w:r>
            <w:r>
              <w:rPr>
                <w:rStyle w:val="Refdenotaalpie"/>
                <w:rFonts w:ascii="Verdana" w:eastAsia="Calibri" w:hAnsi="Verdana" w:cs="Arial"/>
                <w:lang w:eastAsia="es-ES"/>
              </w:rPr>
              <w:footnoteReference w:id="1"/>
            </w:r>
            <w:r w:rsidRPr="00CA519E">
              <w:rPr>
                <w:rFonts w:ascii="Verdana" w:eastAsia="Calibri" w:hAnsi="Verdana" w:cs="Arial"/>
                <w:lang w:eastAsia="es-ES"/>
              </w:rPr>
              <w:t xml:space="preserve"> </w:t>
            </w:r>
            <w:r w:rsidRPr="00CA519E">
              <w:rPr>
                <w:rFonts w:ascii="Verdana" w:eastAsia="Calibri" w:hAnsi="Verdana" w:cs="Arial"/>
                <w:lang w:eastAsia="es-ES"/>
              </w:rPr>
              <w:lastRenderedPageBreak/>
              <w:t>publicada por la Agencia Nacional de Contratación Pública – Colombia Compra Eficiente. Este documento constituye una herramienta técnica oficial que orienta a las entidades estatales sobre la correcta aplicación de los criterios diferenciales establecidos en el artículo 32 de la Ley 2069 de 2020 y reglamentados en los artículos 2.2.1.2.4.2.14 y 2.2.1.2.4.2.15 del Decreto 1082 de 2015, incluyendo lineamientos precisos sobre la acreditación documental de la condición de emprendimiento o empresa de mujeres,</w:t>
            </w:r>
            <w:r>
              <w:rPr>
                <w:rFonts w:ascii="Verdana" w:eastAsia="Calibri" w:hAnsi="Verdana" w:cs="Arial"/>
                <w:lang w:eastAsia="es-ES"/>
              </w:rPr>
              <w:t xml:space="preserve"> así como</w:t>
            </w:r>
            <w:r w:rsidRPr="00CA519E">
              <w:rPr>
                <w:rFonts w:ascii="Verdana" w:eastAsia="Calibri" w:hAnsi="Verdana" w:cs="Arial"/>
                <w:lang w:eastAsia="es-ES"/>
              </w:rPr>
              <w:t xml:space="preserve"> los mecanismos de verificación</w:t>
            </w:r>
            <w:r>
              <w:rPr>
                <w:rFonts w:ascii="Verdana" w:eastAsia="Calibri" w:hAnsi="Verdana" w:cs="Arial"/>
                <w:lang w:eastAsia="es-ES"/>
              </w:rPr>
              <w:t>.</w:t>
            </w:r>
          </w:p>
          <w:p w14:paraId="768BA55F" w14:textId="77777777" w:rsidR="0037623C" w:rsidRPr="00C71956" w:rsidRDefault="0037623C" w:rsidP="00322EB5">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65425EB" w14:textId="77777777" w:rsidR="0037623C" w:rsidRDefault="0037623C" w:rsidP="00322EB5">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53FA4AD" w14:textId="77777777" w:rsidR="0037623C" w:rsidRPr="00D34D81" w:rsidRDefault="0037623C" w:rsidP="00322EB5">
            <w:pPr>
              <w:spacing w:line="276" w:lineRule="auto"/>
              <w:jc w:val="both"/>
              <w:rPr>
                <w:rFonts w:ascii="Verdana" w:hAnsi="Verdana" w:cs="Arial"/>
                <w:bCs/>
              </w:rPr>
            </w:pPr>
          </w:p>
        </w:tc>
      </w:tr>
    </w:tbl>
    <w:p w14:paraId="72A3ECF9" w14:textId="77777777" w:rsidR="0037623C" w:rsidRPr="0042517A" w:rsidRDefault="0037623C" w:rsidP="0037623C">
      <w:pPr>
        <w:tabs>
          <w:tab w:val="left" w:pos="142"/>
          <w:tab w:val="left" w:pos="284"/>
        </w:tabs>
        <w:spacing w:after="0" w:line="276" w:lineRule="auto"/>
        <w:jc w:val="both"/>
        <w:rPr>
          <w:rFonts w:ascii="Verdana" w:eastAsia="Century Gothic" w:hAnsi="Verdana" w:cs="Century Gothic"/>
          <w:b/>
          <w:bCs/>
          <w:lang w:val="es-ES"/>
        </w:rPr>
      </w:pPr>
    </w:p>
    <w:p w14:paraId="15C713EE" w14:textId="77777777" w:rsidR="0037623C" w:rsidRPr="0042517A" w:rsidRDefault="0037623C" w:rsidP="0037623C">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2517A">
        <w:rPr>
          <w:rFonts w:ascii="Verdana" w:eastAsia="Century Gothic" w:hAnsi="Verdana" w:cs="Century Gothic"/>
          <w:b/>
          <w:bCs/>
        </w:rPr>
        <w:t>Razones de la respuesta:</w:t>
      </w:r>
    </w:p>
    <w:p w14:paraId="11545486" w14:textId="77777777" w:rsidR="0037623C" w:rsidRPr="00621427" w:rsidRDefault="0037623C" w:rsidP="0037623C">
      <w:pPr>
        <w:spacing w:after="0" w:line="276" w:lineRule="auto"/>
        <w:jc w:val="both"/>
        <w:rPr>
          <w:rFonts w:ascii="Verdana" w:eastAsia="Calibri" w:hAnsi="Verdana" w:cs="Arial"/>
          <w:lang w:val="es-ES"/>
        </w:rPr>
      </w:pPr>
    </w:p>
    <w:p w14:paraId="6B3B61F5" w14:textId="77777777" w:rsidR="0037623C" w:rsidRPr="0042517A" w:rsidRDefault="0037623C" w:rsidP="0037623C">
      <w:pPr>
        <w:spacing w:after="0" w:line="276" w:lineRule="auto"/>
        <w:jc w:val="both"/>
        <w:rPr>
          <w:rFonts w:ascii="Verdana" w:eastAsia="Calibri" w:hAnsi="Verdana" w:cs="Arial"/>
          <w:lang w:val="es-ES"/>
        </w:rPr>
      </w:pPr>
      <w:r w:rsidRPr="0042517A">
        <w:rPr>
          <w:rFonts w:ascii="Verdana" w:eastAsia="Calibri" w:hAnsi="Verdana" w:cs="Arial"/>
          <w:lang w:val="es-ES"/>
        </w:rPr>
        <w:t xml:space="preserve">Lo anterior se sustenta en las siguientes consideraciones: </w:t>
      </w:r>
    </w:p>
    <w:p w14:paraId="6029E691" w14:textId="77777777" w:rsidR="0037623C" w:rsidRPr="0042517A" w:rsidRDefault="0037623C" w:rsidP="0037623C">
      <w:pPr>
        <w:spacing w:after="0" w:line="276" w:lineRule="auto"/>
        <w:jc w:val="both"/>
        <w:rPr>
          <w:rFonts w:ascii="Verdana" w:eastAsia="Calibri" w:hAnsi="Verdana" w:cs="Arial"/>
          <w:lang w:val="es-ES"/>
        </w:rPr>
      </w:pPr>
    </w:p>
    <w:p w14:paraId="427F3E8A" w14:textId="77777777" w:rsidR="0037623C" w:rsidRPr="0042517A" w:rsidRDefault="0037623C" w:rsidP="0037623C">
      <w:pPr>
        <w:tabs>
          <w:tab w:val="left" w:pos="709"/>
        </w:tabs>
        <w:spacing w:after="120" w:line="276" w:lineRule="auto"/>
        <w:ind w:firstLine="709"/>
        <w:jc w:val="both"/>
        <w:rPr>
          <w:rFonts w:ascii="Verdana" w:eastAsia="Calibri" w:hAnsi="Verdana" w:cs="Arial"/>
          <w:lang w:val="es-ES_tradnl"/>
        </w:rPr>
      </w:pPr>
      <w:r>
        <w:rPr>
          <w:rFonts w:ascii="Verdana" w:eastAsia="Calibri" w:hAnsi="Verdana" w:cs="Arial"/>
          <w:lang w:val="es-ES_tradnl"/>
        </w:rPr>
        <w:t xml:space="preserve">i) </w:t>
      </w:r>
      <w:r w:rsidRPr="0042517A">
        <w:rPr>
          <w:rFonts w:ascii="Verdana" w:eastAsia="Calibri" w:hAnsi="Verdana" w:cs="Arial"/>
          <w:lang w:val="es-ES_tradnl"/>
        </w:rPr>
        <w:t>El 31 de diciembre de 2020 se promulgó la Ley 2069, “Por medio de la cual se impulsa el emprendimiento en Colombia”. Esta Ley</w:t>
      </w:r>
      <w:r w:rsidRPr="00621427">
        <w:rPr>
          <w:rFonts w:ascii="Verdana" w:hAnsi="Verdana"/>
        </w:rPr>
        <w:t xml:space="preserve"> establece un marco regulatorio que propicia el emprendimiento, crecimiento, consolidación y sostenibilidad de las empresas, con el fin de aumentar el bienestar social y generar equidad.</w:t>
      </w:r>
    </w:p>
    <w:p w14:paraId="268F0342" w14:textId="77777777" w:rsidR="0037623C" w:rsidRDefault="0037623C" w:rsidP="0037623C">
      <w:pPr>
        <w:tabs>
          <w:tab w:val="left" w:pos="709"/>
        </w:tabs>
        <w:spacing w:after="120" w:line="276" w:lineRule="auto"/>
        <w:jc w:val="both"/>
        <w:rPr>
          <w:rFonts w:ascii="Verdana" w:hAnsi="Verdana"/>
        </w:rPr>
      </w:pPr>
      <w:r w:rsidRPr="0042517A">
        <w:rPr>
          <w:rFonts w:ascii="Verdana" w:eastAsia="Calibri" w:hAnsi="Verdana" w:cs="Arial"/>
          <w:lang w:val="es-ES_tradnl"/>
        </w:rPr>
        <w:lastRenderedPageBreak/>
        <w:tab/>
      </w:r>
      <w:r w:rsidRPr="007E605C">
        <w:rPr>
          <w:rFonts w:ascii="Verdana" w:hAnsi="Verdana"/>
        </w:rPr>
        <w:t>En ese contexto, la referida Ley incorpora una serie de estímulos e incentivos. En especial, en su Capítulo III “Compras públicas” del Título I</w:t>
      </w:r>
      <w:r w:rsidRPr="007E605C" w:rsidDel="0094280A">
        <w:rPr>
          <w:rFonts w:ascii="Verdana" w:hAnsi="Verdana"/>
        </w:rPr>
        <w:t xml:space="preserve"> </w:t>
      </w:r>
      <w:r w:rsidRPr="007E605C">
        <w:rPr>
          <w:rFonts w:ascii="Verdana" w:hAnsi="Verdana"/>
        </w:rPr>
        <w:t xml:space="preserve">se modifican varias disposiciones que regían el sistema de compra y contratación pública, las cuales tienen un impacto en distintas normas legales y reglamentarias. </w:t>
      </w:r>
    </w:p>
    <w:p w14:paraId="577CCD9F" w14:textId="77777777" w:rsidR="0037623C" w:rsidRPr="00F0086C" w:rsidRDefault="0037623C" w:rsidP="0037623C">
      <w:pPr>
        <w:spacing w:after="120" w:line="276" w:lineRule="auto"/>
        <w:ind w:right="63" w:firstLine="709"/>
        <w:jc w:val="both"/>
        <w:rPr>
          <w:rFonts w:ascii="Verdana" w:hAnsi="Verdana"/>
        </w:rPr>
      </w:pPr>
      <w:r>
        <w:rPr>
          <w:rFonts w:ascii="Verdana" w:hAnsi="Verdana"/>
        </w:rPr>
        <w:tab/>
      </w:r>
      <w:r w:rsidRPr="007E605C">
        <w:rPr>
          <w:rFonts w:ascii="Verdana" w:eastAsia="Calibri" w:hAnsi="Verdana" w:cs="Arial"/>
          <w:bCs/>
        </w:rPr>
        <w:t xml:space="preserve">Dentro del referido capítulo se encuentran </w:t>
      </w:r>
      <w:bookmarkStart w:id="1" w:name="_Hlk63848566"/>
      <w:r w:rsidRPr="007E605C">
        <w:rPr>
          <w:rFonts w:ascii="Verdana" w:eastAsia="Calibri" w:hAnsi="Verdana" w:cs="Arial"/>
          <w:bCs/>
        </w:rPr>
        <w:t>los artículos 31 y 32 de la Ley 2069 de 2020</w:t>
      </w:r>
      <w:bookmarkEnd w:id="1"/>
      <w:r w:rsidRPr="007E605C">
        <w:rPr>
          <w:rFonts w:ascii="Verdana" w:eastAsia="Calibri" w:hAnsi="Verdana" w:cs="Arial"/>
          <w:bCs/>
        </w:rPr>
        <w:t xml:space="preserve">, los cuales crean una serie de incentivos para las personas interesadas en celebrar contratos con el Estado. Por un lado, </w:t>
      </w:r>
      <w:r w:rsidRPr="007E605C">
        <w:rPr>
          <w:rFonts w:ascii="Verdana" w:eastAsia="Calibri" w:hAnsi="Verdana" w:cs="Arial"/>
          <w:bCs/>
          <w:lang w:val="es-ES_tradnl"/>
        </w:rPr>
        <w:t xml:space="preserve">el artículo 31 </w:t>
      </w:r>
      <w:r w:rsidRPr="007E605C">
        <w:rPr>
          <w:rFonts w:ascii="Verdana" w:eastAsia="Calibri" w:hAnsi="Verdana" w:cs="Arial"/>
          <w:bCs/>
        </w:rPr>
        <w:t>introduce criterios diferenciales para el acceso de las Mipyme</w:t>
      </w:r>
      <w:r>
        <w:rPr>
          <w:rFonts w:ascii="Verdana" w:eastAsia="Calibri" w:hAnsi="Verdana" w:cs="Arial"/>
          <w:bCs/>
        </w:rPr>
        <w:t>s</w:t>
      </w:r>
      <w:r w:rsidRPr="007E605C">
        <w:rPr>
          <w:rFonts w:ascii="Verdana" w:eastAsia="Calibri" w:hAnsi="Verdana" w:cs="Arial"/>
          <w:bCs/>
        </w:rPr>
        <w:t xml:space="preserve"> al sistema de compras y contratación pública, mientras que el artículo 32 introduce criterios diferenciales en favor de los emprendimientos y empresas de mujeres</w:t>
      </w:r>
      <w:r>
        <w:rPr>
          <w:rFonts w:ascii="Verdana" w:eastAsia="Calibri" w:hAnsi="Verdana" w:cs="Arial"/>
          <w:bCs/>
        </w:rPr>
        <w:t xml:space="preserve">. Teniendo en cuenta el objeto del primer problema jurídico, a continuación, se procede a </w:t>
      </w:r>
      <w:r w:rsidRPr="00202E53">
        <w:rPr>
          <w:rFonts w:ascii="Verdana" w:eastAsia="Calibri" w:hAnsi="Verdana" w:cs="Arial"/>
        </w:rPr>
        <w:t>No obstante,</w:t>
      </w:r>
      <w:r>
        <w:rPr>
          <w:rFonts w:ascii="Verdana" w:eastAsia="Calibri" w:hAnsi="Verdana" w:cs="Arial"/>
        </w:rPr>
        <w:t xml:space="preserve"> </w:t>
      </w:r>
      <w:r w:rsidRPr="00202E53">
        <w:rPr>
          <w:rFonts w:ascii="Verdana" w:eastAsia="Calibri" w:hAnsi="Verdana" w:cs="Arial"/>
        </w:rPr>
        <w:t xml:space="preserve">en el marco de la función consultiva orientada a resolver inquietudes sobre la aplicación de normas generales en materia de compras y contratación pública, </w:t>
      </w:r>
      <w:r>
        <w:rPr>
          <w:rFonts w:ascii="Verdana" w:eastAsia="Calibri" w:hAnsi="Verdana" w:cs="Arial"/>
        </w:rPr>
        <w:t xml:space="preserve">se </w:t>
      </w:r>
      <w:r w:rsidRPr="00202E53">
        <w:rPr>
          <w:rFonts w:ascii="Verdana" w:eastAsia="Calibri" w:hAnsi="Verdana" w:cs="Arial"/>
        </w:rPr>
        <w:t>abordará el problema jurídico planteado, para lo cual es pertinente destacar</w:t>
      </w:r>
      <w:r>
        <w:rPr>
          <w:rFonts w:ascii="Verdana" w:eastAsia="Calibri" w:hAnsi="Verdana" w:cs="Arial"/>
        </w:rPr>
        <w:t xml:space="preserve"> que el </w:t>
      </w:r>
      <w:r w:rsidRPr="00F0086C">
        <w:rPr>
          <w:rFonts w:ascii="Verdana" w:hAnsi="Verdana"/>
        </w:rPr>
        <w:t>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69E93403" w14:textId="77777777" w:rsidR="0037623C" w:rsidRPr="001A3CD7" w:rsidRDefault="0037623C" w:rsidP="0037623C">
      <w:pPr>
        <w:spacing w:after="120" w:line="276" w:lineRule="auto"/>
        <w:ind w:right="63" w:firstLine="709"/>
        <w:jc w:val="both"/>
        <w:rPr>
          <w:rFonts w:ascii="Verdana" w:eastAsia="Calibri" w:hAnsi="Verdana" w:cs="Arial"/>
          <w:lang w:val="es-ES_tradnl" w:eastAsia="es-ES_tradnl"/>
        </w:rPr>
      </w:pPr>
      <w:r w:rsidRPr="00F0086C">
        <w:rPr>
          <w:rFonts w:ascii="Verdana" w:hAnsi="Verdana"/>
        </w:rPr>
        <w:t xml:space="preserve">El artículo 2.2.1.2.4.2.14 del Decreto 1082 de 2015 establece las condiciones y requisitos en atención a los cuales se definen los emprendimientos y empresas de mujeres, a las que les aplican los criterios diferenciales. Para </w:t>
      </w:r>
      <w:r>
        <w:rPr>
          <w:rFonts w:ascii="Verdana" w:hAnsi="Verdana"/>
        </w:rPr>
        <w:t>tal fin</w:t>
      </w:r>
      <w:r w:rsidRPr="00F0086C">
        <w:rPr>
          <w:rFonts w:ascii="Verdana" w:hAnsi="Verdana"/>
        </w:rPr>
        <w:t>, cada uno de los cuatro numerales</w:t>
      </w:r>
      <w:r>
        <w:rPr>
          <w:rFonts w:ascii="Verdana" w:hAnsi="Verdana"/>
        </w:rPr>
        <w:t>, así como el parágrafo</w:t>
      </w:r>
      <w:r w:rsidRPr="00F0086C">
        <w:rPr>
          <w:rFonts w:ascii="Verdana" w:hAnsi="Verdana"/>
        </w:rPr>
        <w:t xml:space="preserve"> de la norma establecen unas condiciones alternativas que definen los emprendimientos y empresas de mujeres, a efectos de aplicar los criterios diferenciales</w:t>
      </w:r>
      <w:r w:rsidRPr="00F0086C">
        <w:rPr>
          <w:rFonts w:ascii="Verdana" w:eastAsia="Calibri" w:hAnsi="Verdana" w:cs="Arial"/>
          <w:lang w:val="es-ES_tradnl" w:eastAsia="es-ES_tradnl"/>
        </w:rPr>
        <w:t xml:space="preserve">, en los siguientes términos:   </w:t>
      </w:r>
    </w:p>
    <w:p w14:paraId="327D3C78"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Pr="001A3CD7">
        <w:rPr>
          <w:rFonts w:ascii="Verdana" w:eastAsia="Times New Roman" w:hAnsi="Verdana" w:cs="Arial"/>
          <w:sz w:val="20"/>
          <w:szCs w:val="20"/>
          <w:lang w:eastAsia="es-CO"/>
        </w:rPr>
        <w:t xml:space="preserve">Artículo 2.2.1.2.4.2.14. Definición de emprendimientos y empresas de mujeres. Con el propósito de adoptar medidas afirmativas que incentiven la participación de las mujeres en el sistema de compras públicas, se </w:t>
      </w:r>
      <w:r w:rsidRPr="001A3CD7">
        <w:rPr>
          <w:rFonts w:ascii="Verdana" w:eastAsia="Times New Roman" w:hAnsi="Verdana" w:cs="Arial"/>
          <w:sz w:val="20"/>
          <w:szCs w:val="20"/>
          <w:lang w:eastAsia="es-CO"/>
        </w:rPr>
        <w:lastRenderedPageBreak/>
        <w:t>entenderán como emprendimientos y empresas de mujeres aquellas que cumplan con alguna de las siguientes condiciones: </w:t>
      </w:r>
    </w:p>
    <w:p w14:paraId="09859838"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652D60E7"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18EB5F7A"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18BA91D5"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487948EF"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6FEFC746"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5CBCA916"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4CAF971E"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074549D8"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082EA52F"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0083BB05"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58AA521B" w14:textId="77777777" w:rsidR="0037623C" w:rsidRPr="00A20640"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A20640">
        <w:rPr>
          <w:rFonts w:ascii="Verdana" w:eastAsia="Times New Roman" w:hAnsi="Verdana" w:cs="Arial"/>
          <w:i/>
          <w:iCs/>
          <w:sz w:val="20"/>
          <w:szCs w:val="20"/>
          <w:lang w:eastAsia="es-CO"/>
        </w:rPr>
        <w:t xml:space="preserve">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w:t>
      </w:r>
      <w:r w:rsidRPr="00A20640">
        <w:rPr>
          <w:rFonts w:ascii="Verdana" w:eastAsia="Times New Roman" w:hAnsi="Verdana" w:cs="Arial"/>
          <w:i/>
          <w:iCs/>
          <w:sz w:val="20"/>
          <w:szCs w:val="20"/>
          <w:lang w:eastAsia="es-CO"/>
        </w:rPr>
        <w:lastRenderedPageBreak/>
        <w:t>cédula de extranjería o el pasaporte, así como la copia del registro mercantil.</w:t>
      </w:r>
    </w:p>
    <w:p w14:paraId="191CC4DB" w14:textId="77777777" w:rsidR="0037623C" w:rsidRPr="00A20640"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7FB8CBD6" w14:textId="77777777" w:rsidR="0037623C" w:rsidRPr="00A20640"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A20640">
        <w:rPr>
          <w:rFonts w:ascii="Verdana" w:eastAsia="Times New Roman" w:hAnsi="Verdana" w:cs="Arial"/>
          <w:i/>
          <w:iCs/>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6F70DF7A" w14:textId="77777777" w:rsidR="0037623C" w:rsidRPr="001A3CD7"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583A4C92" w14:textId="77777777" w:rsidR="0037623C" w:rsidRPr="00304B3F"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304B3F">
        <w:rPr>
          <w:rFonts w:ascii="Verdana" w:eastAsia="Times New Roman" w:hAnsi="Verdana" w:cs="Arial"/>
          <w:i/>
          <w:iCs/>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4F98639E" w14:textId="77777777" w:rsidR="0037623C" w:rsidRDefault="0037623C" w:rsidP="0037623C">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2432716D" w14:textId="77777777" w:rsidR="0037623C" w:rsidRPr="00470CF3" w:rsidRDefault="0037623C" w:rsidP="0037623C">
      <w:pPr>
        <w:spacing w:after="120" w:line="276" w:lineRule="auto"/>
        <w:ind w:firstLine="709"/>
        <w:jc w:val="both"/>
        <w:rPr>
          <w:rFonts w:ascii="Verdana" w:eastAsia="Calibri" w:hAnsi="Verdana" w:cs="Arial"/>
          <w:lang w:val="es-ES" w:eastAsia="es-ES_tradnl"/>
        </w:rPr>
      </w:pPr>
      <w:r w:rsidRPr="00470CF3">
        <w:rPr>
          <w:rFonts w:ascii="Verdana" w:eastAsia="Calibri" w:hAnsi="Verdana" w:cs="Arial"/>
          <w:lang w:val="es-ES" w:eastAsia="es-ES_tradnl"/>
        </w:rPr>
        <w:t>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(4) supuestos de hecho previstos en la norma citada y acrediten estos supuestos con los documentos previstos para ello. Teniendo en cuenta el objeto de la consulta, resulta relevante el análisis del criterio definido en el numeral primero artículo precitado</w:t>
      </w:r>
      <w:r>
        <w:rPr>
          <w:rFonts w:ascii="Verdana" w:eastAsia="Calibri" w:hAnsi="Verdana" w:cs="Arial"/>
          <w:lang w:val="es-ES" w:eastAsia="es-ES_tradnl"/>
        </w:rPr>
        <w:t>, dado que usted se refiere a una condición de los “accionistas”</w:t>
      </w:r>
      <w:r w:rsidRPr="00470CF3">
        <w:rPr>
          <w:rFonts w:ascii="Verdana" w:eastAsia="Calibri" w:hAnsi="Verdana" w:cs="Arial"/>
          <w:lang w:val="es-ES" w:eastAsia="es-ES_tradnl"/>
        </w:rPr>
        <w:t xml:space="preserve">. </w:t>
      </w:r>
    </w:p>
    <w:p w14:paraId="3E3631F2" w14:textId="77777777" w:rsidR="0037623C" w:rsidRPr="00470CF3" w:rsidRDefault="0037623C" w:rsidP="0037623C">
      <w:pPr>
        <w:spacing w:after="120" w:line="276" w:lineRule="auto"/>
        <w:ind w:firstLine="709"/>
        <w:jc w:val="both"/>
        <w:rPr>
          <w:rFonts w:ascii="Verdana" w:eastAsia="Calibri" w:hAnsi="Verdana" w:cs="Arial"/>
          <w:lang w:val="es-ES_tradnl"/>
        </w:rPr>
      </w:pPr>
      <w:r w:rsidRPr="00470CF3">
        <w:rPr>
          <w:rFonts w:ascii="Verdana" w:eastAsia="Calibri" w:hAnsi="Verdana" w:cs="Arial"/>
          <w:lang w:val="es-ES" w:eastAsia="es-ES_tradnl"/>
        </w:rPr>
        <w:t xml:space="preserve">El </w:t>
      </w:r>
      <w:r w:rsidRPr="00470CF3">
        <w:rPr>
          <w:rFonts w:ascii="Verdana" w:eastAsia="Times New Roman" w:hAnsi="Verdana" w:cs="Arial"/>
          <w:i/>
          <w:lang w:val="es-ES_tradnl" w:eastAsia="es-ES"/>
        </w:rPr>
        <w:t>numeral primero</w:t>
      </w:r>
      <w:r w:rsidRPr="00470CF3">
        <w:rPr>
          <w:rFonts w:ascii="Verdana" w:eastAsia="Times New Roman" w:hAnsi="Verdana" w:cs="Arial"/>
          <w:lang w:val="es-ES_tradnl" w:eastAsia="es-ES"/>
        </w:rPr>
        <w:t xml:space="preserve"> establece que </w:t>
      </w:r>
      <w:r w:rsidRPr="00470CF3">
        <w:rPr>
          <w:rFonts w:ascii="Verdana" w:eastAsia="Calibri" w:hAnsi="Verdana" w:cs="Arial"/>
          <w:lang w:val="es-ES_tradnl"/>
        </w:rPr>
        <w:t xml:space="preserve">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 </w:t>
      </w:r>
    </w:p>
    <w:p w14:paraId="4026F877" w14:textId="77777777" w:rsidR="0037623C" w:rsidRPr="00470CF3" w:rsidRDefault="0037623C" w:rsidP="0037623C">
      <w:pPr>
        <w:spacing w:after="120" w:line="276" w:lineRule="auto"/>
        <w:ind w:firstLine="709"/>
        <w:jc w:val="both"/>
        <w:rPr>
          <w:rFonts w:ascii="Verdana" w:eastAsia="Calibri" w:hAnsi="Verdana" w:cs="Arial"/>
          <w:lang w:val="es-ES"/>
        </w:rPr>
      </w:pPr>
      <w:r w:rsidRPr="77DDC22B">
        <w:rPr>
          <w:rFonts w:ascii="Verdana" w:eastAsia="Calibri" w:hAnsi="Verdana" w:cs="Arial"/>
          <w:lang w:val="es-ES"/>
        </w:rPr>
        <w:t xml:space="preserve">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w:t>
      </w:r>
      <w:r w:rsidRPr="77DDC22B">
        <w:rPr>
          <w:rFonts w:ascii="Verdana" w:eastAsia="Calibri" w:hAnsi="Verdana" w:cs="Arial"/>
          <w:lang w:val="es-ES"/>
        </w:rPr>
        <w:lastRenderedPageBreak/>
        <w:t>mayoritaria de mujeres, no cuenten con el requerimiento del tiempo mínimo de un (1) año.</w:t>
      </w:r>
    </w:p>
    <w:p w14:paraId="3216C81F" w14:textId="77777777" w:rsidR="0037623C" w:rsidRPr="00470CF3" w:rsidRDefault="0037623C" w:rsidP="0037623C">
      <w:pPr>
        <w:spacing w:after="120" w:line="276" w:lineRule="auto"/>
        <w:ind w:firstLine="709"/>
        <w:jc w:val="both"/>
        <w:rPr>
          <w:rFonts w:ascii="Verdana" w:hAnsi="Verdana" w:cs="Arial"/>
          <w:lang w:val="es-ES_tradnl" w:eastAsia="es-ES"/>
        </w:rPr>
      </w:pPr>
      <w:r w:rsidRPr="00470CF3">
        <w:rPr>
          <w:rFonts w:ascii="Verdana" w:eastAsia="Calibri" w:hAnsi="Verdana" w:cs="Arial"/>
          <w:lang w:val="es-ES_tradnl"/>
        </w:rPr>
        <w:t xml:space="preserve">Así mismo, debe precisarse que la participación mayoritaria de mujeres </w:t>
      </w:r>
      <w:r w:rsidRPr="00470CF3">
        <w:rPr>
          <w:rFonts w:ascii="Verdana" w:hAnsi="Verdana" w:cs="Arial"/>
        </w:rPr>
        <w:t xml:space="preserve">puede ser ejercida por diferentes personas durante el último año, siempre que durante dicho periodo la participación </w:t>
      </w:r>
      <w:r w:rsidRPr="00470CF3">
        <w:rPr>
          <w:rFonts w:ascii="Verdana" w:hAnsi="Verdana" w:cs="Arial"/>
          <w:i/>
          <w:iCs/>
        </w:rPr>
        <w:t>mayoritaria</w:t>
      </w:r>
      <w:r w:rsidRPr="00470CF3">
        <w:rPr>
          <w:rFonts w:ascii="Verdana" w:hAnsi="Verdana" w:cs="Arial"/>
        </w:rPr>
        <w:t xml:space="preserve"> de mujeres se haya mantenido, aunque se trate de mujeres distintas. En tal sentido, se cumple con la norma, toda vez que la finalidad y alcance es que la titularidad mayoritaria por un (1) año sea ejercida por mujeres, a pesar de que cambien las propietarias de las partes de interés o cuotas de participación. </w:t>
      </w:r>
    </w:p>
    <w:p w14:paraId="2F080D67" w14:textId="77777777" w:rsidR="0037623C" w:rsidRPr="00470CF3" w:rsidRDefault="0037623C" w:rsidP="0037623C">
      <w:pPr>
        <w:shd w:val="clear" w:color="auto" w:fill="FFFFFF"/>
        <w:spacing w:after="120" w:line="276" w:lineRule="auto"/>
        <w:ind w:right="-93" w:firstLine="709"/>
        <w:jc w:val="both"/>
        <w:textAlignment w:val="baseline"/>
        <w:rPr>
          <w:rFonts w:ascii="Verdana" w:hAnsi="Verdana" w:cs="Arial"/>
        </w:rPr>
      </w:pPr>
      <w:r w:rsidRPr="00470CF3">
        <w:rPr>
          <w:rFonts w:ascii="Verdana" w:hAnsi="Verdana" w:cs="Arial"/>
        </w:rPr>
        <w:t xml:space="preserve">Como medio para la acreditación de este criterio, señala la normativa referida que: </w:t>
      </w:r>
      <w:r w:rsidRPr="00470CF3">
        <w:rPr>
          <w:rFonts w:ascii="Verdana" w:eastAsia="Times New Roman" w:hAnsi="Verdana" w:cs="Arial"/>
          <w:i/>
          <w:lang w:val="es-ES_tradnl" w:eastAsia="es-ES"/>
        </w:rPr>
        <w:t>“</w:t>
      </w:r>
      <w:r w:rsidRPr="00470CF3">
        <w:rPr>
          <w:rFonts w:ascii="Verdana" w:hAnsi="Verdana" w:cs="Arial"/>
          <w:i/>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sidRPr="00470CF3">
        <w:rPr>
          <w:rFonts w:ascii="Verdana" w:eastAsia="Times New Roman" w:hAnsi="Verdana" w:cs="Arial"/>
          <w:i/>
          <w:lang w:val="es-ES_tradnl" w:eastAsia="es-ES"/>
        </w:rPr>
        <w:t>”</w:t>
      </w:r>
      <w:r w:rsidRPr="00470CF3">
        <w:rPr>
          <w:rFonts w:ascii="Verdana" w:hAnsi="Verdana" w:cs="Arial"/>
        </w:rPr>
        <w:t>.</w:t>
      </w:r>
    </w:p>
    <w:p w14:paraId="62F6EE79" w14:textId="77777777" w:rsidR="0037623C" w:rsidRDefault="0037623C" w:rsidP="0037623C">
      <w:pPr>
        <w:spacing w:after="120" w:line="276" w:lineRule="auto"/>
        <w:ind w:right="79" w:firstLine="709"/>
        <w:jc w:val="both"/>
        <w:rPr>
          <w:rFonts w:ascii="Verdana" w:eastAsia="Calibri" w:hAnsi="Verdana" w:cs="Arial"/>
          <w:lang w:val="es-ES" w:eastAsia="es-ES"/>
        </w:rPr>
      </w:pPr>
      <w:r w:rsidRPr="77DDC22B">
        <w:rPr>
          <w:rFonts w:ascii="Verdana" w:eastAsia="Calibri" w:hAnsi="Verdana" w:cs="Arial"/>
          <w:lang w:val="es-ES" w:eastAsia="es-ES"/>
        </w:rPr>
        <w:t xml:space="preserve">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las definiciones establecidas en el numeral </w:t>
      </w:r>
      <w:r w:rsidRPr="77DDC22B">
        <w:rPr>
          <w:rFonts w:ascii="Verdana" w:eastAsia="Calibri" w:hAnsi="Verdana" w:cs="Arial"/>
          <w:i/>
          <w:lang w:val="es-ES" w:eastAsia="es-ES"/>
        </w:rPr>
        <w:t>primero</w:t>
      </w:r>
      <w:r w:rsidRPr="77DDC22B">
        <w:rPr>
          <w:rFonts w:ascii="Verdana" w:eastAsia="Calibri" w:hAnsi="Verdana" w:cs="Arial"/>
          <w:lang w:val="es-ES" w:eastAsia="es-ES"/>
        </w:rPr>
        <w:t xml:space="preserve"> del artículo 2.2.1.2.4.2.14, les corresponde presentar la mencionada certificación con sus respectivos soportes</w:t>
      </w:r>
      <w:r>
        <w:rPr>
          <w:rFonts w:ascii="Verdana" w:eastAsia="Calibri" w:hAnsi="Verdana" w:cs="Arial"/>
          <w:lang w:val="es-ES" w:eastAsia="es-ES"/>
        </w:rPr>
        <w:t xml:space="preserve">. </w:t>
      </w:r>
    </w:p>
    <w:p w14:paraId="362791CB" w14:textId="77777777" w:rsidR="0037623C" w:rsidRDefault="0037623C" w:rsidP="0037623C">
      <w:pPr>
        <w:spacing w:after="120" w:line="276" w:lineRule="auto"/>
        <w:ind w:right="79" w:firstLine="709"/>
        <w:jc w:val="both"/>
        <w:rPr>
          <w:rFonts w:ascii="Verdana" w:eastAsia="Arial" w:hAnsi="Verdana" w:cs="Arial"/>
        </w:rPr>
      </w:pPr>
      <w:r>
        <w:rPr>
          <w:rFonts w:ascii="Verdana" w:eastAsia="Calibri" w:hAnsi="Verdana" w:cs="Arial"/>
          <w:lang w:val="es-ES" w:eastAsia="es-ES"/>
        </w:rPr>
        <w:t>Ahora bien, d</w:t>
      </w:r>
      <w:r w:rsidRPr="007C3182">
        <w:rPr>
          <w:rFonts w:ascii="Verdana" w:hAnsi="Verdana"/>
        </w:rPr>
        <w:t xml:space="preserve">e acuerdo con el numeral </w:t>
      </w:r>
      <w:r>
        <w:rPr>
          <w:rFonts w:ascii="Verdana" w:hAnsi="Verdana"/>
        </w:rPr>
        <w:t>2 del citado decreto</w:t>
      </w:r>
      <w:r w:rsidRPr="007C3182">
        <w:rPr>
          <w:rFonts w:ascii="Verdana" w:hAnsi="Verdana"/>
        </w:rPr>
        <w:t xml:space="preserve">, una persona jurídica podrá ser considerada como un emprendimiento o empresa de mujeres cuando más del 50 % de los empleos del </w:t>
      </w:r>
      <w:r w:rsidRPr="001D0D1B">
        <w:rPr>
          <w:rFonts w:ascii="Verdana" w:hAnsi="Verdana"/>
          <w:i/>
        </w:rPr>
        <w:t>nivel directivo</w:t>
      </w:r>
      <w:r w:rsidRPr="007C3182">
        <w:rPr>
          <w:rFonts w:ascii="Verdana" w:hAnsi="Verdana"/>
        </w:rPr>
        <w:t xml:space="preserve"> sean ejercidos por mujeres</w:t>
      </w:r>
      <w:r>
        <w:rPr>
          <w:rFonts w:ascii="Verdana" w:eastAsia="Arial" w:hAnsi="Verdana" w:cs="Arial"/>
        </w:rPr>
        <w:t>. Por lo que, en primer lugar, debe tenerse en cuenta únicamente a los empleos del nivel directivo que son aquellos relacionados con la dirección de áreas misionales y las decisiones de nivel estratégico</w:t>
      </w:r>
      <w:r>
        <w:rPr>
          <w:rFonts w:ascii="Verdana" w:eastAsia="Arial" w:hAnsi="Verdana" w:cs="Arial"/>
          <w:spacing w:val="1"/>
        </w:rPr>
        <w:t xml:space="preserve"> </w:t>
      </w:r>
      <w:r>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Pr>
          <w:rFonts w:ascii="Verdana" w:eastAsia="Arial" w:hAnsi="Verdana" w:cs="Arial"/>
          <w:spacing w:val="1"/>
        </w:rPr>
        <w:t xml:space="preserve"> </w:t>
      </w:r>
      <w:r>
        <w:rPr>
          <w:rFonts w:ascii="Verdana" w:eastAsia="Arial" w:hAnsi="Verdana" w:cs="Arial"/>
        </w:rPr>
        <w:t>independientemente</w:t>
      </w:r>
      <w:r>
        <w:rPr>
          <w:rFonts w:ascii="Verdana" w:eastAsia="Arial" w:hAnsi="Verdana" w:cs="Arial"/>
          <w:spacing w:val="1"/>
        </w:rPr>
        <w:t xml:space="preserve"> </w:t>
      </w:r>
      <w:r>
        <w:rPr>
          <w:rFonts w:ascii="Verdana" w:eastAsia="Arial" w:hAnsi="Verdana" w:cs="Arial"/>
        </w:rPr>
        <w:t xml:space="preserve">de la </w:t>
      </w:r>
      <w:r>
        <w:rPr>
          <w:rFonts w:ascii="Verdana" w:eastAsia="Arial" w:hAnsi="Verdana" w:cs="Arial"/>
        </w:rPr>
        <w:lastRenderedPageBreak/>
        <w:t>denominación</w:t>
      </w:r>
      <w:r>
        <w:rPr>
          <w:rFonts w:ascii="Verdana" w:eastAsia="Arial" w:hAnsi="Verdana" w:cs="Arial"/>
          <w:spacing w:val="1"/>
        </w:rPr>
        <w:t xml:space="preserve"> </w:t>
      </w:r>
      <w:r>
        <w:rPr>
          <w:rFonts w:ascii="Verdana" w:eastAsia="Arial" w:hAnsi="Verdana" w:cs="Arial"/>
        </w:rPr>
        <w:t>del cargo,</w:t>
      </w:r>
      <w:r>
        <w:rPr>
          <w:rFonts w:ascii="Verdana" w:eastAsia="Arial" w:hAnsi="Verdana" w:cs="Arial"/>
          <w:spacing w:val="1"/>
        </w:rPr>
        <w:t xml:space="preserve"> </w:t>
      </w:r>
      <w:r>
        <w:rPr>
          <w:rFonts w:ascii="Verdana" w:eastAsia="Arial" w:hAnsi="Verdana" w:cs="Arial"/>
        </w:rPr>
        <w:t>su naturaleza</w:t>
      </w:r>
      <w:r>
        <w:rPr>
          <w:rFonts w:ascii="Verdana" w:eastAsia="Arial" w:hAnsi="Verdana" w:cs="Arial"/>
          <w:spacing w:val="1"/>
        </w:rPr>
        <w:t xml:space="preserve"> </w:t>
      </w:r>
      <w:r>
        <w:rPr>
          <w:rFonts w:ascii="Verdana" w:eastAsia="Arial" w:hAnsi="Verdana" w:cs="Arial"/>
        </w:rPr>
        <w:t>será directiva</w:t>
      </w:r>
      <w:r>
        <w:rPr>
          <w:rFonts w:ascii="Verdana" w:eastAsia="Arial" w:hAnsi="Verdana" w:cs="Arial"/>
          <w:spacing w:val="1"/>
        </w:rPr>
        <w:t xml:space="preserve"> </w:t>
      </w:r>
      <w:r>
        <w:rPr>
          <w:rFonts w:ascii="Verdana" w:eastAsia="Arial" w:hAnsi="Verdana" w:cs="Arial"/>
        </w:rPr>
        <w:t>bien porque se encuentra en un nivel especial de mando o, porque de acuerdo con su jerarquía, representan al empleador en los términos del artículo 32 del Código Sustantivo del Trabaj</w:t>
      </w:r>
      <w:r>
        <w:rPr>
          <w:rFonts w:ascii="Verdana" w:eastAsia="Arial" w:hAnsi="Verdana" w:cs="Arial"/>
          <w:spacing w:val="6"/>
        </w:rPr>
        <w:t>o</w:t>
      </w:r>
      <w:r>
        <w:rPr>
          <w:rFonts w:ascii="Verdana" w:eastAsia="Arial" w:hAnsi="Verdana" w:cs="Arial"/>
          <w:spacing w:val="6"/>
          <w:vertAlign w:val="superscript"/>
        </w:rPr>
        <w:footnoteReference w:id="2"/>
      </w:r>
      <w:r>
        <w:rPr>
          <w:rFonts w:ascii="Verdana" w:eastAsia="Arial" w:hAnsi="Verdana" w:cs="Arial"/>
        </w:rPr>
        <w:t>.</w:t>
      </w:r>
    </w:p>
    <w:p w14:paraId="2710D990" w14:textId="77777777" w:rsidR="0037623C" w:rsidRDefault="0037623C" w:rsidP="0037623C">
      <w:pPr>
        <w:spacing w:before="83" w:after="120" w:line="276" w:lineRule="auto"/>
        <w:ind w:left="118" w:right="80" w:firstLine="709"/>
        <w:jc w:val="both"/>
        <w:rPr>
          <w:rFonts w:ascii="Verdana" w:hAnsi="Verdana" w:cs="Arial"/>
          <w:lang w:eastAsia="es-CO"/>
        </w:rPr>
      </w:pPr>
      <w:r>
        <w:rPr>
          <w:rFonts w:ascii="Verdana" w:eastAsia="Arial" w:hAnsi="Verdana" w:cs="Arial"/>
          <w:spacing w:val="1"/>
        </w:rPr>
        <w:t xml:space="preserve"> </w:t>
      </w:r>
      <w:r>
        <w:rPr>
          <w:rFonts w:ascii="Verdana" w:eastAsia="Arial" w:hAnsi="Verdana" w:cs="Arial"/>
        </w:rPr>
        <w:t xml:space="preserve">En segundo lugar, </w:t>
      </w:r>
      <w:r>
        <w:rPr>
          <w:rFonts w:ascii="Verdana" w:eastAsia="Arial" w:hAnsi="Verdana" w:cs="Arial"/>
          <w:spacing w:val="1"/>
        </w:rPr>
        <w:t xml:space="preserve">no aplica tal condición o beneficio, si se acredita respecto de personas vinculadas </w:t>
      </w:r>
      <w:r w:rsidRPr="62A334C0">
        <w:rPr>
          <w:rFonts w:ascii="Verdana" w:eastAsia="Calibri" w:hAnsi="Verdana" w:cs="Arial"/>
          <w:lang w:val="es-ES"/>
        </w:rPr>
        <w:t xml:space="preserve">mediante </w:t>
      </w:r>
      <w:r>
        <w:rPr>
          <w:rFonts w:ascii="Verdana" w:eastAsia="Calibri" w:hAnsi="Verdana" w:cs="Arial"/>
          <w:color w:val="000000" w:themeColor="text1"/>
          <w:lang w:val="es-ES"/>
        </w:rPr>
        <w:t>figuras jurídicas</w:t>
      </w:r>
      <w:r w:rsidRPr="62A334C0">
        <w:rPr>
          <w:rFonts w:ascii="Verdana" w:eastAsia="Calibri" w:hAnsi="Verdana" w:cs="Arial"/>
          <w:lang w:val="es-ES"/>
        </w:rPr>
        <w:t xml:space="preserve"> diferentes a un contrato de trabajo, como es el caso de los contratos de prestación de servicios</w:t>
      </w:r>
      <w:r>
        <w:rPr>
          <w:rFonts w:ascii="Verdana" w:eastAsia="Calibri" w:hAnsi="Verdana" w:cs="Arial"/>
          <w:lang w:val="es-ES"/>
        </w:rPr>
        <w:t>.</w:t>
      </w:r>
      <w:r>
        <w:rPr>
          <w:rFonts w:ascii="Verdana" w:eastAsia="Calibri" w:hAnsi="Verdana" w:cs="Arial"/>
          <w:lang w:val="es-ES_tradnl"/>
        </w:rPr>
        <w:t xml:space="preserve"> </w:t>
      </w:r>
      <w:r>
        <w:rPr>
          <w:rFonts w:ascii="Verdana" w:eastAsia="Calibri" w:hAnsi="Verdana" w:cs="Arial"/>
          <w:color w:val="000000" w:themeColor="text1"/>
          <w:lang w:val="es-ES"/>
        </w:rPr>
        <w:t>Al respecto, debe tenerse en cuenta que la disposición en estudio indica que la vinculación de las mujeres en los cargos directivos de la persona jurídica debe ser de índole laboral, al establecer de forma expresa: “</w:t>
      </w:r>
      <w:r>
        <w:rPr>
          <w:rFonts w:ascii="Verdana" w:hAnsi="Verdana" w:cs="Arial"/>
          <w:lang w:eastAsia="es-CO"/>
        </w:rPr>
        <w:t xml:space="preserve">[…] </w:t>
      </w:r>
      <w:r>
        <w:rPr>
          <w:rFonts w:ascii="Verdana" w:hAnsi="Verdana" w:cs="Arial"/>
          <w:color w:val="000000" w:themeColor="text1"/>
          <w:lang w:eastAsia="es-CO"/>
        </w:rPr>
        <w:t xml:space="preserve">hayan estado vinculadas laboralmente </w:t>
      </w:r>
      <w:r>
        <w:rPr>
          <w:rFonts w:ascii="Verdana" w:hAnsi="Verdana" w:cs="Arial"/>
          <w:lang w:eastAsia="es-CO"/>
        </w:rPr>
        <w:t>[…]”.</w:t>
      </w:r>
    </w:p>
    <w:p w14:paraId="4C77215C" w14:textId="77777777" w:rsidR="0037623C" w:rsidRDefault="0037623C" w:rsidP="0037623C">
      <w:pPr>
        <w:spacing w:before="83" w:after="120" w:line="276" w:lineRule="auto"/>
        <w:ind w:left="118" w:right="80" w:firstLine="709"/>
        <w:jc w:val="both"/>
        <w:rPr>
          <w:rFonts w:ascii="Verdana" w:eastAsia="Arial" w:hAnsi="Verdana" w:cs="Arial"/>
        </w:rPr>
      </w:pPr>
      <w:r>
        <w:rPr>
          <w:rFonts w:ascii="Verdana" w:eastAsia="Arial" w:hAnsi="Verdana" w:cs="Arial"/>
          <w:spacing w:val="1"/>
        </w:rPr>
        <w:t xml:space="preserve"> </w:t>
      </w:r>
      <w:r>
        <w:rPr>
          <w:rFonts w:ascii="Verdana" w:eastAsia="Arial" w:hAnsi="Verdana" w:cs="Arial"/>
        </w:rPr>
        <w:t>En tercer lugar,</w:t>
      </w:r>
      <w:r>
        <w:rPr>
          <w:rFonts w:ascii="Verdana" w:eastAsia="Arial" w:hAnsi="Verdana" w:cs="Arial"/>
          <w:spacing w:val="1"/>
        </w:rPr>
        <w:t xml:space="preserve"> </w:t>
      </w:r>
      <w:r>
        <w:rPr>
          <w:rFonts w:ascii="Verdana" w:eastAsia="Arial" w:hAnsi="Verdana" w:cs="Arial"/>
        </w:rPr>
        <w:t>no basta</w:t>
      </w:r>
      <w:r>
        <w:rPr>
          <w:rFonts w:ascii="Verdana" w:eastAsia="Arial" w:hAnsi="Verdana" w:cs="Arial"/>
          <w:spacing w:val="1"/>
        </w:rPr>
        <w:t xml:space="preserve"> </w:t>
      </w:r>
      <w:r>
        <w:rPr>
          <w:rFonts w:ascii="Verdana" w:eastAsia="Arial" w:hAnsi="Verdana" w:cs="Arial"/>
        </w:rPr>
        <w:t>con que los cargos directivos</w:t>
      </w:r>
      <w:r>
        <w:rPr>
          <w:rFonts w:ascii="Verdana" w:eastAsia="Arial" w:hAnsi="Verdana" w:cs="Arial"/>
          <w:spacing w:val="1"/>
        </w:rPr>
        <w:t xml:space="preserve"> </w:t>
      </w:r>
      <w:r>
        <w:rPr>
          <w:rFonts w:ascii="Verdana" w:eastAsia="Arial" w:hAnsi="Verdana" w:cs="Arial"/>
        </w:rPr>
        <w:t>en una sociedad sean mayoritariamente</w:t>
      </w:r>
      <w:r>
        <w:rPr>
          <w:rFonts w:ascii="Verdana" w:eastAsia="Arial" w:hAnsi="Verdana" w:cs="Arial"/>
          <w:spacing w:val="1"/>
        </w:rPr>
        <w:t xml:space="preserve"> </w:t>
      </w:r>
      <w:r>
        <w:rPr>
          <w:rFonts w:ascii="Verdana" w:eastAsia="Arial" w:hAnsi="Verdana" w:cs="Arial"/>
        </w:rPr>
        <w:t xml:space="preserve">ocupados por mujeres para que sea considerada como una empresa o emprendimiento </w:t>
      </w:r>
      <w:r>
        <w:rPr>
          <w:rFonts w:ascii="Verdana" w:eastAsia="Arial" w:hAnsi="Verdana" w:cs="Arial"/>
          <w:spacing w:val="1"/>
        </w:rPr>
        <w:t>a</w:t>
      </w:r>
      <w:r>
        <w:rPr>
          <w:rFonts w:ascii="Verdana" w:eastAsia="Arial" w:hAnsi="Verdana" w:cs="Arial"/>
          <w:spacing w:val="61"/>
        </w:rPr>
        <w:t xml:space="preserve"> </w:t>
      </w:r>
      <w:r>
        <w:rPr>
          <w:rFonts w:ascii="Verdana" w:eastAsia="Arial" w:hAnsi="Verdana" w:cs="Arial"/>
        </w:rPr>
        <w:t>los</w:t>
      </w:r>
      <w:r>
        <w:rPr>
          <w:rFonts w:ascii="Verdana" w:eastAsia="Arial" w:hAnsi="Verdana" w:cs="Arial"/>
          <w:spacing w:val="61"/>
        </w:rPr>
        <w:t xml:space="preserve"> </w:t>
      </w:r>
      <w:r>
        <w:rPr>
          <w:rFonts w:ascii="Verdana" w:eastAsia="Arial" w:hAnsi="Verdana" w:cs="Arial"/>
        </w:rPr>
        <w:t>que</w:t>
      </w:r>
      <w:r>
        <w:rPr>
          <w:rFonts w:ascii="Verdana" w:eastAsia="Arial" w:hAnsi="Verdana" w:cs="Arial"/>
          <w:spacing w:val="61"/>
        </w:rPr>
        <w:t xml:space="preserve"> </w:t>
      </w:r>
      <w:r>
        <w:rPr>
          <w:rFonts w:ascii="Verdana" w:eastAsia="Arial" w:hAnsi="Verdana" w:cs="Arial"/>
        </w:rPr>
        <w:t>se</w:t>
      </w:r>
      <w:r>
        <w:rPr>
          <w:rFonts w:ascii="Verdana" w:eastAsia="Arial" w:hAnsi="Verdana" w:cs="Arial"/>
          <w:spacing w:val="61"/>
        </w:rPr>
        <w:t xml:space="preserve"> </w:t>
      </w:r>
      <w:r>
        <w:rPr>
          <w:rFonts w:ascii="Verdana" w:eastAsia="Arial" w:hAnsi="Verdana" w:cs="Arial"/>
        </w:rPr>
        <w:t xml:space="preserve">refiere </w:t>
      </w:r>
      <w:r>
        <w:rPr>
          <w:rFonts w:ascii="Verdana" w:eastAsia="Arial" w:hAnsi="Verdana" w:cs="Arial"/>
          <w:spacing w:val="1"/>
        </w:rPr>
        <w:t>la</w:t>
      </w:r>
      <w:r>
        <w:rPr>
          <w:rFonts w:ascii="Verdana" w:eastAsia="Arial" w:hAnsi="Verdana" w:cs="Arial"/>
          <w:spacing w:val="61"/>
        </w:rPr>
        <w:t xml:space="preserve"> </w:t>
      </w:r>
      <w:r>
        <w:rPr>
          <w:rFonts w:ascii="Verdana" w:eastAsia="Arial" w:hAnsi="Verdana" w:cs="Arial"/>
        </w:rPr>
        <w:t xml:space="preserve">norma, </w:t>
      </w:r>
      <w:r>
        <w:rPr>
          <w:rFonts w:ascii="Verdana" w:eastAsia="Arial" w:hAnsi="Verdana" w:cs="Arial"/>
          <w:spacing w:val="1"/>
        </w:rPr>
        <w:t>sino</w:t>
      </w:r>
      <w:r>
        <w:rPr>
          <w:rFonts w:ascii="Verdana" w:eastAsia="Arial" w:hAnsi="Verdana" w:cs="Arial"/>
        </w:rPr>
        <w:t xml:space="preserve"> que es necesario que las mujeres se hayan mantenido vinculadas en los empleos del nivel directivo de la empresa (ya sea en el mismo cargo o en otro del mismo nivel) como mínimo durante el periodo de un año anterior, contado a partir de la fecha de cierre del proceso de selección. De esta manera, el criterio establecido en la norma para definir los emprendimientos</w:t>
      </w:r>
      <w:r>
        <w:rPr>
          <w:rFonts w:ascii="Verdana" w:eastAsia="Arial" w:hAnsi="Verdana" w:cs="Arial"/>
          <w:spacing w:val="-12"/>
        </w:rPr>
        <w:t xml:space="preserve"> </w:t>
      </w:r>
      <w:r>
        <w:rPr>
          <w:rFonts w:ascii="Verdana" w:eastAsia="Arial" w:hAnsi="Verdana" w:cs="Arial"/>
        </w:rPr>
        <w:t>y</w:t>
      </w:r>
      <w:r>
        <w:rPr>
          <w:rFonts w:ascii="Verdana" w:eastAsia="Arial" w:hAnsi="Verdana" w:cs="Arial"/>
          <w:spacing w:val="-12"/>
        </w:rPr>
        <w:t xml:space="preserve"> </w:t>
      </w:r>
      <w:r>
        <w:rPr>
          <w:rFonts w:ascii="Verdana" w:eastAsia="Arial" w:hAnsi="Verdana" w:cs="Arial"/>
        </w:rPr>
        <w:t>empresas</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mujeres</w:t>
      </w:r>
      <w:r>
        <w:rPr>
          <w:rFonts w:ascii="Verdana" w:eastAsia="Arial" w:hAnsi="Verdana" w:cs="Arial"/>
          <w:spacing w:val="-12"/>
        </w:rPr>
        <w:t xml:space="preserve"> </w:t>
      </w:r>
      <w:r>
        <w:rPr>
          <w:rFonts w:ascii="Verdana" w:eastAsia="Arial" w:hAnsi="Verdana" w:cs="Arial"/>
        </w:rPr>
        <w:t>deja</w:t>
      </w:r>
      <w:r>
        <w:rPr>
          <w:rFonts w:ascii="Verdana" w:eastAsia="Arial" w:hAnsi="Verdana" w:cs="Arial"/>
          <w:spacing w:val="-12"/>
        </w:rPr>
        <w:t xml:space="preserve"> </w:t>
      </w:r>
      <w:r>
        <w:rPr>
          <w:rFonts w:ascii="Verdana" w:eastAsia="Arial" w:hAnsi="Verdana" w:cs="Arial"/>
        </w:rPr>
        <w:t>por</w:t>
      </w:r>
      <w:r>
        <w:rPr>
          <w:rFonts w:ascii="Verdana" w:eastAsia="Arial" w:hAnsi="Verdana" w:cs="Arial"/>
          <w:spacing w:val="-12"/>
        </w:rPr>
        <w:t xml:space="preserve"> </w:t>
      </w:r>
      <w:r>
        <w:rPr>
          <w:rFonts w:ascii="Verdana" w:eastAsia="Arial" w:hAnsi="Verdana" w:cs="Arial"/>
        </w:rPr>
        <w:t>fuera</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dicha</w:t>
      </w:r>
      <w:r>
        <w:rPr>
          <w:rFonts w:ascii="Verdana" w:eastAsia="Arial" w:hAnsi="Verdana" w:cs="Arial"/>
          <w:spacing w:val="-12"/>
        </w:rPr>
        <w:t xml:space="preserve"> </w:t>
      </w:r>
      <w:r>
        <w:rPr>
          <w:rFonts w:ascii="Verdana" w:eastAsia="Arial" w:hAnsi="Verdana" w:cs="Arial"/>
        </w:rPr>
        <w:t>categoría</w:t>
      </w:r>
      <w:r>
        <w:rPr>
          <w:rFonts w:ascii="Verdana" w:eastAsia="Arial" w:hAnsi="Verdana" w:cs="Arial"/>
          <w:spacing w:val="-12"/>
        </w:rPr>
        <w:t xml:space="preserve"> </w:t>
      </w:r>
      <w:r>
        <w:rPr>
          <w:rFonts w:ascii="Verdana" w:eastAsia="Arial" w:hAnsi="Verdana" w:cs="Arial"/>
        </w:rPr>
        <w:t>a</w:t>
      </w:r>
      <w:r>
        <w:rPr>
          <w:rFonts w:ascii="Verdana" w:eastAsia="Arial" w:hAnsi="Verdana" w:cs="Arial"/>
          <w:spacing w:val="-12"/>
        </w:rPr>
        <w:t xml:space="preserve"> </w:t>
      </w:r>
      <w:r>
        <w:rPr>
          <w:rFonts w:ascii="Verdana" w:eastAsia="Arial" w:hAnsi="Verdana" w:cs="Arial"/>
        </w:rPr>
        <w:t>aquellas</w:t>
      </w:r>
      <w:r>
        <w:rPr>
          <w:rFonts w:ascii="Verdana" w:eastAsia="Arial" w:hAnsi="Verdana" w:cs="Arial"/>
          <w:spacing w:val="-12"/>
        </w:rPr>
        <w:t xml:space="preserve"> </w:t>
      </w:r>
      <w:r>
        <w:rPr>
          <w:rFonts w:ascii="Verdana" w:eastAsia="Arial" w:hAnsi="Verdana" w:cs="Arial"/>
        </w:rPr>
        <w:t>sociedades que,</w:t>
      </w:r>
      <w:r>
        <w:rPr>
          <w:rFonts w:ascii="Verdana" w:eastAsia="Arial" w:hAnsi="Verdana" w:cs="Arial"/>
          <w:spacing w:val="-11"/>
        </w:rPr>
        <w:t xml:space="preserve"> </w:t>
      </w:r>
      <w:r>
        <w:rPr>
          <w:rFonts w:ascii="Verdana" w:eastAsia="Arial" w:hAnsi="Verdana" w:cs="Arial"/>
        </w:rPr>
        <w:t>a</w:t>
      </w:r>
      <w:r>
        <w:rPr>
          <w:rFonts w:ascii="Verdana" w:eastAsia="Arial" w:hAnsi="Verdana" w:cs="Arial"/>
          <w:spacing w:val="-11"/>
        </w:rPr>
        <w:t xml:space="preserve"> </w:t>
      </w:r>
      <w:r>
        <w:rPr>
          <w:rFonts w:ascii="Verdana" w:eastAsia="Arial" w:hAnsi="Verdana" w:cs="Arial"/>
        </w:rPr>
        <w:t>pesar</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contar</w:t>
      </w:r>
      <w:r>
        <w:rPr>
          <w:rFonts w:ascii="Verdana" w:eastAsia="Arial" w:hAnsi="Verdana" w:cs="Arial"/>
          <w:spacing w:val="-11"/>
        </w:rPr>
        <w:t xml:space="preserve"> </w:t>
      </w:r>
      <w:r>
        <w:rPr>
          <w:rFonts w:ascii="Verdana" w:eastAsia="Arial" w:hAnsi="Verdana" w:cs="Arial"/>
        </w:rPr>
        <w:t>con</w:t>
      </w:r>
      <w:r>
        <w:rPr>
          <w:rFonts w:ascii="Verdana" w:eastAsia="Arial" w:hAnsi="Verdana" w:cs="Arial"/>
          <w:spacing w:val="-11"/>
        </w:rPr>
        <w:t xml:space="preserve"> </w:t>
      </w:r>
      <w:r>
        <w:rPr>
          <w:rFonts w:ascii="Verdana" w:eastAsia="Arial" w:hAnsi="Verdana" w:cs="Arial"/>
        </w:rPr>
        <w:t>la</w:t>
      </w:r>
      <w:r>
        <w:rPr>
          <w:rFonts w:ascii="Verdana" w:eastAsia="Arial" w:hAnsi="Verdana" w:cs="Arial"/>
          <w:spacing w:val="-11"/>
        </w:rPr>
        <w:t xml:space="preserve"> </w:t>
      </w:r>
      <w:r>
        <w:rPr>
          <w:rFonts w:ascii="Verdana" w:eastAsia="Arial" w:hAnsi="Verdana" w:cs="Arial"/>
        </w:rPr>
        <w:t>participación</w:t>
      </w:r>
      <w:r>
        <w:rPr>
          <w:rFonts w:ascii="Verdana" w:eastAsia="Arial" w:hAnsi="Verdana" w:cs="Arial"/>
          <w:spacing w:val="-11"/>
        </w:rPr>
        <w:t xml:space="preserve"> </w:t>
      </w:r>
      <w:r>
        <w:rPr>
          <w:rFonts w:ascii="Verdana" w:eastAsia="Arial" w:hAnsi="Verdana" w:cs="Arial"/>
        </w:rPr>
        <w:t>mayoritaria</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mujeres</w:t>
      </w:r>
      <w:r>
        <w:rPr>
          <w:rFonts w:ascii="Verdana" w:eastAsia="Arial" w:hAnsi="Verdana" w:cs="Arial"/>
          <w:spacing w:val="-11"/>
        </w:rPr>
        <w:t xml:space="preserve"> </w:t>
      </w:r>
      <w:r>
        <w:rPr>
          <w:rFonts w:ascii="Verdana" w:eastAsia="Arial" w:hAnsi="Verdana" w:cs="Arial"/>
        </w:rPr>
        <w:t>en</w:t>
      </w:r>
      <w:r>
        <w:rPr>
          <w:rFonts w:ascii="Verdana" w:eastAsia="Arial" w:hAnsi="Verdana" w:cs="Arial"/>
          <w:spacing w:val="-11"/>
        </w:rPr>
        <w:t xml:space="preserve"> </w:t>
      </w:r>
      <w:r>
        <w:rPr>
          <w:rFonts w:ascii="Verdana" w:eastAsia="Arial" w:hAnsi="Verdana" w:cs="Arial"/>
        </w:rPr>
        <w:t>el</w:t>
      </w:r>
      <w:r>
        <w:rPr>
          <w:rFonts w:ascii="Verdana" w:eastAsia="Arial" w:hAnsi="Verdana" w:cs="Arial"/>
          <w:spacing w:val="-11"/>
        </w:rPr>
        <w:t xml:space="preserve"> </w:t>
      </w:r>
      <w:r>
        <w:rPr>
          <w:rFonts w:ascii="Verdana" w:eastAsia="Arial" w:hAnsi="Verdana" w:cs="Arial"/>
        </w:rPr>
        <w:t>nivel</w:t>
      </w:r>
      <w:r>
        <w:rPr>
          <w:rFonts w:ascii="Verdana" w:eastAsia="Arial" w:hAnsi="Verdana" w:cs="Arial"/>
          <w:spacing w:val="-11"/>
        </w:rPr>
        <w:t xml:space="preserve"> </w:t>
      </w:r>
      <w:r>
        <w:rPr>
          <w:rFonts w:ascii="Verdana" w:eastAsia="Arial" w:hAnsi="Verdana" w:cs="Arial"/>
        </w:rPr>
        <w:t>directivo,</w:t>
      </w:r>
      <w:r>
        <w:rPr>
          <w:rFonts w:ascii="Verdana" w:eastAsia="Arial" w:hAnsi="Verdana" w:cs="Arial"/>
          <w:spacing w:val="-11"/>
        </w:rPr>
        <w:t xml:space="preserve"> </w:t>
      </w:r>
      <w:r>
        <w:rPr>
          <w:rFonts w:ascii="Verdana" w:eastAsia="Arial" w:hAnsi="Verdana" w:cs="Arial"/>
        </w:rPr>
        <w:t>no</w:t>
      </w:r>
      <w:r>
        <w:rPr>
          <w:rFonts w:ascii="Verdana" w:eastAsia="Arial" w:hAnsi="Verdana" w:cs="Arial"/>
          <w:spacing w:val="-11"/>
        </w:rPr>
        <w:t xml:space="preserve"> </w:t>
      </w:r>
      <w:r>
        <w:rPr>
          <w:rFonts w:ascii="Verdana" w:eastAsia="Arial" w:hAnsi="Verdana" w:cs="Arial"/>
        </w:rPr>
        <w:t>cuenten con el requerimiento del tiempo mínimo de permanencia de un año.</w:t>
      </w:r>
    </w:p>
    <w:p w14:paraId="11479B2B" w14:textId="77777777" w:rsidR="0037623C" w:rsidRDefault="0037623C" w:rsidP="0037623C">
      <w:pPr>
        <w:spacing w:after="120" w:line="276" w:lineRule="auto"/>
        <w:ind w:left="118" w:right="80" w:firstLine="709"/>
        <w:jc w:val="both"/>
        <w:rPr>
          <w:rFonts w:ascii="Verdana" w:eastAsia="Arial" w:hAnsi="Verdana" w:cs="Arial"/>
        </w:rPr>
      </w:pPr>
      <w:r w:rsidRPr="00C84299">
        <w:rPr>
          <w:rFonts w:ascii="Verdana" w:eastAsia="Arial" w:hAnsi="Verdana" w:cs="Arial"/>
        </w:rPr>
        <w:t>Como medio para la acreditación de las condiciones en comento, la disposición en cita establece</w:t>
      </w:r>
      <w:r w:rsidRPr="00C84299">
        <w:rPr>
          <w:rFonts w:ascii="Verdana" w:eastAsia="Arial" w:hAnsi="Verdana" w:cs="Arial"/>
          <w:spacing w:val="-12"/>
        </w:rPr>
        <w:t xml:space="preserve"> </w:t>
      </w:r>
      <w:r w:rsidRPr="00C84299">
        <w:rPr>
          <w:rFonts w:ascii="Verdana" w:eastAsia="Arial" w:hAnsi="Verdana" w:cs="Arial"/>
        </w:rPr>
        <w:t>una</w:t>
      </w:r>
      <w:r w:rsidRPr="00C84299">
        <w:rPr>
          <w:rFonts w:ascii="Verdana" w:eastAsia="Arial" w:hAnsi="Verdana" w:cs="Arial"/>
          <w:spacing w:val="-12"/>
        </w:rPr>
        <w:t xml:space="preserve">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w:t>
      </w:r>
      <w:r w:rsidRPr="00C84299">
        <w:rPr>
          <w:rFonts w:ascii="Verdana" w:eastAsia="Arial" w:hAnsi="Verdana" w:cs="Arial"/>
          <w:spacing w:val="1"/>
        </w:rPr>
        <w:t xml:space="preserve"> </w:t>
      </w:r>
      <w:r w:rsidRPr="00C84299">
        <w:rPr>
          <w:rFonts w:ascii="Verdana" w:eastAsia="Arial" w:hAnsi="Verdana" w:cs="Arial"/>
        </w:rPr>
        <w:t>Dicho documento además debe relacionar los nombres completos</w:t>
      </w:r>
      <w:r w:rsidRPr="00C84299">
        <w:rPr>
          <w:rFonts w:ascii="Verdana" w:eastAsia="Arial" w:hAnsi="Verdana" w:cs="Arial"/>
          <w:spacing w:val="1"/>
        </w:rPr>
        <w:t xml:space="preserve"> </w:t>
      </w:r>
      <w:r w:rsidRPr="00C84299">
        <w:rPr>
          <w:rFonts w:ascii="Verdana" w:eastAsia="Arial" w:hAnsi="Verdana" w:cs="Arial"/>
        </w:rPr>
        <w:t>de las personas que integran</w:t>
      </w:r>
      <w:r w:rsidRPr="00C84299">
        <w:rPr>
          <w:rFonts w:ascii="Verdana" w:eastAsia="Arial" w:hAnsi="Verdana" w:cs="Arial"/>
          <w:spacing w:val="1"/>
        </w:rPr>
        <w:t xml:space="preserve"> </w:t>
      </w:r>
      <w:r w:rsidRPr="00C84299">
        <w:rPr>
          <w:rFonts w:ascii="Verdana" w:eastAsia="Arial" w:hAnsi="Verdana" w:cs="Arial"/>
        </w:rPr>
        <w:t>el nivel directivo</w:t>
      </w:r>
      <w:r w:rsidRPr="00C84299">
        <w:rPr>
          <w:rFonts w:ascii="Verdana" w:eastAsia="Arial" w:hAnsi="Verdana" w:cs="Arial"/>
          <w:spacing w:val="1"/>
        </w:rPr>
        <w:t xml:space="preserve"> </w:t>
      </w:r>
      <w:r w:rsidRPr="00C84299">
        <w:rPr>
          <w:rFonts w:ascii="Verdana" w:eastAsia="Arial" w:hAnsi="Verdana" w:cs="Arial"/>
        </w:rPr>
        <w:t>y los números de documentos</w:t>
      </w:r>
      <w:r w:rsidRPr="00C84299">
        <w:rPr>
          <w:rFonts w:ascii="Verdana" w:eastAsia="Arial" w:hAnsi="Verdana" w:cs="Arial"/>
          <w:spacing w:val="1"/>
        </w:rPr>
        <w:t xml:space="preserve"> </w:t>
      </w:r>
      <w:r w:rsidRPr="00C84299">
        <w:rPr>
          <w:rFonts w:ascii="Verdana" w:eastAsia="Arial" w:hAnsi="Verdana" w:cs="Arial"/>
        </w:rPr>
        <w:t>de identidad</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cada</w:t>
      </w:r>
      <w:r w:rsidRPr="00C84299">
        <w:rPr>
          <w:rFonts w:ascii="Verdana" w:eastAsia="Arial" w:hAnsi="Verdana" w:cs="Arial"/>
          <w:spacing w:val="-12"/>
        </w:rPr>
        <w:t xml:space="preserve"> </w:t>
      </w:r>
      <w:r w:rsidRPr="00C84299">
        <w:rPr>
          <w:rFonts w:ascii="Verdana" w:eastAsia="Arial" w:hAnsi="Verdana" w:cs="Arial"/>
        </w:rPr>
        <w:t>uno</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ellos.</w:t>
      </w:r>
      <w:r w:rsidRPr="00C84299">
        <w:rPr>
          <w:rFonts w:ascii="Verdana" w:eastAsia="Arial" w:hAnsi="Verdana" w:cs="Arial"/>
          <w:spacing w:val="-12"/>
        </w:rPr>
        <w:t xml:space="preserve"> </w:t>
      </w:r>
      <w:r w:rsidRPr="00C84299">
        <w:rPr>
          <w:rFonts w:ascii="Verdana" w:eastAsia="Arial" w:hAnsi="Verdana" w:cs="Arial"/>
        </w:rPr>
        <w:t>Adicionalmente,</w:t>
      </w:r>
      <w:r w:rsidRPr="00C84299">
        <w:rPr>
          <w:rFonts w:ascii="Verdana" w:eastAsia="Arial" w:hAnsi="Verdana" w:cs="Arial"/>
          <w:spacing w:val="-11"/>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norma</w:t>
      </w:r>
      <w:r w:rsidRPr="00C84299">
        <w:rPr>
          <w:rFonts w:ascii="Verdana" w:eastAsia="Arial" w:hAnsi="Verdana" w:cs="Arial"/>
          <w:spacing w:val="-12"/>
        </w:rPr>
        <w:t xml:space="preserve"> </w:t>
      </w:r>
      <w:r w:rsidRPr="00C84299">
        <w:rPr>
          <w:rFonts w:ascii="Verdana" w:eastAsia="Arial" w:hAnsi="Verdana" w:cs="Arial"/>
        </w:rPr>
        <w:t>dispone</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mencionada</w:t>
      </w:r>
      <w:r w:rsidRPr="00C84299">
        <w:rPr>
          <w:rFonts w:ascii="Verdana" w:eastAsia="Arial" w:hAnsi="Verdana" w:cs="Arial"/>
          <w:spacing w:val="-12"/>
        </w:rPr>
        <w:t xml:space="preserve"> </w:t>
      </w:r>
      <w:r w:rsidRPr="00C84299">
        <w:rPr>
          <w:rFonts w:ascii="Verdana" w:eastAsia="Arial" w:hAnsi="Verdana" w:cs="Arial"/>
        </w:rPr>
        <w:t xml:space="preserve">certificación debe presentarse acompañada de copia de los </w:t>
      </w:r>
      <w:r w:rsidRPr="00C84299">
        <w:rPr>
          <w:rFonts w:ascii="Verdana" w:eastAsia="Arial" w:hAnsi="Verdana" w:cs="Arial"/>
        </w:rPr>
        <w:lastRenderedPageBreak/>
        <w:t>respectivos documentos de identidad, copia de los contratos de trabajo o certificación laboral con funciones, así como el certificado de aportes a seguridad</w:t>
      </w:r>
      <w:r w:rsidRPr="00C84299">
        <w:rPr>
          <w:rFonts w:ascii="Verdana" w:eastAsia="Arial" w:hAnsi="Verdana" w:cs="Arial"/>
          <w:spacing w:val="4"/>
        </w:rPr>
        <w:t xml:space="preserve"> </w:t>
      </w:r>
      <w:r w:rsidRPr="00C84299">
        <w:rPr>
          <w:rFonts w:ascii="Verdana" w:eastAsia="Arial" w:hAnsi="Verdana" w:cs="Arial"/>
        </w:rPr>
        <w:t>social</w:t>
      </w:r>
      <w:r w:rsidRPr="00C84299">
        <w:rPr>
          <w:rFonts w:ascii="Verdana" w:eastAsia="Arial" w:hAnsi="Verdana" w:cs="Arial"/>
          <w:spacing w:val="4"/>
        </w:rPr>
        <w:t xml:space="preserve"> </w:t>
      </w:r>
      <w:r w:rsidRPr="00C84299">
        <w:rPr>
          <w:rFonts w:ascii="Verdana" w:eastAsia="Arial" w:hAnsi="Verdana" w:cs="Arial"/>
        </w:rPr>
        <w:t>del</w:t>
      </w:r>
      <w:r w:rsidRPr="00C84299">
        <w:rPr>
          <w:rFonts w:ascii="Verdana" w:eastAsia="Arial" w:hAnsi="Verdana" w:cs="Arial"/>
          <w:spacing w:val="4"/>
        </w:rPr>
        <w:t xml:space="preserve"> </w:t>
      </w:r>
      <w:r w:rsidRPr="00C84299">
        <w:rPr>
          <w:rFonts w:ascii="Verdana" w:eastAsia="Arial" w:hAnsi="Verdana" w:cs="Arial"/>
        </w:rPr>
        <w:t>último</w:t>
      </w:r>
      <w:r w:rsidRPr="00C84299">
        <w:rPr>
          <w:rFonts w:ascii="Verdana" w:eastAsia="Arial" w:hAnsi="Verdana" w:cs="Arial"/>
          <w:spacing w:val="5"/>
        </w:rPr>
        <w:t xml:space="preserve"> </w:t>
      </w:r>
      <w:r w:rsidRPr="00C84299">
        <w:rPr>
          <w:rFonts w:ascii="Verdana" w:eastAsia="Arial" w:hAnsi="Verdana" w:cs="Arial"/>
        </w:rPr>
        <w:t>año</w:t>
      </w:r>
      <w:r w:rsidRPr="00C84299">
        <w:rPr>
          <w:rFonts w:ascii="Verdana" w:eastAsia="Arial" w:hAnsi="Verdana" w:cs="Arial"/>
          <w:spacing w:val="4"/>
        </w:rPr>
        <w:t xml:space="preserve"> </w:t>
      </w:r>
      <w:r w:rsidRPr="00C84299">
        <w:rPr>
          <w:rFonts w:ascii="Verdana" w:eastAsia="Arial" w:hAnsi="Verdana" w:cs="Arial"/>
        </w:rPr>
        <w:t>en</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que</w:t>
      </w:r>
      <w:r w:rsidRPr="00C84299">
        <w:rPr>
          <w:rFonts w:ascii="Verdana" w:eastAsia="Arial" w:hAnsi="Verdana" w:cs="Arial"/>
          <w:spacing w:val="4"/>
        </w:rPr>
        <w:t xml:space="preserve"> </w:t>
      </w:r>
      <w:r w:rsidRPr="00C84299">
        <w:rPr>
          <w:rFonts w:ascii="Verdana" w:eastAsia="Arial" w:hAnsi="Verdana" w:cs="Arial"/>
        </w:rPr>
        <w:t>se</w:t>
      </w:r>
      <w:r w:rsidRPr="00C84299">
        <w:rPr>
          <w:rFonts w:ascii="Verdana" w:eastAsia="Arial" w:hAnsi="Verdana" w:cs="Arial"/>
          <w:spacing w:val="4"/>
        </w:rPr>
        <w:t xml:space="preserve"> </w:t>
      </w:r>
      <w:r w:rsidRPr="00C84299">
        <w:rPr>
          <w:rFonts w:ascii="Verdana" w:eastAsia="Arial" w:hAnsi="Verdana" w:cs="Arial"/>
        </w:rPr>
        <w:t>demuestren</w:t>
      </w:r>
      <w:r w:rsidRPr="00C84299">
        <w:rPr>
          <w:rFonts w:ascii="Verdana" w:eastAsia="Arial" w:hAnsi="Verdana" w:cs="Arial"/>
          <w:spacing w:val="5"/>
        </w:rPr>
        <w:t xml:space="preserve"> </w:t>
      </w:r>
      <w:r w:rsidRPr="00C84299">
        <w:rPr>
          <w:rFonts w:ascii="Verdana" w:eastAsia="Arial" w:hAnsi="Verdana" w:cs="Arial"/>
        </w:rPr>
        <w:t>los</w:t>
      </w:r>
      <w:r w:rsidRPr="00C84299">
        <w:rPr>
          <w:rFonts w:ascii="Verdana" w:eastAsia="Arial" w:hAnsi="Verdana" w:cs="Arial"/>
          <w:spacing w:val="4"/>
        </w:rPr>
        <w:t xml:space="preserve"> </w:t>
      </w:r>
      <w:r w:rsidRPr="00C84299">
        <w:rPr>
          <w:rFonts w:ascii="Verdana" w:eastAsia="Arial" w:hAnsi="Verdana" w:cs="Arial"/>
        </w:rPr>
        <w:t>pagos</w:t>
      </w:r>
      <w:r w:rsidRPr="00C84299">
        <w:rPr>
          <w:rFonts w:ascii="Verdana" w:eastAsia="Arial" w:hAnsi="Verdana" w:cs="Arial"/>
          <w:spacing w:val="4"/>
        </w:rPr>
        <w:t xml:space="preserve"> </w:t>
      </w:r>
      <w:r w:rsidRPr="00C84299">
        <w:rPr>
          <w:rFonts w:ascii="Verdana" w:eastAsia="Arial" w:hAnsi="Verdana" w:cs="Arial"/>
        </w:rPr>
        <w:t>realizados</w:t>
      </w:r>
      <w:r w:rsidRPr="00C84299">
        <w:rPr>
          <w:rFonts w:ascii="Verdana" w:eastAsia="Arial" w:hAnsi="Verdana" w:cs="Arial"/>
          <w:spacing w:val="4"/>
        </w:rPr>
        <w:t xml:space="preserve"> </w:t>
      </w:r>
      <w:r w:rsidRPr="00C84299">
        <w:rPr>
          <w:rFonts w:ascii="Verdana" w:eastAsia="Arial" w:hAnsi="Verdana" w:cs="Arial"/>
        </w:rPr>
        <w:t>por</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 xml:space="preserve">empleador. </w:t>
      </w:r>
    </w:p>
    <w:p w14:paraId="031884CF" w14:textId="77777777" w:rsidR="0037623C" w:rsidRPr="00A20640" w:rsidRDefault="0037623C" w:rsidP="0037623C">
      <w:pPr>
        <w:spacing w:after="120" w:line="276" w:lineRule="auto"/>
        <w:ind w:left="118" w:right="80" w:firstLine="709"/>
        <w:jc w:val="both"/>
        <w:rPr>
          <w:rFonts w:ascii="Verdana" w:eastAsia="Arial" w:hAnsi="Verdana" w:cs="Arial"/>
        </w:rPr>
      </w:pPr>
      <w:r w:rsidRPr="00C84299">
        <w:rPr>
          <w:rFonts w:ascii="Verdana" w:eastAsia="Arial" w:hAnsi="Verdana" w:cs="Arial"/>
        </w:rPr>
        <w:t>Frente a</w:t>
      </w:r>
      <w:r>
        <w:rPr>
          <w:rFonts w:ascii="Verdana" w:eastAsia="Arial" w:hAnsi="Verdana" w:cs="Arial"/>
        </w:rPr>
        <w:t xml:space="preserve"> la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 es importante resaltar que</w:t>
      </w:r>
      <w:r>
        <w:rPr>
          <w:rFonts w:ascii="Verdana" w:eastAsia="Arial" w:hAnsi="Verdana" w:cs="Arial"/>
        </w:rPr>
        <w:t xml:space="preserve"> el </w:t>
      </w:r>
      <w:r w:rsidRPr="00A20640">
        <w:rPr>
          <w:rFonts w:ascii="Verdana" w:eastAsia="Arial" w:hAnsi="Verdana" w:cs="Arial"/>
        </w:rPr>
        <w:t>Parágrafo</w:t>
      </w:r>
      <w:r>
        <w:rPr>
          <w:rFonts w:ascii="Verdana" w:eastAsia="Arial" w:hAnsi="Verdana" w:cs="Arial"/>
        </w:rPr>
        <w:t xml:space="preserve"> del artículo </w:t>
      </w:r>
      <w:r w:rsidRPr="00DF7676">
        <w:rPr>
          <w:rFonts w:ascii="Verdana" w:eastAsia="Arial" w:hAnsi="Verdana" w:cs="Arial"/>
        </w:rPr>
        <w:t>2.2.1.2.4.2.14.</w:t>
      </w:r>
      <w:r>
        <w:rPr>
          <w:rFonts w:ascii="Verdana" w:eastAsia="Arial" w:hAnsi="Verdana" w:cs="Arial"/>
        </w:rPr>
        <w:t xml:space="preserve"> es claro al señalar que “</w:t>
      </w:r>
      <w:r w:rsidRPr="00A20640">
        <w:rPr>
          <w:rFonts w:ascii="Verdana" w:eastAsia="Arial" w:hAnsi="Verdana" w:cs="Arial"/>
        </w:rPr>
        <w:t xml:space="preserve">las certificaciones de trata el presente artículo deben expedirse bajo la gravedad de juramento con una fecha de máximo treinta (30) días calendario anteriores a la prevista para el cierre del procedimiento de selección” </w:t>
      </w:r>
    </w:p>
    <w:p w14:paraId="5EABB7EA" w14:textId="77777777" w:rsidR="0037623C" w:rsidRPr="00C84299" w:rsidRDefault="0037623C" w:rsidP="0037623C">
      <w:pPr>
        <w:spacing w:after="120" w:line="276" w:lineRule="auto"/>
        <w:ind w:left="118" w:right="80" w:firstLine="708"/>
        <w:jc w:val="both"/>
        <w:rPr>
          <w:rFonts w:ascii="Verdana" w:eastAsia="Arial" w:hAnsi="Verdana" w:cs="Arial"/>
        </w:rPr>
      </w:pPr>
      <w:r w:rsidRPr="00C84299">
        <w:rPr>
          <w:rFonts w:ascii="Verdana" w:eastAsia="Arial" w:hAnsi="Verdana" w:cs="Arial"/>
        </w:rPr>
        <w:t xml:space="preserve"> </w:t>
      </w:r>
      <w:r>
        <w:rPr>
          <w:rFonts w:ascii="Verdana" w:eastAsia="Arial" w:hAnsi="Verdana" w:cs="Arial"/>
        </w:rPr>
        <w:t>S</w:t>
      </w:r>
      <w:r w:rsidRPr="00C84299">
        <w:rPr>
          <w:rFonts w:ascii="Verdana" w:eastAsia="Arial" w:hAnsi="Verdana" w:cs="Arial"/>
        </w:rPr>
        <w:t xml:space="preserve">i bien la norma exige que se relacionen todas las personas que conforman los cargos de nivel directivo del proponente, el número de mujeres y el tiempo de vinculación, lo cierto es que una interpretación sistemática del numeral 2 </w:t>
      </w:r>
      <w:r>
        <w:rPr>
          <w:rFonts w:ascii="Verdana" w:eastAsia="Arial" w:hAnsi="Verdana" w:cs="Arial"/>
        </w:rPr>
        <w:t xml:space="preserve">y el parágrafo, </w:t>
      </w:r>
      <w:r w:rsidRPr="00C84299">
        <w:rPr>
          <w:rFonts w:ascii="Verdana" w:eastAsia="Arial" w:hAnsi="Verdana" w:cs="Arial"/>
        </w:rPr>
        <w:t>permite concluir que el tiempo mínimo de vinculación de un (1) año solo se predica respecto a las mujeres que ocupan los cargos del nivel directivo, pues es frente a ellas que se establece la medida de acción afirmativa</w:t>
      </w:r>
      <w:r>
        <w:rPr>
          <w:rFonts w:ascii="Verdana" w:eastAsia="Arial" w:hAnsi="Verdana" w:cs="Arial"/>
        </w:rPr>
        <w:t xml:space="preserve"> y que la certificación debe hacerse bajo la gravedad de juramento</w:t>
      </w:r>
      <w:r w:rsidRPr="00C84299">
        <w:rPr>
          <w:rFonts w:ascii="Verdana" w:eastAsia="Arial" w:hAnsi="Verdana" w:cs="Arial"/>
        </w:rPr>
        <w:t xml:space="preserve">. </w:t>
      </w:r>
    </w:p>
    <w:p w14:paraId="7CBB671F" w14:textId="77777777" w:rsidR="0037623C" w:rsidRPr="00C84299" w:rsidRDefault="0037623C" w:rsidP="0037623C">
      <w:pPr>
        <w:spacing w:after="120" w:line="276" w:lineRule="auto"/>
        <w:ind w:left="118" w:right="80" w:firstLine="708"/>
        <w:jc w:val="both"/>
        <w:rPr>
          <w:rFonts w:ascii="Verdana" w:eastAsia="Arial" w:hAnsi="Verdana" w:cs="Arial"/>
        </w:rPr>
      </w:pPr>
      <w:r w:rsidRPr="00C84299">
        <w:rPr>
          <w:rFonts w:ascii="Verdana" w:eastAsia="Arial" w:hAnsi="Verdana" w:cs="Arial"/>
        </w:rPr>
        <w:t>Sin perjuicio de lo anterior,</w:t>
      </w:r>
      <w:r w:rsidRPr="00C84299">
        <w:rPr>
          <w:rFonts w:ascii="Verdana" w:eastAsia="Arial" w:hAnsi="Verdana" w:cs="Arial"/>
          <w:spacing w:val="1"/>
        </w:rPr>
        <w:t xml:space="preserve"> se considera que </w:t>
      </w:r>
      <w:r w:rsidRPr="00C84299">
        <w:rPr>
          <w:rFonts w:ascii="Verdana" w:eastAsia="Arial" w:hAnsi="Verdana" w:cs="Arial"/>
        </w:rPr>
        <w:t>la sola presentación</w:t>
      </w:r>
      <w:r w:rsidRPr="00C84299">
        <w:rPr>
          <w:rFonts w:ascii="Verdana" w:eastAsia="Arial" w:hAnsi="Verdana" w:cs="Arial"/>
          <w:spacing w:val="1"/>
        </w:rPr>
        <w:t xml:space="preserve"> </w:t>
      </w:r>
      <w:r w:rsidRPr="00C84299">
        <w:rPr>
          <w:rFonts w:ascii="Verdana" w:eastAsia="Arial" w:hAnsi="Verdana" w:cs="Arial"/>
        </w:rPr>
        <w:t>de la certificación</w:t>
      </w:r>
      <w:r w:rsidRPr="00C84299">
        <w:rPr>
          <w:rFonts w:ascii="Verdana" w:eastAsia="Arial" w:hAnsi="Verdana" w:cs="Arial"/>
          <w:spacing w:val="1"/>
        </w:rPr>
        <w:t xml:space="preserve"> </w:t>
      </w:r>
      <w:r w:rsidRPr="00C84299">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sidRPr="00C84299">
        <w:rPr>
          <w:rFonts w:ascii="Verdana" w:eastAsia="Arial" w:hAnsi="Verdana" w:cs="Arial"/>
          <w:spacing w:val="-7"/>
        </w:rPr>
        <w:t xml:space="preserve"> </w:t>
      </w:r>
      <w:r w:rsidRPr="00C84299">
        <w:rPr>
          <w:rFonts w:ascii="Verdana" w:eastAsia="Arial" w:hAnsi="Verdana" w:cs="Arial"/>
        </w:rPr>
        <w:t>de</w:t>
      </w:r>
      <w:r w:rsidRPr="00C84299">
        <w:rPr>
          <w:rFonts w:ascii="Verdana" w:eastAsia="Arial" w:hAnsi="Verdana" w:cs="Arial"/>
          <w:spacing w:val="-7"/>
        </w:rPr>
        <w:t xml:space="preserve"> </w:t>
      </w:r>
      <w:r w:rsidRPr="00C84299">
        <w:rPr>
          <w:rFonts w:ascii="Verdana" w:eastAsia="Arial" w:hAnsi="Verdana" w:cs="Arial"/>
        </w:rPr>
        <w:t>la</w:t>
      </w:r>
      <w:r w:rsidRPr="00C84299">
        <w:rPr>
          <w:rFonts w:ascii="Verdana" w:eastAsia="Arial" w:hAnsi="Verdana" w:cs="Arial"/>
          <w:spacing w:val="-7"/>
        </w:rPr>
        <w:t xml:space="preserve"> </w:t>
      </w:r>
      <w:r w:rsidRPr="00C84299">
        <w:rPr>
          <w:rFonts w:ascii="Verdana" w:eastAsia="Arial" w:hAnsi="Verdana" w:cs="Arial"/>
        </w:rPr>
        <w:t>entidad</w:t>
      </w:r>
      <w:r w:rsidRPr="00C84299">
        <w:rPr>
          <w:rFonts w:ascii="Verdana" w:eastAsia="Arial" w:hAnsi="Verdana" w:cs="Arial"/>
          <w:spacing w:val="-7"/>
        </w:rPr>
        <w:t xml:space="preserve"> </w:t>
      </w:r>
      <w:r w:rsidRPr="00C84299">
        <w:rPr>
          <w:rFonts w:ascii="Verdana" w:eastAsia="Arial" w:hAnsi="Verdana" w:cs="Arial"/>
        </w:rPr>
        <w:t>verificar</w:t>
      </w:r>
      <w:r w:rsidRPr="00C84299">
        <w:rPr>
          <w:rFonts w:ascii="Verdana" w:eastAsia="Arial" w:hAnsi="Verdana" w:cs="Arial"/>
          <w:spacing w:val="-7"/>
        </w:rPr>
        <w:t xml:space="preserve"> </w:t>
      </w:r>
      <w:r w:rsidRPr="00C84299">
        <w:rPr>
          <w:rFonts w:ascii="Verdana" w:eastAsia="Arial" w:hAnsi="Verdana" w:cs="Arial"/>
        </w:rPr>
        <w:t>que</w:t>
      </w:r>
      <w:r w:rsidRPr="00C84299">
        <w:rPr>
          <w:rFonts w:ascii="Verdana" w:eastAsia="Arial" w:hAnsi="Verdana" w:cs="Arial"/>
          <w:spacing w:val="-7"/>
        </w:rPr>
        <w:t xml:space="preserve"> </w:t>
      </w:r>
      <w:r w:rsidRPr="00C84299">
        <w:rPr>
          <w:rFonts w:ascii="Verdana" w:eastAsia="Arial" w:hAnsi="Verdana" w:cs="Arial"/>
        </w:rPr>
        <w:t>los</w:t>
      </w:r>
      <w:r w:rsidRPr="00C84299">
        <w:rPr>
          <w:rFonts w:ascii="Verdana" w:eastAsia="Arial" w:hAnsi="Verdana" w:cs="Arial"/>
          <w:spacing w:val="-7"/>
        </w:rPr>
        <w:t xml:space="preserve"> </w:t>
      </w:r>
      <w:r w:rsidRPr="00C84299">
        <w:rPr>
          <w:rFonts w:ascii="Verdana" w:eastAsia="Arial" w:hAnsi="Verdana" w:cs="Arial"/>
        </w:rPr>
        <w:t>documentos</w:t>
      </w:r>
      <w:r w:rsidRPr="00C84299">
        <w:rPr>
          <w:rFonts w:ascii="Verdana" w:eastAsia="Arial" w:hAnsi="Verdana" w:cs="Arial"/>
          <w:spacing w:val="-7"/>
        </w:rPr>
        <w:t xml:space="preserve"> </w:t>
      </w:r>
      <w:r w:rsidRPr="00C84299">
        <w:rPr>
          <w:rFonts w:ascii="Verdana" w:eastAsia="Arial" w:hAnsi="Verdana" w:cs="Arial"/>
        </w:rPr>
        <w:t>presentados</w:t>
      </w:r>
      <w:r w:rsidRPr="00C84299">
        <w:rPr>
          <w:rFonts w:ascii="Verdana" w:eastAsia="Arial" w:hAnsi="Verdana" w:cs="Arial"/>
          <w:spacing w:val="-7"/>
        </w:rPr>
        <w:t xml:space="preserve"> </w:t>
      </w:r>
      <w:r w:rsidRPr="00C84299">
        <w:rPr>
          <w:rFonts w:ascii="Verdana" w:eastAsia="Arial" w:hAnsi="Verdana" w:cs="Arial"/>
        </w:rPr>
        <w:t>acrediten</w:t>
      </w:r>
      <w:r w:rsidRPr="00C84299">
        <w:rPr>
          <w:rFonts w:ascii="Verdana" w:eastAsia="Arial" w:hAnsi="Verdana" w:cs="Arial"/>
          <w:spacing w:val="-7"/>
        </w:rPr>
        <w:t xml:space="preserve"> </w:t>
      </w:r>
      <w:r w:rsidRPr="00C84299">
        <w:rPr>
          <w:rFonts w:ascii="Verdana" w:eastAsia="Arial" w:hAnsi="Verdana" w:cs="Arial"/>
        </w:rPr>
        <w:t>las</w:t>
      </w:r>
      <w:r w:rsidRPr="00C84299">
        <w:rPr>
          <w:rFonts w:ascii="Verdana" w:eastAsia="Arial" w:hAnsi="Verdana" w:cs="Arial"/>
          <w:spacing w:val="-7"/>
        </w:rPr>
        <w:t xml:space="preserve"> </w:t>
      </w:r>
      <w:r w:rsidRPr="00C84299">
        <w:rPr>
          <w:rFonts w:ascii="Verdana" w:eastAsia="Arial" w:hAnsi="Verdana" w:cs="Arial"/>
        </w:rPr>
        <w:t>condiciones</w:t>
      </w:r>
      <w:r w:rsidRPr="00C84299">
        <w:rPr>
          <w:rFonts w:ascii="Verdana" w:eastAsia="Arial" w:hAnsi="Verdana" w:cs="Arial"/>
          <w:spacing w:val="-7"/>
        </w:rPr>
        <w:t xml:space="preserve"> </w:t>
      </w:r>
      <w:r w:rsidRPr="00C84299">
        <w:rPr>
          <w:rFonts w:ascii="Verdana" w:eastAsia="Arial" w:hAnsi="Verdana" w:cs="Arial"/>
        </w:rPr>
        <w:t>descritas en</w:t>
      </w:r>
      <w:r w:rsidRPr="00C84299">
        <w:rPr>
          <w:rFonts w:ascii="Verdana" w:eastAsia="Arial" w:hAnsi="Verdana" w:cs="Arial"/>
          <w:spacing w:val="-3"/>
        </w:rPr>
        <w:t xml:space="preserve"> </w:t>
      </w:r>
      <w:r w:rsidRPr="00C84299">
        <w:rPr>
          <w:rFonts w:ascii="Verdana" w:eastAsia="Arial" w:hAnsi="Verdana" w:cs="Arial"/>
        </w:rPr>
        <w:t>el</w:t>
      </w:r>
      <w:r w:rsidRPr="00C84299">
        <w:rPr>
          <w:rFonts w:ascii="Verdana" w:eastAsia="Arial" w:hAnsi="Verdana" w:cs="Arial"/>
          <w:spacing w:val="-3"/>
        </w:rPr>
        <w:t xml:space="preserve"> </w:t>
      </w:r>
      <w:r w:rsidRPr="00C84299">
        <w:rPr>
          <w:rFonts w:ascii="Verdana" w:eastAsia="Arial" w:hAnsi="Verdana" w:cs="Arial"/>
        </w:rPr>
        <w:t>primer</w:t>
      </w:r>
      <w:r w:rsidRPr="00C84299">
        <w:rPr>
          <w:rFonts w:ascii="Verdana" w:eastAsia="Arial" w:hAnsi="Verdana" w:cs="Arial"/>
          <w:spacing w:val="-3"/>
        </w:rPr>
        <w:t xml:space="preserve"> </w:t>
      </w:r>
      <w:r w:rsidRPr="00C84299">
        <w:rPr>
          <w:rFonts w:ascii="Verdana" w:eastAsia="Arial" w:hAnsi="Verdana" w:cs="Arial"/>
        </w:rPr>
        <w:t>y</w:t>
      </w:r>
      <w:r w:rsidRPr="00C84299">
        <w:rPr>
          <w:rFonts w:ascii="Verdana" w:eastAsia="Arial" w:hAnsi="Verdana" w:cs="Arial"/>
          <w:spacing w:val="-3"/>
        </w:rPr>
        <w:t xml:space="preserve"> </w:t>
      </w:r>
      <w:r w:rsidRPr="00C84299">
        <w:rPr>
          <w:rFonts w:ascii="Verdana" w:eastAsia="Arial" w:hAnsi="Verdana" w:cs="Arial"/>
        </w:rPr>
        <w:t>segundo</w:t>
      </w:r>
      <w:r w:rsidRPr="00C84299">
        <w:rPr>
          <w:rFonts w:ascii="Verdana" w:eastAsia="Arial" w:hAnsi="Verdana" w:cs="Arial"/>
          <w:spacing w:val="-3"/>
        </w:rPr>
        <w:t xml:space="preserve"> </w:t>
      </w:r>
      <w:r w:rsidRPr="00C84299">
        <w:rPr>
          <w:rFonts w:ascii="Verdana" w:eastAsia="Arial" w:hAnsi="Verdana" w:cs="Arial"/>
        </w:rPr>
        <w:t>inciso</w:t>
      </w:r>
      <w:r w:rsidRPr="00C84299">
        <w:rPr>
          <w:rFonts w:ascii="Verdana" w:eastAsia="Arial" w:hAnsi="Verdana" w:cs="Arial"/>
          <w:spacing w:val="-3"/>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numeral</w:t>
      </w:r>
      <w:r w:rsidRPr="00C84299">
        <w:rPr>
          <w:rFonts w:ascii="Verdana" w:eastAsia="Arial" w:hAnsi="Verdana" w:cs="Arial"/>
          <w:spacing w:val="-3"/>
        </w:rPr>
        <w:t xml:space="preserve"> </w:t>
      </w:r>
      <w:r w:rsidRPr="00C84299">
        <w:rPr>
          <w:rFonts w:ascii="Verdana" w:eastAsia="Arial" w:hAnsi="Verdana" w:cs="Arial"/>
        </w:rPr>
        <w:t>2</w:t>
      </w:r>
      <w:r w:rsidRPr="00C84299">
        <w:rPr>
          <w:rFonts w:ascii="Verdana" w:eastAsia="Arial" w:hAnsi="Verdana" w:cs="Arial"/>
          <w:spacing w:val="-3"/>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artículo</w:t>
      </w:r>
      <w:r w:rsidRPr="00C84299">
        <w:rPr>
          <w:rFonts w:ascii="Verdana" w:eastAsia="Arial" w:hAnsi="Verdana" w:cs="Arial"/>
          <w:spacing w:val="-2"/>
        </w:rPr>
        <w:t xml:space="preserve"> </w:t>
      </w:r>
      <w:r w:rsidRPr="00C84299">
        <w:rPr>
          <w:rFonts w:ascii="Verdana" w:eastAsia="Arial" w:hAnsi="Verdana" w:cs="Arial"/>
        </w:rPr>
        <w:t>2.2.1.2.4.2.14</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Decreto</w:t>
      </w:r>
      <w:r w:rsidRPr="00C84299">
        <w:rPr>
          <w:rFonts w:ascii="Verdana" w:eastAsia="Arial" w:hAnsi="Verdana" w:cs="Arial"/>
          <w:spacing w:val="-3"/>
        </w:rPr>
        <w:t xml:space="preserve"> </w:t>
      </w:r>
      <w:r w:rsidRPr="00C84299">
        <w:rPr>
          <w:rFonts w:ascii="Verdana" w:eastAsia="Arial" w:hAnsi="Verdana" w:cs="Arial"/>
        </w:rPr>
        <w:t>1082</w:t>
      </w:r>
      <w:r w:rsidRPr="00C84299">
        <w:rPr>
          <w:rFonts w:ascii="Verdana" w:eastAsia="Arial" w:hAnsi="Verdana" w:cs="Arial"/>
          <w:spacing w:val="-3"/>
        </w:rPr>
        <w:t xml:space="preserve"> </w:t>
      </w:r>
      <w:r w:rsidRPr="00C84299">
        <w:rPr>
          <w:rFonts w:ascii="Verdana" w:eastAsia="Arial" w:hAnsi="Verdana" w:cs="Arial"/>
        </w:rPr>
        <w:t>de</w:t>
      </w:r>
      <w:r w:rsidRPr="00C84299">
        <w:rPr>
          <w:rFonts w:ascii="Verdana" w:eastAsia="Arial" w:hAnsi="Verdana" w:cs="Arial"/>
          <w:spacing w:val="-3"/>
        </w:rPr>
        <w:t xml:space="preserve"> </w:t>
      </w:r>
      <w:r w:rsidRPr="00C84299">
        <w:rPr>
          <w:rFonts w:ascii="Verdana" w:eastAsia="Arial" w:hAnsi="Verdana" w:cs="Arial"/>
        </w:rPr>
        <w:t>2015</w:t>
      </w:r>
      <w:r>
        <w:rPr>
          <w:rFonts w:ascii="Verdana" w:eastAsia="Arial" w:hAnsi="Verdana" w:cs="Arial"/>
        </w:rPr>
        <w:t xml:space="preserve"> y su parágrafo.</w:t>
      </w:r>
    </w:p>
    <w:p w14:paraId="3C6FFC4F" w14:textId="77777777" w:rsidR="0037623C" w:rsidRDefault="0037623C" w:rsidP="0037623C">
      <w:pPr>
        <w:spacing w:after="120" w:line="276" w:lineRule="auto"/>
        <w:ind w:left="118" w:right="79" w:firstLine="708"/>
        <w:jc w:val="both"/>
        <w:rPr>
          <w:rFonts w:ascii="Verdana" w:eastAsia="Arial" w:hAnsi="Verdana" w:cs="Arial"/>
        </w:rPr>
      </w:pPr>
      <w:r w:rsidRPr="00C84299">
        <w:rPr>
          <w:rFonts w:ascii="Verdana" w:eastAsia="Arial" w:hAnsi="Verdana" w:cs="Arial"/>
        </w:rPr>
        <w:t>En ese sentido, para aplicar la mencionada definición la entidad debe comprobar que el número de mujeres vinculadas equivale a un porcentaje igual o superior al cincuenta por ciento (50%) de los empleos del nivel directivo,</w:t>
      </w:r>
      <w:r w:rsidRPr="00C84299">
        <w:rPr>
          <w:rFonts w:ascii="Verdana" w:eastAsia="Arial" w:hAnsi="Verdana" w:cs="Arial"/>
          <w:spacing w:val="1"/>
        </w:rPr>
        <w:t xml:space="preserve"> </w:t>
      </w:r>
      <w:r w:rsidRPr="00C84299">
        <w:rPr>
          <w:rFonts w:ascii="Verdana" w:eastAsia="Arial" w:hAnsi="Verdana" w:cs="Arial"/>
        </w:rPr>
        <w:t>lo que se puede verificar</w:t>
      </w:r>
      <w:r w:rsidRPr="00C84299">
        <w:rPr>
          <w:rFonts w:ascii="Verdana" w:eastAsia="Arial" w:hAnsi="Verdana" w:cs="Arial"/>
          <w:spacing w:val="1"/>
        </w:rPr>
        <w:t xml:space="preserve"> </w:t>
      </w:r>
      <w:r w:rsidRPr="00C84299">
        <w:rPr>
          <w:rFonts w:ascii="Verdana" w:eastAsia="Arial" w:hAnsi="Verdana" w:cs="Arial"/>
        </w:rPr>
        <w:t>con la información</w:t>
      </w:r>
      <w:r w:rsidRPr="00C84299">
        <w:rPr>
          <w:rFonts w:ascii="Verdana" w:eastAsia="Arial" w:hAnsi="Verdana" w:cs="Arial"/>
          <w:spacing w:val="1"/>
        </w:rPr>
        <w:t xml:space="preserve"> </w:t>
      </w:r>
      <w:r w:rsidRPr="00C84299">
        <w:rPr>
          <w:rFonts w:ascii="Verdana" w:eastAsia="Arial" w:hAnsi="Verdana" w:cs="Arial"/>
        </w:rPr>
        <w:t>incluida en la</w:t>
      </w:r>
      <w:r w:rsidRPr="00C84299">
        <w:rPr>
          <w:rFonts w:ascii="Verdana" w:eastAsia="Arial" w:hAnsi="Verdana" w:cs="Arial"/>
          <w:spacing w:val="-6"/>
        </w:rPr>
        <w:t xml:space="preserve"> </w:t>
      </w:r>
      <w:r w:rsidRPr="00C84299">
        <w:rPr>
          <w:rFonts w:ascii="Verdana" w:eastAsia="Arial" w:hAnsi="Verdana" w:cs="Arial"/>
        </w:rPr>
        <w:t>certificación.</w:t>
      </w:r>
      <w:r w:rsidRPr="00C84299">
        <w:rPr>
          <w:rFonts w:ascii="Verdana" w:eastAsia="Arial" w:hAnsi="Verdana" w:cs="Arial"/>
          <w:spacing w:val="49"/>
        </w:rPr>
        <w:t xml:space="preserve"> </w:t>
      </w:r>
      <w:r w:rsidRPr="00C84299">
        <w:rPr>
          <w:rFonts w:ascii="Verdana" w:eastAsia="Arial" w:hAnsi="Verdana" w:cs="Arial"/>
        </w:rPr>
        <w:t>Así</w:t>
      </w:r>
      <w:r w:rsidRPr="00C84299">
        <w:rPr>
          <w:rFonts w:ascii="Verdana" w:eastAsia="Arial" w:hAnsi="Verdana" w:cs="Arial"/>
          <w:spacing w:val="-6"/>
        </w:rPr>
        <w:t xml:space="preserve"> </w:t>
      </w:r>
      <w:r w:rsidRPr="00C84299">
        <w:rPr>
          <w:rFonts w:ascii="Verdana" w:eastAsia="Arial" w:hAnsi="Verdana" w:cs="Arial"/>
        </w:rPr>
        <w:t>mismo,</w:t>
      </w:r>
      <w:r w:rsidRPr="00C84299">
        <w:rPr>
          <w:rFonts w:ascii="Verdana" w:eastAsia="Arial" w:hAnsi="Verdana" w:cs="Arial"/>
          <w:spacing w:val="-6"/>
        </w:rPr>
        <w:t xml:space="preserve"> </w:t>
      </w:r>
      <w:r w:rsidRPr="00C84299">
        <w:rPr>
          <w:rFonts w:ascii="Verdana" w:eastAsia="Arial" w:hAnsi="Verdana" w:cs="Arial"/>
        </w:rPr>
        <w:t>deberá</w:t>
      </w:r>
      <w:r w:rsidRPr="00C84299">
        <w:rPr>
          <w:rFonts w:ascii="Verdana" w:eastAsia="Arial" w:hAnsi="Verdana" w:cs="Arial"/>
          <w:spacing w:val="-6"/>
        </w:rPr>
        <w:t xml:space="preserve"> </w:t>
      </w:r>
      <w:r w:rsidRPr="00C84299">
        <w:rPr>
          <w:rFonts w:ascii="Verdana" w:eastAsia="Arial" w:hAnsi="Verdana" w:cs="Arial"/>
        </w:rPr>
        <w:t>establecerse</w:t>
      </w:r>
      <w:r w:rsidRPr="00C84299">
        <w:rPr>
          <w:rFonts w:ascii="Verdana" w:eastAsia="Arial" w:hAnsi="Verdana" w:cs="Arial"/>
          <w:spacing w:val="-6"/>
        </w:rPr>
        <w:t xml:space="preserve"> </w:t>
      </w:r>
      <w:r w:rsidRPr="00C84299">
        <w:rPr>
          <w:rFonts w:ascii="Verdana" w:eastAsia="Arial" w:hAnsi="Verdana" w:cs="Arial"/>
        </w:rPr>
        <w:t>si</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efecto</w:t>
      </w:r>
      <w:r w:rsidRPr="00C84299">
        <w:rPr>
          <w:rFonts w:ascii="Verdana" w:eastAsia="Arial" w:hAnsi="Verdana" w:cs="Arial"/>
          <w:spacing w:val="-6"/>
        </w:rPr>
        <w:t xml:space="preserve"> </w:t>
      </w:r>
      <w:r w:rsidRPr="00C84299">
        <w:rPr>
          <w:rFonts w:ascii="Verdana" w:eastAsia="Arial" w:hAnsi="Verdana" w:cs="Arial"/>
        </w:rPr>
        <w:t>tal</w:t>
      </w:r>
      <w:r w:rsidRPr="00C84299">
        <w:rPr>
          <w:rFonts w:ascii="Verdana" w:eastAsia="Arial" w:hAnsi="Verdana" w:cs="Arial"/>
          <w:spacing w:val="-6"/>
        </w:rPr>
        <w:t xml:space="preserve"> </w:t>
      </w:r>
      <w:r w:rsidRPr="00C84299">
        <w:rPr>
          <w:rFonts w:ascii="Verdana" w:eastAsia="Arial" w:hAnsi="Verdana" w:cs="Arial"/>
        </w:rPr>
        <w:t>porcentaje</w:t>
      </w:r>
      <w:r w:rsidRPr="00C84299">
        <w:rPr>
          <w:rFonts w:ascii="Verdana" w:eastAsia="Arial" w:hAnsi="Verdana" w:cs="Arial"/>
          <w:spacing w:val="-6"/>
        </w:rPr>
        <w:t xml:space="preserve"> </w:t>
      </w:r>
      <w:r w:rsidRPr="00C84299">
        <w:rPr>
          <w:rFonts w:ascii="Verdana" w:eastAsia="Arial" w:hAnsi="Verdana" w:cs="Arial"/>
        </w:rPr>
        <w:t>de</w:t>
      </w:r>
      <w:r w:rsidRPr="00C84299">
        <w:rPr>
          <w:rFonts w:ascii="Verdana" w:eastAsia="Arial" w:hAnsi="Verdana" w:cs="Arial"/>
          <w:spacing w:val="-6"/>
        </w:rPr>
        <w:t xml:space="preserve"> </w:t>
      </w:r>
      <w:r w:rsidRPr="00C84299">
        <w:rPr>
          <w:rFonts w:ascii="Verdana" w:eastAsia="Arial" w:hAnsi="Verdana" w:cs="Arial"/>
        </w:rPr>
        <w:t>empleos</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cabeza de mujeres se ha mantenido al menos durante el periodo de un año contado hasta la fecha de cierre, para lo que son útiles la certificación laboral, el contrato de trabajo y los certificados de aportes a seguridad social. También deberá establecerse si los empleos que ocupan</w:t>
      </w:r>
      <w:r w:rsidRPr="00C84299">
        <w:rPr>
          <w:rFonts w:ascii="Verdana" w:eastAsia="Arial" w:hAnsi="Verdana" w:cs="Arial"/>
          <w:spacing w:val="-6"/>
        </w:rPr>
        <w:t xml:space="preserve"> </w:t>
      </w:r>
      <w:r w:rsidRPr="00C84299">
        <w:rPr>
          <w:rFonts w:ascii="Verdana" w:eastAsia="Arial" w:hAnsi="Verdana" w:cs="Arial"/>
        </w:rPr>
        <w:t>las</w:t>
      </w:r>
      <w:r w:rsidRPr="00C84299">
        <w:rPr>
          <w:rFonts w:ascii="Verdana" w:eastAsia="Arial" w:hAnsi="Verdana" w:cs="Arial"/>
          <w:spacing w:val="-6"/>
        </w:rPr>
        <w:t xml:space="preserve"> </w:t>
      </w:r>
      <w:r w:rsidRPr="00C84299">
        <w:rPr>
          <w:rFonts w:ascii="Verdana" w:eastAsia="Arial" w:hAnsi="Verdana" w:cs="Arial"/>
        </w:rPr>
        <w:lastRenderedPageBreak/>
        <w:t>personas</w:t>
      </w:r>
      <w:r w:rsidRPr="00C84299">
        <w:rPr>
          <w:rFonts w:ascii="Verdana" w:eastAsia="Arial" w:hAnsi="Verdana" w:cs="Arial"/>
          <w:spacing w:val="-6"/>
        </w:rPr>
        <w:t xml:space="preserve"> </w:t>
      </w:r>
      <w:r w:rsidRPr="00C84299">
        <w:rPr>
          <w:rFonts w:ascii="Verdana" w:eastAsia="Arial" w:hAnsi="Verdana" w:cs="Arial"/>
        </w:rPr>
        <w:t>relacionadas</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la</w:t>
      </w:r>
      <w:r w:rsidRPr="00C84299">
        <w:rPr>
          <w:rFonts w:ascii="Verdana" w:eastAsia="Arial" w:hAnsi="Verdana" w:cs="Arial"/>
          <w:spacing w:val="-6"/>
        </w:rPr>
        <w:t xml:space="preserve"> </w:t>
      </w:r>
      <w:r w:rsidRPr="00C84299">
        <w:rPr>
          <w:rFonts w:ascii="Verdana" w:eastAsia="Arial" w:hAnsi="Verdana" w:cs="Arial"/>
        </w:rPr>
        <w:t>certificación</w:t>
      </w:r>
      <w:r w:rsidRPr="00C84299">
        <w:rPr>
          <w:rFonts w:ascii="Verdana" w:eastAsia="Arial" w:hAnsi="Verdana" w:cs="Arial"/>
          <w:spacing w:val="-6"/>
        </w:rPr>
        <w:t xml:space="preserve"> </w:t>
      </w:r>
      <w:r w:rsidRPr="00C84299">
        <w:rPr>
          <w:rFonts w:ascii="Verdana" w:eastAsia="Arial" w:hAnsi="Verdana" w:cs="Arial"/>
        </w:rPr>
        <w:t>efectivamente</w:t>
      </w:r>
      <w:r w:rsidRPr="00C84299">
        <w:rPr>
          <w:rFonts w:ascii="Verdana" w:eastAsia="Arial" w:hAnsi="Verdana" w:cs="Arial"/>
          <w:spacing w:val="-6"/>
        </w:rPr>
        <w:t xml:space="preserve"> </w:t>
      </w:r>
      <w:r w:rsidRPr="00C84299">
        <w:rPr>
          <w:rFonts w:ascii="Verdana" w:eastAsia="Arial" w:hAnsi="Verdana" w:cs="Arial"/>
        </w:rPr>
        <w:t>son</w:t>
      </w:r>
      <w:r w:rsidRPr="00C84299">
        <w:rPr>
          <w:rFonts w:ascii="Verdana" w:eastAsia="Arial" w:hAnsi="Verdana" w:cs="Arial"/>
          <w:spacing w:val="-6"/>
        </w:rPr>
        <w:t xml:space="preserve"> </w:t>
      </w:r>
      <w:r w:rsidRPr="00C84299">
        <w:rPr>
          <w:rFonts w:ascii="Verdana" w:eastAsia="Arial" w:hAnsi="Verdana" w:cs="Arial"/>
        </w:rPr>
        <w:t>del</w:t>
      </w:r>
      <w:r w:rsidRPr="00C84299">
        <w:rPr>
          <w:rFonts w:ascii="Verdana" w:eastAsia="Arial" w:hAnsi="Verdana" w:cs="Arial"/>
          <w:spacing w:val="-6"/>
        </w:rPr>
        <w:t xml:space="preserve"> </w:t>
      </w:r>
      <w:r w:rsidRPr="00C84299">
        <w:rPr>
          <w:rFonts w:ascii="Verdana" w:eastAsia="Arial" w:hAnsi="Verdana" w:cs="Arial"/>
        </w:rPr>
        <w:t>nivel</w:t>
      </w:r>
      <w:r w:rsidRPr="00C84299">
        <w:rPr>
          <w:rFonts w:ascii="Verdana" w:eastAsia="Arial" w:hAnsi="Verdana" w:cs="Arial"/>
          <w:spacing w:val="-6"/>
        </w:rPr>
        <w:t xml:space="preserve"> </w:t>
      </w:r>
      <w:r w:rsidRPr="00C84299">
        <w:rPr>
          <w:rFonts w:ascii="Verdana" w:eastAsia="Arial" w:hAnsi="Verdana" w:cs="Arial"/>
        </w:rPr>
        <w:t>directivo,</w:t>
      </w:r>
      <w:r w:rsidRPr="00C84299">
        <w:rPr>
          <w:rFonts w:ascii="Verdana" w:eastAsia="Arial" w:hAnsi="Verdana" w:cs="Arial"/>
          <w:spacing w:val="-6"/>
        </w:rPr>
        <w:t xml:space="preserve"> </w:t>
      </w:r>
      <w:r w:rsidRPr="00C84299">
        <w:rPr>
          <w:rFonts w:ascii="Verdana" w:eastAsia="Arial" w:hAnsi="Verdana" w:cs="Arial"/>
        </w:rPr>
        <w:t>para</w:t>
      </w:r>
      <w:r w:rsidRPr="00C84299">
        <w:rPr>
          <w:rFonts w:ascii="Verdana" w:eastAsia="Arial" w:hAnsi="Verdana" w:cs="Arial"/>
          <w:spacing w:val="-6"/>
        </w:rPr>
        <w:t xml:space="preserve"> </w:t>
      </w:r>
      <w:r w:rsidRPr="00C84299">
        <w:rPr>
          <w:rFonts w:ascii="Verdana" w:eastAsia="Arial" w:hAnsi="Verdana" w:cs="Arial"/>
        </w:rPr>
        <w:t>lo que deberá analizarse si las funciones descritas en el contrato o certificación laboral aportada se subsumen</w:t>
      </w:r>
      <w:r w:rsidRPr="00C84299">
        <w:rPr>
          <w:rFonts w:ascii="Verdana" w:eastAsia="Arial" w:hAnsi="Verdana" w:cs="Arial"/>
          <w:spacing w:val="-2"/>
        </w:rPr>
        <w:t xml:space="preserve"> </w:t>
      </w:r>
      <w:r w:rsidRPr="00C84299">
        <w:rPr>
          <w:rFonts w:ascii="Verdana" w:eastAsia="Arial" w:hAnsi="Verdana" w:cs="Arial"/>
        </w:rPr>
        <w:t>en</w:t>
      </w:r>
      <w:r w:rsidRPr="00C84299">
        <w:rPr>
          <w:rFonts w:ascii="Verdana" w:eastAsia="Arial" w:hAnsi="Verdana" w:cs="Arial"/>
          <w:spacing w:val="-2"/>
        </w:rPr>
        <w:t xml:space="preserve"> </w:t>
      </w:r>
      <w:r w:rsidRPr="00C84299">
        <w:rPr>
          <w:rFonts w:ascii="Verdana" w:eastAsia="Arial" w:hAnsi="Verdana" w:cs="Arial"/>
        </w:rPr>
        <w:t>la</w:t>
      </w:r>
      <w:r w:rsidRPr="00C84299">
        <w:rPr>
          <w:rFonts w:ascii="Verdana" w:eastAsia="Arial" w:hAnsi="Verdana" w:cs="Arial"/>
          <w:spacing w:val="-2"/>
        </w:rPr>
        <w:t xml:space="preserve"> </w:t>
      </w:r>
      <w:r w:rsidRPr="00C84299">
        <w:rPr>
          <w:rFonts w:ascii="Verdana" w:eastAsia="Arial" w:hAnsi="Verdana" w:cs="Arial"/>
        </w:rPr>
        <w:t>noción</w:t>
      </w:r>
      <w:r w:rsidRPr="00C84299">
        <w:rPr>
          <w:rFonts w:ascii="Verdana" w:eastAsia="Arial" w:hAnsi="Verdana" w:cs="Arial"/>
          <w:spacing w:val="-2"/>
        </w:rPr>
        <w:t xml:space="preserve"> </w:t>
      </w:r>
      <w:r w:rsidRPr="00C84299">
        <w:rPr>
          <w:rFonts w:ascii="Verdana" w:eastAsia="Arial" w:hAnsi="Verdana" w:cs="Arial"/>
        </w:rPr>
        <w:t>establecida</w:t>
      </w:r>
      <w:r w:rsidRPr="00C84299">
        <w:rPr>
          <w:rFonts w:ascii="Verdana" w:eastAsia="Arial" w:hAnsi="Verdana" w:cs="Arial"/>
          <w:spacing w:val="-2"/>
        </w:rPr>
        <w:t xml:space="preserve"> </w:t>
      </w:r>
      <w:r w:rsidRPr="00C84299">
        <w:rPr>
          <w:rFonts w:ascii="Verdana" w:eastAsia="Arial" w:hAnsi="Verdana" w:cs="Arial"/>
        </w:rPr>
        <w:t>en</w:t>
      </w:r>
      <w:r w:rsidRPr="00C84299">
        <w:rPr>
          <w:rFonts w:ascii="Verdana" w:eastAsia="Arial" w:hAnsi="Verdana" w:cs="Arial"/>
          <w:spacing w:val="-2"/>
        </w:rPr>
        <w:t xml:space="preserve"> </w:t>
      </w:r>
      <w:r w:rsidRPr="00C84299">
        <w:rPr>
          <w:rFonts w:ascii="Verdana" w:eastAsia="Arial" w:hAnsi="Verdana" w:cs="Arial"/>
        </w:rPr>
        <w:t>el</w:t>
      </w:r>
      <w:r w:rsidRPr="00C84299">
        <w:rPr>
          <w:rFonts w:ascii="Verdana" w:eastAsia="Arial" w:hAnsi="Verdana" w:cs="Arial"/>
          <w:spacing w:val="-2"/>
        </w:rPr>
        <w:t xml:space="preserve"> </w:t>
      </w:r>
      <w:r w:rsidRPr="00C84299">
        <w:rPr>
          <w:rFonts w:ascii="Verdana" w:eastAsia="Arial" w:hAnsi="Verdana" w:cs="Arial"/>
        </w:rPr>
        <w:t>segundo</w:t>
      </w:r>
      <w:r w:rsidRPr="00C84299">
        <w:rPr>
          <w:rFonts w:ascii="Verdana" w:eastAsia="Arial" w:hAnsi="Verdana" w:cs="Arial"/>
          <w:spacing w:val="-2"/>
        </w:rPr>
        <w:t xml:space="preserve"> </w:t>
      </w:r>
      <w:r w:rsidRPr="00C84299">
        <w:rPr>
          <w:rFonts w:ascii="Verdana" w:eastAsia="Arial" w:hAnsi="Verdana" w:cs="Arial"/>
        </w:rPr>
        <w:t>inciso</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2"/>
        </w:rPr>
        <w:t xml:space="preserve"> </w:t>
      </w:r>
      <w:r w:rsidRPr="00C84299">
        <w:rPr>
          <w:rFonts w:ascii="Verdana" w:eastAsia="Arial" w:hAnsi="Verdana" w:cs="Arial"/>
        </w:rPr>
        <w:t>numeral</w:t>
      </w:r>
      <w:r w:rsidRPr="00C84299">
        <w:rPr>
          <w:rFonts w:ascii="Verdana" w:eastAsia="Arial" w:hAnsi="Verdana" w:cs="Arial"/>
          <w:spacing w:val="-2"/>
        </w:rPr>
        <w:t xml:space="preserve"> </w:t>
      </w:r>
      <w:r w:rsidRPr="00C84299">
        <w:rPr>
          <w:rFonts w:ascii="Verdana" w:eastAsia="Arial" w:hAnsi="Verdana" w:cs="Arial"/>
        </w:rPr>
        <w:t>2</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2"/>
        </w:rPr>
        <w:t xml:space="preserve"> </w:t>
      </w:r>
      <w:r w:rsidRPr="00C84299">
        <w:rPr>
          <w:rFonts w:ascii="Verdana" w:eastAsia="Arial" w:hAnsi="Verdana" w:cs="Arial"/>
        </w:rPr>
        <w:t>artículo</w:t>
      </w:r>
      <w:r w:rsidRPr="00C84299">
        <w:rPr>
          <w:rFonts w:ascii="Verdana" w:eastAsia="Arial" w:hAnsi="Verdana" w:cs="Arial"/>
          <w:spacing w:val="-2"/>
        </w:rPr>
        <w:t xml:space="preserve"> </w:t>
      </w:r>
      <w:r w:rsidRPr="00C84299">
        <w:rPr>
          <w:rFonts w:ascii="Verdana" w:eastAsia="Arial" w:hAnsi="Verdana" w:cs="Arial"/>
        </w:rPr>
        <w:t xml:space="preserve">2.2.1.2.4.2.14 del Decreto 1082 de 2015. </w:t>
      </w:r>
    </w:p>
    <w:p w14:paraId="2F2F39D8" w14:textId="77777777" w:rsidR="0037623C" w:rsidRDefault="0037623C" w:rsidP="0037623C">
      <w:pPr>
        <w:spacing w:after="120" w:line="276" w:lineRule="auto"/>
        <w:ind w:firstLine="708"/>
        <w:jc w:val="both"/>
        <w:rPr>
          <w:rFonts w:ascii="Verdana" w:hAnsi="Verdana"/>
        </w:rPr>
      </w:pPr>
      <w:r w:rsidRPr="001D0D1B">
        <w:rPr>
          <w:rFonts w:ascii="Verdana" w:hAnsi="Verdana"/>
        </w:rPr>
        <w:t xml:space="preserve">Otro de los componentes del supuesto de hecho del numeral 2 del artículo 2.2.1.2.4.2.14 que debe ser materia de verificación, de cara al acceso a los requisitos habilitantes diferenciales y el puntaje adicional regulados en el 2.2.1.2.4.2.15, es la temporalidad de las vinculaciones. Esto comoquiera que, el numeral 2 del 2.2.1.2.4.2.14 exige que la mayoría de las mujeres vinculadas laboralmente en los cargos del nivel directivo se haya mantenido como mínimo durante el </w:t>
      </w:r>
      <w:r>
        <w:rPr>
          <w:rFonts w:ascii="Verdana" w:hAnsi="Verdana"/>
        </w:rPr>
        <w:t xml:space="preserve">último </w:t>
      </w:r>
      <w:r w:rsidRPr="001D0D1B">
        <w:rPr>
          <w:rFonts w:ascii="Verdana" w:hAnsi="Verdana"/>
        </w:rPr>
        <w:t>año anterior a la fecha de cierre del periodo para recibir ofertas en el correspondiente proceso.  Al respecto, resultan relevantes las fechas entre las que se extienden las relaciones laborales indicadas en los certificados o contratos de trabajo que se aporten como soporte, así como l</w:t>
      </w:r>
      <w:r>
        <w:rPr>
          <w:rFonts w:ascii="Verdana" w:hAnsi="Verdana"/>
        </w:rPr>
        <w:t xml:space="preserve">as constancias de pago de las cotizaciones obligatorias al sistema general de seguridad social integral, de conformidad con la Ley 100 de 1993.  </w:t>
      </w:r>
    </w:p>
    <w:p w14:paraId="41CAD076" w14:textId="77777777" w:rsidR="0037623C" w:rsidRDefault="0037623C" w:rsidP="0037623C">
      <w:pPr>
        <w:spacing w:after="120" w:line="276" w:lineRule="auto"/>
        <w:ind w:firstLine="708"/>
        <w:jc w:val="both"/>
        <w:rPr>
          <w:rFonts w:ascii="Verdana" w:hAnsi="Verdana" w:cs="Arial"/>
          <w:lang w:val="es-ES"/>
        </w:rPr>
      </w:pPr>
      <w:r>
        <w:rPr>
          <w:rFonts w:ascii="Verdana" w:hAnsi="Verdana"/>
        </w:rPr>
        <w:t>E</w:t>
      </w:r>
      <w:r w:rsidRPr="00753ED9">
        <w:rPr>
          <w:rFonts w:ascii="Verdana" w:hAnsi="Verdana"/>
        </w:rPr>
        <w:t>n este sentido, corresponde a las entidades estatales contratantes determinar, en cada caso específico, si se cumplen las condiciones mencionadas anteriormente, verificando además que la acreditación de dicho cumplimiento se ajuste al marco jurídico aplicable. Para ello, será la Entidad Estatal la encargada de realizar un análisis de cada una de las certificaciones presentadas, con el fin de determinar si la participación de mujeres cumple con los requisitos establecidos en los documentos del proceso a efectos de aplicar criterios diferenciales</w:t>
      </w:r>
      <w:r>
        <w:rPr>
          <w:rFonts w:ascii="Verdana" w:hAnsi="Verdana"/>
        </w:rPr>
        <w:t xml:space="preserve"> en los requisitos habilitantes del proceso</w:t>
      </w:r>
      <w:r w:rsidRPr="00C84299">
        <w:rPr>
          <w:rFonts w:ascii="Verdana" w:hAnsi="Verdana" w:cs="Arial"/>
          <w:lang w:val="es-ES"/>
        </w:rPr>
        <w:t>, de igual forma, está sujeto a la posibilidad de subsanar la ausencia de requisitos, siempre que se cumpla con los límites temporales y materiales establecidos al respecto. Esto significa que lo omitido no sea un factor que afecte la asignación de puntaje, que sea la prueba de una circunstancia o hecho que ocurrió con anterioridad al cierre del proceso y que no exista disposición legal o en el pliego de condiciones que prohíba su subsanación.</w:t>
      </w:r>
    </w:p>
    <w:p w14:paraId="1CAC132A" w14:textId="77777777" w:rsidR="0037623C" w:rsidRPr="00AF7ADA" w:rsidRDefault="0037623C" w:rsidP="0037623C">
      <w:pPr>
        <w:spacing w:after="120" w:line="276" w:lineRule="auto"/>
        <w:ind w:firstLine="708"/>
        <w:jc w:val="both"/>
        <w:rPr>
          <w:rFonts w:ascii="Verdana" w:hAnsi="Verdana" w:cs="Arial"/>
          <w:lang w:val="es-ES"/>
        </w:rPr>
      </w:pPr>
      <w:r w:rsidRPr="00F0086C">
        <w:rPr>
          <w:rFonts w:ascii="Verdana" w:eastAsia="Calibri" w:hAnsi="Verdana" w:cs="Arial"/>
          <w:lang w:eastAsia="es-ES"/>
        </w:rPr>
        <w:t>Así pues, de acuerdo con la revisión de</w:t>
      </w:r>
      <w:r>
        <w:rPr>
          <w:rFonts w:ascii="Verdana" w:eastAsia="Calibri" w:hAnsi="Verdana" w:cs="Arial"/>
          <w:lang w:eastAsia="es-ES"/>
        </w:rPr>
        <w:t>l numeral 2</w:t>
      </w:r>
      <w:r w:rsidRPr="00F0086C">
        <w:rPr>
          <w:rFonts w:ascii="Verdana" w:eastAsia="Calibri" w:hAnsi="Verdana" w:cs="Arial"/>
          <w:lang w:eastAsia="es-ES"/>
        </w:rPr>
        <w:t xml:space="preserve"> </w:t>
      </w:r>
      <w:r>
        <w:rPr>
          <w:rFonts w:ascii="Verdana" w:eastAsia="Calibri" w:hAnsi="Verdana" w:cs="Arial"/>
          <w:lang w:eastAsia="es-ES"/>
        </w:rPr>
        <w:t xml:space="preserve">en armonía con lo dispuesto en el parágrafo </w:t>
      </w:r>
      <w:r w:rsidRPr="00F0086C">
        <w:rPr>
          <w:rFonts w:ascii="Verdana" w:eastAsia="Calibri" w:hAnsi="Verdana" w:cs="Arial"/>
          <w:lang w:eastAsia="es-ES"/>
        </w:rPr>
        <w:t>del artículo 2.2.1.2.4.2.14</w:t>
      </w:r>
      <w:r>
        <w:rPr>
          <w:rFonts w:ascii="Verdana" w:eastAsia="Calibri" w:hAnsi="Verdana" w:cs="Arial"/>
          <w:lang w:eastAsia="es-ES"/>
        </w:rPr>
        <w:t xml:space="preserve">, </w:t>
      </w:r>
      <w:r w:rsidRPr="00F0086C">
        <w:rPr>
          <w:rFonts w:ascii="Verdana" w:eastAsia="Calibri" w:hAnsi="Verdana" w:cs="Arial"/>
          <w:lang w:eastAsia="es-ES"/>
        </w:rPr>
        <w:t xml:space="preserve">es posible advertir que para </w:t>
      </w:r>
      <w:r w:rsidRPr="6ED89A65">
        <w:rPr>
          <w:rFonts w:ascii="Verdana" w:eastAsia="Calibri" w:hAnsi="Verdana" w:cs="Arial"/>
          <w:lang w:eastAsia="es-ES"/>
        </w:rPr>
        <w:t xml:space="preserve">el cumplimiento de lo previsto en </w:t>
      </w:r>
      <w:r>
        <w:rPr>
          <w:rFonts w:ascii="Verdana" w:eastAsia="Calibri" w:hAnsi="Verdana" w:cs="Arial"/>
          <w:lang w:eastAsia="es-ES"/>
        </w:rPr>
        <w:t>este numeral</w:t>
      </w:r>
      <w:r w:rsidRPr="00F0086C">
        <w:rPr>
          <w:rFonts w:ascii="Verdana" w:eastAsia="Calibri" w:hAnsi="Verdana" w:cs="Arial"/>
          <w:lang w:eastAsia="es-ES"/>
        </w:rPr>
        <w:t xml:space="preserve"> fueron expresamente establecidos los documentos que sirven como medio para su acreditación. De </w:t>
      </w:r>
      <w:r w:rsidRPr="00F0086C">
        <w:rPr>
          <w:rFonts w:ascii="Verdana" w:eastAsia="Calibri" w:hAnsi="Verdana" w:cs="Arial"/>
          <w:lang w:eastAsia="es-ES"/>
        </w:rPr>
        <w:lastRenderedPageBreak/>
        <w:t xml:space="preserve">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r w:rsidRPr="00B1770B">
        <w:rPr>
          <w:rFonts w:ascii="Verdana" w:eastAsia="Calibri" w:hAnsi="Verdana" w:cs="Arial"/>
          <w:lang w:eastAsia="es-ES"/>
        </w:rPr>
        <w:t xml:space="preserve">Esto significa que a quienes pretendan acceder a tales beneficios en consideración a la definición establecida en el </w:t>
      </w:r>
      <w:r w:rsidRPr="006F6CDB">
        <w:rPr>
          <w:rFonts w:ascii="Verdana" w:eastAsia="Calibri" w:hAnsi="Verdana" w:cs="Arial"/>
          <w:lang w:eastAsia="es-ES"/>
        </w:rPr>
        <w:t>numeral </w:t>
      </w:r>
      <w:hyperlink r:id="rId12" w:anchor="2.2.1.2.4.2.14.n.2">
        <w:r w:rsidRPr="6ED89A65">
          <w:rPr>
            <w:rFonts w:ascii="Verdana" w:hAnsi="Verdana"/>
          </w:rPr>
          <w:t>2</w:t>
        </w:r>
      </w:hyperlink>
      <w:r w:rsidRPr="006F6CDB">
        <w:rPr>
          <w:rFonts w:ascii="Verdana" w:eastAsia="Calibri" w:hAnsi="Verdana" w:cs="Arial"/>
          <w:lang w:eastAsia="es-ES"/>
        </w:rPr>
        <w:t> del</w:t>
      </w:r>
      <w:r w:rsidRPr="00B1770B">
        <w:rPr>
          <w:rFonts w:ascii="Verdana" w:eastAsia="Calibri" w:hAnsi="Verdana" w:cs="Arial"/>
          <w:lang w:eastAsia="es-ES"/>
        </w:rPr>
        <w:t xml:space="preserve"> artículo 2.2.1.2.4.2.14, les corresponde presentar la mencionada certificación</w:t>
      </w:r>
      <w:r>
        <w:rPr>
          <w:rFonts w:ascii="Verdana" w:eastAsia="Calibri" w:hAnsi="Verdana" w:cs="Arial"/>
          <w:lang w:eastAsia="es-ES"/>
        </w:rPr>
        <w:t xml:space="preserve"> </w:t>
      </w:r>
      <w:r w:rsidRPr="00B1770B">
        <w:rPr>
          <w:rFonts w:ascii="Verdana" w:eastAsia="Calibri" w:hAnsi="Verdana" w:cs="Arial"/>
          <w:lang w:eastAsia="es-ES"/>
        </w:rPr>
        <w:t>con sus respectivos soportes</w:t>
      </w:r>
      <w:r>
        <w:rPr>
          <w:rFonts w:ascii="Verdana" w:eastAsia="Calibri" w:hAnsi="Verdana" w:cs="Arial"/>
          <w:lang w:eastAsia="es-ES"/>
        </w:rPr>
        <w:t xml:space="preserve"> en las condiciones señaladas en la norma.</w:t>
      </w:r>
    </w:p>
    <w:p w14:paraId="1067F300" w14:textId="77777777" w:rsidR="0037623C" w:rsidRPr="00CA519E" w:rsidRDefault="0037623C" w:rsidP="0037623C">
      <w:pPr>
        <w:spacing w:before="120" w:line="276" w:lineRule="auto"/>
        <w:ind w:firstLine="708"/>
        <w:jc w:val="both"/>
        <w:rPr>
          <w:rFonts w:ascii="Verdana" w:eastAsia="Calibri" w:hAnsi="Verdana" w:cs="Arial"/>
          <w:lang w:eastAsia="es-ES"/>
        </w:rPr>
      </w:pPr>
      <w:r w:rsidRPr="00CA519E">
        <w:rPr>
          <w:rFonts w:ascii="Verdana" w:eastAsia="Calibri" w:hAnsi="Verdana" w:cs="Arial"/>
          <w:lang w:eastAsia="es-ES"/>
        </w:rPr>
        <w:t>De conformidad con lo expuesto y atendiendo los principios de transparencia, responsabilidad y selección objetiva que rigen la función pública contractual, corresponde a la entidad estatal, con el apoyo de sus equipos jurídicos, analizar y verificar en cada caso concreto el cumplimiento de la condición de emprendimiento o empresa de mujeres, con base en la documentación aportada por el proponente y en estricto cumplimiento de los requisitos previstos en el artículo 2.2.1.2.4.2.14 del Decreto 1082 de 2015 y demás norma</w:t>
      </w:r>
      <w:r>
        <w:rPr>
          <w:rFonts w:ascii="Verdana" w:eastAsia="Calibri" w:hAnsi="Verdana" w:cs="Arial"/>
          <w:lang w:eastAsia="es-ES"/>
        </w:rPr>
        <w:t xml:space="preserve">s </w:t>
      </w:r>
      <w:r w:rsidRPr="00CA519E">
        <w:rPr>
          <w:rFonts w:ascii="Verdana" w:eastAsia="Calibri" w:hAnsi="Verdana" w:cs="Arial"/>
          <w:lang w:eastAsia="es-ES"/>
        </w:rPr>
        <w:t>aplicable</w:t>
      </w:r>
      <w:r>
        <w:rPr>
          <w:rFonts w:ascii="Verdana" w:eastAsia="Calibri" w:hAnsi="Verdana" w:cs="Arial"/>
          <w:lang w:eastAsia="es-ES"/>
        </w:rPr>
        <w:t>s</w:t>
      </w:r>
      <w:r w:rsidRPr="00CA519E">
        <w:rPr>
          <w:rFonts w:ascii="Verdana" w:eastAsia="Calibri" w:hAnsi="Verdana" w:cs="Arial"/>
          <w:lang w:eastAsia="es-ES"/>
        </w:rPr>
        <w:t>. Este análisis debe realizarse de manera objetiva y fundada, evitando tanto la exigencia de requisitos no previstos en la ley como la aceptación de acreditaciones incompletas o meramente formales que desconozcan el carácter material de esta condición diferencial</w:t>
      </w:r>
      <w:r>
        <w:rPr>
          <w:rFonts w:ascii="Verdana" w:eastAsia="Calibri" w:hAnsi="Verdana" w:cs="Arial"/>
          <w:lang w:eastAsia="es-ES"/>
        </w:rPr>
        <w:t>.</w:t>
      </w:r>
    </w:p>
    <w:p w14:paraId="7EE1F813" w14:textId="77777777" w:rsidR="0037623C" w:rsidRDefault="0037623C" w:rsidP="0037623C">
      <w:pPr>
        <w:spacing w:before="120" w:line="276" w:lineRule="auto"/>
        <w:jc w:val="both"/>
        <w:rPr>
          <w:rFonts w:ascii="Verdana" w:eastAsia="Calibri" w:hAnsi="Verdana" w:cs="Arial"/>
          <w:lang w:eastAsia="es-ES"/>
        </w:rPr>
      </w:pPr>
      <w:r>
        <w:rPr>
          <w:rFonts w:ascii="Verdana" w:eastAsia="Calibri" w:hAnsi="Verdana" w:cs="Arial"/>
          <w:lang w:eastAsia="es-ES"/>
        </w:rPr>
        <w:t xml:space="preserve">      Por último</w:t>
      </w:r>
      <w:r w:rsidRPr="00CA519E">
        <w:rPr>
          <w:rFonts w:ascii="Verdana" w:eastAsia="Calibri" w:hAnsi="Verdana" w:cs="Arial"/>
          <w:lang w:eastAsia="es-ES"/>
        </w:rPr>
        <w:t>, se recomienda consultar la “Guía para incentivar la participación de las mujeres en el sistema de compras y contratación pública”</w:t>
      </w:r>
      <w:r>
        <w:rPr>
          <w:rStyle w:val="Refdenotaalpie"/>
          <w:rFonts w:ascii="Verdana" w:eastAsia="Calibri" w:hAnsi="Verdana" w:cs="Arial"/>
          <w:lang w:eastAsia="es-ES"/>
        </w:rPr>
        <w:footnoteReference w:id="3"/>
      </w:r>
      <w:r w:rsidRPr="00CA519E">
        <w:rPr>
          <w:rFonts w:ascii="Verdana" w:eastAsia="Calibri" w:hAnsi="Verdana" w:cs="Arial"/>
          <w:lang w:eastAsia="es-ES"/>
        </w:rPr>
        <w:t xml:space="preserve"> publicada por la Agencia Nacional de Contratación Pública – Colombia Compra Eficiente. Este documento constituye una herramienta técnica oficial que orienta a las entidades estatales sobre la correcta aplicación de los criterios diferenciales establecidos en el artículo 32 de la Ley 2069 de 2020 y reglamentados en los artículos 2.2.1.2.4.2.14 y 2.2.1.2.4.2.15 del Decreto 1082 de 2015, incluyendo lineamientos precisos sobre la acreditación documental de la condición de emprendimiento o empresa de mujeres,</w:t>
      </w:r>
      <w:r>
        <w:rPr>
          <w:rFonts w:ascii="Verdana" w:eastAsia="Calibri" w:hAnsi="Verdana" w:cs="Arial"/>
          <w:lang w:eastAsia="es-ES"/>
        </w:rPr>
        <w:t xml:space="preserve"> así como</w:t>
      </w:r>
      <w:r w:rsidRPr="00CA519E">
        <w:rPr>
          <w:rFonts w:ascii="Verdana" w:eastAsia="Calibri" w:hAnsi="Verdana" w:cs="Arial"/>
          <w:lang w:eastAsia="es-ES"/>
        </w:rPr>
        <w:t xml:space="preserve"> los mecanismos de verificación</w:t>
      </w:r>
      <w:r>
        <w:rPr>
          <w:rFonts w:ascii="Verdana" w:eastAsia="Calibri" w:hAnsi="Verdana" w:cs="Arial"/>
          <w:lang w:eastAsia="es-ES"/>
        </w:rPr>
        <w:t>.</w:t>
      </w:r>
    </w:p>
    <w:p w14:paraId="3DF6F022" w14:textId="77777777" w:rsidR="0037623C" w:rsidRPr="004F7B86" w:rsidRDefault="0037623C" w:rsidP="0037623C">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w:t>
      </w:r>
      <w:r w:rsidRPr="00DB4737">
        <w:rPr>
          <w:rFonts w:ascii="Verdana" w:eastAsia="Calibri" w:hAnsi="Verdana" w:cs="Times New Roman"/>
          <w:lang w:val="es-ES"/>
        </w:rPr>
        <w:lastRenderedPageBreak/>
        <w:t>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5670C50" w14:textId="77777777" w:rsidR="0037623C" w:rsidRDefault="0037623C" w:rsidP="0037623C">
      <w:pPr>
        <w:tabs>
          <w:tab w:val="left" w:pos="709"/>
        </w:tabs>
        <w:spacing w:after="120" w:line="276" w:lineRule="auto"/>
        <w:jc w:val="both"/>
        <w:rPr>
          <w:rFonts w:ascii="Verdana" w:hAnsi="Verdana"/>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hAnsi="Verdana"/>
        </w:rPr>
        <w:t>.</w:t>
      </w:r>
    </w:p>
    <w:p w14:paraId="1D50293D" w14:textId="77777777" w:rsidR="0037623C" w:rsidRPr="00A82784" w:rsidRDefault="0037623C" w:rsidP="0037623C">
      <w:pPr>
        <w:spacing w:after="0" w:line="276" w:lineRule="auto"/>
        <w:ind w:firstLine="709"/>
        <w:jc w:val="both"/>
        <w:rPr>
          <w:rFonts w:ascii="Verdana" w:hAnsi="Verdana" w:cs="Arial"/>
          <w:bCs/>
        </w:rPr>
      </w:pPr>
    </w:p>
    <w:p w14:paraId="274ACA46" w14:textId="77777777" w:rsidR="0037623C" w:rsidRPr="00ED7249" w:rsidRDefault="0037623C" w:rsidP="0037623C">
      <w:pPr>
        <w:spacing w:line="276" w:lineRule="auto"/>
        <w:jc w:val="both"/>
        <w:rPr>
          <w:rFonts w:ascii="Verdana" w:eastAsia="Century Gothic" w:hAnsi="Verdana" w:cs="Century Gothic"/>
          <w:b/>
          <w:bCs/>
        </w:rPr>
      </w:pPr>
      <w:r>
        <w:rPr>
          <w:rFonts w:ascii="Verdana" w:eastAsia="Century Gothic" w:hAnsi="Verdana" w:cs="Century Gothic"/>
          <w:b/>
          <w:bCs/>
        </w:rPr>
        <w:t xml:space="preserve">4. </w:t>
      </w:r>
      <w:r w:rsidRPr="00F71A6A">
        <w:rPr>
          <w:rFonts w:ascii="Verdana" w:eastAsia="Century Gothic" w:hAnsi="Verdana" w:cs="Century Gothic"/>
          <w:b/>
          <w:bCs/>
        </w:rPr>
        <w:t>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7623C" w:rsidRPr="00F71A6A" w14:paraId="2A79E1CD" w14:textId="77777777" w:rsidTr="00322EB5">
        <w:trPr>
          <w:trHeight w:val="973"/>
        </w:trPr>
        <w:tc>
          <w:tcPr>
            <w:tcW w:w="8647" w:type="dxa"/>
          </w:tcPr>
          <w:p w14:paraId="7B3EB359" w14:textId="77777777" w:rsidR="0037623C" w:rsidRPr="00715BE1" w:rsidRDefault="0037623C" w:rsidP="0037623C">
            <w:pPr>
              <w:pStyle w:val="Prrafodelista"/>
              <w:numPr>
                <w:ilvl w:val="0"/>
                <w:numId w:val="3"/>
              </w:numPr>
              <w:spacing w:line="276" w:lineRule="auto"/>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Ley 2069 de 2020. Artículos 31 y 32.</w:t>
            </w:r>
          </w:p>
          <w:p w14:paraId="2F7347F5" w14:textId="77777777" w:rsidR="0037623C" w:rsidRPr="00F75CF6" w:rsidRDefault="0037623C" w:rsidP="0037623C">
            <w:pPr>
              <w:pStyle w:val="Prrafodelista"/>
              <w:numPr>
                <w:ilvl w:val="0"/>
                <w:numId w:val="3"/>
              </w:numPr>
              <w:spacing w:line="276" w:lineRule="auto"/>
              <w:jc w:val="both"/>
              <w:rPr>
                <w:lang w:eastAsia="es-ES_tradnl" w:bidi="es-ES"/>
              </w:rPr>
            </w:pPr>
            <w:r>
              <w:rPr>
                <w:rFonts w:ascii="Verdana" w:eastAsia="Calibri" w:hAnsi="Verdana" w:cs="Arial"/>
                <w:bCs/>
                <w:color w:val="000000"/>
                <w:szCs w:val="24"/>
                <w:lang w:val="es-ES_tradnl" w:eastAsia="es-ES_tradnl" w:bidi="es-ES"/>
              </w:rPr>
              <w:t xml:space="preserve">Decreto 1082 de 2015. Artículos </w:t>
            </w:r>
            <w:r w:rsidRPr="00FB4EEF">
              <w:rPr>
                <w:rFonts w:ascii="Verdana" w:hAnsi="Verdana" w:cs="Arial"/>
              </w:rPr>
              <w:t>2.2.1.13.2.2</w:t>
            </w:r>
            <w:r>
              <w:rPr>
                <w:rFonts w:ascii="Verdana" w:hAnsi="Verdana" w:cs="Arial"/>
              </w:rPr>
              <w:t>,</w:t>
            </w:r>
            <w:r w:rsidRPr="00FB4EEF">
              <w:rPr>
                <w:rFonts w:ascii="Verdana" w:hAnsi="Verdana" w:cs="Arial"/>
              </w:rPr>
              <w:t xml:space="preserve"> </w:t>
            </w:r>
            <w:r w:rsidRPr="008B2E9F">
              <w:rPr>
                <w:rFonts w:ascii="Verdana" w:hAnsi="Verdana" w:cs="Arial"/>
              </w:rPr>
              <w:t>2.2.1.2.4.2.15.</w:t>
            </w:r>
            <w:r>
              <w:rPr>
                <w:rFonts w:ascii="Verdana" w:hAnsi="Verdana" w:cs="Arial"/>
              </w:rPr>
              <w:t xml:space="preserve"> y </w:t>
            </w:r>
            <w:r w:rsidRPr="00FB4EEF">
              <w:rPr>
                <w:rFonts w:ascii="Verdana" w:hAnsi="Verdana" w:cs="Arial"/>
              </w:rPr>
              <w:t>2.2.1.2.4.2.18.</w:t>
            </w:r>
            <w:r w:rsidRPr="008B2E9F">
              <w:rPr>
                <w:rFonts w:ascii="Verdana" w:hAnsi="Verdana" w:cs="Arial"/>
              </w:rPr>
              <w:t xml:space="preserve"> </w:t>
            </w:r>
            <w:r>
              <w:rPr>
                <w:rFonts w:ascii="Verdana" w:eastAsia="Calibri" w:hAnsi="Verdana" w:cs="Arial"/>
                <w:bCs/>
                <w:color w:val="000000"/>
                <w:szCs w:val="24"/>
                <w:lang w:val="es-ES_tradnl" w:eastAsia="es-ES_tradnl" w:bidi="es-ES"/>
              </w:rPr>
              <w:t xml:space="preserve"> </w:t>
            </w:r>
          </w:p>
          <w:p w14:paraId="749C47C2" w14:textId="77777777" w:rsidR="0037623C" w:rsidRPr="00B03625" w:rsidRDefault="0037623C" w:rsidP="0037623C">
            <w:pPr>
              <w:pStyle w:val="Prrafodelista"/>
              <w:numPr>
                <w:ilvl w:val="0"/>
                <w:numId w:val="3"/>
              </w:numPr>
              <w:spacing w:line="276" w:lineRule="auto"/>
              <w:jc w:val="both"/>
              <w:rPr>
                <w:lang w:eastAsia="es-ES_tradnl" w:bidi="es-ES"/>
              </w:rPr>
            </w:pPr>
            <w:r>
              <w:rPr>
                <w:rFonts w:ascii="Verdana" w:eastAsia="Calibri" w:hAnsi="Verdana" w:cs="Arial"/>
                <w:bCs/>
                <w:color w:val="000000"/>
                <w:szCs w:val="24"/>
                <w:lang w:val="es-ES_tradnl" w:eastAsia="es-ES_tradnl" w:bidi="es-ES"/>
              </w:rPr>
              <w:t>Decreto 1860 de 2021</w:t>
            </w:r>
          </w:p>
        </w:tc>
      </w:tr>
    </w:tbl>
    <w:p w14:paraId="20D846EC" w14:textId="77777777" w:rsidR="0037623C" w:rsidRDefault="0037623C" w:rsidP="0037623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4259039" w14:textId="77777777" w:rsidR="0037623C" w:rsidRPr="00F71A6A" w:rsidRDefault="0037623C" w:rsidP="0037623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 xml:space="preserve">5. </w:t>
      </w:r>
      <w:r w:rsidRPr="00F71A6A">
        <w:rPr>
          <w:rFonts w:ascii="Verdana" w:eastAsia="Century Gothic" w:hAnsi="Verdana" w:cs="Century Gothic"/>
          <w:b/>
          <w:bCs/>
        </w:rPr>
        <w:t>Doctrina de la Agencia Nacional de Contratación Pública:</w:t>
      </w:r>
    </w:p>
    <w:p w14:paraId="501A8EEE" w14:textId="77777777" w:rsidR="0037623C" w:rsidRPr="00CD22BC" w:rsidRDefault="0037623C" w:rsidP="0037623C">
      <w:pPr>
        <w:widowControl w:val="0"/>
        <w:autoSpaceDE w:val="0"/>
        <w:autoSpaceDN w:val="0"/>
        <w:spacing w:after="0" w:line="276" w:lineRule="auto"/>
        <w:jc w:val="both"/>
        <w:rPr>
          <w:rFonts w:ascii="Verdana" w:hAnsi="Verdana" w:cs="Arial"/>
          <w:lang w:val="es-ES"/>
        </w:rPr>
      </w:pPr>
    </w:p>
    <w:p w14:paraId="25EA3174" w14:textId="358D3C0C" w:rsidR="0037623C" w:rsidRDefault="0037623C" w:rsidP="0037623C">
      <w:pPr>
        <w:jc w:val="both"/>
        <w:rPr>
          <w:rFonts w:ascii="Verdana" w:hAnsi="Verdana" w:cs="Arial"/>
          <w:shd w:val="clear" w:color="auto" w:fill="FFFFFF"/>
        </w:rPr>
      </w:pPr>
      <w:r w:rsidRPr="003764D0">
        <w:rPr>
          <w:rFonts w:ascii="Verdana" w:hAnsi="Verdana" w:cs="Arial"/>
          <w:shd w:val="clear" w:color="auto" w:fill="FFFFFF"/>
          <w:lang w:val="es-ES"/>
        </w:rPr>
        <w:t xml:space="preserve">Sobre los </w:t>
      </w:r>
      <w:r>
        <w:rPr>
          <w:rFonts w:ascii="Verdana" w:hAnsi="Verdana" w:cs="Arial"/>
          <w:shd w:val="clear" w:color="auto" w:fill="FFFFFF"/>
          <w:lang w:val="es-ES"/>
        </w:rPr>
        <w:t xml:space="preserve">criterios diferenciales en favor del emprendimiento y empresas de mujeres la Subdirección de Gestión contractual ha emitido los siguientes conceptos </w:t>
      </w:r>
      <w:r w:rsidRPr="00EF25A0">
        <w:rPr>
          <w:rFonts w:ascii="Verdana" w:hAnsi="Verdana" w:cs="Arial"/>
          <w:shd w:val="clear" w:color="auto" w:fill="FFFFFF"/>
        </w:rPr>
        <w:t>C-029 de 21 de febrero de 2021, C-037 del 26 de febrero de 2021, C-141 del 8 de abril de 2021, C-114 del 13 de abril de 2021 y C-031 del 1 de 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C-696 de 26 de octubre de 2022 y C-781 de 25 de noviembre de 2022, C-201 del 26 de octubre de 2024, C-328 del 26 de agosto de 2024, C-479 del 24 de septiembre de 2024</w:t>
      </w:r>
      <w:r>
        <w:rPr>
          <w:rFonts w:ascii="Verdana" w:hAnsi="Verdana" w:cs="Arial"/>
          <w:shd w:val="clear" w:color="auto" w:fill="FFFFFF"/>
        </w:rPr>
        <w:t>,</w:t>
      </w:r>
      <w:r w:rsidRPr="00EF25A0">
        <w:rPr>
          <w:rFonts w:ascii="Verdana" w:hAnsi="Verdana" w:cs="Arial"/>
          <w:shd w:val="clear" w:color="auto" w:fill="FFFFFF"/>
        </w:rPr>
        <w:t xml:space="preserve"> C- 585 del 22 de octubre de 2024</w:t>
      </w:r>
      <w:r>
        <w:rPr>
          <w:rFonts w:ascii="Verdana" w:hAnsi="Verdana" w:cs="Arial"/>
          <w:shd w:val="clear" w:color="auto" w:fill="FFFFFF"/>
        </w:rPr>
        <w:t xml:space="preserve">, </w:t>
      </w:r>
      <w:r>
        <w:rPr>
          <w:rFonts w:ascii="Verdana" w:hAnsi="Verdana" w:cs="Arial"/>
          <w:shd w:val="clear" w:color="auto" w:fill="FFFFFF"/>
          <w:lang w:val="es-ES"/>
        </w:rPr>
        <w:t xml:space="preserve">C-978 del 13 de </w:t>
      </w:r>
      <w:r>
        <w:rPr>
          <w:rFonts w:ascii="Verdana" w:hAnsi="Verdana" w:cs="Arial"/>
          <w:shd w:val="clear" w:color="auto" w:fill="FFFFFF"/>
          <w:lang w:val="es-ES"/>
        </w:rPr>
        <w:lastRenderedPageBreak/>
        <w:t xml:space="preserve">enero de 2025, y C-1816 del 31 de diciembre de 2025, entre otros. </w:t>
      </w:r>
      <w:r w:rsidRPr="005A267A">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w:t>
      </w:r>
      <w:r w:rsidRPr="005D1F62">
        <w:rPr>
          <w:rFonts w:ascii="Verdana" w:hAnsi="Verdana" w:cs="Arial"/>
          <w:shd w:val="clear" w:color="auto" w:fill="FFFFFF"/>
        </w:rPr>
        <w:t xml:space="preserve"> contratación concordada con la doctrina de la Subdirección de Gestión Contractual.</w:t>
      </w:r>
      <w:r>
        <w:rPr>
          <w:rFonts w:ascii="Verdana" w:hAnsi="Verdana" w:cs="Arial"/>
          <w:shd w:val="clear" w:color="auto" w:fill="FFFFFF"/>
        </w:rPr>
        <w:t xml:space="preserve"> </w:t>
      </w:r>
      <w:r w:rsidRPr="005D1F62">
        <w:rPr>
          <w:rFonts w:ascii="Verdana" w:hAnsi="Verdana" w:cs="Arial"/>
          <w:shd w:val="clear" w:color="auto" w:fill="FFFFFF"/>
        </w:rPr>
        <w:t>Accede a través del siguiente enlace: </w:t>
      </w:r>
      <w:hyperlink r:id="rId13" w:tgtFrame="_blank" w:tooltip="Dirección URL original: https://relatoria.colombiacompra.gov.co/. Haga clic o pulse si confía en este vínculo." w:history="1">
        <w:r w:rsidRPr="005D1F62">
          <w:rPr>
            <w:rStyle w:val="Hipervnculo"/>
            <w:rFonts w:ascii="Verdana" w:hAnsi="Verdana" w:cs="Arial"/>
            <w:shd w:val="clear" w:color="auto" w:fill="FFFFFF"/>
          </w:rPr>
          <w:t>https://relatoria.colombiacompra.gov.co/</w:t>
        </w:r>
      </w:hyperlink>
      <w:r w:rsidRPr="005D1F62">
        <w:rPr>
          <w:rFonts w:ascii="Verdana" w:hAnsi="Verdana" w:cs="Arial"/>
          <w:shd w:val="clear" w:color="auto" w:fill="FFFFFF"/>
        </w:rPr>
        <w:t>.</w:t>
      </w:r>
    </w:p>
    <w:p w14:paraId="247805AF" w14:textId="77777777" w:rsidR="0037623C" w:rsidRDefault="0037623C" w:rsidP="0037623C">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2B7EDC8C" w14:textId="77777777" w:rsidR="0037623C" w:rsidRPr="009A385A" w:rsidRDefault="0037623C" w:rsidP="0037623C">
      <w:pPr>
        <w:spacing w:after="0"/>
        <w:jc w:val="both"/>
        <w:rPr>
          <w:rFonts w:ascii="Verdana" w:hAnsi="Verdana"/>
        </w:rPr>
      </w:pPr>
    </w:p>
    <w:p w14:paraId="3CDFB5C2" w14:textId="77777777" w:rsidR="0037623C" w:rsidRDefault="0037623C" w:rsidP="0037623C">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6D4CB794" w14:textId="77777777" w:rsidR="0037623C" w:rsidRDefault="0037623C" w:rsidP="0037623C">
      <w:pPr>
        <w:spacing w:after="0"/>
        <w:jc w:val="both"/>
        <w:rPr>
          <w:rFonts w:ascii="Verdana" w:hAnsi="Verdana"/>
        </w:rPr>
      </w:pPr>
    </w:p>
    <w:p w14:paraId="332B9C62" w14:textId="77777777" w:rsidR="0037623C" w:rsidRPr="008E1CD7" w:rsidRDefault="0037623C" w:rsidP="0037623C">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w:t>
        </w:r>
        <w:r w:rsidRPr="009A385A">
          <w:rPr>
            <w:rStyle w:val="Hipervnculo"/>
            <w:rFonts w:ascii="Verdana" w:hAnsi="Verdana"/>
          </w:rPr>
          <w:lastRenderedPageBreak/>
          <w:t>infraestructura-de-transporte-bajo-las-diferentes-modalidades-de-contratacion-vigentes</w:t>
        </w:r>
      </w:hyperlink>
    </w:p>
    <w:p w14:paraId="2B1B1992" w14:textId="77777777" w:rsidR="0037623C" w:rsidRDefault="0037623C" w:rsidP="0037623C">
      <w:pPr>
        <w:shd w:val="clear" w:color="auto" w:fill="FFFFFF"/>
        <w:spacing w:after="0" w:line="276" w:lineRule="auto"/>
        <w:jc w:val="both"/>
        <w:rPr>
          <w:rFonts w:ascii="Verdana" w:hAnsi="Verdana"/>
          <w:color w:val="000000"/>
          <w:u w:val="single"/>
        </w:rPr>
      </w:pPr>
    </w:p>
    <w:p w14:paraId="49B0B1D5" w14:textId="77777777" w:rsidR="0037623C" w:rsidRPr="0038088D" w:rsidRDefault="0037623C" w:rsidP="0037623C">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1AA31046" w14:textId="77777777" w:rsidR="0037623C" w:rsidRPr="0038088D" w:rsidRDefault="0037623C" w:rsidP="0037623C">
      <w:pPr>
        <w:spacing w:after="0"/>
        <w:jc w:val="both"/>
        <w:rPr>
          <w:rFonts w:ascii="Verdana" w:hAnsi="Verdana"/>
        </w:rPr>
      </w:pPr>
    </w:p>
    <w:p w14:paraId="7CB40360" w14:textId="77777777" w:rsidR="0037623C" w:rsidRPr="004C4825" w:rsidRDefault="0037623C" w:rsidP="0037623C">
      <w:pPr>
        <w:pStyle w:val="Prrafodelista"/>
        <w:numPr>
          <w:ilvl w:val="0"/>
          <w:numId w:val="1"/>
        </w:numPr>
        <w:spacing w:after="0" w:line="240" w:lineRule="auto"/>
        <w:jc w:val="both"/>
        <w:rPr>
          <w:rFonts w:ascii="Verdana" w:eastAsia="Verdana" w:hAnsi="Verdana" w:cs="Verdana"/>
          <w:color w:val="156082" w:themeColor="accent1"/>
          <w:u w:val="single"/>
        </w:rPr>
      </w:pPr>
      <w:r w:rsidRPr="004C4825">
        <w:rPr>
          <w:rFonts w:ascii="Verdana" w:eastAsia="Verdana" w:hAnsi="Verdana" w:cs="Verdana"/>
        </w:rPr>
        <w:t xml:space="preserve">Línea nacional gratuita o servicio a la ciudadanía (Mesa de servicio): </w:t>
      </w:r>
      <w:r w:rsidRPr="004C4825">
        <w:rPr>
          <w:rStyle w:val="Hipervnculo"/>
          <w:rFonts w:ascii="Verdana" w:hAnsi="Verdana"/>
        </w:rPr>
        <w:t>01800 0520808</w:t>
      </w:r>
    </w:p>
    <w:p w14:paraId="20F271B0" w14:textId="77777777" w:rsidR="0037623C" w:rsidRPr="004C4825" w:rsidRDefault="0037623C" w:rsidP="0037623C">
      <w:pPr>
        <w:pStyle w:val="Prrafodelista"/>
        <w:numPr>
          <w:ilvl w:val="0"/>
          <w:numId w:val="1"/>
        </w:numPr>
        <w:spacing w:after="0"/>
        <w:rPr>
          <w:rFonts w:ascii="Verdana" w:eastAsia="Verdana" w:hAnsi="Verdana" w:cs="Verdana"/>
          <w:color w:val="156082" w:themeColor="accent1"/>
          <w:u w:val="single"/>
        </w:rPr>
      </w:pPr>
      <w:r w:rsidRPr="004C4825">
        <w:rPr>
          <w:rFonts w:ascii="Verdana" w:eastAsia="Verdana" w:hAnsi="Verdana" w:cs="Verdana"/>
        </w:rPr>
        <w:t>Línea en Bogotá (Mesa de servicio):</w:t>
      </w:r>
      <w:r w:rsidRPr="004C4825">
        <w:rPr>
          <w:rStyle w:val="Hipervnculo"/>
          <w:rFonts w:ascii="Verdana" w:hAnsi="Verdana"/>
        </w:rPr>
        <w:t>+57 601 7456788</w:t>
      </w:r>
    </w:p>
    <w:p w14:paraId="10003180" w14:textId="77777777" w:rsidR="0037623C" w:rsidRPr="004C4825" w:rsidRDefault="0037623C" w:rsidP="0037623C">
      <w:pPr>
        <w:pStyle w:val="Prrafodelista"/>
        <w:numPr>
          <w:ilvl w:val="0"/>
          <w:numId w:val="1"/>
        </w:numPr>
        <w:spacing w:after="0"/>
        <w:rPr>
          <w:rFonts w:ascii="Verdana" w:eastAsia="Verdana" w:hAnsi="Verdana" w:cs="Verdana"/>
          <w:color w:val="0000FF"/>
          <w:u w:val="single"/>
        </w:rPr>
      </w:pPr>
      <w:r w:rsidRPr="004C4825">
        <w:rPr>
          <w:rFonts w:ascii="Verdana" w:eastAsia="Verdana" w:hAnsi="Verdana" w:cs="Verdana"/>
        </w:rPr>
        <w:t xml:space="preserve">Correo de radicación de correspondencia: </w:t>
      </w:r>
      <w:hyperlink r:id="rId17">
        <w:r w:rsidRPr="004C4825">
          <w:rPr>
            <w:rStyle w:val="Hipervnculo"/>
            <w:rFonts w:ascii="Verdana" w:eastAsia="Verdana" w:hAnsi="Verdana" w:cs="Verdana"/>
          </w:rPr>
          <w:t>ventanilladeradicacion@colombiacompra.gov.co</w:t>
        </w:r>
      </w:hyperlink>
    </w:p>
    <w:p w14:paraId="7277B6B1" w14:textId="77777777" w:rsidR="0037623C" w:rsidRPr="004C4825" w:rsidRDefault="0037623C" w:rsidP="0037623C">
      <w:pPr>
        <w:pStyle w:val="Prrafodelista"/>
        <w:numPr>
          <w:ilvl w:val="0"/>
          <w:numId w:val="1"/>
        </w:numPr>
        <w:spacing w:after="0"/>
        <w:rPr>
          <w:rFonts w:ascii="Verdana" w:eastAsia="Verdana" w:hAnsi="Verdana" w:cs="Verdana"/>
          <w:color w:val="0000FF"/>
          <w:u w:val="single"/>
        </w:rPr>
      </w:pPr>
      <w:r w:rsidRPr="004C4825">
        <w:rPr>
          <w:rFonts w:ascii="Verdana" w:eastAsia="Verdana" w:hAnsi="Verdana" w:cs="Verdana"/>
        </w:rPr>
        <w:t>Formulario web para</w:t>
      </w:r>
      <w:r w:rsidRPr="004C4825">
        <w:rPr>
          <w:rFonts w:ascii="Verdana" w:eastAsia="Verdana" w:hAnsi="Verdana" w:cs="Verdana"/>
          <w:lang w:val="es"/>
        </w:rPr>
        <w:t xml:space="preserve"> PQRSD: </w:t>
      </w:r>
      <w:hyperlink r:id="rId18">
        <w:r w:rsidRPr="004C4825">
          <w:rPr>
            <w:rStyle w:val="Hipervnculo"/>
            <w:rFonts w:ascii="Verdana" w:eastAsia="Verdana" w:hAnsi="Verdana" w:cs="Verdana"/>
          </w:rPr>
          <w:t>https://www.colombiacompra.gov.co/pqrsd/informacion-importante-antes-de-formular-una-pqrsd</w:t>
        </w:r>
      </w:hyperlink>
    </w:p>
    <w:p w14:paraId="75A8912B" w14:textId="77777777" w:rsidR="0037623C" w:rsidRPr="0038088D" w:rsidRDefault="0037623C" w:rsidP="0037623C">
      <w:pPr>
        <w:spacing w:after="0" w:line="240" w:lineRule="auto"/>
        <w:ind w:left="720"/>
        <w:jc w:val="both"/>
        <w:rPr>
          <w:rFonts w:ascii="Verdana" w:hAnsi="Verdana"/>
        </w:rPr>
      </w:pPr>
    </w:p>
    <w:p w14:paraId="5ED61BF9" w14:textId="77777777" w:rsidR="0037623C" w:rsidRPr="0038088D" w:rsidRDefault="0037623C" w:rsidP="0037623C">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9"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56FC1B50" w14:textId="77777777" w:rsidR="0037623C" w:rsidRPr="0038088D" w:rsidRDefault="0037623C" w:rsidP="0037623C">
      <w:pPr>
        <w:spacing w:after="0" w:line="240" w:lineRule="auto"/>
        <w:rPr>
          <w:rFonts w:ascii="Verdana" w:hAnsi="Verdana"/>
        </w:rPr>
      </w:pPr>
    </w:p>
    <w:p w14:paraId="20B0AF92" w14:textId="77777777" w:rsidR="0037623C" w:rsidRPr="0038088D" w:rsidRDefault="0037623C" w:rsidP="0037623C">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354C2FE8" w14:textId="77777777" w:rsidR="0037623C" w:rsidRPr="00116940" w:rsidRDefault="0037623C" w:rsidP="0037623C">
      <w:pPr>
        <w:spacing w:after="0" w:line="240" w:lineRule="auto"/>
        <w:jc w:val="both"/>
        <w:rPr>
          <w:rFonts w:ascii="Verdana" w:hAnsi="Verdana"/>
        </w:rPr>
      </w:pPr>
    </w:p>
    <w:p w14:paraId="46D6B624" w14:textId="77777777" w:rsidR="0037623C" w:rsidRPr="00116940" w:rsidRDefault="0037623C" w:rsidP="0037623C">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6165B45" w14:textId="77777777" w:rsidR="0037623C" w:rsidRPr="00116940" w:rsidRDefault="0037623C" w:rsidP="0037623C">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12B837E4" w14:textId="77777777" w:rsidR="0037623C" w:rsidRPr="00E22E6E" w:rsidRDefault="0037623C" w:rsidP="0037623C">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044E6CB" w14:textId="77777777" w:rsidR="0037623C" w:rsidRPr="004C4825" w:rsidRDefault="0037623C" w:rsidP="0037623C">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E56BFBB" w14:textId="77777777" w:rsidR="0037623C" w:rsidRPr="00593A5F" w:rsidRDefault="0037623C" w:rsidP="0037623C">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106356F" w14:textId="77777777" w:rsidR="0037623C" w:rsidRPr="00593A5F" w:rsidRDefault="0037623C" w:rsidP="0037623C">
      <w:pPr>
        <w:widowControl w:val="0"/>
        <w:autoSpaceDE w:val="0"/>
        <w:autoSpaceDN w:val="0"/>
        <w:spacing w:after="0" w:line="276" w:lineRule="auto"/>
        <w:jc w:val="both"/>
        <w:rPr>
          <w:rFonts w:ascii="Verdana" w:hAnsi="Verdana" w:cs="Arial"/>
        </w:rPr>
      </w:pPr>
    </w:p>
    <w:p w14:paraId="763CCE9E" w14:textId="77777777" w:rsidR="0037623C" w:rsidRPr="00593A5F" w:rsidRDefault="0037623C" w:rsidP="0037623C">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3D40E23" w14:textId="7E6CA1D4" w:rsidR="007A02DE" w:rsidRPr="007A02DE" w:rsidRDefault="007A02DE" w:rsidP="007A02DE">
      <w:pPr>
        <w:spacing w:line="276" w:lineRule="auto"/>
        <w:jc w:val="center"/>
        <w:rPr>
          <w:rFonts w:ascii="Verdana" w:hAnsi="Verdana" w:cs="Arial"/>
          <w:color w:val="000000"/>
          <w:lang w:eastAsia="es-CO"/>
        </w:rPr>
      </w:pPr>
      <w:r w:rsidRPr="007A02DE">
        <w:rPr>
          <w:rFonts w:ascii="Verdana" w:hAnsi="Verdana" w:cs="Arial"/>
          <w:noProof/>
          <w:color w:val="000000"/>
          <w:lang w:eastAsia="es-CO"/>
        </w:rPr>
        <w:lastRenderedPageBreak/>
        <w:drawing>
          <wp:inline distT="0" distB="0" distL="0" distR="0" wp14:anchorId="6D78F175" wp14:editId="2E43E9C9">
            <wp:extent cx="3771900" cy="1400175"/>
            <wp:effectExtent l="0" t="0" r="0" b="9525"/>
            <wp:docPr id="56471773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15CF87CD" w14:textId="78ED3D74" w:rsidR="0037623C" w:rsidRPr="004B6090" w:rsidRDefault="0037623C" w:rsidP="0037623C">
      <w:pPr>
        <w:spacing w:line="276" w:lineRule="auto"/>
        <w:jc w:val="center"/>
        <w:rPr>
          <w:rFonts w:ascii="Verdana" w:hAnsi="Verdana" w:cs="Arial"/>
          <w:color w:val="000000"/>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7623C" w:rsidRPr="00156969" w14:paraId="136D225E" w14:textId="77777777" w:rsidTr="00322EB5">
        <w:trPr>
          <w:trHeight w:val="315"/>
        </w:trPr>
        <w:tc>
          <w:tcPr>
            <w:tcW w:w="893" w:type="dxa"/>
            <w:vAlign w:val="center"/>
            <w:hideMark/>
          </w:tcPr>
          <w:p w14:paraId="55997573" w14:textId="77777777" w:rsidR="0037623C" w:rsidRPr="00156969" w:rsidRDefault="0037623C" w:rsidP="00322EB5">
            <w:pPr>
              <w:contextualSpacing/>
              <w:rPr>
                <w:rFonts w:ascii="Verdana" w:hAnsi="Verdana" w:cs="Arial"/>
                <w:sz w:val="16"/>
                <w:szCs w:val="16"/>
                <w:lang w:val="es-ES" w:eastAsia="es-ES"/>
              </w:rPr>
            </w:pPr>
            <w:r w:rsidRPr="0015696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B3B9C88" w14:textId="77777777" w:rsidR="0037623C" w:rsidRPr="00156969" w:rsidRDefault="0037623C" w:rsidP="00322EB5">
            <w:pPr>
              <w:contextualSpacing/>
              <w:rPr>
                <w:rStyle w:val="normaltextrun"/>
                <w:rFonts w:ascii="Verdana" w:hAnsi="Verdana"/>
                <w:sz w:val="16"/>
                <w:szCs w:val="16"/>
              </w:rPr>
            </w:pPr>
            <w:r>
              <w:rPr>
                <w:rStyle w:val="normaltextrun"/>
                <w:rFonts w:ascii="Verdana" w:hAnsi="Verdana"/>
                <w:sz w:val="16"/>
                <w:szCs w:val="16"/>
              </w:rPr>
              <w:t>Natalia Montoya Jiménez</w:t>
            </w:r>
          </w:p>
          <w:p w14:paraId="38F112DB" w14:textId="77777777" w:rsidR="0037623C" w:rsidRPr="00156969" w:rsidRDefault="0037623C" w:rsidP="00322EB5">
            <w:pPr>
              <w:contextualSpacing/>
              <w:rPr>
                <w:rFonts w:ascii="Verdana" w:eastAsia="Arial" w:hAnsi="Verdana" w:cs="Arial"/>
                <w:sz w:val="16"/>
                <w:szCs w:val="16"/>
              </w:rPr>
            </w:pPr>
            <w:r>
              <w:rPr>
                <w:rStyle w:val="normaltextrun"/>
                <w:rFonts w:ascii="Verdana" w:hAnsi="Verdana" w:cs="Arial"/>
                <w:sz w:val="16"/>
                <w:szCs w:val="16"/>
                <w:lang w:val="es-ES"/>
              </w:rPr>
              <w:t>Gestor T1 15</w:t>
            </w:r>
            <w:r w:rsidRPr="00156969">
              <w:rPr>
                <w:rStyle w:val="normaltextrun"/>
                <w:rFonts w:ascii="Verdana" w:hAnsi="Verdana" w:cs="Arial"/>
                <w:sz w:val="16"/>
                <w:szCs w:val="16"/>
                <w:lang w:val="es-ES"/>
              </w:rPr>
              <w:t xml:space="preserve"> de la Subdirección de Gestión Contractual</w:t>
            </w:r>
            <w:r w:rsidRPr="00156969">
              <w:rPr>
                <w:rStyle w:val="eop"/>
                <w:rFonts w:ascii="Verdana" w:hAnsi="Verdana" w:cs="Arial"/>
                <w:sz w:val="16"/>
                <w:szCs w:val="16"/>
              </w:rPr>
              <w:t> </w:t>
            </w:r>
          </w:p>
        </w:tc>
      </w:tr>
      <w:tr w:rsidR="0037623C" w:rsidRPr="00156969" w14:paraId="4923413F" w14:textId="77777777" w:rsidTr="00322EB5">
        <w:trPr>
          <w:trHeight w:val="330"/>
        </w:trPr>
        <w:tc>
          <w:tcPr>
            <w:tcW w:w="893" w:type="dxa"/>
            <w:vAlign w:val="center"/>
            <w:hideMark/>
          </w:tcPr>
          <w:p w14:paraId="5CCC3C93" w14:textId="77777777" w:rsidR="0037623C" w:rsidRPr="00156969" w:rsidRDefault="0037623C" w:rsidP="00322EB5">
            <w:pPr>
              <w:contextualSpacing/>
              <w:rPr>
                <w:rFonts w:ascii="Verdana" w:hAnsi="Verdana" w:cs="Arial"/>
                <w:sz w:val="16"/>
                <w:szCs w:val="16"/>
                <w:lang w:val="es-ES" w:eastAsia="es-ES"/>
              </w:rPr>
            </w:pPr>
            <w:r w:rsidRPr="0015696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3CB7BC" w14:textId="77777777" w:rsidR="0037623C" w:rsidRPr="000D4A2B" w:rsidRDefault="0037623C" w:rsidP="00322EB5">
            <w:pPr>
              <w:pStyle w:val="paragraph"/>
              <w:spacing w:before="0" w:beforeAutospacing="0" w:after="0" w:afterAutospacing="0"/>
              <w:contextualSpacing/>
              <w:textAlignment w:val="baseline"/>
              <w:rPr>
                <w:rStyle w:val="eop"/>
                <w:rFonts w:ascii="Verdana" w:hAnsi="Verdana" w:cs="Arial"/>
                <w:sz w:val="16"/>
                <w:szCs w:val="16"/>
              </w:rPr>
            </w:pPr>
            <w:r w:rsidRPr="000D4A2B">
              <w:rPr>
                <w:rStyle w:val="eop"/>
                <w:rFonts w:ascii="Verdana" w:hAnsi="Verdana"/>
                <w:sz w:val="16"/>
                <w:szCs w:val="16"/>
              </w:rPr>
              <w:t>Adriana Katherine López Rodriguez</w:t>
            </w:r>
          </w:p>
          <w:p w14:paraId="0E616318" w14:textId="77777777" w:rsidR="0037623C" w:rsidRPr="000D4A2B" w:rsidRDefault="0037623C" w:rsidP="00322EB5">
            <w:pPr>
              <w:pStyle w:val="paragraph"/>
              <w:spacing w:before="0" w:beforeAutospacing="0" w:after="0" w:afterAutospacing="0"/>
              <w:contextualSpacing/>
              <w:textAlignment w:val="baseline"/>
              <w:rPr>
                <w:rFonts w:ascii="Verdana" w:hAnsi="Verdana" w:cs="Segoe UI"/>
                <w:sz w:val="16"/>
                <w:szCs w:val="16"/>
              </w:rPr>
            </w:pPr>
            <w:r w:rsidRPr="000D4A2B">
              <w:rPr>
                <w:rStyle w:val="eop"/>
                <w:rFonts w:ascii="Verdana" w:hAnsi="Verdana" w:cs="Arial"/>
                <w:sz w:val="16"/>
                <w:szCs w:val="16"/>
              </w:rPr>
              <w:t xml:space="preserve">Contratista de la Subdirección de Negocios </w:t>
            </w:r>
          </w:p>
        </w:tc>
      </w:tr>
      <w:tr w:rsidR="0037623C" w:rsidRPr="00F71A6A" w14:paraId="091168EE" w14:textId="77777777" w:rsidTr="00322EB5">
        <w:trPr>
          <w:trHeight w:val="300"/>
        </w:trPr>
        <w:tc>
          <w:tcPr>
            <w:tcW w:w="893" w:type="dxa"/>
            <w:vAlign w:val="center"/>
          </w:tcPr>
          <w:p w14:paraId="688AEA32" w14:textId="77777777" w:rsidR="0037623C" w:rsidRPr="00156969" w:rsidRDefault="0037623C" w:rsidP="00322EB5">
            <w:pPr>
              <w:contextualSpacing/>
              <w:rPr>
                <w:rFonts w:ascii="Verdana" w:hAnsi="Verdana" w:cs="Arial"/>
                <w:sz w:val="16"/>
                <w:szCs w:val="16"/>
                <w:lang w:val="es-ES" w:eastAsia="es-ES"/>
              </w:rPr>
            </w:pPr>
            <w:r w:rsidRPr="0015696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44777FA" w14:textId="77777777" w:rsidR="0037623C" w:rsidRPr="00156969" w:rsidRDefault="0037623C" w:rsidP="00322EB5">
            <w:pPr>
              <w:contextualSpacing/>
              <w:rPr>
                <w:rFonts w:ascii="Verdana" w:eastAsia="Calibri" w:hAnsi="Verdana" w:cs="Arial"/>
                <w:sz w:val="16"/>
                <w:szCs w:val="16"/>
                <w:lang w:val="pt-BR" w:eastAsia="es-ES"/>
              </w:rPr>
            </w:pPr>
            <w:r w:rsidRPr="00156969">
              <w:rPr>
                <w:rFonts w:ascii="Verdana" w:eastAsia="Calibri" w:hAnsi="Verdana" w:cs="Arial"/>
                <w:sz w:val="16"/>
                <w:szCs w:val="16"/>
                <w:lang w:val="pt-BR" w:eastAsia="es-ES"/>
              </w:rPr>
              <w:t>Carolina Quintero Gacharná</w:t>
            </w:r>
          </w:p>
          <w:p w14:paraId="34D2764E" w14:textId="77777777" w:rsidR="0037623C" w:rsidRPr="00F71A6A" w:rsidRDefault="0037623C" w:rsidP="00322EB5">
            <w:pPr>
              <w:contextualSpacing/>
              <w:rPr>
                <w:rFonts w:ascii="Verdana" w:eastAsia="Calibri" w:hAnsi="Verdana" w:cs="Arial"/>
                <w:sz w:val="16"/>
                <w:szCs w:val="16"/>
                <w:lang w:val="pt-BR" w:eastAsia="es-ES"/>
              </w:rPr>
            </w:pPr>
            <w:r w:rsidRPr="00156969">
              <w:rPr>
                <w:rFonts w:ascii="Verdana" w:eastAsia="Calibri" w:hAnsi="Verdana" w:cs="Arial"/>
                <w:sz w:val="16"/>
                <w:szCs w:val="16"/>
                <w:lang w:eastAsia="es-ES"/>
              </w:rPr>
              <w:t>Subdirectora</w:t>
            </w:r>
            <w:r w:rsidRPr="00156969">
              <w:rPr>
                <w:rFonts w:ascii="Verdana" w:eastAsia="Calibri" w:hAnsi="Verdana" w:cs="Arial"/>
                <w:sz w:val="16"/>
                <w:szCs w:val="16"/>
                <w:lang w:val="pt-BR" w:eastAsia="es-ES"/>
              </w:rPr>
              <w:t xml:space="preserve"> de Gestión Contractual ANCP – CCE</w:t>
            </w:r>
          </w:p>
        </w:tc>
      </w:tr>
    </w:tbl>
    <w:p w14:paraId="7BF316B9" w14:textId="77777777" w:rsidR="0037623C" w:rsidRPr="00F71A6A" w:rsidRDefault="0037623C" w:rsidP="0037623C">
      <w:pPr>
        <w:spacing w:after="0" w:line="240" w:lineRule="auto"/>
        <w:rPr>
          <w:rFonts w:ascii="Verdana" w:eastAsia="Times New Roman" w:hAnsi="Verdana" w:cs="Arial"/>
          <w:sz w:val="24"/>
          <w:szCs w:val="24"/>
          <w:lang w:eastAsia="es-ES"/>
        </w:rPr>
      </w:pPr>
    </w:p>
    <w:bookmarkEnd w:id="0"/>
    <w:p w14:paraId="37BBB41D" w14:textId="1C07F922" w:rsidR="0037623C" w:rsidRDefault="0037623C" w:rsidP="0037623C"/>
    <w:p w14:paraId="36F98E95" w14:textId="77777777" w:rsidR="0037623C" w:rsidRPr="006F5223" w:rsidRDefault="0037623C" w:rsidP="0037623C"/>
    <w:p w14:paraId="3CCD8201" w14:textId="77777777" w:rsidR="0037623C" w:rsidRDefault="0037623C"/>
    <w:sectPr w:rsidR="0037623C" w:rsidSect="0037623C">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DCC4A" w14:textId="77777777" w:rsidR="008A1C60" w:rsidRDefault="008A1C60" w:rsidP="0037623C">
      <w:pPr>
        <w:spacing w:after="0" w:line="240" w:lineRule="auto"/>
      </w:pPr>
      <w:r>
        <w:separator/>
      </w:r>
    </w:p>
  </w:endnote>
  <w:endnote w:type="continuationSeparator" w:id="0">
    <w:p w14:paraId="7BAD8172" w14:textId="77777777" w:rsidR="008A1C60" w:rsidRDefault="008A1C60" w:rsidP="003762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9CF70" w14:textId="77777777" w:rsidR="0037623C" w:rsidRDefault="0037623C">
    <w:pPr>
      <w:pStyle w:val="Piedepgina"/>
    </w:pPr>
  </w:p>
  <w:p w14:paraId="1947EA6F" w14:textId="77777777" w:rsidR="0037623C" w:rsidRPr="00174B77" w:rsidRDefault="0037623C"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76F969C8" w14:textId="77777777" w:rsidR="0037623C" w:rsidRDefault="0037623C"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595C061B" w14:textId="77777777" w:rsidR="0037623C" w:rsidRPr="00E41027" w:rsidRDefault="0037623C"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3A631BBE" w14:textId="77777777" w:rsidR="0037623C" w:rsidRDefault="0037623C"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FD743" w14:textId="77777777" w:rsidR="008A1C60" w:rsidRDefault="008A1C60" w:rsidP="0037623C">
      <w:pPr>
        <w:spacing w:after="0" w:line="240" w:lineRule="auto"/>
      </w:pPr>
      <w:r>
        <w:separator/>
      </w:r>
    </w:p>
  </w:footnote>
  <w:footnote w:type="continuationSeparator" w:id="0">
    <w:p w14:paraId="48D597A1" w14:textId="77777777" w:rsidR="008A1C60" w:rsidRDefault="008A1C60" w:rsidP="0037623C">
      <w:pPr>
        <w:spacing w:after="0" w:line="240" w:lineRule="auto"/>
      </w:pPr>
      <w:r>
        <w:continuationSeparator/>
      </w:r>
    </w:p>
  </w:footnote>
  <w:footnote w:id="1">
    <w:p w14:paraId="388F7D9D" w14:textId="77777777" w:rsidR="0037623C" w:rsidRPr="00CA519E" w:rsidRDefault="0037623C" w:rsidP="0037623C">
      <w:pPr>
        <w:pStyle w:val="Textonotapie"/>
        <w:rPr>
          <w:rFonts w:ascii="Verdana" w:hAnsi="Verdana"/>
          <w:sz w:val="16"/>
          <w:szCs w:val="16"/>
          <w:lang w:val="es-ES"/>
        </w:rPr>
      </w:pPr>
      <w:r w:rsidRPr="00CA519E">
        <w:rPr>
          <w:rStyle w:val="Refdenotaalpie"/>
          <w:rFonts w:ascii="Verdana" w:hAnsi="Verdana"/>
          <w:sz w:val="16"/>
          <w:szCs w:val="16"/>
        </w:rPr>
        <w:footnoteRef/>
      </w:r>
      <w:r w:rsidRPr="00CA519E">
        <w:rPr>
          <w:rFonts w:ascii="Verdana" w:hAnsi="Verdana"/>
          <w:sz w:val="16"/>
          <w:szCs w:val="16"/>
        </w:rPr>
        <w:t xml:space="preserve"> </w:t>
      </w:r>
      <w:hyperlink r:id="rId1" w:history="1">
        <w:r w:rsidRPr="00CF062D">
          <w:rPr>
            <w:rStyle w:val="Hipervnculo"/>
            <w:rFonts w:ascii="Verdana" w:hAnsi="Verdana"/>
            <w:sz w:val="16"/>
            <w:szCs w:val="16"/>
          </w:rPr>
          <w:t>https://www.colombiacompra.gov.co/wp-content/uploads/2025/05/2024-Guia-para-incentivar-la-contratacion-de-mujeres.pdf</w:t>
        </w:r>
      </w:hyperlink>
      <w:r>
        <w:rPr>
          <w:rFonts w:ascii="Verdana" w:hAnsi="Verdana"/>
          <w:sz w:val="16"/>
          <w:szCs w:val="16"/>
        </w:rPr>
        <w:t xml:space="preserve">  </w:t>
      </w:r>
      <w:r w:rsidRPr="00CA519E">
        <w:rPr>
          <w:rFonts w:ascii="Verdana" w:hAnsi="Verdana"/>
          <w:sz w:val="16"/>
          <w:szCs w:val="16"/>
        </w:rPr>
        <w:t xml:space="preserve">  </w:t>
      </w:r>
    </w:p>
  </w:footnote>
  <w:footnote w:id="2">
    <w:p w14:paraId="73D2B305" w14:textId="77777777" w:rsidR="0037623C" w:rsidRDefault="0037623C" w:rsidP="0037623C">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bookmarkStart w:id="2" w:name="_Hlk197087981"/>
      <w:r>
        <w:rPr>
          <w:rFonts w:ascii="Verdana" w:hAnsi="Verdana" w:cs="Arial"/>
          <w:sz w:val="16"/>
          <w:szCs w:val="16"/>
        </w:rPr>
        <w:t>Decreto Ley 2663 del 5 de agosto de 1950, Código Sustantivo del Trabajo</w:t>
      </w:r>
      <w:bookmarkEnd w:id="2"/>
      <w:r>
        <w:rPr>
          <w:rFonts w:ascii="Verdana" w:hAnsi="Verdana" w:cs="Arial"/>
          <w:sz w:val="16"/>
          <w:szCs w:val="16"/>
        </w:rPr>
        <w:t>: «Son representantes del {empleador} y como tales lo obligan frente a sus trabajadores además de quienes tienen ese carácter según la ley, la convención o el reglamento de trabajo, las siguientes personas:</w:t>
      </w:r>
    </w:p>
    <w:p w14:paraId="752AAF7D" w14:textId="77777777" w:rsidR="0037623C" w:rsidRDefault="0037623C" w:rsidP="0037623C">
      <w:pPr>
        <w:pStyle w:val="Textonotapie"/>
        <w:jc w:val="both"/>
        <w:rPr>
          <w:rFonts w:ascii="Verdana" w:hAnsi="Verdana" w:cs="Arial"/>
          <w:sz w:val="16"/>
          <w:szCs w:val="16"/>
        </w:rPr>
      </w:pPr>
      <w:r>
        <w:rPr>
          <w:rFonts w:ascii="Verdana" w:hAnsi="Verdana" w:cs="Arial"/>
          <w:sz w:val="16"/>
          <w:szCs w:val="16"/>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019B452D" w14:textId="77777777" w:rsidR="0037623C" w:rsidRDefault="0037623C" w:rsidP="0037623C">
      <w:pPr>
        <w:pStyle w:val="Textonotapie"/>
        <w:jc w:val="both"/>
        <w:rPr>
          <w:rFonts w:ascii="Verdana" w:hAnsi="Verdana" w:cs="Arial"/>
          <w:sz w:val="16"/>
          <w:szCs w:val="16"/>
        </w:rPr>
      </w:pPr>
      <w:r>
        <w:rPr>
          <w:rFonts w:ascii="Verdana" w:hAnsi="Verdana" w:cs="Arial"/>
          <w:sz w:val="16"/>
          <w:szCs w:val="16"/>
        </w:rPr>
        <w:t>» b) Los intermediarios».</w:t>
      </w:r>
    </w:p>
  </w:footnote>
  <w:footnote w:id="3">
    <w:p w14:paraId="3CB97F14" w14:textId="77777777" w:rsidR="0037623C" w:rsidRPr="00CA519E" w:rsidRDefault="0037623C" w:rsidP="0037623C">
      <w:pPr>
        <w:pStyle w:val="Textonotapie"/>
        <w:rPr>
          <w:rFonts w:ascii="Verdana" w:hAnsi="Verdana"/>
          <w:sz w:val="16"/>
          <w:szCs w:val="16"/>
          <w:lang w:val="es-ES"/>
        </w:rPr>
      </w:pPr>
      <w:r w:rsidRPr="00CA519E">
        <w:rPr>
          <w:rStyle w:val="Refdenotaalpie"/>
          <w:rFonts w:ascii="Verdana" w:hAnsi="Verdana"/>
          <w:sz w:val="16"/>
          <w:szCs w:val="16"/>
        </w:rPr>
        <w:footnoteRef/>
      </w:r>
      <w:r w:rsidRPr="00CA519E">
        <w:rPr>
          <w:rFonts w:ascii="Verdana" w:hAnsi="Verdana"/>
          <w:sz w:val="16"/>
          <w:szCs w:val="16"/>
        </w:rPr>
        <w:t xml:space="preserve"> </w:t>
      </w:r>
      <w:hyperlink r:id="rId2" w:history="1">
        <w:r w:rsidRPr="00CF062D">
          <w:rPr>
            <w:rStyle w:val="Hipervnculo"/>
            <w:rFonts w:ascii="Verdana" w:hAnsi="Verdana"/>
            <w:sz w:val="16"/>
            <w:szCs w:val="16"/>
          </w:rPr>
          <w:t>https://www.colombiacompra.gov.co/wp-content/uploads/2025/05/2024-Guia-para-incentivar-la-contratacion-de-mujeres.pdf</w:t>
        </w:r>
      </w:hyperlink>
      <w:r>
        <w:rPr>
          <w:rFonts w:ascii="Verdana" w:hAnsi="Verdana"/>
          <w:sz w:val="16"/>
          <w:szCs w:val="16"/>
        </w:rPr>
        <w:t xml:space="preserve">  </w:t>
      </w:r>
      <w:r w:rsidRPr="00CA519E">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CF0CB" w14:textId="77777777" w:rsidR="0037623C" w:rsidRDefault="0037623C"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8FB72C1" wp14:editId="116E3760">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C4F0882" wp14:editId="0F064AA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9BE6879" w14:textId="77777777" w:rsidR="0037623C" w:rsidRDefault="0037623C">
    <w:pPr>
      <w:pStyle w:val="Encabezado"/>
    </w:pPr>
  </w:p>
  <w:p w14:paraId="08BAC3CD" w14:textId="77777777" w:rsidR="0037623C" w:rsidRPr="004A305D" w:rsidRDefault="0037623C" w:rsidP="00B01B1A">
    <w:pPr>
      <w:spacing w:after="0" w:line="120" w:lineRule="auto"/>
      <w:rPr>
        <w:rFonts w:ascii="Century Gothic" w:eastAsia="Geo" w:hAnsi="Century Gothic" w:cs="Geo"/>
        <w:sz w:val="16"/>
        <w:szCs w:val="16"/>
        <w:lang w:eastAsia="es-CO"/>
      </w:rPr>
    </w:pPr>
  </w:p>
  <w:p w14:paraId="7FF63AC7" w14:textId="77777777" w:rsidR="0037623C" w:rsidRDefault="0037623C" w:rsidP="00844AE9">
    <w:pPr>
      <w:spacing w:after="0" w:line="240" w:lineRule="auto"/>
      <w:rPr>
        <w:rFonts w:ascii="Verdana" w:hAnsi="Verdana"/>
        <w:sz w:val="24"/>
        <w:szCs w:val="24"/>
      </w:rPr>
    </w:pPr>
  </w:p>
  <w:p w14:paraId="2439E40C" w14:textId="77777777" w:rsidR="0037623C" w:rsidRPr="00C925AC" w:rsidRDefault="0037623C" w:rsidP="00844AE9">
    <w:pPr>
      <w:spacing w:after="0" w:line="240" w:lineRule="auto"/>
      <w:rPr>
        <w:rFonts w:ascii="Verdana" w:hAnsi="Verdana"/>
        <w:sz w:val="24"/>
        <w:szCs w:val="24"/>
      </w:rPr>
    </w:pPr>
  </w:p>
  <w:p w14:paraId="5BEE6EA8" w14:textId="77777777" w:rsidR="0037623C" w:rsidRPr="00C925AC" w:rsidRDefault="0037623C"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4F783EC8"/>
    <w:lvl w:ilvl="0" w:tplc="018A45BA">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1829782229">
    <w:abstractNumId w:val="2"/>
  </w:num>
  <w:num w:numId="2" w16cid:durableId="773522000">
    <w:abstractNumId w:val="0"/>
  </w:num>
  <w:num w:numId="3" w16cid:durableId="1852154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23C"/>
    <w:rsid w:val="001F0007"/>
    <w:rsid w:val="0037623C"/>
    <w:rsid w:val="003E0AAE"/>
    <w:rsid w:val="00566AE7"/>
    <w:rsid w:val="006176CE"/>
    <w:rsid w:val="00754DB8"/>
    <w:rsid w:val="007A02DE"/>
    <w:rsid w:val="008A1C60"/>
    <w:rsid w:val="008C1E16"/>
    <w:rsid w:val="009B5A54"/>
    <w:rsid w:val="00B75FF9"/>
    <w:rsid w:val="00BA4D6C"/>
    <w:rsid w:val="00C53A3F"/>
    <w:rsid w:val="00C86C57"/>
    <w:rsid w:val="00D43F3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3E300"/>
  <w15:chartTrackingRefBased/>
  <w15:docId w15:val="{71649D6C-9A86-4F85-B321-F3E869FE8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623C"/>
    <w:pPr>
      <w:spacing w:line="259" w:lineRule="auto"/>
    </w:pPr>
    <w:rPr>
      <w:kern w:val="0"/>
      <w:sz w:val="22"/>
      <w:szCs w:val="22"/>
      <w14:ligatures w14:val="none"/>
    </w:rPr>
  </w:style>
  <w:style w:type="paragraph" w:styleId="Ttulo1">
    <w:name w:val="heading 1"/>
    <w:basedOn w:val="Normal"/>
    <w:next w:val="Normal"/>
    <w:link w:val="Ttulo1Car"/>
    <w:uiPriority w:val="9"/>
    <w:qFormat/>
    <w:rsid w:val="003762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762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7623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7623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7623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7623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7623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7623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7623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7623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7623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7623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7623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7623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7623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7623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7623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7623C"/>
    <w:rPr>
      <w:rFonts w:eastAsiaTheme="majorEastAsia" w:cstheme="majorBidi"/>
      <w:color w:val="272727" w:themeColor="text1" w:themeTint="D8"/>
    </w:rPr>
  </w:style>
  <w:style w:type="paragraph" w:styleId="Ttulo">
    <w:name w:val="Title"/>
    <w:basedOn w:val="Normal"/>
    <w:next w:val="Normal"/>
    <w:link w:val="TtuloCar"/>
    <w:uiPriority w:val="10"/>
    <w:qFormat/>
    <w:rsid w:val="003762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7623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7623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7623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7623C"/>
    <w:pPr>
      <w:spacing w:before="160"/>
      <w:jc w:val="center"/>
    </w:pPr>
    <w:rPr>
      <w:i/>
      <w:iCs/>
      <w:color w:val="404040" w:themeColor="text1" w:themeTint="BF"/>
    </w:rPr>
  </w:style>
  <w:style w:type="character" w:customStyle="1" w:styleId="CitaCar">
    <w:name w:val="Cita Car"/>
    <w:basedOn w:val="Fuentedeprrafopredeter"/>
    <w:link w:val="Cita"/>
    <w:uiPriority w:val="29"/>
    <w:rsid w:val="0037623C"/>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37623C"/>
    <w:pPr>
      <w:ind w:left="720"/>
      <w:contextualSpacing/>
    </w:pPr>
  </w:style>
  <w:style w:type="character" w:styleId="nfasisintenso">
    <w:name w:val="Intense Emphasis"/>
    <w:basedOn w:val="Fuentedeprrafopredeter"/>
    <w:uiPriority w:val="21"/>
    <w:qFormat/>
    <w:rsid w:val="0037623C"/>
    <w:rPr>
      <w:i/>
      <w:iCs/>
      <w:color w:val="0F4761" w:themeColor="accent1" w:themeShade="BF"/>
    </w:rPr>
  </w:style>
  <w:style w:type="paragraph" w:styleId="Citadestacada">
    <w:name w:val="Intense Quote"/>
    <w:basedOn w:val="Normal"/>
    <w:next w:val="Normal"/>
    <w:link w:val="CitadestacadaCar"/>
    <w:uiPriority w:val="30"/>
    <w:qFormat/>
    <w:rsid w:val="003762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7623C"/>
    <w:rPr>
      <w:i/>
      <w:iCs/>
      <w:color w:val="0F4761" w:themeColor="accent1" w:themeShade="BF"/>
    </w:rPr>
  </w:style>
  <w:style w:type="character" w:styleId="Referenciaintensa">
    <w:name w:val="Intense Reference"/>
    <w:basedOn w:val="Fuentedeprrafopredeter"/>
    <w:uiPriority w:val="32"/>
    <w:qFormat/>
    <w:rsid w:val="0037623C"/>
    <w:rPr>
      <w:b/>
      <w:bCs/>
      <w:smallCaps/>
      <w:color w:val="0F4761" w:themeColor="accent1" w:themeShade="BF"/>
      <w:spacing w:val="5"/>
    </w:rPr>
  </w:style>
  <w:style w:type="paragraph" w:styleId="Encabezado">
    <w:name w:val="header"/>
    <w:basedOn w:val="Normal"/>
    <w:link w:val="EncabezadoCar"/>
    <w:uiPriority w:val="99"/>
    <w:unhideWhenUsed/>
    <w:rsid w:val="0037623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7623C"/>
    <w:rPr>
      <w:kern w:val="0"/>
      <w:sz w:val="22"/>
      <w:szCs w:val="22"/>
      <w14:ligatures w14:val="none"/>
    </w:rPr>
  </w:style>
  <w:style w:type="paragraph" w:styleId="Piedepgina">
    <w:name w:val="footer"/>
    <w:basedOn w:val="Normal"/>
    <w:link w:val="PiedepginaCar"/>
    <w:uiPriority w:val="99"/>
    <w:unhideWhenUsed/>
    <w:rsid w:val="0037623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7623C"/>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7623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37623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37623C"/>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37623C"/>
    <w:rPr>
      <w:vertAlign w:val="superscript"/>
    </w:rPr>
  </w:style>
  <w:style w:type="character" w:customStyle="1" w:styleId="normaltextrun">
    <w:name w:val="normaltextrun"/>
    <w:basedOn w:val="Fuentedeprrafopredeter"/>
    <w:rsid w:val="0037623C"/>
  </w:style>
  <w:style w:type="table" w:styleId="Tablaconcuadrcula">
    <w:name w:val="Table Grid"/>
    <w:basedOn w:val="Tablanormal"/>
    <w:uiPriority w:val="39"/>
    <w:qFormat/>
    <w:rsid w:val="0037623C"/>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7623C"/>
    <w:rPr>
      <w:color w:val="0000FF"/>
      <w:u w:val="single"/>
    </w:rPr>
  </w:style>
  <w:style w:type="paragraph" w:customStyle="1" w:styleId="paragraph">
    <w:name w:val="paragraph"/>
    <w:basedOn w:val="Normal"/>
    <w:rsid w:val="0037623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37623C"/>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7623C"/>
  </w:style>
  <w:style w:type="paragraph" w:customStyle="1" w:styleId="Appelnotedebasde">
    <w:name w:val="Appel note de bas de..."/>
    <w:basedOn w:val="Normal"/>
    <w:link w:val="Refdenotaalpie"/>
    <w:uiPriority w:val="99"/>
    <w:rsid w:val="0037623C"/>
    <w:pPr>
      <w:spacing w:line="240" w:lineRule="exact"/>
    </w:pPr>
    <w:rPr>
      <w:kern w:val="2"/>
      <w:sz w:val="24"/>
      <w:szCs w:val="24"/>
      <w:vertAlign w:val="superscript"/>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alcaldiabogota.gov.co/sisjur/normas/Norma1.jsp?i=71552"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lcaldiabogota.gov.co/sisjur/normas/Norma1.jsp?i=71552"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1.emf"/><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5/05/2024-Guia-para-incentivar-la-contratacion-de-mujeres.pdf" TargetMode="External"/><Relationship Id="rId1" Type="http://schemas.openxmlformats.org/officeDocument/2006/relationships/hyperlink" Target="https://www.colombiacompra.gov.co/wp-content/uploads/2025/05/2024-Guia-para-incentivar-la-contratacion-de-mujere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B3E707-84DF-4F19-B667-8892592927D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67841E3A-BDCB-4B23-8BEE-67F980C938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F359C0-230A-4DF4-B5F2-7D4C2DABD18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18</Pages>
  <Words>6086</Words>
  <Characters>33473</Characters>
  <Application>Microsoft Office Word</Application>
  <DocSecurity>0</DocSecurity>
  <Lines>278</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Andreina Cerpa Muñoz</cp:lastModifiedBy>
  <cp:revision>5</cp:revision>
  <dcterms:created xsi:type="dcterms:W3CDTF">2026-06-10T19:06:00Z</dcterms:created>
  <dcterms:modified xsi:type="dcterms:W3CDTF">2026-06-12T14:46:00Z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