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FD83A9" w14:textId="30B405BA" w:rsidR="00F91C09" w:rsidRPr="00B774CC" w:rsidRDefault="00F91C09" w:rsidP="00F91C09">
      <w:pPr>
        <w:spacing w:after="0" w:line="276" w:lineRule="auto"/>
        <w:jc w:val="both"/>
        <w:rPr>
          <w:rFonts w:ascii="Verdana" w:eastAsia="Calibri" w:hAnsi="Verdana" w:cs="Arial"/>
          <w:b/>
          <w:bCs/>
          <w:lang w:val="es-ES_tradnl" w:eastAsia="es-MX"/>
        </w:rPr>
      </w:pPr>
      <w:bookmarkStart w:id="0" w:name="_Hlk143780582"/>
      <w:r w:rsidRPr="00B774CC">
        <w:rPr>
          <w:rFonts w:ascii="Verdana" w:eastAsia="Calibri" w:hAnsi="Verdana" w:cs="Arial"/>
          <w:b/>
          <w:bCs/>
          <w:lang w:val="es-ES_tradnl" w:eastAsia="es-MX"/>
        </w:rPr>
        <w:t xml:space="preserve">DOCUMENTOS TIPO – Fundamento normativo – Obligatoriedad </w:t>
      </w:r>
    </w:p>
    <w:p w14:paraId="14B0BE2B" w14:textId="77777777" w:rsidR="00F91C09" w:rsidRPr="00B774CC" w:rsidRDefault="00F91C09" w:rsidP="00F91C09">
      <w:pPr>
        <w:spacing w:after="0" w:line="276" w:lineRule="auto"/>
        <w:jc w:val="both"/>
        <w:rPr>
          <w:rFonts w:ascii="Verdana" w:eastAsia="Calibri" w:hAnsi="Verdana" w:cs="Arial"/>
          <w:b/>
          <w:bCs/>
          <w:sz w:val="20"/>
          <w:szCs w:val="20"/>
          <w:lang w:val="es-ES_tradnl" w:eastAsia="es-MX"/>
        </w:rPr>
      </w:pPr>
    </w:p>
    <w:p w14:paraId="5B7C2DF1" w14:textId="77777777" w:rsidR="00F91C09" w:rsidRPr="00B774CC" w:rsidRDefault="00F91C09" w:rsidP="00F91C09">
      <w:pPr>
        <w:tabs>
          <w:tab w:val="left" w:pos="709"/>
        </w:tabs>
        <w:spacing w:after="0" w:line="240" w:lineRule="auto"/>
        <w:jc w:val="both"/>
        <w:rPr>
          <w:rFonts w:ascii="Verdana" w:eastAsia="Calibri" w:hAnsi="Verdana" w:cs="Arial"/>
          <w:sz w:val="20"/>
          <w:szCs w:val="20"/>
          <w:lang w:val="es-ES" w:eastAsia="es-MX"/>
        </w:rPr>
      </w:pPr>
      <w:r w:rsidRPr="00B774CC">
        <w:rPr>
          <w:rFonts w:ascii="Verdana" w:eastAsia="Calibri" w:hAnsi="Verdana" w:cs="Arial"/>
          <w:sz w:val="20"/>
          <w:szCs w:val="20"/>
          <w:lang w:val="es-ES"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5FB6AD7" w14:textId="77777777" w:rsidR="00F91C09" w:rsidRPr="00B774CC" w:rsidRDefault="00F91C09" w:rsidP="00F91C09">
      <w:pPr>
        <w:spacing w:after="0" w:line="276" w:lineRule="auto"/>
        <w:jc w:val="both"/>
        <w:rPr>
          <w:rFonts w:ascii="Verdana" w:eastAsia="Calibri" w:hAnsi="Verdana" w:cs="Arial"/>
          <w:b/>
          <w:bCs/>
          <w:lang w:val="es-ES_tradnl" w:eastAsia="es-MX"/>
        </w:rPr>
      </w:pPr>
    </w:p>
    <w:p w14:paraId="593E9059" w14:textId="77777777" w:rsidR="00F91C09" w:rsidRPr="00B774CC" w:rsidRDefault="00F91C09" w:rsidP="00F91C09">
      <w:pPr>
        <w:widowControl w:val="0"/>
        <w:autoSpaceDE w:val="0"/>
        <w:autoSpaceDN w:val="0"/>
        <w:spacing w:after="0" w:line="276" w:lineRule="auto"/>
        <w:jc w:val="both"/>
        <w:rPr>
          <w:rFonts w:ascii="Verdana" w:eastAsia="Calibri" w:hAnsi="Verdana" w:cs="Times New Roman"/>
          <w:b/>
          <w:bCs/>
          <w:lang w:val="es-ES" w:eastAsia="es-MX"/>
        </w:rPr>
      </w:pPr>
      <w:r w:rsidRPr="00B774CC">
        <w:rPr>
          <w:rFonts w:ascii="Verdana" w:eastAsia="Calibri" w:hAnsi="Verdana" w:cs="Arial"/>
          <w:b/>
          <w:bCs/>
          <w:lang w:val="es-ES_tradnl" w:eastAsia="es-MX"/>
        </w:rPr>
        <w:t>SECTOR SOCIAL</w:t>
      </w:r>
      <w:r w:rsidRPr="00B774CC">
        <w:rPr>
          <w:rFonts w:ascii="Verdana" w:eastAsia="Calibri" w:hAnsi="Verdana" w:cs="Times New Roman"/>
          <w:lang w:val="es-ES" w:eastAsia="es-MX"/>
        </w:rPr>
        <w:t xml:space="preserve"> </w:t>
      </w:r>
      <w:r w:rsidRPr="00B774CC">
        <w:rPr>
          <w:rFonts w:ascii="Verdana" w:eastAsia="Calibri" w:hAnsi="Verdana" w:cs="Times New Roman"/>
          <w:b/>
          <w:bCs/>
          <w:lang w:val="es-ES" w:eastAsia="es-MX"/>
        </w:rPr>
        <w:t>– Documentos tipo – Vigentes</w:t>
      </w:r>
    </w:p>
    <w:p w14:paraId="503482CB" w14:textId="77777777" w:rsidR="00F91C09" w:rsidRPr="00B774CC" w:rsidRDefault="00F91C09" w:rsidP="00F91C09">
      <w:pPr>
        <w:widowControl w:val="0"/>
        <w:autoSpaceDE w:val="0"/>
        <w:autoSpaceDN w:val="0"/>
        <w:spacing w:after="0" w:line="276" w:lineRule="auto"/>
        <w:jc w:val="both"/>
        <w:rPr>
          <w:rFonts w:ascii="Verdana" w:eastAsia="Calibri" w:hAnsi="Verdana" w:cs="Times New Roman"/>
          <w:b/>
          <w:bCs/>
          <w:lang w:val="es-ES" w:eastAsia="es-MX"/>
        </w:rPr>
      </w:pPr>
    </w:p>
    <w:p w14:paraId="098A8522" w14:textId="77777777" w:rsidR="00F91C09" w:rsidRPr="00B774CC" w:rsidRDefault="00F91C09" w:rsidP="00F91C09">
      <w:pPr>
        <w:widowControl w:val="0"/>
        <w:autoSpaceDE w:val="0"/>
        <w:autoSpaceDN w:val="0"/>
        <w:spacing w:after="0" w:line="240" w:lineRule="auto"/>
        <w:jc w:val="both"/>
        <w:rPr>
          <w:rFonts w:ascii="Verdana" w:eastAsia="Calibri" w:hAnsi="Verdana" w:cs="Times New Roman"/>
          <w:b/>
          <w:bCs/>
          <w:sz w:val="20"/>
          <w:szCs w:val="20"/>
          <w:lang w:val="es-ES" w:eastAsia="es-MX"/>
        </w:rPr>
      </w:pPr>
      <w:r w:rsidRPr="00B774CC">
        <w:rPr>
          <w:rFonts w:ascii="Verdana" w:eastAsia="Aptos" w:hAnsi="Verdana" w:cs="Times New Roman"/>
          <w:sz w:val="20"/>
          <w:szCs w:val="20"/>
          <w:lang w:eastAsia="es-MX"/>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22222599" w14:textId="77777777" w:rsidR="00F91C09" w:rsidRPr="00B774CC" w:rsidRDefault="00F91C09" w:rsidP="00F91C09">
      <w:pPr>
        <w:spacing w:after="0"/>
        <w:rPr>
          <w:rFonts w:ascii="Verdana" w:hAnsi="Verdana"/>
          <w:lang w:val="es-ES"/>
        </w:rPr>
      </w:pPr>
    </w:p>
    <w:p w14:paraId="1309138F" w14:textId="77777777" w:rsidR="00F91C09" w:rsidRPr="00B774CC" w:rsidRDefault="00F91C09" w:rsidP="00F91C09">
      <w:pPr>
        <w:spacing w:after="0" w:line="276" w:lineRule="auto"/>
        <w:jc w:val="both"/>
        <w:rPr>
          <w:rFonts w:ascii="Verdana" w:eastAsia="Calibri" w:hAnsi="Verdana" w:cs="Times New Roman"/>
          <w:sz w:val="20"/>
          <w:szCs w:val="20"/>
          <w:lang w:val="es-ES" w:eastAsia="es-MX"/>
        </w:rPr>
      </w:pPr>
      <w:r w:rsidRPr="00B774CC">
        <w:rPr>
          <w:rFonts w:ascii="Verdana" w:eastAsia="Calibri" w:hAnsi="Verdana" w:cs="Times New Roman"/>
          <w:b/>
          <w:bCs/>
          <w:lang w:val="es-ES" w:eastAsia="es-MX"/>
        </w:rPr>
        <w:t xml:space="preserve">DOCUMENTOS TIPO – Aplicación – Matriz de Experiencia </w:t>
      </w:r>
    </w:p>
    <w:p w14:paraId="5E401888" w14:textId="77777777" w:rsidR="00F91C09" w:rsidRPr="00B774CC" w:rsidRDefault="00F91C09" w:rsidP="00F91C09">
      <w:pPr>
        <w:spacing w:after="0" w:line="240" w:lineRule="auto"/>
        <w:rPr>
          <w:rFonts w:ascii="Verdana" w:eastAsia="Geomanist Light" w:hAnsi="Verdana" w:cs="Arial"/>
          <w:lang w:val="es-MX" w:eastAsia="es-MX"/>
        </w:rPr>
      </w:pPr>
    </w:p>
    <w:p w14:paraId="5BFA1377" w14:textId="77777777" w:rsidR="00F91C09" w:rsidRPr="00B774CC" w:rsidRDefault="00F91C09" w:rsidP="00F91C09">
      <w:pPr>
        <w:widowControl w:val="0"/>
        <w:autoSpaceDE w:val="0"/>
        <w:autoSpaceDN w:val="0"/>
        <w:spacing w:after="0" w:line="240" w:lineRule="auto"/>
        <w:jc w:val="both"/>
        <w:rPr>
          <w:rFonts w:ascii="Verdana" w:eastAsia="Calibri" w:hAnsi="Verdana" w:cs="Times New Roman"/>
          <w:sz w:val="20"/>
          <w:szCs w:val="20"/>
          <w:lang w:val="es-ES" w:eastAsia="es-MX"/>
        </w:rPr>
      </w:pPr>
      <w:r w:rsidRPr="00B774CC">
        <w:rPr>
          <w:rFonts w:ascii="Verdana" w:eastAsia="Calibri" w:hAnsi="Verdana" w:cs="Times New Roman"/>
          <w:sz w:val="20"/>
          <w:szCs w:val="20"/>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23C991F3" w14:textId="77777777" w:rsidR="00F91C09" w:rsidRPr="00B774CC" w:rsidRDefault="00F91C09" w:rsidP="00F91C09">
      <w:pPr>
        <w:widowControl w:val="0"/>
        <w:autoSpaceDE w:val="0"/>
        <w:autoSpaceDN w:val="0"/>
        <w:spacing w:after="0" w:line="240" w:lineRule="auto"/>
        <w:jc w:val="both"/>
        <w:rPr>
          <w:rFonts w:ascii="Verdana" w:eastAsia="Calibri" w:hAnsi="Verdana" w:cs="Times New Roman"/>
          <w:sz w:val="20"/>
          <w:szCs w:val="20"/>
          <w:lang w:val="es-ES" w:eastAsia="es-MX"/>
        </w:rPr>
      </w:pPr>
    </w:p>
    <w:p w14:paraId="06F0E954" w14:textId="77777777" w:rsidR="00F91C09" w:rsidRPr="00B774CC" w:rsidRDefault="00F91C09" w:rsidP="00F91C09">
      <w:pPr>
        <w:widowControl w:val="0"/>
        <w:autoSpaceDE w:val="0"/>
        <w:autoSpaceDN w:val="0"/>
        <w:spacing w:after="0" w:line="240" w:lineRule="auto"/>
        <w:jc w:val="both"/>
        <w:rPr>
          <w:rFonts w:ascii="Verdana" w:eastAsia="Calibri" w:hAnsi="Verdana" w:cs="Times New Roman"/>
          <w:sz w:val="20"/>
          <w:szCs w:val="20"/>
          <w:lang w:val="es-ES" w:eastAsia="es-MX"/>
        </w:rPr>
      </w:pPr>
      <w:r w:rsidRPr="00B774CC">
        <w:rPr>
          <w:rFonts w:ascii="Verdana" w:eastAsia="Calibri" w:hAnsi="Verdana" w:cs="Times New Roman"/>
          <w:sz w:val="20"/>
          <w:szCs w:val="20"/>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6333EB05" w14:textId="77777777" w:rsidR="00F91C09" w:rsidRPr="00B774CC" w:rsidRDefault="00F91C09" w:rsidP="00F91C09">
      <w:pPr>
        <w:widowControl w:val="0"/>
        <w:autoSpaceDE w:val="0"/>
        <w:autoSpaceDN w:val="0"/>
        <w:spacing w:after="0" w:line="240" w:lineRule="auto"/>
        <w:jc w:val="both"/>
        <w:rPr>
          <w:rFonts w:ascii="Verdana" w:eastAsia="Calibri" w:hAnsi="Verdana" w:cs="Times New Roman"/>
          <w:sz w:val="20"/>
          <w:szCs w:val="20"/>
          <w:lang w:val="es-ES" w:eastAsia="es-MX"/>
        </w:rPr>
      </w:pPr>
    </w:p>
    <w:p w14:paraId="59CBFECC" w14:textId="77777777" w:rsidR="00F91C09" w:rsidRPr="00B774CC" w:rsidRDefault="00F91C09" w:rsidP="00F91C09">
      <w:pPr>
        <w:widowControl w:val="0"/>
        <w:autoSpaceDE w:val="0"/>
        <w:autoSpaceDN w:val="0"/>
        <w:spacing w:after="0" w:line="240" w:lineRule="auto"/>
        <w:jc w:val="both"/>
        <w:rPr>
          <w:rFonts w:ascii="Verdana" w:eastAsia="Calibri" w:hAnsi="Verdana" w:cs="Times New Roman"/>
          <w:b/>
          <w:bCs/>
          <w:lang w:val="es-ES" w:eastAsia="es-MX"/>
        </w:rPr>
      </w:pPr>
      <w:r w:rsidRPr="00B774CC">
        <w:rPr>
          <w:rFonts w:ascii="Verdana" w:eastAsia="Calibri" w:hAnsi="Verdana" w:cs="Times New Roman"/>
          <w:b/>
          <w:bCs/>
          <w:lang w:val="es-ES" w:eastAsia="es-MX"/>
        </w:rPr>
        <w:t>NSR10 – Subgrupo de ocupación institucional – Documentos tipo – Sector social – Aplicación</w:t>
      </w:r>
    </w:p>
    <w:p w14:paraId="64F0FD21" w14:textId="77777777" w:rsidR="00F91C09" w:rsidRDefault="00F91C09" w:rsidP="00F91C09">
      <w:pPr>
        <w:spacing w:after="0" w:line="276" w:lineRule="auto"/>
        <w:jc w:val="both"/>
        <w:rPr>
          <w:rFonts w:ascii="Verdana" w:eastAsia="Aptos" w:hAnsi="Verdana" w:cs="Times New Roman"/>
          <w:color w:val="6699FF"/>
          <w:kern w:val="2"/>
          <w:sz w:val="20"/>
          <w:szCs w:val="20"/>
          <w:lang w:eastAsia="es-CO"/>
          <w14:ligatures w14:val="standardContextual"/>
        </w:rPr>
      </w:pPr>
    </w:p>
    <w:p w14:paraId="1AE1CC3E" w14:textId="77777777" w:rsidR="00B774CC" w:rsidRPr="00B774CC" w:rsidRDefault="00B774CC" w:rsidP="00B774CC">
      <w:pPr>
        <w:spacing w:after="0" w:line="276" w:lineRule="auto"/>
        <w:jc w:val="both"/>
        <w:rPr>
          <w:rFonts w:ascii="Verdana" w:eastAsia="Calibri" w:hAnsi="Verdana" w:cs="Arial"/>
          <w:sz w:val="20"/>
          <w:szCs w:val="20"/>
          <w:lang w:val="es-ES_tradnl" w:eastAsia="es-MX"/>
        </w:rPr>
      </w:pPr>
      <w:r w:rsidRPr="00B774CC">
        <w:rPr>
          <w:rFonts w:ascii="Verdana" w:eastAsia="Calibri" w:hAnsi="Verdana" w:cs="Arial"/>
          <w:sz w:val="20"/>
          <w:szCs w:val="20"/>
          <w:lang w:eastAsia="es-MX"/>
        </w:rPr>
        <w:t xml:space="preserve">La nota general 1 contenida en la Matriz 1 – Experiencia de los Documentos Tipo indicados, es congruente con </w:t>
      </w:r>
      <w:r w:rsidRPr="00B774CC">
        <w:rPr>
          <w:rFonts w:ascii="Verdana" w:eastAsia="Calibri" w:hAnsi="Verdana" w:cs="Arial"/>
          <w:sz w:val="20"/>
          <w:szCs w:val="20"/>
          <w:lang w:val="es-ES_tradnl" w:eastAsia="es-MX"/>
        </w:rPr>
        <w:t xml:space="preserve">el numeral 1.10 del documento base que dispone que </w:t>
      </w:r>
      <w:r w:rsidRPr="00B774CC">
        <w:rPr>
          <w:rFonts w:ascii="Verdana" w:eastAsia="Calibri" w:hAnsi="Verdana" w:cs="Arial"/>
          <w:sz w:val="20"/>
          <w:szCs w:val="20"/>
          <w:lang w:val="es-ES_tradnl" w:eastAsia="es-MX"/>
        </w:rPr>
        <w:lastRenderedPageBreak/>
        <w:t>“</w:t>
      </w:r>
      <w:r w:rsidRPr="00B774CC">
        <w:rPr>
          <w:rFonts w:ascii="Verdana" w:eastAsia="Calibri" w:hAnsi="Verdana" w:cs="Arial"/>
          <w:sz w:val="20"/>
          <w:szCs w:val="20"/>
          <w:lang w:val="es-MX" w:eastAsia="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B774CC">
        <w:rPr>
          <w:rFonts w:ascii="Verdana" w:eastAsia="Calibri" w:hAnsi="Verdana" w:cs="Arial"/>
          <w:sz w:val="20"/>
          <w:szCs w:val="20"/>
          <w:lang w:val="es-ES_tradnl" w:eastAsia="es-MX"/>
        </w:rPr>
        <w:t>”.</w:t>
      </w:r>
    </w:p>
    <w:p w14:paraId="4E6EF201" w14:textId="77777777" w:rsidR="00B774CC" w:rsidRPr="00B774CC" w:rsidRDefault="00B774CC" w:rsidP="00B774CC">
      <w:pPr>
        <w:spacing w:after="0" w:line="276" w:lineRule="auto"/>
        <w:jc w:val="both"/>
        <w:rPr>
          <w:rFonts w:ascii="Verdana" w:eastAsia="Calibri" w:hAnsi="Verdana" w:cs="Arial"/>
          <w:sz w:val="20"/>
          <w:szCs w:val="20"/>
          <w:lang w:val="es-ES_tradnl" w:eastAsia="es-MX"/>
        </w:rPr>
      </w:pPr>
    </w:p>
    <w:p w14:paraId="63651DE5" w14:textId="77777777" w:rsidR="00B774CC" w:rsidRPr="00B774CC" w:rsidRDefault="00B774CC" w:rsidP="00B774CC">
      <w:pPr>
        <w:spacing w:after="0" w:line="276" w:lineRule="auto"/>
        <w:jc w:val="both"/>
        <w:rPr>
          <w:rFonts w:ascii="Verdana" w:eastAsia="Calibri" w:hAnsi="Verdana" w:cs="Arial"/>
          <w:sz w:val="20"/>
          <w:szCs w:val="20"/>
          <w:lang w:eastAsia="es-MX"/>
        </w:rPr>
      </w:pPr>
      <w:r w:rsidRPr="00B774CC">
        <w:rPr>
          <w:rFonts w:ascii="Verdana" w:eastAsia="Calibri" w:hAnsi="Verdana" w:cs="Arial"/>
          <w:sz w:val="20"/>
          <w:szCs w:val="20"/>
          <w:lang w:val="es-ES_tradnl" w:eastAsia="es-MX"/>
        </w:rPr>
        <w:t xml:space="preserve">De esta forma, considerando que las actividades señaladas recaen sobre </w:t>
      </w:r>
      <w:r w:rsidRPr="00B774CC">
        <w:rPr>
          <w:rFonts w:ascii="Verdana" w:eastAsia="Calibri" w:hAnsi="Verdana" w:cs="Arial"/>
          <w:sz w:val="20"/>
          <w:szCs w:val="20"/>
          <w:lang w:eastAsia="es-MX"/>
        </w:rPr>
        <w:t>obras en proyectos de infraestructura de salud, para determinar qué abarca este tipo de infraestructura, debe indicarse que de conformidad con la norma NSR-10 en el Subgrupo de Ocupación Institucional (I) “se clasifican las edificaciones o espacios utilizados para la reclusión de personas que adolecen de limitaciones mentales o están sujetas a castigos penales o correccionales; en el tratamiento o cuidado de personas o en su reunión con propósitos educativos o de instrucción”.</w:t>
      </w:r>
    </w:p>
    <w:p w14:paraId="6C22D590" w14:textId="77777777" w:rsidR="00B774CC" w:rsidRPr="00B774CC" w:rsidRDefault="00B774CC" w:rsidP="00B774CC">
      <w:pPr>
        <w:spacing w:after="0" w:line="276" w:lineRule="auto"/>
        <w:jc w:val="both"/>
        <w:rPr>
          <w:rFonts w:ascii="Verdana" w:eastAsia="Calibri" w:hAnsi="Verdana" w:cs="Arial"/>
          <w:sz w:val="20"/>
          <w:szCs w:val="20"/>
          <w:lang w:eastAsia="es-MX"/>
        </w:rPr>
      </w:pPr>
    </w:p>
    <w:p w14:paraId="732DAED9" w14:textId="3924DEDD" w:rsidR="00B774CC" w:rsidRPr="00B774CC" w:rsidRDefault="00B774CC" w:rsidP="00B774CC">
      <w:pPr>
        <w:spacing w:after="0" w:line="276" w:lineRule="auto"/>
        <w:jc w:val="both"/>
        <w:rPr>
          <w:rFonts w:ascii="Verdana" w:eastAsia="Calibri" w:hAnsi="Verdana" w:cs="Arial"/>
          <w:sz w:val="20"/>
          <w:szCs w:val="20"/>
          <w:lang w:eastAsia="es-MX"/>
        </w:rPr>
      </w:pPr>
      <w:r w:rsidRPr="00B774CC">
        <w:rPr>
          <w:rFonts w:ascii="Verdana" w:eastAsia="Calibri" w:hAnsi="Verdana" w:cs="Arial"/>
          <w:sz w:val="20"/>
          <w:szCs w:val="20"/>
          <w:lang w:eastAsia="es-MX"/>
        </w:rPr>
        <w:t>En consideración con lo anterior, a efectos de precisar el alcance de las actividades relacionadas con infraestructura institucional, resulta pertinente acudir a lo dispuesto en la NSR-10, la cual establece la clasificación de las edificaciones dentro del Grupo de Ocupación Institucional (I), integrado por los Subgrupos de Ocupación Institucional de Reclusión (I-1), de Salud o Incapacidad (I-2), de Educación (I-3), de Seguridad Pública (I-4) y de Servicio Público (I-5).</w:t>
      </w:r>
    </w:p>
    <w:p w14:paraId="0658B8B2" w14:textId="77777777" w:rsidR="00B774CC" w:rsidRPr="00B774CC" w:rsidRDefault="00B774CC" w:rsidP="00B774CC">
      <w:pPr>
        <w:spacing w:after="0" w:line="276" w:lineRule="auto"/>
        <w:jc w:val="both"/>
        <w:rPr>
          <w:rFonts w:ascii="Verdana" w:eastAsia="Calibri" w:hAnsi="Verdana" w:cs="Arial"/>
          <w:color w:val="6699FF"/>
          <w:sz w:val="20"/>
          <w:szCs w:val="20"/>
          <w:lang w:eastAsia="es-MX"/>
        </w:rPr>
      </w:pPr>
    </w:p>
    <w:p w14:paraId="0C2BC7CA" w14:textId="52D3D1A4" w:rsidR="00F91C09" w:rsidRPr="00E17A6F" w:rsidRDefault="00F91C09" w:rsidP="00F91C09">
      <w:pPr>
        <w:spacing w:after="0" w:line="240" w:lineRule="auto"/>
        <w:jc w:val="both"/>
        <w:rPr>
          <w:rFonts w:ascii="Verdana" w:eastAsia="Calibri" w:hAnsi="Verdana" w:cs="Times New Roman"/>
          <w:b/>
          <w:bCs/>
          <w:lang w:val="es-ES" w:eastAsia="es-MX"/>
        </w:rPr>
      </w:pPr>
      <w:r w:rsidRPr="00E17A6F">
        <w:rPr>
          <w:rFonts w:ascii="Verdana" w:eastAsia="Calibri" w:hAnsi="Verdana" w:cs="Times New Roman"/>
          <w:b/>
          <w:bCs/>
          <w:lang w:eastAsia="es-MX"/>
        </w:rPr>
        <w:t xml:space="preserve">INFRAESTRUCTURA </w:t>
      </w:r>
      <w:r w:rsidR="00E17A6F" w:rsidRPr="00E17A6F">
        <w:rPr>
          <w:rFonts w:ascii="Verdana" w:eastAsia="Calibri" w:hAnsi="Verdana" w:cs="Times New Roman"/>
          <w:b/>
          <w:bCs/>
          <w:lang w:eastAsia="es-MX"/>
        </w:rPr>
        <w:t>INSTITUCIONAL</w:t>
      </w:r>
      <w:r w:rsidRPr="00E17A6F">
        <w:rPr>
          <w:rFonts w:ascii="Verdana" w:eastAsia="Calibri" w:hAnsi="Verdana" w:cs="Times New Roman"/>
          <w:b/>
          <w:bCs/>
          <w:lang w:val="es-ES" w:eastAsia="es-MX"/>
        </w:rPr>
        <w:t xml:space="preserve"> – Documentos tipo – Complementarios – Sector Institucional –</w:t>
      </w:r>
      <w:r w:rsidR="00E17A6F" w:rsidRPr="00E17A6F">
        <w:rPr>
          <w:rFonts w:ascii="Verdana" w:eastAsia="Calibri" w:hAnsi="Verdana" w:cs="Times New Roman"/>
          <w:b/>
          <w:bCs/>
          <w:lang w:val="es-ES" w:eastAsia="es-MX"/>
        </w:rPr>
        <w:t xml:space="preserve"> Subgrupos de ocupación</w:t>
      </w:r>
    </w:p>
    <w:p w14:paraId="656ACEB9" w14:textId="77777777" w:rsidR="00A11AA2" w:rsidRPr="00E17A6F" w:rsidRDefault="00A11AA2" w:rsidP="00E17A6F">
      <w:pPr>
        <w:spacing w:after="0"/>
        <w:jc w:val="both"/>
        <w:rPr>
          <w:rFonts w:ascii="Verdana" w:eastAsia="Calibri" w:hAnsi="Verdana" w:cs="Times New Roman"/>
          <w:kern w:val="2"/>
          <w:sz w:val="20"/>
          <w:szCs w:val="20"/>
          <w14:ligatures w14:val="standardContextual"/>
        </w:rPr>
      </w:pPr>
    </w:p>
    <w:p w14:paraId="2FEDF0BA" w14:textId="309C6EAF" w:rsidR="00A11AA2" w:rsidRPr="00E17A6F" w:rsidRDefault="00E17A6F" w:rsidP="00E17A6F">
      <w:pPr>
        <w:spacing w:after="0"/>
        <w:jc w:val="both"/>
        <w:rPr>
          <w:rFonts w:ascii="Verdana" w:eastAsia="Calibri" w:hAnsi="Verdana" w:cs="Times New Roman"/>
          <w:kern w:val="2"/>
          <w:sz w:val="20"/>
          <w:szCs w:val="20"/>
          <w14:ligatures w14:val="standardContextual"/>
        </w:rPr>
      </w:pPr>
      <w:r w:rsidRPr="00E17A6F">
        <w:rPr>
          <w:rFonts w:ascii="Verdana" w:eastAsia="Calibri" w:hAnsi="Verdana" w:cs="Times New Roman"/>
          <w:kern w:val="2"/>
          <w:sz w:val="20"/>
          <w:szCs w:val="20"/>
          <w14:ligatures w14:val="standardContextual"/>
        </w:rPr>
        <w:t>Ahora bien, para efectos de la aplicación de los Documentos Tipo de infraestructura social, es importante precisar que los sectores de salud (I-2) y educación (I-3) han sido incorporados como documentos tipos complementarios, por lo que su tratamiento se realiza de manera autónoma dentro de dichos sectores. En consecuencia, el alcance del sector de infraestructura institucional debe entenderse referido únicamente a las actividades asociadas a los subgrupos de reclusión (I-1), seguridad pública (I-4) y servicio público (I-5), en la medida en que estos no se encuentran comprendidos en los otros documentos tipo complementarios.</w:t>
      </w:r>
    </w:p>
    <w:p w14:paraId="5BC787B6" w14:textId="77777777" w:rsidR="00A11AA2" w:rsidRDefault="00A11AA2" w:rsidP="00F91C09">
      <w:pPr>
        <w:spacing w:after="0"/>
        <w:rPr>
          <w:rFonts w:ascii="Verdana" w:eastAsia="Calibri" w:hAnsi="Verdana" w:cs="Times New Roman"/>
          <w:color w:val="6699FF"/>
          <w:kern w:val="2"/>
          <w:sz w:val="20"/>
          <w:szCs w:val="20"/>
          <w14:ligatures w14:val="standardContextual"/>
        </w:rPr>
      </w:pPr>
    </w:p>
    <w:p w14:paraId="0442AFB9" w14:textId="77777777" w:rsidR="00A11AA2" w:rsidRDefault="00A11AA2" w:rsidP="00F91C09">
      <w:pPr>
        <w:spacing w:after="0"/>
        <w:rPr>
          <w:rFonts w:ascii="Verdana" w:eastAsia="Calibri" w:hAnsi="Verdana" w:cs="Times New Roman"/>
          <w:color w:val="6699FF"/>
          <w:kern w:val="2"/>
          <w:sz w:val="20"/>
          <w:szCs w:val="20"/>
          <w14:ligatures w14:val="standardContextual"/>
        </w:rPr>
      </w:pPr>
    </w:p>
    <w:p w14:paraId="1E72427B" w14:textId="77777777" w:rsidR="00A11AA2" w:rsidRDefault="00A11AA2" w:rsidP="00F91C09">
      <w:pPr>
        <w:spacing w:after="0"/>
        <w:rPr>
          <w:rFonts w:ascii="Verdana" w:eastAsia="Calibri" w:hAnsi="Verdana" w:cs="Times New Roman"/>
          <w:color w:val="6699FF"/>
          <w:kern w:val="2"/>
          <w:sz w:val="20"/>
          <w:szCs w:val="20"/>
          <w14:ligatures w14:val="standardContextual"/>
        </w:rPr>
      </w:pPr>
    </w:p>
    <w:p w14:paraId="16177479" w14:textId="77777777" w:rsidR="00A11AA2" w:rsidRDefault="00A11AA2" w:rsidP="00F91C09">
      <w:pPr>
        <w:spacing w:after="0"/>
        <w:rPr>
          <w:rFonts w:ascii="Verdana" w:eastAsia="Calibri" w:hAnsi="Verdana" w:cs="Times New Roman"/>
          <w:color w:val="6699FF"/>
          <w:kern w:val="2"/>
          <w:sz w:val="20"/>
          <w:szCs w:val="20"/>
          <w14:ligatures w14:val="standardContextual"/>
        </w:rPr>
      </w:pPr>
    </w:p>
    <w:p w14:paraId="3F97F681" w14:textId="77777777" w:rsidR="00A11AA2" w:rsidRDefault="00A11AA2" w:rsidP="00F91C09">
      <w:pPr>
        <w:spacing w:after="0"/>
        <w:rPr>
          <w:rFonts w:ascii="Verdana" w:eastAsia="Calibri" w:hAnsi="Verdana" w:cs="Times New Roman"/>
          <w:color w:val="6699FF"/>
          <w:kern w:val="2"/>
          <w:sz w:val="20"/>
          <w:szCs w:val="20"/>
          <w14:ligatures w14:val="standardContextual"/>
        </w:rPr>
      </w:pPr>
    </w:p>
    <w:p w14:paraId="63759FC3" w14:textId="77777777" w:rsidR="00A11AA2" w:rsidRDefault="00A11AA2" w:rsidP="00F91C09">
      <w:pPr>
        <w:spacing w:after="0"/>
        <w:rPr>
          <w:rFonts w:ascii="Verdana" w:eastAsia="Calibri" w:hAnsi="Verdana" w:cs="Times New Roman"/>
          <w:color w:val="6699FF"/>
          <w:kern w:val="2"/>
          <w:sz w:val="20"/>
          <w:szCs w:val="20"/>
          <w14:ligatures w14:val="standardContextual"/>
        </w:rPr>
      </w:pPr>
    </w:p>
    <w:p w14:paraId="49C0C463" w14:textId="77777777" w:rsidR="00A11AA2" w:rsidRDefault="00A11AA2" w:rsidP="00F91C09">
      <w:pPr>
        <w:spacing w:after="0"/>
        <w:rPr>
          <w:rFonts w:ascii="Verdana" w:eastAsia="Calibri" w:hAnsi="Verdana" w:cs="Times New Roman"/>
          <w:color w:val="6699FF"/>
          <w:kern w:val="2"/>
          <w:sz w:val="20"/>
          <w:szCs w:val="20"/>
          <w14:ligatures w14:val="standardContextual"/>
        </w:rPr>
      </w:pPr>
    </w:p>
    <w:p w14:paraId="06367C85" w14:textId="77777777" w:rsidR="00A11AA2" w:rsidRDefault="00A11AA2" w:rsidP="00F91C09">
      <w:pPr>
        <w:spacing w:after="0"/>
        <w:rPr>
          <w:rFonts w:ascii="Verdana" w:eastAsia="Calibri" w:hAnsi="Verdana" w:cs="Times New Roman"/>
          <w:color w:val="6699FF"/>
          <w:kern w:val="2"/>
          <w:sz w:val="20"/>
          <w:szCs w:val="20"/>
          <w14:ligatures w14:val="standardContextual"/>
        </w:rPr>
      </w:pPr>
    </w:p>
    <w:p w14:paraId="0370A0EE" w14:textId="77777777" w:rsidR="00A11AA2" w:rsidRPr="00A11AA2" w:rsidRDefault="00A11AA2" w:rsidP="00F91C09">
      <w:pPr>
        <w:spacing w:after="0"/>
        <w:rPr>
          <w:rFonts w:ascii="Verdana" w:hAnsi="Verdana"/>
          <w:lang w:val="es-ES"/>
        </w:rPr>
      </w:pPr>
    </w:p>
    <w:p w14:paraId="62D15457" w14:textId="070CB53F" w:rsidR="00F91C09" w:rsidRPr="00A11AA2" w:rsidRDefault="00703D63" w:rsidP="00F91C09">
      <w:pPr>
        <w:spacing w:after="0"/>
        <w:rPr>
          <w:rFonts w:ascii="Verdana" w:hAnsi="Verdana"/>
        </w:rPr>
      </w:pPr>
      <w:r w:rsidRPr="00703D63">
        <w:rPr>
          <w:rFonts w:ascii="Verdana" w:hAnsi="Verdana"/>
        </w:rPr>
        <w:lastRenderedPageBreak/>
        <w:t>Bogotá D.C, 05 Junio 2026</w:t>
      </w:r>
    </w:p>
    <w:p w14:paraId="139D789B" w14:textId="097088A0" w:rsidR="00F91C09" w:rsidRPr="00A11AA2" w:rsidRDefault="00703D63" w:rsidP="00F91C09">
      <w:pPr>
        <w:spacing w:after="0"/>
        <w:rPr>
          <w:rFonts w:ascii="Verdana" w:hAnsi="Verdana"/>
        </w:rPr>
      </w:pPr>
      <w:r w:rsidRPr="00703D63">
        <w:rPr>
          <w:rStyle w:val="Hipervnculo"/>
          <w:rFonts w:ascii="Verdana" w:eastAsia="Calibri" w:hAnsi="Verdana" w:cs="Arial"/>
          <w:lang w:eastAsia="es-ES"/>
        </w:rPr>
        <w:drawing>
          <wp:anchor distT="0" distB="0" distL="114300" distR="114300" simplePos="0" relativeHeight="251658240" behindDoc="0" locked="0" layoutInCell="1" allowOverlap="1" wp14:anchorId="6DBD6EF4" wp14:editId="33C85903">
            <wp:simplePos x="0" y="0"/>
            <wp:positionH relativeFrom="margin">
              <wp:posOffset>3580916</wp:posOffset>
            </wp:positionH>
            <wp:positionV relativeFrom="margin">
              <wp:posOffset>348792</wp:posOffset>
            </wp:positionV>
            <wp:extent cx="2868930" cy="790575"/>
            <wp:effectExtent l="0" t="0" r="1270" b="0"/>
            <wp:wrapSquare wrapText="bothSides"/>
            <wp:docPr id="556440652" name="Imagen 1" descr="Interfaz de usuario gráfica, Texto, Aplicación, Chat o mensaje d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440652" name="Imagen 1" descr="Interfaz de usuario gráfica, Texto, Aplicación, Chat o mensaje de text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68930" cy="790575"/>
                    </a:xfrm>
                    <a:prstGeom prst="rect">
                      <a:avLst/>
                    </a:prstGeom>
                  </pic:spPr>
                </pic:pic>
              </a:graphicData>
            </a:graphic>
          </wp:anchor>
        </w:drawing>
      </w:r>
    </w:p>
    <w:p w14:paraId="5A969EF6" w14:textId="549F74CF" w:rsidR="00D753D8" w:rsidRPr="00A11AA2" w:rsidRDefault="00F91C09" w:rsidP="00F91C09">
      <w:pPr>
        <w:spacing w:after="0" w:line="276" w:lineRule="auto"/>
        <w:rPr>
          <w:rFonts w:ascii="Verdana" w:eastAsia="Calibri" w:hAnsi="Verdana" w:cs="Arial"/>
          <w:lang w:val="es-ES" w:eastAsia="es-ES"/>
        </w:rPr>
      </w:pPr>
      <w:r w:rsidRPr="00A11AA2">
        <w:rPr>
          <w:rFonts w:ascii="Verdana" w:eastAsia="Calibri" w:hAnsi="Verdana" w:cs="Arial"/>
          <w:lang w:val="es-ES" w:eastAsia="es-ES"/>
        </w:rPr>
        <w:t>Señor</w:t>
      </w:r>
      <w:r w:rsidR="00D753D8" w:rsidRPr="00A11AA2">
        <w:rPr>
          <w:rFonts w:ascii="Verdana" w:eastAsia="Calibri" w:hAnsi="Verdana" w:cs="Arial"/>
          <w:lang w:val="es-ES" w:eastAsia="es-ES"/>
        </w:rPr>
        <w:t>a</w:t>
      </w:r>
    </w:p>
    <w:p w14:paraId="0D2AD4F0" w14:textId="3A18A6ED" w:rsidR="00D753D8" w:rsidRPr="00A11AA2" w:rsidRDefault="00D753D8" w:rsidP="00F91C09">
      <w:pPr>
        <w:spacing w:after="0" w:line="276" w:lineRule="auto"/>
        <w:rPr>
          <w:rFonts w:ascii="Verdana" w:eastAsia="Calibri" w:hAnsi="Verdana" w:cs="Arial"/>
          <w:b/>
          <w:bCs/>
          <w:lang w:eastAsia="es-ES"/>
        </w:rPr>
      </w:pPr>
      <w:r w:rsidRPr="00A11AA2">
        <w:rPr>
          <w:rFonts w:ascii="Verdana" w:eastAsia="Calibri" w:hAnsi="Verdana" w:cs="Arial"/>
          <w:b/>
          <w:bCs/>
          <w:lang w:eastAsia="es-ES"/>
        </w:rPr>
        <w:t>Diana del Pilar Gutiérrez Castro</w:t>
      </w:r>
    </w:p>
    <w:p w14:paraId="3F4B0F43" w14:textId="048BFCDE" w:rsidR="00F91C09" w:rsidRPr="00A11AA2" w:rsidRDefault="00667126" w:rsidP="00F91C09">
      <w:pPr>
        <w:spacing w:after="0" w:line="276" w:lineRule="auto"/>
        <w:rPr>
          <w:rFonts w:ascii="Verdana" w:eastAsia="Calibri" w:hAnsi="Verdana" w:cs="Arial"/>
          <w:lang w:eastAsia="es-ES"/>
        </w:rPr>
      </w:pPr>
      <w:hyperlink r:id="rId12" w:history="1">
        <w:r w:rsidRPr="00A11AA2">
          <w:rPr>
            <w:rStyle w:val="Hipervnculo"/>
            <w:rFonts w:ascii="Verdana" w:eastAsia="Calibri" w:hAnsi="Verdana" w:cs="Arial"/>
            <w:lang w:eastAsia="es-ES"/>
          </w:rPr>
          <w:t>diana_guti</w:t>
        </w:r>
        <w:r w:rsidRPr="00A11AA2">
          <w:rPr>
            <w:rStyle w:val="Hipervnculo"/>
            <w:rFonts w:ascii="Verdana" w:eastAsia="Calibri" w:hAnsi="Verdana" w:cs="Arial"/>
            <w:lang w:eastAsia="es-ES"/>
          </w:rPr>
          <w:t>2</w:t>
        </w:r>
        <w:r w:rsidRPr="00A11AA2">
          <w:rPr>
            <w:rStyle w:val="Hipervnculo"/>
            <w:rFonts w:ascii="Verdana" w:eastAsia="Calibri" w:hAnsi="Verdana" w:cs="Arial"/>
            <w:lang w:eastAsia="es-ES"/>
          </w:rPr>
          <w:t>309@hotmail.com</w:t>
        </w:r>
      </w:hyperlink>
    </w:p>
    <w:p w14:paraId="3D954858" w14:textId="033AF404" w:rsidR="00F91C09" w:rsidRPr="00A11AA2" w:rsidRDefault="001C4FB5" w:rsidP="00F91C09">
      <w:pPr>
        <w:spacing w:after="0" w:line="276" w:lineRule="auto"/>
        <w:rPr>
          <w:rFonts w:ascii="Verdana" w:hAnsi="Verdana"/>
        </w:rPr>
      </w:pPr>
      <w:r w:rsidRPr="00A11AA2">
        <w:rPr>
          <w:rFonts w:ascii="Verdana" w:hAnsi="Verdana"/>
        </w:rPr>
        <w:t>Cúcuta, Norte de Santander</w:t>
      </w:r>
    </w:p>
    <w:p w14:paraId="70A3F46C" w14:textId="77777777" w:rsidR="002249AB" w:rsidRPr="007E53B7" w:rsidRDefault="002249AB" w:rsidP="00F91C09">
      <w:pPr>
        <w:spacing w:after="0" w:line="276" w:lineRule="auto"/>
        <w:rPr>
          <w:rFonts w:ascii="Verdana" w:eastAsia="Calibri" w:hAnsi="Verdana" w:cs="Arial"/>
          <w:b/>
          <w:bCs/>
          <w:color w:val="66CCFF"/>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6114"/>
      </w:tblGrid>
      <w:tr w:rsidR="00F91C09" w:rsidRPr="007E53B7" w14:paraId="2C17D75A" w14:textId="77777777" w:rsidTr="00703D63">
        <w:trPr>
          <w:trHeight w:val="999"/>
        </w:trPr>
        <w:tc>
          <w:tcPr>
            <w:tcW w:w="3119" w:type="dxa"/>
          </w:tcPr>
          <w:p w14:paraId="23052AFE" w14:textId="77777777" w:rsidR="00F91C09" w:rsidRPr="007E53B7" w:rsidRDefault="00F91C09" w:rsidP="0076609C">
            <w:pPr>
              <w:spacing w:line="276" w:lineRule="auto"/>
              <w:jc w:val="both"/>
              <w:rPr>
                <w:rFonts w:ascii="Verdana" w:eastAsia="Calibri" w:hAnsi="Verdana" w:cs="Arial"/>
                <w:b/>
                <w:bCs/>
                <w:color w:val="66CCFF"/>
                <w:lang w:val="es-ES_tradnl" w:eastAsia="es-ES_tradnl"/>
              </w:rPr>
            </w:pPr>
          </w:p>
        </w:tc>
        <w:tc>
          <w:tcPr>
            <w:tcW w:w="6114" w:type="dxa"/>
            <w:hideMark/>
          </w:tcPr>
          <w:p w14:paraId="184F0FA4" w14:textId="05B32FD5" w:rsidR="00F91C09" w:rsidRPr="00DF2EA7" w:rsidRDefault="00F91C09" w:rsidP="0076609C">
            <w:pPr>
              <w:spacing w:line="276" w:lineRule="auto"/>
              <w:jc w:val="both"/>
              <w:rPr>
                <w:rFonts w:ascii="Verdana" w:eastAsia="Calibri" w:hAnsi="Verdana" w:cs="Arial"/>
                <w:b/>
                <w:bCs/>
                <w:lang w:val="es-ES" w:eastAsia="es-ES"/>
              </w:rPr>
            </w:pPr>
            <w:r w:rsidRPr="00DF2EA7">
              <w:rPr>
                <w:rFonts w:ascii="Verdana" w:eastAsia="Calibri" w:hAnsi="Verdana" w:cs="Arial"/>
                <w:b/>
                <w:bCs/>
                <w:lang w:val="es-ES" w:eastAsia="es-ES"/>
              </w:rPr>
              <w:t xml:space="preserve">Concepto C – </w:t>
            </w:r>
            <w:r w:rsidR="002249AB">
              <w:rPr>
                <w:rFonts w:ascii="Verdana" w:eastAsia="Calibri" w:hAnsi="Verdana" w:cs="Arial"/>
                <w:b/>
                <w:bCs/>
                <w:lang w:val="es-ES" w:eastAsia="es-ES"/>
              </w:rPr>
              <w:t>720</w:t>
            </w:r>
            <w:r>
              <w:rPr>
                <w:rFonts w:ascii="Verdana" w:eastAsia="Calibri" w:hAnsi="Verdana" w:cs="Arial"/>
                <w:b/>
                <w:bCs/>
                <w:lang w:val="es-ES" w:eastAsia="es-ES"/>
              </w:rPr>
              <w:t xml:space="preserve"> </w:t>
            </w:r>
            <w:r w:rsidRPr="00DF2EA7">
              <w:rPr>
                <w:rFonts w:ascii="Verdana" w:eastAsia="Calibri" w:hAnsi="Verdana" w:cs="Arial"/>
                <w:b/>
                <w:bCs/>
                <w:lang w:val="es-ES" w:eastAsia="es-ES"/>
              </w:rPr>
              <w:t>de 2026</w:t>
            </w:r>
          </w:p>
        </w:tc>
      </w:tr>
      <w:tr w:rsidR="00F91C09" w:rsidRPr="007E53B7" w14:paraId="63F7C77A" w14:textId="77777777" w:rsidTr="00703D63">
        <w:trPr>
          <w:trHeight w:val="999"/>
        </w:trPr>
        <w:tc>
          <w:tcPr>
            <w:tcW w:w="3119" w:type="dxa"/>
            <w:hideMark/>
          </w:tcPr>
          <w:p w14:paraId="29AD6A31" w14:textId="77777777" w:rsidR="00F91C09" w:rsidRPr="00A11AA2" w:rsidRDefault="00F91C09" w:rsidP="0076609C">
            <w:pPr>
              <w:spacing w:line="276" w:lineRule="auto"/>
              <w:jc w:val="both"/>
              <w:rPr>
                <w:rFonts w:ascii="Verdana" w:eastAsia="Calibri" w:hAnsi="Verdana" w:cs="Arial"/>
                <w:color w:val="66CCFF"/>
                <w:lang w:val="es-ES_tradnl" w:eastAsia="es-ES_tradnl"/>
              </w:rPr>
            </w:pPr>
            <w:r w:rsidRPr="00A11AA2">
              <w:rPr>
                <w:rFonts w:ascii="Verdana" w:eastAsia="Calibri" w:hAnsi="Verdana" w:cs="Arial"/>
                <w:b/>
                <w:lang w:val="es-ES_tradnl" w:eastAsia="es-ES_tradnl"/>
              </w:rPr>
              <w:t>Temas:</w:t>
            </w:r>
            <w:r w:rsidRPr="00A11AA2">
              <w:rPr>
                <w:rFonts w:ascii="Verdana" w:eastAsia="Calibri" w:hAnsi="Verdana" w:cs="Arial"/>
                <w:lang w:val="es-ES_tradnl" w:eastAsia="es-ES_tradnl"/>
              </w:rPr>
              <w:t xml:space="preserve">                   </w:t>
            </w:r>
          </w:p>
        </w:tc>
        <w:tc>
          <w:tcPr>
            <w:tcW w:w="6114" w:type="dxa"/>
          </w:tcPr>
          <w:p w14:paraId="7CCFB31D" w14:textId="77777777" w:rsidR="00F91C09" w:rsidRPr="00A11AA2" w:rsidRDefault="00F91C09" w:rsidP="0076609C">
            <w:pPr>
              <w:jc w:val="both"/>
              <w:rPr>
                <w:rFonts w:ascii="Verdana" w:eastAsia="Calibri" w:hAnsi="Verdana" w:cs="Times New Roman"/>
                <w:lang w:val="es-ES" w:eastAsia="es-MX"/>
              </w:rPr>
            </w:pPr>
            <w:r w:rsidRPr="00A11AA2">
              <w:rPr>
                <w:rFonts w:ascii="Verdana" w:eastAsia="Calibri" w:hAnsi="Verdana" w:cs="Arial"/>
                <w:lang w:val="es-ES_tradnl" w:eastAsia="es-MX"/>
              </w:rPr>
              <w:t>DOCUMENTOS TIPO – Fundamento normativo – Obligatoriedad / SECTOR SOCIAL</w:t>
            </w:r>
            <w:r w:rsidRPr="00A11AA2">
              <w:rPr>
                <w:rFonts w:ascii="Verdana" w:eastAsia="Calibri" w:hAnsi="Verdana" w:cs="Times New Roman"/>
                <w:lang w:val="es-ES" w:eastAsia="es-MX"/>
              </w:rPr>
              <w:t xml:space="preserve"> – Documentos tipo – Vigentes / DOCUMENTOS TIPO – Aplicación – Matriz de Experiencia / NSR10 – Subgrupo de ocupación institucional – Documentos tipo – Sector social – Aplicación / </w:t>
            </w:r>
            <w:r w:rsidRPr="00A11AA2">
              <w:rPr>
                <w:rFonts w:ascii="Verdana" w:eastAsia="Calibri" w:hAnsi="Verdana" w:cs="Times New Roman"/>
                <w:lang w:eastAsia="es-MX"/>
              </w:rPr>
              <w:t>INFRAESTRUCTURA DE SALUD</w:t>
            </w:r>
            <w:r w:rsidRPr="00A11AA2">
              <w:rPr>
                <w:rFonts w:ascii="Verdana" w:eastAsia="Calibri" w:hAnsi="Verdana" w:cs="Times New Roman"/>
                <w:lang w:val="es-ES" w:eastAsia="es-MX"/>
              </w:rPr>
              <w:t xml:space="preserve"> – Documentos tipo – Complementarios – Sector Institucional – Aplicación </w:t>
            </w:r>
          </w:p>
          <w:p w14:paraId="47174D28" w14:textId="77777777" w:rsidR="00F91C09" w:rsidRPr="00A11AA2" w:rsidRDefault="00F91C09" w:rsidP="0076609C">
            <w:pPr>
              <w:spacing w:line="276" w:lineRule="auto"/>
              <w:jc w:val="both"/>
              <w:rPr>
                <w:rFonts w:ascii="Verdana" w:hAnsi="Verdana" w:cs="Arial"/>
                <w:lang w:val="es-MX" w:eastAsia="es-ES"/>
              </w:rPr>
            </w:pPr>
          </w:p>
        </w:tc>
      </w:tr>
      <w:tr w:rsidR="00F91C09" w:rsidRPr="00724695" w14:paraId="4B54698C" w14:textId="77777777" w:rsidTr="00703D63">
        <w:trPr>
          <w:trHeight w:val="597"/>
        </w:trPr>
        <w:tc>
          <w:tcPr>
            <w:tcW w:w="3119" w:type="dxa"/>
            <w:hideMark/>
          </w:tcPr>
          <w:p w14:paraId="33AC8C41" w14:textId="77777777" w:rsidR="00F91C09" w:rsidRPr="008C5E3B" w:rsidRDefault="00F91C09" w:rsidP="0076609C">
            <w:pPr>
              <w:spacing w:line="276" w:lineRule="auto"/>
              <w:jc w:val="both"/>
              <w:rPr>
                <w:rFonts w:ascii="Verdana" w:eastAsia="Calibri" w:hAnsi="Verdana" w:cs="Arial"/>
                <w:b/>
                <w:lang w:val="es-ES_tradnl" w:eastAsia="es-ES_tradnl"/>
              </w:rPr>
            </w:pPr>
            <w:r w:rsidRPr="008C5E3B">
              <w:rPr>
                <w:rFonts w:ascii="Verdana" w:eastAsia="Calibri" w:hAnsi="Verdana" w:cs="Arial"/>
                <w:b/>
                <w:lang w:val="es-ES_tradnl" w:eastAsia="es-ES_tradnl"/>
              </w:rPr>
              <w:t xml:space="preserve">Radicación:               </w:t>
            </w:r>
          </w:p>
        </w:tc>
        <w:tc>
          <w:tcPr>
            <w:tcW w:w="6114" w:type="dxa"/>
          </w:tcPr>
          <w:p w14:paraId="7D8D79E5" w14:textId="01D73921" w:rsidR="00F91C09" w:rsidRPr="00724695" w:rsidRDefault="00F91C09" w:rsidP="0076609C">
            <w:pPr>
              <w:spacing w:line="276" w:lineRule="auto"/>
              <w:jc w:val="both"/>
              <w:rPr>
                <w:rFonts w:ascii="Verdana" w:eastAsia="Calibri" w:hAnsi="Verdana" w:cs="Arial"/>
                <w:bCs/>
                <w:lang w:eastAsia="es-ES_tradnl"/>
              </w:rPr>
            </w:pPr>
            <w:r w:rsidRPr="00724695">
              <w:rPr>
                <w:rFonts w:ascii="Verdana" w:eastAsia="Calibri" w:hAnsi="Verdana" w:cs="Arial"/>
                <w:bCs/>
                <w:lang w:val="es-ES_tradnl" w:eastAsia="es-ES_tradnl"/>
              </w:rPr>
              <w:t xml:space="preserve">Respuesta a consulta con radicado </w:t>
            </w:r>
            <w:r w:rsidR="003B77F6" w:rsidRPr="00724695">
              <w:rPr>
                <w:rFonts w:ascii="Verdana" w:eastAsia="Calibri" w:hAnsi="Verdana" w:cs="Arial"/>
                <w:bCs/>
                <w:lang w:eastAsia="es-ES_tradnl"/>
              </w:rPr>
              <w:t>No. 1</w:t>
            </w:r>
            <w:r w:rsidR="00212E14" w:rsidRPr="00212E14">
              <w:rPr>
                <w:rFonts w:ascii="Verdana" w:eastAsia="Calibri" w:hAnsi="Verdana" w:cs="Arial"/>
                <w:bCs/>
                <w:lang w:eastAsia="es-ES_tradnl"/>
              </w:rPr>
              <w:t>_2026_04_29_005814</w:t>
            </w:r>
          </w:p>
          <w:p w14:paraId="378A2FB1" w14:textId="77777777" w:rsidR="00F91C09" w:rsidRPr="00724695" w:rsidRDefault="00F91C09" w:rsidP="0076609C">
            <w:pPr>
              <w:spacing w:line="276" w:lineRule="auto"/>
              <w:jc w:val="both"/>
              <w:rPr>
                <w:rFonts w:ascii="Verdana" w:eastAsia="Calibri" w:hAnsi="Verdana" w:cs="Arial"/>
                <w:bCs/>
                <w:lang w:val="es-ES_tradnl" w:eastAsia="es-ES_tradnl"/>
              </w:rPr>
            </w:pPr>
          </w:p>
        </w:tc>
      </w:tr>
    </w:tbl>
    <w:p w14:paraId="00620E4F" w14:textId="77777777" w:rsidR="00F91C09" w:rsidRPr="00AB5C52" w:rsidRDefault="00F91C09" w:rsidP="00F91C09">
      <w:pPr>
        <w:spacing w:after="0" w:line="276" w:lineRule="auto"/>
        <w:jc w:val="both"/>
        <w:rPr>
          <w:rFonts w:ascii="Verdana" w:eastAsia="Calibri" w:hAnsi="Verdana" w:cs="Arial"/>
          <w:bCs/>
          <w:lang w:val="es-ES_tradnl" w:eastAsia="es-ES_tradnl"/>
        </w:rPr>
      </w:pPr>
    </w:p>
    <w:p w14:paraId="4CCB9622" w14:textId="6D1BF627" w:rsidR="00F91C09" w:rsidRPr="00AB5C52" w:rsidRDefault="00F91C09" w:rsidP="00F91C09">
      <w:pPr>
        <w:spacing w:after="0" w:line="276" w:lineRule="auto"/>
        <w:jc w:val="both"/>
        <w:rPr>
          <w:rFonts w:ascii="Verdana" w:eastAsia="Calibri" w:hAnsi="Verdana" w:cs="Arial"/>
          <w:bCs/>
          <w:lang w:val="es-ES" w:eastAsia="es-ES"/>
        </w:rPr>
      </w:pPr>
      <w:r w:rsidRPr="00AB5C52">
        <w:rPr>
          <w:rFonts w:ascii="Verdana" w:eastAsia="Calibri" w:hAnsi="Verdana" w:cs="Arial"/>
          <w:bCs/>
          <w:lang w:val="es-ES" w:eastAsia="es-ES"/>
        </w:rPr>
        <w:t>Estimad</w:t>
      </w:r>
      <w:r w:rsidR="00AB5C52" w:rsidRPr="00AB5C52">
        <w:rPr>
          <w:rFonts w:ascii="Verdana" w:eastAsia="Calibri" w:hAnsi="Verdana" w:cs="Arial"/>
          <w:bCs/>
          <w:lang w:val="es-ES" w:eastAsia="es-ES"/>
        </w:rPr>
        <w:t>a</w:t>
      </w:r>
      <w:r w:rsidRPr="00AB5C52">
        <w:rPr>
          <w:rFonts w:ascii="Verdana" w:eastAsia="Calibri" w:hAnsi="Verdana" w:cs="Arial"/>
          <w:bCs/>
          <w:lang w:val="es-ES" w:eastAsia="es-ES"/>
        </w:rPr>
        <w:t xml:space="preserve"> señor</w:t>
      </w:r>
      <w:r w:rsidR="00AB5C52" w:rsidRPr="00AB5C52">
        <w:rPr>
          <w:rFonts w:ascii="Verdana" w:eastAsia="Calibri" w:hAnsi="Verdana" w:cs="Arial"/>
          <w:bCs/>
          <w:lang w:val="es-ES" w:eastAsia="es-ES"/>
        </w:rPr>
        <w:t>a</w:t>
      </w:r>
      <w:r w:rsidRPr="00AB5C52">
        <w:rPr>
          <w:rFonts w:ascii="Verdana" w:eastAsia="Calibri" w:hAnsi="Verdana" w:cs="Arial"/>
          <w:bCs/>
          <w:lang w:val="es-ES" w:eastAsia="es-ES"/>
        </w:rPr>
        <w:t xml:space="preserve"> </w:t>
      </w:r>
      <w:r w:rsidR="00AB5C52" w:rsidRPr="00AB5C52">
        <w:rPr>
          <w:rFonts w:ascii="Verdana" w:eastAsia="Calibri" w:hAnsi="Verdana" w:cs="Arial"/>
          <w:bCs/>
          <w:lang w:eastAsia="es-ES"/>
        </w:rPr>
        <w:t>Diana del Pilar</w:t>
      </w:r>
      <w:r w:rsidRPr="00AB5C52">
        <w:rPr>
          <w:rFonts w:ascii="Verdana" w:eastAsia="Calibri" w:hAnsi="Verdana" w:cs="Arial"/>
          <w:bCs/>
          <w:lang w:val="es-ES" w:eastAsia="es-ES"/>
        </w:rPr>
        <w:t xml:space="preserve">:  </w:t>
      </w:r>
    </w:p>
    <w:p w14:paraId="394B815A" w14:textId="77777777" w:rsidR="00F91C09" w:rsidRPr="00AB5C52" w:rsidRDefault="00F91C09" w:rsidP="00F91C09">
      <w:pPr>
        <w:tabs>
          <w:tab w:val="left" w:pos="3768"/>
        </w:tabs>
        <w:spacing w:after="0" w:line="276" w:lineRule="auto"/>
        <w:jc w:val="both"/>
        <w:rPr>
          <w:rFonts w:ascii="Verdana" w:eastAsia="Calibri" w:hAnsi="Verdana" w:cs="Arial"/>
          <w:bCs/>
          <w:lang w:val="es-ES" w:eastAsia="es-ES"/>
        </w:rPr>
      </w:pPr>
      <w:r w:rsidRPr="00AB5C52">
        <w:rPr>
          <w:rFonts w:ascii="Verdana" w:eastAsia="Calibri" w:hAnsi="Verdana" w:cs="Arial"/>
          <w:bCs/>
          <w:lang w:val="es-ES" w:eastAsia="es-ES"/>
        </w:rPr>
        <w:tab/>
      </w:r>
    </w:p>
    <w:p w14:paraId="20AE2A3F" w14:textId="37B26071" w:rsidR="00F91C09" w:rsidRPr="003125D1" w:rsidRDefault="00F91C09" w:rsidP="00F91C09">
      <w:pPr>
        <w:spacing w:after="0" w:line="276" w:lineRule="auto"/>
        <w:jc w:val="both"/>
        <w:rPr>
          <w:rFonts w:ascii="Verdana" w:eastAsia="Calibri" w:hAnsi="Verdana" w:cs="Arial"/>
          <w:lang w:val="es-ES" w:eastAsia="es-ES"/>
        </w:rPr>
      </w:pPr>
      <w:r w:rsidRPr="003125D1">
        <w:rPr>
          <w:rFonts w:ascii="Verdana" w:eastAsia="Calibri" w:hAnsi="Verdana" w:cs="Arial"/>
          <w:lang w:val="es-ES" w:eastAsia="es-ES"/>
        </w:rPr>
        <w:t>En ejercicio de la competencia otorgada por los artículos 3, numeral 5º, y 11, numeral 8º, del Decreto Ley 4170 de 2011,</w:t>
      </w:r>
      <w:r w:rsidRPr="003125D1">
        <w:rPr>
          <w:rFonts w:ascii="Verdana" w:eastAsia="Arial MT" w:hAnsi="Verdana" w:cs="Arial MT"/>
          <w:lang w:val="es-ES" w:eastAsia="es-ES"/>
        </w:rPr>
        <w:t xml:space="preserve"> </w:t>
      </w:r>
      <w:r w:rsidRPr="003125D1">
        <w:rPr>
          <w:rFonts w:ascii="Verdana" w:eastAsia="Calibri" w:hAnsi="Verdana" w:cs="Arial"/>
        </w:rPr>
        <w:t xml:space="preserve">así como lo establecido en el artículo 4 de la Resolución 1707 de 2018 expedida por esta Entidad, </w:t>
      </w:r>
      <w:r w:rsidRPr="003125D1">
        <w:rPr>
          <w:rFonts w:ascii="Verdana" w:eastAsia="Calibri" w:hAnsi="Verdana" w:cs="Arial"/>
          <w:lang w:val="es-ES" w:eastAsia="es-ES"/>
        </w:rPr>
        <w:t xml:space="preserve">la Agencia Nacional de Contratación Pública –Colombia Compra Eficiente– responde su solicitud de consulta de fecha </w:t>
      </w:r>
      <w:r w:rsidR="008D503C">
        <w:rPr>
          <w:rFonts w:ascii="Verdana" w:eastAsia="Calibri" w:hAnsi="Verdana" w:cs="Arial"/>
          <w:lang w:val="es-ES" w:eastAsia="es-ES"/>
        </w:rPr>
        <w:t>2</w:t>
      </w:r>
      <w:r w:rsidR="00201617">
        <w:rPr>
          <w:rFonts w:ascii="Verdana" w:eastAsia="Calibri" w:hAnsi="Verdana" w:cs="Arial"/>
          <w:lang w:val="es-ES" w:eastAsia="es-ES"/>
        </w:rPr>
        <w:t>9</w:t>
      </w:r>
      <w:r w:rsidR="008D503C">
        <w:rPr>
          <w:rFonts w:ascii="Verdana" w:eastAsia="Calibri" w:hAnsi="Verdana" w:cs="Arial"/>
          <w:lang w:val="es-ES" w:eastAsia="es-ES"/>
        </w:rPr>
        <w:t xml:space="preserve"> </w:t>
      </w:r>
      <w:r w:rsidRPr="003125D1">
        <w:rPr>
          <w:rFonts w:ascii="Verdana" w:eastAsia="Calibri" w:hAnsi="Verdana" w:cs="Arial"/>
          <w:lang w:val="es-ES" w:eastAsia="es-ES"/>
        </w:rPr>
        <w:t xml:space="preserve">de </w:t>
      </w:r>
      <w:r w:rsidR="00201617">
        <w:rPr>
          <w:rFonts w:ascii="Verdana" w:eastAsia="Calibri" w:hAnsi="Verdana" w:cs="Arial"/>
          <w:lang w:val="es-ES" w:eastAsia="es-ES"/>
        </w:rPr>
        <w:t>abril</w:t>
      </w:r>
      <w:r w:rsidRPr="003125D1">
        <w:rPr>
          <w:rFonts w:ascii="Verdana" w:eastAsia="Calibri" w:hAnsi="Verdana" w:cs="Arial"/>
          <w:lang w:val="es-ES" w:eastAsia="es-ES"/>
        </w:rPr>
        <w:t xml:space="preserve"> de 2026, en la cual manifiesta lo siguiente: </w:t>
      </w:r>
      <w:bookmarkStart w:id="1" w:name="_Hlk95313578"/>
    </w:p>
    <w:p w14:paraId="5497707A" w14:textId="77777777" w:rsidR="00F91C09" w:rsidRPr="003125D1" w:rsidRDefault="00F91C09" w:rsidP="00F91C09">
      <w:pPr>
        <w:spacing w:after="0" w:line="276" w:lineRule="auto"/>
        <w:jc w:val="both"/>
        <w:rPr>
          <w:rFonts w:ascii="Verdana" w:eastAsia="Calibri" w:hAnsi="Verdana" w:cs="Arial"/>
          <w:bCs/>
          <w:lang w:val="es-ES" w:eastAsia="es-ES"/>
        </w:rPr>
      </w:pPr>
    </w:p>
    <w:bookmarkEnd w:id="1"/>
    <w:p w14:paraId="50C2DDFF" w14:textId="77777777" w:rsidR="00F91C09" w:rsidRPr="003125D1" w:rsidRDefault="00F91C09" w:rsidP="00F91C09">
      <w:pPr>
        <w:spacing w:after="0" w:line="240" w:lineRule="auto"/>
        <w:ind w:left="709" w:right="709"/>
        <w:jc w:val="both"/>
        <w:rPr>
          <w:rFonts w:ascii="Verdana" w:eastAsia="Calibri" w:hAnsi="Verdana" w:cs="Arial"/>
          <w:i/>
          <w:iCs/>
          <w:sz w:val="21"/>
          <w:szCs w:val="21"/>
          <w:lang w:val="es-ES" w:eastAsia="es-ES"/>
        </w:rPr>
      </w:pPr>
      <w:r w:rsidRPr="003125D1">
        <w:rPr>
          <w:rFonts w:ascii="Verdana" w:eastAsia="Calibri" w:hAnsi="Verdana" w:cs="Arial"/>
          <w:i/>
          <w:iCs/>
          <w:sz w:val="21"/>
          <w:szCs w:val="21"/>
          <w:lang w:val="es-ES" w:eastAsia="es-ES"/>
        </w:rPr>
        <w:t>“(…)</w:t>
      </w:r>
    </w:p>
    <w:p w14:paraId="1F9D707E" w14:textId="77777777" w:rsidR="008D503C" w:rsidRDefault="008D503C" w:rsidP="00667126">
      <w:pPr>
        <w:spacing w:after="0" w:line="240" w:lineRule="auto"/>
        <w:ind w:left="709" w:right="709"/>
        <w:jc w:val="both"/>
        <w:rPr>
          <w:rFonts w:ascii="Verdana" w:eastAsia="Calibri" w:hAnsi="Verdana" w:cs="Arial"/>
          <w:i/>
          <w:iCs/>
          <w:sz w:val="21"/>
          <w:szCs w:val="21"/>
          <w:lang w:val="es-ES" w:eastAsia="es-ES"/>
        </w:rPr>
      </w:pPr>
    </w:p>
    <w:p w14:paraId="09919CA9" w14:textId="6AA7E7C0" w:rsidR="00667126" w:rsidRPr="00667126" w:rsidRDefault="00667126" w:rsidP="00667126">
      <w:pPr>
        <w:spacing w:after="0" w:line="240" w:lineRule="auto"/>
        <w:ind w:left="709" w:right="709"/>
        <w:jc w:val="both"/>
        <w:rPr>
          <w:rFonts w:ascii="Verdana" w:eastAsia="Calibri" w:hAnsi="Verdana" w:cs="Arial"/>
          <w:i/>
          <w:iCs/>
          <w:sz w:val="21"/>
          <w:szCs w:val="21"/>
          <w:lang w:val="es-ES" w:eastAsia="es-ES"/>
        </w:rPr>
      </w:pPr>
      <w:r w:rsidRPr="00667126">
        <w:rPr>
          <w:rFonts w:ascii="Verdana" w:eastAsia="Calibri" w:hAnsi="Verdana" w:cs="Arial"/>
          <w:i/>
          <w:iCs/>
          <w:sz w:val="21"/>
          <w:szCs w:val="21"/>
          <w:lang w:val="es-ES" w:eastAsia="es-ES"/>
        </w:rPr>
        <w:t>N UN PROCESO DE</w:t>
      </w:r>
      <w:r w:rsidR="004D1267">
        <w:rPr>
          <w:rFonts w:ascii="Verdana" w:eastAsia="Calibri" w:hAnsi="Verdana" w:cs="Arial"/>
          <w:i/>
          <w:iCs/>
          <w:sz w:val="21"/>
          <w:szCs w:val="21"/>
          <w:lang w:val="es-ES" w:eastAsia="es-ES"/>
        </w:rPr>
        <w:t xml:space="preserve"> </w:t>
      </w:r>
      <w:r w:rsidRPr="00667126">
        <w:rPr>
          <w:rFonts w:ascii="Verdana" w:eastAsia="Calibri" w:hAnsi="Verdana" w:cs="Arial"/>
          <w:i/>
          <w:iCs/>
          <w:sz w:val="21"/>
          <w:szCs w:val="21"/>
          <w:lang w:val="es-ES" w:eastAsia="es-ES"/>
        </w:rPr>
        <w:t xml:space="preserve">MINIMA CUANTIA CUYO OBJETO ES MANTENIMIENTO DE TANQUES O MOTOBOMBAS QUE IMPLICA SERVICIO DE IMPERMEABILIZACION, LAVADO, DESINFECCION, LIMPIEZA Y TOMA DE MUESTRA MICROBIOLOGICA DE LOS TANQUES </w:t>
      </w:r>
      <w:r w:rsidRPr="00667126">
        <w:rPr>
          <w:rFonts w:ascii="Verdana" w:eastAsia="Calibri" w:hAnsi="Verdana" w:cs="Arial"/>
          <w:i/>
          <w:iCs/>
          <w:sz w:val="21"/>
          <w:szCs w:val="21"/>
          <w:lang w:val="es-ES" w:eastAsia="es-ES"/>
        </w:rPr>
        <w:lastRenderedPageBreak/>
        <w:t>ELEVADOS SE BE APLICAR PLIEGO TIPO INFRAESTRUCTURA SOCIAL INSTITUCIONAL</w:t>
      </w:r>
    </w:p>
    <w:p w14:paraId="54E2177C" w14:textId="77777777" w:rsidR="00667126" w:rsidRDefault="00667126" w:rsidP="008D503C">
      <w:pPr>
        <w:spacing w:after="0" w:line="240" w:lineRule="auto"/>
        <w:ind w:right="709"/>
        <w:jc w:val="both"/>
        <w:rPr>
          <w:rFonts w:ascii="Verdana" w:eastAsia="Calibri" w:hAnsi="Verdana" w:cs="Arial"/>
          <w:i/>
          <w:iCs/>
          <w:sz w:val="21"/>
          <w:szCs w:val="21"/>
          <w:lang w:val="es-ES" w:eastAsia="es-ES"/>
        </w:rPr>
      </w:pPr>
    </w:p>
    <w:p w14:paraId="3AD54D79" w14:textId="193D047E" w:rsidR="00F91C09" w:rsidRPr="003125D1" w:rsidRDefault="00F91C09" w:rsidP="00667126">
      <w:pPr>
        <w:spacing w:after="0" w:line="240" w:lineRule="auto"/>
        <w:ind w:left="709" w:right="709"/>
        <w:jc w:val="both"/>
        <w:rPr>
          <w:rFonts w:ascii="Verdana" w:eastAsia="Calibri" w:hAnsi="Verdana" w:cs="Arial"/>
          <w:i/>
          <w:iCs/>
          <w:sz w:val="21"/>
          <w:szCs w:val="21"/>
          <w:lang w:val="es-ES" w:eastAsia="es-ES"/>
        </w:rPr>
      </w:pPr>
      <w:r w:rsidRPr="003125D1">
        <w:rPr>
          <w:rFonts w:ascii="Verdana" w:eastAsia="Calibri" w:hAnsi="Verdana" w:cs="Arial"/>
          <w:i/>
          <w:iCs/>
          <w:sz w:val="21"/>
          <w:szCs w:val="21"/>
          <w:lang w:val="es-ES" w:eastAsia="es-ES"/>
        </w:rPr>
        <w:t>(…)</w:t>
      </w:r>
      <w:r w:rsidRPr="003125D1">
        <w:rPr>
          <w:rFonts w:ascii="Verdana" w:eastAsia="Calibri" w:hAnsi="Verdana" w:cs="Arial"/>
          <w:i/>
          <w:iCs/>
          <w:sz w:val="21"/>
          <w:szCs w:val="21"/>
          <w:lang w:eastAsia="es-ES"/>
        </w:rPr>
        <w:t>”</w:t>
      </w:r>
    </w:p>
    <w:p w14:paraId="2409EC2E" w14:textId="77777777" w:rsidR="00F91C09" w:rsidRPr="003125D1" w:rsidRDefault="00F91C09" w:rsidP="00F91C09">
      <w:pPr>
        <w:spacing w:after="0" w:line="276" w:lineRule="auto"/>
        <w:ind w:left="709" w:right="709"/>
        <w:jc w:val="both"/>
        <w:rPr>
          <w:rFonts w:ascii="Verdana" w:eastAsia="Times New Roman" w:hAnsi="Verdana" w:cs="Times New Roman"/>
          <w:lang w:eastAsia="es-CO"/>
        </w:rPr>
      </w:pPr>
    </w:p>
    <w:p w14:paraId="2BB676A8" w14:textId="77777777" w:rsidR="00F91C09" w:rsidRPr="003125D1" w:rsidRDefault="00F91C09" w:rsidP="00F91C09">
      <w:pPr>
        <w:spacing w:after="120" w:line="276" w:lineRule="auto"/>
        <w:ind w:firstLine="709"/>
        <w:jc w:val="both"/>
        <w:rPr>
          <w:rFonts w:ascii="Verdana" w:eastAsia="Calibri" w:hAnsi="Verdana" w:cs="Arial"/>
          <w:lang w:val="es-ES_tradnl" w:eastAsia="es-ES_tradnl"/>
        </w:rPr>
      </w:pPr>
      <w:r w:rsidRPr="003125D1">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125D1">
        <w:rPr>
          <w:rFonts w:ascii="Verdana" w:eastAsia="Calibri" w:hAnsi="Verdana" w:cs="Arial"/>
          <w:lang w:val="es-ES_tradnl" w:eastAsia="es-ES_tradnl"/>
        </w:rPr>
        <w:tab/>
      </w:r>
    </w:p>
    <w:p w14:paraId="11F2CB9F" w14:textId="77777777" w:rsidR="00F91C09" w:rsidRPr="003125D1" w:rsidRDefault="00F91C09" w:rsidP="00F91C09">
      <w:pPr>
        <w:spacing w:after="0" w:line="276" w:lineRule="auto"/>
        <w:ind w:firstLine="708"/>
        <w:jc w:val="both"/>
        <w:rPr>
          <w:rFonts w:ascii="Verdana" w:eastAsia="Calibri" w:hAnsi="Verdana" w:cs="Arial"/>
          <w:lang w:val="es-ES" w:eastAsia="es-ES"/>
        </w:rPr>
      </w:pPr>
      <w:r w:rsidRPr="003125D1">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2A7A5C45" w14:textId="77777777" w:rsidR="00F91C09" w:rsidRPr="003125D1" w:rsidRDefault="00F91C09" w:rsidP="00F91C09">
      <w:pPr>
        <w:spacing w:after="0" w:line="276" w:lineRule="auto"/>
        <w:ind w:firstLine="709"/>
        <w:jc w:val="both"/>
        <w:rPr>
          <w:rFonts w:ascii="Verdana" w:eastAsia="Calibri" w:hAnsi="Verdana" w:cs="Arial"/>
          <w:lang w:val="es-ES" w:eastAsia="es-ES"/>
        </w:rPr>
      </w:pPr>
    </w:p>
    <w:p w14:paraId="33327DD0" w14:textId="77777777" w:rsidR="00F91C09" w:rsidRPr="003125D1" w:rsidRDefault="00F91C09" w:rsidP="00F91C09">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3125D1">
        <w:rPr>
          <w:rFonts w:ascii="Verdana" w:eastAsia="Century Gothic" w:hAnsi="Verdana" w:cs="Century Gothic"/>
          <w:b/>
          <w:bCs/>
          <w:lang w:val="es-ES"/>
        </w:rPr>
        <w:t>Problema planteado:</w:t>
      </w:r>
    </w:p>
    <w:p w14:paraId="331157A0" w14:textId="77777777" w:rsidR="00F91C09" w:rsidRPr="003125D1" w:rsidRDefault="00F91C09" w:rsidP="00F91C09">
      <w:pPr>
        <w:tabs>
          <w:tab w:val="left" w:pos="426"/>
        </w:tabs>
        <w:spacing w:after="0" w:line="276" w:lineRule="auto"/>
        <w:jc w:val="both"/>
        <w:rPr>
          <w:rFonts w:ascii="Verdana" w:eastAsia="Century Gothic" w:hAnsi="Verdana" w:cs="Century Gothic"/>
          <w:lang w:val="es-ES"/>
        </w:rPr>
      </w:pPr>
    </w:p>
    <w:p w14:paraId="3B5B5E68" w14:textId="77777777" w:rsidR="00F91C09" w:rsidRPr="003125D1" w:rsidRDefault="00F91C09" w:rsidP="00F91C09">
      <w:pPr>
        <w:spacing w:line="276" w:lineRule="auto"/>
        <w:jc w:val="both"/>
        <w:rPr>
          <w:rFonts w:ascii="Verdana" w:eastAsia="Century Gothic" w:hAnsi="Verdana" w:cs="Century Gothic"/>
        </w:rPr>
      </w:pPr>
      <w:r w:rsidRPr="003125D1">
        <w:rPr>
          <w:rFonts w:ascii="Verdana" w:eastAsia="Century Gothic" w:hAnsi="Verdana" w:cs="Century Gothic"/>
        </w:rPr>
        <w:t>De acuerdo con el contenido de su solicitud, esta Agencia resolverá el siguiente problema jurídico:</w:t>
      </w:r>
    </w:p>
    <w:p w14:paraId="3B4187FC" w14:textId="22122775" w:rsidR="00F91C09" w:rsidRPr="00690C0C" w:rsidRDefault="00B00E6B" w:rsidP="00690C0C">
      <w:pPr>
        <w:pStyle w:val="Prrafodelista"/>
        <w:numPr>
          <w:ilvl w:val="0"/>
          <w:numId w:val="19"/>
        </w:numPr>
        <w:spacing w:line="276" w:lineRule="auto"/>
        <w:jc w:val="both"/>
        <w:rPr>
          <w:rFonts w:ascii="Verdana" w:eastAsia="Century Gothic" w:hAnsi="Verdana" w:cs="Century Gothic"/>
        </w:rPr>
      </w:pPr>
      <w:r w:rsidRPr="00B00E6B">
        <w:rPr>
          <w:rFonts w:ascii="Verdana" w:eastAsia="Century Gothic" w:hAnsi="Verdana" w:cs="Century Gothic"/>
          <w:lang w:val="es-CO"/>
        </w:rPr>
        <w:t xml:space="preserve">¿Los procesos de contratación </w:t>
      </w:r>
      <w:r w:rsidR="00790EF0">
        <w:rPr>
          <w:rFonts w:ascii="Verdana" w:eastAsia="Century Gothic" w:hAnsi="Verdana" w:cs="Century Gothic"/>
          <w:lang w:val="es-CO"/>
        </w:rPr>
        <w:t xml:space="preserve">de mínima cuantía </w:t>
      </w:r>
      <w:r w:rsidRPr="00B00E6B">
        <w:rPr>
          <w:rFonts w:ascii="Verdana" w:eastAsia="Century Gothic" w:hAnsi="Verdana" w:cs="Century Gothic"/>
          <w:lang w:val="es-CO"/>
        </w:rPr>
        <w:t xml:space="preserve">cuyo objeto consiste en el mantenimiento de tanques o motobombas, e incluye actividades de impermeabilización, lavado, desinfección, limpieza y toma de muestras microbiológicas de tanques elevados, deben adelantarse utilizando los Documentos Tipo </w:t>
      </w:r>
      <w:r w:rsidR="00FC7A8C">
        <w:rPr>
          <w:rFonts w:ascii="Verdana" w:eastAsia="Century Gothic" w:hAnsi="Verdana" w:cs="Century Gothic"/>
          <w:lang w:val="es-CO"/>
        </w:rPr>
        <w:t xml:space="preserve">del sector infraestructura social </w:t>
      </w:r>
      <w:r w:rsidRPr="00B00E6B">
        <w:rPr>
          <w:rFonts w:ascii="Verdana" w:eastAsia="Century Gothic" w:hAnsi="Verdana" w:cs="Century Gothic"/>
          <w:lang w:val="es-CO"/>
        </w:rPr>
        <w:t>expedidos por esta Agencia</w:t>
      </w:r>
      <w:r w:rsidR="00F91C09" w:rsidRPr="00690C0C">
        <w:rPr>
          <w:rFonts w:ascii="Verdana" w:eastAsia="Century Gothic" w:hAnsi="Verdana" w:cs="Century Gothic"/>
        </w:rPr>
        <w:t>? </w:t>
      </w:r>
    </w:p>
    <w:p w14:paraId="5C0A9DF8" w14:textId="77777777" w:rsidR="00F91C09" w:rsidRPr="003125D1" w:rsidRDefault="00F91C09" w:rsidP="00F91C09">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3125D1">
        <w:rPr>
          <w:rFonts w:ascii="Verdana" w:eastAsia="Century Gothic" w:hAnsi="Verdana" w:cs="Century Gothic"/>
          <w:b/>
          <w:bCs/>
          <w:lang w:val="es-ES"/>
        </w:rPr>
        <w:t>Respuesta:</w:t>
      </w:r>
    </w:p>
    <w:p w14:paraId="1E5B219E" w14:textId="77777777" w:rsidR="00F91C09" w:rsidRPr="00AB496C" w:rsidRDefault="00F91C09" w:rsidP="00F91C09">
      <w:pPr>
        <w:tabs>
          <w:tab w:val="left" w:pos="142"/>
          <w:tab w:val="left" w:pos="284"/>
        </w:tabs>
        <w:spacing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B496C" w:rsidRPr="00AB496C" w14:paraId="59EF4302" w14:textId="77777777" w:rsidTr="0076609C">
        <w:trPr>
          <w:trHeight w:val="1057"/>
        </w:trPr>
        <w:tc>
          <w:tcPr>
            <w:tcW w:w="8828" w:type="dxa"/>
            <w:tcBorders>
              <w:top w:val="dotted" w:sz="4" w:space="0" w:color="auto"/>
              <w:left w:val="dotted" w:sz="4" w:space="0" w:color="auto"/>
              <w:bottom w:val="dotted" w:sz="4" w:space="0" w:color="auto"/>
              <w:right w:val="dotted" w:sz="4" w:space="0" w:color="auto"/>
            </w:tcBorders>
          </w:tcPr>
          <w:p w14:paraId="29255ACE" w14:textId="21448681" w:rsidR="00F91C09" w:rsidRDefault="00F91C09" w:rsidP="0076609C">
            <w:pPr>
              <w:spacing w:after="120" w:line="276" w:lineRule="auto"/>
              <w:jc w:val="both"/>
              <w:rPr>
                <w:rFonts w:ascii="Verdana" w:eastAsia="Calibri" w:hAnsi="Verdana" w:cs="Arial"/>
                <w:shd w:val="clear" w:color="auto" w:fill="FFFFFF"/>
                <w:lang w:val="es-ES"/>
              </w:rPr>
            </w:pPr>
            <w:r w:rsidRPr="00AB496C">
              <w:rPr>
                <w:rFonts w:ascii="Verdana" w:eastAsia="Calibri" w:hAnsi="Verdana" w:cs="Arial"/>
                <w:shd w:val="clear" w:color="auto" w:fill="FFFFFF"/>
              </w:rPr>
              <w:lastRenderedPageBreak/>
              <w:t>Sí, particularmente los documentos tipo del Sector social</w:t>
            </w:r>
            <w:r w:rsidR="000C108B">
              <w:rPr>
                <w:rFonts w:ascii="Verdana" w:eastAsia="Calibri" w:hAnsi="Verdana" w:cs="Arial"/>
                <w:shd w:val="clear" w:color="auto" w:fill="FFFFFF"/>
              </w:rPr>
              <w:t xml:space="preserve"> en la modalidad de mínima </w:t>
            </w:r>
            <w:r w:rsidR="00410DA0">
              <w:rPr>
                <w:rFonts w:ascii="Verdana" w:eastAsia="Calibri" w:hAnsi="Verdana" w:cs="Arial"/>
                <w:shd w:val="clear" w:color="auto" w:fill="FFFFFF"/>
              </w:rPr>
              <w:t>cuantía</w:t>
            </w:r>
            <w:r w:rsidRPr="00AB496C">
              <w:rPr>
                <w:rFonts w:ascii="Verdana" w:eastAsia="Calibri" w:hAnsi="Verdana" w:cs="Arial"/>
                <w:shd w:val="clear" w:color="auto" w:fill="FFFFFF"/>
              </w:rPr>
              <w:t xml:space="preserve"> en su subsector Institucional, teniendo en cuenta las siguientes consideraciones: </w:t>
            </w:r>
            <w:r w:rsidRPr="00AB496C">
              <w:rPr>
                <w:rFonts w:ascii="Verdana" w:eastAsia="Calibri" w:hAnsi="Verdana" w:cs="Arial"/>
                <w:shd w:val="clear" w:color="auto" w:fill="FFFFFF"/>
                <w:lang w:val="es-ES"/>
              </w:rPr>
              <w:t> </w:t>
            </w:r>
          </w:p>
          <w:p w14:paraId="1919515A" w14:textId="7440251E" w:rsidR="00F91C09" w:rsidRPr="00AB496C" w:rsidRDefault="00A3450E" w:rsidP="00A3450E">
            <w:pPr>
              <w:spacing w:after="120" w:line="276" w:lineRule="auto"/>
              <w:jc w:val="both"/>
              <w:rPr>
                <w:rFonts w:ascii="Verdana" w:eastAsia="Calibri" w:hAnsi="Verdana" w:cs="Arial"/>
                <w:shd w:val="clear" w:color="auto" w:fill="FFFFFF"/>
                <w:lang w:val="es-ES"/>
              </w:rPr>
            </w:pPr>
            <w:r>
              <w:rPr>
                <w:rFonts w:ascii="Verdana" w:eastAsia="Calibri" w:hAnsi="Verdana" w:cs="Arial"/>
                <w:shd w:val="clear" w:color="auto" w:fill="FFFFFF"/>
                <w:lang w:val="es-ES"/>
              </w:rPr>
              <w:t xml:space="preserve">Los artículos 16, 17 </w:t>
            </w:r>
            <w:r w:rsidR="00CB241F">
              <w:rPr>
                <w:rFonts w:ascii="Verdana" w:eastAsia="Calibri" w:hAnsi="Verdana" w:cs="Arial"/>
                <w:shd w:val="clear" w:color="auto" w:fill="FFFFFF"/>
                <w:lang w:val="es-ES"/>
              </w:rPr>
              <w:t>y</w:t>
            </w:r>
            <w:r>
              <w:rPr>
                <w:rFonts w:ascii="Verdana" w:eastAsia="Calibri" w:hAnsi="Verdana" w:cs="Arial"/>
                <w:shd w:val="clear" w:color="auto" w:fill="FFFFFF"/>
                <w:lang w:val="es-ES"/>
              </w:rPr>
              <w:t xml:space="preserve"> 18 </w:t>
            </w:r>
            <w:r w:rsidR="00F91C09" w:rsidRPr="00AB496C">
              <w:rPr>
                <w:rFonts w:ascii="Verdana" w:eastAsia="Calibri" w:hAnsi="Verdana" w:cs="Arial"/>
                <w:shd w:val="clear" w:color="auto" w:fill="FFFFFF"/>
                <w:lang w:val="es-ES"/>
              </w:rPr>
              <w:t>de la Resolución 541 de 2025, a</w:t>
            </w:r>
            <w:r>
              <w:rPr>
                <w:rFonts w:ascii="Verdana" w:eastAsia="Calibri" w:hAnsi="Verdana" w:cs="Arial"/>
                <w:shd w:val="clear" w:color="auto" w:fill="FFFFFF"/>
                <w:lang w:val="es-ES"/>
              </w:rPr>
              <w:t>dopta</w:t>
            </w:r>
            <w:r w:rsidR="00CB241F">
              <w:rPr>
                <w:rFonts w:ascii="Verdana" w:eastAsia="Calibri" w:hAnsi="Verdana" w:cs="Arial"/>
                <w:shd w:val="clear" w:color="auto" w:fill="FFFFFF"/>
                <w:lang w:val="es-ES"/>
              </w:rPr>
              <w:t>n</w:t>
            </w:r>
            <w:r w:rsidR="00F91C09" w:rsidRPr="00AB496C">
              <w:rPr>
                <w:rFonts w:ascii="Verdana" w:eastAsia="Calibri" w:hAnsi="Verdana" w:cs="Arial"/>
                <w:shd w:val="clear" w:color="auto" w:fill="FFFFFF"/>
                <w:lang w:val="es-ES"/>
              </w:rPr>
              <w:t xml:space="preserve"> los Documentos Tipo complementarios para los procesos de infraestructura social relacionados con el Sector Institucional, estos documentos aplican a los procesos contractuales que correspondan a las actividades definidas en la Matriz 1 – Experiencia del Sector </w:t>
            </w:r>
            <w:r w:rsidR="006D6DBA" w:rsidRPr="00AB496C">
              <w:rPr>
                <w:rFonts w:ascii="Verdana" w:eastAsia="Calibri" w:hAnsi="Verdana" w:cs="Arial"/>
                <w:shd w:val="clear" w:color="auto" w:fill="FFFFFF"/>
                <w:lang w:val="es-ES"/>
              </w:rPr>
              <w:t>Institucional</w:t>
            </w:r>
            <w:r w:rsidR="006D6DBA">
              <w:rPr>
                <w:rFonts w:ascii="Verdana" w:eastAsia="Calibri" w:hAnsi="Verdana" w:cs="Arial"/>
                <w:shd w:val="clear" w:color="auto" w:fill="FFFFFF"/>
                <w:lang w:val="es-ES"/>
              </w:rPr>
              <w:t>, tal</w:t>
            </w:r>
            <w:r w:rsidR="00A9092C">
              <w:rPr>
                <w:rFonts w:ascii="Verdana" w:eastAsia="Calibri" w:hAnsi="Verdana" w:cs="Arial"/>
                <w:shd w:val="clear" w:color="auto" w:fill="FFFFFF"/>
                <w:lang w:val="es-ES"/>
              </w:rPr>
              <w:t xml:space="preserve"> como lo señala el parágrafo 2 del artículo 17</w:t>
            </w:r>
            <w:r w:rsidR="008D608B">
              <w:rPr>
                <w:rFonts w:ascii="Verdana" w:eastAsia="Calibri" w:hAnsi="Verdana" w:cs="Arial"/>
                <w:shd w:val="clear" w:color="auto" w:fill="FFFFFF"/>
                <w:lang w:val="es-ES"/>
              </w:rPr>
              <w:t xml:space="preserve"> ibidem</w:t>
            </w:r>
            <w:r w:rsidR="00F91C09" w:rsidRPr="00AB496C">
              <w:rPr>
                <w:rFonts w:ascii="Verdana" w:eastAsia="Calibri" w:hAnsi="Verdana" w:cs="Arial"/>
                <w:shd w:val="clear" w:color="auto" w:fill="FFFFFF"/>
                <w:lang w:val="es-ES"/>
              </w:rPr>
              <w:t>.  </w:t>
            </w:r>
          </w:p>
          <w:p w14:paraId="689A3553" w14:textId="28222F3C" w:rsidR="003E2171" w:rsidRDefault="00F91C09" w:rsidP="0076609C">
            <w:pPr>
              <w:spacing w:after="120" w:line="276" w:lineRule="auto"/>
              <w:ind w:firstLine="709"/>
              <w:jc w:val="both"/>
              <w:rPr>
                <w:rFonts w:ascii="Verdana" w:eastAsia="Calibri" w:hAnsi="Verdana" w:cs="Arial"/>
                <w:shd w:val="clear" w:color="auto" w:fill="FFFFFF"/>
              </w:rPr>
            </w:pPr>
            <w:r w:rsidRPr="00AB496C">
              <w:rPr>
                <w:rFonts w:ascii="Verdana" w:eastAsia="Calibri" w:hAnsi="Verdana" w:cs="Arial"/>
                <w:shd w:val="clear" w:color="auto" w:fill="FFFFFF"/>
                <w:lang w:val="es-ES"/>
              </w:rPr>
              <w:t>L</w:t>
            </w:r>
            <w:r w:rsidRPr="00AB496C">
              <w:rPr>
                <w:rFonts w:ascii="Verdana" w:eastAsia="Calibri" w:hAnsi="Verdana" w:cs="Arial"/>
                <w:shd w:val="clear" w:color="auto" w:fill="FFFFFF"/>
              </w:rPr>
              <w:t xml:space="preserve">os documentos tipo complementarios del Sector Institucional, en la modalidad </w:t>
            </w:r>
            <w:r w:rsidR="00874E26">
              <w:rPr>
                <w:rFonts w:ascii="Verdana" w:eastAsia="Calibri" w:hAnsi="Verdana" w:cs="Arial"/>
                <w:shd w:val="clear" w:color="auto" w:fill="FFFFFF"/>
              </w:rPr>
              <w:t>de</w:t>
            </w:r>
            <w:r w:rsidRPr="00AB496C">
              <w:rPr>
                <w:rFonts w:ascii="Verdana" w:eastAsia="Calibri" w:hAnsi="Verdana" w:cs="Arial"/>
                <w:shd w:val="clear" w:color="auto" w:fill="FFFFFF"/>
              </w:rPr>
              <w:t xml:space="preserve"> mínima cuantía, en la Matriz 1- Experiencia contienen los siguientes tipos de infraestructura: “1) OBRAS EN PROYECTOS DE INFRAESTRUCTURA INSTITUCIONAL DE SEGURIDAD PUBLICA,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y 5) OBRAS PARA ATENCIÓN, PREVENCIÓN O MITIGACIÓN DE EMERGENCIAS DIFERENTES A CONTRATACIÓN DIRECTA PARA EL SECTOR INSTITUCIONAL”. </w:t>
            </w:r>
          </w:p>
          <w:p w14:paraId="79159E2E" w14:textId="3EB0173D" w:rsidR="0045036A" w:rsidRDefault="0045036A" w:rsidP="0045036A">
            <w:pPr>
              <w:spacing w:after="120" w:line="276" w:lineRule="auto"/>
              <w:ind w:firstLine="709"/>
              <w:jc w:val="both"/>
              <w:rPr>
                <w:rFonts w:ascii="Verdana" w:eastAsia="Calibri" w:hAnsi="Verdana" w:cs="Arial"/>
                <w:shd w:val="clear" w:color="auto" w:fill="FFFFFF"/>
              </w:rPr>
            </w:pPr>
            <w:r w:rsidRPr="0045036A">
              <w:rPr>
                <w:rFonts w:ascii="Verdana" w:eastAsia="Calibri" w:hAnsi="Verdana" w:cs="Arial"/>
                <w:shd w:val="clear" w:color="auto" w:fill="FFFFFF"/>
              </w:rPr>
              <w:t>En relación con la consulta formulada, se observa que dentro de estas categorías se contemplan las siguientes actividades que podrían guardar relación con las descritas en su solicitud:</w:t>
            </w:r>
          </w:p>
          <w:p w14:paraId="1AE4EFD0" w14:textId="6F861121" w:rsidR="000A31EF" w:rsidRPr="008A1067" w:rsidRDefault="00741039" w:rsidP="000A31EF">
            <w:pPr>
              <w:spacing w:after="120" w:line="276" w:lineRule="auto"/>
              <w:ind w:left="709" w:right="709"/>
              <w:jc w:val="both"/>
              <w:rPr>
                <w:rFonts w:ascii="Verdana" w:eastAsia="Calibri" w:hAnsi="Verdana" w:cs="Arial"/>
                <w:sz w:val="20"/>
                <w:szCs w:val="20"/>
                <w:shd w:val="clear" w:color="auto" w:fill="FFFFFF"/>
              </w:rPr>
            </w:pPr>
            <w:r w:rsidRPr="008A1067">
              <w:rPr>
                <w:rFonts w:ascii="Verdana" w:eastAsia="Calibri" w:hAnsi="Verdana" w:cs="Arial"/>
                <w:sz w:val="20"/>
                <w:szCs w:val="20"/>
                <w:shd w:val="clear" w:color="auto" w:fill="FFFFFF"/>
              </w:rPr>
              <w:t>“1.2.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SEGURIDAD PÚBLICA</w:t>
            </w:r>
          </w:p>
          <w:p w14:paraId="525B834F" w14:textId="562D17C7" w:rsidR="000A31EF" w:rsidRPr="008A1067" w:rsidRDefault="000A31EF" w:rsidP="0045036A">
            <w:pPr>
              <w:spacing w:after="120" w:line="276" w:lineRule="auto"/>
              <w:ind w:left="709" w:right="709"/>
              <w:jc w:val="both"/>
              <w:rPr>
                <w:rFonts w:ascii="Verdana" w:eastAsia="Calibri" w:hAnsi="Verdana" w:cs="Arial"/>
                <w:sz w:val="20"/>
                <w:szCs w:val="20"/>
                <w:shd w:val="clear" w:color="auto" w:fill="FFFFFF"/>
              </w:rPr>
            </w:pPr>
            <w:r w:rsidRPr="008A1067">
              <w:rPr>
                <w:rFonts w:ascii="Verdana" w:eastAsia="Calibri" w:hAnsi="Verdana" w:cs="Arial"/>
                <w:sz w:val="20"/>
                <w:szCs w:val="20"/>
                <w:shd w:val="clear" w:color="auto" w:fill="FFFFFF"/>
              </w:rPr>
              <w:t xml:space="preserve">1.6.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w:t>
            </w:r>
            <w:r w:rsidRPr="008A1067">
              <w:rPr>
                <w:rFonts w:ascii="Verdana" w:eastAsia="Calibri" w:hAnsi="Verdana" w:cs="Arial"/>
                <w:sz w:val="20"/>
                <w:szCs w:val="20"/>
                <w:shd w:val="clear" w:color="auto" w:fill="FFFFFF"/>
              </w:rPr>
              <w:lastRenderedPageBreak/>
              <w:t>TERMINACIÓN DE BATERÍAS SANITARIAS Y/O REDES HIDROSANITARIAS Y/O TANQUES DE ALMACENAMIENTO Y/O SISTEMAS DE BOMBEO Y/O REDES CONTRA INCENDIOS DE INFRAESTRUCTURA DE SEGURIDAD PÚBLICA</w:t>
            </w:r>
          </w:p>
          <w:p w14:paraId="2E55B054" w14:textId="1A903D0F" w:rsidR="00DD0480" w:rsidRPr="008A1067" w:rsidRDefault="000A31EF" w:rsidP="0045036A">
            <w:pPr>
              <w:spacing w:after="120" w:line="276" w:lineRule="auto"/>
              <w:ind w:left="709" w:right="709"/>
              <w:jc w:val="both"/>
              <w:rPr>
                <w:rFonts w:ascii="Verdana" w:eastAsia="Calibri" w:hAnsi="Verdana" w:cs="Arial"/>
                <w:sz w:val="20"/>
                <w:szCs w:val="20"/>
                <w:shd w:val="clear" w:color="auto" w:fill="FFFFFF"/>
              </w:rPr>
            </w:pPr>
            <w:r w:rsidRPr="008A1067">
              <w:rPr>
                <w:rFonts w:ascii="Verdana" w:eastAsia="Calibri" w:hAnsi="Verdana" w:cs="Arial"/>
                <w:sz w:val="20"/>
                <w:szCs w:val="20"/>
                <w:shd w:val="clear" w:color="auto" w:fill="FFFFFF"/>
              </w:rPr>
              <w:t xml:space="preserve">2.2.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SERVICIO PUBLICO </w:t>
            </w:r>
          </w:p>
          <w:p w14:paraId="32483E10" w14:textId="163A4458" w:rsidR="00B341C9" w:rsidRPr="008A1067" w:rsidRDefault="00DD0480" w:rsidP="0045036A">
            <w:pPr>
              <w:spacing w:after="120" w:line="276" w:lineRule="auto"/>
              <w:ind w:left="709" w:right="709"/>
              <w:jc w:val="both"/>
              <w:rPr>
                <w:rFonts w:ascii="Verdana" w:eastAsia="Calibri" w:hAnsi="Verdana" w:cs="Arial"/>
                <w:sz w:val="20"/>
                <w:szCs w:val="20"/>
                <w:shd w:val="clear" w:color="auto" w:fill="FFFFFF"/>
              </w:rPr>
            </w:pPr>
            <w:r w:rsidRPr="008A1067">
              <w:rPr>
                <w:rFonts w:ascii="Verdana" w:eastAsia="Calibri" w:hAnsi="Verdana" w:cs="Arial"/>
                <w:sz w:val="20"/>
                <w:szCs w:val="20"/>
                <w:shd w:val="clear" w:color="auto" w:fill="FFFFFF"/>
              </w:rPr>
              <w:t>2.6.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SISTEMAS DE BOMBEO Y/O REDES CONTRA INCENDIOS DE INFRAESTRUCTURA DE SERVICIO PUBLICO</w:t>
            </w:r>
          </w:p>
          <w:p w14:paraId="59C77014" w14:textId="2AC94C96" w:rsidR="0045036A" w:rsidRPr="008A1067" w:rsidRDefault="00B341C9" w:rsidP="0045036A">
            <w:pPr>
              <w:spacing w:after="120" w:line="276" w:lineRule="auto"/>
              <w:ind w:left="709" w:right="709"/>
              <w:jc w:val="both"/>
              <w:rPr>
                <w:rFonts w:ascii="Verdana" w:eastAsia="Calibri" w:hAnsi="Verdana" w:cs="Arial"/>
                <w:sz w:val="20"/>
                <w:szCs w:val="20"/>
                <w:shd w:val="clear" w:color="auto" w:fill="FFFFFF"/>
              </w:rPr>
            </w:pPr>
            <w:r w:rsidRPr="008A1067">
              <w:rPr>
                <w:rFonts w:ascii="Verdana" w:eastAsia="Calibri" w:hAnsi="Verdana" w:cs="Arial"/>
                <w:sz w:val="20"/>
                <w:szCs w:val="20"/>
                <w:shd w:val="clear" w:color="auto" w:fill="FFFFFF"/>
              </w:rPr>
              <w:t>3.2.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INSTITUCIONAL - SITIOS DE RECLUSIÓN</w:t>
            </w:r>
          </w:p>
          <w:p w14:paraId="7CC69349" w14:textId="56247DA3" w:rsidR="008A1067" w:rsidRPr="008A1067" w:rsidRDefault="008A1067" w:rsidP="008A1067">
            <w:pPr>
              <w:spacing w:after="120" w:line="276" w:lineRule="auto"/>
              <w:ind w:left="709" w:right="709"/>
              <w:jc w:val="both"/>
              <w:rPr>
                <w:rFonts w:ascii="Verdana" w:eastAsia="Calibri" w:hAnsi="Verdana" w:cs="Arial"/>
                <w:sz w:val="20"/>
                <w:szCs w:val="20"/>
                <w:shd w:val="clear" w:color="auto" w:fill="FFFFFF"/>
              </w:rPr>
            </w:pPr>
            <w:r w:rsidRPr="008A1067">
              <w:rPr>
                <w:rFonts w:ascii="Verdana" w:eastAsia="Calibri" w:hAnsi="Verdana" w:cs="Arial"/>
                <w:sz w:val="20"/>
                <w:szCs w:val="20"/>
                <w:shd w:val="clear" w:color="auto" w:fill="FFFFFF"/>
              </w:rPr>
              <w:t>3.6. P</w:t>
            </w:r>
            <w:r w:rsidR="0045036A">
              <w:rPr>
                <w:rFonts w:ascii="Verdana" w:eastAsia="Calibri" w:hAnsi="Verdana" w:cs="Arial"/>
                <w:sz w:val="20"/>
                <w:szCs w:val="20"/>
                <w:shd w:val="clear" w:color="auto" w:fill="FFFFFF"/>
              </w:rPr>
              <w:t>R</w:t>
            </w:r>
            <w:r w:rsidRPr="008A1067">
              <w:rPr>
                <w:rFonts w:ascii="Verdana" w:eastAsia="Calibri" w:hAnsi="Verdana" w:cs="Arial"/>
                <w:sz w:val="20"/>
                <w:szCs w:val="20"/>
                <w:shd w:val="clear" w:color="auto" w:fill="FFFFFF"/>
              </w:rPr>
              <w:t>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SISTEMAS DE BOMBEO Y/O REDES CONTRA INCENDIOS DE INFRAESTRUCTURA INSTITUCIONAL - SITIOS DE RECLUSIÓN</w:t>
            </w:r>
            <w:r>
              <w:rPr>
                <w:rFonts w:ascii="Verdana" w:eastAsia="Calibri" w:hAnsi="Verdana" w:cs="Arial"/>
                <w:sz w:val="20"/>
                <w:szCs w:val="20"/>
                <w:shd w:val="clear" w:color="auto" w:fill="FFFFFF"/>
              </w:rPr>
              <w:t>”.</w:t>
            </w:r>
          </w:p>
          <w:p w14:paraId="3C8C12C4" w14:textId="7C806D04" w:rsidR="00401260" w:rsidRDefault="00401260" w:rsidP="0076609C">
            <w:pPr>
              <w:spacing w:after="120" w:line="276" w:lineRule="auto"/>
              <w:ind w:firstLine="709"/>
              <w:jc w:val="both"/>
              <w:rPr>
                <w:rFonts w:ascii="Verdana" w:eastAsia="Calibri" w:hAnsi="Verdana" w:cs="Arial"/>
                <w:shd w:val="clear" w:color="auto" w:fill="FFFFFF"/>
              </w:rPr>
            </w:pPr>
            <w:r w:rsidRPr="00401260">
              <w:rPr>
                <w:rFonts w:ascii="Verdana" w:eastAsia="Calibri" w:hAnsi="Verdana" w:cs="Arial"/>
                <w:shd w:val="clear" w:color="auto" w:fill="FFFFFF"/>
              </w:rPr>
              <w:lastRenderedPageBreak/>
              <w:t xml:space="preserve">No obstante, la determinación de si el proyecto objeto del proceso de contratación corresponde a alguno de los tipos de infraestructura previstos en los Documentos Tipo requiere del análisis de las características particulares del proyecto y de su alcance específico. Sin perjuicio de lo anterior, es posible señalar que las actividades descritas se encuentran contenidas en la Matriz 1 – Experiencia de los Documentos Tipo del Sector Institucional, lo cual permite orientar el análisis del ámbito de aplicación de dichos documentos. </w:t>
            </w:r>
          </w:p>
          <w:p w14:paraId="7BC68615" w14:textId="21E28AC0" w:rsidR="00F91C09" w:rsidRPr="00CE643A" w:rsidRDefault="00504F2B" w:rsidP="0076609C">
            <w:pPr>
              <w:spacing w:after="120" w:line="276" w:lineRule="auto"/>
              <w:ind w:firstLine="709"/>
              <w:jc w:val="both"/>
              <w:rPr>
                <w:rFonts w:ascii="Verdana" w:eastAsia="Calibri" w:hAnsi="Verdana" w:cs="Arial"/>
                <w:i/>
                <w:iCs/>
                <w:shd w:val="clear" w:color="auto" w:fill="FFFFFF"/>
                <w:lang w:val="es-ES"/>
              </w:rPr>
            </w:pPr>
            <w:r>
              <w:rPr>
                <w:rFonts w:ascii="Verdana" w:eastAsia="Calibri" w:hAnsi="Verdana" w:cs="Arial"/>
                <w:shd w:val="clear" w:color="auto" w:fill="FFFFFF"/>
              </w:rPr>
              <w:t>Es importante precisar que, l</w:t>
            </w:r>
            <w:r w:rsidR="00F91C09" w:rsidRPr="00401260">
              <w:rPr>
                <w:rFonts w:ascii="Verdana" w:eastAsia="Calibri" w:hAnsi="Verdana" w:cs="Arial"/>
                <w:shd w:val="clear" w:color="auto" w:fill="FFFFFF"/>
              </w:rPr>
              <w:t>a nota general 1 de la Matriz 1</w:t>
            </w:r>
            <w:r w:rsidR="00F91C09" w:rsidRPr="00401260">
              <w:rPr>
                <w:rFonts w:ascii="Verdana" w:eastAsia="Calibri" w:hAnsi="Verdana" w:cs="Arial"/>
                <w:shd w:val="clear" w:color="auto" w:fill="FFFFFF"/>
                <w:lang w:val="es-ES"/>
              </w:rPr>
              <w:t xml:space="preserve">– Experiencia del Sector Institucional en las distintas modalidades de los Documentos Tipo adoptados por esta Agencia indica que </w:t>
            </w:r>
            <w:r w:rsidR="00F91C09" w:rsidRPr="005058F2">
              <w:rPr>
                <w:rFonts w:ascii="Verdana" w:eastAsia="Calibri" w:hAnsi="Verdana" w:cs="Arial"/>
                <w:shd w:val="clear" w:color="auto" w:fill="FFFFFF"/>
                <w:lang w:val="es-ES"/>
              </w:rPr>
              <w:t>“(l)as definiciones contenidas en esta Matriz deben enmarcarse en la normativa vigente en la materia, así como en la NSR 10 o aquellas que los modifiquen, adicionen o sustituyan, así como a las definiciones contenidas en el "Anexo - Glosario del Sector Social"”.</w:t>
            </w:r>
            <w:r w:rsidR="00F91C09" w:rsidRPr="00CE643A">
              <w:rPr>
                <w:rFonts w:ascii="Verdana" w:eastAsia="Calibri" w:hAnsi="Verdana" w:cs="Arial"/>
                <w:i/>
                <w:iCs/>
                <w:shd w:val="clear" w:color="auto" w:fill="FFFFFF"/>
                <w:lang w:val="es-ES"/>
              </w:rPr>
              <w:t> </w:t>
            </w:r>
          </w:p>
          <w:p w14:paraId="0A12D6AF" w14:textId="77777777" w:rsidR="00F91C09" w:rsidRPr="002B24C3" w:rsidRDefault="00F91C09" w:rsidP="0076609C">
            <w:pPr>
              <w:spacing w:after="120" w:line="276" w:lineRule="auto"/>
              <w:ind w:firstLine="709"/>
              <w:jc w:val="both"/>
              <w:rPr>
                <w:rFonts w:ascii="Verdana" w:eastAsia="Calibri" w:hAnsi="Verdana" w:cs="Arial"/>
                <w:shd w:val="clear" w:color="auto" w:fill="FFFFFF"/>
                <w:lang w:val="es-ES"/>
              </w:rPr>
            </w:pPr>
            <w:r w:rsidRPr="002B24C3">
              <w:rPr>
                <w:rFonts w:ascii="Verdana" w:eastAsia="Calibri" w:hAnsi="Verdana" w:cs="Arial"/>
                <w:shd w:val="clear" w:color="auto" w:fill="FFFFFF"/>
              </w:rPr>
              <w:t>La nota general 1 contenida en la Matriz 1 – Experiencia de los Documentos Tipo indicados, es congruente con </w:t>
            </w:r>
            <w:r w:rsidRPr="002B24C3">
              <w:rPr>
                <w:rFonts w:ascii="Verdana" w:eastAsia="Calibri" w:hAnsi="Verdana" w:cs="Arial"/>
                <w:shd w:val="clear" w:color="auto" w:fill="FFFFFF"/>
                <w:lang w:val="es-ES"/>
              </w:rPr>
              <w:t>el numeral 1.10 del documento base que dispone que “</w:t>
            </w:r>
            <w:r w:rsidRPr="002B24C3">
              <w:rPr>
                <w:rFonts w:ascii="Verdana" w:eastAsia="Calibri" w:hAnsi="Verdana" w:cs="Arial"/>
                <w:shd w:val="clear" w:color="auto" w:fill="FFFFFF"/>
                <w:lang w:val="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2B24C3">
              <w:rPr>
                <w:rFonts w:ascii="Verdana" w:eastAsia="Calibri" w:hAnsi="Verdana" w:cs="Arial"/>
                <w:shd w:val="clear" w:color="auto" w:fill="FFFFFF"/>
                <w:lang w:val="es-ES"/>
              </w:rPr>
              <w:t>”. </w:t>
            </w:r>
          </w:p>
          <w:p w14:paraId="3E33185B" w14:textId="77777777" w:rsidR="00F91C09" w:rsidRPr="00650BC1" w:rsidRDefault="00F91C09" w:rsidP="0076609C">
            <w:pPr>
              <w:spacing w:after="120" w:line="276" w:lineRule="auto"/>
              <w:ind w:firstLine="709"/>
              <w:jc w:val="both"/>
              <w:rPr>
                <w:rFonts w:ascii="Verdana" w:eastAsia="Calibri" w:hAnsi="Verdana" w:cs="Arial"/>
                <w:shd w:val="clear" w:color="auto" w:fill="FFFFFF"/>
                <w:lang w:val="es-ES"/>
              </w:rPr>
            </w:pPr>
            <w:r w:rsidRPr="00650BC1">
              <w:rPr>
                <w:rFonts w:ascii="Verdana" w:eastAsia="Calibri" w:hAnsi="Verdana" w:cs="Arial"/>
                <w:shd w:val="clear" w:color="auto" w:fill="FFFFFF"/>
              </w:rPr>
              <w:t>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 </w:t>
            </w:r>
            <w:r w:rsidRPr="00650BC1">
              <w:rPr>
                <w:rFonts w:ascii="Verdana" w:eastAsia="Calibri" w:hAnsi="Verdana" w:cs="Arial"/>
                <w:shd w:val="clear" w:color="auto" w:fill="FFFFFF"/>
                <w:lang w:val="es-ES"/>
              </w:rPr>
              <w:t> </w:t>
            </w:r>
          </w:p>
          <w:p w14:paraId="493A3AD1" w14:textId="77777777" w:rsidR="00F91C09" w:rsidRPr="00AB496C" w:rsidRDefault="00F91C09" w:rsidP="0076609C">
            <w:pPr>
              <w:spacing w:after="120" w:line="276" w:lineRule="auto"/>
              <w:ind w:firstLine="709"/>
              <w:jc w:val="both"/>
              <w:rPr>
                <w:rFonts w:ascii="Verdana" w:eastAsia="Calibri" w:hAnsi="Verdana" w:cs="Arial"/>
                <w:shd w:val="clear" w:color="auto" w:fill="FFFFFF"/>
              </w:rPr>
            </w:pPr>
          </w:p>
        </w:tc>
      </w:tr>
    </w:tbl>
    <w:p w14:paraId="4AEA90D2" w14:textId="77777777" w:rsidR="00F91C09" w:rsidRPr="0010023F" w:rsidRDefault="00F91C09" w:rsidP="00F91C09">
      <w:pPr>
        <w:tabs>
          <w:tab w:val="left" w:pos="142"/>
          <w:tab w:val="left" w:pos="284"/>
        </w:tabs>
        <w:spacing w:after="0" w:line="276" w:lineRule="auto"/>
        <w:ind w:left="142" w:hanging="142"/>
        <w:jc w:val="both"/>
        <w:rPr>
          <w:rFonts w:ascii="Verdana" w:eastAsia="Century Gothic" w:hAnsi="Verdana" w:cs="Century Gothic"/>
          <w:b/>
          <w:bCs/>
          <w:lang w:val="es-ES"/>
        </w:rPr>
      </w:pPr>
    </w:p>
    <w:p w14:paraId="23C2B41D" w14:textId="77777777" w:rsidR="00F91C09" w:rsidRPr="0010023F" w:rsidRDefault="00F91C09" w:rsidP="00F91C09">
      <w:pPr>
        <w:numPr>
          <w:ilvl w:val="0"/>
          <w:numId w:val="16"/>
        </w:numPr>
        <w:tabs>
          <w:tab w:val="left" w:pos="142"/>
          <w:tab w:val="left" w:pos="284"/>
        </w:tabs>
        <w:spacing w:after="0" w:line="276" w:lineRule="auto"/>
        <w:contextualSpacing/>
        <w:jc w:val="both"/>
        <w:rPr>
          <w:rFonts w:ascii="Verdana" w:eastAsia="Calibri" w:hAnsi="Verdana" w:cs="Arial"/>
          <w:lang w:val="es-ES" w:eastAsia="es-MX"/>
        </w:rPr>
      </w:pPr>
      <w:r w:rsidRPr="0010023F">
        <w:rPr>
          <w:rFonts w:ascii="Verdana" w:eastAsia="Century Gothic" w:hAnsi="Verdana" w:cs="Century Gothic"/>
          <w:b/>
          <w:bCs/>
          <w:lang w:val="es-ES"/>
        </w:rPr>
        <w:t>Razones de la respuesta:</w:t>
      </w:r>
    </w:p>
    <w:p w14:paraId="7F847E9E" w14:textId="77777777" w:rsidR="00F91C09" w:rsidRPr="0010023F" w:rsidRDefault="00F91C09" w:rsidP="00F91C09">
      <w:pPr>
        <w:tabs>
          <w:tab w:val="left" w:pos="142"/>
          <w:tab w:val="left" w:pos="284"/>
        </w:tabs>
        <w:spacing w:after="0" w:line="276" w:lineRule="auto"/>
        <w:contextualSpacing/>
        <w:jc w:val="both"/>
        <w:rPr>
          <w:rFonts w:ascii="Verdana" w:eastAsia="Century Gothic" w:hAnsi="Verdana" w:cs="Century Gothic"/>
          <w:b/>
          <w:bCs/>
          <w:lang w:val="es-ES"/>
        </w:rPr>
      </w:pPr>
    </w:p>
    <w:p w14:paraId="18FA7B8C" w14:textId="77777777" w:rsidR="00F91C09" w:rsidRPr="0010023F" w:rsidRDefault="00F91C09" w:rsidP="00F91C09">
      <w:pPr>
        <w:tabs>
          <w:tab w:val="left" w:pos="142"/>
          <w:tab w:val="left" w:pos="284"/>
        </w:tabs>
        <w:spacing w:after="0" w:line="276" w:lineRule="auto"/>
        <w:contextualSpacing/>
        <w:jc w:val="both"/>
        <w:rPr>
          <w:rFonts w:ascii="Verdana" w:eastAsia="Calibri" w:hAnsi="Verdana" w:cs="Arial"/>
          <w:lang w:val="es-ES" w:eastAsia="es-MX"/>
        </w:rPr>
      </w:pPr>
      <w:r w:rsidRPr="0010023F">
        <w:rPr>
          <w:rFonts w:ascii="Verdana" w:eastAsia="Calibri" w:hAnsi="Verdana" w:cs="Arial"/>
          <w:lang w:val="es-ES" w:eastAsia="es-MX"/>
        </w:rPr>
        <w:t xml:space="preserve">Lo anterior se sustenta en las siguientes consideraciones: </w:t>
      </w:r>
    </w:p>
    <w:p w14:paraId="5C625EFB" w14:textId="77777777" w:rsidR="00F91C09" w:rsidRPr="0010023F" w:rsidRDefault="00F91C09" w:rsidP="00F91C09">
      <w:pPr>
        <w:spacing w:after="0" w:line="276" w:lineRule="auto"/>
        <w:jc w:val="both"/>
        <w:rPr>
          <w:rFonts w:ascii="Verdana" w:eastAsia="Calibri" w:hAnsi="Verdana" w:cs="Arial"/>
          <w:lang w:val="es-ES" w:eastAsia="es-MX"/>
        </w:rPr>
      </w:pPr>
    </w:p>
    <w:p w14:paraId="44E2BB12" w14:textId="77777777" w:rsidR="00F91C09" w:rsidRPr="0010023F" w:rsidRDefault="00F91C09" w:rsidP="00F91C09">
      <w:pPr>
        <w:spacing w:after="120" w:line="276" w:lineRule="auto"/>
        <w:jc w:val="both"/>
        <w:rPr>
          <w:rFonts w:ascii="Verdana" w:eastAsia="Aptos" w:hAnsi="Verdana" w:cs="Arial"/>
          <w:lang w:eastAsia="es-MX"/>
        </w:rPr>
      </w:pPr>
      <w:r w:rsidRPr="0010023F">
        <w:rPr>
          <w:rFonts w:ascii="Verdana" w:eastAsia="Aptos" w:hAnsi="Verdana" w:cs="Arial"/>
          <w:lang w:eastAsia="es-MX"/>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92F6CFE" w14:textId="77777777" w:rsidR="00F91C09" w:rsidRPr="0010023F" w:rsidRDefault="00F91C09" w:rsidP="00F91C09">
      <w:pPr>
        <w:spacing w:after="120" w:line="276" w:lineRule="auto"/>
        <w:ind w:firstLine="708"/>
        <w:jc w:val="both"/>
        <w:rPr>
          <w:rFonts w:ascii="Verdana" w:eastAsia="Aptos" w:hAnsi="Verdana" w:cs="Arial"/>
          <w:lang w:eastAsia="es-MX"/>
        </w:rPr>
      </w:pPr>
      <w:r w:rsidRPr="0010023F">
        <w:rPr>
          <w:rFonts w:ascii="Verdana" w:eastAsia="Aptos" w:hAnsi="Verdana" w:cs="Arial"/>
          <w:lang w:val="es-ES" w:eastAsia="es-MX"/>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3B7522BE" w14:textId="77777777" w:rsidR="00F91C09" w:rsidRPr="0010023F" w:rsidRDefault="00F91C09" w:rsidP="00F91C09">
      <w:pPr>
        <w:spacing w:after="120" w:line="276" w:lineRule="auto"/>
        <w:ind w:firstLine="708"/>
        <w:jc w:val="both"/>
        <w:rPr>
          <w:rFonts w:ascii="Verdana" w:eastAsia="Times New Roman" w:hAnsi="Verdana" w:cs="Times New Roman"/>
          <w:lang w:eastAsia="es-CO"/>
        </w:rPr>
      </w:pPr>
      <w:r w:rsidRPr="0010023F">
        <w:rPr>
          <w:rFonts w:ascii="Verdana" w:eastAsia="Aptos" w:hAnsi="Verdana" w:cs="Arial"/>
          <w:lang w:eastAsia="es-MX"/>
        </w:rPr>
        <w:t xml:space="preserve">En el sector social, </w:t>
      </w:r>
      <w:r w:rsidRPr="0010023F">
        <w:rPr>
          <w:rFonts w:ascii="Verdana" w:eastAsia="Calibri" w:hAnsi="Verdana" w:cs="Arial"/>
          <w:lang w:val="es-MX" w:eastAsia="es-MX"/>
        </w:rPr>
        <w:t xml:space="preserve">la Agencia Nacional de Contratación Pública – Colombia Compra </w:t>
      </w:r>
      <w:r w:rsidRPr="0010023F">
        <w:rPr>
          <w:rFonts w:ascii="Verdana" w:eastAsia="Calibri" w:hAnsi="Verdana" w:cs="Arial"/>
          <w:lang w:eastAsia="es-MX"/>
        </w:rPr>
        <w:t xml:space="preserve">Eficiente </w:t>
      </w:r>
      <w:r w:rsidRPr="0010023F">
        <w:rPr>
          <w:rFonts w:ascii="Verdana" w:eastAsia="Times New Roman" w:hAnsi="Verdana" w:cs="Times New Roman"/>
          <w:lang w:eastAsia="es-CO"/>
        </w:rPr>
        <w:t>en el segundo semestre del año 2025 adoptó las siguientes Resoluciones para contratar obra pública y concurso de méritos:</w:t>
      </w:r>
    </w:p>
    <w:p w14:paraId="17C29E08" w14:textId="77777777" w:rsidR="00F91C09" w:rsidRPr="0010023F" w:rsidRDefault="00F91C09" w:rsidP="00F91C09">
      <w:pPr>
        <w:spacing w:after="120" w:line="276" w:lineRule="auto"/>
        <w:ind w:firstLine="708"/>
        <w:jc w:val="both"/>
        <w:rPr>
          <w:rFonts w:ascii="Verdana" w:eastAsia="Times New Roman" w:hAnsi="Verdana" w:cs="Times New Roman"/>
          <w:lang w:eastAsia="es-CO"/>
        </w:rPr>
      </w:pPr>
      <w:r w:rsidRPr="0010023F">
        <w:rPr>
          <w:rFonts w:ascii="Verdana" w:eastAsia="Times New Roman" w:hAnsi="Verdana" w:cs="Times New Roman"/>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20354591" w14:textId="77777777" w:rsidR="00F91C09" w:rsidRPr="0010023F" w:rsidRDefault="00F91C09" w:rsidP="00F91C09">
      <w:pPr>
        <w:spacing w:after="120" w:line="276" w:lineRule="auto"/>
        <w:ind w:firstLine="708"/>
        <w:jc w:val="both"/>
        <w:rPr>
          <w:rFonts w:ascii="Verdana" w:eastAsia="Times New Roman" w:hAnsi="Verdana" w:cs="Times New Roman"/>
          <w:lang w:eastAsia="es-CO"/>
        </w:rPr>
      </w:pPr>
      <w:r w:rsidRPr="0010023F">
        <w:rPr>
          <w:rFonts w:ascii="Verdana" w:eastAsia="Times New Roman" w:hAnsi="Verdana" w:cs="Times New Roman"/>
          <w:lang w:eastAsia="es-CO"/>
        </w:rPr>
        <w:t xml:space="preserve"> </w:t>
      </w:r>
      <w:proofErr w:type="spellStart"/>
      <w:r w:rsidRPr="0010023F">
        <w:rPr>
          <w:rFonts w:ascii="Verdana" w:eastAsia="Times New Roman" w:hAnsi="Verdana" w:cs="Times New Roman"/>
          <w:lang w:eastAsia="es-CO"/>
        </w:rPr>
        <w:t>ii</w:t>
      </w:r>
      <w:proofErr w:type="spellEnd"/>
      <w:r w:rsidRPr="0010023F">
        <w:rPr>
          <w:rFonts w:ascii="Verdana" w:eastAsia="Times New Roman" w:hAnsi="Verdana" w:cs="Times New Roman"/>
          <w:lang w:eastAsia="es-CO"/>
        </w:rPr>
        <w:t xml:space="preserve">)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w:t>
      </w:r>
      <w:r w:rsidRPr="0010023F">
        <w:rPr>
          <w:rFonts w:ascii="Verdana" w:eastAsia="Times New Roman" w:hAnsi="Verdana" w:cs="Times New Roman"/>
          <w:lang w:eastAsia="es-CO"/>
        </w:rPr>
        <w:lastRenderedPageBreak/>
        <w:t>infraestructura social relacionados con los sectores educación, salud, cultura, recreación y deporte, institucional y vivienda".</w:t>
      </w:r>
    </w:p>
    <w:p w14:paraId="36BA890B" w14:textId="77777777" w:rsidR="00F91C09" w:rsidRPr="0010023F" w:rsidRDefault="00F91C09" w:rsidP="00F91C09">
      <w:pPr>
        <w:spacing w:after="120" w:line="276" w:lineRule="auto"/>
        <w:ind w:firstLine="708"/>
        <w:jc w:val="both"/>
        <w:rPr>
          <w:rFonts w:ascii="Verdana" w:eastAsia="Times New Roman" w:hAnsi="Verdana" w:cs="Times New Roman"/>
          <w:lang w:eastAsia="es-CO"/>
        </w:rPr>
      </w:pPr>
      <w:proofErr w:type="spellStart"/>
      <w:r w:rsidRPr="0010023F">
        <w:rPr>
          <w:rFonts w:ascii="Verdana" w:eastAsia="Times New Roman" w:hAnsi="Verdana" w:cs="Times New Roman"/>
          <w:lang w:eastAsia="es-CO"/>
        </w:rPr>
        <w:t>iii</w:t>
      </w:r>
      <w:proofErr w:type="spellEnd"/>
      <w:r w:rsidRPr="0010023F">
        <w:rPr>
          <w:rFonts w:ascii="Verdana" w:eastAsia="Times New Roman" w:hAnsi="Verdana" w:cs="Times New Roman"/>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2D283BC5" w14:textId="77777777" w:rsidR="00F91C09" w:rsidRPr="0010023F" w:rsidRDefault="00F91C09" w:rsidP="00F91C09">
      <w:pPr>
        <w:spacing w:after="120" w:line="276" w:lineRule="auto"/>
        <w:ind w:firstLine="708"/>
        <w:jc w:val="both"/>
        <w:rPr>
          <w:rFonts w:ascii="Verdana" w:eastAsia="Times New Roman" w:hAnsi="Verdana" w:cs="Times New Roman"/>
          <w:lang w:eastAsia="es-CO"/>
        </w:rPr>
      </w:pPr>
      <w:proofErr w:type="spellStart"/>
      <w:r w:rsidRPr="0010023F">
        <w:rPr>
          <w:rFonts w:ascii="Verdana" w:eastAsia="Times New Roman" w:hAnsi="Verdana" w:cs="Times New Roman"/>
          <w:lang w:eastAsia="es-CO"/>
        </w:rPr>
        <w:t>iv</w:t>
      </w:r>
      <w:proofErr w:type="spellEnd"/>
      <w:r w:rsidRPr="0010023F">
        <w:rPr>
          <w:rFonts w:ascii="Verdana" w:eastAsia="Times New Roman" w:hAnsi="Verdana" w:cs="Times New Roman"/>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7B89C70F" w14:textId="77777777" w:rsidR="00F91C09" w:rsidRPr="0010023F" w:rsidRDefault="00F91C09" w:rsidP="00F91C09">
      <w:pPr>
        <w:spacing w:after="120" w:line="276" w:lineRule="auto"/>
        <w:ind w:firstLine="708"/>
        <w:jc w:val="both"/>
        <w:rPr>
          <w:rFonts w:ascii="Verdana" w:eastAsia="Times New Roman" w:hAnsi="Verdana" w:cs="Times New Roman"/>
          <w:lang w:eastAsia="es-CO"/>
        </w:rPr>
      </w:pPr>
      <w:r w:rsidRPr="0010023F">
        <w:rPr>
          <w:rFonts w:ascii="Verdana" w:eastAsia="Times New Roman" w:hAnsi="Verdana" w:cs="Times New Roman"/>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10023F">
        <w:rPr>
          <w:rFonts w:ascii="Verdana" w:eastAsia="Aptos" w:hAnsi="Verdana" w:cs="Times New Roman"/>
          <w:lang w:eastAsia="es-MX"/>
        </w:rPr>
        <w:t xml:space="preserve"> </w:t>
      </w:r>
    </w:p>
    <w:p w14:paraId="6FA68A20" w14:textId="77777777" w:rsidR="00F91C09" w:rsidRPr="0010023F" w:rsidRDefault="00F91C09" w:rsidP="00F91C09">
      <w:pPr>
        <w:spacing w:after="120" w:line="276" w:lineRule="auto"/>
        <w:ind w:firstLine="708"/>
        <w:jc w:val="both"/>
        <w:textAlignment w:val="baseline"/>
        <w:rPr>
          <w:rFonts w:ascii="Verdana" w:eastAsia="Calibri" w:hAnsi="Verdana" w:cs="Arial"/>
          <w:lang w:eastAsia="es-MX"/>
        </w:rPr>
      </w:pPr>
      <w:r w:rsidRPr="0010023F">
        <w:rPr>
          <w:rFonts w:ascii="Verdana" w:eastAsia="Aptos" w:hAnsi="Verdana" w:cs="Times New Roman"/>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10023F">
        <w:rPr>
          <w:rFonts w:ascii="Verdana" w:eastAsia="Calibri" w:hAnsi="Verdana" w:cs="Arial"/>
          <w:vertAlign w:val="superscript"/>
          <w:lang w:eastAsia="es-MX"/>
        </w:rPr>
        <w:footnoteReference w:id="1"/>
      </w:r>
      <w:r w:rsidRPr="0010023F">
        <w:rPr>
          <w:rFonts w:ascii="Verdana" w:eastAsia="Calibri" w:hAnsi="Verdana" w:cs="Arial"/>
          <w:lang w:eastAsia="es-MX"/>
        </w:rPr>
        <w:t>.</w:t>
      </w:r>
    </w:p>
    <w:p w14:paraId="630DDB3E" w14:textId="77777777" w:rsidR="00F91C09" w:rsidRPr="0010023F" w:rsidRDefault="00F91C09" w:rsidP="00F91C09">
      <w:pPr>
        <w:widowControl w:val="0"/>
        <w:autoSpaceDE w:val="0"/>
        <w:autoSpaceDN w:val="0"/>
        <w:spacing w:after="120" w:line="276" w:lineRule="auto"/>
        <w:ind w:firstLine="708"/>
        <w:jc w:val="both"/>
        <w:rPr>
          <w:rFonts w:ascii="Verdana" w:eastAsia="Calibri" w:hAnsi="Verdana" w:cs="Arial"/>
          <w:kern w:val="2"/>
          <w14:ligatures w14:val="standardContextual"/>
        </w:rPr>
      </w:pPr>
      <w:r w:rsidRPr="0010023F">
        <w:rPr>
          <w:rFonts w:ascii="Verdana" w:eastAsia="Calibri" w:hAnsi="Verdana" w:cs="Arial"/>
          <w:kern w:val="2"/>
          <w14:ligatures w14:val="standardContextual"/>
        </w:rPr>
        <w:lastRenderedPageBreak/>
        <w:t xml:space="preserve">De acuerdo con el artículo tercero de las Resoluciones 539, 540 y 541 del 21 de agosto de 2025, los Documentos Tipo que estas adoptan son de carácter obligatorio en la actividad contractual de las Entidades Estatales sometidas al Estatuto General de Contratación de la Administración Pública. Asimismo, su aplicación es exigible a los patrimonios autónomos y a las personas naturales o jurídicas de derecho público que, por mandato legal, estén obligadas a su implementación. </w:t>
      </w:r>
    </w:p>
    <w:p w14:paraId="25A0CFD6" w14:textId="77777777" w:rsidR="00F91C09" w:rsidRPr="0010023F" w:rsidRDefault="00F91C09" w:rsidP="00F91C09">
      <w:pPr>
        <w:widowControl w:val="0"/>
        <w:autoSpaceDE w:val="0"/>
        <w:autoSpaceDN w:val="0"/>
        <w:spacing w:after="120" w:line="276" w:lineRule="auto"/>
        <w:ind w:firstLine="708"/>
        <w:jc w:val="both"/>
        <w:rPr>
          <w:rFonts w:ascii="Verdana" w:eastAsia="Calibri" w:hAnsi="Verdana" w:cs="Arial"/>
          <w:kern w:val="2"/>
          <w14:ligatures w14:val="standardContextual"/>
        </w:rPr>
      </w:pPr>
      <w:r w:rsidRPr="0010023F">
        <w:rPr>
          <w:rFonts w:ascii="Verdana" w:eastAsia="Calibri" w:hAnsi="Verdana" w:cs="Arial"/>
          <w:kern w:val="2"/>
          <w14:ligatures w14:val="standardContextual"/>
        </w:rPr>
        <w:t xml:space="preserve">En consecuencia, los obligados a su aplicación, al adelantar sus procedimientos de selección, solo podrán modificarlos en los aspectos que los Documentos Tipo lo permitan. </w:t>
      </w:r>
      <w:r w:rsidRPr="0010023F">
        <w:rPr>
          <w:rFonts w:ascii="Verdana" w:eastAsia="Calibri" w:hAnsi="Verdana" w:cs="Times New Roman"/>
          <w:kern w:val="2"/>
          <w:lang w:val="es-ES"/>
          <w14:ligatures w14:val="standardContextual"/>
        </w:rPr>
        <w:t xml:space="preserve">Esto corresponde a aquellos aspectos que se encuentran entre corchetes y resaltados en gris </w:t>
      </w:r>
      <w:r w:rsidRPr="0010023F">
        <w:rPr>
          <w:rFonts w:ascii="Verdana" w:eastAsia="Calibri" w:hAnsi="Verdana" w:cs="Times New Roman"/>
          <w:kern w:val="2"/>
          <w:shd w:val="clear" w:color="auto" w:fill="E8E8E8"/>
          <w:lang w:val="es-ES"/>
          <w14:ligatures w14:val="standardContextual"/>
        </w:rPr>
        <w:t>–[texto]–,</w:t>
      </w:r>
      <w:r w:rsidRPr="0010023F">
        <w:rPr>
          <w:rFonts w:ascii="Verdana" w:eastAsia="Calibri" w:hAnsi="Verdana" w:cs="Times New Roman"/>
          <w:kern w:val="2"/>
          <w:lang w:val="es-ES"/>
          <w14:ligatures w14:val="standardContextual"/>
        </w:rPr>
        <w:t xml:space="preserve"> para lo cual deberán observarse las instrucciones contenidas en los mismos para su diligenciamiento.</w:t>
      </w:r>
    </w:p>
    <w:p w14:paraId="25521751" w14:textId="77777777" w:rsidR="00F91C09" w:rsidRPr="0010023F" w:rsidRDefault="00F91C09" w:rsidP="00F91C09">
      <w:pPr>
        <w:widowControl w:val="0"/>
        <w:autoSpaceDE w:val="0"/>
        <w:autoSpaceDN w:val="0"/>
        <w:spacing w:after="120" w:line="276" w:lineRule="auto"/>
        <w:ind w:firstLine="708"/>
        <w:jc w:val="both"/>
        <w:rPr>
          <w:rFonts w:ascii="Verdana" w:eastAsia="Calibri" w:hAnsi="Verdana" w:cs="Times New Roman"/>
          <w:lang w:val="es-ES" w:eastAsia="es-MX"/>
        </w:rPr>
      </w:pPr>
      <w:r w:rsidRPr="0010023F">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59553858" w14:textId="77777777" w:rsidR="00F91C09" w:rsidRPr="0010023F" w:rsidRDefault="00F91C09" w:rsidP="00F91C09">
      <w:pPr>
        <w:widowControl w:val="0"/>
        <w:autoSpaceDE w:val="0"/>
        <w:autoSpaceDN w:val="0"/>
        <w:spacing w:after="120" w:line="276" w:lineRule="auto"/>
        <w:ind w:firstLine="708"/>
        <w:jc w:val="both"/>
        <w:rPr>
          <w:rFonts w:ascii="Verdana" w:eastAsia="Calibri" w:hAnsi="Verdana" w:cs="Times New Roman"/>
          <w:lang w:val="es-ES" w:eastAsia="es-MX"/>
        </w:rPr>
      </w:pPr>
      <w:r w:rsidRPr="0010023F">
        <w:rPr>
          <w:rFonts w:ascii="Verdana" w:eastAsia="Calibri" w:hAnsi="Verdana" w:cs="Times New Roman"/>
          <w:lang w:val="es-ES" w:eastAsia="es-MX"/>
        </w:rPr>
        <w:t xml:space="preserve">Para establecer si determinado objeto contractual se encuentra cobijado o no por los Documentos Tipo, es necesario determinar si el mismo se enmarca </w:t>
      </w:r>
      <w:r w:rsidRPr="0010023F">
        <w:rPr>
          <w:rFonts w:ascii="Verdana" w:eastAsia="Calibri" w:hAnsi="Verdana" w:cs="Times New Roman"/>
          <w:lang w:val="es-ES" w:eastAsia="es-MX"/>
        </w:rPr>
        <w:lastRenderedPageBreak/>
        <w:t>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355F7178" w14:textId="77777777" w:rsidR="00F91C09" w:rsidRPr="0010023F" w:rsidRDefault="00F91C09" w:rsidP="00F91C09">
      <w:pPr>
        <w:widowControl w:val="0"/>
        <w:autoSpaceDE w:val="0"/>
        <w:autoSpaceDN w:val="0"/>
        <w:spacing w:after="120" w:line="276" w:lineRule="auto"/>
        <w:ind w:firstLine="708"/>
        <w:jc w:val="both"/>
        <w:rPr>
          <w:rFonts w:ascii="Verdana" w:eastAsia="Calibri" w:hAnsi="Verdana" w:cs="Times New Roman"/>
          <w:lang w:val="es-ES" w:eastAsia="es-MX"/>
        </w:rPr>
      </w:pPr>
      <w:r w:rsidRPr="0010023F">
        <w:rPr>
          <w:rFonts w:ascii="Verdana" w:eastAsia="Calibri" w:hAnsi="Verdana" w:cs="Times New Roman"/>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2990D8D8" w14:textId="77777777" w:rsidR="00F91C09" w:rsidRPr="0010023F" w:rsidRDefault="00F91C09" w:rsidP="00F91C09">
      <w:pPr>
        <w:widowControl w:val="0"/>
        <w:autoSpaceDE w:val="0"/>
        <w:autoSpaceDN w:val="0"/>
        <w:spacing w:after="120" w:line="276" w:lineRule="auto"/>
        <w:ind w:firstLine="708"/>
        <w:jc w:val="both"/>
        <w:rPr>
          <w:rFonts w:ascii="Verdana" w:eastAsia="Calibri" w:hAnsi="Verdana" w:cs="Times New Roman"/>
          <w:lang w:val="es-ES" w:eastAsia="es-MX"/>
        </w:rPr>
      </w:pPr>
      <w:r w:rsidRPr="0010023F">
        <w:rPr>
          <w:rFonts w:ascii="Verdana" w:eastAsia="Calibri" w:hAnsi="Verdana" w:cs="Times New Roman"/>
          <w:lang w:val="es-ES" w:eastAsia="es-MX"/>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34DB9E8D" w14:textId="77777777" w:rsidR="00F91C09" w:rsidRPr="0010023F" w:rsidRDefault="00F91C09" w:rsidP="00F91C09">
      <w:pPr>
        <w:widowControl w:val="0"/>
        <w:autoSpaceDE w:val="0"/>
        <w:autoSpaceDN w:val="0"/>
        <w:spacing w:after="0" w:line="276" w:lineRule="auto"/>
        <w:ind w:firstLine="708"/>
        <w:jc w:val="both"/>
        <w:rPr>
          <w:rFonts w:ascii="Verdana" w:eastAsia="Calibri" w:hAnsi="Verdana" w:cs="Times New Roman"/>
          <w:lang w:val="es-ES" w:eastAsia="es-MX"/>
        </w:rPr>
      </w:pPr>
      <w:r w:rsidRPr="0010023F">
        <w:rPr>
          <w:rFonts w:ascii="Verdana" w:eastAsia="Calibri" w:hAnsi="Verdana" w:cs="Times New Roman"/>
          <w:lang w:val="es-ES" w:eastAsia="es-MX"/>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685E5705" w14:textId="77777777" w:rsidR="00F91C09" w:rsidRPr="00B06825" w:rsidRDefault="00F91C09" w:rsidP="00F91C09">
      <w:pPr>
        <w:widowControl w:val="0"/>
        <w:autoSpaceDE w:val="0"/>
        <w:autoSpaceDN w:val="0"/>
        <w:spacing w:after="0" w:line="276" w:lineRule="auto"/>
        <w:ind w:firstLine="708"/>
        <w:jc w:val="both"/>
        <w:rPr>
          <w:rFonts w:ascii="Verdana" w:eastAsia="Calibri" w:hAnsi="Verdana" w:cs="Times New Roman"/>
          <w:color w:val="6699FF"/>
          <w:lang w:val="es-ES" w:eastAsia="es-MX"/>
        </w:rPr>
      </w:pPr>
    </w:p>
    <w:p w14:paraId="12878625" w14:textId="77777777" w:rsidR="007F3DA4" w:rsidRDefault="00F91C09" w:rsidP="00F91C09">
      <w:pPr>
        <w:spacing w:after="120" w:line="276" w:lineRule="auto"/>
        <w:jc w:val="both"/>
        <w:rPr>
          <w:rFonts w:ascii="Verdana" w:eastAsia="Calibri" w:hAnsi="Verdana" w:cs="Times New Roman"/>
          <w:lang w:val="es-ES" w:eastAsia="es-MX"/>
        </w:rPr>
      </w:pPr>
      <w:r w:rsidRPr="00B31F0C">
        <w:rPr>
          <w:rFonts w:ascii="Verdana" w:eastAsia="Calibri" w:hAnsi="Verdana" w:cs="Times New Roman"/>
          <w:lang w:val="es-ES" w:eastAsia="es-MX"/>
        </w:rPr>
        <w:t xml:space="preserve">II).  </w:t>
      </w:r>
      <w:r w:rsidR="00031182" w:rsidRPr="00031182">
        <w:rPr>
          <w:rFonts w:ascii="Verdana" w:eastAsia="Calibri" w:hAnsi="Verdana" w:cs="Times New Roman"/>
          <w:lang w:val="es-ES" w:eastAsia="es-MX"/>
        </w:rPr>
        <w:t>Teniendo en cuenta el objeto de la consulta, resulta pertinente precisar que los artículos 16, 17 y 18 de la Resolución 541 de 2025 adoptan los Documentos Tipo complementarios para los procesos de contratación de infraestructura social correspondientes al Sector Institucional</w:t>
      </w:r>
      <w:r w:rsidRPr="00B31F0C">
        <w:rPr>
          <w:rFonts w:ascii="Verdana" w:eastAsia="Calibri" w:hAnsi="Verdana" w:cs="Times New Roman"/>
          <w:kern w:val="2"/>
          <w:lang w:val="es-ES"/>
          <w14:ligatures w14:val="standardContextual"/>
        </w:rPr>
        <w:t xml:space="preserve">, estos documentos aplican a los </w:t>
      </w:r>
      <w:r w:rsidRPr="00B31F0C">
        <w:rPr>
          <w:rFonts w:ascii="Verdana" w:eastAsia="Calibri" w:hAnsi="Verdana" w:cs="Times New Roman"/>
          <w:kern w:val="2"/>
          <w:lang w:val="es-ES"/>
          <w14:ligatures w14:val="standardContextual"/>
        </w:rPr>
        <w:lastRenderedPageBreak/>
        <w:t xml:space="preserve">procesos contractuales que correspondan a las actividades definidas en la Matriz 1 – Experiencia del Sector </w:t>
      </w:r>
      <w:r w:rsidR="009440EA">
        <w:rPr>
          <w:rFonts w:ascii="Verdana" w:eastAsia="Calibri" w:hAnsi="Verdana" w:cs="Times New Roman"/>
          <w:kern w:val="2"/>
          <w:lang w:val="es-ES"/>
          <w14:ligatures w14:val="standardContextual"/>
        </w:rPr>
        <w:t>institucional</w:t>
      </w:r>
      <w:r w:rsidRPr="00B31F0C">
        <w:rPr>
          <w:rFonts w:ascii="Verdana" w:eastAsia="Calibri" w:hAnsi="Verdana" w:cs="Times New Roman"/>
          <w:kern w:val="2"/>
          <w:lang w:val="es-ES"/>
          <w14:ligatures w14:val="standardContextual"/>
        </w:rPr>
        <w:t xml:space="preserve">. </w:t>
      </w:r>
    </w:p>
    <w:p w14:paraId="77AC2516" w14:textId="542FE8D1" w:rsidR="00F91C09" w:rsidRPr="00F25BAC" w:rsidRDefault="00F91C09" w:rsidP="007F3DA4">
      <w:pPr>
        <w:spacing w:after="120" w:line="276" w:lineRule="auto"/>
        <w:ind w:firstLine="708"/>
        <w:jc w:val="both"/>
        <w:rPr>
          <w:rFonts w:ascii="Verdana" w:eastAsia="Calibri" w:hAnsi="Verdana" w:cs="Times New Roman"/>
          <w:lang w:val="es-ES" w:eastAsia="es-MX"/>
        </w:rPr>
      </w:pPr>
      <w:r w:rsidRPr="00F25BAC">
        <w:rPr>
          <w:rFonts w:ascii="Verdana" w:eastAsia="Calibri" w:hAnsi="Verdana" w:cs="Times New Roman"/>
          <w:kern w:val="2"/>
          <w14:ligatures w14:val="standardContextual"/>
        </w:rPr>
        <w:t xml:space="preserve">En los Documentos Tipo complementarios del sector </w:t>
      </w:r>
      <w:r w:rsidR="00472913" w:rsidRPr="00F25BAC">
        <w:rPr>
          <w:rFonts w:ascii="Verdana" w:eastAsia="Calibri" w:hAnsi="Verdana" w:cs="Times New Roman"/>
          <w:kern w:val="2"/>
          <w14:ligatures w14:val="standardContextual"/>
        </w:rPr>
        <w:t>institucional,</w:t>
      </w:r>
      <w:r w:rsidRPr="00F25BAC">
        <w:rPr>
          <w:rFonts w:ascii="Verdana" w:eastAsia="Calibri" w:hAnsi="Verdana" w:cs="Times New Roman"/>
          <w:kern w:val="2"/>
          <w14:ligatures w14:val="standardContextual"/>
        </w:rPr>
        <w:t xml:space="preserve"> aplicables a las modalidades de licitación pública, selección abreviada de menor cuantía y mínima cuantía, se establece en la Matriz 1 – Experiencia del sector </w:t>
      </w:r>
      <w:r w:rsidR="00DA444C" w:rsidRPr="00F25BAC">
        <w:rPr>
          <w:rFonts w:ascii="Verdana" w:eastAsia="Calibri" w:hAnsi="Verdana" w:cs="Times New Roman"/>
          <w:kern w:val="2"/>
          <w14:ligatures w14:val="standardContextual"/>
        </w:rPr>
        <w:t>institucional</w:t>
      </w:r>
      <w:r w:rsidRPr="00F25BAC">
        <w:rPr>
          <w:rFonts w:ascii="Verdana" w:eastAsia="Calibri" w:hAnsi="Verdana" w:cs="Times New Roman"/>
          <w:kern w:val="2"/>
          <w14:ligatures w14:val="standardContextual"/>
        </w:rPr>
        <w:t xml:space="preserve"> (versión </w:t>
      </w:r>
      <w:r w:rsidR="00DA444C" w:rsidRPr="00F25BAC">
        <w:rPr>
          <w:rFonts w:ascii="Verdana" w:eastAsia="Calibri" w:hAnsi="Verdana" w:cs="Times New Roman"/>
          <w:kern w:val="2"/>
          <w14:ligatures w14:val="standardContextual"/>
        </w:rPr>
        <w:t>1</w:t>
      </w:r>
      <w:r w:rsidRPr="00F25BAC">
        <w:rPr>
          <w:rFonts w:ascii="Verdana" w:eastAsia="Calibri" w:hAnsi="Verdana" w:cs="Times New Roman"/>
          <w:kern w:val="2"/>
          <w14:ligatures w14:val="standardContextual"/>
        </w:rPr>
        <w:t xml:space="preserve"> del 21 de agosto de 2025), un conjunto de actividades que podrían estar relacionadas con obras de “</w:t>
      </w:r>
      <w:r w:rsidR="00F25BAC" w:rsidRPr="00F25BAC">
        <w:rPr>
          <w:rFonts w:ascii="Verdana" w:eastAsia="Calibri" w:hAnsi="Verdana" w:cs="Times New Roman"/>
          <w:kern w:val="2"/>
          <w14:ligatures w14:val="standardContextual"/>
        </w:rPr>
        <w:t>mantenimiento de tanques o motobombas, actividades de impermeabilización, lavado, desinfección, limpieza y toma de muestras microbiológicas de tanques elevados</w:t>
      </w:r>
      <w:r w:rsidRPr="00F25BAC">
        <w:rPr>
          <w:rFonts w:ascii="Verdana" w:eastAsia="Calibri" w:hAnsi="Verdana" w:cs="Times New Roman"/>
          <w:kern w:val="2"/>
          <w14:ligatures w14:val="standardContextual"/>
        </w:rPr>
        <w:t>”.</w:t>
      </w:r>
    </w:p>
    <w:p w14:paraId="003E4152" w14:textId="25CBE1EC" w:rsidR="00F91C09" w:rsidRPr="00997268" w:rsidRDefault="00F91C09" w:rsidP="00F91C09">
      <w:pPr>
        <w:spacing w:after="120" w:line="276" w:lineRule="auto"/>
        <w:jc w:val="both"/>
        <w:rPr>
          <w:rFonts w:ascii="Verdana" w:eastAsia="Calibri" w:hAnsi="Verdana" w:cs="Times New Roman"/>
          <w:kern w:val="2"/>
          <w14:ligatures w14:val="standardContextual"/>
        </w:rPr>
      </w:pPr>
      <w:r w:rsidRPr="00997268">
        <w:rPr>
          <w:rFonts w:ascii="Verdana" w:eastAsia="Calibri" w:hAnsi="Verdana" w:cs="Times New Roman"/>
          <w:kern w:val="2"/>
          <w14:ligatures w14:val="standardContextual"/>
        </w:rPr>
        <w:t xml:space="preserve">En particular, dentro de dicha matriz, </w:t>
      </w:r>
      <w:r w:rsidR="00733659" w:rsidRPr="00997268">
        <w:rPr>
          <w:rFonts w:ascii="Verdana" w:eastAsia="Calibri" w:hAnsi="Verdana" w:cs="Times New Roman"/>
          <w:kern w:val="2"/>
          <w14:ligatures w14:val="standardContextual"/>
        </w:rPr>
        <w:t>los</w:t>
      </w:r>
      <w:r w:rsidRPr="00997268">
        <w:rPr>
          <w:rFonts w:ascii="Verdana" w:eastAsia="Calibri" w:hAnsi="Verdana" w:cs="Times New Roman"/>
          <w:kern w:val="2"/>
          <w14:ligatures w14:val="standardContextual"/>
        </w:rPr>
        <w:t xml:space="preserve"> Capítulo</w:t>
      </w:r>
      <w:r w:rsidR="00733659" w:rsidRPr="00997268">
        <w:rPr>
          <w:rFonts w:ascii="Verdana" w:eastAsia="Calibri" w:hAnsi="Verdana" w:cs="Times New Roman"/>
          <w:kern w:val="2"/>
          <w14:ligatures w14:val="standardContextual"/>
        </w:rPr>
        <w:t xml:space="preserve">s </w:t>
      </w:r>
      <w:r w:rsidRPr="00997268">
        <w:rPr>
          <w:rFonts w:ascii="Verdana" w:eastAsia="Calibri" w:hAnsi="Verdana" w:cs="Times New Roman"/>
          <w:kern w:val="2"/>
          <w14:ligatures w14:val="standardContextual"/>
        </w:rPr>
        <w:t>1 “</w:t>
      </w:r>
      <w:r w:rsidR="00496F35" w:rsidRPr="00997268">
        <w:rPr>
          <w:rFonts w:ascii="Verdana" w:eastAsia="Calibri" w:hAnsi="Verdana" w:cs="Times New Roman"/>
          <w:kern w:val="2"/>
          <w14:ligatures w14:val="standardContextual"/>
        </w:rPr>
        <w:t>OBRAS EN PROYECTOS DE INFRAESTRUCTURA INSTITUCIONAL DE SEGURIDAD PUBLICA</w:t>
      </w:r>
      <w:r w:rsidRPr="00997268">
        <w:rPr>
          <w:rFonts w:ascii="Verdana" w:eastAsia="Calibri" w:hAnsi="Verdana" w:cs="Times New Roman"/>
          <w:kern w:val="2"/>
          <w14:ligatures w14:val="standardContextual"/>
        </w:rPr>
        <w:t>” contempla diversas actividades respecto de las cuales podría enmarcarse el objeto contractual en cuestión.</w:t>
      </w:r>
    </w:p>
    <w:p w14:paraId="6F5C8B5A" w14:textId="77777777" w:rsidR="00F91C09" w:rsidRPr="00997268" w:rsidRDefault="00F91C09" w:rsidP="00F91C09">
      <w:pPr>
        <w:spacing w:after="120" w:line="276" w:lineRule="auto"/>
        <w:ind w:left="709" w:right="709"/>
        <w:jc w:val="both"/>
        <w:rPr>
          <w:rFonts w:ascii="Verdana" w:eastAsia="Calibri" w:hAnsi="Verdana" w:cs="Times New Roman"/>
          <w:kern w:val="2"/>
          <w14:ligatures w14:val="standardContextual"/>
        </w:rPr>
      </w:pPr>
      <w:r w:rsidRPr="00997268">
        <w:rPr>
          <w:rFonts w:ascii="Verdana" w:eastAsia="Calibri" w:hAnsi="Verdana" w:cs="Times New Roman"/>
          <w:kern w:val="2"/>
          <w14:ligatures w14:val="standardContextual"/>
        </w:rPr>
        <w:t>“(…)</w:t>
      </w:r>
    </w:p>
    <w:p w14:paraId="5646402F" w14:textId="77777777" w:rsidR="00D10BDD" w:rsidRPr="008A1067" w:rsidRDefault="00D10BDD" w:rsidP="00D10BDD">
      <w:pPr>
        <w:spacing w:after="120" w:line="276" w:lineRule="auto"/>
        <w:ind w:left="709" w:right="709"/>
        <w:jc w:val="both"/>
        <w:rPr>
          <w:rFonts w:ascii="Verdana" w:eastAsia="Calibri" w:hAnsi="Verdana" w:cs="Arial"/>
          <w:sz w:val="20"/>
          <w:szCs w:val="20"/>
          <w:shd w:val="clear" w:color="auto" w:fill="FFFFFF"/>
        </w:rPr>
      </w:pPr>
      <w:r w:rsidRPr="008A1067">
        <w:rPr>
          <w:rFonts w:ascii="Verdana" w:eastAsia="Calibri" w:hAnsi="Verdana" w:cs="Arial"/>
          <w:sz w:val="20"/>
          <w:szCs w:val="20"/>
          <w:shd w:val="clear" w:color="auto" w:fill="FFFFFF"/>
        </w:rPr>
        <w:t>1.2.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SEGURIDAD PÚBLICA</w:t>
      </w:r>
    </w:p>
    <w:p w14:paraId="60192B6E" w14:textId="77777777" w:rsidR="00D10BDD" w:rsidRPr="008A1067" w:rsidRDefault="00D10BDD" w:rsidP="00D10BDD">
      <w:pPr>
        <w:spacing w:after="120" w:line="276" w:lineRule="auto"/>
        <w:ind w:left="709" w:right="709"/>
        <w:jc w:val="both"/>
        <w:rPr>
          <w:rFonts w:ascii="Verdana" w:eastAsia="Calibri" w:hAnsi="Verdana" w:cs="Arial"/>
          <w:sz w:val="20"/>
          <w:szCs w:val="20"/>
          <w:shd w:val="clear" w:color="auto" w:fill="FFFFFF"/>
        </w:rPr>
      </w:pPr>
      <w:r w:rsidRPr="008A1067">
        <w:rPr>
          <w:rFonts w:ascii="Verdana" w:eastAsia="Calibri" w:hAnsi="Verdana" w:cs="Arial"/>
          <w:sz w:val="20"/>
          <w:szCs w:val="20"/>
          <w:shd w:val="clear" w:color="auto" w:fill="FFFFFF"/>
        </w:rPr>
        <w:t>1.6.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SISTEMAS DE BOMBEO Y/O REDES CONTRA INCENDIOS DE INFRAESTRUCTURA DE SEGURIDAD PÚBLICA</w:t>
      </w:r>
    </w:p>
    <w:p w14:paraId="4740B82C" w14:textId="4BF9916E" w:rsidR="006851F9" w:rsidRPr="00F01E99" w:rsidRDefault="006851F9" w:rsidP="006851F9">
      <w:pPr>
        <w:spacing w:after="120" w:line="276" w:lineRule="auto"/>
        <w:ind w:right="191"/>
        <w:jc w:val="both"/>
        <w:rPr>
          <w:rFonts w:ascii="Verdana" w:eastAsia="Calibri" w:hAnsi="Verdana" w:cs="Times New Roman"/>
          <w:kern w:val="2"/>
          <w14:ligatures w14:val="standardContextual"/>
        </w:rPr>
      </w:pPr>
      <w:r w:rsidRPr="00F01E99">
        <w:rPr>
          <w:rFonts w:ascii="Verdana" w:eastAsia="Calibri" w:hAnsi="Verdana" w:cs="Times New Roman"/>
          <w:kern w:val="2"/>
          <w14:ligatures w14:val="standardContextual"/>
        </w:rPr>
        <w:t>Por su parte, el Capítulo 2, denominado “</w:t>
      </w:r>
      <w:r w:rsidR="00F01E99" w:rsidRPr="00F01E99">
        <w:rPr>
          <w:rFonts w:ascii="Verdana" w:eastAsia="Calibri" w:hAnsi="Verdana" w:cs="Times New Roman"/>
          <w:kern w:val="2"/>
          <w14:ligatures w14:val="standardContextual"/>
        </w:rPr>
        <w:t>OBRAS EN PROYECTOS DE INFRAESTRUCTURA INSTITUCIONAL DE SERVICIO PUBLICO</w:t>
      </w:r>
      <w:r w:rsidRPr="00F01E99">
        <w:rPr>
          <w:rFonts w:ascii="Verdana" w:eastAsia="Calibri" w:hAnsi="Verdana" w:cs="Times New Roman"/>
          <w:kern w:val="2"/>
          <w14:ligatures w14:val="standardContextual"/>
        </w:rPr>
        <w:t>”, comprende actividades que podrían guardar relación con el objeto de la consulta.</w:t>
      </w:r>
    </w:p>
    <w:p w14:paraId="5E3EE9E8" w14:textId="77777777" w:rsidR="00FF1C7F" w:rsidRPr="00FF1C7F" w:rsidRDefault="00FF1C7F" w:rsidP="00FF1C7F">
      <w:pPr>
        <w:spacing w:after="120" w:line="276" w:lineRule="auto"/>
        <w:ind w:left="709" w:right="709"/>
        <w:jc w:val="both"/>
        <w:rPr>
          <w:rFonts w:ascii="Verdana" w:eastAsia="Calibri" w:hAnsi="Verdana" w:cs="Arial"/>
          <w:sz w:val="20"/>
          <w:szCs w:val="20"/>
          <w:shd w:val="clear" w:color="auto" w:fill="FFFFFF"/>
        </w:rPr>
      </w:pPr>
      <w:r w:rsidRPr="00FF1C7F">
        <w:rPr>
          <w:rFonts w:ascii="Verdana" w:eastAsia="Calibri" w:hAnsi="Verdana" w:cs="Arial"/>
          <w:sz w:val="20"/>
          <w:szCs w:val="20"/>
          <w:shd w:val="clear" w:color="auto" w:fill="FFFFFF"/>
        </w:rPr>
        <w:t xml:space="preserve">2.2. PROYECTOS DE ADECUACIÓN Y/O CONSERVACIÓN Y/O INTERVENCIÓN Y/O INSTALACIÓN Y/O MANTENIMIENTO Y/O </w:t>
      </w:r>
      <w:r w:rsidRPr="00FF1C7F">
        <w:rPr>
          <w:rFonts w:ascii="Verdana" w:eastAsia="Calibri" w:hAnsi="Verdana" w:cs="Arial"/>
          <w:sz w:val="20"/>
          <w:szCs w:val="20"/>
          <w:shd w:val="clear" w:color="auto" w:fill="FFFFFF"/>
        </w:rPr>
        <w:lastRenderedPageBreak/>
        <w:t xml:space="preserve">MEJORAMIENTO Y/O MODIFICACIÓN U OPTIMIZACIÓN Y/O REHABILITACIÓN Y/O REMODELACIÓN Y/O REPOSICIÓN Y/O REPARACIÓN LOCATIVA Y/O RESTAURACIÓN Y/O RESTITUCIÓN Y/O TERMINACIÓN DE INFRAESTRUCTURA DE SERVICIO PUBLICO </w:t>
      </w:r>
    </w:p>
    <w:p w14:paraId="18E63F43" w14:textId="136C4A92" w:rsidR="006851F9" w:rsidRPr="00FF1C7F" w:rsidRDefault="00FF1C7F" w:rsidP="00FF1C7F">
      <w:pPr>
        <w:spacing w:after="120" w:line="276" w:lineRule="auto"/>
        <w:ind w:left="709" w:right="709"/>
        <w:jc w:val="both"/>
        <w:rPr>
          <w:rFonts w:ascii="Verdana" w:eastAsia="Calibri" w:hAnsi="Verdana" w:cs="Arial"/>
          <w:sz w:val="20"/>
          <w:szCs w:val="20"/>
          <w:shd w:val="clear" w:color="auto" w:fill="FFFFFF"/>
        </w:rPr>
      </w:pPr>
      <w:r w:rsidRPr="00FF1C7F">
        <w:rPr>
          <w:rFonts w:ascii="Verdana" w:eastAsia="Calibri" w:hAnsi="Verdana" w:cs="Arial"/>
          <w:sz w:val="20"/>
          <w:szCs w:val="20"/>
          <w:shd w:val="clear" w:color="auto" w:fill="FFFFFF"/>
        </w:rPr>
        <w:t>2.6.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SISTEMAS DE BOMBEO Y/O REDES CONTRA INCENDIOS DE INFRAESTRUCTURA DE SERVICIO PUBLICO</w:t>
      </w:r>
    </w:p>
    <w:p w14:paraId="5415A78F" w14:textId="19340A14" w:rsidR="006851F9" w:rsidRPr="00574C4B" w:rsidRDefault="006851F9" w:rsidP="00574C4B">
      <w:pPr>
        <w:spacing w:after="120" w:line="276" w:lineRule="auto"/>
        <w:ind w:right="49"/>
        <w:jc w:val="both"/>
        <w:rPr>
          <w:rFonts w:ascii="Verdana" w:eastAsia="Calibri" w:hAnsi="Verdana" w:cs="Times New Roman"/>
          <w:kern w:val="2"/>
          <w14:ligatures w14:val="standardContextual"/>
        </w:rPr>
      </w:pPr>
      <w:r w:rsidRPr="00574C4B">
        <w:rPr>
          <w:rFonts w:ascii="Verdana" w:eastAsia="Calibri" w:hAnsi="Verdana" w:cs="Times New Roman"/>
          <w:kern w:val="2"/>
          <w14:ligatures w14:val="standardContextual"/>
        </w:rPr>
        <w:t>Asimismo, el Capítulo 3, denominado “</w:t>
      </w:r>
      <w:r w:rsidR="00D157E8" w:rsidRPr="00574C4B">
        <w:rPr>
          <w:rFonts w:ascii="Verdana" w:eastAsia="Calibri" w:hAnsi="Verdana" w:cs="Times New Roman"/>
          <w:kern w:val="2"/>
          <w14:ligatures w14:val="standardContextual"/>
        </w:rPr>
        <w:t>OBRAS EN PROYECTOS DE INFRAESTRUCTURA INSTITUCIONAL - SITIOS DE RECLUSIÓN</w:t>
      </w:r>
      <w:r w:rsidRPr="00574C4B">
        <w:rPr>
          <w:rFonts w:ascii="Verdana" w:eastAsia="Calibri" w:hAnsi="Verdana" w:cs="Times New Roman"/>
          <w:kern w:val="2"/>
          <w14:ligatures w14:val="standardContextual"/>
        </w:rPr>
        <w:t>”, incluye actividades dentro de las cuales podría encontrarse comprendido el objeto contractual analizado.</w:t>
      </w:r>
    </w:p>
    <w:p w14:paraId="7F136AE6" w14:textId="77777777" w:rsidR="00574C4B" w:rsidRPr="00574C4B" w:rsidRDefault="00574C4B" w:rsidP="00574C4B">
      <w:pPr>
        <w:spacing w:after="120" w:line="276" w:lineRule="auto"/>
        <w:ind w:left="709" w:right="709"/>
        <w:jc w:val="both"/>
        <w:rPr>
          <w:rFonts w:ascii="Verdana" w:eastAsia="Calibri" w:hAnsi="Verdana" w:cs="Arial"/>
          <w:sz w:val="20"/>
          <w:szCs w:val="20"/>
          <w:shd w:val="clear" w:color="auto" w:fill="FFFFFF"/>
        </w:rPr>
      </w:pPr>
      <w:r w:rsidRPr="00574C4B">
        <w:rPr>
          <w:rFonts w:ascii="Verdana" w:eastAsia="Calibri" w:hAnsi="Verdana" w:cs="Arial"/>
          <w:sz w:val="20"/>
          <w:szCs w:val="20"/>
          <w:shd w:val="clear" w:color="auto" w:fill="FFFFFF"/>
        </w:rPr>
        <w:t>3.2.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INSTITUCIONAL - SITIOS DE RECLUSIÓN</w:t>
      </w:r>
    </w:p>
    <w:p w14:paraId="26F905E6" w14:textId="77777777" w:rsidR="00574C4B" w:rsidRPr="00574C4B" w:rsidRDefault="00574C4B" w:rsidP="00574C4B">
      <w:pPr>
        <w:spacing w:after="120" w:line="276" w:lineRule="auto"/>
        <w:ind w:left="709" w:right="709"/>
        <w:jc w:val="both"/>
        <w:rPr>
          <w:rFonts w:ascii="Verdana" w:eastAsia="Calibri" w:hAnsi="Verdana" w:cs="Arial"/>
          <w:sz w:val="20"/>
          <w:szCs w:val="20"/>
          <w:shd w:val="clear" w:color="auto" w:fill="FFFFFF"/>
        </w:rPr>
      </w:pPr>
      <w:r w:rsidRPr="00574C4B">
        <w:rPr>
          <w:rFonts w:ascii="Verdana" w:eastAsia="Calibri" w:hAnsi="Verdana" w:cs="Arial"/>
          <w:sz w:val="20"/>
          <w:szCs w:val="20"/>
          <w:shd w:val="clear" w:color="auto" w:fill="FFFFFF"/>
        </w:rPr>
        <w:t>3.6.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SISTEMAS DE BOMBEO Y/O REDES CONTRA INCENDIOS DE INFRAESTRUCTURA INSTITUCIONAL - SITIOS DE RECLUSIÓN”.</w:t>
      </w:r>
    </w:p>
    <w:p w14:paraId="03C734EA" w14:textId="77777777" w:rsidR="0069332B" w:rsidRDefault="0069332B" w:rsidP="006851F9">
      <w:pPr>
        <w:spacing w:after="120" w:line="276" w:lineRule="auto"/>
        <w:ind w:right="709"/>
        <w:jc w:val="both"/>
        <w:rPr>
          <w:rFonts w:ascii="Verdana" w:eastAsia="Calibri" w:hAnsi="Verdana" w:cs="Times New Roman"/>
          <w:color w:val="6699FF"/>
          <w:kern w:val="2"/>
          <w14:ligatures w14:val="standardContextual"/>
        </w:rPr>
      </w:pPr>
    </w:p>
    <w:p w14:paraId="69B353D1" w14:textId="77777777" w:rsidR="0069332B" w:rsidRDefault="0069332B" w:rsidP="006851F9">
      <w:pPr>
        <w:spacing w:after="120" w:line="276" w:lineRule="auto"/>
        <w:ind w:right="709"/>
        <w:jc w:val="both"/>
        <w:rPr>
          <w:rFonts w:ascii="Verdana" w:eastAsia="Calibri" w:hAnsi="Verdana" w:cs="Times New Roman"/>
          <w:color w:val="6699FF"/>
          <w:kern w:val="2"/>
          <w14:ligatures w14:val="standardContextual"/>
        </w:rPr>
      </w:pPr>
    </w:p>
    <w:p w14:paraId="6368A9A0" w14:textId="77777777" w:rsidR="00F91C09" w:rsidRPr="00C02E0A" w:rsidRDefault="00F91C09" w:rsidP="00F91C09">
      <w:pPr>
        <w:spacing w:after="120" w:line="276" w:lineRule="auto"/>
        <w:ind w:firstLine="708"/>
        <w:jc w:val="both"/>
        <w:rPr>
          <w:rFonts w:ascii="Verdana" w:eastAsia="Calibri" w:hAnsi="Verdana" w:cs="Arial"/>
          <w:kern w:val="2"/>
          <w:lang w:val="es-ES_tradnl"/>
          <w14:ligatures w14:val="standardContextual"/>
        </w:rPr>
      </w:pPr>
      <w:r w:rsidRPr="00C02E0A">
        <w:rPr>
          <w:rFonts w:ascii="Verdana" w:eastAsia="Calibri" w:hAnsi="Verdana" w:cs="Times New Roman"/>
          <w:kern w:val="2"/>
          <w14:ligatures w14:val="standardContextual"/>
        </w:rPr>
        <w:lastRenderedPageBreak/>
        <w:t xml:space="preserve">La nota general 1 contenida en la Matriz 1 – Experiencia de los Documentos Tipo indicados, es congruente con </w:t>
      </w:r>
      <w:r w:rsidRPr="00C02E0A">
        <w:rPr>
          <w:rFonts w:ascii="Verdana" w:eastAsia="Calibri" w:hAnsi="Verdana" w:cs="Arial"/>
          <w:kern w:val="2"/>
          <w:lang w:val="es-ES_tradnl"/>
          <w14:ligatures w14:val="standardContextual"/>
        </w:rPr>
        <w:t>el numeral 1.10 del documento base que dispone que “</w:t>
      </w:r>
      <w:r w:rsidRPr="00C02E0A">
        <w:rPr>
          <w:rFonts w:ascii="Verdana" w:eastAsia="Calibri" w:hAnsi="Verdana" w:cs="Arial"/>
          <w:kern w:val="2"/>
          <w:lang w:val="es-MX"/>
          <w14:ligatures w14:val="standardContextual"/>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C02E0A">
        <w:rPr>
          <w:rFonts w:ascii="Verdana" w:eastAsia="Calibri" w:hAnsi="Verdana" w:cs="Arial"/>
          <w:kern w:val="2"/>
          <w:lang w:val="es-ES_tradnl"/>
          <w14:ligatures w14:val="standardContextual"/>
        </w:rPr>
        <w:t>”.</w:t>
      </w:r>
    </w:p>
    <w:p w14:paraId="4A2BBF2E" w14:textId="61FDC265" w:rsidR="0042408F" w:rsidRPr="0042408F" w:rsidRDefault="00F91C09" w:rsidP="0042408F">
      <w:pPr>
        <w:spacing w:after="120" w:line="276" w:lineRule="auto"/>
        <w:ind w:firstLine="708"/>
        <w:jc w:val="both"/>
        <w:rPr>
          <w:rFonts w:ascii="Verdana" w:eastAsia="Calibri" w:hAnsi="Verdana" w:cs="Arial"/>
          <w:lang w:eastAsia="es-MX"/>
        </w:rPr>
      </w:pPr>
      <w:r w:rsidRPr="0042408F">
        <w:rPr>
          <w:rFonts w:ascii="Verdana" w:eastAsia="Calibri" w:hAnsi="Verdana" w:cs="Arial"/>
          <w:kern w:val="2"/>
          <w:lang w:val="es-ES_tradnl"/>
          <w14:ligatures w14:val="standardContextual"/>
        </w:rPr>
        <w:t xml:space="preserve">De esta forma, considerando que las actividades señaladas recaen sobre </w:t>
      </w:r>
      <w:r w:rsidRPr="0042408F">
        <w:rPr>
          <w:rFonts w:ascii="Verdana" w:eastAsia="Aptos" w:hAnsi="Verdana" w:cs="Calibri"/>
          <w:kern w:val="2"/>
          <w14:ligatures w14:val="standardContextual"/>
        </w:rPr>
        <w:t xml:space="preserve">obras en proyectos de infraestructura de salud, para determinar qué abarca este tipo de infraestructura, debe indicarse que de conformidad con la norma </w:t>
      </w:r>
      <w:r w:rsidRPr="0042408F">
        <w:rPr>
          <w:rFonts w:ascii="Verdana" w:eastAsia="Calibri" w:hAnsi="Verdana" w:cs="Arial"/>
          <w:kern w:val="2"/>
          <w14:ligatures w14:val="standardContextual"/>
        </w:rPr>
        <w:t xml:space="preserve">NSR-10 </w:t>
      </w:r>
      <w:r w:rsidRPr="0042408F">
        <w:rPr>
          <w:rFonts w:ascii="Verdana" w:eastAsia="Calibri" w:hAnsi="Verdana" w:cs="Arial"/>
          <w:lang w:eastAsia="es-MX"/>
        </w:rPr>
        <w:t>en el Subgrupo de Ocupación Institucional (I) “</w:t>
      </w:r>
      <w:r w:rsidR="00247F0C" w:rsidRPr="0042408F">
        <w:rPr>
          <w:rFonts w:ascii="Verdana" w:eastAsia="Calibri" w:hAnsi="Verdana" w:cs="Arial"/>
          <w:lang w:eastAsia="es-MX"/>
        </w:rPr>
        <w:t>se clasifican las edificaciones o espacios utilizados para la reclusión de personas que adolecen de limitaciones mentales o están sujetas a castigos penales o correccionales; en el tratamiento o cuidado de personas o en su reunión con propósitos educativos o de instrucción</w:t>
      </w:r>
      <w:r w:rsidR="0042408F" w:rsidRPr="0042408F">
        <w:rPr>
          <w:rFonts w:ascii="Verdana" w:eastAsia="Calibri" w:hAnsi="Verdana" w:cs="Arial"/>
          <w:lang w:eastAsia="es-MX"/>
        </w:rPr>
        <w:t>”.</w:t>
      </w:r>
    </w:p>
    <w:p w14:paraId="232DC571" w14:textId="03585E0F" w:rsidR="0042408F" w:rsidRDefault="00CD2195" w:rsidP="0042408F">
      <w:pPr>
        <w:spacing w:after="120" w:line="276" w:lineRule="auto"/>
        <w:ind w:firstLine="708"/>
        <w:jc w:val="both"/>
        <w:rPr>
          <w:rFonts w:ascii="Verdana" w:eastAsia="Calibri" w:hAnsi="Verdana" w:cs="Arial"/>
          <w:lang w:eastAsia="es-MX"/>
        </w:rPr>
      </w:pPr>
      <w:r w:rsidRPr="001369BD">
        <w:rPr>
          <w:rFonts w:ascii="Verdana" w:eastAsia="Calibri" w:hAnsi="Verdana" w:cs="Arial"/>
          <w:lang w:eastAsia="es-MX"/>
        </w:rPr>
        <w:t>En consideración con lo anterior, a efectos de precisar el alcance de las actividades relacionadas con infraestructura institucional,</w:t>
      </w:r>
      <w:r w:rsidR="00001B4B" w:rsidRPr="001369BD">
        <w:t xml:space="preserve"> </w:t>
      </w:r>
      <w:r w:rsidR="00001B4B" w:rsidRPr="001369BD">
        <w:rPr>
          <w:rFonts w:ascii="Verdana" w:eastAsia="Calibri" w:hAnsi="Verdana" w:cs="Arial"/>
          <w:lang w:eastAsia="es-MX"/>
        </w:rPr>
        <w:t>resulta pertinente acudir a lo dispuesto en la NSR-10, la cual establece la clasificación de las edificaciones dentro del Grupo de Ocupación Institucional (I)</w:t>
      </w:r>
      <w:r w:rsidR="00C0067F" w:rsidRPr="001369BD">
        <w:rPr>
          <w:rFonts w:ascii="Verdana" w:eastAsia="Calibri" w:hAnsi="Verdana" w:cs="Arial"/>
          <w:lang w:eastAsia="es-MX"/>
        </w:rPr>
        <w:t>, integrado por los Subgrupos de Ocupación Institucional de Reclusión (I-1), de Salud o Incapacidad (I-2), de Educación (I-3), de Seguridad Pública (I-4) y de Servicio Público (I-5)</w:t>
      </w:r>
      <w:r w:rsidR="00D70E10" w:rsidRPr="001369BD">
        <w:rPr>
          <w:rFonts w:ascii="Verdana" w:eastAsia="Calibri" w:hAnsi="Verdana" w:cs="Arial"/>
          <w:vertAlign w:val="superscript"/>
          <w:lang w:eastAsia="es-MX"/>
        </w:rPr>
        <w:footnoteReference w:id="2"/>
      </w:r>
      <w:r w:rsidR="00C0067F" w:rsidRPr="001369BD">
        <w:rPr>
          <w:rFonts w:ascii="Verdana" w:eastAsia="Calibri" w:hAnsi="Verdana" w:cs="Arial"/>
          <w:lang w:eastAsia="es-MX"/>
        </w:rPr>
        <w:t>.</w:t>
      </w:r>
    </w:p>
    <w:p w14:paraId="6C537A12" w14:textId="77777777" w:rsidR="00B04BFC" w:rsidRDefault="005E4D7E" w:rsidP="00B04BFC">
      <w:pPr>
        <w:spacing w:after="120" w:line="276" w:lineRule="auto"/>
        <w:ind w:firstLine="708"/>
        <w:jc w:val="both"/>
        <w:rPr>
          <w:rFonts w:ascii="Verdana" w:eastAsia="Calibri" w:hAnsi="Verdana" w:cs="Arial"/>
          <w:lang w:eastAsia="es-MX"/>
        </w:rPr>
      </w:pPr>
      <w:r w:rsidRPr="005E4D7E">
        <w:rPr>
          <w:rFonts w:ascii="Verdana" w:eastAsia="Calibri" w:hAnsi="Verdana" w:cs="Arial"/>
          <w:lang w:eastAsia="es-MX"/>
        </w:rPr>
        <w:t>Ahora bien, para efectos de la aplicación de los Documentos Tipo</w:t>
      </w:r>
      <w:r>
        <w:rPr>
          <w:rFonts w:ascii="Verdana" w:eastAsia="Calibri" w:hAnsi="Verdana" w:cs="Arial"/>
          <w:lang w:eastAsia="es-MX"/>
        </w:rPr>
        <w:t xml:space="preserve"> de infraestructura social</w:t>
      </w:r>
      <w:r w:rsidRPr="005E4D7E">
        <w:rPr>
          <w:rFonts w:ascii="Verdana" w:eastAsia="Calibri" w:hAnsi="Verdana" w:cs="Arial"/>
          <w:lang w:eastAsia="es-MX"/>
        </w:rPr>
        <w:t xml:space="preserve">, es importante precisar que los sectores de salud (I-2) y educación (I-3) </w:t>
      </w:r>
      <w:r w:rsidR="00FF7FB7">
        <w:rPr>
          <w:rFonts w:ascii="Verdana" w:eastAsia="Calibri" w:hAnsi="Verdana" w:cs="Arial"/>
          <w:lang w:eastAsia="es-MX"/>
        </w:rPr>
        <w:t>han sido incorporados como documentos tipos complementarios</w:t>
      </w:r>
      <w:r w:rsidRPr="005E4D7E">
        <w:rPr>
          <w:rFonts w:ascii="Verdana" w:eastAsia="Calibri" w:hAnsi="Verdana" w:cs="Arial"/>
          <w:lang w:eastAsia="es-MX"/>
        </w:rPr>
        <w:t>, por lo que su tratamiento se realiza de manera autónoma dentro de dichos sectores. En consecuencia, el alcance del sector de infraestructura institucional debe entenderse referido únicamente a las actividades asociadas a los subgrupos de reclusión (I-1), seguridad pública (I-4) y servicio público (I-5), en la medida en que estos no se encuentran comprendidos en</w:t>
      </w:r>
      <w:r w:rsidR="00C82A7A">
        <w:rPr>
          <w:rFonts w:ascii="Verdana" w:eastAsia="Calibri" w:hAnsi="Verdana" w:cs="Arial"/>
          <w:lang w:eastAsia="es-MX"/>
        </w:rPr>
        <w:t xml:space="preserve"> los</w:t>
      </w:r>
      <w:r w:rsidRPr="005E4D7E">
        <w:rPr>
          <w:rFonts w:ascii="Verdana" w:eastAsia="Calibri" w:hAnsi="Verdana" w:cs="Arial"/>
          <w:lang w:eastAsia="es-MX"/>
        </w:rPr>
        <w:t xml:space="preserve"> otros documentos tipo </w:t>
      </w:r>
      <w:r w:rsidR="00C82A7A">
        <w:rPr>
          <w:rFonts w:ascii="Verdana" w:eastAsia="Calibri" w:hAnsi="Verdana" w:cs="Arial"/>
          <w:lang w:eastAsia="es-MX"/>
        </w:rPr>
        <w:t>complementarios.</w:t>
      </w:r>
    </w:p>
    <w:p w14:paraId="5B59E4EC" w14:textId="19E953F7" w:rsidR="00F91C09" w:rsidRDefault="00E627AB" w:rsidP="00B04BFC">
      <w:pPr>
        <w:spacing w:after="120" w:line="276" w:lineRule="auto"/>
        <w:ind w:firstLine="708"/>
        <w:jc w:val="both"/>
        <w:rPr>
          <w:rFonts w:ascii="Verdana" w:eastAsia="Calibri" w:hAnsi="Verdana" w:cs="Arial"/>
          <w:lang w:eastAsia="es-MX"/>
        </w:rPr>
      </w:pPr>
      <w:r w:rsidRPr="00E627AB">
        <w:rPr>
          <w:rFonts w:ascii="Verdana" w:eastAsia="Calibri" w:hAnsi="Verdana" w:cs="Arial"/>
          <w:lang w:eastAsia="es-MX"/>
        </w:rPr>
        <w:t xml:space="preserve">En este contexto, con el propósito de delimitar de manera precisa los subgrupos efectivamente aplicables al presente análisis, se presenta a </w:t>
      </w:r>
      <w:r w:rsidRPr="00E627AB">
        <w:rPr>
          <w:rFonts w:ascii="Verdana" w:eastAsia="Calibri" w:hAnsi="Verdana" w:cs="Arial"/>
          <w:lang w:eastAsia="es-MX"/>
        </w:rPr>
        <w:lastRenderedPageBreak/>
        <w:t>continuación una síntesis normativa de los subgrupos I-1, I-4 e I-5, conforme a lo dispuesto en la NSR-10 – Capítulo K.2, la cual permite identificar sus características esenciales y los tipos de edificaciones comprendidas en cada categoría, a efectos de facilitar la interpretación y aplicación de la clasificación técnica en función del objeto del contrato</w:t>
      </w:r>
      <w:r>
        <w:rPr>
          <w:rFonts w:ascii="Verdana" w:eastAsia="Calibri" w:hAnsi="Verdana" w:cs="Arial"/>
          <w:lang w:eastAsia="es-MX"/>
        </w:rPr>
        <w:t>:</w:t>
      </w:r>
    </w:p>
    <w:p w14:paraId="64FB2699" w14:textId="77777777" w:rsidR="00E627AB" w:rsidRDefault="00E627AB" w:rsidP="00B04BFC">
      <w:pPr>
        <w:spacing w:after="120" w:line="276" w:lineRule="auto"/>
        <w:ind w:firstLine="708"/>
        <w:jc w:val="both"/>
        <w:rPr>
          <w:rFonts w:ascii="Verdana" w:eastAsia="Calibri" w:hAnsi="Verdana" w:cs="Arial"/>
          <w:lang w:eastAsia="es-MX"/>
        </w:rPr>
      </w:pPr>
    </w:p>
    <w:tbl>
      <w:tblPr>
        <w:tblStyle w:val="Tablaconcuadrcula1clara"/>
        <w:tblW w:w="8829" w:type="dxa"/>
        <w:jc w:val="center"/>
        <w:tblLayout w:type="fixed"/>
        <w:tblLook w:val="04A0" w:firstRow="1" w:lastRow="0" w:firstColumn="1" w:lastColumn="0" w:noHBand="0" w:noVBand="1"/>
      </w:tblPr>
      <w:tblGrid>
        <w:gridCol w:w="1413"/>
        <w:gridCol w:w="2126"/>
        <w:gridCol w:w="2835"/>
        <w:gridCol w:w="2455"/>
      </w:tblGrid>
      <w:tr w:rsidR="00E627AB" w:rsidRPr="00E627AB" w14:paraId="5759F71D" w14:textId="77777777" w:rsidTr="00E627A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3" w:type="dxa"/>
            <w:hideMark/>
          </w:tcPr>
          <w:p w14:paraId="46622983" w14:textId="77777777" w:rsidR="00981DE9" w:rsidRPr="00981DE9" w:rsidRDefault="00981DE9" w:rsidP="00981DE9">
            <w:pPr>
              <w:spacing w:after="120" w:line="276" w:lineRule="auto"/>
              <w:jc w:val="center"/>
              <w:rPr>
                <w:rFonts w:ascii="Verdana" w:eastAsia="Calibri" w:hAnsi="Verdana" w:cs="Arial"/>
                <w:sz w:val="20"/>
                <w:szCs w:val="20"/>
                <w:lang w:eastAsia="es-MX"/>
              </w:rPr>
            </w:pPr>
            <w:r w:rsidRPr="00981DE9">
              <w:rPr>
                <w:rFonts w:ascii="Verdana" w:eastAsia="Calibri" w:hAnsi="Verdana" w:cs="Arial"/>
                <w:sz w:val="20"/>
                <w:szCs w:val="20"/>
                <w:lang w:eastAsia="es-MX"/>
              </w:rPr>
              <w:t>Subgrupo</w:t>
            </w:r>
          </w:p>
        </w:tc>
        <w:tc>
          <w:tcPr>
            <w:tcW w:w="2126" w:type="dxa"/>
            <w:hideMark/>
          </w:tcPr>
          <w:p w14:paraId="3EDF6FB7" w14:textId="77777777" w:rsidR="00981DE9" w:rsidRPr="00981DE9" w:rsidRDefault="00981DE9" w:rsidP="00981DE9">
            <w:pPr>
              <w:spacing w:after="120" w:line="276" w:lineRule="auto"/>
              <w:jc w:val="center"/>
              <w:cnfStyle w:val="100000000000" w:firstRow="1" w:lastRow="0" w:firstColumn="0" w:lastColumn="0" w:oddVBand="0" w:evenVBand="0" w:oddHBand="0" w:evenHBand="0" w:firstRowFirstColumn="0" w:firstRowLastColumn="0" w:lastRowFirstColumn="0" w:lastRowLastColumn="0"/>
              <w:rPr>
                <w:rFonts w:ascii="Verdana" w:eastAsia="Calibri" w:hAnsi="Verdana" w:cs="Arial"/>
                <w:sz w:val="20"/>
                <w:szCs w:val="20"/>
                <w:lang w:eastAsia="es-MX"/>
              </w:rPr>
            </w:pPr>
            <w:r w:rsidRPr="00981DE9">
              <w:rPr>
                <w:rFonts w:ascii="Verdana" w:eastAsia="Calibri" w:hAnsi="Verdana" w:cs="Arial"/>
                <w:sz w:val="20"/>
                <w:szCs w:val="20"/>
                <w:lang w:eastAsia="es-MX"/>
              </w:rPr>
              <w:t>Denominación</w:t>
            </w:r>
          </w:p>
        </w:tc>
        <w:tc>
          <w:tcPr>
            <w:tcW w:w="2835" w:type="dxa"/>
            <w:hideMark/>
          </w:tcPr>
          <w:p w14:paraId="1CCD9341" w14:textId="77777777" w:rsidR="00981DE9" w:rsidRPr="00981DE9" w:rsidRDefault="00981DE9" w:rsidP="00981DE9">
            <w:pPr>
              <w:spacing w:after="120" w:line="276" w:lineRule="auto"/>
              <w:jc w:val="center"/>
              <w:cnfStyle w:val="100000000000" w:firstRow="1" w:lastRow="0" w:firstColumn="0" w:lastColumn="0" w:oddVBand="0" w:evenVBand="0" w:oddHBand="0" w:evenHBand="0" w:firstRowFirstColumn="0" w:firstRowLastColumn="0" w:lastRowFirstColumn="0" w:lastRowLastColumn="0"/>
              <w:rPr>
                <w:rFonts w:ascii="Verdana" w:eastAsia="Calibri" w:hAnsi="Verdana" w:cs="Arial"/>
                <w:sz w:val="20"/>
                <w:szCs w:val="20"/>
                <w:lang w:eastAsia="es-MX"/>
              </w:rPr>
            </w:pPr>
            <w:r w:rsidRPr="00981DE9">
              <w:rPr>
                <w:rFonts w:ascii="Verdana" w:eastAsia="Calibri" w:hAnsi="Verdana" w:cs="Arial"/>
                <w:sz w:val="20"/>
                <w:szCs w:val="20"/>
                <w:lang w:eastAsia="es-MX"/>
              </w:rPr>
              <w:t>Definición (NSR-10 – Cap. K.2)</w:t>
            </w:r>
          </w:p>
        </w:tc>
        <w:tc>
          <w:tcPr>
            <w:tcW w:w="2455" w:type="dxa"/>
            <w:hideMark/>
          </w:tcPr>
          <w:p w14:paraId="1596DAF0" w14:textId="77777777" w:rsidR="00981DE9" w:rsidRPr="00981DE9" w:rsidRDefault="00981DE9" w:rsidP="00981DE9">
            <w:pPr>
              <w:spacing w:after="120" w:line="276" w:lineRule="auto"/>
              <w:jc w:val="center"/>
              <w:cnfStyle w:val="100000000000" w:firstRow="1" w:lastRow="0" w:firstColumn="0" w:lastColumn="0" w:oddVBand="0" w:evenVBand="0" w:oddHBand="0" w:evenHBand="0" w:firstRowFirstColumn="0" w:firstRowLastColumn="0" w:lastRowFirstColumn="0" w:lastRowLastColumn="0"/>
              <w:rPr>
                <w:rFonts w:ascii="Verdana" w:eastAsia="Calibri" w:hAnsi="Verdana" w:cs="Arial"/>
                <w:sz w:val="20"/>
                <w:szCs w:val="20"/>
                <w:lang w:eastAsia="es-MX"/>
              </w:rPr>
            </w:pPr>
            <w:r w:rsidRPr="00981DE9">
              <w:rPr>
                <w:rFonts w:ascii="Verdana" w:eastAsia="Calibri" w:hAnsi="Verdana" w:cs="Arial"/>
                <w:sz w:val="20"/>
                <w:szCs w:val="20"/>
                <w:lang w:eastAsia="es-MX"/>
              </w:rPr>
              <w:t>Ejemplos de edificaciones</w:t>
            </w:r>
          </w:p>
        </w:tc>
      </w:tr>
      <w:tr w:rsidR="00981DE9" w:rsidRPr="00981DE9" w14:paraId="3428585D" w14:textId="77777777" w:rsidTr="00E627AB">
        <w:trPr>
          <w:jc w:val="center"/>
        </w:trPr>
        <w:tc>
          <w:tcPr>
            <w:cnfStyle w:val="001000000000" w:firstRow="0" w:lastRow="0" w:firstColumn="1" w:lastColumn="0" w:oddVBand="0" w:evenVBand="0" w:oddHBand="0" w:evenHBand="0" w:firstRowFirstColumn="0" w:firstRowLastColumn="0" w:lastRowFirstColumn="0" w:lastRowLastColumn="0"/>
            <w:tcW w:w="1413" w:type="dxa"/>
            <w:hideMark/>
          </w:tcPr>
          <w:p w14:paraId="3169E9C7" w14:textId="77777777" w:rsidR="00981DE9" w:rsidRPr="00981DE9" w:rsidRDefault="00981DE9" w:rsidP="00981DE9">
            <w:pPr>
              <w:spacing w:after="120" w:line="276" w:lineRule="auto"/>
              <w:ind w:firstLine="314"/>
              <w:rPr>
                <w:rFonts w:ascii="Verdana" w:eastAsia="Calibri" w:hAnsi="Verdana" w:cs="Arial"/>
                <w:sz w:val="20"/>
                <w:szCs w:val="20"/>
                <w:lang w:eastAsia="es-MX"/>
              </w:rPr>
            </w:pPr>
            <w:r w:rsidRPr="00981DE9">
              <w:rPr>
                <w:rFonts w:ascii="Verdana" w:eastAsia="Calibri" w:hAnsi="Verdana" w:cs="Arial"/>
                <w:sz w:val="20"/>
                <w:szCs w:val="20"/>
                <w:lang w:eastAsia="es-MX"/>
              </w:rPr>
              <w:t>I-1</w:t>
            </w:r>
          </w:p>
        </w:tc>
        <w:tc>
          <w:tcPr>
            <w:tcW w:w="2126" w:type="dxa"/>
            <w:hideMark/>
          </w:tcPr>
          <w:p w14:paraId="473A53C1" w14:textId="77777777" w:rsidR="00981DE9" w:rsidRPr="00981DE9" w:rsidRDefault="00981DE9" w:rsidP="00981DE9">
            <w:pPr>
              <w:spacing w:after="120" w:line="276" w:lineRule="auto"/>
              <w:ind w:firstLine="708"/>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20"/>
                <w:szCs w:val="20"/>
                <w:lang w:eastAsia="es-MX"/>
              </w:rPr>
            </w:pPr>
            <w:r w:rsidRPr="00981DE9">
              <w:rPr>
                <w:rFonts w:ascii="Verdana" w:eastAsia="Calibri" w:hAnsi="Verdana" w:cs="Arial"/>
                <w:sz w:val="20"/>
                <w:szCs w:val="20"/>
                <w:lang w:eastAsia="es-MX"/>
              </w:rPr>
              <w:t>Reclusión</w:t>
            </w:r>
          </w:p>
        </w:tc>
        <w:tc>
          <w:tcPr>
            <w:tcW w:w="2835" w:type="dxa"/>
            <w:hideMark/>
          </w:tcPr>
          <w:p w14:paraId="23ABF280" w14:textId="77777777" w:rsidR="00981DE9" w:rsidRPr="00981DE9" w:rsidRDefault="00981DE9" w:rsidP="00981DE9">
            <w:pPr>
              <w:spacing w:after="120" w:line="276" w:lineRule="auto"/>
              <w:ind w:firstLine="708"/>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20"/>
                <w:szCs w:val="20"/>
                <w:lang w:eastAsia="es-MX"/>
              </w:rPr>
            </w:pPr>
            <w:r w:rsidRPr="00981DE9">
              <w:rPr>
                <w:rFonts w:ascii="Verdana" w:eastAsia="Calibri" w:hAnsi="Verdana" w:cs="Arial"/>
                <w:sz w:val="20"/>
                <w:szCs w:val="20"/>
                <w:lang w:eastAsia="es-MX"/>
              </w:rPr>
              <w:t>Edificaciones o espacios empleados en la reclusión de personas con libertad restringida por razones penales, correccionales o de limitación mental.</w:t>
            </w:r>
          </w:p>
        </w:tc>
        <w:tc>
          <w:tcPr>
            <w:tcW w:w="2455" w:type="dxa"/>
            <w:hideMark/>
          </w:tcPr>
          <w:p w14:paraId="1682D4BF" w14:textId="77777777" w:rsidR="00981DE9" w:rsidRPr="00981DE9" w:rsidRDefault="00981DE9" w:rsidP="00981DE9">
            <w:pPr>
              <w:spacing w:after="120" w:line="276" w:lineRule="auto"/>
              <w:ind w:firstLine="708"/>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20"/>
                <w:szCs w:val="20"/>
                <w:lang w:eastAsia="es-MX"/>
              </w:rPr>
            </w:pPr>
            <w:r w:rsidRPr="00981DE9">
              <w:rPr>
                <w:rFonts w:ascii="Verdana" w:eastAsia="Calibri" w:hAnsi="Verdana" w:cs="Arial"/>
                <w:sz w:val="20"/>
                <w:szCs w:val="20"/>
                <w:lang w:eastAsia="es-MX"/>
              </w:rPr>
              <w:t>Prisiones, cárceles, reformatorios, manicomios, asilos, otros similares.</w:t>
            </w:r>
          </w:p>
        </w:tc>
      </w:tr>
      <w:tr w:rsidR="00981DE9" w:rsidRPr="00981DE9" w14:paraId="15B1E5BC" w14:textId="77777777" w:rsidTr="00E627AB">
        <w:trPr>
          <w:jc w:val="center"/>
        </w:trPr>
        <w:tc>
          <w:tcPr>
            <w:cnfStyle w:val="001000000000" w:firstRow="0" w:lastRow="0" w:firstColumn="1" w:lastColumn="0" w:oddVBand="0" w:evenVBand="0" w:oddHBand="0" w:evenHBand="0" w:firstRowFirstColumn="0" w:firstRowLastColumn="0" w:lastRowFirstColumn="0" w:lastRowLastColumn="0"/>
            <w:tcW w:w="1413" w:type="dxa"/>
            <w:hideMark/>
          </w:tcPr>
          <w:p w14:paraId="0AD2AB60" w14:textId="77777777" w:rsidR="00981DE9" w:rsidRPr="00981DE9" w:rsidRDefault="00981DE9" w:rsidP="00981DE9">
            <w:pPr>
              <w:spacing w:after="120" w:line="276" w:lineRule="auto"/>
              <w:ind w:firstLine="314"/>
              <w:rPr>
                <w:rFonts w:ascii="Verdana" w:eastAsia="Calibri" w:hAnsi="Verdana" w:cs="Arial"/>
                <w:sz w:val="20"/>
                <w:szCs w:val="20"/>
                <w:lang w:eastAsia="es-MX"/>
              </w:rPr>
            </w:pPr>
            <w:r w:rsidRPr="00981DE9">
              <w:rPr>
                <w:rFonts w:ascii="Verdana" w:eastAsia="Calibri" w:hAnsi="Verdana" w:cs="Arial"/>
                <w:sz w:val="20"/>
                <w:szCs w:val="20"/>
                <w:lang w:eastAsia="es-MX"/>
              </w:rPr>
              <w:t>I-4</w:t>
            </w:r>
          </w:p>
        </w:tc>
        <w:tc>
          <w:tcPr>
            <w:tcW w:w="2126" w:type="dxa"/>
            <w:hideMark/>
          </w:tcPr>
          <w:p w14:paraId="4F052F35" w14:textId="77777777" w:rsidR="00981DE9" w:rsidRPr="00981DE9" w:rsidRDefault="00981DE9" w:rsidP="00981DE9">
            <w:pPr>
              <w:spacing w:after="120" w:line="276" w:lineRule="auto"/>
              <w:ind w:firstLine="708"/>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20"/>
                <w:szCs w:val="20"/>
                <w:lang w:eastAsia="es-MX"/>
              </w:rPr>
            </w:pPr>
            <w:r w:rsidRPr="00981DE9">
              <w:rPr>
                <w:rFonts w:ascii="Verdana" w:eastAsia="Calibri" w:hAnsi="Verdana" w:cs="Arial"/>
                <w:sz w:val="20"/>
                <w:szCs w:val="20"/>
                <w:lang w:eastAsia="es-MX"/>
              </w:rPr>
              <w:t>Seguridad Pública</w:t>
            </w:r>
          </w:p>
        </w:tc>
        <w:tc>
          <w:tcPr>
            <w:tcW w:w="2835" w:type="dxa"/>
            <w:hideMark/>
          </w:tcPr>
          <w:p w14:paraId="14F0D9FA" w14:textId="77777777" w:rsidR="00981DE9" w:rsidRPr="00981DE9" w:rsidRDefault="00981DE9" w:rsidP="00981DE9">
            <w:pPr>
              <w:spacing w:after="120" w:line="276" w:lineRule="auto"/>
              <w:ind w:firstLine="708"/>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20"/>
                <w:szCs w:val="20"/>
                <w:lang w:eastAsia="es-MX"/>
              </w:rPr>
            </w:pPr>
            <w:r w:rsidRPr="00981DE9">
              <w:rPr>
                <w:rFonts w:ascii="Verdana" w:eastAsia="Calibri" w:hAnsi="Verdana" w:cs="Arial"/>
                <w:sz w:val="20"/>
                <w:szCs w:val="20"/>
                <w:lang w:eastAsia="es-MX"/>
              </w:rPr>
              <w:t>Edificaciones o espacios indispensables para atender emergencias y preservar el orden público y la seguridad de las personas.</w:t>
            </w:r>
          </w:p>
        </w:tc>
        <w:tc>
          <w:tcPr>
            <w:tcW w:w="2455" w:type="dxa"/>
            <w:hideMark/>
          </w:tcPr>
          <w:p w14:paraId="76E6F780" w14:textId="77777777" w:rsidR="00981DE9" w:rsidRPr="00981DE9" w:rsidRDefault="00981DE9" w:rsidP="00981DE9">
            <w:pPr>
              <w:spacing w:after="120" w:line="276" w:lineRule="auto"/>
              <w:ind w:firstLine="708"/>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20"/>
                <w:szCs w:val="20"/>
                <w:lang w:eastAsia="es-MX"/>
              </w:rPr>
            </w:pPr>
            <w:r w:rsidRPr="00981DE9">
              <w:rPr>
                <w:rFonts w:ascii="Verdana" w:eastAsia="Calibri" w:hAnsi="Verdana" w:cs="Arial"/>
                <w:sz w:val="20"/>
                <w:szCs w:val="20"/>
                <w:lang w:eastAsia="es-MX"/>
              </w:rPr>
              <w:t>Estaciones de policía, estaciones de bomberos, estaciones de defensa civil, instituciones militares, otros similares.</w:t>
            </w:r>
          </w:p>
        </w:tc>
      </w:tr>
      <w:tr w:rsidR="00981DE9" w:rsidRPr="00981DE9" w14:paraId="371F5558" w14:textId="77777777" w:rsidTr="00E627AB">
        <w:trPr>
          <w:jc w:val="center"/>
        </w:trPr>
        <w:tc>
          <w:tcPr>
            <w:cnfStyle w:val="001000000000" w:firstRow="0" w:lastRow="0" w:firstColumn="1" w:lastColumn="0" w:oddVBand="0" w:evenVBand="0" w:oddHBand="0" w:evenHBand="0" w:firstRowFirstColumn="0" w:firstRowLastColumn="0" w:lastRowFirstColumn="0" w:lastRowLastColumn="0"/>
            <w:tcW w:w="1413" w:type="dxa"/>
            <w:hideMark/>
          </w:tcPr>
          <w:p w14:paraId="64C71711" w14:textId="77777777" w:rsidR="00981DE9" w:rsidRPr="00981DE9" w:rsidRDefault="00981DE9" w:rsidP="00981DE9">
            <w:pPr>
              <w:spacing w:after="120" w:line="276" w:lineRule="auto"/>
              <w:ind w:firstLine="314"/>
              <w:rPr>
                <w:rFonts w:ascii="Verdana" w:eastAsia="Calibri" w:hAnsi="Verdana" w:cs="Arial"/>
                <w:sz w:val="20"/>
                <w:szCs w:val="20"/>
                <w:lang w:eastAsia="es-MX"/>
              </w:rPr>
            </w:pPr>
            <w:r w:rsidRPr="00981DE9">
              <w:rPr>
                <w:rFonts w:ascii="Verdana" w:eastAsia="Calibri" w:hAnsi="Verdana" w:cs="Arial"/>
                <w:sz w:val="20"/>
                <w:szCs w:val="20"/>
                <w:lang w:eastAsia="es-MX"/>
              </w:rPr>
              <w:t>I-5</w:t>
            </w:r>
          </w:p>
        </w:tc>
        <w:tc>
          <w:tcPr>
            <w:tcW w:w="2126" w:type="dxa"/>
            <w:hideMark/>
          </w:tcPr>
          <w:p w14:paraId="44CCC2BD" w14:textId="77777777" w:rsidR="00981DE9" w:rsidRPr="00981DE9" w:rsidRDefault="00981DE9" w:rsidP="00981DE9">
            <w:pPr>
              <w:spacing w:after="120" w:line="276" w:lineRule="auto"/>
              <w:ind w:firstLine="708"/>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20"/>
                <w:szCs w:val="20"/>
                <w:lang w:eastAsia="es-MX"/>
              </w:rPr>
            </w:pPr>
            <w:r w:rsidRPr="00981DE9">
              <w:rPr>
                <w:rFonts w:ascii="Verdana" w:eastAsia="Calibri" w:hAnsi="Verdana" w:cs="Arial"/>
                <w:sz w:val="20"/>
                <w:szCs w:val="20"/>
                <w:lang w:eastAsia="es-MX"/>
              </w:rPr>
              <w:t>Servicio Público</w:t>
            </w:r>
          </w:p>
        </w:tc>
        <w:tc>
          <w:tcPr>
            <w:tcW w:w="2835" w:type="dxa"/>
            <w:hideMark/>
          </w:tcPr>
          <w:p w14:paraId="7E57A526" w14:textId="77777777" w:rsidR="00981DE9" w:rsidRPr="00981DE9" w:rsidRDefault="00981DE9" w:rsidP="00981DE9">
            <w:pPr>
              <w:spacing w:after="120" w:line="276" w:lineRule="auto"/>
              <w:ind w:firstLine="708"/>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20"/>
                <w:szCs w:val="20"/>
                <w:lang w:eastAsia="es-MX"/>
              </w:rPr>
            </w:pPr>
            <w:r w:rsidRPr="00981DE9">
              <w:rPr>
                <w:rFonts w:ascii="Verdana" w:eastAsia="Calibri" w:hAnsi="Verdana" w:cs="Arial"/>
                <w:sz w:val="20"/>
                <w:szCs w:val="20"/>
                <w:lang w:eastAsia="es-MX"/>
              </w:rPr>
              <w:t>Edificaciones o espacios destinados a funciones administrativas y a la prestación de servicios públicos necesarios para el funcionamiento del Estado y de las ciudades.</w:t>
            </w:r>
          </w:p>
        </w:tc>
        <w:tc>
          <w:tcPr>
            <w:tcW w:w="2455" w:type="dxa"/>
            <w:hideMark/>
          </w:tcPr>
          <w:p w14:paraId="03679081" w14:textId="77777777" w:rsidR="00981DE9" w:rsidRPr="00981DE9" w:rsidRDefault="00981DE9" w:rsidP="00981DE9">
            <w:pPr>
              <w:spacing w:after="120" w:line="276" w:lineRule="auto"/>
              <w:ind w:firstLine="708"/>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20"/>
                <w:szCs w:val="20"/>
                <w:lang w:eastAsia="es-MX"/>
              </w:rPr>
            </w:pPr>
            <w:r w:rsidRPr="00981DE9">
              <w:rPr>
                <w:rFonts w:ascii="Verdana" w:eastAsia="Calibri" w:hAnsi="Verdana" w:cs="Arial"/>
                <w:sz w:val="20"/>
                <w:szCs w:val="20"/>
                <w:lang w:eastAsia="es-MX"/>
              </w:rPr>
              <w:t>Centros administrativos municipales, distritales y gubernamentales, centros administrativos de servicios públicos, juzgados, centros de comunicación, otros similares.</w:t>
            </w:r>
          </w:p>
        </w:tc>
      </w:tr>
    </w:tbl>
    <w:p w14:paraId="41B72382" w14:textId="77777777" w:rsidR="00981DE9" w:rsidRDefault="00981DE9" w:rsidP="00B04BFC">
      <w:pPr>
        <w:spacing w:after="120" w:line="276" w:lineRule="auto"/>
        <w:ind w:firstLine="708"/>
        <w:jc w:val="both"/>
        <w:rPr>
          <w:rFonts w:ascii="Verdana" w:eastAsia="Calibri" w:hAnsi="Verdana" w:cs="Arial"/>
          <w:lang w:eastAsia="es-MX"/>
        </w:rPr>
      </w:pPr>
    </w:p>
    <w:p w14:paraId="50770264" w14:textId="77777777" w:rsidR="00C15B51" w:rsidRDefault="00F91C09" w:rsidP="00C15B51">
      <w:pPr>
        <w:ind w:firstLine="708"/>
        <w:jc w:val="both"/>
        <w:rPr>
          <w:rFonts w:ascii="Verdana" w:hAnsi="Verdana" w:cstheme="minorHAnsi"/>
        </w:rPr>
      </w:pPr>
      <w:r w:rsidRPr="004566F4">
        <w:rPr>
          <w:rFonts w:ascii="Verdana" w:hAnsi="Verdana" w:cstheme="minorHAnsi"/>
        </w:rPr>
        <w:t xml:space="preserve"> </w:t>
      </w:r>
      <w:r w:rsidR="006128C9">
        <w:rPr>
          <w:rFonts w:ascii="Verdana" w:hAnsi="Verdana" w:cstheme="minorHAnsi"/>
        </w:rPr>
        <w:t>E</w:t>
      </w:r>
      <w:r w:rsidR="006128C9" w:rsidRPr="006128C9">
        <w:rPr>
          <w:rFonts w:ascii="Verdana" w:hAnsi="Verdana" w:cstheme="minorHAnsi"/>
        </w:rPr>
        <w:t xml:space="preserve">n vista de lo expuesto, debe precisarse que la referencia contenida en la NSR-10 a la expresión “otros similares” reviste un carácter enunciativo y no </w:t>
      </w:r>
      <w:r w:rsidR="006128C9" w:rsidRPr="006128C9">
        <w:rPr>
          <w:rFonts w:ascii="Verdana" w:hAnsi="Verdana" w:cstheme="minorHAnsi"/>
        </w:rPr>
        <w:lastRenderedPageBreak/>
        <w:t>taxativo, lo cual implica que la clasificación de las edificaciones no se agota en los ejemplos expresamente listados en cada subgrupo, sino que admite la inclusión de aquellas infraestructuras que, por su naturaleza, finalidad funcional y características técnicas, resulten asimilables a las descritas normativamente.</w:t>
      </w:r>
    </w:p>
    <w:p w14:paraId="163919BE" w14:textId="77777777" w:rsidR="00C15B51" w:rsidRDefault="006128C9" w:rsidP="00C15B51">
      <w:pPr>
        <w:ind w:firstLine="708"/>
        <w:jc w:val="both"/>
        <w:rPr>
          <w:rFonts w:ascii="Verdana" w:hAnsi="Verdana" w:cstheme="minorHAnsi"/>
        </w:rPr>
      </w:pPr>
      <w:r w:rsidRPr="006128C9">
        <w:rPr>
          <w:rFonts w:ascii="Verdana" w:hAnsi="Verdana" w:cstheme="minorHAnsi"/>
        </w:rPr>
        <w:t>En este sentido, la determinación específica del subgrupo de ocupación aplicable no se deriva de una correspondencia estrictamente literal con los ejemplos previstos en la norma, sino del análisis técnico y funcional de la edificación o intervención objeto de estudio, en relación con el uso al que efectivamente se encuentra destinada y el servicio que presta.</w:t>
      </w:r>
    </w:p>
    <w:p w14:paraId="3BE0C4D6" w14:textId="1285BF09" w:rsidR="006128C9" w:rsidRDefault="006128C9" w:rsidP="00C15B51">
      <w:pPr>
        <w:ind w:firstLine="708"/>
        <w:jc w:val="both"/>
        <w:rPr>
          <w:rFonts w:ascii="Verdana" w:hAnsi="Verdana" w:cstheme="minorHAnsi"/>
        </w:rPr>
      </w:pPr>
      <w:r w:rsidRPr="006128C9">
        <w:rPr>
          <w:rFonts w:ascii="Verdana" w:hAnsi="Verdana" w:cstheme="minorHAnsi"/>
        </w:rPr>
        <w:t>Bajo este entendido, corresponde a la entidad contratante, en el marco de la estructuración del proceso de contratación, efectuar la valoración técnica y jurídica correspondiente para identificar el subgrupo de ocupación que resulte aplicable, atendiendo a las características particulares del proyecto, su finalidad y su encuadre dentro del Grupo de Ocupación Institucional previsto en la NSR-10.</w:t>
      </w:r>
    </w:p>
    <w:p w14:paraId="30EC2E3D" w14:textId="77777777" w:rsidR="00F91C09" w:rsidRPr="004D7523" w:rsidRDefault="00F91C09" w:rsidP="00F91C09">
      <w:pPr>
        <w:numPr>
          <w:ilvl w:val="0"/>
          <w:numId w:val="18"/>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D7523">
        <w:rPr>
          <w:rFonts w:ascii="Verdana" w:eastAsia="Century Gothic" w:hAnsi="Verdana" w:cs="Century Gothic"/>
          <w:b/>
          <w:bCs/>
          <w:lang w:val="es-ES_tradnl"/>
        </w:rPr>
        <w:t>Referencias normativas, jurisprudenciales y otras fuentes:</w:t>
      </w:r>
    </w:p>
    <w:p w14:paraId="6FB69952" w14:textId="77777777" w:rsidR="00F91C09" w:rsidRPr="004D7523" w:rsidRDefault="00F91C09" w:rsidP="00F91C09">
      <w:pPr>
        <w:tabs>
          <w:tab w:val="left" w:pos="970"/>
        </w:tabs>
        <w:spacing w:after="0" w:line="276" w:lineRule="auto"/>
        <w:ind w:left="-15840"/>
        <w:jc w:val="both"/>
        <w:rPr>
          <w:rFonts w:ascii="Verdana" w:eastAsia="Calibri" w:hAnsi="Verdana" w:cs="Arial"/>
          <w:b/>
          <w:bCs/>
        </w:rPr>
      </w:pPr>
      <w:r w:rsidRPr="004D7523">
        <w:rPr>
          <w:rFonts w:ascii="Verdana" w:eastAsia="Calibri" w:hAnsi="Verdana" w:cs="Arial"/>
          <w:b/>
          <w:bCs/>
        </w:rPr>
        <w:t>4. Referencias normativas, jurisprudenciales y otras fuentes:</w:t>
      </w:r>
      <w:r w:rsidRPr="004D7523">
        <w:rPr>
          <w:rFonts w:ascii="Verdana" w:eastAsia="Calibri" w:hAnsi="Verdana" w:cs="Arial"/>
          <w:b/>
          <w:bCs/>
        </w:rPr>
        <w:tab/>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F91C09" w:rsidRPr="00D56B2A" w14:paraId="03AC78C9" w14:textId="77777777" w:rsidTr="0076609C">
        <w:trPr>
          <w:trHeight w:val="242"/>
        </w:trPr>
        <w:tc>
          <w:tcPr>
            <w:tcW w:w="8647" w:type="dxa"/>
            <w:tcBorders>
              <w:top w:val="dotted" w:sz="4" w:space="0" w:color="auto"/>
              <w:left w:val="dotted" w:sz="4" w:space="0" w:color="auto"/>
              <w:bottom w:val="dotted" w:sz="4" w:space="0" w:color="auto"/>
              <w:right w:val="dotted" w:sz="4" w:space="0" w:color="auto"/>
            </w:tcBorders>
          </w:tcPr>
          <w:p w14:paraId="4B24E3B6" w14:textId="77777777" w:rsidR="00F91C09" w:rsidRPr="00D56B2A" w:rsidRDefault="00F91C09" w:rsidP="0076609C">
            <w:pPr>
              <w:widowControl w:val="0"/>
              <w:autoSpaceDE w:val="0"/>
              <w:autoSpaceDN w:val="0"/>
              <w:snapToGrid w:val="0"/>
              <w:spacing w:after="120" w:line="276" w:lineRule="auto"/>
              <w:ind w:left="714"/>
              <w:jc w:val="both"/>
              <w:rPr>
                <w:rFonts w:ascii="Verdana" w:eastAsia="Calibri" w:hAnsi="Verdana" w:cs="Arial"/>
                <w:color w:val="3399FF"/>
                <w:lang w:val="es-ES_tradnl"/>
              </w:rPr>
            </w:pPr>
          </w:p>
          <w:p w14:paraId="61409FCC" w14:textId="77777777" w:rsidR="00F91C09" w:rsidRPr="00DA2A79" w:rsidRDefault="00F91C09" w:rsidP="0076609C">
            <w:pPr>
              <w:widowControl w:val="0"/>
              <w:numPr>
                <w:ilvl w:val="0"/>
                <w:numId w:val="17"/>
              </w:numPr>
              <w:autoSpaceDE w:val="0"/>
              <w:autoSpaceDN w:val="0"/>
              <w:spacing w:after="160" w:line="276" w:lineRule="auto"/>
              <w:ind w:left="714" w:hanging="357"/>
              <w:jc w:val="both"/>
              <w:rPr>
                <w:rFonts w:ascii="Verdana" w:eastAsia="Calibri" w:hAnsi="Verdana" w:cs="Arial"/>
                <w:lang w:val="es-ES_tradnl" w:eastAsia="es-MX"/>
              </w:rPr>
            </w:pPr>
            <w:r w:rsidRPr="00DA2A79">
              <w:rPr>
                <w:rFonts w:ascii="Verdana" w:eastAsia="Calibri" w:hAnsi="Verdana" w:cs="Arial"/>
                <w:lang w:val="es-ES_tradnl" w:eastAsia="es-MX"/>
              </w:rPr>
              <w:t xml:space="preserve">Ley 2022 de 2020, artículo 1. </w:t>
            </w:r>
          </w:p>
          <w:p w14:paraId="073F376B" w14:textId="77777777" w:rsidR="00F91C09" w:rsidRPr="00DA2A79" w:rsidRDefault="00F91C09" w:rsidP="0076609C">
            <w:pPr>
              <w:widowControl w:val="0"/>
              <w:numPr>
                <w:ilvl w:val="0"/>
                <w:numId w:val="17"/>
              </w:numPr>
              <w:autoSpaceDE w:val="0"/>
              <w:autoSpaceDN w:val="0"/>
              <w:spacing w:after="160" w:line="276" w:lineRule="auto"/>
              <w:jc w:val="both"/>
              <w:rPr>
                <w:rFonts w:ascii="Verdana" w:eastAsia="Calibri" w:hAnsi="Verdana" w:cs="Arial"/>
                <w:lang w:eastAsia="es-MX"/>
              </w:rPr>
            </w:pPr>
            <w:r w:rsidRPr="00DA2A79">
              <w:rPr>
                <w:rFonts w:ascii="Verdana" w:eastAsia="Calibri" w:hAnsi="Verdana" w:cs="Arial"/>
                <w:lang w:eastAsia="es-MX"/>
              </w:rPr>
              <w:t>Ley 1150 de 2007, artículo 2.</w:t>
            </w:r>
          </w:p>
          <w:p w14:paraId="1F3DC356" w14:textId="77777777" w:rsidR="00F91C09" w:rsidRPr="00D56B2A" w:rsidRDefault="00F91C09" w:rsidP="0076609C">
            <w:pPr>
              <w:widowControl w:val="0"/>
              <w:numPr>
                <w:ilvl w:val="0"/>
                <w:numId w:val="17"/>
              </w:numPr>
              <w:autoSpaceDE w:val="0"/>
              <w:autoSpaceDN w:val="0"/>
              <w:spacing w:after="120" w:line="276" w:lineRule="auto"/>
              <w:jc w:val="both"/>
              <w:rPr>
                <w:rFonts w:ascii="Verdana" w:hAnsi="Verdana" w:cs="Arial"/>
                <w:color w:val="3399FF"/>
              </w:rPr>
            </w:pPr>
            <w:r w:rsidRPr="00DA2A79">
              <w:rPr>
                <w:rFonts w:ascii="Verdana" w:eastAsia="Calibri" w:hAnsi="Verdana" w:cs="Arial"/>
                <w:lang w:val="es-ES_tradnl" w:eastAsia="es-MX"/>
              </w:rPr>
              <w:t xml:space="preserve">Documentos Tipo. Disponibles en: </w:t>
            </w:r>
            <w:hyperlink r:id="rId13" w:history="1">
              <w:r w:rsidRPr="00DA2A79">
                <w:rPr>
                  <w:rFonts w:ascii="Verdana" w:eastAsia="Calibri" w:hAnsi="Verdana" w:cs="Arial"/>
                  <w:color w:val="0000FF"/>
                  <w:u w:val="single"/>
                  <w:lang w:val="es-ES_tradnl" w:eastAsia="es-MX"/>
                </w:rPr>
                <w:t>https://www.colombiacompra.gov.co/documentos-tipo/documentos-tipo</w:t>
              </w:r>
            </w:hyperlink>
            <w:r w:rsidRPr="00DA2A79">
              <w:rPr>
                <w:rFonts w:ascii="Verdana" w:eastAsia="Calibri" w:hAnsi="Verdana" w:cs="Arial"/>
                <w:lang w:val="es-ES_tradnl" w:eastAsia="es-MX"/>
              </w:rPr>
              <w:t>.</w:t>
            </w:r>
          </w:p>
          <w:p w14:paraId="1F7B8E50" w14:textId="77777777" w:rsidR="00F91C09" w:rsidRPr="004D7523" w:rsidRDefault="00F91C09" w:rsidP="0076609C">
            <w:pPr>
              <w:widowControl w:val="0"/>
              <w:numPr>
                <w:ilvl w:val="0"/>
                <w:numId w:val="17"/>
              </w:numPr>
              <w:autoSpaceDE w:val="0"/>
              <w:autoSpaceDN w:val="0"/>
              <w:spacing w:after="120" w:line="276" w:lineRule="auto"/>
              <w:jc w:val="both"/>
              <w:rPr>
                <w:rFonts w:ascii="Verdana" w:hAnsi="Verdana" w:cs="Arial"/>
                <w:color w:val="3399FF"/>
              </w:rPr>
            </w:pPr>
            <w:r w:rsidRPr="003D532C">
              <w:rPr>
                <w:rFonts w:ascii="Verdana" w:hAnsi="Verdana" w:cs="Arial"/>
              </w:rPr>
              <w:t xml:space="preserve">Reglamento Colombiano </w:t>
            </w:r>
            <w:r>
              <w:rPr>
                <w:rFonts w:ascii="Verdana" w:hAnsi="Verdana" w:cs="Arial"/>
              </w:rPr>
              <w:t>d</w:t>
            </w:r>
            <w:r w:rsidRPr="003D532C">
              <w:rPr>
                <w:rFonts w:ascii="Verdana" w:hAnsi="Verdana" w:cs="Arial"/>
              </w:rPr>
              <w:t>e Construcción Sismo Resistente NSR-10</w:t>
            </w:r>
            <w:r>
              <w:rPr>
                <w:rFonts w:ascii="Verdana" w:hAnsi="Verdana" w:cs="Arial"/>
              </w:rPr>
              <w:t>.</w:t>
            </w:r>
          </w:p>
          <w:p w14:paraId="620F6542" w14:textId="77777777" w:rsidR="00F91C09" w:rsidRPr="00D56B2A" w:rsidRDefault="00F91C09" w:rsidP="0076609C">
            <w:pPr>
              <w:widowControl w:val="0"/>
              <w:autoSpaceDE w:val="0"/>
              <w:autoSpaceDN w:val="0"/>
              <w:spacing w:after="120" w:line="276" w:lineRule="auto"/>
              <w:jc w:val="both"/>
              <w:rPr>
                <w:rFonts w:ascii="Verdana" w:hAnsi="Verdana" w:cs="Arial"/>
                <w:color w:val="3399FF"/>
              </w:rPr>
            </w:pPr>
          </w:p>
        </w:tc>
      </w:tr>
    </w:tbl>
    <w:p w14:paraId="0AA26867" w14:textId="77777777" w:rsidR="00F91C09" w:rsidRPr="00155CC1" w:rsidRDefault="00F91C09" w:rsidP="00F91C09">
      <w:pPr>
        <w:tabs>
          <w:tab w:val="left" w:pos="142"/>
          <w:tab w:val="left" w:pos="284"/>
        </w:tabs>
        <w:spacing w:after="0" w:line="276" w:lineRule="auto"/>
        <w:jc w:val="both"/>
        <w:rPr>
          <w:rFonts w:ascii="Verdana" w:eastAsia="Calibri" w:hAnsi="Verdana" w:cs="Arial"/>
          <w:color w:val="6699FF"/>
        </w:rPr>
      </w:pPr>
    </w:p>
    <w:p w14:paraId="138BDF6F" w14:textId="77777777" w:rsidR="00F91C09" w:rsidRPr="0026211F" w:rsidRDefault="00F91C09" w:rsidP="00F91C09">
      <w:pPr>
        <w:tabs>
          <w:tab w:val="left" w:pos="142"/>
          <w:tab w:val="left" w:pos="284"/>
        </w:tabs>
        <w:spacing w:after="0" w:line="276" w:lineRule="auto"/>
        <w:jc w:val="both"/>
        <w:rPr>
          <w:rFonts w:ascii="Verdana" w:eastAsia="Century Gothic" w:hAnsi="Verdana" w:cs="Century Gothic"/>
          <w:b/>
          <w:bCs/>
          <w:lang w:val="es-ES"/>
        </w:rPr>
      </w:pPr>
      <w:r w:rsidRPr="0026211F">
        <w:rPr>
          <w:rFonts w:ascii="Verdana" w:eastAsia="Calibri" w:hAnsi="Verdana" w:cs="Arial"/>
          <w:b/>
          <w:bCs/>
        </w:rPr>
        <w:t>5</w:t>
      </w:r>
      <w:r w:rsidRPr="0026211F">
        <w:rPr>
          <w:rFonts w:ascii="Verdana" w:eastAsia="Calibri" w:hAnsi="Verdana" w:cs="Arial"/>
        </w:rPr>
        <w:t>.</w:t>
      </w:r>
      <w:r w:rsidRPr="0026211F">
        <w:rPr>
          <w:rFonts w:ascii="Verdana" w:eastAsia="Century Gothic" w:hAnsi="Verdana" w:cs="Century Gothic"/>
          <w:b/>
          <w:bCs/>
          <w:lang w:val="es-ES"/>
        </w:rPr>
        <w:t>Doctrina de la Agencia Nacional de Contratación Pública:</w:t>
      </w:r>
    </w:p>
    <w:p w14:paraId="780758A6" w14:textId="77777777" w:rsidR="00F91C09" w:rsidRPr="00DA2A79" w:rsidRDefault="00F91C09" w:rsidP="00F91C09">
      <w:pPr>
        <w:widowControl w:val="0"/>
        <w:autoSpaceDE w:val="0"/>
        <w:autoSpaceDN w:val="0"/>
        <w:spacing w:after="0" w:line="276" w:lineRule="auto"/>
        <w:jc w:val="both"/>
        <w:rPr>
          <w:rFonts w:ascii="Verdana" w:eastAsia="Calibri" w:hAnsi="Verdana" w:cs="Arial"/>
          <w:lang w:eastAsia="es-MX"/>
        </w:rPr>
      </w:pPr>
    </w:p>
    <w:p w14:paraId="4CE0C267" w14:textId="3CC787FC" w:rsidR="00F91C09" w:rsidRPr="00C15B51" w:rsidRDefault="00F91C09" w:rsidP="00F91C09">
      <w:pPr>
        <w:spacing w:after="0" w:line="276" w:lineRule="auto"/>
        <w:jc w:val="both"/>
        <w:rPr>
          <w:rFonts w:ascii="Verdana" w:eastAsia="Calibri" w:hAnsi="Verdana" w:cs="Arial"/>
          <w:shd w:val="clear" w:color="auto" w:fill="FFFFFF"/>
          <w:lang w:val="es-ES" w:eastAsia="es-MX"/>
        </w:rPr>
      </w:pPr>
      <w:r w:rsidRPr="00C15B51">
        <w:rPr>
          <w:rFonts w:ascii="Verdana" w:eastAsia="Calibri" w:hAnsi="Verdana" w:cs="Arial"/>
          <w:shd w:val="clear" w:color="auto" w:fill="FFFFFF"/>
          <w:lang w:val="es-ES" w:eastAsia="es-MX"/>
        </w:rPr>
        <w:t>La Agencia Nacional de Contratación Pública – Colombia Compra Eficiente se pronunció</w:t>
      </w:r>
      <w:r w:rsidRPr="00C15B51">
        <w:rPr>
          <w:rFonts w:ascii="Verdana" w:eastAsia="Calibri" w:hAnsi="Verdana" w:cs="Times New Roman"/>
          <w:lang w:eastAsia="es-MX"/>
        </w:rPr>
        <w:t xml:space="preserve"> </w:t>
      </w:r>
      <w:r w:rsidRPr="00C15B51">
        <w:rPr>
          <w:rFonts w:ascii="Verdana" w:eastAsia="Calibri" w:hAnsi="Verdana" w:cs="Arial"/>
          <w:shd w:val="clear" w:color="auto" w:fill="FFFFFF"/>
          <w:lang w:val="es-ES" w:eastAsia="es-MX"/>
        </w:rPr>
        <w:t xml:space="preserve">sobre el ámbito de aplicación de los documentos tipo de infraestructura social, en los conceptos C-375 del 27 de septiembre de 2021, C-536 del 29 de septiembre de 2021, P20210826007696 del 6 de octubre de 2021, C-729 del 24 de enero de 2022, C-090 del 16 de marzo de 2022, C-287 del 11 </w:t>
      </w:r>
      <w:r w:rsidRPr="00C15B51">
        <w:rPr>
          <w:rFonts w:ascii="Verdana" w:eastAsia="Calibri" w:hAnsi="Verdana" w:cs="Arial"/>
          <w:shd w:val="clear" w:color="auto" w:fill="FFFFFF"/>
          <w:lang w:val="es-ES" w:eastAsia="es-MX"/>
        </w:rPr>
        <w:lastRenderedPageBreak/>
        <w:t>de mayo de 2022, C-334 del 25 de mayo de 2022, C-344 del 9 de junio de 2022, C-436 del 6 de julio de 2022, C-951 del 18 enero de 2023,C-231 del 30 de junio de 2023, C-587 del 23 de octubre de 2024,</w:t>
      </w:r>
      <w:r w:rsidRPr="00C15B51">
        <w:rPr>
          <w:rFonts w:ascii="Verdana" w:eastAsia="Calibri" w:hAnsi="Verdana" w:cs="Arial"/>
          <w:shd w:val="clear" w:color="auto" w:fill="FFFFFF"/>
          <w:lang w:val="es-ES" w:eastAsia="es-MX"/>
        </w:rPr>
        <w:tab/>
        <w:t xml:space="preserve">C-636 del 1 de noviembre de 2024, C-777 del 9 de diciembre de 2024, C-971 del 21 de enero de 2025, C-1813 del 31 de diciembre de 2025, C-182 del 19 de marzo de 2026, C-246 del 12 de marzo de 2026, C-258 del 19 de marzo de 2026, C-385 del </w:t>
      </w:r>
      <w:r w:rsidRPr="00C15B51">
        <w:rPr>
          <w:rFonts w:ascii="Verdana" w:eastAsia="Aptos" w:hAnsi="Verdana" w:cs="Times New Roman"/>
          <w:kern w:val="2"/>
          <w14:ligatures w14:val="standardContextual"/>
        </w:rPr>
        <w:t>15 de abril del 2025</w:t>
      </w:r>
      <w:r w:rsidR="00764E4F">
        <w:rPr>
          <w:rFonts w:ascii="Verdana" w:eastAsia="Aptos" w:hAnsi="Verdana" w:cs="Times New Roman"/>
          <w:kern w:val="2"/>
          <w14:ligatures w14:val="standardContextual"/>
        </w:rPr>
        <w:t xml:space="preserve">, C-453 </w:t>
      </w:r>
      <w:r w:rsidR="00965B31">
        <w:rPr>
          <w:rFonts w:ascii="Verdana" w:eastAsia="Aptos" w:hAnsi="Verdana" w:cs="Times New Roman"/>
          <w:kern w:val="2"/>
          <w14:ligatures w14:val="standardContextual"/>
        </w:rPr>
        <w:t>del 04 de mayo de 2025,</w:t>
      </w:r>
      <w:r w:rsidRPr="00C15B51">
        <w:rPr>
          <w:rFonts w:ascii="Verdana" w:eastAsia="Calibri" w:hAnsi="Verdana" w:cs="Arial"/>
          <w:shd w:val="clear" w:color="auto" w:fill="FFFFFF"/>
          <w:lang w:val="es-ES" w:eastAsia="es-MX"/>
        </w:rPr>
        <w:t xml:space="preserve"> entre otros. </w:t>
      </w:r>
    </w:p>
    <w:p w14:paraId="658ECB0C" w14:textId="77777777" w:rsidR="00F91C09" w:rsidRDefault="00F91C09" w:rsidP="00F91C09">
      <w:pPr>
        <w:spacing w:after="0" w:line="276" w:lineRule="auto"/>
        <w:jc w:val="both"/>
        <w:rPr>
          <w:rFonts w:ascii="Verdana" w:eastAsia="Calibri" w:hAnsi="Verdana" w:cs="Arial"/>
          <w:lang w:val="es-ES"/>
        </w:rPr>
      </w:pPr>
    </w:p>
    <w:p w14:paraId="32107F33" w14:textId="77777777" w:rsidR="00F91C09" w:rsidRPr="003C2A6A" w:rsidRDefault="00F91C09" w:rsidP="00F91C09">
      <w:pPr>
        <w:spacing w:after="0" w:line="276" w:lineRule="auto"/>
        <w:jc w:val="both"/>
        <w:rPr>
          <w:rFonts w:ascii="Verdana" w:eastAsia="Calibri" w:hAnsi="Verdana" w:cs="Arial"/>
        </w:rPr>
      </w:pPr>
      <w:r w:rsidRPr="00240C45">
        <w:rPr>
          <w:rFonts w:ascii="Verdana" w:eastAsia="Calibri" w:hAnsi="Verdana" w:cs="Arial"/>
        </w:rPr>
        <w:t xml:space="preserve">Estos y otros conceptos se encuentran disponibles para consulta en el Sistema de relatoría de la Agencia, al cual se puede acceder a través del siguiente enlace: </w:t>
      </w:r>
      <w:hyperlink r:id="rId14" w:history="1">
        <w:r w:rsidRPr="00DE636B">
          <w:rPr>
            <w:rStyle w:val="Hipervnculo"/>
            <w:rFonts w:ascii="Verdana" w:eastAsia="Calibri" w:hAnsi="Verdana" w:cs="Arial"/>
          </w:rPr>
          <w:t>https://relatoria.colombiacompra.gov.co/busqueda/conceptos</w:t>
        </w:r>
      </w:hyperlink>
      <w:r w:rsidRPr="00240C45">
        <w:rPr>
          <w:rFonts w:ascii="Verdana" w:eastAsia="Calibri" w:hAnsi="Verdana" w:cs="Arial"/>
        </w:rPr>
        <w:t>.</w:t>
      </w:r>
    </w:p>
    <w:p w14:paraId="3DEC9A53" w14:textId="77777777" w:rsidR="00F91C09" w:rsidRPr="00EF54B1" w:rsidRDefault="00F91C09" w:rsidP="00F91C09">
      <w:pPr>
        <w:spacing w:after="0" w:line="240" w:lineRule="auto"/>
        <w:jc w:val="both"/>
        <w:rPr>
          <w:rFonts w:ascii="Verdana" w:eastAsia="Calibri" w:hAnsi="Verdana" w:cs="Arial"/>
          <w:color w:val="000000" w:themeColor="text1"/>
          <w:shd w:val="clear" w:color="auto" w:fill="FFFFFF"/>
        </w:rPr>
      </w:pPr>
    </w:p>
    <w:p w14:paraId="38E930FA" w14:textId="77777777" w:rsidR="00F91C09" w:rsidRDefault="00F91C09" w:rsidP="00F91C09">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r w:rsidRPr="00EF54B1">
        <w:rPr>
          <w:rFonts w:ascii="Verdana" w:eastAsia="Calibri" w:hAnsi="Verdana" w:cs="Arial"/>
          <w:color w:val="000000" w:themeColor="text1"/>
          <w:kern w:val="2"/>
          <w:shd w:val="clear" w:color="auto" w:fill="FFFFFF"/>
          <w:lang w:val="es-ES_tradnl"/>
          <w14:ligatures w14:val="standardContextual"/>
        </w:rPr>
        <w:t>La</w:t>
      </w:r>
      <w:r w:rsidRPr="00EF54B1">
        <w:rPr>
          <w:rFonts w:ascii="Verdana" w:eastAsia="Calibri" w:hAnsi="Verdana" w:cs="Arial"/>
          <w:b/>
          <w:bCs/>
          <w:color w:val="000000" w:themeColor="text1"/>
          <w:kern w:val="2"/>
          <w:shd w:val="clear" w:color="auto" w:fill="FFFFFF"/>
          <w:lang w:val="es-ES_tradnl"/>
          <w14:ligatures w14:val="standardContextual"/>
        </w:rPr>
        <w:t xml:space="preserve"> Agencia Nacional de Contratación Pública - Colombia Compra Eficiente</w:t>
      </w:r>
      <w:r w:rsidRPr="00EF54B1">
        <w:rPr>
          <w:rFonts w:ascii="Verdana" w:eastAsia="Calibri" w:hAnsi="Verdana" w:cs="Arial"/>
          <w:color w:val="000000" w:themeColor="text1"/>
          <w:kern w:val="2"/>
          <w:shd w:val="clear" w:color="auto" w:fill="FFFFFF"/>
          <w:lang w:val="es-ES_tradnl"/>
          <w14:ligatures w14:val="standardContextual"/>
        </w:rPr>
        <w:t> recomienda a todas las entidades públicas, independientemente de su naturaleza, que gestionan recursos públicos, la aplicación de los </w:t>
      </w:r>
      <w:r w:rsidRPr="00EF54B1">
        <w:rPr>
          <w:rFonts w:ascii="Verdana" w:eastAsia="Calibri" w:hAnsi="Verdana" w:cs="Arial"/>
          <w:b/>
          <w:bCs/>
          <w:color w:val="000000" w:themeColor="text1"/>
          <w:kern w:val="2"/>
          <w:shd w:val="clear" w:color="auto" w:fill="FFFFFF"/>
          <w:lang w:val="es-ES_tradnl"/>
          <w14:ligatures w14:val="standardContextual"/>
        </w:rPr>
        <w:t>Documentos Tipo</w:t>
      </w:r>
      <w:r w:rsidRPr="00EF54B1">
        <w:rPr>
          <w:rFonts w:ascii="Verdana" w:eastAsia="Calibri" w:hAnsi="Verdana" w:cs="Arial"/>
          <w:color w:val="000000" w:themeColor="text1"/>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EF54B1">
        <w:rPr>
          <w:rFonts w:ascii="Verdana" w:eastAsia="Calibri" w:hAnsi="Verdana" w:cs="Arial"/>
          <w:b/>
          <w:bCs/>
          <w:color w:val="000000" w:themeColor="text1"/>
          <w:kern w:val="2"/>
          <w:shd w:val="clear" w:color="auto" w:fill="FFFFFF"/>
          <w:lang w:val="es-ES_tradnl"/>
          <w14:ligatures w14:val="standardContextual"/>
        </w:rPr>
        <w:t>transparencia</w:t>
      </w:r>
      <w:r w:rsidRPr="00EF54B1">
        <w:rPr>
          <w:rFonts w:ascii="Verdana" w:eastAsia="Calibri" w:hAnsi="Verdana" w:cs="Arial"/>
          <w:color w:val="000000" w:themeColor="text1"/>
          <w:kern w:val="2"/>
          <w:shd w:val="clear" w:color="auto" w:fill="FFFFFF"/>
          <w:lang w:val="es-ES_tradnl"/>
          <w14:ligatures w14:val="standardContextual"/>
        </w:rPr>
        <w:t> y promover un proceso de </w:t>
      </w:r>
      <w:r w:rsidRPr="00EF54B1">
        <w:rPr>
          <w:rFonts w:ascii="Verdana" w:eastAsia="Calibri" w:hAnsi="Verdana" w:cs="Arial"/>
          <w:b/>
          <w:bCs/>
          <w:color w:val="000000" w:themeColor="text1"/>
          <w:kern w:val="2"/>
          <w:shd w:val="clear" w:color="auto" w:fill="FFFFFF"/>
          <w:lang w:val="es-ES_tradnl"/>
          <w14:ligatures w14:val="standardContextual"/>
        </w:rPr>
        <w:t>selección objetiva</w:t>
      </w:r>
      <w:r w:rsidRPr="00EF54B1">
        <w:rPr>
          <w:rFonts w:ascii="Verdana" w:eastAsia="Calibri" w:hAnsi="Verdana" w:cs="Arial"/>
          <w:color w:val="000000" w:themeColor="text1"/>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505E9791" w14:textId="77777777" w:rsidR="00B774CC" w:rsidRDefault="00B774CC" w:rsidP="00F91C09">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p>
    <w:p w14:paraId="11983844" w14:textId="77777777" w:rsidR="00B774CC" w:rsidRPr="00B774CC" w:rsidRDefault="00B774CC" w:rsidP="00B774CC">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La sostenibilidad no es una opción, es una obligación. Por ello, la Agencia Nacional de Contratación Pública –Colombia Compra Eficiente– te invita a realizar el </w:t>
      </w:r>
      <w:r w:rsidRPr="00B774CC">
        <w:rPr>
          <w:rFonts w:ascii="Verdana" w:eastAsia="Calibri" w:hAnsi="Verdana" w:cs="Arial"/>
          <w:b/>
          <w:bCs/>
          <w:color w:val="000000" w:themeColor="text1"/>
          <w:kern w:val="2"/>
          <w:shd w:val="clear" w:color="auto" w:fill="FFFFFF"/>
          <w14:ligatures w14:val="standardContextual"/>
        </w:rPr>
        <w:t>Curso de Contratación Pública Sostenible y Socialmente Responsable</w:t>
      </w:r>
      <w:r w:rsidRPr="00B774CC">
        <w:rPr>
          <w:rFonts w:ascii="Verdana" w:eastAsia="Calibri" w:hAnsi="Verdana" w:cs="Arial"/>
          <w:color w:val="000000" w:themeColor="text1"/>
          <w:kern w:val="2"/>
          <w:shd w:val="clear" w:color="auto" w:fill="FFFFFF"/>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 </w:t>
      </w:r>
      <w:r w:rsidRPr="00B774CC">
        <w:rPr>
          <w:rFonts w:ascii="Verdana" w:eastAsia="Calibri" w:hAnsi="Verdana" w:cs="Arial"/>
          <w:color w:val="000000" w:themeColor="text1"/>
          <w:kern w:val="2"/>
          <w:shd w:val="clear" w:color="auto" w:fill="FFFFFF"/>
          <w14:ligatures w14:val="standardContextual"/>
        </w:rPr>
        <w:br/>
      </w:r>
      <w:hyperlink r:id="rId15" w:tgtFrame="_blank" w:history="1">
        <w:r w:rsidRPr="00B774CC">
          <w:rPr>
            <w:rStyle w:val="Hipervnculo"/>
            <w:rFonts w:ascii="Verdana" w:eastAsia="Calibri" w:hAnsi="Verdana" w:cs="Arial"/>
            <w:kern w:val="2"/>
            <w:shd w:val="clear" w:color="auto" w:fill="FFFFFF"/>
            <w14:ligatures w14:val="standardContextual"/>
          </w:rPr>
          <w:t>https://formacionvirtual.colombiacompra.gov.co/mod/page/view.php?id=3718</w:t>
        </w:r>
      </w:hyperlink>
      <w:r w:rsidRPr="00B774CC">
        <w:rPr>
          <w:rFonts w:ascii="Verdana" w:eastAsia="Calibri" w:hAnsi="Verdana" w:cs="Arial"/>
          <w:color w:val="000000" w:themeColor="text1"/>
          <w:kern w:val="2"/>
          <w:shd w:val="clear" w:color="auto" w:fill="FFFFFF"/>
          <w14:ligatures w14:val="standardContextual"/>
        </w:rPr>
        <w:t> </w:t>
      </w:r>
    </w:p>
    <w:p w14:paraId="17B34985" w14:textId="77777777" w:rsidR="00B774CC" w:rsidRPr="00B774CC" w:rsidRDefault="00B774CC" w:rsidP="00B774CC">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 </w:t>
      </w:r>
    </w:p>
    <w:p w14:paraId="54182B5D" w14:textId="77777777" w:rsidR="00B774CC" w:rsidRPr="00B774CC" w:rsidRDefault="00B774CC" w:rsidP="00B774CC">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De otro lado, te contamos que esta Agencia ha da un paso decisivo en la estandarización y modernización del </w:t>
      </w:r>
      <w:r w:rsidRPr="00B774CC">
        <w:rPr>
          <w:rFonts w:ascii="Verdana" w:eastAsia="Calibri" w:hAnsi="Verdana" w:cs="Arial"/>
          <w:b/>
          <w:bCs/>
          <w:color w:val="000000" w:themeColor="text1"/>
          <w:kern w:val="2"/>
          <w:shd w:val="clear" w:color="auto" w:fill="FFFFFF"/>
          <w14:ligatures w14:val="standardContextual"/>
        </w:rPr>
        <w:t>sector  social</w:t>
      </w:r>
      <w:r w:rsidRPr="00B774CC">
        <w:rPr>
          <w:rFonts w:ascii="Verdana" w:eastAsia="Calibri" w:hAnsi="Verdana" w:cs="Arial"/>
          <w:color w:val="000000" w:themeColor="text1"/>
          <w:kern w:val="2"/>
          <w:shd w:val="clear" w:color="auto" w:fill="FFFFFF"/>
          <w14:ligatures w14:val="standardContextual"/>
        </w:rPr>
        <w:t> con la expedición de las </w:t>
      </w:r>
      <w:r w:rsidRPr="00B774CC">
        <w:rPr>
          <w:rFonts w:ascii="Verdana" w:eastAsia="Calibri" w:hAnsi="Verdana" w:cs="Arial"/>
          <w:b/>
          <w:bCs/>
          <w:color w:val="000000" w:themeColor="text1"/>
          <w:kern w:val="2"/>
          <w:shd w:val="clear" w:color="auto" w:fill="FFFFFF"/>
          <w14:ligatures w14:val="standardContextual"/>
        </w:rPr>
        <w:t>Resoluciones 539, 540, 541, 952 y 953 de 2025</w:t>
      </w:r>
      <w:r w:rsidRPr="00B774CC">
        <w:rPr>
          <w:rFonts w:ascii="Verdana" w:eastAsia="Calibri" w:hAnsi="Verdana" w:cs="Arial"/>
          <w:color w:val="000000" w:themeColor="text1"/>
          <w:kern w:val="2"/>
          <w:shd w:val="clear" w:color="auto" w:fill="FFFFFF"/>
          <w14:ligatures w14:val="standardContextual"/>
        </w:rPr>
        <w:t>, </w:t>
      </w:r>
      <w:r w:rsidRPr="00B774CC">
        <w:rPr>
          <w:rFonts w:ascii="Verdana" w:eastAsia="Calibri" w:hAnsi="Verdana" w:cs="Arial"/>
          <w:b/>
          <w:bCs/>
          <w:color w:val="000000" w:themeColor="text1"/>
          <w:kern w:val="2"/>
          <w:shd w:val="clear" w:color="auto" w:fill="FFFFFF"/>
          <w14:ligatures w14:val="standardContextual"/>
        </w:rPr>
        <w:t>mediante las cuales adoptó Documentos Tipo</w:t>
      </w:r>
      <w:r w:rsidRPr="00B774CC">
        <w:rPr>
          <w:rFonts w:ascii="Verdana" w:eastAsia="Calibri" w:hAnsi="Verdana" w:cs="Arial"/>
          <w:color w:val="000000" w:themeColor="text1"/>
          <w:kern w:val="2"/>
          <w:shd w:val="clear" w:color="auto" w:fill="FFFFFF"/>
          <w14:ligatures w14:val="standardContextual"/>
        </w:rPr>
        <w:t> para las modalidades de selección de</w:t>
      </w:r>
      <w:r w:rsidRPr="00B774CC">
        <w:rPr>
          <w:rFonts w:ascii="Verdana" w:eastAsia="Calibri" w:hAnsi="Verdana" w:cs="Arial"/>
          <w:b/>
          <w:bCs/>
          <w:color w:val="000000" w:themeColor="text1"/>
          <w:kern w:val="2"/>
          <w:shd w:val="clear" w:color="auto" w:fill="FFFFFF"/>
          <w14:ligatures w14:val="standardContextual"/>
        </w:rPr>
        <w:t xml:space="preserve"> licitación pública (versión 2), selección abreviada de menor cuantía, mínima </w:t>
      </w:r>
      <w:r w:rsidRPr="00B774CC">
        <w:rPr>
          <w:rFonts w:ascii="Verdana" w:eastAsia="Calibri" w:hAnsi="Verdana" w:cs="Arial"/>
          <w:b/>
          <w:bCs/>
          <w:color w:val="000000" w:themeColor="text1"/>
          <w:kern w:val="2"/>
          <w:shd w:val="clear" w:color="auto" w:fill="FFFFFF"/>
          <w14:ligatures w14:val="standardContextual"/>
        </w:rPr>
        <w:lastRenderedPageBreak/>
        <w:t>cuantía, consultoría e interventoría</w:t>
      </w:r>
      <w:r w:rsidRPr="00B774CC">
        <w:rPr>
          <w:rFonts w:ascii="Verdana" w:eastAsia="Calibri" w:hAnsi="Verdana" w:cs="Arial"/>
          <w:color w:val="000000" w:themeColor="text1"/>
          <w:kern w:val="2"/>
          <w:shd w:val="clear" w:color="auto" w:fill="FFFFFF"/>
          <w14:ligatures w14:val="standardContextual"/>
        </w:rPr>
        <w:t>, promoviendo procesos más transparentes, eficientes  competitivos y sostenibles en sectores estratégicos como educación, salud, cultura, recreación, deporte, institucional y vivienda. Consulta y descarga los documentos aquí: </w:t>
      </w:r>
      <w:hyperlink r:id="rId16" w:tgtFrame="_blank" w:history="1">
        <w:r w:rsidRPr="00B774CC">
          <w:rPr>
            <w:rStyle w:val="Hipervnculo"/>
            <w:rFonts w:ascii="Verdana" w:eastAsia="Calibri" w:hAnsi="Verdana" w:cs="Arial"/>
            <w:kern w:val="2"/>
            <w:shd w:val="clear" w:color="auto" w:fill="FFFFFF"/>
            <w14:ligatures w14:val="standardContextual"/>
          </w:rPr>
          <w:t>https://www.colombiacompra.gov.co/normativa-y-relatoria/documentos-tipo</w:t>
        </w:r>
      </w:hyperlink>
      <w:r w:rsidRPr="00B774CC">
        <w:rPr>
          <w:rFonts w:ascii="Verdana" w:eastAsia="Calibri" w:hAnsi="Verdana" w:cs="Arial"/>
          <w:color w:val="000000" w:themeColor="text1"/>
          <w:kern w:val="2"/>
          <w:shd w:val="clear" w:color="auto" w:fill="FFFFFF"/>
          <w14:ligatures w14:val="standardContextual"/>
        </w:rPr>
        <w:t> </w:t>
      </w:r>
    </w:p>
    <w:p w14:paraId="3E446388" w14:textId="77777777" w:rsidR="00B774CC" w:rsidRPr="00B774CC" w:rsidRDefault="00B774CC" w:rsidP="00B774CC">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 </w:t>
      </w:r>
    </w:p>
    <w:p w14:paraId="60AB1C97" w14:textId="77777777" w:rsidR="00B774CC" w:rsidRPr="00B774CC" w:rsidRDefault="00B774CC" w:rsidP="00B774CC">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Si quieres conocer más sobre la aplicación de Documentos Tipo puedes consultar la última versión de la </w:t>
      </w:r>
      <w:r w:rsidRPr="00B774CC">
        <w:rPr>
          <w:rFonts w:ascii="Verdana" w:eastAsia="Calibri" w:hAnsi="Verdana" w:cs="Arial"/>
          <w:b/>
          <w:bCs/>
          <w:color w:val="000000" w:themeColor="text1"/>
          <w:kern w:val="2"/>
          <w:shd w:val="clear" w:color="auto" w:fill="FFFFFF"/>
          <w14:ligatures w14:val="standardContextual"/>
        </w:rPr>
        <w:t>Guía para la comprensión e implementación de los Documentos Tipo de obra pública de infraestructura de transporte</w:t>
      </w:r>
      <w:r w:rsidRPr="00B774CC">
        <w:rPr>
          <w:rFonts w:ascii="Verdana" w:eastAsia="Calibri" w:hAnsi="Verdana" w:cs="Arial"/>
          <w:color w:val="000000" w:themeColor="text1"/>
          <w:kern w:val="2"/>
          <w:shd w:val="clear" w:color="auto" w:fill="FFFFFF"/>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w:t>
      </w:r>
      <w:r w:rsidRPr="00B774CC">
        <w:rPr>
          <w:rFonts w:ascii="Verdana" w:eastAsia="Calibri" w:hAnsi="Verdana" w:cs="Arial"/>
          <w:color w:val="000000" w:themeColor="text1"/>
          <w:kern w:val="2"/>
          <w:shd w:val="clear" w:color="auto" w:fill="FFFFFF"/>
          <w14:ligatures w14:val="standardContextual"/>
        </w:rPr>
        <w:br/>
      </w:r>
      <w:hyperlink r:id="rId17" w:tgtFrame="_blank" w:history="1">
        <w:r w:rsidRPr="00B774CC">
          <w:rPr>
            <w:rStyle w:val="Hipervnculo"/>
            <w:rFonts w:ascii="Verdana" w:eastAsia="Calibri" w:hAnsi="Verdana" w:cs="Arial"/>
            <w:kern w:val="2"/>
            <w:shd w:val="clear" w:color="auto" w:fill="FFFFFF"/>
            <w14:ligatures w14:val="standardContextual"/>
          </w:rPr>
          <w:t>https://www.colombiacompra.gov.co/archivos/manual/guia-para-la-comprension-e-implementacion-de-los-documentos-tipo-de-obra-publica-de-infraestructura-de-transporte-bajo-las-diferentes-modalidades-de-contratacion-vigentes</w:t>
        </w:r>
      </w:hyperlink>
      <w:r w:rsidRPr="00B774CC">
        <w:rPr>
          <w:rFonts w:ascii="Verdana" w:eastAsia="Calibri" w:hAnsi="Verdana" w:cs="Arial"/>
          <w:color w:val="000000" w:themeColor="text1"/>
          <w:kern w:val="2"/>
          <w:shd w:val="clear" w:color="auto" w:fill="FFFFFF"/>
          <w14:ligatures w14:val="standardContextual"/>
        </w:rPr>
        <w:t> </w:t>
      </w:r>
    </w:p>
    <w:p w14:paraId="6508C3F4" w14:textId="77777777" w:rsidR="00F91C09" w:rsidRPr="00EF54B1" w:rsidRDefault="00F91C09" w:rsidP="00F91C09">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p>
    <w:p w14:paraId="1C525F61" w14:textId="77777777" w:rsidR="00F91C09" w:rsidRPr="009552C8" w:rsidRDefault="00F91C09" w:rsidP="00F91C09">
      <w:pPr>
        <w:spacing w:after="0" w:line="240" w:lineRule="auto"/>
        <w:jc w:val="both"/>
        <w:rPr>
          <w:rFonts w:ascii="Verdana" w:eastAsia="Calibri" w:hAnsi="Verdana" w:cs="Times New Roman"/>
          <w:kern w:val="2"/>
          <w14:ligatures w14:val="standardContextual"/>
        </w:rPr>
      </w:pPr>
      <w:r w:rsidRPr="009552C8">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1F21C9C2" w14:textId="77777777" w:rsidR="00F91C09" w:rsidRPr="009552C8" w:rsidRDefault="00F91C09" w:rsidP="00F91C09">
      <w:pPr>
        <w:spacing w:after="0" w:line="240" w:lineRule="auto"/>
        <w:jc w:val="both"/>
        <w:rPr>
          <w:rFonts w:ascii="Verdana" w:eastAsia="Aptos" w:hAnsi="Verdana" w:cs="Times New Roman"/>
          <w:kern w:val="2"/>
          <w14:ligatures w14:val="standardContextual"/>
        </w:rPr>
      </w:pPr>
    </w:p>
    <w:p w14:paraId="6E45CFD2" w14:textId="77777777" w:rsidR="00F91C09" w:rsidRPr="009552C8" w:rsidRDefault="00F91C09" w:rsidP="00F91C09">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Twitter: </w:t>
      </w:r>
      <w:r w:rsidRPr="007603CE">
        <w:rPr>
          <w:rFonts w:ascii="Verdana" w:eastAsia="Calibri" w:hAnsi="Verdana" w:cs="Times New Roman"/>
          <w:color w:val="0000FF"/>
          <w:kern w:val="2"/>
          <w:u w:val="single"/>
          <w14:ligatures w14:val="standardContextual"/>
        </w:rPr>
        <w:t>@colombiacompra</w:t>
      </w:r>
      <w:r w:rsidRPr="007603CE">
        <w:rPr>
          <w:rFonts w:ascii="Verdana" w:eastAsia="Calibri" w:hAnsi="Verdana" w:cs="Times New Roman"/>
          <w:color w:val="0000FF"/>
          <w:kern w:val="2"/>
          <w14:ligatures w14:val="standardContextual"/>
        </w:rPr>
        <w:t xml:space="preserve"> </w:t>
      </w:r>
    </w:p>
    <w:p w14:paraId="07429BE9" w14:textId="77777777" w:rsidR="00F91C09" w:rsidRPr="009552C8" w:rsidRDefault="00F91C09" w:rsidP="00F91C09">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Facebook: </w:t>
      </w:r>
      <w:r w:rsidRPr="007603CE">
        <w:rPr>
          <w:rFonts w:ascii="Verdana" w:eastAsia="Calibri" w:hAnsi="Verdana" w:cs="Times New Roman"/>
          <w:color w:val="0000FF"/>
          <w:kern w:val="2"/>
          <w:u w:val="single"/>
          <w14:ligatures w14:val="standardContextual"/>
        </w:rPr>
        <w:t>ColombiaCompraEficiente</w:t>
      </w:r>
    </w:p>
    <w:p w14:paraId="2163ED6C" w14:textId="77777777" w:rsidR="00F91C09" w:rsidRPr="009552C8" w:rsidRDefault="00F91C09" w:rsidP="00F91C09">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LinkedIn: </w:t>
      </w:r>
      <w:r w:rsidRPr="007603CE">
        <w:rPr>
          <w:rFonts w:ascii="Verdana" w:eastAsia="Calibri" w:hAnsi="Verdana" w:cs="Times New Roman"/>
          <w:color w:val="0000FF"/>
          <w:kern w:val="2"/>
          <w:u w:val="single"/>
          <w14:ligatures w14:val="standardContextual"/>
        </w:rPr>
        <w:t>Agencia Nacional de Contratación Pública - Colombia Compra Eficiente</w:t>
      </w:r>
      <w:r w:rsidRPr="007603CE">
        <w:rPr>
          <w:rFonts w:ascii="Verdana" w:eastAsia="Calibri" w:hAnsi="Verdana" w:cs="Times New Roman"/>
          <w:color w:val="0000FF"/>
          <w:kern w:val="2"/>
          <w14:ligatures w14:val="standardContextual"/>
        </w:rPr>
        <w:t xml:space="preserve"> </w:t>
      </w:r>
      <w:r w:rsidRPr="009552C8">
        <w:rPr>
          <w:rFonts w:ascii="Verdana" w:eastAsia="Aptos" w:hAnsi="Verdana" w:cs="Times New Roman"/>
          <w:kern w:val="2"/>
          <w14:ligatures w14:val="standardContextual"/>
        </w:rPr>
        <w:t xml:space="preserve">Instagram: </w:t>
      </w:r>
      <w:r w:rsidRPr="007603CE">
        <w:rPr>
          <w:rFonts w:ascii="Verdana" w:eastAsia="Calibri" w:hAnsi="Verdana" w:cs="Times New Roman"/>
          <w:color w:val="0000FF"/>
          <w:kern w:val="2"/>
          <w:u w:val="single"/>
          <w14:ligatures w14:val="standardContextual"/>
        </w:rPr>
        <w:t>@colombiacompraeficiente_cce</w:t>
      </w:r>
    </w:p>
    <w:p w14:paraId="11980F6B" w14:textId="77777777" w:rsidR="00F91C09" w:rsidRPr="005D21BF" w:rsidRDefault="00F91C09" w:rsidP="00F91C09">
      <w:pPr>
        <w:widowControl w:val="0"/>
        <w:autoSpaceDE w:val="0"/>
        <w:autoSpaceDN w:val="0"/>
        <w:spacing w:after="0" w:line="276" w:lineRule="auto"/>
        <w:jc w:val="both"/>
        <w:rPr>
          <w:rFonts w:ascii="Verdana" w:eastAsia="Calibri" w:hAnsi="Verdana" w:cs="Arial"/>
          <w:color w:val="000000" w:themeColor="text1"/>
          <w:kern w:val="2"/>
          <w14:ligatures w14:val="standardContextual"/>
        </w:rPr>
      </w:pPr>
    </w:p>
    <w:p w14:paraId="119444C8" w14:textId="77777777" w:rsidR="00F91C09" w:rsidRDefault="00F91C09" w:rsidP="00F91C09">
      <w:pPr>
        <w:widowControl w:val="0"/>
        <w:autoSpaceDE w:val="0"/>
        <w:autoSpaceDN w:val="0"/>
        <w:spacing w:after="0" w:line="276" w:lineRule="auto"/>
        <w:jc w:val="both"/>
        <w:rPr>
          <w:rFonts w:ascii="Verdana" w:eastAsia="Calibri" w:hAnsi="Verdana" w:cs="Arial"/>
          <w:color w:val="000000" w:themeColor="text1"/>
          <w:kern w:val="2"/>
          <w:lang w:val="es-ES_tradnl"/>
          <w14:ligatures w14:val="standardContextual"/>
        </w:rPr>
      </w:pPr>
      <w:r w:rsidRPr="00EF54B1">
        <w:rPr>
          <w:rFonts w:ascii="Verdana" w:eastAsia="Calibri" w:hAnsi="Verdana" w:cs="Arial"/>
          <w:color w:val="000000" w:themeColor="text1"/>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01F5605" w14:textId="77777777" w:rsidR="00F91C09" w:rsidRPr="00EF54B1" w:rsidRDefault="00F91C09" w:rsidP="00F91C09">
      <w:pPr>
        <w:widowControl w:val="0"/>
        <w:autoSpaceDE w:val="0"/>
        <w:autoSpaceDN w:val="0"/>
        <w:spacing w:after="0" w:line="276" w:lineRule="auto"/>
        <w:jc w:val="both"/>
        <w:rPr>
          <w:rFonts w:ascii="Verdana" w:eastAsia="Calibri" w:hAnsi="Verdana" w:cs="Arial"/>
          <w:color w:val="000000" w:themeColor="text1"/>
        </w:rPr>
      </w:pPr>
    </w:p>
    <w:p w14:paraId="4D33BB7B" w14:textId="77777777" w:rsidR="00F91C09" w:rsidRPr="00EF54B1" w:rsidRDefault="00F91C09" w:rsidP="00F91C09">
      <w:pPr>
        <w:spacing w:after="0" w:line="240" w:lineRule="auto"/>
        <w:rPr>
          <w:rFonts w:ascii="Verdana" w:eastAsia="Calibri" w:hAnsi="Verdana" w:cs="Arial"/>
          <w:color w:val="000000" w:themeColor="text1"/>
          <w:lang w:eastAsia="es-CO"/>
        </w:rPr>
      </w:pPr>
      <w:r w:rsidRPr="00EF54B1">
        <w:rPr>
          <w:rFonts w:ascii="Verdana" w:eastAsia="Times New Roman" w:hAnsi="Verdana" w:cs="Arial"/>
          <w:color w:val="000000" w:themeColor="text1"/>
          <w:lang w:eastAsia="es-CO"/>
        </w:rPr>
        <w:t>Atentamente,</w:t>
      </w:r>
      <w:r w:rsidRPr="00EF54B1">
        <w:rPr>
          <w:rFonts w:ascii="Verdana" w:eastAsia="Calibri" w:hAnsi="Verdana" w:cs="Arial"/>
          <w:color w:val="000000" w:themeColor="text1"/>
          <w:lang w:eastAsia="es-CO"/>
        </w:rPr>
        <w:t xml:space="preserve"> </w:t>
      </w:r>
    </w:p>
    <w:p w14:paraId="54AC4A55" w14:textId="77777777" w:rsidR="00F91C09" w:rsidRDefault="00F91C09" w:rsidP="00F91C09">
      <w:pPr>
        <w:tabs>
          <w:tab w:val="left" w:pos="1320"/>
        </w:tabs>
        <w:rPr>
          <w:noProof/>
        </w:rPr>
      </w:pPr>
    </w:p>
    <w:p w14:paraId="70AC6F46" w14:textId="0D774615" w:rsidR="00F91C09" w:rsidRDefault="00703D63" w:rsidP="00F91C09">
      <w:pPr>
        <w:tabs>
          <w:tab w:val="left" w:pos="1320"/>
        </w:tabs>
        <w:jc w:val="center"/>
        <w:rPr>
          <w:noProof/>
        </w:rPr>
      </w:pPr>
      <w:r>
        <w:rPr>
          <w:noProof/>
        </w:rPr>
        <w:lastRenderedPageBreak/>
        <w:drawing>
          <wp:inline distT="0" distB="0" distL="0" distR="0" wp14:anchorId="45468ABA" wp14:editId="14EAC43E">
            <wp:extent cx="2828290" cy="1046480"/>
            <wp:effectExtent l="0" t="0" r="3810" b="0"/>
            <wp:docPr id="177577335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xto&#10;&#10;Descripción generada automáticament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28290" cy="1046480"/>
                    </a:xfrm>
                    <a:prstGeom prst="rect">
                      <a:avLst/>
                    </a:prstGeom>
                    <a:noFill/>
                    <a:ln>
                      <a:noFill/>
                    </a:ln>
                  </pic:spPr>
                </pic:pic>
              </a:graphicData>
            </a:graphic>
          </wp:inline>
        </w:drawing>
      </w:r>
    </w:p>
    <w:p w14:paraId="2235CCD0" w14:textId="77777777" w:rsidR="00F91C09" w:rsidRDefault="00F91C09" w:rsidP="00F91C09">
      <w:pPr>
        <w:tabs>
          <w:tab w:val="left" w:pos="1320"/>
        </w:tabs>
        <w:rPr>
          <w:rFonts w:ascii="Verdana" w:eastAsia="Verdana" w:hAnsi="Verdana" w:cs="Verdana"/>
          <w:noProof/>
          <w:color w:val="000000" w:themeColor="text1"/>
        </w:rPr>
      </w:pPr>
    </w:p>
    <w:tbl>
      <w:tblPr>
        <w:tblStyle w:val="Tablaconcuadrcula"/>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185"/>
        <w:gridCol w:w="5925"/>
      </w:tblGrid>
      <w:tr w:rsidR="00F91C09" w14:paraId="339FC044" w14:textId="77777777" w:rsidTr="0076609C">
        <w:trPr>
          <w:trHeight w:val="315"/>
        </w:trPr>
        <w:tc>
          <w:tcPr>
            <w:tcW w:w="1185" w:type="dxa"/>
            <w:tcBorders>
              <w:top w:val="nil"/>
              <w:left w:val="nil"/>
              <w:bottom w:val="nil"/>
              <w:right w:val="nil"/>
            </w:tcBorders>
            <w:tcMar>
              <w:left w:w="105" w:type="dxa"/>
              <w:right w:w="105" w:type="dxa"/>
            </w:tcMar>
            <w:vAlign w:val="center"/>
          </w:tcPr>
          <w:p w14:paraId="04FF0F1F" w14:textId="77777777" w:rsidR="00F91C09" w:rsidRDefault="00F91C09" w:rsidP="0076609C">
            <w:pPr>
              <w:rPr>
                <w:rFonts w:ascii="Verdana" w:eastAsia="Verdana" w:hAnsi="Verdana" w:cs="Verdana"/>
                <w:sz w:val="16"/>
                <w:szCs w:val="16"/>
              </w:rPr>
            </w:pPr>
            <w:proofErr w:type="spellStart"/>
            <w:r w:rsidRPr="3F869DD7">
              <w:rPr>
                <w:rFonts w:ascii="Verdana" w:eastAsia="Verdana" w:hAnsi="Verdana" w:cs="Verdana"/>
                <w:sz w:val="16"/>
                <w:szCs w:val="16"/>
              </w:rPr>
              <w:t>Elabor</w:t>
            </w:r>
            <w:proofErr w:type="spellEnd"/>
            <w:r w:rsidRPr="3F869DD7">
              <w:rPr>
                <w:rFonts w:ascii="Verdana" w:eastAsia="Verdana" w:hAnsi="Verdana" w:cs="Verdana"/>
                <w:sz w:val="16"/>
                <w:szCs w:val="16"/>
              </w:rPr>
              <w:t>:</w:t>
            </w:r>
          </w:p>
        </w:tc>
        <w:tc>
          <w:tcPr>
            <w:tcW w:w="5925" w:type="dxa"/>
            <w:tcBorders>
              <w:top w:val="nil"/>
              <w:left w:val="nil"/>
              <w:bottom w:val="dotted" w:sz="4" w:space="0" w:color="7F7F7F" w:themeColor="text1" w:themeTint="80"/>
              <w:right w:val="nil"/>
            </w:tcBorders>
            <w:tcMar>
              <w:left w:w="105" w:type="dxa"/>
              <w:right w:w="105" w:type="dxa"/>
            </w:tcMar>
            <w:vAlign w:val="center"/>
          </w:tcPr>
          <w:p w14:paraId="47F3DDA5" w14:textId="77777777" w:rsidR="00F91C09" w:rsidRDefault="00F91C09" w:rsidP="0076609C">
            <w:pPr>
              <w:rPr>
                <w:rFonts w:ascii="Verdana" w:eastAsia="Times New Roman" w:hAnsi="Verdana" w:cs="Segoe UI"/>
                <w:color w:val="000000" w:themeColor="text1"/>
                <w:sz w:val="16"/>
                <w:szCs w:val="16"/>
                <w:lang w:eastAsia="es-ES"/>
              </w:rPr>
            </w:pPr>
            <w:r w:rsidRPr="3F869DD7">
              <w:rPr>
                <w:rFonts w:ascii="Verdana" w:eastAsia="Arial" w:hAnsi="Verdana" w:cs="Arial"/>
                <w:color w:val="000000" w:themeColor="text1"/>
                <w:sz w:val="16"/>
                <w:szCs w:val="16"/>
                <w:lang w:val="es-ES"/>
              </w:rPr>
              <w:t>Denis Andrea Cárdenas Hernández</w:t>
            </w:r>
          </w:p>
          <w:p w14:paraId="1221BEC1" w14:textId="20D76F8E" w:rsidR="00F91C09" w:rsidRDefault="00F91C09" w:rsidP="0076609C">
            <w:pPr>
              <w:rPr>
                <w:rFonts w:ascii="Verdana" w:eastAsia="Arial" w:hAnsi="Verdana" w:cs="Arial"/>
                <w:color w:val="000000" w:themeColor="text1"/>
                <w:sz w:val="16"/>
                <w:szCs w:val="16"/>
                <w:lang w:val="es-ES"/>
              </w:rPr>
            </w:pPr>
            <w:r w:rsidRPr="3F869DD7">
              <w:rPr>
                <w:rFonts w:ascii="Verdana" w:eastAsia="Arial" w:hAnsi="Verdana" w:cs="Arial"/>
                <w:color w:val="000000" w:themeColor="text1"/>
                <w:sz w:val="16"/>
                <w:szCs w:val="16"/>
                <w:lang w:val="es-ES"/>
              </w:rPr>
              <w:t>Analista T2-01 de la Subdirección de Gestión Contractual</w:t>
            </w:r>
          </w:p>
        </w:tc>
      </w:tr>
      <w:tr w:rsidR="00F91C09" w14:paraId="5F55BF56" w14:textId="77777777" w:rsidTr="0076609C">
        <w:trPr>
          <w:trHeight w:val="315"/>
        </w:trPr>
        <w:tc>
          <w:tcPr>
            <w:tcW w:w="1185" w:type="dxa"/>
            <w:tcBorders>
              <w:top w:val="nil"/>
              <w:left w:val="nil"/>
              <w:bottom w:val="nil"/>
              <w:right w:val="nil"/>
            </w:tcBorders>
            <w:tcMar>
              <w:left w:w="105" w:type="dxa"/>
              <w:right w:w="105" w:type="dxa"/>
            </w:tcMar>
            <w:vAlign w:val="center"/>
          </w:tcPr>
          <w:p w14:paraId="129FB57E" w14:textId="77777777" w:rsidR="00F91C09" w:rsidRDefault="00F91C09" w:rsidP="0076609C">
            <w:pPr>
              <w:rPr>
                <w:rFonts w:ascii="Verdana" w:eastAsia="Verdana" w:hAnsi="Verdana" w:cs="Verdana"/>
                <w:sz w:val="16"/>
                <w:szCs w:val="16"/>
              </w:rPr>
            </w:pPr>
            <w:r w:rsidRPr="3F869DD7">
              <w:rPr>
                <w:rFonts w:ascii="Verdana" w:eastAsia="Verdana" w:hAnsi="Verdana" w:cs="Verdana"/>
                <w:sz w:val="16"/>
                <w:szCs w:val="16"/>
              </w:rPr>
              <w:t>Revisó: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14024C83" w14:textId="77777777" w:rsidR="00F91C09" w:rsidRDefault="00F91C09" w:rsidP="0076609C">
            <w:pPr>
              <w:rPr>
                <w:rFonts w:ascii="Verdana" w:eastAsia="Verdana" w:hAnsi="Verdana" w:cs="Verdana"/>
                <w:sz w:val="16"/>
                <w:szCs w:val="16"/>
              </w:rPr>
            </w:pPr>
            <w:r w:rsidRPr="3F869DD7">
              <w:rPr>
                <w:rFonts w:ascii="Verdana" w:eastAsia="Verdana" w:hAnsi="Verdana" w:cs="Verdana"/>
                <w:sz w:val="16"/>
                <w:szCs w:val="16"/>
              </w:rPr>
              <w:t xml:space="preserve">Juan David Cárdenas Cabeza </w:t>
            </w:r>
          </w:p>
          <w:p w14:paraId="373DF7BC" w14:textId="77777777" w:rsidR="00F91C09" w:rsidRDefault="00F91C09" w:rsidP="0076609C">
            <w:pPr>
              <w:rPr>
                <w:rFonts w:ascii="Verdana" w:eastAsia="Verdana" w:hAnsi="Verdana" w:cs="Verdana"/>
                <w:sz w:val="16"/>
                <w:szCs w:val="16"/>
              </w:rPr>
            </w:pPr>
            <w:r w:rsidRPr="3F869DD7">
              <w:rPr>
                <w:rFonts w:ascii="Verdana" w:eastAsia="Verdana" w:hAnsi="Verdana" w:cs="Verdana"/>
                <w:sz w:val="16"/>
                <w:szCs w:val="16"/>
              </w:rPr>
              <w:t>Contratista de la Subdirección de Gestión Contractual</w:t>
            </w:r>
          </w:p>
        </w:tc>
      </w:tr>
      <w:tr w:rsidR="00F91C09" w14:paraId="54DAC05C" w14:textId="77777777" w:rsidTr="0076609C">
        <w:trPr>
          <w:trHeight w:val="300"/>
        </w:trPr>
        <w:tc>
          <w:tcPr>
            <w:tcW w:w="1185" w:type="dxa"/>
            <w:tcBorders>
              <w:top w:val="nil"/>
              <w:left w:val="nil"/>
              <w:bottom w:val="nil"/>
              <w:right w:val="nil"/>
            </w:tcBorders>
            <w:tcMar>
              <w:left w:w="105" w:type="dxa"/>
              <w:right w:w="105" w:type="dxa"/>
            </w:tcMar>
            <w:vAlign w:val="center"/>
          </w:tcPr>
          <w:p w14:paraId="779A307D" w14:textId="77777777" w:rsidR="00F91C09" w:rsidRDefault="00F91C09" w:rsidP="0076609C">
            <w:pPr>
              <w:rPr>
                <w:rFonts w:ascii="Verdana" w:eastAsia="Verdana" w:hAnsi="Verdana" w:cs="Verdana"/>
                <w:sz w:val="16"/>
                <w:szCs w:val="16"/>
              </w:rPr>
            </w:pPr>
            <w:r w:rsidRPr="3F869DD7">
              <w:rPr>
                <w:rFonts w:ascii="Verdana" w:eastAsia="Verdana" w:hAnsi="Verdana" w:cs="Verdana"/>
                <w:sz w:val="16"/>
                <w:szCs w:val="16"/>
              </w:rPr>
              <w:t>Aprobó: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71431AFA" w14:textId="77777777" w:rsidR="00F91C09" w:rsidRDefault="00F91C09" w:rsidP="0076609C">
            <w:pPr>
              <w:rPr>
                <w:rFonts w:ascii="Verdana" w:eastAsia="Verdana" w:hAnsi="Verdana" w:cs="Verdana"/>
                <w:sz w:val="16"/>
                <w:szCs w:val="16"/>
              </w:rPr>
            </w:pPr>
            <w:r w:rsidRPr="3F869DD7">
              <w:rPr>
                <w:rFonts w:ascii="Verdana" w:eastAsia="Verdana" w:hAnsi="Verdana" w:cs="Verdana"/>
                <w:sz w:val="16"/>
                <w:szCs w:val="16"/>
              </w:rPr>
              <w:t>Carolina Quintero Gacharná</w:t>
            </w:r>
          </w:p>
          <w:p w14:paraId="366ED47E" w14:textId="77777777" w:rsidR="00F91C09" w:rsidRDefault="00F91C09" w:rsidP="0076609C">
            <w:pPr>
              <w:rPr>
                <w:rFonts w:ascii="Verdana" w:eastAsia="Verdana" w:hAnsi="Verdana" w:cs="Verdana"/>
                <w:sz w:val="16"/>
                <w:szCs w:val="16"/>
              </w:rPr>
            </w:pPr>
            <w:r w:rsidRPr="3F869DD7">
              <w:rPr>
                <w:rFonts w:ascii="Verdana" w:eastAsia="Verdana" w:hAnsi="Verdana" w:cs="Verdana"/>
                <w:sz w:val="16"/>
                <w:szCs w:val="16"/>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3252445D"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5DF0FF7B" w14:textId="3BF1D3B9" w:rsidR="545B112A" w:rsidRDefault="545B112A"/>
    <w:p w14:paraId="26A0CB84" w14:textId="77777777" w:rsidR="002E2BF8" w:rsidRPr="00E02524" w:rsidRDefault="002E2BF8" w:rsidP="30821638">
      <w:pPr>
        <w:spacing w:after="0"/>
        <w:jc w:val="both"/>
        <w:rPr>
          <w:rFonts w:ascii="Verdana" w:eastAsia="Verdana" w:hAnsi="Verdana" w:cs="Verdana"/>
          <w:lang w:val="es-ES"/>
        </w:rPr>
      </w:pPr>
    </w:p>
    <w:p w14:paraId="493E8921" w14:textId="77777777" w:rsidR="002E2BF8" w:rsidRPr="00E02524" w:rsidRDefault="002E2BF8" w:rsidP="30821638">
      <w:pPr>
        <w:spacing w:after="0"/>
        <w:jc w:val="both"/>
        <w:rPr>
          <w:rFonts w:ascii="Verdana" w:eastAsia="Verdana" w:hAnsi="Verdana" w:cs="Verdana"/>
          <w:lang w:val="es-ES"/>
        </w:rPr>
      </w:pPr>
    </w:p>
    <w:bookmarkEnd w:id="0"/>
    <w:p w14:paraId="0F293BF4" w14:textId="4D5BC3D1" w:rsidR="00127233" w:rsidRPr="0015699B" w:rsidRDefault="00127233" w:rsidP="00F91C09">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075C23" w14:textId="77777777" w:rsidR="00F55B0F" w:rsidRDefault="00F55B0F" w:rsidP="004A1847">
      <w:pPr>
        <w:spacing w:after="0" w:line="240" w:lineRule="auto"/>
      </w:pPr>
      <w:r>
        <w:separator/>
      </w:r>
    </w:p>
  </w:endnote>
  <w:endnote w:type="continuationSeparator" w:id="0">
    <w:p w14:paraId="450FBA43" w14:textId="77777777" w:rsidR="00F55B0F" w:rsidRDefault="00F55B0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037418" w14:textId="77777777" w:rsidR="00F55B0F" w:rsidRDefault="00F55B0F" w:rsidP="004A1847">
      <w:pPr>
        <w:spacing w:after="0" w:line="240" w:lineRule="auto"/>
      </w:pPr>
      <w:r>
        <w:separator/>
      </w:r>
    </w:p>
  </w:footnote>
  <w:footnote w:type="continuationSeparator" w:id="0">
    <w:p w14:paraId="17D61488" w14:textId="77777777" w:rsidR="00F55B0F" w:rsidRDefault="00F55B0F" w:rsidP="004A1847">
      <w:pPr>
        <w:spacing w:after="0" w:line="240" w:lineRule="auto"/>
      </w:pPr>
      <w:r>
        <w:continuationSeparator/>
      </w:r>
    </w:p>
  </w:footnote>
  <w:footnote w:id="1">
    <w:p w14:paraId="59C3B392" w14:textId="77777777" w:rsidR="00F91C09" w:rsidRPr="00EB1E25" w:rsidRDefault="00F91C09" w:rsidP="00F91C09">
      <w:pPr>
        <w:pStyle w:val="Textonotapie"/>
        <w:ind w:firstLine="708"/>
        <w:jc w:val="both"/>
        <w:rPr>
          <w:rFonts w:ascii="Verdana" w:hAnsi="Verdana"/>
          <w:sz w:val="18"/>
          <w:szCs w:val="18"/>
        </w:rPr>
      </w:pPr>
      <w:r w:rsidRPr="00EB1E25">
        <w:rPr>
          <w:rStyle w:val="Refdenotaalpie"/>
          <w:rFonts w:ascii="Verdana" w:hAnsi="Verdana"/>
          <w:sz w:val="18"/>
          <w:szCs w:val="18"/>
        </w:rPr>
        <w:footnoteRef/>
      </w:r>
      <w:r w:rsidRPr="00EB1E25">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43CCC074" w14:textId="77777777" w:rsidR="00F91C09" w:rsidRPr="00EB1E25" w:rsidRDefault="00F91C09" w:rsidP="00F91C09">
      <w:pPr>
        <w:pStyle w:val="Textonotapie"/>
        <w:ind w:firstLine="708"/>
        <w:jc w:val="both"/>
        <w:rPr>
          <w:rFonts w:ascii="Verdana" w:hAnsi="Verdana"/>
          <w:sz w:val="18"/>
          <w:szCs w:val="18"/>
        </w:rPr>
      </w:pPr>
    </w:p>
    <w:p w14:paraId="210008DF" w14:textId="77777777" w:rsidR="00F91C09" w:rsidRPr="00EB1E25" w:rsidRDefault="00F91C09" w:rsidP="00F91C09">
      <w:pPr>
        <w:pStyle w:val="Textonotapie"/>
        <w:ind w:firstLine="708"/>
        <w:jc w:val="both"/>
        <w:rPr>
          <w:rFonts w:ascii="Verdana" w:hAnsi="Verdana"/>
          <w:sz w:val="18"/>
          <w:szCs w:val="18"/>
        </w:rPr>
      </w:pPr>
      <w:r w:rsidRPr="00EB1E25">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1961079D" w14:textId="77777777" w:rsidR="00F91C09" w:rsidRPr="00EB1E25" w:rsidRDefault="00F91C09" w:rsidP="00F91C09">
      <w:pPr>
        <w:pStyle w:val="Textonotapie"/>
        <w:ind w:firstLine="708"/>
        <w:jc w:val="both"/>
        <w:rPr>
          <w:rFonts w:ascii="Verdana" w:hAnsi="Verdana"/>
          <w:sz w:val="18"/>
          <w:szCs w:val="18"/>
        </w:rPr>
      </w:pPr>
    </w:p>
    <w:p w14:paraId="3A6DD925" w14:textId="77777777" w:rsidR="00F91C09" w:rsidRPr="00EB1E25" w:rsidRDefault="00F91C09" w:rsidP="00F91C09">
      <w:pPr>
        <w:pStyle w:val="Textonotapie"/>
        <w:ind w:firstLine="708"/>
        <w:jc w:val="both"/>
        <w:rPr>
          <w:rFonts w:ascii="Verdana" w:hAnsi="Verdana"/>
          <w:sz w:val="18"/>
          <w:szCs w:val="18"/>
        </w:rPr>
      </w:pPr>
      <w:r w:rsidRPr="00EB1E25">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23302261" w14:textId="77777777" w:rsidR="00F91C09" w:rsidRPr="00EB1E25" w:rsidRDefault="00F91C09" w:rsidP="00F91C09">
      <w:pPr>
        <w:pStyle w:val="Textonotapie"/>
        <w:ind w:firstLine="708"/>
        <w:jc w:val="both"/>
        <w:rPr>
          <w:rFonts w:ascii="Verdana" w:hAnsi="Verdana"/>
          <w:sz w:val="18"/>
          <w:szCs w:val="18"/>
        </w:rPr>
      </w:pPr>
    </w:p>
    <w:p w14:paraId="08A3B716" w14:textId="77777777" w:rsidR="00F91C09" w:rsidRPr="00EB1E25" w:rsidRDefault="00F91C09" w:rsidP="00F91C09">
      <w:pPr>
        <w:pStyle w:val="Textonotapie"/>
        <w:ind w:firstLine="708"/>
        <w:jc w:val="both"/>
        <w:rPr>
          <w:rFonts w:ascii="Verdana" w:hAnsi="Verdana"/>
          <w:sz w:val="18"/>
          <w:szCs w:val="18"/>
        </w:rPr>
      </w:pPr>
      <w:r w:rsidRPr="00EB1E25">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0BB38449" w14:textId="77777777" w:rsidR="00F91C09" w:rsidRPr="00EB1E25" w:rsidRDefault="00F91C09" w:rsidP="00F91C09">
      <w:pPr>
        <w:pStyle w:val="Textonotapie"/>
        <w:ind w:firstLine="708"/>
        <w:jc w:val="both"/>
        <w:rPr>
          <w:rFonts w:ascii="Verdana" w:hAnsi="Verdana"/>
          <w:sz w:val="18"/>
          <w:szCs w:val="18"/>
        </w:rPr>
      </w:pPr>
    </w:p>
    <w:p w14:paraId="00E6AE54" w14:textId="77777777" w:rsidR="00F91C09" w:rsidRPr="00EB1E25" w:rsidRDefault="00F91C09" w:rsidP="00F91C09">
      <w:pPr>
        <w:pStyle w:val="Textonotapie"/>
        <w:ind w:firstLine="708"/>
        <w:jc w:val="both"/>
        <w:rPr>
          <w:rFonts w:ascii="Verdana" w:hAnsi="Verdana"/>
          <w:sz w:val="18"/>
          <w:szCs w:val="18"/>
        </w:rPr>
      </w:pPr>
      <w:r w:rsidRPr="00EB1E25">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2">
    <w:p w14:paraId="59E10392" w14:textId="77777777" w:rsidR="00D70E10" w:rsidRPr="00EB1E25" w:rsidRDefault="00D70E10" w:rsidP="00D70E10">
      <w:pPr>
        <w:pStyle w:val="Textonotapie"/>
        <w:ind w:firstLine="708"/>
        <w:jc w:val="both"/>
        <w:rPr>
          <w:rFonts w:ascii="Verdana" w:hAnsi="Verdana"/>
          <w:sz w:val="18"/>
          <w:szCs w:val="18"/>
          <w:lang w:val="es-ES_tradnl"/>
        </w:rPr>
      </w:pPr>
      <w:r w:rsidRPr="00EB1E25">
        <w:rPr>
          <w:rStyle w:val="Refdenotaalpie"/>
          <w:rFonts w:ascii="Verdana" w:hAnsi="Verdana"/>
          <w:sz w:val="18"/>
          <w:szCs w:val="18"/>
        </w:rPr>
        <w:footnoteRef/>
      </w:r>
      <w:r w:rsidRPr="00EB1E25">
        <w:rPr>
          <w:rFonts w:ascii="Verdana" w:hAnsi="Verdana"/>
          <w:sz w:val="18"/>
          <w:szCs w:val="18"/>
        </w:rPr>
        <w:t xml:space="preserve"> Reglamento Colombiano de Construcción Sismo Resistente NSR-10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3" type="#_x0000_t75" style="width:11.9pt;height:11.9pt" o:bullet="t">
        <v:imagedata r:id="rId1" o:title="mso1B13"/>
      </v:shape>
    </w:pict>
  </w:numPicBullet>
  <w:abstractNum w:abstractNumId="0" w15:restartNumberingAfterBreak="0">
    <w:nsid w:val="01C06310"/>
    <w:multiLevelType w:val="multilevel"/>
    <w:tmpl w:val="9B2EAF2E"/>
    <w:lvl w:ilvl="0">
      <w:start w:val="1"/>
      <w:numFmt w:val="decimal"/>
      <w:lvlText w:val="%1."/>
      <w:lvlJc w:val="left"/>
      <w:pPr>
        <w:ind w:left="360" w:hanging="360"/>
      </w:pPr>
      <w:rPr>
        <w:b/>
        <w:color w:val="auto"/>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EE8E77B4"/>
    <w:lvl w:ilvl="0" w:tplc="C1D210D2">
      <w:start w:val="1"/>
      <w:numFmt w:val="bullet"/>
      <w:lvlText w:val=""/>
      <w:lvlJc w:val="left"/>
      <w:pPr>
        <w:ind w:left="720" w:hanging="360"/>
      </w:pPr>
      <w:rPr>
        <w:rFonts w:ascii="Symbol" w:hAnsi="Symbol" w:hint="default"/>
        <w:color w:val="auto"/>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3AD5452C"/>
    <w:multiLevelType w:val="hybridMultilevel"/>
    <w:tmpl w:val="08EA66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9"/>
  </w:num>
  <w:num w:numId="18" w16cid:durableId="341274352">
    <w:abstractNumId w:val="0"/>
  </w:num>
  <w:num w:numId="19" w16cid:durableId="148478410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B4B"/>
    <w:rsid w:val="00016F78"/>
    <w:rsid w:val="00031182"/>
    <w:rsid w:val="00046945"/>
    <w:rsid w:val="000572F6"/>
    <w:rsid w:val="00061B2A"/>
    <w:rsid w:val="000678B7"/>
    <w:rsid w:val="00082362"/>
    <w:rsid w:val="000846F7"/>
    <w:rsid w:val="000A0FAB"/>
    <w:rsid w:val="000A31EF"/>
    <w:rsid w:val="000A683E"/>
    <w:rsid w:val="000B19B9"/>
    <w:rsid w:val="000C108B"/>
    <w:rsid w:val="000D0334"/>
    <w:rsid w:val="000D5DA7"/>
    <w:rsid w:val="000F6486"/>
    <w:rsid w:val="0010023F"/>
    <w:rsid w:val="00116940"/>
    <w:rsid w:val="00125105"/>
    <w:rsid w:val="00127233"/>
    <w:rsid w:val="001369BD"/>
    <w:rsid w:val="00154437"/>
    <w:rsid w:val="0015699B"/>
    <w:rsid w:val="001572FA"/>
    <w:rsid w:val="001821A5"/>
    <w:rsid w:val="001A33BF"/>
    <w:rsid w:val="001C4FB5"/>
    <w:rsid w:val="001D33B7"/>
    <w:rsid w:val="001E4177"/>
    <w:rsid w:val="001E6619"/>
    <w:rsid w:val="001F0B24"/>
    <w:rsid w:val="001F7DC6"/>
    <w:rsid w:val="00201617"/>
    <w:rsid w:val="00212E14"/>
    <w:rsid w:val="0022400B"/>
    <w:rsid w:val="002249AB"/>
    <w:rsid w:val="002421BB"/>
    <w:rsid w:val="00247F0C"/>
    <w:rsid w:val="00251AF9"/>
    <w:rsid w:val="0025796E"/>
    <w:rsid w:val="00262929"/>
    <w:rsid w:val="002707A2"/>
    <w:rsid w:val="002951A0"/>
    <w:rsid w:val="002962BC"/>
    <w:rsid w:val="002A093D"/>
    <w:rsid w:val="002A0DD0"/>
    <w:rsid w:val="002A49AC"/>
    <w:rsid w:val="002A64FD"/>
    <w:rsid w:val="002B24C3"/>
    <w:rsid w:val="002C7A84"/>
    <w:rsid w:val="002E0551"/>
    <w:rsid w:val="002E2BF8"/>
    <w:rsid w:val="002E4FD9"/>
    <w:rsid w:val="002F29EF"/>
    <w:rsid w:val="0030657A"/>
    <w:rsid w:val="00322A85"/>
    <w:rsid w:val="00324168"/>
    <w:rsid w:val="00330834"/>
    <w:rsid w:val="003448F4"/>
    <w:rsid w:val="00374F5E"/>
    <w:rsid w:val="00377E3E"/>
    <w:rsid w:val="003A5DBE"/>
    <w:rsid w:val="003A779E"/>
    <w:rsid w:val="003B77F6"/>
    <w:rsid w:val="003D0F4D"/>
    <w:rsid w:val="003D5B0D"/>
    <w:rsid w:val="003E0499"/>
    <w:rsid w:val="003E2171"/>
    <w:rsid w:val="003E4F80"/>
    <w:rsid w:val="003E5004"/>
    <w:rsid w:val="003E6439"/>
    <w:rsid w:val="003F3941"/>
    <w:rsid w:val="00400F0B"/>
    <w:rsid w:val="00401260"/>
    <w:rsid w:val="00406575"/>
    <w:rsid w:val="00410DA0"/>
    <w:rsid w:val="00414C74"/>
    <w:rsid w:val="0042408F"/>
    <w:rsid w:val="0042722E"/>
    <w:rsid w:val="0044528D"/>
    <w:rsid w:val="0045036A"/>
    <w:rsid w:val="004566F4"/>
    <w:rsid w:val="00466E39"/>
    <w:rsid w:val="00472913"/>
    <w:rsid w:val="00496F35"/>
    <w:rsid w:val="004A1847"/>
    <w:rsid w:val="004A305D"/>
    <w:rsid w:val="004D1267"/>
    <w:rsid w:val="004E012D"/>
    <w:rsid w:val="004F21C4"/>
    <w:rsid w:val="004F685F"/>
    <w:rsid w:val="00504F2B"/>
    <w:rsid w:val="005055D3"/>
    <w:rsid w:val="005058F2"/>
    <w:rsid w:val="005212C8"/>
    <w:rsid w:val="00555D59"/>
    <w:rsid w:val="005566E8"/>
    <w:rsid w:val="00565018"/>
    <w:rsid w:val="00574867"/>
    <w:rsid w:val="00574C4B"/>
    <w:rsid w:val="00591460"/>
    <w:rsid w:val="005A65E0"/>
    <w:rsid w:val="005C3777"/>
    <w:rsid w:val="005C5CDC"/>
    <w:rsid w:val="005D476C"/>
    <w:rsid w:val="005E4D7E"/>
    <w:rsid w:val="006128C9"/>
    <w:rsid w:val="0061618E"/>
    <w:rsid w:val="006200BF"/>
    <w:rsid w:val="006219F8"/>
    <w:rsid w:val="006302F7"/>
    <w:rsid w:val="00631355"/>
    <w:rsid w:val="00646B9F"/>
    <w:rsid w:val="00650BC1"/>
    <w:rsid w:val="00665D70"/>
    <w:rsid w:val="00667126"/>
    <w:rsid w:val="006851F9"/>
    <w:rsid w:val="006900D9"/>
    <w:rsid w:val="00690C0C"/>
    <w:rsid w:val="0069332B"/>
    <w:rsid w:val="006B64FD"/>
    <w:rsid w:val="006D6DBA"/>
    <w:rsid w:val="006F0C5F"/>
    <w:rsid w:val="00703D63"/>
    <w:rsid w:val="00706C16"/>
    <w:rsid w:val="00733659"/>
    <w:rsid w:val="007340C3"/>
    <w:rsid w:val="00741039"/>
    <w:rsid w:val="0075235A"/>
    <w:rsid w:val="00756841"/>
    <w:rsid w:val="007649AB"/>
    <w:rsid w:val="00764E4F"/>
    <w:rsid w:val="00765BC5"/>
    <w:rsid w:val="00770023"/>
    <w:rsid w:val="00771D0C"/>
    <w:rsid w:val="007833AC"/>
    <w:rsid w:val="00790EF0"/>
    <w:rsid w:val="007B268C"/>
    <w:rsid w:val="007B7171"/>
    <w:rsid w:val="007C0C0F"/>
    <w:rsid w:val="007C3DC2"/>
    <w:rsid w:val="007E2F82"/>
    <w:rsid w:val="007E5497"/>
    <w:rsid w:val="007F3DA4"/>
    <w:rsid w:val="00806F5F"/>
    <w:rsid w:val="00815808"/>
    <w:rsid w:val="00820278"/>
    <w:rsid w:val="008258C9"/>
    <w:rsid w:val="00844AE9"/>
    <w:rsid w:val="00867F95"/>
    <w:rsid w:val="00872AF7"/>
    <w:rsid w:val="00874E26"/>
    <w:rsid w:val="008807E8"/>
    <w:rsid w:val="008843B6"/>
    <w:rsid w:val="00891928"/>
    <w:rsid w:val="008A1067"/>
    <w:rsid w:val="008A446D"/>
    <w:rsid w:val="008A676A"/>
    <w:rsid w:val="008B25F1"/>
    <w:rsid w:val="008D180B"/>
    <w:rsid w:val="008D2356"/>
    <w:rsid w:val="008D503C"/>
    <w:rsid w:val="008D608B"/>
    <w:rsid w:val="008E2A40"/>
    <w:rsid w:val="008F0EA7"/>
    <w:rsid w:val="00923EEF"/>
    <w:rsid w:val="009419F9"/>
    <w:rsid w:val="009440EA"/>
    <w:rsid w:val="0095685E"/>
    <w:rsid w:val="00961B09"/>
    <w:rsid w:val="00965334"/>
    <w:rsid w:val="00965B31"/>
    <w:rsid w:val="0097093E"/>
    <w:rsid w:val="00981DE9"/>
    <w:rsid w:val="00991055"/>
    <w:rsid w:val="00997268"/>
    <w:rsid w:val="009A0DFA"/>
    <w:rsid w:val="009A1C6F"/>
    <w:rsid w:val="009A7380"/>
    <w:rsid w:val="009B2D26"/>
    <w:rsid w:val="009B7205"/>
    <w:rsid w:val="009C71FA"/>
    <w:rsid w:val="009C72E7"/>
    <w:rsid w:val="009C7F7E"/>
    <w:rsid w:val="009D2B7B"/>
    <w:rsid w:val="009D3058"/>
    <w:rsid w:val="009E59F2"/>
    <w:rsid w:val="009F3A13"/>
    <w:rsid w:val="00A11AA2"/>
    <w:rsid w:val="00A122D3"/>
    <w:rsid w:val="00A14468"/>
    <w:rsid w:val="00A17F13"/>
    <w:rsid w:val="00A20739"/>
    <w:rsid w:val="00A23AF9"/>
    <w:rsid w:val="00A33C78"/>
    <w:rsid w:val="00A3450E"/>
    <w:rsid w:val="00A74170"/>
    <w:rsid w:val="00A83B8B"/>
    <w:rsid w:val="00A9092C"/>
    <w:rsid w:val="00AB0ADB"/>
    <w:rsid w:val="00AB496C"/>
    <w:rsid w:val="00AB5C52"/>
    <w:rsid w:val="00AE5229"/>
    <w:rsid w:val="00AF40CA"/>
    <w:rsid w:val="00B00C0E"/>
    <w:rsid w:val="00B00E6B"/>
    <w:rsid w:val="00B01B1A"/>
    <w:rsid w:val="00B0381D"/>
    <w:rsid w:val="00B04BFC"/>
    <w:rsid w:val="00B06825"/>
    <w:rsid w:val="00B31F0C"/>
    <w:rsid w:val="00B341C9"/>
    <w:rsid w:val="00B44A47"/>
    <w:rsid w:val="00B72CD3"/>
    <w:rsid w:val="00B72FFF"/>
    <w:rsid w:val="00B74045"/>
    <w:rsid w:val="00B774CC"/>
    <w:rsid w:val="00B817EA"/>
    <w:rsid w:val="00BC3D36"/>
    <w:rsid w:val="00BD54A6"/>
    <w:rsid w:val="00BD7F72"/>
    <w:rsid w:val="00BE67C0"/>
    <w:rsid w:val="00BF7425"/>
    <w:rsid w:val="00C0067F"/>
    <w:rsid w:val="00C02E0A"/>
    <w:rsid w:val="00C03414"/>
    <w:rsid w:val="00C04FB3"/>
    <w:rsid w:val="00C11D8B"/>
    <w:rsid w:val="00C15139"/>
    <w:rsid w:val="00C15B51"/>
    <w:rsid w:val="00C23729"/>
    <w:rsid w:val="00C330EB"/>
    <w:rsid w:val="00C50D69"/>
    <w:rsid w:val="00C5365C"/>
    <w:rsid w:val="00C754BE"/>
    <w:rsid w:val="00C76B1C"/>
    <w:rsid w:val="00C82A7A"/>
    <w:rsid w:val="00C925AC"/>
    <w:rsid w:val="00CA7A36"/>
    <w:rsid w:val="00CB241F"/>
    <w:rsid w:val="00CB6357"/>
    <w:rsid w:val="00CC1B26"/>
    <w:rsid w:val="00CD2195"/>
    <w:rsid w:val="00CE643A"/>
    <w:rsid w:val="00D10BDD"/>
    <w:rsid w:val="00D157E8"/>
    <w:rsid w:val="00D20E75"/>
    <w:rsid w:val="00D361FD"/>
    <w:rsid w:val="00D423A2"/>
    <w:rsid w:val="00D44E26"/>
    <w:rsid w:val="00D520D8"/>
    <w:rsid w:val="00D63AC2"/>
    <w:rsid w:val="00D65199"/>
    <w:rsid w:val="00D70E10"/>
    <w:rsid w:val="00D7383B"/>
    <w:rsid w:val="00D753D8"/>
    <w:rsid w:val="00D7788A"/>
    <w:rsid w:val="00DA231B"/>
    <w:rsid w:val="00DA444C"/>
    <w:rsid w:val="00DC213B"/>
    <w:rsid w:val="00DC39FC"/>
    <w:rsid w:val="00DD0480"/>
    <w:rsid w:val="00DF5254"/>
    <w:rsid w:val="00E006EE"/>
    <w:rsid w:val="00E02524"/>
    <w:rsid w:val="00E10AD7"/>
    <w:rsid w:val="00E16408"/>
    <w:rsid w:val="00E17A6F"/>
    <w:rsid w:val="00E20894"/>
    <w:rsid w:val="00E245AB"/>
    <w:rsid w:val="00E2764C"/>
    <w:rsid w:val="00E27F2E"/>
    <w:rsid w:val="00E50AFE"/>
    <w:rsid w:val="00E627AB"/>
    <w:rsid w:val="00E71583"/>
    <w:rsid w:val="00E75C92"/>
    <w:rsid w:val="00E771DC"/>
    <w:rsid w:val="00E8772A"/>
    <w:rsid w:val="00E90F6B"/>
    <w:rsid w:val="00E92C27"/>
    <w:rsid w:val="00E95931"/>
    <w:rsid w:val="00EA0E3D"/>
    <w:rsid w:val="00EC12DF"/>
    <w:rsid w:val="00EC38A7"/>
    <w:rsid w:val="00EE1AA8"/>
    <w:rsid w:val="00F01276"/>
    <w:rsid w:val="00F01E99"/>
    <w:rsid w:val="00F23FEA"/>
    <w:rsid w:val="00F25805"/>
    <w:rsid w:val="00F25BAC"/>
    <w:rsid w:val="00F31EDC"/>
    <w:rsid w:val="00F462B3"/>
    <w:rsid w:val="00F55B0F"/>
    <w:rsid w:val="00F5664F"/>
    <w:rsid w:val="00F666C4"/>
    <w:rsid w:val="00F76AFC"/>
    <w:rsid w:val="00F8669F"/>
    <w:rsid w:val="00F91C09"/>
    <w:rsid w:val="00F97AB6"/>
    <w:rsid w:val="00FA47C0"/>
    <w:rsid w:val="00FB5DD1"/>
    <w:rsid w:val="00FC2B5D"/>
    <w:rsid w:val="00FC7A8C"/>
    <w:rsid w:val="00FF1449"/>
    <w:rsid w:val="00FF1C7F"/>
    <w:rsid w:val="00FF7963"/>
    <w:rsid w:val="00FF7FB7"/>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74CC"/>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F91C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F91C0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91C09"/>
    <w:rPr>
      <w:rFonts w:ascii="Geomanist Light" w:hAnsi="Geomanist Light"/>
      <w:lang w:val="es-ES"/>
    </w:rPr>
  </w:style>
  <w:style w:type="table" w:styleId="Tablaconcuadrcula1clara">
    <w:name w:val="Grid Table 1 Light"/>
    <w:basedOn w:val="Tablanormal"/>
    <w:uiPriority w:val="46"/>
    <w:rsid w:val="00981D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documentos-tipo/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diana_guti2309@hotma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5853597-BF87-4774-BE9B-C1AF2DB5B93D}"/>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939B35C0-8829-4193-AEF1-2D2BD01091AE}">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19</Pages>
  <Words>5616</Words>
  <Characters>30893</Characters>
  <Application>Microsoft Office Word</Application>
  <DocSecurity>0</DocSecurity>
  <Lines>257</Lines>
  <Paragraphs>72</Paragraphs>
  <ScaleCrop>false</ScaleCrop>
  <Company/>
  <LinksUpToDate>false</LinksUpToDate>
  <CharactersWithSpaces>36437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3</cp:revision>
  <cp:lastPrinted>2023-01-10T21:18:00Z</cp:lastPrinted>
  <dcterms:created xsi:type="dcterms:W3CDTF">2026-06-06T17:19:00Z</dcterms:created>
  <dcterms:modified xsi:type="dcterms:W3CDTF">2026-06-06T17:26:00Z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