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1A5040" w14:textId="77777777" w:rsidR="007F78EC" w:rsidRDefault="007F78EC" w:rsidP="30821638">
      <w:pPr>
        <w:spacing w:after="0"/>
        <w:rPr>
          <w:rFonts w:ascii="Verdana" w:eastAsia="Verdana" w:hAnsi="Verdana" w:cs="Verdana"/>
        </w:rPr>
      </w:pPr>
      <w:bookmarkStart w:id="0" w:name="_Hlk143780582"/>
    </w:p>
    <w:p w14:paraId="24CC9C74" w14:textId="77777777" w:rsidR="007F78EC" w:rsidRPr="006C05C1" w:rsidRDefault="007F78EC" w:rsidP="007F78EC">
      <w:pPr>
        <w:spacing w:after="0" w:line="276" w:lineRule="auto"/>
        <w:jc w:val="both"/>
        <w:rPr>
          <w:rFonts w:ascii="Verdana" w:eastAsia="Calibri" w:hAnsi="Verdana" w:cs="Arial"/>
          <w:b/>
          <w:bCs/>
          <w:lang w:val="es-ES_tradnl"/>
        </w:rPr>
      </w:pPr>
      <w:r w:rsidRPr="006C05C1">
        <w:rPr>
          <w:rFonts w:ascii="Verdana" w:eastAsia="Calibri" w:hAnsi="Verdana" w:cs="Arial"/>
          <w:b/>
          <w:bCs/>
          <w:lang w:val="es-ES_tradnl"/>
        </w:rPr>
        <w:t xml:space="preserve">DOCUMENTOS TIPO – Fundamento normativo – Obligatoriedad </w:t>
      </w:r>
    </w:p>
    <w:p w14:paraId="589AC849" w14:textId="77777777" w:rsidR="007F78EC" w:rsidRPr="006C05C1" w:rsidRDefault="007F78EC" w:rsidP="007F78EC">
      <w:pPr>
        <w:spacing w:after="0" w:line="276" w:lineRule="auto"/>
        <w:jc w:val="both"/>
        <w:rPr>
          <w:rFonts w:ascii="Verdana" w:eastAsia="Calibri" w:hAnsi="Verdana" w:cs="Arial"/>
          <w:b/>
          <w:bCs/>
          <w:sz w:val="20"/>
          <w:szCs w:val="20"/>
          <w:lang w:val="es-ES_tradnl"/>
        </w:rPr>
      </w:pPr>
    </w:p>
    <w:p w14:paraId="4502708F" w14:textId="77777777" w:rsidR="007F78EC" w:rsidRPr="006C05C1" w:rsidRDefault="007F78EC" w:rsidP="007F78EC">
      <w:pPr>
        <w:tabs>
          <w:tab w:val="left" w:pos="709"/>
        </w:tabs>
        <w:spacing w:after="0" w:line="240" w:lineRule="auto"/>
        <w:jc w:val="both"/>
        <w:rPr>
          <w:rFonts w:ascii="Verdana" w:eastAsia="Calibri" w:hAnsi="Verdana" w:cs="Arial"/>
          <w:sz w:val="20"/>
          <w:szCs w:val="20"/>
          <w:lang w:val="es-ES"/>
        </w:rPr>
      </w:pPr>
      <w:r w:rsidRPr="006C05C1">
        <w:rPr>
          <w:rFonts w:ascii="Verdana" w:eastAsia="Calibri" w:hAnsi="Verdana" w:cs="Arial"/>
          <w:sz w:val="20"/>
          <w:szCs w:val="20"/>
          <w:lang w:val="es-ES"/>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09A50834" w14:textId="77777777" w:rsidR="007F78EC" w:rsidRPr="006C05C1" w:rsidRDefault="007F78EC" w:rsidP="007F78EC">
      <w:pPr>
        <w:spacing w:after="0" w:line="276" w:lineRule="auto"/>
        <w:jc w:val="both"/>
        <w:rPr>
          <w:rFonts w:ascii="Verdana" w:eastAsia="Calibri" w:hAnsi="Verdana" w:cs="Arial"/>
          <w:b/>
          <w:bCs/>
          <w:lang w:val="es-ES_tradnl"/>
        </w:rPr>
      </w:pPr>
    </w:p>
    <w:p w14:paraId="1B3855BC" w14:textId="77777777" w:rsidR="007F78EC" w:rsidRPr="006C05C1" w:rsidRDefault="007F78EC" w:rsidP="007F78EC">
      <w:pPr>
        <w:spacing w:after="0" w:line="276" w:lineRule="auto"/>
        <w:jc w:val="both"/>
        <w:rPr>
          <w:rFonts w:ascii="Verdana" w:eastAsia="Calibri" w:hAnsi="Verdana" w:cs="Arial"/>
          <w:b/>
          <w:bCs/>
          <w:kern w:val="2"/>
          <w:lang w:val="es-ES_tradnl"/>
          <w14:ligatures w14:val="standardContextual"/>
        </w:rPr>
      </w:pPr>
      <w:r w:rsidRPr="006C05C1">
        <w:rPr>
          <w:rFonts w:ascii="Verdana" w:eastAsia="Calibri" w:hAnsi="Verdana" w:cs="Arial"/>
          <w:b/>
          <w:bCs/>
          <w:lang w:val="es-ES_tradnl"/>
        </w:rPr>
        <w:t xml:space="preserve">DOCUMENTOS TIPO – Sector transporte − Vigentes – Año 2024 </w:t>
      </w:r>
    </w:p>
    <w:p w14:paraId="5B3DD287" w14:textId="77777777" w:rsidR="007F78EC" w:rsidRPr="006C05C1" w:rsidRDefault="007F78EC" w:rsidP="007F78EC">
      <w:pPr>
        <w:spacing w:after="0" w:line="276" w:lineRule="auto"/>
        <w:jc w:val="both"/>
        <w:rPr>
          <w:rFonts w:ascii="Verdana" w:eastAsia="Calibri" w:hAnsi="Verdana" w:cs="Arial"/>
          <w:b/>
          <w:bCs/>
          <w:color w:val="000000"/>
          <w:lang w:eastAsia="es-ES_tradnl"/>
        </w:rPr>
      </w:pPr>
    </w:p>
    <w:p w14:paraId="6DC27EF3" w14:textId="77777777" w:rsidR="007F78EC" w:rsidRPr="006C05C1" w:rsidRDefault="007F78EC" w:rsidP="007F78EC">
      <w:pPr>
        <w:spacing w:after="0" w:line="240" w:lineRule="auto"/>
        <w:jc w:val="both"/>
        <w:rPr>
          <w:rFonts w:ascii="Verdana" w:eastAsia="Calibri" w:hAnsi="Verdana" w:cs="Arial"/>
          <w:sz w:val="20"/>
          <w:szCs w:val="20"/>
        </w:rPr>
      </w:pPr>
      <w:r w:rsidRPr="006C05C1">
        <w:rPr>
          <w:rFonts w:ascii="Verdana" w:eastAsia="Calibri" w:hAnsi="Verdana" w:cs="Arial"/>
          <w:color w:val="000000"/>
          <w:sz w:val="20"/>
          <w:szCs w:val="20"/>
          <w:lang w:eastAsia="es-ES_tradnl"/>
        </w:rPr>
        <w:t>(…)</w:t>
      </w:r>
      <w:r w:rsidRPr="006C05C1">
        <w:rPr>
          <w:rFonts w:ascii="Verdana" w:eastAsia="Calibri" w:hAnsi="Verdana" w:cs="Arial"/>
          <w:b/>
          <w:bCs/>
          <w:color w:val="000000"/>
          <w:sz w:val="20"/>
          <w:szCs w:val="20"/>
          <w:lang w:eastAsia="es-ES_tradnl"/>
        </w:rPr>
        <w:t xml:space="preserve"> </w:t>
      </w:r>
      <w:r w:rsidRPr="006C05C1">
        <w:rPr>
          <w:rFonts w:ascii="Verdana" w:eastAsia="Aptos" w:hAnsi="Verdana" w:cs="Arial"/>
          <w:sz w:val="20"/>
          <w:szCs w:val="20"/>
        </w:rPr>
        <w:t>P</w:t>
      </w:r>
      <w:r w:rsidRPr="006C05C1">
        <w:rPr>
          <w:rFonts w:ascii="Verdana" w:eastAsia="Calibri" w:hAnsi="Verdana" w:cs="Arial"/>
          <w:sz w:val="20"/>
          <w:szCs w:val="20"/>
        </w:rPr>
        <w:t>ara el año 2024, se encontraban vigentes los siguientes Documentos Tipo:</w:t>
      </w:r>
    </w:p>
    <w:p w14:paraId="598D1E6C" w14:textId="77777777" w:rsidR="007F78EC" w:rsidRPr="006C05C1" w:rsidRDefault="007F78EC" w:rsidP="007F78EC">
      <w:pPr>
        <w:spacing w:after="0" w:line="240" w:lineRule="auto"/>
        <w:jc w:val="both"/>
        <w:rPr>
          <w:rFonts w:ascii="Verdana" w:eastAsia="Aptos" w:hAnsi="Verdana" w:cs="Arial"/>
          <w:sz w:val="20"/>
          <w:szCs w:val="20"/>
        </w:rPr>
      </w:pPr>
      <w:r w:rsidRPr="006C05C1">
        <w:rPr>
          <w:rFonts w:ascii="Verdana" w:eastAsia="Aptos" w:hAnsi="Verdana" w:cs="Arial"/>
          <w:sz w:val="20"/>
          <w:szCs w:val="20"/>
        </w:rPr>
        <w:t>i. Sector de Infraestructura de Transporte:</w:t>
      </w:r>
    </w:p>
    <w:p w14:paraId="15D4EFAD" w14:textId="77777777" w:rsidR="007F78EC" w:rsidRPr="006C05C1" w:rsidRDefault="007F78EC" w:rsidP="007F78EC">
      <w:pPr>
        <w:spacing w:after="0" w:line="240" w:lineRule="auto"/>
        <w:jc w:val="both"/>
        <w:rPr>
          <w:rFonts w:ascii="Verdana" w:eastAsia="Aptos" w:hAnsi="Verdana" w:cs="Arial"/>
          <w:sz w:val="20"/>
          <w:szCs w:val="20"/>
        </w:rPr>
      </w:pPr>
    </w:p>
    <w:p w14:paraId="24FB7C8B" w14:textId="77777777" w:rsidR="007F78EC" w:rsidRPr="006C05C1" w:rsidRDefault="007F78EC" w:rsidP="007F78EC">
      <w:pPr>
        <w:spacing w:after="0" w:line="240" w:lineRule="auto"/>
        <w:jc w:val="both"/>
        <w:rPr>
          <w:rFonts w:ascii="Verdana" w:eastAsia="Aptos" w:hAnsi="Verdana" w:cs="Arial"/>
          <w:sz w:val="20"/>
          <w:szCs w:val="20"/>
        </w:rPr>
      </w:pPr>
      <w:r w:rsidRPr="006C05C1">
        <w:rPr>
          <w:rFonts w:ascii="Verdana" w:eastAsia="Aptos" w:hAnsi="Verdana" w:cs="Arial"/>
          <w:sz w:val="20"/>
          <w:szCs w:val="20"/>
        </w:rPr>
        <w:t>Resolución 240 del 27 de noviembre de 2020: “Por la cual se actualizan los Documentos Tipo para los procesos de selección de licitación de obra pública de infraestructura de transporte y se deroga la Resolución 0045 de 2020”.</w:t>
      </w:r>
    </w:p>
    <w:p w14:paraId="5EE598EA" w14:textId="77777777" w:rsidR="007F78EC" w:rsidRPr="006C05C1" w:rsidRDefault="007F78EC" w:rsidP="007F78EC">
      <w:pPr>
        <w:spacing w:after="0" w:line="240" w:lineRule="auto"/>
        <w:jc w:val="both"/>
        <w:rPr>
          <w:rFonts w:ascii="Verdana" w:eastAsia="Aptos" w:hAnsi="Verdana" w:cs="Arial"/>
          <w:sz w:val="20"/>
          <w:szCs w:val="20"/>
        </w:rPr>
      </w:pPr>
    </w:p>
    <w:p w14:paraId="29284098" w14:textId="77777777" w:rsidR="007F78EC" w:rsidRPr="006C05C1" w:rsidRDefault="007F78EC" w:rsidP="007F78EC">
      <w:pPr>
        <w:spacing w:after="0" w:line="240" w:lineRule="auto"/>
        <w:jc w:val="both"/>
        <w:rPr>
          <w:rFonts w:ascii="Verdana" w:eastAsia="Aptos" w:hAnsi="Verdana" w:cs="Arial"/>
          <w:sz w:val="20"/>
          <w:szCs w:val="20"/>
        </w:rPr>
      </w:pPr>
      <w:r w:rsidRPr="006C05C1">
        <w:rPr>
          <w:rFonts w:ascii="Verdana" w:eastAsia="Aptos" w:hAnsi="Verdana" w:cs="Arial"/>
          <w:sz w:val="20"/>
          <w:szCs w:val="20"/>
        </w:rPr>
        <w:t>Resolución 241 del 27 de noviembre de 2020: “Por la cual se actualizan los Documentos Tipo para los procesos de selección abreviada de menor cuantía de obra pública de infraestructura de transporte y se deroga la Resolución 0044 de 2020”.</w:t>
      </w:r>
    </w:p>
    <w:p w14:paraId="0842DD2A" w14:textId="77777777" w:rsidR="007F78EC" w:rsidRPr="006C05C1" w:rsidRDefault="007F78EC" w:rsidP="007F78EC">
      <w:pPr>
        <w:spacing w:after="0" w:line="240" w:lineRule="auto"/>
        <w:jc w:val="both"/>
        <w:rPr>
          <w:rFonts w:ascii="Verdana" w:eastAsia="Aptos" w:hAnsi="Verdana" w:cs="Arial"/>
          <w:sz w:val="20"/>
          <w:szCs w:val="20"/>
        </w:rPr>
      </w:pPr>
    </w:p>
    <w:p w14:paraId="082B54DA" w14:textId="77777777" w:rsidR="007F78EC" w:rsidRPr="006C05C1" w:rsidRDefault="007F78EC" w:rsidP="007F78EC">
      <w:pPr>
        <w:spacing w:after="0" w:line="240" w:lineRule="auto"/>
        <w:jc w:val="both"/>
        <w:rPr>
          <w:rFonts w:ascii="Verdana" w:eastAsia="Aptos" w:hAnsi="Verdana" w:cs="Arial"/>
          <w:sz w:val="20"/>
          <w:szCs w:val="20"/>
        </w:rPr>
      </w:pPr>
      <w:r w:rsidRPr="006C05C1">
        <w:rPr>
          <w:rFonts w:ascii="Verdana" w:eastAsia="Aptos" w:hAnsi="Verdana" w:cs="Arial"/>
          <w:sz w:val="20"/>
          <w:szCs w:val="20"/>
        </w:rPr>
        <w:t xml:space="preserve">Resolución 625 del 18 de diciembre de 2022: “Por la cual se actualizan los documentos tipo para los procesos de obra pública de infraestructura de transporte que se adelanten por la modalidad de mínima cuantía y se deroga la Resolución 094 de 2020”. </w:t>
      </w:r>
    </w:p>
    <w:p w14:paraId="0162D257" w14:textId="77777777" w:rsidR="007F78EC" w:rsidRPr="006C05C1" w:rsidRDefault="007F78EC" w:rsidP="007F78EC">
      <w:pPr>
        <w:spacing w:after="0" w:line="240" w:lineRule="auto"/>
        <w:jc w:val="both"/>
        <w:rPr>
          <w:rFonts w:ascii="Verdana" w:eastAsia="Aptos" w:hAnsi="Verdana" w:cs="Arial"/>
          <w:sz w:val="20"/>
          <w:szCs w:val="20"/>
        </w:rPr>
      </w:pPr>
    </w:p>
    <w:p w14:paraId="472C0E59" w14:textId="77777777" w:rsidR="007F78EC" w:rsidRPr="006C05C1" w:rsidRDefault="007F78EC" w:rsidP="007F78EC">
      <w:pPr>
        <w:spacing w:after="0" w:line="240" w:lineRule="auto"/>
        <w:jc w:val="both"/>
        <w:rPr>
          <w:rFonts w:ascii="Verdana" w:eastAsia="Aptos" w:hAnsi="Verdana" w:cs="Arial"/>
          <w:sz w:val="20"/>
          <w:szCs w:val="20"/>
        </w:rPr>
      </w:pPr>
      <w:r w:rsidRPr="006C05C1">
        <w:rPr>
          <w:rFonts w:ascii="Verdana" w:eastAsia="Aptos" w:hAnsi="Verdana" w:cs="Arial"/>
          <w:sz w:val="20"/>
          <w:szCs w:val="20"/>
        </w:rPr>
        <w:t>Resolución 326 del 22 de julio de 2022: “Por la cual se actualizan los documentos tipo para los procesos de contratación de concurso de méritos para contratar la interventoría de obras públicas de infraestructura de transporte y se deroga la Resolución 256 de 2020”.</w:t>
      </w:r>
    </w:p>
    <w:p w14:paraId="002F55C3" w14:textId="77777777" w:rsidR="007F78EC" w:rsidRPr="006C05C1" w:rsidRDefault="007F78EC" w:rsidP="007F78EC">
      <w:pPr>
        <w:spacing w:after="0" w:line="240" w:lineRule="auto"/>
        <w:jc w:val="both"/>
        <w:rPr>
          <w:rFonts w:ascii="Verdana" w:eastAsia="Aptos" w:hAnsi="Verdana" w:cs="Arial"/>
          <w:sz w:val="20"/>
          <w:szCs w:val="20"/>
        </w:rPr>
      </w:pPr>
    </w:p>
    <w:p w14:paraId="32F9C839" w14:textId="77777777" w:rsidR="007F78EC" w:rsidRPr="006C05C1" w:rsidRDefault="007F78EC" w:rsidP="007F78EC">
      <w:pPr>
        <w:spacing w:after="0" w:line="240" w:lineRule="auto"/>
        <w:jc w:val="both"/>
        <w:rPr>
          <w:rFonts w:ascii="Verdana" w:eastAsia="Aptos" w:hAnsi="Verdana" w:cs="Arial"/>
          <w:sz w:val="20"/>
          <w:szCs w:val="20"/>
        </w:rPr>
      </w:pPr>
      <w:r w:rsidRPr="006C05C1">
        <w:rPr>
          <w:rFonts w:ascii="Verdana" w:eastAsia="Aptos" w:hAnsi="Verdana" w:cs="Arial"/>
          <w:sz w:val="20"/>
          <w:szCs w:val="20"/>
        </w:rPr>
        <w:t>Resolución 193 del 14 de julio de 2024: “Por la cual se adoptan los documentos tipo para los procesos de selección de concurso de méritos, para contratar la consultoría de estudios de ingeniería de infraestructura de transporte”.</w:t>
      </w:r>
    </w:p>
    <w:p w14:paraId="3382F6E5" w14:textId="77777777" w:rsidR="007F78EC" w:rsidRPr="006C05C1" w:rsidRDefault="007F78EC" w:rsidP="007F78EC">
      <w:pPr>
        <w:spacing w:after="0" w:line="240" w:lineRule="auto"/>
        <w:jc w:val="both"/>
        <w:rPr>
          <w:rFonts w:ascii="Verdana" w:eastAsia="Aptos" w:hAnsi="Verdana" w:cs="Arial"/>
          <w:sz w:val="20"/>
          <w:szCs w:val="20"/>
        </w:rPr>
      </w:pPr>
    </w:p>
    <w:p w14:paraId="42467C4B" w14:textId="77777777" w:rsidR="007F78EC" w:rsidRPr="006C05C1" w:rsidRDefault="007F78EC" w:rsidP="007F78EC">
      <w:pPr>
        <w:spacing w:after="0" w:line="276" w:lineRule="auto"/>
        <w:jc w:val="both"/>
        <w:rPr>
          <w:rFonts w:ascii="Verdana" w:eastAsia="Calibri" w:hAnsi="Verdana" w:cs="Arial"/>
          <w:b/>
          <w:bCs/>
          <w:kern w:val="2"/>
          <w:lang w:val="es-ES_tradnl"/>
          <w14:ligatures w14:val="standardContextual"/>
        </w:rPr>
      </w:pPr>
      <w:r w:rsidRPr="006C05C1">
        <w:rPr>
          <w:rFonts w:ascii="Verdana" w:eastAsia="Calibri" w:hAnsi="Verdana" w:cs="Arial"/>
          <w:b/>
          <w:bCs/>
          <w:lang w:val="es-ES_tradnl"/>
        </w:rPr>
        <w:t xml:space="preserve">DOCUMENTOS TIPO – Sector agua potable y saneamiento básico − Vigentes – Año 2024 </w:t>
      </w:r>
    </w:p>
    <w:p w14:paraId="251B1F91" w14:textId="77777777" w:rsidR="007F78EC" w:rsidRPr="006C05C1" w:rsidRDefault="007F78EC" w:rsidP="007F78EC">
      <w:pPr>
        <w:spacing w:after="0" w:line="240" w:lineRule="auto"/>
        <w:jc w:val="both"/>
        <w:rPr>
          <w:rFonts w:ascii="Verdana" w:eastAsia="Aptos" w:hAnsi="Verdana" w:cs="Arial"/>
          <w:sz w:val="20"/>
          <w:szCs w:val="20"/>
        </w:rPr>
      </w:pPr>
    </w:p>
    <w:p w14:paraId="1C96BABF" w14:textId="77777777" w:rsidR="007F78EC" w:rsidRPr="006C05C1" w:rsidRDefault="007F78EC" w:rsidP="007F78EC">
      <w:pPr>
        <w:spacing w:after="0" w:line="240" w:lineRule="auto"/>
        <w:jc w:val="both"/>
        <w:rPr>
          <w:rFonts w:ascii="Verdana" w:eastAsia="Aptos" w:hAnsi="Verdana" w:cs="Arial"/>
          <w:sz w:val="20"/>
          <w:szCs w:val="20"/>
        </w:rPr>
      </w:pPr>
      <w:r w:rsidRPr="006C05C1">
        <w:rPr>
          <w:rFonts w:ascii="Verdana" w:eastAsia="Aptos" w:hAnsi="Verdana" w:cs="Arial"/>
          <w:sz w:val="20"/>
          <w:szCs w:val="20"/>
        </w:rPr>
        <w:t>ii. Sector de Infraestructura de Agua Potable y Saneamiento Básico:</w:t>
      </w:r>
    </w:p>
    <w:p w14:paraId="5D86E649" w14:textId="77777777" w:rsidR="007F78EC" w:rsidRPr="006C05C1" w:rsidRDefault="007F78EC" w:rsidP="007F78EC">
      <w:pPr>
        <w:spacing w:after="0" w:line="240" w:lineRule="auto"/>
        <w:jc w:val="both"/>
        <w:rPr>
          <w:rFonts w:ascii="Verdana" w:eastAsia="Aptos" w:hAnsi="Verdana" w:cs="Arial"/>
          <w:sz w:val="20"/>
          <w:szCs w:val="20"/>
        </w:rPr>
      </w:pPr>
    </w:p>
    <w:p w14:paraId="1B3D6181" w14:textId="77777777" w:rsidR="007F78EC" w:rsidRPr="006C05C1" w:rsidRDefault="007F78EC" w:rsidP="007F78EC">
      <w:pPr>
        <w:spacing w:after="0" w:line="240" w:lineRule="auto"/>
        <w:jc w:val="both"/>
        <w:rPr>
          <w:rFonts w:ascii="Verdana" w:eastAsia="Aptos" w:hAnsi="Verdana" w:cs="Arial"/>
          <w:sz w:val="20"/>
          <w:szCs w:val="20"/>
        </w:rPr>
      </w:pPr>
      <w:r w:rsidRPr="006C05C1">
        <w:rPr>
          <w:rFonts w:ascii="Verdana" w:eastAsia="Aptos" w:hAnsi="Verdana" w:cs="Arial"/>
          <w:sz w:val="20"/>
          <w:szCs w:val="20"/>
        </w:rPr>
        <w:t>Resolución 248 del 1 de diciembre de 2020: "Por la cual se adoptan los documentos tipo para los procesos de licitación pública para obras de infraestructura de agua potable y saneamiento básico"</w:t>
      </w:r>
    </w:p>
    <w:p w14:paraId="1CD24352" w14:textId="77777777" w:rsidR="007F78EC" w:rsidRPr="006C05C1" w:rsidRDefault="007F78EC" w:rsidP="007F78EC">
      <w:pPr>
        <w:spacing w:after="0" w:line="240" w:lineRule="auto"/>
        <w:jc w:val="both"/>
        <w:rPr>
          <w:rFonts w:ascii="Verdana" w:eastAsia="Aptos" w:hAnsi="Verdana" w:cs="Arial"/>
          <w:sz w:val="20"/>
          <w:szCs w:val="20"/>
        </w:rPr>
      </w:pPr>
      <w:r w:rsidRPr="006C05C1">
        <w:rPr>
          <w:rFonts w:ascii="Verdana" w:eastAsia="Aptos" w:hAnsi="Verdana" w:cs="Arial"/>
          <w:sz w:val="20"/>
          <w:szCs w:val="20"/>
        </w:rPr>
        <w:lastRenderedPageBreak/>
        <w:t xml:space="preserve"> Resolución 249 del 1 de diciembre de 2020: “"Por la cual se adoptan los documentos tipo para los procesos de licitación pública para obras de infraestructura de agua potable y saneamiento básico en la modalidad de llave en mano".</w:t>
      </w:r>
    </w:p>
    <w:p w14:paraId="496D4FC5" w14:textId="77777777" w:rsidR="007F78EC" w:rsidRPr="006C05C1" w:rsidRDefault="007F78EC" w:rsidP="007F78EC">
      <w:pPr>
        <w:spacing w:after="0" w:line="240" w:lineRule="auto"/>
        <w:jc w:val="both"/>
        <w:rPr>
          <w:rFonts w:ascii="Verdana" w:eastAsia="Aptos" w:hAnsi="Verdana" w:cs="Arial"/>
          <w:sz w:val="20"/>
          <w:szCs w:val="20"/>
        </w:rPr>
      </w:pPr>
    </w:p>
    <w:p w14:paraId="019A0E23" w14:textId="77777777" w:rsidR="007F78EC" w:rsidRPr="006C05C1" w:rsidRDefault="007F78EC" w:rsidP="007F78EC">
      <w:pPr>
        <w:spacing w:after="0" w:line="240" w:lineRule="auto"/>
        <w:jc w:val="both"/>
        <w:rPr>
          <w:rFonts w:ascii="Verdana" w:eastAsia="Aptos" w:hAnsi="Verdana" w:cs="Arial"/>
          <w:sz w:val="20"/>
          <w:szCs w:val="20"/>
        </w:rPr>
      </w:pPr>
      <w:r w:rsidRPr="006C05C1">
        <w:rPr>
          <w:rFonts w:ascii="Verdana" w:eastAsia="Aptos" w:hAnsi="Verdana" w:cs="Arial"/>
          <w:sz w:val="20"/>
          <w:szCs w:val="20"/>
        </w:rPr>
        <w:t xml:space="preserve">Resolución 333 del 27 de julio de 2022: “Por la cual se adoptan los documentos tipo para los procesos de selección de concurso de méritos para contratar la interventoría de obras públicas de infraestructura de agua potable y saneamiento básico”.  </w:t>
      </w:r>
    </w:p>
    <w:p w14:paraId="0E1D18D4" w14:textId="77777777" w:rsidR="007F78EC" w:rsidRPr="006C05C1" w:rsidRDefault="007F78EC" w:rsidP="007F78EC">
      <w:pPr>
        <w:spacing w:after="0" w:line="240" w:lineRule="auto"/>
        <w:jc w:val="both"/>
        <w:rPr>
          <w:rFonts w:ascii="Verdana" w:eastAsia="Aptos" w:hAnsi="Verdana" w:cs="Arial"/>
          <w:sz w:val="20"/>
          <w:szCs w:val="20"/>
        </w:rPr>
      </w:pPr>
    </w:p>
    <w:p w14:paraId="0D4E34C4" w14:textId="77777777" w:rsidR="007F78EC" w:rsidRPr="006C05C1" w:rsidRDefault="007F78EC" w:rsidP="007F78EC">
      <w:pPr>
        <w:spacing w:after="0" w:line="276" w:lineRule="auto"/>
        <w:jc w:val="both"/>
        <w:rPr>
          <w:rFonts w:ascii="Verdana" w:eastAsia="Calibri" w:hAnsi="Verdana" w:cs="Arial"/>
          <w:b/>
          <w:bCs/>
          <w:kern w:val="2"/>
          <w:lang w:val="es-ES_tradnl"/>
          <w14:ligatures w14:val="standardContextual"/>
        </w:rPr>
      </w:pPr>
      <w:r w:rsidRPr="006C05C1">
        <w:rPr>
          <w:rFonts w:ascii="Verdana" w:eastAsia="Calibri" w:hAnsi="Verdana" w:cs="Arial"/>
          <w:b/>
          <w:bCs/>
          <w:lang w:val="es-ES_tradnl"/>
        </w:rPr>
        <w:t xml:space="preserve">DOCUMENTOS TIPO – Sector infraestructura social − Vigentes – Año 2024 </w:t>
      </w:r>
    </w:p>
    <w:p w14:paraId="0C4B0794" w14:textId="77777777" w:rsidR="007F78EC" w:rsidRPr="006C05C1" w:rsidRDefault="007F78EC" w:rsidP="007F78EC">
      <w:pPr>
        <w:spacing w:after="0" w:line="240" w:lineRule="auto"/>
        <w:jc w:val="both"/>
        <w:rPr>
          <w:rFonts w:ascii="Verdana" w:eastAsia="Aptos" w:hAnsi="Verdana" w:cs="Arial"/>
          <w:sz w:val="20"/>
          <w:szCs w:val="20"/>
        </w:rPr>
      </w:pPr>
    </w:p>
    <w:p w14:paraId="356E75B9" w14:textId="77777777" w:rsidR="007F78EC" w:rsidRPr="006C05C1" w:rsidRDefault="007F78EC" w:rsidP="007F78EC">
      <w:pPr>
        <w:spacing w:after="0" w:line="240" w:lineRule="auto"/>
        <w:jc w:val="both"/>
        <w:rPr>
          <w:rFonts w:ascii="Verdana" w:eastAsia="Aptos" w:hAnsi="Verdana" w:cs="Arial"/>
          <w:sz w:val="20"/>
          <w:szCs w:val="20"/>
        </w:rPr>
      </w:pPr>
      <w:r w:rsidRPr="006C05C1">
        <w:rPr>
          <w:rFonts w:ascii="Verdana" w:eastAsia="Aptos" w:hAnsi="Verdana" w:cs="Arial"/>
          <w:sz w:val="20"/>
          <w:szCs w:val="20"/>
        </w:rPr>
        <w:t xml:space="preserve">iii. Sector de Infraestructura Social: </w:t>
      </w:r>
    </w:p>
    <w:p w14:paraId="69A6F7D5" w14:textId="77777777" w:rsidR="007F78EC" w:rsidRPr="006C05C1" w:rsidRDefault="007F78EC" w:rsidP="007F78EC">
      <w:pPr>
        <w:spacing w:after="0" w:line="240" w:lineRule="auto"/>
        <w:jc w:val="both"/>
        <w:rPr>
          <w:rFonts w:ascii="Verdana" w:eastAsia="Aptos" w:hAnsi="Verdana" w:cs="Arial"/>
          <w:sz w:val="20"/>
          <w:szCs w:val="20"/>
        </w:rPr>
      </w:pPr>
    </w:p>
    <w:p w14:paraId="457EA2C3" w14:textId="77777777" w:rsidR="007F78EC" w:rsidRPr="006C05C1" w:rsidRDefault="007F78EC" w:rsidP="007F78EC">
      <w:pPr>
        <w:spacing w:after="0" w:line="240" w:lineRule="auto"/>
        <w:jc w:val="both"/>
        <w:rPr>
          <w:rFonts w:ascii="Verdana" w:eastAsia="Calibri" w:hAnsi="Verdana" w:cs="Arial"/>
          <w:sz w:val="20"/>
          <w:szCs w:val="20"/>
        </w:rPr>
      </w:pPr>
      <w:r w:rsidRPr="006C05C1">
        <w:rPr>
          <w:rFonts w:ascii="Verdana" w:eastAsia="Calibri" w:hAnsi="Verdana" w:cs="Arial"/>
          <w:sz w:val="20"/>
          <w:szCs w:val="20"/>
        </w:rPr>
        <w:t xml:space="preserve">Resolución 219 </w:t>
      </w:r>
      <w:r w:rsidRPr="006C05C1">
        <w:rPr>
          <w:rFonts w:ascii="Verdana" w:eastAsia="Calibri" w:hAnsi="Verdana" w:cs="Arial"/>
          <w:bCs/>
          <w:sz w:val="20"/>
          <w:szCs w:val="20"/>
        </w:rPr>
        <w:t xml:space="preserve">del 6 de agosto </w:t>
      </w:r>
      <w:r w:rsidRPr="006C05C1">
        <w:rPr>
          <w:rFonts w:ascii="Verdana" w:eastAsia="Calibri" w:hAnsi="Verdana" w:cs="Arial"/>
          <w:sz w:val="20"/>
          <w:szCs w:val="20"/>
        </w:rPr>
        <w:t>de 2021 “Por la cual se adoptan los documentos tipo para los procesos de licitación de obra pública de infraestructura social”.</w:t>
      </w:r>
    </w:p>
    <w:p w14:paraId="2636DA66" w14:textId="77777777" w:rsidR="007F78EC" w:rsidRPr="006C05C1" w:rsidRDefault="007F78EC" w:rsidP="007F78EC">
      <w:pPr>
        <w:spacing w:after="0" w:line="240" w:lineRule="auto"/>
        <w:jc w:val="both"/>
        <w:rPr>
          <w:rFonts w:ascii="Verdana" w:eastAsia="Aptos" w:hAnsi="Verdana" w:cs="Arial"/>
          <w:sz w:val="20"/>
          <w:szCs w:val="20"/>
        </w:rPr>
      </w:pPr>
    </w:p>
    <w:p w14:paraId="21654071" w14:textId="77777777" w:rsidR="007F78EC" w:rsidRPr="006C05C1" w:rsidRDefault="007F78EC" w:rsidP="007F78EC">
      <w:pPr>
        <w:spacing w:after="0" w:line="240" w:lineRule="auto"/>
        <w:jc w:val="both"/>
        <w:rPr>
          <w:rFonts w:ascii="Verdana" w:eastAsia="Calibri" w:hAnsi="Verdana" w:cs="Arial"/>
          <w:kern w:val="2"/>
          <w:sz w:val="20"/>
          <w:szCs w:val="20"/>
          <w14:ligatures w14:val="standardContextual"/>
        </w:rPr>
      </w:pPr>
      <w:r w:rsidRPr="006C05C1">
        <w:rPr>
          <w:rFonts w:ascii="Verdana" w:eastAsia="Calibri" w:hAnsi="Verdana" w:cs="Arial"/>
          <w:kern w:val="2"/>
          <w:sz w:val="20"/>
          <w:szCs w:val="20"/>
          <w14:ligatures w14:val="standardContextual"/>
        </w:rPr>
        <w:t xml:space="preserve">Resolución 220 del 6 de agosto de 2021 </w:t>
      </w:r>
      <w:r w:rsidRPr="006C05C1">
        <w:rPr>
          <w:rFonts w:ascii="Verdana" w:eastAsia="Calibri" w:hAnsi="Verdana" w:cs="Arial"/>
          <w:sz w:val="20"/>
          <w:szCs w:val="20"/>
        </w:rPr>
        <w:t>"Por la cual se adoptan los documentos tipo complementarios para los procesos de licitación de obra pública de infraestructura social relacionados con el sector educativo”</w:t>
      </w:r>
      <w:r w:rsidRPr="006C05C1">
        <w:rPr>
          <w:rFonts w:ascii="Verdana" w:eastAsia="Calibri" w:hAnsi="Verdana" w:cs="Arial"/>
          <w:kern w:val="2"/>
          <w:sz w:val="20"/>
          <w:szCs w:val="20"/>
          <w14:ligatures w14:val="standardContextual"/>
        </w:rPr>
        <w:t xml:space="preserve">. </w:t>
      </w:r>
    </w:p>
    <w:p w14:paraId="4465EA2B" w14:textId="77777777" w:rsidR="007F78EC" w:rsidRPr="006C05C1" w:rsidRDefault="007F78EC" w:rsidP="007F78EC">
      <w:pPr>
        <w:spacing w:after="0" w:line="240" w:lineRule="auto"/>
        <w:jc w:val="both"/>
        <w:rPr>
          <w:rFonts w:ascii="Verdana" w:eastAsia="Calibri" w:hAnsi="Verdana" w:cs="Arial"/>
          <w:sz w:val="20"/>
          <w:szCs w:val="20"/>
        </w:rPr>
      </w:pPr>
    </w:p>
    <w:p w14:paraId="14D55987" w14:textId="77777777" w:rsidR="007F78EC" w:rsidRPr="006C05C1" w:rsidRDefault="007F78EC" w:rsidP="007F78EC">
      <w:pPr>
        <w:spacing w:after="0" w:line="240" w:lineRule="auto"/>
        <w:jc w:val="both"/>
        <w:rPr>
          <w:rFonts w:ascii="Verdana" w:eastAsia="Calibri" w:hAnsi="Verdana" w:cs="Arial"/>
          <w:sz w:val="20"/>
          <w:szCs w:val="20"/>
        </w:rPr>
      </w:pPr>
      <w:r w:rsidRPr="006C05C1">
        <w:rPr>
          <w:rFonts w:ascii="Verdana" w:eastAsia="Calibri" w:hAnsi="Verdana" w:cs="Arial"/>
          <w:kern w:val="2"/>
          <w:sz w:val="20"/>
          <w:szCs w:val="20"/>
          <w14:ligatures w14:val="standardContextual"/>
        </w:rPr>
        <w:t>Resolución 392 del 18 de noviembre de 2021</w:t>
      </w:r>
      <w:r w:rsidRPr="006C05C1">
        <w:rPr>
          <w:rFonts w:ascii="Verdana" w:eastAsia="Calibri" w:hAnsi="Verdana" w:cs="Arial"/>
          <w:sz w:val="20"/>
          <w:szCs w:val="20"/>
        </w:rPr>
        <w:t xml:space="preserve"> “"Por la cual se adoptan los documentos tipo complementarios para los procesos de licitación de obra pública de infraestructura social relacionados con el sector salud".</w:t>
      </w:r>
    </w:p>
    <w:p w14:paraId="57D844B7" w14:textId="77777777" w:rsidR="007F78EC" w:rsidRPr="006C05C1" w:rsidRDefault="007F78EC" w:rsidP="007F78EC">
      <w:pPr>
        <w:spacing w:after="0" w:line="240" w:lineRule="auto"/>
        <w:jc w:val="both"/>
        <w:rPr>
          <w:rFonts w:ascii="Verdana" w:eastAsia="Calibri" w:hAnsi="Verdana" w:cs="Arial"/>
          <w:sz w:val="20"/>
          <w:szCs w:val="20"/>
        </w:rPr>
      </w:pPr>
    </w:p>
    <w:p w14:paraId="1ED114EC" w14:textId="77777777" w:rsidR="007F78EC" w:rsidRPr="006C05C1" w:rsidRDefault="007F78EC" w:rsidP="007F78EC">
      <w:pPr>
        <w:spacing w:after="0" w:line="240" w:lineRule="auto"/>
        <w:jc w:val="both"/>
        <w:rPr>
          <w:rFonts w:ascii="Verdana" w:eastAsia="Calibri" w:hAnsi="Verdana" w:cs="Arial"/>
          <w:sz w:val="20"/>
          <w:szCs w:val="20"/>
        </w:rPr>
      </w:pPr>
      <w:r w:rsidRPr="006C05C1">
        <w:rPr>
          <w:rFonts w:ascii="Verdana" w:eastAsia="Calibri" w:hAnsi="Verdana" w:cs="Arial"/>
          <w:kern w:val="2"/>
          <w:sz w:val="20"/>
          <w:szCs w:val="20"/>
          <w14:ligatures w14:val="standardContextual"/>
        </w:rPr>
        <w:t xml:space="preserve">Resolución 454 del 16 de diciembre de 2021 </w:t>
      </w:r>
      <w:r w:rsidRPr="006C05C1">
        <w:rPr>
          <w:rFonts w:ascii="Verdana" w:eastAsia="Calibri" w:hAnsi="Verdana" w:cs="Arial"/>
          <w:sz w:val="20"/>
          <w:szCs w:val="20"/>
        </w:rPr>
        <w:t xml:space="preserve">"Por la cual se adoptan los documentos tipo complementarios para los procesos de licitación de obra pública de infraestructura social relacionados con el sector cultura, recreación y deporte”. </w:t>
      </w:r>
    </w:p>
    <w:p w14:paraId="561C5F8D" w14:textId="77777777" w:rsidR="007F78EC" w:rsidRPr="006C05C1" w:rsidRDefault="007F78EC" w:rsidP="007F78EC">
      <w:pPr>
        <w:spacing w:after="0" w:line="240" w:lineRule="auto"/>
        <w:jc w:val="both"/>
        <w:rPr>
          <w:rFonts w:ascii="Verdana" w:eastAsia="Calibri" w:hAnsi="Verdana" w:cs="Arial"/>
          <w:sz w:val="20"/>
          <w:szCs w:val="20"/>
        </w:rPr>
      </w:pPr>
    </w:p>
    <w:p w14:paraId="198A7872" w14:textId="77777777" w:rsidR="007F78EC" w:rsidRPr="006C05C1" w:rsidRDefault="007F78EC" w:rsidP="007F78EC">
      <w:pPr>
        <w:spacing w:after="0" w:line="240" w:lineRule="auto"/>
        <w:jc w:val="both"/>
        <w:rPr>
          <w:rFonts w:ascii="Verdana" w:eastAsia="Calibri" w:hAnsi="Verdana" w:cs="Arial"/>
          <w:sz w:val="20"/>
          <w:szCs w:val="20"/>
        </w:rPr>
      </w:pPr>
      <w:r w:rsidRPr="006C05C1">
        <w:rPr>
          <w:rFonts w:ascii="Verdana" w:eastAsia="Calibri" w:hAnsi="Verdana" w:cs="Arial"/>
          <w:sz w:val="20"/>
          <w:szCs w:val="20"/>
        </w:rPr>
        <w:t>Resolución 798 del 20 de diciembre de 2023 “Por la cual se adoptan los documentos tipo para los procesos de concurso de méritos para contratar la interventoría de obras públicas de infraestructura social; que agrupa los sectores de educación, salud, cultura, recreación y deporte”.</w:t>
      </w:r>
    </w:p>
    <w:p w14:paraId="703B672E" w14:textId="77777777" w:rsidR="007F78EC" w:rsidRPr="006C05C1" w:rsidRDefault="007F78EC" w:rsidP="007F78EC">
      <w:pPr>
        <w:spacing w:after="0" w:line="240" w:lineRule="auto"/>
        <w:jc w:val="both"/>
        <w:rPr>
          <w:rFonts w:ascii="Verdana" w:eastAsia="Aptos" w:hAnsi="Verdana" w:cs="Arial"/>
          <w:sz w:val="20"/>
          <w:szCs w:val="20"/>
        </w:rPr>
      </w:pPr>
    </w:p>
    <w:p w14:paraId="31F251A3" w14:textId="77777777" w:rsidR="007F78EC" w:rsidRPr="006C05C1" w:rsidRDefault="007F78EC" w:rsidP="007F78EC">
      <w:pPr>
        <w:spacing w:after="0" w:line="276" w:lineRule="auto"/>
        <w:jc w:val="both"/>
        <w:rPr>
          <w:rFonts w:ascii="Verdana" w:eastAsia="Calibri" w:hAnsi="Verdana" w:cs="Arial"/>
          <w:b/>
          <w:bCs/>
          <w:kern w:val="2"/>
          <w:lang w:val="es-ES_tradnl"/>
          <w14:ligatures w14:val="standardContextual"/>
        </w:rPr>
      </w:pPr>
      <w:r w:rsidRPr="006C05C1">
        <w:rPr>
          <w:rFonts w:ascii="Verdana" w:eastAsia="Calibri" w:hAnsi="Verdana" w:cs="Arial"/>
          <w:b/>
          <w:bCs/>
          <w:lang w:val="es-ES_tradnl"/>
        </w:rPr>
        <w:t xml:space="preserve">DOCUMENTOS TIPO –Convenios solidarios – Catastro multipropósito − Vigentes – Año 2024 </w:t>
      </w:r>
    </w:p>
    <w:p w14:paraId="3832B2DB" w14:textId="77777777" w:rsidR="007F78EC" w:rsidRPr="006C05C1" w:rsidRDefault="007F78EC" w:rsidP="007F78EC">
      <w:pPr>
        <w:spacing w:after="0" w:line="240" w:lineRule="auto"/>
        <w:jc w:val="both"/>
        <w:rPr>
          <w:rFonts w:ascii="Verdana" w:eastAsia="Aptos" w:hAnsi="Verdana" w:cs="Arial"/>
          <w:sz w:val="20"/>
          <w:szCs w:val="20"/>
        </w:rPr>
      </w:pPr>
    </w:p>
    <w:p w14:paraId="0C0450D5" w14:textId="77777777" w:rsidR="007F78EC" w:rsidRPr="006C05C1" w:rsidRDefault="007F78EC" w:rsidP="007F78EC">
      <w:pPr>
        <w:spacing w:after="0" w:line="240" w:lineRule="auto"/>
        <w:jc w:val="both"/>
        <w:rPr>
          <w:rFonts w:ascii="Verdana" w:eastAsia="Aptos" w:hAnsi="Verdana" w:cs="Arial"/>
          <w:sz w:val="20"/>
          <w:szCs w:val="20"/>
        </w:rPr>
      </w:pPr>
      <w:proofErr w:type="spellStart"/>
      <w:r w:rsidRPr="006C05C1">
        <w:rPr>
          <w:rFonts w:ascii="Verdana" w:eastAsia="Aptos" w:hAnsi="Verdana" w:cs="Arial"/>
          <w:sz w:val="20"/>
          <w:szCs w:val="20"/>
        </w:rPr>
        <w:t>iv</w:t>
      </w:r>
      <w:proofErr w:type="spellEnd"/>
      <w:r w:rsidRPr="006C05C1">
        <w:rPr>
          <w:rFonts w:ascii="Verdana" w:eastAsia="Aptos" w:hAnsi="Verdana" w:cs="Arial"/>
          <w:sz w:val="20"/>
          <w:szCs w:val="20"/>
        </w:rPr>
        <w:t>. Documentos tipo para la contratación directa de convenios solidarios:</w:t>
      </w:r>
    </w:p>
    <w:p w14:paraId="1C9DA39E" w14:textId="77777777" w:rsidR="007F78EC" w:rsidRPr="006C05C1" w:rsidRDefault="007F78EC" w:rsidP="007F78EC">
      <w:pPr>
        <w:spacing w:after="0" w:line="240" w:lineRule="auto"/>
        <w:jc w:val="both"/>
        <w:rPr>
          <w:rFonts w:ascii="Verdana" w:eastAsia="Aptos" w:hAnsi="Verdana" w:cs="Arial"/>
          <w:sz w:val="20"/>
          <w:szCs w:val="20"/>
        </w:rPr>
      </w:pPr>
    </w:p>
    <w:p w14:paraId="669AACA1" w14:textId="77777777" w:rsidR="007F78EC" w:rsidRPr="006C05C1" w:rsidRDefault="007F78EC" w:rsidP="007F78EC">
      <w:pPr>
        <w:spacing w:after="0" w:line="240" w:lineRule="auto"/>
        <w:jc w:val="both"/>
        <w:rPr>
          <w:rFonts w:ascii="Verdana" w:eastAsia="Aptos" w:hAnsi="Verdana" w:cs="Times New Roman"/>
          <w:sz w:val="20"/>
          <w:szCs w:val="20"/>
        </w:rPr>
      </w:pPr>
      <w:r w:rsidRPr="006C05C1">
        <w:rPr>
          <w:rFonts w:ascii="Verdana" w:eastAsia="Aptos" w:hAnsi="Verdana" w:cs="Arial"/>
          <w:sz w:val="20"/>
          <w:szCs w:val="20"/>
        </w:rPr>
        <w:t>Resolución 358 del 30 de junio de 2023 “</w:t>
      </w:r>
      <w:r w:rsidRPr="006C05C1">
        <w:rPr>
          <w:rFonts w:ascii="Verdana" w:eastAsia="Aptos" w:hAnsi="Verdana" w:cs="Times New Roman"/>
          <w:sz w:val="20"/>
          <w:szCs w:val="20"/>
        </w:rPr>
        <w:t xml:space="preserve">Por la cual se adopta el documento tipo para la contratación directa de convenios solidarios para la ejecución de obras hasta la menor cuantía con organismos de acción comunal”. </w:t>
      </w:r>
    </w:p>
    <w:p w14:paraId="56DD7A39" w14:textId="77777777" w:rsidR="007F78EC" w:rsidRPr="006C05C1" w:rsidRDefault="007F78EC" w:rsidP="007F78EC">
      <w:pPr>
        <w:spacing w:after="0" w:line="240" w:lineRule="auto"/>
        <w:jc w:val="both"/>
        <w:rPr>
          <w:rFonts w:ascii="Verdana" w:eastAsia="Aptos" w:hAnsi="Verdana" w:cs="Times New Roman"/>
          <w:sz w:val="20"/>
          <w:szCs w:val="20"/>
        </w:rPr>
      </w:pPr>
    </w:p>
    <w:p w14:paraId="09A6BF77" w14:textId="77777777" w:rsidR="007F78EC" w:rsidRPr="006C05C1" w:rsidRDefault="007F78EC" w:rsidP="007F78EC">
      <w:pPr>
        <w:spacing w:after="0" w:line="240" w:lineRule="auto"/>
        <w:jc w:val="both"/>
        <w:rPr>
          <w:rFonts w:ascii="Verdana" w:eastAsia="Aptos" w:hAnsi="Verdana" w:cs="Times New Roman"/>
          <w:sz w:val="20"/>
          <w:szCs w:val="20"/>
        </w:rPr>
      </w:pPr>
      <w:r w:rsidRPr="006C05C1">
        <w:rPr>
          <w:rFonts w:ascii="Verdana" w:eastAsia="Aptos" w:hAnsi="Verdana" w:cs="Times New Roman"/>
          <w:sz w:val="20"/>
          <w:szCs w:val="20"/>
        </w:rPr>
        <w:t xml:space="preserve">v. Documentos tipo de gestión catastral: </w:t>
      </w:r>
    </w:p>
    <w:p w14:paraId="5D0BFB24" w14:textId="77777777" w:rsidR="007F78EC" w:rsidRPr="006C05C1" w:rsidRDefault="007F78EC" w:rsidP="007F78EC">
      <w:pPr>
        <w:spacing w:after="0" w:line="240" w:lineRule="auto"/>
        <w:jc w:val="both"/>
        <w:rPr>
          <w:rFonts w:ascii="Verdana" w:eastAsia="Aptos" w:hAnsi="Verdana" w:cs="Arial"/>
          <w:sz w:val="20"/>
          <w:szCs w:val="20"/>
        </w:rPr>
      </w:pPr>
      <w:r w:rsidRPr="006C05C1">
        <w:rPr>
          <w:rFonts w:ascii="Verdana" w:eastAsia="Aptos" w:hAnsi="Verdana" w:cs="Arial"/>
          <w:sz w:val="20"/>
          <w:szCs w:val="20"/>
        </w:rPr>
        <w:lastRenderedPageBreak/>
        <w:t xml:space="preserve">Resolución 269 del 16 de diciembre de 2020 “Por la cual se adopta el documento tipo para los procesos de gestión catastral con enfoque multipropósito que se celebren a través de contratos interadministrativos”. </w:t>
      </w:r>
    </w:p>
    <w:p w14:paraId="2FAE75C9" w14:textId="77777777" w:rsidR="007F78EC" w:rsidRPr="006C05C1" w:rsidRDefault="007F78EC" w:rsidP="007F78EC">
      <w:pPr>
        <w:spacing w:after="0" w:line="276" w:lineRule="auto"/>
        <w:jc w:val="both"/>
        <w:rPr>
          <w:rFonts w:ascii="Verdana" w:eastAsia="Calibri" w:hAnsi="Verdana" w:cs="Arial"/>
          <w:sz w:val="20"/>
          <w:szCs w:val="20"/>
          <w:lang w:val="es-ES"/>
        </w:rPr>
      </w:pPr>
    </w:p>
    <w:p w14:paraId="52E97476" w14:textId="77777777" w:rsidR="007F78EC" w:rsidRPr="006C05C1" w:rsidRDefault="007F78EC" w:rsidP="007F78EC">
      <w:pPr>
        <w:spacing w:after="0" w:line="276" w:lineRule="auto"/>
        <w:jc w:val="both"/>
        <w:rPr>
          <w:rFonts w:ascii="Verdana" w:eastAsia="Calibri" w:hAnsi="Verdana" w:cs="Times New Roman"/>
          <w:sz w:val="20"/>
          <w:szCs w:val="20"/>
          <w:lang w:val="es-ES"/>
        </w:rPr>
      </w:pPr>
      <w:r w:rsidRPr="006C05C1">
        <w:rPr>
          <w:rFonts w:ascii="Verdana" w:eastAsia="Calibri" w:hAnsi="Verdana" w:cs="Times New Roman"/>
          <w:b/>
          <w:bCs/>
          <w:lang w:val="es-ES"/>
        </w:rPr>
        <w:t xml:space="preserve">DOCUMENTOS TIPO – Aplicación – Matriz de Experiencia </w:t>
      </w:r>
    </w:p>
    <w:p w14:paraId="6125C7E7" w14:textId="77777777" w:rsidR="007F78EC" w:rsidRPr="006C05C1" w:rsidRDefault="007F78EC" w:rsidP="007F78EC">
      <w:pPr>
        <w:spacing w:after="0" w:line="240" w:lineRule="auto"/>
        <w:rPr>
          <w:rFonts w:ascii="Verdana" w:eastAsia="Geomanist Light" w:hAnsi="Verdana" w:cs="Arial"/>
          <w:lang w:val="es-MX"/>
        </w:rPr>
      </w:pPr>
    </w:p>
    <w:p w14:paraId="0172DE7C" w14:textId="77777777" w:rsidR="007F78EC" w:rsidRPr="006C05C1" w:rsidRDefault="007F78EC" w:rsidP="007F78EC">
      <w:pPr>
        <w:widowControl w:val="0"/>
        <w:autoSpaceDE w:val="0"/>
        <w:autoSpaceDN w:val="0"/>
        <w:spacing w:after="0" w:line="240" w:lineRule="auto"/>
        <w:jc w:val="both"/>
        <w:rPr>
          <w:rFonts w:ascii="Verdana" w:eastAsia="Calibri" w:hAnsi="Verdana" w:cs="Times New Roman"/>
          <w:sz w:val="20"/>
          <w:szCs w:val="20"/>
          <w:lang w:val="es-ES"/>
        </w:rPr>
      </w:pPr>
      <w:r w:rsidRPr="006C05C1">
        <w:rPr>
          <w:rFonts w:ascii="Verdana" w:eastAsia="Calibri" w:hAnsi="Verdana" w:cs="Times New Roman"/>
          <w:sz w:val="20"/>
          <w:szCs w:val="20"/>
          <w:lang w:val="es-E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2ECDEE4D" w14:textId="77777777" w:rsidR="007F78EC" w:rsidRPr="006C05C1" w:rsidRDefault="007F78EC" w:rsidP="007F78EC">
      <w:pPr>
        <w:widowControl w:val="0"/>
        <w:autoSpaceDE w:val="0"/>
        <w:autoSpaceDN w:val="0"/>
        <w:spacing w:after="0" w:line="240" w:lineRule="auto"/>
        <w:jc w:val="both"/>
        <w:rPr>
          <w:rFonts w:ascii="Verdana" w:eastAsia="Calibri" w:hAnsi="Verdana" w:cs="Times New Roman"/>
          <w:sz w:val="20"/>
          <w:szCs w:val="20"/>
          <w:lang w:val="es-ES"/>
        </w:rPr>
      </w:pPr>
    </w:p>
    <w:p w14:paraId="2D3BBCBE" w14:textId="77777777" w:rsidR="007F78EC" w:rsidRPr="006C05C1" w:rsidRDefault="007F78EC" w:rsidP="007F78EC">
      <w:pPr>
        <w:widowControl w:val="0"/>
        <w:autoSpaceDE w:val="0"/>
        <w:autoSpaceDN w:val="0"/>
        <w:spacing w:after="0" w:line="240" w:lineRule="auto"/>
        <w:jc w:val="both"/>
        <w:rPr>
          <w:rFonts w:ascii="Verdana" w:eastAsia="Calibri" w:hAnsi="Verdana" w:cs="Times New Roman"/>
          <w:sz w:val="20"/>
          <w:szCs w:val="20"/>
          <w:lang w:val="es-ES"/>
        </w:rPr>
      </w:pPr>
      <w:r w:rsidRPr="006C05C1">
        <w:rPr>
          <w:rFonts w:ascii="Verdana" w:eastAsia="Calibri" w:hAnsi="Verdana" w:cs="Times New Roman"/>
          <w:sz w:val="20"/>
          <w:szCs w:val="20"/>
          <w:lang w:val="es-ES"/>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67C48FEA" w14:textId="77777777" w:rsidR="007F78EC" w:rsidRPr="006C05C1" w:rsidRDefault="007F78EC" w:rsidP="007F78EC">
      <w:pPr>
        <w:widowControl w:val="0"/>
        <w:autoSpaceDE w:val="0"/>
        <w:autoSpaceDN w:val="0"/>
        <w:spacing w:after="0" w:line="240" w:lineRule="auto"/>
        <w:jc w:val="both"/>
        <w:rPr>
          <w:rFonts w:ascii="Verdana" w:eastAsia="Calibri" w:hAnsi="Verdana" w:cs="Times New Roman"/>
          <w:b/>
          <w:bCs/>
          <w:sz w:val="20"/>
          <w:szCs w:val="20"/>
          <w:highlight w:val="yellow"/>
          <w:lang w:val="es-ES"/>
        </w:rPr>
      </w:pPr>
    </w:p>
    <w:p w14:paraId="7AD1DFC1" w14:textId="77777777" w:rsidR="007F78EC" w:rsidRPr="006C05C1" w:rsidRDefault="007F78EC" w:rsidP="007F78EC">
      <w:pPr>
        <w:widowControl w:val="0"/>
        <w:autoSpaceDE w:val="0"/>
        <w:autoSpaceDN w:val="0"/>
        <w:spacing w:after="0" w:line="240" w:lineRule="auto"/>
        <w:jc w:val="both"/>
        <w:rPr>
          <w:rFonts w:ascii="Verdana" w:eastAsia="Calibri" w:hAnsi="Verdana" w:cs="Times New Roman"/>
          <w:b/>
          <w:bCs/>
          <w:lang w:val="es-ES"/>
        </w:rPr>
      </w:pPr>
      <w:r w:rsidRPr="006C05C1">
        <w:rPr>
          <w:rFonts w:ascii="Verdana" w:eastAsia="Calibri" w:hAnsi="Verdana" w:cs="Times New Roman"/>
          <w:b/>
          <w:bCs/>
          <w:lang w:val="es-ES"/>
        </w:rPr>
        <w:t xml:space="preserve">DOCUMENTOS TIPO – Sector transporte − Vigentes 2024 – Aplicación – Zonas con procesos de erosión </w:t>
      </w:r>
    </w:p>
    <w:p w14:paraId="6081EC3E" w14:textId="77777777" w:rsidR="007F78EC" w:rsidRPr="006C05C1" w:rsidRDefault="007F78EC" w:rsidP="007F78EC">
      <w:pPr>
        <w:widowControl w:val="0"/>
        <w:autoSpaceDE w:val="0"/>
        <w:autoSpaceDN w:val="0"/>
        <w:spacing w:after="0" w:line="240" w:lineRule="auto"/>
        <w:jc w:val="both"/>
        <w:rPr>
          <w:rFonts w:ascii="Verdana" w:eastAsia="Calibri" w:hAnsi="Verdana" w:cs="Times New Roman"/>
          <w:b/>
          <w:bCs/>
          <w:sz w:val="20"/>
          <w:szCs w:val="20"/>
          <w:highlight w:val="yellow"/>
          <w:lang w:val="es-ES"/>
        </w:rPr>
      </w:pPr>
    </w:p>
    <w:p w14:paraId="7350ED8C" w14:textId="77777777" w:rsidR="007F78EC" w:rsidRPr="006C05C1" w:rsidRDefault="007F78EC" w:rsidP="007F78EC">
      <w:pPr>
        <w:spacing w:after="0" w:line="276" w:lineRule="auto"/>
        <w:jc w:val="both"/>
        <w:rPr>
          <w:rFonts w:ascii="Verdana" w:eastAsia="Aptos" w:hAnsi="Verdana" w:cs="Aptos"/>
          <w:sz w:val="20"/>
          <w:szCs w:val="20"/>
        </w:rPr>
      </w:pPr>
      <w:r w:rsidRPr="006C05C1">
        <w:rPr>
          <w:rFonts w:ascii="Verdana" w:eastAsia="Aptos" w:hAnsi="Verdana" w:cs="Aptos"/>
          <w:sz w:val="20"/>
          <w:szCs w:val="20"/>
        </w:rPr>
        <w:t>Como se aprecia, las actividades 4.2 y 4.3, contenidas en la Matriz 1 – Experiencia de los Documentos Tipo señalados, recaen sobre proyectos de atención, prevención o mitigación de emergencias, respectivamente, mediante: i) obras de estabilización de taludes o recuperación de banca y ii) obras de remoción de derrumbes.</w:t>
      </w:r>
    </w:p>
    <w:p w14:paraId="02B60AB3" w14:textId="77777777" w:rsidR="007F78EC" w:rsidRPr="006C05C1" w:rsidRDefault="007F78EC" w:rsidP="007F78EC">
      <w:pPr>
        <w:spacing w:after="0" w:line="276" w:lineRule="auto"/>
        <w:jc w:val="both"/>
        <w:rPr>
          <w:rFonts w:ascii="Verdana" w:eastAsia="Aptos" w:hAnsi="Verdana" w:cs="Times New Roman"/>
          <w:sz w:val="20"/>
          <w:szCs w:val="20"/>
        </w:rPr>
      </w:pPr>
    </w:p>
    <w:p w14:paraId="1CC52BCD" w14:textId="77777777" w:rsidR="007F78EC" w:rsidRPr="006C05C1" w:rsidRDefault="007F78EC" w:rsidP="007F78EC">
      <w:pPr>
        <w:spacing w:after="0" w:line="240" w:lineRule="auto"/>
        <w:jc w:val="both"/>
        <w:rPr>
          <w:rFonts w:ascii="Verdana" w:eastAsia="Aptos" w:hAnsi="Verdana" w:cs="Times New Roman"/>
          <w:sz w:val="20"/>
          <w:szCs w:val="20"/>
        </w:rPr>
      </w:pPr>
      <w:r w:rsidRPr="006C05C1">
        <w:rPr>
          <w:rFonts w:ascii="Verdana" w:eastAsia="Aptos" w:hAnsi="Verdana" w:cs="Times New Roman"/>
          <w:sz w:val="20"/>
          <w:szCs w:val="20"/>
        </w:rPr>
        <w:t>Particularmente, se indica que las actividades señaladas −4.2 y 4.3−, contenidas en la Matriz 1 – Experiencia de los Documentos Tipo de licitación de obra pública de infraestructura de transporte – versión 3, aplican a la infraestructura de transporte. En concreto, para efectos de la solicitud, estas recaen sobre la red vial de transporte, puentes, viaductos, túneles, así como sobre ríos, mares, canales de aguas navegables y demás bienes de uso público asociados a estos, de conformidad con lo previsto en el artículo 4°, “Integración de la infraestructura de transporte”, de la Ley 1682 de 2013.</w:t>
      </w:r>
    </w:p>
    <w:p w14:paraId="532E28D9" w14:textId="77777777" w:rsidR="007F78EC" w:rsidRPr="006C05C1" w:rsidRDefault="007F78EC" w:rsidP="007F78EC">
      <w:pPr>
        <w:tabs>
          <w:tab w:val="left" w:pos="709"/>
          <w:tab w:val="left" w:pos="2662"/>
        </w:tabs>
        <w:spacing w:after="0" w:line="240" w:lineRule="auto"/>
        <w:jc w:val="both"/>
        <w:rPr>
          <w:rFonts w:ascii="Verdana" w:eastAsia="Calibri" w:hAnsi="Verdana" w:cs="Arial"/>
          <w:color w:val="000000"/>
          <w:sz w:val="20"/>
          <w:szCs w:val="20"/>
          <w:lang w:eastAsia="en-GB"/>
        </w:rPr>
      </w:pPr>
    </w:p>
    <w:p w14:paraId="2CE1E15A" w14:textId="77777777" w:rsidR="007F78EC" w:rsidRPr="006C05C1" w:rsidRDefault="007F78EC" w:rsidP="007F78EC">
      <w:pPr>
        <w:widowControl w:val="0"/>
        <w:autoSpaceDE w:val="0"/>
        <w:autoSpaceDN w:val="0"/>
        <w:spacing w:after="0" w:line="240" w:lineRule="auto"/>
        <w:jc w:val="both"/>
        <w:rPr>
          <w:rFonts w:ascii="Verdana" w:eastAsia="Calibri" w:hAnsi="Verdana" w:cs="Times New Roman"/>
          <w:b/>
          <w:bCs/>
          <w:lang w:val="es-ES"/>
        </w:rPr>
      </w:pPr>
      <w:r w:rsidRPr="006C05C1">
        <w:rPr>
          <w:rFonts w:ascii="Verdana" w:eastAsia="Calibri" w:hAnsi="Verdana" w:cs="Times New Roman"/>
          <w:b/>
          <w:bCs/>
          <w:lang w:val="es-ES"/>
        </w:rPr>
        <w:t>DOCUMENTOS TIPO – Sector Social − Vigentes 2024 – Aplicación – Oficinas administrativas</w:t>
      </w:r>
    </w:p>
    <w:p w14:paraId="708F0F56" w14:textId="77777777" w:rsidR="007F78EC" w:rsidRPr="006C05C1" w:rsidRDefault="007F78EC" w:rsidP="007F78EC">
      <w:pPr>
        <w:tabs>
          <w:tab w:val="left" w:pos="709"/>
          <w:tab w:val="left" w:pos="2662"/>
        </w:tabs>
        <w:spacing w:after="0" w:line="240" w:lineRule="auto"/>
        <w:jc w:val="both"/>
        <w:rPr>
          <w:rFonts w:ascii="Verdana" w:eastAsia="Calibri" w:hAnsi="Verdana" w:cs="Arial"/>
          <w:color w:val="000000"/>
          <w:sz w:val="20"/>
          <w:szCs w:val="20"/>
          <w:lang w:eastAsia="en-GB"/>
        </w:rPr>
      </w:pPr>
    </w:p>
    <w:p w14:paraId="3B4C47AF" w14:textId="77777777" w:rsidR="007F78EC" w:rsidRPr="006C05C1" w:rsidRDefault="007F78EC" w:rsidP="007F78EC">
      <w:pPr>
        <w:tabs>
          <w:tab w:val="left" w:pos="709"/>
          <w:tab w:val="left" w:pos="2662"/>
        </w:tabs>
        <w:spacing w:after="0" w:line="240" w:lineRule="auto"/>
        <w:jc w:val="both"/>
        <w:rPr>
          <w:rFonts w:ascii="Verdana" w:eastAsia="Calibri" w:hAnsi="Verdana" w:cs="Arial"/>
          <w:color w:val="000000"/>
          <w:sz w:val="20"/>
          <w:szCs w:val="20"/>
          <w:lang w:eastAsia="en-GB"/>
        </w:rPr>
      </w:pPr>
      <w:r w:rsidRPr="006C05C1">
        <w:rPr>
          <w:rFonts w:ascii="Verdana" w:eastAsia="Calibri" w:hAnsi="Verdana" w:cs="Arial"/>
          <w:color w:val="000000"/>
          <w:sz w:val="20"/>
          <w:szCs w:val="20"/>
          <w:lang w:eastAsia="en-GB"/>
        </w:rPr>
        <w:lastRenderedPageBreak/>
        <w:t>El segundo proceso por el que se indaga en su solicitud corresponde a la “(…) construcción y adecuación de la sede administrativa (…)”.</w:t>
      </w:r>
      <w:r w:rsidRPr="006C05C1">
        <w:rPr>
          <w:rFonts w:ascii="Verdana" w:eastAsia="Calibri" w:hAnsi="Verdana" w:cs="Arial"/>
          <w:color w:val="000000"/>
          <w:sz w:val="20"/>
          <w:szCs w:val="20"/>
          <w:lang w:eastAsia="en-GB"/>
        </w:rPr>
        <w:br/>
        <w:t>Sobre el particular, se indica que en el año 2024 no se encontraba vigente ningún Documento Tipo dirigido a la contratación de este tipo de actividades sobre sedes administrativas. Los Documentos Tipo del sector social vigentes en ese año estaban dirigidos a los sectores educativo, salud y cultura, recreación y deporte.</w:t>
      </w:r>
    </w:p>
    <w:p w14:paraId="7866DEB6" w14:textId="77777777" w:rsidR="007F78EC" w:rsidRPr="006C05C1" w:rsidRDefault="007F78EC" w:rsidP="007F78EC">
      <w:pPr>
        <w:tabs>
          <w:tab w:val="left" w:pos="709"/>
          <w:tab w:val="left" w:pos="2662"/>
        </w:tabs>
        <w:spacing w:after="0" w:line="240" w:lineRule="auto"/>
        <w:jc w:val="both"/>
        <w:rPr>
          <w:rFonts w:ascii="Verdana" w:eastAsia="Calibri" w:hAnsi="Verdana" w:cs="Arial"/>
          <w:color w:val="000000"/>
          <w:sz w:val="20"/>
          <w:szCs w:val="20"/>
          <w:lang w:eastAsia="en-GB"/>
        </w:rPr>
      </w:pPr>
    </w:p>
    <w:p w14:paraId="1D7AD9AA" w14:textId="77777777" w:rsidR="007F78EC" w:rsidRPr="006C05C1" w:rsidRDefault="007F78EC" w:rsidP="007F78EC">
      <w:pPr>
        <w:tabs>
          <w:tab w:val="left" w:pos="709"/>
          <w:tab w:val="left" w:pos="2662"/>
        </w:tabs>
        <w:spacing w:after="0" w:line="240" w:lineRule="auto"/>
        <w:jc w:val="both"/>
        <w:rPr>
          <w:rFonts w:ascii="Verdana" w:eastAsia="Calibri" w:hAnsi="Verdana" w:cs="Arial"/>
          <w:color w:val="000000"/>
          <w:sz w:val="20"/>
          <w:szCs w:val="20"/>
          <w:lang w:eastAsia="en-GB"/>
        </w:rPr>
      </w:pPr>
      <w:r w:rsidRPr="006C05C1">
        <w:rPr>
          <w:rFonts w:ascii="Verdana" w:eastAsia="Calibri" w:hAnsi="Verdana" w:cs="Arial"/>
          <w:color w:val="000000"/>
          <w:sz w:val="20"/>
          <w:szCs w:val="20"/>
          <w:lang w:eastAsia="en-GB"/>
        </w:rPr>
        <w:t xml:space="preserve">No obstante, en el año 2025 se adoptó una serie de Documentos Tipo en el sector social, entre los que se destacan los Documentos Tipo complementarios del sector institucional, a los cuales sí les resultan aplicables las actividades de construcción y adecuación de sedes administrativas. Sin embargo, estos documentos, adoptados para las modalidades de selección de licitación pública, selección abreviada de menor cuantía y mínima cuantía, son obligatorios a partir del 16 de febrero de 2026. </w:t>
      </w:r>
    </w:p>
    <w:p w14:paraId="0CFD17D1" w14:textId="77777777" w:rsidR="007F78EC" w:rsidRPr="006C05C1" w:rsidRDefault="007F78EC" w:rsidP="007F78EC">
      <w:pPr>
        <w:tabs>
          <w:tab w:val="left" w:pos="709"/>
          <w:tab w:val="left" w:pos="2662"/>
        </w:tabs>
        <w:spacing w:after="0" w:line="276" w:lineRule="auto"/>
        <w:jc w:val="both"/>
        <w:rPr>
          <w:rFonts w:ascii="Verdana" w:eastAsia="Calibri" w:hAnsi="Verdana" w:cs="Arial"/>
          <w:color w:val="000000"/>
          <w:sz w:val="20"/>
          <w:szCs w:val="20"/>
          <w:lang w:eastAsia="en-GB"/>
        </w:rPr>
      </w:pPr>
    </w:p>
    <w:p w14:paraId="64876439" w14:textId="77777777" w:rsidR="007F78EC" w:rsidRPr="006C05C1" w:rsidRDefault="007F78EC" w:rsidP="007F78EC">
      <w:pPr>
        <w:widowControl w:val="0"/>
        <w:autoSpaceDE w:val="0"/>
        <w:autoSpaceDN w:val="0"/>
        <w:spacing w:after="0" w:line="240" w:lineRule="auto"/>
        <w:jc w:val="both"/>
        <w:rPr>
          <w:rFonts w:ascii="Verdana" w:eastAsia="Calibri" w:hAnsi="Verdana" w:cs="Times New Roman"/>
          <w:b/>
          <w:bCs/>
          <w:lang w:val="es-ES"/>
        </w:rPr>
      </w:pPr>
      <w:r w:rsidRPr="006C05C1">
        <w:rPr>
          <w:rFonts w:ascii="Verdana" w:eastAsia="Calibri" w:hAnsi="Verdana" w:cs="Times New Roman"/>
          <w:b/>
          <w:bCs/>
          <w:lang w:val="es-ES"/>
        </w:rPr>
        <w:t>DOCUMENTOS TIPO – Sector Social − Vigentes 2024 – Aplicación – Parques</w:t>
      </w:r>
    </w:p>
    <w:p w14:paraId="391CBA7F" w14:textId="77777777" w:rsidR="007F78EC" w:rsidRPr="006C05C1" w:rsidRDefault="007F78EC" w:rsidP="007F78EC">
      <w:pPr>
        <w:tabs>
          <w:tab w:val="left" w:pos="709"/>
          <w:tab w:val="left" w:pos="2662"/>
        </w:tabs>
        <w:spacing w:after="0" w:line="276" w:lineRule="auto"/>
        <w:jc w:val="both"/>
        <w:rPr>
          <w:rFonts w:ascii="Verdana" w:eastAsia="Calibri" w:hAnsi="Verdana" w:cs="Arial"/>
          <w:color w:val="000000"/>
          <w:sz w:val="20"/>
          <w:szCs w:val="20"/>
          <w:lang w:eastAsia="en-GB"/>
        </w:rPr>
      </w:pPr>
    </w:p>
    <w:p w14:paraId="1E2B612C" w14:textId="77777777" w:rsidR="007F78EC" w:rsidRPr="006C05C1" w:rsidRDefault="007F78EC" w:rsidP="007F78EC">
      <w:pPr>
        <w:tabs>
          <w:tab w:val="left" w:pos="709"/>
          <w:tab w:val="left" w:pos="2662"/>
        </w:tabs>
        <w:spacing w:after="0" w:line="276" w:lineRule="auto"/>
        <w:jc w:val="both"/>
        <w:rPr>
          <w:rFonts w:ascii="Verdana" w:eastAsia="Calibri" w:hAnsi="Verdana" w:cs="Arial"/>
          <w:color w:val="000000"/>
          <w:sz w:val="20"/>
          <w:szCs w:val="20"/>
          <w:lang w:eastAsia="en-GB"/>
        </w:rPr>
      </w:pPr>
      <w:r w:rsidRPr="006C05C1">
        <w:rPr>
          <w:rFonts w:ascii="Verdana" w:eastAsia="Calibri" w:hAnsi="Verdana" w:cs="Arial"/>
          <w:color w:val="000000"/>
          <w:sz w:val="20"/>
          <w:szCs w:val="20"/>
          <w:lang w:eastAsia="en-GB"/>
        </w:rPr>
        <w:t>La Matriz – Experiencia de los Documentos Tipo del sector cultura, recreación y deporte incluía los siguientes capítulos: 1. Obras en infraestructura cultural y 2. Obras en infraestructura recreo deportiva. En el capítulo 2 se encontraba la siguiente actividad, dentro de la cual podría enmarcarse el proceso de selección:</w:t>
      </w:r>
    </w:p>
    <w:p w14:paraId="013B8FF5" w14:textId="77777777" w:rsidR="007F78EC" w:rsidRPr="006C05C1" w:rsidRDefault="007F78EC" w:rsidP="007F78EC">
      <w:pPr>
        <w:tabs>
          <w:tab w:val="left" w:pos="709"/>
          <w:tab w:val="left" w:pos="2662"/>
        </w:tabs>
        <w:spacing w:after="0" w:line="276" w:lineRule="auto"/>
        <w:jc w:val="both"/>
        <w:rPr>
          <w:rFonts w:ascii="Verdana" w:eastAsia="Calibri" w:hAnsi="Verdana" w:cs="Arial"/>
          <w:color w:val="000000"/>
          <w:sz w:val="20"/>
          <w:szCs w:val="20"/>
          <w:lang w:eastAsia="en-GB"/>
        </w:rPr>
      </w:pPr>
    </w:p>
    <w:p w14:paraId="650E5B9B" w14:textId="77777777" w:rsidR="007F78EC" w:rsidRPr="006C05C1" w:rsidRDefault="007F78EC" w:rsidP="007F78EC">
      <w:pPr>
        <w:tabs>
          <w:tab w:val="left" w:pos="709"/>
          <w:tab w:val="left" w:pos="2662"/>
        </w:tabs>
        <w:spacing w:after="0" w:line="276" w:lineRule="auto"/>
        <w:jc w:val="both"/>
        <w:rPr>
          <w:rFonts w:ascii="Verdana" w:eastAsia="Calibri" w:hAnsi="Verdana" w:cs="Arial"/>
          <w:color w:val="000000"/>
          <w:sz w:val="20"/>
          <w:szCs w:val="20"/>
          <w:lang w:eastAsia="en-GB"/>
        </w:rPr>
      </w:pPr>
      <w:r w:rsidRPr="006C05C1">
        <w:rPr>
          <w:rFonts w:ascii="Verdana" w:eastAsia="Calibri" w:hAnsi="Verdana" w:cs="Arial"/>
          <w:color w:val="000000"/>
          <w:sz w:val="20"/>
          <w:szCs w:val="20"/>
          <w:lang w:eastAsia="en-GB"/>
        </w:rPr>
        <w:t>(…)</w:t>
      </w:r>
    </w:p>
    <w:p w14:paraId="72DD2C96" w14:textId="77777777" w:rsidR="007F78EC" w:rsidRPr="006C05C1" w:rsidRDefault="007F78EC" w:rsidP="007F78EC">
      <w:pPr>
        <w:tabs>
          <w:tab w:val="left" w:pos="709"/>
          <w:tab w:val="left" w:pos="2662"/>
        </w:tabs>
        <w:spacing w:after="0" w:line="276" w:lineRule="auto"/>
        <w:jc w:val="both"/>
        <w:rPr>
          <w:rFonts w:ascii="Verdana" w:eastAsia="Calibri" w:hAnsi="Verdana" w:cs="Arial"/>
          <w:color w:val="000000"/>
          <w:sz w:val="20"/>
          <w:szCs w:val="20"/>
          <w:lang w:eastAsia="en-GB"/>
        </w:rPr>
      </w:pPr>
    </w:p>
    <w:p w14:paraId="2A0475A6" w14:textId="77777777" w:rsidR="007F78EC" w:rsidRPr="006C05C1" w:rsidRDefault="007F78EC" w:rsidP="007F78EC">
      <w:pPr>
        <w:tabs>
          <w:tab w:val="left" w:pos="709"/>
          <w:tab w:val="left" w:pos="2662"/>
        </w:tabs>
        <w:spacing w:after="0" w:line="276" w:lineRule="auto"/>
        <w:jc w:val="both"/>
        <w:rPr>
          <w:rFonts w:ascii="Verdana" w:eastAsia="Calibri" w:hAnsi="Verdana" w:cs="Arial"/>
          <w:color w:val="000000"/>
          <w:sz w:val="20"/>
          <w:szCs w:val="20"/>
          <w:lang w:eastAsia="en-GB"/>
        </w:rPr>
      </w:pPr>
      <w:r w:rsidRPr="006C05C1">
        <w:rPr>
          <w:rFonts w:ascii="Verdana" w:eastAsia="Calibri" w:hAnsi="Verdana" w:cs="Arial"/>
          <w:color w:val="000000"/>
          <w:sz w:val="20"/>
          <w:szCs w:val="20"/>
          <w:lang w:eastAsia="en-GB"/>
        </w:rPr>
        <w:t>Como se aprecia, la actividad señalada aplicaba para proyectos de construcción y/o reconstrucción de parques, lo que incluiría solo una de las actividades señaladas en el objeto del proceso consultado, esto es, la construcción, con exclusión de las actividades de estudios y diseños.</w:t>
      </w:r>
    </w:p>
    <w:p w14:paraId="08221E3A" w14:textId="77777777" w:rsidR="007F78EC" w:rsidRPr="006C05C1" w:rsidRDefault="007F78EC" w:rsidP="007F78EC">
      <w:pPr>
        <w:tabs>
          <w:tab w:val="left" w:pos="709"/>
          <w:tab w:val="left" w:pos="2662"/>
        </w:tabs>
        <w:spacing w:after="0" w:line="276" w:lineRule="auto"/>
        <w:jc w:val="both"/>
        <w:rPr>
          <w:rFonts w:ascii="Verdana" w:eastAsia="Calibri" w:hAnsi="Verdana" w:cs="Arial"/>
          <w:color w:val="000000"/>
          <w:sz w:val="20"/>
          <w:szCs w:val="20"/>
          <w:lang w:eastAsia="en-GB"/>
        </w:rPr>
      </w:pPr>
    </w:p>
    <w:p w14:paraId="1FEE3E09" w14:textId="77777777" w:rsidR="007F78EC" w:rsidRPr="006C05C1" w:rsidRDefault="007F78EC" w:rsidP="007F78EC">
      <w:pPr>
        <w:tabs>
          <w:tab w:val="left" w:pos="709"/>
          <w:tab w:val="left" w:pos="2662"/>
        </w:tabs>
        <w:spacing w:after="0" w:line="276" w:lineRule="auto"/>
        <w:jc w:val="both"/>
        <w:rPr>
          <w:rFonts w:ascii="Verdana" w:eastAsia="Calibri" w:hAnsi="Verdana" w:cs="Arial"/>
          <w:color w:val="000000"/>
          <w:sz w:val="20"/>
          <w:szCs w:val="20"/>
          <w:lang w:eastAsia="en-GB"/>
        </w:rPr>
      </w:pPr>
      <w:r w:rsidRPr="006C05C1">
        <w:rPr>
          <w:rFonts w:ascii="Verdana" w:eastAsia="Calibri" w:hAnsi="Verdana" w:cs="Arial"/>
          <w:color w:val="000000"/>
          <w:sz w:val="20"/>
          <w:szCs w:val="20"/>
          <w:lang w:eastAsia="en-GB"/>
        </w:rPr>
        <w:t xml:space="preserve">Sin perjuicio de lo anterior, considerando que las actividades de estudios y diseños no se encontraban incluidas en la Matriz – Experiencia de los Documentos Tipo del sector cultura, recreación y deporte, la entidad, con fundamento en lo dispuesto en el artículo 4° de la Resolución 219 de 2021, podía contratar estas actividades teniendo en cuenta que en dicha disposición se establece que: </w:t>
      </w:r>
      <w:r w:rsidRPr="006C05C1">
        <w:rPr>
          <w:rFonts w:ascii="Verdana" w:eastAsia="Calibri" w:hAnsi="Verdana" w:cs="Arial"/>
          <w:i/>
          <w:iCs/>
          <w:color w:val="000000"/>
          <w:sz w:val="20"/>
          <w:szCs w:val="20"/>
          <w:lang w:eastAsia="en-GB"/>
        </w:rPr>
        <w:t>“</w:t>
      </w:r>
      <w:r w:rsidRPr="006C05C1">
        <w:rPr>
          <w:rFonts w:ascii="Verdana" w:eastAsia="Calibri" w:hAnsi="Verdana" w:cs="Arial"/>
          <w:i/>
          <w:iCs/>
          <w:color w:val="000000"/>
          <w:sz w:val="20"/>
          <w:szCs w:val="20"/>
          <w:u w:val="single"/>
          <w:lang w:eastAsia="en-GB"/>
        </w:rPr>
        <w:t>Cuando el objeto contractual incluya bienes o servicios ajenos a la obra pública de infraestructura social, la entidad estatal deberá aplicar los Documentos Tipo</w:t>
      </w:r>
      <w:r w:rsidRPr="006C05C1">
        <w:rPr>
          <w:rFonts w:ascii="Verdana" w:eastAsia="Calibri" w:hAnsi="Verdana" w:cs="Arial"/>
          <w:i/>
          <w:iCs/>
          <w:color w:val="000000"/>
          <w:sz w:val="20"/>
          <w:szCs w:val="20"/>
          <w:lang w:eastAsia="en-GB"/>
        </w:rPr>
        <w:t xml:space="preserve">. Si de manera excepcional requiere incluir experiencia adicional para evaluar la idoneidad respecto de dichos bienes o servicios, deberá seguir los siguientes parámetros (…)”. (énfasis fuera del texto original). </w:t>
      </w:r>
    </w:p>
    <w:p w14:paraId="11CEA422" w14:textId="77777777" w:rsidR="007F78EC" w:rsidRPr="006C05C1" w:rsidRDefault="007F78EC" w:rsidP="007F78EC">
      <w:pPr>
        <w:tabs>
          <w:tab w:val="left" w:pos="709"/>
          <w:tab w:val="left" w:pos="2662"/>
        </w:tabs>
        <w:spacing w:after="0" w:line="276" w:lineRule="auto"/>
        <w:jc w:val="both"/>
        <w:rPr>
          <w:rFonts w:ascii="Verdana" w:eastAsia="Calibri" w:hAnsi="Verdana" w:cs="Arial"/>
          <w:color w:val="000000"/>
          <w:sz w:val="20"/>
          <w:szCs w:val="20"/>
          <w:lang w:eastAsia="en-GB"/>
        </w:rPr>
      </w:pPr>
    </w:p>
    <w:p w14:paraId="3F7B5D0E" w14:textId="77777777" w:rsidR="007F78EC" w:rsidRPr="006C05C1" w:rsidRDefault="007F78EC" w:rsidP="007F78EC">
      <w:pPr>
        <w:widowControl w:val="0"/>
        <w:autoSpaceDE w:val="0"/>
        <w:autoSpaceDN w:val="0"/>
        <w:spacing w:after="0" w:line="240" w:lineRule="auto"/>
        <w:jc w:val="both"/>
        <w:rPr>
          <w:rFonts w:ascii="Verdana" w:eastAsia="Calibri" w:hAnsi="Verdana" w:cs="Times New Roman"/>
          <w:b/>
          <w:bCs/>
          <w:lang w:val="es-ES"/>
        </w:rPr>
      </w:pPr>
      <w:r w:rsidRPr="006C05C1">
        <w:rPr>
          <w:rFonts w:ascii="Verdana" w:eastAsia="Calibri" w:hAnsi="Verdana" w:cs="Times New Roman"/>
          <w:b/>
          <w:bCs/>
          <w:lang w:val="es-ES"/>
        </w:rPr>
        <w:t>DOCUMENTOS TIPO – Sector Social − Vigentes 2024 – Aplicación – Salones comunales</w:t>
      </w:r>
    </w:p>
    <w:p w14:paraId="7AADBE78" w14:textId="77777777" w:rsidR="007F78EC" w:rsidRPr="006C05C1" w:rsidRDefault="007F78EC" w:rsidP="007F78EC">
      <w:pPr>
        <w:tabs>
          <w:tab w:val="left" w:pos="709"/>
          <w:tab w:val="left" w:pos="2662"/>
        </w:tabs>
        <w:spacing w:after="0" w:line="276" w:lineRule="auto"/>
        <w:jc w:val="both"/>
        <w:rPr>
          <w:rFonts w:ascii="Verdana" w:eastAsia="Calibri" w:hAnsi="Verdana" w:cs="Arial"/>
          <w:color w:val="000000"/>
          <w:sz w:val="20"/>
          <w:szCs w:val="20"/>
          <w:lang w:eastAsia="en-GB"/>
        </w:rPr>
      </w:pPr>
    </w:p>
    <w:p w14:paraId="7671005F" w14:textId="77777777" w:rsidR="007F78EC" w:rsidRPr="006C05C1" w:rsidRDefault="007F78EC" w:rsidP="007F78EC">
      <w:pPr>
        <w:spacing w:after="0" w:line="240" w:lineRule="auto"/>
        <w:jc w:val="both"/>
        <w:rPr>
          <w:rFonts w:ascii="Aptos" w:eastAsia="Aptos" w:hAnsi="Aptos" w:cs="Times New Roman"/>
          <w:sz w:val="20"/>
          <w:szCs w:val="20"/>
          <w:lang w:val="es-ES" w:eastAsia="es-MX"/>
        </w:rPr>
      </w:pPr>
      <w:r w:rsidRPr="006C05C1">
        <w:rPr>
          <w:rFonts w:ascii="Verdana" w:eastAsia="Aptos" w:hAnsi="Verdana" w:cs="Times New Roman"/>
          <w:sz w:val="20"/>
          <w:szCs w:val="20"/>
          <w:lang w:eastAsia="es-MX"/>
        </w:rPr>
        <w:lastRenderedPageBreak/>
        <w:t>Sobre la aplicación de los Documentos Tipo vigentes en el año 2024 para adelantar un proceso de selección cuyo objeto era “Realizar la instalación de estructuras prefabricadas y obras necesarias para la implementación de salones comunales (…)”. Sobre este aspecto, esta Agencia reitera lo señalado en el Concepto C-1399 del 6 de noviembre de 2025, en el que se indicó lo siguiente:</w:t>
      </w:r>
    </w:p>
    <w:p w14:paraId="6828233C" w14:textId="77777777" w:rsidR="007F78EC" w:rsidRPr="006C05C1" w:rsidRDefault="007F78EC" w:rsidP="007F78EC">
      <w:pPr>
        <w:spacing w:after="0" w:line="240" w:lineRule="auto"/>
        <w:jc w:val="both"/>
        <w:rPr>
          <w:rFonts w:ascii="Verdana" w:eastAsia="Calibri" w:hAnsi="Verdana" w:cs="Arial"/>
          <w:color w:val="0D0D0D"/>
          <w:sz w:val="20"/>
          <w:szCs w:val="20"/>
          <w:lang w:val="es-ES"/>
        </w:rPr>
      </w:pPr>
    </w:p>
    <w:p w14:paraId="66DCB632" w14:textId="77777777" w:rsidR="007F78EC" w:rsidRPr="006C05C1" w:rsidRDefault="007F78EC" w:rsidP="007F78EC">
      <w:pPr>
        <w:spacing w:after="0" w:line="240" w:lineRule="auto"/>
        <w:jc w:val="both"/>
        <w:textAlignment w:val="baseline"/>
        <w:rPr>
          <w:rFonts w:ascii="Verdana" w:eastAsia="Calibri" w:hAnsi="Verdana" w:cs="Arial"/>
          <w:color w:val="0D0D0D"/>
          <w:sz w:val="20"/>
          <w:szCs w:val="20"/>
          <w:lang w:val="es-ES"/>
        </w:rPr>
      </w:pPr>
      <w:r w:rsidRPr="006C05C1">
        <w:rPr>
          <w:rFonts w:ascii="Verdana" w:eastAsia="Calibri" w:hAnsi="Verdana" w:cs="Arial"/>
          <w:color w:val="0D0D0D"/>
          <w:sz w:val="20"/>
          <w:szCs w:val="20"/>
          <w:lang w:val="es-ES"/>
        </w:rPr>
        <w:t>(…)</w:t>
      </w:r>
    </w:p>
    <w:p w14:paraId="3C46909A" w14:textId="77777777" w:rsidR="007F78EC" w:rsidRPr="006C05C1" w:rsidRDefault="007F78EC" w:rsidP="007F78EC">
      <w:pPr>
        <w:spacing w:after="0" w:line="240" w:lineRule="auto"/>
        <w:jc w:val="both"/>
        <w:textAlignment w:val="baseline"/>
        <w:rPr>
          <w:rFonts w:ascii="Verdana" w:eastAsia="Calibri" w:hAnsi="Verdana" w:cs="Arial"/>
          <w:color w:val="0D0D0D"/>
          <w:sz w:val="20"/>
          <w:szCs w:val="20"/>
          <w:lang w:val="es-ES"/>
        </w:rPr>
      </w:pPr>
    </w:p>
    <w:p w14:paraId="7A26481F" w14:textId="77777777" w:rsidR="007F78EC" w:rsidRPr="006C05C1" w:rsidRDefault="007F78EC" w:rsidP="007F78EC">
      <w:pPr>
        <w:spacing w:after="0" w:line="240" w:lineRule="auto"/>
        <w:jc w:val="both"/>
        <w:textAlignment w:val="baseline"/>
        <w:rPr>
          <w:rFonts w:ascii="Verdana" w:eastAsia="Calibri" w:hAnsi="Verdana" w:cs="Times New Roman"/>
          <w:sz w:val="20"/>
          <w:szCs w:val="20"/>
        </w:rPr>
      </w:pPr>
      <w:r w:rsidRPr="006C05C1">
        <w:rPr>
          <w:rFonts w:ascii="Verdana" w:eastAsia="Calibri" w:hAnsi="Verdana" w:cs="Arial"/>
          <w:sz w:val="20"/>
          <w:szCs w:val="20"/>
          <w:lang w:val="es-ES"/>
        </w:rPr>
        <w:t xml:space="preserve">En este sentido, en la actividad 1.1 PROYECTOS DE CONSTRUCCIÓN Y/O AMPLIACIÓN Y/O RECONSTRUCCIÓN DE INFRAESTRUCTURA CULTURAL” y </w:t>
      </w:r>
      <w:r w:rsidRPr="006C05C1">
        <w:rPr>
          <w:rFonts w:ascii="Verdana" w:eastAsia="Calibri" w:hAnsi="Verdana" w:cs="Times New Roman"/>
          <w:sz w:val="20"/>
          <w:szCs w:val="20"/>
        </w:rPr>
        <w:t xml:space="preserve">“1.2. PROYECTOS DE TERMINACIÓN Y/O MEJORAMIENTO Y/O REMODELACIÓN Y/O ADECUACIÓN Y/O MODIFICACIÓN Y/O MANTENIMIENTO DE INFRAESTRUCTURA CULTURAL”, </w:t>
      </w:r>
      <w:r w:rsidRPr="006C05C1">
        <w:rPr>
          <w:rFonts w:ascii="Verdana" w:eastAsia="Calibri" w:hAnsi="Verdana" w:cs="Arial"/>
          <w:sz w:val="20"/>
          <w:szCs w:val="20"/>
          <w:lang w:val="es-ES"/>
        </w:rPr>
        <w:t>de la “Matriz – Experiencia” del sector cultura, recreación y deporte se incluyen las obras cuyo objeto consista en la construcción, adecuación o mejoramiento de un salón comunal. Lo anterior en la medida que, tal y como se explicó previamente, estos salones comunales tienen la función de generar espacios físicos donde tienen lugar las diversas prácticas y manifestaciones artísticas y culturales de las comunidades.</w:t>
      </w:r>
    </w:p>
    <w:p w14:paraId="29A9C7D9" w14:textId="77777777" w:rsidR="007F78EC" w:rsidRPr="006C05C1" w:rsidRDefault="007F78EC" w:rsidP="007F78EC">
      <w:pPr>
        <w:spacing w:after="0" w:line="240" w:lineRule="auto"/>
        <w:jc w:val="both"/>
        <w:rPr>
          <w:rFonts w:ascii="Verdana" w:eastAsia="Calibri" w:hAnsi="Verdana" w:cs="Arial"/>
          <w:sz w:val="20"/>
          <w:szCs w:val="20"/>
          <w:lang w:val="es-ES_tradnl"/>
        </w:rPr>
      </w:pPr>
    </w:p>
    <w:p w14:paraId="71648999" w14:textId="77777777" w:rsidR="007F78EC" w:rsidRPr="006C05C1" w:rsidRDefault="007F78EC" w:rsidP="007F78EC">
      <w:pPr>
        <w:spacing w:after="0" w:line="240" w:lineRule="auto"/>
        <w:jc w:val="both"/>
        <w:rPr>
          <w:rFonts w:ascii="Verdana" w:eastAsia="Calibri" w:hAnsi="Verdana" w:cs="Arial"/>
          <w:sz w:val="20"/>
          <w:szCs w:val="20"/>
        </w:rPr>
      </w:pPr>
      <w:r w:rsidRPr="006C05C1">
        <w:rPr>
          <w:rFonts w:ascii="Verdana" w:eastAsia="Calibri" w:hAnsi="Verdana" w:cs="Arial"/>
          <w:sz w:val="20"/>
          <w:szCs w:val="20"/>
          <w:lang w:val="es-ES_tradnl"/>
        </w:rPr>
        <w:t xml:space="preserve">En consecuencia, respecto a la consulta realizada se concluye que </w:t>
      </w:r>
      <w:r w:rsidRPr="006C05C1">
        <w:rPr>
          <w:rFonts w:ascii="Verdana" w:eastAsia="Calibri" w:hAnsi="Verdana" w:cs="Arial"/>
          <w:sz w:val="20"/>
          <w:szCs w:val="20"/>
        </w:rPr>
        <w:t>la actividad de construcción, adecuación o mejoramiento de un salón comunal deben adelantarse utilizando los documentos tipo de licitación de obra pública de infraestructura social -sector cultura, recreación y de deporte-.</w:t>
      </w:r>
    </w:p>
    <w:p w14:paraId="38FFB482" w14:textId="77777777" w:rsidR="007F78EC" w:rsidRPr="006C05C1" w:rsidRDefault="007F78EC" w:rsidP="007F78EC">
      <w:pPr>
        <w:spacing w:after="0" w:line="240" w:lineRule="auto"/>
        <w:rPr>
          <w:rFonts w:ascii="Verdana" w:eastAsia="Times New Roman" w:hAnsi="Verdana" w:cs="Times New Roman"/>
          <w:color w:val="000000"/>
          <w:lang w:eastAsia="es-CO"/>
        </w:rPr>
      </w:pPr>
    </w:p>
    <w:p w14:paraId="44BCB7DE" w14:textId="77777777" w:rsidR="007F78EC" w:rsidRPr="006C05C1" w:rsidRDefault="007F78EC" w:rsidP="007F78EC">
      <w:pPr>
        <w:spacing w:after="0" w:line="240" w:lineRule="auto"/>
        <w:rPr>
          <w:rFonts w:ascii="Verdana" w:eastAsia="Times New Roman" w:hAnsi="Verdana" w:cs="Times New Roman"/>
          <w:color w:val="000000"/>
          <w:lang w:eastAsia="es-CO"/>
        </w:rPr>
      </w:pPr>
    </w:p>
    <w:p w14:paraId="16E694EB" w14:textId="77777777" w:rsidR="007F78EC" w:rsidRPr="006C05C1" w:rsidRDefault="007F78EC" w:rsidP="007F78EC">
      <w:pPr>
        <w:spacing w:after="0" w:line="240" w:lineRule="auto"/>
        <w:rPr>
          <w:rFonts w:ascii="Verdana" w:eastAsia="Times New Roman" w:hAnsi="Verdana" w:cs="Times New Roman"/>
          <w:color w:val="000000"/>
          <w:lang w:eastAsia="es-CO"/>
        </w:rPr>
      </w:pPr>
    </w:p>
    <w:p w14:paraId="26EBC9F9" w14:textId="77777777" w:rsidR="007F78EC" w:rsidRPr="006C05C1" w:rsidRDefault="007F78EC" w:rsidP="007F78EC">
      <w:pPr>
        <w:spacing w:after="0" w:line="240" w:lineRule="auto"/>
        <w:rPr>
          <w:rFonts w:ascii="Verdana" w:eastAsia="Times New Roman" w:hAnsi="Verdana" w:cs="Times New Roman"/>
          <w:color w:val="000000"/>
          <w:lang w:eastAsia="es-CO"/>
        </w:rPr>
      </w:pPr>
    </w:p>
    <w:p w14:paraId="3EB01DB0" w14:textId="77777777" w:rsidR="007F78EC" w:rsidRPr="006C05C1" w:rsidRDefault="007F78EC" w:rsidP="007F78EC">
      <w:pPr>
        <w:spacing w:after="0" w:line="240" w:lineRule="auto"/>
        <w:rPr>
          <w:rFonts w:ascii="Verdana" w:eastAsia="Times New Roman" w:hAnsi="Verdana" w:cs="Times New Roman"/>
          <w:color w:val="000000"/>
          <w:lang w:eastAsia="es-CO"/>
        </w:rPr>
      </w:pPr>
    </w:p>
    <w:p w14:paraId="35AF5C4D" w14:textId="77777777" w:rsidR="007F78EC" w:rsidRDefault="007F78EC">
      <w:pPr>
        <w:rPr>
          <w:rFonts w:ascii="Verdana" w:eastAsia="Verdana" w:hAnsi="Verdana" w:cs="Verdana"/>
        </w:rPr>
      </w:pPr>
      <w:r>
        <w:rPr>
          <w:rFonts w:ascii="Verdana" w:eastAsia="Verdana" w:hAnsi="Verdana" w:cs="Verdana"/>
        </w:rPr>
        <w:br w:type="page"/>
      </w:r>
    </w:p>
    <w:p w14:paraId="12443EE0" w14:textId="36FD5EC8" w:rsidR="00C15139" w:rsidRDefault="004705E3" w:rsidP="30821638">
      <w:pPr>
        <w:spacing w:after="0"/>
        <w:rPr>
          <w:rFonts w:ascii="Verdana" w:eastAsia="Verdana" w:hAnsi="Verdana" w:cs="Verdana"/>
        </w:rPr>
      </w:pPr>
      <w:r w:rsidRPr="004705E3">
        <w:rPr>
          <w:rFonts w:ascii="Verdana" w:eastAsia="Verdana" w:hAnsi="Verdana" w:cs="Verdana"/>
          <w:b/>
          <w:bCs/>
          <w:noProof/>
        </w:rPr>
        <w:lastRenderedPageBreak/>
        <w:drawing>
          <wp:anchor distT="0" distB="0" distL="114300" distR="114300" simplePos="0" relativeHeight="251660288" behindDoc="1" locked="0" layoutInCell="1" allowOverlap="1" wp14:anchorId="03D102DD" wp14:editId="4B0CD7FD">
            <wp:simplePos x="0" y="0"/>
            <wp:positionH relativeFrom="column">
              <wp:posOffset>3007995</wp:posOffset>
            </wp:positionH>
            <wp:positionV relativeFrom="paragraph">
              <wp:posOffset>37465</wp:posOffset>
            </wp:positionV>
            <wp:extent cx="2901315" cy="887730"/>
            <wp:effectExtent l="0" t="0" r="0" b="7620"/>
            <wp:wrapTight wrapText="bothSides">
              <wp:wrapPolygon edited="0">
                <wp:start x="0" y="0"/>
                <wp:lineTo x="0" y="21322"/>
                <wp:lineTo x="21416" y="21322"/>
                <wp:lineTo x="21416" y="0"/>
                <wp:lineTo x="0" y="0"/>
              </wp:wrapPolygon>
            </wp:wrapTight>
            <wp:docPr id="183336267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901315" cy="8877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15139" w:rsidRPr="30821638">
        <w:rPr>
          <w:rFonts w:ascii="Verdana" w:eastAsia="Verdana" w:hAnsi="Verdana" w:cs="Verdana"/>
        </w:rPr>
        <w:t xml:space="preserve">Bogotá D.C., </w:t>
      </w:r>
      <w:r>
        <w:rPr>
          <w:rFonts w:ascii="Verdana" w:eastAsia="Verdana" w:hAnsi="Verdana" w:cs="Verdana"/>
        </w:rPr>
        <w:t>09 junio 2026</w:t>
      </w:r>
      <w:r w:rsidR="00C15139">
        <w:tab/>
      </w:r>
      <w:r w:rsidR="00C15139">
        <w:br/>
      </w:r>
      <w:r w:rsidR="00C15139">
        <w:tab/>
      </w:r>
    </w:p>
    <w:p w14:paraId="7AA9EA5B" w14:textId="5543E646" w:rsidR="00EE3F1A" w:rsidRDefault="00EE3F1A" w:rsidP="30821638">
      <w:pPr>
        <w:spacing w:after="0"/>
        <w:rPr>
          <w:rFonts w:ascii="Verdana" w:eastAsia="Verdana" w:hAnsi="Verdana" w:cs="Verdana"/>
        </w:rPr>
      </w:pPr>
      <w:r>
        <w:rPr>
          <w:rFonts w:ascii="Verdana" w:eastAsia="Verdana" w:hAnsi="Verdana" w:cs="Verdana"/>
        </w:rPr>
        <w:t xml:space="preserve">Señora </w:t>
      </w:r>
    </w:p>
    <w:p w14:paraId="17D86B63" w14:textId="303D8DF6" w:rsidR="00EE3F1A" w:rsidRPr="00164E5B" w:rsidRDefault="00EE3F1A" w:rsidP="30821638">
      <w:pPr>
        <w:spacing w:after="0"/>
        <w:rPr>
          <w:rFonts w:ascii="Verdana" w:eastAsia="Verdana" w:hAnsi="Verdana" w:cs="Verdana"/>
          <w:b/>
          <w:bCs/>
        </w:rPr>
      </w:pPr>
      <w:r w:rsidRPr="00164E5B">
        <w:rPr>
          <w:rFonts w:ascii="Verdana" w:eastAsia="Verdana" w:hAnsi="Verdana" w:cs="Verdana"/>
          <w:b/>
          <w:bCs/>
        </w:rPr>
        <w:t xml:space="preserve">Nury Amanda Roja Morales </w:t>
      </w:r>
    </w:p>
    <w:p w14:paraId="64649183" w14:textId="349E1349" w:rsidR="00EE3F1A" w:rsidRDefault="00907766" w:rsidP="30821638">
      <w:pPr>
        <w:spacing w:after="0"/>
        <w:rPr>
          <w:rFonts w:ascii="Verdana" w:eastAsia="Verdana" w:hAnsi="Verdana" w:cs="Verdana"/>
        </w:rPr>
      </w:pPr>
      <w:hyperlink r:id="rId11" w:history="1">
        <w:r w:rsidRPr="009B47F0">
          <w:rPr>
            <w:rStyle w:val="Hipervnculo"/>
            <w:rFonts w:ascii="Verdana" w:eastAsia="Verdana" w:hAnsi="Verdana" w:cs="Verdana"/>
          </w:rPr>
          <w:t>Nuryrojas17@gmamil.com</w:t>
        </w:r>
      </w:hyperlink>
      <w:r>
        <w:rPr>
          <w:rFonts w:ascii="Verdana" w:eastAsia="Verdana" w:hAnsi="Verdana" w:cs="Verdana"/>
        </w:rPr>
        <w:t xml:space="preserve"> </w:t>
      </w:r>
    </w:p>
    <w:p w14:paraId="3A7490A5" w14:textId="2C4A1F96" w:rsidR="00907766" w:rsidRDefault="00164E5B" w:rsidP="30821638">
      <w:pPr>
        <w:spacing w:after="0"/>
        <w:rPr>
          <w:rFonts w:ascii="Verdana" w:eastAsia="Verdana" w:hAnsi="Verdana" w:cs="Verdana"/>
        </w:rPr>
      </w:pPr>
      <w:r>
        <w:rPr>
          <w:rFonts w:ascii="Verdana" w:eastAsia="Verdana" w:hAnsi="Verdana" w:cs="Verdana"/>
        </w:rPr>
        <w:t xml:space="preserve">Nobsa, Boyacá </w:t>
      </w:r>
    </w:p>
    <w:p w14:paraId="5390DFAA" w14:textId="77777777" w:rsidR="00164E5B" w:rsidRDefault="00164E5B" w:rsidP="30821638">
      <w:pPr>
        <w:spacing w:after="0"/>
        <w:rPr>
          <w:rFonts w:ascii="Verdana" w:eastAsia="Verdana" w:hAnsi="Verdana" w:cs="Verdana"/>
        </w:rPr>
      </w:pPr>
    </w:p>
    <w:p w14:paraId="1CD20597" w14:textId="77777777" w:rsidR="00164E5B" w:rsidRDefault="00164E5B" w:rsidP="30821638">
      <w:pPr>
        <w:spacing w:after="0"/>
        <w:rPr>
          <w:rFonts w:ascii="Verdana" w:eastAsia="Verdana" w:hAnsi="Verdana" w:cs="Verdana"/>
        </w:rPr>
      </w:pPr>
    </w:p>
    <w:p w14:paraId="3421EADA" w14:textId="77777777" w:rsidR="002C43FD" w:rsidRPr="00F21A07" w:rsidRDefault="00164E5B" w:rsidP="30821638">
      <w:pPr>
        <w:spacing w:after="0"/>
        <w:rPr>
          <w:rFonts w:ascii="Verdana" w:eastAsia="Verdana" w:hAnsi="Verdana" w:cs="Verdana"/>
        </w:rPr>
      </w:pPr>
      <w:r w:rsidRPr="00F21A07">
        <w:rPr>
          <w:rFonts w:ascii="Verdana" w:eastAsia="Verdana" w:hAnsi="Verdana" w:cs="Verdana"/>
        </w:rPr>
        <w:t xml:space="preserve"> </w:t>
      </w:r>
    </w:p>
    <w:tbl>
      <w:tblPr>
        <w:tblStyle w:val="Tablaconcuadrcula"/>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5958"/>
      </w:tblGrid>
      <w:tr w:rsidR="002C43FD" w:rsidRPr="00746051" w14:paraId="3EC67479" w14:textId="77777777" w:rsidTr="00BF3D59">
        <w:trPr>
          <w:trHeight w:val="229"/>
        </w:trPr>
        <w:tc>
          <w:tcPr>
            <w:tcW w:w="2410" w:type="dxa"/>
          </w:tcPr>
          <w:p w14:paraId="143B6E89" w14:textId="77777777" w:rsidR="002C43FD" w:rsidRPr="00746051" w:rsidRDefault="002C43FD" w:rsidP="00BF3D59">
            <w:pPr>
              <w:jc w:val="both"/>
              <w:rPr>
                <w:rFonts w:ascii="Verdana" w:eastAsia="Calibri" w:hAnsi="Verdana" w:cs="Arial"/>
                <w:b/>
                <w:bCs/>
                <w:lang w:val="es-ES_tradnl" w:eastAsia="es-ES_tradnl"/>
              </w:rPr>
            </w:pPr>
          </w:p>
        </w:tc>
        <w:tc>
          <w:tcPr>
            <w:tcW w:w="5958" w:type="dxa"/>
          </w:tcPr>
          <w:p w14:paraId="470C403B" w14:textId="65B295E2" w:rsidR="002C43FD" w:rsidRPr="00746051" w:rsidRDefault="002C43FD" w:rsidP="00BF3D59">
            <w:pPr>
              <w:jc w:val="both"/>
              <w:rPr>
                <w:rFonts w:ascii="Verdana" w:eastAsia="Calibri" w:hAnsi="Verdana" w:cs="Arial"/>
                <w:b/>
                <w:bCs/>
                <w:lang w:val="es-ES" w:eastAsia="es-ES"/>
              </w:rPr>
            </w:pPr>
            <w:r w:rsidRPr="00746051">
              <w:rPr>
                <w:rFonts w:ascii="Verdana" w:eastAsia="Calibri" w:hAnsi="Verdana" w:cs="Arial"/>
                <w:b/>
                <w:bCs/>
                <w:lang w:val="es-ES" w:eastAsia="es-ES"/>
              </w:rPr>
              <w:t xml:space="preserve">Concepto </w:t>
            </w:r>
            <w:bookmarkStart w:id="1" w:name="OLE_LINK1"/>
            <w:r w:rsidRPr="00746051">
              <w:rPr>
                <w:rFonts w:ascii="Verdana" w:eastAsia="Calibri" w:hAnsi="Verdana" w:cs="Arial"/>
                <w:b/>
                <w:bCs/>
                <w:lang w:val="es-ES" w:eastAsia="es-ES"/>
              </w:rPr>
              <w:t>C-</w:t>
            </w:r>
            <w:r w:rsidR="00E4219C">
              <w:rPr>
                <w:rFonts w:ascii="Verdana" w:eastAsia="Calibri" w:hAnsi="Verdana" w:cs="Arial"/>
                <w:b/>
                <w:bCs/>
                <w:lang w:val="es-ES" w:eastAsia="es-ES"/>
              </w:rPr>
              <w:t>742</w:t>
            </w:r>
            <w:r w:rsidRPr="00746051">
              <w:rPr>
                <w:rFonts w:ascii="Verdana" w:eastAsia="Calibri" w:hAnsi="Verdana" w:cs="Arial"/>
                <w:b/>
                <w:bCs/>
                <w:lang w:val="es-ES" w:eastAsia="es-ES"/>
              </w:rPr>
              <w:t xml:space="preserve"> de 2026</w:t>
            </w:r>
            <w:bookmarkEnd w:id="1"/>
          </w:p>
          <w:p w14:paraId="3C08F5B2" w14:textId="77777777" w:rsidR="002C43FD" w:rsidRPr="00746051" w:rsidRDefault="002C43FD" w:rsidP="00BF3D59">
            <w:pPr>
              <w:jc w:val="both"/>
              <w:rPr>
                <w:rFonts w:ascii="Verdana" w:eastAsia="Calibri" w:hAnsi="Verdana" w:cs="Arial"/>
                <w:b/>
                <w:bCs/>
                <w:lang w:val="es-ES" w:eastAsia="es-ES"/>
              </w:rPr>
            </w:pPr>
          </w:p>
        </w:tc>
      </w:tr>
      <w:tr w:rsidR="007F78EC" w:rsidRPr="00746051" w14:paraId="75F82649" w14:textId="77777777" w:rsidTr="00BF3D59">
        <w:trPr>
          <w:trHeight w:val="884"/>
        </w:trPr>
        <w:tc>
          <w:tcPr>
            <w:tcW w:w="2410" w:type="dxa"/>
          </w:tcPr>
          <w:p w14:paraId="5E6F1262" w14:textId="77777777" w:rsidR="007F78EC" w:rsidRPr="00746051" w:rsidRDefault="007F78EC" w:rsidP="007F78EC">
            <w:pPr>
              <w:jc w:val="both"/>
              <w:rPr>
                <w:rFonts w:ascii="Verdana" w:eastAsia="Calibri" w:hAnsi="Verdana" w:cs="Arial"/>
                <w:lang w:val="es-ES_tradnl" w:eastAsia="es-ES_tradnl"/>
              </w:rPr>
            </w:pPr>
            <w:r w:rsidRPr="00746051">
              <w:rPr>
                <w:rFonts w:ascii="Verdana" w:eastAsia="Calibri" w:hAnsi="Verdana" w:cs="Arial"/>
                <w:b/>
                <w:lang w:val="es-ES_tradnl" w:eastAsia="es-ES_tradnl"/>
              </w:rPr>
              <w:t>Temas:</w:t>
            </w:r>
            <w:r w:rsidRPr="00746051">
              <w:rPr>
                <w:rFonts w:ascii="Verdana" w:eastAsia="Calibri" w:hAnsi="Verdana" w:cs="Arial"/>
                <w:lang w:val="es-ES_tradnl" w:eastAsia="es-ES_tradnl"/>
              </w:rPr>
              <w:t xml:space="preserve">                   </w:t>
            </w:r>
          </w:p>
        </w:tc>
        <w:tc>
          <w:tcPr>
            <w:tcW w:w="5958" w:type="dxa"/>
          </w:tcPr>
          <w:p w14:paraId="73ABAFF7" w14:textId="77777777" w:rsidR="007F78EC" w:rsidRPr="007F78EC" w:rsidRDefault="007F78EC" w:rsidP="007F78EC">
            <w:pPr>
              <w:widowControl w:val="0"/>
              <w:autoSpaceDE w:val="0"/>
              <w:autoSpaceDN w:val="0"/>
              <w:jc w:val="both"/>
              <w:rPr>
                <w:rFonts w:ascii="Verdana" w:eastAsia="Calibri" w:hAnsi="Verdana" w:cs="Times New Roman"/>
                <w:lang w:val="es-ES"/>
              </w:rPr>
            </w:pPr>
            <w:r w:rsidRPr="007F78EC">
              <w:rPr>
                <w:rFonts w:ascii="Verdana" w:eastAsia="Calibri" w:hAnsi="Verdana" w:cs="Arial"/>
                <w:lang w:val="es-ES_tradnl"/>
              </w:rPr>
              <w:t xml:space="preserve">DOCUMENTOS TIPO – Fundamento normativo – Obligatoriedad / DOCUMENTOS TIPO – Sector transporte − Vigentes – Año 2024 / DOCUMENTOS TIPO – Sector agua potable y saneamiento básico − Vigentes – Año 2024 / DOCUMENTOS TIPO – Sector infraestructura social − Vigentes – Año 2024 / DOCUMENTOS TIPO –Convenios solidarios – Catastro multipropósito − Vigentes – Año 2024 / </w:t>
            </w:r>
            <w:r w:rsidRPr="007F78EC">
              <w:rPr>
                <w:rFonts w:ascii="Verdana" w:eastAsia="Calibri" w:hAnsi="Verdana" w:cs="Times New Roman"/>
                <w:lang w:val="es-ES"/>
              </w:rPr>
              <w:t>DOCUMENTOS TIPO – Aplicación – Matriz de Experiencia / DOCUMENTOS TIPO – Sector transporte − Vigentes 2024 – Aplicación – Zonas con procesos de erosión / DOCUMENTOS TIPO – Sector Social − Vigentes 2024 – Aplicación – Oficinas administrativas / DOCUMENTOS TIPO – Sector Social − Vigentes 2024 – Aplicación – Parques / DOCUMENTOS TIPO – Sector Social − Vigentes 2024 – Aplicación – Salones comunales</w:t>
            </w:r>
          </w:p>
          <w:p w14:paraId="1F86159F" w14:textId="33BCD93C" w:rsidR="007F78EC" w:rsidRPr="007F78EC" w:rsidRDefault="007F78EC" w:rsidP="007F78EC">
            <w:pPr>
              <w:spacing w:line="276" w:lineRule="auto"/>
              <w:jc w:val="both"/>
              <w:rPr>
                <w:rFonts w:ascii="Verdana" w:eastAsia="Calibri" w:hAnsi="Verdana" w:cs="Arial"/>
                <w:bCs/>
                <w:lang w:eastAsia="es-ES"/>
              </w:rPr>
            </w:pPr>
          </w:p>
        </w:tc>
      </w:tr>
      <w:tr w:rsidR="007F78EC" w:rsidRPr="00746051" w14:paraId="33FC8785" w14:textId="77777777" w:rsidTr="00BF3D59">
        <w:tc>
          <w:tcPr>
            <w:tcW w:w="2410" w:type="dxa"/>
          </w:tcPr>
          <w:p w14:paraId="4BE1C132" w14:textId="77777777" w:rsidR="007F78EC" w:rsidRPr="00746051" w:rsidRDefault="007F78EC" w:rsidP="007F78EC">
            <w:pPr>
              <w:jc w:val="both"/>
              <w:rPr>
                <w:rFonts w:ascii="Verdana" w:eastAsia="Calibri" w:hAnsi="Verdana" w:cs="Arial"/>
                <w:b/>
                <w:lang w:val="es-ES_tradnl" w:eastAsia="es-ES_tradnl"/>
              </w:rPr>
            </w:pPr>
            <w:r w:rsidRPr="00746051">
              <w:rPr>
                <w:rFonts w:ascii="Verdana" w:eastAsia="Calibri" w:hAnsi="Verdana" w:cs="Arial"/>
                <w:b/>
                <w:lang w:val="es-ES_tradnl" w:eastAsia="es-ES_tradnl"/>
              </w:rPr>
              <w:t>Radicación:</w:t>
            </w:r>
            <w:r w:rsidRPr="00746051">
              <w:rPr>
                <w:rFonts w:ascii="Verdana" w:eastAsia="Calibri" w:hAnsi="Verdana" w:cs="Arial"/>
                <w:lang w:val="es-ES_tradnl" w:eastAsia="es-ES_tradnl"/>
              </w:rPr>
              <w:t xml:space="preserve">               </w:t>
            </w:r>
          </w:p>
        </w:tc>
        <w:tc>
          <w:tcPr>
            <w:tcW w:w="5958" w:type="dxa"/>
          </w:tcPr>
          <w:p w14:paraId="215D13BE" w14:textId="5A1F4873" w:rsidR="007F78EC" w:rsidRPr="00860E29" w:rsidRDefault="007F78EC" w:rsidP="007F78EC">
            <w:pPr>
              <w:ind w:left="3" w:hanging="3"/>
              <w:jc w:val="both"/>
              <w:rPr>
                <w:rFonts w:ascii="Verdana" w:eastAsia="Calibri" w:hAnsi="Verdana" w:cs="Arial"/>
                <w:lang w:val="es-ES_tradnl" w:eastAsia="es-ES_tradnl"/>
              </w:rPr>
            </w:pPr>
            <w:r w:rsidRPr="00746051">
              <w:rPr>
                <w:rFonts w:ascii="Verdana" w:eastAsia="Calibri" w:hAnsi="Verdana" w:cs="Arial"/>
                <w:lang w:val="es-ES_tradnl" w:eastAsia="es-ES_tradnl"/>
              </w:rPr>
              <w:t>Respuesta a consulta con radicad No.</w:t>
            </w:r>
            <w:r w:rsidR="004705E3">
              <w:rPr>
                <w:rFonts w:ascii="Verdana" w:eastAsia="Calibri" w:hAnsi="Verdana" w:cs="Arial"/>
                <w:lang w:val="es-ES_tradnl" w:eastAsia="es-ES_tradnl"/>
              </w:rPr>
              <w:t xml:space="preserve"> </w:t>
            </w:r>
            <w:r>
              <w:rPr>
                <w:rFonts w:ascii="Verdana" w:hAnsi="Verdana" w:cs="Calibri"/>
              </w:rPr>
              <w:t>1_2026_04_28_005813</w:t>
            </w:r>
          </w:p>
          <w:p w14:paraId="2EBD6C9D" w14:textId="2A68EC55" w:rsidR="007F78EC" w:rsidRPr="00746051" w:rsidRDefault="007F78EC" w:rsidP="007F78EC">
            <w:pPr>
              <w:ind w:left="3" w:hanging="3"/>
              <w:jc w:val="both"/>
              <w:rPr>
                <w:rFonts w:ascii="Verdana" w:eastAsia="Calibri" w:hAnsi="Verdana" w:cs="Arial"/>
                <w:lang w:val="es-ES_tradnl" w:eastAsia="es-ES_tradnl"/>
              </w:rPr>
            </w:pPr>
          </w:p>
        </w:tc>
      </w:tr>
    </w:tbl>
    <w:p w14:paraId="79E7D3E7" w14:textId="77777777" w:rsidR="002C43FD" w:rsidRPr="00746051" w:rsidRDefault="002C43FD" w:rsidP="002C43FD">
      <w:pPr>
        <w:spacing w:after="0" w:line="240" w:lineRule="auto"/>
        <w:jc w:val="both"/>
        <w:rPr>
          <w:rFonts w:ascii="Verdana" w:eastAsia="Calibri" w:hAnsi="Verdana" w:cs="Arial"/>
          <w:lang w:val="es-ES_tradnl" w:eastAsia="es-ES_tradnl"/>
        </w:rPr>
      </w:pPr>
    </w:p>
    <w:p w14:paraId="4DB935E9" w14:textId="3B406C6C" w:rsidR="002C43FD" w:rsidRPr="00746051" w:rsidRDefault="002C43FD" w:rsidP="002C43FD">
      <w:pPr>
        <w:spacing w:after="0" w:line="276" w:lineRule="auto"/>
        <w:jc w:val="both"/>
        <w:rPr>
          <w:rFonts w:ascii="Verdana" w:eastAsia="Calibri" w:hAnsi="Verdana" w:cs="Arial"/>
          <w:lang w:val="es-ES" w:eastAsia="es-ES"/>
        </w:rPr>
      </w:pPr>
      <w:r w:rsidRPr="00746051">
        <w:rPr>
          <w:rFonts w:ascii="Verdana" w:eastAsia="Calibri" w:hAnsi="Verdana" w:cs="Arial"/>
          <w:lang w:val="es-ES" w:eastAsia="es-ES"/>
        </w:rPr>
        <w:t>Estimada señora</w:t>
      </w:r>
      <w:r w:rsidR="009F65D0">
        <w:rPr>
          <w:rFonts w:ascii="Verdana" w:eastAsia="Aptos" w:hAnsi="Verdana" w:cs="Times New Roman"/>
          <w:kern w:val="2"/>
          <w14:ligatures w14:val="standardContextual"/>
        </w:rPr>
        <w:t xml:space="preserve"> Rojas Morales</w:t>
      </w:r>
      <w:r w:rsidRPr="00746051">
        <w:rPr>
          <w:rFonts w:ascii="Verdana" w:eastAsia="Calibri" w:hAnsi="Verdana" w:cs="Arial"/>
          <w:lang w:val="es-ES" w:eastAsia="es-ES"/>
        </w:rPr>
        <w:t xml:space="preserve">: </w:t>
      </w:r>
    </w:p>
    <w:p w14:paraId="55560230" w14:textId="77777777" w:rsidR="002C43FD" w:rsidRPr="00746051" w:rsidRDefault="002C43FD" w:rsidP="002C43FD">
      <w:pPr>
        <w:tabs>
          <w:tab w:val="left" w:pos="3768"/>
        </w:tabs>
        <w:spacing w:after="0" w:line="276" w:lineRule="auto"/>
        <w:jc w:val="both"/>
        <w:rPr>
          <w:rFonts w:ascii="Verdana" w:eastAsia="Calibri" w:hAnsi="Verdana" w:cs="Arial"/>
          <w:lang w:val="es-ES" w:eastAsia="es-ES"/>
        </w:rPr>
      </w:pPr>
      <w:r w:rsidRPr="00746051">
        <w:rPr>
          <w:rFonts w:ascii="Verdana" w:eastAsia="Calibri" w:hAnsi="Verdana" w:cs="Arial"/>
          <w:lang w:val="es-ES" w:eastAsia="es-ES"/>
        </w:rPr>
        <w:tab/>
      </w:r>
    </w:p>
    <w:p w14:paraId="5F9EBD68" w14:textId="1FF8CA9A" w:rsidR="002C43FD" w:rsidRDefault="002C43FD" w:rsidP="002C43FD">
      <w:pPr>
        <w:spacing w:after="0" w:line="276" w:lineRule="auto"/>
        <w:jc w:val="both"/>
        <w:rPr>
          <w:rFonts w:ascii="Verdana" w:eastAsia="Calibri" w:hAnsi="Verdana" w:cs="Arial"/>
          <w:lang w:val="es-ES" w:eastAsia="es-ES"/>
        </w:rPr>
      </w:pPr>
      <w:r w:rsidRPr="00746051">
        <w:rPr>
          <w:rFonts w:ascii="Verdana" w:eastAsia="Calibri" w:hAnsi="Verdana" w:cs="Arial"/>
          <w:lang w:val="es-ES" w:eastAsia="es-ES"/>
        </w:rPr>
        <w:t>En ejercicio de la competencia otorgada por los artículos 3, numeral 5º, y 11, numeral 8º, del Decreto Ley 4170 de 2011,</w:t>
      </w:r>
      <w:r w:rsidRPr="00746051">
        <w:rPr>
          <w:rFonts w:ascii="Verdana" w:eastAsia="Arial MT" w:hAnsi="Verdana" w:cs="Arial MT"/>
          <w:lang w:val="es-ES" w:eastAsia="es-ES"/>
        </w:rPr>
        <w:t xml:space="preserve"> </w:t>
      </w:r>
      <w:r w:rsidRPr="00746051">
        <w:rPr>
          <w:rFonts w:ascii="Verdana" w:eastAsia="Calibri" w:hAnsi="Verdana" w:cs="Arial"/>
        </w:rPr>
        <w:t xml:space="preserve">así como lo establecido por la </w:t>
      </w:r>
      <w:r w:rsidRPr="00746051">
        <w:rPr>
          <w:rFonts w:ascii="Verdana" w:eastAsia="Aptos" w:hAnsi="Verdana" w:cs="Arial"/>
          <w:bCs/>
          <w:kern w:val="2"/>
          <w:lang w:eastAsia="es-ES" w:bidi="es-ES"/>
          <w14:ligatures w14:val="standardContextual"/>
        </w:rPr>
        <w:t>Resolución 469 de 2025 expedida por esta Entidad</w:t>
      </w:r>
      <w:r w:rsidRPr="00746051">
        <w:rPr>
          <w:rFonts w:ascii="Verdana" w:eastAsia="Calibri" w:hAnsi="Verdana" w:cs="Arial"/>
        </w:rPr>
        <w:t xml:space="preserve">, </w:t>
      </w:r>
      <w:r w:rsidRPr="00746051">
        <w:rPr>
          <w:rFonts w:ascii="Verdana" w:eastAsia="Calibri" w:hAnsi="Verdana" w:cs="Arial"/>
          <w:lang w:val="es-ES" w:eastAsia="es-ES"/>
        </w:rPr>
        <w:t xml:space="preserve">la Agencia Nacional de Contratación Pública – Colombia Compra Eficiente– responde sus solicitudes de consulta del </w:t>
      </w:r>
      <w:r w:rsidR="00860E29">
        <w:rPr>
          <w:rFonts w:ascii="Verdana" w:eastAsia="Calibri" w:hAnsi="Verdana" w:cs="Arial"/>
          <w:lang w:val="es-ES" w:eastAsia="es-ES"/>
        </w:rPr>
        <w:t>28 de abril</w:t>
      </w:r>
      <w:r w:rsidRPr="00746051">
        <w:rPr>
          <w:rFonts w:ascii="Verdana" w:eastAsia="Calibri" w:hAnsi="Verdana" w:cs="Arial"/>
          <w:lang w:val="es-ES" w:eastAsia="es-ES"/>
        </w:rPr>
        <w:t xml:space="preserve"> de 2026, en la cual manifiesta lo siguiente: </w:t>
      </w:r>
    </w:p>
    <w:p w14:paraId="20E6A991" w14:textId="2BC4B35E" w:rsidR="00164E5B" w:rsidRDefault="00164E5B" w:rsidP="30821638">
      <w:pPr>
        <w:spacing w:after="0"/>
        <w:rPr>
          <w:rFonts w:ascii="Verdana" w:eastAsia="Times New Roman" w:hAnsi="Verdana" w:cs="Arial"/>
          <w:color w:val="242424"/>
          <w:sz w:val="20"/>
          <w:szCs w:val="20"/>
          <w:lang w:eastAsia="es-MX"/>
        </w:rPr>
      </w:pPr>
    </w:p>
    <w:p w14:paraId="771FC409" w14:textId="77777777" w:rsidR="00A11D7B" w:rsidRPr="0007056E" w:rsidRDefault="00A11D7B" w:rsidP="0007056E">
      <w:pPr>
        <w:spacing w:after="0" w:line="240" w:lineRule="auto"/>
        <w:ind w:left="709" w:right="709"/>
        <w:jc w:val="both"/>
        <w:rPr>
          <w:rFonts w:ascii="Verdana" w:eastAsia="Times New Roman" w:hAnsi="Verdana" w:cs="Arial"/>
          <w:color w:val="242424"/>
          <w:sz w:val="21"/>
          <w:szCs w:val="21"/>
          <w:lang w:eastAsia="es-MX"/>
        </w:rPr>
      </w:pPr>
    </w:p>
    <w:p w14:paraId="48022EC6" w14:textId="5C9A1225" w:rsidR="00A11D7B" w:rsidRPr="0007056E" w:rsidRDefault="00A11D7B" w:rsidP="0007056E">
      <w:pPr>
        <w:spacing w:after="0" w:line="240" w:lineRule="auto"/>
        <w:ind w:left="709" w:right="709"/>
        <w:jc w:val="both"/>
        <w:rPr>
          <w:rFonts w:ascii="Verdana" w:eastAsia="Times New Roman" w:hAnsi="Verdana" w:cs="Arial"/>
          <w:color w:val="242424"/>
          <w:sz w:val="21"/>
          <w:szCs w:val="21"/>
          <w:lang w:eastAsia="es-MX"/>
        </w:rPr>
      </w:pPr>
      <w:r w:rsidRPr="0007056E">
        <w:rPr>
          <w:rFonts w:ascii="Verdana" w:eastAsia="Times New Roman" w:hAnsi="Verdana" w:cs="Arial"/>
          <w:color w:val="242424"/>
          <w:sz w:val="21"/>
          <w:szCs w:val="21"/>
          <w:lang w:eastAsia="es-MX"/>
        </w:rPr>
        <w:t>“</w:t>
      </w:r>
      <w:r w:rsidR="00640E41" w:rsidRPr="0007056E">
        <w:rPr>
          <w:rFonts w:ascii="Verdana" w:eastAsia="Times New Roman" w:hAnsi="Verdana" w:cs="Arial"/>
          <w:color w:val="242424"/>
          <w:sz w:val="21"/>
          <w:szCs w:val="21"/>
          <w:lang w:eastAsia="es-MX"/>
        </w:rPr>
        <w:t xml:space="preserve">De manera respetuosa quiero consultar lo siguiente: </w:t>
      </w:r>
    </w:p>
    <w:p w14:paraId="0D59F697" w14:textId="77777777" w:rsidR="00640E41" w:rsidRPr="0007056E" w:rsidRDefault="00640E41" w:rsidP="0007056E">
      <w:pPr>
        <w:spacing w:after="0" w:line="240" w:lineRule="auto"/>
        <w:ind w:left="709" w:right="709"/>
        <w:jc w:val="both"/>
        <w:rPr>
          <w:rFonts w:ascii="Verdana" w:eastAsia="Times New Roman" w:hAnsi="Verdana" w:cs="Arial"/>
          <w:color w:val="242424"/>
          <w:sz w:val="21"/>
          <w:szCs w:val="21"/>
          <w:lang w:eastAsia="es-MX"/>
        </w:rPr>
      </w:pPr>
    </w:p>
    <w:p w14:paraId="28255BD8" w14:textId="4F5D85F9" w:rsidR="00640E41" w:rsidRPr="0007056E" w:rsidRDefault="00640E41" w:rsidP="0007056E">
      <w:pPr>
        <w:spacing w:after="0" w:line="240" w:lineRule="auto"/>
        <w:ind w:left="709" w:right="709"/>
        <w:jc w:val="both"/>
        <w:rPr>
          <w:rFonts w:ascii="Verdana" w:eastAsia="Times New Roman" w:hAnsi="Verdana" w:cs="Arial"/>
          <w:color w:val="242424"/>
          <w:sz w:val="21"/>
          <w:szCs w:val="21"/>
          <w:lang w:eastAsia="es-MX"/>
        </w:rPr>
      </w:pPr>
      <w:r w:rsidRPr="0007056E">
        <w:rPr>
          <w:rFonts w:ascii="Verdana" w:eastAsia="Times New Roman" w:hAnsi="Verdana" w:cs="Arial"/>
          <w:color w:val="242424"/>
          <w:sz w:val="21"/>
          <w:szCs w:val="21"/>
          <w:lang w:eastAsia="es-MX"/>
        </w:rPr>
        <w:t xml:space="preserve">Se requiere contratar: </w:t>
      </w:r>
    </w:p>
    <w:p w14:paraId="07F4C436" w14:textId="0E61A308" w:rsidR="00640E41" w:rsidRPr="0007056E" w:rsidRDefault="00640E41" w:rsidP="0007056E">
      <w:pPr>
        <w:spacing w:after="0" w:line="240" w:lineRule="auto"/>
        <w:ind w:left="709" w:right="709"/>
        <w:jc w:val="both"/>
        <w:rPr>
          <w:rFonts w:ascii="Verdana" w:eastAsia="Times New Roman" w:hAnsi="Verdana" w:cs="Arial"/>
          <w:color w:val="242424"/>
          <w:sz w:val="21"/>
          <w:szCs w:val="21"/>
          <w:lang w:eastAsia="es-MX"/>
        </w:rPr>
      </w:pPr>
      <w:r w:rsidRPr="0007056E">
        <w:rPr>
          <w:rFonts w:ascii="Verdana" w:eastAsia="Times New Roman" w:hAnsi="Verdana" w:cs="Arial"/>
          <w:color w:val="242424"/>
          <w:sz w:val="21"/>
          <w:szCs w:val="21"/>
          <w:lang w:eastAsia="es-MX"/>
        </w:rPr>
        <w:t xml:space="preserve">Instalación de sistema </w:t>
      </w:r>
      <w:r w:rsidR="004E1163" w:rsidRPr="0007056E">
        <w:rPr>
          <w:rFonts w:ascii="Verdana" w:eastAsia="Times New Roman" w:hAnsi="Verdana" w:cs="Arial"/>
          <w:color w:val="242424"/>
          <w:sz w:val="21"/>
          <w:szCs w:val="21"/>
          <w:lang w:eastAsia="es-MX"/>
        </w:rPr>
        <w:t>de alumbrado públ</w:t>
      </w:r>
      <w:r w:rsidR="008737EA" w:rsidRPr="0007056E">
        <w:rPr>
          <w:rFonts w:ascii="Verdana" w:eastAsia="Times New Roman" w:hAnsi="Verdana" w:cs="Arial"/>
          <w:color w:val="242424"/>
          <w:sz w:val="21"/>
          <w:szCs w:val="21"/>
          <w:lang w:eastAsia="es-MX"/>
        </w:rPr>
        <w:t>ico en cancha de futbol</w:t>
      </w:r>
      <w:r w:rsidR="004E1163" w:rsidRPr="0007056E">
        <w:rPr>
          <w:rFonts w:ascii="Verdana" w:eastAsia="Times New Roman" w:hAnsi="Verdana" w:cs="Arial"/>
          <w:color w:val="242424"/>
          <w:sz w:val="21"/>
          <w:szCs w:val="21"/>
          <w:lang w:eastAsia="es-MX"/>
        </w:rPr>
        <w:t xml:space="preserve">. VALOR $ </w:t>
      </w:r>
      <w:r w:rsidR="004D52FF" w:rsidRPr="0007056E">
        <w:rPr>
          <w:rFonts w:ascii="Verdana" w:eastAsia="Times New Roman" w:hAnsi="Verdana" w:cs="Arial"/>
          <w:color w:val="242424"/>
          <w:sz w:val="21"/>
          <w:szCs w:val="21"/>
          <w:lang w:eastAsia="es-MX"/>
        </w:rPr>
        <w:t>550</w:t>
      </w:r>
      <w:r w:rsidR="004E1163" w:rsidRPr="0007056E">
        <w:rPr>
          <w:rFonts w:ascii="Verdana" w:eastAsia="Times New Roman" w:hAnsi="Verdana" w:cs="Arial"/>
          <w:color w:val="242424"/>
          <w:sz w:val="21"/>
          <w:szCs w:val="21"/>
          <w:lang w:eastAsia="es-MX"/>
        </w:rPr>
        <w:t>.000.000</w:t>
      </w:r>
    </w:p>
    <w:p w14:paraId="1C9D4553" w14:textId="233A562B" w:rsidR="006D6C25" w:rsidRPr="0007056E" w:rsidRDefault="006D6C25" w:rsidP="0007056E">
      <w:pPr>
        <w:spacing w:after="0" w:line="240" w:lineRule="auto"/>
        <w:ind w:left="709" w:right="709"/>
        <w:jc w:val="both"/>
        <w:rPr>
          <w:rFonts w:ascii="Verdana" w:eastAsia="Times New Roman" w:hAnsi="Verdana" w:cs="Arial"/>
          <w:color w:val="242424"/>
          <w:sz w:val="21"/>
          <w:szCs w:val="21"/>
          <w:lang w:eastAsia="es-MX"/>
        </w:rPr>
      </w:pPr>
      <w:r w:rsidRPr="0007056E">
        <w:rPr>
          <w:rFonts w:ascii="Verdana" w:eastAsia="Times New Roman" w:hAnsi="Verdana" w:cs="Arial"/>
          <w:color w:val="242424"/>
          <w:sz w:val="21"/>
          <w:szCs w:val="21"/>
          <w:lang w:eastAsia="es-MX"/>
        </w:rPr>
        <w:t>Ins</w:t>
      </w:r>
      <w:r w:rsidR="008737EA" w:rsidRPr="0007056E">
        <w:rPr>
          <w:rFonts w:ascii="Verdana" w:eastAsia="Times New Roman" w:hAnsi="Verdana" w:cs="Arial"/>
          <w:color w:val="242424"/>
          <w:sz w:val="21"/>
          <w:szCs w:val="21"/>
          <w:lang w:eastAsia="es-MX"/>
        </w:rPr>
        <w:t>talación de sistema de alumbrado público s</w:t>
      </w:r>
      <w:r w:rsidR="004D52FF" w:rsidRPr="0007056E">
        <w:rPr>
          <w:rFonts w:ascii="Verdana" w:eastAsia="Times New Roman" w:hAnsi="Verdana" w:cs="Arial"/>
          <w:color w:val="242424"/>
          <w:sz w:val="21"/>
          <w:szCs w:val="21"/>
          <w:lang w:eastAsia="es-MX"/>
        </w:rPr>
        <w:t xml:space="preserve">obre vía terciaria. VALOR </w:t>
      </w:r>
    </w:p>
    <w:p w14:paraId="30693E3E" w14:textId="1921E583" w:rsidR="004D52FF" w:rsidRPr="0007056E" w:rsidRDefault="004D52FF" w:rsidP="0007056E">
      <w:pPr>
        <w:spacing w:after="0" w:line="240" w:lineRule="auto"/>
        <w:ind w:left="709" w:right="709"/>
        <w:jc w:val="both"/>
        <w:rPr>
          <w:rFonts w:ascii="Verdana" w:eastAsia="Times New Roman" w:hAnsi="Verdana" w:cs="Arial"/>
          <w:color w:val="242424"/>
          <w:sz w:val="21"/>
          <w:szCs w:val="21"/>
          <w:lang w:eastAsia="es-MX"/>
        </w:rPr>
      </w:pPr>
      <w:r w:rsidRPr="0007056E">
        <w:rPr>
          <w:rFonts w:ascii="Verdana" w:eastAsia="Times New Roman" w:hAnsi="Verdana" w:cs="Arial"/>
          <w:color w:val="242424"/>
          <w:sz w:val="21"/>
          <w:szCs w:val="21"/>
          <w:lang w:eastAsia="es-MX"/>
        </w:rPr>
        <w:t>$ 250.000.000</w:t>
      </w:r>
    </w:p>
    <w:p w14:paraId="0E93927A" w14:textId="174461D8" w:rsidR="00711E43" w:rsidRPr="0007056E" w:rsidRDefault="00711E43" w:rsidP="0007056E">
      <w:pPr>
        <w:spacing w:after="0" w:line="240" w:lineRule="auto"/>
        <w:ind w:left="709" w:right="709"/>
        <w:jc w:val="both"/>
        <w:rPr>
          <w:rFonts w:ascii="Verdana" w:eastAsia="Times New Roman" w:hAnsi="Verdana" w:cs="Arial"/>
          <w:color w:val="242424"/>
          <w:sz w:val="21"/>
          <w:szCs w:val="21"/>
          <w:lang w:eastAsia="es-MX"/>
        </w:rPr>
      </w:pPr>
      <w:r w:rsidRPr="0007056E">
        <w:rPr>
          <w:rFonts w:ascii="Verdana" w:eastAsia="Times New Roman" w:hAnsi="Verdana" w:cs="Arial"/>
          <w:color w:val="242424"/>
          <w:sz w:val="21"/>
          <w:szCs w:val="21"/>
          <w:lang w:eastAsia="es-MX"/>
        </w:rPr>
        <w:t xml:space="preserve">Estos proyectos tienen pliego tipo siendo de alumbrado público o se puede utilizar un proceso de selección ajustado al valor mediante documentos previos y de selección realizados por la entidad: </w:t>
      </w:r>
    </w:p>
    <w:p w14:paraId="4BA55D1A" w14:textId="77777777" w:rsidR="00711E43" w:rsidRDefault="00711E43" w:rsidP="30821638">
      <w:pPr>
        <w:spacing w:after="0"/>
        <w:rPr>
          <w:rFonts w:ascii="Verdana" w:eastAsia="Times New Roman" w:hAnsi="Verdana" w:cs="Arial"/>
          <w:color w:val="242424"/>
          <w:sz w:val="20"/>
          <w:szCs w:val="20"/>
          <w:lang w:eastAsia="es-MX"/>
        </w:rPr>
      </w:pPr>
    </w:p>
    <w:p w14:paraId="5B47C1EE" w14:textId="77777777" w:rsidR="0007056E" w:rsidRDefault="0007056E" w:rsidP="30821638">
      <w:pPr>
        <w:spacing w:after="0"/>
        <w:rPr>
          <w:rFonts w:ascii="Verdana" w:eastAsia="Times New Roman" w:hAnsi="Verdana" w:cs="Arial"/>
          <w:color w:val="242424"/>
          <w:sz w:val="20"/>
          <w:szCs w:val="20"/>
          <w:lang w:eastAsia="es-MX"/>
        </w:rPr>
      </w:pPr>
    </w:p>
    <w:p w14:paraId="2E4D0D91" w14:textId="77777777" w:rsidR="0007056E" w:rsidRPr="00746051" w:rsidRDefault="0007056E" w:rsidP="0007056E">
      <w:pPr>
        <w:spacing w:after="120" w:line="276" w:lineRule="auto"/>
        <w:ind w:firstLine="709"/>
        <w:jc w:val="both"/>
        <w:rPr>
          <w:rFonts w:ascii="Verdana" w:eastAsia="Calibri" w:hAnsi="Verdana" w:cs="Arial"/>
          <w:color w:val="000000"/>
          <w:kern w:val="2"/>
          <w:lang w:val="es-ES" w:eastAsia="es-ES"/>
          <w14:ligatures w14:val="standardContextual"/>
        </w:rPr>
      </w:pPr>
      <w:r w:rsidRPr="00746051">
        <w:rPr>
          <w:rFonts w:ascii="Verdana" w:eastAsia="Calibri" w:hAnsi="Verdana" w:cs="Arial"/>
          <w:color w:val="000000"/>
          <w:kern w:val="2"/>
          <w:lang w:val="es-ES" w:eastAsia="es-ES"/>
          <w14:ligatures w14:val="standardContextual"/>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746051">
        <w:rPr>
          <w:rFonts w:ascii="Verdana" w:eastAsia="Calibri" w:hAnsi="Verdana" w:cs="Arial"/>
          <w:color w:val="000000"/>
          <w:kern w:val="2"/>
          <w:lang w:val="es-ES_tradnl" w:eastAsia="es-ES_tradnl"/>
          <w14:ligatures w14:val="standardContextual"/>
        </w:rPr>
        <w:tab/>
      </w:r>
    </w:p>
    <w:p w14:paraId="5D0E378F" w14:textId="77777777" w:rsidR="0007056E" w:rsidRPr="00746051" w:rsidRDefault="0007056E" w:rsidP="0007056E">
      <w:pPr>
        <w:spacing w:after="0" w:line="276" w:lineRule="auto"/>
        <w:ind w:firstLine="709"/>
        <w:jc w:val="both"/>
        <w:rPr>
          <w:rFonts w:ascii="Verdana" w:eastAsia="Calibri" w:hAnsi="Verdana" w:cs="Arial"/>
          <w:color w:val="000000"/>
          <w:kern w:val="2"/>
          <w:lang w:val="es-ES" w:eastAsia="es-ES"/>
          <w14:ligatures w14:val="standardContextual"/>
        </w:rPr>
      </w:pPr>
      <w:r w:rsidRPr="00746051">
        <w:rPr>
          <w:rFonts w:ascii="Verdana" w:eastAsia="Calibri" w:hAnsi="Verdana" w:cs="Arial"/>
          <w:color w:val="000000"/>
          <w:kern w:val="2"/>
          <w:lang w:val="es-ES" w:eastAsia="es-ES"/>
          <w14:ligatures w14:val="standardContextual"/>
        </w:rPr>
        <w:t>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w:t>
      </w:r>
      <w:r w:rsidRPr="00746051">
        <w:rPr>
          <w:rFonts w:ascii="Verdana" w:eastAsia="Calibri" w:hAnsi="Verdana" w:cs="Arial"/>
          <w:color w:val="7030A0"/>
          <w:kern w:val="2"/>
          <w:lang w:val="es-ES" w:eastAsia="es-ES"/>
          <w14:ligatures w14:val="standardContextual"/>
        </w:rPr>
        <w:t xml:space="preserve"> </w:t>
      </w:r>
      <w:r w:rsidRPr="00746051">
        <w:rPr>
          <w:rFonts w:ascii="Verdana" w:eastAsia="Calibri" w:hAnsi="Verdana" w:cs="Arial"/>
          <w:color w:val="000000"/>
          <w:kern w:val="2"/>
          <w:lang w:val="es-ES" w:eastAsia="es-ES"/>
          <w14:ligatures w14:val="standardContextual"/>
        </w:rPr>
        <w:t>problema</w:t>
      </w:r>
      <w:r w:rsidRPr="00746051">
        <w:rPr>
          <w:rFonts w:ascii="Verdana" w:eastAsia="Calibri" w:hAnsi="Verdana" w:cs="Arial"/>
          <w:color w:val="7030A0"/>
          <w:kern w:val="2"/>
          <w:lang w:val="es-ES" w:eastAsia="es-ES"/>
          <w14:ligatures w14:val="standardContextual"/>
        </w:rPr>
        <w:t xml:space="preserve"> </w:t>
      </w:r>
      <w:r w:rsidRPr="00746051">
        <w:rPr>
          <w:rFonts w:ascii="Verdana" w:eastAsia="Calibri" w:hAnsi="Verdana" w:cs="Arial"/>
          <w:color w:val="000000"/>
          <w:kern w:val="2"/>
          <w:lang w:val="es-ES" w:eastAsia="es-ES"/>
          <w14:ligatures w14:val="standardContextual"/>
        </w:rPr>
        <w:t>jurídico</w:t>
      </w:r>
      <w:r w:rsidRPr="00746051">
        <w:rPr>
          <w:rFonts w:ascii="Verdana" w:eastAsia="Calibri" w:hAnsi="Verdana" w:cs="Arial"/>
          <w:color w:val="7030A0"/>
          <w:kern w:val="2"/>
          <w:lang w:val="es-ES" w:eastAsia="es-ES"/>
          <w14:ligatures w14:val="standardContextual"/>
        </w:rPr>
        <w:t xml:space="preserve"> </w:t>
      </w:r>
      <w:r w:rsidRPr="00746051">
        <w:rPr>
          <w:rFonts w:ascii="Verdana" w:eastAsia="Calibri" w:hAnsi="Verdana" w:cs="Arial"/>
          <w:color w:val="000000"/>
          <w:kern w:val="2"/>
          <w:lang w:val="es-ES" w:eastAsia="es-ES"/>
          <w14:ligatures w14:val="standardContextual"/>
        </w:rPr>
        <w:t xml:space="preserve">de su consulta. </w:t>
      </w:r>
    </w:p>
    <w:p w14:paraId="05765885" w14:textId="77777777" w:rsidR="0007056E" w:rsidRPr="00746051" w:rsidRDefault="0007056E" w:rsidP="0007056E">
      <w:pPr>
        <w:spacing w:after="0" w:line="276" w:lineRule="auto"/>
        <w:jc w:val="both"/>
        <w:rPr>
          <w:rFonts w:ascii="Verdana" w:eastAsia="Calibri" w:hAnsi="Verdana" w:cs="Arial"/>
          <w:lang w:val="es-ES" w:eastAsia="es-ES"/>
        </w:rPr>
      </w:pPr>
    </w:p>
    <w:p w14:paraId="282EAB8D" w14:textId="77777777" w:rsidR="0007056E" w:rsidRPr="00746051" w:rsidRDefault="0007056E" w:rsidP="0007056E">
      <w:pPr>
        <w:numPr>
          <w:ilvl w:val="0"/>
          <w:numId w:val="16"/>
        </w:numPr>
        <w:tabs>
          <w:tab w:val="left" w:pos="142"/>
          <w:tab w:val="left" w:pos="284"/>
        </w:tabs>
        <w:spacing w:after="0" w:line="276" w:lineRule="auto"/>
        <w:jc w:val="both"/>
        <w:rPr>
          <w:rFonts w:ascii="Verdana" w:eastAsia="Century Gothic" w:hAnsi="Verdana" w:cs="Century Gothic"/>
          <w:b/>
          <w:bCs/>
        </w:rPr>
      </w:pPr>
      <w:r w:rsidRPr="00746051">
        <w:rPr>
          <w:rFonts w:ascii="Verdana" w:eastAsia="Century Gothic" w:hAnsi="Verdana" w:cs="Century Gothic"/>
          <w:b/>
          <w:bCs/>
        </w:rPr>
        <w:t>Problema planteado:</w:t>
      </w:r>
    </w:p>
    <w:p w14:paraId="217813C5" w14:textId="77777777" w:rsidR="0007056E" w:rsidRPr="00746051" w:rsidRDefault="0007056E" w:rsidP="00EF02C0">
      <w:pPr>
        <w:tabs>
          <w:tab w:val="left" w:pos="426"/>
        </w:tabs>
        <w:spacing w:after="0" w:line="276" w:lineRule="auto"/>
        <w:jc w:val="both"/>
        <w:rPr>
          <w:rFonts w:ascii="Verdana" w:eastAsia="Century Gothic" w:hAnsi="Verdana" w:cs="Century Gothic"/>
          <w:lang w:val="es-ES"/>
        </w:rPr>
      </w:pPr>
    </w:p>
    <w:p w14:paraId="7C9026E2" w14:textId="2671AF25" w:rsidR="002A0DD0" w:rsidRDefault="0007056E" w:rsidP="00EF02C0">
      <w:pPr>
        <w:spacing w:after="0"/>
        <w:jc w:val="both"/>
        <w:rPr>
          <w:rFonts w:ascii="Verdana" w:eastAsia="Verdana" w:hAnsi="Verdana" w:cs="Verdana"/>
          <w:lang w:val="es-MX"/>
        </w:rPr>
      </w:pPr>
      <w:r w:rsidRPr="00746051">
        <w:rPr>
          <w:rFonts w:ascii="Verdana" w:eastAsia="Century Gothic" w:hAnsi="Verdana" w:cs="Century Gothic"/>
        </w:rPr>
        <w:t xml:space="preserve">De acuerdo con el contenido de su solicitud, en relación con los Documentos Tipo del Sector Cultura, recreación y deporte, esta Agencia resolverá </w:t>
      </w:r>
      <w:r w:rsidR="00EF02C0">
        <w:rPr>
          <w:rFonts w:ascii="Verdana" w:eastAsia="Century Gothic" w:hAnsi="Verdana" w:cs="Century Gothic"/>
        </w:rPr>
        <w:t>el</w:t>
      </w:r>
      <w:r w:rsidRPr="00746051">
        <w:rPr>
          <w:rFonts w:ascii="Verdana" w:eastAsia="Century Gothic" w:hAnsi="Verdana" w:cs="Century Gothic"/>
        </w:rPr>
        <w:t xml:space="preserve"> siguiente problema jurídico:</w:t>
      </w:r>
      <w:r w:rsidR="00EF02C0">
        <w:rPr>
          <w:rFonts w:ascii="Verdana" w:eastAsia="Century Gothic" w:hAnsi="Verdana" w:cs="Century Gothic"/>
        </w:rPr>
        <w:t xml:space="preserve"> </w:t>
      </w:r>
      <w:r w:rsidR="007F78EC">
        <w:rPr>
          <w:rFonts w:ascii="Verdana" w:eastAsia="Verdana" w:hAnsi="Verdana" w:cs="Verdana"/>
          <w:lang w:val="es-MX"/>
        </w:rPr>
        <w:t>¿Cuáles son</w:t>
      </w:r>
      <w:r w:rsidR="00D15B0D" w:rsidRPr="00F21A07">
        <w:rPr>
          <w:rFonts w:ascii="Verdana" w:eastAsia="Verdana" w:hAnsi="Verdana" w:cs="Verdana"/>
          <w:lang w:val="es-MX"/>
        </w:rPr>
        <w:t xml:space="preserve"> los documentos tipo </w:t>
      </w:r>
      <w:r w:rsidR="007F78EC">
        <w:rPr>
          <w:rFonts w:ascii="Verdana" w:eastAsia="Verdana" w:hAnsi="Verdana" w:cs="Verdana"/>
          <w:lang w:val="es-MX"/>
        </w:rPr>
        <w:t xml:space="preserve">que se aplican </w:t>
      </w:r>
      <w:r w:rsidR="00F21A07" w:rsidRPr="00F21A07">
        <w:rPr>
          <w:rFonts w:ascii="Verdana" w:eastAsia="Verdana" w:hAnsi="Verdana" w:cs="Verdana"/>
          <w:lang w:val="es-MX"/>
        </w:rPr>
        <w:t xml:space="preserve">en los </w:t>
      </w:r>
      <w:r w:rsidR="00F21A07" w:rsidRPr="00F21A07">
        <w:rPr>
          <w:rFonts w:ascii="Verdana" w:eastAsia="Verdana" w:hAnsi="Verdana" w:cs="Verdana"/>
          <w:lang w:val="es-MX"/>
        </w:rPr>
        <w:lastRenderedPageBreak/>
        <w:t xml:space="preserve">procesos de contratación cuyo objeto corresponde a la instalación de sistemas de alumbrado </w:t>
      </w:r>
      <w:r w:rsidR="00EF02C0" w:rsidRPr="00F21A07">
        <w:rPr>
          <w:rFonts w:ascii="Verdana" w:eastAsia="Verdana" w:hAnsi="Verdana" w:cs="Verdana"/>
          <w:lang w:val="es-MX"/>
        </w:rPr>
        <w:t>público</w:t>
      </w:r>
      <w:r w:rsidR="00F21A07" w:rsidRPr="00F21A07">
        <w:rPr>
          <w:rFonts w:ascii="Verdana" w:eastAsia="Verdana" w:hAnsi="Verdana" w:cs="Verdana"/>
          <w:lang w:val="es-MX"/>
        </w:rPr>
        <w:t xml:space="preserve"> en escenarios deportivos</w:t>
      </w:r>
      <w:r w:rsidR="00EF02C0">
        <w:rPr>
          <w:rFonts w:ascii="Verdana" w:eastAsia="Verdana" w:hAnsi="Verdana" w:cs="Verdana"/>
          <w:lang w:val="es-MX"/>
        </w:rPr>
        <w:t xml:space="preserve"> y</w:t>
      </w:r>
      <w:r w:rsidR="00BD02C2">
        <w:rPr>
          <w:rFonts w:ascii="Verdana" w:eastAsia="Verdana" w:hAnsi="Verdana" w:cs="Verdana"/>
          <w:lang w:val="es-MX"/>
        </w:rPr>
        <w:t xml:space="preserve"> vías terciarias?</w:t>
      </w:r>
      <w:r w:rsidR="00F21A07" w:rsidRPr="00F21A07">
        <w:rPr>
          <w:rFonts w:ascii="Verdana" w:eastAsia="Verdana" w:hAnsi="Verdana" w:cs="Verdana"/>
          <w:lang w:val="es-MX"/>
        </w:rPr>
        <w:t xml:space="preserve"> </w:t>
      </w:r>
    </w:p>
    <w:p w14:paraId="45386729" w14:textId="77777777" w:rsidR="00BD02C2" w:rsidRDefault="00BD02C2" w:rsidP="00EF02C0">
      <w:pPr>
        <w:spacing w:after="0"/>
        <w:jc w:val="both"/>
        <w:rPr>
          <w:rFonts w:ascii="Verdana" w:eastAsia="Verdana" w:hAnsi="Verdana" w:cs="Verdana"/>
          <w:lang w:val="es-MX"/>
        </w:rPr>
      </w:pPr>
    </w:p>
    <w:p w14:paraId="4E4AF105" w14:textId="345EB345" w:rsidR="0034376B" w:rsidRPr="007F78EC" w:rsidRDefault="00BD02C2" w:rsidP="007F78EC">
      <w:pPr>
        <w:spacing w:after="0"/>
        <w:jc w:val="both"/>
        <w:rPr>
          <w:rFonts w:ascii="Verdana" w:eastAsia="Verdana" w:hAnsi="Verdana" w:cs="Verdana"/>
          <w:b/>
          <w:bCs/>
          <w:lang w:val="es-MX"/>
        </w:rPr>
      </w:pPr>
      <w:r w:rsidRPr="0034376B">
        <w:rPr>
          <w:rFonts w:ascii="Verdana" w:eastAsia="Verdana" w:hAnsi="Verdana" w:cs="Verdana"/>
          <w:b/>
          <w:bCs/>
          <w:lang w:val="es-MX"/>
        </w:rPr>
        <w:t xml:space="preserve">2. Respuesta: </w:t>
      </w:r>
    </w:p>
    <w:p w14:paraId="3B5F314D" w14:textId="77777777" w:rsidR="0034376B" w:rsidRDefault="0034376B" w:rsidP="0034376B">
      <w:pPr>
        <w:spacing w:after="0" w:line="240" w:lineRule="auto"/>
        <w:ind w:left="709" w:right="709"/>
        <w:jc w:val="both"/>
        <w:rPr>
          <w:rFonts w:ascii="Verdana" w:eastAsia="Verdana" w:hAnsi="Verdana" w:cs="Verdana"/>
          <w:i/>
          <w:iCs/>
          <w:sz w:val="21"/>
          <w:szCs w:val="21"/>
          <w:lang w:val="es-MX"/>
        </w:rPr>
      </w:pPr>
    </w:p>
    <w:tbl>
      <w:tblPr>
        <w:tblStyle w:val="Tablaconcuadrcula"/>
        <w:tblW w:w="0" w:type="auto"/>
        <w:tblLook w:val="04A0" w:firstRow="1" w:lastRow="0" w:firstColumn="1" w:lastColumn="0" w:noHBand="0" w:noVBand="1"/>
      </w:tblPr>
      <w:tblGrid>
        <w:gridCol w:w="8828"/>
      </w:tblGrid>
      <w:tr w:rsidR="007F78EC" w14:paraId="100567B4" w14:textId="77777777" w:rsidTr="002C5202">
        <w:tc>
          <w:tcPr>
            <w:tcW w:w="8828" w:type="dxa"/>
          </w:tcPr>
          <w:p w14:paraId="0282E1C2" w14:textId="77777777" w:rsidR="00396F23" w:rsidRDefault="007F78EC" w:rsidP="00396F23">
            <w:pPr>
              <w:spacing w:after="120" w:line="276" w:lineRule="auto"/>
              <w:ind w:firstLine="709"/>
              <w:jc w:val="both"/>
              <w:rPr>
                <w:rFonts w:ascii="Verdana" w:hAnsi="Verdana"/>
              </w:rPr>
            </w:pPr>
            <w:r w:rsidRPr="00FE2C16">
              <w:rPr>
                <w:rFonts w:ascii="Verdana" w:hAnsi="Verdana"/>
              </w:rPr>
              <w:t xml:space="preserve">En primer lugar, es preciso señalar que la Agencia ha expedido documentos tipo para los sectores de infraestructura de: a) transporte; b) agua potable y saneamiento básico; c) social (salud, vivienda, educación, institucional y cultura, recreación y deporte); d) convenios solidarios; y e) catastro con enfoque multipropósito. En segundo lugar, debe aclararse que no existe un documento tipo específico para las actividades relacionadas con el alumbrado público. No obstante, es importante advertir que los documentos tipo del sector de infraestructura de transporte, en su Matriz 1 – Experiencia, incluyen actividades dentro de las cuales podría enmarcarse el objeto denominado Instalación de sistema de alumbrado público sobre vía terciaria. </w:t>
            </w:r>
          </w:p>
          <w:p w14:paraId="5D594D1D" w14:textId="38A73AAD" w:rsidR="007F78EC" w:rsidRDefault="007F78EC" w:rsidP="00396F23">
            <w:pPr>
              <w:spacing w:after="120" w:line="276" w:lineRule="auto"/>
              <w:ind w:firstLine="709"/>
              <w:jc w:val="both"/>
              <w:rPr>
                <w:rFonts w:ascii="Verdana" w:hAnsi="Verdana"/>
              </w:rPr>
            </w:pPr>
            <w:r w:rsidRPr="00FE2C16">
              <w:rPr>
                <w:rFonts w:ascii="Verdana" w:hAnsi="Verdana"/>
              </w:rPr>
              <w:t xml:space="preserve">En ese sentido, dentro de la Matriz 1 – Experiencia del sector de infraestructura de transporte se identifican las siguientes actividades que podrían resultar aplicables, según el alcance del proyecto: </w:t>
            </w:r>
          </w:p>
          <w:p w14:paraId="53B43796" w14:textId="77777777" w:rsidR="007F78EC" w:rsidRPr="00FE2C16" w:rsidRDefault="007F78EC" w:rsidP="002C5202">
            <w:pPr>
              <w:ind w:firstLine="709"/>
              <w:jc w:val="both"/>
              <w:rPr>
                <w:rFonts w:ascii="Verdana" w:hAnsi="Verdana"/>
              </w:rPr>
            </w:pPr>
          </w:p>
          <w:p w14:paraId="45F03FFB" w14:textId="77777777" w:rsidR="007F78EC" w:rsidRPr="00FE2C16" w:rsidRDefault="007F78EC" w:rsidP="002C5202">
            <w:pPr>
              <w:jc w:val="both"/>
              <w:rPr>
                <w:rFonts w:ascii="Verdana" w:hAnsi="Verdana"/>
              </w:rPr>
            </w:pPr>
            <w:r w:rsidRPr="00FE2C16">
              <w:rPr>
                <w:rFonts w:ascii="Verdana" w:hAnsi="Verdana"/>
              </w:rPr>
              <w:t>•</w:t>
            </w:r>
            <w:r w:rsidRPr="00FE2C16">
              <w:rPr>
                <w:rFonts w:ascii="Verdana" w:hAnsi="Verdana"/>
              </w:rPr>
              <w:tab/>
              <w:t>1.8. Proyectos de instalación o mantenimiento correctivo o mantenimiento preventivo o ampliación o actividades de construcción de equipos eléctricos y/o electromecánicos y/o de control asociadas a la infraestructura de transporte en vías que lo requieran.</w:t>
            </w:r>
          </w:p>
          <w:p w14:paraId="2CD34FFC" w14:textId="77777777" w:rsidR="007F78EC" w:rsidRPr="00FE2C16" w:rsidRDefault="007F78EC" w:rsidP="002C5202">
            <w:pPr>
              <w:jc w:val="both"/>
              <w:rPr>
                <w:rFonts w:ascii="Verdana" w:hAnsi="Verdana"/>
              </w:rPr>
            </w:pPr>
            <w:r w:rsidRPr="00FE2C16">
              <w:rPr>
                <w:rFonts w:ascii="Verdana" w:hAnsi="Verdana"/>
              </w:rPr>
              <w:t>•</w:t>
            </w:r>
            <w:r w:rsidRPr="00FE2C16">
              <w:rPr>
                <w:rFonts w:ascii="Verdana" w:hAnsi="Verdana"/>
              </w:rPr>
              <w:tab/>
              <w:t xml:space="preserve">1.9. Proyectos de instalación o mantenimiento correctivo o mantenimiento preventivo o ampliación de infraestructura eléctrica asociada a la infraestructura de transporte en vías primarias o secundarias. </w:t>
            </w:r>
          </w:p>
          <w:p w14:paraId="41B03B2E" w14:textId="77777777" w:rsidR="007F78EC" w:rsidRPr="00FE2C16" w:rsidRDefault="007F78EC" w:rsidP="002C5202">
            <w:pPr>
              <w:jc w:val="both"/>
              <w:rPr>
                <w:rFonts w:ascii="Verdana" w:hAnsi="Verdana"/>
              </w:rPr>
            </w:pPr>
            <w:r w:rsidRPr="00FE2C16">
              <w:rPr>
                <w:rFonts w:ascii="Verdana" w:hAnsi="Verdana"/>
              </w:rPr>
              <w:t>•</w:t>
            </w:r>
            <w:r w:rsidRPr="00FE2C16">
              <w:rPr>
                <w:rFonts w:ascii="Verdana" w:hAnsi="Verdana"/>
              </w:rPr>
              <w:tab/>
              <w:t xml:space="preserve">2.6. Proyectos de instalación o mantenimiento correctivo preventivo o ampliación de infraestructura eléctrica asociada a la infraestructura de transporte en vías primarias o secundarias. </w:t>
            </w:r>
          </w:p>
          <w:p w14:paraId="20DB3C3D" w14:textId="77777777" w:rsidR="007F78EC" w:rsidRPr="00FE2C16" w:rsidRDefault="007F78EC" w:rsidP="002C5202">
            <w:pPr>
              <w:jc w:val="both"/>
              <w:rPr>
                <w:rFonts w:ascii="Verdana" w:hAnsi="Verdana"/>
              </w:rPr>
            </w:pPr>
            <w:r w:rsidRPr="00FE2C16">
              <w:rPr>
                <w:rFonts w:ascii="Verdana" w:hAnsi="Verdana"/>
              </w:rPr>
              <w:t>•</w:t>
            </w:r>
            <w:r w:rsidRPr="00FE2C16">
              <w:rPr>
                <w:rFonts w:ascii="Verdana" w:hAnsi="Verdana"/>
              </w:rPr>
              <w:tab/>
              <w:t>6.26. Proyectos de instalación u operación o mantenimiento correctivo o mantenimiento preventivo o ampliación de equipos eléctricos y electromecánicos de control asociadas a la infraestructura de transporte en vías que lo requieran.</w:t>
            </w:r>
          </w:p>
          <w:p w14:paraId="15A2B28D" w14:textId="77777777" w:rsidR="007F78EC" w:rsidRPr="00FE2C16" w:rsidRDefault="007F78EC" w:rsidP="002C5202">
            <w:pPr>
              <w:ind w:firstLine="709"/>
              <w:jc w:val="both"/>
              <w:rPr>
                <w:rFonts w:ascii="Verdana" w:hAnsi="Verdana"/>
              </w:rPr>
            </w:pPr>
          </w:p>
          <w:p w14:paraId="1DA87C27" w14:textId="77777777" w:rsidR="007F78EC" w:rsidRDefault="007F78EC" w:rsidP="007F78EC">
            <w:pPr>
              <w:spacing w:after="120" w:line="276" w:lineRule="auto"/>
              <w:ind w:firstLine="709"/>
              <w:jc w:val="both"/>
              <w:rPr>
                <w:rFonts w:ascii="Verdana" w:hAnsi="Verdana"/>
              </w:rPr>
            </w:pPr>
            <w:r w:rsidRPr="00FE2C16">
              <w:rPr>
                <w:rFonts w:ascii="Verdana" w:hAnsi="Verdana"/>
              </w:rPr>
              <w:t xml:space="preserve">En ese contexto, conviene mencionar que, conforme a las definiciones contenidas en el Reglamento Técnico de Instalaciones Eléctricas (RETIE), las instalaciones eléctricas corresponden a la “instalación o montaje de equipos eléctricos que se emplea para la generación, transmisión, conversión, </w:t>
            </w:r>
            <w:r w:rsidRPr="00FE2C16">
              <w:rPr>
                <w:rFonts w:ascii="Verdana" w:hAnsi="Verdana"/>
              </w:rPr>
              <w:lastRenderedPageBreak/>
              <w:t xml:space="preserve">distribución y/o uso final de la energía eléctrica”. A su vez, el artículo 2.2.3.1.2 del Decreto 1073 de 2015 define el sistema de alumbrado público como: </w:t>
            </w:r>
          </w:p>
          <w:p w14:paraId="32AB4764" w14:textId="77777777" w:rsidR="007F78EC" w:rsidRPr="00FE2C16" w:rsidRDefault="007F78EC" w:rsidP="002C5202">
            <w:pPr>
              <w:ind w:firstLine="709"/>
              <w:jc w:val="both"/>
              <w:rPr>
                <w:rFonts w:ascii="Verdana" w:hAnsi="Verdana"/>
              </w:rPr>
            </w:pPr>
          </w:p>
          <w:p w14:paraId="63AFAF18" w14:textId="5DFD9EF7" w:rsidR="007F78EC" w:rsidRPr="007F78EC" w:rsidRDefault="007F78EC" w:rsidP="002C5202">
            <w:pPr>
              <w:ind w:left="709" w:right="709"/>
              <w:jc w:val="both"/>
              <w:rPr>
                <w:rFonts w:ascii="Verdana" w:hAnsi="Verdana"/>
                <w:sz w:val="21"/>
                <w:szCs w:val="21"/>
              </w:rPr>
            </w:pPr>
            <w:r w:rsidRPr="007F78EC">
              <w:rPr>
                <w:rFonts w:ascii="Verdana" w:hAnsi="Verdana"/>
                <w:sz w:val="21"/>
                <w:szCs w:val="21"/>
              </w:rPr>
              <w:t xml:space="preserve">“Sistema de Alumbrado Público. Comprende el conjunto de luminarias, redes eléctricas transformadores y postes de uso exclusivo, los desarrollos tecnológicos asociados al servicio de alumbrado público, y en general todos los equipos necesarios para la prestación del servicio de alumbrado público que no forman parte del sistema de distribución de energía eléctrica”. </w:t>
            </w:r>
          </w:p>
          <w:p w14:paraId="0D90B6A0" w14:textId="77777777" w:rsidR="007F78EC" w:rsidRPr="00FE2C16" w:rsidRDefault="007F78EC" w:rsidP="002C5202">
            <w:pPr>
              <w:ind w:left="709" w:right="709"/>
              <w:jc w:val="both"/>
              <w:rPr>
                <w:rFonts w:ascii="Verdana" w:hAnsi="Verdana"/>
              </w:rPr>
            </w:pPr>
          </w:p>
          <w:p w14:paraId="65DD1E22" w14:textId="77777777" w:rsidR="007F78EC" w:rsidRDefault="007F78EC" w:rsidP="007F78EC">
            <w:pPr>
              <w:spacing w:after="120" w:line="276" w:lineRule="auto"/>
              <w:ind w:firstLine="709"/>
              <w:jc w:val="both"/>
              <w:rPr>
                <w:rFonts w:ascii="Verdana" w:hAnsi="Verdana"/>
              </w:rPr>
            </w:pPr>
            <w:r w:rsidRPr="00FE2C16">
              <w:rPr>
                <w:rFonts w:ascii="Verdana" w:hAnsi="Verdana"/>
              </w:rPr>
              <w:t xml:space="preserve">En igual sentido, el Decreto 1073 de 2015, define el Servicio de Alumbrado Público como: </w:t>
            </w:r>
          </w:p>
          <w:p w14:paraId="50FB583F" w14:textId="77777777" w:rsidR="007F78EC" w:rsidRPr="00FE2C16" w:rsidRDefault="007F78EC" w:rsidP="002C5202">
            <w:pPr>
              <w:jc w:val="both"/>
              <w:rPr>
                <w:rFonts w:ascii="Verdana" w:hAnsi="Verdana"/>
              </w:rPr>
            </w:pPr>
          </w:p>
          <w:p w14:paraId="6ED9E633" w14:textId="16523D5D" w:rsidR="007F78EC" w:rsidRPr="007F78EC" w:rsidRDefault="007F78EC" w:rsidP="002C5202">
            <w:pPr>
              <w:ind w:left="709" w:right="709"/>
              <w:jc w:val="both"/>
              <w:rPr>
                <w:rFonts w:ascii="Verdana" w:hAnsi="Verdana"/>
                <w:i/>
                <w:iCs/>
                <w:sz w:val="21"/>
                <w:szCs w:val="21"/>
              </w:rPr>
            </w:pPr>
            <w:r w:rsidRPr="007F78EC">
              <w:rPr>
                <w:rFonts w:ascii="Verdana" w:hAnsi="Verdana"/>
                <w:i/>
                <w:iCs/>
                <w:sz w:val="21"/>
                <w:szCs w:val="21"/>
              </w:rPr>
              <w:t xml:space="preserve">“Servicio no domiciliario de iluminación, inherente al servicio de energía eléctrica, que se presta con el fin de dar visibilidad al espacio público, bienes de uso público y demás espacios de libre circulación, con tránsito vehicular o peatonal, dentro del perímetro urbano y rural de un municipio o distrito, para el normal desarrollo de las actividades. </w:t>
            </w:r>
          </w:p>
          <w:p w14:paraId="3861294A" w14:textId="77777777" w:rsidR="007F78EC" w:rsidRPr="007F78EC" w:rsidRDefault="007F78EC" w:rsidP="002C5202">
            <w:pPr>
              <w:ind w:left="709" w:right="709"/>
              <w:jc w:val="both"/>
              <w:rPr>
                <w:rFonts w:ascii="Verdana" w:hAnsi="Verdana"/>
                <w:i/>
                <w:iCs/>
                <w:sz w:val="21"/>
                <w:szCs w:val="21"/>
              </w:rPr>
            </w:pPr>
            <w:r w:rsidRPr="007F78EC">
              <w:rPr>
                <w:rFonts w:ascii="Verdana" w:hAnsi="Verdana"/>
                <w:i/>
                <w:iCs/>
                <w:sz w:val="21"/>
                <w:szCs w:val="21"/>
              </w:rPr>
              <w:t xml:space="preserve">El servicio de alumbrado público comprende las actividades de suministro de energía eléctrica al sistema de alumbrado público, la administración, operación, mantenimiento, modernización, reposición y expansión de dicho sistema, el desarrollo tecnológico asociado a e, y la interventoría en los casos que aplique. </w:t>
            </w:r>
          </w:p>
          <w:p w14:paraId="0279D1FB" w14:textId="77777777" w:rsidR="007F78EC" w:rsidRPr="007F78EC" w:rsidRDefault="007F78EC" w:rsidP="002C5202">
            <w:pPr>
              <w:ind w:left="709" w:right="709"/>
              <w:jc w:val="both"/>
              <w:rPr>
                <w:rFonts w:ascii="Verdana" w:hAnsi="Verdana"/>
                <w:i/>
                <w:iCs/>
                <w:sz w:val="21"/>
                <w:szCs w:val="21"/>
              </w:rPr>
            </w:pPr>
            <w:r w:rsidRPr="007F78EC">
              <w:rPr>
                <w:rFonts w:ascii="Verdana" w:hAnsi="Verdana"/>
                <w:i/>
                <w:iCs/>
                <w:sz w:val="21"/>
                <w:szCs w:val="21"/>
              </w:rPr>
              <w:t>PARÁGRAFO. No se considera servicio de alumbrado público la semaforización, los relojes digitales y la iluminación de las zonas comunes en las unidades inmobiliarias cerradas o en los edificios o conjuntos de uso residencial, comercial, industrial o mixto, sometidos al régimen de propiedad horizontal, la cual estará a cargo de la copropiedad.</w:t>
            </w:r>
          </w:p>
          <w:p w14:paraId="16793259" w14:textId="545363E9" w:rsidR="007F78EC" w:rsidRPr="007F78EC" w:rsidRDefault="007F78EC" w:rsidP="002C5202">
            <w:pPr>
              <w:ind w:left="709" w:right="709"/>
              <w:jc w:val="both"/>
              <w:rPr>
                <w:rFonts w:ascii="Verdana" w:hAnsi="Verdana"/>
                <w:i/>
                <w:iCs/>
                <w:sz w:val="21"/>
                <w:szCs w:val="21"/>
              </w:rPr>
            </w:pPr>
            <w:r w:rsidRPr="007F78EC">
              <w:rPr>
                <w:rFonts w:ascii="Verdana" w:hAnsi="Verdana"/>
                <w:i/>
                <w:iCs/>
                <w:sz w:val="21"/>
                <w:szCs w:val="21"/>
              </w:rPr>
              <w:t xml:space="preserve">Se excluyen del servicio de alumbrado público la iluminación de carreteras que no se encuentren a cargo del municipio y distritos que presten el servicio de alumbrado público en corredores viales nacionales o departamentales que se encuentren dentro de su perímetro urbano y rural, para garantizar la seguridad y mejorar el nivel de servicio a la población en el uso de la infraestructura de transporte, previa autorización de la entidad titular del respectivo corredor vial, acorde a lo dispuesto por el artículo 68 de la Ley 1682 de 2013. </w:t>
            </w:r>
          </w:p>
          <w:p w14:paraId="428D4199" w14:textId="77777777" w:rsidR="007F78EC" w:rsidRPr="007F78EC" w:rsidRDefault="007F78EC" w:rsidP="002C5202">
            <w:pPr>
              <w:ind w:left="709" w:right="709"/>
              <w:jc w:val="both"/>
              <w:rPr>
                <w:rFonts w:ascii="Verdana" w:hAnsi="Verdana"/>
                <w:i/>
                <w:iCs/>
                <w:sz w:val="21"/>
                <w:szCs w:val="21"/>
              </w:rPr>
            </w:pPr>
            <w:r w:rsidRPr="007F78EC">
              <w:rPr>
                <w:rFonts w:ascii="Verdana" w:hAnsi="Verdana"/>
                <w:i/>
                <w:iCs/>
                <w:sz w:val="21"/>
                <w:szCs w:val="21"/>
              </w:rPr>
              <w:t xml:space="preserve">Tampoco se considera servicio de alumbrado público la iluminación ornamental y navideña en los espacios públicos, pese a que las entidades Territoriales en virtud de su autonomía podrán </w:t>
            </w:r>
            <w:r w:rsidRPr="007F78EC">
              <w:rPr>
                <w:rFonts w:ascii="Verdana" w:hAnsi="Verdana"/>
                <w:i/>
                <w:iCs/>
                <w:sz w:val="21"/>
                <w:szCs w:val="21"/>
              </w:rPr>
              <w:lastRenderedPageBreak/>
              <w:t xml:space="preserve">complementar la destinación del impuesto a dichas actividades, de conformidad con el parágrafo del artículo 350 de la Ley 1819 de 2016. </w:t>
            </w:r>
          </w:p>
          <w:p w14:paraId="401A5D14" w14:textId="77777777" w:rsidR="007F78EC" w:rsidRPr="00FE2C16" w:rsidRDefault="007F78EC" w:rsidP="002C5202">
            <w:pPr>
              <w:ind w:left="709" w:right="709"/>
              <w:jc w:val="both"/>
              <w:rPr>
                <w:rFonts w:ascii="Verdana" w:hAnsi="Verdana"/>
                <w:i/>
                <w:iCs/>
              </w:rPr>
            </w:pPr>
          </w:p>
          <w:p w14:paraId="4E71A194" w14:textId="28514A5C" w:rsidR="007F78EC" w:rsidRPr="00FE2C16" w:rsidRDefault="007F78EC" w:rsidP="007F78EC">
            <w:pPr>
              <w:spacing w:after="120" w:line="276" w:lineRule="auto"/>
              <w:ind w:firstLine="709"/>
              <w:jc w:val="both"/>
              <w:rPr>
                <w:rFonts w:ascii="Verdana" w:hAnsi="Verdana"/>
              </w:rPr>
            </w:pPr>
            <w:r w:rsidRPr="00FE2C16">
              <w:rPr>
                <w:rFonts w:ascii="Verdana" w:hAnsi="Verdana"/>
              </w:rPr>
              <w:t xml:space="preserve">En todo caso, la aplicabilidad de alguna de las actividades antes señaladas dependerá del alcance del objeto contractual, de la naturaleza de las obras a ejecutar y de la forma en que se estructure el proceso de contratación. En consecuencia, aunque actualmente no existe un documento tipo expedido de manera específica para proyectos de alumbrado público, si es posible que, en función de sus componentes técnicos, algunos de estos proyectos se encuentren enmarcados en las actividades previamente señaladas de la Matriz 1 – Experiencia del sector de infraestructura de transporte. </w:t>
            </w:r>
          </w:p>
          <w:p w14:paraId="78509862" w14:textId="77777777" w:rsidR="007F78EC" w:rsidRPr="00FE2C16" w:rsidRDefault="007F78EC" w:rsidP="007F78EC">
            <w:pPr>
              <w:spacing w:after="120" w:line="276" w:lineRule="auto"/>
              <w:ind w:firstLine="709"/>
              <w:jc w:val="both"/>
              <w:rPr>
                <w:rFonts w:ascii="Verdana" w:hAnsi="Verdana"/>
              </w:rPr>
            </w:pPr>
            <w:r w:rsidRPr="00FE2C16">
              <w:rPr>
                <w:rFonts w:ascii="Verdana" w:hAnsi="Verdana"/>
              </w:rPr>
              <w:t xml:space="preserve">En ese sentido, conviene que la aplicabilidad de los documentos tipo depende de que el objeto contractual corresponda a alguna de las actividades previstas en la Matriz 1 – Experiencia del sector aplicable. Por tanto, si el contrato relacionado con obras de alumbrado público se enmarca en alguna de las actividades allí contempladas – en este caso, en la matriz de experiencia del sector de transporte-, la entidad tendrá la obligación de adoptar los respectivos documentos tipo. </w:t>
            </w:r>
          </w:p>
          <w:p w14:paraId="46F2DDD7" w14:textId="77777777" w:rsidR="007F78EC" w:rsidRDefault="007F78EC" w:rsidP="007F78EC">
            <w:pPr>
              <w:spacing w:after="120" w:line="276" w:lineRule="auto"/>
              <w:ind w:firstLine="709"/>
              <w:jc w:val="both"/>
              <w:rPr>
                <w:rFonts w:ascii="Verdana" w:hAnsi="Verdana"/>
              </w:rPr>
            </w:pPr>
            <w:r w:rsidRPr="00FE2C16">
              <w:rPr>
                <w:rFonts w:ascii="Verdana" w:hAnsi="Verdana"/>
              </w:rPr>
              <w:t xml:space="preserve">Es importante resaltar, que el documento base de licitación pública sector transporte, en su parte introductoria, se refiere expresamente a lo anteriormente señalado: </w:t>
            </w:r>
          </w:p>
          <w:p w14:paraId="03A187AB" w14:textId="77777777" w:rsidR="007F78EC" w:rsidRPr="00FE2C16" w:rsidRDefault="007F78EC" w:rsidP="002C5202">
            <w:pPr>
              <w:ind w:firstLine="709"/>
              <w:jc w:val="both"/>
              <w:rPr>
                <w:rFonts w:ascii="Verdana" w:hAnsi="Verdana"/>
              </w:rPr>
            </w:pPr>
          </w:p>
          <w:p w14:paraId="6E354CDB" w14:textId="77777777" w:rsidR="007F78EC" w:rsidRPr="007F78EC" w:rsidRDefault="007F78EC" w:rsidP="002C5202">
            <w:pPr>
              <w:ind w:left="709" w:right="709"/>
              <w:jc w:val="both"/>
              <w:rPr>
                <w:rFonts w:ascii="Verdana" w:hAnsi="Verdana"/>
                <w:sz w:val="21"/>
                <w:szCs w:val="21"/>
              </w:rPr>
            </w:pPr>
            <w:r w:rsidRPr="007F78EC">
              <w:rPr>
                <w:rFonts w:ascii="Verdana" w:hAnsi="Verdana"/>
                <w:sz w:val="21"/>
                <w:szCs w:val="21"/>
              </w:rPr>
              <w:t>“Este Documento Tipo aplica a los procesos de licitación de obra pública de infraestructura de transporte (versión 4), que correspondan a las actividades definidas en la Matriz 1 – Experiencia. En consecuencia, para las actividades de infraestructura de transporte no contempladas en la Matriz 1- Experiencia no tienen que aplicar los documentos tipo; sin perjuicio de lo previsto en el artículo 2.2.1.2.6.1.5. del Decreto 1082 de 2015.”</w:t>
            </w:r>
          </w:p>
          <w:p w14:paraId="0DD25FE7" w14:textId="77777777" w:rsidR="007F78EC" w:rsidRPr="007F78EC" w:rsidRDefault="007F78EC" w:rsidP="002C5202">
            <w:pPr>
              <w:ind w:left="709" w:right="709"/>
              <w:jc w:val="both"/>
              <w:rPr>
                <w:rFonts w:ascii="Verdana" w:hAnsi="Verdana"/>
                <w:sz w:val="21"/>
                <w:szCs w:val="21"/>
              </w:rPr>
            </w:pPr>
            <w:r w:rsidRPr="007F78EC">
              <w:rPr>
                <w:rFonts w:ascii="Verdana" w:hAnsi="Verdana"/>
                <w:sz w:val="21"/>
                <w:szCs w:val="21"/>
              </w:rPr>
              <w:t>“Este Documento Tipo aplica a los procesos de licitación de obra pública de infraestructura de transporte (versión 4), que correspondan a las actividades definidas en la Matriz 1 – Experiencia. En consecuencia, para las actividades de infraestructura de transporte no contempladas en la Matriz 1- Experiencia no tienen que aplicar los documentos tipo; sin perjuicio de lo previsto en el artículo 2.2.1.2.6.1.5. del Decreto 1082 de 2015.”</w:t>
            </w:r>
          </w:p>
          <w:p w14:paraId="7D05180F" w14:textId="77777777" w:rsidR="007F78EC" w:rsidRPr="00FE2C16" w:rsidRDefault="007F78EC" w:rsidP="002C5202">
            <w:pPr>
              <w:ind w:left="709" w:right="709"/>
              <w:jc w:val="both"/>
              <w:rPr>
                <w:rFonts w:ascii="Verdana" w:hAnsi="Verdana"/>
              </w:rPr>
            </w:pPr>
          </w:p>
          <w:p w14:paraId="5AB5DB96" w14:textId="77777777" w:rsidR="007F78EC" w:rsidRPr="00FE2C16" w:rsidRDefault="007F78EC" w:rsidP="007F78EC">
            <w:pPr>
              <w:spacing w:after="120" w:line="276" w:lineRule="auto"/>
              <w:ind w:firstLine="709"/>
              <w:jc w:val="both"/>
              <w:rPr>
                <w:rFonts w:ascii="Verdana" w:hAnsi="Verdana"/>
              </w:rPr>
            </w:pPr>
            <w:r w:rsidRPr="00FE2C16">
              <w:rPr>
                <w:rFonts w:ascii="Verdana" w:hAnsi="Verdana"/>
              </w:rPr>
              <w:t xml:space="preserve">A manera de ilustración, y sin perjuicio del caso concreto objeto de la consulta, debe señalarse que la experiencia exigida en la Matriz 1 de infraestructura de transporte para la actividad “1.9. Proyectos de instalación o mantenimiento correctivo o mantenimiento preventivo o ampliación de infraestructura eléctrica asociada a la infraestructura de transporte en vías primarias o secundarias” exige la siguiente experiencia general y especifica: </w:t>
            </w:r>
          </w:p>
          <w:p w14:paraId="0DB5EBF4" w14:textId="77777777" w:rsidR="007F78EC" w:rsidRPr="00FE2C16" w:rsidRDefault="007F78EC" w:rsidP="007F78EC">
            <w:pPr>
              <w:spacing w:after="120" w:line="276" w:lineRule="auto"/>
              <w:ind w:firstLine="709"/>
              <w:jc w:val="both"/>
              <w:rPr>
                <w:rFonts w:ascii="Verdana" w:hAnsi="Verdana"/>
              </w:rPr>
            </w:pPr>
            <w:r w:rsidRPr="00FE2C16">
              <w:rPr>
                <w:rFonts w:ascii="Verdana" w:hAnsi="Verdana"/>
              </w:rPr>
              <w:t xml:space="preserve">Para la experiencia general: </w:t>
            </w:r>
          </w:p>
          <w:p w14:paraId="4067E4F0" w14:textId="403F2596" w:rsidR="007F78EC" w:rsidRPr="00FE2C16" w:rsidRDefault="007F78EC" w:rsidP="007F78EC">
            <w:pPr>
              <w:ind w:right="709"/>
              <w:jc w:val="both"/>
              <w:rPr>
                <w:rFonts w:ascii="Verdana" w:hAnsi="Verdana"/>
              </w:rPr>
            </w:pPr>
            <w:r>
              <w:rPr>
                <w:rFonts w:ascii="Verdana" w:hAnsi="Verdana"/>
              </w:rPr>
              <w:t xml:space="preserve">              </w:t>
            </w:r>
          </w:p>
          <w:p w14:paraId="6CC69D4E" w14:textId="77777777" w:rsidR="007F78EC" w:rsidRPr="007F78EC" w:rsidRDefault="007F78EC" w:rsidP="002C5202">
            <w:pPr>
              <w:ind w:left="709" w:right="709"/>
              <w:jc w:val="both"/>
              <w:rPr>
                <w:rFonts w:ascii="Verdana" w:hAnsi="Verdana"/>
                <w:sz w:val="21"/>
                <w:szCs w:val="21"/>
              </w:rPr>
            </w:pPr>
            <w:r w:rsidRPr="007F78EC">
              <w:rPr>
                <w:rFonts w:ascii="Verdana" w:hAnsi="Verdana"/>
                <w:sz w:val="21"/>
                <w:szCs w:val="21"/>
              </w:rPr>
              <w:t>“INSTALACIÓN O MANTENIMIENTO CORRECTIVO O MANTENIMIENTO PREVENTIVO O AMPLIACIÓN DE INFRAESTRUCTURA ELÉCTRICA ASOCIADA A LA INFRAESTRUCTURA DE TRANSPORTE.”</w:t>
            </w:r>
          </w:p>
          <w:p w14:paraId="1A8DBC8A" w14:textId="77777777" w:rsidR="007F78EC" w:rsidRPr="00FE2C16" w:rsidRDefault="007F78EC" w:rsidP="002C5202">
            <w:pPr>
              <w:jc w:val="both"/>
              <w:rPr>
                <w:rFonts w:ascii="Verdana" w:hAnsi="Verdana"/>
              </w:rPr>
            </w:pPr>
          </w:p>
          <w:p w14:paraId="4A86AFB5" w14:textId="77777777" w:rsidR="007F78EC" w:rsidRDefault="007F78EC" w:rsidP="002C5202">
            <w:pPr>
              <w:jc w:val="both"/>
              <w:rPr>
                <w:rFonts w:ascii="Verdana" w:hAnsi="Verdana"/>
              </w:rPr>
            </w:pPr>
            <w:r w:rsidRPr="00FE2C16">
              <w:rPr>
                <w:rFonts w:ascii="Verdana" w:hAnsi="Verdana"/>
              </w:rPr>
              <w:t xml:space="preserve">Para la experiencia especifica: </w:t>
            </w:r>
          </w:p>
          <w:p w14:paraId="4DC1169F" w14:textId="77777777" w:rsidR="007F78EC" w:rsidRPr="00FE2C16" w:rsidRDefault="007F78EC" w:rsidP="002C5202">
            <w:pPr>
              <w:jc w:val="both"/>
              <w:rPr>
                <w:rFonts w:ascii="Verdana" w:hAnsi="Verdana"/>
              </w:rPr>
            </w:pPr>
          </w:p>
          <w:p w14:paraId="2C0F87B9" w14:textId="77777777" w:rsidR="007F78EC" w:rsidRPr="007F78EC" w:rsidRDefault="007F78EC" w:rsidP="002C5202">
            <w:pPr>
              <w:ind w:left="709" w:right="709"/>
              <w:jc w:val="both"/>
              <w:rPr>
                <w:rFonts w:ascii="Verdana" w:hAnsi="Verdana"/>
                <w:sz w:val="21"/>
                <w:szCs w:val="21"/>
              </w:rPr>
            </w:pPr>
            <w:r w:rsidRPr="007F78EC">
              <w:rPr>
                <w:rFonts w:ascii="Verdana" w:hAnsi="Verdana"/>
                <w:sz w:val="21"/>
                <w:szCs w:val="21"/>
              </w:rPr>
              <w:t>“Por lo menos uno (1) de los contratos válidos aportados como experiencia general sea de un valor correspondiente a por lo menos el 50% del valor de PRESUPUESTO OFICIAL (PO) del presente proceso de contratación.”</w:t>
            </w:r>
          </w:p>
          <w:p w14:paraId="70080191" w14:textId="77777777" w:rsidR="007F78EC" w:rsidRPr="00FE2C16" w:rsidRDefault="007F78EC" w:rsidP="002C5202">
            <w:pPr>
              <w:ind w:left="709" w:right="709"/>
              <w:jc w:val="both"/>
              <w:rPr>
                <w:rFonts w:ascii="Verdana" w:hAnsi="Verdana"/>
              </w:rPr>
            </w:pPr>
          </w:p>
          <w:p w14:paraId="6AD69D4B" w14:textId="77777777" w:rsidR="007F78EC" w:rsidRDefault="007F78EC" w:rsidP="002C5202">
            <w:pPr>
              <w:jc w:val="both"/>
              <w:rPr>
                <w:rFonts w:ascii="Verdana" w:hAnsi="Verdana"/>
              </w:rPr>
            </w:pPr>
            <w:r w:rsidRPr="00FE2C16">
              <w:rPr>
                <w:rFonts w:ascii="Verdana" w:hAnsi="Verdana"/>
              </w:rPr>
              <w:t xml:space="preserve">Y de manera adicional, se incluyen las siguientes notas: </w:t>
            </w:r>
          </w:p>
          <w:p w14:paraId="3BB8CC8F" w14:textId="77777777" w:rsidR="007F78EC" w:rsidRPr="00FE2C16" w:rsidRDefault="007F78EC" w:rsidP="002C5202">
            <w:pPr>
              <w:jc w:val="both"/>
              <w:rPr>
                <w:rFonts w:ascii="Verdana" w:hAnsi="Verdana"/>
              </w:rPr>
            </w:pPr>
          </w:p>
          <w:p w14:paraId="465D4553" w14:textId="77777777" w:rsidR="007F78EC" w:rsidRPr="007F78EC" w:rsidRDefault="007F78EC" w:rsidP="002C5202">
            <w:pPr>
              <w:ind w:left="709" w:right="709"/>
              <w:jc w:val="both"/>
              <w:rPr>
                <w:rFonts w:ascii="Verdana" w:hAnsi="Verdana"/>
                <w:sz w:val="21"/>
                <w:szCs w:val="21"/>
              </w:rPr>
            </w:pPr>
            <w:r w:rsidRPr="007F78EC">
              <w:rPr>
                <w:rFonts w:ascii="Verdana" w:hAnsi="Verdana"/>
                <w:sz w:val="21"/>
                <w:szCs w:val="21"/>
              </w:rPr>
              <w:t>“Nota 1: La Entidad para la Experiencia Especifica, de acuerdo con el alcance del proyecto objeto de selección, indicará si se requiere experiencia en manejo de redes de Alta, Media o Baja Tensión.”</w:t>
            </w:r>
          </w:p>
          <w:p w14:paraId="03395D65" w14:textId="77777777" w:rsidR="007F78EC" w:rsidRPr="007F78EC" w:rsidRDefault="007F78EC" w:rsidP="002C5202">
            <w:pPr>
              <w:ind w:left="709" w:right="709"/>
              <w:jc w:val="both"/>
              <w:rPr>
                <w:rFonts w:ascii="Verdana" w:hAnsi="Verdana"/>
                <w:sz w:val="21"/>
                <w:szCs w:val="21"/>
              </w:rPr>
            </w:pPr>
            <w:r w:rsidRPr="007F78EC">
              <w:rPr>
                <w:rFonts w:ascii="Verdana" w:hAnsi="Verdana"/>
                <w:sz w:val="21"/>
                <w:szCs w:val="21"/>
              </w:rPr>
              <w:t>Nota 2: Las redes eléctricas en vías generalmente incluyen postes de luz, luminarias cableado subterráneo o aéreo, transformadores y otros componentes necesarios para la distribución de la energía eléctrica de manera segura y eficiente.”</w:t>
            </w:r>
          </w:p>
          <w:p w14:paraId="4AC08FCE" w14:textId="77777777" w:rsidR="007F78EC" w:rsidRPr="00FE2C16" w:rsidRDefault="007F78EC" w:rsidP="002C5202">
            <w:pPr>
              <w:ind w:left="709" w:right="709"/>
              <w:jc w:val="both"/>
              <w:rPr>
                <w:rFonts w:ascii="Verdana" w:hAnsi="Verdana"/>
              </w:rPr>
            </w:pPr>
          </w:p>
          <w:p w14:paraId="5859C0CE" w14:textId="77777777" w:rsidR="007F78EC" w:rsidRPr="00FE2C16" w:rsidRDefault="007F78EC" w:rsidP="007F78EC">
            <w:pPr>
              <w:spacing w:after="120" w:line="276" w:lineRule="auto"/>
              <w:ind w:firstLine="709"/>
              <w:jc w:val="both"/>
              <w:rPr>
                <w:rFonts w:ascii="Verdana" w:hAnsi="Verdana"/>
              </w:rPr>
            </w:pPr>
            <w:r w:rsidRPr="00FE2C16">
              <w:rPr>
                <w:rFonts w:ascii="Verdana" w:hAnsi="Verdana"/>
              </w:rPr>
              <w:t>Si bien la primera nota se refiere a aspectos puntuales relacionados con el manejo de redes de alta, media o baja tensión, esta precisa que es la entidad estatal la que debe definir la pertinencia de exigir este tipo de experiencia. Por su parte, la Nota 2 indica que las vías generalmente incluyen estos componentes, sin excluir la posibilidad de que existan otros adicionales.</w:t>
            </w:r>
          </w:p>
          <w:p w14:paraId="0646900E" w14:textId="77777777" w:rsidR="007F78EC" w:rsidRDefault="007F78EC" w:rsidP="007F78EC">
            <w:pPr>
              <w:spacing w:after="120" w:line="276" w:lineRule="auto"/>
              <w:ind w:firstLine="709"/>
              <w:jc w:val="both"/>
              <w:rPr>
                <w:rFonts w:ascii="Verdana" w:hAnsi="Verdana"/>
              </w:rPr>
            </w:pPr>
            <w:r w:rsidRPr="00FE2C16">
              <w:rPr>
                <w:rFonts w:ascii="Verdana" w:hAnsi="Verdana"/>
              </w:rPr>
              <w:t xml:space="preserve">ii) Ahora bien, en relación con el punto de la petición referido a la Instalación del sistema de alumbrado público en cancha de futbol, es pertinente señalar que la Matriz 1 – Experiencia del documento tipo de </w:t>
            </w:r>
            <w:r w:rsidRPr="00FE2C16">
              <w:rPr>
                <w:rFonts w:ascii="Verdana" w:hAnsi="Verdana"/>
              </w:rPr>
              <w:lastRenderedPageBreak/>
              <w:t xml:space="preserve">selección abreviada de menor cuantía del sector cultura, recreación y deporte, en los capítulos 2. Obras en infraestructura recreo deportiva y 3. Obras en infraestructura del sector cultura, recreación y deporte, incluye las siguientes actividades sobre las cuales podría enmarcarse este objeto contractual: </w:t>
            </w:r>
          </w:p>
          <w:p w14:paraId="12789E18" w14:textId="77777777" w:rsidR="007F78EC" w:rsidRPr="00FE2C16" w:rsidRDefault="007F78EC" w:rsidP="002C5202">
            <w:pPr>
              <w:jc w:val="both"/>
              <w:rPr>
                <w:rFonts w:ascii="Verdana" w:hAnsi="Verdana"/>
              </w:rPr>
            </w:pPr>
          </w:p>
          <w:p w14:paraId="5C112E2B" w14:textId="77777777" w:rsidR="007F78EC" w:rsidRPr="007F78EC" w:rsidRDefault="007F78EC" w:rsidP="002C5202">
            <w:pPr>
              <w:ind w:left="709" w:right="709"/>
              <w:jc w:val="both"/>
              <w:rPr>
                <w:rFonts w:ascii="Verdana" w:hAnsi="Verdana"/>
                <w:sz w:val="21"/>
                <w:szCs w:val="21"/>
              </w:rPr>
            </w:pPr>
            <w:r w:rsidRPr="007F78EC">
              <w:rPr>
                <w:rFonts w:ascii="Verdana" w:hAnsi="Verdana"/>
                <w:sz w:val="21"/>
                <w:szCs w:val="21"/>
              </w:rPr>
              <w:t>2.5 PROEYCTOS DE CONSTRUCCIÓN Y/O AMPLIACIÓN Y/O RECONSTRUCCIÓN OPTIMIZACIÓN Y/O MEJORAMIENTO Y/O REHABILITACIÓN Y/O REPOSICIÓN Y/O INTERVENCIÓN Y/O INSTALACIÓN Y/O AMPLIACIÓN Y/O MANTENIMIENTO Y/O CONSERVACIÓN Y/U OPERACIÓN Y/O ADECUACIÓN Y/O MODIFICACIÓN Y/O RESTAURACIÓN Y/O REMODELACIÓN Y/O TERMINACIÓN Y/O REPARACIÓN Y/O RESTITUCIÓN Y/O REFORZAMIENTO ESTRUCTURAL Y/O ACTUALIZACIÓN SÍSMICA Y/O REPONTECIACIÓN ESTRUCTURAL DE CANCHAS DEPORTIVAS Y/O ESCENARIOS Y/O COMPLEJOS Y/O ESPACIOS INSTALACIONES RECREO DEPORTIVAS</w:t>
            </w:r>
          </w:p>
          <w:p w14:paraId="1A251398" w14:textId="77777777" w:rsidR="007F78EC" w:rsidRPr="007F78EC" w:rsidRDefault="007F78EC" w:rsidP="002C5202">
            <w:pPr>
              <w:ind w:left="709" w:right="709"/>
              <w:jc w:val="both"/>
              <w:rPr>
                <w:rFonts w:ascii="Verdana" w:hAnsi="Verdana"/>
                <w:sz w:val="21"/>
                <w:szCs w:val="21"/>
              </w:rPr>
            </w:pPr>
            <w:r w:rsidRPr="007F78EC">
              <w:rPr>
                <w:rFonts w:ascii="Verdana" w:hAnsi="Verdana"/>
                <w:sz w:val="21"/>
                <w:szCs w:val="21"/>
              </w:rPr>
              <w:t>3.8. PROYECTOS DE CONSTRUCCIÓN Y/O AAMPLIACIÓN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DE REDES ELÉCTRICAS Y/O CIRCUITOS CERRADOS DE TV Y/O SISTEMAS DE SEGURIDAD Y/O REDES DE VOZ Y DATOS Y/O PLANTAS ELÉCTRICAS Y/O SUBESTACIONES Y/O REDES DE TELEMATICA Y/O COMUNICACIÓN Y/O SONIDO Y/O TELEFONÍA Y/O REDES O SISTEMAS DE ILUMINACIÓN O LUMINARIAS DEL SECTOR DE CULTURA, RECREACIÓN Y DEPORTE</w:t>
            </w:r>
          </w:p>
          <w:p w14:paraId="1B6D7E3F" w14:textId="77777777" w:rsidR="007F78EC" w:rsidRPr="007F78EC" w:rsidRDefault="007F78EC" w:rsidP="002C5202">
            <w:pPr>
              <w:ind w:left="709" w:right="709"/>
              <w:jc w:val="both"/>
              <w:rPr>
                <w:rFonts w:ascii="Verdana" w:hAnsi="Verdana"/>
                <w:sz w:val="21"/>
                <w:szCs w:val="21"/>
              </w:rPr>
            </w:pPr>
          </w:p>
          <w:p w14:paraId="5290EA10" w14:textId="77777777" w:rsidR="007F78EC" w:rsidRPr="00FE2C16" w:rsidRDefault="007F78EC" w:rsidP="007F78EC">
            <w:pPr>
              <w:spacing w:after="120" w:line="276" w:lineRule="auto"/>
              <w:ind w:firstLine="709"/>
              <w:jc w:val="both"/>
              <w:rPr>
                <w:rFonts w:ascii="Verdana" w:hAnsi="Verdana"/>
              </w:rPr>
            </w:pPr>
            <w:r w:rsidRPr="00FE2C16">
              <w:rPr>
                <w:rFonts w:ascii="Verdana" w:hAnsi="Verdana"/>
              </w:rPr>
              <w:t xml:space="preserve">Frente a estas actividades, corresponderá a la entidad determinar, de acuerdo con el alcance del objeto contractual que pretende contratar, </w:t>
            </w:r>
            <w:proofErr w:type="spellStart"/>
            <w:r w:rsidRPr="00FE2C16">
              <w:rPr>
                <w:rFonts w:ascii="Verdana" w:hAnsi="Verdana"/>
              </w:rPr>
              <w:t>cual</w:t>
            </w:r>
            <w:proofErr w:type="spellEnd"/>
            <w:r w:rsidRPr="00FE2C16">
              <w:rPr>
                <w:rFonts w:ascii="Verdana" w:hAnsi="Verdana"/>
              </w:rPr>
              <w:t xml:space="preserve"> de ellas se ajusta de mejor manera a dicho objeto. </w:t>
            </w:r>
          </w:p>
          <w:p w14:paraId="1C7043FA" w14:textId="77777777" w:rsidR="007F78EC" w:rsidRPr="00FE2C16" w:rsidRDefault="007F78EC" w:rsidP="007F78EC">
            <w:pPr>
              <w:spacing w:after="120" w:line="276" w:lineRule="auto"/>
              <w:ind w:firstLine="709"/>
              <w:jc w:val="both"/>
              <w:rPr>
                <w:rFonts w:ascii="Verdana" w:hAnsi="Verdana"/>
              </w:rPr>
            </w:pPr>
            <w:r w:rsidRPr="00FE2C16">
              <w:rPr>
                <w:rFonts w:ascii="Verdana" w:hAnsi="Verdana"/>
              </w:rPr>
              <w:t xml:space="preserve">En armonía con lo anterior, debe indicarse que el literal A del numeral 3.5.2., Características de los contratos presentados para acreditar la experiencia exigida, de los documento tipo de licitación de obra pública de infraestructura de transporte- versión 4, establece una serie de reglas para la combinación de experiencia, las cuales deben ser observadas por las entidades estatales y por los particulares cuando se requiera combinar diferentes actividades de una misma matriz de experiencia o de matrices distintas. </w:t>
            </w:r>
          </w:p>
          <w:p w14:paraId="19EC9155" w14:textId="77777777" w:rsidR="007F78EC" w:rsidRPr="00FE2C16" w:rsidRDefault="007F78EC" w:rsidP="007F78EC">
            <w:pPr>
              <w:spacing w:after="120" w:line="276" w:lineRule="auto"/>
              <w:ind w:firstLine="709"/>
              <w:jc w:val="both"/>
              <w:rPr>
                <w:rFonts w:ascii="Verdana" w:hAnsi="Verdana"/>
              </w:rPr>
            </w:pPr>
            <w:r w:rsidRPr="00FE2C16">
              <w:rPr>
                <w:rFonts w:ascii="Verdana" w:hAnsi="Verdana"/>
              </w:rPr>
              <w:lastRenderedPageBreak/>
              <w:t xml:space="preserve">Así, en los eventos consultados – relacionados con la instalación del sistema de alumbrado público en cancha de futbol y la instalación de sistema de alumbrado público sobre vía terciaria-, si la entidad requiere acudir a actividades de la matriz de experiencia de los documentos tipo del sector de infraestructura social – cultura, recreación y deporte, junto con las actividades contenidas en la matriz de experiencia del sector de infraestructura de transporte, podrá aplicar las reglas previstas en el numeral 3.5.2 del documento base. </w:t>
            </w:r>
          </w:p>
          <w:p w14:paraId="2390369C" w14:textId="77777777" w:rsidR="007F78EC" w:rsidRPr="00FE2C16" w:rsidRDefault="007F78EC" w:rsidP="007F78EC">
            <w:pPr>
              <w:spacing w:after="120" w:line="276" w:lineRule="auto"/>
              <w:ind w:firstLine="709"/>
              <w:jc w:val="both"/>
              <w:rPr>
                <w:rFonts w:ascii="Verdana" w:hAnsi="Verdana"/>
              </w:rPr>
            </w:pPr>
            <w:r w:rsidRPr="00FE2C16">
              <w:rPr>
                <w:rFonts w:ascii="Verdana" w:hAnsi="Verdana"/>
              </w:rPr>
              <w:t xml:space="preserve">De esta manera, los documentos tipo regulan de forma detallada y suficiente y las reglas para la combinación de diferentes actividades a contratar, ya sea dentro de la misma matriz de experiencia o entre matrices de experiencia de distintos documentos tipo adoptados por la Agencia. </w:t>
            </w:r>
          </w:p>
          <w:p w14:paraId="6E8BB225" w14:textId="77777777" w:rsidR="007F78EC" w:rsidRPr="00FE2C16" w:rsidRDefault="007F78EC" w:rsidP="007F78EC">
            <w:pPr>
              <w:spacing w:after="120" w:line="276" w:lineRule="auto"/>
              <w:ind w:firstLine="709"/>
              <w:jc w:val="both"/>
              <w:rPr>
                <w:rFonts w:ascii="Verdana" w:hAnsi="Verdana"/>
              </w:rPr>
            </w:pPr>
            <w:r w:rsidRPr="00FE2C16">
              <w:rPr>
                <w:rFonts w:ascii="Verdana" w:hAnsi="Verdana"/>
              </w:rPr>
              <w:t xml:space="preserve">Conforme a esta regla de combinación de experiencia, la entidad estatal deberá identificar y definir la actividad principal o de mayo relevancia, así como la actividad secundaria o accesoria, de acuerdo con las características del proyecto particular. Para estos efectos, la entidad determinará la actividad principal entre las actividades definidas en la matriz del proyecto respectivo y podrá establecer hasta dos actividades secundarias: i) en un mismo proyecto se incluyan otras actividades definidas en la Matriz 1 – Experiencia de estos documentos tipo, o ii) en un proceso de contratación resulten aplicables matrices de experiencia de otros documentos tipo y la entidad considere conveniente incluir dicha experiencia. </w:t>
            </w:r>
          </w:p>
          <w:p w14:paraId="003E2D7B" w14:textId="2173192A" w:rsidR="007F78EC" w:rsidRPr="00FE2C16" w:rsidRDefault="007F78EC" w:rsidP="007F78EC">
            <w:pPr>
              <w:spacing w:after="120" w:line="276" w:lineRule="auto"/>
              <w:ind w:firstLine="709"/>
              <w:jc w:val="both"/>
              <w:rPr>
                <w:rFonts w:ascii="Verdana" w:hAnsi="Verdana"/>
              </w:rPr>
            </w:pPr>
            <w:r w:rsidRPr="00FE2C16">
              <w:rPr>
                <w:rFonts w:ascii="Verdana" w:hAnsi="Verdana"/>
              </w:rPr>
              <w:t xml:space="preserve">Una vez definidas la actividad principal y las actividades secundarias, la entidad estatal deberá determinar los requisitos de experiencia exigibles de acuerdo con la matriz aplicable, de alguna de las siguientes formas: i) sin solicitar experiencia para la actividad secundaria definida y exigiéndola únicamente para la principal, siempre que esta corresponda a una actividad definida en la Matriz 1 – Experiencia de los documentos tipo de licitación de obra pública de infraestructura de transporte; o ii) solicitando experiencia general y específica para la actividad principal, y requiriendo la experiencia general o especifica correspondiente a la respectiva matriz para las actividades secundarias, salvo que la matriz aplicable no contemple experiencia específica para determinada actividad secundaria, caso en el cual podrá solicitarse experiencia general. </w:t>
            </w:r>
          </w:p>
          <w:p w14:paraId="6C637ADB" w14:textId="1734271B" w:rsidR="007F78EC" w:rsidRPr="00FE2C16" w:rsidRDefault="007F78EC" w:rsidP="007F78EC">
            <w:pPr>
              <w:spacing w:after="120" w:line="276" w:lineRule="auto"/>
              <w:ind w:firstLine="709"/>
              <w:jc w:val="both"/>
              <w:rPr>
                <w:rFonts w:ascii="Verdana" w:hAnsi="Verdana"/>
              </w:rPr>
            </w:pPr>
            <w:r w:rsidRPr="00FE2C16">
              <w:rPr>
                <w:rFonts w:ascii="Verdana" w:hAnsi="Verdana"/>
              </w:rPr>
              <w:lastRenderedPageBreak/>
              <w:t>La experiencia exigible para las actividades principal y secundaria debe definirse en función de los rangos de cuantía aplicables al respectivo proceso de contratación. En todo caso, la entidad contratante no podrá incluir más de dos combinaciones de experiencia adicionales a la prevista para la actividad principal.</w:t>
            </w:r>
          </w:p>
          <w:p w14:paraId="3F6D2616" w14:textId="3FB79382" w:rsidR="007F78EC" w:rsidRPr="00FE2C16" w:rsidRDefault="007F78EC" w:rsidP="007F78EC">
            <w:pPr>
              <w:spacing w:after="120" w:line="276" w:lineRule="auto"/>
              <w:ind w:firstLine="709"/>
              <w:jc w:val="both"/>
              <w:rPr>
                <w:rFonts w:ascii="Verdana" w:hAnsi="Verdana"/>
              </w:rPr>
            </w:pPr>
            <w:r w:rsidRPr="00FE2C16">
              <w:rPr>
                <w:rFonts w:ascii="Verdana" w:hAnsi="Verdana"/>
              </w:rPr>
              <w:t xml:space="preserve">Si en la actividad secundaria se solicita la experiencia especifica, y esta contempla más de un requisito la entidad solo podrá fijar un requisito de experiencia especifica, que en este caso será el de mayor relevancia para el proyecto. De acuerdo con esto, será la entidad la que debe definir cuál es el requisito de mayor relevancia para el proyecto a desarrollar, por lo que solo podrá incluir un requisito de experiencia especifica en relación con la actividad secundaria. </w:t>
            </w:r>
          </w:p>
          <w:p w14:paraId="595AEBE3" w14:textId="7ED6412E" w:rsidR="007F78EC" w:rsidRPr="00FE2C16" w:rsidRDefault="007F78EC" w:rsidP="007F78EC">
            <w:pPr>
              <w:spacing w:after="120" w:line="276" w:lineRule="auto"/>
              <w:ind w:firstLine="709"/>
              <w:jc w:val="both"/>
              <w:rPr>
                <w:rFonts w:ascii="Verdana" w:hAnsi="Verdana"/>
              </w:rPr>
            </w:pPr>
            <w:r w:rsidRPr="00FE2C16">
              <w:rPr>
                <w:rFonts w:ascii="Verdana" w:hAnsi="Verdana"/>
              </w:rPr>
              <w:t>En conclusión, de acuerdo con la regla prevista en el numeral i) del numeral 3.5.2, Características de los contratos presentados para acreditar la experiencia exigida, contenida en el documento tipo de licitación de obra pública de infraestructura de transporte – versión 4, es posible realizar la combinación de experiencia, bien sea dentro de la misma matriz del sector o con una matriz de experiencia de otro sector adoptadas por la Agencia Nacional de Contratación Pública – Colombia Compra Eficiente. Para ellos, la entidad deberá determinar cuál será la actividad principal y cuáles serán la(s) actividad(es) secundaria(s), y dar estricto cumplimiento a las condiciones previstas en el numeral citado</w:t>
            </w:r>
          </w:p>
          <w:p w14:paraId="101851C3" w14:textId="77777777" w:rsidR="007F78EC" w:rsidRDefault="007F78EC" w:rsidP="002C5202"/>
        </w:tc>
      </w:tr>
    </w:tbl>
    <w:p w14:paraId="5D5D6CC5" w14:textId="77777777" w:rsidR="00BD02C2" w:rsidRDefault="00BD02C2" w:rsidP="00EF02C0">
      <w:pPr>
        <w:spacing w:after="0"/>
        <w:jc w:val="both"/>
        <w:rPr>
          <w:rFonts w:ascii="Verdana" w:eastAsia="Verdana" w:hAnsi="Verdana" w:cs="Verdana"/>
          <w:lang w:val="es-MX"/>
        </w:rPr>
      </w:pPr>
    </w:p>
    <w:p w14:paraId="64EB2FA8" w14:textId="77777777" w:rsidR="00BD02C2" w:rsidRDefault="00BD02C2" w:rsidP="00EF02C0">
      <w:pPr>
        <w:spacing w:after="0"/>
        <w:jc w:val="both"/>
        <w:rPr>
          <w:rFonts w:ascii="Verdana" w:eastAsia="Verdana" w:hAnsi="Verdana" w:cs="Verdana"/>
          <w:lang w:val="es-MX"/>
        </w:rPr>
      </w:pPr>
    </w:p>
    <w:p w14:paraId="30F45ABE" w14:textId="31BE24ED" w:rsidR="00BD02C2" w:rsidRPr="00BD02C2" w:rsidRDefault="00BD02C2" w:rsidP="00EF02C0">
      <w:pPr>
        <w:spacing w:after="0"/>
        <w:jc w:val="both"/>
        <w:rPr>
          <w:rFonts w:ascii="Verdana" w:eastAsia="Verdana" w:hAnsi="Verdana" w:cs="Verdana"/>
          <w:b/>
          <w:bCs/>
          <w:lang w:val="es-MX"/>
        </w:rPr>
      </w:pPr>
      <w:r w:rsidRPr="00BD02C2">
        <w:rPr>
          <w:rFonts w:ascii="Verdana" w:eastAsia="Verdana" w:hAnsi="Verdana" w:cs="Verdana"/>
          <w:b/>
          <w:bCs/>
          <w:lang w:val="es-MX"/>
        </w:rPr>
        <w:t>3. Razones de la respuesta:</w:t>
      </w:r>
    </w:p>
    <w:p w14:paraId="3FE7B3B9" w14:textId="77777777" w:rsidR="00BD02C2" w:rsidRDefault="00BD02C2" w:rsidP="00EF02C0">
      <w:pPr>
        <w:spacing w:after="0"/>
        <w:jc w:val="both"/>
        <w:rPr>
          <w:rFonts w:ascii="Verdana" w:eastAsia="Verdana" w:hAnsi="Verdana" w:cs="Verdana"/>
          <w:lang w:val="es-MX"/>
        </w:rPr>
      </w:pPr>
    </w:p>
    <w:p w14:paraId="56E40B12" w14:textId="77777777" w:rsidR="007F78EC" w:rsidRPr="00495104" w:rsidRDefault="007F78EC" w:rsidP="007F78EC">
      <w:pPr>
        <w:spacing w:after="0" w:line="276" w:lineRule="auto"/>
        <w:jc w:val="both"/>
        <w:rPr>
          <w:rFonts w:ascii="Verdana" w:eastAsia="Calibri" w:hAnsi="Verdana" w:cs="Arial"/>
          <w:lang w:val="es-ES"/>
        </w:rPr>
      </w:pPr>
      <w:r w:rsidRPr="00495104">
        <w:rPr>
          <w:rFonts w:ascii="Verdana" w:eastAsia="Calibri" w:hAnsi="Verdana" w:cs="Arial"/>
          <w:lang w:val="es-ES"/>
        </w:rPr>
        <w:t xml:space="preserve">Lo anterior se sustenta en las siguientes consideraciones: </w:t>
      </w:r>
    </w:p>
    <w:p w14:paraId="1A4AF7B3" w14:textId="77777777" w:rsidR="007F78EC" w:rsidRDefault="007F78EC" w:rsidP="007F78EC">
      <w:pPr>
        <w:widowControl w:val="0"/>
        <w:autoSpaceDE w:val="0"/>
        <w:autoSpaceDN w:val="0"/>
        <w:spacing w:after="0" w:line="276" w:lineRule="auto"/>
        <w:jc w:val="both"/>
        <w:rPr>
          <w:rFonts w:ascii="Verdana" w:eastAsia="Times New Roman" w:hAnsi="Verdana" w:cs="Arial"/>
          <w:color w:val="000000"/>
          <w:lang w:val="es-ES" w:eastAsia="es-CO"/>
        </w:rPr>
      </w:pPr>
    </w:p>
    <w:p w14:paraId="708685A5" w14:textId="77777777" w:rsidR="007F78EC" w:rsidRDefault="007F78EC" w:rsidP="007F78EC">
      <w:pPr>
        <w:spacing w:after="120" w:line="276" w:lineRule="auto"/>
        <w:ind w:firstLine="709"/>
        <w:jc w:val="both"/>
        <w:rPr>
          <w:rFonts w:ascii="Verdana" w:eastAsia="Aptos" w:hAnsi="Verdana" w:cs="Arial"/>
          <w:kern w:val="2"/>
          <w14:ligatures w14:val="standardContextual"/>
        </w:rPr>
      </w:pPr>
      <w:r w:rsidRPr="006C05C1">
        <w:rPr>
          <w:rFonts w:ascii="Verdana" w:eastAsia="Aptos" w:hAnsi="Verdana" w:cs="Arial"/>
          <w:kern w:val="2"/>
          <w14:ligatures w14:val="standardContextual"/>
        </w:rPr>
        <w:t xml:space="preserve">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 </w:t>
      </w:r>
    </w:p>
    <w:p w14:paraId="6ADCD574" w14:textId="713D5C33" w:rsidR="007F78EC" w:rsidRPr="006C05C1" w:rsidRDefault="007F78EC" w:rsidP="007F78EC">
      <w:pPr>
        <w:spacing w:after="120" w:line="276" w:lineRule="auto"/>
        <w:ind w:firstLine="709"/>
        <w:jc w:val="both"/>
        <w:rPr>
          <w:rFonts w:ascii="Verdana" w:eastAsia="Aptos" w:hAnsi="Verdana" w:cs="Arial"/>
          <w:kern w:val="2"/>
          <w14:ligatures w14:val="standardContextual"/>
        </w:rPr>
      </w:pPr>
      <w:r>
        <w:rPr>
          <w:rFonts w:ascii="Verdana" w:eastAsia="Aptos" w:hAnsi="Verdana" w:cs="Arial"/>
          <w:kern w:val="2"/>
          <w14:ligatures w14:val="standardContextual"/>
        </w:rPr>
        <w:lastRenderedPageBreak/>
        <w:t xml:space="preserve">Con </w:t>
      </w:r>
      <w:r w:rsidRPr="006C05C1">
        <w:rPr>
          <w:rFonts w:ascii="Verdana" w:eastAsia="Aptos" w:hAnsi="Verdana" w:cs="Arial"/>
          <w:kern w:val="2"/>
          <w:lang w:val="es-ES"/>
          <w14:ligatures w14:val="standardContextual"/>
        </w:rPr>
        <w:t>sustento en esta competencia, esta Agencia expidió diversos grupos de Documentos Tipo aplicables principalmente a la contratación de obras públicas de infraestructura de transporte,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34F5C165" w14:textId="77777777" w:rsidR="007F78EC" w:rsidRPr="006C05C1" w:rsidRDefault="007F78EC" w:rsidP="007F78EC">
      <w:pPr>
        <w:spacing w:after="120" w:line="276" w:lineRule="auto"/>
        <w:ind w:firstLine="709"/>
        <w:jc w:val="both"/>
        <w:rPr>
          <w:rFonts w:ascii="Verdana" w:eastAsia="Calibri" w:hAnsi="Verdana" w:cs="Arial"/>
          <w:kern w:val="2"/>
          <w14:ligatures w14:val="standardContextual"/>
        </w:rPr>
      </w:pPr>
      <w:r w:rsidRPr="006C05C1">
        <w:rPr>
          <w:rFonts w:ascii="Verdana" w:eastAsia="Aptos" w:hAnsi="Verdana" w:cs="Arial"/>
          <w:kern w:val="2"/>
          <w14:ligatures w14:val="standardContextual"/>
        </w:rPr>
        <w:t xml:space="preserve">Concretamente, en relación con su solicitud, </w:t>
      </w:r>
      <w:r w:rsidRPr="006C05C1">
        <w:rPr>
          <w:rFonts w:ascii="Verdana" w:eastAsia="Calibri" w:hAnsi="Verdana" w:cs="Arial"/>
          <w:kern w:val="2"/>
          <w:lang w:val="es-MX"/>
          <w14:ligatures w14:val="standardContextual"/>
        </w:rPr>
        <w:t xml:space="preserve">la Agencia Nacional de Contratación Pública – Colombia Compra </w:t>
      </w:r>
      <w:r w:rsidRPr="006C05C1">
        <w:rPr>
          <w:rFonts w:ascii="Verdana" w:eastAsia="Calibri" w:hAnsi="Verdana" w:cs="Arial"/>
          <w:kern w:val="2"/>
          <w14:ligatures w14:val="standardContextual"/>
        </w:rPr>
        <w:t>Eficiente le indica que, para el año 2024, se encontraban vigentes los siguientes Documentos Tipo:</w:t>
      </w:r>
    </w:p>
    <w:p w14:paraId="53091C14" w14:textId="77777777" w:rsidR="007F78EC" w:rsidRPr="006C05C1" w:rsidRDefault="007F78EC" w:rsidP="007F78EC">
      <w:pPr>
        <w:spacing w:after="120" w:line="276" w:lineRule="auto"/>
        <w:ind w:firstLine="708"/>
        <w:jc w:val="both"/>
        <w:rPr>
          <w:rFonts w:ascii="Verdana" w:eastAsia="Aptos" w:hAnsi="Verdana" w:cs="Arial"/>
          <w:kern w:val="2"/>
          <w14:ligatures w14:val="standardContextual"/>
        </w:rPr>
      </w:pPr>
      <w:r w:rsidRPr="006C05C1">
        <w:rPr>
          <w:rFonts w:ascii="Verdana" w:eastAsia="Aptos" w:hAnsi="Verdana" w:cs="Arial"/>
          <w:kern w:val="2"/>
          <w14:ligatures w14:val="standardContextual"/>
        </w:rPr>
        <w:t>i. Sector de Infraestructura de Transporte:</w:t>
      </w:r>
    </w:p>
    <w:p w14:paraId="1F8703AF" w14:textId="77777777" w:rsidR="007F78EC" w:rsidRPr="006C05C1" w:rsidRDefault="007F78EC" w:rsidP="007F78EC">
      <w:pPr>
        <w:spacing w:after="120" w:line="276" w:lineRule="auto"/>
        <w:ind w:firstLine="708"/>
        <w:jc w:val="both"/>
        <w:rPr>
          <w:rFonts w:ascii="Verdana" w:eastAsia="Aptos" w:hAnsi="Verdana" w:cs="Arial"/>
          <w:kern w:val="2"/>
          <w14:ligatures w14:val="standardContextual"/>
        </w:rPr>
      </w:pPr>
      <w:r w:rsidRPr="006C05C1">
        <w:rPr>
          <w:rFonts w:ascii="Verdana" w:eastAsia="Aptos" w:hAnsi="Verdana" w:cs="Arial"/>
          <w:kern w:val="2"/>
          <w14:ligatures w14:val="standardContextual"/>
        </w:rPr>
        <w:t>Resolución 240 del 27 de noviembre de 2020: “Por la cual se actualizan los Documentos Tipo para los procesos de selección de licitación de obra pública de infraestructura de transporte y se deroga la Resolución 0045 de 2020”.</w:t>
      </w:r>
    </w:p>
    <w:p w14:paraId="19A510F1" w14:textId="77777777" w:rsidR="007F78EC" w:rsidRPr="006C05C1" w:rsidRDefault="007F78EC" w:rsidP="007F78EC">
      <w:pPr>
        <w:spacing w:after="120" w:line="276" w:lineRule="auto"/>
        <w:ind w:firstLine="708"/>
        <w:jc w:val="both"/>
        <w:rPr>
          <w:rFonts w:ascii="Verdana" w:eastAsia="Aptos" w:hAnsi="Verdana" w:cs="Arial"/>
          <w:kern w:val="2"/>
          <w14:ligatures w14:val="standardContextual"/>
        </w:rPr>
      </w:pPr>
      <w:r w:rsidRPr="006C05C1">
        <w:rPr>
          <w:rFonts w:ascii="Verdana" w:eastAsia="Aptos" w:hAnsi="Verdana" w:cs="Arial"/>
          <w:kern w:val="2"/>
          <w14:ligatures w14:val="standardContextual"/>
        </w:rPr>
        <w:t>Resolución 241 del 27 de noviembre de 2020: “Por la cual se actualizan los Documentos Tipo para los procesos de selección abreviada de menor cuantía de obra pública de infraestructura de transporte y se deroga la Resolución 0044 de 2020”.</w:t>
      </w:r>
    </w:p>
    <w:p w14:paraId="6C87A226" w14:textId="77777777" w:rsidR="007F78EC" w:rsidRPr="006C05C1" w:rsidRDefault="007F78EC" w:rsidP="007F78EC">
      <w:pPr>
        <w:spacing w:after="120" w:line="276" w:lineRule="auto"/>
        <w:ind w:firstLine="708"/>
        <w:jc w:val="both"/>
        <w:rPr>
          <w:rFonts w:ascii="Verdana" w:eastAsia="Aptos" w:hAnsi="Verdana" w:cs="Arial"/>
          <w:kern w:val="2"/>
          <w14:ligatures w14:val="standardContextual"/>
        </w:rPr>
      </w:pPr>
      <w:r w:rsidRPr="006C05C1">
        <w:rPr>
          <w:rFonts w:ascii="Verdana" w:eastAsia="Aptos" w:hAnsi="Verdana" w:cs="Arial"/>
          <w:kern w:val="2"/>
          <w14:ligatures w14:val="standardContextual"/>
        </w:rPr>
        <w:t xml:space="preserve">Resolución 625 del 18 de diciembre de 2022: “Por la cual se actualizan los documentos tipo para los procesos de obra pública de infraestructura de transporte que se adelanten por la modalidad de mínima cuantía y se deroga la Resolución 094 de 2020”. </w:t>
      </w:r>
    </w:p>
    <w:p w14:paraId="2A647947" w14:textId="77777777" w:rsidR="007F78EC" w:rsidRPr="006C05C1" w:rsidRDefault="007F78EC" w:rsidP="007F78EC">
      <w:pPr>
        <w:spacing w:after="120" w:line="276" w:lineRule="auto"/>
        <w:ind w:firstLine="708"/>
        <w:jc w:val="both"/>
        <w:rPr>
          <w:rFonts w:ascii="Verdana" w:eastAsia="Aptos" w:hAnsi="Verdana" w:cs="Arial"/>
          <w:kern w:val="2"/>
          <w14:ligatures w14:val="standardContextual"/>
        </w:rPr>
      </w:pPr>
      <w:r w:rsidRPr="006C05C1">
        <w:rPr>
          <w:rFonts w:ascii="Verdana" w:eastAsia="Aptos" w:hAnsi="Verdana" w:cs="Arial"/>
          <w:kern w:val="2"/>
          <w14:ligatures w14:val="standardContextual"/>
        </w:rPr>
        <w:t>Resolución 326 del 22 de julio de 2022: “Por la cual se actualizan los documentos tipo para los procesos de contratación de concurso de méritos para contratar la interventoría de obras públicas de infraestructura de transporte y se deroga la Resolución 256 de 2020”.</w:t>
      </w:r>
    </w:p>
    <w:p w14:paraId="6B8D5ACD" w14:textId="77777777" w:rsidR="007F78EC" w:rsidRPr="006C05C1" w:rsidRDefault="007F78EC" w:rsidP="007F78EC">
      <w:pPr>
        <w:spacing w:after="120" w:line="276" w:lineRule="auto"/>
        <w:ind w:firstLine="708"/>
        <w:jc w:val="both"/>
        <w:rPr>
          <w:rFonts w:ascii="Verdana" w:eastAsia="Aptos" w:hAnsi="Verdana" w:cs="Arial"/>
          <w:kern w:val="2"/>
          <w14:ligatures w14:val="standardContextual"/>
        </w:rPr>
      </w:pPr>
      <w:r w:rsidRPr="006C05C1">
        <w:rPr>
          <w:rFonts w:ascii="Verdana" w:eastAsia="Aptos" w:hAnsi="Verdana" w:cs="Arial"/>
          <w:kern w:val="2"/>
          <w14:ligatures w14:val="standardContextual"/>
        </w:rPr>
        <w:t>Resolución 193 del 14 de julio de 2024: “Por la cual se adoptan los documentos tipo para los procesos de selección de concurso de méritos, para contratar la consultoría de estudios de ingeniería de infraestructura de transporte”.</w:t>
      </w:r>
    </w:p>
    <w:p w14:paraId="28E16BA7" w14:textId="77777777" w:rsidR="007F78EC" w:rsidRPr="006C05C1" w:rsidRDefault="007F78EC" w:rsidP="007F78EC">
      <w:pPr>
        <w:spacing w:after="120" w:line="276" w:lineRule="auto"/>
        <w:ind w:firstLine="708"/>
        <w:jc w:val="both"/>
        <w:rPr>
          <w:rFonts w:ascii="Verdana" w:eastAsia="Aptos" w:hAnsi="Verdana" w:cs="Arial"/>
          <w:kern w:val="2"/>
          <w14:ligatures w14:val="standardContextual"/>
        </w:rPr>
      </w:pPr>
      <w:r w:rsidRPr="006C05C1">
        <w:rPr>
          <w:rFonts w:ascii="Verdana" w:eastAsia="Aptos" w:hAnsi="Verdana" w:cs="Arial"/>
          <w:kern w:val="2"/>
          <w14:ligatures w14:val="standardContextual"/>
        </w:rPr>
        <w:lastRenderedPageBreak/>
        <w:t>ii. Sector de Infraestructura de Agua Potable y Saneamiento Básico:</w:t>
      </w:r>
    </w:p>
    <w:p w14:paraId="6AEB9ED6" w14:textId="77777777" w:rsidR="007F78EC" w:rsidRPr="006C05C1" w:rsidRDefault="007F78EC" w:rsidP="007F78EC">
      <w:pPr>
        <w:spacing w:after="120" w:line="276" w:lineRule="auto"/>
        <w:ind w:firstLine="708"/>
        <w:jc w:val="both"/>
        <w:rPr>
          <w:rFonts w:ascii="Verdana" w:eastAsia="Aptos" w:hAnsi="Verdana" w:cs="Arial"/>
          <w:kern w:val="2"/>
          <w14:ligatures w14:val="standardContextual"/>
        </w:rPr>
      </w:pPr>
      <w:r w:rsidRPr="006C05C1">
        <w:rPr>
          <w:rFonts w:ascii="Verdana" w:eastAsia="Aptos" w:hAnsi="Verdana" w:cs="Arial"/>
          <w:kern w:val="2"/>
          <w14:ligatures w14:val="standardContextual"/>
        </w:rPr>
        <w:t>Resolución 248 del 1 de diciembre de 2020: "Por la cual se adoptan los documentos tipo para los procesos de licitación pública para obras de infraestructura de agua potable y saneamiento básico"</w:t>
      </w:r>
    </w:p>
    <w:p w14:paraId="6C396848" w14:textId="77777777" w:rsidR="007F78EC" w:rsidRPr="006C05C1" w:rsidRDefault="007F78EC" w:rsidP="007F78EC">
      <w:pPr>
        <w:spacing w:after="120" w:line="276" w:lineRule="auto"/>
        <w:ind w:firstLine="708"/>
        <w:jc w:val="both"/>
        <w:rPr>
          <w:rFonts w:ascii="Verdana" w:eastAsia="Aptos" w:hAnsi="Verdana" w:cs="Arial"/>
          <w:kern w:val="2"/>
          <w14:ligatures w14:val="standardContextual"/>
        </w:rPr>
      </w:pPr>
      <w:r w:rsidRPr="006C05C1">
        <w:rPr>
          <w:rFonts w:ascii="Verdana" w:eastAsia="Aptos" w:hAnsi="Verdana" w:cs="Arial"/>
          <w:kern w:val="2"/>
          <w14:ligatures w14:val="standardContextual"/>
        </w:rPr>
        <w:t xml:space="preserve"> Resolución 249 del 1 de diciembre de 2020: “"Por la cual se adoptan los documentos tipo para los procesos de licitación pública para obras de infraestructura de agua potable y saneamiento básico en la modalidad de llave en mano".</w:t>
      </w:r>
    </w:p>
    <w:p w14:paraId="71628BC3" w14:textId="77777777" w:rsidR="007F78EC" w:rsidRPr="006C05C1" w:rsidRDefault="007F78EC" w:rsidP="007F78EC">
      <w:pPr>
        <w:spacing w:after="120" w:line="276" w:lineRule="auto"/>
        <w:ind w:firstLine="708"/>
        <w:jc w:val="both"/>
        <w:rPr>
          <w:rFonts w:ascii="Verdana" w:eastAsia="Aptos" w:hAnsi="Verdana" w:cs="Arial"/>
          <w:kern w:val="2"/>
          <w14:ligatures w14:val="standardContextual"/>
        </w:rPr>
      </w:pPr>
      <w:r w:rsidRPr="006C05C1">
        <w:rPr>
          <w:rFonts w:ascii="Verdana" w:eastAsia="Aptos" w:hAnsi="Verdana" w:cs="Arial"/>
          <w:kern w:val="2"/>
          <w14:ligatures w14:val="standardContextual"/>
        </w:rPr>
        <w:t xml:space="preserve">Resolución 333 del 27 de julio de 2022: “Por la cual se adoptan los documentos tipo para los procesos de selección de concurso de méritos para contratar la interventoría de obras públicas de infraestructura de agua potable y saneamiento básico”.  </w:t>
      </w:r>
    </w:p>
    <w:p w14:paraId="6C98B08C" w14:textId="77777777" w:rsidR="007F78EC" w:rsidRPr="006C05C1" w:rsidRDefault="007F78EC" w:rsidP="007F78EC">
      <w:pPr>
        <w:spacing w:after="120" w:line="276" w:lineRule="auto"/>
        <w:ind w:firstLine="708"/>
        <w:jc w:val="both"/>
        <w:rPr>
          <w:rFonts w:ascii="Verdana" w:eastAsia="Aptos" w:hAnsi="Verdana" w:cs="Arial"/>
          <w:kern w:val="2"/>
          <w14:ligatures w14:val="standardContextual"/>
        </w:rPr>
      </w:pPr>
      <w:r w:rsidRPr="006C05C1">
        <w:rPr>
          <w:rFonts w:ascii="Verdana" w:eastAsia="Aptos" w:hAnsi="Verdana" w:cs="Arial"/>
          <w:kern w:val="2"/>
          <w14:ligatures w14:val="standardContextual"/>
        </w:rPr>
        <w:t xml:space="preserve">iii. Sector de Infraestructura Social: </w:t>
      </w:r>
    </w:p>
    <w:p w14:paraId="38B9DCAD" w14:textId="77777777" w:rsidR="007F78EC" w:rsidRPr="006C05C1" w:rsidRDefault="007F78EC" w:rsidP="007F78EC">
      <w:pPr>
        <w:spacing w:after="120" w:line="276" w:lineRule="auto"/>
        <w:ind w:firstLine="708"/>
        <w:jc w:val="both"/>
        <w:rPr>
          <w:rFonts w:ascii="Verdana" w:eastAsia="Aptos" w:hAnsi="Verdana" w:cs="Arial"/>
          <w:kern w:val="2"/>
          <w14:ligatures w14:val="standardContextual"/>
        </w:rPr>
      </w:pPr>
      <w:r w:rsidRPr="006C05C1">
        <w:rPr>
          <w:rFonts w:ascii="Verdana" w:eastAsia="Calibri" w:hAnsi="Verdana" w:cs="Arial"/>
          <w:kern w:val="2"/>
          <w14:ligatures w14:val="standardContextual"/>
        </w:rPr>
        <w:t xml:space="preserve">Resolución 219 </w:t>
      </w:r>
      <w:r w:rsidRPr="006C05C1">
        <w:rPr>
          <w:rFonts w:ascii="Verdana" w:eastAsia="Calibri" w:hAnsi="Verdana" w:cs="Arial"/>
          <w:bCs/>
          <w:kern w:val="2"/>
          <w14:ligatures w14:val="standardContextual"/>
        </w:rPr>
        <w:t xml:space="preserve">del 6 de agosto </w:t>
      </w:r>
      <w:r w:rsidRPr="006C05C1">
        <w:rPr>
          <w:rFonts w:ascii="Verdana" w:eastAsia="Calibri" w:hAnsi="Verdana" w:cs="Arial"/>
          <w:kern w:val="2"/>
          <w14:ligatures w14:val="standardContextual"/>
        </w:rPr>
        <w:t>de 2021 “Por la cual se adoptan los documentos tipo para los procesos de licitación de obra pública de infraestructura social”.</w:t>
      </w:r>
    </w:p>
    <w:p w14:paraId="4D53AF64" w14:textId="77777777" w:rsidR="007F78EC" w:rsidRPr="006C05C1" w:rsidRDefault="007F78EC" w:rsidP="007F78EC">
      <w:pPr>
        <w:spacing w:after="120" w:line="276" w:lineRule="auto"/>
        <w:ind w:firstLine="708"/>
        <w:jc w:val="both"/>
        <w:rPr>
          <w:rFonts w:ascii="Verdana" w:eastAsia="Calibri" w:hAnsi="Verdana" w:cs="Arial"/>
          <w:kern w:val="2"/>
          <w14:ligatures w14:val="standardContextual"/>
        </w:rPr>
      </w:pPr>
      <w:r w:rsidRPr="006C05C1">
        <w:rPr>
          <w:rFonts w:ascii="Verdana" w:eastAsia="Calibri" w:hAnsi="Verdana" w:cs="Arial"/>
          <w:kern w:val="2"/>
          <w14:ligatures w14:val="standardContextual"/>
        </w:rPr>
        <w:t xml:space="preserve">Resolución 220 del 6 de agosto de 2021 "Por la cual se adoptan los documentos tipo complementarios para los procesos de licitación de obra pública de infraestructura social relacionados con el sector educativo”. </w:t>
      </w:r>
    </w:p>
    <w:p w14:paraId="1E7C614D" w14:textId="77777777" w:rsidR="007F78EC" w:rsidRPr="006C05C1" w:rsidRDefault="007F78EC" w:rsidP="007F78EC">
      <w:pPr>
        <w:spacing w:after="120" w:line="276" w:lineRule="auto"/>
        <w:ind w:firstLine="708"/>
        <w:jc w:val="both"/>
        <w:rPr>
          <w:rFonts w:ascii="Verdana" w:eastAsia="Calibri" w:hAnsi="Verdana" w:cs="Arial"/>
          <w:kern w:val="2"/>
          <w14:ligatures w14:val="standardContextual"/>
        </w:rPr>
      </w:pPr>
      <w:r w:rsidRPr="006C05C1">
        <w:rPr>
          <w:rFonts w:ascii="Verdana" w:eastAsia="Calibri" w:hAnsi="Verdana" w:cs="Arial"/>
          <w:kern w:val="2"/>
          <w14:ligatures w14:val="standardContextual"/>
        </w:rPr>
        <w:t>Resolución 392 del 18 de noviembre de 2021 “"Por la cual se adoptan los documentos tipo complementarios para los procesos de licitación de obra pública de infraestructura social relacionados con el sector salud".</w:t>
      </w:r>
    </w:p>
    <w:p w14:paraId="24AD95E0" w14:textId="77777777" w:rsidR="007F78EC" w:rsidRPr="006C05C1" w:rsidRDefault="007F78EC" w:rsidP="007F78EC">
      <w:pPr>
        <w:spacing w:after="120" w:line="276" w:lineRule="auto"/>
        <w:ind w:firstLine="708"/>
        <w:jc w:val="both"/>
        <w:rPr>
          <w:rFonts w:ascii="Verdana" w:eastAsia="Calibri" w:hAnsi="Verdana" w:cs="Arial"/>
          <w:kern w:val="2"/>
          <w14:ligatures w14:val="standardContextual"/>
        </w:rPr>
      </w:pPr>
      <w:r w:rsidRPr="006C05C1">
        <w:rPr>
          <w:rFonts w:ascii="Verdana" w:eastAsia="Calibri" w:hAnsi="Verdana" w:cs="Arial"/>
          <w:kern w:val="2"/>
          <w14:ligatures w14:val="standardContextual"/>
        </w:rPr>
        <w:t xml:space="preserve">Resolución 454 del 16 de diciembre de 2021 "Por la cual se adoptan los documentos tipo complementarios para los procesos de licitación de obra pública de infraestructura social relacionados con el sector cultura, recreación y deporte”. </w:t>
      </w:r>
    </w:p>
    <w:p w14:paraId="325B701E" w14:textId="77777777" w:rsidR="007F78EC" w:rsidRPr="006C05C1" w:rsidRDefault="007F78EC" w:rsidP="007F78EC">
      <w:pPr>
        <w:spacing w:after="120" w:line="276" w:lineRule="auto"/>
        <w:ind w:firstLine="708"/>
        <w:jc w:val="both"/>
        <w:rPr>
          <w:rFonts w:ascii="Verdana" w:eastAsia="Aptos" w:hAnsi="Verdana" w:cs="Arial"/>
          <w:kern w:val="2"/>
          <w14:ligatures w14:val="standardContextual"/>
        </w:rPr>
      </w:pPr>
      <w:r w:rsidRPr="006C05C1">
        <w:rPr>
          <w:rFonts w:ascii="Verdana" w:eastAsia="Calibri" w:hAnsi="Verdana" w:cs="Arial"/>
          <w:kern w:val="2"/>
          <w14:ligatures w14:val="standardContextual"/>
        </w:rPr>
        <w:t>Resolución 798 del 20 de diciembre de 2023 “Por la cual se adoptan los documentos tipo para los procesos de concurso de méritos para contratar la interventoría de obras públicas de infraestructura social; que agrupa los sectores de educación, salud, cultura, recreación y deporte”.</w:t>
      </w:r>
    </w:p>
    <w:p w14:paraId="78E8FC25" w14:textId="77777777" w:rsidR="007F78EC" w:rsidRPr="006C05C1" w:rsidRDefault="007F78EC" w:rsidP="007F78EC">
      <w:pPr>
        <w:spacing w:after="120" w:line="276" w:lineRule="auto"/>
        <w:ind w:firstLine="708"/>
        <w:jc w:val="both"/>
        <w:rPr>
          <w:rFonts w:ascii="Verdana" w:eastAsia="Aptos" w:hAnsi="Verdana" w:cs="Arial"/>
          <w:kern w:val="2"/>
          <w14:ligatures w14:val="standardContextual"/>
        </w:rPr>
      </w:pPr>
      <w:proofErr w:type="spellStart"/>
      <w:r w:rsidRPr="006C05C1">
        <w:rPr>
          <w:rFonts w:ascii="Verdana" w:eastAsia="Aptos" w:hAnsi="Verdana" w:cs="Arial"/>
          <w:kern w:val="2"/>
          <w14:ligatures w14:val="standardContextual"/>
        </w:rPr>
        <w:t>iv</w:t>
      </w:r>
      <w:proofErr w:type="spellEnd"/>
      <w:r w:rsidRPr="006C05C1">
        <w:rPr>
          <w:rFonts w:ascii="Verdana" w:eastAsia="Aptos" w:hAnsi="Verdana" w:cs="Arial"/>
          <w:kern w:val="2"/>
          <w14:ligatures w14:val="standardContextual"/>
        </w:rPr>
        <w:t>. Documentos tipo para la contratación directa de convenios solidarios:</w:t>
      </w:r>
    </w:p>
    <w:p w14:paraId="1D1E2210" w14:textId="77777777" w:rsidR="007F78EC" w:rsidRPr="006C05C1" w:rsidRDefault="007F78EC" w:rsidP="007F78EC">
      <w:pPr>
        <w:spacing w:after="120" w:line="276" w:lineRule="auto"/>
        <w:ind w:firstLine="708"/>
        <w:jc w:val="both"/>
        <w:rPr>
          <w:rFonts w:ascii="Verdana" w:eastAsia="Aptos" w:hAnsi="Verdana" w:cs="Times New Roman"/>
          <w:kern w:val="2"/>
          <w14:ligatures w14:val="standardContextual"/>
        </w:rPr>
      </w:pPr>
      <w:r w:rsidRPr="006C05C1">
        <w:rPr>
          <w:rFonts w:ascii="Verdana" w:eastAsia="Aptos" w:hAnsi="Verdana" w:cs="Arial"/>
          <w:kern w:val="2"/>
          <w14:ligatures w14:val="standardContextual"/>
        </w:rPr>
        <w:lastRenderedPageBreak/>
        <w:t>Resolución 358 del 30 de junio de 2023 “</w:t>
      </w:r>
      <w:r w:rsidRPr="006C05C1">
        <w:rPr>
          <w:rFonts w:ascii="Verdana" w:eastAsia="Aptos" w:hAnsi="Verdana" w:cs="Times New Roman"/>
          <w:kern w:val="2"/>
          <w14:ligatures w14:val="standardContextual"/>
        </w:rPr>
        <w:t xml:space="preserve">Por la cual se adopta el documento tipo para la contratación directa de convenios solidarios para la ejecución de obras hasta la menor cuantía con organismos de acción comunal”. </w:t>
      </w:r>
    </w:p>
    <w:p w14:paraId="280D74CA" w14:textId="77777777" w:rsidR="007F78EC" w:rsidRPr="006C05C1" w:rsidRDefault="007F78EC" w:rsidP="007F78EC">
      <w:pPr>
        <w:spacing w:after="120" w:line="276" w:lineRule="auto"/>
        <w:ind w:firstLine="708"/>
        <w:jc w:val="both"/>
        <w:rPr>
          <w:rFonts w:ascii="Verdana" w:eastAsia="Aptos" w:hAnsi="Verdana" w:cs="Times New Roman"/>
          <w:kern w:val="2"/>
          <w14:ligatures w14:val="standardContextual"/>
        </w:rPr>
      </w:pPr>
      <w:r w:rsidRPr="006C05C1">
        <w:rPr>
          <w:rFonts w:ascii="Verdana" w:eastAsia="Aptos" w:hAnsi="Verdana" w:cs="Times New Roman"/>
          <w:kern w:val="2"/>
          <w14:ligatures w14:val="standardContextual"/>
        </w:rPr>
        <w:t xml:space="preserve">v. Documentos tipo de gestión catastral: </w:t>
      </w:r>
    </w:p>
    <w:p w14:paraId="27462CF8" w14:textId="77777777" w:rsidR="007F78EC" w:rsidRPr="006C05C1" w:rsidRDefault="007F78EC" w:rsidP="007F78EC">
      <w:pPr>
        <w:spacing w:after="120" w:line="276" w:lineRule="auto"/>
        <w:ind w:firstLine="708"/>
        <w:jc w:val="both"/>
        <w:rPr>
          <w:rFonts w:ascii="Verdana" w:eastAsia="Aptos" w:hAnsi="Verdana" w:cs="Arial"/>
          <w:kern w:val="2"/>
          <w14:ligatures w14:val="standardContextual"/>
        </w:rPr>
      </w:pPr>
      <w:r w:rsidRPr="006C05C1">
        <w:rPr>
          <w:rFonts w:ascii="Verdana" w:eastAsia="Aptos" w:hAnsi="Verdana" w:cs="Arial"/>
          <w:kern w:val="2"/>
          <w14:ligatures w14:val="standardContextual"/>
        </w:rPr>
        <w:t xml:space="preserve">Resolución 269 del 16 de diciembre de 2020 “Por la cual se adopta el documento tipo para los procesos de gestión catastral con enfoque multipropósito que se celebren a través de contratos interadministrativos”. </w:t>
      </w:r>
    </w:p>
    <w:p w14:paraId="4A37F9CA" w14:textId="77777777" w:rsidR="007F78EC" w:rsidRPr="006C05C1" w:rsidRDefault="007F78EC" w:rsidP="007F78EC">
      <w:pPr>
        <w:widowControl w:val="0"/>
        <w:autoSpaceDE w:val="0"/>
        <w:autoSpaceDN w:val="0"/>
        <w:spacing w:after="120" w:line="276" w:lineRule="auto"/>
        <w:ind w:firstLine="709"/>
        <w:jc w:val="both"/>
        <w:rPr>
          <w:rFonts w:ascii="Verdana" w:eastAsia="Calibri" w:hAnsi="Verdana" w:cs="Times New Roman"/>
          <w:lang w:val="es-ES"/>
        </w:rPr>
      </w:pPr>
      <w:r w:rsidRPr="006C05C1">
        <w:rPr>
          <w:rFonts w:ascii="Verdana" w:eastAsia="Calibri" w:hAnsi="Verdana" w:cs="Times New Roman"/>
          <w:lang w:val="es-ES"/>
        </w:rPr>
        <w:t xml:space="preserve">Es importante resaltar que, en virtud de la regla de inalterabilidad, los Documentos Tipo solo pueden ser modificados en los aspectos en que estos lo permitan. Esto corresponde a aquellos aspectos que se encuentran entre corchetes y resaltados en gris </w:t>
      </w:r>
      <w:r w:rsidRPr="006C05C1">
        <w:rPr>
          <w:rFonts w:ascii="Verdana" w:eastAsia="Calibri" w:hAnsi="Verdana" w:cs="Times New Roman"/>
          <w:shd w:val="clear" w:color="auto" w:fill="E8E8E8"/>
          <w:lang w:val="es-ES"/>
        </w:rPr>
        <w:t>–[texto]–,</w:t>
      </w:r>
      <w:r w:rsidRPr="006C05C1">
        <w:rPr>
          <w:rFonts w:ascii="Verdana" w:eastAsia="Calibri" w:hAnsi="Verdana" w:cs="Times New Roman"/>
          <w:lang w:val="es-ES"/>
        </w:rPr>
        <w:t xml:space="preserve"> para lo cual deberán observarse las instrucciones contenidas en los mismos para su diligenciamiento.</w:t>
      </w:r>
    </w:p>
    <w:p w14:paraId="60769019" w14:textId="77777777" w:rsidR="007F78EC" w:rsidRPr="006C05C1" w:rsidRDefault="007F78EC" w:rsidP="007F78EC">
      <w:pPr>
        <w:widowControl w:val="0"/>
        <w:autoSpaceDE w:val="0"/>
        <w:autoSpaceDN w:val="0"/>
        <w:spacing w:after="120" w:line="276" w:lineRule="auto"/>
        <w:ind w:firstLine="709"/>
        <w:jc w:val="both"/>
        <w:rPr>
          <w:rFonts w:ascii="Verdana" w:eastAsia="Calibri" w:hAnsi="Verdana" w:cs="Times New Roman"/>
          <w:lang w:val="es-ES"/>
        </w:rPr>
      </w:pPr>
      <w:r w:rsidRPr="006C05C1">
        <w:rPr>
          <w:rFonts w:ascii="Verdana" w:eastAsia="Calibri" w:hAnsi="Verdana" w:cs="Times New Roman"/>
          <w:lang w:val="es-ES"/>
        </w:rPr>
        <w:t xml:space="preserve">Por lo tanto, la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3F83077E" w14:textId="77777777" w:rsidR="007F78EC" w:rsidRPr="006C05C1" w:rsidRDefault="007F78EC" w:rsidP="007F78EC">
      <w:pPr>
        <w:widowControl w:val="0"/>
        <w:autoSpaceDE w:val="0"/>
        <w:autoSpaceDN w:val="0"/>
        <w:spacing w:after="120" w:line="276" w:lineRule="auto"/>
        <w:ind w:firstLine="709"/>
        <w:jc w:val="both"/>
        <w:rPr>
          <w:rFonts w:ascii="Verdana" w:eastAsia="Calibri" w:hAnsi="Verdana" w:cs="Times New Roman"/>
          <w:lang w:val="es-ES"/>
        </w:rPr>
      </w:pPr>
    </w:p>
    <w:p w14:paraId="20C342A5" w14:textId="77777777" w:rsidR="007F78EC" w:rsidRPr="006C05C1" w:rsidRDefault="007F78EC" w:rsidP="007F78EC">
      <w:pPr>
        <w:widowControl w:val="0"/>
        <w:autoSpaceDE w:val="0"/>
        <w:autoSpaceDN w:val="0"/>
        <w:spacing w:after="120" w:line="276" w:lineRule="auto"/>
        <w:ind w:firstLine="709"/>
        <w:jc w:val="both"/>
        <w:rPr>
          <w:rFonts w:ascii="Verdana" w:eastAsia="Calibri" w:hAnsi="Verdana" w:cs="Times New Roman"/>
          <w:lang w:val="es-ES"/>
        </w:rPr>
      </w:pPr>
      <w:r w:rsidRPr="006C05C1">
        <w:rPr>
          <w:rFonts w:ascii="Verdana" w:eastAsia="Calibri" w:hAnsi="Verdana" w:cs="Times New Roman"/>
          <w:lang w:val="es-ES"/>
        </w:rPr>
        <w:t>ii. 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7DE06D8F" w14:textId="77777777" w:rsidR="007F78EC" w:rsidRPr="006C05C1" w:rsidRDefault="007F78EC" w:rsidP="007F78EC">
      <w:pPr>
        <w:widowControl w:val="0"/>
        <w:autoSpaceDE w:val="0"/>
        <w:autoSpaceDN w:val="0"/>
        <w:spacing w:after="120" w:line="276" w:lineRule="auto"/>
        <w:ind w:firstLine="709"/>
        <w:jc w:val="both"/>
        <w:rPr>
          <w:rFonts w:ascii="Verdana" w:eastAsia="Calibri" w:hAnsi="Verdana" w:cs="Times New Roman"/>
          <w:lang w:val="es-ES"/>
        </w:rPr>
      </w:pPr>
      <w:r w:rsidRPr="006C05C1">
        <w:rPr>
          <w:rFonts w:ascii="Verdana" w:eastAsia="Calibri" w:hAnsi="Verdana" w:cs="Times New Roman"/>
          <w:lang w:val="es-ES"/>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25D7FAF1" w14:textId="77777777" w:rsidR="007F78EC" w:rsidRPr="006C05C1" w:rsidRDefault="007F78EC" w:rsidP="007F78EC">
      <w:pPr>
        <w:widowControl w:val="0"/>
        <w:autoSpaceDE w:val="0"/>
        <w:autoSpaceDN w:val="0"/>
        <w:spacing w:after="120" w:line="276" w:lineRule="auto"/>
        <w:ind w:firstLine="709"/>
        <w:jc w:val="both"/>
        <w:rPr>
          <w:rFonts w:ascii="Verdana" w:eastAsia="Calibri" w:hAnsi="Verdana" w:cs="Times New Roman"/>
          <w:lang w:val="es-ES"/>
        </w:rPr>
      </w:pPr>
      <w:r w:rsidRPr="006C05C1">
        <w:rPr>
          <w:rFonts w:ascii="Verdana" w:eastAsia="Calibri" w:hAnsi="Verdana" w:cs="Times New Roman"/>
          <w:lang w:val="es-ES"/>
        </w:rPr>
        <w:lastRenderedPageBreak/>
        <w:t>La Matriz – Experiencia,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69C2A9EB" w14:textId="77777777" w:rsidR="007F78EC" w:rsidRPr="006C05C1" w:rsidRDefault="007F78EC" w:rsidP="007F78EC">
      <w:pPr>
        <w:widowControl w:val="0"/>
        <w:autoSpaceDE w:val="0"/>
        <w:autoSpaceDN w:val="0"/>
        <w:spacing w:after="120" w:line="276" w:lineRule="auto"/>
        <w:ind w:firstLine="709"/>
        <w:jc w:val="both"/>
        <w:rPr>
          <w:rFonts w:ascii="Verdana" w:eastAsia="Calibri" w:hAnsi="Verdana" w:cs="Times New Roman"/>
          <w:kern w:val="2"/>
          <w:lang w:val="es-ES" w:eastAsia="es-MX"/>
          <w14:ligatures w14:val="standardContextual"/>
        </w:rPr>
      </w:pPr>
      <w:r w:rsidRPr="006C05C1">
        <w:rPr>
          <w:rFonts w:ascii="Verdana" w:eastAsia="Calibri" w:hAnsi="Verdana" w:cs="Times New Roman"/>
          <w:kern w:val="2"/>
          <w:lang w:val="es-ES" w:eastAsia="es-MX"/>
          <w14:ligatures w14:val="standardContextual"/>
        </w:rPr>
        <w:t>De esta manera, para saber a qué actividades deben aplicarse los Documentos Tipo expedidos por esta Agencia, la entidad debe verificar que estos apliquen para la modalidad de selección en la que debe celebrarse el proceso, subsumiendo el objeto a contratar en los tipos de proyectos de infraestructura a contratarse. Por tanto, si el objeto contractual a ejecutar se encuadra materialmente dentro de alguno de los tipos actividades concretas señaladas en cada una de las matrices de experiencia, se tendrán que aplicar los documentos tipo −según corresponda−, mientras que en el caso contrario no será forzosa su aplicación.</w:t>
      </w:r>
    </w:p>
    <w:p w14:paraId="6BFD8951" w14:textId="77777777" w:rsidR="007F78EC" w:rsidRPr="006C05C1" w:rsidRDefault="007F78EC" w:rsidP="007F78EC">
      <w:pPr>
        <w:widowControl w:val="0"/>
        <w:autoSpaceDE w:val="0"/>
        <w:autoSpaceDN w:val="0"/>
        <w:spacing w:after="120" w:line="276" w:lineRule="auto"/>
        <w:ind w:firstLine="709"/>
        <w:jc w:val="both"/>
        <w:rPr>
          <w:rFonts w:ascii="Verdana" w:eastAsia="Calibri" w:hAnsi="Verdana" w:cs="Times New Roman"/>
          <w:kern w:val="2"/>
          <w:sz w:val="24"/>
          <w:szCs w:val="24"/>
          <w:lang w:val="es-ES" w:eastAsia="es-MX"/>
          <w14:ligatures w14:val="standardContextual"/>
        </w:rPr>
      </w:pPr>
    </w:p>
    <w:p w14:paraId="7889C64F" w14:textId="77777777" w:rsidR="007F78EC" w:rsidRPr="006C05C1" w:rsidRDefault="007F78EC" w:rsidP="007F78EC">
      <w:pPr>
        <w:widowControl w:val="0"/>
        <w:autoSpaceDE w:val="0"/>
        <w:autoSpaceDN w:val="0"/>
        <w:spacing w:after="120" w:line="276" w:lineRule="auto"/>
        <w:ind w:firstLine="709"/>
        <w:jc w:val="both"/>
        <w:rPr>
          <w:rFonts w:ascii="Verdana" w:eastAsia="Calibri" w:hAnsi="Verdana" w:cs="Times New Roman"/>
          <w:kern w:val="2"/>
          <w:lang w:eastAsia="es-MX"/>
          <w14:ligatures w14:val="standardContextual"/>
        </w:rPr>
      </w:pPr>
      <w:r w:rsidRPr="006C05C1">
        <w:rPr>
          <w:rFonts w:ascii="Verdana" w:eastAsia="Calibri" w:hAnsi="Verdana" w:cs="Times New Roman"/>
          <w:kern w:val="2"/>
          <w:sz w:val="24"/>
          <w:szCs w:val="24"/>
          <w:lang w:val="es-ES" w:eastAsia="es-MX"/>
          <w14:ligatures w14:val="standardContextual"/>
        </w:rPr>
        <w:t xml:space="preserve">iii. </w:t>
      </w:r>
      <w:r w:rsidRPr="006C05C1">
        <w:rPr>
          <w:rFonts w:ascii="Verdana" w:eastAsia="Calibri" w:hAnsi="Verdana" w:cs="Times New Roman"/>
          <w:kern w:val="2"/>
          <w:lang w:eastAsia="es-MX"/>
          <w14:ligatures w14:val="standardContextual"/>
        </w:rPr>
        <w:t xml:space="preserve">En atención a que su solicitud se dirige a establecer si una serie de procesos se enmarcan en la aplicación de los Documentos Tipo expedidos por esta Agencia, vigentes en 2024, a continuación, la Agencia se referirá de manera general a cada uno de ellos. </w:t>
      </w:r>
    </w:p>
    <w:p w14:paraId="5889B577" w14:textId="77777777" w:rsidR="007F78EC" w:rsidRPr="006C05C1" w:rsidRDefault="007F78EC" w:rsidP="007F78EC">
      <w:pPr>
        <w:widowControl w:val="0"/>
        <w:autoSpaceDE w:val="0"/>
        <w:autoSpaceDN w:val="0"/>
        <w:spacing w:after="120" w:line="276" w:lineRule="auto"/>
        <w:ind w:firstLine="709"/>
        <w:jc w:val="both"/>
        <w:rPr>
          <w:rFonts w:ascii="Verdana" w:eastAsia="Calibri" w:hAnsi="Verdana" w:cs="Times New Roman"/>
          <w:kern w:val="2"/>
          <w:lang w:eastAsia="es-MX"/>
          <w14:ligatures w14:val="standardContextual"/>
        </w:rPr>
      </w:pPr>
      <w:r w:rsidRPr="006C05C1">
        <w:rPr>
          <w:rFonts w:ascii="Verdana" w:eastAsia="Calibri" w:hAnsi="Verdana" w:cs="Times New Roman"/>
          <w:kern w:val="2"/>
          <w:lang w:eastAsia="es-MX"/>
          <w14:ligatures w14:val="standardContextual"/>
        </w:rPr>
        <w:t>i. El primer proceso de selección se relaciona con “(…) la implementación de modelos de bioingeniería para la recuperación de zonas con procesos de erosión o con fenómenos de remoción en masa (…)”.</w:t>
      </w:r>
    </w:p>
    <w:p w14:paraId="36037E4F" w14:textId="77777777" w:rsidR="007F78EC" w:rsidRPr="006C05C1" w:rsidRDefault="007F78EC" w:rsidP="007F78EC">
      <w:pPr>
        <w:widowControl w:val="0"/>
        <w:autoSpaceDE w:val="0"/>
        <w:autoSpaceDN w:val="0"/>
        <w:spacing w:after="120" w:line="276" w:lineRule="auto"/>
        <w:ind w:firstLine="709"/>
        <w:jc w:val="both"/>
        <w:rPr>
          <w:rFonts w:ascii="Verdana" w:eastAsia="Calibri" w:hAnsi="Verdana" w:cs="Times New Roman"/>
          <w:kern w:val="2"/>
          <w:lang w:eastAsia="es-MX"/>
          <w14:ligatures w14:val="standardContextual"/>
        </w:rPr>
      </w:pPr>
      <w:r w:rsidRPr="006C05C1">
        <w:rPr>
          <w:rFonts w:ascii="Verdana" w:eastAsia="Calibri" w:hAnsi="Verdana" w:cs="Times New Roman"/>
          <w:kern w:val="2"/>
          <w:lang w:eastAsia="es-MX"/>
          <w14:ligatures w14:val="standardContextual"/>
        </w:rPr>
        <w:t>Sobre el particular, la Agencia Nacional de Contratación Pública – Colombia Compra Eficiente le informa que la Matriz 1 – Experiencia de los Documentos Tipo de licitación de obra pública de infraestructura de transporte − versión 3, vigentes en el año 2024, en el Capítulo 4 “Obras en vías primarias o secundarias o terciarias o urbanas para atención, prevención o mitigación de emergencias diferentes a contratación directa”, establece las siguientes actividades sobre las que eventualmente podría enmarcarse el proceso de selección:</w:t>
      </w:r>
    </w:p>
    <w:p w14:paraId="3F115BA4" w14:textId="77777777" w:rsidR="007F78EC" w:rsidRPr="006C05C1" w:rsidRDefault="007F78EC" w:rsidP="007F78EC">
      <w:pPr>
        <w:widowControl w:val="0"/>
        <w:autoSpaceDE w:val="0"/>
        <w:autoSpaceDN w:val="0"/>
        <w:spacing w:after="0" w:line="276" w:lineRule="auto"/>
        <w:ind w:firstLine="708"/>
        <w:jc w:val="both"/>
        <w:rPr>
          <w:rFonts w:ascii="Verdana" w:eastAsia="Calibri" w:hAnsi="Verdana" w:cs="Times New Roman"/>
          <w:kern w:val="2"/>
          <w:sz w:val="24"/>
          <w:szCs w:val="24"/>
          <w:lang w:val="es-ES" w:eastAsia="es-MX"/>
          <w14:ligatures w14:val="standardContextual"/>
        </w:rPr>
      </w:pPr>
    </w:p>
    <w:p w14:paraId="17F56C3C" w14:textId="77777777" w:rsidR="007F78EC" w:rsidRPr="006C05C1" w:rsidRDefault="007F78EC" w:rsidP="007F78EC">
      <w:pPr>
        <w:spacing w:after="0" w:line="240" w:lineRule="auto"/>
        <w:ind w:left="709" w:right="709"/>
        <w:contextualSpacing/>
        <w:jc w:val="both"/>
        <w:rPr>
          <w:rFonts w:ascii="Verdana" w:eastAsia="Aptos" w:hAnsi="Verdana" w:cs="Aptos"/>
          <w:kern w:val="2"/>
          <w:sz w:val="21"/>
          <w:szCs w:val="21"/>
          <w14:ligatures w14:val="standardContextual"/>
        </w:rPr>
      </w:pPr>
      <w:r w:rsidRPr="006C05C1">
        <w:rPr>
          <w:rFonts w:ascii="Verdana" w:eastAsia="Aptos" w:hAnsi="Verdana" w:cs="Aptos"/>
          <w:kern w:val="2"/>
          <w:sz w:val="21"/>
          <w:szCs w:val="21"/>
          <w14:ligatures w14:val="standardContextual"/>
        </w:rPr>
        <w:t>“4.2 PROYECTOS DE ATENCION, PREVENCIÓN O MITIGACIÓN DE OBRAS DE EMERGENCIAS MEDIANTE OBRAS DE ESTABILIZACION DE TALUDES O RECUPERACION DE BANCA</w:t>
      </w:r>
    </w:p>
    <w:p w14:paraId="3D46027A" w14:textId="77777777" w:rsidR="007F78EC" w:rsidRPr="006C05C1" w:rsidRDefault="007F78EC" w:rsidP="007F78EC">
      <w:pPr>
        <w:spacing w:after="0" w:line="240" w:lineRule="auto"/>
        <w:ind w:left="709" w:right="709"/>
        <w:contextualSpacing/>
        <w:jc w:val="both"/>
        <w:rPr>
          <w:rFonts w:ascii="Verdana" w:eastAsia="Aptos" w:hAnsi="Verdana" w:cs="Aptos"/>
          <w:kern w:val="2"/>
          <w:sz w:val="21"/>
          <w:szCs w:val="21"/>
          <w14:ligatures w14:val="standardContextual"/>
        </w:rPr>
      </w:pPr>
      <w:r w:rsidRPr="006C05C1">
        <w:rPr>
          <w:rFonts w:ascii="Verdana" w:eastAsia="Aptos" w:hAnsi="Verdana" w:cs="Aptos"/>
          <w:kern w:val="2"/>
          <w:sz w:val="21"/>
          <w:szCs w:val="21"/>
          <w14:ligatures w14:val="standardContextual"/>
        </w:rPr>
        <w:lastRenderedPageBreak/>
        <w:t>4.3 PROYECTOS DE ATENCION, PREVENCIÓN O MITIGACIÓN DE OBRAS DE EMERGENCIAS MEDIANTE OBRAS DE REMOCIÓN DE DERRUMBES”.</w:t>
      </w:r>
    </w:p>
    <w:p w14:paraId="41D9E381" w14:textId="77777777" w:rsidR="007F78EC" w:rsidRPr="006C05C1" w:rsidRDefault="007F78EC" w:rsidP="007F78EC">
      <w:pPr>
        <w:spacing w:after="0" w:line="240" w:lineRule="auto"/>
        <w:ind w:left="709" w:right="709"/>
        <w:contextualSpacing/>
        <w:jc w:val="both"/>
        <w:rPr>
          <w:rFonts w:ascii="Verdana" w:eastAsia="Aptos" w:hAnsi="Verdana" w:cs="Aptos"/>
          <w:kern w:val="2"/>
          <w14:ligatures w14:val="standardContextual"/>
        </w:rPr>
      </w:pPr>
    </w:p>
    <w:p w14:paraId="5EF995E4" w14:textId="77777777" w:rsidR="007F78EC" w:rsidRPr="006C05C1" w:rsidRDefault="007F78EC" w:rsidP="007F78EC">
      <w:pPr>
        <w:tabs>
          <w:tab w:val="left" w:pos="1276"/>
        </w:tabs>
        <w:spacing w:after="0" w:line="276" w:lineRule="auto"/>
        <w:ind w:firstLine="1276"/>
        <w:jc w:val="both"/>
        <w:rPr>
          <w:rFonts w:ascii="Verdana" w:eastAsia="Aptos" w:hAnsi="Verdana" w:cs="Aptos"/>
          <w:kern w:val="2"/>
          <w14:ligatures w14:val="standardContextual"/>
        </w:rPr>
      </w:pPr>
      <w:r w:rsidRPr="006C05C1">
        <w:rPr>
          <w:rFonts w:ascii="Verdana" w:eastAsia="Aptos" w:hAnsi="Verdana" w:cs="Aptos"/>
          <w:kern w:val="2"/>
          <w14:ligatures w14:val="standardContextual"/>
        </w:rPr>
        <w:tab/>
        <w:t>Como se aprecia, las actividades 4.2 y 4.3, contenidas en la Matriz 1 – Experiencia de los Documentos Tipo señalados, recaen sobre proyectos de atención, prevención o mitigación de emergencias, respectivamente, mediante: i) obras de estabilización de taludes o recuperación de banca y ii) obras de remoción de derrumbes.</w:t>
      </w:r>
    </w:p>
    <w:p w14:paraId="27F8375A" w14:textId="77777777" w:rsidR="007F78EC" w:rsidRPr="006C05C1" w:rsidRDefault="007F78EC" w:rsidP="007F78EC">
      <w:pPr>
        <w:tabs>
          <w:tab w:val="left" w:pos="1276"/>
        </w:tabs>
        <w:spacing w:after="0" w:line="276" w:lineRule="auto"/>
        <w:ind w:firstLine="1276"/>
        <w:jc w:val="both"/>
        <w:rPr>
          <w:rFonts w:ascii="Verdana" w:eastAsia="Aptos" w:hAnsi="Verdana" w:cs="Times New Roman"/>
          <w:kern w:val="2"/>
          <w14:ligatures w14:val="standardContextual"/>
        </w:rPr>
      </w:pPr>
      <w:r w:rsidRPr="006C05C1">
        <w:rPr>
          <w:rFonts w:ascii="Verdana" w:eastAsia="Aptos" w:hAnsi="Verdana" w:cs="Times New Roman"/>
          <w:kern w:val="2"/>
          <w14:ligatures w14:val="standardContextual"/>
        </w:rPr>
        <w:t>Particularmente, se indica que las actividades señaladas −4.2 y 4.3−, contenidas en la Matriz 1 – Experiencia de los Documentos Tipo de licitación de obra pública de infraestructura de transporte – versión 3, aplican a la infraestructura de transporte. En concreto, para efectos de la solicitud, estas recaen sobre la red vial de transporte, puentes, viaductos, túneles, así como sobre ríos, mares, canales de aguas navegables y demás bienes de uso público asociados a estos, de conformidad con lo previsto en el artículo 4°, “Integración de la infraestructura de transporte”, de la Ley 1682 de 2013.</w:t>
      </w:r>
    </w:p>
    <w:p w14:paraId="78704445" w14:textId="77777777" w:rsidR="007F78EC" w:rsidRPr="006C05C1" w:rsidRDefault="007F78EC" w:rsidP="007F78EC">
      <w:pPr>
        <w:widowControl w:val="0"/>
        <w:tabs>
          <w:tab w:val="left" w:pos="1276"/>
        </w:tabs>
        <w:autoSpaceDE w:val="0"/>
        <w:autoSpaceDN w:val="0"/>
        <w:spacing w:after="0" w:line="276" w:lineRule="auto"/>
        <w:ind w:firstLine="1276"/>
        <w:jc w:val="both"/>
        <w:rPr>
          <w:rFonts w:ascii="Verdana" w:eastAsia="Calibri" w:hAnsi="Verdana" w:cs="Times New Roman"/>
          <w:kern w:val="2"/>
          <w:lang w:eastAsia="es-MX"/>
          <w14:ligatures w14:val="standardContextual"/>
        </w:rPr>
      </w:pPr>
      <w:r w:rsidRPr="006C05C1">
        <w:rPr>
          <w:rFonts w:ascii="Verdana" w:eastAsia="Aptos" w:hAnsi="Verdana" w:cs="Times New Roman"/>
          <w:kern w:val="2"/>
          <w14:ligatures w14:val="standardContextual"/>
        </w:rPr>
        <w:t xml:space="preserve">En esta medida, la Ley 1682 de 2013 y los mencionados documentos hacen referencia a la infraestructura de transporte, por lo que es posible que los diferentes tipos de actividades susceptibles de ser desarrolladas a través del contrato de obra, dirigidas a intervenir este tipo de infraestructura, deban ser contratadas aplicando los referidos Documentos Tipo. Para constatar lo anterior, es necesario que la Entidad establezca si el objeto </w:t>
      </w:r>
      <w:r w:rsidRPr="006C05C1">
        <w:rPr>
          <w:rFonts w:ascii="Verdana" w:eastAsia="Calibri" w:hAnsi="Verdana" w:cs="Times New Roman"/>
          <w:kern w:val="2"/>
          <w:lang w:eastAsia="es-MX"/>
          <w14:ligatures w14:val="standardContextual"/>
        </w:rPr>
        <w:t xml:space="preserve">“(…) implementación de modelos de bioingeniería para la recuperación de zonas con procesos de erosión o con fenómenos de remoción en masa (…)”, </w:t>
      </w:r>
      <w:r w:rsidRPr="006C05C1">
        <w:rPr>
          <w:rFonts w:ascii="Verdana" w:eastAsia="Aptos" w:hAnsi="Verdana" w:cs="Times New Roman"/>
          <w:kern w:val="2"/>
          <w14:ligatures w14:val="standardContextual"/>
        </w:rPr>
        <w:t xml:space="preserve">es subsumible dentro de alguna de las actividades contempladas en la Matriz 1, particularmente, dentro de las actividades −4.2 y 4.3−. </w:t>
      </w:r>
    </w:p>
    <w:p w14:paraId="05F7FD56" w14:textId="77777777" w:rsidR="007F78EC" w:rsidRPr="006C05C1" w:rsidRDefault="007F78EC" w:rsidP="007F78EC">
      <w:pPr>
        <w:tabs>
          <w:tab w:val="left" w:pos="709"/>
          <w:tab w:val="left" w:pos="1276"/>
          <w:tab w:val="left" w:pos="2662"/>
        </w:tabs>
        <w:spacing w:after="0" w:line="276" w:lineRule="auto"/>
        <w:ind w:firstLine="1276"/>
        <w:jc w:val="both"/>
        <w:rPr>
          <w:rFonts w:ascii="Verdana" w:eastAsia="Calibri" w:hAnsi="Verdana" w:cs="Arial"/>
          <w:color w:val="000000"/>
          <w:kern w:val="2"/>
          <w:lang w:eastAsia="en-GB"/>
          <w14:ligatures w14:val="standardContextual"/>
        </w:rPr>
      </w:pPr>
      <w:r w:rsidRPr="006C05C1">
        <w:rPr>
          <w:rFonts w:ascii="Verdana" w:eastAsia="Calibri" w:hAnsi="Verdana" w:cs="Arial"/>
          <w:color w:val="000000"/>
          <w:kern w:val="2"/>
          <w:lang w:val="es-ES" w:eastAsia="en-GB"/>
          <w14:ligatures w14:val="standardContextual"/>
        </w:rPr>
        <w:tab/>
      </w:r>
      <w:r w:rsidRPr="006C05C1">
        <w:rPr>
          <w:rFonts w:ascii="Verdana" w:eastAsia="Aptos" w:hAnsi="Verdana" w:cs="Times New Roman"/>
          <w:kern w:val="2"/>
          <w14:ligatures w14:val="standardContextual"/>
        </w:rPr>
        <w:t xml:space="preserve">En este sentido, le corresponde a la entidad estatal, en el marco del proyecto por el que indaga en la solicitud, determinar, con base en las especificaciones técnicas de la obra, si la actividad que se contrató efectivamente se encontraba subsumida en la Matriz 1 </w:t>
      </w:r>
      <w:r w:rsidRPr="006C05C1">
        <w:rPr>
          <w:rFonts w:ascii="Verdana" w:eastAsia="Aptos" w:hAnsi="Verdana" w:cs="Times New Roman"/>
          <w:i/>
          <w:iCs/>
          <w:kern w:val="2"/>
          <w14:ligatures w14:val="standardContextual"/>
        </w:rPr>
        <w:t xml:space="preserve">– </w:t>
      </w:r>
      <w:r w:rsidRPr="006C05C1">
        <w:rPr>
          <w:rFonts w:ascii="Verdana" w:eastAsia="Aptos" w:hAnsi="Verdana" w:cs="Times New Roman"/>
          <w:kern w:val="2"/>
          <w14:ligatures w14:val="standardContextual"/>
        </w:rPr>
        <w:t>Experiencia</w:t>
      </w:r>
      <w:r w:rsidRPr="006C05C1">
        <w:rPr>
          <w:rFonts w:ascii="Verdana" w:eastAsia="Aptos" w:hAnsi="Verdana" w:cs="Times New Roman"/>
          <w:i/>
          <w:iCs/>
          <w:kern w:val="2"/>
          <w14:ligatures w14:val="standardContextual"/>
        </w:rPr>
        <w:t xml:space="preserve"> </w:t>
      </w:r>
      <w:r w:rsidRPr="006C05C1">
        <w:rPr>
          <w:rFonts w:ascii="Verdana" w:eastAsia="Aptos" w:hAnsi="Verdana" w:cs="Times New Roman"/>
          <w:kern w:val="2"/>
          <w14:ligatures w14:val="standardContextual"/>
        </w:rPr>
        <w:t>de los documentos tipo de licitación de obra pública de infraestructura de transporte − versión 3. Para ello, resultan pertinentes las consideraciones previamente expuestas.</w:t>
      </w:r>
    </w:p>
    <w:p w14:paraId="15BE7FDF" w14:textId="77777777" w:rsidR="007F78EC" w:rsidRPr="006C05C1" w:rsidRDefault="007F78EC" w:rsidP="007F78EC">
      <w:pPr>
        <w:tabs>
          <w:tab w:val="left" w:pos="709"/>
          <w:tab w:val="left" w:pos="1276"/>
          <w:tab w:val="left" w:pos="2662"/>
        </w:tabs>
        <w:spacing w:after="0" w:line="276" w:lineRule="auto"/>
        <w:ind w:firstLine="1276"/>
        <w:jc w:val="both"/>
        <w:rPr>
          <w:rFonts w:ascii="Verdana" w:eastAsia="Calibri" w:hAnsi="Verdana" w:cs="Arial"/>
          <w:color w:val="000000"/>
          <w:kern w:val="2"/>
          <w:lang w:eastAsia="en-GB"/>
          <w14:ligatures w14:val="standardContextual"/>
        </w:rPr>
      </w:pPr>
      <w:r w:rsidRPr="006C05C1">
        <w:rPr>
          <w:rFonts w:ascii="Verdana" w:eastAsia="Calibri" w:hAnsi="Verdana" w:cs="Arial"/>
          <w:color w:val="000000"/>
          <w:kern w:val="2"/>
          <w:lang w:eastAsia="en-GB"/>
          <w14:ligatures w14:val="standardContextual"/>
        </w:rPr>
        <w:tab/>
        <w:t xml:space="preserve">En ese sentido, si la entidad estatal encuentra que técnicamente, lo que se contrató se adecuaba a alguna de las actividades y tipos de infraestructura señalados en dicha Matriz 1 – Experiencia, obligatoriamente, </w:t>
      </w:r>
      <w:r w:rsidRPr="006C05C1">
        <w:rPr>
          <w:rFonts w:ascii="Verdana" w:eastAsia="Calibri" w:hAnsi="Verdana" w:cs="Arial"/>
          <w:color w:val="000000"/>
          <w:kern w:val="2"/>
          <w:lang w:eastAsia="en-GB"/>
          <w14:ligatures w14:val="standardContextual"/>
        </w:rPr>
        <w:lastRenderedPageBreak/>
        <w:t xml:space="preserve">se tuvieron que aplicar los documentos tipo de licitación de obra pública de infraestructura de transporte – versión 3.  </w:t>
      </w:r>
    </w:p>
    <w:p w14:paraId="483C4742" w14:textId="77777777" w:rsidR="007F78EC" w:rsidRPr="006C05C1" w:rsidRDefault="007F78EC" w:rsidP="007F78EC">
      <w:pPr>
        <w:tabs>
          <w:tab w:val="left" w:pos="709"/>
          <w:tab w:val="left" w:pos="1276"/>
          <w:tab w:val="left" w:pos="2662"/>
        </w:tabs>
        <w:spacing w:after="0" w:line="276" w:lineRule="auto"/>
        <w:ind w:firstLine="1276"/>
        <w:jc w:val="both"/>
        <w:rPr>
          <w:rFonts w:ascii="Verdana" w:eastAsia="Calibri" w:hAnsi="Verdana" w:cs="Arial"/>
          <w:color w:val="000000"/>
          <w:kern w:val="2"/>
          <w:lang w:eastAsia="en-GB"/>
          <w14:ligatures w14:val="standardContextual"/>
        </w:rPr>
      </w:pPr>
      <w:r w:rsidRPr="006C05C1">
        <w:rPr>
          <w:rFonts w:ascii="Verdana" w:eastAsia="Calibri" w:hAnsi="Verdana" w:cs="Arial"/>
          <w:color w:val="000000"/>
          <w:kern w:val="2"/>
          <w:lang w:eastAsia="en-GB"/>
          <w14:ligatures w14:val="standardContextual"/>
        </w:rPr>
        <w:tab/>
        <w:t>ii. El segundo proceso por el que se indaga en su solicitud corresponde a la “(…) construcción y adecuación de la sede administrativa (…)”.</w:t>
      </w:r>
      <w:r w:rsidRPr="006C05C1">
        <w:rPr>
          <w:rFonts w:ascii="Verdana" w:eastAsia="Calibri" w:hAnsi="Verdana" w:cs="Arial"/>
          <w:color w:val="000000"/>
          <w:kern w:val="2"/>
          <w:lang w:eastAsia="en-GB"/>
          <w14:ligatures w14:val="standardContextual"/>
        </w:rPr>
        <w:br/>
        <w:t>Sobre el particular, se indica que en el año 2024 no se encontraba vigente ningún Documento Tipo dirigido a la contratación de este tipo de actividades sobre sedes administrativas. Los Documentos Tipo del sector social vigentes en ese año estaban dirigidos a los sectores educativo, salud y cultura, recreación y deporte.</w:t>
      </w:r>
      <w:r w:rsidRPr="006C05C1">
        <w:rPr>
          <w:rFonts w:ascii="Verdana" w:eastAsia="Calibri" w:hAnsi="Verdana" w:cs="Arial"/>
          <w:color w:val="000000"/>
          <w:kern w:val="2"/>
          <w:lang w:eastAsia="en-GB"/>
          <w14:ligatures w14:val="standardContextual"/>
        </w:rPr>
        <w:br/>
        <w:t>No obstante, en el año 2025 se adoptó una serie de Documentos Tipo en el sector social, entre los que se destacan los Documentos Tipo complementarios del sector institucional, a los cuales sí les resultan aplicables las actividades de construcción y adecuación de sedes administrativas. Sin embargo, estos documentos, adoptados para las modalidades de selección de licitación pública, selección abreviada de menor cuantía y mínima cuantía, son obligatorios a partir del 16 de febrero de 2026</w:t>
      </w:r>
      <w:r w:rsidRPr="006C05C1">
        <w:rPr>
          <w:rFonts w:ascii="Verdana" w:eastAsia="Calibri" w:hAnsi="Verdana" w:cs="Arial"/>
          <w:color w:val="000000"/>
          <w:kern w:val="2"/>
          <w:vertAlign w:val="superscript"/>
          <w:lang w:eastAsia="en-GB"/>
          <w14:ligatures w14:val="standardContextual"/>
        </w:rPr>
        <w:footnoteReference w:id="1"/>
      </w:r>
      <w:r w:rsidRPr="006C05C1">
        <w:rPr>
          <w:rFonts w:ascii="Verdana" w:eastAsia="Calibri" w:hAnsi="Verdana" w:cs="Arial"/>
          <w:color w:val="000000"/>
          <w:kern w:val="2"/>
          <w:lang w:eastAsia="en-GB"/>
          <w14:ligatures w14:val="standardContextual"/>
        </w:rPr>
        <w:t xml:space="preserve">. </w:t>
      </w:r>
    </w:p>
    <w:p w14:paraId="4B868020" w14:textId="10215146" w:rsidR="007F78EC" w:rsidRPr="006C05C1" w:rsidRDefault="007F78EC" w:rsidP="007F78EC">
      <w:pPr>
        <w:tabs>
          <w:tab w:val="left" w:pos="709"/>
          <w:tab w:val="left" w:pos="2662"/>
        </w:tabs>
        <w:spacing w:after="0" w:line="276" w:lineRule="auto"/>
        <w:ind w:firstLine="709"/>
        <w:jc w:val="both"/>
        <w:rPr>
          <w:rFonts w:ascii="Verdana" w:eastAsia="Calibri" w:hAnsi="Verdana" w:cs="Arial"/>
          <w:color w:val="000000"/>
          <w:kern w:val="2"/>
          <w:lang w:eastAsia="en-GB"/>
          <w14:ligatures w14:val="standardContextual"/>
        </w:rPr>
      </w:pPr>
      <w:r w:rsidRPr="006C05C1">
        <w:rPr>
          <w:rFonts w:ascii="Verdana" w:eastAsia="Calibri" w:hAnsi="Verdana" w:cs="Arial"/>
          <w:color w:val="000000"/>
          <w:kern w:val="2"/>
          <w:lang w:eastAsia="en-GB"/>
          <w14:ligatures w14:val="standardContextual"/>
        </w:rPr>
        <w:lastRenderedPageBreak/>
        <w:t>iii. En relación con el objeto del proceso de selección “Contratar los estudios, diseños y la construcción del parque (…)”, esta Agencia le informa que, tal como se señaló en el punto uno (i) de este concepto, en el año 2024 se encontraban vigentes los Documentos Tipo transversales de licitación de obra pública de infraestructura social −Resolución 219 de 2021− y los Documentos Tipo complementarios aplicables al sector cultura, recreación y deporte −Resolución 454 de 2021−.</w:t>
      </w:r>
    </w:p>
    <w:p w14:paraId="01EE1A9B" w14:textId="6937AD57" w:rsidR="007F78EC" w:rsidRPr="006C05C1" w:rsidRDefault="007F78EC" w:rsidP="007F78EC">
      <w:pPr>
        <w:tabs>
          <w:tab w:val="left" w:pos="709"/>
          <w:tab w:val="left" w:pos="2662"/>
        </w:tabs>
        <w:spacing w:after="0" w:line="276" w:lineRule="auto"/>
        <w:ind w:firstLine="709"/>
        <w:jc w:val="both"/>
        <w:rPr>
          <w:rFonts w:ascii="Verdana" w:eastAsia="Calibri" w:hAnsi="Verdana" w:cs="Arial"/>
          <w:color w:val="000000"/>
          <w:kern w:val="2"/>
          <w:lang w:eastAsia="en-GB"/>
          <w14:ligatures w14:val="standardContextual"/>
        </w:rPr>
      </w:pPr>
      <w:r w:rsidRPr="006C05C1">
        <w:rPr>
          <w:rFonts w:ascii="Verdana" w:eastAsia="Calibri" w:hAnsi="Verdana" w:cs="Arial"/>
          <w:color w:val="000000"/>
          <w:kern w:val="2"/>
          <w:lang w:eastAsia="en-GB"/>
          <w14:ligatures w14:val="standardContextual"/>
        </w:rPr>
        <w:t>La Matriz – Experiencia de los Documentos Tipo del sector cultura, recreación y deporte incluía los siguientes capítulos: 1. Obras en infraestructura cultural y 2. Obras en infraestructura recreo deportiva. En el capítulo 2 se encontraba la siguiente actividad, dentro de la cual podría enmarcarse el proceso de selección:</w:t>
      </w:r>
    </w:p>
    <w:p w14:paraId="267F4AA8" w14:textId="77777777" w:rsidR="007F78EC" w:rsidRPr="006C05C1" w:rsidRDefault="007F78EC" w:rsidP="007F78EC">
      <w:pPr>
        <w:tabs>
          <w:tab w:val="left" w:pos="709"/>
          <w:tab w:val="left" w:pos="2662"/>
        </w:tabs>
        <w:spacing w:after="0" w:line="276" w:lineRule="auto"/>
        <w:ind w:firstLine="709"/>
        <w:jc w:val="both"/>
        <w:rPr>
          <w:rFonts w:ascii="Verdana" w:eastAsia="Calibri" w:hAnsi="Verdana" w:cs="Arial"/>
          <w:color w:val="000000"/>
          <w:kern w:val="2"/>
          <w:lang w:eastAsia="en-GB"/>
          <w14:ligatures w14:val="standardContextual"/>
        </w:rPr>
      </w:pPr>
    </w:p>
    <w:p w14:paraId="7C5FD829" w14:textId="77777777" w:rsidR="007F78EC" w:rsidRPr="007F78EC" w:rsidRDefault="007F78EC" w:rsidP="007F78EC">
      <w:pPr>
        <w:tabs>
          <w:tab w:val="left" w:pos="709"/>
          <w:tab w:val="left" w:pos="2662"/>
        </w:tabs>
        <w:spacing w:after="0" w:line="240" w:lineRule="auto"/>
        <w:ind w:left="709" w:right="709"/>
        <w:jc w:val="both"/>
        <w:rPr>
          <w:rFonts w:ascii="Verdana" w:eastAsia="Calibri" w:hAnsi="Verdana" w:cs="Arial"/>
          <w:color w:val="000000"/>
          <w:kern w:val="2"/>
          <w:sz w:val="21"/>
          <w:szCs w:val="21"/>
          <w:lang w:eastAsia="en-GB"/>
          <w14:ligatures w14:val="standardContextual"/>
        </w:rPr>
      </w:pPr>
      <w:r w:rsidRPr="007F78EC">
        <w:rPr>
          <w:rFonts w:ascii="Verdana" w:eastAsia="Calibri" w:hAnsi="Verdana" w:cs="Arial"/>
          <w:color w:val="000000"/>
          <w:kern w:val="2"/>
          <w:sz w:val="21"/>
          <w:szCs w:val="21"/>
          <w:lang w:eastAsia="en-GB"/>
          <w14:ligatures w14:val="standardContextual"/>
        </w:rPr>
        <w:t>“2.1. Proyectos de construcción y/o reconstrucción de parques”.</w:t>
      </w:r>
    </w:p>
    <w:p w14:paraId="03F49888" w14:textId="77777777" w:rsidR="007F78EC" w:rsidRPr="006C05C1" w:rsidRDefault="007F78EC" w:rsidP="007F78EC">
      <w:pPr>
        <w:tabs>
          <w:tab w:val="left" w:pos="709"/>
          <w:tab w:val="left" w:pos="2662"/>
        </w:tabs>
        <w:spacing w:after="0" w:line="276" w:lineRule="auto"/>
        <w:ind w:left="709"/>
        <w:jc w:val="both"/>
        <w:rPr>
          <w:rFonts w:ascii="Verdana" w:eastAsia="Calibri" w:hAnsi="Verdana" w:cs="Arial"/>
          <w:color w:val="000000"/>
          <w:kern w:val="2"/>
          <w:lang w:eastAsia="en-GB"/>
          <w14:ligatures w14:val="standardContextual"/>
        </w:rPr>
      </w:pPr>
    </w:p>
    <w:p w14:paraId="598C41CB" w14:textId="77777777" w:rsidR="007F78EC" w:rsidRPr="007F78EC" w:rsidRDefault="007F78EC" w:rsidP="007F78EC">
      <w:pPr>
        <w:tabs>
          <w:tab w:val="left" w:pos="709"/>
          <w:tab w:val="left" w:pos="2662"/>
        </w:tabs>
        <w:spacing w:after="120" w:line="276" w:lineRule="auto"/>
        <w:jc w:val="both"/>
        <w:rPr>
          <w:rFonts w:ascii="Verdana" w:eastAsia="Calibri" w:hAnsi="Verdana" w:cs="Arial"/>
          <w:color w:val="000000"/>
          <w:kern w:val="2"/>
          <w:lang w:eastAsia="en-GB"/>
          <w14:ligatures w14:val="standardContextual"/>
        </w:rPr>
      </w:pPr>
      <w:r w:rsidRPr="006C05C1">
        <w:rPr>
          <w:rFonts w:ascii="Verdana" w:eastAsia="Calibri" w:hAnsi="Verdana" w:cs="Arial"/>
          <w:color w:val="000000"/>
          <w:kern w:val="2"/>
          <w:lang w:eastAsia="en-GB"/>
          <w14:ligatures w14:val="standardContextual"/>
        </w:rPr>
        <w:tab/>
      </w:r>
      <w:r w:rsidRPr="007F78EC">
        <w:rPr>
          <w:rFonts w:ascii="Verdana" w:eastAsia="Calibri" w:hAnsi="Verdana" w:cs="Arial"/>
          <w:color w:val="000000"/>
          <w:kern w:val="2"/>
          <w:lang w:eastAsia="en-GB"/>
          <w14:ligatures w14:val="standardContextual"/>
        </w:rPr>
        <w:t>Como se aprecia, la actividad señalada aplicaba para proyectos de construcción y/o reconstrucción de parques, lo que incluiría solo una de las actividades señaladas en el objeto del proceso consultado, esto es, la construcción, con exclusión de las actividades de estudios y diseños.</w:t>
      </w:r>
    </w:p>
    <w:p w14:paraId="74C4DEE9" w14:textId="77777777" w:rsidR="007F78EC" w:rsidRPr="007F78EC" w:rsidRDefault="007F78EC" w:rsidP="007F78EC">
      <w:pPr>
        <w:tabs>
          <w:tab w:val="left" w:pos="709"/>
          <w:tab w:val="left" w:pos="2662"/>
        </w:tabs>
        <w:spacing w:after="120" w:line="276" w:lineRule="auto"/>
        <w:jc w:val="both"/>
        <w:rPr>
          <w:rFonts w:ascii="Verdana" w:eastAsia="Calibri" w:hAnsi="Verdana" w:cs="Arial"/>
          <w:color w:val="000000"/>
          <w:kern w:val="2"/>
          <w:lang w:eastAsia="en-GB"/>
          <w14:ligatures w14:val="standardContextual"/>
        </w:rPr>
      </w:pPr>
      <w:r w:rsidRPr="007F78EC">
        <w:rPr>
          <w:rFonts w:ascii="Verdana" w:eastAsia="Calibri" w:hAnsi="Verdana" w:cs="Arial"/>
          <w:color w:val="000000"/>
          <w:kern w:val="2"/>
          <w:lang w:eastAsia="en-GB"/>
          <w14:ligatures w14:val="standardContextual"/>
        </w:rPr>
        <w:tab/>
        <w:t xml:space="preserve">Sin perjuicio de lo anterior, considerando que las actividades de estudios y diseños no se encontraban incluidas en la Matriz – Experiencia de los Documentos Tipo del sector cultura, recreación y deporte, la entidad, con fundamento en lo dispuesto en el artículo 4° de la Resolución 219 de 2021, podía contratar estas actividades teniendo en cuenta que en dicha disposición se establece que: </w:t>
      </w:r>
      <w:r w:rsidRPr="007F78EC">
        <w:rPr>
          <w:rFonts w:ascii="Verdana" w:eastAsia="Calibri" w:hAnsi="Verdana" w:cs="Arial"/>
          <w:i/>
          <w:iCs/>
          <w:color w:val="000000"/>
          <w:kern w:val="2"/>
          <w:lang w:eastAsia="en-GB"/>
          <w14:ligatures w14:val="standardContextual"/>
        </w:rPr>
        <w:t>“</w:t>
      </w:r>
      <w:r w:rsidRPr="007F78EC">
        <w:rPr>
          <w:rFonts w:ascii="Verdana" w:eastAsia="Calibri" w:hAnsi="Verdana" w:cs="Arial"/>
          <w:i/>
          <w:iCs/>
          <w:color w:val="000000"/>
          <w:kern w:val="2"/>
          <w:u w:val="single"/>
          <w:lang w:eastAsia="en-GB"/>
          <w14:ligatures w14:val="standardContextual"/>
        </w:rPr>
        <w:t>Cuando el objeto contractual incluya bienes o servicios ajenos a la obra pública de infraestructura social, la entidad estatal deberá aplicar los Documentos Tipo</w:t>
      </w:r>
      <w:r w:rsidRPr="007F78EC">
        <w:rPr>
          <w:rFonts w:ascii="Verdana" w:eastAsia="Calibri" w:hAnsi="Verdana" w:cs="Arial"/>
          <w:i/>
          <w:iCs/>
          <w:color w:val="000000"/>
          <w:kern w:val="2"/>
          <w:lang w:eastAsia="en-GB"/>
          <w14:ligatures w14:val="standardContextual"/>
        </w:rPr>
        <w:t xml:space="preserve">. Si de manera excepcional requiere incluir experiencia adicional para evaluar la idoneidad respecto de dichos bienes o servicios, deberá seguir los siguientes parámetros (…)”. (énfasis fuera del texto original). </w:t>
      </w:r>
    </w:p>
    <w:p w14:paraId="3FA88C80" w14:textId="77777777" w:rsidR="007F78EC" w:rsidRPr="007F78EC" w:rsidRDefault="007F78EC" w:rsidP="007F78EC">
      <w:pPr>
        <w:tabs>
          <w:tab w:val="left" w:pos="709"/>
          <w:tab w:val="left" w:pos="2662"/>
        </w:tabs>
        <w:spacing w:after="120" w:line="276" w:lineRule="auto"/>
        <w:jc w:val="both"/>
        <w:rPr>
          <w:rFonts w:ascii="Verdana" w:eastAsia="Calibri" w:hAnsi="Verdana" w:cs="Arial"/>
          <w:color w:val="000000"/>
          <w:kern w:val="2"/>
          <w:lang w:eastAsia="en-GB"/>
          <w14:ligatures w14:val="standardContextual"/>
        </w:rPr>
      </w:pPr>
      <w:r w:rsidRPr="007F78EC">
        <w:rPr>
          <w:rFonts w:ascii="Verdana" w:eastAsia="Calibri" w:hAnsi="Verdana" w:cs="Arial"/>
          <w:color w:val="000000"/>
          <w:kern w:val="2"/>
          <w:lang w:eastAsia="en-GB"/>
          <w14:ligatures w14:val="standardContextual"/>
        </w:rPr>
        <w:tab/>
        <w:t xml:space="preserve">Lo dispuesto en el párrafo precedente, en concordancia con el literal m) del numeral 3.5.1 “Características de los contratos presentados para acreditar la </w:t>
      </w:r>
      <w:r w:rsidRPr="007F78EC">
        <w:rPr>
          <w:rFonts w:ascii="Verdana" w:eastAsia="Calibri" w:hAnsi="Verdana" w:cs="Arial"/>
          <w:color w:val="000000"/>
          <w:kern w:val="2"/>
          <w:lang w:eastAsia="en-GB"/>
          <w14:ligatures w14:val="standardContextual"/>
        </w:rPr>
        <w:lastRenderedPageBreak/>
        <w:t>experiencia” del documento base de los Documentos Tipo de licitación de obra pública de infraestructura social – versión 1</w:t>
      </w:r>
    </w:p>
    <w:p w14:paraId="4022EE14" w14:textId="77777777" w:rsidR="007F78EC" w:rsidRPr="007F78EC" w:rsidRDefault="007F78EC" w:rsidP="007F78EC">
      <w:pPr>
        <w:spacing w:after="120" w:line="276" w:lineRule="auto"/>
        <w:jc w:val="both"/>
        <w:rPr>
          <w:rFonts w:ascii="Verdana" w:eastAsia="Aptos" w:hAnsi="Verdana" w:cs="Times New Roman"/>
          <w:kern w:val="2"/>
          <w:lang w:val="es-ES" w:eastAsia="es-MX"/>
          <w14:ligatures w14:val="standardContextual"/>
        </w:rPr>
      </w:pPr>
      <w:proofErr w:type="spellStart"/>
      <w:r w:rsidRPr="007F78EC">
        <w:rPr>
          <w:rFonts w:ascii="Verdana" w:eastAsia="Aptos" w:hAnsi="Verdana" w:cs="Times New Roman"/>
          <w:kern w:val="2"/>
          <w:lang w:val="es-ES" w:eastAsia="es-MX"/>
          <w14:ligatures w14:val="standardContextual"/>
        </w:rPr>
        <w:t>iv</w:t>
      </w:r>
      <w:proofErr w:type="spellEnd"/>
      <w:r w:rsidRPr="007F78EC">
        <w:rPr>
          <w:rFonts w:ascii="Verdana" w:eastAsia="Aptos" w:hAnsi="Verdana" w:cs="Times New Roman"/>
          <w:kern w:val="2"/>
          <w:lang w:val="es-ES" w:eastAsia="es-MX"/>
          <w14:ligatures w14:val="standardContextual"/>
        </w:rPr>
        <w:t xml:space="preserve">. </w:t>
      </w:r>
      <w:r w:rsidRPr="007F78EC">
        <w:rPr>
          <w:rFonts w:ascii="Verdana" w:eastAsia="Aptos" w:hAnsi="Verdana" w:cs="Times New Roman"/>
          <w:kern w:val="2"/>
          <w:lang w:eastAsia="es-MX"/>
          <w14:ligatures w14:val="standardContextual"/>
        </w:rPr>
        <w:t>Finalmente, usted indaga sobre la aplicación de los Documentos Tipo vigentes en el año 2024 para adelantar un proceso de selección cuyo objeto era “Realizar la instalación de estructuras prefabricadas y obras necesarias para la implementación de salones comunales (…)”. Sobre este aspecto, esta Agencia reitera lo señalado en el Concepto C-1399 del 6 de noviembre de 2025, en el que se indicó lo siguiente:</w:t>
      </w:r>
    </w:p>
    <w:p w14:paraId="17145E78" w14:textId="77777777" w:rsidR="007F78EC" w:rsidRPr="006C05C1" w:rsidRDefault="007F78EC" w:rsidP="007F78EC">
      <w:pPr>
        <w:spacing w:after="120" w:line="276" w:lineRule="auto"/>
        <w:ind w:firstLine="709"/>
        <w:jc w:val="both"/>
        <w:rPr>
          <w:rFonts w:ascii="Verdana" w:eastAsia="Calibri" w:hAnsi="Verdana" w:cs="Arial"/>
          <w:kern w:val="2"/>
          <w:lang w:val="es-ES_tradnl"/>
          <w14:ligatures w14:val="standardContextual"/>
        </w:rPr>
      </w:pPr>
      <w:r w:rsidRPr="006C05C1">
        <w:rPr>
          <w:rFonts w:ascii="Verdana" w:eastAsia="Calibri" w:hAnsi="Verdana" w:cs="Arial"/>
          <w:color w:val="0D0D0D"/>
          <w:kern w:val="2"/>
          <w:lang w:val="es-ES"/>
          <w14:ligatures w14:val="standardContextual"/>
        </w:rPr>
        <w:t>L</w:t>
      </w:r>
      <w:r w:rsidRPr="006C05C1">
        <w:rPr>
          <w:rFonts w:ascii="Verdana" w:eastAsia="Calibri" w:hAnsi="Verdana" w:cs="Arial"/>
          <w:color w:val="0D0D0D"/>
          <w:kern w:val="2"/>
          <w:lang w:val="es-MX"/>
          <w14:ligatures w14:val="standardContextual"/>
        </w:rPr>
        <w:t xml:space="preserve">os objetos contractuales relacionados con la construcción, adecuación o mejoramiento de un salón comunal no están expresamente en las actividades a contratar de la “Matriz – Experiencia” de los documentos tipo de cultura, recreación y deporte expedidos por la Agencia Nacional de Contratación Pública – Colombia Compra Eficiente mediante la Resolución 454 de 2021.  Sin embargo, </w:t>
      </w:r>
      <w:r w:rsidRPr="006C05C1">
        <w:rPr>
          <w:rFonts w:ascii="Verdana" w:eastAsia="Calibri" w:hAnsi="Verdana" w:cs="Arial"/>
          <w:kern w:val="2"/>
          <w:lang w:val="es-ES_tradnl"/>
          <w14:ligatures w14:val="standardContextual"/>
        </w:rPr>
        <w:t xml:space="preserve">para interpretar el alcance y aplicación de la “Matriz de experiencia” es necesario tener en cuenta las definiciones del “Anexo – Glosario” del sector señalado. </w:t>
      </w:r>
    </w:p>
    <w:p w14:paraId="0378D5F9" w14:textId="77777777" w:rsidR="007F78EC" w:rsidRPr="006C05C1" w:rsidRDefault="007F78EC" w:rsidP="007F78EC">
      <w:pPr>
        <w:spacing w:after="120" w:line="276" w:lineRule="auto"/>
        <w:ind w:firstLine="709"/>
        <w:jc w:val="both"/>
        <w:rPr>
          <w:rFonts w:ascii="Verdana" w:eastAsia="Calibri" w:hAnsi="Verdana" w:cs="Arial"/>
          <w:kern w:val="2"/>
          <w14:ligatures w14:val="standardContextual"/>
        </w:rPr>
      </w:pPr>
      <w:r w:rsidRPr="006C05C1">
        <w:rPr>
          <w:rFonts w:ascii="Verdana" w:eastAsia="Calibri" w:hAnsi="Verdana" w:cs="Arial"/>
          <w:kern w:val="2"/>
          <w:lang w:val="es-ES_tradnl"/>
          <w14:ligatures w14:val="standardContextual"/>
        </w:rPr>
        <w:t xml:space="preserve">Para estos efectos, es </w:t>
      </w:r>
      <w:r w:rsidRPr="006C05C1">
        <w:rPr>
          <w:rFonts w:ascii="Verdana" w:eastAsia="Calibri" w:hAnsi="Verdana" w:cs="Arial"/>
          <w:kern w:val="2"/>
          <w14:ligatures w14:val="standardContextual"/>
        </w:rPr>
        <w:t xml:space="preserve">pertinente mencionar que </w:t>
      </w:r>
      <w:r w:rsidRPr="006C05C1">
        <w:rPr>
          <w:rFonts w:ascii="Verdana" w:eastAsia="Arial" w:hAnsi="Verdana" w:cs="Arial"/>
          <w:kern w:val="2"/>
          <w14:ligatures w14:val="standardContextual"/>
        </w:rPr>
        <w:t xml:space="preserve">el término </w:t>
      </w:r>
      <w:r w:rsidRPr="006C05C1">
        <w:rPr>
          <w:rFonts w:ascii="Verdana" w:eastAsia="Arial" w:hAnsi="Verdana" w:cs="Arial"/>
          <w:i/>
          <w:iCs/>
          <w:kern w:val="2"/>
          <w14:ligatures w14:val="standardContextual"/>
        </w:rPr>
        <w:t>“Infraestructura Cultural”</w:t>
      </w:r>
      <w:r w:rsidRPr="006C05C1">
        <w:rPr>
          <w:rFonts w:ascii="Verdana" w:eastAsia="Arial" w:hAnsi="Verdana" w:cs="Arial"/>
          <w:kern w:val="2"/>
          <w14:ligatures w14:val="standardContextual"/>
        </w:rPr>
        <w:t xml:space="preserve"> lo define el numeral 2.60 del “Anexo – Glosario” del sector cultura, recreación y deporte. Por otra parte, </w:t>
      </w:r>
      <w:r w:rsidRPr="006C05C1">
        <w:rPr>
          <w:rFonts w:ascii="Verdana" w:eastAsia="Calibri" w:hAnsi="Verdana" w:cs="Arial"/>
          <w:kern w:val="2"/>
          <w:lang w:val="es-ES_tradnl"/>
          <w14:ligatures w14:val="standardContextual"/>
        </w:rPr>
        <w:t xml:space="preserve">el Concejo de Bogotá define a los salones comunales como: “bienes de uso público administrados por la Junta de Acción Comunal en donde las comunidades se reúnen, celebran sus festividades y agasajos, como los matrimonios, cumpleaños, bautizos, entre otros, estos salones han sido espacios en donde se construye la historia y la cultura de los barrios de nuestra ciudad”. </w:t>
      </w:r>
    </w:p>
    <w:p w14:paraId="4DB563A9" w14:textId="77777777" w:rsidR="007F78EC" w:rsidRPr="006C05C1" w:rsidRDefault="007F78EC" w:rsidP="007F78EC">
      <w:pPr>
        <w:spacing w:after="120" w:line="276" w:lineRule="auto"/>
        <w:ind w:firstLine="709"/>
        <w:jc w:val="both"/>
        <w:rPr>
          <w:rFonts w:ascii="Verdana" w:eastAsia="Calibri" w:hAnsi="Verdana" w:cs="Arial"/>
          <w:kern w:val="2"/>
          <w14:ligatures w14:val="standardContextual"/>
        </w:rPr>
      </w:pPr>
      <w:r w:rsidRPr="006C05C1">
        <w:rPr>
          <w:rFonts w:ascii="Verdana" w:eastAsia="Calibri" w:hAnsi="Verdana" w:cs="Arial"/>
          <w:kern w:val="2"/>
          <w14:ligatures w14:val="standardContextual"/>
        </w:rPr>
        <w:t xml:space="preserve">Así las cosas, se concluye que los salones comunales son espacios administrados por las juntas de acción comunal cuyo propósito principal es garantizar el desarrollo integral, sostenible y sustentable de la comunidad, mediante procesos territoriales, económicos, políticos, ambientales, culturales y sociales que integren los esfuerzos de la población, sus organismos y las del Estado para promover la mejor calidad de vida. Por tanto, está definición está alineada con lo previsto en el numeral 2.60 del “Anexo – Glosario” del sector cultura, recreación y deporte. </w:t>
      </w:r>
    </w:p>
    <w:p w14:paraId="42BD18B2" w14:textId="77777777" w:rsidR="007F78EC" w:rsidRPr="006C05C1" w:rsidRDefault="007F78EC" w:rsidP="007F78EC">
      <w:pPr>
        <w:spacing w:after="120" w:line="276" w:lineRule="auto"/>
        <w:ind w:firstLine="709"/>
        <w:jc w:val="both"/>
        <w:textAlignment w:val="baseline"/>
        <w:rPr>
          <w:rFonts w:ascii="Verdana" w:eastAsia="Calibri" w:hAnsi="Verdana" w:cs="Times New Roman"/>
          <w:kern w:val="2"/>
          <w14:ligatures w14:val="standardContextual"/>
        </w:rPr>
      </w:pPr>
      <w:r w:rsidRPr="006C05C1">
        <w:rPr>
          <w:rFonts w:ascii="Verdana" w:eastAsia="Calibri" w:hAnsi="Verdana" w:cs="Arial"/>
          <w:kern w:val="2"/>
          <w:lang w:val="es-ES"/>
          <w14:ligatures w14:val="standardContextual"/>
        </w:rPr>
        <w:t xml:space="preserve">En este sentido, en la actividad 1.1 PROYECTOS DE CONSTRUCCIÓN Y/O AMPLIACIÓN Y/O RECONSTRUCCIÓN DE INFRAESTRUCTURA CULTURAL” y </w:t>
      </w:r>
      <w:r w:rsidRPr="006C05C1">
        <w:rPr>
          <w:rFonts w:ascii="Verdana" w:eastAsia="Calibri" w:hAnsi="Verdana" w:cs="Times New Roman"/>
          <w:kern w:val="2"/>
          <w14:ligatures w14:val="standardContextual"/>
        </w:rPr>
        <w:t xml:space="preserve">“1.2. PROYECTOS DE TERMINACIÓN Y/O MEJORAMIENTO Y/O REMODELACIÓN Y/O </w:t>
      </w:r>
      <w:r w:rsidRPr="006C05C1">
        <w:rPr>
          <w:rFonts w:ascii="Verdana" w:eastAsia="Calibri" w:hAnsi="Verdana" w:cs="Times New Roman"/>
          <w:kern w:val="2"/>
          <w14:ligatures w14:val="standardContextual"/>
        </w:rPr>
        <w:lastRenderedPageBreak/>
        <w:t xml:space="preserve">ADECUACIÓN Y/O MODIFICACIÓN Y/O MANTENIMIENTO DE INFRAESTRUCTURA CULTURAL”, </w:t>
      </w:r>
      <w:r w:rsidRPr="006C05C1">
        <w:rPr>
          <w:rFonts w:ascii="Verdana" w:eastAsia="Calibri" w:hAnsi="Verdana" w:cs="Arial"/>
          <w:kern w:val="2"/>
          <w:lang w:val="es-ES"/>
          <w14:ligatures w14:val="standardContextual"/>
        </w:rPr>
        <w:t>de la “Matriz – Experiencia” del sector cultura, recreación y deporte se incluyen las obras cuyo objeto consista en la construcción, adecuación o mejoramiento de un salón comunal. Lo anterior en la medida que, tal y como se explicó previamente, estos salones comunales tienen la función de generar espacios físicos donde tienen lugar las diversas prácticas y manifestaciones artísticas y culturales de las comunidades.</w:t>
      </w:r>
    </w:p>
    <w:p w14:paraId="6B693762" w14:textId="77777777" w:rsidR="007F78EC" w:rsidRPr="006C05C1" w:rsidRDefault="007F78EC" w:rsidP="007F78EC">
      <w:pPr>
        <w:spacing w:after="120" w:line="276" w:lineRule="auto"/>
        <w:ind w:firstLine="709"/>
        <w:jc w:val="both"/>
        <w:rPr>
          <w:rFonts w:ascii="Verdana" w:eastAsia="Calibri" w:hAnsi="Verdana" w:cs="Arial"/>
          <w:kern w:val="2"/>
          <w14:ligatures w14:val="standardContextual"/>
        </w:rPr>
      </w:pPr>
      <w:r w:rsidRPr="006C05C1">
        <w:rPr>
          <w:rFonts w:ascii="Verdana" w:eastAsia="Calibri" w:hAnsi="Verdana" w:cs="Arial"/>
          <w:kern w:val="2"/>
          <w:lang w:val="es-ES_tradnl"/>
          <w14:ligatures w14:val="standardContextual"/>
        </w:rPr>
        <w:t xml:space="preserve">En consecuencia, respecto a la consulta realizada se concluye que </w:t>
      </w:r>
      <w:r w:rsidRPr="006C05C1">
        <w:rPr>
          <w:rFonts w:ascii="Verdana" w:eastAsia="Calibri" w:hAnsi="Verdana" w:cs="Arial"/>
          <w:kern w:val="2"/>
          <w14:ligatures w14:val="standardContextual"/>
        </w:rPr>
        <w:t>la actividad de construcción, adecuación o mejoramiento de un salón comunal deben adelantarse utilizando los documentos tipo de licitación de obra pública de infraestructura social -sector cultura, recreación y de deporte-.</w:t>
      </w:r>
    </w:p>
    <w:p w14:paraId="3E7E98D2" w14:textId="77777777" w:rsidR="007F78EC" w:rsidRPr="006C05C1" w:rsidRDefault="007F78EC" w:rsidP="007F78EC">
      <w:pPr>
        <w:spacing w:after="120" w:line="276" w:lineRule="auto"/>
        <w:ind w:firstLine="709"/>
        <w:jc w:val="both"/>
        <w:rPr>
          <w:rFonts w:ascii="Verdana" w:eastAsia="Calibri" w:hAnsi="Verdana" w:cs="Arial"/>
          <w:color w:val="0D0D0D"/>
          <w:kern w:val="2"/>
          <w14:ligatures w14:val="standardContextual"/>
        </w:rPr>
      </w:pPr>
    </w:p>
    <w:p w14:paraId="19B991A0" w14:textId="77777777" w:rsidR="007F78EC" w:rsidRPr="006C05C1" w:rsidRDefault="007F78EC" w:rsidP="007F78EC">
      <w:pPr>
        <w:spacing w:after="120" w:line="276" w:lineRule="auto"/>
        <w:ind w:firstLine="709"/>
        <w:jc w:val="both"/>
        <w:rPr>
          <w:rFonts w:ascii="Verdana" w:eastAsia="Calibri" w:hAnsi="Verdana" w:cs="Arial"/>
          <w:bCs/>
          <w:color w:val="000000"/>
          <w:kern w:val="2"/>
          <w:sz w:val="24"/>
          <w:szCs w:val="24"/>
          <w14:ligatures w14:val="standardContextual"/>
        </w:rPr>
      </w:pPr>
      <w:proofErr w:type="spellStart"/>
      <w:r w:rsidRPr="006C05C1">
        <w:rPr>
          <w:rFonts w:ascii="Verdana" w:eastAsia="Calibri" w:hAnsi="Verdana" w:cs="Arial"/>
          <w:color w:val="000000"/>
          <w:kern w:val="2"/>
          <w:lang w:val="es-ES"/>
          <w14:ligatures w14:val="standardContextual"/>
        </w:rPr>
        <w:t>iv</w:t>
      </w:r>
      <w:proofErr w:type="spellEnd"/>
      <w:r w:rsidRPr="006C05C1">
        <w:rPr>
          <w:rFonts w:ascii="Verdana" w:eastAsia="Calibri" w:hAnsi="Verdana" w:cs="Arial"/>
          <w:color w:val="000000"/>
          <w:kern w:val="2"/>
          <w:lang w:val="es-ES"/>
          <w14:ligatures w14:val="standardContextual"/>
        </w:rPr>
        <w:t xml:space="preserve">. </w:t>
      </w:r>
      <w:r w:rsidRPr="006C05C1">
        <w:rPr>
          <w:rFonts w:ascii="Verdana" w:eastAsia="Aptos" w:hAnsi="Verdana" w:cs="Aptos"/>
          <w:kern w:val="2"/>
          <w14:ligatures w14:val="standardContextual"/>
        </w:rPr>
        <w:t>Sin perjuicio de las aclaraciones anteriores, debe advertirse que es la entidad contratante, al momento de adelantar sus actividades de planeación de cada proceso contractual, quien debe determinar si de acuerdo con las particularidades del contrato a ejecutar, este encaja o no dentro de alguna de las actividades de la Matriz 1 – Experiencia de cada Documento Tipo, y si en consecuencia deben aplicarse o no determinados Documentos Tipo, conforme a los parámetros indicados en este concepto. Lo anterior sin que pueda apartarse de su aplicación cuando materialmente el objeto a contratar corresponde con alguna actividad de contemplada en dicha matriz.</w:t>
      </w:r>
      <w:r w:rsidRPr="006C05C1">
        <w:rPr>
          <w:rFonts w:ascii="Verdana" w:eastAsia="Times New Roman" w:hAnsi="Verdana" w:cs="Arial"/>
          <w:kern w:val="2"/>
          <w:sz w:val="24"/>
          <w:szCs w:val="24"/>
          <w:shd w:val="clear" w:color="auto" w:fill="FFFFFF"/>
          <w:lang w:val="es-ES_tradnl" w:eastAsia="es-ES_tradnl"/>
          <w14:ligatures w14:val="standardContextual"/>
        </w:rPr>
        <w:t xml:space="preserve"> </w:t>
      </w:r>
      <w:r w:rsidRPr="006C05C1">
        <w:rPr>
          <w:rFonts w:ascii="Verdana" w:eastAsia="Calibri" w:hAnsi="Verdana" w:cs="Arial"/>
          <w:bCs/>
          <w:color w:val="000000"/>
          <w:kern w:val="2"/>
          <w:sz w:val="24"/>
          <w:szCs w:val="24"/>
          <w14:ligatures w14:val="standardContextual"/>
        </w:rPr>
        <w:t xml:space="preserve"> </w:t>
      </w:r>
    </w:p>
    <w:p w14:paraId="7F1458B9" w14:textId="77777777" w:rsidR="007F78EC" w:rsidRPr="006C05C1" w:rsidRDefault="007F78EC" w:rsidP="007F78EC">
      <w:pPr>
        <w:spacing w:after="120" w:line="276" w:lineRule="auto"/>
        <w:ind w:firstLine="709"/>
        <w:jc w:val="both"/>
        <w:rPr>
          <w:rFonts w:ascii="Verdana" w:eastAsia="Calibri" w:hAnsi="Verdana" w:cs="Arial"/>
          <w:color w:val="000000"/>
          <w:kern w:val="2"/>
          <w:lang w:val="es-ES"/>
          <w14:ligatures w14:val="standardContextual"/>
        </w:rPr>
      </w:pPr>
      <w:r w:rsidRPr="006C05C1">
        <w:rPr>
          <w:rFonts w:ascii="Verdana" w:eastAsia="Aptos" w:hAnsi="Verdana" w:cs="Arial"/>
          <w:color w:val="000000"/>
          <w:kern w:val="2"/>
          <w14:ligatures w14:val="standardContextual"/>
        </w:rPr>
        <w:t>Finalmente se señala que, al margen de la explicación precedente debe advertirse que el análisis requerido para calificar conductas con presunta incidencia disciplinaria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del expediente disciplinario que motivan la consulta. Por lo anterior, previo concepto de sus asesores, la solución de situaciones particulares corresponde a los interesados adoptar la decisión correspondiente y, en caso de conflicto, a las autoridades judiciales.</w:t>
      </w:r>
    </w:p>
    <w:p w14:paraId="4A9CBADA" w14:textId="77777777" w:rsidR="007F78EC" w:rsidRPr="006C05C1" w:rsidRDefault="007F78EC" w:rsidP="007F78EC">
      <w:pPr>
        <w:spacing w:after="120" w:line="276" w:lineRule="auto"/>
        <w:ind w:firstLine="709"/>
        <w:jc w:val="both"/>
        <w:rPr>
          <w:rFonts w:ascii="Verdana" w:eastAsia="Aptos" w:hAnsi="Verdana" w:cs="Arial"/>
          <w:color w:val="000000"/>
          <w:kern w:val="2"/>
          <w14:ligatures w14:val="standardContextual"/>
        </w:rPr>
      </w:pPr>
      <w:r w:rsidRPr="006C05C1">
        <w:rPr>
          <w:rFonts w:ascii="Verdana" w:eastAsia="Aptos" w:hAnsi="Verdana" w:cs="Arial"/>
          <w:color w:val="000000"/>
          <w:kern w:val="2"/>
          <w14:ligatures w14:val="standardContextual"/>
        </w:rPr>
        <w:t xml:space="preserve">Dentro de este marco, el órgano disciplinario definirá en cada caso concreto lo relacionado con la tipicidad de las conductas investigadas en </w:t>
      </w:r>
      <w:r w:rsidRPr="006C05C1">
        <w:rPr>
          <w:rFonts w:ascii="Verdana" w:eastAsia="Calibri" w:hAnsi="Verdana" w:cs="Arial"/>
          <w:kern w:val="2"/>
          <w:lang w:val="es-ES" w:eastAsia="es-ES"/>
          <w14:ligatures w14:val="standardContextual"/>
        </w:rPr>
        <w:t>el expediente No. 487-2025 Auto No. 0185 del 23 de marzo de 2026</w:t>
      </w:r>
      <w:r w:rsidRPr="006C05C1">
        <w:rPr>
          <w:rFonts w:ascii="Verdana" w:eastAsia="Aptos" w:hAnsi="Verdana" w:cs="Arial"/>
          <w:color w:val="000000"/>
          <w:kern w:val="2"/>
          <w14:ligatures w14:val="standardContextual"/>
        </w:rPr>
        <w:t xml:space="preserve">. Dado que </w:t>
      </w:r>
      <w:r w:rsidRPr="006C05C1">
        <w:rPr>
          <w:rFonts w:ascii="Verdana" w:eastAsia="Aptos" w:hAnsi="Verdana" w:cs="Arial"/>
          <w:color w:val="000000"/>
          <w:kern w:val="2"/>
          <w14:ligatures w14:val="standardContextual"/>
        </w:rPr>
        <w:lastRenderedPageBreak/>
        <w:t>sólo tiene a cargo la interpretación abstracta de las normas del sistema de compras y contratación pública, la Agencia no puede definir un criterio universal y absoluto,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7D4B80FB" w14:textId="77777777" w:rsidR="007F78EC" w:rsidRPr="00495104" w:rsidRDefault="007F78EC" w:rsidP="007F78EC">
      <w:pPr>
        <w:spacing w:after="0" w:line="276" w:lineRule="auto"/>
        <w:contextualSpacing/>
        <w:jc w:val="both"/>
        <w:rPr>
          <w:rFonts w:ascii="Verdana" w:eastAsia="Aptos" w:hAnsi="Verdana" w:cs="Times New Roman"/>
          <w:kern w:val="2"/>
          <w14:ligatures w14:val="standardContextual"/>
        </w:rPr>
      </w:pPr>
    </w:p>
    <w:p w14:paraId="54A02ADF" w14:textId="77777777" w:rsidR="007F78EC" w:rsidRPr="00495104" w:rsidRDefault="007F78EC" w:rsidP="007F78EC">
      <w:pPr>
        <w:numPr>
          <w:ilvl w:val="0"/>
          <w:numId w:val="22"/>
        </w:numPr>
        <w:spacing w:after="0" w:line="256" w:lineRule="auto"/>
        <w:contextualSpacing/>
        <w:rPr>
          <w:rFonts w:ascii="Verdana" w:eastAsia="Calibri" w:hAnsi="Verdana" w:cs="Times New Roman"/>
          <w:b/>
          <w:bCs/>
          <w:lang w:val="es-ES"/>
        </w:rPr>
      </w:pPr>
      <w:r w:rsidRPr="00495104">
        <w:rPr>
          <w:rFonts w:ascii="Verdana" w:eastAsia="Calibri" w:hAnsi="Verdana" w:cs="Times New Roman"/>
          <w:b/>
          <w:bCs/>
          <w:lang w:val="es-ES"/>
        </w:rPr>
        <w:t>Referencias normativas, jurisprudenciales y doctrinales</w:t>
      </w:r>
    </w:p>
    <w:p w14:paraId="1F99996F" w14:textId="77777777" w:rsidR="007F78EC" w:rsidRPr="00495104" w:rsidRDefault="007F78EC" w:rsidP="007F78EC">
      <w:pPr>
        <w:spacing w:after="0" w:line="256" w:lineRule="auto"/>
        <w:ind w:left="1080"/>
        <w:rPr>
          <w:rFonts w:ascii="Verdana" w:eastAsia="Calibri" w:hAnsi="Verdana" w:cs="Times New Roman"/>
          <w:b/>
          <w:bCs/>
          <w:lang w:val="es-E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F78EC" w:rsidRPr="00495104" w14:paraId="02C2B5B4" w14:textId="77777777" w:rsidTr="002C5202">
        <w:trPr>
          <w:trHeight w:val="870"/>
          <w:jc w:val="center"/>
        </w:trPr>
        <w:tc>
          <w:tcPr>
            <w:tcW w:w="8647" w:type="dxa"/>
          </w:tcPr>
          <w:p w14:paraId="62A00ACB" w14:textId="77777777" w:rsidR="007F78EC" w:rsidRPr="00495104" w:rsidRDefault="007F78EC" w:rsidP="002C5202">
            <w:pPr>
              <w:widowControl w:val="0"/>
              <w:autoSpaceDE w:val="0"/>
              <w:autoSpaceDN w:val="0"/>
              <w:jc w:val="both"/>
              <w:rPr>
                <w:rFonts w:ascii="Verdana" w:eastAsia="Calibri" w:hAnsi="Verdana" w:cs="Arial"/>
              </w:rPr>
            </w:pPr>
          </w:p>
          <w:p w14:paraId="00260F16" w14:textId="77777777" w:rsidR="007F78EC" w:rsidRPr="006C05C1" w:rsidRDefault="007F78EC" w:rsidP="007F78EC">
            <w:pPr>
              <w:widowControl w:val="0"/>
              <w:numPr>
                <w:ilvl w:val="0"/>
                <w:numId w:val="23"/>
              </w:numPr>
              <w:autoSpaceDE w:val="0"/>
              <w:autoSpaceDN w:val="0"/>
              <w:spacing w:line="276" w:lineRule="auto"/>
              <w:contextualSpacing/>
              <w:jc w:val="both"/>
              <w:rPr>
                <w:rFonts w:ascii="Verdana" w:eastAsia="Aptos" w:hAnsi="Verdana" w:cs="Arial"/>
              </w:rPr>
            </w:pPr>
            <w:r w:rsidRPr="006C05C1">
              <w:rPr>
                <w:rFonts w:ascii="Verdana" w:eastAsia="Aptos" w:hAnsi="Verdana" w:cs="Arial"/>
              </w:rPr>
              <w:t>Constitución Política de Colombia, artículos 150 y 352.</w:t>
            </w:r>
          </w:p>
          <w:p w14:paraId="4F1D7A2F" w14:textId="77777777" w:rsidR="007F78EC" w:rsidRPr="006C05C1" w:rsidRDefault="007F78EC" w:rsidP="007F78EC">
            <w:pPr>
              <w:widowControl w:val="0"/>
              <w:numPr>
                <w:ilvl w:val="0"/>
                <w:numId w:val="21"/>
              </w:numPr>
              <w:autoSpaceDE w:val="0"/>
              <w:autoSpaceDN w:val="0"/>
              <w:spacing w:line="276" w:lineRule="auto"/>
              <w:ind w:left="714" w:hanging="357"/>
              <w:jc w:val="both"/>
              <w:rPr>
                <w:rFonts w:ascii="Verdana" w:eastAsia="Aptos" w:hAnsi="Verdana" w:cs="Arial"/>
              </w:rPr>
            </w:pPr>
            <w:r w:rsidRPr="006C05C1">
              <w:rPr>
                <w:rFonts w:ascii="Verdana" w:eastAsia="Aptos" w:hAnsi="Verdana" w:cs="Arial"/>
              </w:rPr>
              <w:t>Ley 80 de 1993, artículo 2.</w:t>
            </w:r>
          </w:p>
          <w:p w14:paraId="38E549F2" w14:textId="77777777" w:rsidR="007F78EC" w:rsidRPr="006C05C1" w:rsidRDefault="007F78EC" w:rsidP="007F78EC">
            <w:pPr>
              <w:widowControl w:val="0"/>
              <w:numPr>
                <w:ilvl w:val="0"/>
                <w:numId w:val="21"/>
              </w:numPr>
              <w:autoSpaceDE w:val="0"/>
              <w:autoSpaceDN w:val="0"/>
              <w:spacing w:line="276" w:lineRule="auto"/>
              <w:ind w:left="714" w:hanging="357"/>
              <w:jc w:val="both"/>
              <w:rPr>
                <w:rFonts w:ascii="Verdana" w:eastAsia="Aptos" w:hAnsi="Verdana" w:cs="Arial"/>
              </w:rPr>
            </w:pPr>
            <w:r w:rsidRPr="006C05C1">
              <w:rPr>
                <w:rFonts w:ascii="Verdana" w:eastAsia="Aptos" w:hAnsi="Verdana" w:cs="Arial"/>
              </w:rPr>
              <w:t>Ley 99 de 1993, artículo 23.</w:t>
            </w:r>
          </w:p>
          <w:p w14:paraId="4F52AE37" w14:textId="77777777" w:rsidR="007F78EC" w:rsidRPr="006C05C1" w:rsidRDefault="007F78EC" w:rsidP="007F78EC">
            <w:pPr>
              <w:widowControl w:val="0"/>
              <w:numPr>
                <w:ilvl w:val="0"/>
                <w:numId w:val="21"/>
              </w:numPr>
              <w:autoSpaceDE w:val="0"/>
              <w:autoSpaceDN w:val="0"/>
              <w:spacing w:line="276" w:lineRule="auto"/>
              <w:ind w:left="714" w:hanging="357"/>
              <w:jc w:val="both"/>
              <w:rPr>
                <w:rFonts w:ascii="Verdana" w:eastAsia="Aptos" w:hAnsi="Verdana" w:cs="Arial"/>
              </w:rPr>
            </w:pPr>
            <w:r w:rsidRPr="006C05C1">
              <w:rPr>
                <w:rFonts w:ascii="Verdana" w:eastAsia="Aptos" w:hAnsi="Verdana" w:cs="Arial"/>
              </w:rPr>
              <w:t>Ley 1150 de 2007, artículo 24</w:t>
            </w:r>
          </w:p>
          <w:p w14:paraId="31F26400" w14:textId="77777777" w:rsidR="007F78EC" w:rsidRPr="006C05C1" w:rsidRDefault="007F78EC" w:rsidP="007F78EC">
            <w:pPr>
              <w:widowControl w:val="0"/>
              <w:numPr>
                <w:ilvl w:val="0"/>
                <w:numId w:val="21"/>
              </w:numPr>
              <w:autoSpaceDE w:val="0"/>
              <w:autoSpaceDN w:val="0"/>
              <w:spacing w:line="276" w:lineRule="auto"/>
              <w:ind w:left="714" w:hanging="357"/>
              <w:jc w:val="both"/>
              <w:rPr>
                <w:rFonts w:ascii="Verdana" w:eastAsia="Calibri" w:hAnsi="Verdana" w:cs="Arial"/>
                <w:lang w:val="es-ES_tradnl"/>
              </w:rPr>
            </w:pPr>
            <w:r w:rsidRPr="006C05C1">
              <w:rPr>
                <w:rFonts w:ascii="Verdana" w:eastAsia="Calibri" w:hAnsi="Verdana" w:cs="Arial"/>
                <w:lang w:val="es-ES_tradnl"/>
              </w:rPr>
              <w:t xml:space="preserve">Ley 2022 de 2020, artículo 1. </w:t>
            </w:r>
          </w:p>
          <w:p w14:paraId="3AF31CAE" w14:textId="77777777" w:rsidR="007F78EC" w:rsidRPr="006C05C1" w:rsidRDefault="007F78EC" w:rsidP="007F78EC">
            <w:pPr>
              <w:widowControl w:val="0"/>
              <w:numPr>
                <w:ilvl w:val="0"/>
                <w:numId w:val="21"/>
              </w:numPr>
              <w:autoSpaceDE w:val="0"/>
              <w:autoSpaceDN w:val="0"/>
              <w:spacing w:line="276" w:lineRule="auto"/>
              <w:jc w:val="both"/>
              <w:rPr>
                <w:rFonts w:ascii="Verdana" w:eastAsia="Calibri" w:hAnsi="Verdana" w:cs="Arial"/>
              </w:rPr>
            </w:pPr>
            <w:r w:rsidRPr="006C05C1">
              <w:rPr>
                <w:rFonts w:ascii="Verdana" w:eastAsia="Calibri" w:hAnsi="Verdana" w:cs="Arial"/>
              </w:rPr>
              <w:t>Ley 1150 de 2007, artículo 2.</w:t>
            </w:r>
          </w:p>
          <w:p w14:paraId="55FDC02F" w14:textId="1BA02065" w:rsidR="007F78EC" w:rsidRPr="00495104" w:rsidRDefault="007F78EC" w:rsidP="007F78EC">
            <w:pPr>
              <w:widowControl w:val="0"/>
              <w:autoSpaceDE w:val="0"/>
              <w:autoSpaceDN w:val="0"/>
              <w:spacing w:line="276" w:lineRule="auto"/>
              <w:contextualSpacing/>
              <w:jc w:val="both"/>
              <w:rPr>
                <w:rFonts w:ascii="Verdana" w:eastAsia="Calibri" w:hAnsi="Verdana" w:cs="Arial"/>
                <w:lang w:eastAsia="es-MX"/>
              </w:rPr>
            </w:pPr>
            <w:r w:rsidRPr="006C05C1">
              <w:rPr>
                <w:rFonts w:ascii="Verdana" w:eastAsia="Calibri" w:hAnsi="Verdana" w:cs="Arial"/>
                <w:lang w:val="es-ES_tradnl"/>
              </w:rPr>
              <w:t xml:space="preserve">Documentos Tipo. Disponibles en: </w:t>
            </w:r>
            <w:hyperlink r:id="rId12" w:history="1">
              <w:r w:rsidRPr="006C05C1">
                <w:rPr>
                  <w:rFonts w:ascii="Verdana" w:eastAsia="Calibri" w:hAnsi="Verdana" w:cs="Arial"/>
                  <w:color w:val="0000FF"/>
                  <w:u w:val="single"/>
                  <w:lang w:val="es-ES_tradnl"/>
                </w:rPr>
                <w:t>https://www.colombiacompra.gov.co/documentos-tipo/documentos-tipo</w:t>
              </w:r>
            </w:hyperlink>
            <w:r w:rsidRPr="006C05C1">
              <w:rPr>
                <w:rFonts w:ascii="Verdana" w:eastAsia="Calibri" w:hAnsi="Verdana" w:cs="Arial"/>
                <w:lang w:val="es-ES_tradnl"/>
              </w:rPr>
              <w:t>.</w:t>
            </w:r>
          </w:p>
        </w:tc>
      </w:tr>
    </w:tbl>
    <w:p w14:paraId="02C159B7" w14:textId="77777777" w:rsidR="007F78EC" w:rsidRPr="00495104" w:rsidRDefault="007F78EC" w:rsidP="007F78EC">
      <w:pPr>
        <w:spacing w:line="276" w:lineRule="auto"/>
        <w:ind w:right="709"/>
        <w:contextualSpacing/>
        <w:jc w:val="both"/>
        <w:rPr>
          <w:rFonts w:ascii="Verdana" w:eastAsia="Calibri" w:hAnsi="Verdana" w:cs="Arial"/>
          <w:color w:val="000000"/>
          <w:lang w:val="es-ES_tradnl"/>
        </w:rPr>
      </w:pPr>
    </w:p>
    <w:p w14:paraId="4E9B721C" w14:textId="77777777" w:rsidR="007F78EC" w:rsidRPr="00495104" w:rsidRDefault="007F78EC" w:rsidP="007F78EC">
      <w:pPr>
        <w:numPr>
          <w:ilvl w:val="0"/>
          <w:numId w:val="22"/>
        </w:numPr>
        <w:spacing w:after="0" w:line="256" w:lineRule="auto"/>
        <w:contextualSpacing/>
        <w:rPr>
          <w:rFonts w:ascii="Verdana" w:eastAsia="Calibri" w:hAnsi="Verdana" w:cs="Times New Roman"/>
          <w:b/>
          <w:bCs/>
          <w:lang w:val="es-ES"/>
        </w:rPr>
      </w:pPr>
      <w:r w:rsidRPr="00495104">
        <w:rPr>
          <w:rFonts w:ascii="Verdana" w:eastAsia="Calibri" w:hAnsi="Verdana" w:cs="Times New Roman"/>
          <w:b/>
          <w:bCs/>
          <w:lang w:val="es-ES"/>
        </w:rPr>
        <w:t>Doctrina de la Agencia Nacional de Contratación Pública:</w:t>
      </w:r>
    </w:p>
    <w:p w14:paraId="3C758897" w14:textId="77777777" w:rsidR="007F78EC" w:rsidRPr="00495104" w:rsidRDefault="007F78EC" w:rsidP="007F78EC">
      <w:pPr>
        <w:spacing w:after="0" w:line="256" w:lineRule="auto"/>
        <w:rPr>
          <w:rFonts w:ascii="Verdana" w:eastAsia="Calibri" w:hAnsi="Verdana" w:cs="Times New Roman"/>
          <w:lang w:val="es-ES"/>
        </w:rPr>
      </w:pPr>
    </w:p>
    <w:p w14:paraId="7A119F3E" w14:textId="77777777" w:rsidR="007F78EC" w:rsidRDefault="007F78EC" w:rsidP="007F78EC">
      <w:pPr>
        <w:spacing w:after="0" w:line="276" w:lineRule="auto"/>
        <w:jc w:val="both"/>
        <w:rPr>
          <w:rFonts w:ascii="Verdana" w:eastAsia="Calibri" w:hAnsi="Verdana" w:cs="Arial"/>
          <w:shd w:val="clear" w:color="auto" w:fill="FFFFFF"/>
          <w:lang w:val="es-ES"/>
        </w:rPr>
      </w:pPr>
      <w:r w:rsidRPr="006C05C1">
        <w:rPr>
          <w:rFonts w:ascii="Verdana" w:eastAsia="Calibri" w:hAnsi="Verdana" w:cs="Arial"/>
          <w:shd w:val="clear" w:color="auto" w:fill="FFFFFF"/>
          <w:lang w:val="es-ES"/>
        </w:rPr>
        <w:t>La Agencia Nacional de Contratación Pública – Colombia Compra Eficiente se pronunció</w:t>
      </w:r>
      <w:r w:rsidRPr="006C05C1">
        <w:rPr>
          <w:rFonts w:ascii="Verdana" w:eastAsia="Calibri" w:hAnsi="Verdana" w:cs="Times New Roman"/>
        </w:rPr>
        <w:t xml:space="preserve"> </w:t>
      </w:r>
      <w:r w:rsidRPr="006C05C1">
        <w:rPr>
          <w:rFonts w:ascii="Verdana" w:eastAsia="Calibri" w:hAnsi="Verdana" w:cs="Arial"/>
          <w:shd w:val="clear" w:color="auto" w:fill="FFFFFF"/>
          <w:lang w:val="es-ES"/>
        </w:rPr>
        <w:t>sobre el ámbito de aplicación de los documentos tipo,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2023,C-231 del 30 de junio de 2023, C-587 del 23 de octubre de 2024,</w:t>
      </w:r>
      <w:r w:rsidRPr="006C05C1">
        <w:rPr>
          <w:rFonts w:ascii="Verdana" w:eastAsia="Calibri" w:hAnsi="Verdana" w:cs="Arial"/>
          <w:shd w:val="clear" w:color="auto" w:fill="FFFFFF"/>
          <w:lang w:val="es-ES"/>
        </w:rPr>
        <w:tab/>
        <w:t xml:space="preserve">C-636 del 1 de noviembre de 2024, C-777 del 9 de diciembre de 2024, C-971 del 21 de enero de 2025, C-043 del 13 de febrero de 2026 y C-246 del 12 de marzo de 2026, entre otros. </w:t>
      </w:r>
    </w:p>
    <w:p w14:paraId="788AA72E" w14:textId="77777777" w:rsidR="007F78EC" w:rsidRDefault="007F78EC" w:rsidP="007F78EC">
      <w:pPr>
        <w:spacing w:after="0" w:line="276" w:lineRule="auto"/>
        <w:jc w:val="both"/>
        <w:rPr>
          <w:rFonts w:ascii="Verdana" w:eastAsia="Calibri" w:hAnsi="Verdana" w:cs="Arial"/>
          <w:shd w:val="clear" w:color="auto" w:fill="FFFFFF"/>
          <w:lang w:val="es-ES"/>
        </w:rPr>
      </w:pPr>
    </w:p>
    <w:p w14:paraId="499BDE7C" w14:textId="77777777" w:rsidR="007F78EC" w:rsidRPr="006C05C1" w:rsidRDefault="007F78EC" w:rsidP="007F78EC">
      <w:pPr>
        <w:widowControl w:val="0"/>
        <w:autoSpaceDE w:val="0"/>
        <w:autoSpaceDN w:val="0"/>
        <w:spacing w:after="0" w:line="276" w:lineRule="auto"/>
        <w:jc w:val="both"/>
        <w:rPr>
          <w:rFonts w:ascii="Verdana" w:eastAsia="Times New Roman" w:hAnsi="Verdana" w:cs="Arial"/>
          <w:shd w:val="clear" w:color="auto" w:fill="FFFFFF"/>
          <w:lang w:val="es-ES"/>
        </w:rPr>
      </w:pPr>
      <w:r w:rsidRPr="006C05C1">
        <w:rPr>
          <w:rFonts w:ascii="Verdana" w:eastAsia="Calibri" w:hAnsi="Verdana" w:cs="Arial"/>
          <w:color w:val="000000"/>
          <w:shd w:val="clear" w:color="auto" w:fill="FFFFFF"/>
        </w:rPr>
        <w:t xml:space="preserve">Estos y otros conceptos se encuentran disponibles para consulta en el Sistema de Relatoría de la Agencia, en el cual también podrás encontrar jurisprudencia del Consejo de Estado, laudos arbitrales y la normativa de la contratación </w:t>
      </w:r>
      <w:r w:rsidRPr="006C05C1">
        <w:rPr>
          <w:rFonts w:ascii="Verdana" w:eastAsia="Calibri" w:hAnsi="Verdana" w:cs="Arial"/>
          <w:color w:val="000000"/>
          <w:shd w:val="clear" w:color="auto" w:fill="FFFFFF"/>
        </w:rPr>
        <w:lastRenderedPageBreak/>
        <w:t>concordada con la doctrina de la Subdirección de Gestión Contractual. Accede a través del siguiente enlace: </w:t>
      </w:r>
      <w:hyperlink r:id="rId13" w:tgtFrame="_blank" w:tooltip="Dirección URL original: https://relatoria.colombiacompra.gov.co/. Haga clic o pulse si confía en este vínculo." w:history="1">
        <w:r w:rsidRPr="006C05C1">
          <w:rPr>
            <w:rFonts w:ascii="Verdana" w:eastAsia="Calibri" w:hAnsi="Verdana" w:cs="Arial"/>
            <w:color w:val="0000FF"/>
            <w:kern w:val="2"/>
            <w:u w:val="single"/>
            <w:shd w:val="clear" w:color="auto" w:fill="FFFFFF"/>
            <w14:ligatures w14:val="standardContextual"/>
          </w:rPr>
          <w:t>https://relatoria.colombiacompra.gov.co/</w:t>
        </w:r>
      </w:hyperlink>
      <w:r w:rsidRPr="006C05C1">
        <w:rPr>
          <w:rFonts w:ascii="Verdana" w:eastAsia="Calibri" w:hAnsi="Verdana" w:cs="Arial"/>
          <w:color w:val="0000FF"/>
          <w:kern w:val="2"/>
          <w:u w:val="single"/>
          <w:shd w:val="clear" w:color="auto" w:fill="FFFFFF"/>
          <w14:ligatures w14:val="standardContextual"/>
        </w:rPr>
        <w:t> .</w:t>
      </w:r>
    </w:p>
    <w:p w14:paraId="1116FAFF" w14:textId="77777777" w:rsidR="007F78EC" w:rsidRPr="006C05C1" w:rsidRDefault="007F78EC" w:rsidP="007F78EC">
      <w:pPr>
        <w:widowControl w:val="0"/>
        <w:autoSpaceDE w:val="0"/>
        <w:autoSpaceDN w:val="0"/>
        <w:spacing w:after="0" w:line="276" w:lineRule="auto"/>
        <w:jc w:val="both"/>
        <w:rPr>
          <w:rFonts w:ascii="Verdana" w:eastAsia="Times New Roman" w:hAnsi="Verdana" w:cs="Arial"/>
          <w:shd w:val="clear" w:color="auto" w:fill="FFFFFF"/>
          <w:lang w:val="es-ES"/>
        </w:rPr>
      </w:pPr>
    </w:p>
    <w:p w14:paraId="0657E557" w14:textId="77777777" w:rsidR="007F78EC" w:rsidRPr="009A385A" w:rsidRDefault="007F78EC" w:rsidP="007F78EC">
      <w:pPr>
        <w:spacing w:after="0" w:line="276" w:lineRule="auto"/>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4" w:tgtFrame="_new" w:history="1">
        <w:r w:rsidRPr="009A385A">
          <w:rPr>
            <w:rStyle w:val="Hipervnculo"/>
            <w:rFonts w:ascii="Verdana" w:hAnsi="Verdana"/>
          </w:rPr>
          <w:t>https://formacionvirtual.colombiacompra.gov.co/mod/page/view.php?id=3718</w:t>
        </w:r>
      </w:hyperlink>
    </w:p>
    <w:p w14:paraId="7505FA97" w14:textId="77777777" w:rsidR="007F78EC" w:rsidRDefault="007F78EC" w:rsidP="007F78EC">
      <w:pPr>
        <w:spacing w:after="0" w:line="276" w:lineRule="auto"/>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5" w:tgtFrame="_new" w:history="1">
        <w:r w:rsidRPr="00635F16">
          <w:rPr>
            <w:rStyle w:val="Hipervnculo"/>
            <w:rFonts w:ascii="Verdana" w:hAnsi="Verdana"/>
          </w:rPr>
          <w:t>https://www.colombiacompra.gov.co/normativa-y-relatoria/documentos-tipo</w:t>
        </w:r>
      </w:hyperlink>
    </w:p>
    <w:p w14:paraId="016B77B5" w14:textId="77777777" w:rsidR="007F78EC" w:rsidRPr="00C25CDD" w:rsidRDefault="007F78EC" w:rsidP="007F78EC">
      <w:pPr>
        <w:spacing w:after="0" w:line="276" w:lineRule="auto"/>
        <w:jc w:val="both"/>
        <w:rPr>
          <w:rFonts w:ascii="Verdana" w:hAnsi="Verdana"/>
        </w:rPr>
      </w:pPr>
    </w:p>
    <w:p w14:paraId="12DC102E" w14:textId="77777777" w:rsidR="007F78EC" w:rsidRDefault="007F78EC" w:rsidP="007F78EC">
      <w:pPr>
        <w:spacing w:after="0" w:line="276" w:lineRule="auto"/>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6"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1F657BBF" w14:textId="77777777" w:rsidR="007F78EC" w:rsidRPr="00605E0D" w:rsidRDefault="007F78EC" w:rsidP="007F78EC">
      <w:pPr>
        <w:spacing w:after="0" w:line="276" w:lineRule="auto"/>
        <w:jc w:val="both"/>
        <w:rPr>
          <w:rFonts w:ascii="Verdana" w:hAnsi="Verdana"/>
        </w:rPr>
      </w:pPr>
      <w:r w:rsidRPr="00284526">
        <w:rPr>
          <w:rFonts w:ascii="Verdana" w:hAnsi="Verdana" w:cs="Arial"/>
          <w:shd w:val="clear" w:color="auto" w:fill="FFFFFF"/>
        </w:rPr>
        <w:lastRenderedPageBreak/>
        <w:t xml:space="preserve">Por último, lo invitamos a seguirnos en las redes sociales en las cuales se difunde información institucional: </w:t>
      </w:r>
    </w:p>
    <w:p w14:paraId="134914DC" w14:textId="77777777" w:rsidR="007F78EC" w:rsidRPr="00284526" w:rsidRDefault="007F78EC" w:rsidP="007F78EC">
      <w:pPr>
        <w:spacing w:after="0" w:line="276" w:lineRule="auto"/>
        <w:jc w:val="both"/>
        <w:rPr>
          <w:rFonts w:ascii="Verdana" w:hAnsi="Verdana" w:cs="Arial"/>
          <w:shd w:val="clear" w:color="auto" w:fill="FFFFFF"/>
        </w:rPr>
      </w:pPr>
    </w:p>
    <w:p w14:paraId="75B1FC2C" w14:textId="77777777" w:rsidR="007F78EC" w:rsidRPr="00284526" w:rsidRDefault="007F78EC" w:rsidP="007F78EC">
      <w:pPr>
        <w:spacing w:after="0" w:line="276" w:lineRule="auto"/>
        <w:jc w:val="both"/>
        <w:rPr>
          <w:rFonts w:ascii="Verdana" w:hAnsi="Verdana" w:cs="Arial"/>
          <w:shd w:val="clear" w:color="auto" w:fill="FFFFFF"/>
        </w:rPr>
      </w:pPr>
      <w:r w:rsidRPr="00284526">
        <w:rPr>
          <w:rFonts w:ascii="Verdana" w:hAnsi="Verdana" w:cs="Arial"/>
          <w:shd w:val="clear" w:color="auto" w:fill="FFFFFF"/>
        </w:rPr>
        <w:t xml:space="preserve">Twitter: </w:t>
      </w:r>
      <w:r w:rsidRPr="00284526">
        <w:rPr>
          <w:rStyle w:val="Hipervnculo"/>
          <w:rFonts w:ascii="Verdana" w:hAnsi="Verdana"/>
          <w:lang w:val="es-ES"/>
        </w:rPr>
        <w:t xml:space="preserve">@colombiacompra </w:t>
      </w:r>
    </w:p>
    <w:p w14:paraId="482407AD" w14:textId="77777777" w:rsidR="007F78EC" w:rsidRPr="00284526" w:rsidRDefault="007F78EC" w:rsidP="007F78EC">
      <w:pPr>
        <w:spacing w:after="0" w:line="276" w:lineRule="auto"/>
        <w:jc w:val="both"/>
        <w:rPr>
          <w:rFonts w:ascii="Verdana" w:hAnsi="Verdana" w:cs="Arial"/>
          <w:shd w:val="clear" w:color="auto" w:fill="FFFFFF"/>
        </w:rPr>
      </w:pPr>
      <w:r w:rsidRPr="00284526">
        <w:rPr>
          <w:rFonts w:ascii="Verdana" w:hAnsi="Verdana" w:cs="Arial"/>
          <w:shd w:val="clear" w:color="auto" w:fill="FFFFFF"/>
        </w:rPr>
        <w:t>Facebook:</w:t>
      </w:r>
      <w:r w:rsidRPr="00284526">
        <w:rPr>
          <w:rStyle w:val="Hipervnculo"/>
          <w:rFonts w:ascii="Verdana" w:hAnsi="Verdana"/>
          <w:color w:val="auto"/>
          <w:lang w:val="es-ES"/>
        </w:rPr>
        <w:t xml:space="preserve"> </w:t>
      </w:r>
      <w:proofErr w:type="spellStart"/>
      <w:r w:rsidRPr="00284526">
        <w:rPr>
          <w:rStyle w:val="Hipervnculo"/>
          <w:rFonts w:ascii="Verdana" w:hAnsi="Verdana"/>
          <w:lang w:val="es-ES"/>
        </w:rPr>
        <w:t>ColombiaCompraEficiente</w:t>
      </w:r>
      <w:proofErr w:type="spellEnd"/>
    </w:p>
    <w:p w14:paraId="2947586F" w14:textId="77777777" w:rsidR="007F78EC" w:rsidRPr="00284526" w:rsidRDefault="007F78EC" w:rsidP="007F78EC">
      <w:pPr>
        <w:spacing w:after="0" w:line="276" w:lineRule="auto"/>
        <w:jc w:val="both"/>
        <w:rPr>
          <w:rFonts w:ascii="Verdana" w:hAnsi="Verdana" w:cs="Arial"/>
          <w:color w:val="0000FF"/>
          <w:shd w:val="clear" w:color="auto" w:fill="FFFFFF"/>
        </w:rPr>
      </w:pPr>
      <w:r w:rsidRPr="00284526">
        <w:rPr>
          <w:rFonts w:ascii="Verdana" w:hAnsi="Verdana" w:cs="Arial"/>
          <w:shd w:val="clear" w:color="auto" w:fill="FFFFFF"/>
        </w:rPr>
        <w:t xml:space="preserve">LinkedIn: </w:t>
      </w:r>
      <w:r w:rsidRPr="00284526">
        <w:rPr>
          <w:rStyle w:val="Hipervnculo"/>
          <w:rFonts w:ascii="Verdana" w:hAnsi="Verdana"/>
          <w:lang w:val="es-ES"/>
        </w:rPr>
        <w:t>Agencia Nacional de Contratación Pública - Colombia Compra Eficiente</w:t>
      </w:r>
      <w:r w:rsidRPr="00284526">
        <w:rPr>
          <w:rFonts w:ascii="Verdana" w:hAnsi="Verdana" w:cs="Arial"/>
          <w:color w:val="0000FF"/>
          <w:shd w:val="clear" w:color="auto" w:fill="FFFFFF"/>
        </w:rPr>
        <w:t xml:space="preserve"> </w:t>
      </w:r>
    </w:p>
    <w:p w14:paraId="311852F9" w14:textId="77777777" w:rsidR="007F78EC" w:rsidRPr="00284526" w:rsidRDefault="007F78EC" w:rsidP="007F78EC">
      <w:pPr>
        <w:spacing w:after="0" w:line="276" w:lineRule="auto"/>
        <w:jc w:val="both"/>
        <w:rPr>
          <w:rFonts w:ascii="Verdana" w:hAnsi="Verdana" w:cs="Arial"/>
          <w:shd w:val="clear" w:color="auto" w:fill="FFFFFF"/>
        </w:rPr>
      </w:pPr>
      <w:r w:rsidRPr="00284526">
        <w:rPr>
          <w:rFonts w:ascii="Verdana" w:hAnsi="Verdana" w:cs="Arial"/>
          <w:shd w:val="clear" w:color="auto" w:fill="FFFFFF"/>
        </w:rPr>
        <w:t xml:space="preserve">Instagram: </w:t>
      </w:r>
      <w:r w:rsidRPr="00284526">
        <w:rPr>
          <w:rStyle w:val="Hipervnculo"/>
          <w:rFonts w:ascii="Verdana" w:hAnsi="Verdana"/>
          <w:lang w:val="es-ES"/>
        </w:rPr>
        <w:t>@colombiacompraeficiente_cce</w:t>
      </w:r>
    </w:p>
    <w:p w14:paraId="0D33DA39" w14:textId="77777777" w:rsidR="007F78EC" w:rsidRPr="00284526" w:rsidRDefault="007F78EC" w:rsidP="007F78EC">
      <w:pPr>
        <w:widowControl w:val="0"/>
        <w:autoSpaceDE w:val="0"/>
        <w:autoSpaceDN w:val="0"/>
        <w:spacing w:after="0" w:line="276" w:lineRule="auto"/>
        <w:jc w:val="both"/>
        <w:rPr>
          <w:rFonts w:ascii="Verdana" w:hAnsi="Verdana" w:cs="Arial"/>
          <w:lang w:val="es-ES"/>
        </w:rPr>
      </w:pPr>
    </w:p>
    <w:p w14:paraId="1947864A" w14:textId="77777777" w:rsidR="007F78EC" w:rsidRPr="00284526" w:rsidRDefault="007F78EC" w:rsidP="007F78EC">
      <w:pPr>
        <w:widowControl w:val="0"/>
        <w:autoSpaceDE w:val="0"/>
        <w:autoSpaceDN w:val="0"/>
        <w:spacing w:after="0" w:line="276" w:lineRule="auto"/>
        <w:jc w:val="both"/>
        <w:rPr>
          <w:rFonts w:ascii="Verdana" w:hAnsi="Verdana" w:cs="Arial"/>
          <w:lang w:val="es-ES"/>
        </w:rPr>
      </w:pPr>
      <w:r w:rsidRPr="00284526">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67F78698" w14:textId="77777777" w:rsidR="007F78EC" w:rsidRPr="00116940" w:rsidRDefault="007F78EC" w:rsidP="007F78EC">
      <w:pPr>
        <w:spacing w:after="0" w:line="276" w:lineRule="auto"/>
        <w:jc w:val="both"/>
        <w:rPr>
          <w:rFonts w:ascii="Verdana" w:eastAsia="Verdana" w:hAnsi="Verdana" w:cs="Verdana"/>
        </w:rPr>
      </w:pPr>
    </w:p>
    <w:p w14:paraId="1DF35A86" w14:textId="77777777" w:rsidR="007F78EC" w:rsidRPr="00116940" w:rsidRDefault="007F78EC" w:rsidP="007F78EC">
      <w:pPr>
        <w:spacing w:after="0" w:line="276" w:lineRule="auto"/>
        <w:rPr>
          <w:rFonts w:ascii="Verdana" w:eastAsia="Verdana" w:hAnsi="Verdana" w:cs="Verdana"/>
        </w:rPr>
      </w:pPr>
      <w:r w:rsidRPr="30821638">
        <w:rPr>
          <w:rFonts w:ascii="Verdana" w:eastAsia="Verdana" w:hAnsi="Verdana" w:cs="Verdana"/>
        </w:rPr>
        <w:t>Evalúa el servicio que ofrece la Agencia por el canal de atención de PQRSD en el siguiente enlace</w:t>
      </w:r>
      <w:r w:rsidRPr="00C25CDD">
        <w:rPr>
          <w:rFonts w:ascii="Verdana" w:eastAsia="Verdana" w:hAnsi="Verdana" w:cs="Verdana"/>
        </w:rPr>
        <w:t>:</w:t>
      </w:r>
      <w:r>
        <w:rPr>
          <w:rFonts w:ascii="Verdana" w:eastAsia="Verdana" w:hAnsi="Verdana" w:cs="Verdana"/>
        </w:rPr>
        <w:t xml:space="preserve"> </w:t>
      </w:r>
      <w:hyperlink r:id="rId17" w:history="1">
        <w:r w:rsidRPr="00C25CDD">
          <w:rPr>
            <w:rStyle w:val="Hipervnculo"/>
            <w:rFonts w:ascii="Verdana" w:eastAsia="Verdana" w:hAnsi="Verdana" w:cs="Verdana"/>
          </w:rPr>
          <w:t>https://forms.office.com/r/pPHyWVs2SZ</w:t>
        </w:r>
      </w:hyperlink>
      <w:r w:rsidRPr="30821638">
        <w:rPr>
          <w:rFonts w:ascii="Verdana" w:eastAsia="Verdana" w:hAnsi="Verdana" w:cs="Verdana"/>
        </w:rPr>
        <w:t xml:space="preserve"> .¡Ayúdanos a mejorar porque el compromiso es de todos!</w:t>
      </w:r>
    </w:p>
    <w:p w14:paraId="1BE49056" w14:textId="77777777" w:rsidR="007F78EC" w:rsidRPr="00116940" w:rsidRDefault="007F78EC" w:rsidP="007F78EC">
      <w:pPr>
        <w:spacing w:after="0" w:line="276" w:lineRule="auto"/>
        <w:rPr>
          <w:rFonts w:ascii="Verdana" w:eastAsia="Verdana" w:hAnsi="Verdana" w:cs="Verdana"/>
        </w:rPr>
      </w:pPr>
    </w:p>
    <w:p w14:paraId="2A81FBED" w14:textId="77777777" w:rsidR="007F78EC" w:rsidRDefault="007F78EC" w:rsidP="007F78EC">
      <w:pPr>
        <w:spacing w:after="0" w:line="276" w:lineRule="auto"/>
        <w:jc w:val="both"/>
        <w:rPr>
          <w:rFonts w:ascii="Verdana" w:eastAsia="Verdana" w:hAnsi="Verdana" w:cs="Verdana"/>
          <w:lang w:val="es-MX"/>
        </w:rPr>
      </w:pPr>
      <w:r w:rsidRPr="30821638">
        <w:rPr>
          <w:rFonts w:ascii="Verdana" w:eastAsia="Verdana" w:hAnsi="Verdana" w:cs="Verdana"/>
          <w:lang w:val="es-MX"/>
        </w:rPr>
        <w:t>Cordialmente,</w:t>
      </w:r>
      <w:r>
        <w:rPr>
          <w:rFonts w:ascii="Verdana" w:eastAsia="Verdana" w:hAnsi="Verdana" w:cs="Verdana"/>
          <w:lang w:val="es-MX"/>
        </w:rPr>
        <w:t xml:space="preserve"> </w:t>
      </w:r>
    </w:p>
    <w:p w14:paraId="57AA6DEA" w14:textId="324AFD50" w:rsidR="007F78EC" w:rsidRDefault="004705E3" w:rsidP="007F78EC">
      <w:pPr>
        <w:spacing w:after="0" w:line="276" w:lineRule="auto"/>
        <w:jc w:val="both"/>
        <w:rPr>
          <w:rFonts w:ascii="Verdana" w:eastAsia="Century Gothic" w:hAnsi="Verdana" w:cs="Century Gothic"/>
        </w:rPr>
      </w:pPr>
      <w:r w:rsidRPr="002C3AD6">
        <w:rPr>
          <w:rFonts w:ascii="Century Gothic" w:hAnsi="Century Gothic"/>
          <w:noProof/>
          <w:lang w:val="en-US"/>
        </w:rPr>
        <w:drawing>
          <wp:anchor distT="0" distB="0" distL="114300" distR="114300" simplePos="0" relativeHeight="251662336" behindDoc="1" locked="0" layoutInCell="1" allowOverlap="1" wp14:anchorId="01E4C4C7" wp14:editId="7D0103B7">
            <wp:simplePos x="0" y="0"/>
            <wp:positionH relativeFrom="margin">
              <wp:posOffset>1163320</wp:posOffset>
            </wp:positionH>
            <wp:positionV relativeFrom="paragraph">
              <wp:posOffset>5715</wp:posOffset>
            </wp:positionV>
            <wp:extent cx="3279140" cy="961390"/>
            <wp:effectExtent l="0" t="0" r="0" b="0"/>
            <wp:wrapTight wrapText="bothSides">
              <wp:wrapPolygon edited="0">
                <wp:start x="0" y="0"/>
                <wp:lineTo x="0" y="20972"/>
                <wp:lineTo x="21458" y="20972"/>
                <wp:lineTo x="21458" y="0"/>
                <wp:lineTo x="0" y="0"/>
              </wp:wrapPolygon>
            </wp:wrapTight>
            <wp:docPr id="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8">
                      <a:extLst>
                        <a:ext uri="{28A0092B-C50C-407E-A947-70E740481C1C}">
                          <a14:useLocalDpi xmlns:a14="http://schemas.microsoft.com/office/drawing/2010/main" val="0"/>
                        </a:ext>
                      </a:extLst>
                    </a:blip>
                    <a:stretch>
                      <a:fillRect/>
                    </a:stretch>
                  </pic:blipFill>
                  <pic:spPr>
                    <a:xfrm>
                      <a:off x="0" y="0"/>
                      <a:ext cx="3279140" cy="961390"/>
                    </a:xfrm>
                    <a:prstGeom prst="rect">
                      <a:avLst/>
                    </a:prstGeom>
                  </pic:spPr>
                </pic:pic>
              </a:graphicData>
            </a:graphic>
            <wp14:sizeRelV relativeFrom="margin">
              <wp14:pctHeight>0</wp14:pctHeight>
            </wp14:sizeRelV>
          </wp:anchor>
        </w:drawing>
      </w:r>
    </w:p>
    <w:p w14:paraId="40479A67" w14:textId="77777777" w:rsidR="007F78EC" w:rsidRDefault="007F78EC" w:rsidP="007F78EC">
      <w:pPr>
        <w:spacing w:after="0" w:line="276" w:lineRule="auto"/>
        <w:jc w:val="both"/>
        <w:rPr>
          <w:rFonts w:ascii="Verdana" w:eastAsia="Century Gothic" w:hAnsi="Verdana" w:cs="Century Gothic"/>
        </w:rPr>
      </w:pPr>
    </w:p>
    <w:p w14:paraId="15FB2694" w14:textId="77777777" w:rsidR="007F78EC" w:rsidRDefault="007F78EC" w:rsidP="007F78EC">
      <w:pPr>
        <w:spacing w:after="0" w:line="276" w:lineRule="auto"/>
        <w:jc w:val="both"/>
        <w:rPr>
          <w:rFonts w:ascii="Verdana" w:eastAsia="Century Gothic" w:hAnsi="Verdana" w:cs="Century Gothic"/>
        </w:rPr>
      </w:pPr>
    </w:p>
    <w:p w14:paraId="5F03C857" w14:textId="77777777" w:rsidR="007F78EC" w:rsidRDefault="007F78EC" w:rsidP="007F78EC">
      <w:pPr>
        <w:spacing w:after="0" w:line="276" w:lineRule="auto"/>
        <w:jc w:val="both"/>
        <w:rPr>
          <w:rFonts w:ascii="Verdana" w:eastAsia="Century Gothic" w:hAnsi="Verdana" w:cs="Century Gothic"/>
        </w:rPr>
      </w:pPr>
    </w:p>
    <w:p w14:paraId="2F29A3DF" w14:textId="77777777" w:rsidR="007F78EC" w:rsidRDefault="007F78EC" w:rsidP="007F78EC">
      <w:pPr>
        <w:spacing w:after="0" w:line="276" w:lineRule="auto"/>
        <w:jc w:val="both"/>
        <w:rPr>
          <w:rFonts w:ascii="Verdana" w:eastAsia="Century Gothic" w:hAnsi="Verdana" w:cs="Century Gothic"/>
        </w:rPr>
      </w:pPr>
    </w:p>
    <w:p w14:paraId="6B807BEC" w14:textId="77777777" w:rsidR="007F78EC" w:rsidRDefault="007F78EC" w:rsidP="007F78EC">
      <w:pPr>
        <w:spacing w:after="120" w:line="276" w:lineRule="auto"/>
        <w:contextualSpacing/>
        <w:jc w:val="both"/>
        <w:rPr>
          <w:rFonts w:ascii="Verdana" w:eastAsia="Aptos" w:hAnsi="Verdana" w:cs="Arial"/>
          <w:shd w:val="clear" w:color="auto" w:fill="FFFFFF"/>
          <w:lang w:val="es-ES"/>
        </w:rPr>
      </w:pPr>
    </w:p>
    <w:tbl>
      <w:tblPr>
        <w:tblStyle w:val="Tablaconcuadrcula"/>
        <w:tblW w:w="63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436"/>
      </w:tblGrid>
      <w:tr w:rsidR="007F78EC" w:rsidRPr="004C0111" w14:paraId="21F7D80F" w14:textId="77777777" w:rsidTr="002C5202">
        <w:trPr>
          <w:trHeight w:val="622"/>
        </w:trPr>
        <w:tc>
          <w:tcPr>
            <w:tcW w:w="893" w:type="dxa"/>
            <w:vAlign w:val="center"/>
            <w:hideMark/>
          </w:tcPr>
          <w:p w14:paraId="3B1F0BBD" w14:textId="77777777" w:rsidR="007F78EC" w:rsidRPr="004C0111" w:rsidRDefault="007F78EC" w:rsidP="002C5202">
            <w:pPr>
              <w:rPr>
                <w:rFonts w:ascii="Verdana" w:eastAsia="Calibri" w:hAnsi="Verdana" w:cs="Arial"/>
                <w:sz w:val="16"/>
                <w:szCs w:val="16"/>
                <w:lang w:val="es-ES_tradnl"/>
              </w:rPr>
            </w:pPr>
            <w:r w:rsidRPr="004C0111">
              <w:rPr>
                <w:rFonts w:ascii="Verdana" w:eastAsia="Calibri" w:hAnsi="Verdana" w:cs="Arial"/>
                <w:sz w:val="16"/>
                <w:szCs w:val="16"/>
                <w:lang w:val="es-ES_tradnl"/>
              </w:rPr>
              <w:t>Elaboró:</w:t>
            </w:r>
          </w:p>
        </w:tc>
        <w:tc>
          <w:tcPr>
            <w:tcW w:w="5436" w:type="dxa"/>
            <w:tcBorders>
              <w:top w:val="nil"/>
              <w:left w:val="nil"/>
              <w:bottom w:val="dotted" w:sz="4" w:space="0" w:color="7F7F7F" w:themeColor="text1" w:themeTint="80"/>
              <w:right w:val="nil"/>
            </w:tcBorders>
            <w:vAlign w:val="center"/>
            <w:hideMark/>
          </w:tcPr>
          <w:tbl>
            <w:tblPr>
              <w:tblW w:w="5091"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091"/>
            </w:tblGrid>
            <w:tr w:rsidR="007F78EC" w:rsidRPr="004C0111" w14:paraId="633562EF" w14:textId="77777777" w:rsidTr="002C5202">
              <w:trPr>
                <w:trHeight w:val="45"/>
              </w:trPr>
              <w:tc>
                <w:tcPr>
                  <w:tcW w:w="5091" w:type="dxa"/>
                  <w:tcBorders>
                    <w:top w:val="dotted" w:sz="6" w:space="0" w:color="7F7F7F" w:themeColor="text1" w:themeTint="80"/>
                    <w:left w:val="nil"/>
                    <w:bottom w:val="dotted" w:sz="6" w:space="0" w:color="7F7F7F" w:themeColor="text1" w:themeTint="80"/>
                    <w:right w:val="nil"/>
                  </w:tcBorders>
                  <w:vAlign w:val="center"/>
                  <w:hideMark/>
                </w:tcPr>
                <w:p w14:paraId="31122701" w14:textId="77777777" w:rsidR="007F78EC" w:rsidRPr="004C0111" w:rsidRDefault="007F78EC" w:rsidP="002C5202">
                  <w:pPr>
                    <w:spacing w:after="0" w:line="240" w:lineRule="auto"/>
                    <w:rPr>
                      <w:rFonts w:ascii="Verdana" w:eastAsia="Times New Roman" w:hAnsi="Verdana" w:cs="Arial"/>
                      <w:sz w:val="16"/>
                      <w:szCs w:val="16"/>
                      <w:lang w:val="es-ES" w:eastAsia="es-ES"/>
                    </w:rPr>
                  </w:pPr>
                  <w:r w:rsidRPr="731A4B47">
                    <w:rPr>
                      <w:rFonts w:ascii="Verdana" w:eastAsia="Times New Roman" w:hAnsi="Verdana" w:cs="Arial"/>
                      <w:sz w:val="16"/>
                      <w:szCs w:val="16"/>
                      <w:lang w:val="es-ES" w:eastAsia="es-ES"/>
                    </w:rPr>
                    <w:t>Kelmis Yirama Brugés Alvarado</w:t>
                  </w:r>
                </w:p>
                <w:p w14:paraId="206F26EF" w14:textId="77777777" w:rsidR="007F78EC" w:rsidRPr="004C0111" w:rsidRDefault="007F78EC" w:rsidP="002C5202">
                  <w:pPr>
                    <w:spacing w:after="0" w:line="240" w:lineRule="auto"/>
                    <w:rPr>
                      <w:rFonts w:ascii="Verdana" w:eastAsia="Times New Roman" w:hAnsi="Verdana" w:cs="Arial"/>
                      <w:sz w:val="16"/>
                      <w:szCs w:val="16"/>
                      <w:lang w:val="es-MX" w:eastAsia="es-CO"/>
                    </w:rPr>
                  </w:pPr>
                  <w:r w:rsidRPr="004C0111">
                    <w:rPr>
                      <w:rFonts w:ascii="Verdana" w:eastAsia="Times New Roman" w:hAnsi="Verdana" w:cs="Arial"/>
                      <w:sz w:val="16"/>
                      <w:szCs w:val="16"/>
                      <w:lang w:eastAsia="es-ES"/>
                    </w:rPr>
                    <w:t>Analista T2-</w:t>
                  </w:r>
                  <w:r>
                    <w:rPr>
                      <w:rFonts w:ascii="Verdana" w:eastAsia="Times New Roman" w:hAnsi="Verdana" w:cs="Arial"/>
                      <w:sz w:val="16"/>
                      <w:szCs w:val="16"/>
                      <w:lang w:eastAsia="es-ES"/>
                    </w:rPr>
                    <w:t>04</w:t>
                  </w:r>
                  <w:r w:rsidRPr="004C0111">
                    <w:rPr>
                      <w:rFonts w:ascii="Verdana" w:eastAsia="Times New Roman" w:hAnsi="Verdana" w:cs="Arial"/>
                      <w:sz w:val="16"/>
                      <w:szCs w:val="16"/>
                      <w:lang w:eastAsia="es-ES"/>
                    </w:rPr>
                    <w:t xml:space="preserve"> de la Subdirección de Gestión Contractual</w:t>
                  </w:r>
                </w:p>
              </w:tc>
            </w:tr>
          </w:tbl>
          <w:p w14:paraId="122148F0" w14:textId="77777777" w:rsidR="007F78EC" w:rsidRPr="004C0111" w:rsidRDefault="007F78EC" w:rsidP="002C5202">
            <w:pPr>
              <w:rPr>
                <w:rFonts w:ascii="Verdana" w:eastAsia="Calibri" w:hAnsi="Verdana" w:cs="Arial"/>
                <w:sz w:val="16"/>
                <w:szCs w:val="16"/>
                <w:lang w:val="es-MX"/>
              </w:rPr>
            </w:pPr>
          </w:p>
        </w:tc>
      </w:tr>
      <w:tr w:rsidR="007F78EC" w:rsidRPr="004C0111" w14:paraId="08E6440F" w14:textId="77777777" w:rsidTr="002C5202">
        <w:trPr>
          <w:trHeight w:val="330"/>
        </w:trPr>
        <w:tc>
          <w:tcPr>
            <w:tcW w:w="893" w:type="dxa"/>
            <w:vAlign w:val="center"/>
            <w:hideMark/>
          </w:tcPr>
          <w:p w14:paraId="3C288C1E" w14:textId="77777777" w:rsidR="007F78EC" w:rsidRPr="004C0111" w:rsidRDefault="007F78EC" w:rsidP="002C5202">
            <w:pPr>
              <w:rPr>
                <w:rFonts w:ascii="Verdana" w:eastAsia="Calibri" w:hAnsi="Verdana" w:cs="Arial"/>
                <w:sz w:val="16"/>
                <w:szCs w:val="16"/>
                <w:lang w:val="es-ES_tradnl"/>
              </w:rPr>
            </w:pPr>
            <w:r w:rsidRPr="004C0111">
              <w:rPr>
                <w:rFonts w:ascii="Verdana" w:eastAsia="Calibri" w:hAnsi="Verdana" w:cs="Arial"/>
                <w:sz w:val="16"/>
                <w:szCs w:val="16"/>
                <w:lang w:val="es-ES_tradnl"/>
              </w:rPr>
              <w:t>Revisó:</w:t>
            </w:r>
          </w:p>
        </w:tc>
        <w:tc>
          <w:tcPr>
            <w:tcW w:w="5436" w:type="dxa"/>
            <w:tcBorders>
              <w:top w:val="dotted" w:sz="4" w:space="0" w:color="7F7F7F" w:themeColor="text1" w:themeTint="80"/>
              <w:left w:val="nil"/>
              <w:bottom w:val="dotted" w:sz="4" w:space="0" w:color="7F7F7F" w:themeColor="text1" w:themeTint="80"/>
              <w:right w:val="nil"/>
            </w:tcBorders>
            <w:vAlign w:val="center"/>
            <w:hideMark/>
          </w:tcPr>
          <w:p w14:paraId="7A943E7A" w14:textId="3BEF3D88" w:rsidR="007F78EC" w:rsidRPr="004C0111" w:rsidRDefault="007F78EC" w:rsidP="002C5202">
            <w:pPr>
              <w:textAlignment w:val="baseline"/>
              <w:rPr>
                <w:rFonts w:ascii="Verdana" w:eastAsia="Times New Roman" w:hAnsi="Verdana" w:cs="Arial"/>
                <w:sz w:val="16"/>
                <w:szCs w:val="16"/>
                <w:lang w:eastAsia="es-CO"/>
              </w:rPr>
            </w:pPr>
            <w:r>
              <w:rPr>
                <w:rFonts w:ascii="Verdana" w:eastAsia="Times New Roman" w:hAnsi="Verdana" w:cs="Arial"/>
                <w:sz w:val="16"/>
                <w:szCs w:val="16"/>
                <w:lang w:eastAsia="es-CO"/>
              </w:rPr>
              <w:t xml:space="preserve">Adriana López Rodríguez  </w:t>
            </w:r>
          </w:p>
          <w:p w14:paraId="242DB786" w14:textId="77777777" w:rsidR="007F78EC" w:rsidRPr="004C0111" w:rsidRDefault="007F78EC" w:rsidP="002C5202">
            <w:pPr>
              <w:textAlignment w:val="baseline"/>
              <w:rPr>
                <w:rFonts w:ascii="Verdana" w:eastAsia="Times New Roman" w:hAnsi="Verdana" w:cs="Arial"/>
                <w:sz w:val="16"/>
                <w:szCs w:val="16"/>
                <w:lang w:val="es-MX" w:eastAsia="es-CO"/>
              </w:rPr>
            </w:pPr>
            <w:r>
              <w:rPr>
                <w:rFonts w:ascii="Verdana" w:eastAsia="Times New Roman" w:hAnsi="Verdana" w:cs="Arial"/>
                <w:sz w:val="16"/>
                <w:szCs w:val="16"/>
                <w:lang w:eastAsia="es-CO"/>
              </w:rPr>
              <w:t xml:space="preserve">Contratista </w:t>
            </w:r>
            <w:r w:rsidRPr="004C0111">
              <w:rPr>
                <w:rFonts w:ascii="Verdana" w:eastAsia="Times New Roman" w:hAnsi="Verdana" w:cs="Arial"/>
                <w:sz w:val="16"/>
                <w:szCs w:val="16"/>
                <w:lang w:eastAsia="es-CO"/>
              </w:rPr>
              <w:t>de la Subdirección de Gestión Contractual</w:t>
            </w:r>
          </w:p>
        </w:tc>
      </w:tr>
      <w:tr w:rsidR="007F78EC" w:rsidRPr="004C0111" w14:paraId="11E052C9" w14:textId="77777777" w:rsidTr="002C5202">
        <w:trPr>
          <w:trHeight w:val="77"/>
        </w:trPr>
        <w:tc>
          <w:tcPr>
            <w:tcW w:w="893" w:type="dxa"/>
            <w:vAlign w:val="center"/>
          </w:tcPr>
          <w:p w14:paraId="04CDA5A8" w14:textId="77777777" w:rsidR="007F78EC" w:rsidRPr="004C0111" w:rsidRDefault="007F78EC" w:rsidP="002C5202">
            <w:pPr>
              <w:rPr>
                <w:rFonts w:ascii="Verdana" w:eastAsia="Calibri" w:hAnsi="Verdana" w:cs="Arial"/>
                <w:sz w:val="16"/>
                <w:szCs w:val="16"/>
                <w:lang w:val="es-ES_tradnl"/>
              </w:rPr>
            </w:pPr>
            <w:r w:rsidRPr="004C0111">
              <w:rPr>
                <w:rFonts w:ascii="Verdana" w:eastAsia="Calibri" w:hAnsi="Verdana" w:cs="Arial"/>
                <w:sz w:val="16"/>
                <w:szCs w:val="16"/>
                <w:lang w:val="es-ES_tradnl"/>
              </w:rPr>
              <w:t>Aprobó:</w:t>
            </w:r>
          </w:p>
        </w:tc>
        <w:tc>
          <w:tcPr>
            <w:tcW w:w="5436" w:type="dxa"/>
            <w:tcBorders>
              <w:top w:val="dotted" w:sz="4" w:space="0" w:color="7F7F7F" w:themeColor="text1" w:themeTint="80"/>
              <w:left w:val="nil"/>
              <w:bottom w:val="dotted" w:sz="4" w:space="0" w:color="7F7F7F" w:themeColor="text1" w:themeTint="80"/>
              <w:right w:val="nil"/>
            </w:tcBorders>
            <w:vAlign w:val="center"/>
          </w:tcPr>
          <w:p w14:paraId="6058C5F7" w14:textId="77777777" w:rsidR="007F78EC" w:rsidRPr="002F2853" w:rsidRDefault="007F78EC" w:rsidP="002C5202">
            <w:pPr>
              <w:rPr>
                <w:rFonts w:ascii="Verdana" w:eastAsia="Times New Roman" w:hAnsi="Verdana" w:cs="Arial"/>
                <w:sz w:val="16"/>
                <w:szCs w:val="16"/>
                <w:lang w:eastAsia="es-ES"/>
              </w:rPr>
            </w:pPr>
            <w:r w:rsidRPr="002F2853">
              <w:rPr>
                <w:rFonts w:ascii="Verdana" w:eastAsia="Times New Roman" w:hAnsi="Verdana" w:cs="Arial"/>
                <w:sz w:val="16"/>
                <w:szCs w:val="16"/>
                <w:lang w:eastAsia="es-ES"/>
              </w:rPr>
              <w:t>Carolina Quintero Gacharná</w:t>
            </w:r>
          </w:p>
          <w:p w14:paraId="48AF8DD0" w14:textId="77777777" w:rsidR="007F78EC" w:rsidRPr="004C0111" w:rsidRDefault="007F78EC" w:rsidP="002C5202">
            <w:pPr>
              <w:rPr>
                <w:rFonts w:ascii="Verdana" w:eastAsia="Calibri" w:hAnsi="Verdana" w:cs="Arial"/>
                <w:sz w:val="16"/>
                <w:szCs w:val="16"/>
                <w:lang w:val="es-ES_tradnl"/>
              </w:rPr>
            </w:pPr>
            <w:r w:rsidRPr="002F2853">
              <w:rPr>
                <w:rFonts w:ascii="Verdana" w:eastAsia="Times New Roman" w:hAnsi="Verdana" w:cs="Arial"/>
                <w:sz w:val="16"/>
                <w:szCs w:val="16"/>
                <w:lang w:eastAsia="es-ES"/>
              </w:rPr>
              <w:t>Subdirectora de Gestión Contractual ANCP – CCE</w:t>
            </w:r>
          </w:p>
        </w:tc>
      </w:tr>
    </w:tbl>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0F293BF4" w14:textId="2AF86DBC" w:rsidR="00127233" w:rsidRPr="0015699B" w:rsidRDefault="00C15139" w:rsidP="00EE3F1A">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127233" w:rsidRPr="0015699B"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0E0EF4" w14:textId="77777777" w:rsidR="00EA33F3" w:rsidRDefault="00EA33F3" w:rsidP="004A1847">
      <w:pPr>
        <w:spacing w:after="0" w:line="240" w:lineRule="auto"/>
      </w:pPr>
      <w:r>
        <w:separator/>
      </w:r>
    </w:p>
  </w:endnote>
  <w:endnote w:type="continuationSeparator" w:id="0">
    <w:p w14:paraId="4A05D930" w14:textId="77777777" w:rsidR="00EA33F3" w:rsidRDefault="00EA33F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8654A6" w14:textId="77777777" w:rsidR="00EA33F3" w:rsidRDefault="00EA33F3" w:rsidP="004A1847">
      <w:pPr>
        <w:spacing w:after="0" w:line="240" w:lineRule="auto"/>
      </w:pPr>
      <w:r>
        <w:separator/>
      </w:r>
    </w:p>
  </w:footnote>
  <w:footnote w:type="continuationSeparator" w:id="0">
    <w:p w14:paraId="025AD494" w14:textId="77777777" w:rsidR="00EA33F3" w:rsidRDefault="00EA33F3" w:rsidP="004A1847">
      <w:pPr>
        <w:spacing w:after="0" w:line="240" w:lineRule="auto"/>
      </w:pPr>
      <w:r>
        <w:continuationSeparator/>
      </w:r>
    </w:p>
  </w:footnote>
  <w:footnote w:id="1">
    <w:p w14:paraId="79B90A98" w14:textId="77777777" w:rsidR="007F78EC" w:rsidRPr="007F78EC" w:rsidRDefault="007F78EC" w:rsidP="007F78EC">
      <w:pPr>
        <w:spacing w:after="120" w:line="276" w:lineRule="auto"/>
        <w:ind w:firstLine="708"/>
        <w:jc w:val="both"/>
        <w:rPr>
          <w:rFonts w:ascii="Verdana" w:eastAsia="Times New Roman" w:hAnsi="Verdana" w:cs="Times New Roman"/>
          <w:color w:val="000000"/>
          <w:sz w:val="16"/>
          <w:szCs w:val="16"/>
          <w:lang w:eastAsia="es-CO"/>
        </w:rPr>
      </w:pPr>
      <w:r w:rsidRPr="007F78EC">
        <w:rPr>
          <w:rStyle w:val="Refdenotaalpie"/>
          <w:rFonts w:ascii="Verdana" w:hAnsi="Verdana"/>
          <w:sz w:val="16"/>
          <w:szCs w:val="16"/>
        </w:rPr>
        <w:footnoteRef/>
      </w:r>
      <w:r w:rsidRPr="007F78EC">
        <w:rPr>
          <w:rFonts w:ascii="Verdana" w:hAnsi="Verdana"/>
          <w:sz w:val="16"/>
          <w:szCs w:val="16"/>
        </w:rPr>
        <w:t xml:space="preserve"> </w:t>
      </w:r>
      <w:r w:rsidRPr="007F78EC">
        <w:rPr>
          <w:rFonts w:ascii="Verdana" w:eastAsia="Times New Roman" w:hAnsi="Verdana" w:cs="Times New Roman"/>
          <w:color w:val="000000"/>
          <w:sz w:val="16"/>
          <w:szCs w:val="16"/>
          <w:lang w:eastAsia="es-CO"/>
        </w:rPr>
        <w:t>i) Resolución 539 del 21 de agosto de 2015 "Por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w:t>
      </w:r>
    </w:p>
    <w:p w14:paraId="4AD85B69" w14:textId="77777777" w:rsidR="007F78EC" w:rsidRPr="007F78EC" w:rsidRDefault="007F78EC" w:rsidP="007F78EC">
      <w:pPr>
        <w:spacing w:after="0" w:line="240" w:lineRule="auto"/>
        <w:ind w:firstLine="708"/>
        <w:jc w:val="both"/>
        <w:rPr>
          <w:rFonts w:ascii="Verdana" w:eastAsia="Times New Roman" w:hAnsi="Verdana" w:cs="Times New Roman"/>
          <w:color w:val="000000"/>
          <w:sz w:val="16"/>
          <w:szCs w:val="16"/>
          <w:lang w:eastAsia="es-CO"/>
        </w:rPr>
      </w:pPr>
      <w:r w:rsidRPr="007F78EC">
        <w:rPr>
          <w:rFonts w:ascii="Verdana" w:eastAsia="Times New Roman" w:hAnsi="Verdana" w:cs="Times New Roman"/>
          <w:color w:val="000000"/>
          <w:sz w:val="16"/>
          <w:szCs w:val="16"/>
          <w:lang w:eastAsia="es-CO"/>
        </w:rPr>
        <w:t>ii) Resolución 540 del 21 de agosto de 2025 "Por la cual se adoptan los documentos tipo para los procesos de selección abreviada de menor cuantía de obra pública de infraestructura social; y los documentos tipo complementarios para los procesos de selección abreviada de menor cuantía de obra pública de infraestructura social relacionados con los sectores educación, salud, cultura, recreación y deporte, institucional y vivienda".</w:t>
      </w:r>
    </w:p>
    <w:p w14:paraId="69379E17" w14:textId="77777777" w:rsidR="007F78EC" w:rsidRPr="007F78EC" w:rsidRDefault="007F78EC" w:rsidP="007F78EC">
      <w:pPr>
        <w:spacing w:after="0" w:line="240" w:lineRule="auto"/>
        <w:ind w:firstLine="708"/>
        <w:jc w:val="both"/>
        <w:rPr>
          <w:rFonts w:ascii="Verdana" w:eastAsia="Times New Roman" w:hAnsi="Verdana" w:cs="Times New Roman"/>
          <w:color w:val="000000"/>
          <w:sz w:val="16"/>
          <w:szCs w:val="16"/>
          <w:lang w:eastAsia="es-CO"/>
        </w:rPr>
      </w:pPr>
    </w:p>
    <w:p w14:paraId="15B8B51F" w14:textId="77777777" w:rsidR="007F78EC" w:rsidRPr="007F78EC" w:rsidRDefault="007F78EC" w:rsidP="007F78EC">
      <w:pPr>
        <w:spacing w:after="0" w:line="240" w:lineRule="auto"/>
        <w:ind w:firstLine="708"/>
        <w:jc w:val="both"/>
        <w:rPr>
          <w:rFonts w:ascii="Verdana" w:eastAsia="Times New Roman" w:hAnsi="Verdana" w:cs="Times New Roman"/>
          <w:color w:val="000000"/>
          <w:sz w:val="16"/>
          <w:szCs w:val="16"/>
          <w:lang w:eastAsia="es-CO"/>
        </w:rPr>
      </w:pPr>
      <w:r w:rsidRPr="007F78EC">
        <w:rPr>
          <w:rFonts w:ascii="Verdana" w:eastAsia="Times New Roman" w:hAnsi="Verdana" w:cs="Times New Roman"/>
          <w:color w:val="000000"/>
          <w:sz w:val="16"/>
          <w:szCs w:val="16"/>
          <w:lang w:eastAsia="es-CO"/>
        </w:rPr>
        <w:t xml:space="preserve">iii) Resolución 541 del 21 de agosto de 2025 “Por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 </w:t>
      </w:r>
    </w:p>
    <w:p w14:paraId="6A0914CA" w14:textId="77777777" w:rsidR="007F78EC" w:rsidRPr="007F78EC" w:rsidRDefault="007F78EC" w:rsidP="007F78EC">
      <w:pPr>
        <w:spacing w:after="0" w:line="240" w:lineRule="auto"/>
        <w:ind w:firstLine="708"/>
        <w:jc w:val="both"/>
        <w:rPr>
          <w:rFonts w:ascii="Verdana" w:eastAsia="Times New Roman" w:hAnsi="Verdana" w:cs="Times New Roman"/>
          <w:color w:val="000000"/>
          <w:sz w:val="16"/>
          <w:szCs w:val="16"/>
          <w:lang w:eastAsia="es-CO"/>
        </w:rPr>
      </w:pPr>
    </w:p>
    <w:p w14:paraId="796F81DD" w14:textId="77777777" w:rsidR="007F78EC" w:rsidRPr="007F78EC" w:rsidRDefault="007F78EC" w:rsidP="007F78EC">
      <w:pPr>
        <w:spacing w:after="0" w:line="240" w:lineRule="auto"/>
        <w:ind w:firstLine="708"/>
        <w:jc w:val="both"/>
        <w:rPr>
          <w:rFonts w:ascii="Verdana" w:eastAsia="Times New Roman" w:hAnsi="Verdana" w:cs="Times New Roman"/>
          <w:color w:val="000000"/>
          <w:sz w:val="16"/>
          <w:szCs w:val="16"/>
          <w:lang w:eastAsia="es-CO"/>
        </w:rPr>
      </w:pPr>
      <w:r w:rsidRPr="007F78EC">
        <w:rPr>
          <w:rFonts w:ascii="Verdana" w:eastAsia="Times New Roman" w:hAnsi="Verdana" w:cs="Times New Roman"/>
          <w:color w:val="000000"/>
          <w:sz w:val="16"/>
          <w:szCs w:val="16"/>
          <w:lang w:eastAsia="es-CO"/>
        </w:rPr>
        <w:t>iv) Resolución 952 del 15 de diciembre de 2025 “Por la cual se adoptan los documentos tipo para los procesos de selección de concurso de méritos, para contratar la consultoría de estudios de ingeniería de infraestructura social; que agrupa los sectores de educación, salud, cultura, recreación y deporte, institucional y vivienda”.</w:t>
      </w:r>
    </w:p>
    <w:p w14:paraId="45D5FE7C" w14:textId="77777777" w:rsidR="007F78EC" w:rsidRPr="007F78EC" w:rsidRDefault="007F78EC" w:rsidP="007F78EC">
      <w:pPr>
        <w:spacing w:after="0" w:line="240" w:lineRule="auto"/>
        <w:ind w:firstLine="708"/>
        <w:jc w:val="both"/>
        <w:rPr>
          <w:rFonts w:ascii="Verdana" w:eastAsia="Times New Roman" w:hAnsi="Verdana" w:cs="Times New Roman"/>
          <w:color w:val="000000"/>
          <w:sz w:val="16"/>
          <w:szCs w:val="16"/>
          <w:lang w:eastAsia="es-CO"/>
        </w:rPr>
      </w:pPr>
    </w:p>
    <w:p w14:paraId="3D90B6FC" w14:textId="77777777" w:rsidR="007F78EC" w:rsidRPr="007F78EC" w:rsidRDefault="007F78EC" w:rsidP="007F78EC">
      <w:pPr>
        <w:spacing w:after="0" w:line="240" w:lineRule="auto"/>
        <w:ind w:firstLine="708"/>
        <w:jc w:val="both"/>
        <w:rPr>
          <w:rFonts w:ascii="Verdana" w:eastAsia="Aptos" w:hAnsi="Verdana" w:cs="Times New Roman"/>
          <w:sz w:val="16"/>
          <w:szCs w:val="16"/>
          <w:lang w:eastAsia="es-MX"/>
        </w:rPr>
      </w:pPr>
      <w:r w:rsidRPr="007F78EC">
        <w:rPr>
          <w:rFonts w:ascii="Verdana" w:eastAsia="Times New Roman" w:hAnsi="Verdana" w:cs="Times New Roman"/>
          <w:color w:val="000000"/>
          <w:sz w:val="16"/>
          <w:szCs w:val="16"/>
          <w:lang w:eastAsia="es-CO"/>
        </w:rPr>
        <w:t>v) Resolución 953 del 15 de diciembre de 2025 “Por la cual se adopta la versión - 2 de los documentos tipo transversales para los procesos de concurso de méritos para contratar la interventoría de obras públicas de infraestructura social, los documentos tipo complementarios para los procesos de concurso de méritos para contratar la interventoría de obras públicas de infraestructura social relacionados con el sector educación, salud, cultura, recreación y deporte, institucional y vivienda y se deroga la Resolución 798 del 29 de diciembre de 2023".</w:t>
      </w:r>
      <w:r w:rsidRPr="007F78EC">
        <w:rPr>
          <w:rFonts w:ascii="Verdana" w:eastAsia="Aptos" w:hAnsi="Verdana" w:cs="Times New Roman"/>
          <w:sz w:val="16"/>
          <w:szCs w:val="16"/>
          <w:lang w:eastAsia="es-MX"/>
        </w:rPr>
        <w:t xml:space="preserve"> </w:t>
      </w:r>
    </w:p>
    <w:p w14:paraId="73C8B683" w14:textId="77777777" w:rsidR="007F78EC" w:rsidRPr="00923CD2" w:rsidRDefault="007F78EC" w:rsidP="007F78EC">
      <w:pPr>
        <w:spacing w:after="0" w:line="240" w:lineRule="auto"/>
        <w:ind w:firstLine="708"/>
        <w:jc w:val="both"/>
        <w:rPr>
          <w:rFonts w:ascii="Verdana" w:eastAsia="Times New Roman" w:hAnsi="Verdana" w:cs="Times New Roman"/>
          <w:color w:val="000000"/>
          <w:sz w:val="18"/>
          <w:szCs w:val="18"/>
          <w:lang w:eastAsia="es-CO"/>
        </w:rPr>
      </w:pPr>
    </w:p>
    <w:p w14:paraId="760EBF0A" w14:textId="77777777" w:rsidR="007F78EC" w:rsidRPr="007F78EC" w:rsidRDefault="007F78EC" w:rsidP="007F78EC">
      <w:pPr>
        <w:pStyle w:val="Textonotapie"/>
        <w:jc w:val="both"/>
        <w:rPr>
          <w:rFonts w:ascii="Verdana" w:hAnsi="Verdana"/>
          <w:sz w:val="16"/>
          <w:szCs w:val="16"/>
        </w:rPr>
      </w:pPr>
      <w:r w:rsidRPr="007F78EC">
        <w:rPr>
          <w:rFonts w:ascii="Verdana" w:eastAsia="Aptos" w:hAnsi="Verdana" w:cs="Times New Roman"/>
          <w:sz w:val="16"/>
          <w:szCs w:val="16"/>
          <w:lang w:eastAsia="es-MX"/>
        </w:rPr>
        <w:t>Las Resoluciones 539, 540 y 541 del 21 de agosto de 2025, así como las Resoluciones 952 y 953 del 15 de diciembre de 2025, adoptadas en el sector de infraestructura social, aplican de forma</w:t>
      </w:r>
      <w:r w:rsidRPr="00923CD2">
        <w:rPr>
          <w:rFonts w:ascii="Verdana" w:eastAsia="Aptos" w:hAnsi="Verdana" w:cs="Times New Roman"/>
          <w:sz w:val="18"/>
          <w:szCs w:val="18"/>
          <w:lang w:eastAsia="es-MX"/>
        </w:rPr>
        <w:t xml:space="preserve"> </w:t>
      </w:r>
      <w:r w:rsidRPr="007F78EC">
        <w:rPr>
          <w:rFonts w:ascii="Verdana" w:eastAsia="Aptos" w:hAnsi="Verdana" w:cs="Times New Roman"/>
          <w:sz w:val="16"/>
          <w:szCs w:val="16"/>
          <w:lang w:eastAsia="es-MX"/>
        </w:rPr>
        <w:t>transversal a las modalidades de selección indicadas y a los proyectos de infraestructura, interventoría y consultoría enmarcados dentro de los sectores educativo, salud, cultura, recreación y deporte, institucional y vivienda, en los procesos de selección cuyo aviso de convocatoria se publique a partir del 16 de febrero de 2026.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4.4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56C261B"/>
    <w:multiLevelType w:val="hybridMultilevel"/>
    <w:tmpl w:val="03A638B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4AE7336F"/>
    <w:multiLevelType w:val="hybridMultilevel"/>
    <w:tmpl w:val="0C4E6BFA"/>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4D753ACD"/>
    <w:multiLevelType w:val="hybridMultilevel"/>
    <w:tmpl w:val="16CCD1E0"/>
    <w:lvl w:ilvl="0" w:tplc="B56A25DC">
      <w:numFmt w:val="bullet"/>
      <w:lvlText w:val="•"/>
      <w:lvlJc w:val="left"/>
      <w:pPr>
        <w:ind w:left="720" w:hanging="360"/>
      </w:pPr>
      <w:rPr>
        <w:rFonts w:hint="default"/>
        <w:lang w:val="es-ES" w:eastAsia="en-US" w:bidi="ar-SA"/>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9175676"/>
    <w:multiLevelType w:val="hybridMultilevel"/>
    <w:tmpl w:val="7460297A"/>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5" w15:restartNumberingAfterBreak="0">
    <w:nsid w:val="696173F8"/>
    <w:multiLevelType w:val="hybridMultilevel"/>
    <w:tmpl w:val="6688CC16"/>
    <w:lvl w:ilvl="0" w:tplc="B56A25DC">
      <w:numFmt w:val="bullet"/>
      <w:lvlText w:val="•"/>
      <w:lvlJc w:val="left"/>
      <w:pPr>
        <w:ind w:left="720" w:hanging="360"/>
      </w:pPr>
      <w:rPr>
        <w:rFonts w:hint="default"/>
        <w:lang w:val="es-ES" w:eastAsia="en-US" w:bidi="ar-SA"/>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6AB45B17"/>
    <w:multiLevelType w:val="hybridMultilevel"/>
    <w:tmpl w:val="ACFE3600"/>
    <w:lvl w:ilvl="0" w:tplc="240A000F">
      <w:start w:val="4"/>
      <w:numFmt w:val="decimal"/>
      <w:lvlText w:val="%1."/>
      <w:lvlJc w:val="left"/>
      <w:pPr>
        <w:ind w:left="36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3"/>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3"/>
  </w:num>
  <w:num w:numId="6" w16cid:durableId="316692925">
    <w:abstractNumId w:val="19"/>
  </w:num>
  <w:num w:numId="7" w16cid:durableId="1946422806">
    <w:abstractNumId w:val="6"/>
  </w:num>
  <w:num w:numId="8" w16cid:durableId="152644682">
    <w:abstractNumId w:val="18"/>
  </w:num>
  <w:num w:numId="9" w16cid:durableId="1317221377">
    <w:abstractNumId w:val="8"/>
  </w:num>
  <w:num w:numId="10" w16cid:durableId="1471245386">
    <w:abstractNumId w:val="17"/>
  </w:num>
  <w:num w:numId="11" w16cid:durableId="289172385">
    <w:abstractNumId w:val="9"/>
  </w:num>
  <w:num w:numId="12" w16cid:durableId="1470781324">
    <w:abstractNumId w:val="1"/>
  </w:num>
  <w:num w:numId="13" w16cid:durableId="1512908409">
    <w:abstractNumId w:val="4"/>
  </w:num>
  <w:num w:numId="14" w16cid:durableId="895897244">
    <w:abstractNumId w:val="20"/>
  </w:num>
  <w:num w:numId="15" w16cid:durableId="390349800">
    <w:abstractNumId w:val="13"/>
  </w:num>
  <w:num w:numId="16" w16cid:durableId="795024786">
    <w:abstractNumId w:val="0"/>
  </w:num>
  <w:num w:numId="17" w16cid:durableId="693922172">
    <w:abstractNumId w:val="2"/>
  </w:num>
  <w:num w:numId="18" w16cid:durableId="1450509810">
    <w:abstractNumId w:val="12"/>
  </w:num>
  <w:num w:numId="19" w16cid:durableId="1406414066">
    <w:abstractNumId w:val="15"/>
  </w:num>
  <w:num w:numId="20" w16cid:durableId="1754358512">
    <w:abstractNumId w:val="14"/>
  </w:num>
  <w:num w:numId="21" w16cid:durableId="814104812">
    <w:abstractNumId w:val="10"/>
  </w:num>
  <w:num w:numId="22" w16cid:durableId="18704639">
    <w:abstractNumId w:val="16"/>
  </w:num>
  <w:num w:numId="23" w16cid:durableId="130010812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7056E"/>
    <w:rsid w:val="00082362"/>
    <w:rsid w:val="000A683E"/>
    <w:rsid w:val="000B19B9"/>
    <w:rsid w:val="000D0334"/>
    <w:rsid w:val="000D5DA7"/>
    <w:rsid w:val="000F6486"/>
    <w:rsid w:val="00116940"/>
    <w:rsid w:val="00125105"/>
    <w:rsid w:val="00127233"/>
    <w:rsid w:val="0015699B"/>
    <w:rsid w:val="00164E5B"/>
    <w:rsid w:val="001A33BF"/>
    <w:rsid w:val="001E4177"/>
    <w:rsid w:val="001F0B24"/>
    <w:rsid w:val="001F7DC6"/>
    <w:rsid w:val="0022400B"/>
    <w:rsid w:val="002421BB"/>
    <w:rsid w:val="0025796E"/>
    <w:rsid w:val="002707A2"/>
    <w:rsid w:val="00291831"/>
    <w:rsid w:val="002951A0"/>
    <w:rsid w:val="002962BC"/>
    <w:rsid w:val="002A093D"/>
    <w:rsid w:val="002A0DD0"/>
    <w:rsid w:val="002A49AC"/>
    <w:rsid w:val="002A64FD"/>
    <w:rsid w:val="002C43FD"/>
    <w:rsid w:val="002C7A84"/>
    <w:rsid w:val="002E2BF8"/>
    <w:rsid w:val="002E4FD9"/>
    <w:rsid w:val="0030657A"/>
    <w:rsid w:val="00322A85"/>
    <w:rsid w:val="00324168"/>
    <w:rsid w:val="00330834"/>
    <w:rsid w:val="00336802"/>
    <w:rsid w:val="0034376B"/>
    <w:rsid w:val="003448F4"/>
    <w:rsid w:val="00374F5E"/>
    <w:rsid w:val="00377E3E"/>
    <w:rsid w:val="00396F23"/>
    <w:rsid w:val="003A779E"/>
    <w:rsid w:val="003D0F4D"/>
    <w:rsid w:val="003D5B0D"/>
    <w:rsid w:val="003E0499"/>
    <w:rsid w:val="003E4F80"/>
    <w:rsid w:val="003E6439"/>
    <w:rsid w:val="003F3941"/>
    <w:rsid w:val="00406575"/>
    <w:rsid w:val="00414C74"/>
    <w:rsid w:val="0042722E"/>
    <w:rsid w:val="0044528D"/>
    <w:rsid w:val="00466E39"/>
    <w:rsid w:val="004705E3"/>
    <w:rsid w:val="0048435A"/>
    <w:rsid w:val="004A1847"/>
    <w:rsid w:val="004A305D"/>
    <w:rsid w:val="004B211C"/>
    <w:rsid w:val="004D52FF"/>
    <w:rsid w:val="004E1163"/>
    <w:rsid w:val="004E3A37"/>
    <w:rsid w:val="004E4E07"/>
    <w:rsid w:val="004F21C4"/>
    <w:rsid w:val="004F685F"/>
    <w:rsid w:val="005566E8"/>
    <w:rsid w:val="00574867"/>
    <w:rsid w:val="00591460"/>
    <w:rsid w:val="005A65E0"/>
    <w:rsid w:val="005C3777"/>
    <w:rsid w:val="005C39F8"/>
    <w:rsid w:val="005C5CDC"/>
    <w:rsid w:val="005D476C"/>
    <w:rsid w:val="006200BF"/>
    <w:rsid w:val="006219F8"/>
    <w:rsid w:val="006302F7"/>
    <w:rsid w:val="00640E41"/>
    <w:rsid w:val="00646B9F"/>
    <w:rsid w:val="00665D70"/>
    <w:rsid w:val="00676A00"/>
    <w:rsid w:val="006900D9"/>
    <w:rsid w:val="006D6C25"/>
    <w:rsid w:val="00706C16"/>
    <w:rsid w:val="00711E43"/>
    <w:rsid w:val="007340C3"/>
    <w:rsid w:val="0075235A"/>
    <w:rsid w:val="00756841"/>
    <w:rsid w:val="007649AB"/>
    <w:rsid w:val="00771D0C"/>
    <w:rsid w:val="007833AC"/>
    <w:rsid w:val="007B01D4"/>
    <w:rsid w:val="007B268C"/>
    <w:rsid w:val="007B7171"/>
    <w:rsid w:val="007C0C0F"/>
    <w:rsid w:val="007C3DC2"/>
    <w:rsid w:val="007E5497"/>
    <w:rsid w:val="007F1C9D"/>
    <w:rsid w:val="007F78EC"/>
    <w:rsid w:val="00806F5F"/>
    <w:rsid w:val="00820278"/>
    <w:rsid w:val="008258C9"/>
    <w:rsid w:val="00844AE9"/>
    <w:rsid w:val="00860E29"/>
    <w:rsid w:val="00867F95"/>
    <w:rsid w:val="008737EA"/>
    <w:rsid w:val="008843B6"/>
    <w:rsid w:val="00891928"/>
    <w:rsid w:val="008A446D"/>
    <w:rsid w:val="008B25F1"/>
    <w:rsid w:val="008D180B"/>
    <w:rsid w:val="008F0EA7"/>
    <w:rsid w:val="009034CD"/>
    <w:rsid w:val="00907766"/>
    <w:rsid w:val="00923EEF"/>
    <w:rsid w:val="009419F9"/>
    <w:rsid w:val="0095685E"/>
    <w:rsid w:val="00961B09"/>
    <w:rsid w:val="00965334"/>
    <w:rsid w:val="0097093E"/>
    <w:rsid w:val="009A0DFA"/>
    <w:rsid w:val="009A1C6F"/>
    <w:rsid w:val="009B2D26"/>
    <w:rsid w:val="009C71FA"/>
    <w:rsid w:val="009C72E7"/>
    <w:rsid w:val="009C7F7E"/>
    <w:rsid w:val="009D3058"/>
    <w:rsid w:val="009F3A13"/>
    <w:rsid w:val="009F65D0"/>
    <w:rsid w:val="00A11D7B"/>
    <w:rsid w:val="00A122D3"/>
    <w:rsid w:val="00A14468"/>
    <w:rsid w:val="00A17F13"/>
    <w:rsid w:val="00A20739"/>
    <w:rsid w:val="00A23AF9"/>
    <w:rsid w:val="00A33C78"/>
    <w:rsid w:val="00A464B2"/>
    <w:rsid w:val="00AB0ADB"/>
    <w:rsid w:val="00B00C0E"/>
    <w:rsid w:val="00B01B1A"/>
    <w:rsid w:val="00B0381D"/>
    <w:rsid w:val="00B44A47"/>
    <w:rsid w:val="00B72CD3"/>
    <w:rsid w:val="00B72FFF"/>
    <w:rsid w:val="00BC3D36"/>
    <w:rsid w:val="00BD02C2"/>
    <w:rsid w:val="00BD54A6"/>
    <w:rsid w:val="00BD7F72"/>
    <w:rsid w:val="00BF7425"/>
    <w:rsid w:val="00C04FB3"/>
    <w:rsid w:val="00C11D8B"/>
    <w:rsid w:val="00C15139"/>
    <w:rsid w:val="00C330EB"/>
    <w:rsid w:val="00C355A3"/>
    <w:rsid w:val="00C50D69"/>
    <w:rsid w:val="00C5365C"/>
    <w:rsid w:val="00C754BE"/>
    <w:rsid w:val="00C76B1C"/>
    <w:rsid w:val="00C925AC"/>
    <w:rsid w:val="00C94465"/>
    <w:rsid w:val="00CB6357"/>
    <w:rsid w:val="00CC1B26"/>
    <w:rsid w:val="00D15B0D"/>
    <w:rsid w:val="00D361FD"/>
    <w:rsid w:val="00D423A2"/>
    <w:rsid w:val="00D44E26"/>
    <w:rsid w:val="00D520D8"/>
    <w:rsid w:val="00D63AC2"/>
    <w:rsid w:val="00D7383B"/>
    <w:rsid w:val="00D7788A"/>
    <w:rsid w:val="00D92BD3"/>
    <w:rsid w:val="00DA231B"/>
    <w:rsid w:val="00DC39FC"/>
    <w:rsid w:val="00DC6562"/>
    <w:rsid w:val="00DF5254"/>
    <w:rsid w:val="00E02524"/>
    <w:rsid w:val="00E16408"/>
    <w:rsid w:val="00E20894"/>
    <w:rsid w:val="00E245AB"/>
    <w:rsid w:val="00E2764C"/>
    <w:rsid w:val="00E27F2E"/>
    <w:rsid w:val="00E4219C"/>
    <w:rsid w:val="00E4625F"/>
    <w:rsid w:val="00E50AFE"/>
    <w:rsid w:val="00E75C92"/>
    <w:rsid w:val="00E771DC"/>
    <w:rsid w:val="00E8772A"/>
    <w:rsid w:val="00E90F6B"/>
    <w:rsid w:val="00E91970"/>
    <w:rsid w:val="00E92C27"/>
    <w:rsid w:val="00EA0E3D"/>
    <w:rsid w:val="00EA33F3"/>
    <w:rsid w:val="00EC38A7"/>
    <w:rsid w:val="00EE1AA8"/>
    <w:rsid w:val="00EE279A"/>
    <w:rsid w:val="00EE3F1A"/>
    <w:rsid w:val="00EF02C0"/>
    <w:rsid w:val="00F21A07"/>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336802"/>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rsid w:val="0034376B"/>
    <w:rPr>
      <w:rFonts w:ascii="Geomanist Light" w:hAnsi="Geomanist Light"/>
      <w:lang w:val="es-ES"/>
    </w:rPr>
  </w:style>
  <w:style w:type="character" w:styleId="Fuerte">
    <w:name w:val="Strong"/>
    <w:basedOn w:val="Fuentedeprrafopredeter"/>
    <w:uiPriority w:val="22"/>
    <w:qFormat/>
    <w:rsid w:val="007F78E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76156966">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www.colombiacompra.gov.co/documentos-tipo/documentos-tipo" TargetMode="External"/><Relationship Id="rId17" Type="http://schemas.openxmlformats.org/officeDocument/2006/relationships/hyperlink" Target="https://forms.office.com/r/pPHyWVs2SZ"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Nuryrojas17@gmamil.com" TargetMode="Externa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10" Type="http://schemas.openxmlformats.org/officeDocument/2006/relationships/image" Target="media/image2.emf"/><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866FF1BC-7BA9-4CCF-BDF4-75E279835CA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26</Pages>
  <Words>8507</Words>
  <Characters>46793</Characters>
  <Application>Microsoft Office Word</Application>
  <DocSecurity>0</DocSecurity>
  <Lines>389</Lines>
  <Paragraphs>110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3</cp:revision>
  <cp:lastPrinted>2023-01-10T21:18:00Z</cp:lastPrinted>
  <dcterms:created xsi:type="dcterms:W3CDTF">2026-06-10T12:42:00Z</dcterms:created>
  <dcterms:modified xsi:type="dcterms:W3CDTF">2026-06-12T15:00:00Z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