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94E3F" w14:textId="77777777" w:rsidR="00FF7D86" w:rsidRPr="00157915" w:rsidRDefault="00FF7D86" w:rsidP="00C57562">
      <w:pPr>
        <w:pStyle w:val="Textoindependiente"/>
        <w:ind w:right="102" w:firstLine="0"/>
        <w:jc w:val="both"/>
        <w:rPr>
          <w:rFonts w:cs="Arial"/>
          <w:b/>
          <w:color w:val="000000" w:themeColor="text1"/>
          <w:lang w:val="es-ES_tradnl"/>
        </w:rPr>
      </w:pPr>
      <w:bookmarkStart w:id="0" w:name="_Hlk143780582"/>
      <w:r w:rsidRPr="00157915">
        <w:rPr>
          <w:rFonts w:cs="Arial"/>
          <w:b/>
          <w:color w:val="000000" w:themeColor="text1"/>
          <w:lang w:val="es-ES_tradnl"/>
        </w:rPr>
        <w:t xml:space="preserve">DECRETO 092 DE 2017 – Finalidad – Clases de contratos </w:t>
      </w:r>
    </w:p>
    <w:p w14:paraId="056B7413" w14:textId="77777777" w:rsidR="00FF7D86" w:rsidRPr="00157915" w:rsidRDefault="00FF7D86" w:rsidP="00FF7D86">
      <w:pPr>
        <w:pStyle w:val="Textoindependiente"/>
        <w:ind w:right="102"/>
        <w:jc w:val="both"/>
        <w:rPr>
          <w:rFonts w:cs="Arial"/>
          <w:color w:val="000000" w:themeColor="text1"/>
          <w:sz w:val="20"/>
          <w:szCs w:val="20"/>
          <w:lang w:val="es-ES_tradnl"/>
        </w:rPr>
      </w:pPr>
    </w:p>
    <w:p w14:paraId="06509E53" w14:textId="77777777" w:rsidR="00FF7D86" w:rsidRPr="00157915" w:rsidRDefault="00FF7D86" w:rsidP="00FF7D86">
      <w:pPr>
        <w:spacing w:after="0" w:line="240" w:lineRule="auto"/>
        <w:jc w:val="both"/>
        <w:rPr>
          <w:rFonts w:ascii="Verdana" w:eastAsia="Arial" w:hAnsi="Verdana" w:cs="Arial"/>
          <w:color w:val="000000" w:themeColor="text1"/>
          <w:sz w:val="20"/>
          <w:szCs w:val="20"/>
          <w:lang w:val="es-ES"/>
        </w:rPr>
      </w:pPr>
      <w:r w:rsidRPr="00157915">
        <w:rPr>
          <w:rFonts w:ascii="Verdana" w:eastAsia="Arial" w:hAnsi="Verdana" w:cs="Arial"/>
          <w:color w:val="000000" w:themeColor="text1"/>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157915">
        <w:rPr>
          <w:rFonts w:ascii="Verdana" w:eastAsia="Arial" w:hAnsi="Verdana" w:cs="Arial"/>
          <w:color w:val="000000" w:themeColor="text1"/>
          <w:sz w:val="20"/>
          <w:szCs w:val="20"/>
          <w:lang w:val="es-ES"/>
        </w:rPr>
        <w:t>ii</w:t>
      </w:r>
      <w:proofErr w:type="spellEnd"/>
      <w:r w:rsidRPr="00157915">
        <w:rPr>
          <w:rFonts w:ascii="Verdana" w:eastAsia="Arial" w:hAnsi="Verdana" w:cs="Arial"/>
          <w:color w:val="000000" w:themeColor="text1"/>
          <w:sz w:val="20"/>
          <w:szCs w:val="20"/>
          <w:lang w:val="es-ES"/>
        </w:rPr>
        <w:t>) los convenios de asociación, para el desarrollo conjunto de actividades relacionadas con las funciones de las entidades estatales, en desarrollo del artículo 96 de la Ley 489 de 1998.</w:t>
      </w:r>
    </w:p>
    <w:p w14:paraId="5DD68A13" w14:textId="77777777" w:rsidR="00FF7D86" w:rsidRPr="00157915" w:rsidRDefault="00FF7D86" w:rsidP="00FF7D86">
      <w:pPr>
        <w:spacing w:after="0" w:line="240" w:lineRule="auto"/>
        <w:jc w:val="both"/>
        <w:rPr>
          <w:rFonts w:ascii="Verdana" w:eastAsia="Calibri" w:hAnsi="Verdana" w:cs="Arial"/>
          <w:b/>
          <w:color w:val="000000" w:themeColor="text1"/>
          <w:lang w:val="es-ES_tradnl"/>
        </w:rPr>
      </w:pPr>
    </w:p>
    <w:p w14:paraId="0A7BF663" w14:textId="77777777" w:rsidR="00FF7D86" w:rsidRPr="00157915" w:rsidRDefault="00FF7D86" w:rsidP="00FF7D86">
      <w:pPr>
        <w:spacing w:after="0" w:line="240" w:lineRule="auto"/>
        <w:jc w:val="both"/>
        <w:rPr>
          <w:rFonts w:ascii="Verdana" w:eastAsia="Calibri" w:hAnsi="Verdana" w:cs="Arial"/>
          <w:b/>
          <w:color w:val="000000" w:themeColor="text1"/>
          <w:lang w:val="es-ES_tradnl"/>
        </w:rPr>
      </w:pPr>
      <w:r w:rsidRPr="00157915">
        <w:rPr>
          <w:rFonts w:ascii="Verdana" w:eastAsia="Calibri" w:hAnsi="Verdana" w:cs="Arial"/>
          <w:b/>
          <w:color w:val="000000" w:themeColor="text1"/>
          <w:lang w:val="es-ES_tradnl"/>
        </w:rPr>
        <w:t xml:space="preserve">CONTRATACIÓN CON ESAL – Contrato de colaboración – Objeto – Alcance </w:t>
      </w:r>
    </w:p>
    <w:p w14:paraId="50A7F4A1" w14:textId="77777777" w:rsidR="00FF7D86" w:rsidRPr="00157915" w:rsidRDefault="00FF7D86" w:rsidP="00FF7D86">
      <w:pPr>
        <w:spacing w:after="0" w:line="240" w:lineRule="auto"/>
        <w:jc w:val="both"/>
        <w:rPr>
          <w:rFonts w:ascii="Verdana" w:eastAsia="Calibri" w:hAnsi="Verdana" w:cs="Arial"/>
          <w:bCs/>
          <w:color w:val="000000" w:themeColor="text1"/>
          <w:sz w:val="20"/>
          <w:szCs w:val="20"/>
          <w:lang w:val="es-ES_tradnl"/>
        </w:rPr>
      </w:pPr>
    </w:p>
    <w:p w14:paraId="566094F6" w14:textId="77777777" w:rsidR="00FF7D86" w:rsidRPr="00157915" w:rsidRDefault="00FF7D86" w:rsidP="00FF7D86">
      <w:pPr>
        <w:spacing w:after="0" w:line="240" w:lineRule="auto"/>
        <w:jc w:val="both"/>
        <w:rPr>
          <w:rFonts w:ascii="Verdana" w:hAnsi="Verdana" w:cs="Arial"/>
          <w:color w:val="000000" w:themeColor="text1"/>
          <w:sz w:val="20"/>
          <w:szCs w:val="20"/>
          <w:lang w:val="es-ES_tradnl"/>
        </w:rPr>
      </w:pPr>
      <w:r w:rsidRPr="00157915">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523F7E5A" w14:textId="77777777" w:rsidR="00FF7D86" w:rsidRPr="00157915" w:rsidRDefault="00FF7D86" w:rsidP="00FF7D86">
      <w:pPr>
        <w:spacing w:after="0" w:line="240" w:lineRule="auto"/>
        <w:jc w:val="both"/>
        <w:rPr>
          <w:rFonts w:ascii="Verdana" w:hAnsi="Verdana" w:cs="Arial"/>
          <w:color w:val="000000" w:themeColor="text1"/>
          <w:sz w:val="21"/>
          <w:szCs w:val="21"/>
          <w:lang w:val="es-ES_tradnl"/>
        </w:rPr>
      </w:pPr>
    </w:p>
    <w:p w14:paraId="68DF2C7E" w14:textId="77777777" w:rsidR="00FF7D86" w:rsidRPr="00157915" w:rsidRDefault="00FF7D86" w:rsidP="00FF7D86">
      <w:pPr>
        <w:spacing w:after="0" w:line="240" w:lineRule="auto"/>
        <w:jc w:val="both"/>
        <w:rPr>
          <w:rFonts w:ascii="Verdana" w:eastAsia="Calibri" w:hAnsi="Verdana" w:cs="Arial"/>
          <w:b/>
          <w:color w:val="000000" w:themeColor="text1"/>
          <w:lang w:val="es-ES_tradnl"/>
        </w:rPr>
      </w:pPr>
      <w:bookmarkStart w:id="1" w:name="_Hlk109118876"/>
      <w:r w:rsidRPr="00157915">
        <w:rPr>
          <w:rFonts w:ascii="Verdana" w:eastAsia="Calibri" w:hAnsi="Verdana" w:cs="Arial"/>
          <w:b/>
          <w:color w:val="000000" w:themeColor="text1"/>
          <w:lang w:val="es-ES_tradnl"/>
        </w:rPr>
        <w:t>CONTRATACIÓN CON ESAL –</w:t>
      </w:r>
      <w:bookmarkEnd w:id="1"/>
      <w:r w:rsidRPr="00157915">
        <w:rPr>
          <w:rFonts w:ascii="Verdana" w:eastAsia="Calibri" w:hAnsi="Verdana" w:cs="Arial"/>
          <w:b/>
          <w:color w:val="000000" w:themeColor="text1"/>
          <w:lang w:val="es-ES_tradnl"/>
        </w:rPr>
        <w:t xml:space="preserve"> Convenios de asociación – Objeto – Alcance </w:t>
      </w:r>
    </w:p>
    <w:p w14:paraId="54BAC9E5" w14:textId="77777777" w:rsidR="00FF7D86" w:rsidRPr="00157915" w:rsidRDefault="00FF7D86" w:rsidP="00FF7D86">
      <w:pPr>
        <w:spacing w:after="0" w:line="240" w:lineRule="auto"/>
        <w:jc w:val="both"/>
        <w:rPr>
          <w:rFonts w:ascii="Verdana" w:eastAsia="Calibri" w:hAnsi="Verdana" w:cs="Arial"/>
          <w:b/>
          <w:color w:val="000000" w:themeColor="text1"/>
          <w:lang w:val="es-ES_tradnl"/>
        </w:rPr>
      </w:pPr>
    </w:p>
    <w:p w14:paraId="1CE03427" w14:textId="6D1518BD" w:rsidR="00FF7D86" w:rsidRPr="00157915" w:rsidRDefault="00FF7D86" w:rsidP="00FF7D86">
      <w:pPr>
        <w:spacing w:after="0" w:line="240" w:lineRule="auto"/>
        <w:jc w:val="both"/>
        <w:rPr>
          <w:rFonts w:ascii="Verdana" w:hAnsi="Verdana" w:cs="Arial"/>
          <w:color w:val="000000" w:themeColor="text1"/>
          <w:sz w:val="20"/>
          <w:szCs w:val="20"/>
          <w:lang w:val="es-ES"/>
        </w:rPr>
      </w:pPr>
      <w:r w:rsidRPr="00157915">
        <w:rPr>
          <w:rFonts w:ascii="Verdana" w:hAnsi="Verdana" w:cs="Arial"/>
          <w:color w:val="000000" w:themeColor="text1"/>
          <w:sz w:val="20"/>
          <w:szCs w:val="20"/>
          <w:lang w:val="es-ES"/>
        </w:rPr>
        <w:t xml:space="preserve">De otro lado, los convenios de asociación </w:t>
      </w:r>
      <w:r w:rsidR="003D7ECB" w:rsidRPr="00157915">
        <w:rPr>
          <w:rFonts w:ascii="Verdana" w:hAnsi="Verdana" w:cs="Arial"/>
          <w:color w:val="000000" w:themeColor="text1"/>
          <w:sz w:val="20"/>
          <w:szCs w:val="20"/>
          <w:lang w:val="es-ES"/>
        </w:rPr>
        <w:t>“</w:t>
      </w:r>
      <w:r w:rsidRPr="00157915">
        <w:rPr>
          <w:rFonts w:ascii="Verdana" w:hAnsi="Verdana" w:cs="Arial"/>
          <w:color w:val="000000" w:themeColor="text1"/>
          <w:sz w:val="20"/>
          <w:szCs w:val="20"/>
          <w:lang w:val="es-ES"/>
        </w:rPr>
        <w:t>[t]</w:t>
      </w:r>
      <w:proofErr w:type="spellStart"/>
      <w:r w:rsidRPr="00157915">
        <w:rPr>
          <w:rFonts w:ascii="Verdana" w:hAnsi="Verdana" w:cs="Arial"/>
          <w:color w:val="000000" w:themeColor="text1"/>
          <w:sz w:val="20"/>
          <w:szCs w:val="20"/>
          <w:lang w:val="es-ES"/>
        </w:rPr>
        <w:t>ienen</w:t>
      </w:r>
      <w:proofErr w:type="spellEnd"/>
      <w:r w:rsidRPr="00157915">
        <w:rPr>
          <w:rFonts w:ascii="Verdana" w:hAnsi="Verdana" w:cs="Arial"/>
          <w:color w:val="000000" w:themeColor="text1"/>
          <w:sz w:val="20"/>
          <w:szCs w:val="20"/>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003D7ECB" w:rsidRPr="00157915">
        <w:rPr>
          <w:rFonts w:ascii="Verdana" w:hAnsi="Verdana" w:cs="Arial"/>
          <w:color w:val="000000" w:themeColor="text1"/>
          <w:sz w:val="20"/>
          <w:szCs w:val="20"/>
          <w:lang w:val="es-ES"/>
        </w:rPr>
        <w:t>”</w:t>
      </w:r>
      <w:r w:rsidRPr="00157915">
        <w:rPr>
          <w:rFonts w:ascii="Verdana" w:hAnsi="Verdana" w:cs="Arial"/>
          <w:color w:val="000000" w:themeColor="text1"/>
          <w:sz w:val="20"/>
          <w:szCs w:val="20"/>
          <w:lang w:val="es-ES"/>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7796AC43" w14:textId="77777777" w:rsidR="00FF7D86" w:rsidRPr="00157915" w:rsidRDefault="00FF7D86" w:rsidP="00FF7D86">
      <w:pPr>
        <w:pStyle w:val="Sinespaciado"/>
        <w:jc w:val="both"/>
        <w:rPr>
          <w:rFonts w:ascii="Verdana" w:hAnsi="Verdana" w:cs="Arial"/>
          <w:color w:val="000000" w:themeColor="text1"/>
          <w:sz w:val="20"/>
          <w:szCs w:val="20"/>
          <w:lang w:val="es-ES_tradnl"/>
        </w:rPr>
      </w:pPr>
    </w:p>
    <w:p w14:paraId="6A5B8185" w14:textId="77777777" w:rsidR="00FF7D86" w:rsidRPr="00157915" w:rsidRDefault="00FF7D86" w:rsidP="00FF7D86">
      <w:pPr>
        <w:spacing w:after="0" w:line="240" w:lineRule="auto"/>
        <w:jc w:val="both"/>
        <w:rPr>
          <w:rFonts w:ascii="Verdana" w:eastAsia="Calibri" w:hAnsi="Verdana" w:cs="Arial"/>
          <w:b/>
          <w:color w:val="000000" w:themeColor="text1"/>
          <w:lang w:val="es-ES_tradnl"/>
        </w:rPr>
      </w:pPr>
      <w:r w:rsidRPr="00157915">
        <w:rPr>
          <w:rFonts w:ascii="Verdana" w:eastAsia="Calibri" w:hAnsi="Verdana" w:cs="Arial"/>
          <w:b/>
          <w:color w:val="000000" w:themeColor="text1"/>
          <w:lang w:val="es-ES_tradnl"/>
        </w:rPr>
        <w:t xml:space="preserve">DECRETO 092 DE 2017 – Criterios – Aplicación </w:t>
      </w:r>
    </w:p>
    <w:p w14:paraId="5384BCD5" w14:textId="77777777" w:rsidR="00FF7D86" w:rsidRPr="00157915" w:rsidRDefault="00FF7D86" w:rsidP="00FF7D86">
      <w:pPr>
        <w:spacing w:after="0" w:line="240" w:lineRule="auto"/>
        <w:jc w:val="both"/>
        <w:rPr>
          <w:rFonts w:ascii="Verdana" w:hAnsi="Verdana" w:cs="Arial"/>
          <w:color w:val="000000" w:themeColor="text1"/>
          <w:sz w:val="21"/>
          <w:szCs w:val="21"/>
          <w:lang w:val="es-ES_tradnl"/>
        </w:rPr>
      </w:pPr>
    </w:p>
    <w:p w14:paraId="264D1857" w14:textId="77777777" w:rsidR="00FF7D86" w:rsidRPr="00157915" w:rsidRDefault="00FF7D86" w:rsidP="00FF7D86">
      <w:pPr>
        <w:spacing w:after="0" w:line="240" w:lineRule="auto"/>
        <w:jc w:val="both"/>
        <w:rPr>
          <w:rFonts w:ascii="Verdana" w:hAnsi="Verdana" w:cs="Arial"/>
          <w:color w:val="000000" w:themeColor="text1"/>
          <w:sz w:val="20"/>
          <w:szCs w:val="20"/>
          <w:lang w:val="es-ES"/>
        </w:rPr>
      </w:pPr>
      <w:r w:rsidRPr="00157915">
        <w:rPr>
          <w:rFonts w:ascii="Verdana" w:hAnsi="Verdana" w:cs="Arial"/>
          <w:color w:val="000000" w:themeColor="text1"/>
          <w:sz w:val="20"/>
          <w:szCs w:val="20"/>
          <w:lang w:val="es-ES"/>
        </w:rPr>
        <w:t xml:space="preserve">[…]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w:t>
      </w:r>
      <w:r w:rsidRPr="00157915">
        <w:rPr>
          <w:rFonts w:ascii="Verdana" w:hAnsi="Verdana" w:cs="Arial"/>
          <w:color w:val="000000" w:themeColor="text1"/>
          <w:sz w:val="20"/>
          <w:szCs w:val="20"/>
          <w:lang w:val="es-ES"/>
        </w:rPr>
        <w:lastRenderedPageBreak/>
        <w:t>lucro no implica que necesariamente deba celebrarse un contrato de colaboración o un convenio de asociación.</w:t>
      </w:r>
    </w:p>
    <w:p w14:paraId="76AB76BA" w14:textId="77777777" w:rsidR="00FF7D86" w:rsidRPr="00157915" w:rsidRDefault="00FF7D86" w:rsidP="00FF7D86">
      <w:pPr>
        <w:spacing w:after="0" w:line="240" w:lineRule="auto"/>
        <w:jc w:val="both"/>
        <w:rPr>
          <w:rFonts w:ascii="Verdana" w:hAnsi="Verdana" w:cs="Arial"/>
          <w:color w:val="000000" w:themeColor="text1"/>
          <w:sz w:val="20"/>
          <w:szCs w:val="20"/>
          <w:lang w:val="es-ES_tradnl"/>
        </w:rPr>
      </w:pPr>
    </w:p>
    <w:p w14:paraId="2AF6B575" w14:textId="77777777" w:rsidR="00FF7D86" w:rsidRPr="00157915" w:rsidRDefault="00FF7D86" w:rsidP="00FF7D86">
      <w:pPr>
        <w:spacing w:after="0" w:line="240" w:lineRule="auto"/>
        <w:jc w:val="both"/>
        <w:rPr>
          <w:rFonts w:ascii="Verdana" w:eastAsia="Arial" w:hAnsi="Verdana" w:cs="Arial"/>
          <w:b/>
          <w:bCs/>
          <w:color w:val="000000" w:themeColor="text1"/>
          <w:lang w:val="es-ES_tradnl"/>
        </w:rPr>
      </w:pPr>
      <w:r w:rsidRPr="00157915">
        <w:rPr>
          <w:rFonts w:ascii="Verdana" w:eastAsia="Arial" w:hAnsi="Verdana" w:cs="Arial"/>
          <w:b/>
          <w:bCs/>
          <w:color w:val="000000" w:themeColor="text1"/>
          <w:lang w:val="es-ES_tradnl"/>
        </w:rPr>
        <w:t xml:space="preserve">DECRETO 092 DE 2017 – Normativa vigente </w:t>
      </w:r>
    </w:p>
    <w:p w14:paraId="559C14F5" w14:textId="77777777" w:rsidR="00FF7D86" w:rsidRPr="00157915" w:rsidRDefault="00FF7D86" w:rsidP="00FF7D86">
      <w:pPr>
        <w:spacing w:after="0" w:line="240" w:lineRule="auto"/>
        <w:jc w:val="both"/>
        <w:rPr>
          <w:rFonts w:ascii="Verdana" w:eastAsia="Arial" w:hAnsi="Verdana" w:cs="Arial"/>
          <w:b/>
          <w:bCs/>
          <w:color w:val="000000" w:themeColor="text1"/>
          <w:lang w:val="es-ES_tradnl"/>
        </w:rPr>
      </w:pPr>
    </w:p>
    <w:p w14:paraId="5FDCD178" w14:textId="77777777" w:rsidR="00FF7D86" w:rsidRPr="00157915" w:rsidRDefault="00FF7D86" w:rsidP="00FF7D86">
      <w:pPr>
        <w:spacing w:after="0" w:line="240" w:lineRule="auto"/>
        <w:jc w:val="both"/>
        <w:rPr>
          <w:rFonts w:ascii="Verdana" w:hAnsi="Verdana" w:cs="Arial"/>
          <w:color w:val="000000" w:themeColor="text1"/>
          <w:sz w:val="20"/>
          <w:szCs w:val="20"/>
          <w:lang w:val="es-ES"/>
        </w:rPr>
      </w:pPr>
      <w:r w:rsidRPr="00157915">
        <w:rPr>
          <w:rFonts w:ascii="Verdana" w:hAnsi="Verdana" w:cs="Arial"/>
          <w:color w:val="000000" w:themeColor="text1"/>
          <w:sz w:val="20"/>
          <w:szCs w:val="20"/>
          <w:lang w:val="es-ES"/>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157915">
        <w:rPr>
          <w:rFonts w:ascii="Verdana" w:hAnsi="Verdana" w:cs="Arial"/>
          <w:color w:val="000000" w:themeColor="text1"/>
          <w:sz w:val="20"/>
          <w:szCs w:val="20"/>
          <w:lang w:val="es-ES"/>
        </w:rPr>
        <w:t>ii</w:t>
      </w:r>
      <w:proofErr w:type="spellEnd"/>
      <w:r w:rsidRPr="00157915">
        <w:rPr>
          <w:rFonts w:ascii="Verdana" w:hAnsi="Verdana" w:cs="Arial"/>
          <w:color w:val="000000" w:themeColor="text1"/>
          <w:sz w:val="20"/>
          <w:szCs w:val="20"/>
          <w:lang w:val="es-ES"/>
        </w:rPr>
        <w:t xml:space="preserve">) tampoco debe condicionarse a que la contratación con las ESAL garantice la optimización de los recursos públicos en términos de eficiencia, eficacia, economía y manejo del riesgo; </w:t>
      </w:r>
      <w:proofErr w:type="spellStart"/>
      <w:r w:rsidRPr="00157915">
        <w:rPr>
          <w:rFonts w:ascii="Verdana" w:hAnsi="Verdana" w:cs="Arial"/>
          <w:color w:val="000000" w:themeColor="text1"/>
          <w:sz w:val="20"/>
          <w:szCs w:val="20"/>
          <w:lang w:val="es-ES"/>
        </w:rPr>
        <w:t>iii</w:t>
      </w:r>
      <w:proofErr w:type="spellEnd"/>
      <w:r w:rsidRPr="00157915">
        <w:rPr>
          <w:rFonts w:ascii="Verdana" w:hAnsi="Verdana" w:cs="Arial"/>
          <w:color w:val="000000" w:themeColor="text1"/>
          <w:sz w:val="20"/>
          <w:szCs w:val="20"/>
          <w:lang w:val="es-ES"/>
        </w:rPr>
        <w:t xml:space="preserve">) el objeto del contrato debe estar acorde con el plan nacional o seccional de desarrollo; </w:t>
      </w:r>
      <w:proofErr w:type="spellStart"/>
      <w:r w:rsidRPr="00157915">
        <w:rPr>
          <w:rFonts w:ascii="Verdana" w:hAnsi="Verdana" w:cs="Arial"/>
          <w:color w:val="000000" w:themeColor="text1"/>
          <w:sz w:val="20"/>
          <w:szCs w:val="20"/>
          <w:lang w:val="es-ES"/>
        </w:rPr>
        <w:t>iv</w:t>
      </w:r>
      <w:proofErr w:type="spellEnd"/>
      <w:r w:rsidRPr="00157915">
        <w:rPr>
          <w:rFonts w:ascii="Verdana" w:hAnsi="Verdana" w:cs="Arial"/>
          <w:color w:val="000000" w:themeColor="text1"/>
          <w:sz w:val="20"/>
          <w:szCs w:val="20"/>
          <w:lang w:val="es-ES"/>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57915">
        <w:rPr>
          <w:rFonts w:ascii="Verdana" w:hAnsi="Verdana" w:cs="Arial"/>
          <w:color w:val="000000" w:themeColor="text1"/>
          <w:sz w:val="20"/>
          <w:szCs w:val="20"/>
          <w:lang w:val="es-ES"/>
        </w:rPr>
        <w:t>iii</w:t>
      </w:r>
      <w:proofErr w:type="spellEnd"/>
      <w:r w:rsidRPr="00157915">
        <w:rPr>
          <w:rFonts w:ascii="Verdana" w:hAnsi="Verdana" w:cs="Arial"/>
          <w:color w:val="000000" w:themeColor="text1"/>
          <w:sz w:val="20"/>
          <w:szCs w:val="20"/>
          <w:lang w:val="es-ES"/>
        </w:rPr>
        <w:t>); y v) el contrato no debe establecer una relación conmutativa en el cual haya una contraprestación directa a favor de la entidad, ni instrucciones precisas dadas por esta al contratista para cumplir con el objeto del contrato.</w:t>
      </w:r>
    </w:p>
    <w:p w14:paraId="7D11B5AA" w14:textId="77777777" w:rsidR="00FF7D86" w:rsidRPr="00157915" w:rsidRDefault="00FF7D86" w:rsidP="30821638">
      <w:pPr>
        <w:spacing w:after="0"/>
        <w:rPr>
          <w:rFonts w:ascii="Verdana" w:eastAsia="Verdana" w:hAnsi="Verdana" w:cs="Verdana"/>
          <w:lang w:val="es-ES_tradnl"/>
        </w:rPr>
      </w:pPr>
    </w:p>
    <w:p w14:paraId="7CC3F70B" w14:textId="77777777" w:rsidR="00FF7D86" w:rsidRPr="00157915" w:rsidRDefault="00FF7D86" w:rsidP="30821638">
      <w:pPr>
        <w:spacing w:after="0"/>
        <w:rPr>
          <w:rFonts w:ascii="Verdana" w:eastAsia="Verdana" w:hAnsi="Verdana" w:cs="Verdana"/>
        </w:rPr>
      </w:pPr>
    </w:p>
    <w:p w14:paraId="6EBE5FB4" w14:textId="77777777" w:rsidR="00312526" w:rsidRPr="00157915" w:rsidRDefault="00312526" w:rsidP="30821638">
      <w:pPr>
        <w:spacing w:after="0"/>
        <w:rPr>
          <w:rFonts w:ascii="Verdana" w:eastAsia="Verdana" w:hAnsi="Verdana" w:cs="Verdana"/>
        </w:rPr>
      </w:pPr>
    </w:p>
    <w:p w14:paraId="46633A2D" w14:textId="77777777" w:rsidR="00312526" w:rsidRPr="00157915" w:rsidRDefault="00312526" w:rsidP="30821638">
      <w:pPr>
        <w:spacing w:after="0"/>
        <w:rPr>
          <w:rFonts w:ascii="Verdana" w:eastAsia="Verdana" w:hAnsi="Verdana" w:cs="Verdana"/>
        </w:rPr>
      </w:pPr>
    </w:p>
    <w:p w14:paraId="24437335" w14:textId="77777777" w:rsidR="00312526" w:rsidRPr="00157915" w:rsidRDefault="00312526" w:rsidP="30821638">
      <w:pPr>
        <w:spacing w:after="0"/>
        <w:rPr>
          <w:rFonts w:ascii="Verdana" w:eastAsia="Verdana" w:hAnsi="Verdana" w:cs="Verdana"/>
        </w:rPr>
      </w:pPr>
    </w:p>
    <w:p w14:paraId="17DEE870" w14:textId="77777777" w:rsidR="00312526" w:rsidRPr="00157915" w:rsidRDefault="00312526" w:rsidP="30821638">
      <w:pPr>
        <w:spacing w:after="0"/>
        <w:rPr>
          <w:rFonts w:ascii="Verdana" w:eastAsia="Verdana" w:hAnsi="Verdana" w:cs="Verdana"/>
        </w:rPr>
      </w:pPr>
    </w:p>
    <w:p w14:paraId="402946A4" w14:textId="77777777" w:rsidR="00312526" w:rsidRPr="00157915" w:rsidRDefault="00312526" w:rsidP="30821638">
      <w:pPr>
        <w:spacing w:after="0"/>
        <w:rPr>
          <w:rFonts w:ascii="Verdana" w:eastAsia="Verdana" w:hAnsi="Verdana" w:cs="Verdana"/>
        </w:rPr>
      </w:pPr>
    </w:p>
    <w:p w14:paraId="182D52BA" w14:textId="77777777" w:rsidR="00312526" w:rsidRPr="00157915" w:rsidRDefault="00312526" w:rsidP="30821638">
      <w:pPr>
        <w:spacing w:after="0"/>
        <w:rPr>
          <w:rFonts w:ascii="Verdana" w:eastAsia="Verdana" w:hAnsi="Verdana" w:cs="Verdana"/>
        </w:rPr>
      </w:pPr>
    </w:p>
    <w:p w14:paraId="2146DE4C" w14:textId="77777777" w:rsidR="00312526" w:rsidRPr="00157915" w:rsidRDefault="00312526" w:rsidP="30821638">
      <w:pPr>
        <w:spacing w:after="0"/>
        <w:rPr>
          <w:rFonts w:ascii="Verdana" w:eastAsia="Verdana" w:hAnsi="Verdana" w:cs="Verdana"/>
        </w:rPr>
      </w:pPr>
    </w:p>
    <w:p w14:paraId="1BA21CB5" w14:textId="77777777" w:rsidR="00312526" w:rsidRPr="00157915" w:rsidRDefault="00312526" w:rsidP="30821638">
      <w:pPr>
        <w:spacing w:after="0"/>
        <w:rPr>
          <w:rFonts w:ascii="Verdana" w:eastAsia="Verdana" w:hAnsi="Verdana" w:cs="Verdana"/>
        </w:rPr>
      </w:pPr>
    </w:p>
    <w:p w14:paraId="2AF23CA5" w14:textId="77777777" w:rsidR="00312526" w:rsidRPr="00157915" w:rsidRDefault="00312526" w:rsidP="30821638">
      <w:pPr>
        <w:spacing w:after="0"/>
        <w:rPr>
          <w:rFonts w:ascii="Verdana" w:eastAsia="Verdana" w:hAnsi="Verdana" w:cs="Verdana"/>
        </w:rPr>
      </w:pPr>
    </w:p>
    <w:p w14:paraId="5B9F4A2B" w14:textId="77777777" w:rsidR="00312526" w:rsidRPr="00157915" w:rsidRDefault="00312526" w:rsidP="30821638">
      <w:pPr>
        <w:spacing w:after="0"/>
        <w:rPr>
          <w:rFonts w:ascii="Verdana" w:eastAsia="Verdana" w:hAnsi="Verdana" w:cs="Verdana"/>
        </w:rPr>
      </w:pPr>
    </w:p>
    <w:p w14:paraId="0DA27D4B" w14:textId="77777777" w:rsidR="00312526" w:rsidRPr="00157915" w:rsidRDefault="00312526" w:rsidP="30821638">
      <w:pPr>
        <w:spacing w:after="0"/>
        <w:rPr>
          <w:rFonts w:ascii="Verdana" w:eastAsia="Verdana" w:hAnsi="Verdana" w:cs="Verdana"/>
        </w:rPr>
      </w:pPr>
    </w:p>
    <w:p w14:paraId="50103BCE" w14:textId="77777777" w:rsidR="00A77895" w:rsidRPr="00157915" w:rsidRDefault="00A77895" w:rsidP="30821638">
      <w:pPr>
        <w:spacing w:after="0"/>
        <w:rPr>
          <w:rFonts w:ascii="Verdana" w:eastAsia="Verdana" w:hAnsi="Verdana" w:cs="Verdana"/>
        </w:rPr>
      </w:pPr>
    </w:p>
    <w:p w14:paraId="6EF03906" w14:textId="77777777" w:rsidR="00312526" w:rsidRPr="00157915" w:rsidRDefault="00312526" w:rsidP="30821638">
      <w:pPr>
        <w:spacing w:after="0"/>
        <w:rPr>
          <w:rFonts w:ascii="Verdana" w:eastAsia="Verdana" w:hAnsi="Verdana" w:cs="Verdana"/>
        </w:rPr>
      </w:pPr>
    </w:p>
    <w:p w14:paraId="76F01F1B" w14:textId="77777777" w:rsidR="00312526" w:rsidRPr="00157915" w:rsidRDefault="00312526" w:rsidP="30821638">
      <w:pPr>
        <w:spacing w:after="0"/>
        <w:rPr>
          <w:rFonts w:ascii="Verdana" w:eastAsia="Verdana" w:hAnsi="Verdana" w:cs="Verdana"/>
        </w:rPr>
      </w:pPr>
    </w:p>
    <w:p w14:paraId="43328F3F" w14:textId="77777777" w:rsidR="00312526" w:rsidRPr="00157915" w:rsidRDefault="00312526" w:rsidP="30821638">
      <w:pPr>
        <w:spacing w:after="0"/>
        <w:rPr>
          <w:rFonts w:ascii="Verdana" w:eastAsia="Verdana" w:hAnsi="Verdana" w:cs="Verdana"/>
        </w:rPr>
      </w:pPr>
    </w:p>
    <w:p w14:paraId="0968CFE6" w14:textId="77777777" w:rsidR="00312526" w:rsidRPr="00157915" w:rsidRDefault="00312526" w:rsidP="30821638">
      <w:pPr>
        <w:spacing w:after="0"/>
        <w:rPr>
          <w:rFonts w:ascii="Verdana" w:eastAsia="Verdana" w:hAnsi="Verdana" w:cs="Verdana"/>
        </w:rPr>
      </w:pPr>
    </w:p>
    <w:p w14:paraId="32F4D075" w14:textId="77777777" w:rsidR="00312526" w:rsidRPr="00157915" w:rsidRDefault="00312526" w:rsidP="30821638">
      <w:pPr>
        <w:spacing w:after="0"/>
        <w:rPr>
          <w:rFonts w:ascii="Verdana" w:eastAsia="Verdana" w:hAnsi="Verdana" w:cs="Verdana"/>
        </w:rPr>
      </w:pPr>
    </w:p>
    <w:p w14:paraId="1468C46D" w14:textId="6C40CEF2" w:rsidR="00C15139" w:rsidRPr="00157915" w:rsidRDefault="00C15139" w:rsidP="30821638">
      <w:pPr>
        <w:spacing w:after="0"/>
        <w:rPr>
          <w:rFonts w:ascii="Verdana" w:hAnsi="Verdana"/>
        </w:rPr>
      </w:pPr>
      <w:r w:rsidRPr="00157915">
        <w:rPr>
          <w:rFonts w:ascii="Verdana" w:eastAsia="Verdana" w:hAnsi="Verdana" w:cs="Verdana"/>
        </w:rPr>
        <w:lastRenderedPageBreak/>
        <w:t xml:space="preserve">Bogotá D.C., </w:t>
      </w:r>
      <w:r w:rsidR="00A77895" w:rsidRPr="00157915">
        <w:rPr>
          <w:rFonts w:ascii="Verdana" w:eastAsia="Verdana" w:hAnsi="Verdana" w:cs="Verdana"/>
        </w:rPr>
        <w:t>11 de junio del 2026</w:t>
      </w:r>
      <w:r w:rsidRPr="00157915">
        <w:rPr>
          <w:rFonts w:ascii="Verdana" w:hAnsi="Verdana"/>
        </w:rPr>
        <w:tab/>
      </w:r>
    </w:p>
    <w:p w14:paraId="34D48CB9" w14:textId="6631FA6B" w:rsidR="00A77895" w:rsidRPr="00157915" w:rsidRDefault="00A77895" w:rsidP="00A77895">
      <w:pPr>
        <w:spacing w:after="0"/>
        <w:jc w:val="right"/>
        <w:rPr>
          <w:rFonts w:ascii="Verdana" w:eastAsia="Verdana" w:hAnsi="Verdana" w:cs="Verdana"/>
        </w:rPr>
      </w:pPr>
      <w:r w:rsidRPr="00157915">
        <w:rPr>
          <w:rFonts w:ascii="Verdana" w:eastAsia="Verdana" w:hAnsi="Verdana" w:cs="Verdana"/>
        </w:rPr>
        <w:drawing>
          <wp:inline distT="0" distB="0" distL="0" distR="0" wp14:anchorId="2660D24F" wp14:editId="556058F0">
            <wp:extent cx="2475517" cy="810260"/>
            <wp:effectExtent l="0" t="0" r="1270" b="8890"/>
            <wp:docPr id="11479798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979848" name=""/>
                    <pic:cNvPicPr/>
                  </pic:nvPicPr>
                  <pic:blipFill>
                    <a:blip r:embed="rId10"/>
                    <a:stretch>
                      <a:fillRect/>
                    </a:stretch>
                  </pic:blipFill>
                  <pic:spPr>
                    <a:xfrm>
                      <a:off x="0" y="0"/>
                      <a:ext cx="2496922" cy="817266"/>
                    </a:xfrm>
                    <a:prstGeom prst="rect">
                      <a:avLst/>
                    </a:prstGeom>
                  </pic:spPr>
                </pic:pic>
              </a:graphicData>
            </a:graphic>
          </wp:inline>
        </w:drawing>
      </w:r>
    </w:p>
    <w:p w14:paraId="49023B42" w14:textId="77777777" w:rsidR="00D43A9D" w:rsidRPr="00157915" w:rsidRDefault="00D43A9D" w:rsidP="00D43A9D">
      <w:pPr>
        <w:spacing w:after="0" w:line="240" w:lineRule="auto"/>
        <w:rPr>
          <w:rFonts w:ascii="Verdana" w:hAnsi="Verdana"/>
        </w:rPr>
      </w:pPr>
      <w:r w:rsidRPr="00157915">
        <w:rPr>
          <w:rFonts w:ascii="Verdana" w:eastAsia="Calibri" w:hAnsi="Verdana" w:cs="Arial"/>
          <w:color w:val="000000" w:themeColor="text1"/>
          <w:lang w:val="es-ES" w:eastAsia="es-ES"/>
        </w:rPr>
        <w:t>Señor:</w:t>
      </w:r>
    </w:p>
    <w:p w14:paraId="75A82099" w14:textId="6B95D631" w:rsidR="00D43A9D" w:rsidRPr="00157915" w:rsidRDefault="004C3C22" w:rsidP="00D43A9D">
      <w:pPr>
        <w:spacing w:after="0" w:line="240" w:lineRule="auto"/>
        <w:jc w:val="both"/>
        <w:rPr>
          <w:rFonts w:ascii="Verdana" w:eastAsia="Calibri" w:hAnsi="Verdana" w:cs="Arial"/>
          <w:b/>
          <w:bCs/>
          <w:color w:val="000000" w:themeColor="text1"/>
          <w:lang w:eastAsia="es-ES"/>
        </w:rPr>
      </w:pPr>
      <w:r w:rsidRPr="00157915">
        <w:rPr>
          <w:rFonts w:ascii="Verdana" w:eastAsia="Calibri" w:hAnsi="Verdana" w:cs="Arial"/>
          <w:b/>
          <w:bCs/>
          <w:color w:val="000000" w:themeColor="text1"/>
          <w:lang w:eastAsia="es-ES"/>
        </w:rPr>
        <w:t xml:space="preserve">Fernando José Gutiérrez Ibañez </w:t>
      </w:r>
    </w:p>
    <w:p w14:paraId="4DF794AD" w14:textId="04E6D9BE" w:rsidR="00D43A9D" w:rsidRPr="00157915" w:rsidRDefault="00652F42" w:rsidP="00D43A9D">
      <w:pPr>
        <w:spacing w:after="0" w:line="240" w:lineRule="auto"/>
        <w:rPr>
          <w:rFonts w:ascii="Verdana" w:hAnsi="Verdana"/>
        </w:rPr>
      </w:pPr>
      <w:hyperlink r:id="rId11" w:history="1">
        <w:r w:rsidRPr="00157915">
          <w:rPr>
            <w:rStyle w:val="Hipervnculo"/>
            <w:rFonts w:ascii="Verdana" w:hAnsi="Verdana"/>
          </w:rPr>
          <w:t>fernandog213@hotmail.com</w:t>
        </w:r>
      </w:hyperlink>
    </w:p>
    <w:p w14:paraId="2E0F9DDF" w14:textId="0B3B56EF" w:rsidR="00D43A9D" w:rsidRPr="00157915" w:rsidRDefault="00652F42" w:rsidP="00D43A9D">
      <w:pPr>
        <w:spacing w:after="0" w:line="240" w:lineRule="auto"/>
        <w:rPr>
          <w:rFonts w:ascii="Verdana" w:eastAsia="Calibri" w:hAnsi="Verdana" w:cs="Arial"/>
          <w:b/>
          <w:bCs/>
          <w:color w:val="000000" w:themeColor="text1"/>
          <w:lang w:val="es-ES_tradnl" w:eastAsia="es-ES_tradnl"/>
        </w:rPr>
      </w:pPr>
      <w:r w:rsidRPr="00157915">
        <w:rPr>
          <w:rFonts w:ascii="Verdana" w:eastAsia="Calibri" w:hAnsi="Verdana" w:cs="Arial"/>
          <w:color w:val="000000" w:themeColor="text1"/>
          <w:lang w:val="es-ES_tradnl" w:eastAsia="es-ES"/>
        </w:rPr>
        <w:t xml:space="preserve">Valledupar, Cesar </w:t>
      </w:r>
    </w:p>
    <w:p w14:paraId="28283281" w14:textId="77777777" w:rsidR="00D43A9D" w:rsidRPr="00157915" w:rsidRDefault="00D43A9D" w:rsidP="00D43A9D">
      <w:pPr>
        <w:spacing w:after="0" w:line="240" w:lineRule="auto"/>
        <w:rPr>
          <w:rFonts w:ascii="Verdana" w:eastAsia="Calibri" w:hAnsi="Verdana" w:cs="Arial"/>
          <w:b/>
          <w:bCs/>
          <w:color w:val="000000" w:themeColor="text1"/>
          <w:highlight w:val="cyan"/>
          <w:lang w:val="es-ES_tradnl" w:eastAsia="es-ES_tradnl"/>
        </w:rPr>
      </w:pPr>
    </w:p>
    <w:p w14:paraId="29264513" w14:textId="4DE15E3C" w:rsidR="00D43A9D" w:rsidRPr="00157915" w:rsidRDefault="00D43A9D" w:rsidP="00D43A9D">
      <w:pPr>
        <w:spacing w:after="0" w:line="240" w:lineRule="auto"/>
        <w:rPr>
          <w:rFonts w:ascii="Verdana" w:eastAsia="Calibri" w:hAnsi="Verdana" w:cs="Arial"/>
          <w:b/>
          <w:bCs/>
          <w:color w:val="000000" w:themeColor="text1"/>
          <w:lang w:val="es-ES_tradnl" w:eastAsia="es-ES_tradnl"/>
        </w:rPr>
      </w:pPr>
      <w:r w:rsidRPr="00157915">
        <w:rPr>
          <w:rFonts w:ascii="Verdana" w:eastAsia="Calibri" w:hAnsi="Verdana" w:cs="Arial"/>
          <w:b/>
          <w:bCs/>
          <w:color w:val="000000" w:themeColor="text1"/>
          <w:lang w:val="es-ES_tradnl" w:eastAsia="es-ES_tradnl"/>
        </w:rPr>
        <w:t xml:space="preserve">                                   Concepto </w:t>
      </w:r>
      <w:r w:rsidR="002F14F2" w:rsidRPr="00157915">
        <w:rPr>
          <w:rFonts w:ascii="Verdana" w:eastAsia="Calibri" w:hAnsi="Verdana" w:cs="Arial"/>
          <w:b/>
          <w:bCs/>
          <w:color w:val="000000" w:themeColor="text1"/>
          <w:lang w:val="es-ES_tradnl" w:eastAsia="es-ES_tradnl"/>
        </w:rPr>
        <w:t xml:space="preserve">C-744 </w:t>
      </w:r>
      <w:r w:rsidRPr="00157915">
        <w:rPr>
          <w:rFonts w:ascii="Verdana" w:eastAsia="Calibri" w:hAnsi="Verdana" w:cs="Arial"/>
          <w:b/>
          <w:bCs/>
          <w:color w:val="000000" w:themeColor="text1"/>
          <w:lang w:val="es-ES_tradnl" w:eastAsia="es-ES_tradnl"/>
        </w:rPr>
        <w:t>del 2026</w:t>
      </w:r>
    </w:p>
    <w:p w14:paraId="3C34A4F2" w14:textId="77777777" w:rsidR="00D43A9D" w:rsidRPr="00157915" w:rsidRDefault="00D43A9D" w:rsidP="00D43A9D">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3A9D" w:rsidRPr="00157915" w14:paraId="04AFCA29" w14:textId="77777777" w:rsidTr="00AC1B57">
        <w:trPr>
          <w:trHeight w:val="884"/>
        </w:trPr>
        <w:tc>
          <w:tcPr>
            <w:tcW w:w="2689" w:type="dxa"/>
          </w:tcPr>
          <w:p w14:paraId="4AA8B6D9" w14:textId="77777777" w:rsidR="00D43A9D" w:rsidRPr="00157915" w:rsidRDefault="00D43A9D" w:rsidP="00AC1B57">
            <w:pPr>
              <w:jc w:val="both"/>
              <w:rPr>
                <w:rFonts w:ascii="Verdana" w:eastAsia="Calibri" w:hAnsi="Verdana" w:cs="Arial"/>
                <w:color w:val="000000" w:themeColor="text1"/>
                <w:highlight w:val="cyan"/>
                <w:lang w:val="es-ES_tradnl" w:eastAsia="es-ES_tradnl"/>
              </w:rPr>
            </w:pPr>
            <w:r w:rsidRPr="00157915">
              <w:rPr>
                <w:rFonts w:ascii="Verdana" w:eastAsia="Calibri" w:hAnsi="Verdana" w:cs="Arial"/>
                <w:b/>
                <w:color w:val="000000" w:themeColor="text1"/>
                <w:lang w:val="es-ES_tradnl" w:eastAsia="es-ES_tradnl"/>
              </w:rPr>
              <w:t>Temas:</w:t>
            </w:r>
            <w:r w:rsidRPr="00157915">
              <w:rPr>
                <w:rFonts w:ascii="Verdana" w:eastAsia="Calibri" w:hAnsi="Verdana" w:cs="Arial"/>
                <w:color w:val="000000" w:themeColor="text1"/>
                <w:lang w:val="es-ES_tradnl" w:eastAsia="es-ES_tradnl"/>
              </w:rPr>
              <w:t xml:space="preserve">                   </w:t>
            </w:r>
          </w:p>
        </w:tc>
        <w:tc>
          <w:tcPr>
            <w:tcW w:w="6100" w:type="dxa"/>
          </w:tcPr>
          <w:p w14:paraId="76F0F051" w14:textId="77777777" w:rsidR="00D43A9D" w:rsidRPr="00157915" w:rsidRDefault="00C57562" w:rsidP="00AC1B57">
            <w:pPr>
              <w:jc w:val="both"/>
              <w:rPr>
                <w:rFonts w:ascii="Verdana" w:eastAsia="Calibri" w:hAnsi="Verdana" w:cs="Arial"/>
                <w:lang w:val="es-ES" w:eastAsia="es-ES"/>
              </w:rPr>
            </w:pPr>
            <w:r w:rsidRPr="00157915">
              <w:rPr>
                <w:rFonts w:ascii="Verdana" w:eastAsia="Calibri" w:hAnsi="Verdana" w:cs="Arial"/>
                <w:lang w:val="es-ES" w:eastAsia="es-ES"/>
              </w:rPr>
              <w:t>DECRETO 092 DE 2017 – Finalidad – Clases de contratos / CONTRATACIÓN CON ESAL – Contrato de colaboración – Objeto – Alcance / CONTRATACIÓN CON ESAL – Convenios de asociación – Objeto – Alcance / DECRETO 092 DE 2017 – Criterios – Aplicación / DECRETO 092 DE 2017 – Normativa vigente</w:t>
            </w:r>
          </w:p>
          <w:p w14:paraId="2E36BAFA" w14:textId="60F27B09" w:rsidR="00C57562" w:rsidRPr="00157915" w:rsidRDefault="00C57562" w:rsidP="00AC1B57">
            <w:pPr>
              <w:jc w:val="both"/>
              <w:rPr>
                <w:rFonts w:ascii="Verdana" w:eastAsia="Calibri" w:hAnsi="Verdana" w:cs="Arial"/>
                <w:highlight w:val="cyan"/>
                <w:lang w:val="es-ES_tradnl" w:eastAsia="es-ES"/>
              </w:rPr>
            </w:pPr>
          </w:p>
        </w:tc>
      </w:tr>
      <w:tr w:rsidR="00D43A9D" w:rsidRPr="00157915" w14:paraId="5D813E98" w14:textId="77777777" w:rsidTr="00AC1B57">
        <w:tc>
          <w:tcPr>
            <w:tcW w:w="2689" w:type="dxa"/>
          </w:tcPr>
          <w:p w14:paraId="66EB495B" w14:textId="77777777" w:rsidR="00D43A9D" w:rsidRPr="00157915" w:rsidRDefault="00D43A9D" w:rsidP="00AC1B57">
            <w:pPr>
              <w:jc w:val="both"/>
              <w:rPr>
                <w:rFonts w:ascii="Verdana" w:eastAsia="Calibri" w:hAnsi="Verdana" w:cs="Arial"/>
                <w:b/>
                <w:color w:val="000000" w:themeColor="text1"/>
                <w:lang w:val="es-ES_tradnl" w:eastAsia="es-ES_tradnl"/>
              </w:rPr>
            </w:pPr>
            <w:r w:rsidRPr="00157915">
              <w:rPr>
                <w:rFonts w:ascii="Verdana" w:eastAsia="Calibri" w:hAnsi="Verdana" w:cs="Arial"/>
                <w:b/>
                <w:color w:val="000000" w:themeColor="text1"/>
                <w:lang w:val="es-ES_tradnl" w:eastAsia="es-ES_tradnl"/>
              </w:rPr>
              <w:t>Radicación:</w:t>
            </w:r>
            <w:r w:rsidRPr="00157915">
              <w:rPr>
                <w:rFonts w:ascii="Verdana" w:eastAsia="Calibri" w:hAnsi="Verdana" w:cs="Arial"/>
                <w:color w:val="000000" w:themeColor="text1"/>
                <w:lang w:val="es-ES_tradnl" w:eastAsia="es-ES_tradnl"/>
              </w:rPr>
              <w:t xml:space="preserve">               </w:t>
            </w:r>
          </w:p>
        </w:tc>
        <w:tc>
          <w:tcPr>
            <w:tcW w:w="6100" w:type="dxa"/>
          </w:tcPr>
          <w:p w14:paraId="6B6A0651" w14:textId="549581C9" w:rsidR="00D43A9D" w:rsidRPr="00157915" w:rsidRDefault="00D43A9D" w:rsidP="00AC1B57">
            <w:pPr>
              <w:jc w:val="both"/>
              <w:rPr>
                <w:rFonts w:ascii="Verdana" w:eastAsia="Calibri" w:hAnsi="Verdana" w:cs="Arial"/>
                <w:color w:val="000000" w:themeColor="text1"/>
                <w:lang w:eastAsia="es-ES_tradnl"/>
              </w:rPr>
            </w:pPr>
            <w:r w:rsidRPr="00157915">
              <w:rPr>
                <w:rFonts w:ascii="Verdana" w:eastAsia="Calibri" w:hAnsi="Verdana" w:cs="Arial"/>
                <w:color w:val="000000" w:themeColor="text1"/>
                <w:lang w:val="es-ES_tradnl" w:eastAsia="es-ES_tradnl"/>
              </w:rPr>
              <w:t>Respuesta a consulta con radicado No.</w:t>
            </w:r>
            <w:r w:rsidRPr="00157915">
              <w:rPr>
                <w:rFonts w:ascii="Verdana" w:hAnsi="Verdana"/>
              </w:rPr>
              <w:t xml:space="preserve"> </w:t>
            </w:r>
            <w:r w:rsidR="00FA69E4" w:rsidRPr="00157915">
              <w:rPr>
                <w:rFonts w:ascii="Verdana" w:hAnsi="Verdana"/>
              </w:rPr>
              <w:t>1_2026_05_04_006005</w:t>
            </w:r>
          </w:p>
        </w:tc>
      </w:tr>
    </w:tbl>
    <w:p w14:paraId="424B4016" w14:textId="77777777" w:rsidR="00D43A9D" w:rsidRPr="00157915" w:rsidRDefault="00D43A9D" w:rsidP="00D43A9D">
      <w:pPr>
        <w:spacing w:after="0" w:line="276" w:lineRule="auto"/>
        <w:jc w:val="both"/>
        <w:rPr>
          <w:rFonts w:ascii="Verdana" w:eastAsia="Calibri" w:hAnsi="Verdana" w:cs="Arial"/>
          <w:color w:val="000000" w:themeColor="text1"/>
          <w:highlight w:val="cyan"/>
          <w:lang w:val="es-ES" w:eastAsia="es-ES"/>
        </w:rPr>
      </w:pPr>
    </w:p>
    <w:p w14:paraId="5BE650ED" w14:textId="09093BA5" w:rsidR="00D43A9D" w:rsidRPr="00157915" w:rsidRDefault="00D43A9D" w:rsidP="00D43A9D">
      <w:pPr>
        <w:spacing w:after="0" w:line="276" w:lineRule="auto"/>
        <w:jc w:val="both"/>
        <w:rPr>
          <w:rFonts w:ascii="Verdana" w:eastAsia="Calibri" w:hAnsi="Verdana" w:cs="Arial"/>
          <w:color w:val="000000" w:themeColor="text1"/>
          <w:lang w:val="es-ES" w:eastAsia="es-ES"/>
        </w:rPr>
      </w:pPr>
      <w:r w:rsidRPr="00157915">
        <w:rPr>
          <w:rFonts w:ascii="Verdana" w:eastAsia="Calibri" w:hAnsi="Verdana" w:cs="Arial"/>
          <w:color w:val="000000" w:themeColor="text1"/>
          <w:lang w:val="es-ES" w:eastAsia="es-ES"/>
        </w:rPr>
        <w:t xml:space="preserve">Estimado señor </w:t>
      </w:r>
      <w:r w:rsidR="00652F42" w:rsidRPr="00157915">
        <w:rPr>
          <w:rFonts w:ascii="Verdana" w:eastAsia="Calibri" w:hAnsi="Verdana" w:cs="Arial"/>
          <w:color w:val="000000" w:themeColor="text1"/>
          <w:lang w:eastAsia="es-ES"/>
        </w:rPr>
        <w:t>Gutiérrez Ibañez</w:t>
      </w:r>
      <w:r w:rsidRPr="00157915">
        <w:rPr>
          <w:rFonts w:ascii="Verdana" w:eastAsia="Calibri" w:hAnsi="Verdana" w:cs="Arial"/>
          <w:color w:val="000000" w:themeColor="text1"/>
          <w:lang w:val="es-ES" w:eastAsia="es-ES"/>
        </w:rPr>
        <w:t xml:space="preserve">: </w:t>
      </w:r>
    </w:p>
    <w:p w14:paraId="2DBB7222" w14:textId="77777777" w:rsidR="00D43A9D" w:rsidRPr="00157915" w:rsidRDefault="00D43A9D" w:rsidP="00D43A9D">
      <w:pPr>
        <w:spacing w:after="0" w:line="276" w:lineRule="auto"/>
        <w:rPr>
          <w:rFonts w:ascii="Verdana" w:eastAsia="Times New Roman" w:hAnsi="Verdana" w:cs="Segoe UI"/>
          <w:highlight w:val="cyan"/>
          <w:lang w:eastAsia="es-CO"/>
        </w:rPr>
      </w:pPr>
    </w:p>
    <w:p w14:paraId="0B165A9F" w14:textId="7A469682" w:rsidR="00D43A9D" w:rsidRPr="00157915" w:rsidRDefault="00D43A9D" w:rsidP="00D43A9D">
      <w:pPr>
        <w:spacing w:after="0" w:line="276" w:lineRule="auto"/>
        <w:jc w:val="both"/>
        <w:rPr>
          <w:rFonts w:ascii="Verdana" w:eastAsia="Calibri" w:hAnsi="Verdana" w:cs="Arial"/>
          <w:lang w:val="es-ES" w:eastAsia="es-ES"/>
        </w:rPr>
      </w:pPr>
      <w:r w:rsidRPr="00157915">
        <w:rPr>
          <w:rFonts w:ascii="Verdana" w:eastAsia="Calibri" w:hAnsi="Verdana" w:cs="Arial"/>
          <w:lang w:val="es-ES" w:eastAsia="es-ES"/>
        </w:rPr>
        <w:t>En ejercicio de la competencia otorgada por los artículos 3, numeral 5º, y 11, numeral 8º, del Decreto Ley 4170 de 2011,</w:t>
      </w:r>
      <w:r w:rsidRPr="00157915">
        <w:rPr>
          <w:rFonts w:ascii="Verdana" w:eastAsia="Arial MT" w:hAnsi="Verdana" w:cs="Arial"/>
          <w:lang w:val="es-ES" w:eastAsia="es-ES"/>
        </w:rPr>
        <w:t xml:space="preserve"> </w:t>
      </w:r>
      <w:r w:rsidRPr="00157915">
        <w:rPr>
          <w:rFonts w:ascii="Verdana" w:hAnsi="Verdana" w:cs="Arial"/>
        </w:rPr>
        <w:t xml:space="preserve">así como lo establecido en el artículo 4 de la Resolución 1707 de 2018 expedida por esta Entidad, </w:t>
      </w:r>
      <w:r w:rsidRPr="00157915">
        <w:rPr>
          <w:rFonts w:ascii="Verdana" w:eastAsia="Calibri" w:hAnsi="Verdana" w:cs="Arial"/>
          <w:lang w:val="es-ES" w:eastAsia="es-ES"/>
        </w:rPr>
        <w:t xml:space="preserve">la Agencia Nacional de Contratación Pública – Colombia Compra Eficiente– responde su solicitud radicada el </w:t>
      </w:r>
      <w:r w:rsidR="00EA5688" w:rsidRPr="00157915">
        <w:rPr>
          <w:rFonts w:ascii="Verdana" w:eastAsia="Calibri" w:hAnsi="Verdana" w:cs="Arial"/>
          <w:lang w:val="es-ES" w:eastAsia="es-ES"/>
        </w:rPr>
        <w:t>04 de mayo del 2026</w:t>
      </w:r>
      <w:r w:rsidRPr="00157915">
        <w:rPr>
          <w:rFonts w:ascii="Verdana" w:eastAsia="Calibri" w:hAnsi="Verdana" w:cs="Arial"/>
          <w:lang w:val="es-ES" w:eastAsia="es-ES"/>
        </w:rPr>
        <w:t xml:space="preserve">, en la cual manifiesta lo siguiente: </w:t>
      </w:r>
    </w:p>
    <w:p w14:paraId="739F3830" w14:textId="77777777" w:rsidR="00D43A9D" w:rsidRPr="00157915" w:rsidRDefault="00D43A9D" w:rsidP="00D43A9D">
      <w:pPr>
        <w:spacing w:after="0" w:line="276" w:lineRule="auto"/>
        <w:jc w:val="both"/>
        <w:rPr>
          <w:rFonts w:ascii="Verdana" w:eastAsia="Calibri" w:hAnsi="Verdana" w:cs="Arial"/>
          <w:highlight w:val="cyan"/>
          <w:lang w:val="es-ES" w:eastAsia="es-ES"/>
        </w:rPr>
      </w:pPr>
    </w:p>
    <w:p w14:paraId="3E3B6CA5" w14:textId="24333E49" w:rsidR="00D43A9D" w:rsidRPr="00157915" w:rsidRDefault="00D43A9D" w:rsidP="00BE7F81">
      <w:pPr>
        <w:spacing w:after="0" w:line="240" w:lineRule="auto"/>
        <w:ind w:left="709" w:right="709"/>
        <w:jc w:val="both"/>
        <w:rPr>
          <w:rFonts w:ascii="Verdana" w:eastAsia="Century Gothic" w:hAnsi="Verdana" w:cs="Arial"/>
          <w:sz w:val="20"/>
          <w:szCs w:val="20"/>
        </w:rPr>
      </w:pPr>
      <w:r w:rsidRPr="00157915">
        <w:rPr>
          <w:rFonts w:ascii="Verdana" w:eastAsia="Century Gothic" w:hAnsi="Verdana" w:cs="Arial"/>
          <w:sz w:val="20"/>
          <w:szCs w:val="20"/>
          <w:lang w:val="es-ES"/>
        </w:rPr>
        <w:t xml:space="preserve">“[…] </w:t>
      </w:r>
      <w:r w:rsidR="00BE7F81" w:rsidRPr="00157915">
        <w:rPr>
          <w:rFonts w:ascii="Verdana" w:eastAsia="Century Gothic" w:hAnsi="Verdana" w:cs="Arial"/>
          <w:sz w:val="20"/>
          <w:szCs w:val="20"/>
        </w:rPr>
        <w:t xml:space="preserve">debido a la suspensión de algunos artículos del decreto 092 de 2017, es posible realizar bajo la modalidad de procesos competitivos proyectos en </w:t>
      </w:r>
      <w:proofErr w:type="gramStart"/>
      <w:r w:rsidR="00BE7F81" w:rsidRPr="00157915">
        <w:rPr>
          <w:rFonts w:ascii="Verdana" w:eastAsia="Century Gothic" w:hAnsi="Verdana" w:cs="Arial"/>
          <w:sz w:val="20"/>
          <w:szCs w:val="20"/>
        </w:rPr>
        <w:t>materia ambiental y conservación ambiental</w:t>
      </w:r>
      <w:proofErr w:type="gramEnd"/>
      <w:r w:rsidR="00BE7F81" w:rsidRPr="00157915">
        <w:rPr>
          <w:rFonts w:ascii="Verdana" w:eastAsia="Century Gothic" w:hAnsi="Verdana" w:cs="Arial"/>
          <w:sz w:val="20"/>
          <w:szCs w:val="20"/>
        </w:rPr>
        <w:t xml:space="preserve"> </w:t>
      </w:r>
      <w:r w:rsidRPr="00157915">
        <w:rPr>
          <w:rFonts w:ascii="Verdana" w:eastAsia="Century Gothic" w:hAnsi="Verdana" w:cs="Arial"/>
          <w:sz w:val="20"/>
          <w:szCs w:val="20"/>
        </w:rPr>
        <w:t>[…]”</w:t>
      </w:r>
    </w:p>
    <w:p w14:paraId="08C3BC4E" w14:textId="77777777" w:rsidR="00D43A9D" w:rsidRPr="00157915" w:rsidRDefault="00D43A9D" w:rsidP="00D43A9D">
      <w:pPr>
        <w:spacing w:after="0"/>
        <w:jc w:val="both"/>
        <w:rPr>
          <w:rFonts w:ascii="Verdana" w:hAnsi="Verdana" w:cs="Arial"/>
          <w:highlight w:val="cyan"/>
        </w:rPr>
      </w:pPr>
    </w:p>
    <w:p w14:paraId="581B9EF4" w14:textId="77777777" w:rsidR="00D43A9D" w:rsidRPr="00157915" w:rsidRDefault="00D43A9D" w:rsidP="00D43A9D">
      <w:pPr>
        <w:spacing w:after="120" w:line="276" w:lineRule="auto"/>
        <w:ind w:firstLine="709"/>
        <w:jc w:val="both"/>
        <w:rPr>
          <w:rFonts w:ascii="Verdana" w:eastAsia="Calibri" w:hAnsi="Verdana" w:cs="Arial"/>
          <w:color w:val="000000"/>
          <w:lang w:val="es-ES_tradnl" w:eastAsia="es-ES_tradnl"/>
        </w:rPr>
      </w:pPr>
      <w:r w:rsidRPr="0015791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157915">
        <w:rPr>
          <w:rFonts w:ascii="Verdana" w:eastAsia="Calibri" w:hAnsi="Verdana" w:cs="Arial"/>
          <w:color w:val="000000"/>
          <w:lang w:val="es-ES" w:eastAsia="es-ES"/>
        </w:rPr>
        <w:lastRenderedPageBreak/>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36ADCD55" w14:textId="77777777" w:rsidR="00D43A9D" w:rsidRPr="00157915" w:rsidRDefault="00D43A9D" w:rsidP="00D43A9D">
      <w:pPr>
        <w:spacing w:after="0" w:line="276" w:lineRule="auto"/>
        <w:ind w:firstLine="709"/>
        <w:jc w:val="both"/>
        <w:rPr>
          <w:rFonts w:ascii="Verdana" w:eastAsia="Calibri" w:hAnsi="Verdana" w:cs="Arial"/>
          <w:color w:val="000000"/>
          <w:lang w:val="es-ES" w:eastAsia="es-ES"/>
        </w:rPr>
      </w:pPr>
      <w:r w:rsidRPr="0015791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4AB15CA" w14:textId="77777777" w:rsidR="00D43A9D" w:rsidRPr="00157915" w:rsidRDefault="00D43A9D" w:rsidP="00D43A9D">
      <w:pPr>
        <w:spacing w:after="0" w:line="276" w:lineRule="auto"/>
        <w:jc w:val="both"/>
        <w:rPr>
          <w:rStyle w:val="Hipervnculo"/>
          <w:rFonts w:ascii="Verdana" w:hAnsi="Verdana"/>
          <w:highlight w:val="cyan"/>
          <w:lang w:val="es-ES"/>
        </w:rPr>
      </w:pPr>
    </w:p>
    <w:p w14:paraId="726FAD0A" w14:textId="5FBA3C22" w:rsidR="00D43A9D" w:rsidRPr="00157915" w:rsidRDefault="00D43A9D" w:rsidP="00A94EE1">
      <w:pPr>
        <w:pStyle w:val="Prrafodelista"/>
        <w:numPr>
          <w:ilvl w:val="0"/>
          <w:numId w:val="19"/>
        </w:numPr>
        <w:spacing w:after="0" w:line="276" w:lineRule="auto"/>
        <w:jc w:val="both"/>
        <w:rPr>
          <w:rFonts w:ascii="Verdana" w:eastAsia="Verdana" w:hAnsi="Verdana" w:cs="Verdana"/>
        </w:rPr>
      </w:pPr>
      <w:r w:rsidRPr="00157915">
        <w:rPr>
          <w:rFonts w:ascii="Verdana" w:eastAsia="Century Gothic" w:hAnsi="Verdana" w:cs="Arial"/>
          <w:b/>
        </w:rPr>
        <w:t>Problemas planteados:</w:t>
      </w:r>
    </w:p>
    <w:p w14:paraId="414E3D7D" w14:textId="77777777" w:rsidR="00D43A9D" w:rsidRPr="00157915" w:rsidRDefault="00D43A9D" w:rsidP="00A94EE1">
      <w:pPr>
        <w:spacing w:after="0" w:line="276" w:lineRule="auto"/>
        <w:jc w:val="both"/>
        <w:rPr>
          <w:rFonts w:ascii="Verdana" w:eastAsia="Verdana" w:hAnsi="Verdana" w:cs="Verdana"/>
          <w:highlight w:val="cyan"/>
          <w:lang w:val="es-MX"/>
        </w:rPr>
      </w:pPr>
    </w:p>
    <w:p w14:paraId="7199AAC4" w14:textId="1BB32350" w:rsidR="00D43A9D" w:rsidRPr="00157915" w:rsidRDefault="00D43A9D" w:rsidP="00D43A9D">
      <w:pPr>
        <w:pStyle w:val="TableParagraph"/>
        <w:spacing w:line="276" w:lineRule="auto"/>
        <w:ind w:left="0"/>
        <w:jc w:val="both"/>
        <w:rPr>
          <w:rFonts w:ascii="Verdana" w:eastAsia="Century Gothic" w:hAnsi="Verdana" w:cs="Century Gothic"/>
          <w:lang w:val="es-CO"/>
        </w:rPr>
      </w:pPr>
      <w:r w:rsidRPr="00157915">
        <w:rPr>
          <w:rFonts w:ascii="Verdana" w:eastAsia="Century Gothic" w:hAnsi="Verdana" w:cs="Century Gothic"/>
        </w:rPr>
        <w:t xml:space="preserve">De acuerdo con el contenido de su solicitud, esta Agencia resolverá el siguiente problema jurídico: </w:t>
      </w:r>
      <w:r w:rsidR="00BE2937" w:rsidRPr="00157915">
        <w:rPr>
          <w:rFonts w:ascii="Verdana" w:eastAsia="Century Gothic" w:hAnsi="Verdana" w:cs="Century Gothic"/>
        </w:rPr>
        <w:t>¿En el marco de la suspensión provisional de algunos artículos del Decreto 092 de 2017</w:t>
      </w:r>
      <w:r w:rsidR="00DD6129" w:rsidRPr="00157915">
        <w:rPr>
          <w:rFonts w:ascii="Verdana" w:eastAsia="Century Gothic" w:hAnsi="Verdana" w:cs="Century Gothic"/>
        </w:rPr>
        <w:t xml:space="preserve"> </w:t>
      </w:r>
      <w:r w:rsidR="00BE2937" w:rsidRPr="00157915">
        <w:rPr>
          <w:rFonts w:ascii="Verdana" w:eastAsia="Century Gothic" w:hAnsi="Verdana" w:cs="Century Gothic"/>
        </w:rPr>
        <w:t>resulta jurídicamente viable que una entidad adelante procesos competitivos para la selección de entidades sin ánimo de lucro en la ejecución de proyectos en materia ambiental y de conservación ambiental?</w:t>
      </w:r>
    </w:p>
    <w:p w14:paraId="2F39108C" w14:textId="77777777" w:rsidR="00D43A9D" w:rsidRPr="00157915" w:rsidRDefault="00D43A9D" w:rsidP="00D43A9D">
      <w:pPr>
        <w:pStyle w:val="TableParagraph"/>
        <w:spacing w:line="276" w:lineRule="auto"/>
        <w:ind w:left="0"/>
        <w:jc w:val="both"/>
        <w:rPr>
          <w:rFonts w:ascii="Verdana" w:eastAsia="Verdana" w:hAnsi="Verdana" w:cs="Verdana"/>
          <w:highlight w:val="cyan"/>
          <w:lang w:val="es-CO"/>
        </w:rPr>
      </w:pPr>
    </w:p>
    <w:p w14:paraId="3B3CA1B4" w14:textId="77777777" w:rsidR="00D43A9D" w:rsidRPr="00157915" w:rsidRDefault="00D43A9D" w:rsidP="00A94EE1">
      <w:pPr>
        <w:pStyle w:val="Prrafodelista"/>
        <w:numPr>
          <w:ilvl w:val="0"/>
          <w:numId w:val="19"/>
        </w:numPr>
        <w:spacing w:after="0" w:line="276" w:lineRule="auto"/>
        <w:jc w:val="both"/>
        <w:rPr>
          <w:rFonts w:ascii="Verdana" w:eastAsia="Century Gothic" w:hAnsi="Verdana" w:cs="Arial"/>
          <w:b/>
        </w:rPr>
      </w:pPr>
      <w:r w:rsidRPr="00157915">
        <w:rPr>
          <w:rFonts w:ascii="Verdana" w:eastAsia="Century Gothic" w:hAnsi="Verdana" w:cs="Arial"/>
          <w:b/>
        </w:rPr>
        <w:t>Respuesta:</w:t>
      </w:r>
    </w:p>
    <w:p w14:paraId="20143DE0" w14:textId="77777777" w:rsidR="00D43A9D" w:rsidRPr="00157915" w:rsidRDefault="00D43A9D" w:rsidP="00D43A9D">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3A9D" w:rsidRPr="00157915" w14:paraId="3454676B" w14:textId="77777777" w:rsidTr="00AC1B57">
        <w:tc>
          <w:tcPr>
            <w:tcW w:w="8828" w:type="dxa"/>
          </w:tcPr>
          <w:p w14:paraId="439678CA" w14:textId="77777777" w:rsidR="00D43A9D" w:rsidRPr="00157915" w:rsidRDefault="00D43A9D" w:rsidP="00AC1B57">
            <w:pPr>
              <w:spacing w:after="120" w:line="276" w:lineRule="auto"/>
              <w:jc w:val="both"/>
              <w:rPr>
                <w:rFonts w:ascii="Verdana" w:hAnsi="Verdana" w:cs="Arial"/>
                <w:color w:val="000000" w:themeColor="text1"/>
              </w:rPr>
            </w:pPr>
            <w:bookmarkStart w:id="2" w:name="_Hlk171067516"/>
            <w:r w:rsidRPr="00157915">
              <w:rPr>
                <w:rFonts w:ascii="Verdana" w:hAnsi="Verdana" w:cs="Arial"/>
                <w:color w:val="000000" w:themeColor="text1"/>
              </w:rPr>
              <w:t>En respuesta a al problema antes planteado esta Subdirección manifiesta lo siguiente:</w:t>
            </w:r>
          </w:p>
          <w:p w14:paraId="6CFECB3F" w14:textId="6509C233" w:rsidR="00C8685B" w:rsidRPr="00157915" w:rsidRDefault="00C8685B" w:rsidP="00C8685B">
            <w:pPr>
              <w:pStyle w:val="Textoindependiente"/>
              <w:spacing w:after="120" w:line="276" w:lineRule="auto"/>
              <w:jc w:val="both"/>
            </w:pPr>
            <w:r w:rsidRPr="00157915">
              <w:t>De cara a la consulta formulada, resulta necesario precisar que la viabilidad de adelantar procesos competitivos en materia ambiental y de conservación, en el contexto de la suspensión provisional de algun</w:t>
            </w:r>
            <w:r w:rsidR="000F1611" w:rsidRPr="00157915">
              <w:t>a</w:t>
            </w:r>
            <w:r w:rsidRPr="00157915">
              <w:t xml:space="preserve">s </w:t>
            </w:r>
            <w:r w:rsidR="000F1611" w:rsidRPr="00157915">
              <w:t>disposiciones</w:t>
            </w:r>
            <w:r w:rsidRPr="00157915">
              <w:t xml:space="preserve"> del Decreto 092 de 2017, depende de las condiciones bajo las cuales se estructure el respectivo proceso de selección. En este sentido, conviene destacar que el Decreto 092 de 2017 contempla la posibilidad de celebrar </w:t>
            </w:r>
            <w:r w:rsidRPr="00157915">
              <w:rPr>
                <w:i/>
                <w:iCs/>
              </w:rPr>
              <w:t>dos modalidades de negocios jurídicos</w:t>
            </w:r>
            <w:r w:rsidRPr="00157915">
              <w:t xml:space="preserve"> con entidades sin ánimo de lucro de reconocida idoneidad, a saber:</w:t>
            </w:r>
          </w:p>
          <w:p w14:paraId="6F020BC9" w14:textId="7C77DBF2" w:rsidR="0081751D" w:rsidRPr="00157915" w:rsidRDefault="002C3603" w:rsidP="00C8685B">
            <w:pPr>
              <w:pStyle w:val="Textoindependiente"/>
              <w:spacing w:after="120" w:line="276" w:lineRule="auto"/>
              <w:jc w:val="both"/>
            </w:pPr>
            <w:r w:rsidRPr="00157915">
              <w:lastRenderedPageBreak/>
              <w:t xml:space="preserve">De un lado, los </w:t>
            </w:r>
            <w:r w:rsidRPr="00157915">
              <w:rPr>
                <w:i/>
                <w:iCs/>
              </w:rPr>
              <w:t>contratos de colaboración,</w:t>
            </w:r>
            <w:r w:rsidRPr="00157915">
              <w:t xml:space="preserve"> cuyo sustento normativo se encuentra en el artículo 355 de la Constitución Política. Estos contratos tienen por objeto promover acciones de fomento social en beneficio de los sectores más desprotegidos de la población, siempre que dichas acciones estén previstas en los planes de desarrollo. Por su naturaleza, estos contratos no dan lugar a una contraprestación directa a favor de la </w:t>
            </w:r>
            <w:r w:rsidR="008E1638" w:rsidRPr="00157915">
              <w:t>E</w:t>
            </w:r>
            <w:r w:rsidRPr="00157915">
              <w:t xml:space="preserve">ntidad </w:t>
            </w:r>
            <w:r w:rsidR="008E1638" w:rsidRPr="00157915">
              <w:t>E</w:t>
            </w:r>
            <w:r w:rsidRPr="00157915">
              <w:t>statal ni configuran una relación conmutativa entre esta y la entidad sin ánimo de lucro, toda vez que el beneficio directo lo recibirán, en últimas, los sectores destinatarios de las acciones de fomento. Para la celebración de este tipo de contratos, el artículo 3 del Decreto 092 de 2017 establece como regla general que la entidad debe adelantar un proceso competitivo para seleccionar la entidad sin ánimo de lucro contratista.</w:t>
            </w:r>
          </w:p>
          <w:p w14:paraId="0384EBDD" w14:textId="77777777" w:rsidR="0081751D" w:rsidRPr="00157915" w:rsidRDefault="002C3603" w:rsidP="0081751D">
            <w:pPr>
              <w:pStyle w:val="Textoindependiente"/>
              <w:spacing w:after="120" w:line="276" w:lineRule="auto"/>
              <w:jc w:val="both"/>
            </w:pPr>
            <w:r w:rsidRPr="00157915">
              <w:t xml:space="preserve">De otro lado, los </w:t>
            </w:r>
            <w:r w:rsidRPr="00157915">
              <w:rPr>
                <w:i/>
                <w:iCs/>
              </w:rPr>
              <w:t>convenios de asociación</w:t>
            </w:r>
            <w:r w:rsidRPr="00157915">
              <w:t>, los cuales tienen como finalidad que la Entidad Estatal, cualquiera que sea su naturaleza y orden administrativo, se asocie con personas jurídicas particulares para el desarrollo conjunto de actividades relacionadas con los cometidos y funciones que le han sido asignados conforme a la Constitución y a la ley.</w:t>
            </w:r>
          </w:p>
          <w:p w14:paraId="3E855B02" w14:textId="4679B630" w:rsidR="0081751D" w:rsidRPr="00157915" w:rsidRDefault="002C3603" w:rsidP="0081751D">
            <w:pPr>
              <w:pStyle w:val="Textoindependiente"/>
              <w:spacing w:after="120" w:line="276" w:lineRule="auto"/>
              <w:jc w:val="both"/>
            </w:pPr>
            <w:r w:rsidRPr="00157915">
              <w:t xml:space="preserve">Ahora bien, </w:t>
            </w:r>
            <w:r w:rsidR="00874FA4" w:rsidRPr="00157915">
              <w:t>es importante</w:t>
            </w:r>
            <w:r w:rsidRPr="00157915">
              <w:t xml:space="preserve"> señalar que el Consejo de Estado decretó la suspensión provisional de algunas disposiciones del Decreto 092 de 2017, generando incertidumbre en torno a su aplicación integral. Sin embargo, es necesario aclarar que esta suspensión no limita ni imposibilita el desarrollo de procesos competitivos vinculados con la gestión ambiental y la conservación.</w:t>
            </w:r>
          </w:p>
          <w:p w14:paraId="351D5ACC" w14:textId="7B837D5A" w:rsidR="00A70C3D" w:rsidRPr="00157915" w:rsidRDefault="00A70C3D" w:rsidP="00A70C3D">
            <w:pPr>
              <w:pStyle w:val="Textoindependiente"/>
              <w:spacing w:after="120" w:line="276" w:lineRule="auto"/>
              <w:jc w:val="both"/>
              <w:rPr>
                <w:lang w:val="es-CO"/>
              </w:rPr>
            </w:pPr>
            <w:r w:rsidRPr="00157915">
              <w:rPr>
                <w:lang w:val="es-CO"/>
              </w:rPr>
              <w:t xml:space="preserve">Así, tratándose específicamente de los </w:t>
            </w:r>
            <w:r w:rsidRPr="00157915">
              <w:rPr>
                <w:i/>
                <w:iCs/>
                <w:lang w:val="es-CO"/>
              </w:rPr>
              <w:t>contratos de colaboración</w:t>
            </w:r>
            <w:r w:rsidRPr="00157915">
              <w:rPr>
                <w:lang w:val="es-CO"/>
              </w:rPr>
              <w:t xml:space="preserve"> y en atención a las disposiciones actualmente suspendidas, estos solo podrán suscribirse válidamente cuando se cumplan las siguientes condiciones: i) el proceso de contratación no debe condicionarse a la inexistencia de oferta en el mercado de bienes y servicios; </w:t>
            </w:r>
            <w:proofErr w:type="spellStart"/>
            <w:r w:rsidRPr="00157915">
              <w:rPr>
                <w:lang w:val="es-CO"/>
              </w:rPr>
              <w:t>ii</w:t>
            </w:r>
            <w:proofErr w:type="spellEnd"/>
            <w:r w:rsidRPr="00157915">
              <w:rPr>
                <w:lang w:val="es-CO"/>
              </w:rPr>
              <w:t xml:space="preserve">) tampoco debe supeditarse a que la contratación con las ESAL garantice la optimización de los recursos públicos en términos de eficiencia, eficacia, economía y gestión del riesgo; </w:t>
            </w:r>
            <w:proofErr w:type="spellStart"/>
            <w:r w:rsidRPr="00157915">
              <w:rPr>
                <w:lang w:val="es-CO"/>
              </w:rPr>
              <w:t>iii</w:t>
            </w:r>
            <w:proofErr w:type="spellEnd"/>
            <w:r w:rsidRPr="00157915">
              <w:rPr>
                <w:lang w:val="es-CO"/>
              </w:rPr>
              <w:t xml:space="preserve">) el objeto del contrato debe estar alineado con el plan nacional o seccional de desarrollo; </w:t>
            </w:r>
            <w:proofErr w:type="spellStart"/>
            <w:r w:rsidRPr="00157915">
              <w:rPr>
                <w:lang w:val="es-CO"/>
              </w:rPr>
              <w:t>iv</w:t>
            </w:r>
            <w:proofErr w:type="spellEnd"/>
            <w:r w:rsidRPr="00157915">
              <w:rPr>
                <w:lang w:val="es-CO"/>
              </w:rPr>
              <w:t xml:space="preserve">) no puede restringirse únicamente a que las actividades o programas correspondan de manera exclusiva a la promoción de derechos de personas en situación de debilidad manifiesta o indefensión, de las minorías, del derecho a la educación, del derecho a la paz, o de manifestaciones artísticas, culturales, deportivas y de promoción de la diversidad étnica colombiana, siendo </w:t>
            </w:r>
            <w:r w:rsidRPr="00157915">
              <w:rPr>
                <w:lang w:val="es-CO"/>
              </w:rPr>
              <w:lastRenderedPageBreak/>
              <w:t xml:space="preserve">suficiente el cumplimiento del numeral </w:t>
            </w:r>
            <w:proofErr w:type="spellStart"/>
            <w:r w:rsidRPr="00157915">
              <w:rPr>
                <w:lang w:val="es-CO"/>
              </w:rPr>
              <w:t>iii</w:t>
            </w:r>
            <w:proofErr w:type="spellEnd"/>
            <w:r w:rsidRPr="00157915">
              <w:rPr>
                <w:lang w:val="es-CO"/>
              </w:rPr>
              <w:t>); y v) el contrato no debe configurar una relación conmutativa en la que exista contraprestación directa a favor de la entidad, ni instrucciones precisas impartidas por esta al contratista para el cumplimiento del objeto contractual. En consecuencia, si el proyecto en materia ambiental y de conservación se ajusta a estas condiciones</w:t>
            </w:r>
            <w:r w:rsidR="004C0052" w:rsidRPr="00157915">
              <w:rPr>
                <w:lang w:val="es-CO"/>
              </w:rPr>
              <w:t xml:space="preserve"> antes señaladas</w:t>
            </w:r>
            <w:r w:rsidRPr="00157915">
              <w:rPr>
                <w:lang w:val="es-CO"/>
              </w:rPr>
              <w:t>, la entidad podrá adelantar el respectivo proceso competitivo con fundamento en las disposiciones del Decreto 092 de 2017 que permanecen vigentes.</w:t>
            </w:r>
          </w:p>
          <w:p w14:paraId="52236E89" w14:textId="493ACE59" w:rsidR="00D43A9D" w:rsidRPr="00157915" w:rsidRDefault="00D43A9D" w:rsidP="0081751D">
            <w:pPr>
              <w:pStyle w:val="Textoindependiente"/>
              <w:spacing w:after="120" w:line="276" w:lineRule="auto"/>
              <w:jc w:val="both"/>
            </w:pPr>
            <w:r w:rsidRPr="00157915">
              <w:rPr>
                <w:rStyle w:val="s15"/>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2"/>
    </w:tbl>
    <w:p w14:paraId="2510520F" w14:textId="77777777" w:rsidR="00D43A9D" w:rsidRPr="00157915" w:rsidRDefault="00D43A9D" w:rsidP="00D43A9D">
      <w:pPr>
        <w:widowControl w:val="0"/>
        <w:autoSpaceDE w:val="0"/>
        <w:autoSpaceDN w:val="0"/>
        <w:spacing w:after="0" w:line="276" w:lineRule="auto"/>
        <w:ind w:left="360" w:hanging="360"/>
        <w:outlineLvl w:val="0"/>
        <w:rPr>
          <w:rFonts w:ascii="Verdana" w:eastAsia="Arial" w:hAnsi="Verdana" w:cs="Arial"/>
          <w:b/>
          <w:bCs/>
          <w:highlight w:val="cyan"/>
        </w:rPr>
      </w:pPr>
    </w:p>
    <w:p w14:paraId="7E28C949" w14:textId="77777777" w:rsidR="00D43A9D" w:rsidRPr="00157915" w:rsidRDefault="00D43A9D" w:rsidP="00D43A9D">
      <w:pPr>
        <w:widowControl w:val="0"/>
        <w:autoSpaceDE w:val="0"/>
        <w:autoSpaceDN w:val="0"/>
        <w:spacing w:after="0" w:line="276" w:lineRule="auto"/>
        <w:ind w:left="360" w:hanging="360"/>
        <w:outlineLvl w:val="0"/>
        <w:rPr>
          <w:rFonts w:ascii="Verdana" w:eastAsia="Arial" w:hAnsi="Verdana" w:cs="Arial"/>
          <w:b/>
          <w:bCs/>
          <w:lang w:val="es-ES"/>
        </w:rPr>
      </w:pPr>
      <w:r w:rsidRPr="00157915">
        <w:rPr>
          <w:rFonts w:ascii="Verdana" w:eastAsia="Arial" w:hAnsi="Verdana" w:cs="Arial"/>
          <w:b/>
          <w:bCs/>
          <w:lang w:val="es-ES"/>
        </w:rPr>
        <w:t>3. Razones de la respuesta:</w:t>
      </w:r>
    </w:p>
    <w:p w14:paraId="7DBEEC6D" w14:textId="77777777" w:rsidR="00D43A9D" w:rsidRPr="00157915" w:rsidRDefault="00D43A9D" w:rsidP="00D43A9D">
      <w:pPr>
        <w:spacing w:after="0" w:line="276" w:lineRule="auto"/>
        <w:jc w:val="both"/>
        <w:rPr>
          <w:rFonts w:ascii="Verdana" w:eastAsia="Calibri" w:hAnsi="Verdana" w:cs="Arial"/>
          <w:lang w:val="es-ES"/>
        </w:rPr>
      </w:pPr>
    </w:p>
    <w:p w14:paraId="20811BFE" w14:textId="77777777" w:rsidR="00D43A9D" w:rsidRPr="00157915" w:rsidRDefault="00D43A9D" w:rsidP="00D43A9D">
      <w:pPr>
        <w:spacing w:after="0" w:line="276" w:lineRule="auto"/>
        <w:jc w:val="both"/>
        <w:rPr>
          <w:rFonts w:ascii="Verdana" w:eastAsia="Calibri" w:hAnsi="Verdana" w:cs="Arial"/>
          <w:lang w:val="es-ES"/>
        </w:rPr>
      </w:pPr>
      <w:r w:rsidRPr="00157915">
        <w:rPr>
          <w:rFonts w:ascii="Verdana" w:eastAsia="Calibri" w:hAnsi="Verdana" w:cs="Arial"/>
          <w:lang w:val="es-ES"/>
        </w:rPr>
        <w:t xml:space="preserve">La respuesta anterior se sustenta en las siguientes consideraciones: </w:t>
      </w:r>
    </w:p>
    <w:p w14:paraId="141BA5A2" w14:textId="77777777" w:rsidR="00D43A9D" w:rsidRPr="00157915" w:rsidRDefault="00D43A9D" w:rsidP="00D43A9D">
      <w:pPr>
        <w:spacing w:after="0" w:line="276" w:lineRule="auto"/>
        <w:jc w:val="both"/>
        <w:rPr>
          <w:rFonts w:ascii="Verdana" w:eastAsia="Calibri" w:hAnsi="Verdana" w:cs="Arial"/>
          <w:lang w:val="es-ES"/>
        </w:rPr>
      </w:pPr>
    </w:p>
    <w:p w14:paraId="5C08C519" w14:textId="77777777" w:rsidR="00A30E58" w:rsidRPr="00157915" w:rsidRDefault="00A30E58" w:rsidP="00A30E58">
      <w:pPr>
        <w:spacing w:line="276" w:lineRule="auto"/>
        <w:jc w:val="both"/>
        <w:rPr>
          <w:rFonts w:ascii="Verdana" w:eastAsia="Calibri" w:hAnsi="Verdana" w:cs="Arial"/>
          <w:bCs/>
          <w:lang w:val="es-ES_tradnl"/>
        </w:rPr>
      </w:pPr>
      <w:r w:rsidRPr="00157915">
        <w:rPr>
          <w:rFonts w:ascii="Verdana" w:eastAsia="Calibri" w:hAnsi="Verdana" w:cs="Arial"/>
          <w:bCs/>
          <w:lang w:val="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157915">
        <w:rPr>
          <w:rStyle w:val="Refdenotaalpie"/>
          <w:rFonts w:ascii="Verdana" w:hAnsi="Verdana" w:cs="Arial"/>
        </w:rPr>
        <w:footnoteReference w:id="1"/>
      </w:r>
      <w:r w:rsidRPr="00157915">
        <w:rPr>
          <w:rFonts w:ascii="Verdana" w:eastAsia="Calibri" w:hAnsi="Verdana" w:cs="Arial"/>
          <w:bCs/>
          <w:lang w:val="es-ES_tradnl"/>
        </w:rPr>
        <w:t xml:space="preserve">. Por otra parte, el artículo 96 de la Ley 489 de 1998 permite a las entidades públicas en general, es decir, cualquiera sea su naturaleza y orden administrativo, asociarse con personas jurídicas particulares, mediante la celebración de convenios de asociación o la </w:t>
      </w:r>
      <w:r w:rsidRPr="00157915">
        <w:rPr>
          <w:rFonts w:ascii="Verdana" w:eastAsia="Calibri" w:hAnsi="Verdana" w:cs="Arial"/>
          <w:bCs/>
          <w:lang w:val="es-ES_tradnl"/>
        </w:rPr>
        <w:lastRenderedPageBreak/>
        <w:t>creación de personas jurídicas</w:t>
      </w:r>
      <w:r w:rsidRPr="00157915">
        <w:rPr>
          <w:rStyle w:val="Refdenotaalpie"/>
          <w:rFonts w:ascii="Verdana" w:eastAsia="Calibri" w:hAnsi="Verdana" w:cs="Arial"/>
          <w:bCs/>
          <w:lang w:val="es-ES_tradnl"/>
        </w:rPr>
        <w:footnoteReference w:id="2"/>
      </w:r>
      <w:r w:rsidRPr="00157915">
        <w:rPr>
          <w:rFonts w:ascii="Verdana" w:eastAsia="Calibri" w:hAnsi="Verdana" w:cs="Arial"/>
          <w:bCs/>
          <w:lang w:val="es-ES_tradnl"/>
        </w:rPr>
        <w:t>. Ambas figuras tienen como fin desarrollar conjuntamente actividades relacionadas con los cometidos y funciones legales asignadas a la entidad. Por lo demás, al utilizar el verbo “podrán”, el ordenamiento deja claro su naturaleza potestativa, ya que no existe norma que obligue a su celebración.</w:t>
      </w:r>
    </w:p>
    <w:p w14:paraId="577E486A" w14:textId="77777777" w:rsidR="00A30E58" w:rsidRPr="00157915" w:rsidRDefault="00A30E58" w:rsidP="00A30E58">
      <w:pPr>
        <w:spacing w:before="120" w:after="120" w:line="276" w:lineRule="auto"/>
        <w:ind w:firstLine="709"/>
        <w:jc w:val="both"/>
        <w:rPr>
          <w:rFonts w:ascii="Verdana" w:eastAsia="Calibri" w:hAnsi="Verdana" w:cs="Arial"/>
          <w:lang w:val="es-ES"/>
        </w:rPr>
      </w:pPr>
      <w:bookmarkStart w:id="4" w:name="_Hlk38819155"/>
      <w:r w:rsidRPr="00157915">
        <w:rPr>
          <w:rFonts w:ascii="Verdana" w:eastAsia="Calibri" w:hAnsi="Verdana" w:cs="Arial"/>
          <w:lang w:val="es-ES"/>
        </w:rPr>
        <w:t xml:space="preserve">Cuando las entidades definan suscribirlos, 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157915">
        <w:rPr>
          <w:rFonts w:ascii="Verdana" w:eastAsia="Calibri" w:hAnsi="Verdana" w:cs="Arial"/>
          <w:lang w:val="es-ES"/>
        </w:rPr>
        <w:t>ii</w:t>
      </w:r>
      <w:proofErr w:type="spellEnd"/>
      <w:r w:rsidRPr="00157915">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4"/>
    </w:p>
    <w:p w14:paraId="22ACFFC6" w14:textId="77777777" w:rsidR="00A30E58" w:rsidRPr="00157915" w:rsidRDefault="00A30E58" w:rsidP="00A30E58">
      <w:pPr>
        <w:spacing w:before="120" w:after="120" w:line="276" w:lineRule="auto"/>
        <w:ind w:firstLine="709"/>
        <w:jc w:val="both"/>
        <w:rPr>
          <w:rFonts w:ascii="Verdana" w:eastAsia="Calibri" w:hAnsi="Verdana" w:cs="Arial"/>
          <w:lang w:val="es-ES"/>
        </w:rPr>
      </w:pPr>
      <w:bookmarkStart w:id="5" w:name="_Hlk95756032"/>
      <w:r w:rsidRPr="00157915">
        <w:rPr>
          <w:rFonts w:ascii="Verdana" w:eastAsia="Calibri" w:hAnsi="Verdana" w:cs="Arial"/>
          <w:lang w:val="es-ES"/>
        </w:rPr>
        <w:t xml:space="preserve">Los </w:t>
      </w:r>
      <w:r w:rsidRPr="00157915">
        <w:rPr>
          <w:rFonts w:ascii="Verdana" w:eastAsia="Calibri" w:hAnsi="Verdana" w:cs="Arial"/>
          <w:i/>
          <w:iCs/>
          <w:lang w:val="es-ES"/>
        </w:rPr>
        <w:t>contratos del artículo 355 de la Constitución Política</w:t>
      </w:r>
      <w:r w:rsidRPr="00157915">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157915">
        <w:rPr>
          <w:rFonts w:ascii="Verdana" w:eastAsia="Calibri" w:hAnsi="Verdana" w:cs="Arial"/>
          <w:lang w:val="es-ES"/>
        </w:rPr>
        <w:t>ii</w:t>
      </w:r>
      <w:proofErr w:type="spellEnd"/>
      <w:r w:rsidRPr="00157915">
        <w:rPr>
          <w:rFonts w:ascii="Verdana" w:eastAsia="Calibri" w:hAnsi="Verdana" w:cs="Arial"/>
          <w:lang w:val="es-ES"/>
        </w:rPr>
        <w:t xml:space="preserve">) que no haya una contraprestación directa a favor de la entidad estatal, es decir, que el programa o actividad a desarrollar este dirigida al beneficio de la población en general, ya que cuando se adquieren bienes o servicios o se ejecutan obras en una relación </w:t>
      </w:r>
      <w:r w:rsidRPr="00157915">
        <w:rPr>
          <w:rFonts w:ascii="Verdana" w:eastAsia="Calibri" w:hAnsi="Verdana" w:cs="Arial"/>
          <w:lang w:val="es-ES"/>
        </w:rPr>
        <w:lastRenderedPageBreak/>
        <w:t>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5"/>
    <w:p w14:paraId="61DD0CAB" w14:textId="77777777" w:rsidR="00A30E58" w:rsidRPr="00157915" w:rsidRDefault="00A30E58" w:rsidP="00A30E58">
      <w:pPr>
        <w:spacing w:before="120" w:after="120" w:line="276" w:lineRule="auto"/>
        <w:ind w:firstLine="709"/>
        <w:jc w:val="both"/>
        <w:rPr>
          <w:rFonts w:ascii="Verdana" w:eastAsia="Calibri" w:hAnsi="Verdana" w:cs="Arial"/>
          <w:bCs/>
          <w:lang w:val="es-ES_tradnl"/>
        </w:rPr>
      </w:pPr>
      <w:r w:rsidRPr="00157915">
        <w:rPr>
          <w:rFonts w:ascii="Verdana" w:eastAsia="Calibri" w:hAnsi="Verdana" w:cs="Arial"/>
          <w:bCs/>
          <w:lang w:val="es-ES_tradnl"/>
        </w:rPr>
        <w:t xml:space="preserve">De otro lado, los </w:t>
      </w:r>
      <w:r w:rsidRPr="00157915">
        <w:rPr>
          <w:rFonts w:ascii="Verdana" w:eastAsia="Calibri" w:hAnsi="Verdana" w:cs="Arial"/>
          <w:bCs/>
          <w:i/>
          <w:lang w:val="es-ES_tradnl"/>
        </w:rPr>
        <w:t>convenios de asociación</w:t>
      </w:r>
      <w:r w:rsidRPr="00157915">
        <w:rPr>
          <w:rFonts w:ascii="Verdana" w:eastAsia="Calibri" w:hAnsi="Verdana" w:cs="Arial"/>
          <w:bCs/>
          <w:lang w:val="es-ES_tradnl"/>
        </w:rPr>
        <w:t xml:space="preserve"> “[t]</w:t>
      </w:r>
      <w:proofErr w:type="spellStart"/>
      <w:r w:rsidRPr="00157915">
        <w:rPr>
          <w:rFonts w:ascii="Verdana" w:eastAsia="Calibri" w:hAnsi="Verdana" w:cs="Arial"/>
          <w:bCs/>
          <w:lang w:val="es-ES_tradnl"/>
        </w:rPr>
        <w:t>ienen</w:t>
      </w:r>
      <w:proofErr w:type="spellEnd"/>
      <w:r w:rsidRPr="00157915">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157915">
        <w:rPr>
          <w:rStyle w:val="Refdenotaalpie"/>
          <w:rFonts w:ascii="Verdana" w:hAnsi="Verdana" w:cs="Arial"/>
        </w:rPr>
        <w:footnoteReference w:id="3"/>
      </w:r>
      <w:r w:rsidRPr="00157915">
        <w:rPr>
          <w:rFonts w:ascii="Verdana" w:eastAsia="Calibri" w:hAnsi="Verdana"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r w:rsidRPr="00157915">
        <w:rPr>
          <w:rStyle w:val="Refdenotaalpie"/>
          <w:rFonts w:ascii="Verdana" w:hAnsi="Verdana" w:cs="Arial"/>
        </w:rPr>
        <w:footnoteReference w:id="4"/>
      </w:r>
      <w:r w:rsidRPr="00157915">
        <w:rPr>
          <w:rFonts w:ascii="Verdana" w:eastAsia="Calibri" w:hAnsi="Verdana" w:cs="Arial"/>
          <w:bCs/>
          <w:lang w:val="es-ES_tradnl"/>
        </w:rPr>
        <w:t>.</w:t>
      </w:r>
    </w:p>
    <w:p w14:paraId="783BEFBB" w14:textId="77777777" w:rsidR="00A30E58" w:rsidRPr="00157915" w:rsidRDefault="00A30E58" w:rsidP="00A30E58">
      <w:pPr>
        <w:spacing w:before="120" w:after="120" w:line="276" w:lineRule="auto"/>
        <w:ind w:firstLine="709"/>
        <w:jc w:val="both"/>
        <w:rPr>
          <w:rFonts w:ascii="Verdana" w:eastAsia="Calibri" w:hAnsi="Verdana" w:cs="Arial"/>
          <w:bCs/>
        </w:rPr>
      </w:pPr>
      <w:r w:rsidRPr="00157915">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157915">
        <w:rPr>
          <w:rFonts w:ascii="Verdana" w:eastAsia="Calibri" w:hAnsi="Verdana" w:cs="Arial"/>
          <w:bCs/>
        </w:rPr>
        <w:t xml:space="preserve">. Por un lado, al enfocarse en sujetos determinados, es necesario que todos los integrantes de la estructura plural sean entidades sin ánimo de lucro, ya que este régimen no fue diseñado para contratar con sociedades comerciales u otras entidades públicas. Por otra parte,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14:paraId="2E68E38D" w14:textId="77777777" w:rsidR="00A30E58" w:rsidRPr="00157915" w:rsidRDefault="00A30E58" w:rsidP="00A30E58">
      <w:pPr>
        <w:spacing w:before="120" w:after="120" w:line="276" w:lineRule="auto"/>
        <w:ind w:firstLine="709"/>
        <w:jc w:val="both"/>
        <w:rPr>
          <w:rFonts w:ascii="Verdana" w:eastAsia="Calibri" w:hAnsi="Verdana" w:cs="Arial"/>
          <w:bCs/>
        </w:rPr>
      </w:pPr>
      <w:r w:rsidRPr="00157915">
        <w:rPr>
          <w:rFonts w:ascii="Verdana" w:eastAsia="Calibri" w:hAnsi="Verdana" w:cs="Arial"/>
          <w:bCs/>
        </w:rPr>
        <w:t xml:space="preserve">Igualmente, atendiendo a que los convenios de asociación “no estarán sujetos a competencia cuando la entidad sin ánimo de lucro comprometa recursos en dinero para la ejecución de esas actividades en una proporción no </w:t>
      </w:r>
      <w:r w:rsidRPr="00157915">
        <w:rPr>
          <w:rFonts w:ascii="Verdana" w:eastAsia="Calibri" w:hAnsi="Verdana" w:cs="Arial"/>
          <w:bCs/>
        </w:rPr>
        <w:lastRenderedPageBreak/>
        <w:t>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 Ello no obsta para que puedan realizarse aportes en especie bajo la consideración de que éstos no inciden en la modalidad de selección aplicable.</w:t>
      </w:r>
    </w:p>
    <w:p w14:paraId="08EE7390" w14:textId="77777777" w:rsidR="00A30E58" w:rsidRPr="00157915" w:rsidRDefault="00A30E58" w:rsidP="00A30E58">
      <w:pPr>
        <w:spacing w:before="120" w:after="120" w:line="276" w:lineRule="auto"/>
        <w:ind w:firstLine="709"/>
        <w:jc w:val="both"/>
        <w:rPr>
          <w:rFonts w:ascii="Verdana" w:hAnsi="Verdana"/>
        </w:rPr>
      </w:pPr>
      <w:r w:rsidRPr="00157915">
        <w:rPr>
          <w:rFonts w:ascii="Verdana" w:hAnsi="Verdana" w:cs="Arial"/>
          <w:color w:val="000000" w:themeColor="text1"/>
        </w:rPr>
        <w:t xml:space="preserve">La noción “seleccionar de forma objetiva”, contenida en la disposición </w:t>
      </w:r>
      <w:r w:rsidRPr="00157915">
        <w:rPr>
          <w:rFonts w:ascii="Verdana" w:hAnsi="Verdana" w:cs="Arial"/>
          <w:i/>
          <w:iCs/>
          <w:color w:val="000000" w:themeColor="text1"/>
        </w:rPr>
        <w:t xml:space="preserve">sub examine </w:t>
      </w:r>
      <w:r w:rsidRPr="00157915">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3ED41EE6" w14:textId="77777777" w:rsidR="00A30E58" w:rsidRPr="00157915" w:rsidRDefault="00A30E58" w:rsidP="00A30E58">
      <w:pPr>
        <w:pStyle w:val="Sinespaciado"/>
        <w:spacing w:line="276" w:lineRule="auto"/>
        <w:ind w:firstLine="708"/>
        <w:jc w:val="both"/>
        <w:rPr>
          <w:rFonts w:ascii="Verdana" w:hAnsi="Verdana" w:cs="Arial"/>
          <w:color w:val="000000" w:themeColor="text1"/>
          <w:sz w:val="22"/>
        </w:rPr>
      </w:pPr>
      <w:r w:rsidRPr="00157915">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w:t>
      </w:r>
      <w:proofErr w:type="gramStart"/>
      <w:r w:rsidRPr="00157915">
        <w:rPr>
          <w:rFonts w:ascii="Verdana" w:hAnsi="Verdana" w:cs="Arial"/>
          <w:color w:val="000000" w:themeColor="text1"/>
          <w:sz w:val="22"/>
        </w:rPr>
        <w:t>y[</w:t>
      </w:r>
      <w:proofErr w:type="gramEnd"/>
      <w:r w:rsidRPr="00157915">
        <w:rPr>
          <w:rFonts w:ascii="Verdana" w:hAnsi="Verdana" w:cs="Arial"/>
          <w:color w:val="000000" w:themeColor="text1"/>
          <w:sz w:val="22"/>
        </w:rPr>
        <w:t>,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157915">
        <w:rPr>
          <w:rStyle w:val="Refdenotaalpie"/>
          <w:rFonts w:ascii="Verdana" w:hAnsi="Verdana" w:cs="Arial"/>
          <w:color w:val="000000" w:themeColor="text1"/>
          <w:sz w:val="22"/>
        </w:rPr>
        <w:footnoteReference w:id="5"/>
      </w:r>
      <w:r w:rsidRPr="00157915">
        <w:rPr>
          <w:rFonts w:ascii="Verdana" w:hAnsi="Verdana" w:cs="Arial"/>
          <w:color w:val="000000" w:themeColor="text1"/>
          <w:sz w:val="22"/>
        </w:rPr>
        <w:t>. Así lo consideró la Sala de Consulta y Servicio Civil del Consejo de Estado:</w:t>
      </w:r>
    </w:p>
    <w:p w14:paraId="6AB2313F" w14:textId="77777777" w:rsidR="00A30E58" w:rsidRPr="00157915" w:rsidRDefault="00A30E58" w:rsidP="00A30E58">
      <w:pPr>
        <w:pStyle w:val="Sinespaciado"/>
        <w:spacing w:line="276" w:lineRule="auto"/>
        <w:jc w:val="both"/>
        <w:rPr>
          <w:rFonts w:ascii="Verdana" w:hAnsi="Verdana" w:cs="Arial"/>
          <w:color w:val="000000" w:themeColor="text1"/>
          <w:sz w:val="22"/>
        </w:rPr>
      </w:pPr>
    </w:p>
    <w:p w14:paraId="511839F8" w14:textId="77777777" w:rsidR="00A30E58" w:rsidRPr="00157915" w:rsidRDefault="00A30E58" w:rsidP="00A30E58">
      <w:pPr>
        <w:spacing w:line="240" w:lineRule="auto"/>
        <w:ind w:left="709"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w:t>
      </w:r>
      <w:r w:rsidRPr="00157915">
        <w:rPr>
          <w:rFonts w:ascii="Verdana" w:eastAsia="Calibri" w:hAnsi="Verdana" w:cs="Arial"/>
          <w:color w:val="000000" w:themeColor="text1"/>
          <w:sz w:val="20"/>
          <w:szCs w:val="20"/>
        </w:rPr>
        <w:lastRenderedPageBreak/>
        <w:t>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2974B124"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157915">
        <w:rPr>
          <w:rStyle w:val="Refdenotaalpie"/>
          <w:rFonts w:ascii="Verdana" w:hAnsi="Verdana" w:cs="Arial"/>
          <w:color w:val="000000" w:themeColor="text1"/>
          <w:sz w:val="20"/>
          <w:szCs w:val="20"/>
        </w:rPr>
        <w:t xml:space="preserve"> </w:t>
      </w:r>
      <w:r w:rsidRPr="00157915">
        <w:rPr>
          <w:rStyle w:val="Refdenotaalpie"/>
          <w:rFonts w:ascii="Verdana" w:hAnsi="Verdana" w:cs="Arial"/>
          <w:color w:val="000000" w:themeColor="text1"/>
          <w:sz w:val="20"/>
          <w:szCs w:val="20"/>
        </w:rPr>
        <w:footnoteReference w:id="6"/>
      </w:r>
      <w:r w:rsidRPr="00157915">
        <w:rPr>
          <w:rFonts w:ascii="Verdana" w:eastAsia="Calibri" w:hAnsi="Verdana" w:cs="Arial"/>
          <w:color w:val="000000" w:themeColor="text1"/>
          <w:sz w:val="20"/>
          <w:szCs w:val="20"/>
        </w:rPr>
        <w:t>.</w:t>
      </w:r>
    </w:p>
    <w:p w14:paraId="7CBC87F1" w14:textId="77777777" w:rsidR="00A30E58" w:rsidRPr="00157915" w:rsidRDefault="00A30E58" w:rsidP="00A30E58">
      <w:pPr>
        <w:spacing w:after="0" w:line="276" w:lineRule="auto"/>
        <w:ind w:firstLine="708"/>
        <w:jc w:val="both"/>
        <w:rPr>
          <w:rFonts w:ascii="Verdana" w:eastAsia="Calibri" w:hAnsi="Verdana" w:cs="Arial"/>
          <w:color w:val="000000" w:themeColor="text1"/>
        </w:rPr>
      </w:pPr>
      <w:bookmarkStart w:id="6" w:name="_Hlk95756200"/>
    </w:p>
    <w:p w14:paraId="67B82EE5" w14:textId="38FFB9F5" w:rsidR="00A30E58" w:rsidRPr="00157915" w:rsidRDefault="00A30E58" w:rsidP="00A30E58">
      <w:pPr>
        <w:spacing w:after="0" w:line="276" w:lineRule="auto"/>
        <w:ind w:firstLine="708"/>
        <w:jc w:val="both"/>
        <w:rPr>
          <w:rFonts w:ascii="Verdana" w:eastAsia="Calibri" w:hAnsi="Verdana" w:cs="Arial"/>
          <w:color w:val="000000" w:themeColor="text1"/>
        </w:rPr>
      </w:pPr>
      <w:r w:rsidRPr="00157915">
        <w:rPr>
          <w:rFonts w:ascii="Verdana" w:eastAsia="Calibri" w:hAnsi="Verdana" w:cs="Arial"/>
          <w:color w:val="000000" w:themeColor="text1"/>
        </w:rPr>
        <w:t xml:space="preserve">De acuerdo con lo anterior, no todas las actividades que las </w:t>
      </w:r>
      <w:r w:rsidR="007A3598" w:rsidRPr="00157915">
        <w:rPr>
          <w:rFonts w:ascii="Verdana" w:eastAsia="Calibri" w:hAnsi="Verdana" w:cs="Arial"/>
          <w:color w:val="000000" w:themeColor="text1"/>
        </w:rPr>
        <w:t>E</w:t>
      </w:r>
      <w:r w:rsidRPr="00157915">
        <w:rPr>
          <w:rFonts w:ascii="Verdana" w:eastAsia="Calibri" w:hAnsi="Verdana" w:cs="Arial"/>
          <w:color w:val="000000" w:themeColor="text1"/>
        </w:rPr>
        <w:t xml:space="preserve">ntidades </w:t>
      </w:r>
      <w:r w:rsidR="007A3598" w:rsidRPr="00157915">
        <w:rPr>
          <w:rFonts w:ascii="Verdana" w:eastAsia="Calibri" w:hAnsi="Verdana" w:cs="Arial"/>
          <w:color w:val="000000" w:themeColor="text1"/>
        </w:rPr>
        <w:t>E</w:t>
      </w:r>
      <w:r w:rsidRPr="00157915">
        <w:rPr>
          <w:rFonts w:ascii="Verdana" w:eastAsia="Calibri" w:hAnsi="Verdana" w:cs="Arial"/>
          <w:color w:val="000000" w:themeColor="text1"/>
        </w:rPr>
        <w:t xml:space="preserv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6"/>
      <w:r w:rsidRPr="00157915">
        <w:rPr>
          <w:rFonts w:ascii="Verdana" w:eastAsia="Calibri" w:hAnsi="Verdana" w:cs="Arial"/>
          <w:color w:val="000000" w:themeColor="text1"/>
        </w:rPr>
        <w:t>Así lo reconoció la Corte Constitucional en la sentencia C-287 del 18 de abril de 2012, en la que sostuvo lo siguiente:</w:t>
      </w:r>
    </w:p>
    <w:p w14:paraId="1FEBFB42" w14:textId="77777777" w:rsidR="00A30E58" w:rsidRPr="00157915" w:rsidRDefault="00A30E58" w:rsidP="00A30E58">
      <w:pPr>
        <w:spacing w:after="0" w:line="276" w:lineRule="auto"/>
        <w:ind w:firstLine="708"/>
        <w:jc w:val="both"/>
        <w:rPr>
          <w:rFonts w:ascii="Verdana" w:eastAsia="Calibri" w:hAnsi="Verdana" w:cs="Arial"/>
          <w:color w:val="000000" w:themeColor="text1"/>
        </w:rPr>
      </w:pPr>
    </w:p>
    <w:p w14:paraId="3B12D451" w14:textId="77777777" w:rsidR="00A30E58" w:rsidRPr="00157915" w:rsidRDefault="00A30E58" w:rsidP="00A30E58">
      <w:pPr>
        <w:spacing w:line="240" w:lineRule="auto"/>
        <w:ind w:left="709"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5C67E9E3" w14:textId="77777777" w:rsidR="00A30E58" w:rsidRPr="00157915" w:rsidRDefault="00A30E58" w:rsidP="00A30E58">
      <w:pPr>
        <w:spacing w:after="0" w:line="240" w:lineRule="auto"/>
        <w:ind w:left="709" w:right="709"/>
        <w:jc w:val="both"/>
        <w:rPr>
          <w:rFonts w:ascii="Verdana" w:eastAsia="Calibri" w:hAnsi="Verdana" w:cs="Arial"/>
          <w:color w:val="000000" w:themeColor="text1"/>
          <w:sz w:val="21"/>
          <w:szCs w:val="21"/>
        </w:rPr>
      </w:pPr>
      <w:r w:rsidRPr="00157915">
        <w:rPr>
          <w:rFonts w:ascii="Verdana" w:eastAsia="Calibri" w:hAnsi="Verdana" w:cs="Arial"/>
          <w:i/>
          <w:iCs/>
          <w:color w:val="000000" w:themeColor="text1"/>
          <w:sz w:val="20"/>
          <w:szCs w:val="20"/>
        </w:rPr>
        <w:t xml:space="preserve">Sin embargo, el hecho que no persigan una finalidad </w:t>
      </w:r>
      <w:proofErr w:type="gramStart"/>
      <w:r w:rsidRPr="00157915">
        <w:rPr>
          <w:rFonts w:ascii="Verdana" w:eastAsia="Calibri" w:hAnsi="Verdana" w:cs="Arial"/>
          <w:i/>
          <w:iCs/>
          <w:color w:val="000000" w:themeColor="text1"/>
          <w:sz w:val="20"/>
          <w:szCs w:val="20"/>
        </w:rPr>
        <w:t>lucrativa,</w:t>
      </w:r>
      <w:proofErr w:type="gramEnd"/>
      <w:r w:rsidRPr="00157915">
        <w:rPr>
          <w:rFonts w:ascii="Verdana" w:eastAsia="Calibri" w:hAnsi="Verdana" w:cs="Arial"/>
          <w:i/>
          <w:iCs/>
          <w:color w:val="000000" w:themeColor="text1"/>
          <w:sz w:val="20"/>
          <w:szCs w:val="20"/>
        </w:rPr>
        <w:t xml:space="preserve">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157915">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w:t>
      </w:r>
      <w:r w:rsidRPr="00157915">
        <w:rPr>
          <w:rFonts w:ascii="Verdana" w:eastAsia="Calibri" w:hAnsi="Verdana" w:cs="Arial"/>
          <w:color w:val="000000" w:themeColor="text1"/>
          <w:sz w:val="20"/>
          <w:szCs w:val="20"/>
        </w:rPr>
        <w:lastRenderedPageBreak/>
        <w:t xml:space="preserve">aporte, ni la recuperación </w:t>
      </w:r>
      <w:proofErr w:type="gramStart"/>
      <w:r w:rsidRPr="00157915">
        <w:rPr>
          <w:rFonts w:ascii="Verdana" w:eastAsia="Calibri" w:hAnsi="Verdana" w:cs="Arial"/>
          <w:color w:val="000000" w:themeColor="text1"/>
          <w:sz w:val="20"/>
          <w:szCs w:val="20"/>
        </w:rPr>
        <w:t>del mismo</w:t>
      </w:r>
      <w:proofErr w:type="gramEnd"/>
      <w:r w:rsidRPr="00157915">
        <w:rPr>
          <w:rFonts w:ascii="Verdana" w:eastAsia="Calibri" w:hAnsi="Verdana" w:cs="Arial"/>
          <w:color w:val="000000" w:themeColor="text1"/>
          <w:sz w:val="20"/>
          <w:szCs w:val="20"/>
        </w:rPr>
        <w:t xml:space="preserve"> en el momento de su disolución o liquidación”. (Cursivas propias)</w:t>
      </w:r>
    </w:p>
    <w:p w14:paraId="198487BA"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0C57B162" w14:textId="77777777" w:rsidR="00A30E58" w:rsidRPr="00157915" w:rsidRDefault="00A30E58" w:rsidP="00D1690A">
      <w:pPr>
        <w:spacing w:after="12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B3CA2AB" w14:textId="77777777" w:rsidR="00A30E58" w:rsidRPr="00157915" w:rsidRDefault="00A30E58" w:rsidP="00A30E58">
      <w:pPr>
        <w:spacing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El Consejo de Estado, en el Auto del 6 de agosto de 2019 de la Sección Tercera, Subsección A, radicado No. 11001-03-26-000-2018-00113-00 (62.003), Consejero Ponente Carlos Alberto Zambrano Barrera, estudió la solicitud de suspensión provisional del inciso 2 del artículo 1, literales a y c del artículo 2, inciso 5 del artículo 2, inciso 2 del artículo 3, inciso final del artículo 4 y artículo 5 del Decreto 092 de 2017</w:t>
      </w:r>
      <w:r w:rsidRPr="00157915">
        <w:rPr>
          <w:rStyle w:val="Refdenotaalpie"/>
          <w:rFonts w:ascii="Verdana" w:eastAsia="Calibri" w:hAnsi="Verdana" w:cs="Arial"/>
          <w:color w:val="000000" w:themeColor="text1"/>
        </w:rPr>
        <w:footnoteReference w:id="7"/>
      </w:r>
      <w:r w:rsidRPr="00157915">
        <w:rPr>
          <w:rFonts w:ascii="Verdana" w:eastAsia="Calibri" w:hAnsi="Verdana" w:cs="Arial"/>
          <w:color w:val="000000" w:themeColor="text1"/>
        </w:rPr>
        <w:t>. Cabe precisar que las decisiones adoptadas en el auto indicado fueron mantenidas en su mayoría en el Auto del 15 de marzo de 2022 de la Sala Plena del Consejo de Estado</w:t>
      </w:r>
      <w:r w:rsidRPr="00157915">
        <w:rPr>
          <w:rFonts w:ascii="Verdana" w:eastAsia="Calibri" w:hAnsi="Verdana" w:cs="Arial"/>
          <w:color w:val="000000" w:themeColor="text1"/>
          <w:vertAlign w:val="superscript"/>
        </w:rPr>
        <w:footnoteReference w:id="8"/>
      </w:r>
      <w:r w:rsidRPr="00157915">
        <w:rPr>
          <w:rFonts w:ascii="Verdana" w:eastAsia="Calibri" w:hAnsi="Verdana" w:cs="Arial"/>
          <w:color w:val="000000" w:themeColor="text1"/>
        </w:rPr>
        <w:t xml:space="preserve">, mediante el cual se resuelve el recurso de súplica frente al anterior auto que, como se explicará, suspendió provisionalmente varios apartes del Decreto 092 de 2017. En este sentido, en el último auto se levantó la suspensión provisional del inciso segundo del artículo 1 y del inciso segundo del artículo 3, manteniendo en lo demás la suspensión provisional, como se precisará a continuación. </w:t>
      </w:r>
    </w:p>
    <w:p w14:paraId="00393817" w14:textId="77777777" w:rsidR="00A30E58" w:rsidRPr="00157915" w:rsidRDefault="00A30E58" w:rsidP="00A30E58">
      <w:pPr>
        <w:spacing w:before="120" w:after="0" w:line="276" w:lineRule="auto"/>
        <w:ind w:firstLine="708"/>
        <w:jc w:val="both"/>
        <w:rPr>
          <w:rFonts w:ascii="Verdana" w:eastAsia="Calibri" w:hAnsi="Verdana" w:cs="Arial"/>
          <w:color w:val="000000" w:themeColor="text1"/>
        </w:rPr>
      </w:pPr>
      <w:r w:rsidRPr="00157915">
        <w:rPr>
          <w:rFonts w:ascii="Verdana" w:eastAsia="Calibri" w:hAnsi="Verdana" w:cs="Arial"/>
          <w:color w:val="000000" w:themeColor="text1"/>
        </w:rPr>
        <w:lastRenderedPageBreak/>
        <w:t xml:space="preserve">La </w:t>
      </w:r>
      <w:r w:rsidRPr="00157915">
        <w:rPr>
          <w:rFonts w:ascii="Verdana" w:eastAsia="Calibri" w:hAnsi="Verdana" w:cs="Arial"/>
          <w:i/>
          <w:iCs/>
          <w:color w:val="000000" w:themeColor="text1"/>
        </w:rPr>
        <w:t>primera</w:t>
      </w:r>
      <w:r w:rsidRPr="00157915">
        <w:rPr>
          <w:rFonts w:ascii="Verdana" w:eastAsia="Calibri" w:hAnsi="Verdana" w:cs="Arial"/>
          <w:color w:val="000000" w:themeColor="text1"/>
        </w:rPr>
        <w:t xml:space="preserve"> norma que estudió el Consejo de Estado en el auto del 6 de agosto de 2019 fue el inciso 2 del artículo 1 del Decreto 092 de 2017, el cual establece que la interpretación de las expresiones que se encuentran en mayúsculas en el Decreto 092 de 2017 se harían de conformidad con la guía que expida la Agencia Nacional de Contratación Pública</w:t>
      </w:r>
      <w:r w:rsidRPr="00157915">
        <w:rPr>
          <w:rStyle w:val="Refdenotaalpie"/>
          <w:rFonts w:ascii="Verdana" w:eastAsia="Calibri" w:hAnsi="Verdana" w:cs="Arial"/>
          <w:color w:val="000000" w:themeColor="text1"/>
        </w:rPr>
        <w:footnoteReference w:id="9"/>
      </w:r>
      <w:r w:rsidRPr="00157915">
        <w:rPr>
          <w:rFonts w:ascii="Verdana" w:eastAsia="Calibri" w:hAnsi="Verdana" w:cs="Arial"/>
          <w:color w:val="000000" w:themeColor="text1"/>
        </w:rPr>
        <w:t>. Señaló que esta disposición, así como el inciso segundo del artículo 3 del Decreto 092 de 2017</w:t>
      </w:r>
      <w:r w:rsidRPr="00157915">
        <w:rPr>
          <w:rStyle w:val="Refdenotaalpie"/>
          <w:rFonts w:ascii="Verdana" w:eastAsia="Calibri" w:hAnsi="Verdana" w:cs="Arial"/>
          <w:color w:val="000000" w:themeColor="text1"/>
        </w:rPr>
        <w:footnoteReference w:id="10"/>
      </w:r>
      <w:r w:rsidRPr="00157915">
        <w:rPr>
          <w:rFonts w:ascii="Verdana" w:eastAsia="Calibri" w:hAnsi="Verdana" w:cs="Arial"/>
          <w:color w:val="000000" w:themeColor="text1"/>
        </w:rPr>
        <w:t xml:space="preserve">, excedían la potestad reglamentaria, que estaba exclusivamente asignada al 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14:paraId="2E298626" w14:textId="77777777" w:rsidR="00A30E58" w:rsidRPr="00157915" w:rsidRDefault="00A30E58" w:rsidP="00A30E58">
      <w:pPr>
        <w:spacing w:after="0" w:line="276" w:lineRule="auto"/>
        <w:jc w:val="both"/>
        <w:rPr>
          <w:rFonts w:ascii="Verdana" w:eastAsia="Calibri" w:hAnsi="Verdana" w:cs="Arial"/>
          <w:color w:val="000000" w:themeColor="text1"/>
        </w:rPr>
      </w:pPr>
    </w:p>
    <w:p w14:paraId="0A0C37B3" w14:textId="77777777" w:rsidR="00A30E58" w:rsidRPr="00157915" w:rsidRDefault="00A30E58" w:rsidP="00A30E58">
      <w:pPr>
        <w:tabs>
          <w:tab w:val="left" w:pos="8789"/>
        </w:tabs>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11C1925D" w14:textId="77777777" w:rsidR="00A30E58" w:rsidRPr="00157915" w:rsidRDefault="00A30E58" w:rsidP="00A30E58">
      <w:pPr>
        <w:tabs>
          <w:tab w:val="left" w:pos="8789"/>
        </w:tabs>
        <w:spacing w:after="0" w:line="276" w:lineRule="auto"/>
        <w:ind w:left="708" w:right="709"/>
        <w:jc w:val="both"/>
        <w:rPr>
          <w:rFonts w:ascii="Verdana" w:eastAsia="Calibri" w:hAnsi="Verdana" w:cs="Arial"/>
          <w:color w:val="000000" w:themeColor="text1"/>
        </w:rPr>
      </w:pPr>
    </w:p>
    <w:p w14:paraId="4A18C670" w14:textId="77777777" w:rsidR="00A30E58" w:rsidRPr="00157915" w:rsidRDefault="00A30E58" w:rsidP="00A30E58">
      <w:pPr>
        <w:spacing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En virtud de este análisis, el Consejo de Estado, en el auto del 9 de agosto de 2019 suspendió provisionalmente el inciso 2 del artículo primero y el inciso 2 </w:t>
      </w:r>
      <w:r w:rsidRPr="00157915">
        <w:rPr>
          <w:rFonts w:ascii="Verdana" w:eastAsia="Calibri" w:hAnsi="Verdana" w:cs="Arial"/>
          <w:color w:val="000000" w:themeColor="text1"/>
        </w:rPr>
        <w:lastRenderedPageBreak/>
        <w:t>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Estado, al que se hizo referencia en inicio de este acápite, se ordenó levantar la suspensión provisional del inciso segundo del artículo 1 y del inciso segundo del artículo 3, al considerar la Alta Corporación que:</w:t>
      </w:r>
    </w:p>
    <w:p w14:paraId="3381898F"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0B8708BF"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14:paraId="56673A0A" w14:textId="77777777" w:rsidR="00A30E58" w:rsidRPr="00157915" w:rsidRDefault="00A30E58" w:rsidP="00A30E58">
      <w:pPr>
        <w:spacing w:after="0" w:line="276" w:lineRule="auto"/>
        <w:ind w:left="708" w:right="709"/>
        <w:jc w:val="both"/>
        <w:rPr>
          <w:rFonts w:ascii="Verdana" w:eastAsia="Calibri" w:hAnsi="Verdana" w:cs="Arial"/>
          <w:color w:val="000000" w:themeColor="text1"/>
        </w:rPr>
      </w:pPr>
    </w:p>
    <w:p w14:paraId="512A6361" w14:textId="77777777" w:rsidR="00A30E58" w:rsidRPr="00157915" w:rsidRDefault="00A30E58" w:rsidP="00A30E58">
      <w:pPr>
        <w:spacing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En armonía con lo anterior, en relación con el inciso segundo del artículo primero del Decreto 092 de 2017, que establece que las expresiones utilizadas en el decreto con mayúscula inicial deben ser entendidas con el significado indicado en la guía que expida la Agencia Nacional de Contratación Pública – Colombia Compra Eficiente, el Consejo de Estado consideró procedente levantar la suspensión provisional, al considerar que: </w:t>
      </w:r>
    </w:p>
    <w:p w14:paraId="62336098"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680D97AF"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hay delegación de la competencia para crear el decreto constitucional que le compete al Gobierno nacional”.</w:t>
      </w:r>
    </w:p>
    <w:p w14:paraId="6C810710"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2CF8DFA2" w14:textId="77777777" w:rsidR="00A30E58" w:rsidRPr="00157915" w:rsidRDefault="00A30E58" w:rsidP="00A30E58">
      <w:pPr>
        <w:spacing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Además, en relación con el inciso segundo del artículo 3, que establece que la entidad estatal debe definir en los documentos del proceso las características que debe acreditar la entidad sin ánimo de lucro, para lo que </w:t>
      </w:r>
      <w:r w:rsidRPr="00157915">
        <w:rPr>
          <w:rFonts w:ascii="Verdana" w:eastAsia="Calibri" w:hAnsi="Verdana" w:cs="Arial"/>
          <w:color w:val="000000" w:themeColor="text1"/>
        </w:rPr>
        <w:lastRenderedPageBreak/>
        <w:t>deberá tener en consideración los criterios establecidos en la guía que expida Colombia Compra Eficiente, el Consejo de Estado también resolvió levantar la suspensión provisional, al considerar que el análisis sobre su validez se debe reservar para el momento en que se profiera la sentencia respectiva, pues, a su juicio, no resulta evidente que se haya delegado indebidamente el ejercicio de la potestad reglamentaria</w:t>
      </w:r>
      <w:r w:rsidRPr="00157915">
        <w:rPr>
          <w:rStyle w:val="Refdenotaalpie"/>
          <w:rFonts w:ascii="Verdana" w:eastAsia="Calibri" w:hAnsi="Verdana" w:cs="Arial"/>
          <w:color w:val="000000" w:themeColor="text1"/>
        </w:rPr>
        <w:footnoteReference w:id="11"/>
      </w:r>
      <w:r w:rsidRPr="00157915">
        <w:rPr>
          <w:rFonts w:ascii="Verdana" w:eastAsia="Calibri" w:hAnsi="Verdana" w:cs="Arial"/>
          <w:color w:val="000000" w:themeColor="text1"/>
        </w:rPr>
        <w:t>.</w:t>
      </w:r>
    </w:p>
    <w:p w14:paraId="62A81634" w14:textId="77777777" w:rsidR="00A30E58" w:rsidRPr="00157915" w:rsidRDefault="00A30E58" w:rsidP="00A30E58">
      <w:pPr>
        <w:spacing w:before="12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Ahora bien, 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 como se procede a explicar.</w:t>
      </w:r>
    </w:p>
    <w:p w14:paraId="6568A640" w14:textId="77777777" w:rsidR="00A30E58" w:rsidRPr="00157915" w:rsidRDefault="00A30E58" w:rsidP="00A30E58">
      <w:pPr>
        <w:spacing w:before="120"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La </w:t>
      </w:r>
      <w:r w:rsidRPr="00157915">
        <w:rPr>
          <w:rFonts w:ascii="Verdana" w:eastAsia="Calibri" w:hAnsi="Verdana" w:cs="Arial"/>
          <w:i/>
          <w:iCs/>
          <w:color w:val="000000" w:themeColor="text1"/>
        </w:rPr>
        <w:t>segunda</w:t>
      </w:r>
      <w:r w:rsidRPr="00157915">
        <w:rPr>
          <w:rFonts w:ascii="Verdana" w:eastAsia="Calibri" w:hAnsi="Verdana" w:cs="Arial"/>
          <w:color w:val="000000" w:themeColor="text1"/>
        </w:rPr>
        <w:t xml:space="preserve"> norma que analizó el Consejo de Estado en el auto del 6 de agosto de 2019,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157915">
        <w:rPr>
          <w:rStyle w:val="Refdenotaalpie"/>
          <w:rFonts w:ascii="Verdana" w:hAnsi="Verdana" w:cs="Arial"/>
          <w:color w:val="000000" w:themeColor="text1"/>
        </w:rPr>
        <w:footnoteReference w:id="12"/>
      </w:r>
      <w:r w:rsidRPr="00157915">
        <w:rPr>
          <w:rFonts w:ascii="Verdana" w:eastAsia="Calibri" w:hAnsi="Verdana" w:cs="Arial"/>
          <w:color w:val="000000" w:themeColor="text1"/>
        </w:rPr>
        <w:t xml:space="preserve">. </w:t>
      </w:r>
      <w:bookmarkStart w:id="7" w:name="_Hlk95756502"/>
      <w:r w:rsidRPr="00157915">
        <w:rPr>
          <w:rFonts w:ascii="Verdana" w:eastAsia="Calibri" w:hAnsi="Verdana" w:cs="Arial"/>
          <w:color w:val="000000" w:themeColor="text1"/>
        </w:rPr>
        <w:t xml:space="preserve">En relación con </w:t>
      </w:r>
      <w:r w:rsidRPr="00157915">
        <w:rPr>
          <w:rFonts w:ascii="Verdana" w:eastAsia="Calibri" w:hAnsi="Verdana" w:cs="Arial"/>
          <w:color w:val="000000" w:themeColor="text1"/>
        </w:rPr>
        <w:lastRenderedPageBreak/>
        <w:t xml:space="preserve">esta norma, encontró que el literal a) del artículo 2 establece dos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7"/>
      <w:r w:rsidRPr="00157915">
        <w:rPr>
          <w:rFonts w:ascii="Verdana" w:eastAsia="Calibri" w:hAnsi="Verdana" w:cs="Arial"/>
          <w:color w:val="000000" w:themeColor="text1"/>
        </w:rPr>
        <w:t xml:space="preserve">En relación con lo anterior, el auto del Consejo de Estado explica que: </w:t>
      </w:r>
    </w:p>
    <w:p w14:paraId="7ABECB86" w14:textId="77777777" w:rsidR="00A30E58" w:rsidRPr="00157915" w:rsidRDefault="00A30E58" w:rsidP="00A30E58">
      <w:pPr>
        <w:spacing w:after="0" w:line="276" w:lineRule="auto"/>
        <w:jc w:val="both"/>
        <w:rPr>
          <w:rFonts w:ascii="Verdana" w:eastAsia="Calibri" w:hAnsi="Verdana" w:cs="Arial"/>
          <w:color w:val="000000" w:themeColor="text1"/>
        </w:rPr>
      </w:pPr>
    </w:p>
    <w:p w14:paraId="0492D190"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0F7E3AC9" w14:textId="77777777" w:rsidR="00A30E58" w:rsidRPr="00157915" w:rsidRDefault="00A30E58" w:rsidP="00A30E58">
      <w:pPr>
        <w:spacing w:after="0" w:line="276" w:lineRule="auto"/>
        <w:jc w:val="both"/>
        <w:rPr>
          <w:rFonts w:ascii="Verdana" w:eastAsia="Calibri" w:hAnsi="Verdana" w:cs="Arial"/>
          <w:color w:val="000000" w:themeColor="text1"/>
        </w:rPr>
      </w:pPr>
    </w:p>
    <w:p w14:paraId="78A1F0B5" w14:textId="77777777" w:rsidR="00A30E58" w:rsidRPr="00157915" w:rsidRDefault="00A30E58" w:rsidP="00A30E58">
      <w:pPr>
        <w:spacing w:after="0" w:line="276" w:lineRule="auto"/>
        <w:ind w:firstLine="708"/>
        <w:jc w:val="both"/>
        <w:rPr>
          <w:rFonts w:ascii="Verdana" w:eastAsia="Calibri" w:hAnsi="Verdana" w:cs="Arial"/>
          <w:color w:val="000000" w:themeColor="text1"/>
        </w:rPr>
      </w:pPr>
      <w:r w:rsidRPr="00157915">
        <w:rPr>
          <w:rFonts w:ascii="Verdana" w:eastAsia="Calibri" w:hAnsi="Verdana"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779C38BA" w14:textId="77777777" w:rsidR="00A30E58" w:rsidRPr="00157915" w:rsidRDefault="00A30E58" w:rsidP="00A30E58">
      <w:pPr>
        <w:spacing w:after="0" w:line="276" w:lineRule="auto"/>
        <w:jc w:val="both"/>
        <w:rPr>
          <w:rFonts w:ascii="Verdana" w:eastAsia="Calibri" w:hAnsi="Verdana" w:cs="Arial"/>
          <w:color w:val="000000" w:themeColor="text1"/>
        </w:rPr>
      </w:pPr>
    </w:p>
    <w:p w14:paraId="3F3923D8" w14:textId="77777777" w:rsidR="00A30E58" w:rsidRPr="00157915" w:rsidRDefault="00A30E58" w:rsidP="00A30E58">
      <w:pPr>
        <w:tabs>
          <w:tab w:val="left" w:pos="8080"/>
        </w:tabs>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w:t>
      </w:r>
      <w:r w:rsidRPr="00157915">
        <w:rPr>
          <w:rFonts w:ascii="Verdana" w:eastAsia="Calibri" w:hAnsi="Verdana" w:cs="Arial"/>
          <w:color w:val="000000" w:themeColor="text1"/>
          <w:sz w:val="20"/>
          <w:szCs w:val="20"/>
        </w:rPr>
        <w:lastRenderedPageBreak/>
        <w:t xml:space="preserve">del contrato, quiere decir ello que, independientemente de su objeto, puede celebrarse en cualquier modalidad, siempre y cuando –claro está– su causa sea “acorde” con los planes de desarrollo, que es, en últimas, el propósito de la norma constitucional”. </w:t>
      </w:r>
    </w:p>
    <w:p w14:paraId="0E20DB15" w14:textId="77777777" w:rsidR="00A30E58" w:rsidRPr="00157915" w:rsidRDefault="00A30E58" w:rsidP="00A30E58">
      <w:pPr>
        <w:spacing w:after="0" w:line="276" w:lineRule="auto"/>
        <w:jc w:val="both"/>
        <w:rPr>
          <w:rFonts w:ascii="Verdana" w:eastAsia="Calibri" w:hAnsi="Verdana" w:cs="Arial"/>
          <w:color w:val="000000" w:themeColor="text1"/>
        </w:rPr>
      </w:pPr>
      <w:r w:rsidRPr="00157915">
        <w:rPr>
          <w:rFonts w:ascii="Verdana" w:eastAsia="Calibri" w:hAnsi="Verdana" w:cs="Arial"/>
          <w:color w:val="000000" w:themeColor="text1"/>
        </w:rPr>
        <w:t xml:space="preserve"> </w:t>
      </w:r>
    </w:p>
    <w:p w14:paraId="1D815E4B" w14:textId="77777777" w:rsidR="00A30E58" w:rsidRPr="00157915" w:rsidRDefault="00A30E58" w:rsidP="00A30E58">
      <w:pPr>
        <w:spacing w:line="276" w:lineRule="auto"/>
        <w:ind w:firstLine="709"/>
        <w:jc w:val="both"/>
        <w:rPr>
          <w:rFonts w:ascii="Verdana" w:eastAsia="Calibri" w:hAnsi="Verdana" w:cs="Arial"/>
          <w:color w:val="000000" w:themeColor="text1"/>
        </w:rPr>
      </w:pPr>
      <w:bookmarkStart w:id="8" w:name="_Hlk95756534"/>
      <w:r w:rsidRPr="00157915">
        <w:rPr>
          <w:rFonts w:ascii="Verdana" w:eastAsia="Calibri" w:hAnsi="Verdana" w:cs="Arial"/>
          <w:color w:val="000000" w:themeColor="text1"/>
        </w:rPr>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8"/>
    <w:p w14:paraId="070B166D" w14:textId="77777777" w:rsidR="00A30E58" w:rsidRPr="00157915" w:rsidRDefault="00A30E58" w:rsidP="00A30E58">
      <w:pPr>
        <w:spacing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El Consejo de Estado, en el auto del 6 de agosto de 2019, en </w:t>
      </w:r>
      <w:r w:rsidRPr="00157915">
        <w:rPr>
          <w:rFonts w:ascii="Verdana" w:eastAsia="Calibri" w:hAnsi="Verdana" w:cs="Arial"/>
          <w:i/>
          <w:iCs/>
          <w:color w:val="000000" w:themeColor="text1"/>
        </w:rPr>
        <w:t>tercer</w:t>
      </w:r>
      <w:r w:rsidRPr="00157915">
        <w:rPr>
          <w:rFonts w:ascii="Verdana" w:eastAsia="Calibri" w:hAnsi="Verdana" w:cs="Arial"/>
          <w:color w:val="000000" w:themeColor="text1"/>
        </w:rPr>
        <w:t xml:space="preserve"> lugar, examinó el literal c) y el inciso 5 del artículo 2 del Decreto</w:t>
      </w:r>
      <w:r w:rsidRPr="00157915">
        <w:rPr>
          <w:rStyle w:val="Refdenotaalpie"/>
          <w:rFonts w:ascii="Verdana" w:eastAsia="Calibri" w:hAnsi="Verdana" w:cs="Arial"/>
          <w:color w:val="000000" w:themeColor="text1"/>
        </w:rPr>
        <w:footnoteReference w:id="13"/>
      </w:r>
      <w:r w:rsidRPr="00157915">
        <w:rPr>
          <w:rFonts w:ascii="Verdana" w:eastAsia="Calibri" w:hAnsi="Verdana" w:cs="Arial"/>
          <w:color w:val="000000" w:themeColor="text1"/>
        </w:rPr>
        <w:t xml:space="preserve">, señalando que contraría la norma constitucional al condicionar que los contratos solo se pueden celebrar cuando no exista oferta en el mercado, sometiendo su celebración a que, de existir oferta, la contratación con las entidades sin ánimo de lucro represente la optimización de los recursos públicos en términos de eficiencia, 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14:paraId="4F680965" w14:textId="77777777" w:rsidR="00A30E58" w:rsidRPr="00157915" w:rsidRDefault="00A30E58" w:rsidP="00A30E58">
      <w:pPr>
        <w:spacing w:after="0" w:line="276" w:lineRule="auto"/>
        <w:jc w:val="both"/>
        <w:rPr>
          <w:rFonts w:ascii="Verdana" w:eastAsia="Calibri" w:hAnsi="Verdana" w:cs="Arial"/>
          <w:color w:val="000000" w:themeColor="text1"/>
        </w:rPr>
      </w:pPr>
    </w:p>
    <w:p w14:paraId="653D5190"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w:t>
      </w:r>
      <w:proofErr w:type="spellStart"/>
      <w:r w:rsidRPr="00157915">
        <w:rPr>
          <w:rFonts w:ascii="Verdana" w:eastAsia="Calibri" w:hAnsi="Verdana" w:cs="Arial"/>
          <w:color w:val="000000" w:themeColor="text1"/>
          <w:sz w:val="20"/>
          <w:szCs w:val="20"/>
        </w:rPr>
        <w:t>ii</w:t>
      </w:r>
      <w:proofErr w:type="spellEnd"/>
      <w:r w:rsidRPr="00157915">
        <w:rPr>
          <w:rFonts w:ascii="Verdana" w:eastAsia="Calibri" w:hAnsi="Verdana" w:cs="Arial"/>
          <w:color w:val="000000" w:themeColor="text1"/>
          <w:sz w:val="20"/>
          <w:szCs w:val="20"/>
        </w:rPr>
        <w:t>) desarrollan programas y actividades de interés público con reconocida idoneidad. No son, entonces, entidades creadas para competir en el mercado”.</w:t>
      </w:r>
    </w:p>
    <w:p w14:paraId="7C6EF466" w14:textId="77777777" w:rsidR="00A30E58" w:rsidRPr="00157915" w:rsidRDefault="00A30E58" w:rsidP="00A30E58">
      <w:pPr>
        <w:spacing w:after="0" w:line="276" w:lineRule="auto"/>
        <w:jc w:val="both"/>
        <w:rPr>
          <w:rFonts w:ascii="Verdana" w:eastAsia="Calibri" w:hAnsi="Verdana" w:cs="Arial"/>
          <w:color w:val="000000" w:themeColor="text1"/>
        </w:rPr>
      </w:pPr>
    </w:p>
    <w:p w14:paraId="47A2ED42" w14:textId="77777777" w:rsidR="00A30E58" w:rsidRPr="00157915" w:rsidRDefault="00A30E58" w:rsidP="00A30E58">
      <w:pPr>
        <w:spacing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lastRenderedPageBreak/>
        <w:t>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Contratación de la Administración Pública, no del régimen jurídico especial que establece el artículo 355 de la Constitución Política.</w:t>
      </w:r>
    </w:p>
    <w:p w14:paraId="5074CEB9" w14:textId="77777777" w:rsidR="00A30E58" w:rsidRPr="00157915" w:rsidRDefault="00A30E58" w:rsidP="00A30E58">
      <w:pPr>
        <w:spacing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La </w:t>
      </w:r>
      <w:r w:rsidRPr="00157915">
        <w:rPr>
          <w:rFonts w:ascii="Verdana" w:eastAsia="Calibri" w:hAnsi="Verdana" w:cs="Arial"/>
          <w:i/>
          <w:iCs/>
          <w:color w:val="000000" w:themeColor="text1"/>
        </w:rPr>
        <w:t>cuarta</w:t>
      </w:r>
      <w:r w:rsidRPr="00157915">
        <w:rPr>
          <w:rFonts w:ascii="Verdana" w:eastAsia="Calibri" w:hAnsi="Verdana" w:cs="Arial"/>
          <w:color w:val="000000" w:themeColor="text1"/>
        </w:rPr>
        <w:t xml:space="preserve"> norma que estudió el Consejo de Estado en el auto del 6 de agosto de 2019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157915">
        <w:rPr>
          <w:rStyle w:val="Refdenotaalpie"/>
          <w:rFonts w:ascii="Verdana" w:eastAsia="Calibri" w:hAnsi="Verdana" w:cs="Arial"/>
          <w:color w:val="000000" w:themeColor="text1"/>
        </w:rPr>
        <w:footnoteReference w:id="14"/>
      </w:r>
      <w:r w:rsidRPr="00157915">
        <w:rPr>
          <w:rFonts w:ascii="Verdana" w:eastAsia="Calibri" w:hAnsi="Verdana"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2C2B6F91" w14:textId="77777777" w:rsidR="00A30E58" w:rsidRPr="00157915" w:rsidRDefault="00A30E58" w:rsidP="00A30E58">
      <w:pPr>
        <w:spacing w:after="0" w:line="276" w:lineRule="auto"/>
        <w:jc w:val="both"/>
        <w:rPr>
          <w:rFonts w:ascii="Verdana" w:eastAsia="Calibri" w:hAnsi="Verdana" w:cs="Arial"/>
          <w:color w:val="000000" w:themeColor="text1"/>
        </w:rPr>
      </w:pPr>
    </w:p>
    <w:p w14:paraId="1963D7C8" w14:textId="77777777" w:rsidR="00A30E58" w:rsidRPr="00157915" w:rsidRDefault="00A30E58" w:rsidP="00A30E58">
      <w:pPr>
        <w:spacing w:after="0" w:line="240" w:lineRule="auto"/>
        <w:ind w:left="708"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 xml:space="preserve">“Puestas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14:paraId="2659DFC9" w14:textId="77777777" w:rsidR="00A30E58" w:rsidRPr="00157915" w:rsidRDefault="00A30E58" w:rsidP="00A30E58">
      <w:pPr>
        <w:spacing w:after="0" w:line="276" w:lineRule="auto"/>
        <w:ind w:firstLine="709"/>
        <w:jc w:val="both"/>
        <w:rPr>
          <w:rFonts w:ascii="Verdana" w:eastAsia="Calibri" w:hAnsi="Verdana" w:cs="Arial"/>
          <w:color w:val="000000" w:themeColor="text1"/>
        </w:rPr>
      </w:pPr>
      <w:bookmarkStart w:id="9" w:name="_Hlk95756891"/>
    </w:p>
    <w:p w14:paraId="60EAEA79" w14:textId="77777777" w:rsidR="00A30E58" w:rsidRPr="00157915" w:rsidRDefault="00A30E58" w:rsidP="00A30E58">
      <w:pPr>
        <w:spacing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9"/>
      <w:r w:rsidRPr="00157915">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artículo 2 </w:t>
      </w:r>
      <w:r w:rsidRPr="00157915">
        <w:rPr>
          <w:rFonts w:ascii="Verdana" w:eastAsia="Calibri" w:hAnsi="Verdana" w:cs="Arial"/>
          <w:i/>
          <w:iCs/>
          <w:color w:val="000000" w:themeColor="text1"/>
        </w:rPr>
        <w:t>ibidem</w:t>
      </w:r>
      <w:r w:rsidRPr="00157915">
        <w:rPr>
          <w:rFonts w:ascii="Verdana" w:eastAsia="Calibri" w:hAnsi="Verdana" w:cs="Arial"/>
          <w:color w:val="000000" w:themeColor="text1"/>
        </w:rPr>
        <w:t xml:space="preserve">. Incluso, habría que tener en cuenta las exigencias del inciso 2 del artículo 4 </w:t>
      </w:r>
      <w:proofErr w:type="spellStart"/>
      <w:r w:rsidRPr="00157915">
        <w:rPr>
          <w:rFonts w:ascii="Verdana" w:eastAsia="Calibri" w:hAnsi="Verdana" w:cs="Arial"/>
          <w:i/>
          <w:iCs/>
          <w:color w:val="000000" w:themeColor="text1"/>
        </w:rPr>
        <w:t>íbídem</w:t>
      </w:r>
      <w:proofErr w:type="spellEnd"/>
      <w:r w:rsidRPr="00157915">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2F321699" w14:textId="77777777" w:rsidR="00A30E58" w:rsidRPr="00157915" w:rsidRDefault="00A30E58" w:rsidP="00A30E58">
      <w:pPr>
        <w:spacing w:before="120" w:line="276" w:lineRule="auto"/>
        <w:ind w:firstLine="709"/>
        <w:jc w:val="both"/>
        <w:rPr>
          <w:rFonts w:ascii="Verdana" w:eastAsia="Calibri" w:hAnsi="Verdana" w:cs="Arial"/>
          <w:color w:val="000000" w:themeColor="text1"/>
        </w:rPr>
      </w:pPr>
      <w:bookmarkStart w:id="10" w:name="_Hlk95757095"/>
      <w:r w:rsidRPr="00157915">
        <w:rPr>
          <w:rFonts w:ascii="Verdana" w:eastAsia="Calibri" w:hAnsi="Verdana" w:cs="Arial"/>
          <w:color w:val="000000" w:themeColor="text1"/>
        </w:rPr>
        <w:t xml:space="preserve">Por último, en </w:t>
      </w:r>
      <w:r w:rsidRPr="00157915">
        <w:rPr>
          <w:rFonts w:ascii="Verdana" w:eastAsia="Calibri" w:hAnsi="Verdana" w:cs="Arial"/>
          <w:i/>
          <w:iCs/>
          <w:color w:val="000000" w:themeColor="text1"/>
        </w:rPr>
        <w:t xml:space="preserve">quinto </w:t>
      </w:r>
      <w:r w:rsidRPr="00157915">
        <w:rPr>
          <w:rFonts w:ascii="Verdana" w:eastAsia="Calibri" w:hAnsi="Verdana" w:cs="Arial"/>
          <w:color w:val="000000" w:themeColor="text1"/>
        </w:rPr>
        <w:t xml:space="preserve">lugar, el Consejo de Estado en el auto del 6 de agosto de 2019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14:paraId="2F99C1FA" w14:textId="77777777" w:rsidR="00A30E58" w:rsidRPr="00157915" w:rsidRDefault="00A30E58" w:rsidP="00A30E58">
      <w:pPr>
        <w:spacing w:before="120" w:after="0" w:line="276" w:lineRule="auto"/>
        <w:ind w:firstLine="709"/>
        <w:jc w:val="both"/>
        <w:rPr>
          <w:rFonts w:ascii="Verdana" w:eastAsia="Calibri" w:hAnsi="Verdana" w:cs="Arial"/>
          <w:color w:val="000000" w:themeColor="text1"/>
        </w:rPr>
      </w:pPr>
      <w:r w:rsidRPr="00157915">
        <w:rPr>
          <w:rFonts w:ascii="Verdana" w:eastAsia="Calibri" w:hAnsi="Verdana" w:cs="Arial"/>
          <w:color w:val="000000" w:themeColor="text1"/>
        </w:rPr>
        <w:t>La Sala Plena del Consejo de Estado en Auto del 15 de marzo de 2022 estima que debe mantenerse la suspensión provisional del literal a) del artículo 2 del Decreto 092 de 2017. Lo anterior en la medida que esta restringe y contraria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157915">
        <w:rPr>
          <w:rStyle w:val="Refdenotaalpie"/>
          <w:rFonts w:ascii="Verdana" w:eastAsia="Calibri" w:hAnsi="Verdana" w:cs="Arial"/>
          <w:color w:val="000000" w:themeColor="text1"/>
        </w:rPr>
        <w:footnoteReference w:id="15"/>
      </w:r>
      <w:r w:rsidRPr="00157915">
        <w:rPr>
          <w:rFonts w:ascii="Verdana" w:eastAsia="Calibri" w:hAnsi="Verdana" w:cs="Arial"/>
          <w:color w:val="000000" w:themeColor="text1"/>
        </w:rPr>
        <w:t xml:space="preserve">. Por lo demás, respecto al inciso final del artículo 4 </w:t>
      </w:r>
      <w:r w:rsidRPr="00157915">
        <w:rPr>
          <w:rFonts w:ascii="Verdana" w:eastAsia="Calibri" w:hAnsi="Verdana" w:cs="Arial"/>
          <w:i/>
          <w:iCs/>
          <w:color w:val="000000" w:themeColor="text1"/>
        </w:rPr>
        <w:t>ibidem</w:t>
      </w:r>
      <w:r w:rsidRPr="00157915">
        <w:rPr>
          <w:rFonts w:ascii="Verdana" w:eastAsia="Calibri" w:hAnsi="Verdana" w:cs="Arial"/>
          <w:color w:val="000000" w:themeColor="text1"/>
        </w:rPr>
        <w:t>, el Consejo de Estado mantiene la medida cautelar al configurarse el cargo de violación del principio de igualdad. Para estos efectos, considera que:</w:t>
      </w:r>
    </w:p>
    <w:p w14:paraId="38B357DB"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533E43B3" w14:textId="77777777" w:rsidR="00A30E58" w:rsidRPr="00157915" w:rsidRDefault="00A30E58" w:rsidP="00A30E58">
      <w:pPr>
        <w:spacing w:after="120" w:line="240" w:lineRule="auto"/>
        <w:ind w:left="709" w:right="709"/>
        <w:jc w:val="both"/>
        <w:rPr>
          <w:rFonts w:ascii="Verdana" w:eastAsia="Calibri" w:hAnsi="Verdana" w:cs="Arial"/>
          <w:color w:val="000000" w:themeColor="text1"/>
          <w:sz w:val="20"/>
          <w:szCs w:val="20"/>
        </w:rPr>
      </w:pPr>
      <w:r w:rsidRPr="00157915">
        <w:rPr>
          <w:rFonts w:ascii="Verdana" w:eastAsia="Calibri" w:hAnsi="Verdana"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14:paraId="16B80D63" w14:textId="77777777" w:rsidR="00A30E58" w:rsidRPr="00157915" w:rsidRDefault="00A30E58" w:rsidP="00A30E58">
      <w:pPr>
        <w:spacing w:after="0" w:line="240" w:lineRule="auto"/>
        <w:ind w:left="709" w:right="709"/>
        <w:jc w:val="both"/>
        <w:rPr>
          <w:rFonts w:ascii="Verdana" w:eastAsia="Calibri" w:hAnsi="Verdana" w:cs="Arial"/>
          <w:color w:val="000000" w:themeColor="text1"/>
          <w:sz w:val="21"/>
          <w:szCs w:val="21"/>
        </w:rPr>
      </w:pPr>
      <w:r w:rsidRPr="00157915">
        <w:rPr>
          <w:rFonts w:ascii="Verdana" w:eastAsia="Calibri" w:hAnsi="Verdana" w:cs="Arial"/>
          <w:color w:val="000000" w:themeColor="text1"/>
          <w:sz w:val="20"/>
          <w:szCs w:val="20"/>
        </w:rPr>
        <w:t>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hace parte de las actividades enunciadas en la norma: de índole artística, cultural, deportiva o de promoción de la diversidad étnica”</w:t>
      </w:r>
      <w:r w:rsidRPr="00157915">
        <w:rPr>
          <w:rStyle w:val="Refdenotaalpie"/>
          <w:rFonts w:ascii="Verdana" w:eastAsia="Calibri" w:hAnsi="Verdana" w:cs="Arial"/>
          <w:color w:val="000000" w:themeColor="text1"/>
          <w:sz w:val="20"/>
          <w:szCs w:val="20"/>
        </w:rPr>
        <w:footnoteReference w:id="16"/>
      </w:r>
      <w:r w:rsidRPr="00157915">
        <w:rPr>
          <w:rFonts w:ascii="Verdana" w:eastAsia="Calibri" w:hAnsi="Verdana" w:cs="Arial"/>
          <w:color w:val="000000" w:themeColor="text1"/>
          <w:sz w:val="20"/>
          <w:szCs w:val="20"/>
        </w:rPr>
        <w:t>.</w:t>
      </w:r>
      <w:r w:rsidRPr="00157915">
        <w:rPr>
          <w:rFonts w:ascii="Verdana" w:eastAsia="Calibri" w:hAnsi="Verdana" w:cs="Arial"/>
          <w:color w:val="000000" w:themeColor="text1"/>
          <w:sz w:val="21"/>
          <w:szCs w:val="21"/>
        </w:rPr>
        <w:t xml:space="preserve">  </w:t>
      </w:r>
    </w:p>
    <w:p w14:paraId="2DE63CE6" w14:textId="77777777" w:rsidR="00A30E58" w:rsidRPr="00157915" w:rsidRDefault="00A30E58" w:rsidP="00A30E58">
      <w:pPr>
        <w:spacing w:after="0" w:line="276" w:lineRule="auto"/>
        <w:ind w:firstLine="709"/>
        <w:jc w:val="both"/>
        <w:rPr>
          <w:rFonts w:ascii="Verdana" w:eastAsia="Calibri" w:hAnsi="Verdana" w:cs="Arial"/>
          <w:color w:val="000000" w:themeColor="text1"/>
        </w:rPr>
      </w:pPr>
    </w:p>
    <w:p w14:paraId="74BB044A" w14:textId="77777777" w:rsidR="00A30E58" w:rsidRPr="00157915" w:rsidRDefault="00A30E58" w:rsidP="00A30E58">
      <w:pPr>
        <w:spacing w:line="276" w:lineRule="auto"/>
        <w:ind w:firstLine="709"/>
        <w:jc w:val="both"/>
        <w:rPr>
          <w:rFonts w:ascii="Verdana" w:eastAsia="Calibri" w:hAnsi="Verdana" w:cs="Arial"/>
          <w:color w:val="000000" w:themeColor="text1"/>
        </w:rPr>
      </w:pPr>
      <w:bookmarkStart w:id="12" w:name="_Hlk95757157"/>
      <w:bookmarkEnd w:id="10"/>
      <w:r w:rsidRPr="00157915">
        <w:rPr>
          <w:rFonts w:ascii="Verdana" w:hAnsi="Verdana" w:cs="Arial"/>
          <w:color w:val="000000" w:themeColor="text1"/>
        </w:rPr>
        <w:t xml:space="preserve">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w:t>
      </w:r>
      <w:proofErr w:type="spellStart"/>
      <w:r w:rsidRPr="00157915">
        <w:rPr>
          <w:rFonts w:ascii="Verdana" w:hAnsi="Verdana" w:cs="Arial"/>
          <w:color w:val="000000" w:themeColor="text1"/>
        </w:rPr>
        <w:t>ii</w:t>
      </w:r>
      <w:proofErr w:type="spellEnd"/>
      <w:r w:rsidRPr="00157915">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157915">
        <w:rPr>
          <w:rFonts w:ascii="Verdana" w:hAnsi="Verdana" w:cs="Arial"/>
          <w:color w:val="000000" w:themeColor="text1"/>
        </w:rPr>
        <w:t>iii</w:t>
      </w:r>
      <w:proofErr w:type="spellEnd"/>
      <w:r w:rsidRPr="00157915">
        <w:rPr>
          <w:rFonts w:ascii="Verdana" w:hAnsi="Verdana" w:cs="Arial"/>
          <w:color w:val="000000" w:themeColor="text1"/>
        </w:rPr>
        <w:t xml:space="preserve">) el objeto del contrato debe estar acorde con el plan nacional o seccional de desarrollo; </w:t>
      </w:r>
      <w:proofErr w:type="spellStart"/>
      <w:r w:rsidRPr="00157915">
        <w:rPr>
          <w:rFonts w:ascii="Verdana" w:hAnsi="Verdana" w:cs="Arial"/>
          <w:color w:val="000000" w:themeColor="text1"/>
        </w:rPr>
        <w:t>iv</w:t>
      </w:r>
      <w:proofErr w:type="spellEnd"/>
      <w:r w:rsidRPr="00157915">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157915">
        <w:rPr>
          <w:rFonts w:ascii="Verdana" w:hAnsi="Verdana" w:cs="Arial"/>
          <w:color w:val="000000" w:themeColor="text1"/>
        </w:rPr>
        <w:t>iii</w:t>
      </w:r>
      <w:proofErr w:type="spellEnd"/>
      <w:r w:rsidRPr="00157915">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45A088B0" w14:textId="77777777" w:rsidR="00A30E58" w:rsidRPr="00157915" w:rsidRDefault="00A30E58" w:rsidP="00A30E58">
      <w:pPr>
        <w:spacing w:before="120" w:after="120" w:line="276" w:lineRule="auto"/>
        <w:ind w:firstLine="709"/>
        <w:jc w:val="both"/>
        <w:textAlignment w:val="baseline"/>
        <w:rPr>
          <w:rFonts w:ascii="Verdana" w:eastAsia="Calibri" w:hAnsi="Verdana" w:cs="Arial"/>
          <w:lang w:val="es-ES_tradnl" w:eastAsia="es-ES_tradnl"/>
        </w:rPr>
      </w:pPr>
      <w:r w:rsidRPr="00157915">
        <w:rPr>
          <w:rFonts w:ascii="Verdana" w:eastAsia="Calibri" w:hAnsi="Verdana" w:cs="Arial"/>
          <w:color w:val="000000" w:themeColor="text1"/>
        </w:rPr>
        <w:t xml:space="preserve">Ahora, si se pretende realizar un </w:t>
      </w:r>
      <w:r w:rsidRPr="00157915">
        <w:rPr>
          <w:rFonts w:ascii="Verdana" w:eastAsia="Calibri" w:hAnsi="Verdana" w:cs="Arial"/>
          <w:i/>
          <w:iCs/>
          <w:color w:val="000000" w:themeColor="text1"/>
        </w:rPr>
        <w:t>convenio de asociación</w:t>
      </w:r>
      <w:r w:rsidRPr="00157915">
        <w:rPr>
          <w:rFonts w:ascii="Verdana" w:eastAsia="Calibri" w:hAnsi="Verdana" w:cs="Arial"/>
          <w:color w:val="000000" w:themeColor="text1"/>
        </w:rPr>
        <w:t xml:space="preserve"> con ESAL de reconocida idoneidad para el cumplimiento de las funciones que la ley les asigna </w:t>
      </w:r>
      <w:r w:rsidRPr="00157915">
        <w:rPr>
          <w:rFonts w:ascii="Verdana" w:eastAsia="Calibri" w:hAnsi="Verdana" w:cs="Arial"/>
          <w:color w:val="000000" w:themeColor="text1"/>
        </w:rPr>
        <w:lastRenderedPageBreak/>
        <w:t xml:space="preserve">a las entidades públicas, deberá aplicarse lo dispuesto en el artículo 5 del Decreto 092 de 2017. </w:t>
      </w:r>
      <w:r w:rsidRPr="00157915">
        <w:rPr>
          <w:rFonts w:ascii="Verdana" w:eastAsia="Calibri" w:hAnsi="Verdana" w:cs="Arial"/>
          <w:color w:val="000000"/>
          <w:lang w:val="es-MX"/>
        </w:rPr>
        <w:t xml:space="preserve">Por regla general, deben estar sujetos a competencia; salvo en aquellos casos en que </w:t>
      </w:r>
      <w:r w:rsidRPr="00157915">
        <w:rPr>
          <w:rFonts w:ascii="Verdana" w:eastAsia="Calibri" w:hAnsi="Verdana" w:cs="Arial"/>
          <w:i/>
          <w:color w:val="000000"/>
          <w:lang w:val="es-MX"/>
        </w:rPr>
        <w:t>una</w:t>
      </w:r>
      <w:r w:rsidRPr="00157915">
        <w:rPr>
          <w:rFonts w:ascii="Verdana" w:eastAsia="Calibri" w:hAnsi="Verdana" w:cs="Arial"/>
          <w:color w:val="000000"/>
          <w:lang w:val="es-MX"/>
        </w:rPr>
        <w:t xml:space="preserve"> entidad sin ánimo de lucro comprometa recursos en dinero por un valor igual o superior al 30% del valor total del convenio</w:t>
      </w:r>
      <w:r w:rsidRPr="00157915">
        <w:rPr>
          <w:rFonts w:ascii="Verdana" w:eastAsia="Calibri" w:hAnsi="Verdana" w:cs="Arial"/>
          <w:color w:val="000000"/>
          <w:vertAlign w:val="superscript"/>
          <w:lang w:val="es-MX"/>
        </w:rPr>
        <w:footnoteReference w:id="17"/>
      </w:r>
      <w:r w:rsidRPr="00157915">
        <w:rPr>
          <w:rFonts w:ascii="Verdana" w:eastAsia="Calibri" w:hAnsi="Verdana" w:cs="Arial"/>
          <w:color w:val="000000"/>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0B7FAD36" w14:textId="77777777" w:rsidR="0030451B" w:rsidRPr="00157915" w:rsidRDefault="00A30E58" w:rsidP="0030451B">
      <w:pPr>
        <w:spacing w:after="120" w:line="276" w:lineRule="auto"/>
        <w:ind w:firstLine="709"/>
        <w:jc w:val="both"/>
        <w:rPr>
          <w:rFonts w:ascii="Verdana" w:eastAsia="Calibri" w:hAnsi="Verdana" w:cs="Arial"/>
          <w:lang w:val="es-ES_tradnl"/>
        </w:rPr>
      </w:pPr>
      <w:r w:rsidRPr="00157915">
        <w:rPr>
          <w:rFonts w:ascii="Verdana" w:eastAsia="Calibri" w:hAnsi="Verdana" w:cs="Arial"/>
          <w:lang w:val="es-ES_tradnl" w:eastAsia="es-ES_tradnl"/>
        </w:rPr>
        <w:t xml:space="preserve">En este caso, los aportes están dirigidos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bookmarkStart w:id="13" w:name="_Hlk77927493"/>
      <w:r w:rsidRPr="00157915">
        <w:rPr>
          <w:rFonts w:ascii="Verdana" w:eastAsia="Calibri" w:hAnsi="Verdana" w:cs="Arial"/>
          <w:lang w:val="es-ES_tradnl"/>
        </w:rPr>
        <w:t xml:space="preserve">si se pretende suscribir un </w:t>
      </w:r>
      <w:r w:rsidRPr="00157915">
        <w:rPr>
          <w:rFonts w:ascii="Verdana" w:eastAsia="Calibri" w:hAnsi="Verdana" w:cs="Arial"/>
          <w:i/>
          <w:lang w:val="es-ES_tradnl"/>
        </w:rPr>
        <w:t>convenio de asociación</w:t>
      </w:r>
      <w:r w:rsidRPr="00157915">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092 de 2017. </w:t>
      </w:r>
    </w:p>
    <w:p w14:paraId="478BEAD7" w14:textId="2427B8A7" w:rsidR="0030451B" w:rsidRPr="00157915" w:rsidRDefault="00A30E58" w:rsidP="0030451B">
      <w:pPr>
        <w:spacing w:after="120" w:line="276" w:lineRule="auto"/>
        <w:ind w:firstLine="709"/>
        <w:jc w:val="both"/>
        <w:rPr>
          <w:rFonts w:ascii="Verdana" w:eastAsia="Calibri" w:hAnsi="Verdana" w:cs="Arial"/>
          <w:color w:val="000000" w:themeColor="text1"/>
        </w:rPr>
      </w:pPr>
      <w:r w:rsidRPr="00157915">
        <w:rPr>
          <w:rFonts w:ascii="Verdana" w:eastAsia="Calibri" w:hAnsi="Verdana" w:cs="Arial"/>
          <w:lang w:val="es-ES_tradnl"/>
        </w:rPr>
        <w:t xml:space="preserve">Como se estableció </w:t>
      </w:r>
      <w:r w:rsidRPr="00157915">
        <w:rPr>
          <w:rFonts w:ascii="Verdana" w:eastAsia="Calibri" w:hAnsi="Verdana" w:cs="Arial"/>
          <w:i/>
          <w:lang w:val="es-ES_tradnl"/>
        </w:rPr>
        <w:t>ut supra</w:t>
      </w:r>
      <w:r w:rsidRPr="00157915">
        <w:rPr>
          <w:rFonts w:ascii="Verdana" w:eastAsia="Calibri" w:hAnsi="Verdana" w:cs="Arial"/>
          <w:lang w:val="es-ES_tradnl"/>
        </w:rPr>
        <w:t>, este artículo dispone que el proceso para la escogencia de la ESAL, por regla general, debe estar sujeto a competencia. Esto, salvo en aquellos casos en los que una ESAL manifieste su compromiso de aportar recursos en dinero por un valor igual o superior al 30% del valor total del convenio, siempre y cuando no existan otras ESALES que ofrezca aportes en monto igual o superior a dicho porcentaje</w:t>
      </w:r>
      <w:bookmarkEnd w:id="13"/>
      <w:r w:rsidRPr="00157915">
        <w:rPr>
          <w:rFonts w:ascii="Verdana" w:eastAsia="Calibri" w:hAnsi="Verdana" w:cs="Arial"/>
          <w:lang w:val="es-ES_tradnl"/>
        </w:rPr>
        <w:t>, pues en este evento también se tendría que realizar un proceso competitivo</w:t>
      </w:r>
      <w:r w:rsidRPr="00157915">
        <w:rPr>
          <w:rFonts w:ascii="Verdana" w:eastAsia="Calibri" w:hAnsi="Verdana" w:cs="Arial"/>
          <w:color w:val="000000" w:themeColor="text1"/>
        </w:rPr>
        <w:t>.</w:t>
      </w:r>
    </w:p>
    <w:p w14:paraId="085592E3" w14:textId="77777777" w:rsidR="00CB2E2D" w:rsidRPr="00157915" w:rsidRDefault="00CB2E2D" w:rsidP="00CB2E2D">
      <w:pPr>
        <w:pStyle w:val="Textoindependiente"/>
        <w:spacing w:after="120" w:line="276" w:lineRule="auto"/>
        <w:jc w:val="both"/>
      </w:pPr>
      <w:r w:rsidRPr="00157915">
        <w:t xml:space="preserve">De cara a la consulta formulada, resulta necesario precisar que la viabilidad de adelantar procesos competitivos en materia ambiental y de conservación, en el contexto de la suspensión provisional de algunas </w:t>
      </w:r>
      <w:r w:rsidRPr="00157915">
        <w:lastRenderedPageBreak/>
        <w:t xml:space="preserve">disposiciones del Decreto 092 de 2017, depende de las condiciones bajo las cuales se estructure el respectivo proceso de selección. En este sentido, conviene destacar que el Decreto 092 de 2017 contempla la posibilidad de celebrar </w:t>
      </w:r>
      <w:r w:rsidRPr="00157915">
        <w:rPr>
          <w:i/>
          <w:iCs/>
        </w:rPr>
        <w:t>dos modalidades de negocios jurídicos</w:t>
      </w:r>
      <w:r w:rsidRPr="00157915">
        <w:t xml:space="preserve"> con entidades sin ánimo de lucro de reconocida idoneidad, a saber:</w:t>
      </w:r>
    </w:p>
    <w:p w14:paraId="55F0C4F0" w14:textId="77777777" w:rsidR="00CB2E2D" w:rsidRPr="00157915" w:rsidRDefault="00CB2E2D" w:rsidP="00CB2E2D">
      <w:pPr>
        <w:pStyle w:val="Textoindependiente"/>
        <w:spacing w:after="120" w:line="276" w:lineRule="auto"/>
        <w:jc w:val="both"/>
      </w:pPr>
      <w:r w:rsidRPr="00157915">
        <w:t xml:space="preserve">De un lado, los </w:t>
      </w:r>
      <w:r w:rsidRPr="00157915">
        <w:rPr>
          <w:i/>
          <w:iCs/>
        </w:rPr>
        <w:t>contratos de colaboración,</w:t>
      </w:r>
      <w:r w:rsidRPr="00157915">
        <w:t xml:space="preserve"> cuyo sustento normativo se encuentra en el artículo 355 de la Constitución Política. Estos contratos tienen por objeto promover acciones de fomento social en beneficio de los sectores más desprotegidos de la población, siempre que dichas acciones estén previstas en los planes de desarrollo. Por su naturaleza, estos contratos no dan lugar a una contraprestación directa a favor de la Entidad Estatal ni configuran una relación conmutativa entre esta y la entidad sin ánimo de lucro, toda vez que el beneficio directo lo recibirán, en últimas, los sectores destinatarios de las acciones de fomento. Para la celebración de este tipo de contratos, el artículo 3 del Decreto 092 de 2017 establece como regla general que la entidad debe adelantar un proceso competitivo para seleccionar la entidad sin ánimo de lucro contratista.</w:t>
      </w:r>
    </w:p>
    <w:p w14:paraId="10C0070E" w14:textId="77777777" w:rsidR="00CB2E2D" w:rsidRPr="00157915" w:rsidRDefault="00CB2E2D" w:rsidP="00CB2E2D">
      <w:pPr>
        <w:pStyle w:val="Textoindependiente"/>
        <w:spacing w:after="120" w:line="276" w:lineRule="auto"/>
        <w:jc w:val="both"/>
      </w:pPr>
      <w:r w:rsidRPr="00157915">
        <w:t xml:space="preserve">De otro lado, los </w:t>
      </w:r>
      <w:r w:rsidRPr="00157915">
        <w:rPr>
          <w:i/>
          <w:iCs/>
        </w:rPr>
        <w:t>convenios de asociación</w:t>
      </w:r>
      <w:r w:rsidRPr="00157915">
        <w:t>, los cuales tienen como finalidad que la Entidad Estatal, cualquiera que sea su naturaleza y orden administrativo, se asocie con personas jurídicas particulares para el desarrollo conjunto de actividades relacionadas con los cometidos y funciones que le han sido asignados conforme a la Constitución y a la ley.</w:t>
      </w:r>
    </w:p>
    <w:p w14:paraId="31DB4BB9" w14:textId="77777777" w:rsidR="00CB2E2D" w:rsidRPr="00157915" w:rsidRDefault="00CB2E2D" w:rsidP="00CB2E2D">
      <w:pPr>
        <w:pStyle w:val="Textoindependiente"/>
        <w:spacing w:after="120" w:line="276" w:lineRule="auto"/>
        <w:jc w:val="both"/>
      </w:pPr>
      <w:r w:rsidRPr="00157915">
        <w:t>Ahora bien, es importante señalar que el Consejo de Estado decretó la suspensión provisional de algunas disposiciones del Decreto 092 de 2017, generando incertidumbre en torno a su aplicación integral. Sin embargo, es necesario aclarar que esta suspensión no limita ni imposibilita el desarrollo de procesos competitivos vinculados con la gestión ambiental y la conservación.</w:t>
      </w:r>
    </w:p>
    <w:p w14:paraId="44F4D56B" w14:textId="77777777" w:rsidR="00CB2E2D" w:rsidRPr="00157915" w:rsidRDefault="00CB2E2D" w:rsidP="00CB2E2D">
      <w:pPr>
        <w:pStyle w:val="Textoindependiente"/>
        <w:spacing w:after="120" w:line="276" w:lineRule="auto"/>
        <w:jc w:val="both"/>
        <w:rPr>
          <w:lang w:val="es-CO"/>
        </w:rPr>
      </w:pPr>
      <w:r w:rsidRPr="00157915">
        <w:rPr>
          <w:lang w:val="es-CO"/>
        </w:rPr>
        <w:t xml:space="preserve">Así, tratándose específicamente de los contratos de colaboración y en atención a las disposiciones actualmente suspendidas, estos solo podrán suscribirse válidamente cuando se cumplan las siguientes condiciones: i) el proceso de contratación no debe condicionarse a la inexistencia de oferta en el mercado de bienes y servicios; </w:t>
      </w:r>
      <w:proofErr w:type="spellStart"/>
      <w:r w:rsidRPr="00157915">
        <w:rPr>
          <w:lang w:val="es-CO"/>
        </w:rPr>
        <w:t>ii</w:t>
      </w:r>
      <w:proofErr w:type="spellEnd"/>
      <w:r w:rsidRPr="00157915">
        <w:rPr>
          <w:lang w:val="es-CO"/>
        </w:rPr>
        <w:t xml:space="preserve">) tampoco debe supeditarse a que la contratación con las ESAL garantice la optimización de los recursos públicos en términos de eficiencia, eficacia, economía y gestión del riesgo; </w:t>
      </w:r>
      <w:proofErr w:type="spellStart"/>
      <w:r w:rsidRPr="00157915">
        <w:rPr>
          <w:lang w:val="es-CO"/>
        </w:rPr>
        <w:t>iii</w:t>
      </w:r>
      <w:proofErr w:type="spellEnd"/>
      <w:r w:rsidRPr="00157915">
        <w:rPr>
          <w:lang w:val="es-CO"/>
        </w:rPr>
        <w:t xml:space="preserve">) el objeto del contrato debe estar alineado con el plan nacional o seccional de desarrollo; </w:t>
      </w:r>
      <w:proofErr w:type="spellStart"/>
      <w:r w:rsidRPr="00157915">
        <w:rPr>
          <w:lang w:val="es-CO"/>
        </w:rPr>
        <w:t>iv</w:t>
      </w:r>
      <w:proofErr w:type="spellEnd"/>
      <w:r w:rsidRPr="00157915">
        <w:rPr>
          <w:lang w:val="es-CO"/>
        </w:rPr>
        <w:t xml:space="preserve">) no puede restringirse únicamente a que las actividades o programas </w:t>
      </w:r>
      <w:r w:rsidRPr="00157915">
        <w:rPr>
          <w:lang w:val="es-CO"/>
        </w:rPr>
        <w:lastRenderedPageBreak/>
        <w:t xml:space="preserve">correspondan de manera exclusiva a la promoción de derechos de personas en situación de debilidad manifiesta o indefensión, de las minorías, del derecho a la educación, del derecho a la paz, o de manifestaciones artísticas, culturales, deportivas y de promoción de la diversidad étnica colombiana, siendo suficiente el cumplimiento del numeral </w:t>
      </w:r>
      <w:proofErr w:type="spellStart"/>
      <w:r w:rsidRPr="00157915">
        <w:rPr>
          <w:lang w:val="es-CO"/>
        </w:rPr>
        <w:t>iii</w:t>
      </w:r>
      <w:proofErr w:type="spellEnd"/>
      <w:r w:rsidRPr="00157915">
        <w:rPr>
          <w:lang w:val="es-CO"/>
        </w:rPr>
        <w:t>); y v) el contrato no debe configurar una relación conmutativa en la que exista contraprestación directa a favor de la entidad, ni instrucciones precisas impartidas por esta al contratista para el cumplimiento del objeto contractual. En consecuencia, si el proyecto en materia ambiental y de conservación se ajusta a estas condiciones, la entidad podrá adelantar el respectivo proceso competitivo con fundamento en las disposiciones del Decreto 092 de 2017 que permanecen vigentes.</w:t>
      </w:r>
    </w:p>
    <w:p w14:paraId="4CF3A7C5" w14:textId="047C1EA3" w:rsidR="000452BA" w:rsidRPr="00157915" w:rsidRDefault="00CB2E2D" w:rsidP="00A735D6">
      <w:pPr>
        <w:spacing w:after="120" w:line="276" w:lineRule="auto"/>
        <w:ind w:firstLine="709"/>
        <w:jc w:val="both"/>
        <w:rPr>
          <w:rFonts w:ascii="Verdana" w:eastAsia="Calibri" w:hAnsi="Verdana" w:cs="Arial"/>
          <w:color w:val="000000" w:themeColor="text1"/>
        </w:rPr>
      </w:pPr>
      <w:r w:rsidRPr="00157915">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bookmarkEnd w:id="12"/>
    </w:p>
    <w:p w14:paraId="3A780C81" w14:textId="77777777" w:rsidR="000452BA" w:rsidRPr="00157915" w:rsidRDefault="000452BA" w:rsidP="000452BA">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157915">
        <w:rPr>
          <w:rFonts w:ascii="Verdana" w:eastAsia="Century Gothic" w:hAnsi="Verdana" w:cs="Century Gothic"/>
          <w:b/>
          <w:bCs/>
        </w:rPr>
        <w:t>Referencias normativas, jurisprudenciales y otras fuentes:</w:t>
      </w:r>
    </w:p>
    <w:p w14:paraId="2A8485D5" w14:textId="77777777" w:rsidR="000452BA" w:rsidRPr="00157915" w:rsidRDefault="000452BA" w:rsidP="000452B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52BA" w:rsidRPr="00157915" w14:paraId="472915BE" w14:textId="77777777" w:rsidTr="00AC1B57">
        <w:trPr>
          <w:trHeight w:val="870"/>
        </w:trPr>
        <w:tc>
          <w:tcPr>
            <w:tcW w:w="8647" w:type="dxa"/>
          </w:tcPr>
          <w:p w14:paraId="12B77550" w14:textId="48CEF56E" w:rsidR="000452BA" w:rsidRPr="00157915" w:rsidRDefault="00102045" w:rsidP="00AC1B5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57915">
              <w:rPr>
                <w:rFonts w:ascii="Verdana" w:eastAsia="Calibri" w:hAnsi="Verdana" w:cs="Arial"/>
                <w:bCs/>
                <w:lang w:val="es-ES_tradnl"/>
              </w:rPr>
              <w:t>Constitución Política</w:t>
            </w:r>
            <w:r w:rsidRPr="00157915">
              <w:rPr>
                <w:rFonts w:ascii="Verdana" w:eastAsia="Arial MT" w:hAnsi="Verdana" w:cs="Arial"/>
                <w:lang w:val="es-ES" w:eastAsia="es-ES" w:bidi="es-ES"/>
              </w:rPr>
              <w:t xml:space="preserve">. Artículo 355 </w:t>
            </w:r>
          </w:p>
          <w:p w14:paraId="26C1F03B" w14:textId="77777777" w:rsidR="002021D4" w:rsidRPr="00157915" w:rsidRDefault="0006073E" w:rsidP="002021D4">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157915">
              <w:rPr>
                <w:rFonts w:ascii="Verdana" w:eastAsia="Calibri" w:hAnsi="Verdana" w:cs="Arial"/>
                <w:bCs/>
                <w:lang w:val="es-ES_tradnl"/>
              </w:rPr>
              <w:t>Ley 489 de 1998. Artículo 9</w:t>
            </w:r>
            <w:r w:rsidR="00D55FFF" w:rsidRPr="00157915">
              <w:rPr>
                <w:rFonts w:ascii="Verdana" w:eastAsia="Calibri" w:hAnsi="Verdana" w:cs="Arial"/>
                <w:bCs/>
                <w:lang w:val="es-ES_tradnl"/>
              </w:rPr>
              <w:t>6</w:t>
            </w:r>
          </w:p>
          <w:p w14:paraId="29834810" w14:textId="091FDF30" w:rsidR="002021D4" w:rsidRPr="00157915" w:rsidRDefault="0015752B" w:rsidP="002021D4">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157915">
              <w:rPr>
                <w:rFonts w:ascii="Verdana" w:hAnsi="Verdana" w:cs="Arial"/>
              </w:rPr>
              <w:t xml:space="preserve">Decreto 092 de 2017, artículos 2, 3, 4, 5, 6, 7, 8 y 9. </w:t>
            </w:r>
          </w:p>
          <w:p w14:paraId="2EA0F702" w14:textId="72436991" w:rsidR="002021D4" w:rsidRPr="00157915" w:rsidRDefault="002021D4" w:rsidP="002021D4">
            <w:pPr>
              <w:pStyle w:val="Prrafodelista"/>
              <w:widowControl w:val="0"/>
              <w:numPr>
                <w:ilvl w:val="0"/>
                <w:numId w:val="17"/>
              </w:numPr>
              <w:autoSpaceDE w:val="0"/>
              <w:autoSpaceDN w:val="0"/>
              <w:spacing w:line="276" w:lineRule="auto"/>
              <w:contextualSpacing w:val="0"/>
              <w:jc w:val="both"/>
              <w:rPr>
                <w:rFonts w:ascii="Verdana" w:hAnsi="Verdana" w:cs="Arial"/>
              </w:rPr>
            </w:pPr>
            <w:r w:rsidRPr="00157915">
              <w:rPr>
                <w:rFonts w:ascii="Verdana" w:eastAsia="Calibri" w:hAnsi="Verdana" w:cs="Arial"/>
                <w:lang w:val="es-MX"/>
              </w:rPr>
              <w:t xml:space="preserve">Consejo de Estado. Sección Tercera, Subsección A. Auto del 6 de agosto de 2019, C.P. Carlos Alberto Zambrano Barrera, </w:t>
            </w:r>
            <w:proofErr w:type="spellStart"/>
            <w:r w:rsidRPr="00157915">
              <w:rPr>
                <w:rFonts w:ascii="Verdana" w:eastAsia="Calibri" w:hAnsi="Verdana" w:cs="Arial"/>
                <w:lang w:val="es-MX"/>
              </w:rPr>
              <w:t>Exp</w:t>
            </w:r>
            <w:proofErr w:type="spellEnd"/>
            <w:r w:rsidRPr="00157915">
              <w:rPr>
                <w:rFonts w:ascii="Verdana" w:eastAsia="Calibri" w:hAnsi="Verdana" w:cs="Arial"/>
                <w:lang w:val="es-MX"/>
              </w:rPr>
              <w:t>. No. 62.003.</w:t>
            </w:r>
          </w:p>
          <w:p w14:paraId="7030D8CC" w14:textId="6B8CC34D" w:rsidR="002021D4" w:rsidRPr="00157915" w:rsidRDefault="002021D4" w:rsidP="002021D4">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57915">
              <w:rPr>
                <w:rFonts w:ascii="Verdana" w:eastAsia="Calibri" w:hAnsi="Verdana" w:cs="Arial"/>
                <w:sz w:val="22"/>
                <w:szCs w:val="22"/>
                <w:lang w:val="es-MX"/>
              </w:rPr>
              <w:t>Consejo de Estado</w:t>
            </w:r>
            <w:r w:rsidRPr="00157915">
              <w:rPr>
                <w:rFonts w:ascii="Verdana" w:hAnsi="Verdana" w:cs="Arial"/>
                <w:color w:val="000000" w:themeColor="text1"/>
                <w:sz w:val="22"/>
                <w:szCs w:val="22"/>
                <w:lang w:val="es-ES"/>
              </w:rPr>
              <w:t xml:space="preserve">. Sala Plena. Auto del 15 de marzo de 2022. C.P. Rocío Araujo Oñate. </w:t>
            </w:r>
            <w:proofErr w:type="spellStart"/>
            <w:r w:rsidRPr="00157915">
              <w:rPr>
                <w:rFonts w:ascii="Verdana" w:hAnsi="Verdana" w:cs="Arial"/>
                <w:color w:val="000000" w:themeColor="text1"/>
                <w:sz w:val="22"/>
                <w:szCs w:val="22"/>
                <w:lang w:val="es-ES"/>
              </w:rPr>
              <w:t>Exp</w:t>
            </w:r>
            <w:proofErr w:type="spellEnd"/>
            <w:r w:rsidRPr="00157915">
              <w:rPr>
                <w:rFonts w:ascii="Verdana" w:hAnsi="Verdana" w:cs="Arial"/>
                <w:color w:val="000000" w:themeColor="text1"/>
                <w:sz w:val="22"/>
                <w:szCs w:val="22"/>
                <w:lang w:val="es-ES"/>
              </w:rPr>
              <w:t>. No. 62.003.</w:t>
            </w:r>
          </w:p>
          <w:p w14:paraId="1CF9F87B" w14:textId="6E949418" w:rsidR="002021D4" w:rsidRPr="00157915" w:rsidRDefault="002021D4" w:rsidP="002021D4">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57915">
              <w:rPr>
                <w:rFonts w:ascii="Verdana" w:eastAsia="Calibri" w:hAnsi="Verdana" w:cs="Arial"/>
                <w:sz w:val="22"/>
                <w:szCs w:val="22"/>
                <w:lang w:val="es-MX"/>
              </w:rPr>
              <w:t>Consejo de Estado</w:t>
            </w:r>
            <w:r w:rsidRPr="00157915">
              <w:rPr>
                <w:rFonts w:ascii="Verdana" w:hAnsi="Verdana" w:cs="Arial"/>
                <w:color w:val="000000" w:themeColor="text1"/>
                <w:sz w:val="22"/>
                <w:szCs w:val="22"/>
                <w:lang w:val="es-ES"/>
              </w:rPr>
              <w:t xml:space="preserve">. Sección Tercera. Subsección A. Sentencia de 13 de marzo de 2024, C.P. Jaime Enrique Rodríguez Navas, </w:t>
            </w:r>
            <w:proofErr w:type="spellStart"/>
            <w:r w:rsidRPr="00157915">
              <w:rPr>
                <w:rFonts w:ascii="Verdana" w:hAnsi="Verdana" w:cs="Arial"/>
                <w:color w:val="000000" w:themeColor="text1"/>
                <w:sz w:val="22"/>
                <w:szCs w:val="22"/>
                <w:lang w:val="es-ES"/>
              </w:rPr>
              <w:t>Exp</w:t>
            </w:r>
            <w:proofErr w:type="spellEnd"/>
            <w:r w:rsidRPr="00157915">
              <w:rPr>
                <w:rFonts w:ascii="Verdana" w:hAnsi="Verdana" w:cs="Arial"/>
                <w:color w:val="000000" w:themeColor="text1"/>
                <w:sz w:val="22"/>
                <w:szCs w:val="22"/>
                <w:lang w:val="es-ES"/>
              </w:rPr>
              <w:t xml:space="preserve">. No. 55.596. </w:t>
            </w:r>
          </w:p>
          <w:p w14:paraId="3CBE4F97" w14:textId="54E4D060" w:rsidR="002021D4" w:rsidRPr="00157915" w:rsidRDefault="002021D4" w:rsidP="002021D4">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57915">
              <w:rPr>
                <w:rFonts w:ascii="Verdana" w:eastAsia="Calibri" w:hAnsi="Verdana" w:cs="Arial"/>
                <w:sz w:val="22"/>
                <w:szCs w:val="22"/>
                <w:lang w:val="es-MX"/>
              </w:rPr>
              <w:lastRenderedPageBreak/>
              <w:t>Consejo de Estado</w:t>
            </w:r>
            <w:r w:rsidRPr="00157915">
              <w:rPr>
                <w:rFonts w:ascii="Verdana" w:hAnsi="Verdana" w:cs="Arial"/>
                <w:color w:val="000000" w:themeColor="text1"/>
                <w:sz w:val="22"/>
                <w:szCs w:val="22"/>
                <w:lang w:val="es-ES"/>
              </w:rPr>
              <w:t xml:space="preserve">. Sección Tercera. Subsección A. Sentencia de 22 de mayo de 2024, C.P. Nicolás Yepes Corrales, </w:t>
            </w:r>
            <w:proofErr w:type="spellStart"/>
            <w:r w:rsidRPr="00157915">
              <w:rPr>
                <w:rFonts w:ascii="Verdana" w:hAnsi="Verdana" w:cs="Arial"/>
                <w:color w:val="000000" w:themeColor="text1"/>
                <w:sz w:val="22"/>
                <w:szCs w:val="22"/>
                <w:lang w:val="es-ES"/>
              </w:rPr>
              <w:t>Exp</w:t>
            </w:r>
            <w:proofErr w:type="spellEnd"/>
            <w:r w:rsidRPr="00157915">
              <w:rPr>
                <w:rFonts w:ascii="Verdana" w:hAnsi="Verdana" w:cs="Arial"/>
                <w:color w:val="000000" w:themeColor="text1"/>
                <w:sz w:val="22"/>
                <w:szCs w:val="22"/>
                <w:lang w:val="es-ES"/>
              </w:rPr>
              <w:t xml:space="preserve">. No. 66.391. </w:t>
            </w:r>
          </w:p>
          <w:p w14:paraId="2EFB3639" w14:textId="77777777" w:rsidR="0003416B" w:rsidRPr="00157915" w:rsidRDefault="002021D4" w:rsidP="0003416B">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57915">
              <w:rPr>
                <w:rFonts w:ascii="Verdana" w:eastAsia="Calibri" w:hAnsi="Verdana" w:cs="Arial"/>
                <w:sz w:val="22"/>
                <w:szCs w:val="22"/>
                <w:lang w:val="es-MX"/>
              </w:rPr>
              <w:t>Consejo de Estado</w:t>
            </w:r>
            <w:r w:rsidRPr="00157915">
              <w:rPr>
                <w:rFonts w:ascii="Verdana" w:hAnsi="Verdana" w:cs="Arial"/>
                <w:color w:val="000000" w:themeColor="text1"/>
                <w:sz w:val="22"/>
                <w:szCs w:val="22"/>
                <w:lang w:val="es-ES"/>
              </w:rPr>
              <w:t xml:space="preserve">. Sección Tercera. Subsección A. Sentencia de 13 de agosto de 2024, C.P. </w:t>
            </w:r>
            <w:r w:rsidRPr="00157915">
              <w:rPr>
                <w:rFonts w:ascii="Verdana" w:eastAsia="Calibri" w:hAnsi="Verdana" w:cs="Arial"/>
                <w:sz w:val="22"/>
                <w:szCs w:val="22"/>
                <w:lang w:val="es-ES" w:eastAsia="es-ES"/>
              </w:rPr>
              <w:t>Fernando Alexei Pardo Flórez</w:t>
            </w:r>
            <w:r w:rsidRPr="00157915">
              <w:rPr>
                <w:rFonts w:ascii="Verdana" w:hAnsi="Verdana" w:cs="Arial"/>
                <w:color w:val="000000" w:themeColor="text1"/>
                <w:sz w:val="22"/>
                <w:szCs w:val="22"/>
                <w:lang w:val="es-ES"/>
              </w:rPr>
              <w:t xml:space="preserve">, </w:t>
            </w:r>
            <w:proofErr w:type="spellStart"/>
            <w:r w:rsidRPr="00157915">
              <w:rPr>
                <w:rFonts w:ascii="Verdana" w:hAnsi="Verdana" w:cs="Arial"/>
                <w:color w:val="000000" w:themeColor="text1"/>
                <w:sz w:val="22"/>
                <w:szCs w:val="22"/>
                <w:lang w:val="es-ES"/>
              </w:rPr>
              <w:t>Exp</w:t>
            </w:r>
            <w:proofErr w:type="spellEnd"/>
            <w:r w:rsidRPr="00157915">
              <w:rPr>
                <w:rFonts w:ascii="Verdana" w:hAnsi="Verdana" w:cs="Arial"/>
                <w:color w:val="000000" w:themeColor="text1"/>
                <w:sz w:val="22"/>
                <w:szCs w:val="22"/>
                <w:lang w:val="es-ES"/>
              </w:rPr>
              <w:t xml:space="preserve">. No. </w:t>
            </w:r>
            <w:bookmarkStart w:id="14" w:name="_Hlk218850867"/>
            <w:r w:rsidRPr="00157915">
              <w:rPr>
                <w:rFonts w:ascii="Verdana" w:eastAsia="Calibri" w:hAnsi="Verdana" w:cs="Arial"/>
                <w:sz w:val="22"/>
                <w:szCs w:val="22"/>
                <w:lang w:val="es-ES" w:eastAsia="es-ES"/>
              </w:rPr>
              <w:t>70.470</w:t>
            </w:r>
            <w:bookmarkEnd w:id="14"/>
            <w:r w:rsidRPr="00157915">
              <w:rPr>
                <w:rFonts w:ascii="Verdana" w:hAnsi="Verdana" w:cs="Arial"/>
                <w:color w:val="000000" w:themeColor="text1"/>
                <w:sz w:val="22"/>
                <w:szCs w:val="22"/>
                <w:lang w:val="es-ES"/>
              </w:rPr>
              <w:t xml:space="preserve">. </w:t>
            </w:r>
          </w:p>
          <w:p w14:paraId="2F7F7144" w14:textId="3FC6FEFE" w:rsidR="0006073E" w:rsidRPr="00157915" w:rsidRDefault="002021D4" w:rsidP="0003416B">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57915">
              <w:rPr>
                <w:rFonts w:ascii="Verdana" w:hAnsi="Verdana" w:cs="Arial"/>
                <w:sz w:val="22"/>
                <w:szCs w:val="22"/>
              </w:rPr>
              <w:t xml:space="preserve">Agencia Nacional de Contratación Pública –Colombia Compra Eficiente–. </w:t>
            </w:r>
            <w:r w:rsidRPr="00157915">
              <w:rPr>
                <w:rFonts w:ascii="Verdana" w:hAnsi="Verdana"/>
                <w:sz w:val="22"/>
                <w:szCs w:val="22"/>
              </w:rPr>
              <w:t xml:space="preserve">Guía para la contratación con entidades privadas sin ánimo de lucro y de reconocida idoneidad. Disponible en: </w:t>
            </w:r>
            <w:hyperlink r:id="rId12" w:history="1">
              <w:r w:rsidR="00FC5B1F" w:rsidRPr="00157915">
                <w:rPr>
                  <w:rStyle w:val="Hipervnculo"/>
                  <w:rFonts w:ascii="Verdana" w:hAnsi="Verdana"/>
                  <w:sz w:val="22"/>
                  <w:szCs w:val="22"/>
                </w:rPr>
                <w:t>Guía para la contratación con entidades sin ánimo de lucro y de reconocida idoneidad</w:t>
              </w:r>
            </w:hyperlink>
          </w:p>
        </w:tc>
      </w:tr>
    </w:tbl>
    <w:p w14:paraId="0E340446" w14:textId="77777777" w:rsidR="000452BA" w:rsidRPr="00157915" w:rsidRDefault="000452BA" w:rsidP="000452BA">
      <w:pPr>
        <w:widowControl w:val="0"/>
        <w:autoSpaceDE w:val="0"/>
        <w:autoSpaceDN w:val="0"/>
        <w:spacing w:after="0" w:line="276" w:lineRule="auto"/>
        <w:jc w:val="both"/>
        <w:rPr>
          <w:rFonts w:ascii="Verdana" w:hAnsi="Verdana" w:cs="Arial"/>
          <w:highlight w:val="cyan"/>
        </w:rPr>
      </w:pPr>
    </w:p>
    <w:p w14:paraId="7C94BAA2" w14:textId="77777777" w:rsidR="000452BA" w:rsidRPr="00157915" w:rsidRDefault="000452BA" w:rsidP="000452BA">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157915">
        <w:rPr>
          <w:rFonts w:ascii="Verdana" w:eastAsia="Century Gothic" w:hAnsi="Verdana" w:cs="Arial"/>
          <w:b/>
          <w:bCs/>
        </w:rPr>
        <w:t>Doctrina de la Agencia Nacional de Contratación Pública:</w:t>
      </w:r>
    </w:p>
    <w:p w14:paraId="70C8C472" w14:textId="77777777" w:rsidR="000452BA" w:rsidRPr="00157915" w:rsidRDefault="000452BA" w:rsidP="000452BA">
      <w:pPr>
        <w:widowControl w:val="0"/>
        <w:autoSpaceDE w:val="0"/>
        <w:autoSpaceDN w:val="0"/>
        <w:spacing w:after="0" w:line="276" w:lineRule="auto"/>
        <w:jc w:val="both"/>
        <w:rPr>
          <w:rFonts w:ascii="Verdana" w:hAnsi="Verdana" w:cs="Arial"/>
          <w:highlight w:val="cyan"/>
        </w:rPr>
      </w:pPr>
    </w:p>
    <w:p w14:paraId="294D5D2C" w14:textId="77777777" w:rsidR="002E3EAE" w:rsidRPr="00157915" w:rsidRDefault="002E3EAE" w:rsidP="002E3EAE">
      <w:pPr>
        <w:widowControl w:val="0"/>
        <w:autoSpaceDE w:val="0"/>
        <w:autoSpaceDN w:val="0"/>
        <w:spacing w:after="0" w:line="276" w:lineRule="auto"/>
        <w:jc w:val="both"/>
        <w:rPr>
          <w:rStyle w:val="normaltextrun"/>
          <w:rFonts w:ascii="Verdana" w:hAnsi="Verdana" w:cs="Arial"/>
          <w:shd w:val="clear" w:color="auto" w:fill="FFFFFF"/>
        </w:rPr>
      </w:pPr>
      <w:r w:rsidRPr="00157915">
        <w:rPr>
          <w:rFonts w:ascii="Verdana" w:hAnsi="Verdana" w:cs="Arial"/>
          <w:shd w:val="clear" w:color="auto" w:fill="FFFFFF"/>
        </w:rPr>
        <w:t xml:space="preserve">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 C-957 del 17 de diciembre de 2024 y C-967 del 1˚ </w:t>
      </w:r>
      <w:r w:rsidRPr="00157915">
        <w:rPr>
          <w:rFonts w:ascii="Verdana" w:hAnsi="Verdana" w:cs="Arial"/>
          <w:shd w:val="clear" w:color="auto" w:fill="FFFFFF"/>
        </w:rPr>
        <w:lastRenderedPageBreak/>
        <w:t>de agosto de 2025</w:t>
      </w:r>
      <w:r w:rsidRPr="00157915">
        <w:rPr>
          <w:rStyle w:val="normaltextrun"/>
          <w:rFonts w:ascii="Verdana" w:hAnsi="Verdana" w:cs="Arial"/>
          <w:shd w:val="clear" w:color="auto" w:fill="FFFFFF"/>
          <w:lang w:val="es-ES_tradnl"/>
        </w:rPr>
        <w:t>.</w:t>
      </w:r>
      <w:r w:rsidRPr="00157915">
        <w:rPr>
          <w:rFonts w:ascii="Verdana" w:hAnsi="Verdana" w:cs="Arial"/>
          <w:shd w:val="clear" w:color="auto" w:fill="FFFFFF"/>
        </w:rPr>
        <w:t xml:space="preserve"> Estos </w:t>
      </w:r>
      <w:r w:rsidRPr="00157915">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57915">
          <w:rPr>
            <w:rStyle w:val="Hipervnculo"/>
            <w:rFonts w:ascii="Verdana" w:hAnsi="Verdana" w:cs="Arial"/>
            <w:shd w:val="clear" w:color="auto" w:fill="FFFFFF"/>
          </w:rPr>
          <w:t>https://relatoria.colombiacompra.gov.co/busqueda/conceptos</w:t>
        </w:r>
      </w:hyperlink>
      <w:r w:rsidRPr="00157915">
        <w:rPr>
          <w:rStyle w:val="normaltextrun"/>
          <w:rFonts w:ascii="Verdana" w:hAnsi="Verdana" w:cs="Arial"/>
          <w:shd w:val="clear" w:color="auto" w:fill="FFFFFF"/>
        </w:rPr>
        <w:t xml:space="preserve">. </w:t>
      </w:r>
      <w:r w:rsidRPr="00157915">
        <w:rPr>
          <w:rStyle w:val="normaltextrun"/>
          <w:rFonts w:ascii="Verdana" w:hAnsi="Verdana" w:cs="Arial"/>
          <w:color w:val="FF0000"/>
          <w:shd w:val="clear" w:color="auto" w:fill="FFFFFF"/>
          <w:lang w:val="es-ES"/>
        </w:rPr>
        <w:t xml:space="preserve"> </w:t>
      </w:r>
    </w:p>
    <w:p w14:paraId="6D948F02" w14:textId="77777777" w:rsidR="000452BA" w:rsidRPr="00157915" w:rsidRDefault="000452BA" w:rsidP="000452BA">
      <w:pPr>
        <w:widowControl w:val="0"/>
        <w:autoSpaceDE w:val="0"/>
        <w:autoSpaceDN w:val="0"/>
        <w:spacing w:after="0" w:line="276" w:lineRule="auto"/>
        <w:jc w:val="both"/>
        <w:rPr>
          <w:rStyle w:val="normaltextrun"/>
          <w:rFonts w:ascii="Verdana" w:hAnsi="Verdana" w:cs="Arial"/>
          <w:shd w:val="clear" w:color="auto" w:fill="FFFFFF"/>
        </w:rPr>
      </w:pPr>
    </w:p>
    <w:p w14:paraId="773F20FB" w14:textId="77777777" w:rsidR="000452BA" w:rsidRPr="00157915" w:rsidRDefault="000452BA" w:rsidP="000452BA">
      <w:pPr>
        <w:widowControl w:val="0"/>
        <w:autoSpaceDE w:val="0"/>
        <w:autoSpaceDN w:val="0"/>
        <w:spacing w:after="0" w:line="276" w:lineRule="auto"/>
        <w:jc w:val="both"/>
        <w:rPr>
          <w:rFonts w:ascii="Verdana" w:hAnsi="Verdana"/>
        </w:rPr>
      </w:pPr>
      <w:r w:rsidRPr="00157915">
        <w:rPr>
          <w:rFonts w:ascii="Verdana" w:hAnsi="Verdana" w:cs="Arial"/>
        </w:rPr>
        <w:t xml:space="preserve">La sostenibilidad no es una opción, es una obligación. Por ello, la Agencia Nacional de Contratación Pública –Colombia Compra Eficiente– te invita a realizar el </w:t>
      </w:r>
      <w:r w:rsidRPr="00157915">
        <w:rPr>
          <w:rFonts w:ascii="Verdana" w:hAnsi="Verdana" w:cs="Arial"/>
          <w:b/>
          <w:bCs/>
        </w:rPr>
        <w:t>Curso de Contratación Pública Sostenible y Socialmente Responsable</w:t>
      </w:r>
      <w:r w:rsidRPr="00157915">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57915">
        <w:rPr>
          <w:rFonts w:ascii="Verdana" w:hAnsi="Verdana" w:cs="Arial"/>
        </w:rPr>
        <w:br/>
      </w:r>
      <w:hyperlink r:id="rId14" w:tgtFrame="_new" w:history="1">
        <w:r w:rsidRPr="00157915">
          <w:rPr>
            <w:rStyle w:val="Hipervnculo"/>
            <w:rFonts w:ascii="Verdana" w:hAnsi="Verdana" w:cs="Arial"/>
          </w:rPr>
          <w:t>https://formacionvirtual.colombiacompra.gov.co/mod/page/view.php?id=3718</w:t>
        </w:r>
      </w:hyperlink>
    </w:p>
    <w:p w14:paraId="4BE134B2" w14:textId="77777777" w:rsidR="000452BA" w:rsidRPr="00157915" w:rsidRDefault="000452BA" w:rsidP="000452BA">
      <w:pPr>
        <w:widowControl w:val="0"/>
        <w:autoSpaceDE w:val="0"/>
        <w:autoSpaceDN w:val="0"/>
        <w:spacing w:after="0" w:line="276" w:lineRule="auto"/>
        <w:jc w:val="both"/>
        <w:rPr>
          <w:rFonts w:ascii="Verdana" w:hAnsi="Verdana"/>
        </w:rPr>
      </w:pPr>
    </w:p>
    <w:p w14:paraId="19AF5FB7" w14:textId="77777777" w:rsidR="000452BA" w:rsidRPr="00157915" w:rsidRDefault="000452BA" w:rsidP="000452BA">
      <w:pPr>
        <w:widowControl w:val="0"/>
        <w:autoSpaceDE w:val="0"/>
        <w:autoSpaceDN w:val="0"/>
        <w:spacing w:after="0" w:line="276" w:lineRule="auto"/>
        <w:jc w:val="both"/>
        <w:rPr>
          <w:rFonts w:ascii="Verdana" w:hAnsi="Verdana" w:cs="Arial"/>
          <w:shd w:val="clear" w:color="auto" w:fill="FFFFFF"/>
        </w:rPr>
      </w:pPr>
      <w:r w:rsidRPr="00157915">
        <w:rPr>
          <w:rFonts w:ascii="Verdana" w:hAnsi="Verdana" w:cs="Arial"/>
        </w:rPr>
        <w:t xml:space="preserve">De otro lado, te contamos que esta Agencia ha da un paso decisivo en la estandarización y modernización del </w:t>
      </w:r>
      <w:r w:rsidRPr="00157915">
        <w:rPr>
          <w:rFonts w:ascii="Verdana" w:hAnsi="Verdana" w:cs="Arial"/>
          <w:b/>
          <w:bCs/>
        </w:rPr>
        <w:t>sector  social</w:t>
      </w:r>
      <w:r w:rsidRPr="00157915">
        <w:rPr>
          <w:rFonts w:ascii="Verdana" w:hAnsi="Verdana" w:cs="Arial"/>
        </w:rPr>
        <w:t xml:space="preserve"> con la expedición de las </w:t>
      </w:r>
      <w:r w:rsidRPr="00157915">
        <w:rPr>
          <w:rFonts w:ascii="Verdana" w:hAnsi="Verdana" w:cs="Arial"/>
          <w:b/>
          <w:bCs/>
        </w:rPr>
        <w:t>Resoluciones 539, 540, 541, 952 y 953 de 2025</w:t>
      </w:r>
      <w:r w:rsidRPr="00157915">
        <w:rPr>
          <w:rFonts w:ascii="Verdana" w:hAnsi="Verdana" w:cs="Arial"/>
        </w:rPr>
        <w:t xml:space="preserve">, </w:t>
      </w:r>
      <w:r w:rsidRPr="00157915">
        <w:rPr>
          <w:rFonts w:ascii="Verdana" w:hAnsi="Verdana" w:cs="Arial"/>
          <w:b/>
          <w:bCs/>
        </w:rPr>
        <w:t>mediante las cuales adoptó Documentos Tipo</w:t>
      </w:r>
      <w:r w:rsidRPr="00157915">
        <w:rPr>
          <w:rFonts w:ascii="Verdana" w:hAnsi="Verdana" w:cs="Arial"/>
        </w:rPr>
        <w:t xml:space="preserve"> para las modalidades de selección de</w:t>
      </w:r>
      <w:r w:rsidRPr="00157915">
        <w:rPr>
          <w:rFonts w:ascii="Verdana" w:hAnsi="Verdana" w:cs="Arial"/>
          <w:b/>
          <w:bCs/>
        </w:rPr>
        <w:t xml:space="preserve"> licitación pública (versión 2), selección abreviada de menor cuantía, mínima cuantía, consultoría e interventoría</w:t>
      </w:r>
      <w:r w:rsidRPr="00157915">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57915">
          <w:rPr>
            <w:rStyle w:val="Hipervnculo"/>
            <w:rFonts w:ascii="Verdana" w:hAnsi="Verdana" w:cs="Arial"/>
          </w:rPr>
          <w:t>https://www.colombiacompra.gov.co/normativa-y-relatoria/documentos-tipo</w:t>
        </w:r>
      </w:hyperlink>
    </w:p>
    <w:p w14:paraId="77F7BB28" w14:textId="77777777" w:rsidR="000452BA" w:rsidRPr="00157915" w:rsidRDefault="000452BA" w:rsidP="000452BA">
      <w:pPr>
        <w:widowControl w:val="0"/>
        <w:autoSpaceDE w:val="0"/>
        <w:autoSpaceDN w:val="0"/>
        <w:spacing w:after="0" w:line="276" w:lineRule="auto"/>
        <w:jc w:val="both"/>
        <w:rPr>
          <w:rFonts w:ascii="Verdana" w:hAnsi="Verdana" w:cs="Arial"/>
          <w:shd w:val="clear" w:color="auto" w:fill="FFFFFF"/>
        </w:rPr>
      </w:pPr>
    </w:p>
    <w:p w14:paraId="75D3D8E7" w14:textId="77777777" w:rsidR="000452BA" w:rsidRPr="00157915" w:rsidRDefault="000452BA" w:rsidP="000452BA">
      <w:pPr>
        <w:widowControl w:val="0"/>
        <w:autoSpaceDE w:val="0"/>
        <w:autoSpaceDN w:val="0"/>
        <w:spacing w:after="0" w:line="276" w:lineRule="auto"/>
        <w:jc w:val="both"/>
        <w:rPr>
          <w:rFonts w:ascii="Verdana" w:hAnsi="Verdana" w:cs="Arial"/>
        </w:rPr>
      </w:pPr>
      <w:r w:rsidRPr="00157915">
        <w:rPr>
          <w:rFonts w:ascii="Verdana" w:hAnsi="Verdana" w:cs="Arial"/>
        </w:rPr>
        <w:t xml:space="preserve">Si quieres conocer más sobre la aplicación de Documentos Tipo puedes consultar la última versión de la </w:t>
      </w:r>
      <w:r w:rsidRPr="00157915">
        <w:rPr>
          <w:rFonts w:ascii="Verdana" w:hAnsi="Verdana" w:cs="Arial"/>
          <w:b/>
          <w:bCs/>
        </w:rPr>
        <w:t>Guía para la comprensión e implementación de los Documentos Tipo de obra pública de infraestructura de transporte</w:t>
      </w:r>
      <w:r w:rsidRPr="00157915">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
    <w:p w14:paraId="5B34FAFF" w14:textId="77777777" w:rsidR="000452BA" w:rsidRPr="00157915" w:rsidRDefault="000452BA" w:rsidP="000452BA">
      <w:pPr>
        <w:widowControl w:val="0"/>
        <w:autoSpaceDE w:val="0"/>
        <w:autoSpaceDN w:val="0"/>
        <w:spacing w:after="0" w:line="276" w:lineRule="auto"/>
        <w:jc w:val="both"/>
        <w:rPr>
          <w:rFonts w:ascii="Verdana" w:hAnsi="Verdana" w:cs="Arial"/>
          <w:shd w:val="clear" w:color="auto" w:fill="FFFFFF"/>
        </w:rPr>
      </w:pPr>
    </w:p>
    <w:p w14:paraId="1A8DE3D4" w14:textId="77777777" w:rsidR="000452BA" w:rsidRPr="00157915" w:rsidRDefault="000452BA" w:rsidP="000452BA">
      <w:pPr>
        <w:spacing w:after="120" w:line="276" w:lineRule="auto"/>
        <w:jc w:val="both"/>
        <w:rPr>
          <w:rFonts w:ascii="Verdana" w:hAnsi="Verdana" w:cs="Arial"/>
        </w:rPr>
      </w:pPr>
      <w:r w:rsidRPr="00157915">
        <w:rPr>
          <w:rFonts w:ascii="Verdana" w:hAnsi="Verdana" w:cs="Arial"/>
        </w:rPr>
        <w:t>Además se incluyeron lineamientos que orientan la implementación de los criterios ambientales y sociales incluidos en los documentos tipo: Consulta la guía aquí:</w:t>
      </w:r>
      <w:r w:rsidRPr="00157915">
        <w:rPr>
          <w:rFonts w:ascii="Verdana" w:hAnsi="Verdana" w:cs="Arial"/>
        </w:rPr>
        <w:br/>
      </w:r>
      <w:hyperlink r:id="rId16" w:tgtFrame="_new" w:history="1">
        <w:r w:rsidRPr="00157915">
          <w:rPr>
            <w:rStyle w:val="Hipervnculo"/>
            <w:rFonts w:ascii="Verdana" w:hAnsi="Verdana" w:cs="Arial"/>
          </w:rPr>
          <w:t>https://www.colombiacompra.gov.co/archivos/manual/guia-para-la-</w:t>
        </w:r>
        <w:r w:rsidRPr="00157915">
          <w:rPr>
            <w:rStyle w:val="Hipervnculo"/>
            <w:rFonts w:ascii="Verdana" w:hAnsi="Verdana" w:cs="Arial"/>
          </w:rPr>
          <w:lastRenderedPageBreak/>
          <w:t>comprension-e-implementacion-de-los-documentos-tipo-de-obra-publica-de-infraestructura-de-transporte-bajo-las-diferentes-modalidades-de-contratacion-vigentes</w:t>
        </w:r>
      </w:hyperlink>
    </w:p>
    <w:p w14:paraId="5069F1AA" w14:textId="77777777" w:rsidR="000452BA" w:rsidRPr="00157915" w:rsidRDefault="000452BA" w:rsidP="000452BA">
      <w:pPr>
        <w:spacing w:after="120" w:line="276" w:lineRule="auto"/>
        <w:jc w:val="both"/>
        <w:rPr>
          <w:rFonts w:ascii="Verdana" w:hAnsi="Verdana" w:cs="Arial"/>
        </w:rPr>
      </w:pPr>
      <w:r w:rsidRPr="00157915">
        <w:rPr>
          <w:rFonts w:ascii="Verdana" w:hAnsi="Verdana" w:cs="Arial"/>
        </w:rPr>
        <w:t xml:space="preserve">Por último, lo invitamos a seguirnos en las redes sociales en las cuales se difunde información institucional: </w:t>
      </w:r>
    </w:p>
    <w:p w14:paraId="0B68E2B3" w14:textId="77777777" w:rsidR="000452BA" w:rsidRPr="00157915" w:rsidRDefault="000452BA" w:rsidP="000452BA">
      <w:pPr>
        <w:spacing w:after="0" w:line="276" w:lineRule="auto"/>
        <w:jc w:val="both"/>
        <w:rPr>
          <w:rFonts w:ascii="Verdana" w:hAnsi="Verdana" w:cs="Arial"/>
        </w:rPr>
      </w:pPr>
      <w:r w:rsidRPr="00157915">
        <w:rPr>
          <w:rFonts w:ascii="Verdana" w:hAnsi="Verdana" w:cs="Arial"/>
        </w:rPr>
        <w:t xml:space="preserve">Twitter: </w:t>
      </w:r>
      <w:r w:rsidRPr="00157915">
        <w:rPr>
          <w:rStyle w:val="Hipervnculo"/>
          <w:rFonts w:ascii="Verdana" w:hAnsi="Verdana" w:cs="Arial"/>
          <w:color w:val="4472C4" w:themeColor="accent1"/>
        </w:rPr>
        <w:t>@colombiacompra</w:t>
      </w:r>
      <w:r w:rsidRPr="00157915">
        <w:rPr>
          <w:rFonts w:ascii="Verdana" w:hAnsi="Verdana" w:cs="Arial"/>
          <w:color w:val="4472C4" w:themeColor="accent1"/>
        </w:rPr>
        <w:t xml:space="preserve"> </w:t>
      </w:r>
    </w:p>
    <w:p w14:paraId="51CD9BA2" w14:textId="77777777" w:rsidR="000452BA" w:rsidRPr="00157915" w:rsidRDefault="000452BA" w:rsidP="000452BA">
      <w:pPr>
        <w:spacing w:after="0" w:line="276" w:lineRule="auto"/>
        <w:jc w:val="both"/>
        <w:rPr>
          <w:rFonts w:ascii="Verdana" w:hAnsi="Verdana" w:cs="Arial"/>
        </w:rPr>
      </w:pPr>
      <w:r w:rsidRPr="00157915">
        <w:rPr>
          <w:rFonts w:ascii="Verdana" w:hAnsi="Verdana" w:cs="Arial"/>
        </w:rPr>
        <w:t xml:space="preserve">Facebook: </w:t>
      </w:r>
      <w:proofErr w:type="spellStart"/>
      <w:r w:rsidRPr="00157915">
        <w:rPr>
          <w:rStyle w:val="Hipervnculo"/>
          <w:rFonts w:ascii="Verdana" w:hAnsi="Verdana" w:cs="Arial"/>
          <w:color w:val="4472C4" w:themeColor="accent1"/>
        </w:rPr>
        <w:t>ColombiaCompraEficiente</w:t>
      </w:r>
      <w:proofErr w:type="spellEnd"/>
    </w:p>
    <w:p w14:paraId="57D86EF1" w14:textId="77777777" w:rsidR="000452BA" w:rsidRPr="00157915" w:rsidRDefault="000452BA" w:rsidP="000452BA">
      <w:pPr>
        <w:spacing w:after="0" w:line="276" w:lineRule="auto"/>
        <w:jc w:val="both"/>
        <w:rPr>
          <w:rStyle w:val="Hipervnculo"/>
          <w:rFonts w:ascii="Verdana" w:hAnsi="Verdana" w:cs="Arial"/>
          <w:color w:val="4472C4" w:themeColor="accent1"/>
        </w:rPr>
      </w:pPr>
      <w:r w:rsidRPr="00157915">
        <w:rPr>
          <w:rFonts w:ascii="Verdana" w:hAnsi="Verdana" w:cs="Arial"/>
        </w:rPr>
        <w:t xml:space="preserve">LinkedIn: </w:t>
      </w:r>
      <w:r w:rsidRPr="00157915">
        <w:rPr>
          <w:rStyle w:val="Hipervnculo"/>
          <w:rFonts w:ascii="Verdana" w:hAnsi="Verdana" w:cs="Arial"/>
          <w:color w:val="4472C4" w:themeColor="accent1"/>
        </w:rPr>
        <w:t>Agencia Nacional de Contratación Pública - Colombia Compra Eficiente</w:t>
      </w:r>
      <w:r w:rsidRPr="00157915">
        <w:rPr>
          <w:rFonts w:ascii="Verdana" w:hAnsi="Verdana" w:cs="Arial"/>
          <w:color w:val="4472C4" w:themeColor="accent1"/>
        </w:rPr>
        <w:t xml:space="preserve"> </w:t>
      </w:r>
      <w:r w:rsidRPr="00157915">
        <w:rPr>
          <w:rFonts w:ascii="Verdana" w:hAnsi="Verdana" w:cs="Arial"/>
        </w:rPr>
        <w:t xml:space="preserve">Instagram: </w:t>
      </w:r>
      <w:r w:rsidRPr="00157915">
        <w:rPr>
          <w:rStyle w:val="Hipervnculo"/>
          <w:rFonts w:ascii="Verdana" w:hAnsi="Verdana" w:cs="Arial"/>
          <w:color w:val="4472C4" w:themeColor="accent1"/>
        </w:rPr>
        <w:t>@colombiacompraeficiente_cce</w:t>
      </w:r>
    </w:p>
    <w:p w14:paraId="2524EC45" w14:textId="77777777" w:rsidR="000452BA" w:rsidRPr="00157915" w:rsidRDefault="000452BA" w:rsidP="000452BA">
      <w:pPr>
        <w:spacing w:after="0" w:line="276" w:lineRule="auto"/>
        <w:jc w:val="both"/>
        <w:rPr>
          <w:rStyle w:val="Hipervnculo"/>
          <w:rFonts w:ascii="Verdana" w:hAnsi="Verdana" w:cs="Arial"/>
          <w:color w:val="4472C4" w:themeColor="accent1"/>
        </w:rPr>
      </w:pPr>
    </w:p>
    <w:p w14:paraId="1488C8F1" w14:textId="77777777" w:rsidR="000452BA" w:rsidRPr="00157915" w:rsidRDefault="000452BA" w:rsidP="000452BA">
      <w:pPr>
        <w:widowControl w:val="0"/>
        <w:autoSpaceDE w:val="0"/>
        <w:autoSpaceDN w:val="0"/>
        <w:spacing w:after="0" w:line="276" w:lineRule="auto"/>
        <w:jc w:val="both"/>
        <w:rPr>
          <w:rFonts w:ascii="Verdana" w:hAnsi="Verdana" w:cs="Arial"/>
          <w:lang w:val="es-ES_tradnl"/>
        </w:rPr>
      </w:pPr>
      <w:r w:rsidRPr="00157915">
        <w:rPr>
          <w:rFonts w:ascii="Verdana" w:hAnsi="Verdana" w:cs="Arial"/>
        </w:rPr>
        <w:t xml:space="preserve">Este concepto tiene el alcance previsto en el artículo 28 del Código de Procedimiento Administrativo y de lo Contencioso Administrativo </w:t>
      </w:r>
      <w:r w:rsidRPr="00157915">
        <w:rPr>
          <w:rFonts w:ascii="Verdana" w:hAnsi="Verdana" w:cs="Arial"/>
          <w:lang w:val="es-ES_tradnl"/>
        </w:rPr>
        <w:t>y las expresiones aquí utilizadas con mayúscula inicial deben ser entendidas con el significado que les otorga el artículo 2.2.1.1.1.3.1. del Decreto 1082 de 2015.</w:t>
      </w:r>
    </w:p>
    <w:p w14:paraId="5E919007" w14:textId="77777777" w:rsidR="000452BA" w:rsidRPr="00157915" w:rsidRDefault="000452BA" w:rsidP="000452BA">
      <w:pPr>
        <w:widowControl w:val="0"/>
        <w:autoSpaceDE w:val="0"/>
        <w:autoSpaceDN w:val="0"/>
        <w:spacing w:after="0" w:line="276" w:lineRule="auto"/>
        <w:jc w:val="both"/>
        <w:rPr>
          <w:rFonts w:ascii="Verdana" w:hAnsi="Verdana" w:cs="Arial"/>
          <w:lang w:val="es-ES_tradnl"/>
        </w:rPr>
      </w:pPr>
    </w:p>
    <w:p w14:paraId="114F4B84" w14:textId="77777777" w:rsidR="000452BA" w:rsidRPr="00157915" w:rsidRDefault="000452BA" w:rsidP="000452BA">
      <w:pPr>
        <w:widowControl w:val="0"/>
        <w:autoSpaceDE w:val="0"/>
        <w:autoSpaceDN w:val="0"/>
        <w:spacing w:after="0" w:line="276" w:lineRule="auto"/>
        <w:jc w:val="both"/>
        <w:rPr>
          <w:rFonts w:ascii="Verdana" w:hAnsi="Verdana" w:cs="Arial"/>
          <w:lang w:val="es-ES_tradnl"/>
        </w:rPr>
      </w:pPr>
      <w:r w:rsidRPr="00157915">
        <w:rPr>
          <w:rFonts w:ascii="Verdana" w:eastAsia="Times New Roman" w:hAnsi="Verdana" w:cs="Arial"/>
          <w:lang w:eastAsia="es-CO"/>
        </w:rPr>
        <w:t>Atentamente,</w:t>
      </w:r>
      <w:r w:rsidRPr="00157915">
        <w:rPr>
          <w:rFonts w:ascii="Verdana" w:hAnsi="Verdana" w:cs="Arial"/>
          <w:lang w:eastAsia="es-CO"/>
        </w:rPr>
        <w:t xml:space="preserve"> </w:t>
      </w:r>
    </w:p>
    <w:p w14:paraId="2A10BACE" w14:textId="51E46B64" w:rsidR="000452BA" w:rsidRPr="00157915" w:rsidRDefault="00F8794F" w:rsidP="000452BA">
      <w:pPr>
        <w:spacing w:line="276" w:lineRule="auto"/>
        <w:jc w:val="center"/>
        <w:rPr>
          <w:rFonts w:ascii="Verdana" w:hAnsi="Verdana" w:cs="Arial"/>
          <w:color w:val="000000"/>
          <w:sz w:val="16"/>
          <w:szCs w:val="16"/>
          <w:lang w:val="es-ES_tradnl" w:eastAsia="es-CO"/>
        </w:rPr>
      </w:pPr>
      <w:r w:rsidRPr="00157915">
        <w:rPr>
          <w:rFonts w:ascii="Verdana" w:hAnsi="Verdana"/>
          <w:noProof/>
        </w:rPr>
        <w:drawing>
          <wp:inline distT="0" distB="0" distL="0" distR="0" wp14:anchorId="42F8CF04" wp14:editId="5E2AB7A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452BA" w:rsidRPr="00157915" w14:paraId="28E2F959" w14:textId="77777777" w:rsidTr="00AC1B57">
        <w:trPr>
          <w:trHeight w:val="315"/>
        </w:trPr>
        <w:tc>
          <w:tcPr>
            <w:tcW w:w="893" w:type="dxa"/>
            <w:vAlign w:val="center"/>
            <w:hideMark/>
          </w:tcPr>
          <w:p w14:paraId="5EDB3EFC" w14:textId="77777777" w:rsidR="000452BA" w:rsidRPr="00157915" w:rsidRDefault="000452BA" w:rsidP="00AC1B57">
            <w:pPr>
              <w:contextualSpacing/>
              <w:rPr>
                <w:rFonts w:ascii="Verdana" w:hAnsi="Verdana" w:cs="Arial"/>
                <w:sz w:val="16"/>
                <w:szCs w:val="16"/>
                <w:lang w:val="es-ES" w:eastAsia="es-ES"/>
              </w:rPr>
            </w:pPr>
            <w:r w:rsidRPr="00157915">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0C34B2" w14:textId="77777777" w:rsidR="000452BA" w:rsidRPr="00157915" w:rsidRDefault="000452BA" w:rsidP="00AC1B57">
            <w:pPr>
              <w:contextualSpacing/>
              <w:rPr>
                <w:rFonts w:ascii="Verdana" w:eastAsia="Arial" w:hAnsi="Verdana" w:cs="Arial"/>
                <w:sz w:val="16"/>
                <w:szCs w:val="16"/>
              </w:rPr>
            </w:pPr>
            <w:r w:rsidRPr="00157915">
              <w:rPr>
                <w:rFonts w:ascii="Verdana" w:eastAsia="Arial" w:hAnsi="Verdana" w:cs="Arial"/>
                <w:sz w:val="16"/>
                <w:szCs w:val="16"/>
              </w:rPr>
              <w:t>Ana María Ortiz Ballesteros</w:t>
            </w:r>
          </w:p>
          <w:p w14:paraId="1B4E60C4" w14:textId="77777777" w:rsidR="000452BA" w:rsidRPr="00157915" w:rsidRDefault="000452BA" w:rsidP="00AC1B57">
            <w:pPr>
              <w:contextualSpacing/>
              <w:rPr>
                <w:rFonts w:ascii="Verdana" w:eastAsia="Arial" w:hAnsi="Verdana" w:cs="Arial"/>
                <w:sz w:val="16"/>
                <w:szCs w:val="16"/>
              </w:rPr>
            </w:pPr>
            <w:r w:rsidRPr="00157915">
              <w:rPr>
                <w:rStyle w:val="normaltextrun"/>
                <w:rFonts w:ascii="Verdana" w:eastAsia="Arial" w:hAnsi="Verdana" w:cs="Arial"/>
                <w:sz w:val="16"/>
                <w:szCs w:val="16"/>
              </w:rPr>
              <w:t>C</w:t>
            </w:r>
            <w:r w:rsidRPr="00157915">
              <w:rPr>
                <w:rStyle w:val="normaltextrun"/>
                <w:rFonts w:ascii="Verdana" w:hAnsi="Verdana"/>
                <w:sz w:val="16"/>
                <w:szCs w:val="16"/>
              </w:rPr>
              <w:t>ontratista</w:t>
            </w:r>
            <w:r w:rsidRPr="00157915">
              <w:rPr>
                <w:rStyle w:val="normaltextrun"/>
                <w:rFonts w:ascii="Verdana" w:eastAsia="Arial" w:hAnsi="Verdana" w:cs="Arial"/>
                <w:sz w:val="16"/>
                <w:szCs w:val="16"/>
              </w:rPr>
              <w:t xml:space="preserve"> de la Subdirección de Gestión Contractual</w:t>
            </w:r>
          </w:p>
        </w:tc>
      </w:tr>
      <w:tr w:rsidR="000452BA" w:rsidRPr="00157915" w14:paraId="1BEB5098" w14:textId="77777777" w:rsidTr="00AC1B57">
        <w:trPr>
          <w:trHeight w:val="330"/>
        </w:trPr>
        <w:tc>
          <w:tcPr>
            <w:tcW w:w="893" w:type="dxa"/>
            <w:vAlign w:val="center"/>
            <w:hideMark/>
          </w:tcPr>
          <w:p w14:paraId="2684A360" w14:textId="77777777" w:rsidR="000452BA" w:rsidRPr="00157915" w:rsidRDefault="000452BA" w:rsidP="00AC1B57">
            <w:pPr>
              <w:contextualSpacing/>
              <w:rPr>
                <w:rFonts w:ascii="Verdana" w:hAnsi="Verdana" w:cs="Arial"/>
                <w:sz w:val="16"/>
                <w:szCs w:val="16"/>
                <w:lang w:val="es-ES" w:eastAsia="es-ES"/>
              </w:rPr>
            </w:pPr>
            <w:r w:rsidRPr="0015791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7C5DC3" w14:textId="77777777" w:rsidR="000452BA" w:rsidRPr="00157915" w:rsidRDefault="000452BA" w:rsidP="00AC1B57">
            <w:pPr>
              <w:pStyle w:val="paragraph"/>
              <w:spacing w:before="0" w:beforeAutospacing="0" w:after="0" w:afterAutospacing="0"/>
              <w:contextualSpacing/>
              <w:textAlignment w:val="baseline"/>
              <w:rPr>
                <w:rFonts w:ascii="Verdana" w:hAnsi="Verdana" w:cs="Arial"/>
                <w:sz w:val="16"/>
                <w:szCs w:val="16"/>
              </w:rPr>
            </w:pPr>
            <w:r w:rsidRPr="00157915">
              <w:rPr>
                <w:rFonts w:ascii="Verdana" w:hAnsi="Verdana" w:cs="Arial"/>
                <w:sz w:val="16"/>
                <w:szCs w:val="16"/>
              </w:rPr>
              <w:t>Diana Lucia Saavedra Castañeda</w:t>
            </w:r>
          </w:p>
          <w:p w14:paraId="4325CB0B" w14:textId="77777777" w:rsidR="000452BA" w:rsidRPr="00157915" w:rsidRDefault="000452BA" w:rsidP="00AC1B57">
            <w:pPr>
              <w:pStyle w:val="paragraph"/>
              <w:spacing w:before="0" w:beforeAutospacing="0" w:after="0" w:afterAutospacing="0"/>
              <w:contextualSpacing/>
              <w:textAlignment w:val="baseline"/>
              <w:rPr>
                <w:rFonts w:ascii="Verdana" w:hAnsi="Verdana" w:cs="Arial"/>
                <w:sz w:val="16"/>
                <w:szCs w:val="16"/>
              </w:rPr>
            </w:pPr>
            <w:r w:rsidRPr="00157915">
              <w:rPr>
                <w:rStyle w:val="normaltextrun"/>
                <w:rFonts w:ascii="Verdana" w:eastAsia="Arial" w:hAnsi="Verdana" w:cs="Arial"/>
                <w:sz w:val="16"/>
                <w:szCs w:val="16"/>
              </w:rPr>
              <w:t>C</w:t>
            </w:r>
            <w:r w:rsidRPr="00157915">
              <w:rPr>
                <w:rStyle w:val="normaltextrun"/>
                <w:rFonts w:ascii="Verdana" w:hAnsi="Verdana"/>
                <w:sz w:val="16"/>
                <w:szCs w:val="16"/>
              </w:rPr>
              <w:t>ontratista</w:t>
            </w:r>
            <w:r w:rsidRPr="00157915">
              <w:rPr>
                <w:rStyle w:val="normaltextrun"/>
                <w:rFonts w:ascii="Verdana" w:eastAsia="Arial" w:hAnsi="Verdana" w:cs="Arial"/>
                <w:sz w:val="16"/>
                <w:szCs w:val="16"/>
              </w:rPr>
              <w:t xml:space="preserve"> de la Subdirección de Gestión Contractual</w:t>
            </w:r>
          </w:p>
        </w:tc>
      </w:tr>
      <w:tr w:rsidR="000452BA" w:rsidRPr="00157915" w14:paraId="0A5217DD" w14:textId="77777777" w:rsidTr="00AC1B57">
        <w:trPr>
          <w:trHeight w:val="300"/>
        </w:trPr>
        <w:tc>
          <w:tcPr>
            <w:tcW w:w="893" w:type="dxa"/>
            <w:vAlign w:val="center"/>
          </w:tcPr>
          <w:p w14:paraId="2D7FAAC4" w14:textId="77777777" w:rsidR="000452BA" w:rsidRPr="00157915" w:rsidRDefault="000452BA" w:rsidP="00AC1B57">
            <w:pPr>
              <w:contextualSpacing/>
              <w:rPr>
                <w:rFonts w:ascii="Verdana" w:hAnsi="Verdana" w:cs="Arial"/>
                <w:sz w:val="16"/>
                <w:szCs w:val="16"/>
                <w:lang w:val="es-ES" w:eastAsia="es-ES"/>
              </w:rPr>
            </w:pPr>
            <w:r w:rsidRPr="0015791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C6E8FD" w14:textId="77777777" w:rsidR="000452BA" w:rsidRPr="00157915" w:rsidRDefault="000452BA" w:rsidP="00AC1B57">
            <w:pPr>
              <w:contextualSpacing/>
              <w:rPr>
                <w:rFonts w:ascii="Verdana" w:eastAsia="Calibri" w:hAnsi="Verdana" w:cs="Arial"/>
                <w:sz w:val="16"/>
                <w:szCs w:val="16"/>
                <w:lang w:val="pt-BR" w:eastAsia="es-ES"/>
              </w:rPr>
            </w:pPr>
            <w:r w:rsidRPr="00157915">
              <w:rPr>
                <w:rFonts w:ascii="Verdana" w:eastAsia="Calibri" w:hAnsi="Verdana" w:cs="Arial"/>
                <w:sz w:val="16"/>
                <w:szCs w:val="16"/>
                <w:lang w:val="pt-BR" w:eastAsia="es-ES"/>
              </w:rPr>
              <w:t xml:space="preserve">Carolina Quintero </w:t>
            </w:r>
            <w:proofErr w:type="spellStart"/>
            <w:r w:rsidRPr="00157915">
              <w:rPr>
                <w:rFonts w:ascii="Verdana" w:eastAsia="Calibri" w:hAnsi="Verdana" w:cs="Arial"/>
                <w:sz w:val="16"/>
                <w:szCs w:val="16"/>
                <w:lang w:val="pt-BR" w:eastAsia="es-ES"/>
              </w:rPr>
              <w:t>Gacharná</w:t>
            </w:r>
            <w:proofErr w:type="spellEnd"/>
          </w:p>
          <w:p w14:paraId="0AE4E5D7" w14:textId="77777777" w:rsidR="000452BA" w:rsidRPr="00157915" w:rsidRDefault="000452BA" w:rsidP="00AC1B57">
            <w:pPr>
              <w:contextualSpacing/>
              <w:rPr>
                <w:rFonts w:ascii="Verdana" w:eastAsia="Calibri" w:hAnsi="Verdana" w:cs="Arial"/>
                <w:sz w:val="16"/>
                <w:szCs w:val="16"/>
                <w:lang w:val="pt-BR" w:eastAsia="es-ES"/>
              </w:rPr>
            </w:pPr>
            <w:r w:rsidRPr="00157915">
              <w:rPr>
                <w:rFonts w:ascii="Verdana" w:eastAsia="Calibri" w:hAnsi="Verdana" w:cs="Arial"/>
                <w:sz w:val="16"/>
                <w:szCs w:val="16"/>
                <w:lang w:eastAsia="es-ES"/>
              </w:rPr>
              <w:t>Subdirectora</w:t>
            </w:r>
            <w:r w:rsidRPr="00157915">
              <w:rPr>
                <w:rFonts w:ascii="Verdana" w:eastAsia="Calibri" w:hAnsi="Verdana" w:cs="Arial"/>
                <w:sz w:val="16"/>
                <w:szCs w:val="16"/>
                <w:lang w:val="pt-BR" w:eastAsia="es-ES"/>
              </w:rPr>
              <w:t xml:space="preserve"> de Gestión Contractual ANCP – CCE</w:t>
            </w:r>
          </w:p>
        </w:tc>
      </w:tr>
    </w:tbl>
    <w:p w14:paraId="69BC4D14" w14:textId="1A5D08C7" w:rsidR="00C15139" w:rsidRPr="00157915" w:rsidRDefault="00C15139" w:rsidP="30821638">
      <w:pPr>
        <w:spacing w:after="0" w:line="240" w:lineRule="auto"/>
        <w:textAlignment w:val="baseline"/>
        <w:rPr>
          <w:rFonts w:ascii="Verdana" w:eastAsia="Verdana" w:hAnsi="Verdana" w:cs="Verdana"/>
          <w:lang w:eastAsia="es-CO"/>
        </w:rPr>
      </w:pPr>
      <w:r w:rsidRPr="00157915">
        <w:rPr>
          <w:rFonts w:ascii="Verdana" w:eastAsia="Verdana" w:hAnsi="Verdana" w:cs="Verdana"/>
          <w:lang w:eastAsia="es-CO"/>
        </w:rPr>
        <w:t> </w:t>
      </w:r>
      <w:bookmarkEnd w:id="0"/>
    </w:p>
    <w:sectPr w:rsidR="00C15139" w:rsidRPr="0015791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5F221" w14:textId="77777777" w:rsidR="0012696F" w:rsidRDefault="0012696F" w:rsidP="004A1847">
      <w:pPr>
        <w:spacing w:after="0" w:line="240" w:lineRule="auto"/>
      </w:pPr>
      <w:r>
        <w:separator/>
      </w:r>
    </w:p>
  </w:endnote>
  <w:endnote w:type="continuationSeparator" w:id="0">
    <w:p w14:paraId="5D8CEAF0" w14:textId="77777777" w:rsidR="0012696F" w:rsidRDefault="001269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A61F9" w14:textId="77777777" w:rsidR="0012696F" w:rsidRDefault="0012696F" w:rsidP="004A1847">
      <w:pPr>
        <w:spacing w:after="0" w:line="240" w:lineRule="auto"/>
      </w:pPr>
      <w:r>
        <w:separator/>
      </w:r>
    </w:p>
  </w:footnote>
  <w:footnote w:type="continuationSeparator" w:id="0">
    <w:p w14:paraId="1EAEA01E" w14:textId="77777777" w:rsidR="0012696F" w:rsidRDefault="0012696F" w:rsidP="004A1847">
      <w:pPr>
        <w:spacing w:after="0" w:line="240" w:lineRule="auto"/>
      </w:pPr>
      <w:r>
        <w:continuationSeparator/>
      </w:r>
    </w:p>
  </w:footnote>
  <w:footnote w:id="1">
    <w:p w14:paraId="4872D307" w14:textId="77777777" w:rsidR="00A30E58" w:rsidRPr="000E034E" w:rsidRDefault="00A30E58" w:rsidP="00A30E58">
      <w:pPr>
        <w:pStyle w:val="Textonotapie"/>
        <w:ind w:firstLine="708"/>
        <w:jc w:val="both"/>
        <w:rPr>
          <w:rFonts w:ascii="Verdana" w:hAnsi="Verdana" w:cs="Arial"/>
          <w:sz w:val="18"/>
          <w:szCs w:val="18"/>
        </w:rPr>
      </w:pPr>
      <w:r w:rsidRPr="000E034E">
        <w:rPr>
          <w:rStyle w:val="Refdenotaalpie"/>
          <w:rFonts w:ascii="Verdana" w:hAnsi="Verdana" w:cs="Arial"/>
          <w:sz w:val="18"/>
          <w:szCs w:val="18"/>
        </w:rPr>
        <w:footnoteRef/>
      </w:r>
      <w:r w:rsidRPr="000E034E">
        <w:rPr>
          <w:rFonts w:ascii="Verdana" w:hAnsi="Verdana" w:cs="Arial"/>
          <w:sz w:val="18"/>
          <w:szCs w:val="18"/>
        </w:rPr>
        <w:t xml:space="preserve"> Sobre esta norma, consultar los conceptos del 8 de octubre de 2019, con radicado No. 2201913000007532, y del 20 de diciembre de 2019, con radicado No. 4201913000008240.</w:t>
      </w:r>
    </w:p>
    <w:p w14:paraId="5EA838C2" w14:textId="77777777" w:rsidR="007A3598" w:rsidRPr="000E034E" w:rsidRDefault="007A3598" w:rsidP="00A30E58">
      <w:pPr>
        <w:pStyle w:val="Textonotapie"/>
        <w:ind w:firstLine="708"/>
        <w:jc w:val="both"/>
        <w:rPr>
          <w:rFonts w:ascii="Verdana" w:hAnsi="Verdana" w:cs="Arial"/>
          <w:sz w:val="18"/>
          <w:szCs w:val="18"/>
        </w:rPr>
      </w:pPr>
    </w:p>
  </w:footnote>
  <w:footnote w:id="2">
    <w:p w14:paraId="78169805" w14:textId="77777777" w:rsidR="00A30E58" w:rsidRPr="000E034E" w:rsidRDefault="00A30E58" w:rsidP="00A30E58">
      <w:pPr>
        <w:pStyle w:val="Textonotapie"/>
        <w:ind w:firstLine="708"/>
        <w:jc w:val="both"/>
        <w:rPr>
          <w:rFonts w:ascii="Verdana" w:hAnsi="Verdana" w:cs="Arial"/>
          <w:sz w:val="18"/>
          <w:szCs w:val="18"/>
        </w:rPr>
      </w:pPr>
      <w:r w:rsidRPr="000E034E">
        <w:rPr>
          <w:rStyle w:val="Refdenotaalpie"/>
          <w:rFonts w:ascii="Verdana" w:hAnsi="Verdana"/>
          <w:sz w:val="18"/>
          <w:szCs w:val="18"/>
        </w:rPr>
        <w:footnoteRef/>
      </w:r>
      <w:r w:rsidRPr="000E034E">
        <w:rPr>
          <w:rFonts w:ascii="Verdana" w:hAnsi="Verdana"/>
          <w:sz w:val="18"/>
          <w:szCs w:val="18"/>
        </w:rPr>
        <w:t xml:space="preserve"> </w:t>
      </w:r>
      <w:r w:rsidRPr="000E034E">
        <w:rPr>
          <w:rFonts w:ascii="Verdana" w:hAnsi="Verdana" w:cs="Arial"/>
          <w:sz w:val="18"/>
          <w:szCs w:val="18"/>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5D2E7E9" w14:textId="77777777" w:rsidR="00A30E58" w:rsidRPr="000E034E" w:rsidRDefault="00A30E58" w:rsidP="00A30E58">
      <w:pPr>
        <w:pStyle w:val="Textonotapie"/>
        <w:ind w:firstLine="708"/>
        <w:jc w:val="both"/>
        <w:rPr>
          <w:rFonts w:ascii="Verdana" w:hAnsi="Verdana" w:cs="Arial"/>
          <w:sz w:val="18"/>
          <w:szCs w:val="18"/>
        </w:rPr>
      </w:pPr>
      <w:r w:rsidRPr="000E034E">
        <w:rPr>
          <w:rFonts w:ascii="Verdana" w:hAnsi="Verdana" w:cs="Arial"/>
          <w:sz w:val="18"/>
          <w:szCs w:val="18"/>
        </w:rPr>
        <w:t xml:space="preserve">Los convenios de asociación a que se refiere el presente artículo </w:t>
      </w:r>
      <w:bookmarkStart w:id="3" w:name="_Hlk36023315"/>
      <w:r w:rsidRPr="000E034E">
        <w:rPr>
          <w:rFonts w:ascii="Verdana" w:hAnsi="Verdana" w:cs="Arial"/>
          <w:sz w:val="18"/>
          <w:szCs w:val="18"/>
        </w:rPr>
        <w:t>se celebrarán de conformidad con lo dispuesto en el artículo 355 de la Constitución Política</w:t>
      </w:r>
      <w:bookmarkEnd w:id="3"/>
      <w:r w:rsidRPr="000E034E">
        <w:rPr>
          <w:rFonts w:ascii="Verdana" w:hAnsi="Verdana" w:cs="Arial"/>
          <w:sz w:val="18"/>
          <w:szCs w:val="18"/>
        </w:rPr>
        <w:t>, en ellos se determinará con precisión su objeto, término, obligaciones de las partes, aportes, coordinación y todos aquellos aspectos que se consideren pertinentes”.</w:t>
      </w:r>
    </w:p>
  </w:footnote>
  <w:footnote w:id="3">
    <w:p w14:paraId="5717A54B" w14:textId="77777777" w:rsidR="00A30E58" w:rsidRPr="000E034E" w:rsidRDefault="00A30E58" w:rsidP="00A30E58">
      <w:pPr>
        <w:pStyle w:val="Textonotapie"/>
        <w:ind w:firstLine="708"/>
        <w:jc w:val="both"/>
        <w:rPr>
          <w:rFonts w:ascii="Verdana" w:hAnsi="Verdana" w:cs="Arial"/>
          <w:sz w:val="18"/>
          <w:szCs w:val="18"/>
        </w:rPr>
      </w:pPr>
      <w:r w:rsidRPr="000E034E">
        <w:rPr>
          <w:rStyle w:val="Refdenotaalpie"/>
          <w:rFonts w:ascii="Verdana" w:hAnsi="Verdana" w:cs="Arial"/>
          <w:sz w:val="18"/>
          <w:szCs w:val="18"/>
        </w:rPr>
        <w:footnoteRef/>
      </w:r>
      <w:r w:rsidRPr="000E034E">
        <w:rPr>
          <w:rFonts w:ascii="Verdana" w:hAnsi="Verdana" w:cs="Arial"/>
          <w:sz w:val="18"/>
          <w:szCs w:val="18"/>
        </w:rPr>
        <w:t xml:space="preserve"> Concepto del 3 de septiembre de 2019, con radicado No. 2201913000006512.</w:t>
      </w:r>
    </w:p>
    <w:p w14:paraId="7AD828CE" w14:textId="77777777" w:rsidR="007A3598" w:rsidRPr="000E034E" w:rsidRDefault="007A3598" w:rsidP="00A30E58">
      <w:pPr>
        <w:pStyle w:val="Textonotapie"/>
        <w:ind w:firstLine="708"/>
        <w:jc w:val="both"/>
        <w:rPr>
          <w:rFonts w:ascii="Verdana" w:hAnsi="Verdana" w:cs="Arial"/>
          <w:sz w:val="18"/>
          <w:szCs w:val="18"/>
        </w:rPr>
      </w:pPr>
    </w:p>
  </w:footnote>
  <w:footnote w:id="4">
    <w:p w14:paraId="412D0B4F" w14:textId="77777777" w:rsidR="00A30E58" w:rsidRPr="000E034E" w:rsidRDefault="00A30E58" w:rsidP="00A30E58">
      <w:pPr>
        <w:pStyle w:val="Textonotapie"/>
        <w:ind w:firstLine="708"/>
        <w:jc w:val="both"/>
        <w:rPr>
          <w:rFonts w:ascii="Verdana" w:hAnsi="Verdana" w:cs="Arial"/>
          <w:sz w:val="18"/>
          <w:szCs w:val="18"/>
        </w:rPr>
      </w:pPr>
      <w:r w:rsidRPr="000E034E">
        <w:rPr>
          <w:rStyle w:val="Refdenotaalpie"/>
          <w:rFonts w:ascii="Verdana" w:hAnsi="Verdana" w:cs="Arial"/>
          <w:sz w:val="18"/>
          <w:szCs w:val="18"/>
        </w:rPr>
        <w:footnoteRef/>
      </w:r>
      <w:r w:rsidRPr="000E034E">
        <w:rPr>
          <w:rFonts w:ascii="Verdana" w:hAnsi="Verdana" w:cs="Arial"/>
          <w:sz w:val="18"/>
          <w:szCs w:val="18"/>
        </w:rPr>
        <w:t xml:space="preserve"> Sobre la naturaleza de los convenios de asociación, se reitera lo expuesto en el concepto del 19 de noviembre de 2019, con radicado No. 2201913000008611.</w:t>
      </w:r>
    </w:p>
  </w:footnote>
  <w:footnote w:id="5">
    <w:p w14:paraId="7817A01A" w14:textId="77777777" w:rsidR="00A30E58" w:rsidRPr="000E034E" w:rsidRDefault="00A30E58" w:rsidP="00A30E58">
      <w:pPr>
        <w:pStyle w:val="Textonotapie"/>
        <w:ind w:firstLine="708"/>
        <w:jc w:val="both"/>
        <w:rPr>
          <w:rFonts w:ascii="Verdana"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Cfr. Concepto del 21 de agosto de 2019, dictado dentro del radicado No. 2201913000006047.</w:t>
      </w:r>
    </w:p>
  </w:footnote>
  <w:footnote w:id="6">
    <w:p w14:paraId="3D65ED72" w14:textId="77777777" w:rsidR="00A30E58" w:rsidRPr="000E034E" w:rsidRDefault="00A30E58" w:rsidP="00A30E58">
      <w:pPr>
        <w:pStyle w:val="Textonotapie"/>
        <w:ind w:firstLine="708"/>
        <w:jc w:val="both"/>
        <w:rPr>
          <w:rFonts w:ascii="Verdana" w:hAnsi="Verdana" w:cs="Arial"/>
          <w:color w:val="000000" w:themeColor="text1"/>
          <w:sz w:val="18"/>
          <w:szCs w:val="18"/>
          <w:lang w:val="es-ES"/>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Concepto del 24 de febrero de 2005, con radicado No. 1626, C.P. Dra. Gloria Duque Hernández</w:t>
      </w:r>
    </w:p>
  </w:footnote>
  <w:footnote w:id="7">
    <w:p w14:paraId="0A530CC1" w14:textId="77777777" w:rsidR="00A30E58" w:rsidRPr="000E034E" w:rsidRDefault="00A30E58" w:rsidP="00A30E58">
      <w:pPr>
        <w:pStyle w:val="Textonotapie"/>
        <w:ind w:firstLine="708"/>
        <w:jc w:val="both"/>
        <w:rPr>
          <w:rFonts w:ascii="Verdana"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67FFF3E5" w14:textId="77777777" w:rsidR="00D1690A" w:rsidRPr="000E034E" w:rsidRDefault="00D1690A" w:rsidP="00A30E58">
      <w:pPr>
        <w:pStyle w:val="Textonotapie"/>
        <w:ind w:firstLine="708"/>
        <w:jc w:val="both"/>
        <w:rPr>
          <w:rFonts w:ascii="Verdana" w:hAnsi="Verdana" w:cs="Arial"/>
          <w:color w:val="000000" w:themeColor="text1"/>
          <w:sz w:val="18"/>
          <w:szCs w:val="18"/>
        </w:rPr>
      </w:pPr>
    </w:p>
  </w:footnote>
  <w:footnote w:id="8">
    <w:p w14:paraId="2F1CEF87" w14:textId="77777777" w:rsidR="00A30E58" w:rsidRPr="000E034E" w:rsidRDefault="00A30E58" w:rsidP="00A30E58">
      <w:pPr>
        <w:pStyle w:val="Textonotapie"/>
        <w:ind w:firstLine="708"/>
        <w:rPr>
          <w:rFonts w:ascii="Verdana" w:hAnsi="Verdana" w:cs="Arial"/>
          <w:color w:val="000000" w:themeColor="text1"/>
          <w:sz w:val="18"/>
          <w:szCs w:val="18"/>
        </w:rPr>
      </w:pPr>
      <w:r w:rsidRPr="000E034E">
        <w:rPr>
          <w:rStyle w:val="Refdenotaalpie"/>
          <w:rFonts w:ascii="Verdana" w:hAnsi="Verdana"/>
          <w:sz w:val="18"/>
          <w:szCs w:val="18"/>
        </w:rPr>
        <w:footnoteRef/>
      </w:r>
      <w:r w:rsidRPr="000E034E">
        <w:rPr>
          <w:rFonts w:ascii="Verdana" w:hAnsi="Verdana"/>
          <w:sz w:val="18"/>
          <w:szCs w:val="18"/>
        </w:rPr>
        <w:t xml:space="preserve"> </w:t>
      </w:r>
      <w:r w:rsidRPr="000E034E">
        <w:rPr>
          <w:rFonts w:ascii="Verdana" w:hAnsi="Verdana" w:cs="Arial"/>
          <w:color w:val="000000" w:themeColor="text1"/>
          <w:sz w:val="18"/>
          <w:szCs w:val="18"/>
        </w:rPr>
        <w:t xml:space="preserve">CONSEJO DE ESTADO. Sala Plena. Auto del 15 de marzo de 2022. </w:t>
      </w:r>
      <w:proofErr w:type="spellStart"/>
      <w:r w:rsidRPr="000E034E">
        <w:rPr>
          <w:rFonts w:ascii="Verdana" w:hAnsi="Verdana" w:cs="Arial"/>
          <w:color w:val="000000" w:themeColor="text1"/>
          <w:sz w:val="18"/>
          <w:szCs w:val="18"/>
        </w:rPr>
        <w:t>Exp</w:t>
      </w:r>
      <w:proofErr w:type="spellEnd"/>
      <w:r w:rsidRPr="000E034E">
        <w:rPr>
          <w:rFonts w:ascii="Verdana" w:hAnsi="Verdana" w:cs="Arial"/>
          <w:color w:val="000000" w:themeColor="text1"/>
          <w:sz w:val="18"/>
          <w:szCs w:val="18"/>
        </w:rPr>
        <w:t>. 11001-03-26-000-2018-00113-01 (62.003). C.P. Rocío Araújo Oñate.</w:t>
      </w:r>
    </w:p>
    <w:p w14:paraId="685F6C69" w14:textId="77777777" w:rsidR="00D1690A" w:rsidRPr="000E034E" w:rsidRDefault="00D1690A" w:rsidP="00A30E58">
      <w:pPr>
        <w:pStyle w:val="Textonotapie"/>
        <w:ind w:firstLine="708"/>
        <w:rPr>
          <w:rFonts w:ascii="Verdana" w:hAnsi="Verdana" w:cs="Arial"/>
          <w:color w:val="000000" w:themeColor="text1"/>
          <w:sz w:val="18"/>
          <w:szCs w:val="18"/>
        </w:rPr>
      </w:pPr>
    </w:p>
  </w:footnote>
  <w:footnote w:id="9">
    <w:p w14:paraId="041DD65A" w14:textId="77777777" w:rsidR="00A30E58" w:rsidRDefault="00A30E58" w:rsidP="00A30E58">
      <w:pPr>
        <w:pStyle w:val="Textonotapie"/>
        <w:ind w:firstLine="708"/>
        <w:jc w:val="both"/>
        <w:rPr>
          <w:rFonts w:ascii="Verdana" w:eastAsia="Calibri"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w:t>
      </w:r>
      <w:r w:rsidRPr="000E034E">
        <w:rPr>
          <w:rFonts w:ascii="Verdana" w:eastAsia="Calibri" w:hAnsi="Verdana" w:cs="Arial"/>
          <w:color w:val="000000" w:themeColor="text1"/>
          <w:sz w:val="18"/>
          <w:szCs w:val="18"/>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p w14:paraId="1B2757B2" w14:textId="77777777" w:rsidR="005F7708" w:rsidRPr="000E034E" w:rsidRDefault="005F7708" w:rsidP="00A30E58">
      <w:pPr>
        <w:pStyle w:val="Textonotapie"/>
        <w:ind w:firstLine="708"/>
        <w:jc w:val="both"/>
        <w:rPr>
          <w:rFonts w:ascii="Verdana" w:eastAsia="Calibri" w:hAnsi="Verdana" w:cs="Arial"/>
          <w:color w:val="000000" w:themeColor="text1"/>
          <w:sz w:val="18"/>
          <w:szCs w:val="18"/>
        </w:rPr>
      </w:pPr>
    </w:p>
  </w:footnote>
  <w:footnote w:id="10">
    <w:p w14:paraId="07B4F90A" w14:textId="77777777" w:rsidR="00A30E58" w:rsidRPr="000E034E" w:rsidRDefault="00A30E58" w:rsidP="00A30E58">
      <w:pPr>
        <w:pStyle w:val="Textonotapie"/>
        <w:ind w:firstLine="708"/>
        <w:jc w:val="both"/>
        <w:rPr>
          <w:rFonts w:ascii="Verdana"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w:t>
      </w:r>
      <w:r w:rsidRPr="000E034E">
        <w:rPr>
          <w:rFonts w:ascii="Verdana" w:eastAsia="Calibri" w:hAnsi="Verdana" w:cs="Arial"/>
          <w:color w:val="000000" w:themeColor="text1"/>
          <w:sz w:val="18"/>
          <w:szCs w:val="18"/>
        </w:rPr>
        <w:t>Decreto 092 de 2017, artículo 3, inciso 2: “</w:t>
      </w:r>
      <w:r w:rsidRPr="000E034E">
        <w:rPr>
          <w:rFonts w:ascii="Verdana" w:hAnsi="Verdana" w:cs="Arial"/>
          <w:color w:val="000000" w:themeColor="text1"/>
          <w:sz w:val="18"/>
          <w:szCs w:val="18"/>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11">
    <w:p w14:paraId="0A10455C" w14:textId="77777777" w:rsidR="006D0D10" w:rsidRDefault="00A30E58" w:rsidP="006D0D10">
      <w:pPr>
        <w:spacing w:after="0" w:line="240" w:lineRule="auto"/>
        <w:ind w:firstLine="708"/>
        <w:jc w:val="both"/>
        <w:rPr>
          <w:rFonts w:ascii="Verdana" w:hAnsi="Verdana" w:cs="Arial"/>
          <w:color w:val="000000" w:themeColor="text1"/>
          <w:sz w:val="18"/>
          <w:szCs w:val="18"/>
        </w:rPr>
      </w:pPr>
      <w:r w:rsidRPr="000E034E">
        <w:rPr>
          <w:rFonts w:ascii="Verdana" w:hAnsi="Verdana" w:cs="Arial"/>
          <w:color w:val="000000" w:themeColor="text1"/>
          <w:sz w:val="18"/>
          <w:szCs w:val="18"/>
          <w:vertAlign w:val="superscript"/>
        </w:rPr>
        <w:footnoteRef/>
      </w:r>
      <w:r w:rsidRPr="000E034E">
        <w:rPr>
          <w:rFonts w:ascii="Verdana" w:hAnsi="Verdana" w:cs="Arial"/>
          <w:color w:val="000000" w:themeColor="text1"/>
          <w:sz w:val="18"/>
          <w:szCs w:val="18"/>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14:paraId="48CAACC2" w14:textId="77777777" w:rsidR="006D0D10" w:rsidRDefault="006D0D10" w:rsidP="006D0D10">
      <w:pPr>
        <w:spacing w:after="0" w:line="240" w:lineRule="auto"/>
        <w:ind w:firstLine="708"/>
        <w:jc w:val="both"/>
        <w:rPr>
          <w:rFonts w:ascii="Verdana" w:hAnsi="Verdana" w:cs="Arial"/>
          <w:color w:val="000000" w:themeColor="text1"/>
          <w:sz w:val="18"/>
          <w:szCs w:val="18"/>
        </w:rPr>
      </w:pPr>
    </w:p>
    <w:p w14:paraId="7B700390" w14:textId="2D419A56" w:rsidR="00A30E58" w:rsidRDefault="00A30E58" w:rsidP="006D0D10">
      <w:pPr>
        <w:spacing w:after="0" w:line="240" w:lineRule="auto"/>
        <w:ind w:firstLine="708"/>
        <w:jc w:val="both"/>
        <w:rPr>
          <w:rFonts w:ascii="Verdana" w:hAnsi="Verdana" w:cs="Arial"/>
          <w:color w:val="000000" w:themeColor="text1"/>
          <w:sz w:val="18"/>
          <w:szCs w:val="18"/>
        </w:rPr>
      </w:pPr>
      <w:r w:rsidRPr="000E034E">
        <w:rPr>
          <w:rFonts w:ascii="Verdana" w:hAnsi="Verdana" w:cs="Arial"/>
          <w:color w:val="000000" w:themeColor="text1"/>
          <w:sz w:val="18"/>
          <w:szCs w:val="18"/>
        </w:rPr>
        <w:t xml:space="preserve">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w:t>
      </w:r>
      <w:proofErr w:type="spellStart"/>
      <w:r w:rsidRPr="000E034E">
        <w:rPr>
          <w:rFonts w:ascii="Verdana" w:hAnsi="Verdana" w:cs="Arial"/>
          <w:color w:val="000000" w:themeColor="text1"/>
          <w:sz w:val="18"/>
          <w:szCs w:val="18"/>
        </w:rPr>
        <w:t>Exp</w:t>
      </w:r>
      <w:proofErr w:type="spellEnd"/>
      <w:r w:rsidRPr="000E034E">
        <w:rPr>
          <w:rFonts w:ascii="Verdana" w:hAnsi="Verdana" w:cs="Arial"/>
          <w:color w:val="000000" w:themeColor="text1"/>
          <w:sz w:val="18"/>
          <w:szCs w:val="18"/>
        </w:rPr>
        <w:t>. 11001-03-26-000-2018-00113-01 (62.003). C.P. Rocío Araújo Oñate).</w:t>
      </w:r>
    </w:p>
    <w:p w14:paraId="307E8211" w14:textId="77777777" w:rsidR="006D0D10" w:rsidRPr="000E034E" w:rsidRDefault="006D0D10" w:rsidP="00A30E58">
      <w:pPr>
        <w:spacing w:after="0" w:line="240" w:lineRule="auto"/>
        <w:ind w:firstLine="708"/>
        <w:jc w:val="both"/>
        <w:rPr>
          <w:rFonts w:ascii="Verdana" w:hAnsi="Verdana" w:cs="Arial"/>
          <w:color w:val="000000" w:themeColor="text1"/>
          <w:sz w:val="18"/>
          <w:szCs w:val="18"/>
        </w:rPr>
      </w:pPr>
    </w:p>
  </w:footnote>
  <w:footnote w:id="12">
    <w:p w14:paraId="1345AFDD" w14:textId="77777777" w:rsidR="00A30E58" w:rsidRPr="000E034E" w:rsidRDefault="00A30E58" w:rsidP="00A30E58">
      <w:pPr>
        <w:spacing w:after="0" w:line="240" w:lineRule="auto"/>
        <w:ind w:firstLine="708"/>
        <w:jc w:val="both"/>
        <w:rPr>
          <w:rFonts w:ascii="Verdana"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3">
    <w:p w14:paraId="73787132" w14:textId="77777777" w:rsidR="00A30E58" w:rsidRPr="000E034E" w:rsidRDefault="00A30E58" w:rsidP="00A30E58">
      <w:pPr>
        <w:pStyle w:val="Textonotapie"/>
        <w:ind w:firstLine="708"/>
        <w:jc w:val="both"/>
        <w:rPr>
          <w:rFonts w:ascii="Verdana" w:hAnsi="Verdana" w:cs="Arial"/>
          <w:color w:val="000000" w:themeColor="text1"/>
          <w:sz w:val="18"/>
          <w:szCs w:val="18"/>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4">
    <w:p w14:paraId="6E9B890B" w14:textId="77777777" w:rsidR="00A30E58" w:rsidRPr="000E034E" w:rsidRDefault="00A30E58" w:rsidP="00A30E58">
      <w:pPr>
        <w:pStyle w:val="Textonotapie"/>
        <w:ind w:firstLine="708"/>
        <w:jc w:val="both"/>
        <w:rPr>
          <w:rFonts w:ascii="Verdana" w:hAnsi="Verdana" w:cs="Arial"/>
          <w:color w:val="000000" w:themeColor="text1"/>
          <w:sz w:val="18"/>
          <w:szCs w:val="18"/>
          <w:lang w:val="es-ES"/>
        </w:rPr>
      </w:pPr>
      <w:r w:rsidRPr="000E034E">
        <w:rPr>
          <w:rStyle w:val="Refdenotaalpie"/>
          <w:rFonts w:ascii="Verdana" w:hAnsi="Verdana" w:cs="Arial"/>
          <w:color w:val="000000" w:themeColor="text1"/>
          <w:sz w:val="18"/>
          <w:szCs w:val="18"/>
        </w:rPr>
        <w:footnoteRef/>
      </w:r>
      <w:r w:rsidRPr="000E034E">
        <w:rPr>
          <w:rFonts w:ascii="Verdana" w:hAnsi="Verdana" w:cs="Arial"/>
          <w:color w:val="000000" w:themeColor="text1"/>
          <w:sz w:val="18"/>
          <w:szCs w:val="18"/>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5">
    <w:p w14:paraId="5FE54AD4" w14:textId="77777777" w:rsidR="00A30E58" w:rsidRPr="000E034E" w:rsidRDefault="00A30E58" w:rsidP="00A30E58">
      <w:pPr>
        <w:pStyle w:val="Textonotapie"/>
        <w:ind w:firstLine="708"/>
        <w:jc w:val="both"/>
        <w:rPr>
          <w:rFonts w:ascii="Verdana" w:hAnsi="Verdana" w:cs="Arial"/>
          <w:sz w:val="18"/>
          <w:szCs w:val="18"/>
        </w:rPr>
      </w:pPr>
      <w:r w:rsidRPr="000E034E">
        <w:rPr>
          <w:rStyle w:val="Refdenotaalpie"/>
          <w:rFonts w:ascii="Verdana" w:hAnsi="Verdana" w:cs="Arial"/>
          <w:sz w:val="18"/>
          <w:szCs w:val="18"/>
        </w:rPr>
        <w:footnoteRef/>
      </w:r>
      <w:r w:rsidRPr="000E034E">
        <w:rPr>
          <w:rFonts w:ascii="Verdana" w:hAnsi="Verdana" w:cs="Arial"/>
          <w:sz w:val="18"/>
          <w:szCs w:val="18"/>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id="11" w:name="_Hlk102655636"/>
      <w:r w:rsidRPr="000E034E">
        <w:rPr>
          <w:rFonts w:ascii="Verdana" w:hAnsi="Verdana" w:cs="Arial"/>
          <w:sz w:val="18"/>
          <w:szCs w:val="18"/>
        </w:rPr>
        <w:t>Auto del 15 de marzo de 2022</w:t>
      </w:r>
      <w:bookmarkEnd w:id="11"/>
      <w:r w:rsidRPr="000E034E">
        <w:rPr>
          <w:rFonts w:ascii="Verdana" w:hAnsi="Verdana" w:cs="Arial"/>
          <w:sz w:val="18"/>
          <w:szCs w:val="18"/>
        </w:rPr>
        <w:t xml:space="preserve">. </w:t>
      </w:r>
      <w:proofErr w:type="spellStart"/>
      <w:r w:rsidRPr="000E034E">
        <w:rPr>
          <w:rFonts w:ascii="Verdana" w:hAnsi="Verdana" w:cs="Arial"/>
          <w:sz w:val="18"/>
          <w:szCs w:val="18"/>
        </w:rPr>
        <w:t>Exp</w:t>
      </w:r>
      <w:proofErr w:type="spellEnd"/>
      <w:r w:rsidRPr="000E034E">
        <w:rPr>
          <w:rFonts w:ascii="Verdana" w:hAnsi="Verdana" w:cs="Arial"/>
          <w:sz w:val="18"/>
          <w:szCs w:val="18"/>
        </w:rPr>
        <w:t>. 62.003. C.P. Rocío Araújo Oñate).</w:t>
      </w:r>
    </w:p>
  </w:footnote>
  <w:footnote w:id="16">
    <w:p w14:paraId="7A748D24" w14:textId="77777777" w:rsidR="00A30E58" w:rsidRDefault="00A30E58" w:rsidP="00A30E58">
      <w:pPr>
        <w:pStyle w:val="Textonotapie"/>
        <w:ind w:firstLine="708"/>
        <w:rPr>
          <w:rFonts w:ascii="Verdana" w:hAnsi="Verdana" w:cs="Arial"/>
          <w:sz w:val="18"/>
          <w:szCs w:val="18"/>
        </w:rPr>
      </w:pPr>
      <w:r w:rsidRPr="000E034E">
        <w:rPr>
          <w:rStyle w:val="Refdenotaalpie"/>
          <w:rFonts w:ascii="Verdana" w:hAnsi="Verdana" w:cs="Arial"/>
          <w:sz w:val="18"/>
          <w:szCs w:val="18"/>
        </w:rPr>
        <w:footnoteRef/>
      </w:r>
      <w:r w:rsidRPr="000E034E">
        <w:rPr>
          <w:rFonts w:ascii="Verdana" w:hAnsi="Verdana" w:cs="Arial"/>
          <w:sz w:val="18"/>
          <w:szCs w:val="18"/>
        </w:rPr>
        <w:t xml:space="preserve"> </w:t>
      </w:r>
      <w:r w:rsidRPr="000E034E">
        <w:rPr>
          <w:rFonts w:ascii="Verdana" w:hAnsi="Verdana" w:cs="Arial"/>
          <w:i/>
          <w:iCs/>
          <w:sz w:val="18"/>
          <w:szCs w:val="18"/>
        </w:rPr>
        <w:t>Ibidem</w:t>
      </w:r>
      <w:r w:rsidRPr="000E034E">
        <w:rPr>
          <w:rFonts w:ascii="Verdana" w:hAnsi="Verdana" w:cs="Arial"/>
          <w:sz w:val="18"/>
          <w:szCs w:val="18"/>
        </w:rPr>
        <w:t>.</w:t>
      </w:r>
    </w:p>
    <w:p w14:paraId="0D421B9F" w14:textId="77777777" w:rsidR="00AB2A4C" w:rsidRPr="000E034E" w:rsidRDefault="00AB2A4C" w:rsidP="00A30E58">
      <w:pPr>
        <w:pStyle w:val="Textonotapie"/>
        <w:ind w:firstLine="708"/>
        <w:rPr>
          <w:rFonts w:ascii="Verdana" w:hAnsi="Verdana" w:cs="Arial"/>
          <w:sz w:val="18"/>
          <w:szCs w:val="18"/>
        </w:rPr>
      </w:pPr>
    </w:p>
  </w:footnote>
  <w:footnote w:id="17">
    <w:p w14:paraId="64578E05" w14:textId="77777777" w:rsidR="00A30E58" w:rsidRPr="00006A46" w:rsidRDefault="00A30E58" w:rsidP="00A30E58">
      <w:pPr>
        <w:pStyle w:val="Textonotapie"/>
        <w:ind w:firstLine="708"/>
        <w:jc w:val="both"/>
        <w:rPr>
          <w:rFonts w:ascii="Verdana" w:hAnsi="Verdana" w:cs="Arial"/>
          <w:color w:val="000000"/>
          <w:sz w:val="16"/>
          <w:szCs w:val="16"/>
        </w:rPr>
      </w:pPr>
      <w:r w:rsidRPr="000E034E">
        <w:rPr>
          <w:rStyle w:val="Refdenotaalpie"/>
          <w:rFonts w:ascii="Verdana" w:hAnsi="Verdana" w:cs="Arial"/>
          <w:color w:val="000000"/>
          <w:sz w:val="18"/>
          <w:szCs w:val="18"/>
        </w:rPr>
        <w:footnoteRef/>
      </w:r>
      <w:r w:rsidRPr="000E034E">
        <w:rPr>
          <w:rFonts w:ascii="Verdana" w:hAnsi="Verdana" w:cs="Arial"/>
          <w:color w:val="000000"/>
          <w:sz w:val="18"/>
          <w:szCs w:val="18"/>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A07E45"/>
    <w:multiLevelType w:val="hybridMultilevel"/>
    <w:tmpl w:val="B052C350"/>
    <w:lvl w:ilvl="0" w:tplc="919E07C0">
      <w:start w:val="1"/>
      <w:numFmt w:val="decimal"/>
      <w:lvlText w:val="%1."/>
      <w:lvlJc w:val="left"/>
      <w:pPr>
        <w:ind w:left="720" w:hanging="360"/>
      </w:pPr>
      <w:rPr>
        <w:rFonts w:eastAsia="Century Gothic" w:cs="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89201040">
    <w:abstractNumId w:val="0"/>
  </w:num>
  <w:num w:numId="17" w16cid:durableId="1542086715">
    <w:abstractNumId w:val="9"/>
  </w:num>
  <w:num w:numId="18" w16cid:durableId="1723482334">
    <w:abstractNumId w:val="11"/>
  </w:num>
  <w:num w:numId="19" w16cid:durableId="85461139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98F"/>
    <w:rsid w:val="00016F78"/>
    <w:rsid w:val="000243D3"/>
    <w:rsid w:val="00033112"/>
    <w:rsid w:val="0003416B"/>
    <w:rsid w:val="000452BA"/>
    <w:rsid w:val="00046945"/>
    <w:rsid w:val="0006073E"/>
    <w:rsid w:val="00061B2A"/>
    <w:rsid w:val="00082362"/>
    <w:rsid w:val="000A683E"/>
    <w:rsid w:val="000B19B9"/>
    <w:rsid w:val="000D0334"/>
    <w:rsid w:val="000D5DA7"/>
    <w:rsid w:val="000E034E"/>
    <w:rsid w:val="000F1611"/>
    <w:rsid w:val="000F6486"/>
    <w:rsid w:val="001018ED"/>
    <w:rsid w:val="00102045"/>
    <w:rsid w:val="00116940"/>
    <w:rsid w:val="00125105"/>
    <w:rsid w:val="0012696F"/>
    <w:rsid w:val="00127233"/>
    <w:rsid w:val="0015699B"/>
    <w:rsid w:val="0015752B"/>
    <w:rsid w:val="00157915"/>
    <w:rsid w:val="001746B3"/>
    <w:rsid w:val="00187CFB"/>
    <w:rsid w:val="00195AD0"/>
    <w:rsid w:val="001A33BF"/>
    <w:rsid w:val="001B0ECB"/>
    <w:rsid w:val="001E4177"/>
    <w:rsid w:val="001F0B24"/>
    <w:rsid w:val="001F7DC6"/>
    <w:rsid w:val="002021D4"/>
    <w:rsid w:val="0022400B"/>
    <w:rsid w:val="002421BB"/>
    <w:rsid w:val="0025796E"/>
    <w:rsid w:val="00266FD5"/>
    <w:rsid w:val="002707A2"/>
    <w:rsid w:val="0028278E"/>
    <w:rsid w:val="002843CF"/>
    <w:rsid w:val="002951A0"/>
    <w:rsid w:val="002962BC"/>
    <w:rsid w:val="002A093D"/>
    <w:rsid w:val="002A0DD0"/>
    <w:rsid w:val="002A49AC"/>
    <w:rsid w:val="002A64FD"/>
    <w:rsid w:val="002C3603"/>
    <w:rsid w:val="002C7A84"/>
    <w:rsid w:val="002E2BF8"/>
    <w:rsid w:val="002E3EAE"/>
    <w:rsid w:val="002E4FD9"/>
    <w:rsid w:val="002F116B"/>
    <w:rsid w:val="002F14F2"/>
    <w:rsid w:val="0030451B"/>
    <w:rsid w:val="0030657A"/>
    <w:rsid w:val="00312526"/>
    <w:rsid w:val="00322A85"/>
    <w:rsid w:val="00324168"/>
    <w:rsid w:val="00330834"/>
    <w:rsid w:val="003448F4"/>
    <w:rsid w:val="00374F5E"/>
    <w:rsid w:val="00377E3E"/>
    <w:rsid w:val="003A50F2"/>
    <w:rsid w:val="003A779E"/>
    <w:rsid w:val="003D0F4D"/>
    <w:rsid w:val="003D5B0D"/>
    <w:rsid w:val="003D7ECB"/>
    <w:rsid w:val="003E0499"/>
    <w:rsid w:val="003E4F80"/>
    <w:rsid w:val="003E6439"/>
    <w:rsid w:val="003F3941"/>
    <w:rsid w:val="00406575"/>
    <w:rsid w:val="00414C74"/>
    <w:rsid w:val="0042722E"/>
    <w:rsid w:val="0044528D"/>
    <w:rsid w:val="0045738B"/>
    <w:rsid w:val="00466E39"/>
    <w:rsid w:val="004A1847"/>
    <w:rsid w:val="004A305D"/>
    <w:rsid w:val="004C0052"/>
    <w:rsid w:val="004C3C22"/>
    <w:rsid w:val="004D66B5"/>
    <w:rsid w:val="004E1023"/>
    <w:rsid w:val="004F21C4"/>
    <w:rsid w:val="004F685F"/>
    <w:rsid w:val="00511437"/>
    <w:rsid w:val="00544D55"/>
    <w:rsid w:val="005566E8"/>
    <w:rsid w:val="00574867"/>
    <w:rsid w:val="00591460"/>
    <w:rsid w:val="005A65E0"/>
    <w:rsid w:val="005C3777"/>
    <w:rsid w:val="005C5CDC"/>
    <w:rsid w:val="005D476C"/>
    <w:rsid w:val="005F7708"/>
    <w:rsid w:val="006200BF"/>
    <w:rsid w:val="006219F8"/>
    <w:rsid w:val="006302F7"/>
    <w:rsid w:val="00646B9F"/>
    <w:rsid w:val="00652F42"/>
    <w:rsid w:val="00665D70"/>
    <w:rsid w:val="006840E0"/>
    <w:rsid w:val="006900D9"/>
    <w:rsid w:val="0069798C"/>
    <w:rsid w:val="006D0D10"/>
    <w:rsid w:val="006F676D"/>
    <w:rsid w:val="00706C16"/>
    <w:rsid w:val="007340C3"/>
    <w:rsid w:val="0075235A"/>
    <w:rsid w:val="00756841"/>
    <w:rsid w:val="007649AB"/>
    <w:rsid w:val="00771D0C"/>
    <w:rsid w:val="007833AC"/>
    <w:rsid w:val="00783EFF"/>
    <w:rsid w:val="007A3598"/>
    <w:rsid w:val="007B268C"/>
    <w:rsid w:val="007B7171"/>
    <w:rsid w:val="007C0C0F"/>
    <w:rsid w:val="007C3DC2"/>
    <w:rsid w:val="007E5497"/>
    <w:rsid w:val="00806F5F"/>
    <w:rsid w:val="0081751D"/>
    <w:rsid w:val="00820278"/>
    <w:rsid w:val="0082249C"/>
    <w:rsid w:val="008258C9"/>
    <w:rsid w:val="00844AE9"/>
    <w:rsid w:val="008510C3"/>
    <w:rsid w:val="00867F95"/>
    <w:rsid w:val="00874FA4"/>
    <w:rsid w:val="008843B6"/>
    <w:rsid w:val="00891928"/>
    <w:rsid w:val="008A446D"/>
    <w:rsid w:val="008B25F1"/>
    <w:rsid w:val="008D180B"/>
    <w:rsid w:val="008E1638"/>
    <w:rsid w:val="008F0EA7"/>
    <w:rsid w:val="0091332C"/>
    <w:rsid w:val="00923EEF"/>
    <w:rsid w:val="009419F9"/>
    <w:rsid w:val="009477DC"/>
    <w:rsid w:val="0095685E"/>
    <w:rsid w:val="00961B09"/>
    <w:rsid w:val="00965334"/>
    <w:rsid w:val="0097093E"/>
    <w:rsid w:val="00985808"/>
    <w:rsid w:val="009A0DFA"/>
    <w:rsid w:val="009A1C6F"/>
    <w:rsid w:val="009B0F11"/>
    <w:rsid w:val="009B2D26"/>
    <w:rsid w:val="009B43AC"/>
    <w:rsid w:val="009C71FA"/>
    <w:rsid w:val="009C72E7"/>
    <w:rsid w:val="009C7F7E"/>
    <w:rsid w:val="009D3058"/>
    <w:rsid w:val="009E28D2"/>
    <w:rsid w:val="009F3A13"/>
    <w:rsid w:val="00A122D3"/>
    <w:rsid w:val="00A14468"/>
    <w:rsid w:val="00A17F13"/>
    <w:rsid w:val="00A20739"/>
    <w:rsid w:val="00A23AF9"/>
    <w:rsid w:val="00A30E58"/>
    <w:rsid w:val="00A33C78"/>
    <w:rsid w:val="00A64B8B"/>
    <w:rsid w:val="00A70C3D"/>
    <w:rsid w:val="00A735D6"/>
    <w:rsid w:val="00A77895"/>
    <w:rsid w:val="00A94EE1"/>
    <w:rsid w:val="00AA4010"/>
    <w:rsid w:val="00AA5BA3"/>
    <w:rsid w:val="00AB0ADB"/>
    <w:rsid w:val="00AB2A4C"/>
    <w:rsid w:val="00B00C0E"/>
    <w:rsid w:val="00B01B1A"/>
    <w:rsid w:val="00B0381D"/>
    <w:rsid w:val="00B0684B"/>
    <w:rsid w:val="00B33429"/>
    <w:rsid w:val="00B44A47"/>
    <w:rsid w:val="00B72CD3"/>
    <w:rsid w:val="00B72FFF"/>
    <w:rsid w:val="00BC3D36"/>
    <w:rsid w:val="00BD54A6"/>
    <w:rsid w:val="00BD7F72"/>
    <w:rsid w:val="00BE2937"/>
    <w:rsid w:val="00BE4553"/>
    <w:rsid w:val="00BE7F81"/>
    <w:rsid w:val="00BF2AF2"/>
    <w:rsid w:val="00BF7425"/>
    <w:rsid w:val="00C04FB3"/>
    <w:rsid w:val="00C11D8B"/>
    <w:rsid w:val="00C15139"/>
    <w:rsid w:val="00C330EB"/>
    <w:rsid w:val="00C3793F"/>
    <w:rsid w:val="00C50D69"/>
    <w:rsid w:val="00C5365C"/>
    <w:rsid w:val="00C57562"/>
    <w:rsid w:val="00C5784E"/>
    <w:rsid w:val="00C754BE"/>
    <w:rsid w:val="00C76B1C"/>
    <w:rsid w:val="00C83286"/>
    <w:rsid w:val="00C8685B"/>
    <w:rsid w:val="00C925AC"/>
    <w:rsid w:val="00C94D97"/>
    <w:rsid w:val="00CA28E5"/>
    <w:rsid w:val="00CB2E2D"/>
    <w:rsid w:val="00CB3E56"/>
    <w:rsid w:val="00CB6357"/>
    <w:rsid w:val="00CC1B26"/>
    <w:rsid w:val="00CC3267"/>
    <w:rsid w:val="00D03699"/>
    <w:rsid w:val="00D0422A"/>
    <w:rsid w:val="00D1690A"/>
    <w:rsid w:val="00D218B3"/>
    <w:rsid w:val="00D32906"/>
    <w:rsid w:val="00D361FD"/>
    <w:rsid w:val="00D423A2"/>
    <w:rsid w:val="00D43A9D"/>
    <w:rsid w:val="00D44E26"/>
    <w:rsid w:val="00D46C18"/>
    <w:rsid w:val="00D520D8"/>
    <w:rsid w:val="00D55FFF"/>
    <w:rsid w:val="00D63AC2"/>
    <w:rsid w:val="00D7383B"/>
    <w:rsid w:val="00D7788A"/>
    <w:rsid w:val="00DA231B"/>
    <w:rsid w:val="00DC2E67"/>
    <w:rsid w:val="00DC39FC"/>
    <w:rsid w:val="00DD6129"/>
    <w:rsid w:val="00DF5254"/>
    <w:rsid w:val="00E02524"/>
    <w:rsid w:val="00E16408"/>
    <w:rsid w:val="00E20894"/>
    <w:rsid w:val="00E245AB"/>
    <w:rsid w:val="00E2764C"/>
    <w:rsid w:val="00E27F2E"/>
    <w:rsid w:val="00E50AFE"/>
    <w:rsid w:val="00E5250F"/>
    <w:rsid w:val="00E67EA6"/>
    <w:rsid w:val="00E752DE"/>
    <w:rsid w:val="00E75C92"/>
    <w:rsid w:val="00E771DC"/>
    <w:rsid w:val="00E85D1A"/>
    <w:rsid w:val="00E8772A"/>
    <w:rsid w:val="00E90F6B"/>
    <w:rsid w:val="00E92C27"/>
    <w:rsid w:val="00E96499"/>
    <w:rsid w:val="00EA0E3D"/>
    <w:rsid w:val="00EA5688"/>
    <w:rsid w:val="00EA7EA7"/>
    <w:rsid w:val="00EC38A7"/>
    <w:rsid w:val="00EE1AA8"/>
    <w:rsid w:val="00EE4155"/>
    <w:rsid w:val="00F22F50"/>
    <w:rsid w:val="00F23FEA"/>
    <w:rsid w:val="00F31EDC"/>
    <w:rsid w:val="00F462B3"/>
    <w:rsid w:val="00F5664F"/>
    <w:rsid w:val="00F666C4"/>
    <w:rsid w:val="00F76AFC"/>
    <w:rsid w:val="00F8794F"/>
    <w:rsid w:val="00FA47C0"/>
    <w:rsid w:val="00FA69E4"/>
    <w:rsid w:val="00FB5DD1"/>
    <w:rsid w:val="00FC2B5D"/>
    <w:rsid w:val="00FC5B1F"/>
    <w:rsid w:val="00FF1449"/>
    <w:rsid w:val="00FF7963"/>
    <w:rsid w:val="00FF7D86"/>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CB133F6"/>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qFormat/>
    <w:rsid w:val="00D43A9D"/>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43A9D"/>
    <w:rPr>
      <w:rFonts w:ascii="Verdana" w:eastAsia="Verdana" w:hAnsi="Verdana" w:cs="Verdana"/>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3A9D"/>
    <w:rPr>
      <w:rFonts w:ascii="Geomanist Light" w:hAnsi="Geomanist Light"/>
      <w:lang w:val="es-ES"/>
    </w:rPr>
  </w:style>
  <w:style w:type="character" w:customStyle="1" w:styleId="s15">
    <w:name w:val="s15"/>
    <w:basedOn w:val="Fuentedeprrafopredeter"/>
    <w:rsid w:val="00D43A9D"/>
  </w:style>
  <w:style w:type="paragraph" w:customStyle="1" w:styleId="TableParagraph">
    <w:name w:val="Table Paragraph"/>
    <w:basedOn w:val="Normal"/>
    <w:uiPriority w:val="1"/>
    <w:qFormat/>
    <w:rsid w:val="00D43A9D"/>
    <w:pPr>
      <w:widowControl w:val="0"/>
      <w:autoSpaceDE w:val="0"/>
      <w:autoSpaceDN w:val="0"/>
      <w:spacing w:after="0" w:line="208" w:lineRule="exact"/>
      <w:ind w:left="119"/>
    </w:pPr>
    <w:rPr>
      <w:rFonts w:ascii="Calibri" w:eastAsia="Calibri" w:hAnsi="Calibri" w:cs="Calibri"/>
      <w:lang w:val="es-ES"/>
    </w:rPr>
  </w:style>
  <w:style w:type="paragraph" w:styleId="Sinespaciado">
    <w:name w:val="No Spacing"/>
    <w:aliases w:val="No Indent"/>
    <w:uiPriority w:val="3"/>
    <w:qFormat/>
    <w:rsid w:val="00FF7D86"/>
    <w:pPr>
      <w:spacing w:after="0" w:line="240" w:lineRule="auto"/>
    </w:pPr>
    <w:rPr>
      <w:sz w:val="24"/>
      <w:lang w:val="es-MX"/>
    </w:rPr>
  </w:style>
  <w:style w:type="paragraph" w:customStyle="1" w:styleId="Appelnotedebasde">
    <w:name w:val="Appel note de bas de..."/>
    <w:basedOn w:val="Normal"/>
    <w:link w:val="Refdenotaalpie"/>
    <w:uiPriority w:val="99"/>
    <w:rsid w:val="00A30E58"/>
    <w:pPr>
      <w:spacing w:line="240" w:lineRule="exact"/>
    </w:pPr>
    <w:rPr>
      <w:vertAlign w:val="superscript"/>
    </w:rPr>
  </w:style>
  <w:style w:type="character" w:customStyle="1" w:styleId="NormalWebCar">
    <w:name w:val="Normal (Web) Car"/>
    <w:link w:val="NormalWeb"/>
    <w:uiPriority w:val="99"/>
    <w:locked/>
    <w:rsid w:val="002021D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manual/guia-para-la-contratacion-con-entidades-sin-animo-de-lucro-y-de-reconocida-idoneidad"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B117FF-68E5-46EB-9CA0-1BCB172D48E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25</Pages>
  <Words>8394</Words>
  <Characters>46167</Characters>
  <Application>Microsoft Office Word</Application>
  <DocSecurity>0</DocSecurity>
  <Lines>384</Lines>
  <Paragraphs>108</Paragraphs>
  <ScaleCrop>false</ScaleCrop>
  <Company/>
  <LinksUpToDate>false</LinksUpToDate>
  <CharactersWithSpaces>54453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32</cp:revision>
  <cp:lastPrinted>2023-01-10T21:18:00Z</cp:lastPrinted>
  <dcterms:created xsi:type="dcterms:W3CDTF">2026-06-11T23:30:00Z</dcterms:created>
  <dcterms:modified xsi:type="dcterms:W3CDTF">2026-06-12T01:55:00Z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