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3357A" w14:textId="77777777" w:rsidR="00686353" w:rsidRDefault="00686353" w:rsidP="00686353">
      <w:pPr>
        <w:spacing w:after="0" w:line="240" w:lineRule="auto"/>
        <w:jc w:val="both"/>
        <w:rPr>
          <w:rFonts w:ascii="Verdana" w:hAnsi="Verdana" w:cs="Arial"/>
          <w:b/>
        </w:rPr>
      </w:pPr>
      <w:bookmarkStart w:id="0" w:name="_Hlk143780582"/>
      <w:r>
        <w:rPr>
          <w:rFonts w:ascii="Verdana" w:hAnsi="Verdana" w:cs="Arial"/>
          <w:b/>
        </w:rPr>
        <w:t xml:space="preserve">COMITÉS ESTRUCTURADORES, ASESORES O DE CONTRATACIÓN – Fundamento normativo – Integración </w:t>
      </w:r>
    </w:p>
    <w:p w14:paraId="36A753A6" w14:textId="77777777" w:rsidR="00686353" w:rsidRDefault="00686353" w:rsidP="00686353">
      <w:pPr>
        <w:spacing w:after="0" w:line="240" w:lineRule="auto"/>
        <w:jc w:val="both"/>
        <w:rPr>
          <w:rFonts w:ascii="Verdana" w:hAnsi="Verdana" w:cs="Arial"/>
          <w:b/>
          <w:sz w:val="20"/>
          <w:szCs w:val="20"/>
        </w:rPr>
      </w:pPr>
    </w:p>
    <w:p w14:paraId="4C40E856" w14:textId="77777777" w:rsidR="00686353" w:rsidRDefault="00686353" w:rsidP="00686353">
      <w:pPr>
        <w:spacing w:after="0" w:line="240" w:lineRule="auto"/>
        <w:jc w:val="both"/>
        <w:textAlignment w:val="baseline"/>
        <w:rPr>
          <w:rFonts w:ascii="Verdana" w:hAnsi="Verdana" w:cs="Arial"/>
          <w:sz w:val="20"/>
          <w:szCs w:val="20"/>
          <w:lang w:val="es-ES" w:eastAsia="es-CO"/>
        </w:rPr>
      </w:pPr>
      <w:r>
        <w:rPr>
          <w:rFonts w:ascii="Verdana" w:hAnsi="Verdana" w:cs="Arial"/>
          <w:sz w:val="20"/>
          <w:szCs w:val="20"/>
          <w:lang w:val="es-MX" w:eastAsia="es-CO"/>
        </w:rPr>
        <w:t xml:space="preserve">De acuerdo con </w:t>
      </w:r>
      <w:r>
        <w:rPr>
          <w:rFonts w:ascii="Verdana" w:hAnsi="Verdana" w:cs="Arial"/>
          <w:sz w:val="20"/>
          <w:szCs w:val="20"/>
          <w:lang w:val="es-ES" w:eastAsia="es-CO"/>
        </w:rPr>
        <w:t>el artículo 25.9 de la Ley 80 de 1993, 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711E0DB2" w14:textId="77777777" w:rsidR="00686353" w:rsidRDefault="00686353" w:rsidP="00686353">
      <w:pPr>
        <w:spacing w:after="0" w:line="240" w:lineRule="auto"/>
        <w:jc w:val="both"/>
        <w:textAlignment w:val="baseline"/>
        <w:rPr>
          <w:rFonts w:ascii="Verdana" w:hAnsi="Verdana" w:cs="Arial"/>
          <w:sz w:val="20"/>
          <w:szCs w:val="20"/>
          <w:lang w:val="es-ES" w:eastAsia="es-CO"/>
        </w:rPr>
      </w:pPr>
    </w:p>
    <w:p w14:paraId="2900596E" w14:textId="77777777" w:rsidR="00686353" w:rsidRDefault="00686353" w:rsidP="00686353">
      <w:pPr>
        <w:spacing w:after="0" w:line="240" w:lineRule="auto"/>
        <w:jc w:val="both"/>
        <w:textAlignment w:val="baseline"/>
        <w:rPr>
          <w:rFonts w:ascii="Verdana" w:hAnsi="Verdana" w:cs="Arial"/>
          <w:bCs/>
          <w:sz w:val="20"/>
          <w:szCs w:val="20"/>
          <w:lang w:val="es-ES_tradnl" w:eastAsia="es-CO"/>
        </w:rPr>
      </w:pPr>
      <w:r>
        <w:rPr>
          <w:rFonts w:ascii="Verdana" w:hAnsi="Verdana" w:cs="Arial"/>
          <w:sz w:val="20"/>
          <w:szCs w:val="20"/>
          <w:lang w:val="es-ES" w:eastAsia="es-CO"/>
        </w:rPr>
        <w:t>En este contexto</w:t>
      </w:r>
      <w:r>
        <w:rPr>
          <w:rFonts w:ascii="Verdana" w:hAnsi="Verdana" w:cs="Arial"/>
          <w:sz w:val="20"/>
          <w:szCs w:val="20"/>
          <w:lang w:eastAsia="es-CO"/>
        </w:rPr>
        <w:t>,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r>
        <w:rPr>
          <w:rFonts w:ascii="Verdana" w:hAnsi="Verdana" w:cs="Arial"/>
          <w:sz w:val="20"/>
          <w:szCs w:val="20"/>
          <w:lang w:val="es-ES" w:eastAsia="es-CO"/>
        </w:rPr>
        <w:t xml:space="preserve"> </w:t>
      </w:r>
      <w:r>
        <w:rPr>
          <w:rFonts w:ascii="Verdana" w:hAnsi="Verdana" w:cs="Arial"/>
          <w:sz w:val="20"/>
          <w:szCs w:val="20"/>
          <w:lang w:eastAsia="es-CO"/>
        </w:rPr>
        <w:t xml:space="preserve">Por tanto, para determinar con precisión las funciones, límites y efectos de las recomendaciones emitidas por comités </w:t>
      </w:r>
      <w:r>
        <w:rPr>
          <w:rFonts w:ascii="Verdana" w:hAnsi="Verdana" w:cs="Arial"/>
          <w:sz w:val="20"/>
          <w:szCs w:val="20"/>
          <w:lang w:val="es-ES" w:eastAsia="es-CO"/>
        </w:rPr>
        <w:t>estructuradores, asesores o de contratación</w:t>
      </w:r>
      <w:r>
        <w:rPr>
          <w:rFonts w:ascii="Verdana" w:hAnsi="Verdana" w:cs="Arial"/>
          <w:sz w:val="20"/>
          <w:szCs w:val="20"/>
          <w:lang w:eastAsia="es-CO"/>
        </w:rPr>
        <w:t>, resulta indispensable consultar el Manual de Contratación y demás normas internas vigentes en la entidad, pues es allí donde se establecen de manera expresa sus competencias, procedimientos y el rol que juegan dentro del proceso contractual.</w:t>
      </w:r>
    </w:p>
    <w:p w14:paraId="0D739CDE" w14:textId="77777777" w:rsidR="00686353" w:rsidRDefault="00686353" w:rsidP="00686353">
      <w:pPr>
        <w:spacing w:after="0" w:line="240" w:lineRule="auto"/>
        <w:rPr>
          <w:rFonts w:ascii="Verdana" w:eastAsia="Geomanist Light" w:hAnsi="Verdana" w:cs="Arial"/>
          <w:color w:val="000000" w:themeColor="text1"/>
          <w:lang w:val="es-MX"/>
        </w:rPr>
      </w:pPr>
    </w:p>
    <w:p w14:paraId="2755A433" w14:textId="77777777" w:rsidR="00686353" w:rsidRPr="00A9425E" w:rsidRDefault="00686353" w:rsidP="00686353">
      <w:pPr>
        <w:spacing w:after="0" w:line="240" w:lineRule="auto"/>
        <w:jc w:val="both"/>
        <w:rPr>
          <w:rFonts w:ascii="Verdana" w:eastAsia="Geomanist Light" w:hAnsi="Verdana" w:cs="Arial"/>
          <w:b/>
          <w:bCs/>
          <w:color w:val="000000" w:themeColor="text1"/>
          <w:lang w:val="es-MX"/>
        </w:rPr>
      </w:pPr>
      <w:r w:rsidRPr="00A9425E">
        <w:rPr>
          <w:rFonts w:ascii="Verdana" w:eastAsia="Calibri" w:hAnsi="Verdana" w:cs="Arial"/>
          <w:b/>
          <w:bCs/>
          <w:lang w:val="es-ES" w:eastAsia="es-ES"/>
        </w:rPr>
        <w:t>CONTRATOS DE PRESTACIÓN DE SERVICIOS – Naturaleza jurídica – Participación</w:t>
      </w:r>
    </w:p>
    <w:p w14:paraId="1B89112C" w14:textId="77777777" w:rsidR="00686353" w:rsidRDefault="00686353" w:rsidP="00686353">
      <w:pPr>
        <w:spacing w:after="0" w:line="240" w:lineRule="auto"/>
        <w:rPr>
          <w:rFonts w:ascii="Verdana" w:eastAsia="Geomanist Light" w:hAnsi="Verdana" w:cs="Arial"/>
          <w:color w:val="000000" w:themeColor="text1"/>
          <w:lang w:val="es-MX"/>
        </w:rPr>
      </w:pPr>
    </w:p>
    <w:p w14:paraId="746473E3" w14:textId="77777777" w:rsidR="00686353" w:rsidRPr="00A9425E" w:rsidRDefault="00686353" w:rsidP="00686353">
      <w:pPr>
        <w:spacing w:after="0" w:line="240" w:lineRule="auto"/>
        <w:jc w:val="both"/>
        <w:rPr>
          <w:rFonts w:ascii="Verdana" w:eastAsia="Calibri" w:hAnsi="Verdana" w:cs="Arial"/>
          <w:color w:val="000000"/>
          <w:sz w:val="20"/>
          <w:szCs w:val="20"/>
        </w:rPr>
      </w:pPr>
      <w:r w:rsidRPr="00A9425E">
        <w:rPr>
          <w:rFonts w:ascii="Verdana" w:eastAsia="Century Gothic" w:hAnsi="Verdana" w:cs="Century Gothic"/>
          <w:sz w:val="20"/>
          <w:szCs w:val="20"/>
          <w:lang w:val="es-ES_tradnl"/>
        </w:rPr>
        <w:t xml:space="preserve">En este sentido, y de cara a la consulta planteada sobre la conformación y funcionamiento del comité de contratación con personas vinculadas mediante contratos de prestación de servicios, resulta fundamental tener en cuenta la naturaleza jurídica de este contrato. En efecto, de conformidad con lo dispuesto en el numeral 3 del artículo 32 de la Ley 80 de 1993, esta tipología contractual tiene por objeto el desarrollo de actividades relacionadas con la administración o funcionamiento de la entidad, esto es, aquellas vinculadas con su giro ordinario o quehacer </w:t>
      </w:r>
      <w:r w:rsidRPr="00A9425E">
        <w:rPr>
          <w:rFonts w:ascii="Verdana" w:eastAsia="Calibri" w:hAnsi="Verdana" w:cs="Arial"/>
          <w:color w:val="000000"/>
          <w:sz w:val="20"/>
          <w:szCs w:val="20"/>
        </w:rPr>
        <w:t xml:space="preserve">cotidiano. </w:t>
      </w:r>
    </w:p>
    <w:p w14:paraId="4CBEC06D" w14:textId="77777777" w:rsidR="00686353" w:rsidRDefault="00686353" w:rsidP="00686353">
      <w:pPr>
        <w:spacing w:after="0" w:line="240" w:lineRule="auto"/>
        <w:jc w:val="both"/>
        <w:rPr>
          <w:rFonts w:ascii="Verdana" w:eastAsia="Geomanist Light" w:hAnsi="Verdana" w:cs="Arial"/>
          <w:color w:val="201F1E"/>
          <w:sz w:val="20"/>
          <w:szCs w:val="20"/>
        </w:rPr>
      </w:pPr>
      <w:r w:rsidRPr="00A9425E">
        <w:rPr>
          <w:rFonts w:ascii="Verdana" w:eastAsia="Geomanist Light" w:hAnsi="Verdana" w:cs="Arial"/>
          <w:color w:val="201F1E"/>
          <w:sz w:val="20"/>
          <w:szCs w:val="20"/>
        </w:rPr>
        <w:t>[…]</w:t>
      </w:r>
    </w:p>
    <w:p w14:paraId="4CE90444" w14:textId="77777777" w:rsidR="00686353" w:rsidRPr="00A9425E" w:rsidRDefault="00686353" w:rsidP="00686353">
      <w:pPr>
        <w:spacing w:after="0" w:line="240" w:lineRule="auto"/>
        <w:jc w:val="both"/>
        <w:rPr>
          <w:rFonts w:ascii="Verdana" w:eastAsia="Calibri" w:hAnsi="Verdana" w:cs="Arial"/>
          <w:color w:val="000000"/>
          <w:sz w:val="20"/>
          <w:szCs w:val="20"/>
        </w:rPr>
      </w:pPr>
    </w:p>
    <w:p w14:paraId="22558969" w14:textId="77777777" w:rsidR="00686353" w:rsidRPr="00A9425E" w:rsidRDefault="00686353" w:rsidP="00686353">
      <w:pPr>
        <w:spacing w:after="0" w:line="240" w:lineRule="auto"/>
        <w:jc w:val="both"/>
        <w:rPr>
          <w:rFonts w:ascii="Verdana" w:hAnsi="Verdana" w:cs="Arial"/>
          <w:color w:val="000000" w:themeColor="text1"/>
          <w:sz w:val="20"/>
          <w:szCs w:val="20"/>
        </w:rPr>
      </w:pPr>
      <w:r w:rsidRPr="00A9425E">
        <w:rPr>
          <w:rFonts w:ascii="Verdana" w:eastAsia="Calibri" w:hAnsi="Verdana" w:cs="Arial"/>
          <w:color w:val="000000"/>
          <w:sz w:val="20"/>
          <w:szCs w:val="20"/>
        </w:rPr>
        <w:t xml:space="preserve">De esta forma, </w:t>
      </w:r>
      <w:r w:rsidRPr="00A9425E">
        <w:rPr>
          <w:rFonts w:ascii="Verdana" w:hAnsi="Verdana" w:cs="Arial"/>
          <w:color w:val="000000" w:themeColor="text1"/>
          <w:sz w:val="20"/>
          <w:szCs w:val="20"/>
        </w:rPr>
        <w:t xml:space="preserve">las actividades encomendadas al contratista deben guardar relación con el funcionamiento de la entidad y ejecutarse por el tiempo estrictamente indispensable, teniendo en cuenta las necesidades que la administración pública pretenda satisfacer. En otras palabras, el propósito de los contratos de prestación de servicios es desarrollar actividades relacionadas con el cumplimiento de las funciones y objeto misional a cargo de la entidad contratante, siempre que tales actividades o funciones sean temporales, excepcionales u ocasionales y no puedan realizarse con el personal de planta, bien por ser insuficiente o bien porque se requieran conocimientos especializados. Por consiguiente, en estos contratos no pueden suplirse, de forma definitiva, las funciones permanentes de la entidad. </w:t>
      </w:r>
    </w:p>
    <w:p w14:paraId="4685396A" w14:textId="77777777" w:rsidR="00686353" w:rsidRPr="00A9425E" w:rsidRDefault="00686353" w:rsidP="00686353">
      <w:pPr>
        <w:spacing w:after="0" w:line="240" w:lineRule="auto"/>
        <w:jc w:val="both"/>
        <w:rPr>
          <w:rFonts w:ascii="Verdana" w:hAnsi="Verdana" w:cs="Arial"/>
          <w:color w:val="000000" w:themeColor="text1"/>
          <w:sz w:val="20"/>
          <w:szCs w:val="20"/>
        </w:rPr>
      </w:pPr>
      <w:r w:rsidRPr="00A9425E">
        <w:rPr>
          <w:rFonts w:ascii="Verdana" w:hAnsi="Verdana" w:cs="Arial"/>
          <w:color w:val="000000" w:themeColor="text1"/>
          <w:sz w:val="20"/>
          <w:szCs w:val="20"/>
        </w:rPr>
        <w:lastRenderedPageBreak/>
        <w:t>Por ello, la participación de contratistas de prestación de servicios en instancias como los comités de contratación debe analizarse a la luz de dichos límites, sin que ello implique el ejercicio de funciones permanentes o decisorias propias de la administración, cuya ejecución corresponde exclusivamente a los servidores públicos. Esto cobra especial relevancia si se tiene en cuenta que la asignación de funciones permanentes o el ejercicio continuado de actividades propias de un empleo público desnaturalizaría la figura del contrato de prestación de servicios y podría dar lugar a una vinculación de naturaleza distinta a la contractual. En este sentido, el contratista debe limitar su actuación al cumplimiento de las obligaciones expresamente pactadas en el contrato, conservando plena autonomía e independencia en la ejecución de sus actividades.</w:t>
      </w:r>
    </w:p>
    <w:p w14:paraId="7FF88127" w14:textId="77777777" w:rsidR="00686353" w:rsidRDefault="00686353" w:rsidP="00686353">
      <w:pPr>
        <w:spacing w:after="0" w:line="240" w:lineRule="auto"/>
        <w:rPr>
          <w:rFonts w:ascii="Verdana" w:eastAsia="Geomanist Light" w:hAnsi="Verdana" w:cs="Arial"/>
          <w:color w:val="000000" w:themeColor="text1"/>
          <w:lang w:val="es-MX"/>
        </w:rPr>
      </w:pPr>
    </w:p>
    <w:p w14:paraId="7B7FB9B6" w14:textId="77777777" w:rsidR="00686353" w:rsidRDefault="00686353" w:rsidP="00686353">
      <w:pPr>
        <w:spacing w:after="0" w:line="240" w:lineRule="auto"/>
        <w:rPr>
          <w:rFonts w:ascii="Verdana" w:eastAsia="Geomanist Light" w:hAnsi="Verdana" w:cs="Arial"/>
          <w:color w:val="000000" w:themeColor="text1"/>
          <w:lang w:val="es-MX"/>
        </w:rPr>
      </w:pPr>
    </w:p>
    <w:p w14:paraId="6E0487C1" w14:textId="77777777" w:rsidR="00686353" w:rsidRDefault="00686353" w:rsidP="00686353">
      <w:pPr>
        <w:spacing w:after="0" w:line="240" w:lineRule="auto"/>
        <w:rPr>
          <w:rFonts w:ascii="Verdana" w:eastAsia="Geomanist Light" w:hAnsi="Verdana" w:cs="Arial"/>
          <w:color w:val="000000" w:themeColor="text1"/>
          <w:lang w:val="es-MX"/>
        </w:rPr>
      </w:pPr>
    </w:p>
    <w:p w14:paraId="3ED8F511" w14:textId="77777777" w:rsidR="00686353" w:rsidRDefault="00686353" w:rsidP="00686353">
      <w:pPr>
        <w:spacing w:after="0" w:line="240" w:lineRule="auto"/>
        <w:rPr>
          <w:rFonts w:ascii="Verdana" w:eastAsia="Geomanist Light" w:hAnsi="Verdana" w:cs="Arial"/>
          <w:color w:val="000000" w:themeColor="text1"/>
          <w:lang w:val="es-MX"/>
        </w:rPr>
      </w:pPr>
    </w:p>
    <w:p w14:paraId="243E740E" w14:textId="77777777" w:rsidR="00686353" w:rsidRDefault="00686353" w:rsidP="00686353">
      <w:pPr>
        <w:spacing w:after="0" w:line="240" w:lineRule="auto"/>
        <w:rPr>
          <w:rFonts w:ascii="Verdana" w:eastAsia="Geomanist Light" w:hAnsi="Verdana" w:cs="Arial"/>
          <w:color w:val="000000" w:themeColor="text1"/>
          <w:lang w:val="es-MX"/>
        </w:rPr>
      </w:pPr>
    </w:p>
    <w:p w14:paraId="0AF6FFA0" w14:textId="77777777" w:rsidR="00686353" w:rsidRDefault="00686353" w:rsidP="00686353">
      <w:pPr>
        <w:spacing w:after="0" w:line="240" w:lineRule="auto"/>
        <w:rPr>
          <w:rFonts w:ascii="Verdana" w:eastAsia="Geomanist Light" w:hAnsi="Verdana" w:cs="Arial"/>
          <w:color w:val="000000" w:themeColor="text1"/>
          <w:lang w:val="es-MX"/>
        </w:rPr>
      </w:pPr>
    </w:p>
    <w:p w14:paraId="40B95BFD" w14:textId="77777777" w:rsidR="00686353" w:rsidRDefault="00686353" w:rsidP="00686353">
      <w:pPr>
        <w:spacing w:after="0" w:line="240" w:lineRule="auto"/>
        <w:rPr>
          <w:rFonts w:ascii="Verdana" w:eastAsia="Geomanist Light" w:hAnsi="Verdana" w:cs="Arial"/>
          <w:color w:val="000000" w:themeColor="text1"/>
          <w:lang w:val="es-MX"/>
        </w:rPr>
      </w:pPr>
    </w:p>
    <w:p w14:paraId="220AE1F6" w14:textId="77777777" w:rsidR="00686353" w:rsidRDefault="00686353" w:rsidP="00686353">
      <w:pPr>
        <w:spacing w:after="0" w:line="240" w:lineRule="auto"/>
        <w:rPr>
          <w:rFonts w:ascii="Verdana" w:eastAsia="Geomanist Light" w:hAnsi="Verdana" w:cs="Arial"/>
          <w:color w:val="000000" w:themeColor="text1"/>
          <w:lang w:val="es-MX"/>
        </w:rPr>
      </w:pPr>
    </w:p>
    <w:p w14:paraId="168B672C" w14:textId="77777777" w:rsidR="00686353" w:rsidRDefault="00686353" w:rsidP="00686353">
      <w:pPr>
        <w:spacing w:after="0" w:line="240" w:lineRule="auto"/>
        <w:rPr>
          <w:rFonts w:ascii="Verdana" w:eastAsia="Geomanist Light" w:hAnsi="Verdana" w:cs="Arial"/>
          <w:color w:val="000000" w:themeColor="text1"/>
          <w:lang w:val="es-MX"/>
        </w:rPr>
      </w:pPr>
    </w:p>
    <w:p w14:paraId="7D01BD6D" w14:textId="77777777" w:rsidR="00686353" w:rsidRDefault="00686353" w:rsidP="00686353">
      <w:pPr>
        <w:spacing w:after="0" w:line="240" w:lineRule="auto"/>
        <w:rPr>
          <w:rFonts w:ascii="Verdana" w:eastAsia="Geomanist Light" w:hAnsi="Verdana" w:cs="Arial"/>
          <w:color w:val="000000" w:themeColor="text1"/>
          <w:lang w:val="es-MX"/>
        </w:rPr>
      </w:pPr>
    </w:p>
    <w:p w14:paraId="46CCF283" w14:textId="77777777" w:rsidR="00686353" w:rsidRDefault="00686353" w:rsidP="00686353">
      <w:pPr>
        <w:spacing w:after="0" w:line="240" w:lineRule="auto"/>
        <w:rPr>
          <w:rFonts w:ascii="Verdana" w:eastAsia="Geomanist Light" w:hAnsi="Verdana" w:cs="Arial"/>
          <w:color w:val="000000" w:themeColor="text1"/>
          <w:lang w:val="es-MX"/>
        </w:rPr>
      </w:pPr>
    </w:p>
    <w:p w14:paraId="3F80656E" w14:textId="77777777" w:rsidR="00686353" w:rsidRDefault="00686353" w:rsidP="00686353">
      <w:pPr>
        <w:spacing w:after="0" w:line="240" w:lineRule="auto"/>
        <w:rPr>
          <w:rFonts w:ascii="Verdana" w:eastAsia="Geomanist Light" w:hAnsi="Verdana" w:cs="Arial"/>
          <w:color w:val="000000" w:themeColor="text1"/>
          <w:lang w:val="es-MX"/>
        </w:rPr>
      </w:pPr>
    </w:p>
    <w:p w14:paraId="3BBFFEA2" w14:textId="77777777" w:rsidR="00686353" w:rsidRDefault="00686353" w:rsidP="00686353">
      <w:pPr>
        <w:spacing w:after="0" w:line="240" w:lineRule="auto"/>
        <w:rPr>
          <w:rFonts w:ascii="Verdana" w:eastAsia="Geomanist Light" w:hAnsi="Verdana" w:cs="Arial"/>
          <w:color w:val="000000" w:themeColor="text1"/>
          <w:lang w:val="es-MX"/>
        </w:rPr>
      </w:pPr>
    </w:p>
    <w:p w14:paraId="4F98663E" w14:textId="77777777" w:rsidR="00686353" w:rsidRDefault="00686353" w:rsidP="00686353">
      <w:pPr>
        <w:spacing w:after="0" w:line="240" w:lineRule="auto"/>
        <w:rPr>
          <w:rFonts w:ascii="Verdana" w:eastAsia="Geomanist Light" w:hAnsi="Verdana" w:cs="Arial"/>
          <w:color w:val="000000" w:themeColor="text1"/>
          <w:lang w:val="es-MX"/>
        </w:rPr>
      </w:pPr>
    </w:p>
    <w:p w14:paraId="249726C0" w14:textId="77777777" w:rsidR="00686353" w:rsidRDefault="00686353" w:rsidP="00686353">
      <w:pPr>
        <w:spacing w:after="0" w:line="240" w:lineRule="auto"/>
        <w:rPr>
          <w:rFonts w:ascii="Verdana" w:eastAsia="Geomanist Light" w:hAnsi="Verdana" w:cs="Arial"/>
          <w:color w:val="000000" w:themeColor="text1"/>
          <w:lang w:val="es-MX"/>
        </w:rPr>
      </w:pPr>
    </w:p>
    <w:p w14:paraId="55B65F80" w14:textId="77777777" w:rsidR="00686353" w:rsidRDefault="00686353" w:rsidP="00686353">
      <w:pPr>
        <w:spacing w:after="0" w:line="240" w:lineRule="auto"/>
        <w:rPr>
          <w:rFonts w:ascii="Verdana" w:eastAsia="Geomanist Light" w:hAnsi="Verdana" w:cs="Arial"/>
          <w:color w:val="000000" w:themeColor="text1"/>
          <w:lang w:val="es-MX"/>
        </w:rPr>
      </w:pPr>
    </w:p>
    <w:p w14:paraId="507AA3D7" w14:textId="77777777" w:rsidR="00686353" w:rsidRDefault="00686353" w:rsidP="00686353">
      <w:pPr>
        <w:spacing w:after="0" w:line="240" w:lineRule="auto"/>
        <w:rPr>
          <w:rFonts w:ascii="Verdana" w:eastAsia="Geomanist Light" w:hAnsi="Verdana" w:cs="Arial"/>
          <w:color w:val="000000" w:themeColor="text1"/>
          <w:lang w:val="es-MX"/>
        </w:rPr>
      </w:pPr>
    </w:p>
    <w:p w14:paraId="0BEC4FFE" w14:textId="77777777" w:rsidR="00686353" w:rsidRDefault="00686353" w:rsidP="00686353">
      <w:pPr>
        <w:spacing w:after="0" w:line="240" w:lineRule="auto"/>
        <w:rPr>
          <w:rFonts w:ascii="Verdana" w:eastAsia="Geomanist Light" w:hAnsi="Verdana" w:cs="Arial"/>
          <w:color w:val="000000" w:themeColor="text1"/>
          <w:lang w:val="es-MX"/>
        </w:rPr>
      </w:pPr>
    </w:p>
    <w:p w14:paraId="03C5716F" w14:textId="77777777" w:rsidR="00686353" w:rsidRDefault="00686353" w:rsidP="00686353">
      <w:pPr>
        <w:spacing w:after="0" w:line="240" w:lineRule="auto"/>
        <w:rPr>
          <w:rFonts w:ascii="Verdana" w:eastAsia="Geomanist Light" w:hAnsi="Verdana" w:cs="Arial"/>
          <w:color w:val="000000" w:themeColor="text1"/>
          <w:lang w:val="es-MX"/>
        </w:rPr>
      </w:pPr>
    </w:p>
    <w:p w14:paraId="489D5E9B" w14:textId="77777777" w:rsidR="00686353" w:rsidRDefault="00686353" w:rsidP="00686353">
      <w:pPr>
        <w:spacing w:after="0" w:line="240" w:lineRule="auto"/>
        <w:rPr>
          <w:rFonts w:ascii="Verdana" w:eastAsia="Geomanist Light" w:hAnsi="Verdana" w:cs="Arial"/>
          <w:color w:val="000000" w:themeColor="text1"/>
          <w:lang w:val="es-MX"/>
        </w:rPr>
      </w:pPr>
    </w:p>
    <w:p w14:paraId="58432B63" w14:textId="77777777" w:rsidR="00686353" w:rsidRDefault="00686353" w:rsidP="00686353">
      <w:pPr>
        <w:spacing w:after="0" w:line="240" w:lineRule="auto"/>
        <w:rPr>
          <w:rFonts w:ascii="Verdana" w:eastAsia="Geomanist Light" w:hAnsi="Verdana" w:cs="Arial"/>
          <w:color w:val="000000" w:themeColor="text1"/>
          <w:lang w:val="es-MX"/>
        </w:rPr>
      </w:pPr>
    </w:p>
    <w:p w14:paraId="23E44EF5" w14:textId="77777777" w:rsidR="00686353" w:rsidRDefault="00686353" w:rsidP="00686353">
      <w:pPr>
        <w:spacing w:after="0" w:line="240" w:lineRule="auto"/>
        <w:rPr>
          <w:rFonts w:ascii="Verdana" w:eastAsia="Geomanist Light" w:hAnsi="Verdana" w:cs="Arial"/>
          <w:color w:val="000000" w:themeColor="text1"/>
          <w:lang w:val="es-MX"/>
        </w:rPr>
      </w:pPr>
    </w:p>
    <w:p w14:paraId="08B5C641" w14:textId="77777777" w:rsidR="00686353" w:rsidRDefault="00686353" w:rsidP="00686353">
      <w:pPr>
        <w:spacing w:after="0" w:line="240" w:lineRule="auto"/>
        <w:rPr>
          <w:rFonts w:ascii="Verdana" w:eastAsia="Geomanist Light" w:hAnsi="Verdana" w:cs="Arial"/>
          <w:color w:val="000000" w:themeColor="text1"/>
          <w:lang w:val="es-MX"/>
        </w:rPr>
      </w:pPr>
    </w:p>
    <w:p w14:paraId="40835666" w14:textId="77777777" w:rsidR="00686353" w:rsidRDefault="00686353" w:rsidP="00686353">
      <w:pPr>
        <w:spacing w:after="0" w:line="240" w:lineRule="auto"/>
        <w:rPr>
          <w:rFonts w:ascii="Verdana" w:eastAsia="Geomanist Light" w:hAnsi="Verdana" w:cs="Arial"/>
          <w:color w:val="000000" w:themeColor="text1"/>
          <w:lang w:val="es-MX"/>
        </w:rPr>
      </w:pPr>
    </w:p>
    <w:p w14:paraId="09965608" w14:textId="77777777" w:rsidR="00686353" w:rsidRDefault="00686353" w:rsidP="00686353">
      <w:pPr>
        <w:spacing w:after="0" w:line="240" w:lineRule="auto"/>
        <w:rPr>
          <w:rFonts w:ascii="Verdana" w:eastAsia="Geomanist Light" w:hAnsi="Verdana" w:cs="Arial"/>
          <w:color w:val="000000" w:themeColor="text1"/>
          <w:lang w:val="es-MX"/>
        </w:rPr>
      </w:pPr>
    </w:p>
    <w:p w14:paraId="676F359D" w14:textId="77777777" w:rsidR="00686353" w:rsidRDefault="00686353" w:rsidP="00686353">
      <w:pPr>
        <w:spacing w:after="0" w:line="240" w:lineRule="auto"/>
        <w:rPr>
          <w:rFonts w:ascii="Verdana" w:eastAsia="Geomanist Light" w:hAnsi="Verdana" w:cs="Arial"/>
          <w:color w:val="000000" w:themeColor="text1"/>
          <w:lang w:val="es-MX"/>
        </w:rPr>
      </w:pPr>
    </w:p>
    <w:p w14:paraId="3068B788" w14:textId="77777777" w:rsidR="00686353" w:rsidRDefault="00686353" w:rsidP="00686353">
      <w:pPr>
        <w:spacing w:after="0" w:line="240" w:lineRule="auto"/>
        <w:rPr>
          <w:rFonts w:ascii="Verdana" w:eastAsia="Geomanist Light" w:hAnsi="Verdana" w:cs="Arial"/>
          <w:color w:val="000000" w:themeColor="text1"/>
          <w:lang w:val="es-MX"/>
        </w:rPr>
      </w:pPr>
    </w:p>
    <w:p w14:paraId="3C559AAC" w14:textId="77777777" w:rsidR="00686353" w:rsidRDefault="00686353" w:rsidP="00686353">
      <w:pPr>
        <w:spacing w:after="0" w:line="240" w:lineRule="auto"/>
        <w:rPr>
          <w:rFonts w:ascii="Verdana" w:eastAsia="Geomanist Light" w:hAnsi="Verdana" w:cs="Arial"/>
          <w:color w:val="000000" w:themeColor="text1"/>
          <w:lang w:val="es-MX"/>
        </w:rPr>
      </w:pPr>
    </w:p>
    <w:p w14:paraId="3B1B9027" w14:textId="77777777" w:rsidR="00686353" w:rsidRDefault="00686353" w:rsidP="00686353">
      <w:pPr>
        <w:spacing w:after="0" w:line="240" w:lineRule="auto"/>
        <w:rPr>
          <w:rFonts w:ascii="Verdana" w:eastAsia="Geomanist Light" w:hAnsi="Verdana" w:cs="Arial"/>
          <w:color w:val="000000" w:themeColor="text1"/>
          <w:lang w:val="es-MX"/>
        </w:rPr>
      </w:pPr>
    </w:p>
    <w:p w14:paraId="2B75EF94" w14:textId="77777777" w:rsidR="00686353" w:rsidRDefault="00686353" w:rsidP="00686353">
      <w:pPr>
        <w:spacing w:after="0" w:line="240" w:lineRule="auto"/>
        <w:rPr>
          <w:rFonts w:ascii="Verdana" w:eastAsia="Geomanist Light" w:hAnsi="Verdana" w:cs="Arial"/>
          <w:color w:val="000000" w:themeColor="text1"/>
          <w:lang w:val="es-MX"/>
        </w:rPr>
      </w:pPr>
    </w:p>
    <w:p w14:paraId="6674B836" w14:textId="77777777" w:rsidR="00686353" w:rsidRDefault="00686353" w:rsidP="00686353">
      <w:pPr>
        <w:spacing w:after="0" w:line="240" w:lineRule="auto"/>
        <w:rPr>
          <w:rFonts w:ascii="Verdana" w:eastAsia="Geomanist Light" w:hAnsi="Verdana" w:cs="Arial"/>
          <w:color w:val="000000" w:themeColor="text1"/>
          <w:lang w:val="es-MX"/>
        </w:rPr>
      </w:pPr>
    </w:p>
    <w:p w14:paraId="26CBD958" w14:textId="77777777" w:rsidR="00686353" w:rsidRDefault="00686353" w:rsidP="00686353">
      <w:pPr>
        <w:spacing w:after="0" w:line="240" w:lineRule="auto"/>
        <w:rPr>
          <w:rFonts w:ascii="Verdana" w:eastAsia="Geomanist Light" w:hAnsi="Verdana" w:cs="Arial"/>
          <w:color w:val="000000" w:themeColor="text1"/>
          <w:lang w:val="es-MX"/>
        </w:rPr>
      </w:pPr>
    </w:p>
    <w:p w14:paraId="755DC3C1" w14:textId="77777777" w:rsidR="00686353" w:rsidRDefault="00686353" w:rsidP="00686353">
      <w:pPr>
        <w:spacing w:after="0" w:line="240" w:lineRule="auto"/>
        <w:rPr>
          <w:rFonts w:ascii="Verdana" w:eastAsia="Geomanist Light" w:hAnsi="Verdana" w:cs="Arial"/>
          <w:color w:val="000000" w:themeColor="text1"/>
          <w:lang w:val="es-MX"/>
        </w:rPr>
      </w:pPr>
    </w:p>
    <w:p w14:paraId="292BCB8F" w14:textId="77777777" w:rsidR="00686353" w:rsidRDefault="00686353" w:rsidP="00686353">
      <w:pPr>
        <w:spacing w:after="0" w:line="240" w:lineRule="auto"/>
        <w:rPr>
          <w:rFonts w:ascii="Verdana" w:eastAsia="Geomanist Light" w:hAnsi="Verdana" w:cs="Arial"/>
          <w:color w:val="000000" w:themeColor="text1"/>
          <w:lang w:val="es-MX"/>
        </w:rPr>
      </w:pPr>
    </w:p>
    <w:p w14:paraId="102CFDF3" w14:textId="45AB2E9D" w:rsidR="00686353" w:rsidRPr="00241376" w:rsidRDefault="00686353" w:rsidP="00686353">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t>Bogotá D.C., </w:t>
      </w:r>
      <w:r w:rsidR="00497A61">
        <w:rPr>
          <w:rFonts w:ascii="Verdana" w:eastAsia="Geomanist Light" w:hAnsi="Verdana" w:cs="Arial"/>
          <w:color w:val="201F1E"/>
        </w:rPr>
        <w:t>29 de mayo de 2026</w:t>
      </w:r>
    </w:p>
    <w:p w14:paraId="29171451" w14:textId="77777777" w:rsidR="00686353" w:rsidRDefault="00686353" w:rsidP="00686353">
      <w:pPr>
        <w:spacing w:after="0" w:line="278" w:lineRule="auto"/>
        <w:rPr>
          <w:rFonts w:ascii="Verdana" w:eastAsia="Aptos" w:hAnsi="Verdana" w:cs="Times New Roman"/>
          <w:kern w:val="2"/>
          <w14:ligatures w14:val="standardContextual"/>
        </w:rPr>
      </w:pPr>
    </w:p>
    <w:p w14:paraId="75733460" w14:textId="73DAACBF" w:rsidR="00686353" w:rsidRPr="001B3C5D" w:rsidRDefault="00497A61" w:rsidP="00686353">
      <w:pPr>
        <w:spacing w:after="0" w:line="278" w:lineRule="auto"/>
        <w:jc w:val="right"/>
        <w:rPr>
          <w:rFonts w:ascii="Verdana" w:eastAsia="Aptos" w:hAnsi="Verdana" w:cs="Times New Roman"/>
          <w:kern w:val="2"/>
          <w:sz w:val="24"/>
          <w:szCs w:val="24"/>
          <w14:ligatures w14:val="standardContextual"/>
        </w:rPr>
      </w:pPr>
      <w:r w:rsidRPr="00497A61">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049A7B26" wp14:editId="3FF3A83E">
            <wp:simplePos x="0" y="0"/>
            <wp:positionH relativeFrom="column">
              <wp:posOffset>3095625</wp:posOffset>
            </wp:positionH>
            <wp:positionV relativeFrom="paragraph">
              <wp:posOffset>-3175</wp:posOffset>
            </wp:positionV>
            <wp:extent cx="2506980" cy="944880"/>
            <wp:effectExtent l="0" t="0" r="7620" b="7620"/>
            <wp:wrapSquare wrapText="bothSides"/>
            <wp:docPr id="1015892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6980" cy="944880"/>
                    </a:xfrm>
                    <a:prstGeom prst="rect">
                      <a:avLst/>
                    </a:prstGeom>
                    <a:noFill/>
                    <a:ln>
                      <a:noFill/>
                    </a:ln>
                  </pic:spPr>
                </pic:pic>
              </a:graphicData>
            </a:graphic>
          </wp:anchor>
        </w:drawing>
      </w:r>
    </w:p>
    <w:p w14:paraId="5FAD359E" w14:textId="77777777" w:rsidR="00686353" w:rsidRPr="001B3C5D" w:rsidRDefault="00686353" w:rsidP="00686353">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r>
        <w:rPr>
          <w:rFonts w:ascii="Verdana" w:eastAsia="Calibri" w:hAnsi="Verdana" w:cs="Arial"/>
          <w:kern w:val="2"/>
          <w:lang w:val="es-ES" w:eastAsia="es-ES"/>
          <w14:ligatures w14:val="standardContextual"/>
        </w:rPr>
        <w:t>a</w:t>
      </w:r>
    </w:p>
    <w:p w14:paraId="12EEDA39" w14:textId="77777777" w:rsidR="00686353" w:rsidRPr="007033DD" w:rsidRDefault="00686353" w:rsidP="00686353">
      <w:pPr>
        <w:spacing w:after="0" w:line="240" w:lineRule="auto"/>
        <w:rPr>
          <w:rFonts w:ascii="Verdana" w:eastAsia="Calibri" w:hAnsi="Verdana" w:cs="Arial"/>
          <w:b/>
          <w:bCs/>
          <w:kern w:val="2"/>
          <w:lang w:val="es-ES" w:eastAsia="es-ES"/>
          <w14:ligatures w14:val="standardContextual"/>
        </w:rPr>
      </w:pPr>
      <w:proofErr w:type="spellStart"/>
      <w:r w:rsidRPr="00BB7F38">
        <w:rPr>
          <w:rFonts w:ascii="Verdana" w:eastAsia="Calibri" w:hAnsi="Verdana" w:cs="Arial"/>
          <w:b/>
          <w:bCs/>
          <w:kern w:val="2"/>
          <w:lang w:val="es-ES" w:eastAsia="es-ES"/>
          <w14:ligatures w14:val="standardContextual"/>
        </w:rPr>
        <w:t>Marlly</w:t>
      </w:r>
      <w:proofErr w:type="spellEnd"/>
      <w:r w:rsidRPr="00BB7F38">
        <w:rPr>
          <w:rFonts w:ascii="Verdana" w:eastAsia="Calibri" w:hAnsi="Verdana" w:cs="Arial"/>
          <w:b/>
          <w:bCs/>
          <w:kern w:val="2"/>
          <w:lang w:val="es-ES" w:eastAsia="es-ES"/>
          <w14:ligatures w14:val="standardContextual"/>
        </w:rPr>
        <w:t xml:space="preserve"> Gingliola</w:t>
      </w:r>
      <w:r>
        <w:rPr>
          <w:rFonts w:ascii="Verdana" w:eastAsia="Calibri" w:hAnsi="Verdana" w:cs="Arial"/>
          <w:b/>
          <w:bCs/>
          <w:kern w:val="2"/>
          <w:lang w:val="es-ES" w:eastAsia="es-ES"/>
          <w14:ligatures w14:val="standardContextual"/>
        </w:rPr>
        <w:t xml:space="preserve"> </w:t>
      </w:r>
      <w:r w:rsidRPr="00675121">
        <w:rPr>
          <w:rFonts w:ascii="Verdana" w:eastAsia="Calibri" w:hAnsi="Verdana" w:cs="Arial"/>
          <w:b/>
          <w:bCs/>
          <w:kern w:val="2"/>
          <w:lang w:val="es-ES" w:eastAsia="es-ES"/>
          <w14:ligatures w14:val="standardContextual"/>
        </w:rPr>
        <w:t>Ordo</w:t>
      </w:r>
      <w:r>
        <w:rPr>
          <w:rFonts w:ascii="Verdana" w:eastAsia="Calibri" w:hAnsi="Verdana" w:cs="Arial"/>
          <w:b/>
          <w:bCs/>
          <w:kern w:val="2"/>
          <w:lang w:val="es-ES" w:eastAsia="es-ES"/>
          <w14:ligatures w14:val="standardContextual"/>
        </w:rPr>
        <w:t>ñ</w:t>
      </w:r>
      <w:r w:rsidRPr="00675121">
        <w:rPr>
          <w:rFonts w:ascii="Verdana" w:eastAsia="Calibri" w:hAnsi="Verdana" w:cs="Arial"/>
          <w:b/>
          <w:bCs/>
          <w:kern w:val="2"/>
          <w:lang w:val="es-ES" w:eastAsia="es-ES"/>
          <w14:ligatures w14:val="standardContextual"/>
        </w:rPr>
        <w:t>ez Ramírez</w:t>
      </w:r>
    </w:p>
    <w:p w14:paraId="70367ECB" w14:textId="77777777" w:rsidR="00686353" w:rsidRPr="00675121" w:rsidRDefault="00686353" w:rsidP="00686353">
      <w:pPr>
        <w:spacing w:after="0" w:line="240" w:lineRule="auto"/>
        <w:rPr>
          <w:rFonts w:ascii="Verdana" w:hAnsi="Verdana"/>
        </w:rPr>
      </w:pPr>
      <w:hyperlink r:id="rId12" w:history="1">
        <w:r w:rsidRPr="00675121">
          <w:rPr>
            <w:rStyle w:val="Hipervnculo"/>
            <w:rFonts w:ascii="Verdana" w:hAnsi="Verdana"/>
          </w:rPr>
          <w:t>marlly.gor@gmail.com</w:t>
        </w:r>
      </w:hyperlink>
      <w:r w:rsidRPr="00675121">
        <w:rPr>
          <w:rFonts w:ascii="Verdana" w:hAnsi="Verdana"/>
        </w:rPr>
        <w:t xml:space="preserve"> </w:t>
      </w:r>
    </w:p>
    <w:p w14:paraId="75AB1386" w14:textId="77777777" w:rsidR="00686353" w:rsidRPr="001B3C5D" w:rsidRDefault="00686353" w:rsidP="00686353">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Bogotá D.C.</w:t>
      </w:r>
    </w:p>
    <w:p w14:paraId="3F18FD88" w14:textId="77777777" w:rsidR="00686353" w:rsidRDefault="00686353" w:rsidP="00686353">
      <w:pPr>
        <w:spacing w:after="0" w:line="240" w:lineRule="auto"/>
        <w:rPr>
          <w:rFonts w:ascii="Verdana" w:eastAsia="Calibri" w:hAnsi="Verdana" w:cs="Arial"/>
          <w:b/>
          <w:bCs/>
          <w:lang w:val="es-ES_tradnl" w:eastAsia="es-ES_tradnl"/>
        </w:rPr>
      </w:pPr>
    </w:p>
    <w:p w14:paraId="3CC31C01" w14:textId="77777777" w:rsidR="00686353" w:rsidRPr="001B3C5D" w:rsidRDefault="00686353" w:rsidP="00686353">
      <w:pPr>
        <w:spacing w:after="0" w:line="240" w:lineRule="auto"/>
        <w:rPr>
          <w:rFonts w:ascii="Verdana" w:eastAsia="Calibri" w:hAnsi="Verdana" w:cs="Arial"/>
          <w:b/>
          <w:bCs/>
          <w:lang w:val="es-ES_tradnl" w:eastAsia="es-ES_tradnl"/>
        </w:rPr>
      </w:pPr>
    </w:p>
    <w:tbl>
      <w:tblPr>
        <w:tblStyle w:val="Tablaconcuadrcula1"/>
        <w:tblW w:w="8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50"/>
      </w:tblGrid>
      <w:tr w:rsidR="00686353" w:rsidRPr="001B3C5D" w14:paraId="757DB48A" w14:textId="77777777" w:rsidTr="00873641">
        <w:trPr>
          <w:trHeight w:val="229"/>
        </w:trPr>
        <w:tc>
          <w:tcPr>
            <w:tcW w:w="2685" w:type="dxa"/>
          </w:tcPr>
          <w:p w14:paraId="241624C9" w14:textId="77777777" w:rsidR="00686353" w:rsidRPr="001B3C5D" w:rsidRDefault="00686353" w:rsidP="00873641">
            <w:pPr>
              <w:jc w:val="both"/>
              <w:rPr>
                <w:rFonts w:ascii="Verdana" w:eastAsia="Calibri" w:hAnsi="Verdana" w:cs="Arial"/>
                <w:b/>
                <w:bCs/>
                <w:lang w:val="es-ES_tradnl" w:eastAsia="es-ES_tradnl"/>
              </w:rPr>
            </w:pPr>
          </w:p>
        </w:tc>
        <w:tc>
          <w:tcPr>
            <w:tcW w:w="6250" w:type="dxa"/>
          </w:tcPr>
          <w:p w14:paraId="008E055F" w14:textId="77777777" w:rsidR="00686353" w:rsidRPr="001B3C5D" w:rsidRDefault="00686353" w:rsidP="00873641">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746</w:t>
            </w:r>
            <w:r w:rsidRPr="001B3C5D">
              <w:rPr>
                <w:rFonts w:ascii="Verdana" w:eastAsia="Calibri" w:hAnsi="Verdana" w:cs="Arial"/>
                <w:b/>
                <w:bCs/>
                <w:lang w:val="es-ES" w:eastAsia="es-ES"/>
              </w:rPr>
              <w:t xml:space="preserve"> de 2026</w:t>
            </w:r>
          </w:p>
          <w:p w14:paraId="6370B286" w14:textId="77777777" w:rsidR="00686353" w:rsidRPr="001B3C5D" w:rsidRDefault="00686353" w:rsidP="00873641">
            <w:pPr>
              <w:jc w:val="both"/>
              <w:rPr>
                <w:rFonts w:ascii="Verdana" w:eastAsia="Calibri" w:hAnsi="Verdana" w:cs="Arial"/>
                <w:b/>
                <w:bCs/>
                <w:lang w:val="es-ES" w:eastAsia="es-ES"/>
              </w:rPr>
            </w:pPr>
          </w:p>
        </w:tc>
      </w:tr>
      <w:tr w:rsidR="00686353" w:rsidRPr="001B3C5D" w14:paraId="753B3311" w14:textId="77777777" w:rsidTr="00873641">
        <w:trPr>
          <w:trHeight w:val="884"/>
        </w:trPr>
        <w:tc>
          <w:tcPr>
            <w:tcW w:w="2685" w:type="dxa"/>
          </w:tcPr>
          <w:p w14:paraId="72841315" w14:textId="77777777" w:rsidR="00686353" w:rsidRPr="001B3C5D" w:rsidRDefault="00686353" w:rsidP="00873641">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250" w:type="dxa"/>
          </w:tcPr>
          <w:p w14:paraId="4FDCFDB2" w14:textId="77777777" w:rsidR="00686353" w:rsidRPr="0093530E" w:rsidRDefault="00686353" w:rsidP="00873641">
            <w:pPr>
              <w:widowControl w:val="0"/>
              <w:autoSpaceDE w:val="0"/>
              <w:autoSpaceDN w:val="0"/>
              <w:spacing w:after="160" w:line="276" w:lineRule="auto"/>
              <w:jc w:val="both"/>
              <w:rPr>
                <w:rFonts w:ascii="Verdana" w:eastAsia="Calibri" w:hAnsi="Verdana" w:cs="Arial"/>
                <w:b/>
                <w:bCs/>
                <w:lang w:eastAsia="es-ES"/>
              </w:rPr>
            </w:pPr>
            <w:r>
              <w:rPr>
                <w:rFonts w:ascii="Verdana" w:eastAsia="Calibri" w:hAnsi="Verdana" w:cs="Arial"/>
                <w:lang w:val="es-ES" w:eastAsia="es-ES"/>
              </w:rPr>
              <w:t xml:space="preserve">COMITÉS ESTRUCTURADORES, ASESORES O DE CONTRATACIÓN – Fundamento normativo – Integración / CONTRATOS DE PRESTACIÓN DE SERVICIOS – Naturaleza jurídica – Participación </w:t>
            </w:r>
          </w:p>
          <w:p w14:paraId="6BFD733F" w14:textId="77777777" w:rsidR="00686353" w:rsidRPr="001B3C5D" w:rsidRDefault="00686353" w:rsidP="00873641">
            <w:pPr>
              <w:widowControl w:val="0"/>
              <w:autoSpaceDE w:val="0"/>
              <w:autoSpaceDN w:val="0"/>
              <w:jc w:val="both"/>
              <w:rPr>
                <w:rFonts w:ascii="Verdana" w:eastAsia="Calibri" w:hAnsi="Verdana" w:cs="Times New Roman"/>
                <w:highlight w:val="yellow"/>
                <w:lang w:val="es-ES"/>
              </w:rPr>
            </w:pPr>
          </w:p>
        </w:tc>
      </w:tr>
      <w:tr w:rsidR="00686353" w:rsidRPr="001B3C5D" w14:paraId="56262E69" w14:textId="77777777" w:rsidTr="00873641">
        <w:tc>
          <w:tcPr>
            <w:tcW w:w="2685" w:type="dxa"/>
          </w:tcPr>
          <w:p w14:paraId="7B2304B0" w14:textId="77777777" w:rsidR="00686353" w:rsidRPr="001B3C5D" w:rsidRDefault="00686353" w:rsidP="00873641">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250" w:type="dxa"/>
          </w:tcPr>
          <w:p w14:paraId="0977DB56" w14:textId="77777777" w:rsidR="00686353" w:rsidRPr="001B3C5D" w:rsidRDefault="00686353" w:rsidP="00873641">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 xml:space="preserve">Respuesta a consulta con radicado No. </w:t>
            </w:r>
            <w:r w:rsidRPr="00A37469">
              <w:rPr>
                <w:rFonts w:ascii="Verdana" w:eastAsia="Calibri" w:hAnsi="Verdana" w:cs="Arial"/>
                <w:lang w:val="es-ES_tradnl" w:eastAsia="es-ES_tradnl"/>
              </w:rPr>
              <w:t>1_2026_05_05_006026</w:t>
            </w:r>
          </w:p>
        </w:tc>
      </w:tr>
    </w:tbl>
    <w:p w14:paraId="11CF4684" w14:textId="77777777" w:rsidR="00686353" w:rsidRPr="001B3C5D" w:rsidRDefault="00686353" w:rsidP="00686353">
      <w:pPr>
        <w:spacing w:after="0" w:line="240" w:lineRule="auto"/>
        <w:jc w:val="both"/>
        <w:rPr>
          <w:rFonts w:ascii="Verdana" w:eastAsia="Calibri" w:hAnsi="Verdana" w:cs="Arial"/>
          <w:lang w:val="es-ES_tradnl" w:eastAsia="es-ES_tradnl"/>
        </w:rPr>
      </w:pPr>
    </w:p>
    <w:p w14:paraId="57D0FDA9" w14:textId="77777777" w:rsidR="00686353" w:rsidRDefault="00686353" w:rsidP="00686353">
      <w:pPr>
        <w:spacing w:after="0" w:line="276" w:lineRule="auto"/>
        <w:jc w:val="both"/>
        <w:rPr>
          <w:rFonts w:ascii="Verdana" w:eastAsia="Calibri" w:hAnsi="Verdana" w:cs="Arial"/>
          <w:lang w:val="es-ES" w:eastAsia="es-ES"/>
        </w:rPr>
      </w:pPr>
    </w:p>
    <w:p w14:paraId="07A00FB8" w14:textId="77777777" w:rsidR="00686353" w:rsidRPr="001B3C5D" w:rsidRDefault="00686353" w:rsidP="00686353">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Pr>
          <w:rFonts w:ascii="Verdana" w:eastAsia="Calibri" w:hAnsi="Verdana" w:cs="Arial"/>
          <w:lang w:val="es-ES" w:eastAsia="es-ES"/>
        </w:rPr>
        <w:t xml:space="preserve">a </w:t>
      </w:r>
      <w:r w:rsidRPr="001B3C5D">
        <w:rPr>
          <w:rFonts w:ascii="Verdana" w:eastAsia="Calibri" w:hAnsi="Verdana" w:cs="Arial"/>
          <w:lang w:val="es-ES" w:eastAsia="es-ES"/>
        </w:rPr>
        <w:t>señor</w:t>
      </w:r>
      <w:r>
        <w:rPr>
          <w:rFonts w:ascii="Verdana" w:eastAsia="Calibri" w:hAnsi="Verdana" w:cs="Arial"/>
          <w:lang w:val="es-ES" w:eastAsia="es-ES"/>
        </w:rPr>
        <w:t xml:space="preserve">a </w:t>
      </w:r>
      <w:r w:rsidRPr="001D16A5">
        <w:rPr>
          <w:rFonts w:ascii="Verdana" w:eastAsia="Calibri" w:hAnsi="Verdana" w:cs="Arial"/>
          <w:lang w:val="es-ES" w:eastAsia="es-ES"/>
        </w:rPr>
        <w:t>Ordoñez</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2287B8B9" w14:textId="77777777" w:rsidR="00686353" w:rsidRPr="001B3C5D" w:rsidRDefault="00686353" w:rsidP="00686353">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4BC6517F" w14:textId="77777777" w:rsidR="00686353" w:rsidRPr="001B3C5D" w:rsidRDefault="00686353" w:rsidP="00686353">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la Agencia Nacional de Contratación Pública – Colombia Compra Eficiente– responde su solicitud de consulta del</w:t>
      </w:r>
      <w:r>
        <w:rPr>
          <w:rFonts w:ascii="Verdana" w:eastAsia="Calibri" w:hAnsi="Verdana" w:cs="Arial"/>
          <w:lang w:val="es-ES" w:eastAsia="es-ES"/>
        </w:rPr>
        <w:t xml:space="preserve"> 5</w:t>
      </w:r>
      <w:r w:rsidRPr="001B3C5D">
        <w:rPr>
          <w:rFonts w:ascii="Verdana" w:eastAsia="Calibri" w:hAnsi="Verdana" w:cs="Arial"/>
          <w:lang w:val="es-ES" w:eastAsia="es-ES"/>
        </w:rPr>
        <w:t xml:space="preserve"> de </w:t>
      </w:r>
      <w:r>
        <w:rPr>
          <w:rFonts w:ascii="Verdana" w:eastAsia="Calibri" w:hAnsi="Verdana" w:cs="Arial"/>
          <w:lang w:val="es-ES" w:eastAsia="es-ES"/>
        </w:rPr>
        <w:t>mayo</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12314922" w14:textId="77777777" w:rsidR="00686353" w:rsidRPr="001B3C5D" w:rsidRDefault="00686353" w:rsidP="00686353">
      <w:pPr>
        <w:spacing w:after="0" w:line="276" w:lineRule="auto"/>
        <w:jc w:val="both"/>
        <w:rPr>
          <w:rFonts w:ascii="Verdana" w:eastAsia="Calibri" w:hAnsi="Verdana" w:cs="Arial"/>
          <w:lang w:val="es-ES" w:eastAsia="es-ES"/>
        </w:rPr>
      </w:pPr>
    </w:p>
    <w:p w14:paraId="07CF6895" w14:textId="77777777" w:rsidR="00686353" w:rsidRPr="00964B55" w:rsidRDefault="00686353" w:rsidP="00686353">
      <w:pPr>
        <w:spacing w:after="0" w:line="240" w:lineRule="auto"/>
        <w:ind w:left="709" w:right="709"/>
        <w:jc w:val="both"/>
        <w:rPr>
          <w:rFonts w:ascii="Verdana" w:eastAsia="Aptos" w:hAnsi="Verdana" w:cs="Helvetica"/>
          <w:color w:val="000000"/>
          <w:sz w:val="20"/>
          <w:szCs w:val="20"/>
          <w14:ligatures w14:val="standardContextual"/>
        </w:rPr>
      </w:pPr>
      <w:r w:rsidRPr="00964B55">
        <w:rPr>
          <w:rFonts w:ascii="Verdana" w:eastAsia="Aptos" w:hAnsi="Verdana" w:cs="Helvetica"/>
          <w:color w:val="000000"/>
          <w:sz w:val="20"/>
          <w:szCs w:val="20"/>
          <w14:ligatures w14:val="standardContextual"/>
        </w:rPr>
        <w:t>“</w:t>
      </w:r>
      <w:r w:rsidRPr="00964B55">
        <w:rPr>
          <w:rFonts w:ascii="Verdana" w:hAnsi="Verdana"/>
          <w:sz w:val="20"/>
          <w:szCs w:val="20"/>
        </w:rPr>
        <w:t>En ejercicio del derecho de petición en la modalidad de consulta, respetuosamente solicitamos a la Agencia Nacional de Contratación Pública – Colombia Compra Eficiente emitir concepto orientador frente a la participación de contratistas de prestación de servicios en comités internos de contratación de una entidad estatal, particularmente cuando dicha participación se realiza por designación del representante legal y/o de la Secretaría General, con el propósito de apoyar el análisis técnico, jurídico, financiero o administrativo de los asuntos sometidos a consideración del comité.</w:t>
      </w:r>
    </w:p>
    <w:p w14:paraId="3AEBDDB1" w14:textId="77777777" w:rsidR="00686353" w:rsidRPr="00964B55" w:rsidRDefault="00686353" w:rsidP="00686353">
      <w:pPr>
        <w:spacing w:after="0" w:line="240" w:lineRule="auto"/>
        <w:ind w:left="709" w:right="709"/>
        <w:jc w:val="both"/>
        <w:rPr>
          <w:rFonts w:ascii="Verdana" w:eastAsia="Aptos" w:hAnsi="Verdana" w:cs="Helvetica"/>
          <w:color w:val="000000"/>
          <w:sz w:val="20"/>
          <w:szCs w:val="20"/>
          <w14:ligatures w14:val="standardContextual"/>
        </w:rPr>
      </w:pPr>
    </w:p>
    <w:p w14:paraId="05A4A6AC" w14:textId="77777777" w:rsidR="00686353" w:rsidRPr="00964B55" w:rsidRDefault="00686353" w:rsidP="00686353">
      <w:pPr>
        <w:spacing w:after="0" w:line="240" w:lineRule="auto"/>
        <w:ind w:left="709" w:right="709"/>
        <w:jc w:val="both"/>
        <w:rPr>
          <w:rFonts w:ascii="Verdana" w:eastAsia="Calibri" w:hAnsi="Verdana" w:cs="Arial"/>
          <w:color w:val="000000"/>
          <w:kern w:val="2"/>
          <w:sz w:val="20"/>
          <w:szCs w:val="20"/>
          <w14:ligatures w14:val="standardContextual"/>
        </w:rPr>
      </w:pPr>
      <w:r w:rsidRPr="00964B55">
        <w:rPr>
          <w:rFonts w:ascii="Verdana" w:eastAsia="Calibri" w:hAnsi="Verdana" w:cs="Arial"/>
          <w:color w:val="000000"/>
          <w:kern w:val="2"/>
          <w:sz w:val="20"/>
          <w:szCs w:val="20"/>
          <w14:ligatures w14:val="standardContextual"/>
        </w:rPr>
        <w:t xml:space="preserve">[…] </w:t>
      </w:r>
    </w:p>
    <w:p w14:paraId="189AC005" w14:textId="77777777" w:rsidR="00686353" w:rsidRPr="00964B55" w:rsidRDefault="00686353" w:rsidP="00686353">
      <w:pPr>
        <w:spacing w:after="0" w:line="240" w:lineRule="auto"/>
        <w:ind w:left="709" w:right="709"/>
        <w:jc w:val="both"/>
        <w:rPr>
          <w:rFonts w:ascii="Verdana" w:eastAsia="Calibri" w:hAnsi="Verdana" w:cs="Arial"/>
          <w:color w:val="000000"/>
          <w:kern w:val="2"/>
          <w:sz w:val="20"/>
          <w:szCs w:val="20"/>
          <w14:ligatures w14:val="standardContextual"/>
        </w:rPr>
      </w:pPr>
    </w:p>
    <w:p w14:paraId="03C547C0" w14:textId="77777777" w:rsidR="00686353" w:rsidRDefault="00686353" w:rsidP="00686353">
      <w:pPr>
        <w:spacing w:after="0" w:line="240" w:lineRule="auto"/>
        <w:ind w:left="709" w:right="709"/>
        <w:jc w:val="both"/>
        <w:rPr>
          <w:rFonts w:ascii="Verdana" w:hAnsi="Verdana"/>
          <w:sz w:val="20"/>
          <w:szCs w:val="20"/>
        </w:rPr>
      </w:pPr>
      <w:r w:rsidRPr="00964B55">
        <w:rPr>
          <w:rFonts w:ascii="Verdana" w:hAnsi="Verdana"/>
          <w:sz w:val="20"/>
          <w:szCs w:val="20"/>
        </w:rPr>
        <w:t xml:space="preserve">Por lo anterior, y con el fin de contar con un criterio orientador de la Agencia Nacional de Contratación Pública – Colombia Compra Eficiente, respetuosamente solicitamos absolver las siguientes consultas: </w:t>
      </w:r>
    </w:p>
    <w:p w14:paraId="425E529D" w14:textId="77777777" w:rsidR="00686353" w:rsidRDefault="00686353" w:rsidP="00686353">
      <w:pPr>
        <w:spacing w:after="0" w:line="240" w:lineRule="auto"/>
        <w:ind w:left="709" w:right="709"/>
        <w:jc w:val="both"/>
        <w:rPr>
          <w:rFonts w:ascii="Verdana" w:hAnsi="Verdana"/>
          <w:sz w:val="20"/>
          <w:szCs w:val="20"/>
        </w:rPr>
      </w:pPr>
      <w:r w:rsidRPr="00964B55">
        <w:rPr>
          <w:rFonts w:ascii="Verdana" w:hAnsi="Verdana"/>
          <w:sz w:val="20"/>
          <w:szCs w:val="20"/>
        </w:rPr>
        <w:t xml:space="preserve">1. ¿Es jurídicamente viable que una entidad estatal permita la participación de contratistas de prestación de servicios profesionales o de apoyo a la gestión en comités internos de contratación, cuando dicha participación tiene por objeto apoyar el análisis de los asuntos sometidos a consideración del comité? </w:t>
      </w:r>
    </w:p>
    <w:p w14:paraId="37941DEA" w14:textId="77777777" w:rsidR="00686353" w:rsidRDefault="00686353" w:rsidP="00686353">
      <w:pPr>
        <w:spacing w:after="0" w:line="240" w:lineRule="auto"/>
        <w:ind w:left="709" w:right="709"/>
        <w:jc w:val="both"/>
        <w:rPr>
          <w:rFonts w:ascii="Verdana" w:hAnsi="Verdana"/>
          <w:sz w:val="20"/>
          <w:szCs w:val="20"/>
        </w:rPr>
      </w:pPr>
      <w:r w:rsidRPr="00964B55">
        <w:rPr>
          <w:rFonts w:ascii="Verdana" w:hAnsi="Verdana"/>
          <w:sz w:val="20"/>
          <w:szCs w:val="20"/>
        </w:rPr>
        <w:t xml:space="preserve">2. ¿Puede un contratista de prestación de servicios participar con voz en un comité interno de contratación, emitiendo observaciones, conceptos técnicos, jurídicos, financieros o administrativos, de acuerdo con el alcance de su objeto contractual? </w:t>
      </w:r>
    </w:p>
    <w:p w14:paraId="484C5B6C" w14:textId="77777777" w:rsidR="00686353" w:rsidRDefault="00686353" w:rsidP="00686353">
      <w:pPr>
        <w:spacing w:after="0" w:line="240" w:lineRule="auto"/>
        <w:ind w:left="709" w:right="709"/>
        <w:jc w:val="both"/>
        <w:rPr>
          <w:rFonts w:ascii="Verdana" w:hAnsi="Verdana"/>
          <w:sz w:val="20"/>
          <w:szCs w:val="20"/>
        </w:rPr>
      </w:pPr>
      <w:r w:rsidRPr="00964B55">
        <w:rPr>
          <w:rFonts w:ascii="Verdana" w:hAnsi="Verdana"/>
          <w:sz w:val="20"/>
          <w:szCs w:val="20"/>
        </w:rPr>
        <w:t xml:space="preserve">3. ¿Es viable que un contratista de prestación de servicios participe con voto dentro de un comité interno de contratación, cuando dicho voto tiene únicamente efectos recomendatorios, consultivos o preparatorios, y no comporta la adopción de la decisión final ni el ejercicio de autoridad administrativa? </w:t>
      </w:r>
    </w:p>
    <w:p w14:paraId="345C07AA" w14:textId="77777777" w:rsidR="00686353" w:rsidRPr="00964B55" w:rsidRDefault="00686353" w:rsidP="00686353">
      <w:pPr>
        <w:spacing w:after="0" w:line="240" w:lineRule="auto"/>
        <w:ind w:left="709" w:right="709"/>
        <w:jc w:val="both"/>
        <w:rPr>
          <w:rFonts w:ascii="Verdana" w:hAnsi="Verdana"/>
          <w:sz w:val="20"/>
          <w:szCs w:val="20"/>
        </w:rPr>
      </w:pPr>
      <w:r w:rsidRPr="00964B55">
        <w:rPr>
          <w:rFonts w:ascii="Verdana" w:hAnsi="Verdana"/>
          <w:sz w:val="20"/>
          <w:szCs w:val="20"/>
        </w:rPr>
        <w:t>4. ¿La participación de contratistas en comités internos de contratación, con funciones de recomendación o apoyo, puede entenderse como ejercicio indebido de funciones públicas, aun cuando la decisión final permanezca exclusivamente en cabeza del ordenador del gasto?</w:t>
      </w:r>
      <w:r w:rsidRPr="00964B55">
        <w:rPr>
          <w:rFonts w:ascii="Verdana" w:eastAsia="Aptos" w:hAnsi="Verdana" w:cs="Helvetica"/>
          <w:color w:val="000000"/>
          <w:sz w:val="20"/>
          <w:szCs w:val="20"/>
          <w14:ligatures w14:val="standardContextual"/>
        </w:rPr>
        <w:t>”</w:t>
      </w:r>
    </w:p>
    <w:p w14:paraId="499EDEE5" w14:textId="77777777" w:rsidR="00686353" w:rsidRPr="001B3C5D" w:rsidRDefault="00686353" w:rsidP="00686353">
      <w:pPr>
        <w:spacing w:after="0" w:line="276" w:lineRule="auto"/>
        <w:jc w:val="both"/>
        <w:rPr>
          <w:rFonts w:ascii="Verdana" w:eastAsia="Calibri" w:hAnsi="Verdana" w:cs="Arial"/>
          <w:lang w:val="es-ES" w:eastAsia="es-ES"/>
        </w:rPr>
      </w:pPr>
    </w:p>
    <w:p w14:paraId="6ED9E4BC" w14:textId="77777777" w:rsidR="00686353" w:rsidRPr="001B3C5D" w:rsidRDefault="00686353" w:rsidP="00686353">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828EF91" w14:textId="77777777" w:rsidR="00686353" w:rsidRPr="001B3C5D" w:rsidRDefault="00686353" w:rsidP="00686353">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157B5D7A" w14:textId="77777777" w:rsidR="00686353" w:rsidRPr="001B3C5D" w:rsidRDefault="00686353" w:rsidP="00686353">
      <w:pPr>
        <w:tabs>
          <w:tab w:val="left" w:pos="142"/>
          <w:tab w:val="left" w:pos="284"/>
        </w:tabs>
        <w:spacing w:after="0" w:line="276" w:lineRule="auto"/>
        <w:contextualSpacing/>
        <w:jc w:val="both"/>
        <w:rPr>
          <w:rFonts w:ascii="Verdana" w:eastAsia="Century Gothic" w:hAnsi="Verdana" w:cs="Century Gothic"/>
          <w:b/>
          <w:bCs/>
          <w:lang w:val="es-ES"/>
        </w:rPr>
      </w:pPr>
    </w:p>
    <w:p w14:paraId="38BDD5F5" w14:textId="77777777" w:rsidR="00686353" w:rsidRPr="001B3C5D" w:rsidRDefault="00686353" w:rsidP="00686353">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65C5DA2A" w14:textId="77777777" w:rsidR="00686353" w:rsidRPr="001B3C5D" w:rsidRDefault="00686353" w:rsidP="00686353">
      <w:pPr>
        <w:tabs>
          <w:tab w:val="left" w:pos="426"/>
        </w:tabs>
        <w:spacing w:after="0" w:line="276" w:lineRule="auto"/>
        <w:jc w:val="both"/>
        <w:rPr>
          <w:rFonts w:ascii="Verdana" w:eastAsia="Century Gothic" w:hAnsi="Verdana" w:cs="Century Gothic"/>
          <w:lang w:val="es-ES"/>
        </w:rPr>
      </w:pPr>
    </w:p>
    <w:p w14:paraId="724F6601" w14:textId="77777777" w:rsidR="00686353" w:rsidRPr="00293DAE" w:rsidRDefault="00686353" w:rsidP="00686353">
      <w:pPr>
        <w:spacing w:after="0" w:line="276" w:lineRule="auto"/>
        <w:jc w:val="both"/>
        <w:rPr>
          <w:rFonts w:ascii="Verdana" w:eastAsia="Century Gothic" w:hAnsi="Verdana" w:cs="Century Gothic"/>
        </w:rPr>
      </w:pPr>
      <w:r w:rsidRPr="001B3C5D">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1B3C5D">
        <w:rPr>
          <w:rFonts w:ascii="Verdana" w:eastAsia="Century Gothic" w:hAnsi="Verdana" w:cs="Century Gothic"/>
        </w:rPr>
        <w:t xml:space="preserve"> siguiente problema jurídico</w:t>
      </w:r>
      <w:r>
        <w:rPr>
          <w:rFonts w:ascii="Verdana" w:eastAsia="Century Gothic" w:hAnsi="Verdana" w:cs="Century Gothic"/>
        </w:rPr>
        <w:t>:</w:t>
      </w:r>
      <w:r w:rsidRPr="001B3C5D">
        <w:rPr>
          <w:rFonts w:ascii="Verdana" w:eastAsia="Century Gothic" w:hAnsi="Verdana" w:cs="Century Gothic"/>
        </w:rPr>
        <w:t xml:space="preserve"> </w:t>
      </w:r>
      <w:r w:rsidRPr="0075551F">
        <w:rPr>
          <w:rFonts w:ascii="Verdana" w:eastAsia="Century Gothic" w:hAnsi="Verdana" w:cs="Century Gothic"/>
        </w:rPr>
        <w:t>¿Cuál es el fundamento normativo de los comités asesores de contratación y</w:t>
      </w:r>
      <w:r>
        <w:rPr>
          <w:rFonts w:ascii="Verdana" w:eastAsia="Century Gothic" w:hAnsi="Verdana" w:cs="Century Gothic"/>
        </w:rPr>
        <w:t xml:space="preserve"> si es </w:t>
      </w:r>
      <w:r w:rsidRPr="0075551F">
        <w:rPr>
          <w:rFonts w:ascii="Verdana" w:eastAsia="Century Gothic" w:hAnsi="Verdana" w:cs="Century Gothic"/>
        </w:rPr>
        <w:t>procedente la participación de contratistas de prestación de servicios en dichas instancias?</w:t>
      </w:r>
      <w:r>
        <w:rPr>
          <w:rFonts w:ascii="Verdana" w:eastAsia="Century Gothic" w:hAnsi="Verdana" w:cs="Century Gothic"/>
        </w:rPr>
        <w:t xml:space="preserve"> </w:t>
      </w:r>
    </w:p>
    <w:p w14:paraId="6B093204" w14:textId="77777777" w:rsidR="00686353" w:rsidRPr="001B3C5D" w:rsidRDefault="00686353" w:rsidP="00686353">
      <w:pPr>
        <w:spacing w:after="0" w:line="276" w:lineRule="auto"/>
        <w:jc w:val="both"/>
        <w:rPr>
          <w:rFonts w:ascii="Verdana" w:eastAsia="Century Gothic" w:hAnsi="Verdana" w:cs="Century Gothic"/>
          <w:lang w:val="es-ES_tradnl"/>
        </w:rPr>
      </w:pPr>
    </w:p>
    <w:p w14:paraId="5AD0B4D1" w14:textId="77777777" w:rsidR="00686353" w:rsidRPr="001B3C5D" w:rsidRDefault="00686353" w:rsidP="00686353">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Respuestas:</w:t>
      </w:r>
    </w:p>
    <w:p w14:paraId="13B5AF63" w14:textId="77777777" w:rsidR="00686353" w:rsidRPr="001B3C5D" w:rsidRDefault="00686353" w:rsidP="00686353">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86353" w:rsidRPr="001B3C5D" w14:paraId="0109820A" w14:textId="77777777" w:rsidTr="00873641">
        <w:trPr>
          <w:trHeight w:val="40"/>
        </w:trPr>
        <w:tc>
          <w:tcPr>
            <w:tcW w:w="8828" w:type="dxa"/>
            <w:tcBorders>
              <w:top w:val="dotted" w:sz="4" w:space="0" w:color="auto"/>
              <w:left w:val="dotted" w:sz="4" w:space="0" w:color="auto"/>
              <w:bottom w:val="dotted" w:sz="4" w:space="0" w:color="auto"/>
              <w:right w:val="dotted" w:sz="4" w:space="0" w:color="auto"/>
            </w:tcBorders>
          </w:tcPr>
          <w:p w14:paraId="3C162D4D" w14:textId="77777777" w:rsidR="00686353" w:rsidRDefault="00686353" w:rsidP="00873641">
            <w:pPr>
              <w:spacing w:after="120" w:line="276" w:lineRule="auto"/>
              <w:jc w:val="both"/>
              <w:rPr>
                <w:rFonts w:ascii="Verdana" w:eastAsia="Calibri" w:hAnsi="Verdana" w:cs="Arial"/>
                <w:lang w:val="es-ES"/>
              </w:rPr>
            </w:pPr>
            <w:r>
              <w:rPr>
                <w:rFonts w:ascii="Verdana" w:eastAsia="Calibri" w:hAnsi="Verdana" w:cs="Arial"/>
                <w:bCs/>
                <w:color w:val="000000" w:themeColor="text1"/>
              </w:rPr>
              <w:t>Conforme a la interpretación general de las normas del sistema de compras públicas</w:t>
            </w:r>
            <w:r>
              <w:rPr>
                <w:rFonts w:ascii="Verdana" w:eastAsia="Arial" w:hAnsi="Verdana" w:cs="Arial"/>
                <w:lang w:val="es-MX" w:eastAsia="es-ES" w:bidi="es-ES"/>
              </w:rPr>
              <w:t xml:space="preserve">, de acuerdo con </w:t>
            </w:r>
            <w:r>
              <w:rPr>
                <w:rFonts w:ascii="Verdana" w:eastAsia="Calibri" w:hAnsi="Verdana" w:cs="Arial"/>
                <w:lang w:val="es-ES"/>
              </w:rPr>
              <w:t>el artículo 25.9 de la Ley 80 de 1993, 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39D4AFA0" w14:textId="77777777" w:rsidR="00686353" w:rsidRDefault="00686353" w:rsidP="00873641">
            <w:pPr>
              <w:tabs>
                <w:tab w:val="left" w:pos="426"/>
              </w:tabs>
              <w:spacing w:after="120" w:line="276" w:lineRule="auto"/>
              <w:ind w:firstLine="737"/>
              <w:jc w:val="both"/>
              <w:rPr>
                <w:rFonts w:ascii="Verdana" w:eastAsia="Times New Roman" w:hAnsi="Verdana" w:cs="Arial"/>
                <w:color w:val="000000" w:themeColor="text1"/>
                <w:lang w:eastAsia="es-CO"/>
              </w:rPr>
            </w:pPr>
            <w:r>
              <w:rPr>
                <w:rFonts w:ascii="Verdana" w:eastAsia="Times New Roman" w:hAnsi="Verdana" w:cs="Arial"/>
                <w:color w:val="000000" w:themeColor="text1"/>
                <w:lang w:val="es-ES" w:eastAsia="es-CO"/>
              </w:rPr>
              <w:t>En este contexto</w:t>
            </w:r>
            <w:r>
              <w:rPr>
                <w:rFonts w:ascii="Verdana" w:eastAsia="Times New Roman" w:hAnsi="Verdana" w:cs="Arial"/>
                <w:color w:val="000000" w:themeColor="text1"/>
                <w:lang w:eastAsia="es-CO"/>
              </w:rPr>
              <w:t>,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r>
              <w:rPr>
                <w:rFonts w:ascii="Verdana" w:eastAsia="Calibri" w:hAnsi="Verdana" w:cs="Arial"/>
                <w:lang w:val="es-ES"/>
              </w:rPr>
              <w:t xml:space="preserve"> </w:t>
            </w:r>
            <w:r>
              <w:rPr>
                <w:rFonts w:ascii="Verdana" w:eastAsia="Times New Roman" w:hAnsi="Verdana" w:cs="Arial"/>
                <w:color w:val="000000" w:themeColor="text1"/>
                <w:lang w:eastAsia="es-CO"/>
              </w:rPr>
              <w:t xml:space="preserve">Por tanto, para determinar con precisión las funciones, límites y efectos de las recomendaciones emitidas por comités </w:t>
            </w:r>
            <w:r>
              <w:rPr>
                <w:rFonts w:ascii="Verdana" w:eastAsia="Calibri" w:hAnsi="Verdana" w:cs="Arial"/>
                <w:lang w:val="es-ES"/>
              </w:rPr>
              <w:t>estructuradores, asesores o de contratación</w:t>
            </w:r>
            <w:r>
              <w:rPr>
                <w:rFonts w:ascii="Verdana" w:eastAsia="Times New Roman" w:hAnsi="Verdana" w:cs="Arial"/>
                <w:color w:val="000000" w:themeColor="text1"/>
                <w:lang w:eastAsia="es-CO"/>
              </w:rPr>
              <w:t>, resulta indispensable consultar el Manual de Contratación y demás normas internas vigentes en la entidad, pues es allí donde se establecen de manera expresa sus competencias, procedimientos y el rol que juegan dentro del proceso contractual.</w:t>
            </w:r>
          </w:p>
          <w:p w14:paraId="2F625FFF" w14:textId="77777777" w:rsidR="00686353" w:rsidRDefault="00686353" w:rsidP="00873641">
            <w:pPr>
              <w:spacing w:after="120" w:line="276" w:lineRule="auto"/>
              <w:ind w:firstLine="709"/>
              <w:jc w:val="both"/>
              <w:rPr>
                <w:rFonts w:ascii="Verdana" w:eastAsia="Calibri" w:hAnsi="Verdana" w:cs="Arial"/>
                <w:color w:val="000000"/>
              </w:rPr>
            </w:pPr>
            <w:r>
              <w:rPr>
                <w:rFonts w:ascii="Verdana" w:eastAsia="Century Gothic" w:hAnsi="Verdana" w:cs="Century Gothic"/>
                <w:lang w:val="es-ES_tradnl"/>
              </w:rPr>
              <w:t>En este sentido</w:t>
            </w:r>
            <w:r w:rsidRPr="004E3993">
              <w:rPr>
                <w:rFonts w:ascii="Verdana" w:eastAsia="Century Gothic" w:hAnsi="Verdana" w:cs="Century Gothic"/>
                <w:lang w:val="es-ES_tradnl"/>
              </w:rPr>
              <w:t>, y de cara a la consulta planteada sobre la conformación y funcionamiento del comité de contratación</w:t>
            </w:r>
            <w:r>
              <w:rPr>
                <w:rFonts w:ascii="Verdana" w:eastAsia="Century Gothic" w:hAnsi="Verdana" w:cs="Century Gothic"/>
                <w:lang w:val="es-ES_tradnl"/>
              </w:rPr>
              <w:t xml:space="preserve"> con personas vinculadas </w:t>
            </w:r>
            <w:r>
              <w:rPr>
                <w:rFonts w:ascii="Verdana" w:eastAsia="Century Gothic" w:hAnsi="Verdana" w:cs="Century Gothic"/>
                <w:lang w:val="es-ES_tradnl"/>
              </w:rPr>
              <w:lastRenderedPageBreak/>
              <w:t>mediante contratos de prestación de servicios</w:t>
            </w:r>
            <w:r w:rsidRPr="004E3993">
              <w:rPr>
                <w:rFonts w:ascii="Verdana" w:eastAsia="Century Gothic" w:hAnsi="Verdana" w:cs="Century Gothic"/>
                <w:lang w:val="es-ES_tradnl"/>
              </w:rPr>
              <w:t>, resulta fundamental tener en cuenta la naturaleza jurídica de</w:t>
            </w:r>
            <w:r>
              <w:rPr>
                <w:rFonts w:ascii="Verdana" w:eastAsia="Century Gothic" w:hAnsi="Verdana" w:cs="Century Gothic"/>
                <w:lang w:val="es-ES_tradnl"/>
              </w:rPr>
              <w:t xml:space="preserve"> este </w:t>
            </w:r>
            <w:r w:rsidRPr="004E3993">
              <w:rPr>
                <w:rFonts w:ascii="Verdana" w:eastAsia="Century Gothic" w:hAnsi="Verdana" w:cs="Century Gothic"/>
                <w:lang w:val="es-ES_tradnl"/>
              </w:rPr>
              <w:t>contrato</w:t>
            </w:r>
            <w:r>
              <w:rPr>
                <w:rFonts w:ascii="Verdana" w:eastAsia="Century Gothic" w:hAnsi="Verdana" w:cs="Century Gothic"/>
                <w:lang w:val="es-ES_tradnl"/>
              </w:rPr>
              <w:t xml:space="preserve">. En efecto, de conformidad con lo dispuesto en el numeral 3 del artículo 32 de la Ley 80 de 1993, </w:t>
            </w:r>
            <w:r w:rsidRPr="00E3523C">
              <w:rPr>
                <w:rFonts w:ascii="Verdana" w:eastAsia="Century Gothic" w:hAnsi="Verdana" w:cs="Century Gothic"/>
                <w:lang w:val="es-ES_tradnl"/>
              </w:rPr>
              <w:t>est</w:t>
            </w:r>
            <w:r>
              <w:rPr>
                <w:rFonts w:ascii="Verdana" w:eastAsia="Century Gothic" w:hAnsi="Verdana" w:cs="Century Gothic"/>
                <w:lang w:val="es-ES_tradnl"/>
              </w:rPr>
              <w:t>a</w:t>
            </w:r>
            <w:r w:rsidRPr="00E3523C">
              <w:rPr>
                <w:rFonts w:ascii="Verdana" w:eastAsia="Century Gothic" w:hAnsi="Verdana" w:cs="Century Gothic"/>
                <w:lang w:val="es-ES_tradnl"/>
              </w:rPr>
              <w:t xml:space="preserve"> tipo</w:t>
            </w:r>
            <w:r>
              <w:rPr>
                <w:rFonts w:ascii="Verdana" w:eastAsia="Century Gothic" w:hAnsi="Verdana" w:cs="Century Gothic"/>
                <w:lang w:val="es-ES_tradnl"/>
              </w:rPr>
              <w:t>logía</w:t>
            </w:r>
            <w:r w:rsidRPr="00E3523C">
              <w:rPr>
                <w:rFonts w:ascii="Verdana" w:eastAsia="Century Gothic" w:hAnsi="Verdana" w:cs="Century Gothic"/>
                <w:lang w:val="es-ES_tradnl"/>
              </w:rPr>
              <w:t xml:space="preserve"> contractual tiene por objeto el desarrollo de actividades relacionadas con la administración o funcionamiento de la entidad, esto es, aquellas vinculadas con su giro ordinario o quehacer </w:t>
            </w:r>
            <w:r w:rsidRPr="0014781E">
              <w:rPr>
                <w:rFonts w:ascii="Verdana" w:eastAsia="Calibri" w:hAnsi="Verdana" w:cs="Arial"/>
                <w:color w:val="000000"/>
              </w:rPr>
              <w:t xml:space="preserve">cotidiano. </w:t>
            </w:r>
          </w:p>
          <w:p w14:paraId="6C098F6D" w14:textId="77777777" w:rsidR="00686353" w:rsidRPr="00A9425E" w:rsidRDefault="00686353" w:rsidP="00873641">
            <w:pPr>
              <w:spacing w:after="120" w:line="276" w:lineRule="auto"/>
              <w:ind w:firstLine="709"/>
              <w:jc w:val="both"/>
              <w:rPr>
                <w:rFonts w:ascii="Verdana" w:eastAsia="Calibri" w:hAnsi="Verdana" w:cs="Arial"/>
                <w:color w:val="000000"/>
              </w:rPr>
            </w:pPr>
            <w:r>
              <w:rPr>
                <w:rFonts w:ascii="Verdana" w:eastAsia="Calibri" w:hAnsi="Verdana" w:cs="Arial"/>
                <w:color w:val="000000"/>
              </w:rPr>
              <w:t xml:space="preserve">De esta forma, </w:t>
            </w:r>
            <w:r>
              <w:rPr>
                <w:rFonts w:ascii="Verdana" w:hAnsi="Verdana" w:cs="Arial"/>
                <w:color w:val="000000" w:themeColor="text1"/>
              </w:rPr>
              <w:t>las</w:t>
            </w:r>
            <w:r w:rsidRPr="0014781E">
              <w:rPr>
                <w:rFonts w:ascii="Verdana" w:hAnsi="Verdana" w:cs="Arial"/>
                <w:color w:val="000000" w:themeColor="text1"/>
              </w:rPr>
              <w:t xml:space="preserve"> actividades</w:t>
            </w:r>
            <w:r>
              <w:rPr>
                <w:rFonts w:ascii="Verdana" w:hAnsi="Verdana" w:cs="Arial"/>
                <w:color w:val="000000" w:themeColor="text1"/>
              </w:rPr>
              <w:t xml:space="preserve"> encomendadas al contratista</w:t>
            </w:r>
            <w:r w:rsidRPr="0014781E">
              <w:rPr>
                <w:rFonts w:ascii="Verdana" w:hAnsi="Verdana" w:cs="Arial"/>
                <w:color w:val="000000" w:themeColor="text1"/>
              </w:rPr>
              <w:t xml:space="preserve"> deben guardar relación con el funcionamiento de la entidad y ejecutarse por el tiempo estrictamente indispensable, teniendo en cuenta las necesidades que la administración pública pretenda satisfacer. En otras palabras, </w:t>
            </w:r>
            <w:r>
              <w:rPr>
                <w:rFonts w:ascii="Verdana" w:hAnsi="Verdana" w:cs="Arial"/>
                <w:color w:val="000000" w:themeColor="text1"/>
              </w:rPr>
              <w:t>el</w:t>
            </w:r>
            <w:r w:rsidRPr="0014781E">
              <w:rPr>
                <w:rFonts w:ascii="Verdana" w:hAnsi="Verdana" w:cs="Arial"/>
                <w:color w:val="000000" w:themeColor="text1"/>
              </w:rPr>
              <w:t xml:space="preserve"> propósito</w:t>
            </w:r>
            <w:r>
              <w:rPr>
                <w:rFonts w:ascii="Verdana" w:hAnsi="Verdana" w:cs="Arial"/>
                <w:color w:val="000000" w:themeColor="text1"/>
              </w:rPr>
              <w:t xml:space="preserve"> de los contratos de prestación de servicios</w:t>
            </w:r>
            <w:r w:rsidRPr="0014781E">
              <w:rPr>
                <w:rFonts w:ascii="Verdana" w:hAnsi="Verdana" w:cs="Arial"/>
                <w:color w:val="000000" w:themeColor="text1"/>
              </w:rPr>
              <w:t xml:space="preserve"> es desarrollar actividades relacionadas con el cumplimiento de las funciones y objeto misional a cargo de la entidad contratante, siempre que tales actividades o funciones sean temporales, excepcionales u ocasionales y no puedan realizarse con el personal de planta, bien por ser insuficiente o bien porque se requieran conocimientos especializados. Por consiguiente, en estos contratos no pueden suplirse, de forma definitiva, las funciones permanentes de la entidad. </w:t>
            </w:r>
          </w:p>
          <w:p w14:paraId="45D047FA" w14:textId="77777777" w:rsidR="00686353" w:rsidRDefault="00686353" w:rsidP="00873641">
            <w:pPr>
              <w:spacing w:after="120" w:line="276" w:lineRule="auto"/>
              <w:ind w:firstLine="709"/>
              <w:jc w:val="both"/>
              <w:rPr>
                <w:rFonts w:ascii="Verdana" w:hAnsi="Verdana" w:cs="Arial"/>
                <w:color w:val="000000" w:themeColor="text1"/>
              </w:rPr>
            </w:pPr>
            <w:r w:rsidRPr="00445610">
              <w:rPr>
                <w:rFonts w:ascii="Verdana" w:hAnsi="Verdana" w:cs="Arial"/>
                <w:color w:val="000000" w:themeColor="text1"/>
              </w:rPr>
              <w:t xml:space="preserve">Por ello, </w:t>
            </w:r>
            <w:r>
              <w:rPr>
                <w:rFonts w:ascii="Verdana" w:hAnsi="Verdana" w:cs="Arial"/>
                <w:color w:val="000000" w:themeColor="text1"/>
              </w:rPr>
              <w:t>la</w:t>
            </w:r>
            <w:r w:rsidRPr="00445610">
              <w:rPr>
                <w:rFonts w:ascii="Verdana" w:hAnsi="Verdana" w:cs="Arial"/>
                <w:color w:val="000000" w:themeColor="text1"/>
              </w:rPr>
              <w:t xml:space="preserve"> participación de contratistas de prestación de servicios en instancias como los comités de contratación debe analizarse a la luz de dichos límites, sin que ello implique el ejercicio de funciones permanentes o decisorias propias de la administración</w:t>
            </w:r>
            <w:r w:rsidRPr="00453F35">
              <w:rPr>
                <w:rFonts w:ascii="Verdana" w:hAnsi="Verdana" w:cs="Arial"/>
                <w:color w:val="000000" w:themeColor="text1"/>
              </w:rPr>
              <w:t>, cuya ejecución corresponde exclusivamente a los servidores públicos.</w:t>
            </w:r>
            <w:r>
              <w:rPr>
                <w:rFonts w:ascii="Verdana" w:hAnsi="Verdana" w:cs="Arial"/>
                <w:color w:val="000000" w:themeColor="text1"/>
              </w:rPr>
              <w:t xml:space="preserve"> Esto </w:t>
            </w:r>
            <w:r w:rsidRPr="00453F35">
              <w:rPr>
                <w:rFonts w:ascii="Verdana" w:hAnsi="Verdana" w:cs="Arial"/>
                <w:color w:val="000000" w:themeColor="text1"/>
              </w:rPr>
              <w:t>cobra especial relevancia si se tiene en cuenta que la asignación de funciones permanentes o el ejercicio continuado de actividades propias de un empleo público desnaturalizaría la figura del contrato de prestación de servicios y podría dar lugar a una vinculación de naturaleza distinta a la contractual</w:t>
            </w:r>
            <w:r>
              <w:rPr>
                <w:rFonts w:ascii="Verdana" w:hAnsi="Verdana" w:cs="Arial"/>
                <w:color w:val="000000" w:themeColor="text1"/>
              </w:rPr>
              <w:t>. En este sentido</w:t>
            </w:r>
            <w:r w:rsidRPr="00453F35">
              <w:rPr>
                <w:rFonts w:ascii="Verdana" w:hAnsi="Verdana" w:cs="Arial"/>
                <w:color w:val="000000" w:themeColor="text1"/>
              </w:rPr>
              <w:t>, el contratista debe limitar su actuación al cumplimiento de las obligaciones expresamente pactadas en el contrato, conservando plena autonomía e independencia en la ejecución de sus actividades</w:t>
            </w:r>
            <w:r>
              <w:rPr>
                <w:rFonts w:ascii="Verdana" w:hAnsi="Verdana" w:cs="Arial"/>
                <w:color w:val="000000" w:themeColor="text1"/>
              </w:rPr>
              <w:t>.</w:t>
            </w:r>
          </w:p>
          <w:p w14:paraId="62661391" w14:textId="77777777" w:rsidR="00686353" w:rsidRPr="000504A4" w:rsidRDefault="00686353" w:rsidP="00873641">
            <w:pPr>
              <w:spacing w:after="120" w:line="276" w:lineRule="auto"/>
              <w:ind w:firstLine="709"/>
              <w:jc w:val="both"/>
              <w:rPr>
                <w:rFonts w:ascii="Verdana" w:hAnsi="Verdana" w:cs="Arial"/>
                <w:color w:val="000000" w:themeColor="text1"/>
              </w:rPr>
            </w:pPr>
            <w:r w:rsidRPr="0020435F">
              <w:rPr>
                <w:rFonts w:ascii="Verdana" w:eastAsia="Times New Roman" w:hAnsi="Verdana" w:cs="Arial"/>
                <w:color w:val="000000" w:themeColor="text1"/>
                <w:lang w:eastAsia="es-CO"/>
              </w:rPr>
              <w:t xml:space="preserve">En todo caso, dado que </w:t>
            </w:r>
            <w:r>
              <w:rPr>
                <w:rFonts w:ascii="Verdana" w:eastAsia="Times New Roman" w:hAnsi="Verdana" w:cs="Arial"/>
                <w:color w:val="000000" w:themeColor="text1"/>
                <w:lang w:eastAsia="es-CO"/>
              </w:rPr>
              <w:t xml:space="preserve">el </w:t>
            </w:r>
            <w:r w:rsidRPr="0020435F">
              <w:rPr>
                <w:rFonts w:ascii="Verdana" w:eastAsia="Times New Roman" w:hAnsi="Verdana" w:cs="Arial"/>
                <w:color w:val="000000" w:themeColor="text1"/>
                <w:lang w:eastAsia="es-CO"/>
              </w:rPr>
              <w:t xml:space="preserve">alcance, </w:t>
            </w:r>
            <w:r>
              <w:rPr>
                <w:rFonts w:ascii="Verdana" w:eastAsia="Times New Roman" w:hAnsi="Verdana" w:cs="Arial"/>
                <w:color w:val="000000" w:themeColor="text1"/>
                <w:lang w:eastAsia="es-CO"/>
              </w:rPr>
              <w:t xml:space="preserve">la conformación y </w:t>
            </w:r>
            <w:r w:rsidRPr="0020435F">
              <w:rPr>
                <w:rFonts w:ascii="Verdana" w:eastAsia="Times New Roman" w:hAnsi="Verdana" w:cs="Arial"/>
                <w:color w:val="000000" w:themeColor="text1"/>
                <w:lang w:eastAsia="es-CO"/>
              </w:rPr>
              <w:t xml:space="preserve">funciones de las unidades asesoras o comités de contratación dependen </w:t>
            </w:r>
            <w:r>
              <w:rPr>
                <w:rFonts w:ascii="Verdana" w:eastAsia="Times New Roman" w:hAnsi="Verdana" w:cs="Arial"/>
                <w:color w:val="000000" w:themeColor="text1"/>
                <w:lang w:eastAsia="es-CO"/>
              </w:rPr>
              <w:t xml:space="preserve">de lo establecido en los </w:t>
            </w:r>
            <w:r w:rsidRPr="0020435F">
              <w:rPr>
                <w:rFonts w:ascii="Verdana" w:eastAsia="Times New Roman" w:hAnsi="Verdana" w:cs="Arial"/>
                <w:color w:val="000000" w:themeColor="text1"/>
                <w:lang w:eastAsia="es-CO"/>
              </w:rPr>
              <w:t>actos administrativos de creación, conformación o delegación expedidos por cada entidad, corresponde a estas definir y analizar la composición de dichos órganos, las calidades exigidas a sus integrantes y las funciones que cada uno está llamado a desempeñar.</w:t>
            </w:r>
            <w:r>
              <w:rPr>
                <w:rFonts w:ascii="Verdana" w:eastAsia="Times New Roman" w:hAnsi="Verdana" w:cs="Arial"/>
                <w:color w:val="000000" w:themeColor="text1"/>
                <w:lang w:eastAsia="es-CO"/>
              </w:rPr>
              <w:t xml:space="preserve"> </w:t>
            </w:r>
            <w:r w:rsidRPr="0020435F">
              <w:rPr>
                <w:rFonts w:ascii="Verdana" w:eastAsia="Times New Roman" w:hAnsi="Verdana" w:cs="Arial"/>
                <w:color w:val="000000" w:themeColor="text1"/>
                <w:lang w:eastAsia="es-CO"/>
              </w:rPr>
              <w:t xml:space="preserve">En ese marco, también será </w:t>
            </w:r>
            <w:r w:rsidRPr="0020435F">
              <w:rPr>
                <w:rFonts w:ascii="Verdana" w:eastAsia="Times New Roman" w:hAnsi="Verdana" w:cs="Arial"/>
                <w:color w:val="000000" w:themeColor="text1"/>
                <w:lang w:eastAsia="es-CO"/>
              </w:rPr>
              <w:lastRenderedPageBreak/>
              <w:t>responsabilidad de cada entidad determinar la eventual participación de contratistas de prestación de servicios dentro de estas instancias, garantizando que dicha intervención no implique el ejercicio de funciones propias de los servidores públicos ni la asunción de competencias permanentes de la administración</w:t>
            </w:r>
            <w:r>
              <w:rPr>
                <w:rFonts w:ascii="Verdana" w:eastAsia="Times New Roman" w:hAnsi="Verdana" w:cs="Arial"/>
                <w:color w:val="000000" w:themeColor="text1"/>
                <w:lang w:eastAsia="es-CO"/>
              </w:rPr>
              <w:t>.</w:t>
            </w:r>
          </w:p>
        </w:tc>
      </w:tr>
    </w:tbl>
    <w:p w14:paraId="64CE5D5F" w14:textId="77777777" w:rsidR="00686353" w:rsidRPr="001B3C5D" w:rsidRDefault="00686353" w:rsidP="00686353">
      <w:pPr>
        <w:tabs>
          <w:tab w:val="left" w:pos="142"/>
          <w:tab w:val="left" w:pos="284"/>
        </w:tabs>
        <w:spacing w:after="0" w:line="276" w:lineRule="auto"/>
        <w:jc w:val="both"/>
        <w:rPr>
          <w:rFonts w:ascii="Verdana" w:eastAsia="Century Gothic" w:hAnsi="Verdana" w:cs="Century Gothic"/>
          <w:b/>
          <w:bCs/>
          <w:lang w:val="es-ES"/>
        </w:rPr>
      </w:pPr>
    </w:p>
    <w:p w14:paraId="5BE0F800" w14:textId="77777777" w:rsidR="00686353" w:rsidRPr="001B3C5D" w:rsidRDefault="00686353" w:rsidP="00686353">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60971248" w14:textId="77777777" w:rsidR="00686353" w:rsidRPr="001B3C5D" w:rsidRDefault="00686353" w:rsidP="00686353">
      <w:pPr>
        <w:spacing w:after="0" w:line="276" w:lineRule="auto"/>
        <w:jc w:val="both"/>
        <w:rPr>
          <w:rFonts w:ascii="Verdana" w:eastAsia="Calibri" w:hAnsi="Verdana" w:cs="Arial"/>
          <w:lang w:val="es-ES"/>
        </w:rPr>
      </w:pPr>
    </w:p>
    <w:p w14:paraId="1EA53EC8" w14:textId="77777777" w:rsidR="00686353" w:rsidRDefault="00686353" w:rsidP="00686353">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44664457" w14:textId="77777777" w:rsidR="00686353" w:rsidRDefault="00686353" w:rsidP="00686353">
      <w:pPr>
        <w:spacing w:after="0" w:line="276" w:lineRule="auto"/>
        <w:jc w:val="both"/>
        <w:rPr>
          <w:rFonts w:ascii="Verdana" w:eastAsia="Calibri" w:hAnsi="Verdana" w:cs="Arial"/>
          <w:lang w:val="es-ES"/>
        </w:rPr>
      </w:pPr>
    </w:p>
    <w:p w14:paraId="22589499" w14:textId="77777777" w:rsidR="00686353" w:rsidRDefault="00686353" w:rsidP="00686353">
      <w:pPr>
        <w:spacing w:after="120" w:line="276" w:lineRule="auto"/>
        <w:jc w:val="both"/>
        <w:rPr>
          <w:rFonts w:ascii="Verdana" w:eastAsia="Calibri" w:hAnsi="Verdana" w:cs="Arial"/>
          <w:lang w:val="es-ES_tradnl"/>
        </w:rPr>
      </w:pPr>
      <w:r>
        <w:rPr>
          <w:rFonts w:ascii="Verdana" w:eastAsia="Times New Roman" w:hAnsi="Verdana" w:cs="Arial"/>
          <w:lang w:val="es-ES_tradnl" w:eastAsia="es-ES_tradnl"/>
        </w:rPr>
        <w:t>En relación con el fundamento normativo de los comités de contratación que se crean al interior de las entidades estatales, debe partirse del artículo 11 de la Ley 80 de 1993, que definió la competencia para dirigir procesos de selección y suscribir contratos, centralizándola en determinadas autoridades estatales</w:t>
      </w:r>
      <w:r>
        <w:rPr>
          <w:rFonts w:ascii="Verdana" w:eastAsia="Calibri" w:hAnsi="Verdana" w:cs="Arial"/>
          <w:lang w:val="es-ES_tradnl"/>
        </w:rPr>
        <w:t>, así:</w:t>
      </w:r>
    </w:p>
    <w:p w14:paraId="3B498700" w14:textId="77777777" w:rsidR="00686353" w:rsidRDefault="00686353" w:rsidP="00686353">
      <w:pPr>
        <w:spacing w:after="0" w:line="240" w:lineRule="auto"/>
        <w:jc w:val="both"/>
        <w:rPr>
          <w:rFonts w:ascii="Verdana" w:eastAsia="Calibri" w:hAnsi="Verdana" w:cs="Arial"/>
          <w:lang w:val="es-ES_tradnl"/>
        </w:rPr>
      </w:pPr>
    </w:p>
    <w:p w14:paraId="0ECCE78A" w14:textId="77777777" w:rsidR="00686353" w:rsidRPr="007E2CFA" w:rsidRDefault="00686353" w:rsidP="00686353">
      <w:pPr>
        <w:spacing w:after="0" w:line="240" w:lineRule="auto"/>
        <w:ind w:left="709" w:right="709"/>
        <w:jc w:val="both"/>
        <w:rPr>
          <w:rFonts w:ascii="Verdana" w:hAnsi="Verdana" w:cs="Arial"/>
          <w:sz w:val="20"/>
          <w:szCs w:val="20"/>
        </w:rPr>
      </w:pPr>
      <w:r w:rsidRPr="007E2CFA">
        <w:rPr>
          <w:rFonts w:ascii="Verdana" w:eastAsia="Calibri" w:hAnsi="Verdana" w:cs="Arial"/>
          <w:sz w:val="20"/>
          <w:szCs w:val="20"/>
          <w:lang w:val="es-ES_tradnl"/>
        </w:rPr>
        <w:t>“Artículo 11. DE LA COMPETENCIA PARA DIRIGIR LICITACIONES Y PARA CELEBRAR CONTRATOS ESTATALES. En las entidades estatales a que se refiere el artículo 2</w:t>
      </w:r>
      <w:r w:rsidRPr="007E2CFA">
        <w:rPr>
          <w:rFonts w:ascii="Verdana" w:hAnsi="Verdana" w:cs="Arial"/>
          <w:sz w:val="20"/>
          <w:szCs w:val="20"/>
        </w:rPr>
        <w:t>o.:</w:t>
      </w:r>
    </w:p>
    <w:p w14:paraId="65DB591F" w14:textId="77777777" w:rsidR="00686353" w:rsidRPr="007E2CFA" w:rsidRDefault="00686353" w:rsidP="00686353">
      <w:pPr>
        <w:spacing w:before="120" w:after="0" w:line="240" w:lineRule="auto"/>
        <w:ind w:left="709" w:right="709"/>
        <w:jc w:val="both"/>
        <w:rPr>
          <w:rFonts w:ascii="Verdana" w:hAnsi="Verdana" w:cs="Arial"/>
          <w:sz w:val="20"/>
          <w:szCs w:val="20"/>
        </w:rPr>
      </w:pPr>
      <w:r w:rsidRPr="007E2CFA">
        <w:rPr>
          <w:rFonts w:ascii="Verdana" w:eastAsia="Calibri" w:hAnsi="Verdana" w:cs="Arial"/>
          <w:sz w:val="20"/>
          <w:szCs w:val="20"/>
          <w:lang w:val="es-ES_tradnl"/>
        </w:rPr>
        <w:t>1</w:t>
      </w:r>
      <w:r w:rsidRPr="007E2CFA">
        <w:rPr>
          <w:rFonts w:ascii="Verdana" w:hAnsi="Verdana" w:cs="Arial"/>
          <w:sz w:val="20"/>
          <w:szCs w:val="20"/>
        </w:rPr>
        <w:t xml:space="preserve">o. </w:t>
      </w:r>
      <w:r w:rsidRPr="007E2CFA">
        <w:rPr>
          <w:rFonts w:ascii="Verdana" w:hAnsi="Verdana" w:cs="Arial"/>
          <w:i/>
          <w:iCs/>
          <w:sz w:val="20"/>
          <w:szCs w:val="20"/>
          <w:u w:val="single"/>
        </w:rPr>
        <w:t>La competencia para ordenar y dirigir la celebración de licitaciones y para escoger contratistas será del jefe o representante legal de la entidad, según el caso.</w:t>
      </w:r>
    </w:p>
    <w:p w14:paraId="2AF6D8BF" w14:textId="77777777" w:rsidR="00686353" w:rsidRPr="007E2CFA" w:rsidRDefault="00686353" w:rsidP="00686353">
      <w:pPr>
        <w:spacing w:before="120" w:after="0" w:line="240" w:lineRule="auto"/>
        <w:ind w:left="709" w:right="709"/>
        <w:jc w:val="both"/>
        <w:rPr>
          <w:rFonts w:ascii="Verdana" w:hAnsi="Verdana" w:cs="Arial"/>
          <w:sz w:val="20"/>
          <w:szCs w:val="20"/>
        </w:rPr>
      </w:pPr>
      <w:r w:rsidRPr="007E2CFA">
        <w:rPr>
          <w:rFonts w:ascii="Verdana" w:eastAsia="Calibri" w:hAnsi="Verdana" w:cs="Arial"/>
          <w:sz w:val="20"/>
          <w:szCs w:val="20"/>
          <w:lang w:val="es-ES_tradnl"/>
        </w:rPr>
        <w:t>2</w:t>
      </w:r>
      <w:r w:rsidRPr="007E2CFA">
        <w:rPr>
          <w:rFonts w:ascii="Verdana" w:hAnsi="Verdana" w:cs="Arial"/>
          <w:sz w:val="20"/>
          <w:szCs w:val="20"/>
        </w:rPr>
        <w:t xml:space="preserve">o. Tiene competencia para celebrar contratos a nombre de la Nación, el </w:t>
      </w:r>
      <w:proofErr w:type="gramStart"/>
      <w:r w:rsidRPr="007E2CFA">
        <w:rPr>
          <w:rFonts w:ascii="Verdana" w:hAnsi="Verdana" w:cs="Arial"/>
          <w:sz w:val="20"/>
          <w:szCs w:val="20"/>
        </w:rPr>
        <w:t>Presidente</w:t>
      </w:r>
      <w:proofErr w:type="gramEnd"/>
      <w:r w:rsidRPr="007E2CFA">
        <w:rPr>
          <w:rFonts w:ascii="Verdana" w:hAnsi="Verdana" w:cs="Arial"/>
          <w:sz w:val="20"/>
          <w:szCs w:val="20"/>
        </w:rPr>
        <w:t xml:space="preserve"> de la República.</w:t>
      </w:r>
    </w:p>
    <w:p w14:paraId="5AE5F319" w14:textId="77777777" w:rsidR="00686353" w:rsidRPr="007E2CFA" w:rsidRDefault="00686353" w:rsidP="00686353">
      <w:pPr>
        <w:spacing w:before="120" w:after="0" w:line="240" w:lineRule="auto"/>
        <w:ind w:left="709" w:right="709"/>
        <w:jc w:val="both"/>
        <w:rPr>
          <w:rFonts w:ascii="Verdana" w:hAnsi="Verdana" w:cs="Arial"/>
          <w:sz w:val="20"/>
          <w:szCs w:val="20"/>
        </w:rPr>
      </w:pPr>
      <w:r w:rsidRPr="007E2CFA">
        <w:rPr>
          <w:rFonts w:ascii="Verdana" w:eastAsia="Calibri" w:hAnsi="Verdana" w:cs="Arial"/>
          <w:sz w:val="20"/>
          <w:szCs w:val="20"/>
          <w:lang w:val="es-ES_tradnl"/>
        </w:rPr>
        <w:t>3</w:t>
      </w:r>
      <w:r w:rsidRPr="007E2CFA">
        <w:rPr>
          <w:rFonts w:ascii="Verdana" w:hAnsi="Verdana" w:cs="Arial"/>
          <w:sz w:val="20"/>
          <w:szCs w:val="20"/>
        </w:rPr>
        <w:t xml:space="preserve">o. Tienen competencia para celebrar contratos a nombre de la entidad respectiva: </w:t>
      </w:r>
    </w:p>
    <w:p w14:paraId="42ABEC82" w14:textId="77777777" w:rsidR="00686353" w:rsidRPr="007E2CFA" w:rsidRDefault="00686353" w:rsidP="00686353">
      <w:pPr>
        <w:spacing w:before="120" w:after="0" w:line="240" w:lineRule="auto"/>
        <w:ind w:left="709" w:right="709"/>
        <w:jc w:val="both"/>
        <w:rPr>
          <w:rFonts w:ascii="Verdana" w:eastAsia="Calibri" w:hAnsi="Verdana" w:cs="Arial"/>
          <w:sz w:val="20"/>
          <w:szCs w:val="20"/>
          <w:lang w:val="es-ES"/>
        </w:rPr>
      </w:pPr>
      <w:r w:rsidRPr="52F5154B">
        <w:rPr>
          <w:rFonts w:ascii="Verdana" w:eastAsia="Calibri" w:hAnsi="Verdana" w:cs="Arial"/>
          <w:sz w:val="20"/>
          <w:szCs w:val="20"/>
          <w:lang w:val="es-ES"/>
        </w:rPr>
        <w:t xml:space="preserve">a) Los ministros de los directores de departamentos administrativos, los superintendentes, los jefes de unidades administrativas especiales, el </w:t>
      </w:r>
      <w:proofErr w:type="gramStart"/>
      <w:r w:rsidRPr="52F5154B">
        <w:rPr>
          <w:rFonts w:ascii="Verdana" w:eastAsia="Calibri" w:hAnsi="Verdana" w:cs="Arial"/>
          <w:sz w:val="20"/>
          <w:szCs w:val="20"/>
          <w:lang w:val="es-ES"/>
        </w:rPr>
        <w:t>Presidente</w:t>
      </w:r>
      <w:proofErr w:type="gramEnd"/>
      <w:r w:rsidRPr="52F5154B">
        <w:rPr>
          <w:rFonts w:ascii="Verdana" w:eastAsia="Calibri" w:hAnsi="Verdana" w:cs="Arial"/>
          <w:sz w:val="20"/>
          <w:szCs w:val="20"/>
          <w:lang w:val="es-ES"/>
        </w:rPr>
        <w:t xml:space="preserve"> del Senado de la República, el </w:t>
      </w:r>
      <w:proofErr w:type="gramStart"/>
      <w:r w:rsidRPr="52F5154B">
        <w:rPr>
          <w:rFonts w:ascii="Verdana" w:eastAsia="Calibri" w:hAnsi="Verdana" w:cs="Arial"/>
          <w:sz w:val="20"/>
          <w:szCs w:val="20"/>
          <w:lang w:val="es-ES"/>
        </w:rPr>
        <w:t>Presidente</w:t>
      </w:r>
      <w:proofErr w:type="gramEnd"/>
      <w:r w:rsidRPr="52F5154B">
        <w:rPr>
          <w:rFonts w:ascii="Verdana" w:eastAsia="Calibri" w:hAnsi="Verdana" w:cs="Arial"/>
          <w:sz w:val="20"/>
          <w:szCs w:val="20"/>
          <w:lang w:val="es-ES"/>
        </w:rPr>
        <w:t xml:space="preserve"> de la Cámara de Representantes, los </w:t>
      </w:r>
      <w:proofErr w:type="gramStart"/>
      <w:r w:rsidRPr="52F5154B">
        <w:rPr>
          <w:rFonts w:ascii="Verdana" w:eastAsia="Calibri" w:hAnsi="Verdana" w:cs="Arial"/>
          <w:sz w:val="20"/>
          <w:szCs w:val="20"/>
          <w:lang w:val="es-ES"/>
        </w:rPr>
        <w:t>Presidentes</w:t>
      </w:r>
      <w:proofErr w:type="gramEnd"/>
      <w:r w:rsidRPr="52F5154B">
        <w:rPr>
          <w:rFonts w:ascii="Verdana" w:eastAsia="Calibri" w:hAnsi="Verdana" w:cs="Arial"/>
          <w:sz w:val="20"/>
          <w:szCs w:val="20"/>
          <w:lang w:val="es-ES"/>
        </w:rPr>
        <w:t xml:space="preserve"> de la Sala Administrativa del Consejo Superior de la Judicatura y de sus Consejos Seccionales, el </w:t>
      </w:r>
      <w:proofErr w:type="gramStart"/>
      <w:r w:rsidRPr="52F5154B">
        <w:rPr>
          <w:rFonts w:ascii="Verdana" w:eastAsia="Calibri" w:hAnsi="Verdana" w:cs="Arial"/>
          <w:sz w:val="20"/>
          <w:szCs w:val="20"/>
          <w:lang w:val="es-ES"/>
        </w:rPr>
        <w:t>Fiscal General</w:t>
      </w:r>
      <w:proofErr w:type="gramEnd"/>
      <w:r w:rsidRPr="52F5154B">
        <w:rPr>
          <w:rFonts w:ascii="Verdana" w:eastAsia="Calibri" w:hAnsi="Verdana" w:cs="Arial"/>
          <w:sz w:val="20"/>
          <w:szCs w:val="20"/>
          <w:lang w:val="es-ES"/>
        </w:rPr>
        <w:t xml:space="preserve"> de la Nación, el Contralor General de la República, el Procurador General de la Nación, y el Registrador Nacional del Estado Civil.</w:t>
      </w:r>
    </w:p>
    <w:p w14:paraId="589D1CAE" w14:textId="77777777" w:rsidR="00686353" w:rsidRPr="007E2CFA" w:rsidRDefault="00686353" w:rsidP="00686353">
      <w:pPr>
        <w:spacing w:before="120" w:after="0" w:line="240" w:lineRule="auto"/>
        <w:ind w:left="709" w:right="709"/>
        <w:jc w:val="both"/>
        <w:rPr>
          <w:rFonts w:ascii="Verdana" w:eastAsia="Calibri" w:hAnsi="Verdana" w:cs="Arial"/>
          <w:sz w:val="20"/>
          <w:szCs w:val="20"/>
          <w:lang w:val="es-ES_tradnl"/>
        </w:rPr>
      </w:pPr>
      <w:r w:rsidRPr="007E2CFA">
        <w:rPr>
          <w:rFonts w:ascii="Verdana" w:eastAsia="Calibri" w:hAnsi="Verdana" w:cs="Arial"/>
          <w:sz w:val="20"/>
          <w:szCs w:val="20"/>
          <w:lang w:val="es-ES_tradnl"/>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1E6216CE" w14:textId="77777777" w:rsidR="00686353" w:rsidRPr="007E2CFA" w:rsidRDefault="00686353" w:rsidP="00686353">
      <w:pPr>
        <w:spacing w:before="120" w:after="0" w:line="240" w:lineRule="auto"/>
        <w:ind w:left="709" w:right="709"/>
        <w:jc w:val="both"/>
        <w:rPr>
          <w:rFonts w:ascii="Verdana" w:hAnsi="Verdana" w:cs="Arial"/>
          <w:sz w:val="20"/>
          <w:szCs w:val="20"/>
        </w:rPr>
      </w:pPr>
      <w:r w:rsidRPr="007E2CFA">
        <w:rPr>
          <w:rFonts w:ascii="Verdana" w:eastAsia="Calibri" w:hAnsi="Verdana" w:cs="Arial"/>
          <w:sz w:val="20"/>
          <w:szCs w:val="20"/>
          <w:lang w:val="es-ES_tradnl"/>
        </w:rPr>
        <w:lastRenderedPageBreak/>
        <w:t>c) Los representantes legales de las entidades descentralizadas en todos los órdenes y niveles.” [Énfasis fuera de texto]</w:t>
      </w:r>
    </w:p>
    <w:p w14:paraId="34119D46" w14:textId="77777777" w:rsidR="00686353" w:rsidRPr="007E2CFA" w:rsidRDefault="00686353" w:rsidP="00686353">
      <w:pPr>
        <w:spacing w:after="0" w:line="276" w:lineRule="auto"/>
        <w:jc w:val="both"/>
        <w:rPr>
          <w:rFonts w:ascii="Verdana" w:eastAsia="Calibri" w:hAnsi="Verdana" w:cs="Arial"/>
          <w:sz w:val="20"/>
          <w:szCs w:val="20"/>
          <w:lang w:val="es-ES_tradnl"/>
        </w:rPr>
      </w:pPr>
    </w:p>
    <w:p w14:paraId="22CB685D" w14:textId="77777777" w:rsidR="00686353" w:rsidRPr="007E2CFA" w:rsidRDefault="00686353" w:rsidP="00686353">
      <w:pPr>
        <w:spacing w:after="0" w:line="276" w:lineRule="auto"/>
        <w:ind w:firstLine="709"/>
        <w:jc w:val="both"/>
        <w:rPr>
          <w:rFonts w:ascii="Verdana" w:eastAsia="Calibri" w:hAnsi="Verdana" w:cs="Arial"/>
          <w:lang w:val="es-ES_tradnl"/>
        </w:rPr>
      </w:pPr>
      <w:r w:rsidRPr="007E2CFA">
        <w:rPr>
          <w:rFonts w:ascii="Verdana" w:eastAsia="Calibri" w:hAnsi="Verdana" w:cs="Arial"/>
          <w:lang w:val="es-ES_tradnl"/>
        </w:rPr>
        <w:t>Durante la ejecución de la actividad contractual, dichos órganos cumplen con una multiplicidad de funciones, por lo que el ordenamiento jurídico dispuso técnicas de organización administrativa que permiten el reparto de las tareas asignadas con miras a su cumplimiento eficiente</w:t>
      </w:r>
      <w:r w:rsidRPr="00782889">
        <w:rPr>
          <w:rFonts w:ascii="Verdana" w:eastAsia="Calibri" w:hAnsi="Verdana" w:cs="Arial"/>
          <w:lang w:val="es-ES_tradnl"/>
        </w:rPr>
        <w:t xml:space="preserve"> </w:t>
      </w:r>
      <w:r>
        <w:rPr>
          <w:rFonts w:ascii="Verdana" w:eastAsia="Calibri" w:hAnsi="Verdana" w:cs="Arial"/>
          <w:lang w:val="es-ES_tradnl"/>
        </w:rPr>
        <w:t xml:space="preserve">y </w:t>
      </w:r>
      <w:r w:rsidRPr="007E2CFA">
        <w:rPr>
          <w:rFonts w:ascii="Verdana" w:eastAsia="Calibri" w:hAnsi="Verdana" w:cs="Arial"/>
          <w:lang w:val="es-ES_tradnl"/>
        </w:rPr>
        <w:t>eficaz. Por esta razón, el artículo 209 de la Constitución Política dispone que la función administrativa se desarrolla mediante la descentralización, la delegación y la desconcentración de funciones.</w:t>
      </w:r>
    </w:p>
    <w:p w14:paraId="706F7AC5" w14:textId="77777777" w:rsidR="00686353" w:rsidRPr="007E2CFA" w:rsidRDefault="00686353" w:rsidP="00686353">
      <w:pPr>
        <w:spacing w:after="120" w:line="276" w:lineRule="auto"/>
        <w:ind w:firstLine="709"/>
        <w:jc w:val="both"/>
        <w:rPr>
          <w:rFonts w:ascii="Verdana" w:eastAsia="Calibri" w:hAnsi="Verdana" w:cs="Arial"/>
          <w:lang w:val="es-ES_tradnl"/>
        </w:rPr>
      </w:pPr>
      <w:r w:rsidRPr="007E2CFA">
        <w:rPr>
          <w:rFonts w:ascii="Verdana" w:eastAsia="Times New Roman" w:hAnsi="Verdana" w:cs="Arial"/>
          <w:lang w:val="es-ES_tradnl" w:eastAsia="es-ES_tradnl"/>
        </w:rPr>
        <w:t>En desarrollo de</w:t>
      </w:r>
      <w:r>
        <w:rPr>
          <w:rFonts w:ascii="Verdana" w:eastAsia="Times New Roman" w:hAnsi="Verdana" w:cs="Arial"/>
          <w:lang w:val="es-ES_tradnl" w:eastAsia="es-ES_tradnl"/>
        </w:rPr>
        <w:t xml:space="preserve"> lo anterior y del </w:t>
      </w:r>
      <w:r w:rsidRPr="007E2CFA">
        <w:rPr>
          <w:rFonts w:ascii="Verdana" w:eastAsia="Times New Roman" w:hAnsi="Verdana" w:cs="Arial"/>
          <w:lang w:val="es-ES_tradnl" w:eastAsia="es-ES_tradnl"/>
        </w:rPr>
        <w:t xml:space="preserve">artículo </w:t>
      </w:r>
      <w:r w:rsidRPr="00AB3B1D">
        <w:rPr>
          <w:rFonts w:ascii="Verdana" w:eastAsia="Times New Roman" w:hAnsi="Verdana" w:cs="Arial"/>
          <w:lang w:val="es-ES_tradnl" w:eastAsia="es-ES_tradnl"/>
        </w:rPr>
        <w:t>211</w:t>
      </w:r>
      <w:r w:rsidRPr="007E2CFA">
        <w:rPr>
          <w:rFonts w:ascii="Verdana" w:eastAsia="Times New Roman" w:hAnsi="Verdana" w:cs="Arial"/>
          <w:lang w:val="es-ES_tradnl" w:eastAsia="es-ES_tradnl"/>
        </w:rPr>
        <w:t xml:space="preserve"> superior</w:t>
      </w:r>
      <w:r>
        <w:rPr>
          <w:rStyle w:val="Refdenotaalpie"/>
          <w:rFonts w:ascii="Verdana" w:eastAsia="Times New Roman" w:hAnsi="Verdana" w:cs="Arial"/>
          <w:lang w:val="es-ES_tradnl" w:eastAsia="es-ES_tradnl"/>
        </w:rPr>
        <w:footnoteReference w:id="1"/>
      </w:r>
      <w:r w:rsidRPr="007E2CFA">
        <w:rPr>
          <w:rFonts w:ascii="Verdana" w:eastAsia="Calibri" w:hAnsi="Verdana" w:cs="Arial"/>
          <w:lang w:val="es-ES_tradnl"/>
        </w:rPr>
        <w:t>,</w:t>
      </w:r>
      <w:r>
        <w:rPr>
          <w:rFonts w:ascii="Verdana" w:eastAsia="Calibri" w:hAnsi="Verdana" w:cs="Arial"/>
          <w:lang w:val="es-ES_tradnl"/>
        </w:rPr>
        <w:t xml:space="preserve"> </w:t>
      </w:r>
      <w:r w:rsidRPr="007E2CFA">
        <w:rPr>
          <w:rFonts w:ascii="Verdana" w:eastAsia="Calibri" w:hAnsi="Verdana" w:cs="Arial"/>
          <w:lang w:val="es-ES_tradnl"/>
        </w:rPr>
        <w:t>Ley 80 de 1993 señaló una regla especial según la cual “Los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w:t>
      </w:r>
      <w:r>
        <w:rPr>
          <w:rStyle w:val="Refdenotaalpie"/>
          <w:rFonts w:ascii="Verdana" w:eastAsia="Calibri" w:hAnsi="Verdana" w:cs="Arial"/>
          <w:lang w:val="es-ES_tradnl"/>
        </w:rPr>
        <w:footnoteReference w:id="2"/>
      </w:r>
      <w:r w:rsidRPr="007E2CFA">
        <w:rPr>
          <w:rFonts w:ascii="Verdana" w:eastAsia="Calibri" w:hAnsi="Verdana" w:cs="Arial"/>
          <w:lang w:val="es-ES_tradnl"/>
        </w:rPr>
        <w:t xml:space="preserve">”. </w:t>
      </w:r>
    </w:p>
    <w:p w14:paraId="7FC5C03D" w14:textId="77777777" w:rsidR="00686353" w:rsidRPr="007E2CFA" w:rsidRDefault="00686353" w:rsidP="00686353">
      <w:pPr>
        <w:spacing w:after="120" w:line="276" w:lineRule="auto"/>
        <w:ind w:firstLine="709"/>
        <w:jc w:val="both"/>
        <w:rPr>
          <w:rFonts w:ascii="Verdana" w:eastAsia="Times New Roman" w:hAnsi="Verdana" w:cs="Arial"/>
          <w:lang w:val="es-ES_tradnl" w:eastAsia="es-ES_tradnl"/>
        </w:rPr>
      </w:pPr>
      <w:r w:rsidRPr="007E2CFA">
        <w:rPr>
          <w:rFonts w:ascii="Verdana" w:eastAsia="Times New Roman" w:hAnsi="Verdana" w:cs="Arial"/>
          <w:lang w:val="es-ES_tradnl" w:eastAsia="es-ES_tradnl"/>
        </w:rPr>
        <w:t>Como se observa, la facultad se limitó a la celebración de contratos, motivo por el cual, el artículo 37 del Decreto Ley 2150 de 1995 amplió las materias delegables al disponer que “Los jefes y los representantes legales de las entidades estatales podrán delegar total o parcialmente la competencia para la realización de licitaciones o para la celebración de contratos, sin consideración a la naturaleza o cuantía de los mismos, en los servidores públicos que desempeñen cargos del nivel directo o ejecutivo o en sus equivalentes”.</w:t>
      </w:r>
    </w:p>
    <w:p w14:paraId="606CDAEB" w14:textId="77777777" w:rsidR="00686353" w:rsidRDefault="00686353" w:rsidP="00686353">
      <w:pPr>
        <w:spacing w:after="120" w:line="276" w:lineRule="auto"/>
        <w:ind w:firstLine="709"/>
        <w:jc w:val="both"/>
        <w:rPr>
          <w:rFonts w:ascii="Verdana" w:eastAsia="Times New Roman" w:hAnsi="Verdana" w:cs="Arial"/>
          <w:lang w:val="es-ES_tradnl" w:eastAsia="es-ES_tradnl"/>
        </w:rPr>
      </w:pPr>
      <w:r w:rsidRPr="007E2CFA">
        <w:rPr>
          <w:rFonts w:ascii="Verdana" w:eastAsia="Times New Roman" w:hAnsi="Verdana" w:cs="Arial"/>
          <w:lang w:val="es-ES_tradnl" w:eastAsia="es-ES_tradnl"/>
        </w:rPr>
        <w:t xml:space="preserve">Posteriormente, el artículo 9 de la Ley 489 de 1998 permitió la delegación en funcionarios públicos del nivel directivo y asesor vinculados al órgano correspondiente. En todo caso, esta última ley exige un acto administrativo donde se determine la autoridad delegataria y las funciones específicas que transfiere el delegante, sin perjuicio de que a este último se le informe sobre el </w:t>
      </w:r>
      <w:r w:rsidRPr="007E2CFA">
        <w:rPr>
          <w:rFonts w:ascii="Verdana" w:eastAsia="Times New Roman" w:hAnsi="Verdana" w:cs="Arial"/>
          <w:lang w:val="es-ES_tradnl" w:eastAsia="es-ES_tradnl"/>
        </w:rPr>
        <w:lastRenderedPageBreak/>
        <w:t>desarrollo de la delegación e imparta orientaciones generales para el ejercicio de las funciones delegadas –art.10–. Además, se supedita a que no se confiera para expedir reglamentos –salvo excepciones legales–, subdelegar o transferir funciones que por su naturaleza o por mandato constitucional o legal son indelegables –art. 11–. Finalmente, los actos del delegatario tienen los requisitos y recursos que los del delegante, reiterando el régimen de responsabilidad y recuperación de la competencia previsto en el artículo 211 constitucional –art. 12–.</w:t>
      </w:r>
    </w:p>
    <w:p w14:paraId="4B1765D4" w14:textId="77777777" w:rsidR="00686353" w:rsidRPr="00722220" w:rsidRDefault="00686353" w:rsidP="00686353">
      <w:pPr>
        <w:spacing w:after="120" w:line="276" w:lineRule="auto"/>
        <w:ind w:firstLine="709"/>
        <w:jc w:val="both"/>
        <w:rPr>
          <w:rFonts w:ascii="Verdana" w:eastAsia="Times New Roman" w:hAnsi="Verdana" w:cs="Arial"/>
          <w:lang w:val="es-ES_tradnl" w:eastAsia="es-ES_tradnl"/>
        </w:rPr>
      </w:pPr>
      <w:r w:rsidRPr="007E2CFA">
        <w:rPr>
          <w:rFonts w:ascii="Verdana" w:eastAsia="Times New Roman" w:hAnsi="Verdana" w:cs="Arial"/>
          <w:lang w:val="es-ES_tradnl" w:eastAsia="es-ES_tradnl"/>
        </w:rPr>
        <w:t>Sin embargo, la delegación en materia contractual tuvo cambios importantes con la expedición de la Ley 1150 de 2007, adicionando un segundo inciso al artículo 12 de la Ley 80 de 1993. En esta medida, dispuso que: “</w:t>
      </w:r>
      <w:r w:rsidRPr="008900BE">
        <w:rPr>
          <w:rFonts w:ascii="Verdana" w:eastAsia="Times New Roman" w:hAnsi="Verdana" w:cs="Arial"/>
          <w:iCs/>
          <w:lang w:val="es-ES_tradnl" w:eastAsia="es-ES_tradnl"/>
        </w:rPr>
        <w:t>En ningún caso, los jefes y representantes legales de las entidades estatales quedarán exonerados por virtud de la delegación de sus deberes de control y vigilancia de la actividad precontractual y contractual”.</w:t>
      </w:r>
      <w:r w:rsidRPr="007E2CFA">
        <w:rPr>
          <w:rFonts w:ascii="Verdana" w:eastAsia="Times New Roman" w:hAnsi="Verdana" w:cs="Arial"/>
          <w:lang w:val="es-ES_tradnl" w:eastAsia="es-ES_tradnl"/>
        </w:rPr>
        <w:t xml:space="preserve"> </w:t>
      </w:r>
      <w:r w:rsidRPr="007E2CFA">
        <w:rPr>
          <w:rFonts w:ascii="Verdana" w:eastAsia="Calibri" w:hAnsi="Verdana" w:cs="Arial"/>
          <w:lang w:val="es-ES_tradnl"/>
        </w:rPr>
        <w:t>La aplicación de este régimen especial de responsabilidad supone que el órgano competente para adelantar procesos de selección y celebrar contratos, por medio de un acto administrativo, asigna determinadas funciones a los servidores autorizados previamente por la ley.</w:t>
      </w:r>
    </w:p>
    <w:p w14:paraId="5BAA448A" w14:textId="77777777" w:rsidR="00686353" w:rsidRPr="007E2CFA" w:rsidRDefault="00686353" w:rsidP="00686353">
      <w:pPr>
        <w:spacing w:after="120" w:line="276" w:lineRule="auto"/>
        <w:ind w:firstLine="709"/>
        <w:jc w:val="both"/>
        <w:rPr>
          <w:rFonts w:ascii="Verdana" w:eastAsia="Calibri" w:hAnsi="Verdana" w:cs="Arial"/>
          <w:lang w:val="es-ES_tradnl"/>
        </w:rPr>
      </w:pPr>
      <w:r w:rsidRPr="007E2CFA">
        <w:rPr>
          <w:rFonts w:ascii="Verdana" w:eastAsia="Calibri" w:hAnsi="Verdana" w:cs="Arial"/>
          <w:lang w:val="es-ES_tradnl"/>
        </w:rPr>
        <w:t xml:space="preserve">En línea con lo anterior, el numeral 9, del artículo 25, de la Ley 80 de 1993, señaló que “En los procesos de contratación intervendrán el jefe y </w:t>
      </w:r>
      <w:r w:rsidRPr="007E2CFA">
        <w:rPr>
          <w:rFonts w:ascii="Verdana" w:eastAsia="Calibri" w:hAnsi="Verdana" w:cs="Arial"/>
          <w:i/>
          <w:iCs/>
          <w:lang w:val="es-ES_tradnl"/>
        </w:rPr>
        <w:t>las unidades asesoras</w:t>
      </w:r>
      <w:r w:rsidRPr="007E2CFA">
        <w:rPr>
          <w:rFonts w:ascii="Verdana" w:eastAsia="Calibri" w:hAnsi="Verdana" w:cs="Arial"/>
          <w:lang w:val="es-ES_tradnl"/>
        </w:rPr>
        <w:t xml:space="preserve"> y ejecutoras de la entidad que se señalen en las correspondientes normas sobre su organización y funcionamiento” [Énfasis fuera de texto]. En este sentido, en principio, quien tiene la competencia y responsabilidad para tramitar, celebrar y liquidar un contrato, es el jefe o representante legal de la entidad, o quien este delegue. Bajo este precepto, dichos sujetos están facultados para crear unidades asesoras –como es el caso de los comités asesores de contratación– que, con el fin de promover el cumplimiento de los principios de transparencia y responsabilidad, asesoren y apoyen la gestión contractual de la entidad.</w:t>
      </w:r>
    </w:p>
    <w:p w14:paraId="2E1449C3" w14:textId="77777777" w:rsidR="00686353" w:rsidRPr="006516B7" w:rsidRDefault="00686353" w:rsidP="00686353">
      <w:pPr>
        <w:spacing w:after="120" w:line="276" w:lineRule="auto"/>
        <w:ind w:firstLine="709"/>
        <w:jc w:val="both"/>
        <w:rPr>
          <w:rFonts w:ascii="Verdana" w:eastAsia="Calibri" w:hAnsi="Verdana" w:cs="Arial"/>
          <w:lang w:val="es-ES_tradnl"/>
        </w:rPr>
      </w:pPr>
      <w:r w:rsidRPr="007E2CFA">
        <w:rPr>
          <w:rFonts w:ascii="Verdana" w:eastAsia="Calibri" w:hAnsi="Verdana" w:cs="Arial"/>
          <w:lang w:val="es-ES_tradnl"/>
        </w:rPr>
        <w:t xml:space="preserve">Con todo, es necesario precisar que </w:t>
      </w:r>
      <w:bookmarkStart w:id="1" w:name="_Hlk131155229"/>
      <w:r w:rsidRPr="007E2CFA">
        <w:rPr>
          <w:rFonts w:ascii="Verdana" w:eastAsia="Calibri" w:hAnsi="Verdana" w:cs="Arial"/>
          <w:lang w:val="es-ES_tradnl"/>
        </w:rPr>
        <w:t xml:space="preserve">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w:t>
      </w:r>
      <w:r w:rsidRPr="007E2CFA">
        <w:rPr>
          <w:rFonts w:ascii="Verdana" w:eastAsia="Calibri" w:hAnsi="Verdana" w:cs="Arial"/>
          <w:lang w:val="es-ES_tradnl"/>
        </w:rPr>
        <w:lastRenderedPageBreak/>
        <w:t>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bookmarkEnd w:id="1"/>
    </w:p>
    <w:p w14:paraId="5B5E7955" w14:textId="77777777" w:rsidR="00686353" w:rsidRDefault="00686353" w:rsidP="00686353">
      <w:pPr>
        <w:spacing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val="es-ES" w:eastAsia="es-CO"/>
        </w:rPr>
        <w:t>En este contexto</w:t>
      </w:r>
      <w:r>
        <w:rPr>
          <w:rFonts w:ascii="Verdana" w:eastAsia="Times New Roman" w:hAnsi="Verdana" w:cs="Arial"/>
          <w:color w:val="000000" w:themeColor="text1"/>
          <w:lang w:eastAsia="es-CO"/>
        </w:rPr>
        <w:t>,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r>
        <w:rPr>
          <w:rFonts w:ascii="Verdana" w:eastAsia="Calibri" w:hAnsi="Verdana" w:cs="Arial"/>
          <w:lang w:val="es-ES"/>
        </w:rPr>
        <w:t xml:space="preserve"> </w:t>
      </w:r>
      <w:r>
        <w:rPr>
          <w:rFonts w:ascii="Verdana" w:eastAsia="Times New Roman" w:hAnsi="Verdana" w:cs="Arial"/>
          <w:color w:val="000000" w:themeColor="text1"/>
          <w:lang w:eastAsia="es-CO"/>
        </w:rPr>
        <w:t xml:space="preserve">Por tanto, para determinar con precisión las funciones, límites y efectos de las recomendaciones emitidas por comités </w:t>
      </w:r>
      <w:r>
        <w:rPr>
          <w:rFonts w:ascii="Verdana" w:eastAsia="Calibri" w:hAnsi="Verdana" w:cs="Arial"/>
          <w:lang w:val="es-ES"/>
        </w:rPr>
        <w:t>estructuradores, asesores o de contratación</w:t>
      </w:r>
      <w:r>
        <w:rPr>
          <w:rFonts w:ascii="Verdana" w:eastAsia="Times New Roman" w:hAnsi="Verdana" w:cs="Arial"/>
          <w:color w:val="000000" w:themeColor="text1"/>
          <w:lang w:eastAsia="es-CO"/>
        </w:rPr>
        <w:t>, resulta indispensable consultar el Manual de Contratación y demás normas internas vigentes en la entidad, pues es allí donde se establecen de manera expresa sus competencias, procedimientos y el rol que juegan dentro del proceso contractual.</w:t>
      </w:r>
    </w:p>
    <w:p w14:paraId="52619442" w14:textId="77777777" w:rsidR="00686353" w:rsidRDefault="00686353" w:rsidP="00686353">
      <w:pPr>
        <w:spacing w:line="276" w:lineRule="auto"/>
        <w:ind w:firstLine="709"/>
        <w:jc w:val="both"/>
        <w:rPr>
          <w:rFonts w:ascii="Verdana" w:eastAsia="Calibri" w:hAnsi="Verdana" w:cs="Arial"/>
          <w:color w:val="000000"/>
        </w:rPr>
      </w:pPr>
      <w:r>
        <w:rPr>
          <w:rFonts w:ascii="Verdana" w:eastAsia="Century Gothic" w:hAnsi="Verdana" w:cs="Century Gothic"/>
          <w:lang w:val="es-ES_tradnl"/>
        </w:rPr>
        <w:t>En este sentido</w:t>
      </w:r>
      <w:r w:rsidRPr="004E3993">
        <w:rPr>
          <w:rFonts w:ascii="Verdana" w:eastAsia="Century Gothic" w:hAnsi="Verdana" w:cs="Century Gothic"/>
          <w:lang w:val="es-ES_tradnl"/>
        </w:rPr>
        <w:t>, y de cara a la consulta planteada sobre la conformación y funcionamiento del comité de contratación</w:t>
      </w:r>
      <w:r>
        <w:rPr>
          <w:rFonts w:ascii="Verdana" w:eastAsia="Century Gothic" w:hAnsi="Verdana" w:cs="Century Gothic"/>
          <w:lang w:val="es-ES_tradnl"/>
        </w:rPr>
        <w:t xml:space="preserve"> con personas vinculadas mediante contratos de prestación de servicios</w:t>
      </w:r>
      <w:r w:rsidRPr="004E3993">
        <w:rPr>
          <w:rFonts w:ascii="Verdana" w:eastAsia="Century Gothic" w:hAnsi="Verdana" w:cs="Century Gothic"/>
          <w:lang w:val="es-ES_tradnl"/>
        </w:rPr>
        <w:t>, resulta fundamental tener en cuenta la naturaleza jurídica de</w:t>
      </w:r>
      <w:r>
        <w:rPr>
          <w:rFonts w:ascii="Verdana" w:eastAsia="Century Gothic" w:hAnsi="Verdana" w:cs="Century Gothic"/>
          <w:lang w:val="es-ES_tradnl"/>
        </w:rPr>
        <w:t xml:space="preserve"> este </w:t>
      </w:r>
      <w:r w:rsidRPr="004E3993">
        <w:rPr>
          <w:rFonts w:ascii="Verdana" w:eastAsia="Century Gothic" w:hAnsi="Verdana" w:cs="Century Gothic"/>
          <w:lang w:val="es-ES_tradnl"/>
        </w:rPr>
        <w:t>contrato</w:t>
      </w:r>
      <w:r>
        <w:rPr>
          <w:rFonts w:ascii="Verdana" w:eastAsia="Century Gothic" w:hAnsi="Verdana" w:cs="Century Gothic"/>
          <w:lang w:val="es-ES_tradnl"/>
        </w:rPr>
        <w:t xml:space="preserve">. En efecto, de conformidad con lo dispuesto en el numeral 3 del artículo 32 de la Ley 80 de 1993, </w:t>
      </w:r>
      <w:r w:rsidRPr="00E3523C">
        <w:rPr>
          <w:rFonts w:ascii="Verdana" w:eastAsia="Century Gothic" w:hAnsi="Verdana" w:cs="Century Gothic"/>
          <w:lang w:val="es-ES_tradnl"/>
        </w:rPr>
        <w:t>est</w:t>
      </w:r>
      <w:r>
        <w:rPr>
          <w:rFonts w:ascii="Verdana" w:eastAsia="Century Gothic" w:hAnsi="Verdana" w:cs="Century Gothic"/>
          <w:lang w:val="es-ES_tradnl"/>
        </w:rPr>
        <w:t>a</w:t>
      </w:r>
      <w:r w:rsidRPr="00E3523C">
        <w:rPr>
          <w:rFonts w:ascii="Verdana" w:eastAsia="Century Gothic" w:hAnsi="Verdana" w:cs="Century Gothic"/>
          <w:lang w:val="es-ES_tradnl"/>
        </w:rPr>
        <w:t xml:space="preserve"> tipo</w:t>
      </w:r>
      <w:r>
        <w:rPr>
          <w:rFonts w:ascii="Verdana" w:eastAsia="Century Gothic" w:hAnsi="Verdana" w:cs="Century Gothic"/>
          <w:lang w:val="es-ES_tradnl"/>
        </w:rPr>
        <w:t>logía</w:t>
      </w:r>
      <w:r w:rsidRPr="00E3523C">
        <w:rPr>
          <w:rFonts w:ascii="Verdana" w:eastAsia="Century Gothic" w:hAnsi="Verdana" w:cs="Century Gothic"/>
          <w:lang w:val="es-ES_tradnl"/>
        </w:rPr>
        <w:t xml:space="preserve"> contractual tiene por objeto el desarrollo de actividades relacionadas con la administración o funcionamiento de la entidad, esto es, aquellas vinculadas con su giro ordinario o quehacer </w:t>
      </w:r>
      <w:r w:rsidRPr="0014781E">
        <w:rPr>
          <w:rFonts w:ascii="Verdana" w:eastAsia="Calibri" w:hAnsi="Verdana" w:cs="Arial"/>
          <w:color w:val="000000"/>
        </w:rPr>
        <w:t xml:space="preserve">cotidiano. </w:t>
      </w:r>
    </w:p>
    <w:p w14:paraId="048194C7" w14:textId="77777777" w:rsidR="00686353" w:rsidRDefault="00686353" w:rsidP="00686353">
      <w:pPr>
        <w:spacing w:line="276" w:lineRule="auto"/>
        <w:ind w:firstLine="709"/>
        <w:jc w:val="both"/>
        <w:rPr>
          <w:rFonts w:ascii="Verdana" w:eastAsia="Calibri" w:hAnsi="Verdana" w:cs="Arial"/>
          <w:color w:val="000000"/>
        </w:rPr>
      </w:pPr>
      <w:r w:rsidRPr="0014781E">
        <w:rPr>
          <w:rFonts w:ascii="Verdana" w:eastAsia="Calibri" w:hAnsi="Verdana" w:cs="Arial"/>
          <w:color w:val="000000"/>
        </w:rPr>
        <w:t>A partir de este enunciado normativo, así como de otros, de carácter legal y reglamentario, que complementan su regulación, y de los pronunciamientos judiciales más destacados sobre el tema, es posible señalar las siguientes características del contrato de prestación de servicios que comprenden el marco jurídico aplicable:</w:t>
      </w:r>
      <w:r>
        <w:rPr>
          <w:rFonts w:ascii="Verdana" w:eastAsia="Calibri" w:hAnsi="Verdana" w:cs="Arial"/>
          <w:color w:val="000000"/>
        </w:rPr>
        <w:t xml:space="preserve"> </w:t>
      </w:r>
      <w:r w:rsidRPr="0014781E">
        <w:rPr>
          <w:rFonts w:ascii="Verdana" w:eastAsia="Calibri" w:hAnsi="Verdana" w:cs="Arial"/>
          <w:color w:val="000000"/>
        </w:rPr>
        <w:t xml:space="preserve">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w:t>
      </w:r>
      <w:r w:rsidRPr="0014781E">
        <w:rPr>
          <w:rFonts w:ascii="Verdana" w:eastAsia="Calibri" w:hAnsi="Verdana" w:cs="Arial"/>
          <w:iCs/>
          <w:color w:val="000000"/>
        </w:rPr>
        <w:t xml:space="preserve">prestación de servicios, se incluyen </w:t>
      </w:r>
      <w:r w:rsidRPr="0014781E">
        <w:rPr>
          <w:rFonts w:ascii="Verdana" w:eastAsia="Calibri" w:hAnsi="Verdana" w:cs="Arial"/>
          <w:iCs/>
          <w:color w:val="000000"/>
          <w:lang w:val="es-ES_tradnl"/>
        </w:rPr>
        <w:t xml:space="preserve">los contratos de prestación de servicios profesionales, los contratos de prestación </w:t>
      </w:r>
      <w:r w:rsidRPr="0014781E">
        <w:rPr>
          <w:rFonts w:ascii="Verdana" w:eastAsia="Calibri" w:hAnsi="Verdana" w:cs="Arial"/>
          <w:iCs/>
          <w:color w:val="000000"/>
          <w:lang w:val="es-ES_tradnl"/>
        </w:rPr>
        <w:lastRenderedPageBreak/>
        <w:t xml:space="preserve">de servicios apoyo a la gestión y los contratos de prestación de servicios artísticos que solo pueden encomendarse a determinadas personas naturales; </w:t>
      </w:r>
      <w:r w:rsidRPr="0014781E">
        <w:rPr>
          <w:rFonts w:ascii="Verdana" w:eastAsia="Calibri" w:hAnsi="Verdana" w:cs="Arial"/>
          <w:color w:val="000000"/>
        </w:rPr>
        <w:t xml:space="preserve">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  </w:t>
      </w:r>
    </w:p>
    <w:p w14:paraId="7A353FE0" w14:textId="77777777" w:rsidR="00686353" w:rsidRPr="00445610" w:rsidRDefault="00686353" w:rsidP="00686353">
      <w:pPr>
        <w:spacing w:after="120" w:line="276" w:lineRule="auto"/>
        <w:ind w:firstLine="708"/>
        <w:jc w:val="both"/>
        <w:rPr>
          <w:rFonts w:ascii="Verdana" w:hAnsi="Verdana" w:cs="Arial"/>
          <w:color w:val="000000" w:themeColor="text1"/>
        </w:rPr>
      </w:pPr>
      <w:r>
        <w:rPr>
          <w:rFonts w:ascii="Verdana" w:eastAsia="Calibri" w:hAnsi="Verdana" w:cs="Arial"/>
          <w:color w:val="000000"/>
        </w:rPr>
        <w:t xml:space="preserve">De esta forma, </w:t>
      </w:r>
      <w:r>
        <w:rPr>
          <w:rFonts w:ascii="Verdana" w:hAnsi="Verdana" w:cs="Arial"/>
          <w:color w:val="000000" w:themeColor="text1"/>
        </w:rPr>
        <w:t>las</w:t>
      </w:r>
      <w:r w:rsidRPr="0014781E">
        <w:rPr>
          <w:rFonts w:ascii="Verdana" w:hAnsi="Verdana" w:cs="Arial"/>
          <w:color w:val="000000" w:themeColor="text1"/>
        </w:rPr>
        <w:t xml:space="preserve"> actividades</w:t>
      </w:r>
      <w:r>
        <w:rPr>
          <w:rFonts w:ascii="Verdana" w:hAnsi="Verdana" w:cs="Arial"/>
          <w:color w:val="000000" w:themeColor="text1"/>
        </w:rPr>
        <w:t xml:space="preserve"> encomendadas al contratista</w:t>
      </w:r>
      <w:r w:rsidRPr="0014781E">
        <w:rPr>
          <w:rFonts w:ascii="Verdana" w:hAnsi="Verdana" w:cs="Arial"/>
          <w:color w:val="000000" w:themeColor="text1"/>
        </w:rPr>
        <w:t xml:space="preserve"> deben guardar relación con el funcionamiento de la entidad y ejecutarse por el tiempo estrictamente indispensable, teniendo en cuenta las necesidades que la administración pública pretenda satisfacer. En otras palabras, </w:t>
      </w:r>
      <w:r>
        <w:rPr>
          <w:rFonts w:ascii="Verdana" w:hAnsi="Verdana" w:cs="Arial"/>
          <w:color w:val="000000" w:themeColor="text1"/>
        </w:rPr>
        <w:t>el</w:t>
      </w:r>
      <w:r w:rsidRPr="0014781E">
        <w:rPr>
          <w:rFonts w:ascii="Verdana" w:hAnsi="Verdana" w:cs="Arial"/>
          <w:color w:val="000000" w:themeColor="text1"/>
        </w:rPr>
        <w:t xml:space="preserve"> propósito</w:t>
      </w:r>
      <w:r>
        <w:rPr>
          <w:rFonts w:ascii="Verdana" w:hAnsi="Verdana" w:cs="Arial"/>
          <w:color w:val="000000" w:themeColor="text1"/>
        </w:rPr>
        <w:t xml:space="preserve"> de los contratos de prestación de servicios</w:t>
      </w:r>
      <w:r w:rsidRPr="0014781E">
        <w:rPr>
          <w:rFonts w:ascii="Verdana" w:hAnsi="Verdana" w:cs="Arial"/>
          <w:color w:val="000000" w:themeColor="text1"/>
        </w:rPr>
        <w:t xml:space="preserve"> es desarrollar actividades relacionadas con el cumplimiento de las funciones y objeto misional a cargo de la entidad contratante, siempre que tales actividades o funciones sean temporales, excepcionales u ocasionales y no puedan realizarse con el personal de planta, bien por ser insuficiente o bien porque se requieran conocimientos especializados. Por consiguiente, en estos contratos no pueden suplirse, de forma definitiva, las funciones permanentes de la entidad. </w:t>
      </w:r>
    </w:p>
    <w:p w14:paraId="67E06D4F" w14:textId="77777777" w:rsidR="00686353" w:rsidRDefault="00686353" w:rsidP="00686353">
      <w:pPr>
        <w:spacing w:after="120" w:line="276" w:lineRule="auto"/>
        <w:ind w:firstLine="709"/>
        <w:jc w:val="both"/>
        <w:rPr>
          <w:rFonts w:ascii="Verdana" w:hAnsi="Verdana" w:cs="Arial"/>
          <w:color w:val="000000" w:themeColor="text1"/>
        </w:rPr>
      </w:pPr>
      <w:r w:rsidRPr="00445610">
        <w:rPr>
          <w:rFonts w:ascii="Verdana" w:hAnsi="Verdana" w:cs="Arial"/>
          <w:color w:val="000000" w:themeColor="text1"/>
        </w:rPr>
        <w:t xml:space="preserve">Por ello, </w:t>
      </w:r>
      <w:r>
        <w:rPr>
          <w:rFonts w:ascii="Verdana" w:hAnsi="Verdana" w:cs="Arial"/>
          <w:color w:val="000000" w:themeColor="text1"/>
        </w:rPr>
        <w:t>la</w:t>
      </w:r>
      <w:r w:rsidRPr="00445610">
        <w:rPr>
          <w:rFonts w:ascii="Verdana" w:hAnsi="Verdana" w:cs="Arial"/>
          <w:color w:val="000000" w:themeColor="text1"/>
        </w:rPr>
        <w:t xml:space="preserve"> participación de contratistas de prestación de servicios en instancias como los comités de contratación debe analizarse a la luz de dichos límites, sin que ello implique el ejercicio de funciones permanentes o decisorias propias de la administración</w:t>
      </w:r>
      <w:r w:rsidRPr="00453F35">
        <w:rPr>
          <w:rFonts w:ascii="Verdana" w:hAnsi="Verdana" w:cs="Arial"/>
          <w:color w:val="000000" w:themeColor="text1"/>
        </w:rPr>
        <w:t>, cuya ejecución corresponde exclusivamente a los servidores públicos.</w:t>
      </w:r>
      <w:r>
        <w:rPr>
          <w:rFonts w:ascii="Verdana" w:hAnsi="Verdana" w:cs="Arial"/>
          <w:color w:val="000000" w:themeColor="text1"/>
        </w:rPr>
        <w:t xml:space="preserve"> Esto </w:t>
      </w:r>
      <w:r w:rsidRPr="00453F35">
        <w:rPr>
          <w:rFonts w:ascii="Verdana" w:hAnsi="Verdana" w:cs="Arial"/>
          <w:color w:val="000000" w:themeColor="text1"/>
        </w:rPr>
        <w:t>cobra especial relevancia si se tiene en cuenta que la asignación de funciones permanentes o el ejercicio continuado de actividades propias de un empleo público desnaturalizaría la figura del contrato de prestación de servicios y podría dar lugar a una vinculación de naturaleza distinta a la contractual</w:t>
      </w:r>
      <w:r>
        <w:rPr>
          <w:rFonts w:ascii="Verdana" w:hAnsi="Verdana" w:cs="Arial"/>
          <w:color w:val="000000" w:themeColor="text1"/>
        </w:rPr>
        <w:t>. En este sentido</w:t>
      </w:r>
      <w:r w:rsidRPr="00453F35">
        <w:rPr>
          <w:rFonts w:ascii="Verdana" w:hAnsi="Verdana" w:cs="Arial"/>
          <w:color w:val="000000" w:themeColor="text1"/>
        </w:rPr>
        <w:t>, el contratista debe limitar su actuación al cumplimiento de las obligaciones expresamente pactadas en el contrato, conservando plena autonomía e independencia en la ejecución de sus actividades.</w:t>
      </w:r>
    </w:p>
    <w:p w14:paraId="27CE5022" w14:textId="77777777" w:rsidR="00686353" w:rsidRPr="006A2FEB" w:rsidRDefault="00686353" w:rsidP="00686353">
      <w:pPr>
        <w:spacing w:after="120" w:line="276" w:lineRule="auto"/>
        <w:ind w:firstLine="709"/>
        <w:jc w:val="both"/>
        <w:rPr>
          <w:rFonts w:ascii="Verdana" w:hAnsi="Verdana" w:cs="Arial"/>
          <w:color w:val="000000" w:themeColor="text1"/>
        </w:rPr>
      </w:pPr>
      <w:r>
        <w:rPr>
          <w:rFonts w:ascii="Verdana" w:hAnsi="Verdana" w:cs="Arial"/>
          <w:color w:val="000000" w:themeColor="text1"/>
        </w:rPr>
        <w:t>Bajo este contexto, se considera viable que</w:t>
      </w:r>
      <w:r w:rsidRPr="006A2FEB">
        <w:rPr>
          <w:rFonts w:ascii="Verdana" w:hAnsi="Verdana" w:cs="Arial"/>
          <w:color w:val="000000" w:themeColor="text1"/>
        </w:rPr>
        <w:t xml:space="preserve"> los contratistas de prestación de servicios participen en el desarrollo de los comités de contratación cuando la entidad considere necesario o indispensable contar con su concepto técnico, </w:t>
      </w:r>
      <w:r w:rsidRPr="006A2FEB">
        <w:rPr>
          <w:rFonts w:ascii="Verdana" w:hAnsi="Verdana" w:cs="Arial"/>
          <w:color w:val="000000" w:themeColor="text1"/>
        </w:rPr>
        <w:lastRenderedPageBreak/>
        <w:t xml:space="preserve">jurídico, financiero o especializado para la adecuada valoración de los asuntos sometidos a </w:t>
      </w:r>
      <w:r>
        <w:rPr>
          <w:rFonts w:ascii="Verdana" w:hAnsi="Verdana" w:cs="Arial"/>
          <w:color w:val="000000" w:themeColor="text1"/>
        </w:rPr>
        <w:t xml:space="preserve">su </w:t>
      </w:r>
      <w:r w:rsidRPr="006A2FEB">
        <w:rPr>
          <w:rFonts w:ascii="Verdana" w:hAnsi="Verdana" w:cs="Arial"/>
          <w:color w:val="000000" w:themeColor="text1"/>
        </w:rPr>
        <w:t>consideración</w:t>
      </w:r>
      <w:r>
        <w:rPr>
          <w:rFonts w:ascii="Verdana" w:hAnsi="Verdana" w:cs="Arial"/>
          <w:color w:val="000000" w:themeColor="text1"/>
        </w:rPr>
        <w:t xml:space="preserve"> durante la ejecución de dicho contrato</w:t>
      </w:r>
      <w:r w:rsidRPr="006A2FEB">
        <w:rPr>
          <w:rFonts w:ascii="Verdana" w:hAnsi="Verdana" w:cs="Arial"/>
          <w:color w:val="000000" w:themeColor="text1"/>
        </w:rPr>
        <w:t>. Lo anterior, en la medida en que estos contratistas, por razón de la experticia o conocimiento específico derivado del objeto contractual a su cargo, pueden aportar elementos de juicio relevantes para apoyar la toma de decisiones de la administración.</w:t>
      </w:r>
    </w:p>
    <w:p w14:paraId="30E4F96D" w14:textId="77777777" w:rsidR="00686353" w:rsidRDefault="00686353" w:rsidP="00686353">
      <w:pPr>
        <w:spacing w:before="120" w:after="0" w:line="276" w:lineRule="auto"/>
        <w:ind w:firstLine="708"/>
        <w:jc w:val="both"/>
        <w:rPr>
          <w:rFonts w:ascii="Verdana" w:hAnsi="Verdana" w:cs="Arial"/>
          <w:color w:val="000000" w:themeColor="text1"/>
        </w:rPr>
      </w:pPr>
      <w:r>
        <w:rPr>
          <w:rFonts w:ascii="Verdana" w:hAnsi="Verdana" w:cs="Arial"/>
          <w:color w:val="000000" w:themeColor="text1"/>
        </w:rPr>
        <w:t xml:space="preserve">Sin embargo, </w:t>
      </w:r>
      <w:r w:rsidRPr="006A2FEB">
        <w:rPr>
          <w:rFonts w:ascii="Verdana" w:hAnsi="Verdana" w:cs="Arial"/>
          <w:color w:val="000000" w:themeColor="text1"/>
        </w:rPr>
        <w:t xml:space="preserve">dicha participación debe entenderse limitada al ejercicio de actividades propias de la naturaleza del contrato de prestación de servicios, sin que ello implique el ejercicio de funciones públicas permanentes o el desarrollo de competencias reservadas exclusivamente a los servidores públicos. </w:t>
      </w:r>
      <w:r w:rsidRPr="00F74005">
        <w:rPr>
          <w:rFonts w:ascii="Verdana" w:hAnsi="Verdana" w:cs="Arial"/>
          <w:color w:val="000000" w:themeColor="text1"/>
        </w:rPr>
        <w:t>En consecuencia, los contratistas de prestación de servicios no pueden asumir competencias propias de los servidores públicos ni sustituir a los funcionarios en la adopción de decisiones o en el ejercicio de responsabilidades inherentes a la función administrativa, toda vez que ello excedería el ámbito de las obligaciones contractuales pactadas y desnaturalizaría la figura del contrato de prestación de servicios, desconociendo su carácter excepcional, temporal y autónomo.</w:t>
      </w:r>
    </w:p>
    <w:p w14:paraId="5B41929A" w14:textId="77777777" w:rsidR="00686353" w:rsidRDefault="00686353" w:rsidP="00686353">
      <w:pPr>
        <w:spacing w:before="120"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 </w:t>
      </w:r>
      <w:r w:rsidRPr="0020435F">
        <w:rPr>
          <w:rFonts w:ascii="Verdana" w:eastAsia="Times New Roman" w:hAnsi="Verdana" w:cs="Arial"/>
          <w:color w:val="000000" w:themeColor="text1"/>
          <w:lang w:eastAsia="es-CO"/>
        </w:rPr>
        <w:t xml:space="preserve">En todo caso, dado que </w:t>
      </w:r>
      <w:r>
        <w:rPr>
          <w:rFonts w:ascii="Verdana" w:eastAsia="Times New Roman" w:hAnsi="Verdana" w:cs="Arial"/>
          <w:color w:val="000000" w:themeColor="text1"/>
          <w:lang w:eastAsia="es-CO"/>
        </w:rPr>
        <w:t xml:space="preserve">el </w:t>
      </w:r>
      <w:r w:rsidRPr="0020435F">
        <w:rPr>
          <w:rFonts w:ascii="Verdana" w:eastAsia="Times New Roman" w:hAnsi="Verdana" w:cs="Arial"/>
          <w:color w:val="000000" w:themeColor="text1"/>
          <w:lang w:eastAsia="es-CO"/>
        </w:rPr>
        <w:t xml:space="preserve">alcance, </w:t>
      </w:r>
      <w:r>
        <w:rPr>
          <w:rFonts w:ascii="Verdana" w:eastAsia="Times New Roman" w:hAnsi="Verdana" w:cs="Arial"/>
          <w:color w:val="000000" w:themeColor="text1"/>
          <w:lang w:eastAsia="es-CO"/>
        </w:rPr>
        <w:t xml:space="preserve">la conformación y </w:t>
      </w:r>
      <w:r w:rsidRPr="0020435F">
        <w:rPr>
          <w:rFonts w:ascii="Verdana" w:eastAsia="Times New Roman" w:hAnsi="Verdana" w:cs="Arial"/>
          <w:color w:val="000000" w:themeColor="text1"/>
          <w:lang w:eastAsia="es-CO"/>
        </w:rPr>
        <w:t xml:space="preserve">funciones de las unidades asesoras o comités de contratación dependen </w:t>
      </w:r>
      <w:r>
        <w:rPr>
          <w:rFonts w:ascii="Verdana" w:eastAsia="Times New Roman" w:hAnsi="Verdana" w:cs="Arial"/>
          <w:color w:val="000000" w:themeColor="text1"/>
          <w:lang w:eastAsia="es-CO"/>
        </w:rPr>
        <w:t xml:space="preserve">de lo establecido en los </w:t>
      </w:r>
      <w:r w:rsidRPr="0020435F">
        <w:rPr>
          <w:rFonts w:ascii="Verdana" w:eastAsia="Times New Roman" w:hAnsi="Verdana" w:cs="Arial"/>
          <w:color w:val="000000" w:themeColor="text1"/>
          <w:lang w:eastAsia="es-CO"/>
        </w:rPr>
        <w:t>actos administrativos de creación, conformación o delegación expedidos por cada entidad, corresponde a estas definir y analizar la composición de dichos órganos, las calidades exigidas a sus integrantes y las funciones que cada uno está llamado a desempeñar.</w:t>
      </w:r>
      <w:r>
        <w:rPr>
          <w:rFonts w:ascii="Verdana" w:eastAsia="Times New Roman" w:hAnsi="Verdana" w:cs="Arial"/>
          <w:color w:val="000000" w:themeColor="text1"/>
          <w:lang w:eastAsia="es-CO"/>
        </w:rPr>
        <w:t xml:space="preserve"> </w:t>
      </w:r>
      <w:r w:rsidRPr="0020435F">
        <w:rPr>
          <w:rFonts w:ascii="Verdana" w:eastAsia="Times New Roman" w:hAnsi="Verdana" w:cs="Arial"/>
          <w:color w:val="000000" w:themeColor="text1"/>
          <w:lang w:eastAsia="es-CO"/>
        </w:rPr>
        <w:t>En ese marco, también será responsabilidad de cada entidad determinar la eventual participación de contratistas de prestación de servicios dentro de estas instancias, garantizando que dicha intervención no implique el ejercicio de funciones propias de los servidores públicos ni la asunción de competencias permanentes de la administración.</w:t>
      </w:r>
    </w:p>
    <w:p w14:paraId="7DA20D23" w14:textId="2A9186E4" w:rsidR="00686353" w:rsidRPr="000242A2" w:rsidRDefault="00686353" w:rsidP="00686353">
      <w:pPr>
        <w:spacing w:before="120"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Sin perjuicio de </w:t>
      </w:r>
      <w:r w:rsidR="00490F1C">
        <w:rPr>
          <w:rFonts w:ascii="Verdana" w:eastAsia="Times New Roman" w:hAnsi="Verdana" w:cs="Arial"/>
          <w:color w:val="000000" w:themeColor="text1"/>
          <w:lang w:eastAsia="es-CO"/>
        </w:rPr>
        <w:t>l</w:t>
      </w:r>
      <w:r>
        <w:rPr>
          <w:rFonts w:ascii="Verdana" w:eastAsia="Times New Roman" w:hAnsi="Verdana" w:cs="Arial"/>
          <w:color w:val="000000" w:themeColor="text1"/>
          <w:lang w:eastAsia="es-CO"/>
        </w:rPr>
        <w:t xml:space="preserve">o anterior, </w:t>
      </w:r>
      <w:r>
        <w:rPr>
          <w:rFonts w:ascii="Verdana" w:hAnsi="Verdana" w:cs="Arial"/>
          <w:lang w:val="es-ES_tradnl" w:eastAsia="es-ES"/>
        </w:rPr>
        <w:t>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CDEE6D5" w14:textId="77777777" w:rsidR="00686353" w:rsidRPr="000242A2" w:rsidRDefault="00686353" w:rsidP="00686353">
      <w:pPr>
        <w:spacing w:after="0" w:line="276" w:lineRule="auto"/>
        <w:ind w:firstLine="709"/>
        <w:jc w:val="both"/>
        <w:rPr>
          <w:rFonts w:ascii="Verdana" w:hAnsi="Verdana" w:cs="Arial"/>
          <w:lang w:val="es-ES" w:eastAsia="es-ES"/>
        </w:rPr>
      </w:pPr>
      <w:r>
        <w:rPr>
          <w:rFonts w:ascii="Verdana" w:hAnsi="Verdana" w:cs="Arial"/>
          <w:lang w:val="es-ES" w:eastAsia="es-ES"/>
        </w:rPr>
        <w:lastRenderedPageBreak/>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E4A619B" w14:textId="77777777" w:rsidR="00686353" w:rsidRPr="001B3C5D" w:rsidRDefault="00686353" w:rsidP="00686353">
      <w:pPr>
        <w:widowControl w:val="0"/>
        <w:autoSpaceDE w:val="0"/>
        <w:autoSpaceDN w:val="0"/>
        <w:spacing w:after="0" w:line="276" w:lineRule="auto"/>
        <w:ind w:firstLine="709"/>
        <w:jc w:val="both"/>
        <w:rPr>
          <w:rFonts w:ascii="Verdana" w:eastAsia="Century Gothic" w:hAnsi="Verdana" w:cs="Century Gothic"/>
          <w:lang w:val="es-ES_tradnl"/>
        </w:rPr>
      </w:pPr>
    </w:p>
    <w:p w14:paraId="268F4430" w14:textId="77777777" w:rsidR="00686353" w:rsidRPr="001B3C5D" w:rsidRDefault="00686353" w:rsidP="00686353">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6137A6D9" w14:textId="77777777" w:rsidR="00686353" w:rsidRPr="001B3C5D" w:rsidRDefault="00686353" w:rsidP="00686353">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86353" w:rsidRPr="001B3C5D" w14:paraId="120A4DE3" w14:textId="77777777" w:rsidTr="00873641">
        <w:trPr>
          <w:trHeight w:val="745"/>
        </w:trPr>
        <w:tc>
          <w:tcPr>
            <w:tcW w:w="8647" w:type="dxa"/>
            <w:tcBorders>
              <w:top w:val="dotted" w:sz="4" w:space="0" w:color="auto"/>
              <w:left w:val="dotted" w:sz="4" w:space="0" w:color="auto"/>
              <w:bottom w:val="dotted" w:sz="4" w:space="0" w:color="auto"/>
              <w:right w:val="dotted" w:sz="4" w:space="0" w:color="auto"/>
            </w:tcBorders>
          </w:tcPr>
          <w:p w14:paraId="2F08C2A0" w14:textId="77777777" w:rsidR="00686353" w:rsidRDefault="00686353" w:rsidP="00686353">
            <w:pPr>
              <w:pStyle w:val="Prrafodelista"/>
              <w:widowControl w:val="0"/>
              <w:numPr>
                <w:ilvl w:val="0"/>
                <w:numId w:val="22"/>
              </w:numPr>
              <w:autoSpaceDE w:val="0"/>
              <w:autoSpaceDN w:val="0"/>
              <w:spacing w:after="120" w:line="276" w:lineRule="auto"/>
              <w:ind w:left="714" w:hanging="357"/>
              <w:jc w:val="both"/>
              <w:rPr>
                <w:rFonts w:ascii="Verdana" w:hAnsi="Verdana" w:cs="Arial"/>
              </w:rPr>
            </w:pPr>
            <w:r>
              <w:rPr>
                <w:rFonts w:ascii="Verdana" w:hAnsi="Verdana" w:cs="Arial"/>
              </w:rPr>
              <w:t xml:space="preserve">Constitución Política de 1991, artículos 209 y 211 </w:t>
            </w:r>
          </w:p>
          <w:p w14:paraId="7E1F4E43" w14:textId="77777777" w:rsidR="00686353" w:rsidRPr="00333CE5" w:rsidRDefault="00686353" w:rsidP="00686353">
            <w:pPr>
              <w:pStyle w:val="Prrafodelista"/>
              <w:widowControl w:val="0"/>
              <w:numPr>
                <w:ilvl w:val="0"/>
                <w:numId w:val="22"/>
              </w:numPr>
              <w:autoSpaceDE w:val="0"/>
              <w:autoSpaceDN w:val="0"/>
              <w:spacing w:after="120" w:line="276" w:lineRule="auto"/>
              <w:ind w:left="714" w:hanging="357"/>
              <w:jc w:val="both"/>
              <w:rPr>
                <w:rFonts w:ascii="Verdana" w:hAnsi="Verdana" w:cs="Arial"/>
              </w:rPr>
            </w:pPr>
            <w:r>
              <w:rPr>
                <w:rFonts w:ascii="Verdana" w:hAnsi="Verdana" w:cs="Arial"/>
              </w:rPr>
              <w:t>Ley 80 de 1993, artículos 2, 11, 12, 25, 26 y 32, numeral 3</w:t>
            </w:r>
          </w:p>
        </w:tc>
      </w:tr>
    </w:tbl>
    <w:p w14:paraId="305AC685" w14:textId="77777777" w:rsidR="00686353" w:rsidRPr="001B3C5D" w:rsidRDefault="00686353" w:rsidP="00686353">
      <w:pPr>
        <w:tabs>
          <w:tab w:val="left" w:pos="142"/>
          <w:tab w:val="left" w:pos="284"/>
        </w:tabs>
        <w:spacing w:after="0" w:line="276" w:lineRule="auto"/>
        <w:jc w:val="both"/>
        <w:rPr>
          <w:rFonts w:ascii="Verdana" w:eastAsia="Calibri" w:hAnsi="Verdana" w:cs="Arial"/>
        </w:rPr>
      </w:pPr>
    </w:p>
    <w:p w14:paraId="257EB9FB" w14:textId="77777777" w:rsidR="00686353" w:rsidRPr="001B3C5D" w:rsidRDefault="00686353" w:rsidP="00686353">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09B1879C" w14:textId="77777777" w:rsidR="00686353" w:rsidRPr="001B3C5D" w:rsidRDefault="00686353" w:rsidP="00686353">
      <w:pPr>
        <w:widowControl w:val="0"/>
        <w:autoSpaceDE w:val="0"/>
        <w:autoSpaceDN w:val="0"/>
        <w:spacing w:after="0" w:line="276" w:lineRule="auto"/>
        <w:jc w:val="both"/>
        <w:rPr>
          <w:rFonts w:ascii="Verdana" w:eastAsia="Calibri" w:hAnsi="Verdana" w:cs="Arial"/>
        </w:rPr>
      </w:pPr>
    </w:p>
    <w:p w14:paraId="7AAC32B3" w14:textId="77777777" w:rsidR="00686353" w:rsidRPr="001B3C5D" w:rsidRDefault="00686353" w:rsidP="00686353">
      <w:pPr>
        <w:widowControl w:val="0"/>
        <w:autoSpaceDE w:val="0"/>
        <w:autoSpaceDN w:val="0"/>
        <w:spacing w:after="0" w:line="276" w:lineRule="auto"/>
        <w:jc w:val="both"/>
        <w:rPr>
          <w:rFonts w:ascii="Verdana" w:eastAsia="Times New Roman" w:hAnsi="Verdana" w:cs="Arial"/>
          <w:shd w:val="clear" w:color="auto" w:fill="FFFFFF"/>
          <w:lang w:val="es-ES"/>
        </w:rPr>
      </w:pPr>
      <w:r>
        <w:rPr>
          <w:rFonts w:ascii="Verdana" w:hAnsi="Verdana" w:cs="Arial"/>
          <w:shd w:val="clear" w:color="auto" w:fill="FFFFFF"/>
        </w:rPr>
        <w:t xml:space="preserve">Esta Subdirección </w:t>
      </w:r>
      <w:r>
        <w:rPr>
          <w:rStyle w:val="normaltextrun"/>
          <w:rFonts w:ascii="Verdana" w:hAnsi="Verdana" w:cs="Arial"/>
          <w:shd w:val="clear" w:color="auto" w:fill="FFFFFF"/>
        </w:rPr>
        <w:t>se ha pronunciado sobre los comités asesores de contratación en los Conceptos C-063 del 17 de abril del 2023, C-602 del 9 de octubre de 2024, C-389 del 7 de mayo de 2025, C-1533 del 1˚ de diciembre de 2025 y C-530 del 22 de abril de 2026</w:t>
      </w:r>
      <w:r>
        <w:rPr>
          <w:rFonts w:ascii="Verdana" w:hAnsi="Verdana" w:cs="Arial"/>
          <w:shd w:val="clear" w:color="auto" w:fill="FFFFFF"/>
          <w:lang w:val="es-ES"/>
        </w:rPr>
        <w:t xml:space="preserve">. </w:t>
      </w:r>
      <w:r>
        <w:rPr>
          <w:rFonts w:ascii="Verdana" w:eastAsia="Calibri" w:hAnsi="Verdana" w:cs="Arial"/>
          <w:color w:val="000000"/>
          <w:shd w:val="clear" w:color="auto" w:fill="FFFFFF"/>
        </w:rPr>
        <w:t xml:space="preserve">Los </w:t>
      </w:r>
      <w:r w:rsidRPr="001B3C5D">
        <w:rPr>
          <w:rFonts w:ascii="Verdana" w:eastAsia="Calibri" w:hAnsi="Verdana" w:cs="Arial"/>
          <w:color w:val="000000"/>
          <w:shd w:val="clear" w:color="auto" w:fill="FFFFFF"/>
        </w:rPr>
        <w:t xml:space="preserve">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3B2204B9" w14:textId="77777777" w:rsidR="00686353" w:rsidRPr="001B3C5D" w:rsidRDefault="00686353" w:rsidP="00686353">
      <w:pPr>
        <w:spacing w:after="0" w:line="240" w:lineRule="auto"/>
        <w:jc w:val="both"/>
        <w:rPr>
          <w:rFonts w:ascii="Verdana" w:eastAsia="Calibri" w:hAnsi="Verdana" w:cs="Arial"/>
          <w:color w:val="000000"/>
          <w:shd w:val="clear" w:color="auto" w:fill="FFFFFF"/>
        </w:rPr>
      </w:pPr>
    </w:p>
    <w:p w14:paraId="231C0540" w14:textId="77777777" w:rsidR="00686353" w:rsidRPr="001B3C5D" w:rsidRDefault="00686353" w:rsidP="00686353">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4" w:tgtFrame="_new" w:history="1">
        <w:r w:rsidRPr="001B3C5D">
          <w:rPr>
            <w:rFonts w:ascii="Verdana" w:eastAsia="Times New Roman" w:hAnsi="Verdana" w:cs="Arial"/>
            <w:color w:val="0000FF"/>
            <w:u w:val="single"/>
            <w:lang w:eastAsia="es-MX"/>
          </w:rPr>
          <w:t>https://formacionvirtual.colombiacompra.gov.co/mod/page/view.php?id=3718</w:t>
        </w:r>
      </w:hyperlink>
    </w:p>
    <w:p w14:paraId="05022C24" w14:textId="77777777" w:rsidR="00686353" w:rsidRPr="001B3C5D" w:rsidRDefault="00686353" w:rsidP="00686353">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lastRenderedPageBreak/>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B3C5D">
          <w:rPr>
            <w:rFonts w:ascii="Verdana" w:eastAsia="Times New Roman" w:hAnsi="Verdana" w:cs="Arial"/>
            <w:color w:val="0000FF"/>
            <w:u w:val="single"/>
            <w:lang w:eastAsia="es-MX"/>
          </w:rPr>
          <w:t>https://www.colombiacompra.gov.co/normativa-y-relatoria/documentos-tipo</w:t>
        </w:r>
      </w:hyperlink>
    </w:p>
    <w:p w14:paraId="3F6403EC" w14:textId="77777777" w:rsidR="00686353" w:rsidRPr="001B3C5D" w:rsidRDefault="00686353" w:rsidP="00686353">
      <w:pPr>
        <w:spacing w:after="0" w:line="276" w:lineRule="auto"/>
        <w:jc w:val="both"/>
        <w:rPr>
          <w:rFonts w:ascii="Verdana" w:eastAsia="Times New Roman" w:hAnsi="Verdana" w:cs="Arial"/>
          <w:lang w:eastAsia="es-MX"/>
        </w:rPr>
      </w:pPr>
    </w:p>
    <w:p w14:paraId="7AF739F7" w14:textId="77777777" w:rsidR="00686353" w:rsidRPr="001B3C5D" w:rsidRDefault="00686353" w:rsidP="00686353">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6"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7977B2A3" w14:textId="77777777" w:rsidR="00686353" w:rsidRPr="001B3C5D" w:rsidRDefault="00686353" w:rsidP="00686353">
      <w:pPr>
        <w:spacing w:after="0"/>
        <w:jc w:val="both"/>
        <w:rPr>
          <w:rFonts w:ascii="Verdana" w:eastAsia="Aptos" w:hAnsi="Verdana" w:cs="Times New Roman"/>
          <w:color w:val="212121"/>
          <w:lang w:eastAsia="es-MX"/>
        </w:rPr>
      </w:pPr>
    </w:p>
    <w:p w14:paraId="000D0570" w14:textId="77777777" w:rsidR="00686353" w:rsidRPr="001B3C5D" w:rsidRDefault="00686353" w:rsidP="00686353">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0E9654A9" w14:textId="77777777" w:rsidR="00686353" w:rsidRPr="001B3C5D" w:rsidRDefault="00686353" w:rsidP="00686353">
      <w:pPr>
        <w:spacing w:after="0" w:line="240" w:lineRule="auto"/>
        <w:jc w:val="both"/>
        <w:rPr>
          <w:rFonts w:ascii="Verdana" w:eastAsia="Aptos" w:hAnsi="Verdana" w:cs="Times New Roman"/>
          <w:lang w:eastAsia="es-MX"/>
        </w:rPr>
      </w:pPr>
    </w:p>
    <w:p w14:paraId="383A8900" w14:textId="77777777" w:rsidR="00686353" w:rsidRPr="001B3C5D" w:rsidRDefault="00686353" w:rsidP="00686353">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38A68F93" w14:textId="77777777" w:rsidR="00686353" w:rsidRPr="001B3C5D" w:rsidRDefault="00686353" w:rsidP="00686353">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68DEC21B" w14:textId="77777777" w:rsidR="00686353" w:rsidRPr="001B3C5D" w:rsidRDefault="00686353" w:rsidP="00686353">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44C97F7E" w14:textId="77777777" w:rsidR="00686353" w:rsidRPr="001B3C5D" w:rsidRDefault="00686353" w:rsidP="00686353">
      <w:pPr>
        <w:spacing w:after="0" w:line="276" w:lineRule="auto"/>
        <w:jc w:val="both"/>
        <w:rPr>
          <w:rFonts w:ascii="Verdana" w:eastAsia="Aptos" w:hAnsi="Verdana" w:cs="Times New Roman"/>
          <w:lang w:eastAsia="es-MX"/>
        </w:rPr>
      </w:pPr>
    </w:p>
    <w:p w14:paraId="012CDE04" w14:textId="77777777" w:rsidR="00686353" w:rsidRPr="001B3C5D" w:rsidRDefault="00686353" w:rsidP="00686353">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14DFFBE" w14:textId="77777777" w:rsidR="00686353" w:rsidRPr="001B3C5D" w:rsidRDefault="00686353" w:rsidP="00686353">
      <w:pPr>
        <w:spacing w:after="0" w:line="276" w:lineRule="auto"/>
        <w:jc w:val="both"/>
        <w:rPr>
          <w:rFonts w:ascii="Verdana" w:eastAsia="Calibri" w:hAnsi="Verdana" w:cs="Times New Roman"/>
          <w:lang w:eastAsia="es-MX"/>
        </w:rPr>
      </w:pPr>
    </w:p>
    <w:p w14:paraId="1858F006" w14:textId="77777777" w:rsidR="00686353" w:rsidRPr="001B3C5D" w:rsidRDefault="00686353" w:rsidP="00686353">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26FCC68C" w14:textId="77777777" w:rsidR="00686353" w:rsidRPr="001B3C5D" w:rsidRDefault="00686353" w:rsidP="00686353">
      <w:pPr>
        <w:tabs>
          <w:tab w:val="left" w:pos="1320"/>
        </w:tabs>
        <w:spacing w:after="0"/>
        <w:jc w:val="center"/>
        <w:rPr>
          <w:rFonts w:ascii="Verdana" w:eastAsia="Calibri" w:hAnsi="Verdana" w:cs="Times New Roman"/>
          <w:lang w:eastAsia="es-MX"/>
        </w:rPr>
      </w:pPr>
    </w:p>
    <w:p w14:paraId="4A59B912" w14:textId="1B5CB869" w:rsidR="00686353" w:rsidRPr="00A27102" w:rsidRDefault="005A58B0" w:rsidP="00686353">
      <w:pPr>
        <w:spacing w:line="276" w:lineRule="auto"/>
        <w:jc w:val="center"/>
        <w:rPr>
          <w:rFonts w:ascii="Verdana" w:hAnsi="Verdana" w:cs="Arial"/>
          <w:color w:val="000000"/>
          <w:lang w:val="es-ES_tradnl" w:eastAsia="es-CO"/>
        </w:rPr>
      </w:pPr>
      <w:r>
        <w:rPr>
          <w:noProof/>
        </w:rPr>
        <w:drawing>
          <wp:inline distT="0" distB="0" distL="0" distR="0" wp14:anchorId="4F1B5542" wp14:editId="66A298E5">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86353" w:rsidRPr="00A27102" w14:paraId="5DF2F7F9" w14:textId="77777777" w:rsidTr="00873641">
        <w:trPr>
          <w:trHeight w:val="315"/>
        </w:trPr>
        <w:tc>
          <w:tcPr>
            <w:tcW w:w="893" w:type="dxa"/>
            <w:vAlign w:val="center"/>
            <w:hideMark/>
          </w:tcPr>
          <w:p w14:paraId="6F1DBF51" w14:textId="77777777" w:rsidR="00686353" w:rsidRPr="00A27102" w:rsidRDefault="00686353"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3416B6D" w14:textId="77777777" w:rsidR="00686353" w:rsidRPr="00A27102" w:rsidRDefault="00686353" w:rsidP="00873641">
            <w:pPr>
              <w:contextualSpacing/>
              <w:rPr>
                <w:rFonts w:ascii="Verdana" w:hAnsi="Verdana"/>
                <w:sz w:val="16"/>
                <w:szCs w:val="16"/>
              </w:rPr>
            </w:pPr>
            <w:r w:rsidRPr="00A27102">
              <w:rPr>
                <w:rFonts w:ascii="Verdana" w:hAnsi="Verdana"/>
                <w:sz w:val="16"/>
                <w:szCs w:val="16"/>
              </w:rPr>
              <w:t>Tatiana Baquero Iguarán</w:t>
            </w:r>
          </w:p>
          <w:p w14:paraId="5FC32F1B" w14:textId="77777777" w:rsidR="00686353" w:rsidRPr="00A27102" w:rsidRDefault="00686353" w:rsidP="00873641">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686353" w:rsidRPr="00A27102" w14:paraId="51D485E6" w14:textId="77777777" w:rsidTr="00873641">
        <w:trPr>
          <w:trHeight w:val="330"/>
        </w:trPr>
        <w:tc>
          <w:tcPr>
            <w:tcW w:w="893" w:type="dxa"/>
            <w:vAlign w:val="center"/>
            <w:hideMark/>
          </w:tcPr>
          <w:p w14:paraId="4D1FEB24" w14:textId="77777777" w:rsidR="00686353" w:rsidRPr="00A27102" w:rsidRDefault="00686353"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8C9C31" w14:textId="77777777" w:rsidR="00686353" w:rsidRPr="00A27102" w:rsidRDefault="00686353" w:rsidP="00873641">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1950F505" w14:textId="77777777" w:rsidR="00686353" w:rsidRPr="00A27102" w:rsidRDefault="00686353" w:rsidP="00873641">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686353" w:rsidRPr="00A27102" w14:paraId="361720A5" w14:textId="77777777" w:rsidTr="00873641">
        <w:trPr>
          <w:trHeight w:val="300"/>
        </w:trPr>
        <w:tc>
          <w:tcPr>
            <w:tcW w:w="893" w:type="dxa"/>
            <w:vAlign w:val="center"/>
          </w:tcPr>
          <w:p w14:paraId="6121B486" w14:textId="77777777" w:rsidR="00686353" w:rsidRPr="00A27102" w:rsidRDefault="00686353"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5176F10" w14:textId="77777777" w:rsidR="00686353" w:rsidRPr="00A27102" w:rsidRDefault="00686353" w:rsidP="00873641">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4F0CB8B7" w14:textId="77777777" w:rsidR="00686353" w:rsidRPr="00A27102" w:rsidRDefault="00686353" w:rsidP="00873641">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304C1D74" w14:textId="77777777" w:rsidR="00686353" w:rsidRPr="00F16D67" w:rsidRDefault="00686353" w:rsidP="00686353">
      <w:pPr>
        <w:spacing w:after="0" w:line="240" w:lineRule="auto"/>
        <w:textAlignment w:val="baseline"/>
        <w:rPr>
          <w:rFonts w:ascii="Verdana" w:eastAsia="Verdana" w:hAnsi="Verdana" w:cs="Verdana"/>
          <w:lang w:eastAsia="es-CO"/>
        </w:rPr>
      </w:pPr>
    </w:p>
    <w:p w14:paraId="7312B7DD" w14:textId="77777777" w:rsidR="00686353" w:rsidRDefault="00686353" w:rsidP="00686353">
      <w:pPr>
        <w:spacing w:after="0" w:line="240" w:lineRule="auto"/>
        <w:jc w:val="both"/>
        <w:textAlignment w:val="baseline"/>
        <w:rPr>
          <w:rFonts w:ascii="Verdana" w:eastAsia="Verdana" w:hAnsi="Verdana" w:cs="Verdana"/>
          <w:lang w:eastAsia="es-CO"/>
        </w:rPr>
      </w:pPr>
    </w:p>
    <w:p w14:paraId="3024997D" w14:textId="77777777" w:rsidR="00686353" w:rsidRPr="000E2B93" w:rsidRDefault="00686353" w:rsidP="00686353">
      <w:pPr>
        <w:spacing w:after="0" w:line="240" w:lineRule="auto"/>
        <w:jc w:val="both"/>
        <w:textAlignment w:val="baseline"/>
        <w:rPr>
          <w:rFonts w:ascii="Verdana" w:eastAsia="Verdana" w:hAnsi="Verdana" w:cs="Verdana"/>
          <w:lang w:eastAsia="es-CO"/>
        </w:rPr>
      </w:pPr>
    </w:p>
    <w:p w14:paraId="07212229" w14:textId="77777777" w:rsidR="00686353" w:rsidRPr="000E2B93" w:rsidRDefault="00686353" w:rsidP="00686353">
      <w:pPr>
        <w:spacing w:after="0" w:line="240" w:lineRule="auto"/>
        <w:textAlignment w:val="baseline"/>
        <w:rPr>
          <w:rFonts w:ascii="Verdana" w:eastAsia="Verdana" w:hAnsi="Verdana" w:cs="Verdana"/>
          <w:lang w:eastAsia="es-CO"/>
        </w:rPr>
      </w:pPr>
      <w:r>
        <w:rPr>
          <w:noProof/>
        </w:rPr>
        <w:drawing>
          <wp:inline distT="0" distB="0" distL="0" distR="0" wp14:anchorId="56E317D0" wp14:editId="611570F5">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p>
    <w:bookmarkEnd w:id="0"/>
    <w:p w14:paraId="1D2838E4" w14:textId="77777777" w:rsidR="00686353" w:rsidRPr="0015699B" w:rsidRDefault="00686353" w:rsidP="00686353">
      <w:pPr>
        <w:spacing w:after="0" w:line="240" w:lineRule="auto"/>
        <w:jc w:val="both"/>
        <w:textAlignment w:val="baseline"/>
        <w:rPr>
          <w:rFonts w:ascii="Verdana" w:eastAsia="Verdana" w:hAnsi="Verdana" w:cs="Verdana"/>
          <w:lang w:eastAsia="es-CO"/>
        </w:rPr>
      </w:pPr>
    </w:p>
    <w:p w14:paraId="2B1B4CEF" w14:textId="77777777" w:rsidR="00686353" w:rsidRPr="003C5CF2" w:rsidRDefault="00686353" w:rsidP="00686353"/>
    <w:p w14:paraId="516338F3" w14:textId="77777777" w:rsidR="00686353" w:rsidRPr="00305398" w:rsidRDefault="00686353" w:rsidP="00686353"/>
    <w:p w14:paraId="0F293BF4" w14:textId="5EE29D61" w:rsidR="00127233" w:rsidRPr="00686353" w:rsidRDefault="00127233" w:rsidP="00686353"/>
    <w:sectPr w:rsidR="00127233" w:rsidRPr="0068635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9063AB" w14:textId="77777777" w:rsidR="004F11DA" w:rsidRDefault="004F11DA" w:rsidP="004A1847">
      <w:pPr>
        <w:spacing w:after="0" w:line="240" w:lineRule="auto"/>
      </w:pPr>
      <w:r>
        <w:separator/>
      </w:r>
    </w:p>
  </w:endnote>
  <w:endnote w:type="continuationSeparator" w:id="0">
    <w:p w14:paraId="54980E6A" w14:textId="77777777" w:rsidR="004F11DA" w:rsidRDefault="004F11D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3B79A" w14:textId="77777777" w:rsidR="004F11DA" w:rsidRDefault="004F11DA" w:rsidP="004A1847">
      <w:pPr>
        <w:spacing w:after="0" w:line="240" w:lineRule="auto"/>
      </w:pPr>
      <w:r>
        <w:separator/>
      </w:r>
    </w:p>
  </w:footnote>
  <w:footnote w:type="continuationSeparator" w:id="0">
    <w:p w14:paraId="50F59346" w14:textId="77777777" w:rsidR="004F11DA" w:rsidRDefault="004F11DA" w:rsidP="004A1847">
      <w:pPr>
        <w:spacing w:after="0" w:line="240" w:lineRule="auto"/>
      </w:pPr>
      <w:r>
        <w:continuationSeparator/>
      </w:r>
    </w:p>
  </w:footnote>
  <w:footnote w:id="1">
    <w:p w14:paraId="0E9B6483" w14:textId="77777777" w:rsidR="00686353" w:rsidRPr="00AB3B1D" w:rsidRDefault="00686353" w:rsidP="00686353">
      <w:pPr>
        <w:pStyle w:val="Textonotapie"/>
        <w:ind w:firstLine="709"/>
        <w:jc w:val="both"/>
        <w:rPr>
          <w:rFonts w:ascii="Verdana" w:hAnsi="Verdana"/>
          <w:sz w:val="16"/>
          <w:szCs w:val="16"/>
        </w:rPr>
      </w:pPr>
      <w:r>
        <w:rPr>
          <w:rStyle w:val="Refdenotaalpie"/>
        </w:rPr>
        <w:footnoteRef/>
      </w:r>
      <w:r>
        <w:t xml:space="preserve"> </w:t>
      </w:r>
      <w:r w:rsidRPr="00AB3B1D">
        <w:rPr>
          <w:rFonts w:ascii="Verdana" w:hAnsi="Verdana"/>
          <w:sz w:val="16"/>
          <w:szCs w:val="16"/>
        </w:rPr>
        <w:t>ARTICULO 211. 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w:t>
      </w:r>
    </w:p>
    <w:p w14:paraId="7A6BB294" w14:textId="77777777" w:rsidR="00686353" w:rsidRPr="00AB3B1D" w:rsidRDefault="00686353" w:rsidP="00686353">
      <w:pPr>
        <w:pStyle w:val="Textonotapie"/>
        <w:ind w:firstLine="709"/>
        <w:jc w:val="both"/>
        <w:rPr>
          <w:rFonts w:ascii="Verdana" w:hAnsi="Verdana"/>
          <w:sz w:val="16"/>
          <w:szCs w:val="16"/>
        </w:rPr>
      </w:pPr>
      <w:r w:rsidRPr="00AB3B1D">
        <w:rPr>
          <w:rFonts w:ascii="Verdana" w:hAnsi="Verdana"/>
          <w:sz w:val="16"/>
          <w:szCs w:val="16"/>
        </w:rPr>
        <w:t>La delegación exime de responsabilidad al delegante, la cual corresponderá exclusivamente al delegatario, cuyos actos o resoluciones podrá siempre reformar o revocar aquel, reasumiendo la responsabilidad consiguiente.</w:t>
      </w:r>
    </w:p>
    <w:p w14:paraId="10AED26D" w14:textId="77777777" w:rsidR="00686353" w:rsidRDefault="00686353" w:rsidP="00686353">
      <w:pPr>
        <w:pStyle w:val="Textonotapie"/>
        <w:ind w:firstLine="709"/>
        <w:jc w:val="both"/>
        <w:rPr>
          <w:rFonts w:ascii="Verdana" w:hAnsi="Verdana"/>
          <w:sz w:val="16"/>
          <w:szCs w:val="16"/>
        </w:rPr>
      </w:pPr>
      <w:r w:rsidRPr="00AB3B1D">
        <w:rPr>
          <w:rFonts w:ascii="Verdana" w:hAnsi="Verdana"/>
          <w:sz w:val="16"/>
          <w:szCs w:val="16"/>
        </w:rPr>
        <w:t>La ley establecerá los recursos que se pueden interponer contra los actos de los delegatarios.</w:t>
      </w:r>
    </w:p>
    <w:p w14:paraId="1DCB606A" w14:textId="77777777" w:rsidR="00686353" w:rsidRPr="00AB3B1D" w:rsidRDefault="00686353" w:rsidP="00686353">
      <w:pPr>
        <w:pStyle w:val="Textonotapie"/>
        <w:ind w:firstLine="709"/>
        <w:jc w:val="both"/>
        <w:rPr>
          <w:lang w:val="es-CO"/>
        </w:rPr>
      </w:pPr>
    </w:p>
  </w:footnote>
  <w:footnote w:id="2">
    <w:p w14:paraId="1E3E7A8E" w14:textId="77777777" w:rsidR="00686353" w:rsidRPr="007A29D6" w:rsidRDefault="00686353" w:rsidP="00686353">
      <w:pPr>
        <w:pStyle w:val="Textonotapie"/>
        <w:ind w:firstLine="709"/>
        <w:rPr>
          <w:lang w:val="es-CO"/>
        </w:rPr>
      </w:pPr>
      <w:r>
        <w:rPr>
          <w:rStyle w:val="Refdenotaalpie"/>
        </w:rPr>
        <w:footnoteRef/>
      </w:r>
      <w:r>
        <w:t xml:space="preserve"> </w:t>
      </w:r>
      <w:r w:rsidRPr="007A29D6">
        <w:rPr>
          <w:rFonts w:ascii="Verdana" w:hAnsi="Verdana"/>
          <w:sz w:val="16"/>
          <w:szCs w:val="16"/>
          <w:lang w:val="es-CO"/>
        </w:rPr>
        <w:t>Artículo 12</w:t>
      </w:r>
      <w:r>
        <w:rPr>
          <w:rFonts w:ascii="Verdana" w:hAnsi="Verdana"/>
          <w:sz w:val="16"/>
          <w:szCs w:val="16"/>
          <w:lang w:val="es-CO"/>
        </w:rPr>
        <w:t xml:space="preserve"> Ley 80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5"/>
  </w:num>
  <w:num w:numId="8" w16cid:durableId="152644682">
    <w:abstractNumId w:val="16"/>
  </w:num>
  <w:num w:numId="9" w16cid:durableId="1317221377">
    <w:abstractNumId w:val="7"/>
  </w:num>
  <w:num w:numId="10" w16cid:durableId="1471245386">
    <w:abstractNumId w:val="15"/>
  </w:num>
  <w:num w:numId="11" w16cid:durableId="289172385">
    <w:abstractNumId w:val="8"/>
  </w:num>
  <w:num w:numId="12" w16cid:durableId="1470781324">
    <w:abstractNumId w:val="0"/>
  </w:num>
  <w:num w:numId="13" w16cid:durableId="1512908409">
    <w:abstractNumId w:val="3"/>
  </w:num>
  <w:num w:numId="14" w16cid:durableId="895897244">
    <w:abstractNumId w:val="18"/>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 w:numId="21" w16cid:durableId="1348676311">
    <w:abstractNumId w:val="14"/>
  </w:num>
  <w:num w:numId="22" w16cid:durableId="12807970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4E0"/>
    <w:rsid w:val="00004800"/>
    <w:rsid w:val="00004F27"/>
    <w:rsid w:val="000059C7"/>
    <w:rsid w:val="0000623B"/>
    <w:rsid w:val="0001207A"/>
    <w:rsid w:val="000129BD"/>
    <w:rsid w:val="00014503"/>
    <w:rsid w:val="00015B0F"/>
    <w:rsid w:val="00016E96"/>
    <w:rsid w:val="00016F78"/>
    <w:rsid w:val="00021AF8"/>
    <w:rsid w:val="00022C40"/>
    <w:rsid w:val="000234C7"/>
    <w:rsid w:val="000237C0"/>
    <w:rsid w:val="000242A2"/>
    <w:rsid w:val="00024309"/>
    <w:rsid w:val="00025026"/>
    <w:rsid w:val="000272FE"/>
    <w:rsid w:val="000305F3"/>
    <w:rsid w:val="00030C1E"/>
    <w:rsid w:val="00031FA0"/>
    <w:rsid w:val="0003312C"/>
    <w:rsid w:val="000339E5"/>
    <w:rsid w:val="00033BB1"/>
    <w:rsid w:val="0003557B"/>
    <w:rsid w:val="0003697D"/>
    <w:rsid w:val="00037580"/>
    <w:rsid w:val="00042E1B"/>
    <w:rsid w:val="00043D1A"/>
    <w:rsid w:val="00046945"/>
    <w:rsid w:val="000504A4"/>
    <w:rsid w:val="00052937"/>
    <w:rsid w:val="000603C6"/>
    <w:rsid w:val="00061B2A"/>
    <w:rsid w:val="00064699"/>
    <w:rsid w:val="00067E65"/>
    <w:rsid w:val="000705EB"/>
    <w:rsid w:val="00070788"/>
    <w:rsid w:val="000759FD"/>
    <w:rsid w:val="00081679"/>
    <w:rsid w:val="00082362"/>
    <w:rsid w:val="000875D7"/>
    <w:rsid w:val="000978B2"/>
    <w:rsid w:val="000A604B"/>
    <w:rsid w:val="000A683E"/>
    <w:rsid w:val="000B19B9"/>
    <w:rsid w:val="000B4479"/>
    <w:rsid w:val="000B4777"/>
    <w:rsid w:val="000B7AC4"/>
    <w:rsid w:val="000C0DDC"/>
    <w:rsid w:val="000C1C20"/>
    <w:rsid w:val="000C2918"/>
    <w:rsid w:val="000C79DC"/>
    <w:rsid w:val="000D0334"/>
    <w:rsid w:val="000D1CBA"/>
    <w:rsid w:val="000D559F"/>
    <w:rsid w:val="000D5DA7"/>
    <w:rsid w:val="000E05EC"/>
    <w:rsid w:val="000E09E2"/>
    <w:rsid w:val="000E7846"/>
    <w:rsid w:val="000F6486"/>
    <w:rsid w:val="000F72D2"/>
    <w:rsid w:val="00100FCF"/>
    <w:rsid w:val="00101680"/>
    <w:rsid w:val="0010264D"/>
    <w:rsid w:val="00102DCC"/>
    <w:rsid w:val="001142C0"/>
    <w:rsid w:val="001157FA"/>
    <w:rsid w:val="00116940"/>
    <w:rsid w:val="00123E0E"/>
    <w:rsid w:val="00125105"/>
    <w:rsid w:val="00127233"/>
    <w:rsid w:val="00135350"/>
    <w:rsid w:val="001439A9"/>
    <w:rsid w:val="001511E4"/>
    <w:rsid w:val="001520AD"/>
    <w:rsid w:val="00152253"/>
    <w:rsid w:val="00152C22"/>
    <w:rsid w:val="00152EFE"/>
    <w:rsid w:val="001540AF"/>
    <w:rsid w:val="00155335"/>
    <w:rsid w:val="0015699B"/>
    <w:rsid w:val="00156D43"/>
    <w:rsid w:val="00157F0F"/>
    <w:rsid w:val="001642BF"/>
    <w:rsid w:val="001676D1"/>
    <w:rsid w:val="00185D51"/>
    <w:rsid w:val="0019291C"/>
    <w:rsid w:val="00196708"/>
    <w:rsid w:val="001A33BF"/>
    <w:rsid w:val="001A4394"/>
    <w:rsid w:val="001A4B17"/>
    <w:rsid w:val="001B3C5D"/>
    <w:rsid w:val="001B65B7"/>
    <w:rsid w:val="001D16A5"/>
    <w:rsid w:val="001E091C"/>
    <w:rsid w:val="001E166A"/>
    <w:rsid w:val="001E4177"/>
    <w:rsid w:val="001E5AA6"/>
    <w:rsid w:val="001E6EAA"/>
    <w:rsid w:val="001F0B24"/>
    <w:rsid w:val="001F61C0"/>
    <w:rsid w:val="001F6AE7"/>
    <w:rsid w:val="001F7DC6"/>
    <w:rsid w:val="00200074"/>
    <w:rsid w:val="00200374"/>
    <w:rsid w:val="00201242"/>
    <w:rsid w:val="00201758"/>
    <w:rsid w:val="0020435F"/>
    <w:rsid w:val="00207570"/>
    <w:rsid w:val="0021009C"/>
    <w:rsid w:val="0021115E"/>
    <w:rsid w:val="00211953"/>
    <w:rsid w:val="00212160"/>
    <w:rsid w:val="00212451"/>
    <w:rsid w:val="002125A0"/>
    <w:rsid w:val="00221C61"/>
    <w:rsid w:val="0022343A"/>
    <w:rsid w:val="00223F0A"/>
    <w:rsid w:val="0022400B"/>
    <w:rsid w:val="00232DDC"/>
    <w:rsid w:val="00235B27"/>
    <w:rsid w:val="00240CFC"/>
    <w:rsid w:val="00241423"/>
    <w:rsid w:val="00241E65"/>
    <w:rsid w:val="002421BB"/>
    <w:rsid w:val="00242452"/>
    <w:rsid w:val="00242C03"/>
    <w:rsid w:val="0024411D"/>
    <w:rsid w:val="002508EF"/>
    <w:rsid w:val="00252F69"/>
    <w:rsid w:val="00256F70"/>
    <w:rsid w:val="0025796E"/>
    <w:rsid w:val="00267922"/>
    <w:rsid w:val="002707A2"/>
    <w:rsid w:val="00270BA0"/>
    <w:rsid w:val="00270D03"/>
    <w:rsid w:val="002851ED"/>
    <w:rsid w:val="00285AB0"/>
    <w:rsid w:val="0028718B"/>
    <w:rsid w:val="00291ABB"/>
    <w:rsid w:val="002923D2"/>
    <w:rsid w:val="00293DAE"/>
    <w:rsid w:val="002951A0"/>
    <w:rsid w:val="00295F68"/>
    <w:rsid w:val="002962BC"/>
    <w:rsid w:val="002A093D"/>
    <w:rsid w:val="002A0DD0"/>
    <w:rsid w:val="002A20DD"/>
    <w:rsid w:val="002A3E74"/>
    <w:rsid w:val="002A4029"/>
    <w:rsid w:val="002A49AC"/>
    <w:rsid w:val="002A5618"/>
    <w:rsid w:val="002A64FD"/>
    <w:rsid w:val="002A7CB7"/>
    <w:rsid w:val="002C0ACA"/>
    <w:rsid w:val="002C0C08"/>
    <w:rsid w:val="002C1BBB"/>
    <w:rsid w:val="002C207B"/>
    <w:rsid w:val="002C4576"/>
    <w:rsid w:val="002C7A84"/>
    <w:rsid w:val="002D7398"/>
    <w:rsid w:val="002D76BC"/>
    <w:rsid w:val="002E2BF8"/>
    <w:rsid w:val="002E48C0"/>
    <w:rsid w:val="002E4FD9"/>
    <w:rsid w:val="002E6065"/>
    <w:rsid w:val="002E6211"/>
    <w:rsid w:val="002F070F"/>
    <w:rsid w:val="002F22AD"/>
    <w:rsid w:val="002F5E9E"/>
    <w:rsid w:val="00300FF2"/>
    <w:rsid w:val="0030657A"/>
    <w:rsid w:val="00307054"/>
    <w:rsid w:val="00315578"/>
    <w:rsid w:val="003174B9"/>
    <w:rsid w:val="0031759C"/>
    <w:rsid w:val="00317640"/>
    <w:rsid w:val="003211AC"/>
    <w:rsid w:val="00321883"/>
    <w:rsid w:val="00321F44"/>
    <w:rsid w:val="00322A85"/>
    <w:rsid w:val="0032386A"/>
    <w:rsid w:val="00324168"/>
    <w:rsid w:val="00325197"/>
    <w:rsid w:val="003270EB"/>
    <w:rsid w:val="00330834"/>
    <w:rsid w:val="00331D08"/>
    <w:rsid w:val="00332493"/>
    <w:rsid w:val="00333CE5"/>
    <w:rsid w:val="00333E92"/>
    <w:rsid w:val="003402DD"/>
    <w:rsid w:val="00341ABD"/>
    <w:rsid w:val="003420CF"/>
    <w:rsid w:val="003448F4"/>
    <w:rsid w:val="00344C7B"/>
    <w:rsid w:val="00345822"/>
    <w:rsid w:val="0034693C"/>
    <w:rsid w:val="00350374"/>
    <w:rsid w:val="003530D8"/>
    <w:rsid w:val="00353C74"/>
    <w:rsid w:val="00354BF4"/>
    <w:rsid w:val="00360AD4"/>
    <w:rsid w:val="00364966"/>
    <w:rsid w:val="00366CCF"/>
    <w:rsid w:val="00370640"/>
    <w:rsid w:val="003724A1"/>
    <w:rsid w:val="0037366E"/>
    <w:rsid w:val="00374F5E"/>
    <w:rsid w:val="00374FD2"/>
    <w:rsid w:val="00376358"/>
    <w:rsid w:val="00376DC9"/>
    <w:rsid w:val="00377E3E"/>
    <w:rsid w:val="00394B90"/>
    <w:rsid w:val="003A5E47"/>
    <w:rsid w:val="003A779E"/>
    <w:rsid w:val="003B55DB"/>
    <w:rsid w:val="003B624C"/>
    <w:rsid w:val="003C458F"/>
    <w:rsid w:val="003C5CF2"/>
    <w:rsid w:val="003C5D1C"/>
    <w:rsid w:val="003D0F4D"/>
    <w:rsid w:val="003D1F3E"/>
    <w:rsid w:val="003D5B0D"/>
    <w:rsid w:val="003D5CF1"/>
    <w:rsid w:val="003E0499"/>
    <w:rsid w:val="003E2BDD"/>
    <w:rsid w:val="003E4F80"/>
    <w:rsid w:val="003E6439"/>
    <w:rsid w:val="003F2A16"/>
    <w:rsid w:val="003F3941"/>
    <w:rsid w:val="004057C1"/>
    <w:rsid w:val="00406575"/>
    <w:rsid w:val="00406C62"/>
    <w:rsid w:val="00411C79"/>
    <w:rsid w:val="0041216B"/>
    <w:rsid w:val="00412A0D"/>
    <w:rsid w:val="0041387F"/>
    <w:rsid w:val="00414369"/>
    <w:rsid w:val="00414C74"/>
    <w:rsid w:val="00415096"/>
    <w:rsid w:val="00415772"/>
    <w:rsid w:val="004243CF"/>
    <w:rsid w:val="00426C2C"/>
    <w:rsid w:val="0042722E"/>
    <w:rsid w:val="004308CC"/>
    <w:rsid w:val="00431CED"/>
    <w:rsid w:val="0043267F"/>
    <w:rsid w:val="004416CA"/>
    <w:rsid w:val="0044528D"/>
    <w:rsid w:val="00445610"/>
    <w:rsid w:val="00446CCD"/>
    <w:rsid w:val="00446E9F"/>
    <w:rsid w:val="00447616"/>
    <w:rsid w:val="00453F35"/>
    <w:rsid w:val="00454524"/>
    <w:rsid w:val="00456DDC"/>
    <w:rsid w:val="00461407"/>
    <w:rsid w:val="0046297E"/>
    <w:rsid w:val="00465900"/>
    <w:rsid w:val="00466E39"/>
    <w:rsid w:val="00472AD0"/>
    <w:rsid w:val="00482194"/>
    <w:rsid w:val="00484662"/>
    <w:rsid w:val="00490D98"/>
    <w:rsid w:val="00490F1C"/>
    <w:rsid w:val="00496671"/>
    <w:rsid w:val="00497A61"/>
    <w:rsid w:val="004A1847"/>
    <w:rsid w:val="004A2AFC"/>
    <w:rsid w:val="004A305D"/>
    <w:rsid w:val="004B7044"/>
    <w:rsid w:val="004C0600"/>
    <w:rsid w:val="004C2794"/>
    <w:rsid w:val="004C2BC6"/>
    <w:rsid w:val="004C5804"/>
    <w:rsid w:val="004C6D25"/>
    <w:rsid w:val="004C7CF0"/>
    <w:rsid w:val="004D2107"/>
    <w:rsid w:val="004D4F05"/>
    <w:rsid w:val="004D5DD8"/>
    <w:rsid w:val="004D6032"/>
    <w:rsid w:val="004E3993"/>
    <w:rsid w:val="004E3ABD"/>
    <w:rsid w:val="004F11DA"/>
    <w:rsid w:val="004F21C4"/>
    <w:rsid w:val="004F3FEE"/>
    <w:rsid w:val="004F441B"/>
    <w:rsid w:val="004F685F"/>
    <w:rsid w:val="0050097B"/>
    <w:rsid w:val="005018A2"/>
    <w:rsid w:val="0050712A"/>
    <w:rsid w:val="00512C05"/>
    <w:rsid w:val="00525357"/>
    <w:rsid w:val="0053024B"/>
    <w:rsid w:val="00531CC0"/>
    <w:rsid w:val="00533C31"/>
    <w:rsid w:val="00534146"/>
    <w:rsid w:val="0053524F"/>
    <w:rsid w:val="00536739"/>
    <w:rsid w:val="005429F6"/>
    <w:rsid w:val="0055082D"/>
    <w:rsid w:val="00555EA5"/>
    <w:rsid w:val="005566E8"/>
    <w:rsid w:val="00561A43"/>
    <w:rsid w:val="00574643"/>
    <w:rsid w:val="00574867"/>
    <w:rsid w:val="0057719F"/>
    <w:rsid w:val="005772F1"/>
    <w:rsid w:val="005807A6"/>
    <w:rsid w:val="005862D4"/>
    <w:rsid w:val="00587247"/>
    <w:rsid w:val="00591460"/>
    <w:rsid w:val="005A0275"/>
    <w:rsid w:val="005A24AF"/>
    <w:rsid w:val="005A58B0"/>
    <w:rsid w:val="005A65E0"/>
    <w:rsid w:val="005B0137"/>
    <w:rsid w:val="005B43A7"/>
    <w:rsid w:val="005B4DB5"/>
    <w:rsid w:val="005C3777"/>
    <w:rsid w:val="005C4DC4"/>
    <w:rsid w:val="005C5CDC"/>
    <w:rsid w:val="005D1550"/>
    <w:rsid w:val="005D476C"/>
    <w:rsid w:val="005D5656"/>
    <w:rsid w:val="005D5C24"/>
    <w:rsid w:val="005E227D"/>
    <w:rsid w:val="005E40D6"/>
    <w:rsid w:val="005F1413"/>
    <w:rsid w:val="005F2032"/>
    <w:rsid w:val="005F5D71"/>
    <w:rsid w:val="00602BB9"/>
    <w:rsid w:val="00610AC3"/>
    <w:rsid w:val="00616864"/>
    <w:rsid w:val="00617608"/>
    <w:rsid w:val="006200BF"/>
    <w:rsid w:val="0062050D"/>
    <w:rsid w:val="006219F8"/>
    <w:rsid w:val="006227C1"/>
    <w:rsid w:val="00624C07"/>
    <w:rsid w:val="00625A5D"/>
    <w:rsid w:val="006262B6"/>
    <w:rsid w:val="006272DC"/>
    <w:rsid w:val="006302F7"/>
    <w:rsid w:val="006332FF"/>
    <w:rsid w:val="00633FB4"/>
    <w:rsid w:val="006351FC"/>
    <w:rsid w:val="006358B8"/>
    <w:rsid w:val="0064233F"/>
    <w:rsid w:val="00643E18"/>
    <w:rsid w:val="00646B9F"/>
    <w:rsid w:val="00647206"/>
    <w:rsid w:val="006516B7"/>
    <w:rsid w:val="006534ED"/>
    <w:rsid w:val="006547FD"/>
    <w:rsid w:val="00660B7B"/>
    <w:rsid w:val="00663328"/>
    <w:rsid w:val="00664617"/>
    <w:rsid w:val="00664DA6"/>
    <w:rsid w:val="00665D70"/>
    <w:rsid w:val="006670C6"/>
    <w:rsid w:val="0066789E"/>
    <w:rsid w:val="00670DE8"/>
    <w:rsid w:val="0067223D"/>
    <w:rsid w:val="00673803"/>
    <w:rsid w:val="00675121"/>
    <w:rsid w:val="00675C12"/>
    <w:rsid w:val="006836FE"/>
    <w:rsid w:val="0068418D"/>
    <w:rsid w:val="00684BAF"/>
    <w:rsid w:val="00685A0A"/>
    <w:rsid w:val="00686353"/>
    <w:rsid w:val="00687913"/>
    <w:rsid w:val="006900D9"/>
    <w:rsid w:val="00690DB6"/>
    <w:rsid w:val="0069352D"/>
    <w:rsid w:val="00696B3E"/>
    <w:rsid w:val="00697080"/>
    <w:rsid w:val="006977E7"/>
    <w:rsid w:val="00697917"/>
    <w:rsid w:val="006979EC"/>
    <w:rsid w:val="006A0406"/>
    <w:rsid w:val="006A2FEB"/>
    <w:rsid w:val="006A528A"/>
    <w:rsid w:val="006B0744"/>
    <w:rsid w:val="006B28CC"/>
    <w:rsid w:val="006B5C6C"/>
    <w:rsid w:val="006B5D20"/>
    <w:rsid w:val="006B7A6C"/>
    <w:rsid w:val="006C3D85"/>
    <w:rsid w:val="006C4B1D"/>
    <w:rsid w:val="006C5904"/>
    <w:rsid w:val="006D1776"/>
    <w:rsid w:val="006D725F"/>
    <w:rsid w:val="006E12FC"/>
    <w:rsid w:val="006F3513"/>
    <w:rsid w:val="006F5EF2"/>
    <w:rsid w:val="007033DD"/>
    <w:rsid w:val="00706C16"/>
    <w:rsid w:val="007073AA"/>
    <w:rsid w:val="00712463"/>
    <w:rsid w:val="00713BC1"/>
    <w:rsid w:val="00722220"/>
    <w:rsid w:val="00722B7D"/>
    <w:rsid w:val="007259BD"/>
    <w:rsid w:val="00725F48"/>
    <w:rsid w:val="007340C3"/>
    <w:rsid w:val="007363E2"/>
    <w:rsid w:val="0074156B"/>
    <w:rsid w:val="00741F7C"/>
    <w:rsid w:val="00744F31"/>
    <w:rsid w:val="007452FF"/>
    <w:rsid w:val="00751753"/>
    <w:rsid w:val="0075235A"/>
    <w:rsid w:val="00752B17"/>
    <w:rsid w:val="0075551F"/>
    <w:rsid w:val="00756841"/>
    <w:rsid w:val="00757A63"/>
    <w:rsid w:val="00760C9F"/>
    <w:rsid w:val="00761410"/>
    <w:rsid w:val="007649AB"/>
    <w:rsid w:val="00765262"/>
    <w:rsid w:val="00767E76"/>
    <w:rsid w:val="0077000C"/>
    <w:rsid w:val="00771D0C"/>
    <w:rsid w:val="00772972"/>
    <w:rsid w:val="00772F3B"/>
    <w:rsid w:val="007735DE"/>
    <w:rsid w:val="0077474C"/>
    <w:rsid w:val="00776EA9"/>
    <w:rsid w:val="00782889"/>
    <w:rsid w:val="00782E4A"/>
    <w:rsid w:val="007833AC"/>
    <w:rsid w:val="007852C5"/>
    <w:rsid w:val="00792A37"/>
    <w:rsid w:val="00793BD3"/>
    <w:rsid w:val="007A07C2"/>
    <w:rsid w:val="007A29D6"/>
    <w:rsid w:val="007A6AC8"/>
    <w:rsid w:val="007A70B9"/>
    <w:rsid w:val="007B1C58"/>
    <w:rsid w:val="007B268C"/>
    <w:rsid w:val="007B31F5"/>
    <w:rsid w:val="007B50BB"/>
    <w:rsid w:val="007B62D4"/>
    <w:rsid w:val="007B7171"/>
    <w:rsid w:val="007B75F9"/>
    <w:rsid w:val="007C0C0F"/>
    <w:rsid w:val="007C1D30"/>
    <w:rsid w:val="007C3896"/>
    <w:rsid w:val="007C3DC2"/>
    <w:rsid w:val="007C6E53"/>
    <w:rsid w:val="007C7778"/>
    <w:rsid w:val="007D13A5"/>
    <w:rsid w:val="007D382D"/>
    <w:rsid w:val="007D3E3D"/>
    <w:rsid w:val="007E2223"/>
    <w:rsid w:val="007E2CFA"/>
    <w:rsid w:val="007E46D6"/>
    <w:rsid w:val="007E5497"/>
    <w:rsid w:val="007F1737"/>
    <w:rsid w:val="007F2DD3"/>
    <w:rsid w:val="008007D9"/>
    <w:rsid w:val="00801331"/>
    <w:rsid w:val="00804AD3"/>
    <w:rsid w:val="00806F5F"/>
    <w:rsid w:val="00807681"/>
    <w:rsid w:val="008117D9"/>
    <w:rsid w:val="00811E15"/>
    <w:rsid w:val="00815B24"/>
    <w:rsid w:val="00820278"/>
    <w:rsid w:val="00820A1B"/>
    <w:rsid w:val="0082229D"/>
    <w:rsid w:val="008258C9"/>
    <w:rsid w:val="00826017"/>
    <w:rsid w:val="00826A06"/>
    <w:rsid w:val="008332CA"/>
    <w:rsid w:val="0083533B"/>
    <w:rsid w:val="008433AE"/>
    <w:rsid w:val="00844AE9"/>
    <w:rsid w:val="00851566"/>
    <w:rsid w:val="00854BD3"/>
    <w:rsid w:val="00856DA9"/>
    <w:rsid w:val="008576BF"/>
    <w:rsid w:val="00866DD0"/>
    <w:rsid w:val="00867F95"/>
    <w:rsid w:val="00873C39"/>
    <w:rsid w:val="008763ED"/>
    <w:rsid w:val="00880CC7"/>
    <w:rsid w:val="0088130F"/>
    <w:rsid w:val="00881C41"/>
    <w:rsid w:val="008834D7"/>
    <w:rsid w:val="008843B6"/>
    <w:rsid w:val="00884B18"/>
    <w:rsid w:val="00885569"/>
    <w:rsid w:val="00886F85"/>
    <w:rsid w:val="008900BE"/>
    <w:rsid w:val="00891928"/>
    <w:rsid w:val="0089578F"/>
    <w:rsid w:val="00895DC7"/>
    <w:rsid w:val="008969AF"/>
    <w:rsid w:val="00897B13"/>
    <w:rsid w:val="008A446D"/>
    <w:rsid w:val="008B25F1"/>
    <w:rsid w:val="008B2C76"/>
    <w:rsid w:val="008B7091"/>
    <w:rsid w:val="008B7765"/>
    <w:rsid w:val="008C138B"/>
    <w:rsid w:val="008C1460"/>
    <w:rsid w:val="008D0043"/>
    <w:rsid w:val="008D0137"/>
    <w:rsid w:val="008D025A"/>
    <w:rsid w:val="008D12DD"/>
    <w:rsid w:val="008D180B"/>
    <w:rsid w:val="008E0213"/>
    <w:rsid w:val="008E2BC2"/>
    <w:rsid w:val="008E5128"/>
    <w:rsid w:val="008F0EA7"/>
    <w:rsid w:val="008F54B0"/>
    <w:rsid w:val="008F5EB5"/>
    <w:rsid w:val="008F667B"/>
    <w:rsid w:val="00901496"/>
    <w:rsid w:val="00901EF5"/>
    <w:rsid w:val="00903305"/>
    <w:rsid w:val="00903F61"/>
    <w:rsid w:val="009046D2"/>
    <w:rsid w:val="0090650D"/>
    <w:rsid w:val="00910CD1"/>
    <w:rsid w:val="009110D3"/>
    <w:rsid w:val="009120C0"/>
    <w:rsid w:val="00915323"/>
    <w:rsid w:val="00916967"/>
    <w:rsid w:val="009179FE"/>
    <w:rsid w:val="00923A97"/>
    <w:rsid w:val="00923EEF"/>
    <w:rsid w:val="00924DB5"/>
    <w:rsid w:val="0093530E"/>
    <w:rsid w:val="009419F9"/>
    <w:rsid w:val="0094469E"/>
    <w:rsid w:val="009450CD"/>
    <w:rsid w:val="0095685E"/>
    <w:rsid w:val="00961B09"/>
    <w:rsid w:val="00963C82"/>
    <w:rsid w:val="00964A8C"/>
    <w:rsid w:val="00964B55"/>
    <w:rsid w:val="00965334"/>
    <w:rsid w:val="00965782"/>
    <w:rsid w:val="0096590E"/>
    <w:rsid w:val="0096694D"/>
    <w:rsid w:val="0097093E"/>
    <w:rsid w:val="00984D96"/>
    <w:rsid w:val="00987C13"/>
    <w:rsid w:val="009927E8"/>
    <w:rsid w:val="009967A3"/>
    <w:rsid w:val="009A055B"/>
    <w:rsid w:val="009A0AA5"/>
    <w:rsid w:val="009A0DFA"/>
    <w:rsid w:val="009A1C6F"/>
    <w:rsid w:val="009A36B0"/>
    <w:rsid w:val="009A7AFB"/>
    <w:rsid w:val="009B2D26"/>
    <w:rsid w:val="009B4E6A"/>
    <w:rsid w:val="009B6C40"/>
    <w:rsid w:val="009C02AD"/>
    <w:rsid w:val="009C2F85"/>
    <w:rsid w:val="009C31B4"/>
    <w:rsid w:val="009C6C16"/>
    <w:rsid w:val="009C71FA"/>
    <w:rsid w:val="009C72E7"/>
    <w:rsid w:val="009C7F7E"/>
    <w:rsid w:val="009D042A"/>
    <w:rsid w:val="009D3058"/>
    <w:rsid w:val="009D6BB9"/>
    <w:rsid w:val="009E136B"/>
    <w:rsid w:val="009E20FB"/>
    <w:rsid w:val="009E442E"/>
    <w:rsid w:val="009E45A3"/>
    <w:rsid w:val="009E5872"/>
    <w:rsid w:val="009F2D96"/>
    <w:rsid w:val="009F3A13"/>
    <w:rsid w:val="009F4DD2"/>
    <w:rsid w:val="00A01BE1"/>
    <w:rsid w:val="00A0248B"/>
    <w:rsid w:val="00A122D3"/>
    <w:rsid w:val="00A13A93"/>
    <w:rsid w:val="00A14468"/>
    <w:rsid w:val="00A17F13"/>
    <w:rsid w:val="00A20739"/>
    <w:rsid w:val="00A21BC0"/>
    <w:rsid w:val="00A23AF9"/>
    <w:rsid w:val="00A26B4F"/>
    <w:rsid w:val="00A33C78"/>
    <w:rsid w:val="00A3674A"/>
    <w:rsid w:val="00A37469"/>
    <w:rsid w:val="00A3759A"/>
    <w:rsid w:val="00A4000E"/>
    <w:rsid w:val="00A410E9"/>
    <w:rsid w:val="00A41B71"/>
    <w:rsid w:val="00A426E7"/>
    <w:rsid w:val="00A53E5C"/>
    <w:rsid w:val="00A54FA3"/>
    <w:rsid w:val="00A560D5"/>
    <w:rsid w:val="00A61475"/>
    <w:rsid w:val="00A62F8E"/>
    <w:rsid w:val="00A63419"/>
    <w:rsid w:val="00A66049"/>
    <w:rsid w:val="00A709D5"/>
    <w:rsid w:val="00A72007"/>
    <w:rsid w:val="00A74B30"/>
    <w:rsid w:val="00A825CF"/>
    <w:rsid w:val="00A84C29"/>
    <w:rsid w:val="00A86033"/>
    <w:rsid w:val="00A93044"/>
    <w:rsid w:val="00A9425E"/>
    <w:rsid w:val="00AA3D12"/>
    <w:rsid w:val="00AA42DE"/>
    <w:rsid w:val="00AA5352"/>
    <w:rsid w:val="00AB0ADB"/>
    <w:rsid w:val="00AB3B1D"/>
    <w:rsid w:val="00AB4E6C"/>
    <w:rsid w:val="00AB7954"/>
    <w:rsid w:val="00AC0754"/>
    <w:rsid w:val="00AC3513"/>
    <w:rsid w:val="00AD1A05"/>
    <w:rsid w:val="00AD20E6"/>
    <w:rsid w:val="00AD229F"/>
    <w:rsid w:val="00AD323B"/>
    <w:rsid w:val="00AD58FD"/>
    <w:rsid w:val="00AD7BB1"/>
    <w:rsid w:val="00AE1BA6"/>
    <w:rsid w:val="00AE6150"/>
    <w:rsid w:val="00AE626F"/>
    <w:rsid w:val="00AF0656"/>
    <w:rsid w:val="00AF0D33"/>
    <w:rsid w:val="00AF1760"/>
    <w:rsid w:val="00B00C0E"/>
    <w:rsid w:val="00B00C5F"/>
    <w:rsid w:val="00B01B1A"/>
    <w:rsid w:val="00B0381D"/>
    <w:rsid w:val="00B05831"/>
    <w:rsid w:val="00B06F2D"/>
    <w:rsid w:val="00B13146"/>
    <w:rsid w:val="00B1444F"/>
    <w:rsid w:val="00B25B10"/>
    <w:rsid w:val="00B30D9E"/>
    <w:rsid w:val="00B3133A"/>
    <w:rsid w:val="00B31F9B"/>
    <w:rsid w:val="00B33ABB"/>
    <w:rsid w:val="00B36620"/>
    <w:rsid w:val="00B372C3"/>
    <w:rsid w:val="00B41E9A"/>
    <w:rsid w:val="00B44A47"/>
    <w:rsid w:val="00B44AC0"/>
    <w:rsid w:val="00B46620"/>
    <w:rsid w:val="00B46ED1"/>
    <w:rsid w:val="00B52F1C"/>
    <w:rsid w:val="00B53264"/>
    <w:rsid w:val="00B5394C"/>
    <w:rsid w:val="00B54136"/>
    <w:rsid w:val="00B573AC"/>
    <w:rsid w:val="00B57BC2"/>
    <w:rsid w:val="00B64BB4"/>
    <w:rsid w:val="00B72CD3"/>
    <w:rsid w:val="00B72FFF"/>
    <w:rsid w:val="00B73617"/>
    <w:rsid w:val="00B75828"/>
    <w:rsid w:val="00B774A7"/>
    <w:rsid w:val="00B8542D"/>
    <w:rsid w:val="00B90AC8"/>
    <w:rsid w:val="00B92A85"/>
    <w:rsid w:val="00B976A2"/>
    <w:rsid w:val="00BA0E9F"/>
    <w:rsid w:val="00BA18E8"/>
    <w:rsid w:val="00BA6536"/>
    <w:rsid w:val="00BA67FD"/>
    <w:rsid w:val="00BA767E"/>
    <w:rsid w:val="00BB26E9"/>
    <w:rsid w:val="00BB6C7B"/>
    <w:rsid w:val="00BB7F38"/>
    <w:rsid w:val="00BC3D36"/>
    <w:rsid w:val="00BC6EEA"/>
    <w:rsid w:val="00BD0AE2"/>
    <w:rsid w:val="00BD2EF9"/>
    <w:rsid w:val="00BD3F1C"/>
    <w:rsid w:val="00BD54A6"/>
    <w:rsid w:val="00BD7F72"/>
    <w:rsid w:val="00BE5525"/>
    <w:rsid w:val="00BE7E5F"/>
    <w:rsid w:val="00BF4213"/>
    <w:rsid w:val="00BF7425"/>
    <w:rsid w:val="00C01B08"/>
    <w:rsid w:val="00C02240"/>
    <w:rsid w:val="00C04FB3"/>
    <w:rsid w:val="00C07BA5"/>
    <w:rsid w:val="00C11D8B"/>
    <w:rsid w:val="00C15139"/>
    <w:rsid w:val="00C20BB1"/>
    <w:rsid w:val="00C217D2"/>
    <w:rsid w:val="00C22E7D"/>
    <w:rsid w:val="00C26BD9"/>
    <w:rsid w:val="00C26D25"/>
    <w:rsid w:val="00C27F66"/>
    <w:rsid w:val="00C30A3D"/>
    <w:rsid w:val="00C330EB"/>
    <w:rsid w:val="00C368AA"/>
    <w:rsid w:val="00C37A9C"/>
    <w:rsid w:val="00C41D53"/>
    <w:rsid w:val="00C42155"/>
    <w:rsid w:val="00C432C3"/>
    <w:rsid w:val="00C50D69"/>
    <w:rsid w:val="00C52A84"/>
    <w:rsid w:val="00C5365C"/>
    <w:rsid w:val="00C54C43"/>
    <w:rsid w:val="00C6273C"/>
    <w:rsid w:val="00C6718E"/>
    <w:rsid w:val="00C71EB6"/>
    <w:rsid w:val="00C754BE"/>
    <w:rsid w:val="00C76B1C"/>
    <w:rsid w:val="00C80535"/>
    <w:rsid w:val="00C846F5"/>
    <w:rsid w:val="00C925AC"/>
    <w:rsid w:val="00C92A6B"/>
    <w:rsid w:val="00C979B7"/>
    <w:rsid w:val="00C97E3A"/>
    <w:rsid w:val="00CA1AF7"/>
    <w:rsid w:val="00CA640D"/>
    <w:rsid w:val="00CB49AB"/>
    <w:rsid w:val="00CB6357"/>
    <w:rsid w:val="00CB7CAA"/>
    <w:rsid w:val="00CC182C"/>
    <w:rsid w:val="00CC1A2E"/>
    <w:rsid w:val="00CC1B26"/>
    <w:rsid w:val="00CC1F75"/>
    <w:rsid w:val="00CC2C28"/>
    <w:rsid w:val="00CC5886"/>
    <w:rsid w:val="00CD32A4"/>
    <w:rsid w:val="00CD37E2"/>
    <w:rsid w:val="00CD3A52"/>
    <w:rsid w:val="00CD6353"/>
    <w:rsid w:val="00CE0CD6"/>
    <w:rsid w:val="00CE5DB0"/>
    <w:rsid w:val="00CF1EE0"/>
    <w:rsid w:val="00CF1F81"/>
    <w:rsid w:val="00CF4A16"/>
    <w:rsid w:val="00CF6779"/>
    <w:rsid w:val="00CF7370"/>
    <w:rsid w:val="00D0409F"/>
    <w:rsid w:val="00D05048"/>
    <w:rsid w:val="00D10509"/>
    <w:rsid w:val="00D150C0"/>
    <w:rsid w:val="00D22B19"/>
    <w:rsid w:val="00D25885"/>
    <w:rsid w:val="00D2749F"/>
    <w:rsid w:val="00D31406"/>
    <w:rsid w:val="00D35021"/>
    <w:rsid w:val="00D3535C"/>
    <w:rsid w:val="00D357FA"/>
    <w:rsid w:val="00D361FD"/>
    <w:rsid w:val="00D40887"/>
    <w:rsid w:val="00D423A2"/>
    <w:rsid w:val="00D44E26"/>
    <w:rsid w:val="00D4657C"/>
    <w:rsid w:val="00D5189B"/>
    <w:rsid w:val="00D518B6"/>
    <w:rsid w:val="00D520D8"/>
    <w:rsid w:val="00D5412B"/>
    <w:rsid w:val="00D54C3B"/>
    <w:rsid w:val="00D558A8"/>
    <w:rsid w:val="00D60C18"/>
    <w:rsid w:val="00D63AC2"/>
    <w:rsid w:val="00D66D81"/>
    <w:rsid w:val="00D7383B"/>
    <w:rsid w:val="00D73C8C"/>
    <w:rsid w:val="00D7788A"/>
    <w:rsid w:val="00D84F30"/>
    <w:rsid w:val="00D9068E"/>
    <w:rsid w:val="00D95793"/>
    <w:rsid w:val="00D96956"/>
    <w:rsid w:val="00DA231B"/>
    <w:rsid w:val="00DA4CB6"/>
    <w:rsid w:val="00DA7750"/>
    <w:rsid w:val="00DB0051"/>
    <w:rsid w:val="00DB0CC7"/>
    <w:rsid w:val="00DC1D8B"/>
    <w:rsid w:val="00DC2756"/>
    <w:rsid w:val="00DC39FC"/>
    <w:rsid w:val="00DC62CC"/>
    <w:rsid w:val="00DC785F"/>
    <w:rsid w:val="00DD0A15"/>
    <w:rsid w:val="00DD1803"/>
    <w:rsid w:val="00DD1A43"/>
    <w:rsid w:val="00DD3AF4"/>
    <w:rsid w:val="00DD734C"/>
    <w:rsid w:val="00DD7B83"/>
    <w:rsid w:val="00DF1F0B"/>
    <w:rsid w:val="00DF5254"/>
    <w:rsid w:val="00E01DF9"/>
    <w:rsid w:val="00E02524"/>
    <w:rsid w:val="00E06AEC"/>
    <w:rsid w:val="00E15A11"/>
    <w:rsid w:val="00E16408"/>
    <w:rsid w:val="00E20894"/>
    <w:rsid w:val="00E21B47"/>
    <w:rsid w:val="00E245AB"/>
    <w:rsid w:val="00E2764C"/>
    <w:rsid w:val="00E27F2E"/>
    <w:rsid w:val="00E3523C"/>
    <w:rsid w:val="00E3524B"/>
    <w:rsid w:val="00E401E6"/>
    <w:rsid w:val="00E404F6"/>
    <w:rsid w:val="00E50AFE"/>
    <w:rsid w:val="00E513DB"/>
    <w:rsid w:val="00E60FF9"/>
    <w:rsid w:val="00E63384"/>
    <w:rsid w:val="00E63921"/>
    <w:rsid w:val="00E66891"/>
    <w:rsid w:val="00E75C92"/>
    <w:rsid w:val="00E771DC"/>
    <w:rsid w:val="00E84709"/>
    <w:rsid w:val="00E8772A"/>
    <w:rsid w:val="00E87B84"/>
    <w:rsid w:val="00E90F6B"/>
    <w:rsid w:val="00E92C27"/>
    <w:rsid w:val="00E9436F"/>
    <w:rsid w:val="00EA09E7"/>
    <w:rsid w:val="00EA0E3D"/>
    <w:rsid w:val="00EA113C"/>
    <w:rsid w:val="00EA2384"/>
    <w:rsid w:val="00EA4983"/>
    <w:rsid w:val="00EA4E2E"/>
    <w:rsid w:val="00EB0A1F"/>
    <w:rsid w:val="00EB5F37"/>
    <w:rsid w:val="00EC38A7"/>
    <w:rsid w:val="00EC439B"/>
    <w:rsid w:val="00EC6602"/>
    <w:rsid w:val="00EC6A07"/>
    <w:rsid w:val="00ED385E"/>
    <w:rsid w:val="00EE1966"/>
    <w:rsid w:val="00EE1AA8"/>
    <w:rsid w:val="00EE6D78"/>
    <w:rsid w:val="00F115C2"/>
    <w:rsid w:val="00F119B0"/>
    <w:rsid w:val="00F16D67"/>
    <w:rsid w:val="00F17167"/>
    <w:rsid w:val="00F20419"/>
    <w:rsid w:val="00F21FA0"/>
    <w:rsid w:val="00F23FEA"/>
    <w:rsid w:val="00F24AEA"/>
    <w:rsid w:val="00F301D9"/>
    <w:rsid w:val="00F31EDC"/>
    <w:rsid w:val="00F3264F"/>
    <w:rsid w:val="00F34CCE"/>
    <w:rsid w:val="00F462B3"/>
    <w:rsid w:val="00F47452"/>
    <w:rsid w:val="00F51A1A"/>
    <w:rsid w:val="00F5206E"/>
    <w:rsid w:val="00F5664F"/>
    <w:rsid w:val="00F60365"/>
    <w:rsid w:val="00F6398F"/>
    <w:rsid w:val="00F656FA"/>
    <w:rsid w:val="00F666C4"/>
    <w:rsid w:val="00F678F4"/>
    <w:rsid w:val="00F71369"/>
    <w:rsid w:val="00F72D67"/>
    <w:rsid w:val="00F74005"/>
    <w:rsid w:val="00F7517A"/>
    <w:rsid w:val="00F7669A"/>
    <w:rsid w:val="00F76AFC"/>
    <w:rsid w:val="00F801E8"/>
    <w:rsid w:val="00F82E0D"/>
    <w:rsid w:val="00F83493"/>
    <w:rsid w:val="00F85C9B"/>
    <w:rsid w:val="00F874E9"/>
    <w:rsid w:val="00F919CB"/>
    <w:rsid w:val="00F92A88"/>
    <w:rsid w:val="00F92B63"/>
    <w:rsid w:val="00F93844"/>
    <w:rsid w:val="00F93B72"/>
    <w:rsid w:val="00F954F7"/>
    <w:rsid w:val="00F95702"/>
    <w:rsid w:val="00F9668D"/>
    <w:rsid w:val="00F97DE7"/>
    <w:rsid w:val="00FA47C0"/>
    <w:rsid w:val="00FB0230"/>
    <w:rsid w:val="00FB45DF"/>
    <w:rsid w:val="00FB548E"/>
    <w:rsid w:val="00FB5DD1"/>
    <w:rsid w:val="00FC2B5D"/>
    <w:rsid w:val="00FC4673"/>
    <w:rsid w:val="00FD0E37"/>
    <w:rsid w:val="00FD5D2B"/>
    <w:rsid w:val="00FD67A8"/>
    <w:rsid w:val="00FD74CB"/>
    <w:rsid w:val="00FF1449"/>
    <w:rsid w:val="00FF35D0"/>
    <w:rsid w:val="00FF40FE"/>
    <w:rsid w:val="00FF4BE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5D5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marlly.gor@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F738AF-1971-45E9-9B42-26B230511F4F}">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6ADB9DF7-1B82-4762-BAA1-D3D33E984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15</Pages>
  <Words>4948</Words>
  <Characters>27215</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4</cp:revision>
  <cp:lastPrinted>2023-01-10T18:18:00Z</cp:lastPrinted>
  <dcterms:created xsi:type="dcterms:W3CDTF">2026-06-01T15:52:00Z</dcterms:created>
  <dcterms:modified xsi:type="dcterms:W3CDTF">2026-06-01T15:53:00Z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