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01C9A" w14:textId="388CC616" w:rsidR="00352070" w:rsidRDefault="00352070" w:rsidP="00352070">
      <w:pPr>
        <w:spacing w:line="276" w:lineRule="auto"/>
        <w:jc w:val="both"/>
        <w:rPr>
          <w:rFonts w:ascii="Verdana" w:eastAsia="Calibri" w:hAnsi="Verdana" w:cs="Arial"/>
          <w:b/>
          <w:bCs/>
          <w:color w:val="000000" w:themeColor="text1"/>
          <w:szCs w:val="24"/>
          <w:lang w:eastAsia="es-ES_tradnl"/>
        </w:rPr>
      </w:pPr>
      <w:bookmarkStart w:id="0" w:name="_Hlk143780582"/>
      <w:r w:rsidRPr="00352070">
        <w:rPr>
          <w:rFonts w:ascii="Verdana" w:eastAsia="Calibri" w:hAnsi="Verdana" w:cs="Arial"/>
          <w:b/>
          <w:bCs/>
          <w:color w:val="000000" w:themeColor="text1"/>
          <w:szCs w:val="24"/>
          <w:lang w:eastAsia="es-ES_tradnl"/>
        </w:rPr>
        <w:t>LIMITACIÓN A MIPYMES – Fundamento normativo</w:t>
      </w:r>
    </w:p>
    <w:p w14:paraId="4BADBA43" w14:textId="77777777" w:rsidR="00F45D97" w:rsidRPr="00F45D97" w:rsidRDefault="00F45D97" w:rsidP="00F45D97">
      <w:pPr>
        <w:spacing w:before="120" w:after="120" w:line="276" w:lineRule="auto"/>
        <w:jc w:val="both"/>
        <w:rPr>
          <w:rFonts w:ascii="Verdana" w:eastAsia="Arial" w:hAnsi="Verdana" w:cs="Arial"/>
          <w:color w:val="000000"/>
          <w:sz w:val="20"/>
          <w:szCs w:val="20"/>
        </w:rPr>
      </w:pPr>
      <w:r w:rsidRPr="00F45D97">
        <w:rPr>
          <w:rFonts w:ascii="Verdana" w:eastAsia="Arial" w:hAnsi="Verdana" w:cs="Arial"/>
          <w:color w:val="000000"/>
          <w:sz w:val="20"/>
          <w:szCs w:val="20"/>
        </w:rPr>
        <w:t xml:space="preserve">Con el propósito de fortalecer la participación de las micro, pequeñas y medianas empresas en el mercado de compras públicas, el legislador expidió la Ley 2069 de 2020, mediante la cual se adoptaron diversas medidas orientadas a impulsar el emprendimiento y promover el acceso de las </w:t>
      </w:r>
      <w:proofErr w:type="spellStart"/>
      <w:r w:rsidRPr="00F45D97">
        <w:rPr>
          <w:rFonts w:ascii="Verdana" w:eastAsia="Arial" w:hAnsi="Verdana" w:cs="Arial"/>
          <w:color w:val="000000"/>
          <w:sz w:val="20"/>
          <w:szCs w:val="20"/>
        </w:rPr>
        <w:t>Mipyme</w:t>
      </w:r>
      <w:proofErr w:type="spellEnd"/>
      <w:r w:rsidRPr="00F45D97">
        <w:rPr>
          <w:rFonts w:ascii="Verdana" w:eastAsia="Arial" w:hAnsi="Verdana" w:cs="Arial"/>
          <w:color w:val="000000"/>
          <w:sz w:val="20"/>
          <w:szCs w:val="20"/>
        </w:rPr>
        <w:t xml:space="preserve"> a los procesos de contratación estatal. Dentro de dichas medidas se encuentra la prevista en el artículo 34 de la mencionada ley, disposición que modificó el artículo 12 de la Ley 1150 de 2007 y estableció la posibilidad de limitar determinadas convocatorias exclusivamente a </w:t>
      </w:r>
      <w:proofErr w:type="spellStart"/>
      <w:r w:rsidRPr="00F45D97">
        <w:rPr>
          <w:rFonts w:ascii="Verdana" w:eastAsia="Arial" w:hAnsi="Verdana" w:cs="Arial"/>
          <w:color w:val="000000"/>
          <w:sz w:val="20"/>
          <w:szCs w:val="20"/>
        </w:rPr>
        <w:t>Mipyme</w:t>
      </w:r>
      <w:proofErr w:type="spellEnd"/>
      <w:r w:rsidRPr="00F45D97">
        <w:rPr>
          <w:rFonts w:ascii="Verdana" w:eastAsia="Arial" w:hAnsi="Verdana" w:cs="Arial"/>
          <w:color w:val="000000"/>
          <w:sz w:val="20"/>
          <w:szCs w:val="20"/>
        </w:rPr>
        <w:t xml:space="preserve"> colombianas, bajo las condiciones que definiera el Gobierno nacional.</w:t>
      </w:r>
    </w:p>
    <w:p w14:paraId="62CF8B4F" w14:textId="77777777" w:rsidR="00F45D97" w:rsidRPr="00F45D97" w:rsidRDefault="00F45D97" w:rsidP="00F45D97">
      <w:pPr>
        <w:spacing w:before="120" w:after="120" w:line="276" w:lineRule="auto"/>
        <w:jc w:val="both"/>
        <w:rPr>
          <w:rFonts w:ascii="Verdana" w:eastAsia="Arial" w:hAnsi="Verdana" w:cs="Arial"/>
          <w:color w:val="000000"/>
          <w:sz w:val="20"/>
          <w:szCs w:val="20"/>
        </w:rPr>
      </w:pPr>
      <w:r w:rsidRPr="00F45D97">
        <w:rPr>
          <w:rFonts w:ascii="Verdana" w:eastAsia="Arial" w:hAnsi="Verdana" w:cs="Arial"/>
          <w:color w:val="000000"/>
          <w:sz w:val="20"/>
          <w:szCs w:val="20"/>
        </w:rPr>
        <w:t xml:space="preserve">En desarrollo de este mandato legal, el Gobierno nacional expidió el Decreto 1860 de 2021, mediante el cual modificó varias disposiciones del Decreto 1082 de 2015 relacionadas con las convocatorias limitadas a </w:t>
      </w:r>
      <w:proofErr w:type="spellStart"/>
      <w:r w:rsidRPr="00F45D97">
        <w:rPr>
          <w:rFonts w:ascii="Verdana" w:eastAsia="Arial" w:hAnsi="Verdana" w:cs="Arial"/>
          <w:color w:val="000000"/>
          <w:sz w:val="20"/>
          <w:szCs w:val="20"/>
        </w:rPr>
        <w:t>Mipyme</w:t>
      </w:r>
      <w:proofErr w:type="spellEnd"/>
      <w:r w:rsidRPr="00F45D97">
        <w:rPr>
          <w:rFonts w:ascii="Verdana" w:eastAsia="Arial" w:hAnsi="Verdana" w:cs="Arial"/>
          <w:color w:val="000000"/>
          <w:sz w:val="20"/>
          <w:szCs w:val="20"/>
        </w:rPr>
        <w:t>. La finalidad de esta reglamentación consistió en establecer reglas objetivas que permitieran identificar cuáles empresas pueden beneficiarse de las medidas de fomento previstas por el legislador, así como determinar los mecanismos idóneos para acreditar dicha condición dentro de los procedimientos de selección adelantados por las entidades estatales.</w:t>
      </w:r>
    </w:p>
    <w:p w14:paraId="65A2EAB9" w14:textId="2BA5385D" w:rsidR="00352070" w:rsidRDefault="00352070" w:rsidP="00352070">
      <w:pPr>
        <w:spacing w:line="276" w:lineRule="auto"/>
        <w:jc w:val="both"/>
        <w:rPr>
          <w:rFonts w:ascii="Verdana" w:eastAsia="Calibri" w:hAnsi="Verdana" w:cs="Arial"/>
          <w:b/>
          <w:bCs/>
        </w:rPr>
      </w:pPr>
      <w:r w:rsidRPr="00352070">
        <w:rPr>
          <w:rFonts w:ascii="Verdana" w:eastAsia="Calibri" w:hAnsi="Verdana" w:cs="Arial"/>
          <w:b/>
          <w:bCs/>
          <w:color w:val="000000" w:themeColor="text1"/>
          <w:szCs w:val="24"/>
          <w:lang w:eastAsia="es-ES_tradnl"/>
        </w:rPr>
        <w:t xml:space="preserve">LIMITACIÓN A MIPYMES – Requisitos – Decreto 1082 de 2015 – Art. </w:t>
      </w:r>
      <w:r w:rsidRPr="00352070">
        <w:rPr>
          <w:rFonts w:ascii="Verdana" w:eastAsia="Calibri" w:hAnsi="Verdana" w:cs="Arial"/>
          <w:b/>
          <w:bCs/>
        </w:rPr>
        <w:t>2.2.1.2.4.2.2</w:t>
      </w:r>
    </w:p>
    <w:p w14:paraId="747C288B" w14:textId="50A3C0D7" w:rsidR="00BB2D5C" w:rsidRPr="00121702" w:rsidRDefault="00AF075F" w:rsidP="00BB2D5C">
      <w:pPr>
        <w:spacing w:before="120" w:after="120" w:line="276" w:lineRule="auto"/>
        <w:jc w:val="both"/>
        <w:rPr>
          <w:rFonts w:ascii="Verdana" w:eastAsia="Arial" w:hAnsi="Verdana" w:cs="Arial"/>
          <w:color w:val="000000"/>
          <w:sz w:val="20"/>
          <w:szCs w:val="20"/>
        </w:rPr>
      </w:pPr>
      <w:r w:rsidRPr="00121702">
        <w:rPr>
          <w:rFonts w:ascii="Verdana" w:eastAsia="Arial" w:hAnsi="Verdana" w:cs="Arial"/>
          <w:color w:val="000000"/>
          <w:sz w:val="20"/>
          <w:szCs w:val="20"/>
        </w:rPr>
        <w:t xml:space="preserve">[…] </w:t>
      </w:r>
      <w:r w:rsidR="00BB2D5C" w:rsidRPr="00121702">
        <w:rPr>
          <w:rFonts w:ascii="Verdana" w:eastAsia="Arial" w:hAnsi="Verdana" w:cs="Arial"/>
          <w:color w:val="000000"/>
          <w:sz w:val="20"/>
          <w:szCs w:val="20"/>
        </w:rPr>
        <w:t xml:space="preserve">el artículo 2.2.1.2.4.2.2 del Decreto 1082 de 2015 dispone que las entidades estatales, independientemente de su régimen contractual, así como los patrimonios autónomos constituidos por entidades estatales y los particulares que ejecuten recursos públicos, deben limitar determinadas convocatorias a la participación exclusiva de </w:t>
      </w:r>
      <w:proofErr w:type="spellStart"/>
      <w:r w:rsidR="00BB2D5C" w:rsidRPr="00121702">
        <w:rPr>
          <w:rFonts w:ascii="Verdana" w:eastAsia="Arial" w:hAnsi="Verdana" w:cs="Arial"/>
          <w:color w:val="000000"/>
          <w:sz w:val="20"/>
          <w:szCs w:val="20"/>
        </w:rPr>
        <w:t>Mipyme</w:t>
      </w:r>
      <w:proofErr w:type="spellEnd"/>
      <w:r w:rsidR="00BB2D5C" w:rsidRPr="00121702">
        <w:rPr>
          <w:rFonts w:ascii="Verdana" w:eastAsia="Arial" w:hAnsi="Verdana" w:cs="Arial"/>
          <w:color w:val="000000"/>
          <w:sz w:val="20"/>
          <w:szCs w:val="20"/>
        </w:rPr>
        <w:t xml:space="preserve"> colombianas con mínimo un (1) año de existencia, siempre que se cumplan las condiciones previstas en la norma. Lo anterior evidencia que la acreditación de la condición de </w:t>
      </w:r>
      <w:proofErr w:type="spellStart"/>
      <w:r w:rsidR="00BB2D5C" w:rsidRPr="00121702">
        <w:rPr>
          <w:rFonts w:ascii="Verdana" w:eastAsia="Arial" w:hAnsi="Verdana" w:cs="Arial"/>
          <w:color w:val="000000"/>
          <w:sz w:val="20"/>
          <w:szCs w:val="20"/>
        </w:rPr>
        <w:t>Mipyme</w:t>
      </w:r>
      <w:proofErr w:type="spellEnd"/>
      <w:r w:rsidR="00BB2D5C" w:rsidRPr="00121702">
        <w:rPr>
          <w:rFonts w:ascii="Verdana" w:eastAsia="Arial" w:hAnsi="Verdana" w:cs="Arial"/>
          <w:color w:val="000000"/>
          <w:sz w:val="20"/>
          <w:szCs w:val="20"/>
        </w:rPr>
        <w:t xml:space="preserve"> constituye un elemento esencial para la aplicación de este mecanismo de promoción empresarial, pues permite verificar que los interesados pertenecen efectivamente al segmento económico que el legislador buscó proteger y fortalecer.</w:t>
      </w:r>
    </w:p>
    <w:p w14:paraId="5A2C5534" w14:textId="77777777" w:rsidR="00BB2D5C" w:rsidRPr="00121702" w:rsidRDefault="00BB2D5C" w:rsidP="00BB2D5C">
      <w:pPr>
        <w:spacing w:before="120" w:after="120" w:line="276" w:lineRule="auto"/>
        <w:jc w:val="both"/>
        <w:rPr>
          <w:rFonts w:ascii="Verdana" w:eastAsia="Arial" w:hAnsi="Verdana" w:cs="Arial"/>
          <w:color w:val="000000"/>
          <w:sz w:val="20"/>
          <w:szCs w:val="20"/>
        </w:rPr>
      </w:pPr>
      <w:r w:rsidRPr="00121702">
        <w:rPr>
          <w:rFonts w:ascii="Verdana" w:eastAsia="Arial" w:hAnsi="Verdana" w:cs="Arial"/>
          <w:color w:val="000000"/>
          <w:sz w:val="20"/>
          <w:szCs w:val="20"/>
        </w:rPr>
        <w:t xml:space="preserve">Precisamente para garantizar dicha verificación, el artículo 2.2.1.2.4.2.4 del Decreto 1082 de 2015 regula expresamente los mecanismos mediante los cuales los interesados pueden acreditar su condición de </w:t>
      </w:r>
      <w:proofErr w:type="spellStart"/>
      <w:r w:rsidRPr="00121702">
        <w:rPr>
          <w:rFonts w:ascii="Verdana" w:eastAsia="Arial" w:hAnsi="Verdana" w:cs="Arial"/>
          <w:color w:val="000000"/>
          <w:sz w:val="20"/>
          <w:szCs w:val="20"/>
        </w:rPr>
        <w:t>Mipyme</w:t>
      </w:r>
      <w:proofErr w:type="spellEnd"/>
      <w:r w:rsidRPr="00121702">
        <w:rPr>
          <w:rFonts w:ascii="Verdana" w:eastAsia="Arial" w:hAnsi="Verdana" w:cs="Arial"/>
          <w:color w:val="000000"/>
          <w:sz w:val="20"/>
          <w:szCs w:val="20"/>
        </w:rPr>
        <w:t xml:space="preserve"> dentro del sistema de compras públicas. La disposición contempla diferentes medios de acreditación según la naturaleza jurídica del interesado y, adicionalmente, prevé la posibilidad de acreditar dicha condición mediante copia del Registro Único de Proponentes (RUP).</w:t>
      </w:r>
    </w:p>
    <w:p w14:paraId="71CD9DB4" w14:textId="77777777" w:rsidR="00BB2D5C" w:rsidRPr="00121702" w:rsidRDefault="00BB2D5C" w:rsidP="00BB2D5C">
      <w:pPr>
        <w:spacing w:before="120" w:after="120" w:line="276" w:lineRule="auto"/>
        <w:jc w:val="both"/>
        <w:rPr>
          <w:rFonts w:ascii="Verdana" w:eastAsia="Arial" w:hAnsi="Verdana" w:cs="Arial"/>
          <w:color w:val="000000"/>
          <w:sz w:val="20"/>
          <w:szCs w:val="20"/>
        </w:rPr>
      </w:pPr>
      <w:r w:rsidRPr="00121702">
        <w:rPr>
          <w:rFonts w:ascii="Verdana" w:eastAsia="Arial" w:hAnsi="Verdana" w:cs="Arial"/>
          <w:color w:val="000000"/>
          <w:sz w:val="20"/>
          <w:szCs w:val="20"/>
        </w:rPr>
        <w:t xml:space="preserve">En efecto, el parágrafo 1 del artículo 2.2.1.2.4.2.4 establece que la condición de </w:t>
      </w:r>
      <w:proofErr w:type="spellStart"/>
      <w:r w:rsidRPr="00121702">
        <w:rPr>
          <w:rFonts w:ascii="Verdana" w:eastAsia="Arial" w:hAnsi="Verdana" w:cs="Arial"/>
          <w:color w:val="000000"/>
          <w:sz w:val="20"/>
          <w:szCs w:val="20"/>
        </w:rPr>
        <w:t>Mipyme</w:t>
      </w:r>
      <w:proofErr w:type="spellEnd"/>
      <w:r w:rsidRPr="00121702">
        <w:rPr>
          <w:rFonts w:ascii="Verdana" w:eastAsia="Arial" w:hAnsi="Verdana" w:cs="Arial"/>
          <w:color w:val="000000"/>
          <w:sz w:val="20"/>
          <w:szCs w:val="20"/>
        </w:rPr>
        <w:t xml:space="preserve"> podrá acreditarse mediante copia del Registro Único de Proponentes –RUP–, siempre que este se encuentre vigente y en firme al momento de su presentación. De esta </w:t>
      </w:r>
      <w:r w:rsidRPr="00121702">
        <w:rPr>
          <w:rFonts w:ascii="Verdana" w:eastAsia="Arial" w:hAnsi="Verdana" w:cs="Arial"/>
          <w:color w:val="000000"/>
          <w:sz w:val="20"/>
          <w:szCs w:val="20"/>
        </w:rPr>
        <w:lastRenderedPageBreak/>
        <w:t>manera, el reglamento no solo reconoce al RUP como un mecanismo válido para acreditar el tamaño empresarial, sino que condiciona expresamente la utilización de este instrumento al cumplimiento concurrente de dos requisitos específicos: su vigencia y su firmeza.</w:t>
      </w:r>
    </w:p>
    <w:p w14:paraId="7827FF38" w14:textId="77777777" w:rsidR="00BB2D5C" w:rsidRPr="00121702" w:rsidRDefault="00BB2D5C" w:rsidP="00BB2D5C">
      <w:pPr>
        <w:spacing w:before="120" w:after="120" w:line="276" w:lineRule="auto"/>
        <w:jc w:val="both"/>
        <w:rPr>
          <w:rFonts w:ascii="Verdana" w:eastAsia="Arial" w:hAnsi="Verdana" w:cs="Arial"/>
          <w:color w:val="000000"/>
          <w:sz w:val="20"/>
          <w:szCs w:val="20"/>
        </w:rPr>
      </w:pPr>
      <w:r w:rsidRPr="00121702">
        <w:rPr>
          <w:rFonts w:ascii="Verdana" w:eastAsia="Arial" w:hAnsi="Verdana" w:cs="Arial"/>
          <w:color w:val="000000"/>
          <w:sz w:val="20"/>
          <w:szCs w:val="20"/>
        </w:rPr>
        <w:t>La incorporación de esta exigencia normativa no resulta accidental ni carente de justificación jurídica. Por el contrario, responde a la naturaleza y función que el ordenamiento jurídico atribuye al Registro Único de Proponentes dentro del sistema de compras públicas. De conformidad con el artículo 6 de la Ley 1150 de 2007 y las disposiciones reglamentarias que desarrollan dicho registro, el RUP constituye un instrumento administrado por las cámaras de comercio que tiene por finalidad consolidar, certificar y dar publicidad a determinada información relevante para la participación en procesos de contratación estatal.</w:t>
      </w:r>
    </w:p>
    <w:p w14:paraId="47070CA0" w14:textId="77777777" w:rsidR="00BB2D5C" w:rsidRDefault="00BB2D5C" w:rsidP="00352070">
      <w:pPr>
        <w:spacing w:line="276" w:lineRule="auto"/>
        <w:jc w:val="both"/>
        <w:rPr>
          <w:rFonts w:ascii="Verdana" w:eastAsia="Calibri" w:hAnsi="Verdana" w:cs="Arial"/>
          <w:b/>
          <w:bCs/>
        </w:rPr>
      </w:pPr>
    </w:p>
    <w:p w14:paraId="5DB1040F" w14:textId="77777777" w:rsidR="00BB2D5C" w:rsidRPr="00352070" w:rsidRDefault="00BB2D5C" w:rsidP="00352070">
      <w:pPr>
        <w:spacing w:line="276" w:lineRule="auto"/>
        <w:jc w:val="both"/>
        <w:rPr>
          <w:rFonts w:ascii="Verdana" w:hAnsi="Verdana" w:cs="Arial"/>
          <w:b/>
          <w:bCs/>
          <w:lang w:val="es-ES" w:eastAsia="es-ES"/>
        </w:rPr>
      </w:pPr>
    </w:p>
    <w:p w14:paraId="2EA54740" w14:textId="77777777" w:rsidR="00352070" w:rsidRDefault="00352070">
      <w:pPr>
        <w:rPr>
          <w:rFonts w:ascii="Verdana" w:eastAsia="Verdana" w:hAnsi="Verdana" w:cs="Verdana"/>
        </w:rPr>
      </w:pPr>
      <w:r>
        <w:rPr>
          <w:rFonts w:ascii="Verdana" w:eastAsia="Verdana" w:hAnsi="Verdana" w:cs="Verdana"/>
        </w:rPr>
        <w:br w:type="page"/>
      </w:r>
    </w:p>
    <w:p w14:paraId="1468C46D" w14:textId="26308684" w:rsidR="00C15139" w:rsidRPr="0024624F" w:rsidRDefault="007B085B" w:rsidP="30821638">
      <w:pPr>
        <w:spacing w:after="0"/>
        <w:rPr>
          <w:rFonts w:ascii="Verdana" w:eastAsia="Verdana" w:hAnsi="Verdana" w:cs="Verdana"/>
        </w:rPr>
      </w:pPr>
      <w:r w:rsidRPr="007B085B">
        <w:rPr>
          <w:rFonts w:ascii="Verdana" w:eastAsia="Verdana" w:hAnsi="Verdana" w:cs="Verdana"/>
          <w:noProof/>
        </w:rPr>
        <w:lastRenderedPageBreak/>
        <w:drawing>
          <wp:anchor distT="0" distB="0" distL="114300" distR="114300" simplePos="0" relativeHeight="251659776" behindDoc="1" locked="0" layoutInCell="1" allowOverlap="1" wp14:anchorId="3C6093CB" wp14:editId="09C8619A">
            <wp:simplePos x="0" y="0"/>
            <wp:positionH relativeFrom="margin">
              <wp:posOffset>3353671</wp:posOffset>
            </wp:positionH>
            <wp:positionV relativeFrom="paragraph">
              <wp:posOffset>8854</wp:posOffset>
            </wp:positionV>
            <wp:extent cx="2246949" cy="621102"/>
            <wp:effectExtent l="0" t="0" r="1270" b="7620"/>
            <wp:wrapNone/>
            <wp:docPr id="3631901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9574" cy="6245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 xml:space="preserve">19 Junio 2026 </w:t>
      </w:r>
      <w:r w:rsidR="00C15139">
        <w:br/>
      </w:r>
      <w:r w:rsidR="00C15139">
        <w:tab/>
      </w:r>
    </w:p>
    <w:p w14:paraId="12443EE0" w14:textId="77777777" w:rsidR="00C15139" w:rsidRPr="0024624F" w:rsidRDefault="00C15139" w:rsidP="30821638">
      <w:pPr>
        <w:spacing w:after="0"/>
        <w:rPr>
          <w:rFonts w:ascii="Verdana" w:eastAsia="Verdana" w:hAnsi="Verdana" w:cs="Verdana"/>
        </w:rPr>
      </w:pPr>
    </w:p>
    <w:p w14:paraId="4BD55C0C" w14:textId="77777777" w:rsidR="00E066DC" w:rsidRPr="00A77871" w:rsidRDefault="00E066DC" w:rsidP="00E066DC">
      <w:pPr>
        <w:pStyle w:val="Sinespaciado"/>
        <w:jc w:val="both"/>
        <w:rPr>
          <w:rFonts w:ascii="Verdana" w:hAnsi="Verdana"/>
          <w:lang w:eastAsia="es-ES"/>
        </w:rPr>
      </w:pPr>
      <w:bookmarkStart w:id="1" w:name="_Hlk186494164"/>
      <w:r w:rsidRPr="00A77871">
        <w:rPr>
          <w:rFonts w:ascii="Verdana" w:hAnsi="Verdana"/>
          <w:lang w:eastAsia="es-ES"/>
        </w:rPr>
        <w:t>Señor</w:t>
      </w:r>
    </w:p>
    <w:p w14:paraId="533924C8" w14:textId="4E020777" w:rsidR="00E066DC" w:rsidRDefault="00404904" w:rsidP="00E066DC">
      <w:pPr>
        <w:pStyle w:val="Sinespaciado"/>
        <w:jc w:val="both"/>
        <w:rPr>
          <w:rFonts w:ascii="Verdana" w:hAnsi="Verdana" w:cs="Times New Roman"/>
          <w:b/>
          <w:bCs/>
        </w:rPr>
      </w:pPr>
      <w:r>
        <w:rPr>
          <w:rFonts w:ascii="Verdana" w:hAnsi="Verdana" w:cs="Times New Roman"/>
          <w:b/>
          <w:bCs/>
        </w:rPr>
        <w:t>Fanny Patricia Zambrano Ortega</w:t>
      </w:r>
    </w:p>
    <w:p w14:paraId="005FF6C1" w14:textId="03EF0557" w:rsidR="001A7E25" w:rsidRPr="001A7E25" w:rsidRDefault="001A7E25" w:rsidP="00E066DC">
      <w:pPr>
        <w:pStyle w:val="Sinespaciado"/>
        <w:jc w:val="both"/>
        <w:rPr>
          <w:rFonts w:ascii="Verdana" w:hAnsi="Verdana"/>
        </w:rPr>
      </w:pPr>
      <w:hyperlink r:id="rId12" w:history="1">
        <w:r w:rsidRPr="001A7E25">
          <w:rPr>
            <w:rStyle w:val="Hipervnculo"/>
            <w:rFonts w:ascii="Verdana" w:hAnsi="Verdana"/>
          </w:rPr>
          <w:t>empresapatriciazambrano@gmail.com</w:t>
        </w:r>
      </w:hyperlink>
    </w:p>
    <w:p w14:paraId="375712CD" w14:textId="516314FF" w:rsidR="00E066DC" w:rsidRPr="003E2CB3" w:rsidRDefault="001A7E25" w:rsidP="00E066DC">
      <w:pPr>
        <w:pStyle w:val="Sinespaciado"/>
        <w:jc w:val="both"/>
        <w:rPr>
          <w:rFonts w:ascii="Verdana" w:hAnsi="Verdana" w:cs="Times New Roman"/>
        </w:rPr>
      </w:pPr>
      <w:r>
        <w:rPr>
          <w:rFonts w:ascii="Verdana" w:hAnsi="Verdana" w:cs="Times New Roman"/>
        </w:rPr>
        <w:t>Pasto</w:t>
      </w:r>
      <w:r w:rsidR="00E066DC" w:rsidRPr="003E2CB3">
        <w:rPr>
          <w:rFonts w:ascii="Verdana" w:hAnsi="Verdana" w:cs="Times New Roman"/>
        </w:rPr>
        <w:t xml:space="preserve"> – </w:t>
      </w:r>
      <w:r>
        <w:rPr>
          <w:rFonts w:ascii="Verdana" w:hAnsi="Verdana" w:cs="Times New Roman"/>
        </w:rPr>
        <w:t>Nariño</w:t>
      </w:r>
      <w:r w:rsidR="00E066DC" w:rsidRPr="003E2CB3">
        <w:rPr>
          <w:rFonts w:ascii="Verdana" w:hAnsi="Verdana" w:cs="Times New Roman"/>
        </w:rPr>
        <w:t>, Colombia</w:t>
      </w:r>
    </w:p>
    <w:p w14:paraId="1BEF52D9" w14:textId="77777777" w:rsidR="00E066DC" w:rsidRPr="00A77871" w:rsidRDefault="00E066DC" w:rsidP="00E066DC">
      <w:pPr>
        <w:spacing w:after="0" w:line="276" w:lineRule="auto"/>
        <w:ind w:left="2124" w:firstLine="708"/>
        <w:jc w:val="both"/>
        <w:rPr>
          <w:rFonts w:ascii="Verdana" w:eastAsia="Calibri" w:hAnsi="Verdana" w:cs="Arial"/>
          <w:b/>
          <w:bCs/>
          <w:color w:val="000000"/>
          <w:lang w:eastAsia="es-ES_tradnl"/>
        </w:rPr>
      </w:pPr>
    </w:p>
    <w:p w14:paraId="474A1304" w14:textId="2F884EE2" w:rsidR="00E066DC" w:rsidRPr="00A77871" w:rsidRDefault="00E066DC" w:rsidP="005062E5">
      <w:pPr>
        <w:spacing w:line="276" w:lineRule="auto"/>
        <w:jc w:val="both"/>
        <w:rPr>
          <w:rFonts w:ascii="Verdana" w:eastAsia="Calibri" w:hAnsi="Verdana" w:cs="Arial"/>
          <w:b/>
          <w:bCs/>
          <w:lang w:eastAsia="es-ES"/>
        </w:rPr>
      </w:pPr>
      <w:r w:rsidRPr="00A77871">
        <w:rPr>
          <w:rFonts w:ascii="Verdana" w:eastAsia="Calibri" w:hAnsi="Verdana" w:cs="Arial"/>
          <w:b/>
          <w:bCs/>
          <w:lang w:eastAsia="es-ES"/>
        </w:rPr>
        <w:t xml:space="preserve">                                    Concepto C-</w:t>
      </w:r>
      <w:r w:rsidR="005062E5">
        <w:rPr>
          <w:rFonts w:ascii="Verdana" w:eastAsia="Calibri" w:hAnsi="Verdana" w:cs="Arial"/>
          <w:b/>
          <w:bCs/>
          <w:lang w:eastAsia="es-ES"/>
        </w:rPr>
        <w:t>783</w:t>
      </w:r>
      <w:r w:rsidRPr="00A77871">
        <w:rPr>
          <w:rFonts w:ascii="Verdana" w:eastAsia="Calibri" w:hAnsi="Verdana" w:cs="Arial"/>
          <w:b/>
          <w:bCs/>
          <w:lang w:eastAsia="es-ES"/>
        </w:rPr>
        <w:t xml:space="preserve"> de 2026</w:t>
      </w: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066DC" w:rsidRPr="00A77871" w14:paraId="68586447" w14:textId="77777777" w:rsidTr="00E539B4">
        <w:trPr>
          <w:trHeight w:val="884"/>
        </w:trPr>
        <w:tc>
          <w:tcPr>
            <w:tcW w:w="2689" w:type="dxa"/>
          </w:tcPr>
          <w:p w14:paraId="45EBED85" w14:textId="77777777" w:rsidR="00E066DC" w:rsidRPr="00A77871" w:rsidRDefault="00E066DC" w:rsidP="00E539B4">
            <w:pPr>
              <w:spacing w:line="276" w:lineRule="auto"/>
              <w:jc w:val="both"/>
              <w:rPr>
                <w:rFonts w:ascii="Verdana" w:eastAsia="Calibri" w:hAnsi="Verdana" w:cs="Arial"/>
                <w:color w:val="000000"/>
                <w:lang w:eastAsia="es-ES_tradnl"/>
              </w:rPr>
            </w:pPr>
            <w:r w:rsidRPr="00A77871">
              <w:rPr>
                <w:rFonts w:ascii="Verdana" w:eastAsia="Calibri" w:hAnsi="Verdana" w:cs="Arial"/>
                <w:b/>
                <w:color w:val="000000"/>
                <w:lang w:eastAsia="es-ES_tradnl"/>
              </w:rPr>
              <w:t>Temas:</w:t>
            </w:r>
            <w:r w:rsidRPr="00A77871">
              <w:rPr>
                <w:rFonts w:ascii="Verdana" w:eastAsia="Calibri" w:hAnsi="Verdana" w:cs="Arial"/>
                <w:color w:val="000000"/>
                <w:lang w:eastAsia="es-ES_tradnl"/>
              </w:rPr>
              <w:t xml:space="preserve">                   </w:t>
            </w:r>
          </w:p>
        </w:tc>
        <w:tc>
          <w:tcPr>
            <w:tcW w:w="6100" w:type="dxa"/>
          </w:tcPr>
          <w:p w14:paraId="0703DC5D" w14:textId="2C63B345" w:rsidR="00E066DC" w:rsidRPr="00EB7DC9" w:rsidRDefault="00525C8E" w:rsidP="00E539B4">
            <w:pPr>
              <w:spacing w:line="276" w:lineRule="auto"/>
              <w:jc w:val="both"/>
              <w:rPr>
                <w:rFonts w:ascii="Verdana" w:hAnsi="Verdana" w:cs="Arial"/>
                <w:lang w:val="es-ES" w:eastAsia="es-ES"/>
              </w:rPr>
            </w:pPr>
            <w:r w:rsidRPr="00EB7DC9">
              <w:rPr>
                <w:rFonts w:ascii="Verdana" w:eastAsia="Calibri" w:hAnsi="Verdana" w:cs="Arial"/>
                <w:color w:val="000000" w:themeColor="text1"/>
                <w:szCs w:val="24"/>
                <w:lang w:eastAsia="es-ES_tradnl"/>
              </w:rPr>
              <w:t>LIMITACIÓN A MIPYMES – Fundamento normativo</w:t>
            </w:r>
            <w:r w:rsidR="006B185F">
              <w:rPr>
                <w:rFonts w:ascii="Verdana" w:eastAsia="Calibri" w:hAnsi="Verdana" w:cs="Arial"/>
                <w:color w:val="000000" w:themeColor="text1"/>
                <w:szCs w:val="24"/>
                <w:lang w:eastAsia="es-ES_tradnl"/>
              </w:rPr>
              <w:t xml:space="preserve"> </w:t>
            </w:r>
            <w:r w:rsidR="007A166B" w:rsidRPr="00EB7DC9">
              <w:rPr>
                <w:rFonts w:ascii="Verdana" w:eastAsia="Calibri" w:hAnsi="Verdana" w:cs="Arial"/>
                <w:color w:val="000000" w:themeColor="text1"/>
                <w:szCs w:val="24"/>
                <w:lang w:eastAsia="es-ES_tradnl"/>
              </w:rPr>
              <w:t>/</w:t>
            </w:r>
            <w:r w:rsidR="006B185F">
              <w:rPr>
                <w:rFonts w:ascii="Verdana" w:eastAsia="Calibri" w:hAnsi="Verdana" w:cs="Arial"/>
                <w:color w:val="000000" w:themeColor="text1"/>
                <w:szCs w:val="24"/>
                <w:lang w:eastAsia="es-ES_tradnl"/>
              </w:rPr>
              <w:t xml:space="preserve"> </w:t>
            </w:r>
            <w:r w:rsidR="006154F4" w:rsidRPr="00EB7DC9">
              <w:rPr>
                <w:rFonts w:ascii="Verdana" w:eastAsia="Calibri" w:hAnsi="Verdana" w:cs="Arial"/>
                <w:color w:val="000000" w:themeColor="text1"/>
                <w:szCs w:val="24"/>
                <w:lang w:eastAsia="es-ES_tradnl"/>
              </w:rPr>
              <w:t xml:space="preserve">LIMITACIÓN A MIPYMES – Requisitos – Decreto 1082 de 2015 – Art. </w:t>
            </w:r>
            <w:r w:rsidR="00B45FEC" w:rsidRPr="00EB7DC9">
              <w:rPr>
                <w:rFonts w:ascii="Verdana" w:eastAsia="Calibri" w:hAnsi="Verdana" w:cs="Arial"/>
              </w:rPr>
              <w:t>2.2.1.2.4.2.2</w:t>
            </w:r>
          </w:p>
          <w:p w14:paraId="3A29957B" w14:textId="77777777" w:rsidR="00E066DC" w:rsidRPr="00EB7DC9" w:rsidRDefault="00E066DC" w:rsidP="00E539B4">
            <w:pPr>
              <w:spacing w:line="276" w:lineRule="auto"/>
              <w:jc w:val="both"/>
              <w:rPr>
                <w:rFonts w:ascii="Verdana" w:eastAsia="Calibri" w:hAnsi="Verdana" w:cs="Arial"/>
                <w:lang w:eastAsia="es-ES"/>
              </w:rPr>
            </w:pPr>
          </w:p>
        </w:tc>
      </w:tr>
      <w:tr w:rsidR="00E066DC" w:rsidRPr="00A77871" w14:paraId="4CEC0D06" w14:textId="77777777" w:rsidTr="00E539B4">
        <w:tc>
          <w:tcPr>
            <w:tcW w:w="2689" w:type="dxa"/>
          </w:tcPr>
          <w:p w14:paraId="220BD468" w14:textId="77777777" w:rsidR="00E066DC" w:rsidRPr="00A77871" w:rsidRDefault="00E066DC" w:rsidP="00E539B4">
            <w:pPr>
              <w:spacing w:line="276" w:lineRule="auto"/>
              <w:jc w:val="both"/>
              <w:rPr>
                <w:rFonts w:ascii="Verdana" w:eastAsia="Calibri" w:hAnsi="Verdana" w:cs="Arial"/>
                <w:b/>
                <w:lang w:eastAsia="es-ES_tradnl"/>
              </w:rPr>
            </w:pPr>
            <w:r w:rsidRPr="00A77871">
              <w:rPr>
                <w:rFonts w:ascii="Verdana" w:eastAsia="Calibri" w:hAnsi="Verdana" w:cs="Arial"/>
                <w:b/>
                <w:lang w:eastAsia="es-ES_tradnl"/>
              </w:rPr>
              <w:t xml:space="preserve"> Radicación:</w:t>
            </w:r>
            <w:r w:rsidRPr="00A77871">
              <w:rPr>
                <w:rFonts w:ascii="Verdana" w:eastAsia="Calibri" w:hAnsi="Verdana" w:cs="Arial"/>
                <w:lang w:eastAsia="es-ES_tradnl"/>
              </w:rPr>
              <w:t xml:space="preserve">               </w:t>
            </w:r>
          </w:p>
        </w:tc>
        <w:tc>
          <w:tcPr>
            <w:tcW w:w="6100" w:type="dxa"/>
          </w:tcPr>
          <w:p w14:paraId="3AE060BD" w14:textId="695D844A" w:rsidR="00E066DC" w:rsidRPr="00A77871" w:rsidRDefault="00E066DC" w:rsidP="00E539B4">
            <w:pPr>
              <w:spacing w:line="276" w:lineRule="auto"/>
              <w:jc w:val="both"/>
              <w:rPr>
                <w:rFonts w:ascii="Verdana" w:eastAsia="Calibri" w:hAnsi="Verdana" w:cs="Arial"/>
                <w:lang w:eastAsia="es-ES_tradnl"/>
              </w:rPr>
            </w:pPr>
            <w:r w:rsidRPr="00A77871">
              <w:rPr>
                <w:rFonts w:ascii="Verdana" w:eastAsia="Calibri" w:hAnsi="Verdana" w:cs="Arial"/>
                <w:lang w:eastAsia="es-ES_tradnl"/>
              </w:rPr>
              <w:t xml:space="preserve">Respuesta a consultas con radicado No. </w:t>
            </w:r>
            <w:r w:rsidR="007865DE" w:rsidRPr="007865DE">
              <w:rPr>
                <w:rFonts w:ascii="Verdana" w:eastAsia="Calibri" w:hAnsi="Verdana" w:cs="Arial"/>
                <w:lang w:eastAsia="es-ES_tradnl"/>
              </w:rPr>
              <w:t>1_2026_05_09_006343</w:t>
            </w:r>
          </w:p>
        </w:tc>
      </w:tr>
    </w:tbl>
    <w:p w14:paraId="16BC7B45" w14:textId="77777777" w:rsidR="00E066DC" w:rsidRPr="00A77871" w:rsidRDefault="00E066DC" w:rsidP="00E066DC">
      <w:pPr>
        <w:spacing w:after="0" w:line="276" w:lineRule="auto"/>
        <w:jc w:val="both"/>
        <w:rPr>
          <w:rFonts w:ascii="Verdana" w:eastAsia="Calibri" w:hAnsi="Verdana" w:cs="Arial"/>
          <w:color w:val="000000"/>
          <w:lang w:eastAsia="es-ES_tradnl"/>
        </w:rPr>
      </w:pPr>
    </w:p>
    <w:p w14:paraId="2523AB85" w14:textId="13134F62" w:rsidR="00E066DC" w:rsidRPr="00A77871" w:rsidRDefault="00E066DC" w:rsidP="007865DE">
      <w:pPr>
        <w:spacing w:line="276" w:lineRule="auto"/>
        <w:jc w:val="both"/>
        <w:rPr>
          <w:rFonts w:ascii="Verdana" w:eastAsia="Calibri" w:hAnsi="Verdana" w:cs="Arial"/>
          <w:color w:val="000000"/>
          <w:lang w:eastAsia="es-ES"/>
        </w:rPr>
      </w:pPr>
      <w:r w:rsidRPr="00A77871">
        <w:rPr>
          <w:rFonts w:ascii="Verdana" w:eastAsia="Calibri" w:hAnsi="Verdana" w:cs="Arial"/>
          <w:lang w:eastAsia="es-ES"/>
        </w:rPr>
        <w:t xml:space="preserve">Estimado </w:t>
      </w:r>
      <w:r>
        <w:rPr>
          <w:rFonts w:ascii="Verdana" w:eastAsia="Calibri" w:hAnsi="Verdana" w:cs="Arial"/>
          <w:lang w:eastAsia="es-ES"/>
        </w:rPr>
        <w:t xml:space="preserve">señor </w:t>
      </w:r>
      <w:r w:rsidR="007865DE">
        <w:rPr>
          <w:rFonts w:ascii="Verdana" w:eastAsia="Calibri" w:hAnsi="Verdana" w:cs="Arial"/>
          <w:lang w:eastAsia="es-ES"/>
        </w:rPr>
        <w:t>Zambrano</w:t>
      </w:r>
      <w:r w:rsidRPr="00A77871">
        <w:rPr>
          <w:rFonts w:ascii="Verdana" w:eastAsia="Calibri" w:hAnsi="Verdana" w:cs="Arial"/>
          <w:lang w:eastAsia="es-ES"/>
        </w:rPr>
        <w:t>, cordial saludo</w:t>
      </w:r>
      <w:r w:rsidR="007865DE">
        <w:rPr>
          <w:rFonts w:ascii="Verdana" w:eastAsia="Calibri" w:hAnsi="Verdana" w:cs="Arial"/>
          <w:lang w:eastAsia="es-ES"/>
        </w:rPr>
        <w:t>:</w:t>
      </w:r>
      <w:r w:rsidRPr="00A77871">
        <w:rPr>
          <w:rFonts w:ascii="Verdana" w:eastAsia="Calibri" w:hAnsi="Verdana" w:cs="Arial"/>
          <w:color w:val="000000"/>
          <w:lang w:eastAsia="es-ES"/>
        </w:rPr>
        <w:tab/>
      </w:r>
    </w:p>
    <w:p w14:paraId="6477E6C7" w14:textId="104128E3" w:rsidR="00E066DC" w:rsidRPr="00A77871" w:rsidRDefault="00E066DC" w:rsidP="00E066DC">
      <w:pPr>
        <w:spacing w:line="276" w:lineRule="auto"/>
        <w:jc w:val="both"/>
        <w:rPr>
          <w:rFonts w:ascii="Verdana" w:eastAsia="Calibri" w:hAnsi="Verdana" w:cs="Arial"/>
          <w:i/>
          <w:iCs/>
          <w:lang w:eastAsia="es-ES"/>
        </w:rPr>
      </w:pPr>
      <w:r w:rsidRPr="00A77871">
        <w:rPr>
          <w:rFonts w:ascii="Verdana" w:eastAsia="Calibri" w:hAnsi="Verdana" w:cs="Arial"/>
          <w:color w:val="000000"/>
          <w:lang w:eastAsia="es-ES"/>
        </w:rPr>
        <w:t>En ejercicio de la competencia otorgada por los artículos 3, numeral 5º, y 11, numeral 8º, del Decreto Ley 4170 de 2011,</w:t>
      </w:r>
      <w:r w:rsidRPr="00A77871">
        <w:rPr>
          <w:rFonts w:ascii="Verdana" w:eastAsia="Arial MT" w:hAnsi="Verdana" w:cs="Arial MT"/>
          <w:lang w:eastAsia="es-ES"/>
        </w:rPr>
        <w:t xml:space="preserve"> </w:t>
      </w:r>
      <w:r w:rsidRPr="00A77871">
        <w:rPr>
          <w:rFonts w:ascii="Verdana" w:eastAsia="Calibri" w:hAnsi="Verdana" w:cs="Arial"/>
        </w:rPr>
        <w:t xml:space="preserve">así como lo establecido en el artículo 4 de la Resolución 1707 de 2018 expedida por esta Entidad, </w:t>
      </w:r>
      <w:r w:rsidRPr="00A77871">
        <w:rPr>
          <w:rFonts w:ascii="Verdana" w:eastAsia="Calibri" w:hAnsi="Verdana" w:cs="Arial"/>
          <w:color w:val="000000"/>
          <w:lang w:eastAsia="es-ES"/>
        </w:rPr>
        <w:t xml:space="preserve">la Agencia Nacional de Contratación Pública – Colombia Compra Eficiente responde su solicitud de concepto del </w:t>
      </w:r>
      <w:r w:rsidR="00D4174A">
        <w:rPr>
          <w:rFonts w:ascii="Verdana" w:eastAsia="Calibri" w:hAnsi="Verdana" w:cs="Arial"/>
          <w:color w:val="000000"/>
          <w:lang w:eastAsia="es-ES"/>
        </w:rPr>
        <w:t>09</w:t>
      </w:r>
      <w:r w:rsidRPr="00A77871">
        <w:rPr>
          <w:rFonts w:ascii="Verdana" w:eastAsia="Calibri" w:hAnsi="Verdana" w:cs="Arial"/>
          <w:color w:val="000000"/>
          <w:lang w:eastAsia="es-ES"/>
        </w:rPr>
        <w:t xml:space="preserve"> de </w:t>
      </w:r>
      <w:r>
        <w:rPr>
          <w:rFonts w:ascii="Verdana" w:eastAsia="Calibri" w:hAnsi="Verdana" w:cs="Arial"/>
          <w:color w:val="000000"/>
          <w:lang w:eastAsia="es-ES"/>
        </w:rPr>
        <w:t>ma</w:t>
      </w:r>
      <w:r w:rsidR="00D4174A">
        <w:rPr>
          <w:rFonts w:ascii="Verdana" w:eastAsia="Calibri" w:hAnsi="Verdana" w:cs="Arial"/>
          <w:color w:val="000000"/>
          <w:lang w:eastAsia="es-ES"/>
        </w:rPr>
        <w:t>y</w:t>
      </w:r>
      <w:r>
        <w:rPr>
          <w:rFonts w:ascii="Verdana" w:eastAsia="Calibri" w:hAnsi="Verdana" w:cs="Arial"/>
          <w:color w:val="000000"/>
          <w:lang w:eastAsia="es-ES"/>
        </w:rPr>
        <w:t>o</w:t>
      </w:r>
      <w:r w:rsidRPr="00A77871">
        <w:rPr>
          <w:rFonts w:ascii="Verdana" w:eastAsia="Calibri" w:hAnsi="Verdana" w:cs="Arial"/>
          <w:color w:val="000000"/>
          <w:lang w:eastAsia="es-ES"/>
        </w:rPr>
        <w:t xml:space="preserve"> de 2026,</w:t>
      </w:r>
      <w:r w:rsidRPr="00A77871">
        <w:rPr>
          <w:rFonts w:ascii="Verdana" w:eastAsia="Calibri" w:hAnsi="Verdana" w:cs="Arial"/>
          <w:lang w:eastAsia="es-ES"/>
        </w:rPr>
        <w:t xml:space="preserve"> en la que manifiesta lo siguiente:</w:t>
      </w:r>
      <w:r w:rsidRPr="00A77871">
        <w:rPr>
          <w:rFonts w:ascii="Verdana" w:eastAsia="Calibri" w:hAnsi="Verdana" w:cs="Arial"/>
          <w:i/>
          <w:iCs/>
          <w:lang w:eastAsia="es-ES"/>
        </w:rPr>
        <w:t xml:space="preserve"> </w:t>
      </w:r>
      <w:bookmarkStart w:id="2" w:name="_Hlk95313578"/>
    </w:p>
    <w:bookmarkEnd w:id="2"/>
    <w:p w14:paraId="173F5E35" w14:textId="77777777" w:rsidR="007B07DC" w:rsidRPr="008A41BD" w:rsidRDefault="00E066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w:t>
      </w:r>
      <w:r w:rsidR="007B07DC" w:rsidRPr="008A41BD">
        <w:rPr>
          <w:rFonts w:ascii="Verdana" w:eastAsia="Aptos" w:hAnsi="Verdana" w:cs="Times New Roman"/>
          <w:i/>
          <w:iCs/>
          <w:kern w:val="2"/>
          <w:sz w:val="20"/>
          <w:szCs w:val="20"/>
          <w14:ligatures w14:val="standardContextual"/>
        </w:rPr>
        <w:t>En un proceso de licitación pública con una entidad del estado,</w:t>
      </w:r>
    </w:p>
    <w:p w14:paraId="750DDDE9" w14:textId="77777777" w:rsidR="007B07DC" w:rsidRPr="008A41BD" w:rsidRDefault="007B07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cómo se debe acreditan la condición de MIPYME domiciliada en</w:t>
      </w:r>
    </w:p>
    <w:p w14:paraId="30071880" w14:textId="77777777" w:rsidR="007B07DC" w:rsidRPr="008A41BD" w:rsidRDefault="007B07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Colombia conforme al artículo 2.2.1.2.4.2.4 del Decreto 1082</w:t>
      </w:r>
    </w:p>
    <w:p w14:paraId="1B43ACDC" w14:textId="77777777" w:rsidR="007B07DC" w:rsidRPr="008A41BD" w:rsidRDefault="007B07DC" w:rsidP="007B07DC">
      <w:pPr>
        <w:spacing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de 2015.</w:t>
      </w:r>
    </w:p>
    <w:p w14:paraId="0E4B3CE8" w14:textId="77777777" w:rsidR="007B07DC" w:rsidRPr="008A41BD" w:rsidRDefault="007B07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 xml:space="preserve">Cómo acreditar la condición de </w:t>
      </w:r>
      <w:proofErr w:type="spellStart"/>
      <w:r w:rsidRPr="008A41BD">
        <w:rPr>
          <w:rFonts w:ascii="Verdana" w:eastAsia="Aptos" w:hAnsi="Verdana" w:cs="Times New Roman"/>
          <w:i/>
          <w:iCs/>
          <w:kern w:val="2"/>
          <w:sz w:val="20"/>
          <w:szCs w:val="20"/>
          <w14:ligatures w14:val="standardContextual"/>
        </w:rPr>
        <w:t>Mipyme</w:t>
      </w:r>
      <w:proofErr w:type="spellEnd"/>
      <w:r w:rsidRPr="008A41BD">
        <w:rPr>
          <w:rFonts w:ascii="Verdana" w:eastAsia="Aptos" w:hAnsi="Verdana" w:cs="Times New Roman"/>
          <w:i/>
          <w:iCs/>
          <w:kern w:val="2"/>
          <w:sz w:val="20"/>
          <w:szCs w:val="20"/>
          <w14:ligatures w14:val="standardContextual"/>
        </w:rPr>
        <w:t xml:space="preserve"> de un proponente, si el</w:t>
      </w:r>
    </w:p>
    <w:p w14:paraId="776C409B" w14:textId="77777777" w:rsidR="007B07DC" w:rsidRPr="008A41BD" w:rsidRDefault="007B07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nuevo RUP no está en firme, porque el proceso cerro a mediados</w:t>
      </w:r>
    </w:p>
    <w:p w14:paraId="0EF78095" w14:textId="77777777" w:rsidR="007B07DC" w:rsidRPr="008A41BD" w:rsidRDefault="007B07DC" w:rsidP="007B07DC">
      <w:pPr>
        <w:spacing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 xml:space="preserve">del mes de abril. </w:t>
      </w:r>
    </w:p>
    <w:p w14:paraId="480C9AC9" w14:textId="77777777" w:rsidR="007B07DC" w:rsidRPr="008A41BD" w:rsidRDefault="007B07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 xml:space="preserve">Si se acredita con el anterior RUP, la </w:t>
      </w:r>
      <w:proofErr w:type="spellStart"/>
      <w:r w:rsidRPr="008A41BD">
        <w:rPr>
          <w:rFonts w:ascii="Verdana" w:eastAsia="Aptos" w:hAnsi="Verdana" w:cs="Times New Roman"/>
          <w:i/>
          <w:iCs/>
          <w:kern w:val="2"/>
          <w:sz w:val="20"/>
          <w:szCs w:val="20"/>
          <w14:ligatures w14:val="standardContextual"/>
        </w:rPr>
        <w:t>netidad</w:t>
      </w:r>
      <w:proofErr w:type="spellEnd"/>
      <w:r w:rsidRPr="008A41BD">
        <w:rPr>
          <w:rFonts w:ascii="Verdana" w:eastAsia="Aptos" w:hAnsi="Verdana" w:cs="Times New Roman"/>
          <w:i/>
          <w:iCs/>
          <w:kern w:val="2"/>
          <w:sz w:val="20"/>
          <w:szCs w:val="20"/>
          <w14:ligatures w14:val="standardContextual"/>
        </w:rPr>
        <w:t xml:space="preserve"> puede negarle</w:t>
      </w:r>
    </w:p>
    <w:p w14:paraId="269AF5E0" w14:textId="77777777" w:rsidR="007B07DC" w:rsidRPr="008A41BD" w:rsidRDefault="007B07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 xml:space="preserve">el puntaje a un </w:t>
      </w:r>
      <w:proofErr w:type="spellStart"/>
      <w:r w:rsidRPr="008A41BD">
        <w:rPr>
          <w:rFonts w:ascii="Verdana" w:eastAsia="Aptos" w:hAnsi="Verdana" w:cs="Times New Roman"/>
          <w:i/>
          <w:iCs/>
          <w:kern w:val="2"/>
          <w:sz w:val="20"/>
          <w:szCs w:val="20"/>
          <w14:ligatures w14:val="standardContextual"/>
        </w:rPr>
        <w:t>proponete</w:t>
      </w:r>
      <w:proofErr w:type="spellEnd"/>
      <w:r w:rsidRPr="008A41BD">
        <w:rPr>
          <w:rFonts w:ascii="Verdana" w:eastAsia="Aptos" w:hAnsi="Verdana" w:cs="Times New Roman"/>
          <w:i/>
          <w:iCs/>
          <w:kern w:val="2"/>
          <w:sz w:val="20"/>
          <w:szCs w:val="20"/>
          <w14:ligatures w14:val="standardContextual"/>
        </w:rPr>
        <w:t>, si al momento de la presentación de</w:t>
      </w:r>
    </w:p>
    <w:p w14:paraId="21D75896" w14:textId="77777777" w:rsidR="007B07DC" w:rsidRPr="008A41BD" w:rsidRDefault="007B07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 xml:space="preserve">la oferta no anexo junto con el </w:t>
      </w:r>
      <w:proofErr w:type="spellStart"/>
      <w:r w:rsidRPr="008A41BD">
        <w:rPr>
          <w:rFonts w:ascii="Verdana" w:eastAsia="Aptos" w:hAnsi="Verdana" w:cs="Times New Roman"/>
          <w:i/>
          <w:iCs/>
          <w:kern w:val="2"/>
          <w:sz w:val="20"/>
          <w:szCs w:val="20"/>
          <w14:ligatures w14:val="standardContextual"/>
        </w:rPr>
        <w:t>anterios</w:t>
      </w:r>
      <w:proofErr w:type="spellEnd"/>
      <w:r w:rsidRPr="008A41BD">
        <w:rPr>
          <w:rFonts w:ascii="Verdana" w:eastAsia="Aptos" w:hAnsi="Verdana" w:cs="Times New Roman"/>
          <w:i/>
          <w:iCs/>
          <w:kern w:val="2"/>
          <w:sz w:val="20"/>
          <w:szCs w:val="20"/>
          <w14:ligatures w14:val="standardContextual"/>
        </w:rPr>
        <w:t xml:space="preserve"> RUP un soporte que</w:t>
      </w:r>
    </w:p>
    <w:p w14:paraId="5D6E2D89" w14:textId="77777777" w:rsidR="007B07DC" w:rsidRPr="008A41BD" w:rsidRDefault="007B07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acredite la renovación a tiempo, y por otra parte la entidad</w:t>
      </w:r>
    </w:p>
    <w:p w14:paraId="66D5BFB4" w14:textId="77777777" w:rsidR="007B07DC" w:rsidRPr="008A41BD" w:rsidRDefault="007B07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 xml:space="preserve">considera que anexarlo en el periodo de </w:t>
      </w:r>
      <w:proofErr w:type="spellStart"/>
      <w:r w:rsidRPr="008A41BD">
        <w:rPr>
          <w:rFonts w:ascii="Verdana" w:eastAsia="Aptos" w:hAnsi="Verdana" w:cs="Times New Roman"/>
          <w:i/>
          <w:iCs/>
          <w:kern w:val="2"/>
          <w:sz w:val="20"/>
          <w:szCs w:val="20"/>
          <w14:ligatures w14:val="standardContextual"/>
        </w:rPr>
        <w:t>subsanacion</w:t>
      </w:r>
      <w:proofErr w:type="spellEnd"/>
      <w:r w:rsidRPr="008A41BD">
        <w:rPr>
          <w:rFonts w:ascii="Verdana" w:eastAsia="Aptos" w:hAnsi="Verdana" w:cs="Times New Roman"/>
          <w:i/>
          <w:iCs/>
          <w:kern w:val="2"/>
          <w:sz w:val="20"/>
          <w:szCs w:val="20"/>
          <w14:ligatures w14:val="standardContextual"/>
        </w:rPr>
        <w:t xml:space="preserve"> no lo</w:t>
      </w:r>
    </w:p>
    <w:p w14:paraId="31283B8D" w14:textId="77777777" w:rsidR="007B07DC" w:rsidRPr="008A41BD" w:rsidRDefault="007B07DC" w:rsidP="007B07DC">
      <w:pPr>
        <w:spacing w:after="0" w:line="240" w:lineRule="auto"/>
        <w:ind w:left="851" w:right="709"/>
        <w:jc w:val="both"/>
        <w:rPr>
          <w:rFonts w:ascii="Verdana" w:eastAsia="Aptos" w:hAnsi="Verdana" w:cs="Times New Roman"/>
          <w:i/>
          <w:iCs/>
          <w:kern w:val="2"/>
          <w:sz w:val="20"/>
          <w:szCs w:val="20"/>
          <w14:ligatures w14:val="standardContextual"/>
        </w:rPr>
      </w:pPr>
      <w:r w:rsidRPr="008A41BD">
        <w:rPr>
          <w:rFonts w:ascii="Verdana" w:eastAsia="Aptos" w:hAnsi="Verdana" w:cs="Times New Roman"/>
          <w:i/>
          <w:iCs/>
          <w:kern w:val="2"/>
          <w:sz w:val="20"/>
          <w:szCs w:val="20"/>
          <w14:ligatures w14:val="standardContextual"/>
        </w:rPr>
        <w:t xml:space="preserve">consideran como </w:t>
      </w:r>
      <w:proofErr w:type="spellStart"/>
      <w:r w:rsidRPr="008A41BD">
        <w:rPr>
          <w:rFonts w:ascii="Verdana" w:eastAsia="Aptos" w:hAnsi="Verdana" w:cs="Times New Roman"/>
          <w:i/>
          <w:iCs/>
          <w:kern w:val="2"/>
          <w:sz w:val="20"/>
          <w:szCs w:val="20"/>
          <w14:ligatures w14:val="standardContextual"/>
        </w:rPr>
        <w:t>aclaracion</w:t>
      </w:r>
      <w:proofErr w:type="spellEnd"/>
      <w:r w:rsidRPr="008A41BD">
        <w:rPr>
          <w:rFonts w:ascii="Verdana" w:eastAsia="Aptos" w:hAnsi="Verdana" w:cs="Times New Roman"/>
          <w:i/>
          <w:iCs/>
          <w:kern w:val="2"/>
          <w:sz w:val="20"/>
          <w:szCs w:val="20"/>
          <w14:ligatures w14:val="standardContextual"/>
        </w:rPr>
        <w:t xml:space="preserve">, sino como </w:t>
      </w:r>
      <w:proofErr w:type="spellStart"/>
      <w:r w:rsidRPr="008A41BD">
        <w:rPr>
          <w:rFonts w:ascii="Verdana" w:eastAsia="Aptos" w:hAnsi="Verdana" w:cs="Times New Roman"/>
          <w:i/>
          <w:iCs/>
          <w:kern w:val="2"/>
          <w:sz w:val="20"/>
          <w:szCs w:val="20"/>
          <w14:ligatures w14:val="standardContextual"/>
        </w:rPr>
        <w:t>subsanacion</w:t>
      </w:r>
      <w:proofErr w:type="spellEnd"/>
      <w:r w:rsidRPr="008A41BD">
        <w:rPr>
          <w:rFonts w:ascii="Verdana" w:eastAsia="Aptos" w:hAnsi="Verdana" w:cs="Times New Roman"/>
          <w:i/>
          <w:iCs/>
          <w:kern w:val="2"/>
          <w:sz w:val="20"/>
          <w:szCs w:val="20"/>
          <w14:ligatures w14:val="standardContextual"/>
        </w:rPr>
        <w:t xml:space="preserve"> </w:t>
      </w:r>
      <w:proofErr w:type="gramStart"/>
      <w:r w:rsidRPr="008A41BD">
        <w:rPr>
          <w:rFonts w:ascii="Verdana" w:eastAsia="Aptos" w:hAnsi="Verdana" w:cs="Times New Roman"/>
          <w:i/>
          <w:iCs/>
          <w:kern w:val="2"/>
          <w:sz w:val="20"/>
          <w:szCs w:val="20"/>
          <w14:ligatures w14:val="standardContextual"/>
        </w:rPr>
        <w:t>y</w:t>
      </w:r>
      <w:proofErr w:type="gramEnd"/>
      <w:r w:rsidRPr="008A41BD">
        <w:rPr>
          <w:rFonts w:ascii="Verdana" w:eastAsia="Aptos" w:hAnsi="Verdana" w:cs="Times New Roman"/>
          <w:i/>
          <w:iCs/>
          <w:kern w:val="2"/>
          <w:sz w:val="20"/>
          <w:szCs w:val="20"/>
          <w14:ligatures w14:val="standardContextual"/>
        </w:rPr>
        <w:t xml:space="preserve"> por tanto</w:t>
      </w:r>
    </w:p>
    <w:p w14:paraId="4E966E5E" w14:textId="7CC2E783" w:rsidR="00E066DC" w:rsidRPr="00193B04" w:rsidRDefault="007B07DC" w:rsidP="007B07DC">
      <w:pPr>
        <w:spacing w:after="0" w:line="240" w:lineRule="auto"/>
        <w:ind w:left="851" w:right="709"/>
        <w:jc w:val="both"/>
        <w:rPr>
          <w:rFonts w:ascii="Verdana" w:eastAsia="Aptos" w:hAnsi="Verdana" w:cs="Times New Roman"/>
          <w:kern w:val="2"/>
          <w:sz w:val="20"/>
          <w:szCs w:val="20"/>
          <w14:ligatures w14:val="standardContextual"/>
        </w:rPr>
      </w:pPr>
      <w:r w:rsidRPr="008A41BD">
        <w:rPr>
          <w:rFonts w:ascii="Verdana" w:eastAsia="Aptos" w:hAnsi="Verdana" w:cs="Times New Roman"/>
          <w:i/>
          <w:iCs/>
          <w:kern w:val="2"/>
          <w:sz w:val="20"/>
          <w:szCs w:val="20"/>
          <w14:ligatures w14:val="standardContextual"/>
        </w:rPr>
        <w:t>no se otorga puntaje por ser un requisito ponderable?</w:t>
      </w:r>
      <w:r w:rsidR="008A41BD" w:rsidRPr="008A41BD">
        <w:rPr>
          <w:rFonts w:ascii="Verdana" w:eastAsia="Aptos" w:hAnsi="Verdana" w:cs="Times New Roman"/>
          <w:i/>
          <w:iCs/>
          <w:kern w:val="2"/>
          <w:sz w:val="20"/>
          <w:szCs w:val="20"/>
          <w14:ligatures w14:val="standardContextual"/>
        </w:rPr>
        <w:t>”</w:t>
      </w:r>
      <w:r w:rsidR="008A41BD">
        <w:rPr>
          <w:rFonts w:ascii="Verdana" w:eastAsia="Aptos" w:hAnsi="Verdana" w:cs="Times New Roman"/>
          <w:i/>
          <w:iCs/>
          <w:kern w:val="2"/>
          <w:sz w:val="20"/>
          <w:szCs w:val="20"/>
          <w14:ligatures w14:val="standardContextual"/>
        </w:rPr>
        <w:t xml:space="preserve"> SIC</w:t>
      </w:r>
    </w:p>
    <w:p w14:paraId="7C14E981" w14:textId="77777777" w:rsidR="00E066DC" w:rsidRPr="00A77871" w:rsidRDefault="00E066DC" w:rsidP="00E066DC">
      <w:pPr>
        <w:spacing w:before="240" w:after="120" w:line="276" w:lineRule="auto"/>
        <w:jc w:val="both"/>
        <w:rPr>
          <w:rFonts w:ascii="Verdana" w:eastAsia="Calibri" w:hAnsi="Verdana" w:cs="Arial"/>
          <w:color w:val="000000"/>
          <w:lang w:eastAsia="es-ES"/>
        </w:rPr>
      </w:pPr>
      <w:r w:rsidRPr="00A77871">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77871">
        <w:rPr>
          <w:rFonts w:ascii="Verdana" w:eastAsia="Calibri" w:hAnsi="Verdana" w:cs="Arial"/>
          <w:color w:val="000000"/>
          <w:lang w:eastAsia="es-ES_tradnl"/>
        </w:rPr>
        <w:tab/>
      </w:r>
    </w:p>
    <w:p w14:paraId="494F0681" w14:textId="77777777" w:rsidR="00E066DC" w:rsidRPr="00A77871" w:rsidRDefault="00E066DC" w:rsidP="00E066DC">
      <w:pPr>
        <w:spacing w:line="276" w:lineRule="auto"/>
        <w:jc w:val="both"/>
        <w:rPr>
          <w:rFonts w:ascii="Verdana" w:eastAsia="Calibri" w:hAnsi="Verdana" w:cs="Arial"/>
          <w:b/>
          <w:bCs/>
          <w:color w:val="000000"/>
          <w:lang w:eastAsia="es-ES"/>
        </w:rPr>
      </w:pPr>
      <w:r w:rsidRPr="00A7787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problemas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jurídicos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de su consulta.</w:t>
      </w:r>
      <w:r w:rsidRPr="00A77871">
        <w:rPr>
          <w:rFonts w:ascii="Verdana" w:eastAsia="Calibri" w:hAnsi="Verdana" w:cs="Arial"/>
          <w:b/>
          <w:bCs/>
          <w:color w:val="000000"/>
          <w:lang w:eastAsia="es-ES"/>
        </w:rPr>
        <w:t xml:space="preserve"> </w:t>
      </w:r>
    </w:p>
    <w:p w14:paraId="77B95A74" w14:textId="77777777" w:rsidR="00E066DC" w:rsidRPr="001B415F" w:rsidRDefault="00E066DC" w:rsidP="00E066DC">
      <w:pPr>
        <w:numPr>
          <w:ilvl w:val="0"/>
          <w:numId w:val="16"/>
        </w:numPr>
        <w:tabs>
          <w:tab w:val="left" w:pos="142"/>
          <w:tab w:val="left" w:pos="284"/>
        </w:tabs>
        <w:spacing w:before="240" w:after="0" w:line="276" w:lineRule="auto"/>
        <w:contextualSpacing/>
        <w:jc w:val="both"/>
        <w:rPr>
          <w:rFonts w:ascii="Verdana" w:eastAsia="Century Gothic" w:hAnsi="Verdana" w:cs="Century Gothic"/>
        </w:rPr>
      </w:pPr>
      <w:r w:rsidRPr="001B415F">
        <w:rPr>
          <w:rFonts w:ascii="Verdana" w:eastAsia="Century Gothic" w:hAnsi="Verdana" w:cs="Century Gothic"/>
          <w:b/>
          <w:bCs/>
        </w:rPr>
        <w:t>Problema planteado:</w:t>
      </w:r>
    </w:p>
    <w:p w14:paraId="1CD9C89B" w14:textId="0BD9842E" w:rsidR="00C853DB" w:rsidRPr="00491498" w:rsidRDefault="00E066DC" w:rsidP="00C853DB">
      <w:pPr>
        <w:spacing w:after="0" w:line="276" w:lineRule="auto"/>
        <w:jc w:val="both"/>
        <w:rPr>
          <w:rFonts w:ascii="Verdana" w:eastAsia="Century Gothic" w:hAnsi="Verdana" w:cs="Century Gothic"/>
        </w:rPr>
      </w:pPr>
      <w:r w:rsidRPr="00A77871">
        <w:rPr>
          <w:rFonts w:ascii="Verdana" w:eastAsia="Century Gothic" w:hAnsi="Verdana" w:cs="Century Gothic"/>
        </w:rPr>
        <w:t xml:space="preserve">De acuerdo con el contenido de su solicitud, esta Agencia resolverá el siguiente problema </w:t>
      </w:r>
      <w:r w:rsidR="00A07FCE" w:rsidRPr="00A77871">
        <w:rPr>
          <w:rFonts w:ascii="Verdana" w:eastAsia="Century Gothic" w:hAnsi="Verdana" w:cs="Century Gothic"/>
        </w:rPr>
        <w:t>jurídico</w:t>
      </w:r>
      <w:r w:rsidR="00A07FCE" w:rsidRPr="00C853DB">
        <w:rPr>
          <w:rFonts w:ascii="Verdana" w:eastAsia="Century Gothic" w:hAnsi="Verdana" w:cs="Century Gothic"/>
        </w:rPr>
        <w:t>:</w:t>
      </w:r>
      <w:r w:rsidR="00C853DB" w:rsidRPr="008D15EE">
        <w:rPr>
          <w:rFonts w:ascii="Verdana" w:eastAsia="Century Gothic" w:hAnsi="Verdana" w:cs="Century Gothic"/>
        </w:rPr>
        <w:t xml:space="preserve"> ¿En un proceso de selección es válido que el proponente renueve el Registro Único de Proponentes fuera del plazo que está establecido por la Ley</w:t>
      </w:r>
      <w:r w:rsidR="00C853DB">
        <w:rPr>
          <w:rFonts w:ascii="Verdana" w:eastAsia="Century Gothic" w:hAnsi="Verdana" w:cs="Century Gothic"/>
        </w:rPr>
        <w:t xml:space="preserve">? ¿Puede una entidad estatal exigir la firmeza o culminación del trámite de renovación del RUP, desconociendo la solicitud de renovación presentada oportunamente y la vigencia del RUP anterior? </w:t>
      </w:r>
    </w:p>
    <w:p w14:paraId="71DAD17B" w14:textId="77777777" w:rsidR="00E066DC" w:rsidRPr="00B43515" w:rsidRDefault="00E066DC" w:rsidP="00C853DB">
      <w:pPr>
        <w:spacing w:before="240" w:line="276" w:lineRule="auto"/>
        <w:jc w:val="both"/>
        <w:rPr>
          <w:rFonts w:ascii="Verdana" w:eastAsia="Century Gothic" w:hAnsi="Verdana" w:cs="Century Gothic"/>
          <w:b/>
          <w:bCs/>
        </w:rPr>
      </w:pPr>
      <w:r w:rsidRPr="00B43515">
        <w:rPr>
          <w:rFonts w:ascii="Verdana" w:eastAsia="Century Gothic" w:hAnsi="Verdana" w:cs="Century Gothic"/>
          <w:b/>
          <w:bCs/>
        </w:rPr>
        <w:t>Respuesta:</w:t>
      </w: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66DC" w:rsidRPr="00A77871" w14:paraId="5C97A730" w14:textId="77777777" w:rsidTr="00E539B4">
        <w:trPr>
          <w:jc w:val="center"/>
        </w:trPr>
        <w:tc>
          <w:tcPr>
            <w:tcW w:w="8828" w:type="dxa"/>
          </w:tcPr>
          <w:p w14:paraId="77FAC085" w14:textId="77777777" w:rsidR="004705D5" w:rsidRDefault="004705D5" w:rsidP="004705D5">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lang w:val="es-MX"/>
              </w:rPr>
            </w:pPr>
            <w:bookmarkStart w:id="3" w:name="_Hlk171694685"/>
            <w:r>
              <w:rPr>
                <w:rFonts w:ascii="Verdana" w:eastAsia="Verdana" w:hAnsi="Verdana" w:cs="Verdana"/>
                <w:lang w:val="es-MX"/>
              </w:rPr>
              <w:t xml:space="preserve">i) Para participar en procesos de selección en los que es obligatorio el Registro Único de Proponentes – en adelante RUP -, es necesario que los oferentes acrediten que su inscripción se encuentra en firme antes de la fecha de cierre, ya que solo a partir de la firmeza se generan los efectos a los que se refiere el artículo 6 de la Ley 1150 de 2007. Ahora bien, el artículo 2.2.1.1.1.5.1 del Decreto 1082 de 2015 señala que las personas inscritas en el RUP </w:t>
            </w:r>
            <w:r w:rsidRPr="00D22528">
              <w:rPr>
                <w:rFonts w:ascii="Verdana" w:eastAsia="Verdana" w:hAnsi="Verdana" w:cs="Verdana"/>
                <w:i/>
                <w:iCs/>
                <w:lang w:val="es-MX"/>
              </w:rPr>
              <w:t xml:space="preserve">deben presentar la información para renovar su registro a </w:t>
            </w:r>
            <w:proofErr w:type="spellStart"/>
            <w:r w:rsidRPr="00D22528">
              <w:rPr>
                <w:rFonts w:ascii="Verdana" w:eastAsia="Verdana" w:hAnsi="Verdana" w:cs="Verdana"/>
                <w:i/>
                <w:iCs/>
                <w:lang w:val="es-MX"/>
              </w:rPr>
              <w:t>mas</w:t>
            </w:r>
            <w:proofErr w:type="spellEnd"/>
            <w:r w:rsidRPr="00D22528">
              <w:rPr>
                <w:rFonts w:ascii="Verdana" w:eastAsia="Verdana" w:hAnsi="Verdana" w:cs="Verdana"/>
                <w:i/>
                <w:iCs/>
                <w:lang w:val="es-MX"/>
              </w:rPr>
              <w:t xml:space="preserve"> tardar </w:t>
            </w:r>
            <w:r w:rsidRPr="00D22528">
              <w:rPr>
                <w:rFonts w:ascii="Verdana" w:eastAsia="Verdana" w:hAnsi="Verdana" w:cs="Verdana"/>
                <w:i/>
                <w:iCs/>
                <w:lang w:val="es-MX"/>
              </w:rPr>
              <w:lastRenderedPageBreak/>
              <w:t>el quinto día hábil del mes de abril de cada año</w:t>
            </w:r>
            <w:r>
              <w:rPr>
                <w:rFonts w:ascii="Verdana" w:eastAsia="Verdana" w:hAnsi="Verdana" w:cs="Verdana"/>
                <w:lang w:val="es-MX"/>
              </w:rPr>
              <w:t>, de lo contrario cesan los efectos del RUP.</w:t>
            </w:r>
          </w:p>
          <w:p w14:paraId="69B8ABF8" w14:textId="77777777" w:rsidR="004705D5" w:rsidRDefault="004705D5" w:rsidP="004705D5">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En atención a esto, quienes estuvieron inscritos en el RUP y no ejercieron el deber de renovación dentro del término señalado por la norma, deberán inscribirse nuevamente y esperar a que la información adquiera firmeza para participar en Procesos de Contratación. Esta postura se fundamenta en los dispuesto en el artículo 5 de la Ley 1882 de 2018 y la jurisprudencia reciente del Consejo de Estado, según la cual la entidad debe considerar el RUP vigente al momento del cierre del Proceso de Contratación, por cuanto el proponente no puede acreditar circunstancias ocurridas después de ese momento. </w:t>
            </w:r>
          </w:p>
          <w:p w14:paraId="5227D15C" w14:textId="0B858D27" w:rsidR="00017967" w:rsidRPr="00065DD5" w:rsidRDefault="004705D5" w:rsidP="00065DD5">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lang w:val="es-MX"/>
              </w:rPr>
            </w:pPr>
            <w:proofErr w:type="spellStart"/>
            <w:r>
              <w:rPr>
                <w:rFonts w:ascii="Verdana" w:eastAsia="Verdana" w:hAnsi="Verdana" w:cs="Verdana"/>
                <w:lang w:val="es-MX"/>
              </w:rPr>
              <w:t>ii</w:t>
            </w:r>
            <w:proofErr w:type="spellEnd"/>
            <w:r>
              <w:rPr>
                <w:rFonts w:ascii="Verdana" w:eastAsia="Verdana" w:hAnsi="Verdana" w:cs="Verdana"/>
                <w:lang w:val="es-MX"/>
              </w:rPr>
              <w:t xml:space="preserve">) Tratándose del trámite de renovación, se reitera lo expresado en el sentido de que la persona que presentó la información para renovar su registro antes del quinto día hábil del mes de abril de cada año, cumpliendo el requisito del artículo </w:t>
            </w:r>
            <w:r w:rsidRPr="009D2664">
              <w:rPr>
                <w:rFonts w:ascii="Verdana" w:eastAsia="Verdana" w:hAnsi="Verdana" w:cs="Verdana"/>
                <w:lang w:val="es-MX"/>
              </w:rPr>
              <w:t>2.2.1.1.1.5.1., y pese a que la renovación no esté en firme, es decir, mientras esté en trámite el proceso de renovación, puede participar en los procedimientos de selección, debiéndose tener en cuenta la información “antigua”.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tc>
      </w:tr>
    </w:tbl>
    <w:bookmarkEnd w:id="3"/>
    <w:p w14:paraId="40F5C470" w14:textId="77777777" w:rsidR="00E066DC" w:rsidRPr="00A77871" w:rsidRDefault="00E066DC" w:rsidP="00E066DC">
      <w:pPr>
        <w:numPr>
          <w:ilvl w:val="0"/>
          <w:numId w:val="16"/>
        </w:numPr>
        <w:tabs>
          <w:tab w:val="left" w:pos="142"/>
          <w:tab w:val="left" w:pos="284"/>
        </w:tabs>
        <w:spacing w:before="240" w:line="276" w:lineRule="auto"/>
        <w:jc w:val="both"/>
        <w:rPr>
          <w:rFonts w:ascii="Verdana" w:eastAsia="Century Gothic" w:hAnsi="Verdana" w:cs="Century Gothic"/>
          <w:b/>
          <w:bCs/>
        </w:rPr>
      </w:pPr>
      <w:r w:rsidRPr="00A77871">
        <w:rPr>
          <w:rFonts w:ascii="Verdana" w:eastAsia="Century Gothic" w:hAnsi="Verdana" w:cs="Century Gothic"/>
          <w:b/>
          <w:bCs/>
        </w:rPr>
        <w:lastRenderedPageBreak/>
        <w:t>Razones de la respuesta:</w:t>
      </w:r>
    </w:p>
    <w:p w14:paraId="2F7DDB06" w14:textId="77777777" w:rsidR="00E066DC" w:rsidRDefault="00E066DC" w:rsidP="00E066DC">
      <w:pPr>
        <w:pStyle w:val="Prrafodelista"/>
        <w:spacing w:line="276" w:lineRule="auto"/>
        <w:ind w:left="360"/>
        <w:jc w:val="both"/>
        <w:rPr>
          <w:rFonts w:ascii="Verdana" w:eastAsia="Calibri" w:hAnsi="Verdana" w:cs="Arial"/>
        </w:rPr>
      </w:pPr>
      <w:r w:rsidRPr="00A77871">
        <w:rPr>
          <w:rFonts w:ascii="Verdana" w:eastAsia="Calibri" w:hAnsi="Verdana" w:cs="Arial"/>
        </w:rPr>
        <w:t>Lo anterior se sustenta en las siguientes consideraciones:</w:t>
      </w:r>
    </w:p>
    <w:p w14:paraId="0079AF19" w14:textId="77777777" w:rsidR="00EC0CE5" w:rsidRPr="00EC0CE5" w:rsidRDefault="00EC0CE5" w:rsidP="00EC0CE5">
      <w:pPr>
        <w:spacing w:before="120" w:after="120" w:line="276" w:lineRule="auto"/>
        <w:ind w:firstLine="709"/>
        <w:jc w:val="both"/>
        <w:rPr>
          <w:rFonts w:ascii="Verdana" w:eastAsia="Arial" w:hAnsi="Verdana" w:cs="Arial"/>
          <w:color w:val="000000"/>
        </w:rPr>
      </w:pPr>
      <w:bookmarkStart w:id="4" w:name="_Hlk78820161"/>
      <w:r w:rsidRPr="00EC0CE5">
        <w:rPr>
          <w:rFonts w:ascii="Verdana" w:eastAsia="Arial" w:hAnsi="Verdana" w:cs="Arial"/>
          <w:color w:val="000000"/>
        </w:rPr>
        <w:lastRenderedPageBreak/>
        <w:t xml:space="preserve">Con el propósito de fortalecer la participación de las micro, pequeñas y medianas empresas en el mercado de compras públicas, el legislador expidió la Ley 2069 de 2020, mediante la cual se adoptaron diversas medidas orientadas a impulsar el emprendimiento y promover el acceso de las </w:t>
      </w:r>
      <w:proofErr w:type="spellStart"/>
      <w:r w:rsidRPr="00EC0CE5">
        <w:rPr>
          <w:rFonts w:ascii="Verdana" w:eastAsia="Arial" w:hAnsi="Verdana" w:cs="Arial"/>
          <w:color w:val="000000"/>
        </w:rPr>
        <w:t>Mipyme</w:t>
      </w:r>
      <w:proofErr w:type="spellEnd"/>
      <w:r w:rsidRPr="00EC0CE5">
        <w:rPr>
          <w:rFonts w:ascii="Verdana" w:eastAsia="Arial" w:hAnsi="Verdana" w:cs="Arial"/>
          <w:color w:val="000000"/>
        </w:rPr>
        <w:t xml:space="preserve"> a los procesos de contratación estatal. Dentro de dichas medidas se encuentra la prevista en el artículo 34 de la mencionada ley, disposición que modificó el artículo 12 de la Ley 1150 de 2007 y estableció la posibilidad de limitar determinadas convocatorias exclusivamente a </w:t>
      </w:r>
      <w:proofErr w:type="spellStart"/>
      <w:r w:rsidRPr="00EC0CE5">
        <w:rPr>
          <w:rFonts w:ascii="Verdana" w:eastAsia="Arial" w:hAnsi="Verdana" w:cs="Arial"/>
          <w:color w:val="000000"/>
        </w:rPr>
        <w:t>Mipyme</w:t>
      </w:r>
      <w:proofErr w:type="spellEnd"/>
      <w:r w:rsidRPr="00EC0CE5">
        <w:rPr>
          <w:rFonts w:ascii="Verdana" w:eastAsia="Arial" w:hAnsi="Verdana" w:cs="Arial"/>
          <w:color w:val="000000"/>
        </w:rPr>
        <w:t xml:space="preserve"> colombianas, bajo las condiciones que definiera el Gobierno nacional.</w:t>
      </w:r>
    </w:p>
    <w:p w14:paraId="573EFF91" w14:textId="77777777" w:rsidR="00EC0CE5" w:rsidRPr="00EC0CE5" w:rsidRDefault="00EC0CE5" w:rsidP="00EC0CE5">
      <w:pPr>
        <w:spacing w:before="120" w:after="120" w:line="276" w:lineRule="auto"/>
        <w:ind w:firstLine="709"/>
        <w:jc w:val="both"/>
        <w:rPr>
          <w:rFonts w:ascii="Verdana" w:eastAsia="Arial" w:hAnsi="Verdana" w:cs="Arial"/>
          <w:color w:val="000000"/>
        </w:rPr>
      </w:pPr>
      <w:r w:rsidRPr="00EC0CE5">
        <w:rPr>
          <w:rFonts w:ascii="Verdana" w:eastAsia="Arial" w:hAnsi="Verdana" w:cs="Arial"/>
          <w:color w:val="000000"/>
        </w:rPr>
        <w:t xml:space="preserve">En desarrollo de este mandato legal, el Gobierno nacional expidió el Decreto 1860 de 2021, mediante el cual modificó varias disposiciones del Decreto 1082 de 2015 relacionadas con las convocatorias limitadas a </w:t>
      </w:r>
      <w:proofErr w:type="spellStart"/>
      <w:r w:rsidRPr="00EC0CE5">
        <w:rPr>
          <w:rFonts w:ascii="Verdana" w:eastAsia="Arial" w:hAnsi="Verdana" w:cs="Arial"/>
          <w:color w:val="000000"/>
        </w:rPr>
        <w:t>Mipyme</w:t>
      </w:r>
      <w:proofErr w:type="spellEnd"/>
      <w:r w:rsidRPr="00EC0CE5">
        <w:rPr>
          <w:rFonts w:ascii="Verdana" w:eastAsia="Arial" w:hAnsi="Verdana" w:cs="Arial"/>
          <w:color w:val="000000"/>
        </w:rPr>
        <w:t>. La finalidad de esta reglamentación consistió en establecer reglas objetivas que permitieran identificar cuáles empresas pueden beneficiarse de las medidas de fomento previstas por el legislador, así como determinar los mecanismos idóneos para acreditar dicha condición dentro de los procedimientos de selección adelantados por las entidades estatales.</w:t>
      </w:r>
    </w:p>
    <w:p w14:paraId="26DF31F7" w14:textId="77777777" w:rsidR="00EC0CE5" w:rsidRPr="00EC0CE5" w:rsidRDefault="00EC0CE5" w:rsidP="00EC0CE5">
      <w:pPr>
        <w:spacing w:before="120" w:after="120" w:line="276" w:lineRule="auto"/>
        <w:ind w:firstLine="709"/>
        <w:jc w:val="both"/>
        <w:rPr>
          <w:rFonts w:ascii="Verdana" w:eastAsia="Arial" w:hAnsi="Verdana" w:cs="Arial"/>
          <w:color w:val="000000"/>
        </w:rPr>
      </w:pPr>
      <w:r w:rsidRPr="00EC0CE5">
        <w:rPr>
          <w:rFonts w:ascii="Verdana" w:eastAsia="Arial" w:hAnsi="Verdana" w:cs="Arial"/>
          <w:color w:val="000000"/>
        </w:rPr>
        <w:t xml:space="preserve">En este contexto, el artículo 2.2.1.2.4.2.2 del Decreto 1082 de 2015 dispone que las entidades estatales, independientemente de su régimen contractual, así como los patrimonios autónomos constituidos por entidades estatales y los particulares que ejecuten recursos públicos, deben limitar determinadas convocatorias a la participación exclusiva de </w:t>
      </w:r>
      <w:proofErr w:type="spellStart"/>
      <w:r w:rsidRPr="00EC0CE5">
        <w:rPr>
          <w:rFonts w:ascii="Verdana" w:eastAsia="Arial" w:hAnsi="Verdana" w:cs="Arial"/>
          <w:color w:val="000000"/>
        </w:rPr>
        <w:t>Mipyme</w:t>
      </w:r>
      <w:proofErr w:type="spellEnd"/>
      <w:r w:rsidRPr="00EC0CE5">
        <w:rPr>
          <w:rFonts w:ascii="Verdana" w:eastAsia="Arial" w:hAnsi="Verdana" w:cs="Arial"/>
          <w:color w:val="000000"/>
        </w:rPr>
        <w:t xml:space="preserve"> colombianas con mínimo un (1) año de existencia, siempre que se cumplan las condiciones previstas en la norma. Lo anterior evidencia que la acreditación de la condición de </w:t>
      </w:r>
      <w:proofErr w:type="spellStart"/>
      <w:r w:rsidRPr="00EC0CE5">
        <w:rPr>
          <w:rFonts w:ascii="Verdana" w:eastAsia="Arial" w:hAnsi="Verdana" w:cs="Arial"/>
          <w:color w:val="000000"/>
        </w:rPr>
        <w:t>Mipyme</w:t>
      </w:r>
      <w:proofErr w:type="spellEnd"/>
      <w:r w:rsidRPr="00EC0CE5">
        <w:rPr>
          <w:rFonts w:ascii="Verdana" w:eastAsia="Arial" w:hAnsi="Verdana" w:cs="Arial"/>
          <w:color w:val="000000"/>
        </w:rPr>
        <w:t xml:space="preserve"> constituye un elemento esencial para la aplicación de este mecanismo de promoción empresarial, pues permite verificar que los interesados pertenecen efectivamente al segmento económico que el legislador buscó proteger y fortalecer.</w:t>
      </w:r>
    </w:p>
    <w:p w14:paraId="5B8CA4B9" w14:textId="17E217AA" w:rsidR="00EC0CE5" w:rsidRPr="00EC0CE5" w:rsidRDefault="00EC0CE5" w:rsidP="00EC0CE5">
      <w:pPr>
        <w:spacing w:before="120" w:after="120" w:line="276" w:lineRule="auto"/>
        <w:ind w:firstLine="709"/>
        <w:jc w:val="both"/>
        <w:rPr>
          <w:rFonts w:ascii="Verdana" w:eastAsia="Arial" w:hAnsi="Verdana" w:cs="Arial"/>
          <w:color w:val="000000"/>
        </w:rPr>
      </w:pPr>
      <w:r w:rsidRPr="00EC0CE5">
        <w:rPr>
          <w:rFonts w:ascii="Verdana" w:eastAsia="Arial" w:hAnsi="Verdana" w:cs="Arial"/>
          <w:color w:val="000000"/>
        </w:rPr>
        <w:t xml:space="preserve">Precisamente para garantizar dicha verificación, el artículo 2.2.1.2.4.2.4 del Decreto 1082 de 2015 regula expresamente los mecanismos mediante los cuales los interesados pueden acreditar su condición de </w:t>
      </w:r>
      <w:proofErr w:type="spellStart"/>
      <w:r w:rsidRPr="00EC0CE5">
        <w:rPr>
          <w:rFonts w:ascii="Verdana" w:eastAsia="Arial" w:hAnsi="Verdana" w:cs="Arial"/>
          <w:color w:val="000000"/>
        </w:rPr>
        <w:t>Mipyme</w:t>
      </w:r>
      <w:proofErr w:type="spellEnd"/>
      <w:r w:rsidRPr="00EC0CE5">
        <w:rPr>
          <w:rFonts w:ascii="Verdana" w:eastAsia="Arial" w:hAnsi="Verdana" w:cs="Arial"/>
          <w:color w:val="000000"/>
        </w:rPr>
        <w:t xml:space="preserve"> dentro del sistema de compras públicas. La disposición contempla diferentes medios de acreditación según la naturaleza jurídica del interesado y, adicionalmente, prevé la posibilidad de acreditar dicha condición mediante copia del Registro Único de Proponentes</w:t>
      </w:r>
      <w:r w:rsidR="00CC1F7B">
        <w:rPr>
          <w:rFonts w:ascii="Verdana" w:eastAsia="Arial" w:hAnsi="Verdana" w:cs="Arial"/>
          <w:color w:val="000000"/>
        </w:rPr>
        <w:t xml:space="preserve"> (RUP).</w:t>
      </w:r>
    </w:p>
    <w:p w14:paraId="3D983ECC" w14:textId="77777777" w:rsidR="00EC0CE5" w:rsidRPr="00EC0CE5" w:rsidRDefault="00EC0CE5" w:rsidP="00EC0CE5">
      <w:pPr>
        <w:spacing w:before="120" w:after="120" w:line="276" w:lineRule="auto"/>
        <w:ind w:firstLine="709"/>
        <w:jc w:val="both"/>
        <w:rPr>
          <w:rFonts w:ascii="Verdana" w:eastAsia="Arial" w:hAnsi="Verdana" w:cs="Arial"/>
          <w:color w:val="000000"/>
        </w:rPr>
      </w:pPr>
      <w:r w:rsidRPr="00EC0CE5">
        <w:rPr>
          <w:rFonts w:ascii="Verdana" w:eastAsia="Arial" w:hAnsi="Verdana" w:cs="Arial"/>
          <w:color w:val="000000"/>
        </w:rPr>
        <w:lastRenderedPageBreak/>
        <w:t xml:space="preserve">En efecto, el parágrafo 1 del artículo 2.2.1.2.4.2.4 establece que la condición de </w:t>
      </w:r>
      <w:proofErr w:type="spellStart"/>
      <w:r w:rsidRPr="00EC0CE5">
        <w:rPr>
          <w:rFonts w:ascii="Verdana" w:eastAsia="Arial" w:hAnsi="Verdana" w:cs="Arial"/>
          <w:color w:val="000000"/>
        </w:rPr>
        <w:t>Mipyme</w:t>
      </w:r>
      <w:proofErr w:type="spellEnd"/>
      <w:r w:rsidRPr="00EC0CE5">
        <w:rPr>
          <w:rFonts w:ascii="Verdana" w:eastAsia="Arial" w:hAnsi="Verdana" w:cs="Arial"/>
          <w:color w:val="000000"/>
        </w:rPr>
        <w:t xml:space="preserve"> podrá acreditarse mediante copia del Registro Único de Proponentes –RUP–, siempre que este se encuentre vigente y en firme al momento de su presentación. De esta manera, el reglamento no solo reconoce al RUP como un mecanismo válido para acreditar el tamaño empresarial, sino que condiciona expresamente la utilización de este instrumento al cumplimiento concurrente de dos requisitos específicos: su vigencia y su firmeza.</w:t>
      </w:r>
    </w:p>
    <w:p w14:paraId="14AE000A" w14:textId="77777777" w:rsidR="00EC0CE5" w:rsidRPr="00EC0CE5" w:rsidRDefault="00EC0CE5" w:rsidP="00EC0CE5">
      <w:pPr>
        <w:spacing w:before="120" w:after="120" w:line="276" w:lineRule="auto"/>
        <w:ind w:firstLine="709"/>
        <w:jc w:val="both"/>
        <w:rPr>
          <w:rFonts w:ascii="Verdana" w:eastAsia="Arial" w:hAnsi="Verdana" w:cs="Arial"/>
          <w:color w:val="000000"/>
        </w:rPr>
      </w:pPr>
      <w:r w:rsidRPr="00EC0CE5">
        <w:rPr>
          <w:rFonts w:ascii="Verdana" w:eastAsia="Arial" w:hAnsi="Verdana" w:cs="Arial"/>
          <w:color w:val="000000"/>
        </w:rPr>
        <w:t>La incorporación de esta exigencia normativa no resulta accidental ni carente de justificación jurídica. Por el contrario, responde a la naturaleza y función que el ordenamiento jurídico atribuye al Registro Único de Proponentes dentro del sistema de compras públicas. De conformidad con el artículo 6 de la Ley 1150 de 2007 y las disposiciones reglamentarias que desarrollan dicho registro, el RUP constituye un instrumento administrado por las cámaras de comercio que tiene por finalidad consolidar, certificar y dar publicidad a determinada información relevante para la participación en procesos de contratación estatal.</w:t>
      </w:r>
    </w:p>
    <w:p w14:paraId="724430A2" w14:textId="77777777" w:rsidR="00EC0CE5" w:rsidRPr="00EC0CE5" w:rsidRDefault="00EC0CE5" w:rsidP="00EC0CE5">
      <w:pPr>
        <w:spacing w:before="120" w:after="120" w:line="276" w:lineRule="auto"/>
        <w:ind w:firstLine="709"/>
        <w:jc w:val="both"/>
        <w:rPr>
          <w:rFonts w:ascii="Verdana" w:eastAsia="Arial" w:hAnsi="Verdana" w:cs="Arial"/>
          <w:color w:val="000000"/>
        </w:rPr>
      </w:pPr>
      <w:r w:rsidRPr="00EC0CE5">
        <w:rPr>
          <w:rFonts w:ascii="Verdana" w:eastAsia="Arial" w:hAnsi="Verdana" w:cs="Arial"/>
          <w:color w:val="000000"/>
        </w:rPr>
        <w:t>En este sentido, el registro no se limita a recopilar información suministrada por los interesados, sino que incorpora información cuya inscripción se encuentra sometida a procedimientos y reglas específicas que buscan garantizar su confiabilidad, publicidad y oponibilidad frente a terceros. Precisamente por esta razón, el ordenamiento jurídico distingue entre la simple radicación o actualización de información y la firmeza de los actos registrales correspondientes.</w:t>
      </w:r>
    </w:p>
    <w:p w14:paraId="3D0AAF1D" w14:textId="77777777" w:rsidR="00EC0CE5" w:rsidRPr="00EC0CE5" w:rsidRDefault="00EC0CE5" w:rsidP="00EC0CE5">
      <w:pPr>
        <w:spacing w:before="120" w:after="120" w:line="276" w:lineRule="auto"/>
        <w:ind w:firstLine="709"/>
        <w:jc w:val="both"/>
        <w:rPr>
          <w:rFonts w:ascii="Verdana" w:eastAsia="Arial" w:hAnsi="Verdana" w:cs="Arial"/>
          <w:color w:val="000000"/>
        </w:rPr>
      </w:pPr>
      <w:r w:rsidRPr="00EC0CE5">
        <w:rPr>
          <w:rFonts w:ascii="Verdana" w:eastAsia="Arial" w:hAnsi="Verdana" w:cs="Arial"/>
          <w:color w:val="000000"/>
        </w:rPr>
        <w:t>La firmeza constituye el momento a partir del cual la información incorporada al registro adquiere estabilidad jurídica y puede producir plenamente los efectos que el ordenamiento le atribuye. En otras palabras, es a partir de la firmeza cuando la información contenida en el RUP puede considerarse consolidada y oponible frente a terceros, otorgando certeza respecto de los datos que allí reposan. Esta circunstancia resulta particularmente relevante cuando la información registrada pretende ser utilizada como medio de acreditación dentro de un procedimiento de selección, pues las entidades estatales deben contar con elementos objetivos que les permitan verificar el cumplimiento de las condiciones exigidas por la normativa aplicable.</w:t>
      </w:r>
    </w:p>
    <w:p w14:paraId="064730A6" w14:textId="627C2A4D" w:rsidR="00311161" w:rsidRPr="00392E37" w:rsidRDefault="00311161" w:rsidP="00A14862">
      <w:pPr>
        <w:spacing w:after="120" w:line="276" w:lineRule="auto"/>
        <w:ind w:firstLine="709"/>
        <w:jc w:val="both"/>
        <w:rPr>
          <w:rFonts w:ascii="Verdana" w:eastAsia="Times New Roman" w:hAnsi="Verdana" w:cs="Arial"/>
          <w:szCs w:val="24"/>
          <w:lang w:eastAsia="es-ES_tradnl"/>
        </w:rPr>
      </w:pPr>
      <w:r>
        <w:rPr>
          <w:rFonts w:ascii="Verdana" w:eastAsia="Times New Roman" w:hAnsi="Verdana" w:cs="Arial"/>
          <w:szCs w:val="24"/>
          <w:lang w:eastAsia="es-ES_tradnl"/>
        </w:rPr>
        <w:t xml:space="preserve">El </w:t>
      </w:r>
      <w:r w:rsidRPr="00360729">
        <w:rPr>
          <w:rFonts w:ascii="Verdana" w:eastAsia="Times New Roman" w:hAnsi="Verdana" w:cs="Arial"/>
          <w:szCs w:val="24"/>
          <w:lang w:eastAsia="es-ES_tradnl"/>
        </w:rPr>
        <w:t xml:space="preserve">RUP como instrumento en el que consta la información relacionada con las personas naturales y jurídicas, tiene por objeto contemplar en un único </w:t>
      </w:r>
      <w:r w:rsidRPr="00360729">
        <w:rPr>
          <w:rFonts w:ascii="Verdana" w:eastAsia="Times New Roman" w:hAnsi="Verdana" w:cs="Arial"/>
          <w:szCs w:val="24"/>
          <w:lang w:eastAsia="es-ES_tradnl"/>
        </w:rPr>
        <w:lastRenderedPageBreak/>
        <w:t>documento la información relativa a la capacidad jurídica, técnica, financiera y organizacional de los posibles proponentes, con el fin de que puedan participar en los Procedimientos de Contratación realizados por las Entidades Estatales. El Consejo de Estado definió la naturaleza y finalidad del RUP de la siguiente forma:</w:t>
      </w:r>
    </w:p>
    <w:p w14:paraId="74220E6B" w14:textId="77777777" w:rsidR="00311161" w:rsidRPr="00A14862" w:rsidRDefault="00311161" w:rsidP="00311161">
      <w:pPr>
        <w:tabs>
          <w:tab w:val="left" w:pos="8505"/>
        </w:tabs>
        <w:spacing w:after="0" w:line="240" w:lineRule="auto"/>
        <w:ind w:left="709" w:right="709"/>
        <w:contextualSpacing/>
        <w:jc w:val="both"/>
        <w:rPr>
          <w:rFonts w:ascii="Verdana" w:eastAsia="Times New Roman" w:hAnsi="Verdana" w:cs="Arial"/>
          <w:i/>
          <w:iCs/>
          <w:sz w:val="20"/>
          <w:szCs w:val="20"/>
          <w:lang w:val="es-ES" w:eastAsia="es-ES_tradnl"/>
        </w:rPr>
      </w:pPr>
      <w:r w:rsidRPr="00A14862">
        <w:rPr>
          <w:rFonts w:ascii="Verdana" w:eastAsia="Times New Roman" w:hAnsi="Verdana" w:cs="Arial"/>
          <w:i/>
          <w:iCs/>
          <w:sz w:val="20"/>
          <w:szCs w:val="20"/>
          <w:lang w:val="es-ES" w:eastAsia="es-ES_tradnl"/>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A14862">
        <w:rPr>
          <w:rFonts w:ascii="Verdana" w:eastAsia="Times New Roman" w:hAnsi="Verdana" w:cs="Arial"/>
          <w:i/>
          <w:iCs/>
          <w:sz w:val="20"/>
          <w:szCs w:val="20"/>
          <w:vertAlign w:val="superscript"/>
          <w:lang w:val="es-ES" w:eastAsia="es-ES_tradnl"/>
        </w:rPr>
        <w:footnoteReference w:id="2"/>
      </w:r>
      <w:r w:rsidRPr="00A14862">
        <w:rPr>
          <w:rFonts w:ascii="Verdana" w:eastAsia="Times New Roman" w:hAnsi="Verdana" w:cs="Arial"/>
          <w:i/>
          <w:iCs/>
          <w:sz w:val="20"/>
          <w:szCs w:val="20"/>
          <w:lang w:val="es-ES" w:eastAsia="es-ES_tradnl"/>
        </w:rPr>
        <w:t>.</w:t>
      </w:r>
    </w:p>
    <w:p w14:paraId="59900EF6" w14:textId="77777777" w:rsidR="00311161" w:rsidRPr="00392E37" w:rsidRDefault="00311161" w:rsidP="00311161">
      <w:pPr>
        <w:spacing w:after="0" w:line="276" w:lineRule="auto"/>
        <w:contextualSpacing/>
        <w:jc w:val="both"/>
        <w:rPr>
          <w:rFonts w:ascii="Verdana" w:eastAsia="Times New Roman" w:hAnsi="Verdana" w:cs="Arial"/>
          <w:lang w:eastAsia="es-ES_tradnl"/>
        </w:rPr>
      </w:pPr>
    </w:p>
    <w:p w14:paraId="069AE962" w14:textId="77777777" w:rsidR="00311161" w:rsidRPr="00392E37" w:rsidRDefault="00311161" w:rsidP="00311161">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El artículo 6.1 de la Ley 1150 de 2007 dispone que el RUP es plena prueba de la información que contiene</w:t>
      </w:r>
      <w:r w:rsidRPr="00392E37">
        <w:rPr>
          <w:rFonts w:ascii="Verdana" w:eastAsia="Times New Roman" w:hAnsi="Verdana" w:cs="Arial"/>
          <w:vertAlign w:val="superscript"/>
          <w:lang w:eastAsia="es-ES_tradnl"/>
        </w:rPr>
        <w:footnoteReference w:id="3"/>
      </w:r>
      <w:r w:rsidRPr="00392E37">
        <w:rPr>
          <w:rFonts w:ascii="Verdana" w:eastAsia="Times New Roman" w:hAnsi="Verdana" w:cs="Arial"/>
          <w:lang w:eastAsia="es-ES_tradnl"/>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392E37">
        <w:rPr>
          <w:rFonts w:ascii="Verdana" w:eastAsia="Times New Roman" w:hAnsi="Verdana" w:cs="Arial"/>
          <w:vertAlign w:val="superscript"/>
          <w:lang w:eastAsia="es-ES_tradnl"/>
        </w:rPr>
        <w:footnoteReference w:id="4"/>
      </w:r>
      <w:r w:rsidRPr="00392E37">
        <w:rPr>
          <w:rFonts w:ascii="Verdana" w:eastAsia="Times New Roman" w:hAnsi="Verdana" w:cs="Arial"/>
          <w:lang w:eastAsia="es-ES_tradnl"/>
        </w:rPr>
        <w:t xml:space="preserve">. </w:t>
      </w:r>
    </w:p>
    <w:p w14:paraId="7FF80B4C" w14:textId="77777777" w:rsidR="00311161" w:rsidRDefault="00311161" w:rsidP="00311161">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lastRenderedPageBreak/>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r>
        <w:rPr>
          <w:rFonts w:ascii="Verdana" w:eastAsia="Times New Roman" w:hAnsi="Verdana" w:cs="Arial"/>
          <w:lang w:eastAsia="es-ES_tradnl"/>
        </w:rPr>
        <w:t xml:space="preserve">. </w:t>
      </w:r>
    </w:p>
    <w:p w14:paraId="69D65360" w14:textId="77777777" w:rsidR="00311161" w:rsidRPr="00392E37" w:rsidRDefault="00311161" w:rsidP="00311161">
      <w:pPr>
        <w:spacing w:after="120" w:line="276" w:lineRule="auto"/>
        <w:ind w:firstLine="709"/>
        <w:jc w:val="both"/>
        <w:rPr>
          <w:rFonts w:ascii="Verdana" w:eastAsia="Times New Roman" w:hAnsi="Verdana" w:cs="Arial"/>
          <w:lang w:eastAsia="es-ES_tradnl"/>
        </w:rPr>
      </w:pPr>
      <w:r>
        <w:rPr>
          <w:rFonts w:ascii="Verdana" w:eastAsia="Times New Roman" w:hAnsi="Verdana" w:cs="Arial"/>
          <w:lang w:val="es-ES_tradnl" w:eastAsia="es-ES_tradnl"/>
        </w:rPr>
        <w:t>Las anteriores</w:t>
      </w:r>
      <w:r w:rsidRPr="00392E37">
        <w:rPr>
          <w:rFonts w:ascii="Verdana" w:eastAsia="Times New Roman" w:hAnsi="Verdana" w:cs="Arial"/>
          <w:lang w:val="es-ES_tradnl" w:eastAsia="es-ES_tradnl"/>
        </w:rPr>
        <w:t xml:space="preserve">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392E37">
        <w:rPr>
          <w:rFonts w:ascii="Verdana" w:eastAsia="Times New Roman" w:hAnsi="Verdana" w:cs="Arial"/>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392E37">
        <w:rPr>
          <w:rFonts w:ascii="Verdana" w:eastAsia="Times New Roman" w:hAnsi="Verdana" w:cs="Arial"/>
          <w:vertAlign w:val="superscript"/>
          <w:lang w:eastAsia="es-ES_tradnl"/>
        </w:rPr>
        <w:footnoteReference w:id="5"/>
      </w:r>
      <w:r w:rsidRPr="00392E37">
        <w:rPr>
          <w:rFonts w:ascii="Verdana" w:eastAsia="Times New Roman" w:hAnsi="Verdana" w:cs="Arial"/>
          <w:lang w:eastAsia="es-ES_tradnl"/>
        </w:rPr>
        <w:t>.</w:t>
      </w:r>
    </w:p>
    <w:p w14:paraId="5E4971F3" w14:textId="77777777" w:rsidR="00311161" w:rsidRPr="00392E37" w:rsidRDefault="00311161" w:rsidP="00311161">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Pr="00392E37">
        <w:rPr>
          <w:rFonts w:ascii="Verdana" w:eastAsia="Times New Roman" w:hAnsi="Verdana" w:cs="Arial"/>
          <w:vertAlign w:val="superscript"/>
          <w:lang w:eastAsia="es-ES_tradnl"/>
        </w:rPr>
        <w:footnoteReference w:id="6"/>
      </w:r>
      <w:r w:rsidRPr="00392E37">
        <w:rPr>
          <w:rFonts w:ascii="Verdana" w:eastAsia="Times New Roman" w:hAnsi="Verdana" w:cs="Arial"/>
          <w:lang w:eastAsia="es-ES_tradnl"/>
        </w:rPr>
        <w:t xml:space="preserve">. Lo anterior fue ratificado por el Consejo </w:t>
      </w:r>
      <w:r w:rsidRPr="00392E37">
        <w:rPr>
          <w:rFonts w:ascii="Verdana" w:eastAsia="Times New Roman" w:hAnsi="Verdana" w:cs="Arial"/>
          <w:lang w:eastAsia="es-ES_tradnl"/>
        </w:rPr>
        <w:lastRenderedPageBreak/>
        <w:t>de Estado cuando enumeró las excepciones en las cuales las entidades tienen la obligación de verificar los requisitos habilitantes de los proponentes</w:t>
      </w:r>
      <w:r w:rsidRPr="00392E37">
        <w:rPr>
          <w:rFonts w:ascii="Verdana" w:eastAsia="Times New Roman" w:hAnsi="Verdana" w:cs="Arial"/>
          <w:vertAlign w:val="superscript"/>
          <w:lang w:eastAsia="es-ES_tradnl"/>
        </w:rPr>
        <w:footnoteReference w:id="7"/>
      </w:r>
      <w:r w:rsidRPr="00392E37">
        <w:rPr>
          <w:rFonts w:ascii="Verdana" w:eastAsia="Times New Roman" w:hAnsi="Verdana" w:cs="Arial"/>
          <w:lang w:eastAsia="es-ES_tradnl"/>
        </w:rPr>
        <w:t xml:space="preserve">.  </w:t>
      </w:r>
    </w:p>
    <w:p w14:paraId="42A55C95" w14:textId="77777777" w:rsidR="00311161" w:rsidRPr="00392E37" w:rsidRDefault="00311161" w:rsidP="00311161">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Ahora bien, el inciso 1 del artículo 6 de la Ley 1150 de 2007</w:t>
      </w:r>
      <w:r w:rsidRPr="00392E37">
        <w:rPr>
          <w:rFonts w:ascii="Verdana" w:eastAsia="Times New Roman" w:hAnsi="Verdana" w:cs="Arial"/>
          <w:vertAlign w:val="superscript"/>
          <w:lang w:eastAsia="es-ES_tradnl"/>
        </w:rPr>
        <w:footnoteReference w:id="8"/>
      </w:r>
      <w:r w:rsidRPr="00392E37">
        <w:rPr>
          <w:rFonts w:ascii="Verdana" w:eastAsia="Times New Roman" w:hAnsi="Verdana" w:cs="Arial"/>
          <w:lang w:eastAsia="es-ES_tradnl"/>
        </w:rPr>
        <w:t>, mediante el cual se regulan los sujetos que deben inscribirse en el RUP, señaló que deben hacerlo las personas, naturales o jurídicas, nacionales o extranjeras que tengan domicilio o sucursal en el país. Estas personas tienen la obligación de registrarse en el RUP, en dos (2) casos: a) pretendan celebrar contratos estatales y b) el Procedimiento de Contratación sea de aquellos en los cuales no se exceptúa el RUP, de acuerdo con el inciso 2 del artículo 6 de la Ley 1150 de 2007</w:t>
      </w:r>
      <w:r w:rsidRPr="00392E37">
        <w:rPr>
          <w:rFonts w:ascii="Verdana" w:eastAsia="Times New Roman" w:hAnsi="Verdana" w:cs="Arial"/>
          <w:vertAlign w:val="superscript"/>
          <w:lang w:eastAsia="es-ES_tradnl"/>
        </w:rPr>
        <w:footnoteReference w:id="9"/>
      </w:r>
      <w:r w:rsidRPr="00392E37">
        <w:rPr>
          <w:rFonts w:ascii="Verdana" w:eastAsia="Times New Roman" w:hAnsi="Verdana" w:cs="Arial"/>
          <w:lang w:eastAsia="es-ES_tradnl"/>
        </w:rPr>
        <w:t xml:space="preserve">. </w:t>
      </w:r>
    </w:p>
    <w:p w14:paraId="5CDD89C8" w14:textId="77777777" w:rsidR="00311161" w:rsidRPr="00392E37" w:rsidRDefault="00311161" w:rsidP="00311161">
      <w:pPr>
        <w:widowControl w:val="0"/>
        <w:autoSpaceDE w:val="0"/>
        <w:autoSpaceDN w:val="0"/>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En desarrollo del marco legal expuesto</w:t>
      </w:r>
      <w:r w:rsidRPr="00392E37">
        <w:rPr>
          <w:rFonts w:ascii="Verdana" w:eastAsia="Times New Roman" w:hAnsi="Verdana" w:cs="Arial"/>
          <w:lang w:eastAsia="es-ES_tradnl"/>
        </w:rPr>
        <w:t>, el Decreto 1082 de 2015</w:t>
      </w:r>
      <w:r w:rsidRPr="00392E37">
        <w:rPr>
          <w:rFonts w:ascii="Verdana" w:eastAsia="Times New Roman" w:hAnsi="Verdana" w:cs="Arial"/>
          <w:vertAlign w:val="superscript"/>
          <w:lang w:eastAsia="es-ES_tradnl"/>
        </w:rPr>
        <w:footnoteReference w:id="10"/>
      </w:r>
      <w:r w:rsidRPr="00392E37">
        <w:rPr>
          <w:rFonts w:ascii="Verdana" w:eastAsia="Times New Roman" w:hAnsi="Verdana" w:cs="Arial"/>
          <w:lang w:eastAsia="es-ES_tradnl"/>
        </w:rPr>
        <w:t xml:space="preserve"> dispone quiénes deben inscribirse en el RUP, el momento de la renovación del registro, la información requerida para la inscripción, renovación o actualización</w:t>
      </w:r>
      <w:r w:rsidRPr="00392E37">
        <w:rPr>
          <w:rStyle w:val="Refdenotaalpie"/>
          <w:rFonts w:ascii="Verdana" w:eastAsia="Times New Roman" w:hAnsi="Verdana" w:cs="Arial"/>
          <w:lang w:eastAsia="es-ES_tradnl"/>
        </w:rPr>
        <w:footnoteReference w:id="11"/>
      </w:r>
      <w:r w:rsidRPr="00392E37">
        <w:rPr>
          <w:rFonts w:ascii="Verdana" w:eastAsia="Times New Roman" w:hAnsi="Verdana" w:cs="Arial"/>
          <w:lang w:eastAsia="es-ES_tradnl"/>
        </w:rPr>
        <w:t xml:space="preserve"> y la </w:t>
      </w:r>
      <w:r w:rsidRPr="00392E37">
        <w:rPr>
          <w:rFonts w:ascii="Verdana" w:eastAsia="Times New Roman" w:hAnsi="Verdana" w:cs="Arial"/>
          <w:lang w:eastAsia="es-ES_tradnl"/>
        </w:rPr>
        <w:lastRenderedPageBreak/>
        <w:t>posibilidad de solicitar la cancelación de la inscripción, en cualquier momento ante la cámara de comercio correspondiente</w:t>
      </w:r>
      <w:r w:rsidRPr="00392E37">
        <w:rPr>
          <w:rFonts w:ascii="Verdana" w:eastAsia="Times New Roman" w:hAnsi="Verdana" w:cs="Arial"/>
          <w:vertAlign w:val="superscript"/>
          <w:lang w:eastAsia="es-ES_tradnl"/>
        </w:rPr>
        <w:footnoteReference w:id="12"/>
      </w:r>
      <w:r w:rsidRPr="00392E37">
        <w:rPr>
          <w:rFonts w:ascii="Verdana" w:eastAsia="Times New Roman" w:hAnsi="Verdana" w:cs="Arial"/>
          <w:lang w:eastAsia="es-ES_tradnl"/>
        </w:rPr>
        <w:t>.</w:t>
      </w:r>
    </w:p>
    <w:p w14:paraId="39FBACB3" w14:textId="77777777" w:rsidR="00311161" w:rsidRPr="00392E37" w:rsidRDefault="00311161" w:rsidP="00311161">
      <w:pPr>
        <w:widowControl w:val="0"/>
        <w:autoSpaceDE w:val="0"/>
        <w:autoSpaceDN w:val="0"/>
        <w:spacing w:after="120" w:line="276" w:lineRule="auto"/>
        <w:ind w:firstLine="709"/>
        <w:jc w:val="both"/>
        <w:rPr>
          <w:rFonts w:ascii="Verdana" w:eastAsia="Arial" w:hAnsi="Verdana" w:cs="Arial"/>
          <w:b/>
          <w:lang w:val="es-ES"/>
        </w:rPr>
      </w:pPr>
      <w:r w:rsidRPr="00392E37">
        <w:rPr>
          <w:rFonts w:ascii="Verdana" w:eastAsia="Times New Roman" w:hAnsi="Verdana" w:cs="Arial"/>
          <w:lang w:eastAsia="es-ES_tradnl"/>
        </w:rPr>
        <w:t xml:space="preserve">En síntesis, se tiene que la obligación de inscribirse en el RUP es extensible a toda persona natural o jurídica, interesada en participar en un Proceso de Contratación estatal, cuando este no esté exceptuado de esta obligación, </w:t>
      </w:r>
      <w:r w:rsidRPr="00392E37">
        <w:rPr>
          <w:rFonts w:ascii="Verdana" w:eastAsia="Times New Roman" w:hAnsi="Verdana" w:cs="Arial"/>
          <w:lang w:eastAsia="es-ES_tradnl"/>
        </w:rPr>
        <w:lastRenderedPageBreak/>
        <w:t>conforme con lo previsto en el inciso 2 del artículo 6 de la Ley 1150 de 2007.</w:t>
      </w:r>
      <w:bookmarkStart w:id="5" w:name="_Hlk104368148"/>
    </w:p>
    <w:p w14:paraId="071D3037" w14:textId="77777777" w:rsidR="00311161" w:rsidRPr="00392E37" w:rsidRDefault="00311161" w:rsidP="00311161">
      <w:pPr>
        <w:widowControl w:val="0"/>
        <w:autoSpaceDE w:val="0"/>
        <w:autoSpaceDN w:val="0"/>
        <w:spacing w:after="120" w:line="276" w:lineRule="auto"/>
        <w:ind w:firstLine="709"/>
        <w:jc w:val="both"/>
        <w:rPr>
          <w:rFonts w:ascii="Verdana" w:eastAsia="Arial" w:hAnsi="Verdana" w:cs="Arial"/>
          <w:b/>
          <w:lang w:val="es-ES"/>
        </w:rPr>
      </w:pPr>
      <w:bookmarkStart w:id="6" w:name="_Hlk107927340"/>
      <w:r>
        <w:rPr>
          <w:rFonts w:ascii="Verdana" w:hAnsi="Verdana" w:cs="Arial"/>
        </w:rPr>
        <w:t>Ahora bien, en relación con la firmeza del RUP, debe señalarse que, e</w:t>
      </w:r>
      <w:r w:rsidRPr="00392E37">
        <w:rPr>
          <w:rFonts w:ascii="Verdana" w:hAnsi="Verdana" w:cs="Arial"/>
        </w:rPr>
        <w:t>n concordancia</w:t>
      </w:r>
      <w:r w:rsidRPr="00392E37">
        <w:rPr>
          <w:rFonts w:ascii="Verdana" w:hAnsi="Verdana" w:cs="Arial"/>
          <w:spacing w:val="-4"/>
        </w:rPr>
        <w:t xml:space="preserve"> </w:t>
      </w:r>
      <w:r w:rsidRPr="00392E37">
        <w:rPr>
          <w:rFonts w:ascii="Verdana" w:hAnsi="Verdana" w:cs="Arial"/>
        </w:rPr>
        <w:t>con</w:t>
      </w:r>
      <w:r w:rsidRPr="00392E37">
        <w:rPr>
          <w:rFonts w:ascii="Verdana" w:hAnsi="Verdana" w:cs="Arial"/>
          <w:spacing w:val="-5"/>
        </w:rPr>
        <w:t xml:space="preserve"> </w:t>
      </w:r>
      <w:r w:rsidRPr="00392E37">
        <w:rPr>
          <w:rFonts w:ascii="Verdana" w:hAnsi="Verdana" w:cs="Arial"/>
        </w:rPr>
        <w:t>lo</w:t>
      </w:r>
      <w:r w:rsidRPr="00392E37">
        <w:rPr>
          <w:rFonts w:ascii="Verdana" w:hAnsi="Verdana" w:cs="Arial"/>
          <w:spacing w:val="-4"/>
        </w:rPr>
        <w:t xml:space="preserve"> </w:t>
      </w:r>
      <w:r w:rsidRPr="00392E37">
        <w:rPr>
          <w:rFonts w:ascii="Verdana" w:hAnsi="Verdana" w:cs="Arial"/>
        </w:rPr>
        <w:t>establecido</w:t>
      </w:r>
      <w:r w:rsidRPr="00392E37">
        <w:rPr>
          <w:rFonts w:ascii="Verdana" w:hAnsi="Verdana" w:cs="Arial"/>
          <w:spacing w:val="-4"/>
        </w:rPr>
        <w:t xml:space="preserve"> </w:t>
      </w:r>
      <w:r w:rsidRPr="00392E37">
        <w:rPr>
          <w:rFonts w:ascii="Verdana" w:hAnsi="Verdana" w:cs="Arial"/>
        </w:rPr>
        <w:t>en</w:t>
      </w:r>
      <w:r w:rsidRPr="00392E37">
        <w:rPr>
          <w:rFonts w:ascii="Verdana" w:hAnsi="Verdana" w:cs="Arial"/>
          <w:spacing w:val="-5"/>
        </w:rPr>
        <w:t xml:space="preserve"> </w:t>
      </w:r>
      <w:r w:rsidRPr="00392E37">
        <w:rPr>
          <w:rFonts w:ascii="Verdana" w:hAnsi="Verdana" w:cs="Arial"/>
        </w:rPr>
        <w:t>el</w:t>
      </w:r>
      <w:r w:rsidRPr="00392E37">
        <w:rPr>
          <w:rFonts w:ascii="Verdana" w:hAnsi="Verdana" w:cs="Arial"/>
          <w:spacing w:val="-4"/>
        </w:rPr>
        <w:t xml:space="preserve"> </w:t>
      </w:r>
      <w:r w:rsidRPr="00392E37">
        <w:rPr>
          <w:rFonts w:ascii="Verdana" w:hAnsi="Verdana" w:cs="Arial"/>
        </w:rPr>
        <w:t>numeral</w:t>
      </w:r>
      <w:r w:rsidRPr="00392E37">
        <w:rPr>
          <w:rFonts w:ascii="Verdana" w:hAnsi="Verdana" w:cs="Arial"/>
          <w:spacing w:val="-4"/>
        </w:rPr>
        <w:t xml:space="preserve"> </w:t>
      </w:r>
      <w:r w:rsidRPr="00392E37">
        <w:rPr>
          <w:rFonts w:ascii="Verdana" w:hAnsi="Verdana" w:cs="Arial"/>
        </w:rPr>
        <w:t>6.3</w:t>
      </w:r>
      <w:r w:rsidRPr="00392E37">
        <w:rPr>
          <w:rFonts w:ascii="Verdana" w:hAnsi="Verdana" w:cs="Arial"/>
          <w:spacing w:val="-5"/>
        </w:rPr>
        <w:t xml:space="preserve"> </w:t>
      </w:r>
      <w:r w:rsidRPr="00392E37">
        <w:rPr>
          <w:rFonts w:ascii="Verdana" w:hAnsi="Verdana" w:cs="Arial"/>
        </w:rPr>
        <w:t>de</w:t>
      </w:r>
      <w:r w:rsidRPr="00392E37">
        <w:rPr>
          <w:rFonts w:ascii="Verdana" w:hAnsi="Verdana" w:cs="Arial"/>
          <w:spacing w:val="-4"/>
        </w:rPr>
        <w:t xml:space="preserve"> </w:t>
      </w:r>
      <w:r w:rsidRPr="00392E37">
        <w:rPr>
          <w:rFonts w:ascii="Verdana" w:hAnsi="Verdana" w:cs="Arial"/>
        </w:rPr>
        <w:t>la</w:t>
      </w:r>
      <w:r w:rsidRPr="00392E37">
        <w:rPr>
          <w:rFonts w:ascii="Verdana" w:hAnsi="Verdana" w:cs="Arial"/>
          <w:spacing w:val="-4"/>
        </w:rPr>
        <w:t xml:space="preserve"> </w:t>
      </w:r>
      <w:r w:rsidRPr="00392E37">
        <w:rPr>
          <w:rFonts w:ascii="Verdana" w:hAnsi="Verdana" w:cs="Arial"/>
        </w:rPr>
        <w:t>Ley</w:t>
      </w:r>
      <w:r w:rsidRPr="00392E37">
        <w:rPr>
          <w:rFonts w:ascii="Verdana" w:hAnsi="Verdana" w:cs="Arial"/>
          <w:spacing w:val="-4"/>
        </w:rPr>
        <w:t xml:space="preserve"> </w:t>
      </w:r>
      <w:r w:rsidRPr="00392E37">
        <w:rPr>
          <w:rFonts w:ascii="Verdana" w:hAnsi="Verdana" w:cs="Arial"/>
        </w:rPr>
        <w:t>1150</w:t>
      </w:r>
      <w:r w:rsidRPr="00392E37">
        <w:rPr>
          <w:rFonts w:ascii="Verdana" w:hAnsi="Verdana" w:cs="Arial"/>
          <w:spacing w:val="-5"/>
        </w:rPr>
        <w:t xml:space="preserve"> </w:t>
      </w:r>
      <w:r w:rsidRPr="00392E37">
        <w:rPr>
          <w:rFonts w:ascii="Verdana" w:hAnsi="Verdana" w:cs="Arial"/>
        </w:rPr>
        <w:t>de</w:t>
      </w:r>
      <w:r w:rsidRPr="00392E37">
        <w:rPr>
          <w:rFonts w:ascii="Verdana" w:hAnsi="Verdana" w:cs="Arial"/>
          <w:spacing w:val="-4"/>
        </w:rPr>
        <w:t xml:space="preserve"> </w:t>
      </w:r>
      <w:r w:rsidRPr="00392E37">
        <w:rPr>
          <w:rFonts w:ascii="Verdana" w:hAnsi="Verdana" w:cs="Arial"/>
        </w:rPr>
        <w:t>2007, la cámara de comercio, verificada la información aportada por el proponente, publicará el acto de inscripción del RUP</w:t>
      </w:r>
      <w:r>
        <w:rPr>
          <w:rFonts w:ascii="Verdana" w:hAnsi="Verdana" w:cs="Arial"/>
        </w:rPr>
        <w:t>. C</w:t>
      </w:r>
      <w:r w:rsidRPr="00392E37">
        <w:rPr>
          <w:rFonts w:ascii="Verdana" w:hAnsi="Verdana" w:cs="Arial"/>
        </w:rPr>
        <w:t>ontra</w:t>
      </w:r>
      <w:r>
        <w:rPr>
          <w:rFonts w:ascii="Verdana" w:hAnsi="Verdana" w:cs="Arial"/>
        </w:rPr>
        <w:t xml:space="preserve"> dicho acto </w:t>
      </w:r>
      <w:r w:rsidRPr="00392E37">
        <w:rPr>
          <w:rFonts w:ascii="Verdana" w:hAnsi="Verdana" w:cs="Arial"/>
        </w:rPr>
        <w:t>cualquier</w:t>
      </w:r>
      <w:r w:rsidRPr="00392E37">
        <w:rPr>
          <w:rFonts w:ascii="Verdana" w:hAnsi="Verdana" w:cs="Arial"/>
          <w:spacing w:val="1"/>
        </w:rPr>
        <w:t xml:space="preserve"> </w:t>
      </w:r>
      <w:r w:rsidRPr="00392E37">
        <w:rPr>
          <w:rFonts w:ascii="Verdana" w:hAnsi="Verdana" w:cs="Arial"/>
        </w:rPr>
        <w:t>persona podrá interponer recurso de reposición dentro de los diez (10) días hábiles</w:t>
      </w:r>
      <w:r w:rsidRPr="00392E37">
        <w:rPr>
          <w:rFonts w:ascii="Verdana" w:hAnsi="Verdana" w:cs="Arial"/>
          <w:spacing w:val="1"/>
        </w:rPr>
        <w:t xml:space="preserve"> </w:t>
      </w:r>
      <w:r w:rsidRPr="00392E37">
        <w:rPr>
          <w:rFonts w:ascii="Verdana" w:hAnsi="Verdana" w:cs="Arial"/>
        </w:rPr>
        <w:t>siguientes</w:t>
      </w:r>
      <w:r w:rsidRPr="00392E37">
        <w:rPr>
          <w:rFonts w:ascii="Verdana" w:hAnsi="Verdana" w:cs="Arial"/>
          <w:spacing w:val="1"/>
        </w:rPr>
        <w:t xml:space="preserve"> </w:t>
      </w:r>
      <w:r w:rsidRPr="00392E37">
        <w:rPr>
          <w:rFonts w:ascii="Verdana" w:hAnsi="Verdana" w:cs="Arial"/>
        </w:rPr>
        <w:t>contados</w:t>
      </w:r>
      <w:r w:rsidRPr="00392E37">
        <w:rPr>
          <w:rFonts w:ascii="Verdana" w:hAnsi="Verdana" w:cs="Arial"/>
          <w:spacing w:val="1"/>
        </w:rPr>
        <w:t xml:space="preserve"> </w:t>
      </w:r>
      <w:r w:rsidRPr="00392E37">
        <w:rPr>
          <w:rFonts w:ascii="Verdana" w:hAnsi="Verdana" w:cs="Arial"/>
        </w:rPr>
        <w:t>a</w:t>
      </w:r>
      <w:r w:rsidRPr="00392E37">
        <w:rPr>
          <w:rFonts w:ascii="Verdana" w:hAnsi="Verdana" w:cs="Arial"/>
          <w:spacing w:val="1"/>
        </w:rPr>
        <w:t xml:space="preserve"> </w:t>
      </w:r>
      <w:r w:rsidRPr="00392E37">
        <w:rPr>
          <w:rFonts w:ascii="Verdana" w:hAnsi="Verdana" w:cs="Arial"/>
        </w:rPr>
        <w:t>partir</w:t>
      </w:r>
      <w:r w:rsidRPr="00392E37">
        <w:rPr>
          <w:rFonts w:ascii="Verdana" w:hAnsi="Verdana" w:cs="Arial"/>
          <w:spacing w:val="1"/>
        </w:rPr>
        <w:t xml:space="preserve"> </w:t>
      </w:r>
      <w:r w:rsidRPr="00392E37">
        <w:rPr>
          <w:rFonts w:ascii="Verdana" w:hAnsi="Verdana" w:cs="Arial"/>
        </w:rPr>
        <w:t>de</w:t>
      </w:r>
      <w:r w:rsidRPr="00392E37">
        <w:rPr>
          <w:rFonts w:ascii="Verdana" w:hAnsi="Verdana" w:cs="Arial"/>
          <w:spacing w:val="1"/>
        </w:rPr>
        <w:t xml:space="preserve"> </w:t>
      </w:r>
      <w:r w:rsidRPr="00392E37">
        <w:rPr>
          <w:rFonts w:ascii="Verdana" w:hAnsi="Verdana" w:cs="Arial"/>
        </w:rPr>
        <w:t>su</w:t>
      </w:r>
      <w:r w:rsidRPr="00392E37">
        <w:rPr>
          <w:rFonts w:ascii="Verdana" w:hAnsi="Verdana" w:cs="Arial"/>
          <w:spacing w:val="1"/>
        </w:rPr>
        <w:t xml:space="preserve"> </w:t>
      </w:r>
      <w:r w:rsidRPr="00392E37">
        <w:rPr>
          <w:rFonts w:ascii="Verdana" w:hAnsi="Verdana" w:cs="Arial"/>
        </w:rPr>
        <w:t>publicación</w:t>
      </w:r>
      <w:r w:rsidRPr="00392E37">
        <w:rPr>
          <w:rFonts w:ascii="Verdana" w:hAnsi="Verdana" w:cs="Arial"/>
          <w:spacing w:val="1"/>
        </w:rPr>
        <w:t xml:space="preserve"> </w:t>
      </w:r>
      <w:r w:rsidRPr="00392E37">
        <w:rPr>
          <w:rFonts w:ascii="Verdana" w:hAnsi="Verdana" w:cs="Arial"/>
        </w:rPr>
        <w:t>–posibilidad</w:t>
      </w:r>
      <w:r w:rsidRPr="00392E37">
        <w:rPr>
          <w:rFonts w:ascii="Verdana" w:hAnsi="Verdana" w:cs="Arial"/>
          <w:spacing w:val="1"/>
        </w:rPr>
        <w:t xml:space="preserve"> </w:t>
      </w:r>
      <w:r w:rsidRPr="00392E37">
        <w:rPr>
          <w:rFonts w:ascii="Verdana" w:hAnsi="Verdana" w:cs="Arial"/>
        </w:rPr>
        <w:t>aplicable</w:t>
      </w:r>
      <w:r w:rsidRPr="00392E37">
        <w:rPr>
          <w:rFonts w:ascii="Verdana" w:hAnsi="Verdana" w:cs="Arial"/>
          <w:spacing w:val="1"/>
        </w:rPr>
        <w:t xml:space="preserve"> </w:t>
      </w:r>
      <w:r w:rsidRPr="00392E37">
        <w:rPr>
          <w:rFonts w:ascii="Verdana" w:hAnsi="Verdana" w:cs="Arial"/>
        </w:rPr>
        <w:t>frente</w:t>
      </w:r>
      <w:r w:rsidRPr="00392E37">
        <w:rPr>
          <w:rFonts w:ascii="Verdana" w:hAnsi="Verdana" w:cs="Arial"/>
          <w:spacing w:val="1"/>
        </w:rPr>
        <w:t xml:space="preserve"> </w:t>
      </w:r>
      <w:r w:rsidRPr="00392E37">
        <w:rPr>
          <w:rFonts w:ascii="Verdana" w:hAnsi="Verdana" w:cs="Arial"/>
        </w:rPr>
        <w:t>a</w:t>
      </w:r>
      <w:r w:rsidRPr="00392E37">
        <w:rPr>
          <w:rFonts w:ascii="Verdana" w:hAnsi="Verdana" w:cs="Arial"/>
          <w:spacing w:val="1"/>
        </w:rPr>
        <w:t xml:space="preserve"> </w:t>
      </w:r>
      <w:r w:rsidRPr="00392E37">
        <w:rPr>
          <w:rFonts w:ascii="Verdana" w:hAnsi="Verdana" w:cs="Arial"/>
        </w:rPr>
        <w:t>la</w:t>
      </w:r>
      <w:r w:rsidRPr="00392E37">
        <w:rPr>
          <w:rFonts w:ascii="Verdana" w:hAnsi="Verdana" w:cs="Arial"/>
          <w:spacing w:val="1"/>
        </w:rPr>
        <w:t xml:space="preserve"> </w:t>
      </w:r>
      <w:r w:rsidRPr="00392E37">
        <w:rPr>
          <w:rFonts w:ascii="Verdana" w:hAnsi="Verdana" w:cs="Arial"/>
          <w:i/>
        </w:rPr>
        <w:t>inscripción, renovación o actualización–</w:t>
      </w:r>
      <w:bookmarkEnd w:id="5"/>
      <w:r w:rsidRPr="00392E37">
        <w:rPr>
          <w:rStyle w:val="Refdenotaalpie"/>
          <w:rFonts w:ascii="Verdana" w:hAnsi="Verdana" w:cs="Arial"/>
          <w:iCs/>
        </w:rPr>
        <w:footnoteReference w:id="13"/>
      </w:r>
      <w:r w:rsidRPr="00392E37">
        <w:rPr>
          <w:rFonts w:ascii="Verdana" w:hAnsi="Verdana" w:cs="Arial"/>
        </w:rPr>
        <w:t xml:space="preserve">. </w:t>
      </w:r>
      <w:bookmarkEnd w:id="6"/>
      <w:r w:rsidRPr="00392E37">
        <w:rPr>
          <w:rFonts w:ascii="Verdana" w:hAnsi="Verdana" w:cs="Arial"/>
        </w:rPr>
        <w:t>En firme el acto administrativo que realiza la</w:t>
      </w:r>
      <w:r w:rsidRPr="00392E37">
        <w:rPr>
          <w:rFonts w:ascii="Verdana" w:hAnsi="Verdana" w:cs="Arial"/>
          <w:spacing w:val="1"/>
        </w:rPr>
        <w:t xml:space="preserve"> </w:t>
      </w:r>
      <w:r w:rsidRPr="00392E37">
        <w:rPr>
          <w:rFonts w:ascii="Verdana" w:hAnsi="Verdana" w:cs="Arial"/>
        </w:rPr>
        <w:t>inscripción</w:t>
      </w:r>
      <w:r w:rsidRPr="00392E37">
        <w:rPr>
          <w:rFonts w:ascii="Verdana" w:hAnsi="Verdana" w:cs="Arial"/>
          <w:spacing w:val="-8"/>
        </w:rPr>
        <w:t xml:space="preserve"> </w:t>
      </w:r>
      <w:r w:rsidRPr="00392E37">
        <w:rPr>
          <w:rFonts w:ascii="Verdana" w:hAnsi="Verdana" w:cs="Arial"/>
        </w:rPr>
        <w:t>en</w:t>
      </w:r>
      <w:r w:rsidRPr="00392E37">
        <w:rPr>
          <w:rFonts w:ascii="Verdana" w:hAnsi="Verdana" w:cs="Arial"/>
          <w:spacing w:val="-9"/>
        </w:rPr>
        <w:t xml:space="preserve"> </w:t>
      </w:r>
      <w:r w:rsidRPr="00392E37">
        <w:rPr>
          <w:rFonts w:ascii="Verdana" w:hAnsi="Verdana" w:cs="Arial"/>
        </w:rPr>
        <w:t>el</w:t>
      </w:r>
      <w:r w:rsidRPr="00392E37">
        <w:rPr>
          <w:rFonts w:ascii="Verdana" w:hAnsi="Verdana" w:cs="Arial"/>
          <w:spacing w:val="-9"/>
        </w:rPr>
        <w:t xml:space="preserve"> </w:t>
      </w:r>
      <w:r w:rsidRPr="00392E37">
        <w:rPr>
          <w:rFonts w:ascii="Verdana" w:hAnsi="Verdana" w:cs="Arial"/>
        </w:rPr>
        <w:t>RUP</w:t>
      </w:r>
      <w:r w:rsidRPr="00392E37">
        <w:rPr>
          <w:rFonts w:ascii="Verdana" w:hAnsi="Verdana" w:cs="Arial"/>
          <w:spacing w:val="-7"/>
        </w:rPr>
        <w:t xml:space="preserve"> </w:t>
      </w:r>
      <w:r w:rsidRPr="00392E37">
        <w:rPr>
          <w:rFonts w:ascii="Verdana" w:hAnsi="Verdana" w:cs="Arial"/>
        </w:rPr>
        <w:t>se</w:t>
      </w:r>
      <w:r w:rsidRPr="00392E37">
        <w:rPr>
          <w:rFonts w:ascii="Verdana" w:hAnsi="Verdana" w:cs="Arial"/>
          <w:spacing w:val="-9"/>
        </w:rPr>
        <w:t xml:space="preserve"> </w:t>
      </w:r>
      <w:r w:rsidRPr="00392E37">
        <w:rPr>
          <w:rFonts w:ascii="Verdana" w:hAnsi="Verdana" w:cs="Arial"/>
        </w:rPr>
        <w:t>podrá</w:t>
      </w:r>
      <w:r w:rsidRPr="00392E37">
        <w:rPr>
          <w:rFonts w:ascii="Verdana" w:hAnsi="Verdana" w:cs="Arial"/>
          <w:spacing w:val="-9"/>
        </w:rPr>
        <w:t xml:space="preserve"> </w:t>
      </w:r>
      <w:r w:rsidRPr="00392E37">
        <w:rPr>
          <w:rFonts w:ascii="Verdana" w:hAnsi="Verdana" w:cs="Arial"/>
        </w:rPr>
        <w:t>demandar</w:t>
      </w:r>
      <w:r w:rsidRPr="00392E37">
        <w:rPr>
          <w:rFonts w:ascii="Verdana" w:hAnsi="Verdana" w:cs="Arial"/>
          <w:spacing w:val="-9"/>
        </w:rPr>
        <w:t xml:space="preserve"> </w:t>
      </w:r>
      <w:r w:rsidRPr="00392E37">
        <w:rPr>
          <w:rFonts w:ascii="Verdana" w:hAnsi="Verdana" w:cs="Arial"/>
        </w:rPr>
        <w:t>su</w:t>
      </w:r>
      <w:r w:rsidRPr="00392E37">
        <w:rPr>
          <w:rFonts w:ascii="Verdana" w:hAnsi="Verdana" w:cs="Arial"/>
          <w:spacing w:val="-8"/>
        </w:rPr>
        <w:t xml:space="preserve"> </w:t>
      </w:r>
      <w:r w:rsidRPr="00392E37">
        <w:rPr>
          <w:rFonts w:ascii="Verdana" w:hAnsi="Verdana" w:cs="Arial"/>
        </w:rPr>
        <w:t>nulidad,</w:t>
      </w:r>
      <w:r w:rsidRPr="00392E37">
        <w:rPr>
          <w:rFonts w:ascii="Verdana" w:hAnsi="Verdana" w:cs="Arial"/>
          <w:spacing w:val="-9"/>
        </w:rPr>
        <w:t xml:space="preserve"> </w:t>
      </w:r>
      <w:r w:rsidRPr="00392E37">
        <w:rPr>
          <w:rFonts w:ascii="Verdana" w:hAnsi="Verdana" w:cs="Arial"/>
        </w:rPr>
        <w:t>sin que la</w:t>
      </w:r>
      <w:r w:rsidRPr="00392E37">
        <w:rPr>
          <w:rFonts w:ascii="Verdana" w:hAnsi="Verdana" w:cs="Arial"/>
          <w:spacing w:val="-9"/>
        </w:rPr>
        <w:t xml:space="preserve"> </w:t>
      </w:r>
      <w:r w:rsidRPr="00392E37">
        <w:rPr>
          <w:rFonts w:ascii="Verdana" w:hAnsi="Verdana" w:cs="Arial"/>
        </w:rPr>
        <w:t>presentación</w:t>
      </w:r>
      <w:r w:rsidRPr="00392E37">
        <w:rPr>
          <w:rFonts w:ascii="Verdana" w:hAnsi="Verdana" w:cs="Arial"/>
          <w:spacing w:val="-2"/>
        </w:rPr>
        <w:t xml:space="preserve"> </w:t>
      </w:r>
      <w:r w:rsidRPr="00392E37">
        <w:rPr>
          <w:rFonts w:ascii="Verdana" w:hAnsi="Verdana" w:cs="Arial"/>
        </w:rPr>
        <w:t>de</w:t>
      </w:r>
      <w:r w:rsidRPr="00392E37">
        <w:rPr>
          <w:rFonts w:ascii="Verdana" w:hAnsi="Verdana" w:cs="Arial"/>
          <w:spacing w:val="-2"/>
        </w:rPr>
        <w:t xml:space="preserve"> </w:t>
      </w:r>
      <w:r w:rsidRPr="00392E37">
        <w:rPr>
          <w:rFonts w:ascii="Verdana" w:hAnsi="Verdana" w:cs="Arial"/>
        </w:rPr>
        <w:t>la</w:t>
      </w:r>
      <w:r w:rsidRPr="00392E37">
        <w:rPr>
          <w:rFonts w:ascii="Verdana" w:hAnsi="Verdana" w:cs="Arial"/>
          <w:spacing w:val="-2"/>
        </w:rPr>
        <w:t xml:space="preserve"> </w:t>
      </w:r>
      <w:r w:rsidRPr="00392E37">
        <w:rPr>
          <w:rFonts w:ascii="Verdana" w:hAnsi="Verdana" w:cs="Arial"/>
        </w:rPr>
        <w:t>demanda</w:t>
      </w:r>
      <w:r w:rsidRPr="00392E37">
        <w:rPr>
          <w:rFonts w:ascii="Verdana" w:hAnsi="Verdana" w:cs="Arial"/>
          <w:spacing w:val="-1"/>
        </w:rPr>
        <w:t xml:space="preserve"> </w:t>
      </w:r>
      <w:r w:rsidRPr="00392E37">
        <w:rPr>
          <w:rFonts w:ascii="Verdana" w:hAnsi="Verdana" w:cs="Arial"/>
        </w:rPr>
        <w:t>suspenda</w:t>
      </w:r>
      <w:r w:rsidRPr="00392E37">
        <w:rPr>
          <w:rFonts w:ascii="Verdana" w:hAnsi="Verdana" w:cs="Arial"/>
          <w:spacing w:val="-2"/>
        </w:rPr>
        <w:t xml:space="preserve"> </w:t>
      </w:r>
      <w:r w:rsidRPr="00392E37">
        <w:rPr>
          <w:rFonts w:ascii="Verdana" w:hAnsi="Verdana" w:cs="Arial"/>
        </w:rPr>
        <w:t>la</w:t>
      </w:r>
      <w:r w:rsidRPr="00392E37">
        <w:rPr>
          <w:rFonts w:ascii="Verdana" w:hAnsi="Verdana" w:cs="Arial"/>
          <w:spacing w:val="-2"/>
        </w:rPr>
        <w:t xml:space="preserve"> </w:t>
      </w:r>
      <w:r w:rsidRPr="00392E37">
        <w:rPr>
          <w:rFonts w:ascii="Verdana" w:hAnsi="Verdana" w:cs="Arial"/>
        </w:rPr>
        <w:t>inscripción</w:t>
      </w:r>
      <w:r w:rsidRPr="00392E37">
        <w:rPr>
          <w:rFonts w:ascii="Verdana" w:hAnsi="Verdana" w:cs="Arial"/>
          <w:spacing w:val="-2"/>
        </w:rPr>
        <w:t xml:space="preserve"> </w:t>
      </w:r>
      <w:r w:rsidRPr="00392E37">
        <w:rPr>
          <w:rFonts w:ascii="Verdana" w:hAnsi="Verdana" w:cs="Arial"/>
        </w:rPr>
        <w:t>del registro.</w:t>
      </w:r>
    </w:p>
    <w:p w14:paraId="05CF51A6" w14:textId="77777777" w:rsidR="00311161" w:rsidRPr="00392E37" w:rsidRDefault="00311161" w:rsidP="00311161">
      <w:pPr>
        <w:spacing w:after="120" w:line="276" w:lineRule="auto"/>
        <w:ind w:firstLine="709"/>
        <w:contextualSpacing/>
        <w:jc w:val="both"/>
        <w:rPr>
          <w:rFonts w:ascii="Verdana" w:hAnsi="Verdana" w:cs="Arial"/>
          <w:b/>
          <w:lang w:val="es-ES" w:eastAsia="es-ES_tradnl"/>
        </w:rPr>
      </w:pPr>
      <w:r w:rsidRPr="00392E37">
        <w:rPr>
          <w:rFonts w:ascii="Verdana" w:hAnsi="Verdana" w:cs="Arial"/>
        </w:rPr>
        <w:t xml:space="preserve">De otro lado, el artículo 2.2.1.1.1.5.1. del Decreto 1082 de 2015 señala que las personas inscritas en el RUP </w:t>
      </w:r>
      <w:r w:rsidRPr="00392E37">
        <w:rPr>
          <w:rFonts w:ascii="Verdana" w:hAnsi="Verdana" w:cs="Arial"/>
          <w:i/>
          <w:iCs/>
        </w:rPr>
        <w:t>deben presentar la información para renovar su registro a más tardar el quinto día hábil del mes de abril de cada año</w:t>
      </w:r>
      <w:r w:rsidRPr="00392E37">
        <w:rPr>
          <w:rFonts w:ascii="Verdana" w:hAnsi="Verdana" w:cs="Arial"/>
        </w:rPr>
        <w:t>, de lo contrario cesan los efectos del RUP</w:t>
      </w:r>
      <w:r w:rsidRPr="00392E37">
        <w:rPr>
          <w:rStyle w:val="Refdenotaalpie"/>
          <w:rFonts w:ascii="Verdana" w:hAnsi="Verdana" w:cs="Arial"/>
        </w:rPr>
        <w:footnoteReference w:id="14"/>
      </w:r>
      <w:r>
        <w:rPr>
          <w:rFonts w:ascii="Verdana" w:hAnsi="Verdana" w:cs="Arial"/>
        </w:rPr>
        <w:t>. S</w:t>
      </w:r>
      <w:r w:rsidRPr="00392E37">
        <w:rPr>
          <w:rFonts w:ascii="Verdana" w:hAnsi="Verdana" w:cs="Arial"/>
        </w:rPr>
        <w:t xml:space="preserve">in perjuicio de lo indicado, para el año </w:t>
      </w:r>
      <w:r w:rsidRPr="00392E37">
        <w:rPr>
          <w:rFonts w:ascii="Verdana" w:hAnsi="Verdana" w:cs="Arial"/>
        </w:rPr>
        <w:lastRenderedPageBreak/>
        <w:t>2020, conforme al Decreto Legislativo 434 de 2020, debió entenderse a más tardar el quinto día hábil del mes de julio de 2020. El Consejo de Estado, en sentencia del 19 de septiembre de 2019, señaló la finalidad de la renovación del RUP y las consecuencias de no hacerlo en el término previsto</w:t>
      </w:r>
      <w:r>
        <w:rPr>
          <w:rFonts w:ascii="Verdana" w:hAnsi="Verdana" w:cs="Arial"/>
        </w:rPr>
        <w:t>, así</w:t>
      </w:r>
      <w:r w:rsidRPr="00392E37">
        <w:rPr>
          <w:rFonts w:ascii="Verdana" w:hAnsi="Verdana" w:cs="Arial"/>
        </w:rPr>
        <w:t>:</w:t>
      </w:r>
    </w:p>
    <w:p w14:paraId="7D7C1276" w14:textId="77777777" w:rsidR="00311161" w:rsidRPr="00392E37" w:rsidRDefault="00311161" w:rsidP="00311161">
      <w:pPr>
        <w:spacing w:after="0" w:line="276" w:lineRule="auto"/>
        <w:contextualSpacing/>
        <w:jc w:val="both"/>
        <w:rPr>
          <w:rFonts w:ascii="Verdana" w:hAnsi="Verdana" w:cs="Arial"/>
        </w:rPr>
      </w:pPr>
    </w:p>
    <w:p w14:paraId="1BDD2BCF" w14:textId="77777777" w:rsidR="00311161" w:rsidRPr="00A14862" w:rsidRDefault="00311161" w:rsidP="00311161">
      <w:pPr>
        <w:widowControl w:val="0"/>
        <w:autoSpaceDE w:val="0"/>
        <w:autoSpaceDN w:val="0"/>
        <w:spacing w:after="0" w:line="240" w:lineRule="auto"/>
        <w:ind w:left="709" w:right="709"/>
        <w:contextualSpacing/>
        <w:jc w:val="both"/>
        <w:rPr>
          <w:rFonts w:ascii="Verdana" w:eastAsia="Arial MT" w:hAnsi="Verdana" w:cs="Arial"/>
          <w:sz w:val="20"/>
          <w:szCs w:val="20"/>
          <w:lang w:val="es-ES"/>
        </w:rPr>
      </w:pPr>
      <w:r w:rsidRPr="00A14862">
        <w:rPr>
          <w:rFonts w:ascii="Verdana" w:eastAsia="Arial MT" w:hAnsi="Verdana" w:cs="Arial"/>
          <w:sz w:val="20"/>
          <w:szCs w:val="20"/>
          <w:lang w:val="es-ES"/>
        </w:rPr>
        <w:t>Al respecto, no puede perderse de vista que la finalidad principal de la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renovación del RUP, al margen de que con ese acto se nutra del registro de</w:t>
      </w:r>
      <w:r w:rsidRPr="00A14862">
        <w:rPr>
          <w:rFonts w:ascii="Verdana" w:eastAsia="Arial MT" w:hAnsi="Verdana" w:cs="Arial"/>
          <w:spacing w:val="-56"/>
          <w:sz w:val="20"/>
          <w:szCs w:val="20"/>
          <w:lang w:val="es-ES"/>
        </w:rPr>
        <w:t xml:space="preserve"> </w:t>
      </w:r>
      <w:r w:rsidRPr="00A14862">
        <w:rPr>
          <w:rFonts w:ascii="Verdana" w:eastAsia="Arial MT" w:hAnsi="Verdana" w:cs="Arial"/>
          <w:sz w:val="20"/>
          <w:szCs w:val="20"/>
          <w:lang w:val="es-ES"/>
        </w:rPr>
        <w:t>nueva</w:t>
      </w:r>
      <w:r w:rsidRPr="00A14862">
        <w:rPr>
          <w:rFonts w:ascii="Verdana" w:eastAsia="Arial MT" w:hAnsi="Verdana" w:cs="Arial"/>
          <w:spacing w:val="-6"/>
          <w:sz w:val="20"/>
          <w:szCs w:val="20"/>
          <w:lang w:val="es-ES"/>
        </w:rPr>
        <w:t xml:space="preserve"> </w:t>
      </w:r>
      <w:r w:rsidRPr="00A14862">
        <w:rPr>
          <w:rFonts w:ascii="Verdana" w:eastAsia="Arial MT" w:hAnsi="Verdana" w:cs="Arial"/>
          <w:sz w:val="20"/>
          <w:szCs w:val="20"/>
          <w:lang w:val="es-ES"/>
        </w:rPr>
        <w:t>información,</w:t>
      </w:r>
      <w:r w:rsidRPr="00A14862">
        <w:rPr>
          <w:rFonts w:ascii="Verdana" w:eastAsia="Arial MT" w:hAnsi="Verdana" w:cs="Arial"/>
          <w:spacing w:val="-4"/>
          <w:sz w:val="20"/>
          <w:szCs w:val="20"/>
          <w:lang w:val="es-ES"/>
        </w:rPr>
        <w:t xml:space="preserve"> </w:t>
      </w:r>
      <w:r w:rsidRPr="00A14862">
        <w:rPr>
          <w:rFonts w:ascii="Verdana" w:eastAsia="Arial MT" w:hAnsi="Verdana" w:cs="Arial"/>
          <w:sz w:val="20"/>
          <w:szCs w:val="20"/>
          <w:lang w:val="es-ES"/>
        </w:rPr>
        <w:t>es</w:t>
      </w:r>
      <w:r w:rsidRPr="00A14862">
        <w:rPr>
          <w:rFonts w:ascii="Verdana" w:eastAsia="Arial MT" w:hAnsi="Verdana" w:cs="Arial"/>
          <w:spacing w:val="-5"/>
          <w:sz w:val="20"/>
          <w:szCs w:val="20"/>
          <w:lang w:val="es-ES"/>
        </w:rPr>
        <w:t xml:space="preserve"> </w:t>
      </w:r>
      <w:r w:rsidRPr="00A14862">
        <w:rPr>
          <w:rFonts w:ascii="Verdana" w:eastAsia="Arial MT" w:hAnsi="Verdana" w:cs="Arial"/>
          <w:sz w:val="20"/>
          <w:szCs w:val="20"/>
          <w:lang w:val="es-ES"/>
        </w:rPr>
        <w:t>conservar</w:t>
      </w:r>
      <w:r w:rsidRPr="00A14862">
        <w:rPr>
          <w:rFonts w:ascii="Verdana" w:eastAsia="Arial MT" w:hAnsi="Verdana" w:cs="Arial"/>
          <w:spacing w:val="-5"/>
          <w:sz w:val="20"/>
          <w:szCs w:val="20"/>
          <w:lang w:val="es-ES"/>
        </w:rPr>
        <w:t xml:space="preserve"> </w:t>
      </w:r>
      <w:r w:rsidRPr="00A14862">
        <w:rPr>
          <w:rFonts w:ascii="Verdana" w:eastAsia="Arial MT" w:hAnsi="Verdana" w:cs="Arial"/>
          <w:sz w:val="20"/>
          <w:szCs w:val="20"/>
          <w:lang w:val="es-ES"/>
        </w:rPr>
        <w:t>su</w:t>
      </w:r>
      <w:r w:rsidRPr="00A14862">
        <w:rPr>
          <w:rFonts w:ascii="Verdana" w:eastAsia="Arial MT" w:hAnsi="Verdana" w:cs="Arial"/>
          <w:spacing w:val="-5"/>
          <w:sz w:val="20"/>
          <w:szCs w:val="20"/>
          <w:lang w:val="es-ES"/>
        </w:rPr>
        <w:t xml:space="preserve"> </w:t>
      </w:r>
      <w:r w:rsidRPr="00A14862">
        <w:rPr>
          <w:rFonts w:ascii="Verdana" w:eastAsia="Arial MT" w:hAnsi="Verdana" w:cs="Arial"/>
          <w:sz w:val="20"/>
          <w:szCs w:val="20"/>
          <w:lang w:val="es-ES"/>
        </w:rPr>
        <w:t>vigencia,</w:t>
      </w:r>
      <w:r w:rsidRPr="00A14862">
        <w:rPr>
          <w:rFonts w:ascii="Verdana" w:eastAsia="Arial MT" w:hAnsi="Verdana" w:cs="Arial"/>
          <w:spacing w:val="-5"/>
          <w:sz w:val="20"/>
          <w:szCs w:val="20"/>
          <w:lang w:val="es-ES"/>
        </w:rPr>
        <w:t xml:space="preserve"> </w:t>
      </w:r>
      <w:r w:rsidRPr="00A14862">
        <w:rPr>
          <w:rFonts w:ascii="Verdana" w:eastAsia="Arial MT" w:hAnsi="Verdana" w:cs="Arial"/>
          <w:sz w:val="20"/>
          <w:szCs w:val="20"/>
          <w:lang w:val="es-ES"/>
        </w:rPr>
        <w:t>propósito</w:t>
      </w:r>
      <w:r w:rsidRPr="00A14862">
        <w:rPr>
          <w:rFonts w:ascii="Verdana" w:eastAsia="Arial MT" w:hAnsi="Verdana" w:cs="Arial"/>
          <w:spacing w:val="-5"/>
          <w:sz w:val="20"/>
          <w:szCs w:val="20"/>
          <w:lang w:val="es-ES"/>
        </w:rPr>
        <w:t xml:space="preserve"> </w:t>
      </w:r>
      <w:r w:rsidRPr="00A14862">
        <w:rPr>
          <w:rFonts w:ascii="Verdana" w:eastAsia="Arial MT" w:hAnsi="Verdana" w:cs="Arial"/>
          <w:sz w:val="20"/>
          <w:szCs w:val="20"/>
          <w:lang w:val="es-ES"/>
        </w:rPr>
        <w:t>que,</w:t>
      </w:r>
      <w:r w:rsidRPr="00A14862">
        <w:rPr>
          <w:rFonts w:ascii="Verdana" w:eastAsia="Arial MT" w:hAnsi="Verdana" w:cs="Arial"/>
          <w:spacing w:val="-5"/>
          <w:sz w:val="20"/>
          <w:szCs w:val="20"/>
          <w:lang w:val="es-ES"/>
        </w:rPr>
        <w:t xml:space="preserve"> </w:t>
      </w:r>
      <w:r w:rsidRPr="00A14862">
        <w:rPr>
          <w:rFonts w:ascii="Verdana" w:eastAsia="Arial MT" w:hAnsi="Verdana" w:cs="Arial"/>
          <w:sz w:val="20"/>
          <w:szCs w:val="20"/>
          <w:lang w:val="es-ES"/>
        </w:rPr>
        <w:t>de</w:t>
      </w:r>
      <w:r w:rsidRPr="00A14862">
        <w:rPr>
          <w:rFonts w:ascii="Verdana" w:eastAsia="Arial MT" w:hAnsi="Verdana" w:cs="Arial"/>
          <w:spacing w:val="-5"/>
          <w:sz w:val="20"/>
          <w:szCs w:val="20"/>
          <w:lang w:val="es-ES"/>
        </w:rPr>
        <w:t xml:space="preserve"> </w:t>
      </w:r>
      <w:r w:rsidRPr="00A14862">
        <w:rPr>
          <w:rFonts w:ascii="Verdana" w:eastAsia="Arial MT" w:hAnsi="Verdana" w:cs="Arial"/>
          <w:sz w:val="20"/>
          <w:szCs w:val="20"/>
          <w:lang w:val="es-ES"/>
        </w:rPr>
        <w:t>acuerdo con el</w:t>
      </w:r>
      <w:r w:rsidRPr="00A14862">
        <w:rPr>
          <w:rFonts w:ascii="Verdana" w:eastAsia="Arial MT" w:hAnsi="Verdana" w:cs="Arial"/>
          <w:spacing w:val="-4"/>
          <w:sz w:val="20"/>
          <w:szCs w:val="20"/>
          <w:lang w:val="es-ES"/>
        </w:rPr>
        <w:t xml:space="preserve"> </w:t>
      </w:r>
      <w:r w:rsidRPr="00A14862">
        <w:rPr>
          <w:rFonts w:ascii="Verdana" w:eastAsia="Arial MT" w:hAnsi="Verdana" w:cs="Arial"/>
          <w:sz w:val="20"/>
          <w:szCs w:val="20"/>
          <w:lang w:val="es-ES"/>
        </w:rPr>
        <w:t>artículo 8 del Decreto 1510 de 2013, solo ha de cumplirse si el mismo se</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realiza dentro del plazo allí establecido, comprendido entre el 1 de enero</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hasta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el</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quinto</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día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hábil</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del</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mes</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de</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abril.</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En</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defecto,</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la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disposición</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reglamentaria establece como consecuencia la cesación de los efectos del</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RUP.</w:t>
      </w:r>
    </w:p>
    <w:p w14:paraId="0EE67041" w14:textId="77777777" w:rsidR="00311161" w:rsidRPr="00A14862" w:rsidRDefault="00311161" w:rsidP="00311161">
      <w:pPr>
        <w:widowControl w:val="0"/>
        <w:autoSpaceDE w:val="0"/>
        <w:autoSpaceDN w:val="0"/>
        <w:spacing w:after="0" w:line="240" w:lineRule="auto"/>
        <w:ind w:left="709" w:right="709"/>
        <w:contextualSpacing/>
        <w:rPr>
          <w:rFonts w:ascii="Verdana" w:eastAsia="Arial MT" w:hAnsi="Verdana" w:cs="Arial"/>
          <w:sz w:val="20"/>
          <w:szCs w:val="20"/>
          <w:lang w:val="es-ES"/>
        </w:rPr>
      </w:pPr>
    </w:p>
    <w:p w14:paraId="396D2F1A" w14:textId="77777777" w:rsidR="00311161" w:rsidRPr="00A14862" w:rsidRDefault="00311161" w:rsidP="00311161">
      <w:pPr>
        <w:widowControl w:val="0"/>
        <w:autoSpaceDE w:val="0"/>
        <w:autoSpaceDN w:val="0"/>
        <w:spacing w:after="0" w:line="240" w:lineRule="auto"/>
        <w:ind w:left="709" w:right="709"/>
        <w:contextualSpacing/>
        <w:jc w:val="both"/>
        <w:rPr>
          <w:rFonts w:ascii="Verdana" w:eastAsia="Arial MT" w:hAnsi="Verdana" w:cs="Arial"/>
          <w:sz w:val="20"/>
          <w:szCs w:val="20"/>
          <w:lang w:val="es-ES"/>
        </w:rPr>
      </w:pPr>
      <w:r w:rsidRPr="00A14862">
        <w:rPr>
          <w:rFonts w:ascii="Verdana" w:eastAsia="Arial MT" w:hAnsi="Verdana" w:cs="Arial"/>
          <w:i/>
          <w:iCs/>
          <w:sz w:val="20"/>
          <w:szCs w:val="20"/>
          <w:lang w:val="es-ES"/>
        </w:rPr>
        <w:t>Ante ese panorama, el incumplimiento del deber de renovar el RUP en el</w:t>
      </w:r>
      <w:r w:rsidRPr="00A14862">
        <w:rPr>
          <w:rFonts w:ascii="Verdana" w:eastAsia="Arial MT" w:hAnsi="Verdana" w:cs="Arial"/>
          <w:i/>
          <w:iCs/>
          <w:spacing w:val="1"/>
          <w:sz w:val="20"/>
          <w:szCs w:val="20"/>
          <w:lang w:val="es-ES"/>
        </w:rPr>
        <w:t xml:space="preserve"> </w:t>
      </w:r>
      <w:r w:rsidRPr="00A14862">
        <w:rPr>
          <w:rFonts w:ascii="Verdana" w:eastAsia="Arial MT" w:hAnsi="Verdana" w:cs="Arial"/>
          <w:i/>
          <w:iCs/>
          <w:sz w:val="20"/>
          <w:szCs w:val="20"/>
          <w:lang w:val="es-ES"/>
        </w:rPr>
        <w:t>período trae como consecuencia la cesación de efectos respecto de la</w:t>
      </w:r>
      <w:r w:rsidRPr="00A14862">
        <w:rPr>
          <w:rFonts w:ascii="Verdana" w:eastAsia="Arial MT" w:hAnsi="Verdana" w:cs="Arial"/>
          <w:i/>
          <w:iCs/>
          <w:spacing w:val="1"/>
          <w:sz w:val="20"/>
          <w:szCs w:val="20"/>
          <w:lang w:val="es-ES"/>
        </w:rPr>
        <w:t xml:space="preserve"> </w:t>
      </w:r>
      <w:r w:rsidRPr="00A14862">
        <w:rPr>
          <w:rFonts w:ascii="Verdana" w:eastAsia="Arial MT" w:hAnsi="Verdana" w:cs="Arial"/>
          <w:i/>
          <w:iCs/>
          <w:sz w:val="20"/>
          <w:szCs w:val="20"/>
          <w:lang w:val="es-ES"/>
        </w:rPr>
        <w:t>información</w:t>
      </w:r>
      <w:r w:rsidRPr="00A14862">
        <w:rPr>
          <w:rFonts w:ascii="Verdana" w:eastAsia="Arial MT" w:hAnsi="Verdana" w:cs="Arial"/>
          <w:i/>
          <w:iCs/>
          <w:spacing w:val="-8"/>
          <w:sz w:val="20"/>
          <w:szCs w:val="20"/>
          <w:lang w:val="es-ES"/>
        </w:rPr>
        <w:t xml:space="preserve"> </w:t>
      </w:r>
      <w:r w:rsidRPr="00A14862">
        <w:rPr>
          <w:rFonts w:ascii="Verdana" w:eastAsia="Arial MT" w:hAnsi="Verdana" w:cs="Arial"/>
          <w:i/>
          <w:iCs/>
          <w:sz w:val="20"/>
          <w:szCs w:val="20"/>
          <w:lang w:val="es-ES"/>
        </w:rPr>
        <w:t>certificada</w:t>
      </w:r>
      <w:r w:rsidRPr="00A14862">
        <w:rPr>
          <w:rFonts w:ascii="Verdana" w:eastAsia="Arial MT" w:hAnsi="Verdana" w:cs="Arial"/>
          <w:i/>
          <w:iCs/>
          <w:spacing w:val="-8"/>
          <w:sz w:val="20"/>
          <w:szCs w:val="20"/>
          <w:lang w:val="es-ES"/>
        </w:rPr>
        <w:t xml:space="preserve"> </w:t>
      </w:r>
      <w:r w:rsidRPr="00A14862">
        <w:rPr>
          <w:rFonts w:ascii="Verdana" w:eastAsia="Arial MT" w:hAnsi="Verdana" w:cs="Arial"/>
          <w:i/>
          <w:iCs/>
          <w:sz w:val="20"/>
          <w:szCs w:val="20"/>
          <w:lang w:val="es-ES"/>
        </w:rPr>
        <w:t>en</w:t>
      </w:r>
      <w:r w:rsidRPr="00A14862">
        <w:rPr>
          <w:rFonts w:ascii="Verdana" w:eastAsia="Arial MT" w:hAnsi="Verdana" w:cs="Arial"/>
          <w:i/>
          <w:iCs/>
          <w:spacing w:val="-9"/>
          <w:sz w:val="20"/>
          <w:szCs w:val="20"/>
          <w:lang w:val="es-ES"/>
        </w:rPr>
        <w:t xml:space="preserve"> </w:t>
      </w:r>
      <w:r w:rsidRPr="00A14862">
        <w:rPr>
          <w:rFonts w:ascii="Verdana" w:eastAsia="Arial MT" w:hAnsi="Verdana" w:cs="Arial"/>
          <w:i/>
          <w:iCs/>
          <w:sz w:val="20"/>
          <w:szCs w:val="20"/>
          <w:lang w:val="es-ES"/>
        </w:rPr>
        <w:t>ese</w:t>
      </w:r>
      <w:r w:rsidRPr="00A14862">
        <w:rPr>
          <w:rFonts w:ascii="Verdana" w:eastAsia="Arial MT" w:hAnsi="Verdana" w:cs="Arial"/>
          <w:i/>
          <w:iCs/>
          <w:spacing w:val="-8"/>
          <w:sz w:val="20"/>
          <w:szCs w:val="20"/>
          <w:lang w:val="es-ES"/>
        </w:rPr>
        <w:t xml:space="preserve"> </w:t>
      </w:r>
      <w:r w:rsidRPr="00A14862">
        <w:rPr>
          <w:rFonts w:ascii="Verdana" w:eastAsia="Arial MT" w:hAnsi="Verdana" w:cs="Arial"/>
          <w:i/>
          <w:iCs/>
          <w:sz w:val="20"/>
          <w:szCs w:val="20"/>
          <w:lang w:val="es-ES"/>
        </w:rPr>
        <w:t>documento</w:t>
      </w:r>
      <w:r w:rsidRPr="00A14862">
        <w:rPr>
          <w:rFonts w:ascii="Verdana" w:eastAsia="Arial MT" w:hAnsi="Verdana" w:cs="Arial"/>
          <w:spacing w:val="-9"/>
          <w:sz w:val="20"/>
          <w:szCs w:val="20"/>
          <w:lang w:val="es-ES"/>
        </w:rPr>
        <w:t xml:space="preserve"> </w:t>
      </w:r>
      <w:r w:rsidRPr="00A14862">
        <w:rPr>
          <w:rFonts w:ascii="Verdana" w:eastAsia="Arial MT" w:hAnsi="Verdana" w:cs="Arial"/>
          <w:sz w:val="20"/>
          <w:szCs w:val="20"/>
          <w:lang w:val="es-ES"/>
        </w:rPr>
        <w:t>y,</w:t>
      </w:r>
      <w:r w:rsidRPr="00A14862">
        <w:rPr>
          <w:rFonts w:ascii="Verdana" w:eastAsia="Arial MT" w:hAnsi="Verdana" w:cs="Arial"/>
          <w:spacing w:val="-8"/>
          <w:sz w:val="20"/>
          <w:szCs w:val="20"/>
          <w:lang w:val="es-ES"/>
        </w:rPr>
        <w:t xml:space="preserve"> </w:t>
      </w:r>
      <w:r w:rsidRPr="00A14862">
        <w:rPr>
          <w:rFonts w:ascii="Verdana" w:eastAsia="Arial MT" w:hAnsi="Verdana" w:cs="Arial"/>
          <w:sz w:val="20"/>
          <w:szCs w:val="20"/>
          <w:lang w:val="es-ES"/>
        </w:rPr>
        <w:t>por</w:t>
      </w:r>
      <w:r w:rsidRPr="00A14862">
        <w:rPr>
          <w:rFonts w:ascii="Verdana" w:eastAsia="Arial MT" w:hAnsi="Verdana" w:cs="Arial"/>
          <w:spacing w:val="-9"/>
          <w:sz w:val="20"/>
          <w:szCs w:val="20"/>
          <w:lang w:val="es-ES"/>
        </w:rPr>
        <w:t xml:space="preserve"> </w:t>
      </w:r>
      <w:r w:rsidRPr="00A14862">
        <w:rPr>
          <w:rFonts w:ascii="Verdana" w:eastAsia="Arial MT" w:hAnsi="Verdana" w:cs="Arial"/>
          <w:sz w:val="20"/>
          <w:szCs w:val="20"/>
          <w:lang w:val="es-ES"/>
        </w:rPr>
        <w:t>contera,</w:t>
      </w:r>
      <w:r w:rsidRPr="00A14862">
        <w:rPr>
          <w:rFonts w:ascii="Verdana" w:eastAsia="Arial MT" w:hAnsi="Verdana" w:cs="Arial"/>
          <w:spacing w:val="-8"/>
          <w:sz w:val="20"/>
          <w:szCs w:val="20"/>
          <w:lang w:val="es-ES"/>
        </w:rPr>
        <w:t xml:space="preserve"> </w:t>
      </w:r>
      <w:r w:rsidRPr="00A14862">
        <w:rPr>
          <w:rFonts w:ascii="Verdana" w:eastAsia="Arial MT" w:hAnsi="Verdana" w:cs="Arial"/>
          <w:sz w:val="20"/>
          <w:szCs w:val="20"/>
          <w:lang w:val="es-ES"/>
        </w:rPr>
        <w:t>la</w:t>
      </w:r>
      <w:r w:rsidRPr="00A14862">
        <w:rPr>
          <w:rFonts w:ascii="Verdana" w:eastAsia="Arial MT" w:hAnsi="Verdana" w:cs="Arial"/>
          <w:spacing w:val="-9"/>
          <w:sz w:val="20"/>
          <w:szCs w:val="20"/>
          <w:lang w:val="es-ES"/>
        </w:rPr>
        <w:t xml:space="preserve"> </w:t>
      </w:r>
      <w:r w:rsidRPr="00A14862">
        <w:rPr>
          <w:rFonts w:ascii="Verdana" w:eastAsia="Arial MT" w:hAnsi="Verdana" w:cs="Arial"/>
          <w:sz w:val="20"/>
          <w:szCs w:val="20"/>
          <w:lang w:val="es-ES"/>
        </w:rPr>
        <w:t>falta</w:t>
      </w:r>
      <w:r w:rsidRPr="00A14862">
        <w:rPr>
          <w:rFonts w:ascii="Verdana" w:eastAsia="Arial MT" w:hAnsi="Verdana" w:cs="Arial"/>
          <w:spacing w:val="-7"/>
          <w:sz w:val="20"/>
          <w:szCs w:val="20"/>
          <w:lang w:val="es-ES"/>
        </w:rPr>
        <w:t xml:space="preserve"> </w:t>
      </w:r>
      <w:r w:rsidRPr="00A14862">
        <w:rPr>
          <w:rFonts w:ascii="Verdana" w:eastAsia="Arial MT" w:hAnsi="Verdana" w:cs="Arial"/>
          <w:sz w:val="20"/>
          <w:szCs w:val="20"/>
          <w:lang w:val="es-ES"/>
        </w:rPr>
        <w:t>de vocación como</w:t>
      </w:r>
      <w:r w:rsidRPr="00A14862">
        <w:rPr>
          <w:rFonts w:ascii="Verdana" w:eastAsia="Arial MT" w:hAnsi="Verdana" w:cs="Arial"/>
          <w:spacing w:val="-9"/>
          <w:sz w:val="20"/>
          <w:szCs w:val="20"/>
          <w:lang w:val="es-ES"/>
        </w:rPr>
        <w:t xml:space="preserve"> </w:t>
      </w:r>
      <w:r w:rsidRPr="00A14862">
        <w:rPr>
          <w:rFonts w:ascii="Verdana" w:eastAsia="Arial MT" w:hAnsi="Verdana" w:cs="Arial"/>
          <w:sz w:val="20"/>
          <w:szCs w:val="20"/>
          <w:lang w:val="es-ES"/>
        </w:rPr>
        <w:t>plena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prueba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para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acreditar</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el</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cumplimiento</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de</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los</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requisitos</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habilitantes del proponente, anomalía que en manera alguna se sanea o</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convalida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por</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el</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hecho</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de</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realizar</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una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renovación</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por</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fuera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del</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plazo reglamentado, en tanto no resulta jurídicamente admisible extender una</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vigencia que por ministerio de la ley se encuentra vencida y cuyos efectos</w:t>
      </w:r>
      <w:r w:rsidRPr="00A14862">
        <w:rPr>
          <w:rFonts w:ascii="Verdana" w:eastAsia="Arial MT" w:hAnsi="Verdana" w:cs="Arial"/>
          <w:spacing w:val="1"/>
          <w:sz w:val="20"/>
          <w:szCs w:val="20"/>
          <w:lang w:val="es-ES"/>
        </w:rPr>
        <w:t xml:space="preserve"> </w:t>
      </w:r>
      <w:r w:rsidRPr="00A14862">
        <w:rPr>
          <w:rFonts w:ascii="Verdana" w:eastAsia="Arial MT" w:hAnsi="Verdana" w:cs="Arial"/>
          <w:sz w:val="20"/>
          <w:szCs w:val="20"/>
          <w:lang w:val="es-ES"/>
        </w:rPr>
        <w:t>cesaron,</w:t>
      </w:r>
      <w:r w:rsidRPr="00A14862">
        <w:rPr>
          <w:rFonts w:ascii="Verdana" w:eastAsia="Arial MT" w:hAnsi="Verdana" w:cs="Arial"/>
          <w:spacing w:val="-3"/>
          <w:sz w:val="20"/>
          <w:szCs w:val="20"/>
          <w:lang w:val="es-ES"/>
        </w:rPr>
        <w:t xml:space="preserve"> </w:t>
      </w:r>
      <w:r w:rsidRPr="00A14862">
        <w:rPr>
          <w:rFonts w:ascii="Verdana" w:eastAsia="Arial MT" w:hAnsi="Verdana" w:cs="Arial"/>
          <w:sz w:val="20"/>
          <w:szCs w:val="20"/>
          <w:lang w:val="es-ES"/>
        </w:rPr>
        <w:t>precisamente</w:t>
      </w:r>
      <w:r w:rsidRPr="00A14862">
        <w:rPr>
          <w:rFonts w:ascii="Verdana" w:eastAsia="Arial MT" w:hAnsi="Verdana" w:cs="Arial"/>
          <w:spacing w:val="-3"/>
          <w:sz w:val="20"/>
          <w:szCs w:val="20"/>
          <w:lang w:val="es-ES"/>
        </w:rPr>
        <w:t xml:space="preserve"> </w:t>
      </w:r>
      <w:r w:rsidRPr="00A14862">
        <w:rPr>
          <w:rFonts w:ascii="Verdana" w:eastAsia="Arial MT" w:hAnsi="Verdana" w:cs="Arial"/>
          <w:sz w:val="20"/>
          <w:szCs w:val="20"/>
          <w:lang w:val="es-ES"/>
        </w:rPr>
        <w:t>por</w:t>
      </w:r>
      <w:r w:rsidRPr="00A14862">
        <w:rPr>
          <w:rFonts w:ascii="Verdana" w:eastAsia="Arial MT" w:hAnsi="Verdana" w:cs="Arial"/>
          <w:spacing w:val="-3"/>
          <w:sz w:val="20"/>
          <w:szCs w:val="20"/>
          <w:lang w:val="es-ES"/>
        </w:rPr>
        <w:t xml:space="preserve"> </w:t>
      </w:r>
      <w:r w:rsidRPr="00A14862">
        <w:rPr>
          <w:rFonts w:ascii="Verdana" w:eastAsia="Arial MT" w:hAnsi="Verdana" w:cs="Arial"/>
          <w:sz w:val="20"/>
          <w:szCs w:val="20"/>
          <w:lang w:val="es-ES"/>
        </w:rPr>
        <w:t>no</w:t>
      </w:r>
      <w:r w:rsidRPr="00A14862">
        <w:rPr>
          <w:rFonts w:ascii="Verdana" w:eastAsia="Arial MT" w:hAnsi="Verdana" w:cs="Arial"/>
          <w:spacing w:val="-2"/>
          <w:sz w:val="20"/>
          <w:szCs w:val="20"/>
          <w:lang w:val="es-ES"/>
        </w:rPr>
        <w:t xml:space="preserve"> </w:t>
      </w:r>
      <w:r w:rsidRPr="00A14862">
        <w:rPr>
          <w:rFonts w:ascii="Verdana" w:eastAsia="Arial MT" w:hAnsi="Verdana" w:cs="Arial"/>
          <w:sz w:val="20"/>
          <w:szCs w:val="20"/>
          <w:lang w:val="es-ES"/>
        </w:rPr>
        <w:t>haberse</w:t>
      </w:r>
      <w:r w:rsidRPr="00A14862">
        <w:rPr>
          <w:rFonts w:ascii="Verdana" w:eastAsia="Arial MT" w:hAnsi="Verdana" w:cs="Arial"/>
          <w:spacing w:val="-3"/>
          <w:sz w:val="20"/>
          <w:szCs w:val="20"/>
          <w:lang w:val="es-ES"/>
        </w:rPr>
        <w:t xml:space="preserve"> </w:t>
      </w:r>
      <w:r w:rsidRPr="00A14862">
        <w:rPr>
          <w:rFonts w:ascii="Verdana" w:eastAsia="Arial MT" w:hAnsi="Verdana" w:cs="Arial"/>
          <w:sz w:val="20"/>
          <w:szCs w:val="20"/>
          <w:lang w:val="es-ES"/>
        </w:rPr>
        <w:t>renovado</w:t>
      </w:r>
      <w:r w:rsidRPr="00A14862">
        <w:rPr>
          <w:rFonts w:ascii="Verdana" w:eastAsia="Arial MT" w:hAnsi="Verdana" w:cs="Arial"/>
          <w:spacing w:val="-3"/>
          <w:sz w:val="20"/>
          <w:szCs w:val="20"/>
          <w:lang w:val="es-ES"/>
        </w:rPr>
        <w:t xml:space="preserve"> </w:t>
      </w:r>
      <w:r w:rsidRPr="00A14862">
        <w:rPr>
          <w:rFonts w:ascii="Verdana" w:eastAsia="Arial MT" w:hAnsi="Verdana" w:cs="Arial"/>
          <w:sz w:val="20"/>
          <w:szCs w:val="20"/>
          <w:lang w:val="es-ES"/>
        </w:rPr>
        <w:t>en</w:t>
      </w:r>
      <w:r w:rsidRPr="00A14862">
        <w:rPr>
          <w:rFonts w:ascii="Verdana" w:eastAsia="Arial MT" w:hAnsi="Verdana" w:cs="Arial"/>
          <w:spacing w:val="-2"/>
          <w:sz w:val="20"/>
          <w:szCs w:val="20"/>
          <w:lang w:val="es-ES"/>
        </w:rPr>
        <w:t xml:space="preserve"> </w:t>
      </w:r>
      <w:r w:rsidRPr="00A14862">
        <w:rPr>
          <w:rFonts w:ascii="Verdana" w:eastAsia="Arial MT" w:hAnsi="Verdana" w:cs="Arial"/>
          <w:sz w:val="20"/>
          <w:szCs w:val="20"/>
          <w:lang w:val="es-ES"/>
        </w:rPr>
        <w:t>el</w:t>
      </w:r>
      <w:r w:rsidRPr="00A14862">
        <w:rPr>
          <w:rFonts w:ascii="Verdana" w:eastAsia="Arial MT" w:hAnsi="Verdana" w:cs="Arial"/>
          <w:spacing w:val="-3"/>
          <w:sz w:val="20"/>
          <w:szCs w:val="20"/>
          <w:lang w:val="es-ES"/>
        </w:rPr>
        <w:t xml:space="preserve"> </w:t>
      </w:r>
      <w:r w:rsidRPr="00A14862">
        <w:rPr>
          <w:rFonts w:ascii="Verdana" w:eastAsia="Arial MT" w:hAnsi="Verdana" w:cs="Arial"/>
          <w:sz w:val="20"/>
          <w:szCs w:val="20"/>
          <w:lang w:val="es-ES"/>
        </w:rPr>
        <w:t>término</w:t>
      </w:r>
      <w:r w:rsidRPr="00A14862">
        <w:rPr>
          <w:rFonts w:ascii="Verdana" w:eastAsia="Arial MT" w:hAnsi="Verdana" w:cs="Arial"/>
          <w:spacing w:val="-3"/>
          <w:sz w:val="20"/>
          <w:szCs w:val="20"/>
          <w:lang w:val="es-ES"/>
        </w:rPr>
        <w:t xml:space="preserve"> </w:t>
      </w:r>
      <w:r w:rsidRPr="00A14862">
        <w:rPr>
          <w:rFonts w:ascii="Verdana" w:eastAsia="Arial MT" w:hAnsi="Verdana" w:cs="Arial"/>
          <w:sz w:val="20"/>
          <w:szCs w:val="20"/>
          <w:lang w:val="es-ES"/>
        </w:rPr>
        <w:t>señalado</w:t>
      </w:r>
      <w:r w:rsidRPr="00A14862">
        <w:rPr>
          <w:rStyle w:val="Refdenotaalpie"/>
          <w:rFonts w:ascii="Verdana" w:eastAsia="Arial MT" w:hAnsi="Verdana" w:cs="Arial"/>
          <w:sz w:val="20"/>
          <w:szCs w:val="20"/>
          <w:lang w:val="es-ES"/>
        </w:rPr>
        <w:footnoteReference w:id="15"/>
      </w:r>
      <w:r w:rsidRPr="00A14862">
        <w:rPr>
          <w:rFonts w:ascii="Verdana" w:eastAsia="Arial MT" w:hAnsi="Verdana" w:cs="Arial"/>
          <w:sz w:val="20"/>
          <w:szCs w:val="20"/>
          <w:lang w:val="es-ES"/>
        </w:rPr>
        <w:t>. [Énfasis fuera del texto original]</w:t>
      </w:r>
    </w:p>
    <w:p w14:paraId="2CB4C8D8" w14:textId="77777777" w:rsidR="00311161" w:rsidRPr="00392E37" w:rsidRDefault="00311161" w:rsidP="00311161">
      <w:pPr>
        <w:widowControl w:val="0"/>
        <w:autoSpaceDE w:val="0"/>
        <w:autoSpaceDN w:val="0"/>
        <w:spacing w:after="0" w:line="276" w:lineRule="auto"/>
        <w:contextualSpacing/>
        <w:rPr>
          <w:rFonts w:ascii="Verdana" w:eastAsia="Arial MT" w:hAnsi="Verdana" w:cs="Arial"/>
          <w:lang w:val="es-ES"/>
        </w:rPr>
      </w:pPr>
    </w:p>
    <w:p w14:paraId="2E89DC7D"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t>Conforme a lo anterior, y en armonía con lo señalado en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79DC6EF7"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lastRenderedPageBreak/>
        <w:t>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1899E57B"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t xml:space="preserve">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w:t>
      </w:r>
      <w:proofErr w:type="gramStart"/>
      <w:r w:rsidRPr="00392E37">
        <w:rPr>
          <w:rFonts w:ascii="Verdana" w:hAnsi="Verdana" w:cs="Arial"/>
        </w:rPr>
        <w:t>del mismo</w:t>
      </w:r>
      <w:proofErr w:type="gramEnd"/>
      <w:r w:rsidRPr="00392E37">
        <w:rPr>
          <w:rFonts w:ascii="Verdana" w:hAnsi="Verdana" w:cs="Arial"/>
        </w:rPr>
        <w:t>.</w:t>
      </w:r>
    </w:p>
    <w:p w14:paraId="63055AF3"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392E37">
        <w:rPr>
          <w:rStyle w:val="Refdenotaalpie"/>
          <w:rFonts w:ascii="Verdana" w:hAnsi="Verdana" w:cs="Arial"/>
        </w:rPr>
        <w:footnoteReference w:id="16"/>
      </w:r>
      <w:r w:rsidRPr="00392E37">
        <w:rPr>
          <w:rFonts w:ascii="Verdana" w:hAnsi="Verdana" w:cs="Arial"/>
        </w:rPr>
        <w:t xml:space="preserve">. </w:t>
      </w:r>
    </w:p>
    <w:p w14:paraId="5F7F101D" w14:textId="77777777" w:rsidR="00311161" w:rsidRPr="00392E37" w:rsidRDefault="00311161" w:rsidP="00311161">
      <w:pPr>
        <w:spacing w:after="120" w:line="276" w:lineRule="auto"/>
        <w:ind w:firstLine="709"/>
        <w:jc w:val="both"/>
        <w:rPr>
          <w:rFonts w:ascii="Verdana" w:hAnsi="Verdana" w:cs="Arial"/>
        </w:rPr>
      </w:pPr>
      <w:bookmarkStart w:id="7" w:name="_Hlk175919998"/>
      <w:r w:rsidRPr="00392E37">
        <w:rPr>
          <w:rFonts w:ascii="Verdana" w:hAnsi="Verdana" w:cs="Arial"/>
        </w:rPr>
        <w:t xml:space="preserve">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w:t>
      </w:r>
      <w:r w:rsidRPr="00392E37">
        <w:rPr>
          <w:rFonts w:ascii="Verdana" w:hAnsi="Verdana" w:cs="Arial"/>
        </w:rPr>
        <w:lastRenderedPageBreak/>
        <w:t>en Colombia, que aspiran celebrar contratos con las Entidades Estatales, salvo las excepciones establecidas en la ley.</w:t>
      </w:r>
    </w:p>
    <w:bookmarkEnd w:id="7"/>
    <w:p w14:paraId="289A21B2"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392E37">
        <w:rPr>
          <w:rStyle w:val="Refdenotaalpie"/>
          <w:rFonts w:ascii="Verdana" w:hAnsi="Verdana" w:cs="Arial"/>
        </w:rPr>
        <w:footnoteReference w:id="17"/>
      </w:r>
      <w:r w:rsidRPr="00392E37">
        <w:rPr>
          <w:rFonts w:ascii="Verdana" w:hAnsi="Verdana" w:cs="Arial"/>
        </w:rPr>
        <w:t>.</w:t>
      </w:r>
    </w:p>
    <w:p w14:paraId="3C0B787D"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1F1A308C"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4AC53C3B"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w:t>
      </w:r>
    </w:p>
    <w:p w14:paraId="0BA48751" w14:textId="77777777" w:rsidR="00311161" w:rsidRPr="00392E37" w:rsidRDefault="00311161" w:rsidP="00311161">
      <w:pPr>
        <w:spacing w:after="120" w:line="276" w:lineRule="auto"/>
        <w:ind w:firstLine="709"/>
        <w:jc w:val="both"/>
        <w:rPr>
          <w:rFonts w:ascii="Verdana" w:hAnsi="Verdana" w:cs="Arial"/>
        </w:rPr>
      </w:pPr>
      <w:bookmarkStart w:id="8" w:name="_Hlk104368216"/>
      <w:r w:rsidRPr="00392E37">
        <w:rPr>
          <w:rFonts w:ascii="Verdana" w:hAnsi="Verdana" w:cs="Arial"/>
        </w:rPr>
        <w:t xml:space="preserve">En relación con la </w:t>
      </w:r>
      <w:r w:rsidRPr="00392E37">
        <w:rPr>
          <w:rFonts w:ascii="Verdana" w:hAnsi="Verdana" w:cs="Arial"/>
          <w:i/>
          <w:iCs/>
        </w:rPr>
        <w:t>inscripción</w:t>
      </w:r>
      <w:r w:rsidRPr="00392E37">
        <w:rPr>
          <w:rFonts w:ascii="Verdana" w:hAnsi="Verdana"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392E37">
        <w:rPr>
          <w:rStyle w:val="Refdenotaalpie"/>
          <w:rFonts w:ascii="Verdana" w:hAnsi="Verdana" w:cs="Arial"/>
        </w:rPr>
        <w:footnoteReference w:id="18"/>
      </w:r>
      <w:r w:rsidRPr="00392E37">
        <w:rPr>
          <w:rFonts w:ascii="Verdana" w:hAnsi="Verdana" w:cs="Arial"/>
        </w:rPr>
        <w:t xml:space="preserve">, que establece que </w:t>
      </w:r>
      <w:r w:rsidRPr="00392E37">
        <w:rPr>
          <w:rFonts w:ascii="Verdana" w:hAnsi="Verdana" w:cs="Arial"/>
        </w:rPr>
        <w:lastRenderedPageBreak/>
        <w:t>los proponentes no pueden acreditar circunstancias ocurridas con posterioridad al cierre del proceso, unido a lo expresado por la Sala de Consulta y Servicio Civil del Consejo de Estado, quien interpretó una norma de igual contenido a la anterior</w:t>
      </w:r>
      <w:r w:rsidRPr="00392E37">
        <w:rPr>
          <w:rStyle w:val="Refdenotaalpie"/>
          <w:rFonts w:ascii="Verdana" w:hAnsi="Verdana" w:cs="Arial"/>
        </w:rPr>
        <w:footnoteReference w:id="19"/>
      </w:r>
      <w:r w:rsidRPr="00392E37">
        <w:rPr>
          <w:rFonts w:ascii="Verdana" w:hAnsi="Verdana" w:cs="Arial"/>
        </w:rPr>
        <w:t>,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bookmarkEnd w:id="8"/>
      <w:r w:rsidRPr="00392E37">
        <w:rPr>
          <w:rStyle w:val="Refdenotaalpie"/>
          <w:rFonts w:ascii="Verdana" w:hAnsi="Verdana" w:cs="Arial"/>
        </w:rPr>
        <w:footnoteReference w:id="20"/>
      </w:r>
      <w:r w:rsidRPr="00392E37">
        <w:rPr>
          <w:rFonts w:ascii="Verdana" w:hAnsi="Verdana" w:cs="Arial"/>
        </w:rPr>
        <w:t>.</w:t>
      </w:r>
    </w:p>
    <w:p w14:paraId="41E7E6C6" w14:textId="77777777" w:rsidR="00311161" w:rsidRPr="00392E37" w:rsidRDefault="00311161" w:rsidP="00311161">
      <w:pPr>
        <w:spacing w:after="120" w:line="276" w:lineRule="auto"/>
        <w:ind w:firstLine="709"/>
        <w:jc w:val="both"/>
        <w:rPr>
          <w:rFonts w:ascii="Verdana" w:hAnsi="Verdana" w:cs="Arial"/>
        </w:rPr>
      </w:pPr>
      <w:bookmarkStart w:id="9" w:name="_Hlk107927422"/>
      <w:r w:rsidRPr="00392E37">
        <w:rPr>
          <w:rFonts w:ascii="Verdana" w:hAnsi="Verdana" w:cs="Arial"/>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788D042E" w14:textId="77777777" w:rsidR="00311161" w:rsidRDefault="00311161" w:rsidP="00311161">
      <w:pPr>
        <w:spacing w:after="120" w:line="276" w:lineRule="auto"/>
        <w:ind w:firstLine="709"/>
        <w:jc w:val="both"/>
        <w:rPr>
          <w:rFonts w:ascii="Verdana" w:hAnsi="Verdana" w:cs="Arial"/>
        </w:rPr>
      </w:pPr>
      <w:bookmarkStart w:id="10" w:name="_Hlk107927453"/>
      <w:bookmarkStart w:id="11" w:name="_Hlk104368238"/>
      <w:bookmarkEnd w:id="9"/>
      <w:r w:rsidRPr="00392E37">
        <w:rPr>
          <w:rFonts w:ascii="Verdana" w:hAnsi="Verdana" w:cs="Arial"/>
        </w:rPr>
        <w:t xml:space="preserve">Tratándose del trámite de </w:t>
      </w:r>
      <w:r w:rsidRPr="00392E37">
        <w:rPr>
          <w:rFonts w:ascii="Verdana" w:hAnsi="Verdana" w:cs="Arial"/>
          <w:i/>
          <w:iCs/>
        </w:rPr>
        <w:t>renovación</w:t>
      </w:r>
      <w:r w:rsidRPr="00392E37">
        <w:rPr>
          <w:rFonts w:ascii="Verdana" w:hAnsi="Verdana" w:cs="Arial"/>
        </w:rPr>
        <w:t xml:space="preserve">, se reitera lo expresado en el sentido de que la persona que presentó la información para renovar su registro antes del quinto día hábil de abril de cada año, cumpliendo el requisito del </w:t>
      </w:r>
      <w:r w:rsidRPr="00392E37">
        <w:rPr>
          <w:rFonts w:ascii="Verdana" w:hAnsi="Verdana" w:cs="Arial"/>
        </w:rPr>
        <w:lastRenderedPageBreak/>
        <w:t xml:space="preserve">artículo 2.2.1.1.1.5.1., y pese a que la renovación no esté en firme, es decir, mientras esté en trámite el proceso de renovación, puede participar en los procedimientos de selección, debiéndose tener en cuenta la información “antigua”. </w:t>
      </w:r>
    </w:p>
    <w:p w14:paraId="54E65923"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t>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23F67A72" w14:textId="77777777" w:rsidR="00311161" w:rsidRDefault="00311161" w:rsidP="00311161">
      <w:pPr>
        <w:spacing w:after="120" w:line="276" w:lineRule="auto"/>
        <w:ind w:firstLine="709"/>
        <w:jc w:val="both"/>
        <w:rPr>
          <w:rFonts w:ascii="Verdana" w:hAnsi="Verdana" w:cs="Arial"/>
        </w:rPr>
      </w:pPr>
      <w:bookmarkStart w:id="12" w:name="_Hlk107927497"/>
      <w:bookmarkEnd w:id="10"/>
      <w:bookmarkEnd w:id="11"/>
      <w:r w:rsidRPr="00392E37">
        <w:rPr>
          <w:rFonts w:ascii="Verdana" w:hAnsi="Verdana" w:cs="Arial"/>
        </w:rPr>
        <w:t>Ahora bien, el deber de renovación, para impedir que el RUP deje de producir efectos consiste en “presentar la información para renovar su registro antes del quinto día hábil del mes de abril de cada año”</w:t>
      </w:r>
      <w:r w:rsidRPr="00392E37">
        <w:rPr>
          <w:rStyle w:val="Refdenotaalpie"/>
          <w:rFonts w:ascii="Verdana" w:hAnsi="Verdana" w:cs="Arial"/>
        </w:rPr>
        <w:footnoteReference w:id="21"/>
      </w:r>
      <w:r w:rsidRPr="00392E37">
        <w:rPr>
          <w:rFonts w:ascii="Verdana" w:hAnsi="Verdana" w:cs="Arial"/>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w:t>
      </w:r>
    </w:p>
    <w:p w14:paraId="41C41C04"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t xml:space="preserve">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w:t>
      </w:r>
      <w:r w:rsidRPr="00392E37">
        <w:rPr>
          <w:rFonts w:ascii="Verdana" w:hAnsi="Verdana" w:cs="Arial"/>
        </w:rPr>
        <w:lastRenderedPageBreak/>
        <w:t>cesado y se encontraría vigente, pudiendo utilizar dicho registro para participar en los procedimientos de selección de contratistas.</w:t>
      </w:r>
    </w:p>
    <w:bookmarkEnd w:id="12"/>
    <w:p w14:paraId="1B738C90" w14:textId="77777777" w:rsidR="00311161" w:rsidRPr="00392E37" w:rsidRDefault="00311161" w:rsidP="00311161">
      <w:pPr>
        <w:spacing w:after="120" w:line="276" w:lineRule="auto"/>
        <w:ind w:firstLine="709"/>
        <w:contextualSpacing/>
        <w:jc w:val="both"/>
        <w:rPr>
          <w:rFonts w:ascii="Verdana" w:hAnsi="Verdana" w:cs="Arial"/>
        </w:rPr>
      </w:pPr>
      <w:r w:rsidRPr="00392E37">
        <w:rPr>
          <w:rFonts w:ascii="Verdana" w:hAnsi="Verdana" w:cs="Arial"/>
        </w:rPr>
        <w:t>En concordancia con lo anterior, la Circular Externa Única de Colombia Compra Eficiente</w:t>
      </w:r>
      <w:r w:rsidRPr="00392E37">
        <w:rPr>
          <w:rStyle w:val="Refdenotaalpie"/>
          <w:rFonts w:ascii="Verdana" w:hAnsi="Verdana" w:cs="Arial"/>
        </w:rPr>
        <w:footnoteReference w:id="22"/>
      </w:r>
      <w:r w:rsidRPr="00392E37">
        <w:rPr>
          <w:rFonts w:ascii="Verdana" w:hAnsi="Verdana" w:cs="Arial"/>
        </w:rPr>
        <w:t xml:space="preserve"> en su numeral 12.3. recoge la tesis antes planteada respecto de la renovación del RUP al indicar: </w:t>
      </w:r>
    </w:p>
    <w:p w14:paraId="3AE43240" w14:textId="77777777" w:rsidR="00311161" w:rsidRPr="00392E37" w:rsidRDefault="00311161" w:rsidP="00311161">
      <w:pPr>
        <w:spacing w:after="0" w:line="276" w:lineRule="auto"/>
        <w:ind w:firstLine="709"/>
        <w:contextualSpacing/>
        <w:jc w:val="both"/>
        <w:rPr>
          <w:rFonts w:ascii="Verdana" w:hAnsi="Verdana" w:cs="Arial"/>
        </w:rPr>
      </w:pPr>
    </w:p>
    <w:p w14:paraId="5F689518" w14:textId="77777777" w:rsidR="00311161" w:rsidRPr="00F8432C" w:rsidRDefault="00311161" w:rsidP="00311161">
      <w:pPr>
        <w:spacing w:after="0" w:line="240" w:lineRule="auto"/>
        <w:ind w:left="709" w:right="709"/>
        <w:contextualSpacing/>
        <w:jc w:val="both"/>
        <w:rPr>
          <w:rFonts w:ascii="Verdana" w:hAnsi="Verdana" w:cs="Arial"/>
          <w:sz w:val="20"/>
          <w:szCs w:val="20"/>
        </w:rPr>
      </w:pPr>
      <w:r w:rsidRPr="00F8432C">
        <w:rPr>
          <w:rFonts w:ascii="Verdana" w:hAnsi="Verdana" w:cs="Arial"/>
          <w:sz w:val="20"/>
          <w:szCs w:val="20"/>
        </w:rPr>
        <w:t>El artículo 2.2.1.1.1.5.1. del Decreto 1082 de 2015 establece que las personas inscritas en el RUP deben presentar la información para renovar su registro a más tardar el quinto día hábil del mes de abril de cada año, pues de lo contrario cesan los efectos del RUP.</w:t>
      </w:r>
    </w:p>
    <w:p w14:paraId="4A2C9D60" w14:textId="77777777" w:rsidR="00311161" w:rsidRPr="00F8432C" w:rsidRDefault="00311161" w:rsidP="00311161">
      <w:pPr>
        <w:spacing w:after="0" w:line="240" w:lineRule="auto"/>
        <w:ind w:left="709" w:right="709"/>
        <w:contextualSpacing/>
        <w:jc w:val="both"/>
        <w:rPr>
          <w:rFonts w:ascii="Verdana" w:hAnsi="Verdana" w:cs="Arial"/>
          <w:sz w:val="20"/>
          <w:szCs w:val="20"/>
        </w:rPr>
      </w:pPr>
    </w:p>
    <w:p w14:paraId="2C9E35AE" w14:textId="77777777" w:rsidR="00311161" w:rsidRPr="00F8432C" w:rsidRDefault="00311161" w:rsidP="00311161">
      <w:pPr>
        <w:spacing w:after="0" w:line="240" w:lineRule="auto"/>
        <w:ind w:left="709" w:right="709"/>
        <w:contextualSpacing/>
        <w:jc w:val="both"/>
        <w:rPr>
          <w:rFonts w:ascii="Verdana" w:hAnsi="Verdana" w:cs="Arial"/>
          <w:sz w:val="20"/>
          <w:szCs w:val="20"/>
        </w:rPr>
      </w:pPr>
      <w:r w:rsidRPr="00F8432C">
        <w:rPr>
          <w:rFonts w:ascii="Verdana" w:hAnsi="Verdana" w:cs="Arial"/>
          <w:sz w:val="20"/>
          <w:szCs w:val="20"/>
        </w:rPr>
        <w:t xml:space="preserve">Al cierre del procedimiento de selección, es decir, hasta el plazo para presentar ofertas, el RUP debe encontrarse vigente, esto es, que el proponente haya presentado la información para renovar el registro en el término anteriormente establecido. </w:t>
      </w:r>
    </w:p>
    <w:p w14:paraId="4C7E2AD4" w14:textId="77777777" w:rsidR="00311161" w:rsidRPr="00F8432C" w:rsidRDefault="00311161" w:rsidP="00311161">
      <w:pPr>
        <w:spacing w:after="0" w:line="240" w:lineRule="auto"/>
        <w:ind w:left="709" w:right="709"/>
        <w:contextualSpacing/>
        <w:jc w:val="both"/>
        <w:rPr>
          <w:rFonts w:ascii="Verdana" w:hAnsi="Verdana" w:cs="Arial"/>
          <w:sz w:val="20"/>
          <w:szCs w:val="20"/>
        </w:rPr>
      </w:pPr>
    </w:p>
    <w:p w14:paraId="1F3DDFF5" w14:textId="77777777" w:rsidR="00311161" w:rsidRPr="00F8432C" w:rsidRDefault="00311161" w:rsidP="00311161">
      <w:pPr>
        <w:spacing w:after="0" w:line="240" w:lineRule="auto"/>
        <w:ind w:left="709" w:right="709"/>
        <w:contextualSpacing/>
        <w:jc w:val="both"/>
        <w:rPr>
          <w:rFonts w:ascii="Verdana" w:hAnsi="Verdana" w:cs="Arial"/>
          <w:sz w:val="20"/>
          <w:szCs w:val="20"/>
        </w:rPr>
      </w:pPr>
      <w:r w:rsidRPr="00F8432C">
        <w:rPr>
          <w:rFonts w:ascii="Verdana" w:hAnsi="Verdana" w:cs="Arial"/>
          <w:sz w:val="20"/>
          <w:szCs w:val="20"/>
        </w:rPr>
        <w:t xml:space="preserve">Tratándose del trámite de renovación, la persona que haya presentado la información para renovar su registro a más tardar el quinto día hábil del mes de abril, cumpliendo con el requisito exigido en el artículo 2.2.1.1.1.5.1. del Decreto 1082 de 2015, puede participar en los procedimientos de selección, debiéndose tener en cuenta la información antigua, esto es, la que estuviera en firme antes del cierre del proceso. </w:t>
      </w:r>
      <w:r w:rsidRPr="00F8432C">
        <w:rPr>
          <w:rFonts w:ascii="Verdana" w:hAnsi="Verdana" w:cs="Arial"/>
          <w:i/>
          <w:iCs/>
          <w:sz w:val="20"/>
          <w:szCs w:val="20"/>
        </w:rPr>
        <w:t>Así, en el periodo comprendido entre el momento de la solicitud de renovación y el momento en que adquiera firmeza la información renovada, debe emplearse la información del RUP que está en firme antes de iniciar el trámite de renovación, cuyos efectos no habrían cesado y se encontraría vigente. En todo caso, la evaluación de las ofertas se realizará con la información del RUP en firme antes del cierre del proceso.</w:t>
      </w:r>
      <w:r w:rsidRPr="00F8432C">
        <w:rPr>
          <w:rFonts w:ascii="Verdana" w:hAnsi="Verdana" w:cs="Arial"/>
          <w:sz w:val="20"/>
          <w:szCs w:val="20"/>
        </w:rPr>
        <w:t xml:space="preserve"> </w:t>
      </w:r>
    </w:p>
    <w:p w14:paraId="23C584C9" w14:textId="77777777" w:rsidR="00311161" w:rsidRPr="00F8432C" w:rsidRDefault="00311161" w:rsidP="00311161">
      <w:pPr>
        <w:spacing w:after="0" w:line="240" w:lineRule="auto"/>
        <w:ind w:left="709" w:right="709"/>
        <w:contextualSpacing/>
        <w:jc w:val="both"/>
        <w:rPr>
          <w:rFonts w:ascii="Verdana" w:hAnsi="Verdana" w:cs="Arial"/>
          <w:sz w:val="20"/>
          <w:szCs w:val="20"/>
        </w:rPr>
      </w:pPr>
    </w:p>
    <w:p w14:paraId="6B83D122" w14:textId="77777777" w:rsidR="00311161" w:rsidRPr="00F8432C" w:rsidRDefault="00311161" w:rsidP="00311161">
      <w:pPr>
        <w:spacing w:after="0" w:line="240" w:lineRule="auto"/>
        <w:ind w:left="709" w:right="709"/>
        <w:contextualSpacing/>
        <w:jc w:val="both"/>
        <w:rPr>
          <w:rFonts w:ascii="Verdana" w:hAnsi="Verdana" w:cs="Arial"/>
          <w:sz w:val="20"/>
          <w:szCs w:val="20"/>
        </w:rPr>
      </w:pPr>
      <w:r w:rsidRPr="00F8432C">
        <w:rPr>
          <w:rFonts w:ascii="Verdana" w:hAnsi="Verdana" w:cs="Arial"/>
          <w:sz w:val="20"/>
          <w:szCs w:val="20"/>
        </w:rPr>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forma de acreditar el trámite de renovación, la entidad estatal debe verificar que el documento aportado por el proponente ofrezca certeza sobre el estado del trámite. </w:t>
      </w:r>
    </w:p>
    <w:p w14:paraId="3AFAF572" w14:textId="77777777" w:rsidR="00311161" w:rsidRPr="00F8432C" w:rsidRDefault="00311161" w:rsidP="00311161">
      <w:pPr>
        <w:spacing w:after="0" w:line="240" w:lineRule="auto"/>
        <w:ind w:left="709" w:right="709"/>
        <w:contextualSpacing/>
        <w:jc w:val="both"/>
        <w:rPr>
          <w:rFonts w:ascii="Verdana" w:hAnsi="Verdana" w:cs="Arial"/>
          <w:sz w:val="20"/>
          <w:szCs w:val="20"/>
        </w:rPr>
      </w:pPr>
    </w:p>
    <w:p w14:paraId="48A6E610" w14:textId="77777777" w:rsidR="00311161" w:rsidRPr="00F8432C" w:rsidRDefault="00311161" w:rsidP="00311161">
      <w:pPr>
        <w:spacing w:after="0" w:line="240" w:lineRule="auto"/>
        <w:ind w:left="709" w:right="709"/>
        <w:contextualSpacing/>
        <w:jc w:val="both"/>
        <w:rPr>
          <w:rFonts w:ascii="Verdana" w:hAnsi="Verdana" w:cs="Arial"/>
          <w:sz w:val="20"/>
          <w:szCs w:val="20"/>
        </w:rPr>
      </w:pPr>
      <w:r w:rsidRPr="00F8432C">
        <w:rPr>
          <w:rFonts w:ascii="Verdana" w:hAnsi="Verdana" w:cs="Arial"/>
          <w:sz w:val="20"/>
          <w:szCs w:val="20"/>
        </w:rPr>
        <w:t>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[Énfasis fuera del texto original]</w:t>
      </w:r>
    </w:p>
    <w:p w14:paraId="45D4D0E0" w14:textId="77777777" w:rsidR="00311161" w:rsidRPr="00F8432C" w:rsidRDefault="00311161" w:rsidP="00311161">
      <w:pPr>
        <w:spacing w:after="0" w:line="276" w:lineRule="auto"/>
        <w:ind w:left="709" w:right="709"/>
        <w:contextualSpacing/>
        <w:jc w:val="both"/>
        <w:rPr>
          <w:rFonts w:ascii="Verdana" w:hAnsi="Verdana" w:cs="Arial"/>
          <w:sz w:val="20"/>
          <w:szCs w:val="20"/>
        </w:rPr>
      </w:pPr>
    </w:p>
    <w:p w14:paraId="105DEBC8" w14:textId="77777777" w:rsidR="00311161" w:rsidRPr="00392E37" w:rsidRDefault="00311161" w:rsidP="00311161">
      <w:pPr>
        <w:spacing w:after="120" w:line="276" w:lineRule="auto"/>
        <w:ind w:firstLine="709"/>
        <w:jc w:val="both"/>
        <w:rPr>
          <w:rFonts w:ascii="Verdana" w:hAnsi="Verdana" w:cs="Arial"/>
        </w:rPr>
      </w:pPr>
      <w:r w:rsidRPr="00392E37">
        <w:rPr>
          <w:rFonts w:ascii="Verdana" w:hAnsi="Verdana" w:cs="Arial"/>
        </w:rPr>
        <w:t xml:space="preserve">En efecto, la Circular Externa Única establece que, con el fin de que el RUP se mantenga vigente y continúe produciendo efectos, se debe realizar la renovación </w:t>
      </w:r>
      <w:proofErr w:type="gramStart"/>
      <w:r w:rsidRPr="00392E37">
        <w:rPr>
          <w:rFonts w:ascii="Verdana" w:hAnsi="Verdana" w:cs="Arial"/>
        </w:rPr>
        <w:t>del mismo</w:t>
      </w:r>
      <w:proofErr w:type="gramEnd"/>
      <w:r w:rsidRPr="00392E37">
        <w:rPr>
          <w:rFonts w:ascii="Verdana" w:hAnsi="Verdana" w:cs="Arial"/>
        </w:rPr>
        <w:t xml:space="preserve">, consistente en que el proponente presente, antes del quinto día hábil del mes de abril de cada año, la información requerida ante la cámara de comercio respectiva. </w:t>
      </w:r>
    </w:p>
    <w:p w14:paraId="7E2B194A" w14:textId="77777777" w:rsidR="00311161" w:rsidRDefault="00311161" w:rsidP="00311161">
      <w:pPr>
        <w:spacing w:after="120" w:line="276" w:lineRule="auto"/>
        <w:ind w:firstLine="709"/>
        <w:jc w:val="both"/>
        <w:rPr>
          <w:rFonts w:ascii="Verdana" w:hAnsi="Verdana" w:cs="Arial"/>
        </w:rPr>
      </w:pPr>
      <w:r>
        <w:rPr>
          <w:rFonts w:ascii="Verdana" w:hAnsi="Verdana" w:cs="Arial"/>
        </w:rPr>
        <w:t>Ahora bien</w:t>
      </w:r>
      <w:r w:rsidRPr="00392E37">
        <w:rPr>
          <w:rFonts w:ascii="Verdana" w:hAnsi="Verdana" w:cs="Arial"/>
        </w:rPr>
        <w:t xml:space="preserve">, tratándose del trámite administrativo de la </w:t>
      </w:r>
      <w:r w:rsidRPr="00392E37">
        <w:rPr>
          <w:rFonts w:ascii="Verdana" w:hAnsi="Verdana" w:cs="Arial"/>
          <w:i/>
          <w:iCs/>
        </w:rPr>
        <w:t>actualización</w:t>
      </w:r>
      <w:r w:rsidRPr="00392E37">
        <w:rPr>
          <w:rFonts w:ascii="Verdana" w:hAnsi="Verdana" w:cs="Arial"/>
        </w:rPr>
        <w:t>,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ya que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w:t>
      </w:r>
    </w:p>
    <w:p w14:paraId="56763094" w14:textId="77777777" w:rsidR="00311161" w:rsidRPr="00B61AAB" w:rsidRDefault="00311161" w:rsidP="00311161">
      <w:pPr>
        <w:spacing w:after="120" w:line="276" w:lineRule="auto"/>
        <w:ind w:firstLine="709"/>
        <w:jc w:val="both"/>
        <w:rPr>
          <w:rFonts w:ascii="Verdana" w:hAnsi="Verdana" w:cs="Arial"/>
          <w:lang w:val="es-MX"/>
        </w:rPr>
      </w:pPr>
      <w:r w:rsidRPr="00B61AAB">
        <w:rPr>
          <w:rFonts w:ascii="Verdana" w:hAnsi="Verdana" w:cs="Arial"/>
        </w:rPr>
        <w:t xml:space="preserve">Finalmente, es menester analizar si el RUP debe estar </w:t>
      </w:r>
      <w:r>
        <w:rPr>
          <w:rFonts w:ascii="Verdana" w:hAnsi="Verdana" w:cs="Arial"/>
        </w:rPr>
        <w:t>en firme</w:t>
      </w:r>
      <w:r w:rsidRPr="00B61AAB">
        <w:rPr>
          <w:rFonts w:ascii="Verdana" w:hAnsi="Verdana" w:cs="Arial"/>
        </w:rPr>
        <w:t xml:space="preserve"> para el momento cierre del proceso de selección o </w:t>
      </w:r>
      <w:r>
        <w:rPr>
          <w:rFonts w:ascii="Verdana" w:hAnsi="Verdana" w:cs="Arial"/>
        </w:rPr>
        <w:t xml:space="preserve">se es necesario que se mantenga vigente y esté en firme hasta el momento en que se celebre </w:t>
      </w:r>
      <w:r w:rsidRPr="00B61AAB">
        <w:rPr>
          <w:rFonts w:ascii="Verdana" w:hAnsi="Verdana" w:cs="Arial"/>
        </w:rPr>
        <w:t xml:space="preserve">la audiencia de subasta. Al respecto, esta Agencia considera que, </w:t>
      </w:r>
      <w:proofErr w:type="spellStart"/>
      <w:r w:rsidRPr="00B61AAB">
        <w:rPr>
          <w:rFonts w:ascii="Verdana" w:hAnsi="Verdana" w:cs="Arial"/>
          <w:lang w:val="es-MX"/>
        </w:rPr>
        <w:t>si</w:t>
      </w:r>
      <w:proofErr w:type="spellEnd"/>
      <w:r w:rsidRPr="00B61AAB">
        <w:rPr>
          <w:rFonts w:ascii="Verdana" w:hAnsi="Verdana" w:cs="Arial"/>
          <w:lang w:val="es-MX"/>
        </w:rPr>
        <w:t xml:space="preserve"> para ese momento del cierre del proceso el Proponente tenía en firme el RUP estará habilitado para participar en el proceso</w:t>
      </w:r>
      <w:r>
        <w:rPr>
          <w:rFonts w:ascii="Verdana" w:hAnsi="Verdana" w:cs="Arial"/>
          <w:lang w:val="es-MX"/>
        </w:rPr>
        <w:t xml:space="preserve"> y ser adjudicatario del contrato</w:t>
      </w:r>
      <w:r w:rsidRPr="00B61AAB">
        <w:rPr>
          <w:rFonts w:ascii="Verdana" w:hAnsi="Verdana" w:cs="Arial"/>
          <w:lang w:val="es-MX"/>
        </w:rPr>
        <w:t xml:space="preserve">. </w:t>
      </w:r>
    </w:p>
    <w:p w14:paraId="0F3291FC" w14:textId="77777777" w:rsidR="00311161" w:rsidRDefault="00311161" w:rsidP="00311161">
      <w:pPr>
        <w:spacing w:after="120" w:line="276" w:lineRule="auto"/>
        <w:ind w:firstLine="709"/>
        <w:jc w:val="both"/>
        <w:rPr>
          <w:rFonts w:ascii="Verdana" w:hAnsi="Verdana" w:cs="Arial"/>
        </w:rPr>
      </w:pPr>
      <w:r w:rsidRPr="00B61AAB">
        <w:rPr>
          <w:rFonts w:ascii="Verdana" w:hAnsi="Verdana" w:cs="Arial"/>
        </w:rPr>
        <w:t>Dicha posición coincide con la tesis defendida por el Consejo de Estado</w:t>
      </w:r>
      <w:r>
        <w:rPr>
          <w:rFonts w:ascii="Verdana" w:hAnsi="Verdana" w:cs="Arial"/>
        </w:rPr>
        <w:t>, en sentencia proferida el pasado 17 de julio. Dicha Corporación,</w:t>
      </w:r>
      <w:r w:rsidRPr="00B61AAB">
        <w:rPr>
          <w:rFonts w:ascii="Verdana" w:hAnsi="Verdana" w:cs="Arial"/>
        </w:rPr>
        <w:t xml:space="preserve"> </w:t>
      </w:r>
      <w:r>
        <w:rPr>
          <w:rFonts w:ascii="Verdana" w:hAnsi="Verdana" w:cs="Arial"/>
        </w:rPr>
        <w:t xml:space="preserve">al analizar si la </w:t>
      </w:r>
      <w:r w:rsidRPr="00B61AAB">
        <w:rPr>
          <w:rFonts w:ascii="Verdana" w:hAnsi="Verdana" w:cs="Arial"/>
        </w:rPr>
        <w:t>oferta ganadora</w:t>
      </w:r>
      <w:r>
        <w:rPr>
          <w:rFonts w:ascii="Verdana" w:hAnsi="Verdana" w:cs="Arial"/>
        </w:rPr>
        <w:t xml:space="preserve"> en un Proceso de Contratación </w:t>
      </w:r>
      <w:r w:rsidRPr="00B61AAB">
        <w:rPr>
          <w:rFonts w:ascii="Verdana" w:hAnsi="Verdana" w:cs="Arial"/>
        </w:rPr>
        <w:t xml:space="preserve">debió ser descalificada porque uno de los integrantes del consorcio adjudicatario no contaba con una inscripción </w:t>
      </w:r>
      <w:r w:rsidRPr="00B61AAB">
        <w:rPr>
          <w:rFonts w:ascii="Verdana" w:hAnsi="Verdana" w:cs="Arial"/>
        </w:rPr>
        <w:lastRenderedPageBreak/>
        <w:t>vigente en el RÚP</w:t>
      </w:r>
      <w:r>
        <w:rPr>
          <w:rFonts w:ascii="Verdana" w:hAnsi="Verdana" w:cs="Arial"/>
        </w:rPr>
        <w:t xml:space="preserve"> entre la fecha de</w:t>
      </w:r>
      <w:r w:rsidRPr="00B61AAB">
        <w:rPr>
          <w:rFonts w:ascii="Verdana" w:hAnsi="Verdana" w:cs="Arial"/>
        </w:rPr>
        <w:t xml:space="preserve">l cierre de la licitación </w:t>
      </w:r>
      <w:r>
        <w:rPr>
          <w:rFonts w:ascii="Verdana" w:hAnsi="Verdana" w:cs="Arial"/>
        </w:rPr>
        <w:t>y</w:t>
      </w:r>
      <w:r w:rsidRPr="00B61AAB">
        <w:rPr>
          <w:rFonts w:ascii="Verdana" w:hAnsi="Verdana" w:cs="Arial"/>
        </w:rPr>
        <w:t xml:space="preserve"> el acto de adjudicación</w:t>
      </w:r>
      <w:r>
        <w:rPr>
          <w:rFonts w:ascii="Verdana" w:hAnsi="Verdana" w:cs="Arial"/>
        </w:rPr>
        <w:t xml:space="preserve">, señaló que: </w:t>
      </w:r>
    </w:p>
    <w:p w14:paraId="6B387E16" w14:textId="77777777" w:rsidR="00311161" w:rsidRPr="00F8432C" w:rsidRDefault="00311161" w:rsidP="00311161">
      <w:pPr>
        <w:spacing w:after="0" w:line="240" w:lineRule="auto"/>
        <w:ind w:left="709" w:right="709"/>
        <w:jc w:val="both"/>
        <w:rPr>
          <w:rFonts w:ascii="Verdana" w:hAnsi="Verdana" w:cs="Arial"/>
          <w:sz w:val="20"/>
          <w:szCs w:val="20"/>
        </w:rPr>
      </w:pPr>
      <w:r w:rsidRPr="00F8432C">
        <w:rPr>
          <w:rFonts w:ascii="Verdana" w:hAnsi="Verdana" w:cs="Arial"/>
          <w:sz w:val="20"/>
          <w:szCs w:val="20"/>
        </w:rPr>
        <w:t>[…] de acuerdo con el artículo 5 de la Ley 1882 de 2018, la entidad debe considerar el RUP vigente al momento del cierre de la licitación, por cuanto el proponente no puede acreditar circunstancias ocurridas después de ese momento, lo cual asegura que las propuestas se evalúen sobre las mismas condiciones y evita que se pueda tener en cuenta cualquier evento que otorgue alguna ventaja o desventaja y que, por tanto, resulte sorpresivo, desconocido o inesperado para los participantes y para la entidad estatal convocante.</w:t>
      </w:r>
    </w:p>
    <w:p w14:paraId="7149F100" w14:textId="77777777" w:rsidR="00311161" w:rsidRPr="00F8432C" w:rsidRDefault="00311161" w:rsidP="00311161">
      <w:pPr>
        <w:spacing w:after="0" w:line="240" w:lineRule="auto"/>
        <w:ind w:left="709" w:right="709" w:firstLine="709"/>
        <w:jc w:val="both"/>
        <w:rPr>
          <w:rFonts w:ascii="Verdana" w:hAnsi="Verdana" w:cs="Arial"/>
          <w:sz w:val="20"/>
          <w:szCs w:val="20"/>
        </w:rPr>
      </w:pPr>
    </w:p>
    <w:p w14:paraId="3CAF7321" w14:textId="77777777" w:rsidR="00311161" w:rsidRPr="00F8432C" w:rsidRDefault="00311161" w:rsidP="00311161">
      <w:pPr>
        <w:spacing w:after="0" w:line="240" w:lineRule="auto"/>
        <w:ind w:left="709" w:right="709"/>
        <w:jc w:val="both"/>
        <w:rPr>
          <w:rFonts w:ascii="Verdana" w:hAnsi="Verdana" w:cs="Arial"/>
          <w:sz w:val="20"/>
          <w:szCs w:val="20"/>
        </w:rPr>
      </w:pPr>
      <w:r w:rsidRPr="00F8432C">
        <w:rPr>
          <w:rFonts w:ascii="Verdana" w:hAnsi="Verdana" w:cs="Arial"/>
          <w:sz w:val="20"/>
          <w:szCs w:val="20"/>
        </w:rPr>
        <w:t>No otro sentido puede dársele a la norma en comento, toda vez que la imposibilidad de probar cualquier aspecto posterior al vencimiento de la convocatoria implica que todo hecho que ocurra después de esa fecha resulta indiferente de cara al proceso de selección, aunque esté debidamente acreditado, admitir lo contrario permitiría ajustes de último momento que podrían comprometer la objetividad del proceso de selección.</w:t>
      </w:r>
    </w:p>
    <w:p w14:paraId="31E082A5" w14:textId="77777777" w:rsidR="00311161" w:rsidRPr="00F8432C" w:rsidRDefault="00311161" w:rsidP="00311161">
      <w:pPr>
        <w:spacing w:after="0" w:line="240" w:lineRule="auto"/>
        <w:ind w:left="709" w:right="709"/>
        <w:jc w:val="both"/>
        <w:rPr>
          <w:rFonts w:ascii="Verdana" w:hAnsi="Verdana" w:cs="Arial"/>
          <w:sz w:val="20"/>
          <w:szCs w:val="20"/>
        </w:rPr>
      </w:pPr>
    </w:p>
    <w:p w14:paraId="0D00BCA0" w14:textId="77777777" w:rsidR="00311161" w:rsidRPr="00F8432C" w:rsidRDefault="00311161" w:rsidP="00311161">
      <w:pPr>
        <w:spacing w:after="0" w:line="240" w:lineRule="auto"/>
        <w:ind w:left="709" w:right="709"/>
        <w:jc w:val="both"/>
        <w:rPr>
          <w:rFonts w:ascii="Verdana" w:hAnsi="Verdana" w:cs="Arial"/>
          <w:sz w:val="20"/>
          <w:szCs w:val="20"/>
        </w:rPr>
      </w:pPr>
      <w:r w:rsidRPr="00F8432C">
        <w:rPr>
          <w:rFonts w:ascii="Verdana" w:hAnsi="Verdana" w:cs="Arial"/>
          <w:sz w:val="20"/>
          <w:szCs w:val="20"/>
        </w:rPr>
        <w:t>En consecuencia, por las particularidades del caso concreto, el registro presentado por el integrante resultaba suficiente para poder participar de conformidad con lo dispuesto en el pliego de condiciones, debido a que al momento del cierre de la convocatoria (29 de marzo de 2019) aún no había finalizado el término para prorrogar la validez de la inscripción (5 de abril de 2019) y, por lo tanto, estaba vigente y en firme según lo exigido por los términos de referencia</w:t>
      </w:r>
      <w:r w:rsidRPr="00F8432C">
        <w:rPr>
          <w:rStyle w:val="Refdenotaalpie"/>
          <w:rFonts w:ascii="Verdana" w:hAnsi="Verdana" w:cs="Arial"/>
          <w:sz w:val="20"/>
          <w:szCs w:val="20"/>
        </w:rPr>
        <w:footnoteReference w:id="23"/>
      </w:r>
      <w:r w:rsidRPr="00F8432C">
        <w:rPr>
          <w:rFonts w:ascii="Verdana" w:hAnsi="Verdana" w:cs="Arial"/>
          <w:sz w:val="20"/>
          <w:szCs w:val="20"/>
        </w:rPr>
        <w:t>.</w:t>
      </w:r>
    </w:p>
    <w:p w14:paraId="705100F1" w14:textId="77777777" w:rsidR="00311161" w:rsidRDefault="00311161" w:rsidP="00311161">
      <w:pPr>
        <w:spacing w:after="0" w:line="240" w:lineRule="auto"/>
        <w:ind w:right="709"/>
        <w:jc w:val="both"/>
        <w:rPr>
          <w:rFonts w:ascii="Verdana" w:hAnsi="Verdana" w:cs="Arial"/>
          <w:sz w:val="20"/>
          <w:szCs w:val="20"/>
        </w:rPr>
      </w:pPr>
    </w:p>
    <w:p w14:paraId="6E9E0DF1" w14:textId="77777777" w:rsidR="00311161" w:rsidRPr="00AD36BE" w:rsidRDefault="00311161" w:rsidP="00311161">
      <w:pPr>
        <w:spacing w:after="0" w:line="276" w:lineRule="auto"/>
        <w:ind w:firstLine="708"/>
        <w:jc w:val="both"/>
        <w:rPr>
          <w:rFonts w:ascii="Verdana" w:hAnsi="Verdana" w:cs="Arial"/>
        </w:rPr>
      </w:pPr>
      <w:r w:rsidRPr="00AD36BE">
        <w:rPr>
          <w:rFonts w:ascii="Verdana" w:hAnsi="Verdana" w:cs="Arial"/>
        </w:rPr>
        <w:t xml:space="preserve">Ahora bien, una vez analizado el marco jurídico respecto a la firmeza del RUP y los trámites de inscripción, renovación y actualización del registro, se procede a explicar lo relativo al tema en los Documentos Tipos adoptados por la Agencia, conforme al objeto de su consulta. Al respecto, debe señalarse que el Documento Base de todos los Documentos Tipo expedidos por esta Agencia incorpora dentro de las causales de rechazo de la oferta las siguientes: </w:t>
      </w:r>
    </w:p>
    <w:p w14:paraId="4089C213" w14:textId="77777777" w:rsidR="00311161" w:rsidRPr="00F8432C" w:rsidRDefault="00311161" w:rsidP="00311161">
      <w:pPr>
        <w:spacing w:after="0" w:line="276" w:lineRule="auto"/>
        <w:ind w:firstLine="709"/>
        <w:contextualSpacing/>
        <w:jc w:val="both"/>
        <w:rPr>
          <w:rFonts w:ascii="Verdana" w:hAnsi="Verdana" w:cs="Arial"/>
          <w:sz w:val="20"/>
          <w:szCs w:val="20"/>
        </w:rPr>
      </w:pPr>
    </w:p>
    <w:p w14:paraId="7FE71F8D" w14:textId="77777777" w:rsidR="00311161" w:rsidRPr="00F8432C" w:rsidRDefault="00311161" w:rsidP="00311161">
      <w:pPr>
        <w:pStyle w:val="Prrafodelista"/>
        <w:spacing w:after="0" w:line="240" w:lineRule="auto"/>
        <w:ind w:left="709" w:right="709"/>
        <w:jc w:val="both"/>
        <w:rPr>
          <w:rFonts w:ascii="Verdana" w:hAnsi="Verdana"/>
          <w:sz w:val="20"/>
          <w:szCs w:val="20"/>
          <w:lang w:val="es-MX"/>
        </w:rPr>
      </w:pPr>
      <w:r w:rsidRPr="00F8432C">
        <w:rPr>
          <w:rFonts w:ascii="Verdana" w:hAnsi="Verdana" w:cs="Arial"/>
          <w:sz w:val="20"/>
          <w:szCs w:val="20"/>
        </w:rPr>
        <w:t>“</w:t>
      </w:r>
      <w:r w:rsidRPr="00F8432C">
        <w:rPr>
          <w:rFonts w:ascii="Verdana" w:hAnsi="Verdana"/>
          <w:sz w:val="20"/>
          <w:szCs w:val="20"/>
          <w:lang w:val="es-MX"/>
        </w:rPr>
        <w:t xml:space="preserve">Que la inscripción en el Registro Único de Proponentes (RUP) que realice el Proponente, por primera vez o cuando han cesado los efectos y debe volver a inscribirse, no esté en firme en la fecha prevista para el cierre del procedimiento de </w:t>
      </w:r>
      <w:r w:rsidRPr="00F8432C" w:rsidDel="00BE363E">
        <w:rPr>
          <w:rFonts w:ascii="Verdana" w:hAnsi="Verdana"/>
          <w:sz w:val="20"/>
          <w:szCs w:val="20"/>
          <w:lang w:val="es-MX"/>
        </w:rPr>
        <w:t>selección</w:t>
      </w:r>
      <w:r w:rsidRPr="00F8432C">
        <w:rPr>
          <w:rFonts w:ascii="Verdana" w:hAnsi="Verdana"/>
          <w:sz w:val="20"/>
          <w:szCs w:val="20"/>
          <w:lang w:val="es-MX"/>
        </w:rPr>
        <w:t xml:space="preserve">. </w:t>
      </w:r>
    </w:p>
    <w:p w14:paraId="60B25D74" w14:textId="77777777" w:rsidR="00311161" w:rsidRPr="00F8432C" w:rsidRDefault="00311161" w:rsidP="00311161">
      <w:pPr>
        <w:pStyle w:val="Prrafodelista"/>
        <w:spacing w:after="0" w:line="240" w:lineRule="auto"/>
        <w:ind w:left="709" w:right="709"/>
        <w:jc w:val="both"/>
        <w:rPr>
          <w:rFonts w:ascii="Verdana" w:hAnsi="Verdana"/>
          <w:sz w:val="20"/>
          <w:szCs w:val="20"/>
          <w:lang w:val="es-MX"/>
        </w:rPr>
      </w:pPr>
    </w:p>
    <w:p w14:paraId="35B82773" w14:textId="77777777" w:rsidR="00311161" w:rsidRPr="00F8432C" w:rsidRDefault="00311161" w:rsidP="00311161">
      <w:pPr>
        <w:pStyle w:val="Prrafodelista"/>
        <w:spacing w:after="0" w:line="240" w:lineRule="auto"/>
        <w:ind w:left="709" w:right="709"/>
        <w:jc w:val="both"/>
        <w:rPr>
          <w:rFonts w:ascii="Verdana" w:hAnsi="Verdana"/>
          <w:sz w:val="20"/>
          <w:szCs w:val="20"/>
          <w:lang w:val="es-MX"/>
        </w:rPr>
      </w:pPr>
      <w:r w:rsidRPr="00F8432C">
        <w:rPr>
          <w:rFonts w:ascii="Verdana" w:hAnsi="Verdana"/>
          <w:sz w:val="20"/>
          <w:szCs w:val="20"/>
          <w:lang w:val="es-MX"/>
        </w:rPr>
        <w:lastRenderedPageBreak/>
        <w:t>Que el proponente no acredite la presentación de la información para renovar el Registro Único de Proponentes (RUP), a más tardar el quinto día hábil del mes de abril de cada año, o en la fecha que establezca la ley o el reglamento, si fuera una distinta</w:t>
      </w:r>
      <w:r w:rsidRPr="00F8432C">
        <w:rPr>
          <w:rFonts w:ascii="Verdana" w:hAnsi="Verdana" w:cs="Arial"/>
          <w:sz w:val="20"/>
          <w:szCs w:val="20"/>
        </w:rPr>
        <w:t>”</w:t>
      </w:r>
      <w:r w:rsidRPr="00F8432C">
        <w:rPr>
          <w:rStyle w:val="Refdenotaalpie"/>
          <w:rFonts w:ascii="Verdana" w:hAnsi="Verdana" w:cs="Arial"/>
          <w:sz w:val="20"/>
          <w:szCs w:val="20"/>
        </w:rPr>
        <w:footnoteReference w:id="24"/>
      </w:r>
      <w:r w:rsidRPr="00F8432C">
        <w:rPr>
          <w:rFonts w:ascii="Verdana" w:hAnsi="Verdana"/>
          <w:sz w:val="20"/>
          <w:szCs w:val="20"/>
          <w:lang w:val="es-MX"/>
        </w:rPr>
        <w:t>.</w:t>
      </w:r>
    </w:p>
    <w:p w14:paraId="74CE275D" w14:textId="77777777" w:rsidR="00311161" w:rsidRPr="00852994" w:rsidRDefault="00311161" w:rsidP="00311161">
      <w:pPr>
        <w:pStyle w:val="Prrafodelista"/>
        <w:spacing w:after="0" w:line="240" w:lineRule="auto"/>
        <w:ind w:left="709" w:right="709"/>
        <w:rPr>
          <w:rFonts w:ascii="Verdana" w:hAnsi="Verdana"/>
          <w:sz w:val="21"/>
          <w:szCs w:val="21"/>
          <w:lang w:val="es-MX"/>
        </w:rPr>
      </w:pPr>
    </w:p>
    <w:p w14:paraId="23C90AA8" w14:textId="77777777" w:rsidR="00311161" w:rsidRPr="00852994" w:rsidRDefault="00311161" w:rsidP="00311161">
      <w:pPr>
        <w:spacing w:after="120" w:line="276" w:lineRule="auto"/>
        <w:ind w:firstLine="709"/>
        <w:jc w:val="both"/>
        <w:rPr>
          <w:rFonts w:ascii="Verdana" w:hAnsi="Verdana" w:cs="Arial"/>
        </w:rPr>
      </w:pPr>
      <w:r w:rsidRPr="00852994">
        <w:rPr>
          <w:rFonts w:ascii="Verdana" w:hAnsi="Verdana" w:cs="Arial"/>
        </w:rPr>
        <w:t xml:space="preserve">Por un lado, la primera causal de rechazo citada debe interpretarse razonablemente de conformidad con el marco jurídico analizado respecto al trámite de inscripción, cuyo régimen quedó expuesto en detalle en el numeral anterior. En este sentido, esta causal de rechazo se aplica en los supuestos en que el proponente al momento del cierre del proceso no tenga el RUP vigente y en firme. De ahí que, conforme a las disposiciones estudiadas con anterioridad, deba rechazarse al proponente cuando se presente alguna de estas dos (2) situaciones: i) que la inscripción en el RUP realizada por primera vez no esté en firme o, </w:t>
      </w:r>
      <w:proofErr w:type="spellStart"/>
      <w:r w:rsidRPr="00852994">
        <w:rPr>
          <w:rFonts w:ascii="Verdana" w:hAnsi="Verdana" w:cs="Arial"/>
        </w:rPr>
        <w:t>ii</w:t>
      </w:r>
      <w:proofErr w:type="spellEnd"/>
      <w:r w:rsidRPr="00852994">
        <w:rPr>
          <w:rFonts w:ascii="Verdana" w:hAnsi="Verdana" w:cs="Arial"/>
        </w:rPr>
        <w:t>) que no haya cumplido con el deber establecido en el artículo 2.2.1.1.1.5.1 del Decreto 1082 de 2015, esto es, que no haya presentado la información para renovar el RUP a más tardar el quinto día hábil del mes de abril de cada año y, por tanto, haya tenido que inscribirse nuevamente sin que esté vigente y en firme la nueva inscripción.</w:t>
      </w:r>
    </w:p>
    <w:p w14:paraId="72AA89D9" w14:textId="77777777" w:rsidR="00311161" w:rsidRPr="00852994" w:rsidRDefault="00311161" w:rsidP="00311161">
      <w:pPr>
        <w:tabs>
          <w:tab w:val="left" w:pos="0"/>
        </w:tabs>
        <w:spacing w:after="120" w:line="276" w:lineRule="auto"/>
        <w:ind w:firstLine="709"/>
        <w:jc w:val="both"/>
        <w:rPr>
          <w:rFonts w:ascii="Verdana" w:eastAsia="Calibri" w:hAnsi="Verdana" w:cs="Arial"/>
          <w:color w:val="000000"/>
        </w:rPr>
      </w:pPr>
      <w:r w:rsidRPr="00852994">
        <w:rPr>
          <w:rFonts w:ascii="Verdana" w:hAnsi="Verdana" w:cs="Arial"/>
        </w:rPr>
        <w:t>Por otro lado, en relación con la segunda causal de rechazo citada, relacionada con la renovación del RUP, debe señalarse que esta se a</w:t>
      </w:r>
      <w:r w:rsidRPr="00852994">
        <w:rPr>
          <w:rFonts w:ascii="Verdana" w:eastAsia="Calibri" w:hAnsi="Verdana" w:cs="Arial"/>
          <w:lang w:val="es-MX"/>
        </w:rPr>
        <w:t xml:space="preserve">plica al proponente que no cumpla con el deber establecido en el artículo </w:t>
      </w:r>
      <w:r w:rsidRPr="00852994">
        <w:rPr>
          <w:rFonts w:ascii="Verdana" w:eastAsia="Calibri" w:hAnsi="Verdana" w:cs="Arial"/>
          <w:color w:val="000000"/>
        </w:rPr>
        <w:t xml:space="preserve">2.2.1.1.1.5.1. del Decreto 1082 de 2015, esto es, que no haya presentado la información para renovar el RUP a más tardar el quinto día hábil del mes de abril de cada año. En consecuencia, en el evento en que el proponente incumplió el deber de renovar el registro a tiempo este dejó de producir efectos, por lo cual el proponente debe inscribirse nuevamente en el RUP, de manera que una vez esté en firme la </w:t>
      </w:r>
      <w:r w:rsidRPr="00852994">
        <w:rPr>
          <w:rFonts w:ascii="Verdana" w:eastAsia="Calibri" w:hAnsi="Verdana" w:cs="Arial"/>
          <w:i/>
          <w:iCs/>
          <w:color w:val="000000"/>
        </w:rPr>
        <w:t xml:space="preserve">nueva inscripción </w:t>
      </w:r>
      <w:r w:rsidRPr="00852994">
        <w:rPr>
          <w:rFonts w:ascii="Verdana" w:eastAsia="Calibri" w:hAnsi="Verdana" w:cs="Arial"/>
          <w:color w:val="000000"/>
        </w:rPr>
        <w:t xml:space="preserve">puede participar en los procedimientos de selección, incluidos los regidos por los Documentos Tipo. </w:t>
      </w:r>
    </w:p>
    <w:p w14:paraId="13773A3A" w14:textId="77777777" w:rsidR="00311161" w:rsidRPr="00852994" w:rsidRDefault="00311161" w:rsidP="00311161">
      <w:pPr>
        <w:tabs>
          <w:tab w:val="left" w:pos="709"/>
        </w:tabs>
        <w:spacing w:after="120" w:line="276" w:lineRule="auto"/>
        <w:ind w:firstLine="709"/>
        <w:jc w:val="both"/>
        <w:rPr>
          <w:rFonts w:ascii="Verdana" w:eastAsia="Calibri" w:hAnsi="Verdana" w:cs="Arial"/>
          <w:color w:val="000000"/>
        </w:rPr>
      </w:pPr>
      <w:r w:rsidRPr="00852994">
        <w:rPr>
          <w:rFonts w:ascii="Verdana" w:eastAsia="Calibri" w:hAnsi="Verdana" w:cs="Arial"/>
          <w:color w:val="000000"/>
        </w:rPr>
        <w:t xml:space="preserve">Lo anterior implica que el proponente no tendría RUP puesto que cesan sus efectos como lo señala la Ley, debiendo inscribirse nuevamente, impidiendo esto su participación en los Procesos de Contratación que requieren RUP, ya que sería rechazado tanto por no cumplir el deber de renovación, como por no tener </w:t>
      </w:r>
      <w:r w:rsidRPr="00852994">
        <w:rPr>
          <w:rFonts w:ascii="Verdana" w:eastAsia="Calibri" w:hAnsi="Verdana" w:cs="Arial"/>
          <w:color w:val="000000"/>
        </w:rPr>
        <w:lastRenderedPageBreak/>
        <w:t>una inscripción en el RUP en firme, al no haberlo renovado en tiempo, por lo tanto, no sería procedente avanzar a la etapa contractual.</w:t>
      </w:r>
    </w:p>
    <w:p w14:paraId="3D1814F1" w14:textId="5BDAA43A" w:rsidR="00E066DC" w:rsidRPr="00F8432C" w:rsidRDefault="00311161" w:rsidP="00F8432C">
      <w:pPr>
        <w:spacing w:after="0"/>
        <w:ind w:firstLine="708"/>
        <w:jc w:val="both"/>
        <w:rPr>
          <w:rFonts w:ascii="Verdana" w:hAnsi="Verdana" w:cs="Arial"/>
          <w:lang w:eastAsia="es-ES"/>
        </w:rPr>
      </w:pPr>
      <w:r w:rsidRPr="00623C25">
        <w:rPr>
          <w:rFonts w:ascii="Verdana" w:hAnsi="Verdana" w:cs="Arial"/>
          <w:lang w:eastAsia="es-ES"/>
        </w:rPr>
        <w:t xml:space="preserve">Sin perjuicio de lo señalado, es importante advertir que el análisis de situaciones específicas sobre las condiciones en que las Entidades Estatales pueden adelantar sus procesos de contratación debe ser realizado directamente por los interesados, con base en el criterio de sus asesores jurídicos, conforme a lo indicado en la aclaración preliminar de </w:t>
      </w:r>
      <w:r>
        <w:rPr>
          <w:rFonts w:ascii="Verdana" w:hAnsi="Verdana" w:cs="Arial"/>
          <w:lang w:eastAsia="es-ES"/>
        </w:rPr>
        <w:t>documento</w:t>
      </w:r>
      <w:r w:rsidRPr="00623C25">
        <w:rPr>
          <w:rFonts w:ascii="Verdana" w:hAnsi="Verdana" w:cs="Arial"/>
          <w:lang w:eastAsia="es-ES"/>
        </w:rPr>
        <w:t>. En tal sentido, la decisión sobre casos particulares recae en los propios interesados, y en caso de existir controversias, corresponderá su resolución a las autoridades judiciales, fiscales o disciplinarias competentes. Así, cada entidad es responsable de definir la forma en que ejecuta su gestión contractual, sin que le corresponda a Colombia Compra Eficiente emitir validaciones o avalar sus actuaciones</w:t>
      </w:r>
      <w:r>
        <w:rPr>
          <w:rFonts w:ascii="Verdana" w:hAnsi="Verdana" w:cs="Arial"/>
          <w:lang w:eastAsia="es-ES"/>
        </w:rPr>
        <w:t>.</w:t>
      </w:r>
    </w:p>
    <w:bookmarkEnd w:id="4"/>
    <w:p w14:paraId="5FE834DF" w14:textId="77777777" w:rsidR="00E066DC" w:rsidRPr="00A77871" w:rsidRDefault="00E066DC" w:rsidP="00E066DC">
      <w:pPr>
        <w:numPr>
          <w:ilvl w:val="0"/>
          <w:numId w:val="16"/>
        </w:numPr>
        <w:tabs>
          <w:tab w:val="left" w:pos="142"/>
          <w:tab w:val="left" w:pos="284"/>
        </w:tabs>
        <w:spacing w:before="240" w:after="0" w:line="276" w:lineRule="auto"/>
        <w:jc w:val="both"/>
        <w:rPr>
          <w:rFonts w:ascii="Verdana" w:eastAsia="Century Gothic" w:hAnsi="Verdana" w:cs="Century Gothic"/>
          <w:b/>
          <w:bCs/>
        </w:rPr>
      </w:pPr>
      <w:r w:rsidRPr="00A77871">
        <w:rPr>
          <w:rFonts w:ascii="Verdana" w:eastAsia="Century Gothic" w:hAnsi="Verdana" w:cs="Century Gothic"/>
          <w:b/>
          <w:bCs/>
        </w:rPr>
        <w:t>Referencias normativas y jurisprudenciales:</w:t>
      </w:r>
    </w:p>
    <w:p w14:paraId="6A412840" w14:textId="77777777" w:rsidR="00E066DC" w:rsidRPr="00A77871" w:rsidRDefault="00E066DC" w:rsidP="00E066DC">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066DC" w:rsidRPr="00A77871" w14:paraId="2B6665FB" w14:textId="77777777" w:rsidTr="00E539B4">
        <w:trPr>
          <w:trHeight w:val="410"/>
          <w:jc w:val="center"/>
        </w:trPr>
        <w:tc>
          <w:tcPr>
            <w:tcW w:w="8647" w:type="dxa"/>
          </w:tcPr>
          <w:p w14:paraId="52C2D023" w14:textId="7687CC28" w:rsidR="00480DCC" w:rsidRPr="005A7025" w:rsidRDefault="00480DCC" w:rsidP="00480DCC">
            <w:pPr>
              <w:pStyle w:val="Prrafodelista"/>
              <w:numPr>
                <w:ilvl w:val="0"/>
                <w:numId w:val="17"/>
              </w:numPr>
              <w:spacing w:line="276" w:lineRule="auto"/>
              <w:jc w:val="both"/>
              <w:rPr>
                <w:rFonts w:ascii="Verdana" w:eastAsia="Calibri" w:hAnsi="Verdana"/>
              </w:rPr>
            </w:pPr>
            <w:r w:rsidRPr="00E62EA3">
              <w:rPr>
                <w:rFonts w:ascii="Verdana" w:eastAsia="Arial" w:hAnsi="Verdana" w:cs="Arial"/>
                <w:color w:val="000000"/>
              </w:rPr>
              <w:t>Ley 1150 de 2007</w:t>
            </w:r>
            <w:r>
              <w:rPr>
                <w:rFonts w:ascii="Verdana" w:eastAsia="Arial" w:hAnsi="Verdana" w:cs="Arial"/>
                <w:color w:val="000000"/>
              </w:rPr>
              <w:t>, artículo 6.</w:t>
            </w:r>
          </w:p>
          <w:p w14:paraId="468B269C" w14:textId="6F94517B" w:rsidR="005A7025" w:rsidRPr="009F2C22" w:rsidRDefault="005A7025" w:rsidP="00480DCC">
            <w:pPr>
              <w:pStyle w:val="Prrafodelista"/>
              <w:numPr>
                <w:ilvl w:val="0"/>
                <w:numId w:val="17"/>
              </w:numPr>
              <w:spacing w:line="276" w:lineRule="auto"/>
              <w:jc w:val="both"/>
              <w:rPr>
                <w:rFonts w:ascii="Verdana" w:eastAsia="Calibri" w:hAnsi="Verdana"/>
              </w:rPr>
            </w:pPr>
            <w:r w:rsidRPr="00A417D6">
              <w:rPr>
                <w:rFonts w:ascii="Verdana" w:eastAsia="Calibri" w:hAnsi="Verdana" w:cs="Arial"/>
              </w:rPr>
              <w:t>Ley 2069 de 2020</w:t>
            </w:r>
            <w:r>
              <w:rPr>
                <w:rFonts w:ascii="Verdana" w:eastAsia="Calibri" w:hAnsi="Verdana" w:cs="Arial"/>
              </w:rPr>
              <w:t>, artículo</w:t>
            </w:r>
            <w:r w:rsidR="00AC542B">
              <w:rPr>
                <w:rFonts w:ascii="Verdana" w:eastAsia="Calibri" w:hAnsi="Verdana" w:cs="Arial"/>
              </w:rPr>
              <w:t>s 33 y</w:t>
            </w:r>
            <w:r>
              <w:rPr>
                <w:rFonts w:ascii="Verdana" w:eastAsia="Calibri" w:hAnsi="Verdana" w:cs="Arial"/>
              </w:rPr>
              <w:t xml:space="preserve"> 34.</w:t>
            </w:r>
          </w:p>
          <w:p w14:paraId="0E5619B8" w14:textId="5093D798" w:rsidR="00E066DC" w:rsidRPr="00141A3E" w:rsidRDefault="00E86760" w:rsidP="00E539B4">
            <w:pPr>
              <w:pStyle w:val="Prrafodelista"/>
              <w:numPr>
                <w:ilvl w:val="0"/>
                <w:numId w:val="17"/>
              </w:numPr>
              <w:spacing w:line="276" w:lineRule="auto"/>
              <w:jc w:val="both"/>
              <w:rPr>
                <w:rFonts w:ascii="Verdana" w:eastAsia="Calibri" w:hAnsi="Verdana"/>
              </w:rPr>
            </w:pPr>
            <w:r w:rsidRPr="00E62EA3">
              <w:rPr>
                <w:rFonts w:ascii="Verdana" w:eastAsia="Arial" w:hAnsi="Verdana" w:cs="Arial"/>
                <w:color w:val="000000"/>
              </w:rPr>
              <w:t>Decreto 1082 de 2015</w:t>
            </w:r>
            <w:r>
              <w:rPr>
                <w:rFonts w:ascii="Verdana" w:eastAsia="Arial" w:hAnsi="Verdana" w:cs="Arial"/>
                <w:color w:val="000000"/>
              </w:rPr>
              <w:t xml:space="preserve">, artículo </w:t>
            </w:r>
            <w:r w:rsidRPr="00E62EA3">
              <w:rPr>
                <w:rFonts w:ascii="Verdana" w:eastAsia="Arial" w:hAnsi="Verdana" w:cs="Arial"/>
                <w:color w:val="000000"/>
              </w:rPr>
              <w:t>2.2.1.2.4.2.4</w:t>
            </w:r>
            <w:r>
              <w:rPr>
                <w:rFonts w:ascii="Verdana" w:eastAsia="Arial" w:hAnsi="Verdana" w:cs="Arial"/>
                <w:color w:val="000000"/>
              </w:rPr>
              <w:t xml:space="preserve"> </w:t>
            </w:r>
            <w:r w:rsidRPr="00E62EA3">
              <w:rPr>
                <w:rFonts w:ascii="Verdana" w:eastAsia="Arial" w:hAnsi="Verdana" w:cs="Arial"/>
                <w:color w:val="000000"/>
              </w:rPr>
              <w:t>modificado por el Decreto 1860 de 2021</w:t>
            </w:r>
            <w:r>
              <w:rPr>
                <w:rFonts w:ascii="Verdana" w:eastAsia="Arial" w:hAnsi="Verdana" w:cs="Arial"/>
                <w:color w:val="000000"/>
              </w:rPr>
              <w:t>.</w:t>
            </w:r>
          </w:p>
          <w:p w14:paraId="15FD244D" w14:textId="25A546A4" w:rsidR="00480DCC" w:rsidRPr="00480DCC" w:rsidRDefault="00855490" w:rsidP="00480DCC">
            <w:pPr>
              <w:pStyle w:val="Prrafodelista"/>
              <w:numPr>
                <w:ilvl w:val="0"/>
                <w:numId w:val="17"/>
              </w:numPr>
              <w:spacing w:line="276" w:lineRule="auto"/>
              <w:jc w:val="both"/>
              <w:rPr>
                <w:rFonts w:ascii="Verdana" w:eastAsia="Calibri" w:hAnsi="Verdana"/>
              </w:rPr>
            </w:pPr>
            <w:r w:rsidRPr="00855490">
              <w:rPr>
                <w:rFonts w:ascii="Verdana" w:eastAsia="Calibri" w:hAnsi="Verdana"/>
              </w:rPr>
              <w:t>Decreto 1074 de 2015</w:t>
            </w:r>
            <w:r>
              <w:rPr>
                <w:rFonts w:ascii="Verdana" w:eastAsia="Calibri" w:hAnsi="Verdana"/>
              </w:rPr>
              <w:t xml:space="preserve">, artículo </w:t>
            </w:r>
            <w:r w:rsidRPr="00855490">
              <w:rPr>
                <w:rFonts w:ascii="Verdana" w:eastAsia="Calibri" w:hAnsi="Verdana"/>
              </w:rPr>
              <w:t>2.2.1.13.2.4</w:t>
            </w:r>
          </w:p>
        </w:tc>
      </w:tr>
    </w:tbl>
    <w:p w14:paraId="12631704" w14:textId="77777777" w:rsidR="00E066DC" w:rsidRPr="00A77871" w:rsidRDefault="00E066DC" w:rsidP="00E066DC">
      <w:pPr>
        <w:widowControl w:val="0"/>
        <w:numPr>
          <w:ilvl w:val="0"/>
          <w:numId w:val="16"/>
        </w:numPr>
        <w:tabs>
          <w:tab w:val="left" w:pos="142"/>
          <w:tab w:val="left" w:pos="284"/>
        </w:tabs>
        <w:autoSpaceDE w:val="0"/>
        <w:autoSpaceDN w:val="0"/>
        <w:spacing w:before="240" w:line="276" w:lineRule="auto"/>
        <w:jc w:val="both"/>
        <w:rPr>
          <w:rFonts w:ascii="Verdana" w:eastAsia="Calibri" w:hAnsi="Verdana" w:cs="Arial"/>
          <w:color w:val="000000"/>
          <w:kern w:val="2"/>
          <w:shd w:val="clear" w:color="auto" w:fill="FFFFFF"/>
          <w14:ligatures w14:val="standardContextual"/>
        </w:rPr>
      </w:pPr>
      <w:r w:rsidRPr="00A77871">
        <w:rPr>
          <w:rFonts w:ascii="Verdana" w:eastAsia="Century Gothic" w:hAnsi="Verdana" w:cs="Century Gothic"/>
          <w:b/>
          <w:bCs/>
        </w:rPr>
        <w:t>Doctrina de la Agencia Nacional de Contratación Pública:</w:t>
      </w:r>
    </w:p>
    <w:p w14:paraId="73921CC5" w14:textId="77777777" w:rsidR="000D5022" w:rsidRDefault="00E066DC" w:rsidP="00E066DC">
      <w:pPr>
        <w:spacing w:before="240"/>
        <w:jc w:val="both"/>
        <w:rPr>
          <w:rFonts w:ascii="Verdana" w:hAnsi="Verdana"/>
        </w:rPr>
      </w:pPr>
      <w:r w:rsidRPr="00102547">
        <w:rPr>
          <w:rFonts w:ascii="Verdana" w:eastAsia="Calibri" w:hAnsi="Verdana" w:cs="Arial"/>
        </w:rPr>
        <w:t xml:space="preserve">La Agencia Nacional de Contratación Pública – Colombia Compra Eficiente se ha referido </w:t>
      </w:r>
      <w:r w:rsidRPr="00102547">
        <w:rPr>
          <w:rFonts w:ascii="Verdana" w:hAnsi="Verdana" w:cs="Arial"/>
          <w:shd w:val="clear" w:color="auto" w:fill="FFFFFF"/>
        </w:rPr>
        <w:t xml:space="preserve">sobre </w:t>
      </w:r>
      <w:r>
        <w:rPr>
          <w:rStyle w:val="normaltextrun"/>
          <w:rFonts w:ascii="Verdana" w:hAnsi="Verdana" w:cs="Arial"/>
          <w:shd w:val="clear" w:color="auto" w:fill="FFFFFF"/>
          <w:lang w:val="es-ES"/>
        </w:rPr>
        <w:t>similares asuntos</w:t>
      </w:r>
      <w:r w:rsidRPr="00220C36">
        <w:rPr>
          <w:rFonts w:ascii="Verdana" w:hAnsi="Verdana" w:cs="Arial"/>
        </w:rPr>
        <w:t xml:space="preserve"> </w:t>
      </w:r>
      <w:r w:rsidRPr="00102547">
        <w:rPr>
          <w:rFonts w:ascii="Verdana" w:eastAsia="Calibri" w:hAnsi="Verdana" w:cs="Arial"/>
          <w:color w:val="000000"/>
        </w:rPr>
        <w:t xml:space="preserve">en los conceptos </w:t>
      </w:r>
      <w:r w:rsidR="006400FC" w:rsidRPr="00606FF7">
        <w:rPr>
          <w:rFonts w:ascii="Verdana" w:hAnsi="Verdana" w:cs="Arial"/>
        </w:rPr>
        <w:t>en los Conceptos Nro. C − 366 del 8 de</w:t>
      </w:r>
      <w:r w:rsidR="006400FC" w:rsidRPr="00606FF7">
        <w:rPr>
          <w:rFonts w:ascii="Verdana" w:hAnsi="Verdana"/>
        </w:rPr>
        <w:t xml:space="preserve"> septiembre de 2023 C-436 del 24 de octubre de 2023, C-279 del 31 de octubre de 2023, C-048 del 23 de abril de 2024, C-084 del 30 de mayo de 2024, C-165 del 22 de julio de 2024, C-569 del 21 de octubre del 2024, C-532 del 10 de octubre de 2024, C-586 del 22 de octubre del 2024, C-623 del 30 de octubre del 2024, C-752 del 28 de noviembre del 2024, C-829 del 03 de diciembre del 2024, C-100 del 25 de febrero de 2025, C -263 del 7 de abril de 2025 y el C -542 del 16 de junio 2025, C-559 del 18 de junio de 2025, C-590 del 25 de junio de 2025, </w:t>
      </w:r>
      <w:r w:rsidR="006400FC">
        <w:rPr>
          <w:rFonts w:ascii="Verdana" w:hAnsi="Verdana"/>
        </w:rPr>
        <w:t xml:space="preserve">C-715 del 14 de julio de 2025, C-1434 del 12 de noviembre de 2025, </w:t>
      </w:r>
      <w:r w:rsidR="006400FC" w:rsidRPr="00606FF7">
        <w:rPr>
          <w:rFonts w:ascii="Verdana" w:hAnsi="Verdana"/>
        </w:rPr>
        <w:t>entre otros</w:t>
      </w:r>
      <w:r w:rsidR="006400FC">
        <w:rPr>
          <w:rFonts w:ascii="Verdana" w:hAnsi="Verdana" w:cs="Arial"/>
          <w:shd w:val="clear" w:color="auto" w:fill="FFFFFF"/>
          <w:lang w:val="es-ES"/>
        </w:rPr>
        <w:t>.</w:t>
      </w:r>
      <w:r w:rsidRPr="00102547">
        <w:rPr>
          <w:rFonts w:ascii="Verdana" w:hAnsi="Verdana" w:cs="Arial"/>
          <w:shd w:val="clear" w:color="auto" w:fill="FFFFFF"/>
        </w:rPr>
        <w:t xml:space="preserve"> Estos</w:t>
      </w:r>
      <w:r w:rsidRPr="00102547">
        <w:rPr>
          <w:rFonts w:ascii="Verdana" w:hAnsi="Verdana"/>
        </w:rPr>
        <w:t xml:space="preserve"> y otros se encuentran disponibles para consulta en el Sistema de relatoría de la Agencia, al cual se puede acceder a través del siguiente enlace:</w:t>
      </w:r>
      <w:r w:rsidRPr="00102547">
        <w:rPr>
          <w:rFonts w:ascii="Verdana" w:hAnsi="Verdana" w:cs="Arial"/>
          <w:shd w:val="clear" w:color="auto" w:fill="FFFFFF"/>
        </w:rPr>
        <w:t xml:space="preserve"> </w:t>
      </w:r>
      <w:hyperlink r:id="rId13" w:history="1">
        <w:r w:rsidR="00897E62" w:rsidRPr="004214CE">
          <w:rPr>
            <w:rStyle w:val="Hipervnculo"/>
            <w:rFonts w:ascii="Verdana" w:hAnsi="Verdana" w:cs="Arial"/>
            <w:shd w:val="clear" w:color="auto" w:fill="FFFFFF"/>
          </w:rPr>
          <w:t>https://relatoria.colombiacompra.gov.co/busqueda/conceptos</w:t>
        </w:r>
      </w:hyperlink>
      <w:r w:rsidRPr="001973DD">
        <w:rPr>
          <w:rFonts w:ascii="Verdana" w:hAnsi="Verdana"/>
        </w:rPr>
        <w:t>.   </w:t>
      </w:r>
    </w:p>
    <w:p w14:paraId="2C458268" w14:textId="52BE8F73" w:rsidR="00E066DC" w:rsidRPr="009A385A" w:rsidRDefault="00E066DC" w:rsidP="00E066DC">
      <w:pPr>
        <w:spacing w:before="240"/>
        <w:jc w:val="both"/>
        <w:rPr>
          <w:rFonts w:ascii="Verdana" w:hAnsi="Verdana"/>
        </w:rPr>
      </w:pPr>
      <w:r w:rsidRPr="009A385A">
        <w:rPr>
          <w:rFonts w:ascii="Verdana" w:hAnsi="Verdana"/>
        </w:rPr>
        <w:lastRenderedPageBreak/>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01A895D8" w14:textId="77777777" w:rsidR="00E066DC" w:rsidRDefault="00E066DC" w:rsidP="00E066DC">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3B892C94" w14:textId="77777777" w:rsidR="00E066DC" w:rsidRPr="009A385A" w:rsidRDefault="00E066DC" w:rsidP="00E066DC">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87FEA95" w14:textId="77777777" w:rsidR="00E066DC" w:rsidRPr="00047700" w:rsidRDefault="00E066DC" w:rsidP="00E066DC">
      <w:pPr>
        <w:spacing w:line="276" w:lineRule="auto"/>
        <w:jc w:val="both"/>
        <w:rPr>
          <w:rFonts w:ascii="Verdana" w:hAnsi="Verdana"/>
        </w:rPr>
      </w:pPr>
      <w:r w:rsidRPr="00A77871">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047700">
        <w:rPr>
          <w:rFonts w:ascii="Verdana" w:hAnsi="Verdana"/>
        </w:rPr>
        <w:t xml:space="preserve">atención: </w:t>
      </w:r>
    </w:p>
    <w:p w14:paraId="7E5719A3" w14:textId="77777777" w:rsidR="00E066DC" w:rsidRPr="00047700" w:rsidRDefault="00E066DC" w:rsidP="00E066DC">
      <w:pPr>
        <w:pStyle w:val="Prrafodelista"/>
        <w:numPr>
          <w:ilvl w:val="0"/>
          <w:numId w:val="18"/>
        </w:numPr>
        <w:spacing w:after="0" w:line="276" w:lineRule="auto"/>
        <w:jc w:val="both"/>
        <w:rPr>
          <w:rFonts w:ascii="Verdana" w:eastAsia="Verdana" w:hAnsi="Verdana" w:cs="Verdana"/>
          <w:color w:val="4472C4" w:themeColor="accent1"/>
          <w:u w:val="single"/>
        </w:rPr>
      </w:pPr>
      <w:r w:rsidRPr="00047700">
        <w:rPr>
          <w:rFonts w:ascii="Verdana" w:eastAsia="Verdana" w:hAnsi="Verdana" w:cs="Verdana"/>
        </w:rPr>
        <w:lastRenderedPageBreak/>
        <w:t xml:space="preserve">Línea nacional gratuita o servicio a la ciudadanía (Mesa de servicio): </w:t>
      </w:r>
      <w:r w:rsidRPr="00047700">
        <w:rPr>
          <w:rStyle w:val="Hipervnculo"/>
          <w:rFonts w:ascii="Verdana" w:hAnsi="Verdana"/>
          <w:lang w:val="es-CO"/>
        </w:rPr>
        <w:t>01800 0520808</w:t>
      </w:r>
    </w:p>
    <w:p w14:paraId="6E7F754D" w14:textId="4E136317" w:rsidR="00E066DC" w:rsidRPr="00047700" w:rsidRDefault="00E066DC" w:rsidP="00E066DC">
      <w:pPr>
        <w:pStyle w:val="Prrafodelista"/>
        <w:numPr>
          <w:ilvl w:val="0"/>
          <w:numId w:val="18"/>
        </w:numPr>
        <w:spacing w:after="0" w:line="276" w:lineRule="auto"/>
        <w:jc w:val="both"/>
        <w:rPr>
          <w:rFonts w:ascii="Verdana" w:eastAsia="Verdana" w:hAnsi="Verdana" w:cs="Verdana"/>
          <w:color w:val="4472C4" w:themeColor="accent1"/>
          <w:u w:val="single"/>
          <w:lang w:val="es-CO"/>
        </w:rPr>
      </w:pPr>
      <w:r w:rsidRPr="00047700">
        <w:rPr>
          <w:rFonts w:ascii="Verdana" w:eastAsia="Verdana" w:hAnsi="Verdana" w:cs="Verdana"/>
          <w:lang w:val="es-CO"/>
        </w:rPr>
        <w:t>Línea en Bogotá (Mesa de servicio):</w:t>
      </w:r>
      <w:r w:rsidR="00897E62">
        <w:rPr>
          <w:rFonts w:ascii="Verdana" w:eastAsia="Verdana" w:hAnsi="Verdana" w:cs="Verdana"/>
          <w:lang w:val="es-CO"/>
        </w:rPr>
        <w:t xml:space="preserve"> </w:t>
      </w:r>
      <w:r w:rsidRPr="00047700">
        <w:rPr>
          <w:rStyle w:val="Hipervnculo"/>
          <w:rFonts w:ascii="Verdana" w:hAnsi="Verdana"/>
          <w:lang w:val="es-CO"/>
        </w:rPr>
        <w:t>+57 601 7456788</w:t>
      </w:r>
    </w:p>
    <w:p w14:paraId="2AC40B2D" w14:textId="77777777" w:rsidR="00E066DC" w:rsidRPr="00047700" w:rsidRDefault="00E066DC" w:rsidP="00E066DC">
      <w:pPr>
        <w:pStyle w:val="Prrafodelista"/>
        <w:numPr>
          <w:ilvl w:val="0"/>
          <w:numId w:val="18"/>
        </w:numPr>
        <w:spacing w:after="0" w:line="276" w:lineRule="auto"/>
        <w:jc w:val="both"/>
        <w:rPr>
          <w:rFonts w:ascii="Verdana" w:eastAsia="Verdana" w:hAnsi="Verdana" w:cs="Verdana"/>
          <w:color w:val="0000FF"/>
          <w:u w:val="single"/>
          <w:lang w:val="es-CO"/>
        </w:rPr>
      </w:pPr>
      <w:r w:rsidRPr="00047700">
        <w:rPr>
          <w:rFonts w:ascii="Verdana" w:eastAsia="Verdana" w:hAnsi="Verdana" w:cs="Verdana"/>
          <w:lang w:val="es-CO"/>
        </w:rPr>
        <w:t xml:space="preserve">Correo de radicación de correspondencia: </w:t>
      </w:r>
      <w:hyperlink r:id="rId17" w:history="1">
        <w:r w:rsidRPr="00047700">
          <w:rPr>
            <w:rStyle w:val="Hipervnculo"/>
            <w:rFonts w:ascii="Verdana" w:eastAsia="Verdana" w:hAnsi="Verdana" w:cs="Verdana"/>
            <w:lang w:val="es-CO"/>
          </w:rPr>
          <w:t>ventanilladeradicacion@colombiacompra.gov.co</w:t>
        </w:r>
      </w:hyperlink>
    </w:p>
    <w:p w14:paraId="3DED8F18" w14:textId="77777777" w:rsidR="00E066DC" w:rsidRPr="00047700" w:rsidRDefault="00E066DC" w:rsidP="00E066DC">
      <w:pPr>
        <w:pStyle w:val="Prrafodelista"/>
        <w:numPr>
          <w:ilvl w:val="0"/>
          <w:numId w:val="18"/>
        </w:numPr>
        <w:spacing w:line="276" w:lineRule="auto"/>
        <w:jc w:val="both"/>
        <w:rPr>
          <w:rFonts w:ascii="Verdana" w:hAnsi="Verdana"/>
        </w:rPr>
      </w:pPr>
      <w:r w:rsidRPr="00047700">
        <w:rPr>
          <w:rFonts w:ascii="Verdana" w:eastAsia="Verdana" w:hAnsi="Verdana" w:cs="Verdana"/>
          <w:lang w:val="es-CO"/>
        </w:rPr>
        <w:t xml:space="preserve">Formulario web para PQRSD: </w:t>
      </w:r>
      <w:hyperlink r:id="rId18" w:history="1">
        <w:r w:rsidRPr="00047700">
          <w:rPr>
            <w:rStyle w:val="Hipervnculo"/>
            <w:rFonts w:ascii="Verdana" w:eastAsia="Verdana" w:hAnsi="Verdana" w:cs="Verdana"/>
            <w:lang w:val="es-CO"/>
          </w:rPr>
          <w:t>https://www.colombiacompra.gov.co/pqrsd/informacion-importante-antes-de-formular-una-pqrsd</w:t>
        </w:r>
      </w:hyperlink>
    </w:p>
    <w:p w14:paraId="5D976C13" w14:textId="77777777" w:rsidR="00E066DC" w:rsidRPr="00047700" w:rsidRDefault="00E066DC" w:rsidP="00E066DC">
      <w:pPr>
        <w:spacing w:line="276" w:lineRule="auto"/>
        <w:jc w:val="both"/>
        <w:rPr>
          <w:rFonts w:ascii="Verdana" w:hAnsi="Verdana"/>
        </w:rPr>
      </w:pPr>
      <w:r w:rsidRPr="00047700">
        <w:rPr>
          <w:rFonts w:ascii="Verdana" w:hAnsi="Verdana"/>
        </w:rPr>
        <w:t xml:space="preserve">Evalúa el servicio que ofrece la Agencia por el canal de atención de PQRSD en el siguiente enlace: </w:t>
      </w:r>
      <w:hyperlink r:id="rId19" w:history="1">
        <w:r w:rsidRPr="00047700">
          <w:rPr>
            <w:rStyle w:val="Hipervnculo"/>
            <w:rFonts w:ascii="Verdana" w:hAnsi="Verdana"/>
          </w:rPr>
          <w:t>https://forms.office.com/r/pPHyWVs2SZ</w:t>
        </w:r>
      </w:hyperlink>
      <w:r w:rsidRPr="00047700">
        <w:rPr>
          <w:rFonts w:ascii="Verdana" w:hAnsi="Verdana"/>
        </w:rPr>
        <w:t>. ¡Ayúdanos a mejorar porque el compromiso es de todos!</w:t>
      </w:r>
    </w:p>
    <w:p w14:paraId="151A055F" w14:textId="77777777" w:rsidR="00E066DC" w:rsidRPr="00047700" w:rsidRDefault="00E066DC" w:rsidP="00E066DC">
      <w:pPr>
        <w:spacing w:line="276" w:lineRule="auto"/>
        <w:jc w:val="both"/>
        <w:rPr>
          <w:rFonts w:ascii="Verdana" w:hAnsi="Verdana"/>
        </w:rPr>
      </w:pPr>
      <w:r w:rsidRPr="00047700">
        <w:rPr>
          <w:rFonts w:ascii="Verdana" w:hAnsi="Verdana"/>
        </w:rPr>
        <w:t xml:space="preserve">Por último, lo invitamos a seguirnos en las redes sociales en las cuales se difunde información institucional: </w:t>
      </w:r>
    </w:p>
    <w:p w14:paraId="224CD9A4" w14:textId="77777777" w:rsidR="00E066DC" w:rsidRPr="00047700" w:rsidRDefault="00E066DC" w:rsidP="00E066DC">
      <w:pPr>
        <w:spacing w:after="0" w:line="276" w:lineRule="auto"/>
        <w:jc w:val="both"/>
        <w:rPr>
          <w:rFonts w:ascii="Verdana" w:hAnsi="Verdana"/>
        </w:rPr>
      </w:pPr>
      <w:r w:rsidRPr="00047700">
        <w:rPr>
          <w:rFonts w:ascii="Verdana" w:hAnsi="Verdana"/>
        </w:rPr>
        <w:t xml:space="preserve">Twitter: </w:t>
      </w:r>
      <w:r w:rsidRPr="00047700">
        <w:rPr>
          <w:rStyle w:val="Hipervnculo"/>
          <w:rFonts w:ascii="Verdana" w:hAnsi="Verdana"/>
        </w:rPr>
        <w:t>@colombiacompra</w:t>
      </w:r>
      <w:r w:rsidRPr="00047700">
        <w:rPr>
          <w:rFonts w:ascii="Verdana" w:hAnsi="Verdana"/>
        </w:rPr>
        <w:t xml:space="preserve"> </w:t>
      </w:r>
    </w:p>
    <w:p w14:paraId="79463108" w14:textId="77777777" w:rsidR="00E066DC" w:rsidRPr="00047700" w:rsidRDefault="00E066DC" w:rsidP="00E066DC">
      <w:pPr>
        <w:spacing w:after="0" w:line="276" w:lineRule="auto"/>
        <w:jc w:val="both"/>
        <w:rPr>
          <w:rFonts w:ascii="Verdana" w:hAnsi="Verdana"/>
        </w:rPr>
      </w:pPr>
      <w:r w:rsidRPr="00047700">
        <w:rPr>
          <w:rFonts w:ascii="Verdana" w:hAnsi="Verdana"/>
        </w:rPr>
        <w:t xml:space="preserve">Facebook: </w:t>
      </w:r>
      <w:proofErr w:type="spellStart"/>
      <w:r w:rsidRPr="00047700">
        <w:rPr>
          <w:rStyle w:val="Hipervnculo"/>
          <w:rFonts w:ascii="Verdana" w:hAnsi="Verdana"/>
        </w:rPr>
        <w:t>ColombiaCompraEficiente</w:t>
      </w:r>
      <w:proofErr w:type="spellEnd"/>
    </w:p>
    <w:p w14:paraId="14D3F28D" w14:textId="77777777" w:rsidR="00E066DC" w:rsidRPr="00047700" w:rsidRDefault="00E066DC" w:rsidP="00E066DC">
      <w:pPr>
        <w:spacing w:after="0" w:line="276" w:lineRule="auto"/>
        <w:jc w:val="both"/>
        <w:rPr>
          <w:rFonts w:ascii="Verdana" w:hAnsi="Verdana"/>
        </w:rPr>
      </w:pPr>
      <w:r w:rsidRPr="00047700">
        <w:rPr>
          <w:rFonts w:ascii="Verdana" w:hAnsi="Verdana"/>
        </w:rPr>
        <w:t xml:space="preserve">LinkedIn: </w:t>
      </w:r>
      <w:r w:rsidRPr="00047700">
        <w:rPr>
          <w:rStyle w:val="Hipervnculo"/>
          <w:rFonts w:ascii="Verdana" w:hAnsi="Verdana"/>
        </w:rPr>
        <w:t>Agencia Nacional de Contratación Pública - Colombia Compra Eficiente</w:t>
      </w:r>
      <w:r w:rsidRPr="00047700">
        <w:rPr>
          <w:rFonts w:ascii="Verdana" w:hAnsi="Verdana"/>
        </w:rPr>
        <w:t xml:space="preserve"> </w:t>
      </w:r>
    </w:p>
    <w:p w14:paraId="220CBB67" w14:textId="77777777" w:rsidR="00E066DC" w:rsidRPr="00047700" w:rsidRDefault="00E066DC" w:rsidP="00E066DC">
      <w:pPr>
        <w:spacing w:line="276" w:lineRule="auto"/>
        <w:jc w:val="both"/>
        <w:rPr>
          <w:rFonts w:ascii="Verdana" w:hAnsi="Verdana"/>
        </w:rPr>
      </w:pPr>
      <w:r w:rsidRPr="00047700">
        <w:rPr>
          <w:rFonts w:ascii="Verdana" w:hAnsi="Verdana"/>
        </w:rPr>
        <w:t xml:space="preserve">Instagram: </w:t>
      </w:r>
      <w:r w:rsidRPr="00047700">
        <w:rPr>
          <w:rStyle w:val="Hipervnculo"/>
          <w:rFonts w:ascii="Verdana" w:hAnsi="Verdana"/>
        </w:rPr>
        <w:t>@colombiacompraeficiente_cce</w:t>
      </w:r>
    </w:p>
    <w:p w14:paraId="5D7E3063" w14:textId="77777777" w:rsidR="00E066DC" w:rsidRPr="00A77871" w:rsidRDefault="00E066DC" w:rsidP="00E066DC">
      <w:pPr>
        <w:spacing w:after="0" w:line="276" w:lineRule="auto"/>
        <w:jc w:val="both"/>
        <w:rPr>
          <w:rFonts w:ascii="Verdana" w:eastAsia="Calibri" w:hAnsi="Verdana" w:cs="Times New Roman"/>
          <w:bCs/>
        </w:rPr>
      </w:pPr>
      <w:r w:rsidRPr="00A77871">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D133B3A" w14:textId="77777777" w:rsidR="00E066DC" w:rsidRPr="00A77871" w:rsidRDefault="00E066DC" w:rsidP="00E066DC">
      <w:pPr>
        <w:spacing w:after="0" w:line="276" w:lineRule="auto"/>
        <w:jc w:val="both"/>
        <w:rPr>
          <w:rFonts w:ascii="Verdana" w:hAnsi="Verdana"/>
        </w:rPr>
      </w:pPr>
    </w:p>
    <w:p w14:paraId="75D4042C" w14:textId="0274FC10" w:rsidR="00E066DC" w:rsidRPr="00A77871" w:rsidRDefault="00E066DC" w:rsidP="00E066DC">
      <w:pPr>
        <w:spacing w:after="0" w:line="276" w:lineRule="auto"/>
        <w:jc w:val="both"/>
        <w:rPr>
          <w:rFonts w:ascii="Verdana" w:eastAsia="Times New Roman" w:hAnsi="Verdana" w:cs="Arial"/>
          <w:lang w:eastAsia="es-CO"/>
        </w:rPr>
      </w:pPr>
      <w:bookmarkStart w:id="13" w:name="_Hlk117695077"/>
    </w:p>
    <w:p w14:paraId="2A1C6891" w14:textId="5CF6B5B2" w:rsidR="00AC44C7" w:rsidRPr="00AC44C7" w:rsidRDefault="00AC44C7" w:rsidP="00AC44C7">
      <w:pPr>
        <w:spacing w:line="276" w:lineRule="auto"/>
        <w:jc w:val="both"/>
        <w:rPr>
          <w:rFonts w:ascii="Verdana" w:eastAsia="Times New Roman" w:hAnsi="Verdana" w:cs="Arial"/>
          <w:lang w:eastAsia="es-CO"/>
        </w:rPr>
      </w:pPr>
      <w:r w:rsidRPr="00AC44C7">
        <w:rPr>
          <w:rFonts w:ascii="Verdana" w:eastAsia="Times New Roman" w:hAnsi="Verdana" w:cs="Arial"/>
          <w:lang w:eastAsia="es-CO"/>
        </w:rPr>
        <w:drawing>
          <wp:anchor distT="0" distB="0" distL="114300" distR="114300" simplePos="0" relativeHeight="251660800" behindDoc="1" locked="0" layoutInCell="1" allowOverlap="1" wp14:anchorId="5C8D0C44" wp14:editId="7FA55D3B">
            <wp:simplePos x="0" y="0"/>
            <wp:positionH relativeFrom="margin">
              <wp:align>center</wp:align>
            </wp:positionH>
            <wp:positionV relativeFrom="paragraph">
              <wp:posOffset>10795</wp:posOffset>
            </wp:positionV>
            <wp:extent cx="2598420" cy="964565"/>
            <wp:effectExtent l="0" t="0" r="0" b="6985"/>
            <wp:wrapNone/>
            <wp:docPr id="16392258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98420" cy="964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66DC" w:rsidRPr="00A77871">
        <w:rPr>
          <w:rFonts w:ascii="Verdana" w:eastAsia="Times New Roman" w:hAnsi="Verdana" w:cs="Arial"/>
          <w:lang w:eastAsia="es-CO"/>
        </w:rPr>
        <w:t xml:space="preserve">Atentamente, </w:t>
      </w:r>
    </w:p>
    <w:p w14:paraId="61B0FF99" w14:textId="1EE450AE" w:rsidR="00E066DC" w:rsidRPr="00A77871" w:rsidRDefault="00E066DC" w:rsidP="00E066DC">
      <w:pPr>
        <w:spacing w:line="276" w:lineRule="auto"/>
        <w:jc w:val="both"/>
        <w:rPr>
          <w:rFonts w:ascii="Verdana" w:eastAsia="Times New Roman" w:hAnsi="Verdana" w:cs="Arial"/>
          <w:lang w:eastAsia="es-CO"/>
        </w:rPr>
      </w:pPr>
    </w:p>
    <w:p w14:paraId="31F9CB5F" w14:textId="3FEBA64D" w:rsidR="003B1C8F" w:rsidRPr="003B1C8F" w:rsidRDefault="003B1C8F" w:rsidP="003B1C8F">
      <w:pPr>
        <w:spacing w:line="276" w:lineRule="auto"/>
        <w:jc w:val="both"/>
        <w:rPr>
          <w:rFonts w:ascii="Verdana" w:eastAsia="Times New Roman" w:hAnsi="Verdana" w:cs="Arial"/>
          <w:lang w:eastAsia="es-CO"/>
        </w:rPr>
      </w:pPr>
    </w:p>
    <w:p w14:paraId="6973F0CC" w14:textId="77777777" w:rsidR="00E066DC" w:rsidRPr="00AE7AF2" w:rsidRDefault="00E066DC" w:rsidP="00E066DC">
      <w:pPr>
        <w:spacing w:line="276" w:lineRule="auto"/>
        <w:jc w:val="both"/>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066DC" w:rsidRPr="0029279E" w14:paraId="737C4977" w14:textId="77777777" w:rsidTr="00E539B4">
        <w:trPr>
          <w:trHeight w:val="315"/>
        </w:trPr>
        <w:tc>
          <w:tcPr>
            <w:tcW w:w="893" w:type="dxa"/>
            <w:vAlign w:val="center"/>
            <w:hideMark/>
          </w:tcPr>
          <w:bookmarkEnd w:id="13"/>
          <w:p w14:paraId="0104426C" w14:textId="77777777" w:rsidR="00E066DC" w:rsidRPr="0029279E" w:rsidRDefault="00E066DC" w:rsidP="00E539B4">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1B74CD81" w14:textId="77777777" w:rsidR="00E066DC" w:rsidRPr="0029279E" w:rsidRDefault="00E066DC" w:rsidP="00E539B4">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Ángela María Olmos Andrade</w:t>
            </w:r>
          </w:p>
          <w:p w14:paraId="6AFC7E0B" w14:textId="77777777" w:rsidR="00E066DC" w:rsidRPr="0029279E" w:rsidRDefault="00E066DC" w:rsidP="00E539B4">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Analista T2 - 02 de la Subdirección de Gestión Contractual</w:t>
            </w:r>
          </w:p>
        </w:tc>
      </w:tr>
      <w:tr w:rsidR="00E066DC" w:rsidRPr="0029279E" w14:paraId="1007E2E1" w14:textId="77777777" w:rsidTr="00E539B4">
        <w:trPr>
          <w:trHeight w:val="330"/>
        </w:trPr>
        <w:tc>
          <w:tcPr>
            <w:tcW w:w="893" w:type="dxa"/>
            <w:vAlign w:val="center"/>
            <w:hideMark/>
          </w:tcPr>
          <w:p w14:paraId="021B5E2F" w14:textId="77777777" w:rsidR="00E066DC" w:rsidRPr="0029279E" w:rsidRDefault="00E066DC" w:rsidP="00E539B4">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EF8DF9A" w14:textId="77777777" w:rsidR="00E066DC" w:rsidRPr="0029279E" w:rsidRDefault="00E066DC" w:rsidP="00E539B4">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Adriana Katherine López</w:t>
            </w:r>
            <w:r>
              <w:rPr>
                <w:rFonts w:ascii="Verdana" w:eastAsia="Times New Roman" w:hAnsi="Verdana" w:cs="Arial"/>
                <w:color w:val="000000"/>
                <w:sz w:val="16"/>
                <w:szCs w:val="16"/>
              </w:rPr>
              <w:t xml:space="preserve"> Rodríguez</w:t>
            </w:r>
          </w:p>
          <w:p w14:paraId="5CA70F6E" w14:textId="77777777" w:rsidR="00E066DC" w:rsidRPr="0029279E" w:rsidRDefault="00E066DC" w:rsidP="00E539B4">
            <w:pPr>
              <w:spacing w:line="276" w:lineRule="auto"/>
              <w:jc w:val="both"/>
              <w:textAlignment w:val="baseline"/>
              <w:rPr>
                <w:rFonts w:ascii="Verdana" w:eastAsia="Times New Roman" w:hAnsi="Verdana" w:cs="Arial"/>
                <w:color w:val="000000"/>
                <w:sz w:val="16"/>
                <w:szCs w:val="16"/>
              </w:rPr>
            </w:pPr>
            <w:r w:rsidRPr="0029279E">
              <w:rPr>
                <w:rFonts w:ascii="Verdana" w:eastAsia="Times New Roman" w:hAnsi="Verdana" w:cs="Arial"/>
                <w:color w:val="000000"/>
                <w:sz w:val="16"/>
                <w:szCs w:val="16"/>
              </w:rPr>
              <w:t>Contratista de la Subdirección de Gestión Contractual</w:t>
            </w:r>
          </w:p>
        </w:tc>
      </w:tr>
      <w:tr w:rsidR="00E066DC" w:rsidRPr="0029279E" w14:paraId="133E7D7A" w14:textId="77777777" w:rsidTr="00E539B4">
        <w:trPr>
          <w:trHeight w:val="300"/>
        </w:trPr>
        <w:tc>
          <w:tcPr>
            <w:tcW w:w="893" w:type="dxa"/>
            <w:vAlign w:val="center"/>
            <w:hideMark/>
          </w:tcPr>
          <w:p w14:paraId="19978524" w14:textId="77777777" w:rsidR="00E066DC" w:rsidRPr="0029279E" w:rsidRDefault="00E066DC" w:rsidP="00E539B4">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64DB80C8" w14:textId="77777777" w:rsidR="00E066DC" w:rsidRPr="0029279E" w:rsidRDefault="00E066DC" w:rsidP="00E539B4">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Carolina Quintero Gacharná</w:t>
            </w:r>
          </w:p>
          <w:p w14:paraId="53E8562A" w14:textId="77777777" w:rsidR="00E066DC" w:rsidRPr="0029279E" w:rsidRDefault="00E066DC" w:rsidP="00E539B4">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Subdirectora de Gestión Contractual ANCP – CCE</w:t>
            </w:r>
          </w:p>
        </w:tc>
      </w:tr>
    </w:tbl>
    <w:bookmarkEnd w:id="1"/>
    <w:p w14:paraId="69BC4D14" w14:textId="66F267D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1E551" w14:textId="77777777" w:rsidR="00310B19" w:rsidRDefault="00310B19" w:rsidP="004A1847">
      <w:pPr>
        <w:spacing w:after="0" w:line="240" w:lineRule="auto"/>
      </w:pPr>
      <w:r>
        <w:separator/>
      </w:r>
    </w:p>
  </w:endnote>
  <w:endnote w:type="continuationSeparator" w:id="0">
    <w:p w14:paraId="1D70318A" w14:textId="77777777" w:rsidR="00310B19" w:rsidRDefault="00310B19" w:rsidP="004A1847">
      <w:pPr>
        <w:spacing w:after="0" w:line="240" w:lineRule="auto"/>
      </w:pPr>
      <w:r>
        <w:continuationSeparator/>
      </w:r>
    </w:p>
  </w:endnote>
  <w:endnote w:type="continuationNotice" w:id="1">
    <w:p w14:paraId="6D9FC94E" w14:textId="77777777" w:rsidR="00310B19" w:rsidRDefault="00310B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FE452" w14:textId="77777777" w:rsidR="00310B19" w:rsidRDefault="00310B19" w:rsidP="004A1847">
      <w:pPr>
        <w:spacing w:after="0" w:line="240" w:lineRule="auto"/>
      </w:pPr>
      <w:r>
        <w:separator/>
      </w:r>
    </w:p>
  </w:footnote>
  <w:footnote w:type="continuationSeparator" w:id="0">
    <w:p w14:paraId="05D9A7FE" w14:textId="77777777" w:rsidR="00310B19" w:rsidRDefault="00310B19" w:rsidP="004A1847">
      <w:pPr>
        <w:spacing w:after="0" w:line="240" w:lineRule="auto"/>
      </w:pPr>
      <w:r>
        <w:continuationSeparator/>
      </w:r>
    </w:p>
  </w:footnote>
  <w:footnote w:type="continuationNotice" w:id="1">
    <w:p w14:paraId="64F561DA" w14:textId="77777777" w:rsidR="00310B19" w:rsidRDefault="00310B19">
      <w:pPr>
        <w:spacing w:after="0" w:line="240" w:lineRule="auto"/>
      </w:pPr>
    </w:p>
  </w:footnote>
  <w:footnote w:id="2">
    <w:p w14:paraId="22DD9AFF" w14:textId="2E558F70" w:rsidR="00311161" w:rsidRPr="00836B7C" w:rsidRDefault="00311161" w:rsidP="00065DD5">
      <w:pPr>
        <w:pStyle w:val="Textonotapie"/>
        <w:ind w:firstLine="708"/>
        <w:contextualSpacing/>
        <w:jc w:val="both"/>
        <w:rPr>
          <w:rFonts w:ascii="Verdana" w:hAnsi="Verdana" w:cs="Arial"/>
          <w:sz w:val="16"/>
          <w:szCs w:val="16"/>
        </w:rPr>
      </w:pPr>
      <w:r w:rsidRPr="00836B7C">
        <w:rPr>
          <w:rStyle w:val="Refdenotaalpie"/>
          <w:rFonts w:ascii="Verdana" w:hAnsi="Verdana" w:cs="Arial"/>
          <w:sz w:val="16"/>
          <w:szCs w:val="16"/>
        </w:rPr>
        <w:footnoteRef/>
      </w:r>
      <w:r w:rsidRPr="00836B7C">
        <w:rPr>
          <w:rFonts w:ascii="Verdana" w:hAnsi="Verdana" w:cs="Arial"/>
          <w:sz w:val="16"/>
          <w:szCs w:val="16"/>
        </w:rPr>
        <w:t xml:space="preserve"> Consejo de Estado. Sección Tercera. Subsección B. Sentencia del 6 de junio de 2013. </w:t>
      </w:r>
      <w:proofErr w:type="spellStart"/>
      <w:r w:rsidRPr="00836B7C">
        <w:rPr>
          <w:rFonts w:ascii="Verdana" w:hAnsi="Verdana" w:cs="Arial"/>
          <w:sz w:val="16"/>
          <w:szCs w:val="16"/>
        </w:rPr>
        <w:t>Exp</w:t>
      </w:r>
      <w:proofErr w:type="spellEnd"/>
      <w:r w:rsidRPr="00836B7C">
        <w:rPr>
          <w:rFonts w:ascii="Verdana" w:hAnsi="Verdana" w:cs="Arial"/>
          <w:sz w:val="16"/>
          <w:szCs w:val="16"/>
        </w:rPr>
        <w:t>. 25151. C.P. Stella Conto Díaz del Castillo.</w:t>
      </w:r>
    </w:p>
  </w:footnote>
  <w:footnote w:id="3">
    <w:p w14:paraId="2A8FDC30" w14:textId="77777777" w:rsidR="00311161" w:rsidRPr="00836B7C" w:rsidRDefault="00311161" w:rsidP="00311161">
      <w:pPr>
        <w:pStyle w:val="Textonotapie"/>
        <w:ind w:firstLine="709"/>
        <w:contextualSpacing/>
        <w:jc w:val="both"/>
        <w:rPr>
          <w:rFonts w:ascii="Verdana" w:hAnsi="Verdana" w:cs="Arial"/>
          <w:sz w:val="16"/>
          <w:szCs w:val="16"/>
        </w:rPr>
      </w:pPr>
      <w:r w:rsidRPr="00836B7C">
        <w:rPr>
          <w:rStyle w:val="Refdenotaalpie"/>
          <w:rFonts w:ascii="Verdana" w:hAnsi="Verdana" w:cs="Arial"/>
          <w:sz w:val="16"/>
          <w:szCs w:val="16"/>
        </w:rPr>
        <w:footnoteRef/>
      </w:r>
      <w:r w:rsidRPr="00836B7C">
        <w:rPr>
          <w:rFonts w:ascii="Verdana" w:hAnsi="Verdana" w:cs="Arial"/>
          <w:sz w:val="16"/>
          <w:szCs w:val="16"/>
        </w:rPr>
        <w:t xml:space="preserve"> Ley 1150 de 2007: “Artículo 6. De la verificación de las condiciones de los proponentes.</w:t>
      </w:r>
    </w:p>
    <w:p w14:paraId="6BFEF613" w14:textId="77777777" w:rsidR="00311161" w:rsidRPr="00836B7C" w:rsidRDefault="00311161" w:rsidP="00311161">
      <w:pPr>
        <w:pStyle w:val="Textonotapie"/>
        <w:ind w:firstLine="709"/>
        <w:contextualSpacing/>
        <w:jc w:val="both"/>
        <w:rPr>
          <w:rFonts w:ascii="Verdana" w:hAnsi="Verdana" w:cs="Arial"/>
          <w:sz w:val="16"/>
          <w:szCs w:val="16"/>
          <w:lang w:eastAsia="es-CO"/>
        </w:rPr>
      </w:pPr>
      <w:r w:rsidRPr="00836B7C">
        <w:rPr>
          <w:rFonts w:ascii="Verdana" w:hAnsi="Verdana" w:cs="Arial"/>
          <w:sz w:val="16"/>
          <w:szCs w:val="16"/>
          <w:lang w:eastAsia="es-CO"/>
        </w:rPr>
        <w:t>[…]</w:t>
      </w:r>
    </w:p>
    <w:p w14:paraId="2F333289" w14:textId="77777777" w:rsidR="00311161" w:rsidRPr="00836B7C" w:rsidRDefault="00311161" w:rsidP="00311161">
      <w:pPr>
        <w:pStyle w:val="Textonotapie"/>
        <w:ind w:firstLine="709"/>
        <w:contextualSpacing/>
        <w:jc w:val="both"/>
        <w:rPr>
          <w:rFonts w:ascii="Verdana" w:hAnsi="Verdana" w:cs="Arial"/>
          <w:sz w:val="16"/>
          <w:szCs w:val="16"/>
          <w:lang w:eastAsia="es-CO"/>
        </w:rPr>
      </w:pPr>
      <w:r w:rsidRPr="00836B7C">
        <w:rPr>
          <w:rFonts w:ascii="Verdana" w:hAnsi="Verdana" w:cs="Arial"/>
          <w:sz w:val="16"/>
          <w:szCs w:val="16"/>
          <w:lang w:eastAsia="es-CO"/>
        </w:rPr>
        <w:t>6.1. […]</w:t>
      </w:r>
    </w:p>
    <w:p w14:paraId="5A268085" w14:textId="77777777" w:rsidR="00311161" w:rsidRPr="00836B7C" w:rsidRDefault="00311161" w:rsidP="00311161">
      <w:pPr>
        <w:pStyle w:val="Textonotapie"/>
        <w:ind w:firstLine="709"/>
        <w:contextualSpacing/>
        <w:jc w:val="both"/>
        <w:rPr>
          <w:rFonts w:ascii="Verdana" w:hAnsi="Verdana" w:cs="Arial"/>
          <w:sz w:val="16"/>
          <w:szCs w:val="16"/>
          <w:lang w:eastAsia="es-CO"/>
        </w:rPr>
      </w:pPr>
      <w:r w:rsidRPr="00836B7C">
        <w:rPr>
          <w:rFonts w:ascii="Verdana" w:hAnsi="Verdana" w:cs="Arial"/>
          <w:sz w:val="16"/>
          <w:szCs w:val="16"/>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21D447D" w14:textId="77777777" w:rsidR="00311161" w:rsidRPr="00836B7C" w:rsidRDefault="00311161" w:rsidP="00311161">
      <w:pPr>
        <w:pStyle w:val="Textonotapie"/>
        <w:ind w:firstLine="709"/>
        <w:contextualSpacing/>
        <w:jc w:val="both"/>
        <w:rPr>
          <w:rFonts w:ascii="Verdana" w:hAnsi="Verdana" w:cs="Arial"/>
          <w:sz w:val="16"/>
          <w:szCs w:val="16"/>
          <w:lang w:eastAsia="es-CO"/>
        </w:rPr>
      </w:pPr>
      <w:r w:rsidRPr="00836B7C">
        <w:rPr>
          <w:rFonts w:ascii="Verdana" w:hAnsi="Verdana" w:cs="Arial"/>
          <w:sz w:val="16"/>
          <w:szCs w:val="16"/>
          <w:lang w:eastAsia="es-CO"/>
        </w:rPr>
        <w:t xml:space="preserve">No </w:t>
      </w:r>
      <w:proofErr w:type="gramStart"/>
      <w:r w:rsidRPr="00836B7C">
        <w:rPr>
          <w:rFonts w:ascii="Verdana" w:hAnsi="Verdana" w:cs="Arial"/>
          <w:sz w:val="16"/>
          <w:szCs w:val="16"/>
          <w:lang w:eastAsia="es-CO"/>
        </w:rPr>
        <w:t>obstante</w:t>
      </w:r>
      <w:proofErr w:type="gramEnd"/>
      <w:r w:rsidRPr="00836B7C">
        <w:rPr>
          <w:rFonts w:ascii="Verdana" w:hAnsi="Verdana" w:cs="Arial"/>
          <w:sz w:val="16"/>
          <w:szCs w:val="16"/>
          <w:lang w:eastAsia="es-CO"/>
        </w:rPr>
        <w:t xml:space="preserve"> lo anterior, sólo en aquellos casos en que por las características del objeto a contratar se requiera la verificación de requisitos del proponente adicionales a los contenidos en el Registro, la entidad podrá hacer tal verificación en forma directa.</w:t>
      </w:r>
    </w:p>
    <w:p w14:paraId="2F7577A4" w14:textId="0371D916" w:rsidR="00311161" w:rsidRPr="00836B7C" w:rsidRDefault="00311161" w:rsidP="00065DD5">
      <w:pPr>
        <w:pStyle w:val="Textonotapie"/>
        <w:ind w:firstLine="709"/>
        <w:contextualSpacing/>
        <w:jc w:val="both"/>
        <w:rPr>
          <w:rFonts w:ascii="Verdana" w:hAnsi="Verdana" w:cs="Arial"/>
          <w:sz w:val="16"/>
          <w:szCs w:val="16"/>
          <w:lang w:eastAsia="es-CO"/>
        </w:rPr>
      </w:pPr>
      <w:r w:rsidRPr="00836B7C">
        <w:rPr>
          <w:rFonts w:ascii="Verdana" w:hAnsi="Verdana" w:cs="Arial"/>
          <w:sz w:val="16"/>
          <w:szCs w:val="16"/>
          <w:lang w:eastAsia="es-CO"/>
        </w:rPr>
        <w:t>[…]”.</w:t>
      </w:r>
    </w:p>
  </w:footnote>
  <w:footnote w:id="4">
    <w:p w14:paraId="487B8A72" w14:textId="77777777" w:rsidR="00311161" w:rsidRPr="00836B7C" w:rsidRDefault="00311161" w:rsidP="00311161">
      <w:pPr>
        <w:pStyle w:val="Textonotapie"/>
        <w:ind w:firstLine="709"/>
        <w:contextualSpacing/>
        <w:jc w:val="both"/>
        <w:rPr>
          <w:rFonts w:ascii="Verdana" w:hAnsi="Verdana" w:cs="Arial"/>
          <w:sz w:val="16"/>
          <w:szCs w:val="16"/>
          <w:lang w:eastAsia="es-CO"/>
        </w:rPr>
      </w:pPr>
      <w:r w:rsidRPr="00836B7C">
        <w:rPr>
          <w:rStyle w:val="Refdenotaalpie"/>
          <w:rFonts w:ascii="Verdana" w:hAnsi="Verdana" w:cs="Arial"/>
          <w:sz w:val="16"/>
          <w:szCs w:val="16"/>
        </w:rPr>
        <w:footnoteRef/>
      </w:r>
      <w:r w:rsidRPr="00836B7C">
        <w:rPr>
          <w:rFonts w:ascii="Verdana" w:hAnsi="Verdana" w:cs="Arial"/>
          <w:sz w:val="16"/>
          <w:szCs w:val="16"/>
        </w:rPr>
        <w:t xml:space="preserve"> Ley 1150 de 2007: “Artículo 5. De la selección objetiva.</w:t>
      </w:r>
      <w:r w:rsidRPr="00836B7C">
        <w:rPr>
          <w:rFonts w:ascii="Verdana" w:hAnsi="Verdana" w:cs="Arial"/>
          <w:sz w:val="16"/>
          <w:szCs w:val="16"/>
          <w:lang w:eastAsia="es-CO"/>
        </w:rPr>
        <w:t xml:space="preserve"> </w:t>
      </w:r>
    </w:p>
    <w:p w14:paraId="467B1646" w14:textId="77777777" w:rsidR="00311161" w:rsidRPr="00836B7C" w:rsidRDefault="00311161" w:rsidP="00311161">
      <w:pPr>
        <w:pStyle w:val="Textonotapie"/>
        <w:ind w:firstLine="709"/>
        <w:contextualSpacing/>
        <w:jc w:val="both"/>
        <w:rPr>
          <w:rFonts w:ascii="Verdana" w:hAnsi="Verdana" w:cs="Arial"/>
          <w:sz w:val="16"/>
          <w:szCs w:val="16"/>
          <w:lang w:eastAsia="es-CO"/>
        </w:rPr>
      </w:pPr>
      <w:r w:rsidRPr="00836B7C">
        <w:rPr>
          <w:rFonts w:ascii="Verdana" w:hAnsi="Verdana" w:cs="Arial"/>
          <w:sz w:val="16"/>
          <w:szCs w:val="16"/>
          <w:lang w:eastAsia="es-CO"/>
        </w:rPr>
        <w:t>[…]</w:t>
      </w:r>
    </w:p>
    <w:p w14:paraId="091ECC96" w14:textId="24BC5CB3" w:rsidR="00311161" w:rsidRPr="00065DD5" w:rsidRDefault="00311161" w:rsidP="00065DD5">
      <w:pPr>
        <w:pStyle w:val="Textonotapie"/>
        <w:ind w:firstLine="709"/>
        <w:contextualSpacing/>
        <w:jc w:val="both"/>
        <w:rPr>
          <w:rFonts w:ascii="Verdana" w:hAnsi="Verdana" w:cs="Arial"/>
          <w:sz w:val="14"/>
          <w:szCs w:val="14"/>
          <w:lang w:eastAsia="es-CO"/>
        </w:rPr>
      </w:pPr>
      <w:r w:rsidRPr="00836B7C">
        <w:rPr>
          <w:rFonts w:ascii="Verdana" w:hAnsi="Verdana" w:cs="Arial"/>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footnote>
  <w:footnote w:id="5">
    <w:p w14:paraId="4B76E97D" w14:textId="31C46DA9" w:rsidR="00311161" w:rsidRPr="00836B7C" w:rsidRDefault="00311161" w:rsidP="00065DD5">
      <w:pPr>
        <w:pStyle w:val="Textonotapie"/>
        <w:ind w:firstLine="709"/>
        <w:contextualSpacing/>
        <w:jc w:val="both"/>
        <w:rPr>
          <w:rFonts w:ascii="Verdana" w:hAnsi="Verdana" w:cs="Arial"/>
          <w:sz w:val="16"/>
          <w:szCs w:val="16"/>
          <w:lang w:eastAsia="es-CO"/>
        </w:rPr>
      </w:pPr>
      <w:r w:rsidRPr="00836B7C">
        <w:rPr>
          <w:rStyle w:val="Refdenotaalpie"/>
          <w:rFonts w:ascii="Verdana" w:hAnsi="Verdana" w:cs="Arial"/>
          <w:sz w:val="16"/>
          <w:szCs w:val="16"/>
        </w:rPr>
        <w:footnoteRef/>
      </w:r>
      <w:r w:rsidRPr="00836B7C">
        <w:rPr>
          <w:rFonts w:ascii="Verdana" w:hAnsi="Verdana" w:cs="Arial"/>
          <w:sz w:val="16"/>
          <w:szCs w:val="16"/>
        </w:rPr>
        <w:t xml:space="preserve"> </w:t>
      </w:r>
      <w:r w:rsidRPr="00836B7C">
        <w:rPr>
          <w:rFonts w:ascii="Verdana" w:hAnsi="Verdana"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6">
    <w:p w14:paraId="2BE82D10" w14:textId="77777777" w:rsidR="00311161" w:rsidRPr="00836B7C" w:rsidRDefault="00311161" w:rsidP="00311161">
      <w:pPr>
        <w:pStyle w:val="Textonotapie"/>
        <w:ind w:firstLine="709"/>
        <w:contextualSpacing/>
        <w:jc w:val="both"/>
        <w:rPr>
          <w:rFonts w:ascii="Verdana" w:hAnsi="Verdana" w:cs="Arial"/>
          <w:sz w:val="16"/>
          <w:szCs w:val="16"/>
          <w:lang w:eastAsia="es-CO"/>
        </w:rPr>
      </w:pPr>
      <w:r w:rsidRPr="00836B7C">
        <w:rPr>
          <w:rStyle w:val="Refdenotaalpie"/>
          <w:rFonts w:ascii="Verdana" w:hAnsi="Verdana" w:cs="Arial"/>
          <w:sz w:val="16"/>
          <w:szCs w:val="16"/>
        </w:rPr>
        <w:footnoteRef/>
      </w:r>
      <w:r w:rsidRPr="00836B7C">
        <w:rPr>
          <w:rFonts w:ascii="Verdana" w:hAnsi="Verdana" w:cs="Arial"/>
          <w:sz w:val="16"/>
          <w:szCs w:val="16"/>
        </w:rPr>
        <w:t xml:space="preserve"> </w:t>
      </w:r>
      <w:r w:rsidRPr="00836B7C">
        <w:rPr>
          <w:rFonts w:ascii="Verdana" w:hAnsi="Verdana" w:cs="Arial"/>
          <w:sz w:val="16"/>
          <w:szCs w:val="16"/>
          <w:lang w:eastAsia="es-CO"/>
        </w:rPr>
        <w:t xml:space="preserve">Ley 1150 de 2007: “Artículo 6.  De la verificación de las condiciones de los proponentes. </w:t>
      </w:r>
    </w:p>
    <w:p w14:paraId="051591B0" w14:textId="77777777" w:rsidR="00311161" w:rsidRPr="00836B7C" w:rsidRDefault="00311161" w:rsidP="00311161">
      <w:pPr>
        <w:pStyle w:val="Textonotapie"/>
        <w:ind w:firstLine="709"/>
        <w:contextualSpacing/>
        <w:jc w:val="both"/>
        <w:rPr>
          <w:rFonts w:ascii="Verdana" w:hAnsi="Verdana" w:cs="Arial"/>
          <w:sz w:val="16"/>
          <w:szCs w:val="16"/>
          <w:lang w:eastAsia="es-CO"/>
        </w:rPr>
      </w:pPr>
      <w:r w:rsidRPr="00836B7C">
        <w:rPr>
          <w:rFonts w:ascii="Verdana" w:hAnsi="Verdana" w:cs="Arial"/>
          <w:sz w:val="16"/>
          <w:szCs w:val="16"/>
          <w:lang w:eastAsia="es-CO"/>
        </w:rPr>
        <w:t xml:space="preserve">[...] </w:t>
      </w:r>
    </w:p>
    <w:p w14:paraId="5D813B29" w14:textId="3DB022C8" w:rsidR="00311161" w:rsidRPr="00836B7C" w:rsidRDefault="00311161" w:rsidP="00065DD5">
      <w:pPr>
        <w:pStyle w:val="Textonotapie"/>
        <w:contextualSpacing/>
        <w:jc w:val="both"/>
        <w:rPr>
          <w:rFonts w:ascii="Verdana" w:hAnsi="Verdana" w:cs="Arial"/>
          <w:sz w:val="16"/>
          <w:szCs w:val="16"/>
          <w:lang w:eastAsia="es-CO"/>
        </w:rPr>
      </w:pPr>
      <w:r w:rsidRPr="00836B7C">
        <w:rPr>
          <w:rFonts w:ascii="Verdana" w:hAnsi="Verdana" w:cs="Arial"/>
          <w:sz w:val="16"/>
          <w:szCs w:val="16"/>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footnote>
  <w:footnote w:id="7">
    <w:p w14:paraId="1F52E2B9" w14:textId="58EA249D" w:rsidR="00311161" w:rsidRPr="00065DD5" w:rsidRDefault="00311161" w:rsidP="00065DD5">
      <w:pPr>
        <w:pStyle w:val="Textonotapie"/>
        <w:ind w:firstLine="709"/>
        <w:contextualSpacing/>
        <w:jc w:val="both"/>
        <w:rPr>
          <w:rFonts w:ascii="Verdana" w:hAnsi="Verdana" w:cs="Arial"/>
          <w:sz w:val="14"/>
          <w:szCs w:val="14"/>
        </w:rPr>
      </w:pPr>
      <w:r w:rsidRPr="00836B7C">
        <w:rPr>
          <w:rStyle w:val="Refdenotaalpie"/>
          <w:rFonts w:ascii="Verdana" w:hAnsi="Verdana" w:cs="Arial"/>
          <w:sz w:val="16"/>
          <w:szCs w:val="16"/>
        </w:rPr>
        <w:footnoteRef/>
      </w:r>
      <w:r w:rsidRPr="00836B7C">
        <w:rPr>
          <w:rFonts w:ascii="Verdana" w:hAnsi="Verdana" w:cs="Arial"/>
          <w:sz w:val="16"/>
          <w:szCs w:val="16"/>
        </w:rPr>
        <w:t xml:space="preserve"> </w:t>
      </w:r>
      <w:r w:rsidRPr="00836B7C">
        <w:rPr>
          <w:rFonts w:ascii="Verdana" w:hAnsi="Verdana" w:cs="Arial"/>
          <w:sz w:val="16"/>
          <w:szCs w:val="16"/>
          <w:lang w:eastAsia="es-CO"/>
        </w:rPr>
        <w:t>Consejo de Estado. Sala de Consulta y Servicio Civil. Consulta del 20 de mayo de 2010. Exp.1992. C. P. Enrique José Arboleda Perdomo.</w:t>
      </w:r>
    </w:p>
  </w:footnote>
  <w:footnote w:id="8">
    <w:p w14:paraId="632FD230" w14:textId="50BCAB3C" w:rsidR="00311161" w:rsidRPr="00836B7C" w:rsidRDefault="00311161" w:rsidP="00065DD5">
      <w:pPr>
        <w:pStyle w:val="Textonotapie"/>
        <w:ind w:firstLine="709"/>
        <w:contextualSpacing/>
        <w:jc w:val="both"/>
        <w:rPr>
          <w:rFonts w:ascii="Verdana" w:hAnsi="Verdana" w:cs="Arial"/>
          <w:sz w:val="16"/>
          <w:szCs w:val="16"/>
        </w:rPr>
      </w:pPr>
      <w:r w:rsidRPr="00836B7C">
        <w:rPr>
          <w:rStyle w:val="Refdenotaalpie"/>
          <w:rFonts w:ascii="Verdana" w:hAnsi="Verdana" w:cs="Arial"/>
          <w:sz w:val="16"/>
          <w:szCs w:val="16"/>
        </w:rPr>
        <w:footnoteRef/>
      </w:r>
      <w:r w:rsidRPr="00836B7C">
        <w:rPr>
          <w:rFonts w:ascii="Verdana" w:hAnsi="Verdana" w:cs="Arial"/>
          <w:sz w:val="16"/>
          <w:szCs w:val="16"/>
          <w:lang w:eastAsia="es-CO"/>
        </w:rPr>
        <w:t xml:space="preserve">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836B7C">
        <w:rPr>
          <w:rFonts w:ascii="Verdana" w:hAnsi="Verdana" w:cs="Arial"/>
          <w:sz w:val="16"/>
          <w:szCs w:val="16"/>
        </w:rPr>
        <w:t xml:space="preserve"> </w:t>
      </w:r>
    </w:p>
  </w:footnote>
  <w:footnote w:id="9">
    <w:p w14:paraId="4ABC3241" w14:textId="64CA10A4" w:rsidR="00311161" w:rsidRPr="00836B7C" w:rsidRDefault="00311161" w:rsidP="00065DD5">
      <w:pPr>
        <w:pStyle w:val="Textonotapie"/>
        <w:ind w:firstLine="708"/>
        <w:contextualSpacing/>
        <w:jc w:val="both"/>
        <w:rPr>
          <w:rFonts w:ascii="Verdana" w:hAnsi="Verdana" w:cs="Arial"/>
          <w:sz w:val="16"/>
          <w:szCs w:val="16"/>
          <w:lang w:val="es-CO"/>
        </w:rPr>
      </w:pPr>
      <w:r w:rsidRPr="00836B7C">
        <w:rPr>
          <w:rStyle w:val="Refdenotaalpie"/>
          <w:rFonts w:ascii="Verdana" w:hAnsi="Verdana" w:cs="Arial"/>
          <w:sz w:val="16"/>
          <w:szCs w:val="16"/>
        </w:rPr>
        <w:footnoteRef/>
      </w:r>
      <w:r w:rsidRPr="00836B7C">
        <w:rPr>
          <w:rFonts w:ascii="Verdana" w:hAnsi="Verdana" w:cs="Arial"/>
          <w:sz w:val="16"/>
          <w:szCs w:val="16"/>
          <w:lang w:eastAsia="es-CO"/>
        </w:rPr>
        <w:t xml:space="preserve"> “¨[...]</w:t>
      </w:r>
      <w:r w:rsidRPr="00836B7C">
        <w:rPr>
          <w:rFonts w:ascii="Verdana" w:hAnsi="Verdana" w:cs="Arial"/>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836B7C">
        <w:rPr>
          <w:rFonts w:ascii="Verdana" w:hAnsi="Verdana" w:cs="Arial"/>
          <w:sz w:val="16"/>
          <w:szCs w:val="16"/>
          <w:lang w:eastAsia="es-CO"/>
        </w:rPr>
        <w:t xml:space="preserve">[...]”. </w:t>
      </w:r>
      <w:r w:rsidRPr="00836B7C">
        <w:rPr>
          <w:rFonts w:ascii="Verdana" w:hAnsi="Verdana" w:cs="Arial"/>
          <w:sz w:val="16"/>
          <w:szCs w:val="16"/>
        </w:rPr>
        <w:t xml:space="preserve"> </w:t>
      </w:r>
    </w:p>
  </w:footnote>
  <w:footnote w:id="10">
    <w:p w14:paraId="38E616C3" w14:textId="5749D660" w:rsidR="00311161" w:rsidRPr="00AD13A5" w:rsidRDefault="00311161" w:rsidP="00065DD5">
      <w:pPr>
        <w:pStyle w:val="Textonotapie"/>
        <w:ind w:firstLine="708"/>
        <w:contextualSpacing/>
        <w:jc w:val="both"/>
        <w:rPr>
          <w:rFonts w:ascii="Verdana" w:hAnsi="Verdana" w:cs="Arial"/>
          <w:sz w:val="14"/>
          <w:szCs w:val="14"/>
          <w:shd w:val="clear" w:color="auto" w:fill="FFFFFF"/>
        </w:rPr>
      </w:pPr>
      <w:r w:rsidRPr="00AD13A5">
        <w:rPr>
          <w:rStyle w:val="Refdenotaalpie"/>
          <w:rFonts w:ascii="Verdana" w:hAnsi="Verdana" w:cs="Arial"/>
          <w:b/>
          <w:bCs/>
          <w:sz w:val="14"/>
          <w:szCs w:val="14"/>
        </w:rPr>
        <w:footnoteRef/>
      </w:r>
      <w:r w:rsidRPr="00AD13A5">
        <w:rPr>
          <w:rFonts w:ascii="Verdana" w:hAnsi="Verdana" w:cs="Arial"/>
          <w:b/>
          <w:bCs/>
          <w:sz w:val="14"/>
          <w:szCs w:val="14"/>
          <w:lang w:eastAsia="es-CO"/>
        </w:rPr>
        <w:t xml:space="preserve"> </w:t>
      </w:r>
      <w:r w:rsidRPr="00AD13A5">
        <w:rPr>
          <w:rFonts w:ascii="Verdana" w:hAnsi="Verdana" w:cs="Arial"/>
          <w:sz w:val="14"/>
          <w:szCs w:val="14"/>
        </w:rPr>
        <w:t>Decreto 1082 de 2015: “</w:t>
      </w:r>
      <w:r w:rsidRPr="00AD13A5">
        <w:rPr>
          <w:rStyle w:val="Fuerte"/>
          <w:rFonts w:ascii="Verdana" w:hAnsi="Verdana" w:cs="Arial"/>
          <w:b w:val="0"/>
          <w:bCs w:val="0"/>
          <w:sz w:val="14"/>
          <w:szCs w:val="14"/>
          <w:shd w:val="clear" w:color="auto" w:fill="FFFFFF"/>
        </w:rPr>
        <w:t xml:space="preserve">Artículo 2.2.1.1.1.5.1. </w:t>
      </w:r>
      <w:r w:rsidRPr="00AD13A5">
        <w:rPr>
          <w:rStyle w:val="nfasis"/>
          <w:rFonts w:ascii="Verdana" w:hAnsi="Verdana" w:cs="Arial"/>
          <w:sz w:val="14"/>
          <w:szCs w:val="14"/>
          <w:shd w:val="clear" w:color="auto" w:fill="FFFFFF"/>
        </w:rPr>
        <w:t xml:space="preserve">Inscripción, renovación, actualización y cancelación del RUP. </w:t>
      </w:r>
      <w:r w:rsidRPr="00AD13A5">
        <w:rPr>
          <w:rFonts w:ascii="Verdana" w:hAnsi="Verdana" w:cs="Arial"/>
          <w:sz w:val="14"/>
          <w:szCs w:val="14"/>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AD13A5">
        <w:rPr>
          <w:rFonts w:ascii="Verdana" w:hAnsi="Verdana" w:cs="Arial"/>
          <w:sz w:val="14"/>
          <w:szCs w:val="14"/>
          <w:lang w:eastAsia="es-CO"/>
        </w:rPr>
        <w:t>”</w:t>
      </w:r>
      <w:r w:rsidRPr="00AD13A5">
        <w:rPr>
          <w:rFonts w:ascii="Verdana" w:hAnsi="Verdana" w:cs="Arial"/>
          <w:sz w:val="14"/>
          <w:szCs w:val="14"/>
          <w:shd w:val="clear" w:color="auto" w:fill="FFFFFF"/>
        </w:rPr>
        <w:t>.</w:t>
      </w:r>
    </w:p>
  </w:footnote>
  <w:footnote w:id="11">
    <w:p w14:paraId="6E040DFB" w14:textId="77777777" w:rsidR="00311161" w:rsidRPr="00AD13A5" w:rsidRDefault="00311161" w:rsidP="00311161">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13A5">
        <w:rPr>
          <w:rStyle w:val="Refdenotaalpie"/>
          <w:rFonts w:ascii="Verdana" w:hAnsi="Verdana" w:cs="Arial"/>
          <w:sz w:val="14"/>
          <w:szCs w:val="14"/>
        </w:rPr>
        <w:footnoteRef/>
      </w:r>
      <w:r w:rsidRPr="00AD13A5">
        <w:rPr>
          <w:rFonts w:ascii="Verdana" w:hAnsi="Verdana" w:cs="Arial"/>
          <w:sz w:val="14"/>
          <w:szCs w:val="14"/>
        </w:rPr>
        <w:t xml:space="preserve"> Decreto 1082 de 2015: “</w:t>
      </w:r>
      <w:r w:rsidRPr="00AD13A5">
        <w:rPr>
          <w:rStyle w:val="Fuerte"/>
          <w:rFonts w:ascii="Verdana" w:hAnsi="Verdana" w:cs="Arial"/>
          <w:b w:val="0"/>
          <w:bCs w:val="0"/>
          <w:sz w:val="14"/>
          <w:szCs w:val="14"/>
        </w:rPr>
        <w:t>Artículo 2.2.1.1.1.5.2.</w:t>
      </w:r>
      <w:r w:rsidRPr="00AD13A5">
        <w:rPr>
          <w:rStyle w:val="Fuerte"/>
          <w:rFonts w:ascii="Verdana" w:hAnsi="Verdana" w:cs="Arial"/>
          <w:sz w:val="14"/>
          <w:szCs w:val="14"/>
        </w:rPr>
        <w:t xml:space="preserve"> </w:t>
      </w:r>
      <w:r w:rsidRPr="00AD13A5">
        <w:rPr>
          <w:rStyle w:val="nfasis"/>
          <w:rFonts w:ascii="Verdana" w:eastAsiaTheme="majorEastAsia" w:hAnsi="Verdana" w:cs="Arial"/>
          <w:sz w:val="14"/>
          <w:szCs w:val="14"/>
        </w:rPr>
        <w:t xml:space="preserve">Información para inscripción, renovación o actualización. </w:t>
      </w:r>
      <w:r w:rsidRPr="00AD13A5">
        <w:rPr>
          <w:rFonts w:ascii="Verdana" w:hAnsi="Verdana" w:cs="Arial"/>
          <w:sz w:val="14"/>
          <w:szCs w:val="14"/>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C99398A" w14:textId="77777777" w:rsidR="00311161" w:rsidRPr="00A21D41" w:rsidRDefault="00311161" w:rsidP="00311161">
      <w:pPr>
        <w:pStyle w:val="NormalWeb"/>
        <w:shd w:val="clear" w:color="auto" w:fill="FFFFFF"/>
        <w:spacing w:before="0" w:beforeAutospacing="0" w:after="0" w:afterAutospacing="0"/>
        <w:contextualSpacing/>
        <w:jc w:val="both"/>
        <w:rPr>
          <w:rFonts w:ascii="Verdana" w:hAnsi="Verdana" w:cs="Arial"/>
          <w:sz w:val="14"/>
          <w:szCs w:val="14"/>
        </w:rPr>
      </w:pPr>
      <w:r w:rsidRPr="00836B7C">
        <w:rPr>
          <w:rFonts w:ascii="Verdana" w:hAnsi="Verdana" w:cs="Arial"/>
          <w:sz w:val="16"/>
          <w:szCs w:val="16"/>
        </w:rPr>
        <w:tab/>
        <w:t xml:space="preserve">1. </w:t>
      </w:r>
      <w:r w:rsidRPr="00A21D41">
        <w:rPr>
          <w:rFonts w:ascii="Verdana" w:hAnsi="Verdana" w:cs="Arial"/>
          <w:sz w:val="14"/>
          <w:szCs w:val="14"/>
        </w:rPr>
        <w:t>Si es una persona natural:</w:t>
      </w:r>
    </w:p>
    <w:p w14:paraId="0D413795" w14:textId="77777777" w:rsidR="00311161" w:rsidRPr="00836B7C" w:rsidRDefault="00311161" w:rsidP="00311161">
      <w:pPr>
        <w:pStyle w:val="NormalWeb"/>
        <w:shd w:val="clear" w:color="auto" w:fill="FFFFFF"/>
        <w:spacing w:before="0" w:beforeAutospacing="0" w:after="0" w:afterAutospacing="0"/>
        <w:contextualSpacing/>
        <w:jc w:val="both"/>
        <w:rPr>
          <w:rFonts w:ascii="Verdana" w:hAnsi="Verdana" w:cs="Arial"/>
          <w:sz w:val="16"/>
          <w:szCs w:val="16"/>
        </w:rPr>
      </w:pPr>
      <w:r w:rsidRPr="00836B7C">
        <w:rPr>
          <w:rFonts w:ascii="Verdana" w:hAnsi="Verdana" w:cs="Arial"/>
          <w:sz w:val="16"/>
          <w:szCs w:val="16"/>
        </w:rPr>
        <w:tab/>
        <w:t xml:space="preserve">1.1. </w:t>
      </w:r>
      <w:r w:rsidRPr="00AD13A5">
        <w:rPr>
          <w:rFonts w:ascii="Verdana" w:hAnsi="Verdana" w:cs="Arial"/>
          <w:sz w:val="14"/>
          <w:szCs w:val="14"/>
        </w:rPr>
        <w:t>Bienes, obras y servicios que ofrecerá a las Entidades Estatales, identificados con el Clasificador de Bienes y Servicios en el tercer nivel.</w:t>
      </w:r>
    </w:p>
    <w:p w14:paraId="19FDF771"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836B7C">
        <w:rPr>
          <w:rFonts w:ascii="Verdana" w:hAnsi="Verdana" w:cs="Arial"/>
          <w:sz w:val="16"/>
          <w:szCs w:val="16"/>
        </w:rPr>
        <w:softHyphen/>
        <w:t>sificador de Bienes y Servicios en el tercer nivel.</w:t>
      </w:r>
    </w:p>
    <w:p w14:paraId="3F0A7940"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1.3. Si la persona está obligada a llevar contabilidad, copia de la información contable del último año exigida por las normas tributarias.</w:t>
      </w:r>
    </w:p>
    <w:p w14:paraId="0FDA65DE"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1.4. Certificado expedido por la persona natural o su contador, relativa al tamaño empre</w:t>
      </w:r>
      <w:r w:rsidRPr="00836B7C">
        <w:rPr>
          <w:rFonts w:ascii="Verdana" w:hAnsi="Verdana" w:cs="Arial"/>
          <w:sz w:val="16"/>
          <w:szCs w:val="16"/>
        </w:rPr>
        <w:softHyphen/>
        <w:t>sarial de acuerdo con la definición legal y reglamentaria.</w:t>
      </w:r>
    </w:p>
    <w:p w14:paraId="4882B26A" w14:textId="77777777" w:rsidR="00311161" w:rsidRPr="00836B7C" w:rsidRDefault="00311161" w:rsidP="00311161">
      <w:pPr>
        <w:pStyle w:val="NormalWeb"/>
        <w:shd w:val="clear" w:color="auto" w:fill="FFFFFF"/>
        <w:spacing w:before="0" w:beforeAutospacing="0" w:after="0" w:afterAutospacing="0"/>
        <w:contextualSpacing/>
        <w:jc w:val="both"/>
        <w:rPr>
          <w:rFonts w:ascii="Verdana" w:hAnsi="Verdana" w:cs="Arial"/>
          <w:sz w:val="16"/>
          <w:szCs w:val="16"/>
        </w:rPr>
      </w:pPr>
      <w:r w:rsidRPr="00836B7C">
        <w:rPr>
          <w:rFonts w:ascii="Verdana" w:hAnsi="Verdana" w:cs="Arial"/>
          <w:sz w:val="16"/>
          <w:szCs w:val="16"/>
        </w:rPr>
        <w:tab/>
        <w:t>2. Si es una persona jurídica:</w:t>
      </w:r>
    </w:p>
    <w:p w14:paraId="59037242" w14:textId="77777777" w:rsidR="00311161" w:rsidRPr="00836B7C" w:rsidRDefault="00311161" w:rsidP="00311161">
      <w:pPr>
        <w:pStyle w:val="NormalWeb"/>
        <w:shd w:val="clear" w:color="auto" w:fill="FFFFFF"/>
        <w:spacing w:before="0" w:beforeAutospacing="0" w:after="0" w:afterAutospacing="0"/>
        <w:contextualSpacing/>
        <w:jc w:val="both"/>
        <w:rPr>
          <w:rFonts w:ascii="Verdana" w:hAnsi="Verdana" w:cs="Arial"/>
          <w:sz w:val="16"/>
          <w:szCs w:val="16"/>
        </w:rPr>
      </w:pPr>
      <w:r w:rsidRPr="00836B7C">
        <w:rPr>
          <w:rFonts w:ascii="Verdana" w:hAnsi="Verdana" w:cs="Arial"/>
          <w:sz w:val="16"/>
          <w:szCs w:val="16"/>
        </w:rPr>
        <w:tab/>
        <w:t>2.1. Bienes, obras y servicios que ofrecerá a las Entidades Estatales, identificados con el Clasificador de Bienes y Servicios en el tercer nivel.</w:t>
      </w:r>
    </w:p>
    <w:p w14:paraId="74434170"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5332625E"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4EF49394" w14:textId="77777777" w:rsidR="00311161" w:rsidRPr="00836B7C" w:rsidRDefault="00311161" w:rsidP="00311161">
      <w:pPr>
        <w:pStyle w:val="NormalWeb"/>
        <w:shd w:val="clear" w:color="auto" w:fill="FFFFFF"/>
        <w:spacing w:before="0" w:beforeAutospacing="0" w:after="0" w:afterAutospacing="0"/>
        <w:contextualSpacing/>
        <w:jc w:val="both"/>
        <w:rPr>
          <w:rFonts w:ascii="Verdana" w:hAnsi="Verdana" w:cs="Arial"/>
          <w:sz w:val="16"/>
          <w:szCs w:val="16"/>
        </w:rPr>
      </w:pPr>
      <w:r w:rsidRPr="00836B7C">
        <w:rPr>
          <w:rFonts w:ascii="Verdana" w:hAnsi="Verdana" w:cs="Arial"/>
          <w:sz w:val="16"/>
          <w:szCs w:val="16"/>
        </w:rPr>
        <w:t xml:space="preserve"> </w:t>
      </w:r>
      <w:r w:rsidRPr="00836B7C">
        <w:rPr>
          <w:rFonts w:ascii="Verdana" w:hAnsi="Verdana" w:cs="Arial"/>
          <w:sz w:val="16"/>
          <w:szCs w:val="16"/>
        </w:rPr>
        <w:tab/>
        <w:t>I. Principales cuentas detalladas del balance general.</w:t>
      </w:r>
    </w:p>
    <w:p w14:paraId="17CE7008"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II. Principales cuentas del estado de pérdidas y ganancias.</w:t>
      </w:r>
    </w:p>
    <w:p w14:paraId="65AC9F85"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III. Cuentas contingentes deudoras y acreedoras.</w:t>
      </w:r>
    </w:p>
    <w:p w14:paraId="2A70AF7F"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4009707B"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2.4. Copia de los documentos adicionales exigidos por la Superintendencia de Sociedades respecto de las sociedades sometidas a su inspección, vigilancia o control.</w:t>
      </w:r>
    </w:p>
    <w:p w14:paraId="452CF440"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836B7C">
        <w:rPr>
          <w:rFonts w:ascii="Verdana" w:hAnsi="Verdana" w:cs="Arial"/>
          <w:sz w:val="16"/>
          <w:szCs w:val="16"/>
        </w:rPr>
        <w:softHyphen/>
        <w:t>ficador de Bienes y Servicios en el tercer nivel. Si la constitución del interesado es menor a tres (3) años, puede acreditar la experiencia de sus accionistas, socios o constituyentes.</w:t>
      </w:r>
    </w:p>
    <w:p w14:paraId="68A325B9"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2.6. Certificado expedido por el representante legal y el revisor fiscal, si la persona jurídica está obligada a tenerlo, o el auditor o contador, relativa al tamaño empresarial de acuerdo con la definición legal y reglamentaria.</w:t>
      </w:r>
    </w:p>
    <w:p w14:paraId="55EB0851" w14:textId="77777777" w:rsidR="00311161" w:rsidRPr="00836B7C" w:rsidRDefault="00311161" w:rsidP="00311161">
      <w:pPr>
        <w:pStyle w:val="NormalWeb"/>
        <w:shd w:val="clear" w:color="auto" w:fill="FFFFFF"/>
        <w:spacing w:before="0" w:beforeAutospacing="0" w:after="0" w:afterAutospacing="0"/>
        <w:ind w:firstLine="708"/>
        <w:contextualSpacing/>
        <w:jc w:val="both"/>
        <w:rPr>
          <w:rFonts w:ascii="Verdana" w:hAnsi="Verdana" w:cs="Arial"/>
          <w:sz w:val="16"/>
          <w:szCs w:val="16"/>
        </w:rPr>
      </w:pPr>
      <w:r w:rsidRPr="00836B7C">
        <w:rPr>
          <w:rFonts w:ascii="Verdana" w:hAnsi="Verdana" w:cs="Arial"/>
          <w:sz w:val="16"/>
          <w:szCs w:val="16"/>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1BF92A11" w14:textId="1FD72C31" w:rsidR="00311161" w:rsidRPr="00836B7C" w:rsidRDefault="00311161" w:rsidP="00A14862">
      <w:pPr>
        <w:pStyle w:val="NormalWeb"/>
        <w:shd w:val="clear" w:color="auto" w:fill="FFFFFF"/>
        <w:spacing w:before="0" w:beforeAutospacing="0" w:after="0" w:afterAutospacing="0"/>
        <w:contextualSpacing/>
        <w:jc w:val="both"/>
        <w:rPr>
          <w:rFonts w:ascii="Verdana" w:hAnsi="Verdana" w:cs="Arial"/>
          <w:sz w:val="16"/>
          <w:szCs w:val="16"/>
        </w:rPr>
      </w:pPr>
      <w:r w:rsidRPr="00836B7C">
        <w:rPr>
          <w:rFonts w:ascii="Verdana" w:hAnsi="Verdana" w:cs="Arial"/>
          <w:sz w:val="16"/>
          <w:szCs w:val="16"/>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836B7C">
        <w:rPr>
          <w:rStyle w:val="Fuerte"/>
          <w:rFonts w:ascii="Verdana" w:hAnsi="Verdana" w:cs="Arial"/>
          <w:sz w:val="16"/>
          <w:szCs w:val="16"/>
        </w:rPr>
        <w:t xml:space="preserve"> </w:t>
      </w:r>
      <w:r w:rsidRPr="00836B7C">
        <w:rPr>
          <w:rFonts w:ascii="Verdana" w:hAnsi="Verdana" w:cs="Arial"/>
          <w:sz w:val="16"/>
          <w:szCs w:val="16"/>
        </w:rPr>
        <w:t>del presente decreto”.</w:t>
      </w:r>
    </w:p>
  </w:footnote>
  <w:footnote w:id="12">
    <w:p w14:paraId="40CF8B64" w14:textId="77777777" w:rsidR="00311161" w:rsidRPr="00836B7C" w:rsidRDefault="00311161" w:rsidP="00311161">
      <w:pPr>
        <w:pStyle w:val="Textonotapie"/>
        <w:ind w:firstLine="709"/>
        <w:contextualSpacing/>
        <w:jc w:val="both"/>
        <w:rPr>
          <w:rFonts w:ascii="Verdana" w:hAnsi="Verdana" w:cs="Arial"/>
          <w:sz w:val="16"/>
          <w:szCs w:val="16"/>
          <w:lang w:eastAsia="es-CO"/>
        </w:rPr>
      </w:pPr>
      <w:r w:rsidRPr="00836B7C">
        <w:rPr>
          <w:rStyle w:val="Refdenotaalpie"/>
          <w:rFonts w:ascii="Verdana" w:hAnsi="Verdana" w:cs="Arial"/>
          <w:sz w:val="16"/>
          <w:szCs w:val="16"/>
        </w:rPr>
        <w:footnoteRef/>
      </w:r>
      <w:r w:rsidRPr="00836B7C">
        <w:rPr>
          <w:rFonts w:ascii="Verdana" w:hAnsi="Verdana" w:cs="Arial"/>
          <w:sz w:val="16"/>
          <w:szCs w:val="16"/>
        </w:rPr>
        <w:t xml:space="preserve"> </w:t>
      </w:r>
      <w:r w:rsidRPr="00836B7C">
        <w:rPr>
          <w:rFonts w:ascii="Verdana" w:hAnsi="Verdana" w:cs="Arial"/>
          <w:sz w:val="16"/>
          <w:szCs w:val="16"/>
          <w:lang w:eastAsia="es-CO"/>
        </w:rPr>
        <w:t>Decreto 1082 de 2015:</w:t>
      </w:r>
      <w:r w:rsidRPr="00836B7C">
        <w:rPr>
          <w:rFonts w:ascii="Verdana" w:hAnsi="Verdana" w:cs="Arial"/>
          <w:sz w:val="16"/>
          <w:szCs w:val="16"/>
        </w:rPr>
        <w:t xml:space="preserve"> </w:t>
      </w:r>
      <w:r w:rsidRPr="00836B7C">
        <w:rPr>
          <w:rFonts w:ascii="Verdana" w:hAnsi="Verdana" w:cs="Arial"/>
          <w:sz w:val="16"/>
          <w:szCs w:val="16"/>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75236486" w14:textId="77777777" w:rsidR="00311161" w:rsidRPr="00836B7C" w:rsidRDefault="00311161" w:rsidP="00311161">
      <w:pPr>
        <w:pStyle w:val="Textonotapie"/>
        <w:ind w:firstLine="709"/>
        <w:contextualSpacing/>
        <w:jc w:val="both"/>
        <w:rPr>
          <w:rFonts w:ascii="Verdana" w:hAnsi="Verdana" w:cs="Arial"/>
          <w:sz w:val="16"/>
          <w:szCs w:val="16"/>
          <w:lang w:eastAsia="es-CO"/>
        </w:rPr>
      </w:pPr>
      <w:r w:rsidRPr="00836B7C">
        <w:rPr>
          <w:rFonts w:ascii="Verdana" w:hAnsi="Verdana" w:cs="Arial"/>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4EAF64D" w14:textId="5A614DFC" w:rsidR="00311161" w:rsidRPr="00836B7C" w:rsidRDefault="00311161" w:rsidP="00A14862">
      <w:pPr>
        <w:pStyle w:val="Textonotapie"/>
        <w:ind w:firstLine="709"/>
        <w:contextualSpacing/>
        <w:jc w:val="both"/>
        <w:rPr>
          <w:rFonts w:ascii="Verdana" w:hAnsi="Verdana" w:cs="Arial"/>
          <w:sz w:val="16"/>
          <w:szCs w:val="16"/>
          <w:lang w:eastAsia="es-CO"/>
        </w:rPr>
      </w:pPr>
      <w:r w:rsidRPr="00836B7C">
        <w:rPr>
          <w:rFonts w:ascii="Verdana" w:hAnsi="Verdana" w:cs="Arial"/>
          <w:sz w:val="16"/>
          <w:szCs w:val="16"/>
          <w:lang w:eastAsia="es-CO"/>
        </w:rPr>
        <w:t>Los inscritos en el RUP pueden en cualquier momento solicitar a la cámara de comercio cancelar su inscripción”.</w:t>
      </w:r>
    </w:p>
  </w:footnote>
  <w:footnote w:id="13">
    <w:p w14:paraId="14F796E1"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Style w:val="Refdenotaalpie"/>
          <w:rFonts w:ascii="Verdana" w:hAnsi="Verdana" w:cs="Arial"/>
          <w:sz w:val="16"/>
          <w:szCs w:val="16"/>
        </w:rPr>
        <w:footnoteRef/>
      </w:r>
      <w:r w:rsidRPr="00836B7C">
        <w:rPr>
          <w:rFonts w:ascii="Verdana" w:hAnsi="Verdana" w:cs="Arial"/>
          <w:sz w:val="16"/>
          <w:szCs w:val="16"/>
        </w:rPr>
        <w:t xml:space="preserve"> “6.3. De la impugnación de la inscripción en el Registro Único de Proponentes (RUP). Realizada la verificación a que se refiere el numeral 6.1</w:t>
      </w:r>
      <w:r w:rsidRPr="00836B7C">
        <w:rPr>
          <w:rFonts w:ascii="Verdana" w:hAnsi="Verdana" w:cs="Arial"/>
          <w:spacing w:val="1"/>
          <w:sz w:val="16"/>
          <w:szCs w:val="16"/>
        </w:rPr>
        <w:t xml:space="preserve"> </w:t>
      </w:r>
      <w:r w:rsidRPr="00836B7C">
        <w:rPr>
          <w:rFonts w:ascii="Verdana" w:hAnsi="Verdana" w:cs="Arial"/>
          <w:spacing w:val="-1"/>
          <w:sz w:val="16"/>
          <w:szCs w:val="16"/>
        </w:rPr>
        <w:t>del</w:t>
      </w:r>
      <w:r w:rsidRPr="00836B7C">
        <w:rPr>
          <w:rFonts w:ascii="Verdana" w:hAnsi="Verdana" w:cs="Arial"/>
          <w:spacing w:val="-8"/>
          <w:sz w:val="16"/>
          <w:szCs w:val="16"/>
        </w:rPr>
        <w:t xml:space="preserve"> </w:t>
      </w:r>
      <w:r w:rsidRPr="00836B7C">
        <w:rPr>
          <w:rFonts w:ascii="Verdana" w:hAnsi="Verdana" w:cs="Arial"/>
          <w:spacing w:val="-1"/>
          <w:sz w:val="16"/>
          <w:szCs w:val="16"/>
        </w:rPr>
        <w:t>presente</w:t>
      </w:r>
      <w:r w:rsidRPr="00836B7C">
        <w:rPr>
          <w:rFonts w:ascii="Verdana" w:hAnsi="Verdana" w:cs="Arial"/>
          <w:spacing w:val="-8"/>
          <w:sz w:val="16"/>
          <w:szCs w:val="16"/>
        </w:rPr>
        <w:t xml:space="preserve"> </w:t>
      </w:r>
      <w:r w:rsidRPr="00836B7C">
        <w:rPr>
          <w:rFonts w:ascii="Verdana" w:hAnsi="Verdana" w:cs="Arial"/>
          <w:spacing w:val="-1"/>
          <w:sz w:val="16"/>
          <w:szCs w:val="16"/>
        </w:rPr>
        <w:t>artículo,</w:t>
      </w:r>
      <w:r w:rsidRPr="00836B7C">
        <w:rPr>
          <w:rFonts w:ascii="Verdana" w:hAnsi="Verdana" w:cs="Arial"/>
          <w:spacing w:val="-8"/>
          <w:sz w:val="16"/>
          <w:szCs w:val="16"/>
        </w:rPr>
        <w:t xml:space="preserve"> </w:t>
      </w:r>
      <w:r w:rsidRPr="00836B7C">
        <w:rPr>
          <w:rFonts w:ascii="Verdana" w:hAnsi="Verdana" w:cs="Arial"/>
          <w:spacing w:val="-1"/>
          <w:sz w:val="16"/>
          <w:szCs w:val="16"/>
        </w:rPr>
        <w:t>la</w:t>
      </w:r>
      <w:r w:rsidRPr="00836B7C">
        <w:rPr>
          <w:rFonts w:ascii="Verdana" w:hAnsi="Verdana" w:cs="Arial"/>
          <w:spacing w:val="-7"/>
          <w:sz w:val="16"/>
          <w:szCs w:val="16"/>
        </w:rPr>
        <w:t xml:space="preserve"> </w:t>
      </w:r>
      <w:r w:rsidRPr="00836B7C">
        <w:rPr>
          <w:rFonts w:ascii="Verdana" w:hAnsi="Verdana" w:cs="Arial"/>
          <w:spacing w:val="-1"/>
          <w:sz w:val="16"/>
          <w:szCs w:val="16"/>
        </w:rPr>
        <w:t>Cámara</w:t>
      </w:r>
      <w:r w:rsidRPr="00836B7C">
        <w:rPr>
          <w:rFonts w:ascii="Verdana" w:hAnsi="Verdana" w:cs="Arial"/>
          <w:spacing w:val="-8"/>
          <w:sz w:val="16"/>
          <w:szCs w:val="16"/>
        </w:rPr>
        <w:t xml:space="preserve"> </w:t>
      </w:r>
      <w:r w:rsidRPr="00836B7C">
        <w:rPr>
          <w:rFonts w:ascii="Verdana" w:hAnsi="Verdana" w:cs="Arial"/>
          <w:spacing w:val="-1"/>
          <w:sz w:val="16"/>
          <w:szCs w:val="16"/>
        </w:rPr>
        <w:t>publicará</w:t>
      </w:r>
      <w:r w:rsidRPr="00836B7C">
        <w:rPr>
          <w:rFonts w:ascii="Verdana" w:hAnsi="Verdana" w:cs="Arial"/>
          <w:spacing w:val="-8"/>
          <w:sz w:val="16"/>
          <w:szCs w:val="16"/>
        </w:rPr>
        <w:t xml:space="preserve"> </w:t>
      </w:r>
      <w:r w:rsidRPr="00836B7C">
        <w:rPr>
          <w:rFonts w:ascii="Verdana" w:hAnsi="Verdana" w:cs="Arial"/>
          <w:spacing w:val="-1"/>
          <w:sz w:val="16"/>
          <w:szCs w:val="16"/>
        </w:rPr>
        <w:t>el</w:t>
      </w:r>
      <w:r w:rsidRPr="00836B7C">
        <w:rPr>
          <w:rFonts w:ascii="Verdana" w:hAnsi="Verdana" w:cs="Arial"/>
          <w:spacing w:val="-8"/>
          <w:sz w:val="16"/>
          <w:szCs w:val="16"/>
        </w:rPr>
        <w:t xml:space="preserve"> </w:t>
      </w:r>
      <w:r w:rsidRPr="00836B7C">
        <w:rPr>
          <w:rFonts w:ascii="Verdana" w:hAnsi="Verdana" w:cs="Arial"/>
          <w:spacing w:val="-1"/>
          <w:sz w:val="16"/>
          <w:szCs w:val="16"/>
        </w:rPr>
        <w:t>acto</w:t>
      </w:r>
      <w:r w:rsidRPr="00836B7C">
        <w:rPr>
          <w:rFonts w:ascii="Verdana" w:hAnsi="Verdana" w:cs="Arial"/>
          <w:spacing w:val="-7"/>
          <w:sz w:val="16"/>
          <w:szCs w:val="16"/>
        </w:rPr>
        <w:t xml:space="preserve"> </w:t>
      </w:r>
      <w:r w:rsidRPr="00836B7C">
        <w:rPr>
          <w:rFonts w:ascii="Verdana" w:hAnsi="Verdana" w:cs="Arial"/>
          <w:spacing w:val="-1"/>
          <w:sz w:val="16"/>
          <w:szCs w:val="16"/>
        </w:rPr>
        <w:t>de</w:t>
      </w:r>
      <w:r w:rsidRPr="00836B7C">
        <w:rPr>
          <w:rFonts w:ascii="Verdana" w:hAnsi="Verdana" w:cs="Arial"/>
          <w:spacing w:val="-8"/>
          <w:sz w:val="16"/>
          <w:szCs w:val="16"/>
        </w:rPr>
        <w:t xml:space="preserve"> </w:t>
      </w:r>
      <w:r w:rsidRPr="00836B7C">
        <w:rPr>
          <w:rFonts w:ascii="Verdana" w:hAnsi="Verdana" w:cs="Arial"/>
          <w:spacing w:val="-1"/>
          <w:sz w:val="16"/>
          <w:szCs w:val="16"/>
        </w:rPr>
        <w:t>inscripción,</w:t>
      </w:r>
      <w:r w:rsidRPr="00836B7C">
        <w:rPr>
          <w:rFonts w:ascii="Verdana" w:hAnsi="Verdana" w:cs="Arial"/>
          <w:spacing w:val="-8"/>
          <w:sz w:val="16"/>
          <w:szCs w:val="16"/>
        </w:rPr>
        <w:t xml:space="preserve"> </w:t>
      </w:r>
      <w:r w:rsidRPr="00836B7C">
        <w:rPr>
          <w:rFonts w:ascii="Verdana" w:hAnsi="Verdana" w:cs="Arial"/>
          <w:spacing w:val="-1"/>
          <w:sz w:val="16"/>
          <w:szCs w:val="16"/>
        </w:rPr>
        <w:t>contra</w:t>
      </w:r>
      <w:r w:rsidRPr="00836B7C">
        <w:rPr>
          <w:rFonts w:ascii="Verdana" w:hAnsi="Verdana" w:cs="Arial"/>
          <w:spacing w:val="-8"/>
          <w:sz w:val="16"/>
          <w:szCs w:val="16"/>
        </w:rPr>
        <w:t xml:space="preserve"> </w:t>
      </w:r>
      <w:r w:rsidRPr="00836B7C">
        <w:rPr>
          <w:rFonts w:ascii="Verdana" w:hAnsi="Verdana" w:cs="Arial"/>
          <w:spacing w:val="-1"/>
          <w:sz w:val="16"/>
          <w:szCs w:val="16"/>
        </w:rPr>
        <w:t>el</w:t>
      </w:r>
      <w:r w:rsidRPr="00836B7C">
        <w:rPr>
          <w:rFonts w:ascii="Verdana" w:hAnsi="Verdana" w:cs="Arial"/>
          <w:spacing w:val="-7"/>
          <w:sz w:val="16"/>
          <w:szCs w:val="16"/>
        </w:rPr>
        <w:t xml:space="preserve"> </w:t>
      </w:r>
      <w:r w:rsidRPr="00836B7C">
        <w:rPr>
          <w:rFonts w:ascii="Verdana" w:hAnsi="Verdana" w:cs="Arial"/>
          <w:spacing w:val="-1"/>
          <w:sz w:val="16"/>
          <w:szCs w:val="16"/>
        </w:rPr>
        <w:t>cual</w:t>
      </w:r>
      <w:r w:rsidRPr="00836B7C">
        <w:rPr>
          <w:rFonts w:ascii="Verdana" w:hAnsi="Verdana" w:cs="Arial"/>
          <w:spacing w:val="-8"/>
          <w:sz w:val="16"/>
          <w:szCs w:val="16"/>
        </w:rPr>
        <w:t xml:space="preserve"> </w:t>
      </w:r>
      <w:r w:rsidRPr="00836B7C">
        <w:rPr>
          <w:rFonts w:ascii="Verdana" w:hAnsi="Verdana" w:cs="Arial"/>
          <w:spacing w:val="-1"/>
          <w:sz w:val="16"/>
          <w:szCs w:val="16"/>
        </w:rPr>
        <w:t>cualquier</w:t>
      </w:r>
      <w:r w:rsidRPr="00836B7C">
        <w:rPr>
          <w:rFonts w:ascii="Verdana" w:hAnsi="Verdana" w:cs="Arial"/>
          <w:spacing w:val="-8"/>
          <w:sz w:val="16"/>
          <w:szCs w:val="16"/>
        </w:rPr>
        <w:t xml:space="preserve"> </w:t>
      </w:r>
      <w:r w:rsidRPr="00836B7C">
        <w:rPr>
          <w:rFonts w:ascii="Verdana" w:hAnsi="Verdana" w:cs="Arial"/>
          <w:spacing w:val="-1"/>
          <w:sz w:val="16"/>
          <w:szCs w:val="16"/>
        </w:rPr>
        <w:t>persona</w:t>
      </w:r>
      <w:r w:rsidRPr="00836B7C">
        <w:rPr>
          <w:rFonts w:ascii="Verdana" w:hAnsi="Verdana" w:cs="Arial"/>
          <w:spacing w:val="-8"/>
          <w:sz w:val="16"/>
          <w:szCs w:val="16"/>
        </w:rPr>
        <w:t xml:space="preserve"> </w:t>
      </w:r>
      <w:r w:rsidRPr="00836B7C">
        <w:rPr>
          <w:rFonts w:ascii="Verdana" w:hAnsi="Verdana" w:cs="Arial"/>
          <w:sz w:val="16"/>
          <w:szCs w:val="16"/>
        </w:rPr>
        <w:t>podrá</w:t>
      </w:r>
      <w:r w:rsidRPr="00836B7C">
        <w:rPr>
          <w:rFonts w:ascii="Verdana" w:hAnsi="Verdana" w:cs="Arial"/>
          <w:spacing w:val="-7"/>
          <w:sz w:val="16"/>
          <w:szCs w:val="16"/>
        </w:rPr>
        <w:t xml:space="preserve"> </w:t>
      </w:r>
      <w:r w:rsidRPr="00836B7C">
        <w:rPr>
          <w:rFonts w:ascii="Verdana" w:hAnsi="Verdana" w:cs="Arial"/>
          <w:sz w:val="16"/>
          <w:szCs w:val="16"/>
        </w:rPr>
        <w:t>interponer</w:t>
      </w:r>
      <w:r w:rsidRPr="00836B7C">
        <w:rPr>
          <w:rFonts w:ascii="Verdana" w:hAnsi="Verdana" w:cs="Arial"/>
          <w:spacing w:val="-8"/>
          <w:sz w:val="16"/>
          <w:szCs w:val="16"/>
        </w:rPr>
        <w:t xml:space="preserve"> </w:t>
      </w:r>
      <w:r w:rsidRPr="00836B7C">
        <w:rPr>
          <w:rFonts w:ascii="Verdana" w:hAnsi="Verdana" w:cs="Arial"/>
          <w:sz w:val="16"/>
          <w:szCs w:val="16"/>
        </w:rPr>
        <w:t>recurso</w:t>
      </w:r>
      <w:r w:rsidRPr="00836B7C">
        <w:rPr>
          <w:rFonts w:ascii="Verdana" w:hAnsi="Verdana" w:cs="Arial"/>
          <w:spacing w:val="-8"/>
          <w:sz w:val="16"/>
          <w:szCs w:val="16"/>
        </w:rPr>
        <w:t xml:space="preserve"> </w:t>
      </w:r>
      <w:r w:rsidRPr="00836B7C">
        <w:rPr>
          <w:rFonts w:ascii="Verdana" w:hAnsi="Verdana" w:cs="Arial"/>
          <w:sz w:val="16"/>
          <w:szCs w:val="16"/>
        </w:rPr>
        <w:t>de</w:t>
      </w:r>
      <w:r w:rsidRPr="00836B7C">
        <w:rPr>
          <w:rFonts w:ascii="Verdana" w:hAnsi="Verdana" w:cs="Arial"/>
          <w:spacing w:val="-7"/>
          <w:sz w:val="16"/>
          <w:szCs w:val="16"/>
        </w:rPr>
        <w:t xml:space="preserve"> </w:t>
      </w:r>
      <w:r w:rsidRPr="00836B7C">
        <w:rPr>
          <w:rFonts w:ascii="Verdana" w:hAnsi="Verdana" w:cs="Arial"/>
          <w:sz w:val="16"/>
          <w:szCs w:val="16"/>
        </w:rPr>
        <w:t>reposición</w:t>
      </w:r>
      <w:r w:rsidRPr="00836B7C">
        <w:rPr>
          <w:rFonts w:ascii="Verdana" w:hAnsi="Verdana" w:cs="Arial"/>
          <w:spacing w:val="-8"/>
          <w:sz w:val="16"/>
          <w:szCs w:val="16"/>
        </w:rPr>
        <w:t xml:space="preserve"> </w:t>
      </w:r>
      <w:r w:rsidRPr="00836B7C">
        <w:rPr>
          <w:rFonts w:ascii="Verdana" w:hAnsi="Verdana" w:cs="Arial"/>
          <w:sz w:val="16"/>
          <w:szCs w:val="16"/>
        </w:rPr>
        <w:t>ante</w:t>
      </w:r>
      <w:r w:rsidRPr="00836B7C">
        <w:rPr>
          <w:rFonts w:ascii="Verdana" w:hAnsi="Verdana" w:cs="Arial"/>
          <w:spacing w:val="-8"/>
          <w:sz w:val="16"/>
          <w:szCs w:val="16"/>
        </w:rPr>
        <w:t xml:space="preserve"> </w:t>
      </w:r>
      <w:r w:rsidRPr="00836B7C">
        <w:rPr>
          <w:rFonts w:ascii="Verdana" w:hAnsi="Verdana" w:cs="Arial"/>
          <w:sz w:val="16"/>
          <w:szCs w:val="16"/>
        </w:rPr>
        <w:t>la</w:t>
      </w:r>
      <w:r w:rsidRPr="00836B7C">
        <w:rPr>
          <w:rFonts w:ascii="Verdana" w:hAnsi="Verdana" w:cs="Arial"/>
          <w:spacing w:val="-8"/>
          <w:sz w:val="16"/>
          <w:szCs w:val="16"/>
        </w:rPr>
        <w:t xml:space="preserve"> </w:t>
      </w:r>
      <w:r w:rsidRPr="00836B7C">
        <w:rPr>
          <w:rFonts w:ascii="Verdana" w:hAnsi="Verdana" w:cs="Arial"/>
          <w:sz w:val="16"/>
          <w:szCs w:val="16"/>
        </w:rPr>
        <w:t>respectiva</w:t>
      </w:r>
      <w:r w:rsidRPr="00836B7C">
        <w:rPr>
          <w:rFonts w:ascii="Verdana" w:hAnsi="Verdana" w:cs="Arial"/>
          <w:spacing w:val="-7"/>
          <w:sz w:val="16"/>
          <w:szCs w:val="16"/>
        </w:rPr>
        <w:t xml:space="preserve"> </w:t>
      </w:r>
      <w:r w:rsidRPr="00836B7C">
        <w:rPr>
          <w:rFonts w:ascii="Verdana" w:hAnsi="Verdana" w:cs="Arial"/>
          <w:sz w:val="16"/>
          <w:szCs w:val="16"/>
        </w:rPr>
        <w:t>Cámara</w:t>
      </w:r>
      <w:r w:rsidRPr="00836B7C">
        <w:rPr>
          <w:rFonts w:ascii="Verdana" w:hAnsi="Verdana" w:cs="Arial"/>
          <w:spacing w:val="1"/>
          <w:sz w:val="16"/>
          <w:szCs w:val="16"/>
        </w:rPr>
        <w:t xml:space="preserve"> </w:t>
      </w:r>
      <w:r w:rsidRPr="00836B7C">
        <w:rPr>
          <w:rFonts w:ascii="Verdana" w:hAnsi="Verdana" w:cs="Arial"/>
          <w:sz w:val="16"/>
          <w:szCs w:val="16"/>
        </w:rPr>
        <w:t>de Comercio, durante los diez (10) días hábiles siguientes a la publicación, sin que para ello requiera demostrar interés alguno. Para que la impugnación sea</w:t>
      </w:r>
      <w:r w:rsidRPr="00836B7C">
        <w:rPr>
          <w:rFonts w:ascii="Verdana" w:hAnsi="Verdana" w:cs="Arial"/>
          <w:spacing w:val="1"/>
          <w:sz w:val="16"/>
          <w:szCs w:val="16"/>
        </w:rPr>
        <w:t xml:space="preserve"> </w:t>
      </w:r>
      <w:r w:rsidRPr="00836B7C">
        <w:rPr>
          <w:rFonts w:ascii="Verdana" w:hAnsi="Verdana" w:cs="Arial"/>
          <w:sz w:val="16"/>
          <w:szCs w:val="16"/>
        </w:rPr>
        <w:t>admisible deberá prestarse caución bancaria o de compañía de seguros para garantizar los perjuicios que se puedan causar al inscrito. Contra la decisión que</w:t>
      </w:r>
      <w:r w:rsidRPr="00836B7C">
        <w:rPr>
          <w:rFonts w:ascii="Verdana" w:hAnsi="Verdana" w:cs="Arial"/>
          <w:spacing w:val="1"/>
          <w:sz w:val="16"/>
          <w:szCs w:val="16"/>
        </w:rPr>
        <w:t xml:space="preserve"> </w:t>
      </w:r>
      <w:r w:rsidRPr="00836B7C">
        <w:rPr>
          <w:rFonts w:ascii="Verdana" w:hAnsi="Verdana" w:cs="Arial"/>
          <w:sz w:val="16"/>
          <w:szCs w:val="16"/>
        </w:rPr>
        <w:t>resuelva</w:t>
      </w:r>
      <w:r w:rsidRPr="00836B7C">
        <w:rPr>
          <w:rFonts w:ascii="Verdana" w:hAnsi="Verdana" w:cs="Arial"/>
          <w:spacing w:val="-2"/>
          <w:sz w:val="16"/>
          <w:szCs w:val="16"/>
        </w:rPr>
        <w:t xml:space="preserve"> </w:t>
      </w:r>
      <w:r w:rsidRPr="00836B7C">
        <w:rPr>
          <w:rFonts w:ascii="Verdana" w:hAnsi="Verdana" w:cs="Arial"/>
          <w:sz w:val="16"/>
          <w:szCs w:val="16"/>
        </w:rPr>
        <w:t>el</w:t>
      </w:r>
      <w:r w:rsidRPr="00836B7C">
        <w:rPr>
          <w:rFonts w:ascii="Verdana" w:hAnsi="Verdana" w:cs="Arial"/>
          <w:spacing w:val="-1"/>
          <w:sz w:val="16"/>
          <w:szCs w:val="16"/>
        </w:rPr>
        <w:t xml:space="preserve"> </w:t>
      </w:r>
      <w:r w:rsidRPr="00836B7C">
        <w:rPr>
          <w:rFonts w:ascii="Verdana" w:hAnsi="Verdana" w:cs="Arial"/>
          <w:sz w:val="16"/>
          <w:szCs w:val="16"/>
        </w:rPr>
        <w:t>recurso</w:t>
      </w:r>
      <w:r w:rsidRPr="00836B7C">
        <w:rPr>
          <w:rFonts w:ascii="Verdana" w:hAnsi="Verdana" w:cs="Arial"/>
          <w:spacing w:val="-1"/>
          <w:sz w:val="16"/>
          <w:szCs w:val="16"/>
        </w:rPr>
        <w:t xml:space="preserve"> </w:t>
      </w:r>
      <w:r w:rsidRPr="00836B7C">
        <w:rPr>
          <w:rFonts w:ascii="Verdana" w:hAnsi="Verdana" w:cs="Arial"/>
          <w:sz w:val="16"/>
          <w:szCs w:val="16"/>
        </w:rPr>
        <w:t>de</w:t>
      </w:r>
      <w:r w:rsidRPr="00836B7C">
        <w:rPr>
          <w:rFonts w:ascii="Verdana" w:hAnsi="Verdana" w:cs="Arial"/>
          <w:spacing w:val="-1"/>
          <w:sz w:val="16"/>
          <w:szCs w:val="16"/>
        </w:rPr>
        <w:t xml:space="preserve"> </w:t>
      </w:r>
      <w:r w:rsidRPr="00836B7C">
        <w:rPr>
          <w:rFonts w:ascii="Verdana" w:hAnsi="Verdana" w:cs="Arial"/>
          <w:sz w:val="16"/>
          <w:szCs w:val="16"/>
        </w:rPr>
        <w:t>reposición,</w:t>
      </w:r>
      <w:r w:rsidRPr="00836B7C">
        <w:rPr>
          <w:rFonts w:ascii="Verdana" w:hAnsi="Verdana" w:cs="Arial"/>
          <w:spacing w:val="-1"/>
          <w:sz w:val="16"/>
          <w:szCs w:val="16"/>
        </w:rPr>
        <w:t xml:space="preserve"> </w:t>
      </w:r>
      <w:r w:rsidRPr="00836B7C">
        <w:rPr>
          <w:rFonts w:ascii="Verdana" w:hAnsi="Verdana" w:cs="Arial"/>
          <w:sz w:val="16"/>
          <w:szCs w:val="16"/>
        </w:rPr>
        <w:t>no</w:t>
      </w:r>
      <w:r w:rsidRPr="00836B7C">
        <w:rPr>
          <w:rFonts w:ascii="Verdana" w:hAnsi="Verdana" w:cs="Arial"/>
          <w:spacing w:val="-1"/>
          <w:sz w:val="16"/>
          <w:szCs w:val="16"/>
        </w:rPr>
        <w:t xml:space="preserve"> </w:t>
      </w:r>
      <w:r w:rsidRPr="00836B7C">
        <w:rPr>
          <w:rFonts w:ascii="Verdana" w:hAnsi="Verdana" w:cs="Arial"/>
          <w:sz w:val="16"/>
          <w:szCs w:val="16"/>
        </w:rPr>
        <w:t>procederá</w:t>
      </w:r>
      <w:r w:rsidRPr="00836B7C">
        <w:rPr>
          <w:rFonts w:ascii="Verdana" w:hAnsi="Verdana" w:cs="Arial"/>
          <w:spacing w:val="-1"/>
          <w:sz w:val="16"/>
          <w:szCs w:val="16"/>
        </w:rPr>
        <w:t xml:space="preserve"> </w:t>
      </w:r>
      <w:r w:rsidRPr="00836B7C">
        <w:rPr>
          <w:rFonts w:ascii="Verdana" w:hAnsi="Verdana" w:cs="Arial"/>
          <w:sz w:val="16"/>
          <w:szCs w:val="16"/>
        </w:rPr>
        <w:t>apelación.</w:t>
      </w:r>
    </w:p>
    <w:p w14:paraId="79640456" w14:textId="77777777" w:rsidR="00311161" w:rsidRPr="00DF2C85" w:rsidRDefault="00311161" w:rsidP="00311161">
      <w:pPr>
        <w:spacing w:after="0" w:line="240" w:lineRule="auto"/>
        <w:ind w:firstLine="708"/>
        <w:contextualSpacing/>
        <w:jc w:val="both"/>
        <w:rPr>
          <w:rFonts w:ascii="Verdana" w:hAnsi="Verdana" w:cs="Arial"/>
          <w:sz w:val="14"/>
          <w:szCs w:val="14"/>
        </w:rPr>
      </w:pPr>
      <w:r w:rsidRPr="00DF2C85">
        <w:rPr>
          <w:rFonts w:ascii="Verdana" w:hAnsi="Verdana" w:cs="Arial"/>
          <w:sz w:val="14"/>
          <w:szCs w:val="14"/>
        </w:rPr>
        <w:t>En</w:t>
      </w:r>
      <w:r w:rsidRPr="00DF2C85">
        <w:rPr>
          <w:rFonts w:ascii="Verdana" w:hAnsi="Verdana" w:cs="Arial"/>
          <w:spacing w:val="-8"/>
          <w:sz w:val="14"/>
          <w:szCs w:val="14"/>
        </w:rPr>
        <w:t xml:space="preserve"> </w:t>
      </w:r>
      <w:r w:rsidRPr="00DF2C85">
        <w:rPr>
          <w:rFonts w:ascii="Verdana" w:hAnsi="Verdana" w:cs="Arial"/>
          <w:sz w:val="14"/>
          <w:szCs w:val="14"/>
        </w:rPr>
        <w:t>firme</w:t>
      </w:r>
      <w:r w:rsidRPr="00DF2C85">
        <w:rPr>
          <w:rFonts w:ascii="Verdana" w:hAnsi="Verdana" w:cs="Arial"/>
          <w:spacing w:val="-7"/>
          <w:sz w:val="14"/>
          <w:szCs w:val="14"/>
        </w:rPr>
        <w:t xml:space="preserve"> </w:t>
      </w:r>
      <w:r w:rsidRPr="00DF2C85">
        <w:rPr>
          <w:rFonts w:ascii="Verdana" w:hAnsi="Verdana" w:cs="Arial"/>
          <w:sz w:val="14"/>
          <w:szCs w:val="14"/>
        </w:rPr>
        <w:t>la</w:t>
      </w:r>
      <w:r w:rsidRPr="00DF2C85">
        <w:rPr>
          <w:rFonts w:ascii="Verdana" w:hAnsi="Verdana" w:cs="Arial"/>
          <w:spacing w:val="-7"/>
          <w:sz w:val="14"/>
          <w:szCs w:val="14"/>
        </w:rPr>
        <w:t xml:space="preserve"> </w:t>
      </w:r>
      <w:r w:rsidRPr="00DF2C85">
        <w:rPr>
          <w:rFonts w:ascii="Verdana" w:hAnsi="Verdana" w:cs="Arial"/>
          <w:sz w:val="14"/>
          <w:szCs w:val="14"/>
        </w:rPr>
        <w:t>inscripción,</w:t>
      </w:r>
      <w:r w:rsidRPr="00DF2C85">
        <w:rPr>
          <w:rFonts w:ascii="Verdana" w:hAnsi="Verdana" w:cs="Arial"/>
          <w:spacing w:val="-7"/>
          <w:sz w:val="14"/>
          <w:szCs w:val="14"/>
        </w:rPr>
        <w:t xml:space="preserve"> </w:t>
      </w:r>
      <w:r w:rsidRPr="00DF2C85">
        <w:rPr>
          <w:rFonts w:ascii="Verdana" w:hAnsi="Verdana" w:cs="Arial"/>
          <w:sz w:val="14"/>
          <w:szCs w:val="14"/>
        </w:rPr>
        <w:t>cualquier</w:t>
      </w:r>
      <w:r w:rsidRPr="00DF2C85">
        <w:rPr>
          <w:rFonts w:ascii="Verdana" w:hAnsi="Verdana" w:cs="Arial"/>
          <w:spacing w:val="-7"/>
          <w:sz w:val="14"/>
          <w:szCs w:val="14"/>
        </w:rPr>
        <w:t xml:space="preserve"> </w:t>
      </w:r>
      <w:r w:rsidRPr="00DF2C85">
        <w:rPr>
          <w:rFonts w:ascii="Verdana" w:hAnsi="Verdana" w:cs="Arial"/>
          <w:sz w:val="14"/>
          <w:szCs w:val="14"/>
        </w:rPr>
        <w:t>persona</w:t>
      </w:r>
      <w:r w:rsidRPr="00DF2C85">
        <w:rPr>
          <w:rFonts w:ascii="Verdana" w:hAnsi="Verdana" w:cs="Arial"/>
          <w:spacing w:val="-7"/>
          <w:sz w:val="14"/>
          <w:szCs w:val="14"/>
        </w:rPr>
        <w:t xml:space="preserve"> </w:t>
      </w:r>
      <w:r w:rsidRPr="00DF2C85">
        <w:rPr>
          <w:rFonts w:ascii="Verdana" w:hAnsi="Verdana" w:cs="Arial"/>
          <w:sz w:val="14"/>
          <w:szCs w:val="14"/>
        </w:rPr>
        <w:t>podrá</w:t>
      </w:r>
      <w:r w:rsidRPr="00DF2C85">
        <w:rPr>
          <w:rFonts w:ascii="Verdana" w:hAnsi="Verdana" w:cs="Arial"/>
          <w:spacing w:val="-7"/>
          <w:sz w:val="14"/>
          <w:szCs w:val="14"/>
        </w:rPr>
        <w:t xml:space="preserve"> </w:t>
      </w:r>
      <w:r w:rsidRPr="00DF2C85">
        <w:rPr>
          <w:rFonts w:ascii="Verdana" w:hAnsi="Verdana" w:cs="Arial"/>
          <w:sz w:val="14"/>
          <w:szCs w:val="14"/>
        </w:rPr>
        <w:t>demandar</w:t>
      </w:r>
      <w:r w:rsidRPr="00DF2C85">
        <w:rPr>
          <w:rFonts w:ascii="Verdana" w:hAnsi="Verdana" w:cs="Arial"/>
          <w:spacing w:val="-7"/>
          <w:sz w:val="14"/>
          <w:szCs w:val="14"/>
        </w:rPr>
        <w:t xml:space="preserve"> </w:t>
      </w:r>
      <w:r w:rsidRPr="00DF2C85">
        <w:rPr>
          <w:rFonts w:ascii="Verdana" w:hAnsi="Verdana" w:cs="Arial"/>
          <w:sz w:val="14"/>
          <w:szCs w:val="14"/>
        </w:rPr>
        <w:t>su</w:t>
      </w:r>
      <w:r w:rsidRPr="00DF2C85">
        <w:rPr>
          <w:rFonts w:ascii="Verdana" w:hAnsi="Verdana" w:cs="Arial"/>
          <w:spacing w:val="-7"/>
          <w:sz w:val="14"/>
          <w:szCs w:val="14"/>
        </w:rPr>
        <w:t xml:space="preserve"> </w:t>
      </w:r>
      <w:r w:rsidRPr="00DF2C85">
        <w:rPr>
          <w:rFonts w:ascii="Verdana" w:hAnsi="Verdana" w:cs="Arial"/>
          <w:sz w:val="14"/>
          <w:szCs w:val="14"/>
        </w:rPr>
        <w:t>nulidad</w:t>
      </w:r>
      <w:r w:rsidRPr="00DF2C85">
        <w:rPr>
          <w:rFonts w:ascii="Verdana" w:hAnsi="Verdana" w:cs="Arial"/>
          <w:spacing w:val="-7"/>
          <w:sz w:val="14"/>
          <w:szCs w:val="14"/>
        </w:rPr>
        <w:t xml:space="preserve"> </w:t>
      </w:r>
      <w:r w:rsidRPr="00DF2C85">
        <w:rPr>
          <w:rFonts w:ascii="Verdana" w:hAnsi="Verdana" w:cs="Arial"/>
          <w:sz w:val="14"/>
          <w:szCs w:val="14"/>
        </w:rPr>
        <w:t>en</w:t>
      </w:r>
      <w:r w:rsidRPr="00DF2C85">
        <w:rPr>
          <w:rFonts w:ascii="Verdana" w:hAnsi="Verdana" w:cs="Arial"/>
          <w:spacing w:val="-8"/>
          <w:sz w:val="14"/>
          <w:szCs w:val="14"/>
        </w:rPr>
        <w:t xml:space="preserve"> </w:t>
      </w:r>
      <w:r w:rsidRPr="00DF2C85">
        <w:rPr>
          <w:rFonts w:ascii="Verdana" w:hAnsi="Verdana" w:cs="Arial"/>
          <w:sz w:val="14"/>
          <w:szCs w:val="14"/>
        </w:rPr>
        <w:t>desarrollo</w:t>
      </w:r>
      <w:r w:rsidRPr="00DF2C85">
        <w:rPr>
          <w:rFonts w:ascii="Verdana" w:hAnsi="Verdana" w:cs="Arial"/>
          <w:spacing w:val="-6"/>
          <w:sz w:val="14"/>
          <w:szCs w:val="14"/>
        </w:rPr>
        <w:t xml:space="preserve"> </w:t>
      </w:r>
      <w:r w:rsidRPr="00DF2C85">
        <w:rPr>
          <w:rFonts w:ascii="Verdana" w:hAnsi="Verdana" w:cs="Arial"/>
          <w:sz w:val="14"/>
          <w:szCs w:val="14"/>
        </w:rPr>
        <w:t>de</w:t>
      </w:r>
      <w:r w:rsidRPr="00DF2C85">
        <w:rPr>
          <w:rFonts w:ascii="Verdana" w:hAnsi="Verdana" w:cs="Arial"/>
          <w:spacing w:val="-8"/>
          <w:sz w:val="14"/>
          <w:szCs w:val="14"/>
        </w:rPr>
        <w:t xml:space="preserve"> </w:t>
      </w:r>
      <w:r w:rsidRPr="00DF2C85">
        <w:rPr>
          <w:rFonts w:ascii="Verdana" w:hAnsi="Verdana" w:cs="Arial"/>
          <w:sz w:val="14"/>
          <w:szCs w:val="14"/>
        </w:rPr>
        <w:t>la</w:t>
      </w:r>
      <w:r w:rsidRPr="00DF2C85">
        <w:rPr>
          <w:rFonts w:ascii="Verdana" w:hAnsi="Verdana" w:cs="Arial"/>
          <w:spacing w:val="-7"/>
          <w:sz w:val="14"/>
          <w:szCs w:val="14"/>
        </w:rPr>
        <w:t xml:space="preserve"> </w:t>
      </w:r>
      <w:r w:rsidRPr="00DF2C85">
        <w:rPr>
          <w:rFonts w:ascii="Verdana" w:hAnsi="Verdana" w:cs="Arial"/>
          <w:sz w:val="14"/>
          <w:szCs w:val="14"/>
        </w:rPr>
        <w:t>acción</w:t>
      </w:r>
      <w:r w:rsidRPr="00DF2C85">
        <w:rPr>
          <w:rFonts w:ascii="Verdana" w:hAnsi="Verdana" w:cs="Arial"/>
          <w:spacing w:val="-7"/>
          <w:sz w:val="14"/>
          <w:szCs w:val="14"/>
        </w:rPr>
        <w:t xml:space="preserve"> </w:t>
      </w:r>
      <w:r w:rsidRPr="00DF2C85">
        <w:rPr>
          <w:rFonts w:ascii="Verdana" w:hAnsi="Verdana" w:cs="Arial"/>
          <w:sz w:val="14"/>
          <w:szCs w:val="14"/>
        </w:rPr>
        <w:t>prevista</w:t>
      </w:r>
      <w:r w:rsidRPr="00DF2C85">
        <w:rPr>
          <w:rFonts w:ascii="Verdana" w:hAnsi="Verdana" w:cs="Arial"/>
          <w:spacing w:val="-6"/>
          <w:sz w:val="14"/>
          <w:szCs w:val="14"/>
        </w:rPr>
        <w:t xml:space="preserve"> </w:t>
      </w:r>
      <w:r w:rsidRPr="00DF2C85">
        <w:rPr>
          <w:rFonts w:ascii="Verdana" w:hAnsi="Verdana" w:cs="Arial"/>
          <w:sz w:val="14"/>
          <w:szCs w:val="14"/>
        </w:rPr>
        <w:t>en</w:t>
      </w:r>
      <w:r w:rsidRPr="00DF2C85">
        <w:rPr>
          <w:rFonts w:ascii="Verdana" w:hAnsi="Verdana" w:cs="Arial"/>
          <w:spacing w:val="-8"/>
          <w:sz w:val="14"/>
          <w:szCs w:val="14"/>
        </w:rPr>
        <w:t xml:space="preserve"> </w:t>
      </w:r>
      <w:r w:rsidRPr="00DF2C85">
        <w:rPr>
          <w:rFonts w:ascii="Verdana" w:hAnsi="Verdana" w:cs="Arial"/>
          <w:sz w:val="14"/>
          <w:szCs w:val="14"/>
        </w:rPr>
        <w:t>el</w:t>
      </w:r>
      <w:r w:rsidRPr="00DF2C85">
        <w:rPr>
          <w:rFonts w:ascii="Verdana" w:hAnsi="Verdana" w:cs="Arial"/>
          <w:spacing w:val="-7"/>
          <w:sz w:val="14"/>
          <w:szCs w:val="14"/>
        </w:rPr>
        <w:t xml:space="preserve"> </w:t>
      </w:r>
      <w:r w:rsidRPr="00DF2C85">
        <w:rPr>
          <w:rFonts w:ascii="Verdana" w:hAnsi="Verdana" w:cs="Arial"/>
          <w:sz w:val="14"/>
          <w:szCs w:val="14"/>
        </w:rPr>
        <w:t>Código</w:t>
      </w:r>
      <w:r w:rsidRPr="00DF2C85">
        <w:rPr>
          <w:rFonts w:ascii="Verdana" w:hAnsi="Verdana" w:cs="Arial"/>
          <w:spacing w:val="-7"/>
          <w:sz w:val="14"/>
          <w:szCs w:val="14"/>
        </w:rPr>
        <w:t xml:space="preserve"> </w:t>
      </w:r>
      <w:r w:rsidRPr="00DF2C85">
        <w:rPr>
          <w:rFonts w:ascii="Verdana" w:hAnsi="Verdana" w:cs="Arial"/>
          <w:sz w:val="14"/>
          <w:szCs w:val="14"/>
        </w:rPr>
        <w:t>Contencioso</w:t>
      </w:r>
      <w:r w:rsidRPr="00DF2C85">
        <w:rPr>
          <w:rFonts w:ascii="Verdana" w:hAnsi="Verdana" w:cs="Arial"/>
          <w:spacing w:val="-7"/>
          <w:sz w:val="14"/>
          <w:szCs w:val="14"/>
        </w:rPr>
        <w:t xml:space="preserve"> </w:t>
      </w:r>
      <w:r w:rsidRPr="00DF2C85">
        <w:rPr>
          <w:rFonts w:ascii="Verdana" w:hAnsi="Verdana" w:cs="Arial"/>
          <w:sz w:val="14"/>
          <w:szCs w:val="14"/>
        </w:rPr>
        <w:t>Administrativo.</w:t>
      </w:r>
    </w:p>
    <w:p w14:paraId="0D0745D7" w14:textId="77777777" w:rsidR="00311161" w:rsidRPr="00836B7C" w:rsidRDefault="00311161" w:rsidP="00311161">
      <w:pPr>
        <w:spacing w:after="0" w:line="240" w:lineRule="auto"/>
        <w:contextualSpacing/>
        <w:jc w:val="both"/>
        <w:rPr>
          <w:rFonts w:ascii="Verdana" w:hAnsi="Verdana" w:cs="Arial"/>
          <w:sz w:val="16"/>
          <w:szCs w:val="16"/>
        </w:rPr>
      </w:pPr>
      <w:r w:rsidRPr="00836B7C">
        <w:rPr>
          <w:rFonts w:ascii="Verdana" w:hAnsi="Verdana" w:cs="Arial"/>
          <w:sz w:val="16"/>
          <w:szCs w:val="16"/>
        </w:rPr>
        <w:t>Para</w:t>
      </w:r>
      <w:r w:rsidRPr="00836B7C">
        <w:rPr>
          <w:rFonts w:ascii="Verdana" w:hAnsi="Verdana" w:cs="Arial"/>
          <w:spacing w:val="-5"/>
          <w:sz w:val="16"/>
          <w:szCs w:val="16"/>
        </w:rPr>
        <w:t xml:space="preserve"> </w:t>
      </w:r>
      <w:r w:rsidRPr="00836B7C">
        <w:rPr>
          <w:rFonts w:ascii="Verdana" w:hAnsi="Verdana" w:cs="Arial"/>
          <w:sz w:val="16"/>
          <w:szCs w:val="16"/>
        </w:rPr>
        <w:t>el</w:t>
      </w:r>
      <w:r w:rsidRPr="00836B7C">
        <w:rPr>
          <w:rFonts w:ascii="Verdana" w:hAnsi="Verdana" w:cs="Arial"/>
          <w:spacing w:val="-5"/>
          <w:sz w:val="16"/>
          <w:szCs w:val="16"/>
        </w:rPr>
        <w:t xml:space="preserve"> </w:t>
      </w:r>
      <w:r w:rsidRPr="00836B7C">
        <w:rPr>
          <w:rFonts w:ascii="Verdana" w:hAnsi="Verdana" w:cs="Arial"/>
          <w:sz w:val="16"/>
          <w:szCs w:val="16"/>
        </w:rPr>
        <w:t>efecto</w:t>
      </w:r>
      <w:r w:rsidRPr="00836B7C">
        <w:rPr>
          <w:rFonts w:ascii="Verdana" w:hAnsi="Verdana" w:cs="Arial"/>
          <w:spacing w:val="-4"/>
          <w:sz w:val="16"/>
          <w:szCs w:val="16"/>
        </w:rPr>
        <w:t xml:space="preserve"> </w:t>
      </w:r>
      <w:r w:rsidRPr="00836B7C">
        <w:rPr>
          <w:rFonts w:ascii="Verdana" w:hAnsi="Verdana" w:cs="Arial"/>
          <w:sz w:val="16"/>
          <w:szCs w:val="16"/>
        </w:rPr>
        <w:t>será</w:t>
      </w:r>
      <w:r w:rsidRPr="00836B7C">
        <w:rPr>
          <w:rFonts w:ascii="Verdana" w:hAnsi="Verdana" w:cs="Arial"/>
          <w:spacing w:val="-5"/>
          <w:sz w:val="16"/>
          <w:szCs w:val="16"/>
        </w:rPr>
        <w:t xml:space="preserve"> </w:t>
      </w:r>
      <w:r w:rsidRPr="00836B7C">
        <w:rPr>
          <w:rFonts w:ascii="Verdana" w:hAnsi="Verdana" w:cs="Arial"/>
          <w:sz w:val="16"/>
          <w:szCs w:val="16"/>
        </w:rPr>
        <w:t>competente</w:t>
      </w:r>
      <w:r w:rsidRPr="00836B7C">
        <w:rPr>
          <w:rFonts w:ascii="Verdana" w:hAnsi="Verdana" w:cs="Arial"/>
          <w:spacing w:val="-4"/>
          <w:sz w:val="16"/>
          <w:szCs w:val="16"/>
        </w:rPr>
        <w:t xml:space="preserve"> </w:t>
      </w:r>
      <w:r w:rsidRPr="00836B7C">
        <w:rPr>
          <w:rFonts w:ascii="Verdana" w:hAnsi="Verdana" w:cs="Arial"/>
          <w:sz w:val="16"/>
          <w:szCs w:val="16"/>
        </w:rPr>
        <w:t>el</w:t>
      </w:r>
      <w:r w:rsidRPr="00836B7C">
        <w:rPr>
          <w:rFonts w:ascii="Verdana" w:hAnsi="Verdana" w:cs="Arial"/>
          <w:spacing w:val="-5"/>
          <w:sz w:val="16"/>
          <w:szCs w:val="16"/>
        </w:rPr>
        <w:t xml:space="preserve"> </w:t>
      </w:r>
      <w:r w:rsidRPr="00836B7C">
        <w:rPr>
          <w:rFonts w:ascii="Verdana" w:hAnsi="Verdana" w:cs="Arial"/>
          <w:sz w:val="16"/>
          <w:szCs w:val="16"/>
        </w:rPr>
        <w:t>Juez</w:t>
      </w:r>
      <w:r w:rsidRPr="00836B7C">
        <w:rPr>
          <w:rFonts w:ascii="Verdana" w:hAnsi="Verdana" w:cs="Arial"/>
          <w:spacing w:val="-4"/>
          <w:sz w:val="16"/>
          <w:szCs w:val="16"/>
        </w:rPr>
        <w:t xml:space="preserve"> </w:t>
      </w:r>
      <w:r w:rsidRPr="00836B7C">
        <w:rPr>
          <w:rFonts w:ascii="Verdana" w:hAnsi="Verdana" w:cs="Arial"/>
          <w:sz w:val="16"/>
          <w:szCs w:val="16"/>
        </w:rPr>
        <w:t>de</w:t>
      </w:r>
      <w:r w:rsidRPr="00836B7C">
        <w:rPr>
          <w:rFonts w:ascii="Verdana" w:hAnsi="Verdana" w:cs="Arial"/>
          <w:spacing w:val="-5"/>
          <w:sz w:val="16"/>
          <w:szCs w:val="16"/>
        </w:rPr>
        <w:t xml:space="preserve"> </w:t>
      </w:r>
      <w:r w:rsidRPr="00836B7C">
        <w:rPr>
          <w:rFonts w:ascii="Verdana" w:hAnsi="Verdana" w:cs="Arial"/>
          <w:sz w:val="16"/>
          <w:szCs w:val="16"/>
        </w:rPr>
        <w:t>lo</w:t>
      </w:r>
      <w:r w:rsidRPr="00836B7C">
        <w:rPr>
          <w:rFonts w:ascii="Verdana" w:hAnsi="Verdana" w:cs="Arial"/>
          <w:spacing w:val="-4"/>
          <w:sz w:val="16"/>
          <w:szCs w:val="16"/>
        </w:rPr>
        <w:t xml:space="preserve"> </w:t>
      </w:r>
      <w:r w:rsidRPr="00836B7C">
        <w:rPr>
          <w:rFonts w:ascii="Verdana" w:hAnsi="Verdana" w:cs="Arial"/>
          <w:sz w:val="16"/>
          <w:szCs w:val="16"/>
        </w:rPr>
        <w:t>Contencioso</w:t>
      </w:r>
      <w:r w:rsidRPr="00836B7C">
        <w:rPr>
          <w:rFonts w:ascii="Verdana" w:hAnsi="Verdana" w:cs="Arial"/>
          <w:spacing w:val="-5"/>
          <w:sz w:val="16"/>
          <w:szCs w:val="16"/>
        </w:rPr>
        <w:t xml:space="preserve"> </w:t>
      </w:r>
      <w:r w:rsidRPr="00836B7C">
        <w:rPr>
          <w:rFonts w:ascii="Verdana" w:hAnsi="Verdana" w:cs="Arial"/>
          <w:sz w:val="16"/>
          <w:szCs w:val="16"/>
        </w:rPr>
        <w:t>Administrativo</w:t>
      </w:r>
      <w:r w:rsidRPr="00836B7C">
        <w:rPr>
          <w:rFonts w:ascii="Verdana" w:hAnsi="Verdana" w:cs="Arial"/>
          <w:spacing w:val="-4"/>
          <w:sz w:val="16"/>
          <w:szCs w:val="16"/>
        </w:rPr>
        <w:t xml:space="preserve"> </w:t>
      </w:r>
      <w:r w:rsidRPr="00836B7C">
        <w:rPr>
          <w:rFonts w:ascii="Verdana" w:hAnsi="Verdana" w:cs="Arial"/>
          <w:sz w:val="16"/>
          <w:szCs w:val="16"/>
        </w:rPr>
        <w:t>en</w:t>
      </w:r>
      <w:r w:rsidRPr="00836B7C">
        <w:rPr>
          <w:rFonts w:ascii="Verdana" w:hAnsi="Verdana" w:cs="Arial"/>
          <w:spacing w:val="-5"/>
          <w:sz w:val="16"/>
          <w:szCs w:val="16"/>
        </w:rPr>
        <w:t xml:space="preserve"> </w:t>
      </w:r>
      <w:r w:rsidRPr="00836B7C">
        <w:rPr>
          <w:rFonts w:ascii="Verdana" w:hAnsi="Verdana" w:cs="Arial"/>
          <w:sz w:val="16"/>
          <w:szCs w:val="16"/>
        </w:rPr>
        <w:t>única</w:t>
      </w:r>
      <w:r w:rsidRPr="00836B7C">
        <w:rPr>
          <w:rFonts w:ascii="Verdana" w:hAnsi="Verdana" w:cs="Arial"/>
          <w:spacing w:val="-4"/>
          <w:sz w:val="16"/>
          <w:szCs w:val="16"/>
        </w:rPr>
        <w:t xml:space="preserve"> </w:t>
      </w:r>
      <w:r w:rsidRPr="00836B7C">
        <w:rPr>
          <w:rFonts w:ascii="Verdana" w:hAnsi="Verdana" w:cs="Arial"/>
          <w:sz w:val="16"/>
          <w:szCs w:val="16"/>
        </w:rPr>
        <w:t>instancia.</w:t>
      </w:r>
    </w:p>
    <w:p w14:paraId="6B0F007A"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La presentación de la demanda no suspenderá la inscripción, ni será causal de suspensión de los procesos de selección en curso en los que el</w:t>
      </w:r>
      <w:r w:rsidRPr="00836B7C">
        <w:rPr>
          <w:rFonts w:ascii="Verdana" w:hAnsi="Verdana" w:cs="Arial"/>
          <w:spacing w:val="1"/>
          <w:sz w:val="16"/>
          <w:szCs w:val="16"/>
        </w:rPr>
        <w:t xml:space="preserve"> </w:t>
      </w:r>
      <w:r w:rsidRPr="00836B7C">
        <w:rPr>
          <w:rFonts w:ascii="Verdana" w:hAnsi="Verdana" w:cs="Arial"/>
          <w:spacing w:val="-1"/>
          <w:sz w:val="16"/>
          <w:szCs w:val="16"/>
        </w:rPr>
        <w:t>proponente</w:t>
      </w:r>
      <w:r w:rsidRPr="00836B7C">
        <w:rPr>
          <w:rFonts w:ascii="Verdana" w:hAnsi="Verdana" w:cs="Arial"/>
          <w:spacing w:val="-8"/>
          <w:sz w:val="16"/>
          <w:szCs w:val="16"/>
        </w:rPr>
        <w:t xml:space="preserve"> </w:t>
      </w:r>
      <w:r w:rsidRPr="00836B7C">
        <w:rPr>
          <w:rFonts w:ascii="Verdana" w:hAnsi="Verdana" w:cs="Arial"/>
          <w:spacing w:val="-1"/>
          <w:sz w:val="16"/>
          <w:szCs w:val="16"/>
        </w:rPr>
        <w:t>sea</w:t>
      </w:r>
      <w:r w:rsidRPr="00836B7C">
        <w:rPr>
          <w:rFonts w:ascii="Verdana" w:hAnsi="Verdana" w:cs="Arial"/>
          <w:spacing w:val="-8"/>
          <w:sz w:val="16"/>
          <w:szCs w:val="16"/>
        </w:rPr>
        <w:t xml:space="preserve"> </w:t>
      </w:r>
      <w:r w:rsidRPr="00836B7C">
        <w:rPr>
          <w:rFonts w:ascii="Verdana" w:hAnsi="Verdana" w:cs="Arial"/>
          <w:spacing w:val="-1"/>
          <w:sz w:val="16"/>
          <w:szCs w:val="16"/>
        </w:rPr>
        <w:t>parte.</w:t>
      </w:r>
      <w:r w:rsidRPr="00836B7C">
        <w:rPr>
          <w:rFonts w:ascii="Verdana" w:hAnsi="Verdana" w:cs="Arial"/>
          <w:spacing w:val="-7"/>
          <w:sz w:val="16"/>
          <w:szCs w:val="16"/>
        </w:rPr>
        <w:t xml:space="preserve"> </w:t>
      </w:r>
      <w:r w:rsidRPr="00836B7C">
        <w:rPr>
          <w:rFonts w:ascii="Verdana" w:hAnsi="Verdana" w:cs="Arial"/>
          <w:spacing w:val="-1"/>
          <w:sz w:val="16"/>
          <w:szCs w:val="16"/>
        </w:rPr>
        <w:t>El</w:t>
      </w:r>
      <w:r w:rsidRPr="00836B7C">
        <w:rPr>
          <w:rFonts w:ascii="Verdana" w:hAnsi="Verdana" w:cs="Arial"/>
          <w:spacing w:val="-8"/>
          <w:sz w:val="16"/>
          <w:szCs w:val="16"/>
        </w:rPr>
        <w:t xml:space="preserve"> </w:t>
      </w:r>
      <w:r w:rsidRPr="00836B7C">
        <w:rPr>
          <w:rFonts w:ascii="Verdana" w:hAnsi="Verdana" w:cs="Arial"/>
          <w:spacing w:val="-1"/>
          <w:sz w:val="16"/>
          <w:szCs w:val="16"/>
        </w:rPr>
        <w:t>proceso</w:t>
      </w:r>
      <w:r w:rsidRPr="00836B7C">
        <w:rPr>
          <w:rFonts w:ascii="Verdana" w:hAnsi="Verdana" w:cs="Arial"/>
          <w:spacing w:val="-7"/>
          <w:sz w:val="16"/>
          <w:szCs w:val="16"/>
        </w:rPr>
        <w:t xml:space="preserve"> </w:t>
      </w:r>
      <w:r w:rsidRPr="00836B7C">
        <w:rPr>
          <w:rFonts w:ascii="Verdana" w:hAnsi="Verdana" w:cs="Arial"/>
          <w:spacing w:val="-1"/>
          <w:sz w:val="16"/>
          <w:szCs w:val="16"/>
        </w:rPr>
        <w:t>se</w:t>
      </w:r>
      <w:r w:rsidRPr="00836B7C">
        <w:rPr>
          <w:rFonts w:ascii="Verdana" w:hAnsi="Verdana" w:cs="Arial"/>
          <w:spacing w:val="-8"/>
          <w:sz w:val="16"/>
          <w:szCs w:val="16"/>
        </w:rPr>
        <w:t xml:space="preserve"> </w:t>
      </w:r>
      <w:r w:rsidRPr="00836B7C">
        <w:rPr>
          <w:rFonts w:ascii="Verdana" w:hAnsi="Verdana" w:cs="Arial"/>
          <w:spacing w:val="-1"/>
          <w:sz w:val="16"/>
          <w:szCs w:val="16"/>
        </w:rPr>
        <w:t>tramitará</w:t>
      </w:r>
      <w:r w:rsidRPr="00836B7C">
        <w:rPr>
          <w:rFonts w:ascii="Verdana" w:hAnsi="Verdana" w:cs="Arial"/>
          <w:spacing w:val="-7"/>
          <w:sz w:val="16"/>
          <w:szCs w:val="16"/>
        </w:rPr>
        <w:t xml:space="preserve"> </w:t>
      </w:r>
      <w:r w:rsidRPr="00836B7C">
        <w:rPr>
          <w:rFonts w:ascii="Verdana" w:hAnsi="Verdana" w:cs="Arial"/>
          <w:spacing w:val="-1"/>
          <w:sz w:val="16"/>
          <w:szCs w:val="16"/>
        </w:rPr>
        <w:t>por</w:t>
      </w:r>
      <w:r w:rsidRPr="00836B7C">
        <w:rPr>
          <w:rFonts w:ascii="Verdana" w:hAnsi="Verdana" w:cs="Arial"/>
          <w:spacing w:val="-8"/>
          <w:sz w:val="16"/>
          <w:szCs w:val="16"/>
        </w:rPr>
        <w:t xml:space="preserve"> </w:t>
      </w:r>
      <w:r w:rsidRPr="00836B7C">
        <w:rPr>
          <w:rFonts w:ascii="Verdana" w:hAnsi="Verdana" w:cs="Arial"/>
          <w:spacing w:val="-1"/>
          <w:sz w:val="16"/>
          <w:szCs w:val="16"/>
        </w:rPr>
        <w:t>el</w:t>
      </w:r>
      <w:r w:rsidRPr="00836B7C">
        <w:rPr>
          <w:rFonts w:ascii="Verdana" w:hAnsi="Verdana" w:cs="Arial"/>
          <w:spacing w:val="-8"/>
          <w:sz w:val="16"/>
          <w:szCs w:val="16"/>
        </w:rPr>
        <w:t xml:space="preserve"> </w:t>
      </w:r>
      <w:r w:rsidRPr="00836B7C">
        <w:rPr>
          <w:rFonts w:ascii="Verdana" w:hAnsi="Verdana" w:cs="Arial"/>
          <w:spacing w:val="-1"/>
          <w:sz w:val="16"/>
          <w:szCs w:val="16"/>
        </w:rPr>
        <w:t>procedimiento</w:t>
      </w:r>
      <w:r w:rsidRPr="00836B7C">
        <w:rPr>
          <w:rFonts w:ascii="Verdana" w:hAnsi="Verdana" w:cs="Arial"/>
          <w:spacing w:val="-7"/>
          <w:sz w:val="16"/>
          <w:szCs w:val="16"/>
        </w:rPr>
        <w:t xml:space="preserve"> </w:t>
      </w:r>
      <w:r w:rsidRPr="00836B7C">
        <w:rPr>
          <w:rFonts w:ascii="Verdana" w:hAnsi="Verdana" w:cs="Arial"/>
          <w:spacing w:val="-1"/>
          <w:sz w:val="16"/>
          <w:szCs w:val="16"/>
        </w:rPr>
        <w:t>ordinario</w:t>
      </w:r>
      <w:r w:rsidRPr="00836B7C">
        <w:rPr>
          <w:rFonts w:ascii="Verdana" w:hAnsi="Verdana" w:cs="Arial"/>
          <w:spacing w:val="-8"/>
          <w:sz w:val="16"/>
          <w:szCs w:val="16"/>
        </w:rPr>
        <w:t xml:space="preserve"> </w:t>
      </w:r>
      <w:r w:rsidRPr="00836B7C">
        <w:rPr>
          <w:rFonts w:ascii="Verdana" w:hAnsi="Verdana" w:cs="Arial"/>
          <w:spacing w:val="-1"/>
          <w:sz w:val="16"/>
          <w:szCs w:val="16"/>
        </w:rPr>
        <w:t>a</w:t>
      </w:r>
      <w:r w:rsidRPr="00836B7C">
        <w:rPr>
          <w:rFonts w:ascii="Verdana" w:hAnsi="Verdana" w:cs="Arial"/>
          <w:spacing w:val="-7"/>
          <w:sz w:val="16"/>
          <w:szCs w:val="16"/>
        </w:rPr>
        <w:t xml:space="preserve"> </w:t>
      </w:r>
      <w:r w:rsidRPr="00836B7C">
        <w:rPr>
          <w:rFonts w:ascii="Verdana" w:hAnsi="Verdana" w:cs="Arial"/>
          <w:spacing w:val="-1"/>
          <w:sz w:val="16"/>
          <w:szCs w:val="16"/>
        </w:rPr>
        <w:t>que</w:t>
      </w:r>
      <w:r w:rsidRPr="00836B7C">
        <w:rPr>
          <w:rFonts w:ascii="Verdana" w:hAnsi="Verdana" w:cs="Arial"/>
          <w:spacing w:val="-8"/>
          <w:sz w:val="16"/>
          <w:szCs w:val="16"/>
        </w:rPr>
        <w:t xml:space="preserve"> </w:t>
      </w:r>
      <w:r w:rsidRPr="00836B7C">
        <w:rPr>
          <w:rFonts w:ascii="Verdana" w:hAnsi="Verdana" w:cs="Arial"/>
          <w:spacing w:val="-1"/>
          <w:sz w:val="16"/>
          <w:szCs w:val="16"/>
        </w:rPr>
        <w:t>se</w:t>
      </w:r>
      <w:r w:rsidRPr="00836B7C">
        <w:rPr>
          <w:rFonts w:ascii="Verdana" w:hAnsi="Verdana" w:cs="Arial"/>
          <w:spacing w:val="-7"/>
          <w:sz w:val="16"/>
          <w:szCs w:val="16"/>
        </w:rPr>
        <w:t xml:space="preserve"> </w:t>
      </w:r>
      <w:r w:rsidRPr="00836B7C">
        <w:rPr>
          <w:rFonts w:ascii="Verdana" w:hAnsi="Verdana" w:cs="Arial"/>
          <w:spacing w:val="-1"/>
          <w:sz w:val="16"/>
          <w:szCs w:val="16"/>
        </w:rPr>
        <w:t>refiere</w:t>
      </w:r>
      <w:r w:rsidRPr="00836B7C">
        <w:rPr>
          <w:rFonts w:ascii="Verdana" w:hAnsi="Verdana" w:cs="Arial"/>
          <w:spacing w:val="-8"/>
          <w:sz w:val="16"/>
          <w:szCs w:val="16"/>
        </w:rPr>
        <w:t xml:space="preserve"> </w:t>
      </w:r>
      <w:r w:rsidRPr="00836B7C">
        <w:rPr>
          <w:rFonts w:ascii="Verdana" w:hAnsi="Verdana" w:cs="Arial"/>
          <w:spacing w:val="-1"/>
          <w:sz w:val="16"/>
          <w:szCs w:val="16"/>
        </w:rPr>
        <w:t>el</w:t>
      </w:r>
      <w:r w:rsidRPr="00836B7C">
        <w:rPr>
          <w:rFonts w:ascii="Verdana" w:hAnsi="Verdana" w:cs="Arial"/>
          <w:spacing w:val="-7"/>
          <w:sz w:val="16"/>
          <w:szCs w:val="16"/>
        </w:rPr>
        <w:t xml:space="preserve"> </w:t>
      </w:r>
      <w:r w:rsidRPr="00836B7C">
        <w:rPr>
          <w:rFonts w:ascii="Verdana" w:hAnsi="Verdana" w:cs="Arial"/>
          <w:spacing w:val="-1"/>
          <w:sz w:val="16"/>
          <w:szCs w:val="16"/>
        </w:rPr>
        <w:t>Código</w:t>
      </w:r>
      <w:r w:rsidRPr="00836B7C">
        <w:rPr>
          <w:rFonts w:ascii="Verdana" w:hAnsi="Verdana" w:cs="Arial"/>
          <w:spacing w:val="-8"/>
          <w:sz w:val="16"/>
          <w:szCs w:val="16"/>
        </w:rPr>
        <w:t xml:space="preserve"> </w:t>
      </w:r>
      <w:r w:rsidRPr="00836B7C">
        <w:rPr>
          <w:rFonts w:ascii="Verdana" w:hAnsi="Verdana" w:cs="Arial"/>
          <w:spacing w:val="-1"/>
          <w:sz w:val="16"/>
          <w:szCs w:val="16"/>
        </w:rPr>
        <w:t>Contencioso</w:t>
      </w:r>
      <w:r w:rsidRPr="00836B7C">
        <w:rPr>
          <w:rFonts w:ascii="Verdana" w:hAnsi="Verdana" w:cs="Arial"/>
          <w:spacing w:val="-8"/>
          <w:sz w:val="16"/>
          <w:szCs w:val="16"/>
        </w:rPr>
        <w:t xml:space="preserve"> </w:t>
      </w:r>
      <w:r w:rsidRPr="00836B7C">
        <w:rPr>
          <w:rFonts w:ascii="Verdana" w:hAnsi="Verdana" w:cs="Arial"/>
          <w:spacing w:val="-1"/>
          <w:sz w:val="16"/>
          <w:szCs w:val="16"/>
        </w:rPr>
        <w:t>Administrativo.</w:t>
      </w:r>
      <w:r w:rsidRPr="00836B7C">
        <w:rPr>
          <w:rFonts w:ascii="Verdana" w:hAnsi="Verdana" w:cs="Arial"/>
          <w:spacing w:val="-6"/>
          <w:sz w:val="16"/>
          <w:szCs w:val="16"/>
        </w:rPr>
        <w:t xml:space="preserve"> </w:t>
      </w:r>
      <w:r w:rsidRPr="00836B7C">
        <w:rPr>
          <w:rFonts w:ascii="Verdana" w:hAnsi="Verdana" w:cs="Arial"/>
          <w:sz w:val="16"/>
          <w:szCs w:val="16"/>
        </w:rPr>
        <w:t>Adoptada</w:t>
      </w:r>
      <w:r w:rsidRPr="00836B7C">
        <w:rPr>
          <w:rFonts w:ascii="Verdana" w:hAnsi="Verdana" w:cs="Arial"/>
          <w:spacing w:val="-8"/>
          <w:sz w:val="16"/>
          <w:szCs w:val="16"/>
        </w:rPr>
        <w:t xml:space="preserve"> </w:t>
      </w:r>
      <w:r w:rsidRPr="00836B7C">
        <w:rPr>
          <w:rFonts w:ascii="Verdana" w:hAnsi="Verdana" w:cs="Arial"/>
          <w:sz w:val="16"/>
          <w:szCs w:val="16"/>
        </w:rPr>
        <w:t>la</w:t>
      </w:r>
      <w:r w:rsidRPr="00836B7C">
        <w:rPr>
          <w:rFonts w:ascii="Verdana" w:hAnsi="Verdana" w:cs="Arial"/>
          <w:spacing w:val="-7"/>
          <w:sz w:val="16"/>
          <w:szCs w:val="16"/>
        </w:rPr>
        <w:t xml:space="preserve"> </w:t>
      </w:r>
      <w:r w:rsidRPr="00836B7C">
        <w:rPr>
          <w:rFonts w:ascii="Verdana" w:hAnsi="Verdana" w:cs="Arial"/>
          <w:sz w:val="16"/>
          <w:szCs w:val="16"/>
        </w:rPr>
        <w:t>decisión,</w:t>
      </w:r>
      <w:r w:rsidRPr="00836B7C">
        <w:rPr>
          <w:rFonts w:ascii="Verdana" w:hAnsi="Verdana" w:cs="Arial"/>
          <w:spacing w:val="-8"/>
          <w:sz w:val="16"/>
          <w:szCs w:val="16"/>
        </w:rPr>
        <w:t xml:space="preserve"> </w:t>
      </w:r>
      <w:r w:rsidRPr="00836B7C">
        <w:rPr>
          <w:rFonts w:ascii="Verdana" w:hAnsi="Verdana" w:cs="Arial"/>
          <w:sz w:val="16"/>
          <w:szCs w:val="16"/>
        </w:rPr>
        <w:t>la</w:t>
      </w:r>
      <w:r w:rsidRPr="00836B7C">
        <w:rPr>
          <w:rFonts w:ascii="Verdana" w:hAnsi="Verdana" w:cs="Arial"/>
          <w:spacing w:val="-7"/>
          <w:sz w:val="16"/>
          <w:szCs w:val="16"/>
        </w:rPr>
        <w:t xml:space="preserve"> </w:t>
      </w:r>
      <w:r w:rsidRPr="00836B7C">
        <w:rPr>
          <w:rFonts w:ascii="Verdana" w:hAnsi="Verdana" w:cs="Arial"/>
          <w:sz w:val="16"/>
          <w:szCs w:val="16"/>
        </w:rPr>
        <w:t>misma</w:t>
      </w:r>
      <w:r w:rsidRPr="00836B7C">
        <w:rPr>
          <w:rFonts w:ascii="Verdana" w:hAnsi="Verdana" w:cs="Arial"/>
          <w:spacing w:val="1"/>
          <w:sz w:val="16"/>
          <w:szCs w:val="16"/>
        </w:rPr>
        <w:t xml:space="preserve"> </w:t>
      </w:r>
      <w:r w:rsidRPr="00836B7C">
        <w:rPr>
          <w:rFonts w:ascii="Verdana" w:hAnsi="Verdana" w:cs="Arial"/>
          <w:sz w:val="16"/>
          <w:szCs w:val="16"/>
        </w:rPr>
        <w:t>sólo</w:t>
      </w:r>
      <w:r w:rsidRPr="00836B7C">
        <w:rPr>
          <w:rFonts w:ascii="Verdana" w:hAnsi="Verdana" w:cs="Arial"/>
          <w:spacing w:val="-2"/>
          <w:sz w:val="16"/>
          <w:szCs w:val="16"/>
        </w:rPr>
        <w:t xml:space="preserve"> </w:t>
      </w:r>
      <w:r w:rsidRPr="00836B7C">
        <w:rPr>
          <w:rFonts w:ascii="Verdana" w:hAnsi="Verdana" w:cs="Arial"/>
          <w:sz w:val="16"/>
          <w:szCs w:val="16"/>
        </w:rPr>
        <w:t>tendrá</w:t>
      </w:r>
      <w:r w:rsidRPr="00836B7C">
        <w:rPr>
          <w:rFonts w:ascii="Verdana" w:hAnsi="Verdana" w:cs="Arial"/>
          <w:spacing w:val="-1"/>
          <w:sz w:val="16"/>
          <w:szCs w:val="16"/>
        </w:rPr>
        <w:t xml:space="preserve"> </w:t>
      </w:r>
      <w:r w:rsidRPr="00836B7C">
        <w:rPr>
          <w:rFonts w:ascii="Verdana" w:hAnsi="Verdana" w:cs="Arial"/>
          <w:sz w:val="16"/>
          <w:szCs w:val="16"/>
        </w:rPr>
        <w:t>efectos</w:t>
      </w:r>
      <w:r w:rsidRPr="00836B7C">
        <w:rPr>
          <w:rFonts w:ascii="Verdana" w:hAnsi="Verdana" w:cs="Arial"/>
          <w:spacing w:val="-1"/>
          <w:sz w:val="16"/>
          <w:szCs w:val="16"/>
        </w:rPr>
        <w:t xml:space="preserve"> </w:t>
      </w:r>
      <w:r w:rsidRPr="00836B7C">
        <w:rPr>
          <w:rFonts w:ascii="Verdana" w:hAnsi="Verdana" w:cs="Arial"/>
          <w:sz w:val="16"/>
          <w:szCs w:val="16"/>
        </w:rPr>
        <w:t>hacia</w:t>
      </w:r>
      <w:r w:rsidRPr="00836B7C">
        <w:rPr>
          <w:rFonts w:ascii="Verdana" w:hAnsi="Verdana" w:cs="Arial"/>
          <w:spacing w:val="-1"/>
          <w:sz w:val="16"/>
          <w:szCs w:val="16"/>
        </w:rPr>
        <w:t xml:space="preserve"> </w:t>
      </w:r>
      <w:r w:rsidRPr="00836B7C">
        <w:rPr>
          <w:rFonts w:ascii="Verdana" w:hAnsi="Verdana" w:cs="Arial"/>
          <w:sz w:val="16"/>
          <w:szCs w:val="16"/>
        </w:rPr>
        <w:t>el</w:t>
      </w:r>
      <w:r w:rsidRPr="00836B7C">
        <w:rPr>
          <w:rFonts w:ascii="Verdana" w:hAnsi="Verdana" w:cs="Arial"/>
          <w:spacing w:val="-1"/>
          <w:sz w:val="16"/>
          <w:szCs w:val="16"/>
        </w:rPr>
        <w:t xml:space="preserve"> </w:t>
      </w:r>
      <w:r w:rsidRPr="00836B7C">
        <w:rPr>
          <w:rFonts w:ascii="Verdana" w:hAnsi="Verdana" w:cs="Arial"/>
          <w:sz w:val="16"/>
          <w:szCs w:val="16"/>
        </w:rPr>
        <w:t>futuro.</w:t>
      </w:r>
    </w:p>
    <w:p w14:paraId="39922B14"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Cuando en desarrollo de un proceso de selección una entidad estatal advierta la existencia de posibles irregularidades en el contenido de la</w:t>
      </w:r>
      <w:r w:rsidRPr="00836B7C">
        <w:rPr>
          <w:rFonts w:ascii="Verdana" w:hAnsi="Verdana" w:cs="Arial"/>
          <w:spacing w:val="1"/>
          <w:sz w:val="16"/>
          <w:szCs w:val="16"/>
        </w:rPr>
        <w:t xml:space="preserve"> </w:t>
      </w:r>
      <w:r w:rsidRPr="00836B7C">
        <w:rPr>
          <w:rFonts w:ascii="Verdana" w:hAnsi="Verdana" w:cs="Arial"/>
          <w:spacing w:val="-1"/>
          <w:sz w:val="16"/>
          <w:szCs w:val="16"/>
        </w:rPr>
        <w:t>información</w:t>
      </w:r>
      <w:r w:rsidRPr="00836B7C">
        <w:rPr>
          <w:rFonts w:ascii="Verdana" w:hAnsi="Verdana" w:cs="Arial"/>
          <w:spacing w:val="-7"/>
          <w:sz w:val="16"/>
          <w:szCs w:val="16"/>
        </w:rPr>
        <w:t xml:space="preserve"> </w:t>
      </w:r>
      <w:r w:rsidRPr="00836B7C">
        <w:rPr>
          <w:rFonts w:ascii="Verdana" w:hAnsi="Verdana" w:cs="Arial"/>
          <w:spacing w:val="-1"/>
          <w:sz w:val="16"/>
          <w:szCs w:val="16"/>
        </w:rPr>
        <w:t>del</w:t>
      </w:r>
      <w:r w:rsidRPr="00836B7C">
        <w:rPr>
          <w:rFonts w:ascii="Verdana" w:hAnsi="Verdana" w:cs="Arial"/>
          <w:spacing w:val="-7"/>
          <w:sz w:val="16"/>
          <w:szCs w:val="16"/>
        </w:rPr>
        <w:t xml:space="preserve"> </w:t>
      </w:r>
      <w:r w:rsidRPr="00836B7C">
        <w:rPr>
          <w:rFonts w:ascii="Verdana" w:hAnsi="Verdana" w:cs="Arial"/>
          <w:spacing w:val="-1"/>
          <w:sz w:val="16"/>
          <w:szCs w:val="16"/>
        </w:rPr>
        <w:t>RUP,</w:t>
      </w:r>
      <w:r w:rsidRPr="00836B7C">
        <w:rPr>
          <w:rFonts w:ascii="Verdana" w:hAnsi="Verdana" w:cs="Arial"/>
          <w:spacing w:val="-6"/>
          <w:sz w:val="16"/>
          <w:szCs w:val="16"/>
        </w:rPr>
        <w:t xml:space="preserve"> </w:t>
      </w:r>
      <w:r w:rsidRPr="00836B7C">
        <w:rPr>
          <w:rFonts w:ascii="Verdana" w:hAnsi="Verdana" w:cs="Arial"/>
          <w:spacing w:val="-1"/>
          <w:sz w:val="16"/>
          <w:szCs w:val="16"/>
        </w:rPr>
        <w:t>que</w:t>
      </w:r>
      <w:r w:rsidRPr="00836B7C">
        <w:rPr>
          <w:rFonts w:ascii="Verdana" w:hAnsi="Verdana" w:cs="Arial"/>
          <w:spacing w:val="-7"/>
          <w:sz w:val="16"/>
          <w:szCs w:val="16"/>
        </w:rPr>
        <w:t xml:space="preserve"> </w:t>
      </w:r>
      <w:r w:rsidRPr="00836B7C">
        <w:rPr>
          <w:rFonts w:ascii="Verdana" w:hAnsi="Verdana" w:cs="Arial"/>
          <w:spacing w:val="-1"/>
          <w:sz w:val="16"/>
          <w:szCs w:val="16"/>
        </w:rPr>
        <w:t>puedan</w:t>
      </w:r>
      <w:r w:rsidRPr="00836B7C">
        <w:rPr>
          <w:rFonts w:ascii="Verdana" w:hAnsi="Verdana" w:cs="Arial"/>
          <w:spacing w:val="-7"/>
          <w:sz w:val="16"/>
          <w:szCs w:val="16"/>
        </w:rPr>
        <w:t xml:space="preserve"> </w:t>
      </w:r>
      <w:r w:rsidRPr="00836B7C">
        <w:rPr>
          <w:rFonts w:ascii="Verdana" w:hAnsi="Verdana" w:cs="Arial"/>
          <w:spacing w:val="-1"/>
          <w:sz w:val="16"/>
          <w:szCs w:val="16"/>
        </w:rPr>
        <w:t>afectar</w:t>
      </w:r>
      <w:r w:rsidRPr="00836B7C">
        <w:rPr>
          <w:rFonts w:ascii="Verdana" w:hAnsi="Verdana" w:cs="Arial"/>
          <w:spacing w:val="-6"/>
          <w:sz w:val="16"/>
          <w:szCs w:val="16"/>
        </w:rPr>
        <w:t xml:space="preserve"> </w:t>
      </w:r>
      <w:r w:rsidRPr="00836B7C">
        <w:rPr>
          <w:rFonts w:ascii="Verdana" w:hAnsi="Verdana" w:cs="Arial"/>
          <w:spacing w:val="-1"/>
          <w:sz w:val="16"/>
          <w:szCs w:val="16"/>
        </w:rPr>
        <w:t>el</w:t>
      </w:r>
      <w:r w:rsidRPr="00836B7C">
        <w:rPr>
          <w:rFonts w:ascii="Verdana" w:hAnsi="Verdana" w:cs="Arial"/>
          <w:spacing w:val="-7"/>
          <w:sz w:val="16"/>
          <w:szCs w:val="16"/>
        </w:rPr>
        <w:t xml:space="preserve"> </w:t>
      </w:r>
      <w:r w:rsidRPr="00836B7C">
        <w:rPr>
          <w:rFonts w:ascii="Verdana" w:hAnsi="Verdana" w:cs="Arial"/>
          <w:spacing w:val="-1"/>
          <w:sz w:val="16"/>
          <w:szCs w:val="16"/>
        </w:rPr>
        <w:t>cumplimiento</w:t>
      </w:r>
      <w:r w:rsidRPr="00836B7C">
        <w:rPr>
          <w:rFonts w:ascii="Verdana" w:hAnsi="Verdana" w:cs="Arial"/>
          <w:spacing w:val="-7"/>
          <w:sz w:val="16"/>
          <w:szCs w:val="16"/>
        </w:rPr>
        <w:t xml:space="preserve"> </w:t>
      </w:r>
      <w:r w:rsidRPr="00836B7C">
        <w:rPr>
          <w:rFonts w:ascii="Verdana" w:hAnsi="Verdana" w:cs="Arial"/>
          <w:sz w:val="16"/>
          <w:szCs w:val="16"/>
        </w:rPr>
        <w:t>de</w:t>
      </w:r>
      <w:r w:rsidRPr="00836B7C">
        <w:rPr>
          <w:rFonts w:ascii="Verdana" w:hAnsi="Verdana" w:cs="Arial"/>
          <w:spacing w:val="-8"/>
          <w:sz w:val="16"/>
          <w:szCs w:val="16"/>
        </w:rPr>
        <w:t xml:space="preserve"> </w:t>
      </w:r>
      <w:r w:rsidRPr="00836B7C">
        <w:rPr>
          <w:rFonts w:ascii="Verdana" w:hAnsi="Verdana" w:cs="Arial"/>
          <w:sz w:val="16"/>
          <w:szCs w:val="16"/>
        </w:rPr>
        <w:t>los</w:t>
      </w:r>
      <w:r w:rsidRPr="00836B7C">
        <w:rPr>
          <w:rFonts w:ascii="Verdana" w:hAnsi="Verdana" w:cs="Arial"/>
          <w:spacing w:val="-6"/>
          <w:sz w:val="16"/>
          <w:szCs w:val="16"/>
        </w:rPr>
        <w:t xml:space="preserve"> </w:t>
      </w:r>
      <w:r w:rsidRPr="00836B7C">
        <w:rPr>
          <w:rFonts w:ascii="Verdana" w:hAnsi="Verdana" w:cs="Arial"/>
          <w:sz w:val="16"/>
          <w:szCs w:val="16"/>
        </w:rPr>
        <w:t>requisitos</w:t>
      </w:r>
      <w:r w:rsidRPr="00836B7C">
        <w:rPr>
          <w:rFonts w:ascii="Verdana" w:hAnsi="Verdana" w:cs="Arial"/>
          <w:spacing w:val="-7"/>
          <w:sz w:val="16"/>
          <w:szCs w:val="16"/>
        </w:rPr>
        <w:t xml:space="preserve"> </w:t>
      </w:r>
      <w:r w:rsidRPr="00836B7C">
        <w:rPr>
          <w:rFonts w:ascii="Verdana" w:hAnsi="Verdana" w:cs="Arial"/>
          <w:sz w:val="16"/>
          <w:szCs w:val="16"/>
        </w:rPr>
        <w:t>exigidos</w:t>
      </w:r>
      <w:r w:rsidRPr="00836B7C">
        <w:rPr>
          <w:rFonts w:ascii="Verdana" w:hAnsi="Verdana" w:cs="Arial"/>
          <w:spacing w:val="-6"/>
          <w:sz w:val="16"/>
          <w:szCs w:val="16"/>
        </w:rPr>
        <w:t xml:space="preserve"> </w:t>
      </w:r>
      <w:r w:rsidRPr="00836B7C">
        <w:rPr>
          <w:rFonts w:ascii="Verdana" w:hAnsi="Verdana" w:cs="Arial"/>
          <w:sz w:val="16"/>
          <w:szCs w:val="16"/>
        </w:rPr>
        <w:t>al</w:t>
      </w:r>
      <w:r w:rsidRPr="00836B7C">
        <w:rPr>
          <w:rFonts w:ascii="Verdana" w:hAnsi="Verdana" w:cs="Arial"/>
          <w:spacing w:val="-8"/>
          <w:sz w:val="16"/>
          <w:szCs w:val="16"/>
        </w:rPr>
        <w:t xml:space="preserve"> </w:t>
      </w:r>
      <w:r w:rsidRPr="00836B7C">
        <w:rPr>
          <w:rFonts w:ascii="Verdana" w:hAnsi="Verdana" w:cs="Arial"/>
          <w:sz w:val="16"/>
          <w:szCs w:val="16"/>
        </w:rPr>
        <w:t>proponente</w:t>
      </w:r>
      <w:r w:rsidRPr="00836B7C">
        <w:rPr>
          <w:rFonts w:ascii="Verdana" w:hAnsi="Verdana" w:cs="Arial"/>
          <w:spacing w:val="-6"/>
          <w:sz w:val="16"/>
          <w:szCs w:val="16"/>
        </w:rPr>
        <w:t xml:space="preserve"> </w:t>
      </w:r>
      <w:r w:rsidRPr="00836B7C">
        <w:rPr>
          <w:rFonts w:ascii="Verdana" w:hAnsi="Verdana" w:cs="Arial"/>
          <w:sz w:val="16"/>
          <w:szCs w:val="16"/>
        </w:rPr>
        <w:t>dentro</w:t>
      </w:r>
      <w:r w:rsidRPr="00836B7C">
        <w:rPr>
          <w:rFonts w:ascii="Verdana" w:hAnsi="Verdana" w:cs="Arial"/>
          <w:spacing w:val="-6"/>
          <w:sz w:val="16"/>
          <w:szCs w:val="16"/>
        </w:rPr>
        <w:t xml:space="preserve"> </w:t>
      </w:r>
      <w:r w:rsidRPr="00836B7C">
        <w:rPr>
          <w:rFonts w:ascii="Verdana" w:hAnsi="Verdana" w:cs="Arial"/>
          <w:sz w:val="16"/>
          <w:szCs w:val="16"/>
        </w:rPr>
        <w:t>del</w:t>
      </w:r>
      <w:r w:rsidRPr="00836B7C">
        <w:rPr>
          <w:rFonts w:ascii="Verdana" w:hAnsi="Verdana" w:cs="Arial"/>
          <w:spacing w:val="-7"/>
          <w:sz w:val="16"/>
          <w:szCs w:val="16"/>
        </w:rPr>
        <w:t xml:space="preserve"> </w:t>
      </w:r>
      <w:r w:rsidRPr="00836B7C">
        <w:rPr>
          <w:rFonts w:ascii="Verdana" w:hAnsi="Verdana" w:cs="Arial"/>
          <w:sz w:val="16"/>
          <w:szCs w:val="16"/>
        </w:rPr>
        <w:t>proceso</w:t>
      </w:r>
      <w:r w:rsidRPr="00836B7C">
        <w:rPr>
          <w:rFonts w:ascii="Verdana" w:hAnsi="Verdana" w:cs="Arial"/>
          <w:spacing w:val="-7"/>
          <w:sz w:val="16"/>
          <w:szCs w:val="16"/>
        </w:rPr>
        <w:t xml:space="preserve"> </w:t>
      </w:r>
      <w:r w:rsidRPr="00836B7C">
        <w:rPr>
          <w:rFonts w:ascii="Verdana" w:hAnsi="Verdana" w:cs="Arial"/>
          <w:sz w:val="16"/>
          <w:szCs w:val="16"/>
        </w:rPr>
        <w:t>de</w:t>
      </w:r>
      <w:r w:rsidRPr="00836B7C">
        <w:rPr>
          <w:rFonts w:ascii="Verdana" w:hAnsi="Verdana" w:cs="Arial"/>
          <w:spacing w:val="-7"/>
          <w:sz w:val="16"/>
          <w:szCs w:val="16"/>
        </w:rPr>
        <w:t xml:space="preserve"> </w:t>
      </w:r>
      <w:r w:rsidRPr="00836B7C">
        <w:rPr>
          <w:rFonts w:ascii="Verdana" w:hAnsi="Verdana" w:cs="Arial"/>
          <w:sz w:val="16"/>
          <w:szCs w:val="16"/>
        </w:rPr>
        <w:t>que</w:t>
      </w:r>
      <w:r w:rsidRPr="00836B7C">
        <w:rPr>
          <w:rFonts w:ascii="Verdana" w:hAnsi="Verdana" w:cs="Arial"/>
          <w:spacing w:val="-7"/>
          <w:sz w:val="16"/>
          <w:szCs w:val="16"/>
        </w:rPr>
        <w:t xml:space="preserve"> </w:t>
      </w:r>
      <w:r w:rsidRPr="00836B7C">
        <w:rPr>
          <w:rFonts w:ascii="Verdana" w:hAnsi="Verdana" w:cs="Arial"/>
          <w:sz w:val="16"/>
          <w:szCs w:val="16"/>
        </w:rPr>
        <w:t>se</w:t>
      </w:r>
      <w:r w:rsidRPr="00836B7C">
        <w:rPr>
          <w:rFonts w:ascii="Verdana" w:hAnsi="Verdana" w:cs="Arial"/>
          <w:spacing w:val="-7"/>
          <w:sz w:val="16"/>
          <w:szCs w:val="16"/>
        </w:rPr>
        <w:t xml:space="preserve"> </w:t>
      </w:r>
      <w:r w:rsidRPr="00836B7C">
        <w:rPr>
          <w:rFonts w:ascii="Verdana" w:hAnsi="Verdana" w:cs="Arial"/>
          <w:sz w:val="16"/>
          <w:szCs w:val="16"/>
        </w:rPr>
        <w:t>trate,</w:t>
      </w:r>
      <w:r w:rsidRPr="00836B7C">
        <w:rPr>
          <w:rFonts w:ascii="Verdana" w:hAnsi="Verdana" w:cs="Arial"/>
          <w:spacing w:val="-6"/>
          <w:sz w:val="16"/>
          <w:szCs w:val="16"/>
        </w:rPr>
        <w:t xml:space="preserve"> </w:t>
      </w:r>
      <w:r w:rsidRPr="00836B7C">
        <w:rPr>
          <w:rFonts w:ascii="Verdana" w:hAnsi="Verdana" w:cs="Arial"/>
          <w:sz w:val="16"/>
          <w:szCs w:val="16"/>
        </w:rPr>
        <w:t>podrá</w:t>
      </w:r>
      <w:r w:rsidRPr="00836B7C">
        <w:rPr>
          <w:rFonts w:ascii="Verdana" w:hAnsi="Verdana" w:cs="Arial"/>
          <w:spacing w:val="-7"/>
          <w:sz w:val="16"/>
          <w:szCs w:val="16"/>
        </w:rPr>
        <w:t xml:space="preserve"> </w:t>
      </w:r>
      <w:r w:rsidRPr="00836B7C">
        <w:rPr>
          <w:rFonts w:ascii="Verdana" w:hAnsi="Verdana" w:cs="Arial"/>
          <w:sz w:val="16"/>
          <w:szCs w:val="16"/>
        </w:rPr>
        <w:t>suspender</w:t>
      </w:r>
      <w:r w:rsidRPr="00836B7C">
        <w:rPr>
          <w:rFonts w:ascii="Verdana" w:hAnsi="Verdana" w:cs="Arial"/>
          <w:spacing w:val="-7"/>
          <w:sz w:val="16"/>
          <w:szCs w:val="16"/>
        </w:rPr>
        <w:t xml:space="preserve"> </w:t>
      </w:r>
      <w:r w:rsidRPr="00836B7C">
        <w:rPr>
          <w:rFonts w:ascii="Verdana" w:hAnsi="Verdana" w:cs="Arial"/>
          <w:sz w:val="16"/>
          <w:szCs w:val="16"/>
        </w:rPr>
        <w:t>el</w:t>
      </w:r>
      <w:r w:rsidRPr="00836B7C">
        <w:rPr>
          <w:rFonts w:ascii="Verdana" w:hAnsi="Verdana" w:cs="Arial"/>
          <w:spacing w:val="-7"/>
          <w:sz w:val="16"/>
          <w:szCs w:val="16"/>
        </w:rPr>
        <w:t xml:space="preserve"> </w:t>
      </w:r>
      <w:r w:rsidRPr="00836B7C">
        <w:rPr>
          <w:rFonts w:ascii="Verdana" w:hAnsi="Verdana" w:cs="Arial"/>
          <w:sz w:val="16"/>
          <w:szCs w:val="16"/>
        </w:rPr>
        <w:t>proceso</w:t>
      </w:r>
      <w:r w:rsidRPr="00836B7C">
        <w:rPr>
          <w:rFonts w:ascii="Verdana" w:hAnsi="Verdana" w:cs="Arial"/>
          <w:spacing w:val="1"/>
          <w:sz w:val="16"/>
          <w:szCs w:val="16"/>
        </w:rPr>
        <w:t xml:space="preserve"> </w:t>
      </w:r>
      <w:r w:rsidRPr="00836B7C">
        <w:rPr>
          <w:rFonts w:ascii="Verdana" w:hAnsi="Verdana" w:cs="Arial"/>
          <w:sz w:val="16"/>
          <w:szCs w:val="16"/>
        </w:rPr>
        <w:t>de</w:t>
      </w:r>
      <w:r w:rsidRPr="00836B7C">
        <w:rPr>
          <w:rFonts w:ascii="Verdana" w:hAnsi="Verdana" w:cs="Arial"/>
          <w:spacing w:val="-7"/>
          <w:sz w:val="16"/>
          <w:szCs w:val="16"/>
        </w:rPr>
        <w:t xml:space="preserve"> </w:t>
      </w:r>
      <w:r w:rsidRPr="00836B7C">
        <w:rPr>
          <w:rFonts w:ascii="Verdana" w:hAnsi="Verdana" w:cs="Arial"/>
          <w:sz w:val="16"/>
          <w:szCs w:val="16"/>
        </w:rPr>
        <w:t>selección</w:t>
      </w:r>
      <w:r w:rsidRPr="00836B7C">
        <w:rPr>
          <w:rFonts w:ascii="Verdana" w:hAnsi="Verdana" w:cs="Arial"/>
          <w:spacing w:val="-7"/>
          <w:sz w:val="16"/>
          <w:szCs w:val="16"/>
        </w:rPr>
        <w:t xml:space="preserve"> </w:t>
      </w:r>
      <w:r w:rsidRPr="00836B7C">
        <w:rPr>
          <w:rFonts w:ascii="Verdana" w:hAnsi="Verdana" w:cs="Arial"/>
          <w:sz w:val="16"/>
          <w:szCs w:val="16"/>
        </w:rPr>
        <w:t>e</w:t>
      </w:r>
      <w:r w:rsidRPr="00836B7C">
        <w:rPr>
          <w:rFonts w:ascii="Verdana" w:hAnsi="Verdana" w:cs="Arial"/>
          <w:spacing w:val="-7"/>
          <w:sz w:val="16"/>
          <w:szCs w:val="16"/>
        </w:rPr>
        <w:t xml:space="preserve"> </w:t>
      </w:r>
      <w:r w:rsidRPr="00836B7C">
        <w:rPr>
          <w:rFonts w:ascii="Verdana" w:hAnsi="Verdana" w:cs="Arial"/>
          <w:sz w:val="16"/>
          <w:szCs w:val="16"/>
        </w:rPr>
        <w:t>impugnar</w:t>
      </w:r>
      <w:r w:rsidRPr="00836B7C">
        <w:rPr>
          <w:rFonts w:ascii="Verdana" w:hAnsi="Verdana" w:cs="Arial"/>
          <w:spacing w:val="-7"/>
          <w:sz w:val="16"/>
          <w:szCs w:val="16"/>
        </w:rPr>
        <w:t xml:space="preserve"> </w:t>
      </w:r>
      <w:r w:rsidRPr="00836B7C">
        <w:rPr>
          <w:rFonts w:ascii="Verdana" w:hAnsi="Verdana" w:cs="Arial"/>
          <w:sz w:val="16"/>
          <w:szCs w:val="16"/>
        </w:rPr>
        <w:t>ante</w:t>
      </w:r>
      <w:r w:rsidRPr="00836B7C">
        <w:rPr>
          <w:rFonts w:ascii="Verdana" w:hAnsi="Verdana" w:cs="Arial"/>
          <w:spacing w:val="-7"/>
          <w:sz w:val="16"/>
          <w:szCs w:val="16"/>
        </w:rPr>
        <w:t xml:space="preserve"> </w:t>
      </w:r>
      <w:r w:rsidRPr="00836B7C">
        <w:rPr>
          <w:rFonts w:ascii="Verdana" w:hAnsi="Verdana" w:cs="Arial"/>
          <w:sz w:val="16"/>
          <w:szCs w:val="16"/>
        </w:rPr>
        <w:t>la</w:t>
      </w:r>
      <w:r w:rsidRPr="00836B7C">
        <w:rPr>
          <w:rFonts w:ascii="Verdana" w:hAnsi="Verdana" w:cs="Arial"/>
          <w:spacing w:val="-7"/>
          <w:sz w:val="16"/>
          <w:szCs w:val="16"/>
        </w:rPr>
        <w:t xml:space="preserve"> </w:t>
      </w:r>
      <w:r w:rsidRPr="00836B7C">
        <w:rPr>
          <w:rFonts w:ascii="Verdana" w:hAnsi="Verdana" w:cs="Arial"/>
          <w:sz w:val="16"/>
          <w:szCs w:val="16"/>
        </w:rPr>
        <w:t>Cámara</w:t>
      </w:r>
      <w:r w:rsidRPr="00836B7C">
        <w:rPr>
          <w:rFonts w:ascii="Verdana" w:hAnsi="Verdana" w:cs="Arial"/>
          <w:spacing w:val="-7"/>
          <w:sz w:val="16"/>
          <w:szCs w:val="16"/>
        </w:rPr>
        <w:t xml:space="preserve"> </w:t>
      </w:r>
      <w:r w:rsidRPr="00836B7C">
        <w:rPr>
          <w:rFonts w:ascii="Verdana" w:hAnsi="Verdana" w:cs="Arial"/>
          <w:sz w:val="16"/>
          <w:szCs w:val="16"/>
        </w:rPr>
        <w:t>de</w:t>
      </w:r>
      <w:r w:rsidRPr="00836B7C">
        <w:rPr>
          <w:rFonts w:ascii="Verdana" w:hAnsi="Verdana" w:cs="Arial"/>
          <w:spacing w:val="-7"/>
          <w:sz w:val="16"/>
          <w:szCs w:val="16"/>
        </w:rPr>
        <w:t xml:space="preserve"> </w:t>
      </w:r>
      <w:r w:rsidRPr="00836B7C">
        <w:rPr>
          <w:rFonts w:ascii="Verdana" w:hAnsi="Verdana" w:cs="Arial"/>
          <w:sz w:val="16"/>
          <w:szCs w:val="16"/>
        </w:rPr>
        <w:t>Comercio</w:t>
      </w:r>
      <w:r w:rsidRPr="00836B7C">
        <w:rPr>
          <w:rFonts w:ascii="Verdana" w:hAnsi="Verdana" w:cs="Arial"/>
          <w:spacing w:val="-7"/>
          <w:sz w:val="16"/>
          <w:szCs w:val="16"/>
        </w:rPr>
        <w:t xml:space="preserve"> </w:t>
      </w:r>
      <w:r w:rsidRPr="00836B7C">
        <w:rPr>
          <w:rFonts w:ascii="Verdana" w:hAnsi="Verdana" w:cs="Arial"/>
          <w:sz w:val="16"/>
          <w:szCs w:val="16"/>
        </w:rPr>
        <w:t>la</w:t>
      </w:r>
      <w:r w:rsidRPr="00836B7C">
        <w:rPr>
          <w:rFonts w:ascii="Verdana" w:hAnsi="Verdana" w:cs="Arial"/>
          <w:spacing w:val="-7"/>
          <w:sz w:val="16"/>
          <w:szCs w:val="16"/>
        </w:rPr>
        <w:t xml:space="preserve"> </w:t>
      </w:r>
      <w:r w:rsidRPr="00836B7C">
        <w:rPr>
          <w:rFonts w:ascii="Verdana" w:hAnsi="Verdana" w:cs="Arial"/>
          <w:sz w:val="16"/>
          <w:szCs w:val="16"/>
        </w:rPr>
        <w:t>inscripción,</w:t>
      </w:r>
      <w:r w:rsidRPr="00836B7C">
        <w:rPr>
          <w:rFonts w:ascii="Verdana" w:hAnsi="Verdana" w:cs="Arial"/>
          <w:spacing w:val="-7"/>
          <w:sz w:val="16"/>
          <w:szCs w:val="16"/>
        </w:rPr>
        <w:t xml:space="preserve"> </w:t>
      </w:r>
      <w:r w:rsidRPr="00836B7C">
        <w:rPr>
          <w:rFonts w:ascii="Verdana" w:hAnsi="Verdana" w:cs="Arial"/>
          <w:sz w:val="16"/>
          <w:szCs w:val="16"/>
        </w:rPr>
        <w:t>para</w:t>
      </w:r>
      <w:r w:rsidRPr="00836B7C">
        <w:rPr>
          <w:rFonts w:ascii="Verdana" w:hAnsi="Verdana" w:cs="Arial"/>
          <w:spacing w:val="-7"/>
          <w:sz w:val="16"/>
          <w:szCs w:val="16"/>
        </w:rPr>
        <w:t xml:space="preserve"> </w:t>
      </w:r>
      <w:r w:rsidRPr="00836B7C">
        <w:rPr>
          <w:rFonts w:ascii="Verdana" w:hAnsi="Verdana" w:cs="Arial"/>
          <w:sz w:val="16"/>
          <w:szCs w:val="16"/>
        </w:rPr>
        <w:t>lo</w:t>
      </w:r>
      <w:r w:rsidRPr="00836B7C">
        <w:rPr>
          <w:rFonts w:ascii="Verdana" w:hAnsi="Verdana" w:cs="Arial"/>
          <w:spacing w:val="-7"/>
          <w:sz w:val="16"/>
          <w:szCs w:val="16"/>
        </w:rPr>
        <w:t xml:space="preserve"> </w:t>
      </w:r>
      <w:r w:rsidRPr="00836B7C">
        <w:rPr>
          <w:rFonts w:ascii="Verdana" w:hAnsi="Verdana" w:cs="Arial"/>
          <w:sz w:val="16"/>
          <w:szCs w:val="16"/>
        </w:rPr>
        <w:t>cual</w:t>
      </w:r>
      <w:r w:rsidRPr="00836B7C">
        <w:rPr>
          <w:rFonts w:ascii="Verdana" w:hAnsi="Verdana" w:cs="Arial"/>
          <w:spacing w:val="-7"/>
          <w:sz w:val="16"/>
          <w:szCs w:val="16"/>
        </w:rPr>
        <w:t xml:space="preserve"> </w:t>
      </w:r>
      <w:r w:rsidRPr="00836B7C">
        <w:rPr>
          <w:rFonts w:ascii="Verdana" w:hAnsi="Verdana" w:cs="Arial"/>
          <w:sz w:val="16"/>
          <w:szCs w:val="16"/>
        </w:rPr>
        <w:t>no</w:t>
      </w:r>
      <w:r w:rsidRPr="00836B7C">
        <w:rPr>
          <w:rFonts w:ascii="Verdana" w:hAnsi="Verdana" w:cs="Arial"/>
          <w:spacing w:val="-7"/>
          <w:sz w:val="16"/>
          <w:szCs w:val="16"/>
        </w:rPr>
        <w:t xml:space="preserve"> </w:t>
      </w:r>
      <w:r w:rsidRPr="00836B7C">
        <w:rPr>
          <w:rFonts w:ascii="Verdana" w:hAnsi="Verdana" w:cs="Arial"/>
          <w:sz w:val="16"/>
          <w:szCs w:val="16"/>
        </w:rPr>
        <w:t>estarán</w:t>
      </w:r>
      <w:r w:rsidRPr="00836B7C">
        <w:rPr>
          <w:rFonts w:ascii="Verdana" w:hAnsi="Verdana" w:cs="Arial"/>
          <w:spacing w:val="-7"/>
          <w:sz w:val="16"/>
          <w:szCs w:val="16"/>
        </w:rPr>
        <w:t xml:space="preserve"> </w:t>
      </w:r>
      <w:r w:rsidRPr="00836B7C">
        <w:rPr>
          <w:rFonts w:ascii="Verdana" w:hAnsi="Verdana" w:cs="Arial"/>
          <w:sz w:val="16"/>
          <w:szCs w:val="16"/>
        </w:rPr>
        <w:t>obligadas</w:t>
      </w:r>
      <w:r w:rsidRPr="00836B7C">
        <w:rPr>
          <w:rFonts w:ascii="Verdana" w:hAnsi="Verdana" w:cs="Arial"/>
          <w:spacing w:val="-7"/>
          <w:sz w:val="16"/>
          <w:szCs w:val="16"/>
        </w:rPr>
        <w:t xml:space="preserve"> </w:t>
      </w:r>
      <w:r w:rsidRPr="00836B7C">
        <w:rPr>
          <w:rFonts w:ascii="Verdana" w:hAnsi="Verdana" w:cs="Arial"/>
          <w:sz w:val="16"/>
          <w:szCs w:val="16"/>
        </w:rPr>
        <w:t>a</w:t>
      </w:r>
      <w:r w:rsidRPr="00836B7C">
        <w:rPr>
          <w:rFonts w:ascii="Verdana" w:hAnsi="Verdana" w:cs="Arial"/>
          <w:spacing w:val="-7"/>
          <w:sz w:val="16"/>
          <w:szCs w:val="16"/>
        </w:rPr>
        <w:t xml:space="preserve"> </w:t>
      </w:r>
      <w:r w:rsidRPr="00836B7C">
        <w:rPr>
          <w:rFonts w:ascii="Verdana" w:hAnsi="Verdana" w:cs="Arial"/>
          <w:sz w:val="16"/>
          <w:szCs w:val="16"/>
        </w:rPr>
        <w:t>prestar</w:t>
      </w:r>
      <w:r w:rsidRPr="00836B7C">
        <w:rPr>
          <w:rFonts w:ascii="Verdana" w:hAnsi="Verdana" w:cs="Arial"/>
          <w:spacing w:val="-7"/>
          <w:sz w:val="16"/>
          <w:szCs w:val="16"/>
        </w:rPr>
        <w:t xml:space="preserve"> </w:t>
      </w:r>
      <w:r w:rsidRPr="00836B7C">
        <w:rPr>
          <w:rFonts w:ascii="Verdana" w:hAnsi="Verdana" w:cs="Arial"/>
          <w:sz w:val="16"/>
          <w:szCs w:val="16"/>
        </w:rPr>
        <w:t>caución.</w:t>
      </w:r>
      <w:r w:rsidRPr="00836B7C">
        <w:rPr>
          <w:rFonts w:ascii="Verdana" w:hAnsi="Verdana" w:cs="Arial"/>
          <w:spacing w:val="-7"/>
          <w:sz w:val="16"/>
          <w:szCs w:val="16"/>
        </w:rPr>
        <w:t xml:space="preserve"> </w:t>
      </w:r>
      <w:r w:rsidRPr="00836B7C">
        <w:rPr>
          <w:rFonts w:ascii="Verdana" w:hAnsi="Verdana" w:cs="Arial"/>
          <w:sz w:val="16"/>
          <w:szCs w:val="16"/>
        </w:rPr>
        <w:t>Para</w:t>
      </w:r>
      <w:r w:rsidRPr="00836B7C">
        <w:rPr>
          <w:rFonts w:ascii="Verdana" w:hAnsi="Verdana" w:cs="Arial"/>
          <w:spacing w:val="-6"/>
          <w:sz w:val="16"/>
          <w:szCs w:val="16"/>
        </w:rPr>
        <w:t xml:space="preserve"> </w:t>
      </w:r>
      <w:r w:rsidRPr="00836B7C">
        <w:rPr>
          <w:rFonts w:ascii="Verdana" w:hAnsi="Verdana" w:cs="Arial"/>
          <w:sz w:val="16"/>
          <w:szCs w:val="16"/>
        </w:rPr>
        <w:t>el</w:t>
      </w:r>
      <w:r w:rsidRPr="00836B7C">
        <w:rPr>
          <w:rFonts w:ascii="Verdana" w:hAnsi="Verdana" w:cs="Arial"/>
          <w:spacing w:val="-7"/>
          <w:sz w:val="16"/>
          <w:szCs w:val="16"/>
        </w:rPr>
        <w:t xml:space="preserve"> </w:t>
      </w:r>
      <w:r w:rsidRPr="00836B7C">
        <w:rPr>
          <w:rFonts w:ascii="Verdana" w:hAnsi="Verdana" w:cs="Arial"/>
          <w:sz w:val="16"/>
          <w:szCs w:val="16"/>
        </w:rPr>
        <w:t>trámite</w:t>
      </w:r>
      <w:r w:rsidRPr="00836B7C">
        <w:rPr>
          <w:rFonts w:ascii="Verdana" w:hAnsi="Verdana" w:cs="Arial"/>
          <w:spacing w:val="-7"/>
          <w:sz w:val="16"/>
          <w:szCs w:val="16"/>
        </w:rPr>
        <w:t xml:space="preserve"> </w:t>
      </w:r>
      <w:r w:rsidRPr="00836B7C">
        <w:rPr>
          <w:rFonts w:ascii="Verdana" w:hAnsi="Verdana" w:cs="Arial"/>
          <w:sz w:val="16"/>
          <w:szCs w:val="16"/>
        </w:rPr>
        <w:t>y</w:t>
      </w:r>
      <w:r w:rsidRPr="00836B7C">
        <w:rPr>
          <w:rFonts w:ascii="Verdana" w:hAnsi="Verdana" w:cs="Arial"/>
          <w:spacing w:val="-7"/>
          <w:sz w:val="16"/>
          <w:szCs w:val="16"/>
        </w:rPr>
        <w:t xml:space="preserve"> </w:t>
      </w:r>
      <w:r w:rsidRPr="00836B7C">
        <w:rPr>
          <w:rFonts w:ascii="Verdana" w:hAnsi="Verdana" w:cs="Arial"/>
          <w:sz w:val="16"/>
          <w:szCs w:val="16"/>
        </w:rPr>
        <w:t>adopción</w:t>
      </w:r>
      <w:r w:rsidRPr="00836B7C">
        <w:rPr>
          <w:rFonts w:ascii="Verdana" w:hAnsi="Verdana" w:cs="Arial"/>
          <w:spacing w:val="-7"/>
          <w:sz w:val="16"/>
          <w:szCs w:val="16"/>
        </w:rPr>
        <w:t xml:space="preserve"> </w:t>
      </w:r>
      <w:r w:rsidRPr="00836B7C">
        <w:rPr>
          <w:rFonts w:ascii="Verdana" w:hAnsi="Verdana" w:cs="Arial"/>
          <w:sz w:val="16"/>
          <w:szCs w:val="16"/>
        </w:rPr>
        <w:t>de</w:t>
      </w:r>
      <w:r w:rsidRPr="00836B7C">
        <w:rPr>
          <w:rFonts w:ascii="Verdana" w:hAnsi="Verdana" w:cs="Arial"/>
          <w:spacing w:val="-7"/>
          <w:sz w:val="16"/>
          <w:szCs w:val="16"/>
        </w:rPr>
        <w:t xml:space="preserve"> </w:t>
      </w:r>
      <w:r w:rsidRPr="00836B7C">
        <w:rPr>
          <w:rFonts w:ascii="Verdana" w:hAnsi="Verdana" w:cs="Arial"/>
          <w:sz w:val="16"/>
          <w:szCs w:val="16"/>
        </w:rPr>
        <w:t>la</w:t>
      </w:r>
      <w:r w:rsidRPr="00836B7C">
        <w:rPr>
          <w:rFonts w:ascii="Verdana" w:hAnsi="Verdana" w:cs="Arial"/>
          <w:spacing w:val="-7"/>
          <w:sz w:val="16"/>
          <w:szCs w:val="16"/>
        </w:rPr>
        <w:t xml:space="preserve"> </w:t>
      </w:r>
      <w:r w:rsidRPr="00836B7C">
        <w:rPr>
          <w:rFonts w:ascii="Verdana" w:hAnsi="Verdana" w:cs="Arial"/>
          <w:sz w:val="16"/>
          <w:szCs w:val="16"/>
        </w:rPr>
        <w:t>decisión</w:t>
      </w:r>
      <w:r w:rsidRPr="00836B7C">
        <w:rPr>
          <w:rFonts w:ascii="Verdana" w:hAnsi="Verdana" w:cs="Arial"/>
          <w:spacing w:val="1"/>
          <w:sz w:val="16"/>
          <w:szCs w:val="16"/>
        </w:rPr>
        <w:t xml:space="preserve"> </w:t>
      </w:r>
      <w:r w:rsidRPr="00836B7C">
        <w:rPr>
          <w:rFonts w:ascii="Verdana" w:hAnsi="Verdana" w:cs="Arial"/>
          <w:sz w:val="16"/>
          <w:szCs w:val="16"/>
        </w:rPr>
        <w:t>las</w:t>
      </w:r>
      <w:r w:rsidRPr="00836B7C">
        <w:rPr>
          <w:rFonts w:ascii="Verdana" w:hAnsi="Verdana" w:cs="Arial"/>
          <w:spacing w:val="-5"/>
          <w:sz w:val="16"/>
          <w:szCs w:val="16"/>
        </w:rPr>
        <w:t xml:space="preserve"> </w:t>
      </w:r>
      <w:r w:rsidRPr="00836B7C">
        <w:rPr>
          <w:rFonts w:ascii="Verdana" w:hAnsi="Verdana" w:cs="Arial"/>
          <w:sz w:val="16"/>
          <w:szCs w:val="16"/>
        </w:rPr>
        <w:t>Cámaras</w:t>
      </w:r>
      <w:r w:rsidRPr="00836B7C">
        <w:rPr>
          <w:rFonts w:ascii="Verdana" w:hAnsi="Verdana" w:cs="Arial"/>
          <w:spacing w:val="-4"/>
          <w:sz w:val="16"/>
          <w:szCs w:val="16"/>
        </w:rPr>
        <w:t xml:space="preserve"> </w:t>
      </w:r>
      <w:r w:rsidRPr="00836B7C">
        <w:rPr>
          <w:rFonts w:ascii="Verdana" w:hAnsi="Verdana" w:cs="Arial"/>
          <w:sz w:val="16"/>
          <w:szCs w:val="16"/>
        </w:rPr>
        <w:t>de</w:t>
      </w:r>
      <w:r w:rsidRPr="00836B7C">
        <w:rPr>
          <w:rFonts w:ascii="Verdana" w:hAnsi="Verdana" w:cs="Arial"/>
          <w:spacing w:val="-4"/>
          <w:sz w:val="16"/>
          <w:szCs w:val="16"/>
        </w:rPr>
        <w:t xml:space="preserve"> </w:t>
      </w:r>
      <w:r w:rsidRPr="00836B7C">
        <w:rPr>
          <w:rFonts w:ascii="Verdana" w:hAnsi="Verdana" w:cs="Arial"/>
          <w:sz w:val="16"/>
          <w:szCs w:val="16"/>
        </w:rPr>
        <w:t>Comercio</w:t>
      </w:r>
      <w:r w:rsidRPr="00836B7C">
        <w:rPr>
          <w:rFonts w:ascii="Verdana" w:hAnsi="Verdana" w:cs="Arial"/>
          <w:spacing w:val="-4"/>
          <w:sz w:val="16"/>
          <w:szCs w:val="16"/>
        </w:rPr>
        <w:t xml:space="preserve"> </w:t>
      </w:r>
      <w:r w:rsidRPr="00836B7C">
        <w:rPr>
          <w:rFonts w:ascii="Verdana" w:hAnsi="Verdana" w:cs="Arial"/>
          <w:sz w:val="16"/>
          <w:szCs w:val="16"/>
        </w:rPr>
        <w:t>tendrán</w:t>
      </w:r>
      <w:r w:rsidRPr="00836B7C">
        <w:rPr>
          <w:rFonts w:ascii="Verdana" w:hAnsi="Verdana" w:cs="Arial"/>
          <w:spacing w:val="-4"/>
          <w:sz w:val="16"/>
          <w:szCs w:val="16"/>
        </w:rPr>
        <w:t xml:space="preserve"> </w:t>
      </w:r>
      <w:r w:rsidRPr="00836B7C">
        <w:rPr>
          <w:rFonts w:ascii="Verdana" w:hAnsi="Verdana" w:cs="Arial"/>
          <w:sz w:val="16"/>
          <w:szCs w:val="16"/>
        </w:rPr>
        <w:t>un</w:t>
      </w:r>
      <w:r w:rsidRPr="00836B7C">
        <w:rPr>
          <w:rFonts w:ascii="Verdana" w:hAnsi="Verdana" w:cs="Arial"/>
          <w:spacing w:val="-4"/>
          <w:sz w:val="16"/>
          <w:szCs w:val="16"/>
        </w:rPr>
        <w:t xml:space="preserve"> </w:t>
      </w:r>
      <w:r w:rsidRPr="00836B7C">
        <w:rPr>
          <w:rFonts w:ascii="Verdana" w:hAnsi="Verdana" w:cs="Arial"/>
          <w:sz w:val="16"/>
          <w:szCs w:val="16"/>
        </w:rPr>
        <w:t>plazo</w:t>
      </w:r>
      <w:r w:rsidRPr="00836B7C">
        <w:rPr>
          <w:rFonts w:ascii="Verdana" w:hAnsi="Verdana" w:cs="Arial"/>
          <w:spacing w:val="-4"/>
          <w:sz w:val="16"/>
          <w:szCs w:val="16"/>
        </w:rPr>
        <w:t xml:space="preserve"> </w:t>
      </w:r>
      <w:r w:rsidRPr="00836B7C">
        <w:rPr>
          <w:rFonts w:ascii="Verdana" w:hAnsi="Verdana" w:cs="Arial"/>
          <w:sz w:val="16"/>
          <w:szCs w:val="16"/>
        </w:rPr>
        <w:t>de</w:t>
      </w:r>
      <w:r w:rsidRPr="00836B7C">
        <w:rPr>
          <w:rFonts w:ascii="Verdana" w:hAnsi="Verdana" w:cs="Arial"/>
          <w:spacing w:val="-4"/>
          <w:sz w:val="16"/>
          <w:szCs w:val="16"/>
        </w:rPr>
        <w:t xml:space="preserve"> </w:t>
      </w:r>
      <w:r w:rsidRPr="00836B7C">
        <w:rPr>
          <w:rFonts w:ascii="Verdana" w:hAnsi="Verdana" w:cs="Arial"/>
          <w:sz w:val="16"/>
          <w:szCs w:val="16"/>
        </w:rPr>
        <w:t>veinte</w:t>
      </w:r>
      <w:r w:rsidRPr="00836B7C">
        <w:rPr>
          <w:rFonts w:ascii="Verdana" w:hAnsi="Verdana" w:cs="Arial"/>
          <w:spacing w:val="-4"/>
          <w:sz w:val="16"/>
          <w:szCs w:val="16"/>
        </w:rPr>
        <w:t xml:space="preserve"> </w:t>
      </w:r>
      <w:r w:rsidRPr="00836B7C">
        <w:rPr>
          <w:rFonts w:ascii="Verdana" w:hAnsi="Verdana" w:cs="Arial"/>
          <w:sz w:val="16"/>
          <w:szCs w:val="16"/>
        </w:rPr>
        <w:t>(20)</w:t>
      </w:r>
      <w:r w:rsidRPr="00836B7C">
        <w:rPr>
          <w:rFonts w:ascii="Verdana" w:hAnsi="Verdana" w:cs="Arial"/>
          <w:spacing w:val="-4"/>
          <w:sz w:val="16"/>
          <w:szCs w:val="16"/>
        </w:rPr>
        <w:t xml:space="preserve"> </w:t>
      </w:r>
      <w:r w:rsidRPr="00836B7C">
        <w:rPr>
          <w:rFonts w:ascii="Verdana" w:hAnsi="Verdana" w:cs="Arial"/>
          <w:sz w:val="16"/>
          <w:szCs w:val="16"/>
        </w:rPr>
        <w:t>días.</w:t>
      </w:r>
      <w:r w:rsidRPr="00836B7C">
        <w:rPr>
          <w:rFonts w:ascii="Verdana" w:hAnsi="Verdana" w:cs="Arial"/>
          <w:spacing w:val="-4"/>
          <w:sz w:val="16"/>
          <w:szCs w:val="16"/>
        </w:rPr>
        <w:t xml:space="preserve"> </w:t>
      </w:r>
      <w:r w:rsidRPr="00836B7C">
        <w:rPr>
          <w:rFonts w:ascii="Verdana" w:hAnsi="Verdana" w:cs="Arial"/>
          <w:sz w:val="16"/>
          <w:szCs w:val="16"/>
        </w:rPr>
        <w:t>De</w:t>
      </w:r>
      <w:r w:rsidRPr="00836B7C">
        <w:rPr>
          <w:rFonts w:ascii="Verdana" w:hAnsi="Verdana" w:cs="Arial"/>
          <w:spacing w:val="-4"/>
          <w:sz w:val="16"/>
          <w:szCs w:val="16"/>
        </w:rPr>
        <w:t xml:space="preserve"> </w:t>
      </w:r>
      <w:r w:rsidRPr="00836B7C">
        <w:rPr>
          <w:rFonts w:ascii="Verdana" w:hAnsi="Verdana" w:cs="Arial"/>
          <w:sz w:val="16"/>
          <w:szCs w:val="16"/>
        </w:rPr>
        <w:t>no</w:t>
      </w:r>
      <w:r w:rsidRPr="00836B7C">
        <w:rPr>
          <w:rFonts w:ascii="Verdana" w:hAnsi="Verdana" w:cs="Arial"/>
          <w:spacing w:val="-4"/>
          <w:sz w:val="16"/>
          <w:szCs w:val="16"/>
        </w:rPr>
        <w:t xml:space="preserve"> </w:t>
      </w:r>
      <w:r w:rsidRPr="00836B7C">
        <w:rPr>
          <w:rFonts w:ascii="Verdana" w:hAnsi="Verdana" w:cs="Arial"/>
          <w:sz w:val="16"/>
          <w:szCs w:val="16"/>
        </w:rPr>
        <w:t>haberse</w:t>
      </w:r>
      <w:r w:rsidRPr="00836B7C">
        <w:rPr>
          <w:rFonts w:ascii="Verdana" w:hAnsi="Verdana" w:cs="Arial"/>
          <w:spacing w:val="-4"/>
          <w:sz w:val="16"/>
          <w:szCs w:val="16"/>
        </w:rPr>
        <w:t xml:space="preserve"> </w:t>
      </w:r>
      <w:r w:rsidRPr="00836B7C">
        <w:rPr>
          <w:rFonts w:ascii="Verdana" w:hAnsi="Verdana" w:cs="Arial"/>
          <w:sz w:val="16"/>
          <w:szCs w:val="16"/>
        </w:rPr>
        <w:t>adoptado</w:t>
      </w:r>
      <w:r w:rsidRPr="00836B7C">
        <w:rPr>
          <w:rFonts w:ascii="Verdana" w:hAnsi="Verdana" w:cs="Arial"/>
          <w:spacing w:val="-4"/>
          <w:sz w:val="16"/>
          <w:szCs w:val="16"/>
        </w:rPr>
        <w:t xml:space="preserve"> </w:t>
      </w:r>
      <w:r w:rsidRPr="00836B7C">
        <w:rPr>
          <w:rFonts w:ascii="Verdana" w:hAnsi="Verdana" w:cs="Arial"/>
          <w:sz w:val="16"/>
          <w:szCs w:val="16"/>
        </w:rPr>
        <w:t>una</w:t>
      </w:r>
      <w:r w:rsidRPr="00836B7C">
        <w:rPr>
          <w:rFonts w:ascii="Verdana" w:hAnsi="Verdana" w:cs="Arial"/>
          <w:spacing w:val="-4"/>
          <w:sz w:val="16"/>
          <w:szCs w:val="16"/>
        </w:rPr>
        <w:t xml:space="preserve"> </w:t>
      </w:r>
      <w:r w:rsidRPr="00836B7C">
        <w:rPr>
          <w:rFonts w:ascii="Verdana" w:hAnsi="Verdana" w:cs="Arial"/>
          <w:sz w:val="16"/>
          <w:szCs w:val="16"/>
        </w:rPr>
        <w:t>decisión</w:t>
      </w:r>
      <w:r w:rsidRPr="00836B7C">
        <w:rPr>
          <w:rFonts w:ascii="Verdana" w:hAnsi="Verdana" w:cs="Arial"/>
          <w:spacing w:val="-4"/>
          <w:sz w:val="16"/>
          <w:szCs w:val="16"/>
        </w:rPr>
        <w:t xml:space="preserve"> </w:t>
      </w:r>
      <w:r w:rsidRPr="00836B7C">
        <w:rPr>
          <w:rFonts w:ascii="Verdana" w:hAnsi="Verdana" w:cs="Arial"/>
          <w:sz w:val="16"/>
          <w:szCs w:val="16"/>
        </w:rPr>
        <w:t>en</w:t>
      </w:r>
      <w:r w:rsidRPr="00836B7C">
        <w:rPr>
          <w:rFonts w:ascii="Verdana" w:hAnsi="Verdana" w:cs="Arial"/>
          <w:spacing w:val="-4"/>
          <w:sz w:val="16"/>
          <w:szCs w:val="16"/>
        </w:rPr>
        <w:t xml:space="preserve"> </w:t>
      </w:r>
      <w:r w:rsidRPr="00836B7C">
        <w:rPr>
          <w:rFonts w:ascii="Verdana" w:hAnsi="Verdana" w:cs="Arial"/>
          <w:sz w:val="16"/>
          <w:szCs w:val="16"/>
        </w:rPr>
        <w:t>el</w:t>
      </w:r>
      <w:r w:rsidRPr="00836B7C">
        <w:rPr>
          <w:rFonts w:ascii="Verdana" w:hAnsi="Verdana" w:cs="Arial"/>
          <w:spacing w:val="-4"/>
          <w:sz w:val="16"/>
          <w:szCs w:val="16"/>
        </w:rPr>
        <w:t xml:space="preserve"> </w:t>
      </w:r>
      <w:r w:rsidRPr="00836B7C">
        <w:rPr>
          <w:rFonts w:ascii="Verdana" w:hAnsi="Verdana" w:cs="Arial"/>
          <w:sz w:val="16"/>
          <w:szCs w:val="16"/>
        </w:rPr>
        <w:t>término</w:t>
      </w:r>
      <w:r w:rsidRPr="00836B7C">
        <w:rPr>
          <w:rFonts w:ascii="Verdana" w:hAnsi="Verdana" w:cs="Arial"/>
          <w:spacing w:val="-4"/>
          <w:sz w:val="16"/>
          <w:szCs w:val="16"/>
        </w:rPr>
        <w:t xml:space="preserve"> </w:t>
      </w:r>
      <w:r w:rsidRPr="00836B7C">
        <w:rPr>
          <w:rFonts w:ascii="Verdana" w:hAnsi="Verdana" w:cs="Arial"/>
          <w:sz w:val="16"/>
          <w:szCs w:val="16"/>
        </w:rPr>
        <w:t>anterior,</w:t>
      </w:r>
      <w:r w:rsidRPr="00836B7C">
        <w:rPr>
          <w:rFonts w:ascii="Verdana" w:hAnsi="Verdana" w:cs="Arial"/>
          <w:spacing w:val="-4"/>
          <w:sz w:val="16"/>
          <w:szCs w:val="16"/>
        </w:rPr>
        <w:t xml:space="preserve"> </w:t>
      </w:r>
      <w:r w:rsidRPr="00836B7C">
        <w:rPr>
          <w:rFonts w:ascii="Verdana" w:hAnsi="Verdana" w:cs="Arial"/>
          <w:sz w:val="16"/>
          <w:szCs w:val="16"/>
        </w:rPr>
        <w:t>la</w:t>
      </w:r>
      <w:r w:rsidRPr="00836B7C">
        <w:rPr>
          <w:rFonts w:ascii="Verdana" w:hAnsi="Verdana" w:cs="Arial"/>
          <w:spacing w:val="-4"/>
          <w:sz w:val="16"/>
          <w:szCs w:val="16"/>
        </w:rPr>
        <w:t xml:space="preserve"> </w:t>
      </w:r>
      <w:r w:rsidRPr="00836B7C">
        <w:rPr>
          <w:rFonts w:ascii="Verdana" w:hAnsi="Verdana" w:cs="Arial"/>
          <w:sz w:val="16"/>
          <w:szCs w:val="16"/>
        </w:rPr>
        <w:t>entidad</w:t>
      </w:r>
      <w:r w:rsidRPr="00836B7C">
        <w:rPr>
          <w:rFonts w:ascii="Verdana" w:hAnsi="Verdana" w:cs="Arial"/>
          <w:spacing w:val="-4"/>
          <w:sz w:val="16"/>
          <w:szCs w:val="16"/>
        </w:rPr>
        <w:t xml:space="preserve"> </w:t>
      </w:r>
      <w:r w:rsidRPr="00836B7C">
        <w:rPr>
          <w:rFonts w:ascii="Verdana" w:hAnsi="Verdana" w:cs="Arial"/>
          <w:sz w:val="16"/>
          <w:szCs w:val="16"/>
        </w:rPr>
        <w:t>reanudará</w:t>
      </w:r>
      <w:r w:rsidRPr="00836B7C">
        <w:rPr>
          <w:rFonts w:ascii="Verdana" w:hAnsi="Verdana" w:cs="Arial"/>
          <w:spacing w:val="-4"/>
          <w:sz w:val="16"/>
          <w:szCs w:val="16"/>
        </w:rPr>
        <w:t xml:space="preserve"> </w:t>
      </w:r>
      <w:r w:rsidRPr="00836B7C">
        <w:rPr>
          <w:rFonts w:ascii="Verdana" w:hAnsi="Verdana" w:cs="Arial"/>
          <w:sz w:val="16"/>
          <w:szCs w:val="16"/>
        </w:rPr>
        <w:t>el</w:t>
      </w:r>
      <w:r w:rsidRPr="00836B7C">
        <w:rPr>
          <w:rFonts w:ascii="Verdana" w:hAnsi="Verdana" w:cs="Arial"/>
          <w:spacing w:val="-4"/>
          <w:sz w:val="16"/>
          <w:szCs w:val="16"/>
        </w:rPr>
        <w:t xml:space="preserve"> </w:t>
      </w:r>
      <w:r w:rsidRPr="00836B7C">
        <w:rPr>
          <w:rFonts w:ascii="Verdana" w:hAnsi="Verdana" w:cs="Arial"/>
          <w:sz w:val="16"/>
          <w:szCs w:val="16"/>
        </w:rPr>
        <w:t>proceso</w:t>
      </w:r>
      <w:r w:rsidRPr="00836B7C">
        <w:rPr>
          <w:rFonts w:ascii="Verdana" w:hAnsi="Verdana" w:cs="Arial"/>
          <w:spacing w:val="-4"/>
          <w:sz w:val="16"/>
          <w:szCs w:val="16"/>
        </w:rPr>
        <w:t xml:space="preserve"> </w:t>
      </w:r>
      <w:r w:rsidRPr="00836B7C">
        <w:rPr>
          <w:rFonts w:ascii="Verdana" w:hAnsi="Verdana" w:cs="Arial"/>
          <w:sz w:val="16"/>
          <w:szCs w:val="16"/>
        </w:rPr>
        <w:t>de</w:t>
      </w:r>
      <w:r w:rsidRPr="00836B7C">
        <w:rPr>
          <w:rFonts w:ascii="Verdana" w:hAnsi="Verdana" w:cs="Arial"/>
          <w:spacing w:val="1"/>
          <w:sz w:val="16"/>
          <w:szCs w:val="16"/>
        </w:rPr>
        <w:t xml:space="preserve"> </w:t>
      </w:r>
      <w:r w:rsidRPr="00836B7C">
        <w:rPr>
          <w:rFonts w:ascii="Verdana" w:hAnsi="Verdana" w:cs="Arial"/>
          <w:sz w:val="16"/>
          <w:szCs w:val="16"/>
        </w:rPr>
        <w:t>selección</w:t>
      </w:r>
      <w:r w:rsidRPr="00836B7C">
        <w:rPr>
          <w:rFonts w:ascii="Verdana" w:hAnsi="Verdana" w:cs="Arial"/>
          <w:spacing w:val="-2"/>
          <w:sz w:val="16"/>
          <w:szCs w:val="16"/>
        </w:rPr>
        <w:t xml:space="preserve"> </w:t>
      </w:r>
      <w:r w:rsidRPr="00836B7C">
        <w:rPr>
          <w:rFonts w:ascii="Verdana" w:hAnsi="Verdana" w:cs="Arial"/>
          <w:sz w:val="16"/>
          <w:szCs w:val="16"/>
        </w:rPr>
        <w:t>de</w:t>
      </w:r>
      <w:r w:rsidRPr="00836B7C">
        <w:rPr>
          <w:rFonts w:ascii="Verdana" w:hAnsi="Verdana" w:cs="Arial"/>
          <w:spacing w:val="-1"/>
          <w:sz w:val="16"/>
          <w:szCs w:val="16"/>
        </w:rPr>
        <w:t xml:space="preserve"> </w:t>
      </w:r>
      <w:r w:rsidRPr="00836B7C">
        <w:rPr>
          <w:rFonts w:ascii="Verdana" w:hAnsi="Verdana" w:cs="Arial"/>
          <w:sz w:val="16"/>
          <w:szCs w:val="16"/>
        </w:rPr>
        <w:t>acuerdo</w:t>
      </w:r>
      <w:r w:rsidRPr="00836B7C">
        <w:rPr>
          <w:rFonts w:ascii="Verdana" w:hAnsi="Verdana" w:cs="Arial"/>
          <w:spacing w:val="-1"/>
          <w:sz w:val="16"/>
          <w:szCs w:val="16"/>
        </w:rPr>
        <w:t xml:space="preserve"> </w:t>
      </w:r>
      <w:r w:rsidRPr="00836B7C">
        <w:rPr>
          <w:rFonts w:ascii="Verdana" w:hAnsi="Verdana" w:cs="Arial"/>
          <w:sz w:val="16"/>
          <w:szCs w:val="16"/>
        </w:rPr>
        <w:t>con</w:t>
      </w:r>
      <w:r w:rsidRPr="00836B7C">
        <w:rPr>
          <w:rFonts w:ascii="Verdana" w:hAnsi="Verdana" w:cs="Arial"/>
          <w:spacing w:val="-1"/>
          <w:sz w:val="16"/>
          <w:szCs w:val="16"/>
        </w:rPr>
        <w:t xml:space="preserve"> </w:t>
      </w:r>
      <w:r w:rsidRPr="00836B7C">
        <w:rPr>
          <w:rFonts w:ascii="Verdana" w:hAnsi="Verdana" w:cs="Arial"/>
          <w:sz w:val="16"/>
          <w:szCs w:val="16"/>
        </w:rPr>
        <w:t>la</w:t>
      </w:r>
      <w:r w:rsidRPr="00836B7C">
        <w:rPr>
          <w:rFonts w:ascii="Verdana" w:hAnsi="Verdana" w:cs="Arial"/>
          <w:spacing w:val="-1"/>
          <w:sz w:val="16"/>
          <w:szCs w:val="16"/>
        </w:rPr>
        <w:t xml:space="preserve"> </w:t>
      </w:r>
      <w:r w:rsidRPr="00836B7C">
        <w:rPr>
          <w:rFonts w:ascii="Verdana" w:hAnsi="Verdana" w:cs="Arial"/>
          <w:sz w:val="16"/>
          <w:szCs w:val="16"/>
        </w:rPr>
        <w:t>información</w:t>
      </w:r>
      <w:r w:rsidRPr="00836B7C">
        <w:rPr>
          <w:rFonts w:ascii="Verdana" w:hAnsi="Verdana" w:cs="Arial"/>
          <w:spacing w:val="-1"/>
          <w:sz w:val="16"/>
          <w:szCs w:val="16"/>
        </w:rPr>
        <w:t xml:space="preserve"> </w:t>
      </w:r>
      <w:r w:rsidRPr="00836B7C">
        <w:rPr>
          <w:rFonts w:ascii="Verdana" w:hAnsi="Verdana" w:cs="Arial"/>
          <w:sz w:val="16"/>
          <w:szCs w:val="16"/>
        </w:rPr>
        <w:t>certificada</w:t>
      </w:r>
      <w:r w:rsidRPr="00836B7C">
        <w:rPr>
          <w:rFonts w:ascii="Verdana" w:hAnsi="Verdana" w:cs="Arial"/>
          <w:spacing w:val="-1"/>
          <w:sz w:val="16"/>
          <w:szCs w:val="16"/>
        </w:rPr>
        <w:t xml:space="preserve"> </w:t>
      </w:r>
      <w:r w:rsidRPr="00836B7C">
        <w:rPr>
          <w:rFonts w:ascii="Verdana" w:hAnsi="Verdana" w:cs="Arial"/>
          <w:sz w:val="16"/>
          <w:szCs w:val="16"/>
        </w:rPr>
        <w:t>en</w:t>
      </w:r>
      <w:r w:rsidRPr="00836B7C">
        <w:rPr>
          <w:rFonts w:ascii="Verdana" w:hAnsi="Verdana" w:cs="Arial"/>
          <w:spacing w:val="-2"/>
          <w:sz w:val="16"/>
          <w:szCs w:val="16"/>
        </w:rPr>
        <w:t xml:space="preserve"> </w:t>
      </w:r>
      <w:r w:rsidRPr="00836B7C">
        <w:rPr>
          <w:rFonts w:ascii="Verdana" w:hAnsi="Verdana" w:cs="Arial"/>
          <w:sz w:val="16"/>
          <w:szCs w:val="16"/>
        </w:rPr>
        <w:t>el</w:t>
      </w:r>
      <w:r w:rsidRPr="00836B7C">
        <w:rPr>
          <w:rFonts w:ascii="Verdana" w:hAnsi="Verdana" w:cs="Arial"/>
          <w:spacing w:val="-1"/>
          <w:sz w:val="16"/>
          <w:szCs w:val="16"/>
        </w:rPr>
        <w:t xml:space="preserve"> </w:t>
      </w:r>
      <w:r w:rsidRPr="00836B7C">
        <w:rPr>
          <w:rFonts w:ascii="Verdana" w:hAnsi="Verdana" w:cs="Arial"/>
          <w:sz w:val="16"/>
          <w:szCs w:val="16"/>
        </w:rPr>
        <w:t>RUP.</w:t>
      </w:r>
    </w:p>
    <w:p w14:paraId="378B6154"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En el evento en que la Cámara de Comercio establezca la existencia de graves inconsistencias se le cancelará la inscripción en el registro</w:t>
      </w:r>
      <w:r w:rsidRPr="00836B7C">
        <w:rPr>
          <w:rFonts w:ascii="Verdana" w:hAnsi="Verdana" w:cs="Arial"/>
          <w:spacing w:val="1"/>
          <w:sz w:val="16"/>
          <w:szCs w:val="16"/>
        </w:rPr>
        <w:t xml:space="preserve"> </w:t>
      </w:r>
      <w:r w:rsidRPr="00836B7C">
        <w:rPr>
          <w:rFonts w:ascii="Verdana" w:hAnsi="Verdana" w:cs="Arial"/>
          <w:sz w:val="16"/>
          <w:szCs w:val="16"/>
        </w:rPr>
        <w:t>quedando en tal caso inhabilitado para contratar con las entidades estatales por el término de cinco (5) años, sin perjuicio de las acciones penales a que haya</w:t>
      </w:r>
      <w:r w:rsidRPr="00836B7C">
        <w:rPr>
          <w:rFonts w:ascii="Verdana" w:hAnsi="Verdana" w:cs="Arial"/>
          <w:spacing w:val="1"/>
          <w:sz w:val="16"/>
          <w:szCs w:val="16"/>
        </w:rPr>
        <w:t xml:space="preserve"> </w:t>
      </w:r>
      <w:r w:rsidRPr="00836B7C">
        <w:rPr>
          <w:rFonts w:ascii="Verdana" w:hAnsi="Verdana" w:cs="Arial"/>
          <w:sz w:val="16"/>
          <w:szCs w:val="16"/>
        </w:rPr>
        <w:t>lugar.</w:t>
      </w:r>
      <w:r w:rsidRPr="00836B7C">
        <w:rPr>
          <w:rFonts w:ascii="Verdana" w:hAnsi="Verdana" w:cs="Arial"/>
          <w:spacing w:val="-1"/>
          <w:sz w:val="16"/>
          <w:szCs w:val="16"/>
        </w:rPr>
        <w:t xml:space="preserve"> </w:t>
      </w:r>
      <w:r w:rsidRPr="00836B7C">
        <w:rPr>
          <w:rFonts w:ascii="Verdana" w:hAnsi="Verdana" w:cs="Arial"/>
          <w:sz w:val="16"/>
          <w:szCs w:val="16"/>
        </w:rPr>
        <w:t>En</w:t>
      </w:r>
      <w:r w:rsidRPr="00836B7C">
        <w:rPr>
          <w:rFonts w:ascii="Verdana" w:hAnsi="Verdana" w:cs="Arial"/>
          <w:spacing w:val="-1"/>
          <w:sz w:val="16"/>
          <w:szCs w:val="16"/>
        </w:rPr>
        <w:t xml:space="preserve"> </w:t>
      </w:r>
      <w:r w:rsidRPr="00836B7C">
        <w:rPr>
          <w:rFonts w:ascii="Verdana" w:hAnsi="Verdana" w:cs="Arial"/>
          <w:sz w:val="16"/>
          <w:szCs w:val="16"/>
        </w:rPr>
        <w:t>caso</w:t>
      </w:r>
      <w:r w:rsidRPr="00836B7C">
        <w:rPr>
          <w:rFonts w:ascii="Verdana" w:hAnsi="Verdana" w:cs="Arial"/>
          <w:spacing w:val="-1"/>
          <w:sz w:val="16"/>
          <w:szCs w:val="16"/>
        </w:rPr>
        <w:t xml:space="preserve"> </w:t>
      </w:r>
      <w:r w:rsidRPr="00836B7C">
        <w:rPr>
          <w:rFonts w:ascii="Verdana" w:hAnsi="Verdana" w:cs="Arial"/>
          <w:sz w:val="16"/>
          <w:szCs w:val="16"/>
        </w:rPr>
        <w:t>de</w:t>
      </w:r>
      <w:r w:rsidRPr="00836B7C">
        <w:rPr>
          <w:rFonts w:ascii="Verdana" w:hAnsi="Verdana" w:cs="Arial"/>
          <w:spacing w:val="-1"/>
          <w:sz w:val="16"/>
          <w:szCs w:val="16"/>
        </w:rPr>
        <w:t xml:space="preserve"> </w:t>
      </w:r>
      <w:r w:rsidRPr="00836B7C">
        <w:rPr>
          <w:rFonts w:ascii="Verdana" w:hAnsi="Verdana" w:cs="Arial"/>
          <w:sz w:val="16"/>
          <w:szCs w:val="16"/>
        </w:rPr>
        <w:t>reincidencia</w:t>
      </w:r>
      <w:r w:rsidRPr="00836B7C">
        <w:rPr>
          <w:rFonts w:ascii="Verdana" w:hAnsi="Verdana" w:cs="Arial"/>
          <w:spacing w:val="-1"/>
          <w:sz w:val="16"/>
          <w:szCs w:val="16"/>
        </w:rPr>
        <w:t xml:space="preserve"> </w:t>
      </w:r>
      <w:r w:rsidRPr="00836B7C">
        <w:rPr>
          <w:rFonts w:ascii="Verdana" w:hAnsi="Verdana" w:cs="Arial"/>
          <w:sz w:val="16"/>
          <w:szCs w:val="16"/>
        </w:rPr>
        <w:t>la</w:t>
      </w:r>
      <w:r w:rsidRPr="00836B7C">
        <w:rPr>
          <w:rFonts w:ascii="Verdana" w:hAnsi="Verdana" w:cs="Arial"/>
          <w:spacing w:val="-2"/>
          <w:sz w:val="16"/>
          <w:szCs w:val="16"/>
        </w:rPr>
        <w:t xml:space="preserve"> </w:t>
      </w:r>
      <w:r w:rsidRPr="00836B7C">
        <w:rPr>
          <w:rFonts w:ascii="Verdana" w:hAnsi="Verdana" w:cs="Arial"/>
          <w:sz w:val="16"/>
          <w:szCs w:val="16"/>
        </w:rPr>
        <w:t>inhabilidad</w:t>
      </w:r>
      <w:r w:rsidRPr="00836B7C">
        <w:rPr>
          <w:rFonts w:ascii="Verdana" w:hAnsi="Verdana" w:cs="Arial"/>
          <w:spacing w:val="-1"/>
          <w:sz w:val="16"/>
          <w:szCs w:val="16"/>
        </w:rPr>
        <w:t xml:space="preserve"> </w:t>
      </w:r>
      <w:r w:rsidRPr="00836B7C">
        <w:rPr>
          <w:rFonts w:ascii="Verdana" w:hAnsi="Verdana" w:cs="Arial"/>
          <w:sz w:val="16"/>
          <w:szCs w:val="16"/>
        </w:rPr>
        <w:t>será</w:t>
      </w:r>
      <w:r w:rsidRPr="00836B7C">
        <w:rPr>
          <w:rFonts w:ascii="Verdana" w:hAnsi="Verdana" w:cs="Arial"/>
          <w:spacing w:val="-1"/>
          <w:sz w:val="16"/>
          <w:szCs w:val="16"/>
        </w:rPr>
        <w:t xml:space="preserve"> </w:t>
      </w:r>
      <w:r w:rsidRPr="00836B7C">
        <w:rPr>
          <w:rFonts w:ascii="Verdana" w:hAnsi="Verdana" w:cs="Arial"/>
          <w:sz w:val="16"/>
          <w:szCs w:val="16"/>
        </w:rPr>
        <w:t>permanente.</w:t>
      </w:r>
    </w:p>
    <w:p w14:paraId="79219CCB"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Las</w:t>
      </w:r>
      <w:r w:rsidRPr="00836B7C">
        <w:rPr>
          <w:rFonts w:ascii="Verdana" w:hAnsi="Verdana" w:cs="Arial"/>
          <w:spacing w:val="-8"/>
          <w:sz w:val="16"/>
          <w:szCs w:val="16"/>
        </w:rPr>
        <w:t xml:space="preserve"> </w:t>
      </w:r>
      <w:r w:rsidRPr="00836B7C">
        <w:rPr>
          <w:rFonts w:ascii="Verdana" w:hAnsi="Verdana" w:cs="Arial"/>
          <w:sz w:val="16"/>
          <w:szCs w:val="16"/>
        </w:rPr>
        <w:t>mismas</w:t>
      </w:r>
      <w:r w:rsidRPr="00836B7C">
        <w:rPr>
          <w:rFonts w:ascii="Verdana" w:hAnsi="Verdana" w:cs="Arial"/>
          <w:spacing w:val="-7"/>
          <w:sz w:val="16"/>
          <w:szCs w:val="16"/>
        </w:rPr>
        <w:t xml:space="preserve"> </w:t>
      </w:r>
      <w:r w:rsidRPr="00836B7C">
        <w:rPr>
          <w:rFonts w:ascii="Verdana" w:hAnsi="Verdana" w:cs="Arial"/>
          <w:sz w:val="16"/>
          <w:szCs w:val="16"/>
        </w:rPr>
        <w:t>sanciones</w:t>
      </w:r>
      <w:r w:rsidRPr="00836B7C">
        <w:rPr>
          <w:rFonts w:ascii="Verdana" w:hAnsi="Verdana" w:cs="Arial"/>
          <w:spacing w:val="-7"/>
          <w:sz w:val="16"/>
          <w:szCs w:val="16"/>
        </w:rPr>
        <w:t xml:space="preserve"> </w:t>
      </w:r>
      <w:r w:rsidRPr="00836B7C">
        <w:rPr>
          <w:rFonts w:ascii="Verdana" w:hAnsi="Verdana" w:cs="Arial"/>
          <w:sz w:val="16"/>
          <w:szCs w:val="16"/>
        </w:rPr>
        <w:t>previstas</w:t>
      </w:r>
      <w:r w:rsidRPr="00836B7C">
        <w:rPr>
          <w:rFonts w:ascii="Verdana" w:hAnsi="Verdana" w:cs="Arial"/>
          <w:spacing w:val="-7"/>
          <w:sz w:val="16"/>
          <w:szCs w:val="16"/>
        </w:rPr>
        <w:t xml:space="preserve"> </w:t>
      </w:r>
      <w:r w:rsidRPr="00836B7C">
        <w:rPr>
          <w:rFonts w:ascii="Verdana" w:hAnsi="Verdana" w:cs="Arial"/>
          <w:sz w:val="16"/>
          <w:szCs w:val="16"/>
        </w:rPr>
        <w:t>en</w:t>
      </w:r>
      <w:r w:rsidRPr="00836B7C">
        <w:rPr>
          <w:rFonts w:ascii="Verdana" w:hAnsi="Verdana" w:cs="Arial"/>
          <w:spacing w:val="-8"/>
          <w:sz w:val="16"/>
          <w:szCs w:val="16"/>
        </w:rPr>
        <w:t xml:space="preserve"> </w:t>
      </w:r>
      <w:r w:rsidRPr="00836B7C">
        <w:rPr>
          <w:rFonts w:ascii="Verdana" w:hAnsi="Verdana" w:cs="Arial"/>
          <w:sz w:val="16"/>
          <w:szCs w:val="16"/>
        </w:rPr>
        <w:t>el</w:t>
      </w:r>
      <w:r w:rsidRPr="00836B7C">
        <w:rPr>
          <w:rFonts w:ascii="Verdana" w:hAnsi="Verdana" w:cs="Arial"/>
          <w:spacing w:val="-7"/>
          <w:sz w:val="16"/>
          <w:szCs w:val="16"/>
        </w:rPr>
        <w:t xml:space="preserve"> </w:t>
      </w:r>
      <w:r w:rsidRPr="00836B7C">
        <w:rPr>
          <w:rFonts w:ascii="Verdana" w:hAnsi="Verdana" w:cs="Arial"/>
          <w:sz w:val="16"/>
          <w:szCs w:val="16"/>
        </w:rPr>
        <w:t>inciso</w:t>
      </w:r>
      <w:r w:rsidRPr="00836B7C">
        <w:rPr>
          <w:rFonts w:ascii="Verdana" w:hAnsi="Verdana" w:cs="Arial"/>
          <w:spacing w:val="-7"/>
          <w:sz w:val="16"/>
          <w:szCs w:val="16"/>
        </w:rPr>
        <w:t xml:space="preserve"> </w:t>
      </w:r>
      <w:r w:rsidRPr="00836B7C">
        <w:rPr>
          <w:rFonts w:ascii="Verdana" w:hAnsi="Verdana" w:cs="Arial"/>
          <w:sz w:val="16"/>
          <w:szCs w:val="16"/>
        </w:rPr>
        <w:t>anterior</w:t>
      </w:r>
      <w:r w:rsidRPr="00836B7C">
        <w:rPr>
          <w:rFonts w:ascii="Verdana" w:hAnsi="Verdana" w:cs="Arial"/>
          <w:spacing w:val="-7"/>
          <w:sz w:val="16"/>
          <w:szCs w:val="16"/>
        </w:rPr>
        <w:t xml:space="preserve"> </w:t>
      </w:r>
      <w:r w:rsidRPr="00836B7C">
        <w:rPr>
          <w:rFonts w:ascii="Verdana" w:hAnsi="Verdana" w:cs="Arial"/>
          <w:sz w:val="16"/>
          <w:szCs w:val="16"/>
        </w:rPr>
        <w:t>se</w:t>
      </w:r>
      <w:r w:rsidRPr="00836B7C">
        <w:rPr>
          <w:rFonts w:ascii="Verdana" w:hAnsi="Verdana" w:cs="Arial"/>
          <w:spacing w:val="-7"/>
          <w:sz w:val="16"/>
          <w:szCs w:val="16"/>
        </w:rPr>
        <w:t xml:space="preserve"> </w:t>
      </w:r>
      <w:r w:rsidRPr="00836B7C">
        <w:rPr>
          <w:rFonts w:ascii="Verdana" w:hAnsi="Verdana" w:cs="Arial"/>
          <w:sz w:val="16"/>
          <w:szCs w:val="16"/>
        </w:rPr>
        <w:t>predicarán</w:t>
      </w:r>
      <w:r w:rsidRPr="00836B7C">
        <w:rPr>
          <w:rFonts w:ascii="Verdana" w:hAnsi="Verdana" w:cs="Arial"/>
          <w:spacing w:val="-8"/>
          <w:sz w:val="16"/>
          <w:szCs w:val="16"/>
        </w:rPr>
        <w:t xml:space="preserve"> </w:t>
      </w:r>
      <w:r w:rsidRPr="00836B7C">
        <w:rPr>
          <w:rFonts w:ascii="Verdana" w:hAnsi="Verdana" w:cs="Arial"/>
          <w:sz w:val="16"/>
          <w:szCs w:val="16"/>
        </w:rPr>
        <w:t>en</w:t>
      </w:r>
      <w:r w:rsidRPr="00836B7C">
        <w:rPr>
          <w:rFonts w:ascii="Verdana" w:hAnsi="Verdana" w:cs="Arial"/>
          <w:spacing w:val="-7"/>
          <w:sz w:val="16"/>
          <w:szCs w:val="16"/>
        </w:rPr>
        <w:t xml:space="preserve"> </w:t>
      </w:r>
      <w:r w:rsidRPr="00836B7C">
        <w:rPr>
          <w:rFonts w:ascii="Verdana" w:hAnsi="Verdana" w:cs="Arial"/>
          <w:sz w:val="16"/>
          <w:szCs w:val="16"/>
        </w:rPr>
        <w:t>el</w:t>
      </w:r>
      <w:r w:rsidRPr="00836B7C">
        <w:rPr>
          <w:rFonts w:ascii="Verdana" w:hAnsi="Verdana" w:cs="Arial"/>
          <w:spacing w:val="-7"/>
          <w:sz w:val="16"/>
          <w:szCs w:val="16"/>
        </w:rPr>
        <w:t xml:space="preserve"> </w:t>
      </w:r>
      <w:r w:rsidRPr="00836B7C">
        <w:rPr>
          <w:rFonts w:ascii="Verdana" w:hAnsi="Verdana" w:cs="Arial"/>
          <w:sz w:val="16"/>
          <w:szCs w:val="16"/>
        </w:rPr>
        <w:t>evento</w:t>
      </w:r>
      <w:r w:rsidRPr="00836B7C">
        <w:rPr>
          <w:rFonts w:ascii="Verdana" w:hAnsi="Verdana" w:cs="Arial"/>
          <w:spacing w:val="-7"/>
          <w:sz w:val="16"/>
          <w:szCs w:val="16"/>
        </w:rPr>
        <w:t xml:space="preserve"> </w:t>
      </w:r>
      <w:r w:rsidRPr="00836B7C">
        <w:rPr>
          <w:rFonts w:ascii="Verdana" w:hAnsi="Verdana" w:cs="Arial"/>
          <w:sz w:val="16"/>
          <w:szCs w:val="16"/>
        </w:rPr>
        <w:t>en</w:t>
      </w:r>
      <w:r w:rsidRPr="00836B7C">
        <w:rPr>
          <w:rFonts w:ascii="Verdana" w:hAnsi="Verdana" w:cs="Arial"/>
          <w:spacing w:val="-8"/>
          <w:sz w:val="16"/>
          <w:szCs w:val="16"/>
        </w:rPr>
        <w:t xml:space="preserve"> </w:t>
      </w:r>
      <w:r w:rsidRPr="00836B7C">
        <w:rPr>
          <w:rFonts w:ascii="Verdana" w:hAnsi="Verdana" w:cs="Arial"/>
          <w:sz w:val="16"/>
          <w:szCs w:val="16"/>
        </w:rPr>
        <w:t>que</w:t>
      </w:r>
      <w:r w:rsidRPr="00836B7C">
        <w:rPr>
          <w:rFonts w:ascii="Verdana" w:hAnsi="Verdana" w:cs="Arial"/>
          <w:spacing w:val="-7"/>
          <w:sz w:val="16"/>
          <w:szCs w:val="16"/>
        </w:rPr>
        <w:t xml:space="preserve"> </w:t>
      </w:r>
      <w:r w:rsidRPr="00836B7C">
        <w:rPr>
          <w:rFonts w:ascii="Verdana" w:hAnsi="Verdana" w:cs="Arial"/>
          <w:sz w:val="16"/>
          <w:szCs w:val="16"/>
        </w:rPr>
        <w:t>el</w:t>
      </w:r>
      <w:r w:rsidRPr="00836B7C">
        <w:rPr>
          <w:rFonts w:ascii="Verdana" w:hAnsi="Verdana" w:cs="Arial"/>
          <w:spacing w:val="-7"/>
          <w:sz w:val="16"/>
          <w:szCs w:val="16"/>
        </w:rPr>
        <w:t xml:space="preserve"> </w:t>
      </w:r>
      <w:r w:rsidRPr="00836B7C">
        <w:rPr>
          <w:rFonts w:ascii="Verdana" w:hAnsi="Verdana" w:cs="Arial"/>
          <w:sz w:val="16"/>
          <w:szCs w:val="16"/>
        </w:rPr>
        <w:t>Juez</w:t>
      </w:r>
      <w:r w:rsidRPr="00836B7C">
        <w:rPr>
          <w:rFonts w:ascii="Verdana" w:hAnsi="Verdana" w:cs="Arial"/>
          <w:spacing w:val="-7"/>
          <w:sz w:val="16"/>
          <w:szCs w:val="16"/>
        </w:rPr>
        <w:t xml:space="preserve"> </w:t>
      </w:r>
      <w:r w:rsidRPr="00836B7C">
        <w:rPr>
          <w:rFonts w:ascii="Verdana" w:hAnsi="Verdana" w:cs="Arial"/>
          <w:sz w:val="16"/>
          <w:szCs w:val="16"/>
        </w:rPr>
        <w:t>de</w:t>
      </w:r>
      <w:r w:rsidRPr="00836B7C">
        <w:rPr>
          <w:rFonts w:ascii="Verdana" w:hAnsi="Verdana" w:cs="Arial"/>
          <w:spacing w:val="-7"/>
          <w:sz w:val="16"/>
          <w:szCs w:val="16"/>
        </w:rPr>
        <w:t xml:space="preserve"> </w:t>
      </w:r>
      <w:r w:rsidRPr="00836B7C">
        <w:rPr>
          <w:rFonts w:ascii="Verdana" w:hAnsi="Verdana" w:cs="Arial"/>
          <w:sz w:val="16"/>
          <w:szCs w:val="16"/>
        </w:rPr>
        <w:t>lo</w:t>
      </w:r>
      <w:r w:rsidRPr="00836B7C">
        <w:rPr>
          <w:rFonts w:ascii="Verdana" w:hAnsi="Verdana" w:cs="Arial"/>
          <w:spacing w:val="-8"/>
          <w:sz w:val="16"/>
          <w:szCs w:val="16"/>
        </w:rPr>
        <w:t xml:space="preserve"> </w:t>
      </w:r>
      <w:r w:rsidRPr="00836B7C">
        <w:rPr>
          <w:rFonts w:ascii="Verdana" w:hAnsi="Verdana" w:cs="Arial"/>
          <w:sz w:val="16"/>
          <w:szCs w:val="16"/>
        </w:rPr>
        <w:t>Contencioso</w:t>
      </w:r>
      <w:r w:rsidRPr="00836B7C">
        <w:rPr>
          <w:rFonts w:ascii="Verdana" w:hAnsi="Verdana" w:cs="Arial"/>
          <w:spacing w:val="-7"/>
          <w:sz w:val="16"/>
          <w:szCs w:val="16"/>
        </w:rPr>
        <w:t xml:space="preserve"> </w:t>
      </w:r>
      <w:r w:rsidRPr="00836B7C">
        <w:rPr>
          <w:rFonts w:ascii="Verdana" w:hAnsi="Verdana" w:cs="Arial"/>
          <w:sz w:val="16"/>
          <w:szCs w:val="16"/>
        </w:rPr>
        <w:t>Administrativa</w:t>
      </w:r>
      <w:r w:rsidRPr="00836B7C">
        <w:rPr>
          <w:rFonts w:ascii="Verdana" w:hAnsi="Verdana" w:cs="Arial"/>
          <w:spacing w:val="-6"/>
          <w:sz w:val="16"/>
          <w:szCs w:val="16"/>
        </w:rPr>
        <w:t xml:space="preserve"> </w:t>
      </w:r>
      <w:r w:rsidRPr="00836B7C">
        <w:rPr>
          <w:rFonts w:ascii="Verdana" w:hAnsi="Verdana" w:cs="Arial"/>
          <w:sz w:val="16"/>
          <w:szCs w:val="16"/>
        </w:rPr>
        <w:t>declare</w:t>
      </w:r>
      <w:r w:rsidRPr="00836B7C">
        <w:rPr>
          <w:rFonts w:ascii="Verdana" w:hAnsi="Verdana" w:cs="Arial"/>
          <w:spacing w:val="-7"/>
          <w:sz w:val="16"/>
          <w:szCs w:val="16"/>
        </w:rPr>
        <w:t xml:space="preserve"> </w:t>
      </w:r>
      <w:r w:rsidRPr="00836B7C">
        <w:rPr>
          <w:rFonts w:ascii="Verdana" w:hAnsi="Verdana" w:cs="Arial"/>
          <w:sz w:val="16"/>
          <w:szCs w:val="16"/>
        </w:rPr>
        <w:t>la</w:t>
      </w:r>
      <w:r w:rsidRPr="00836B7C">
        <w:rPr>
          <w:rFonts w:ascii="Verdana" w:hAnsi="Verdana" w:cs="Arial"/>
          <w:spacing w:val="-8"/>
          <w:sz w:val="16"/>
          <w:szCs w:val="16"/>
        </w:rPr>
        <w:t xml:space="preserve"> </w:t>
      </w:r>
      <w:r w:rsidRPr="00836B7C">
        <w:rPr>
          <w:rFonts w:ascii="Verdana" w:hAnsi="Verdana" w:cs="Arial"/>
          <w:sz w:val="16"/>
          <w:szCs w:val="16"/>
        </w:rPr>
        <w:t>nulidad</w:t>
      </w:r>
      <w:r w:rsidRPr="00836B7C">
        <w:rPr>
          <w:rFonts w:ascii="Verdana" w:hAnsi="Verdana" w:cs="Arial"/>
          <w:spacing w:val="1"/>
          <w:sz w:val="16"/>
          <w:szCs w:val="16"/>
        </w:rPr>
        <w:t xml:space="preserve"> </w:t>
      </w:r>
      <w:r w:rsidRPr="00836B7C">
        <w:rPr>
          <w:rFonts w:ascii="Verdana" w:hAnsi="Verdana" w:cs="Arial"/>
          <w:sz w:val="16"/>
          <w:szCs w:val="16"/>
        </w:rPr>
        <w:t>del</w:t>
      </w:r>
      <w:r w:rsidRPr="00836B7C">
        <w:rPr>
          <w:rFonts w:ascii="Verdana" w:hAnsi="Verdana" w:cs="Arial"/>
          <w:spacing w:val="-2"/>
          <w:sz w:val="16"/>
          <w:szCs w:val="16"/>
        </w:rPr>
        <w:t xml:space="preserve"> </w:t>
      </w:r>
      <w:r w:rsidRPr="00836B7C">
        <w:rPr>
          <w:rFonts w:ascii="Verdana" w:hAnsi="Verdana" w:cs="Arial"/>
          <w:sz w:val="16"/>
          <w:szCs w:val="16"/>
        </w:rPr>
        <w:t>acto</w:t>
      </w:r>
      <w:r w:rsidRPr="00836B7C">
        <w:rPr>
          <w:rFonts w:ascii="Verdana" w:hAnsi="Verdana" w:cs="Arial"/>
          <w:spacing w:val="-1"/>
          <w:sz w:val="16"/>
          <w:szCs w:val="16"/>
        </w:rPr>
        <w:t xml:space="preserve"> </w:t>
      </w:r>
      <w:r w:rsidRPr="00836B7C">
        <w:rPr>
          <w:rFonts w:ascii="Verdana" w:hAnsi="Verdana" w:cs="Arial"/>
          <w:sz w:val="16"/>
          <w:szCs w:val="16"/>
        </w:rPr>
        <w:t>de</w:t>
      </w:r>
      <w:r w:rsidRPr="00836B7C">
        <w:rPr>
          <w:rFonts w:ascii="Verdana" w:hAnsi="Verdana" w:cs="Arial"/>
          <w:spacing w:val="-1"/>
          <w:sz w:val="16"/>
          <w:szCs w:val="16"/>
        </w:rPr>
        <w:t xml:space="preserve"> </w:t>
      </w:r>
      <w:r w:rsidRPr="00836B7C">
        <w:rPr>
          <w:rFonts w:ascii="Verdana" w:hAnsi="Verdana" w:cs="Arial"/>
          <w:sz w:val="16"/>
          <w:szCs w:val="16"/>
        </w:rPr>
        <w:t>inscripción.</w:t>
      </w:r>
    </w:p>
    <w:p w14:paraId="395D6E90" w14:textId="5149EABF" w:rsidR="00311161" w:rsidRPr="00836B7C" w:rsidRDefault="00311161" w:rsidP="00FA4603">
      <w:pPr>
        <w:spacing w:after="0" w:line="240" w:lineRule="auto"/>
        <w:contextualSpacing/>
        <w:jc w:val="both"/>
        <w:rPr>
          <w:rFonts w:ascii="Verdana" w:hAnsi="Verdana" w:cs="Arial"/>
          <w:sz w:val="16"/>
          <w:szCs w:val="16"/>
        </w:rPr>
      </w:pPr>
      <w:r w:rsidRPr="00836B7C">
        <w:rPr>
          <w:rFonts w:ascii="Verdana" w:hAnsi="Verdana" w:cs="Arial"/>
          <w:sz w:val="16"/>
          <w:szCs w:val="16"/>
        </w:rPr>
        <w:t>“La</w:t>
      </w:r>
      <w:r w:rsidRPr="00836B7C">
        <w:rPr>
          <w:rFonts w:ascii="Verdana" w:hAnsi="Verdana" w:cs="Arial"/>
          <w:spacing w:val="-4"/>
          <w:sz w:val="16"/>
          <w:szCs w:val="16"/>
        </w:rPr>
        <w:t xml:space="preserve"> </w:t>
      </w:r>
      <w:r w:rsidRPr="00836B7C">
        <w:rPr>
          <w:rFonts w:ascii="Verdana" w:hAnsi="Verdana" w:cs="Arial"/>
          <w:sz w:val="16"/>
          <w:szCs w:val="16"/>
        </w:rPr>
        <w:t>información</w:t>
      </w:r>
      <w:r w:rsidRPr="00836B7C">
        <w:rPr>
          <w:rFonts w:ascii="Verdana" w:hAnsi="Verdana" w:cs="Arial"/>
          <w:spacing w:val="-3"/>
          <w:sz w:val="16"/>
          <w:szCs w:val="16"/>
        </w:rPr>
        <w:t xml:space="preserve"> </w:t>
      </w:r>
      <w:r w:rsidRPr="00836B7C">
        <w:rPr>
          <w:rFonts w:ascii="Verdana" w:hAnsi="Verdana" w:cs="Arial"/>
          <w:sz w:val="16"/>
          <w:szCs w:val="16"/>
        </w:rPr>
        <w:t>contenida</w:t>
      </w:r>
      <w:r w:rsidRPr="00836B7C">
        <w:rPr>
          <w:rFonts w:ascii="Verdana" w:hAnsi="Verdana" w:cs="Arial"/>
          <w:spacing w:val="-4"/>
          <w:sz w:val="16"/>
          <w:szCs w:val="16"/>
        </w:rPr>
        <w:t xml:space="preserve"> </w:t>
      </w:r>
      <w:r w:rsidRPr="00836B7C">
        <w:rPr>
          <w:rFonts w:ascii="Verdana" w:hAnsi="Verdana" w:cs="Arial"/>
          <w:sz w:val="16"/>
          <w:szCs w:val="16"/>
        </w:rPr>
        <w:t>en</w:t>
      </w:r>
      <w:r w:rsidRPr="00836B7C">
        <w:rPr>
          <w:rFonts w:ascii="Verdana" w:hAnsi="Verdana" w:cs="Arial"/>
          <w:spacing w:val="-3"/>
          <w:sz w:val="16"/>
          <w:szCs w:val="16"/>
        </w:rPr>
        <w:t xml:space="preserve"> </w:t>
      </w:r>
      <w:r w:rsidRPr="00836B7C">
        <w:rPr>
          <w:rFonts w:ascii="Verdana" w:hAnsi="Verdana" w:cs="Arial"/>
          <w:sz w:val="16"/>
          <w:szCs w:val="16"/>
        </w:rPr>
        <w:t>el</w:t>
      </w:r>
      <w:r w:rsidRPr="00836B7C">
        <w:rPr>
          <w:rFonts w:ascii="Verdana" w:hAnsi="Verdana" w:cs="Arial"/>
          <w:spacing w:val="-3"/>
          <w:sz w:val="16"/>
          <w:szCs w:val="16"/>
        </w:rPr>
        <w:t xml:space="preserve"> </w:t>
      </w:r>
      <w:r w:rsidRPr="00836B7C">
        <w:rPr>
          <w:rFonts w:ascii="Verdana" w:hAnsi="Verdana" w:cs="Arial"/>
          <w:sz w:val="16"/>
          <w:szCs w:val="16"/>
        </w:rPr>
        <w:t>registro</w:t>
      </w:r>
      <w:r w:rsidRPr="00836B7C">
        <w:rPr>
          <w:rFonts w:ascii="Verdana" w:hAnsi="Verdana" w:cs="Arial"/>
          <w:spacing w:val="-4"/>
          <w:sz w:val="16"/>
          <w:szCs w:val="16"/>
        </w:rPr>
        <w:t xml:space="preserve"> </w:t>
      </w:r>
      <w:r w:rsidRPr="00836B7C">
        <w:rPr>
          <w:rFonts w:ascii="Verdana" w:hAnsi="Verdana" w:cs="Arial"/>
          <w:sz w:val="16"/>
          <w:szCs w:val="16"/>
        </w:rPr>
        <w:t>es</w:t>
      </w:r>
      <w:r w:rsidRPr="00836B7C">
        <w:rPr>
          <w:rFonts w:ascii="Verdana" w:hAnsi="Verdana" w:cs="Arial"/>
          <w:spacing w:val="-3"/>
          <w:sz w:val="16"/>
          <w:szCs w:val="16"/>
        </w:rPr>
        <w:t xml:space="preserve"> </w:t>
      </w:r>
      <w:r w:rsidRPr="00836B7C">
        <w:rPr>
          <w:rFonts w:ascii="Verdana" w:hAnsi="Verdana" w:cs="Arial"/>
          <w:sz w:val="16"/>
          <w:szCs w:val="16"/>
        </w:rPr>
        <w:t>pública</w:t>
      </w:r>
      <w:r w:rsidRPr="00836B7C">
        <w:rPr>
          <w:rFonts w:ascii="Verdana" w:hAnsi="Verdana" w:cs="Arial"/>
          <w:spacing w:val="-3"/>
          <w:sz w:val="16"/>
          <w:szCs w:val="16"/>
        </w:rPr>
        <w:t xml:space="preserve"> </w:t>
      </w:r>
      <w:r w:rsidRPr="00836B7C">
        <w:rPr>
          <w:rFonts w:ascii="Verdana" w:hAnsi="Verdana" w:cs="Arial"/>
          <w:sz w:val="16"/>
          <w:szCs w:val="16"/>
        </w:rPr>
        <w:t>y</w:t>
      </w:r>
      <w:r w:rsidRPr="00836B7C">
        <w:rPr>
          <w:rFonts w:ascii="Verdana" w:hAnsi="Verdana" w:cs="Arial"/>
          <w:spacing w:val="-4"/>
          <w:sz w:val="16"/>
          <w:szCs w:val="16"/>
        </w:rPr>
        <w:t xml:space="preserve"> </w:t>
      </w:r>
      <w:r w:rsidRPr="00836B7C">
        <w:rPr>
          <w:rFonts w:ascii="Verdana" w:hAnsi="Verdana" w:cs="Arial"/>
          <w:sz w:val="16"/>
          <w:szCs w:val="16"/>
        </w:rPr>
        <w:t>su</w:t>
      </w:r>
      <w:r w:rsidRPr="00836B7C">
        <w:rPr>
          <w:rFonts w:ascii="Verdana" w:hAnsi="Verdana" w:cs="Arial"/>
          <w:spacing w:val="-3"/>
          <w:sz w:val="16"/>
          <w:szCs w:val="16"/>
        </w:rPr>
        <w:t xml:space="preserve"> </w:t>
      </w:r>
      <w:r w:rsidRPr="00836B7C">
        <w:rPr>
          <w:rFonts w:ascii="Verdana" w:hAnsi="Verdana" w:cs="Arial"/>
          <w:sz w:val="16"/>
          <w:szCs w:val="16"/>
        </w:rPr>
        <w:t>consulta</w:t>
      </w:r>
      <w:r w:rsidRPr="00836B7C">
        <w:rPr>
          <w:rFonts w:ascii="Verdana" w:hAnsi="Verdana" w:cs="Arial"/>
          <w:spacing w:val="-3"/>
          <w:sz w:val="16"/>
          <w:szCs w:val="16"/>
        </w:rPr>
        <w:t xml:space="preserve"> </w:t>
      </w:r>
      <w:r w:rsidRPr="00836B7C">
        <w:rPr>
          <w:rFonts w:ascii="Verdana" w:hAnsi="Verdana" w:cs="Arial"/>
          <w:sz w:val="16"/>
          <w:szCs w:val="16"/>
        </w:rPr>
        <w:t>será</w:t>
      </w:r>
      <w:r w:rsidRPr="00836B7C">
        <w:rPr>
          <w:rFonts w:ascii="Verdana" w:hAnsi="Verdana" w:cs="Arial"/>
          <w:spacing w:val="-4"/>
          <w:sz w:val="16"/>
          <w:szCs w:val="16"/>
        </w:rPr>
        <w:t xml:space="preserve"> </w:t>
      </w:r>
      <w:r w:rsidRPr="00836B7C">
        <w:rPr>
          <w:rFonts w:ascii="Verdana" w:hAnsi="Verdana" w:cs="Arial"/>
          <w:sz w:val="16"/>
          <w:szCs w:val="16"/>
        </w:rPr>
        <w:t>gratuita”.</w:t>
      </w:r>
    </w:p>
  </w:footnote>
  <w:footnote w:id="14">
    <w:p w14:paraId="50675970"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Style w:val="Refdenotaalpie"/>
          <w:rFonts w:ascii="Verdana" w:hAnsi="Verdana" w:cs="Arial"/>
          <w:sz w:val="16"/>
          <w:szCs w:val="16"/>
        </w:rPr>
        <w:footnoteRef/>
      </w:r>
      <w:r w:rsidRPr="00836B7C">
        <w:rPr>
          <w:rFonts w:ascii="Verdana" w:hAnsi="Verdana" w:cs="Arial"/>
          <w:sz w:val="16"/>
          <w:szCs w:val="16"/>
        </w:rPr>
        <w:t xml:space="preserve"> “Artículo 2.2.1.1.1.5.1. Inscripción, renovación, actualización y cancelación del RUP. </w:t>
      </w:r>
    </w:p>
    <w:p w14:paraId="27DEF056"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w:t>
      </w:r>
    </w:p>
    <w:p w14:paraId="2EB6D422"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6F4DB5E" w14:textId="77777777" w:rsidR="00311161" w:rsidRPr="00A60AC8" w:rsidRDefault="00311161" w:rsidP="00311161">
      <w:pPr>
        <w:pStyle w:val="Textonotapie"/>
        <w:contextualSpacing/>
        <w:jc w:val="both"/>
        <w:rPr>
          <w:rFonts w:ascii="Verdana" w:hAnsi="Verdana" w:cs="Arial"/>
          <w:sz w:val="16"/>
          <w:szCs w:val="16"/>
        </w:rPr>
      </w:pPr>
    </w:p>
  </w:footnote>
  <w:footnote w:id="15">
    <w:p w14:paraId="6A9075C5"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Style w:val="Refdenotaalpie"/>
          <w:rFonts w:ascii="Verdana" w:hAnsi="Verdana" w:cs="Arial"/>
          <w:sz w:val="16"/>
          <w:szCs w:val="16"/>
        </w:rPr>
        <w:footnoteRef/>
      </w:r>
      <w:r w:rsidRPr="00836B7C">
        <w:rPr>
          <w:rFonts w:ascii="Verdana" w:hAnsi="Verdana" w:cs="Arial"/>
          <w:sz w:val="16"/>
          <w:szCs w:val="16"/>
        </w:rPr>
        <w:t xml:space="preserve"> CONSEJO DE ESTADO. Sección Tercera. Subsección A. Sentencia del 19 de septiembre de 2019. </w:t>
      </w:r>
      <w:proofErr w:type="spellStart"/>
      <w:r w:rsidRPr="00836B7C">
        <w:rPr>
          <w:rFonts w:ascii="Verdana" w:hAnsi="Verdana" w:cs="Arial"/>
          <w:sz w:val="16"/>
          <w:szCs w:val="16"/>
        </w:rPr>
        <w:t>Exp</w:t>
      </w:r>
      <w:proofErr w:type="spellEnd"/>
      <w:r w:rsidRPr="00836B7C">
        <w:rPr>
          <w:rFonts w:ascii="Verdana" w:hAnsi="Verdana" w:cs="Arial"/>
          <w:sz w:val="16"/>
          <w:szCs w:val="16"/>
        </w:rPr>
        <w:t>. 59.432. C.P. Marta Nubia Velásquez Rico.</w:t>
      </w:r>
    </w:p>
    <w:p w14:paraId="4302F17D" w14:textId="77777777" w:rsidR="00311161" w:rsidRPr="00A60AC8" w:rsidRDefault="00311161" w:rsidP="00311161">
      <w:pPr>
        <w:pStyle w:val="Textonotapie"/>
        <w:contextualSpacing/>
        <w:jc w:val="both"/>
        <w:rPr>
          <w:rFonts w:ascii="Verdana" w:hAnsi="Verdana" w:cs="Arial"/>
          <w:sz w:val="16"/>
          <w:szCs w:val="16"/>
        </w:rPr>
      </w:pPr>
    </w:p>
  </w:footnote>
  <w:footnote w:id="16">
    <w:p w14:paraId="62F729F7"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Style w:val="Refdenotaalpie"/>
          <w:rFonts w:ascii="Verdana" w:hAnsi="Verdana" w:cs="Arial"/>
          <w:sz w:val="16"/>
          <w:szCs w:val="16"/>
        </w:rPr>
        <w:footnoteRef/>
      </w:r>
      <w:r w:rsidRPr="00836B7C">
        <w:rPr>
          <w:rFonts w:ascii="Verdana" w:hAnsi="Verdana" w:cs="Arial"/>
          <w:sz w:val="16"/>
          <w:szCs w:val="16"/>
        </w:rPr>
        <w:t xml:space="preserve"> “Artículo</w:t>
      </w:r>
      <w:r w:rsidRPr="00836B7C">
        <w:rPr>
          <w:rFonts w:ascii="Verdana" w:hAnsi="Verdana" w:cs="Arial"/>
          <w:spacing w:val="-6"/>
          <w:sz w:val="16"/>
          <w:szCs w:val="16"/>
        </w:rPr>
        <w:t xml:space="preserve"> </w:t>
      </w:r>
      <w:r w:rsidRPr="00836B7C">
        <w:rPr>
          <w:rFonts w:ascii="Verdana" w:hAnsi="Verdana" w:cs="Arial"/>
          <w:sz w:val="16"/>
          <w:szCs w:val="16"/>
        </w:rPr>
        <w:t>87.</w:t>
      </w:r>
      <w:r w:rsidRPr="00836B7C">
        <w:rPr>
          <w:rFonts w:ascii="Verdana" w:hAnsi="Verdana" w:cs="Arial"/>
          <w:spacing w:val="-6"/>
          <w:sz w:val="16"/>
          <w:szCs w:val="16"/>
        </w:rPr>
        <w:t xml:space="preserve"> </w:t>
      </w:r>
      <w:r w:rsidRPr="00836B7C">
        <w:rPr>
          <w:rFonts w:ascii="Verdana" w:hAnsi="Verdana" w:cs="Arial"/>
          <w:sz w:val="16"/>
          <w:szCs w:val="16"/>
        </w:rPr>
        <w:t>Firmeza</w:t>
      </w:r>
      <w:r w:rsidRPr="00836B7C">
        <w:rPr>
          <w:rFonts w:ascii="Verdana" w:hAnsi="Verdana" w:cs="Arial"/>
          <w:spacing w:val="-6"/>
          <w:sz w:val="16"/>
          <w:szCs w:val="16"/>
        </w:rPr>
        <w:t xml:space="preserve"> </w:t>
      </w:r>
      <w:r w:rsidRPr="00836B7C">
        <w:rPr>
          <w:rFonts w:ascii="Verdana" w:hAnsi="Verdana" w:cs="Arial"/>
          <w:sz w:val="16"/>
          <w:szCs w:val="16"/>
        </w:rPr>
        <w:t>de</w:t>
      </w:r>
      <w:r w:rsidRPr="00836B7C">
        <w:rPr>
          <w:rFonts w:ascii="Verdana" w:hAnsi="Verdana" w:cs="Arial"/>
          <w:spacing w:val="-6"/>
          <w:sz w:val="16"/>
          <w:szCs w:val="16"/>
        </w:rPr>
        <w:t xml:space="preserve"> </w:t>
      </w:r>
      <w:r w:rsidRPr="00836B7C">
        <w:rPr>
          <w:rFonts w:ascii="Verdana" w:hAnsi="Verdana" w:cs="Arial"/>
          <w:sz w:val="16"/>
          <w:szCs w:val="16"/>
        </w:rPr>
        <w:t>los</w:t>
      </w:r>
      <w:r w:rsidRPr="00836B7C">
        <w:rPr>
          <w:rFonts w:ascii="Verdana" w:hAnsi="Verdana" w:cs="Arial"/>
          <w:spacing w:val="-6"/>
          <w:sz w:val="16"/>
          <w:szCs w:val="16"/>
        </w:rPr>
        <w:t xml:space="preserve"> </w:t>
      </w:r>
      <w:r w:rsidRPr="00836B7C">
        <w:rPr>
          <w:rFonts w:ascii="Verdana" w:hAnsi="Verdana" w:cs="Arial"/>
          <w:sz w:val="16"/>
          <w:szCs w:val="16"/>
        </w:rPr>
        <w:t>actos</w:t>
      </w:r>
      <w:r w:rsidRPr="00836B7C">
        <w:rPr>
          <w:rFonts w:ascii="Verdana" w:hAnsi="Verdana" w:cs="Arial"/>
          <w:spacing w:val="-6"/>
          <w:sz w:val="16"/>
          <w:szCs w:val="16"/>
        </w:rPr>
        <w:t xml:space="preserve"> </w:t>
      </w:r>
      <w:r w:rsidRPr="00836B7C">
        <w:rPr>
          <w:rFonts w:ascii="Verdana" w:hAnsi="Verdana" w:cs="Arial"/>
          <w:sz w:val="16"/>
          <w:szCs w:val="16"/>
        </w:rPr>
        <w:t>administrativos.</w:t>
      </w:r>
      <w:r w:rsidRPr="00836B7C">
        <w:rPr>
          <w:rFonts w:ascii="Verdana" w:hAnsi="Verdana" w:cs="Arial"/>
          <w:spacing w:val="-6"/>
          <w:sz w:val="16"/>
          <w:szCs w:val="16"/>
        </w:rPr>
        <w:t xml:space="preserve"> </w:t>
      </w:r>
      <w:r w:rsidRPr="00836B7C">
        <w:rPr>
          <w:rFonts w:ascii="Verdana" w:hAnsi="Verdana" w:cs="Arial"/>
          <w:sz w:val="16"/>
          <w:szCs w:val="16"/>
        </w:rPr>
        <w:t>Los</w:t>
      </w:r>
      <w:r w:rsidRPr="00836B7C">
        <w:rPr>
          <w:rFonts w:ascii="Verdana" w:hAnsi="Verdana" w:cs="Arial"/>
          <w:spacing w:val="-6"/>
          <w:sz w:val="16"/>
          <w:szCs w:val="16"/>
        </w:rPr>
        <w:t xml:space="preserve"> </w:t>
      </w:r>
      <w:r w:rsidRPr="00836B7C">
        <w:rPr>
          <w:rFonts w:ascii="Verdana" w:hAnsi="Verdana" w:cs="Arial"/>
          <w:sz w:val="16"/>
          <w:szCs w:val="16"/>
        </w:rPr>
        <w:t>actos</w:t>
      </w:r>
      <w:r w:rsidRPr="00836B7C">
        <w:rPr>
          <w:rFonts w:ascii="Verdana" w:hAnsi="Verdana" w:cs="Arial"/>
          <w:spacing w:val="-6"/>
          <w:sz w:val="16"/>
          <w:szCs w:val="16"/>
        </w:rPr>
        <w:t xml:space="preserve"> </w:t>
      </w:r>
      <w:r w:rsidRPr="00836B7C">
        <w:rPr>
          <w:rFonts w:ascii="Verdana" w:hAnsi="Verdana" w:cs="Arial"/>
          <w:sz w:val="16"/>
          <w:szCs w:val="16"/>
        </w:rPr>
        <w:t>administrativos</w:t>
      </w:r>
      <w:r w:rsidRPr="00836B7C">
        <w:rPr>
          <w:rFonts w:ascii="Verdana" w:hAnsi="Verdana" w:cs="Arial"/>
          <w:spacing w:val="-6"/>
          <w:sz w:val="16"/>
          <w:szCs w:val="16"/>
        </w:rPr>
        <w:t xml:space="preserve"> </w:t>
      </w:r>
      <w:r w:rsidRPr="00836B7C">
        <w:rPr>
          <w:rFonts w:ascii="Verdana" w:hAnsi="Verdana" w:cs="Arial"/>
          <w:sz w:val="16"/>
          <w:szCs w:val="16"/>
        </w:rPr>
        <w:t>quedarán</w:t>
      </w:r>
      <w:r w:rsidRPr="00836B7C">
        <w:rPr>
          <w:rFonts w:ascii="Verdana" w:hAnsi="Verdana" w:cs="Arial"/>
          <w:spacing w:val="-6"/>
          <w:sz w:val="16"/>
          <w:szCs w:val="16"/>
        </w:rPr>
        <w:t xml:space="preserve"> </w:t>
      </w:r>
      <w:r w:rsidRPr="00836B7C">
        <w:rPr>
          <w:rFonts w:ascii="Verdana" w:hAnsi="Verdana" w:cs="Arial"/>
          <w:sz w:val="16"/>
          <w:szCs w:val="16"/>
        </w:rPr>
        <w:t>en</w:t>
      </w:r>
      <w:r w:rsidRPr="00836B7C">
        <w:rPr>
          <w:rFonts w:ascii="Verdana" w:hAnsi="Verdana" w:cs="Arial"/>
          <w:spacing w:val="-6"/>
          <w:sz w:val="16"/>
          <w:szCs w:val="16"/>
        </w:rPr>
        <w:t xml:space="preserve"> </w:t>
      </w:r>
      <w:r w:rsidRPr="00836B7C">
        <w:rPr>
          <w:rFonts w:ascii="Verdana" w:hAnsi="Verdana" w:cs="Arial"/>
          <w:sz w:val="16"/>
          <w:szCs w:val="16"/>
        </w:rPr>
        <w:t>firme:</w:t>
      </w:r>
    </w:p>
    <w:p w14:paraId="3F11D59A"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1.</w:t>
      </w:r>
      <w:r w:rsidRPr="00836B7C">
        <w:rPr>
          <w:rFonts w:ascii="Verdana" w:hAnsi="Verdana" w:cs="Arial"/>
          <w:spacing w:val="-4"/>
          <w:sz w:val="16"/>
          <w:szCs w:val="16"/>
        </w:rPr>
        <w:t xml:space="preserve"> </w:t>
      </w:r>
      <w:r w:rsidRPr="00836B7C">
        <w:rPr>
          <w:rFonts w:ascii="Verdana" w:hAnsi="Verdana" w:cs="Arial"/>
          <w:sz w:val="16"/>
          <w:szCs w:val="16"/>
        </w:rPr>
        <w:t>Cuando</w:t>
      </w:r>
      <w:r w:rsidRPr="00836B7C">
        <w:rPr>
          <w:rFonts w:ascii="Verdana" w:hAnsi="Verdana" w:cs="Arial"/>
          <w:spacing w:val="-3"/>
          <w:sz w:val="16"/>
          <w:szCs w:val="16"/>
        </w:rPr>
        <w:t xml:space="preserve"> </w:t>
      </w:r>
      <w:r w:rsidRPr="00836B7C">
        <w:rPr>
          <w:rFonts w:ascii="Verdana" w:hAnsi="Verdana" w:cs="Arial"/>
          <w:sz w:val="16"/>
          <w:szCs w:val="16"/>
        </w:rPr>
        <w:t>contra</w:t>
      </w:r>
      <w:r w:rsidRPr="00836B7C">
        <w:rPr>
          <w:rFonts w:ascii="Verdana" w:hAnsi="Verdana" w:cs="Arial"/>
          <w:spacing w:val="-4"/>
          <w:sz w:val="16"/>
          <w:szCs w:val="16"/>
        </w:rPr>
        <w:t xml:space="preserve"> </w:t>
      </w:r>
      <w:r w:rsidRPr="00836B7C">
        <w:rPr>
          <w:rFonts w:ascii="Verdana" w:hAnsi="Verdana" w:cs="Arial"/>
          <w:sz w:val="16"/>
          <w:szCs w:val="16"/>
        </w:rPr>
        <w:t>ellos</w:t>
      </w:r>
      <w:r w:rsidRPr="00836B7C">
        <w:rPr>
          <w:rFonts w:ascii="Verdana" w:hAnsi="Verdana" w:cs="Arial"/>
          <w:spacing w:val="-3"/>
          <w:sz w:val="16"/>
          <w:szCs w:val="16"/>
        </w:rPr>
        <w:t xml:space="preserve"> </w:t>
      </w:r>
      <w:r w:rsidRPr="00836B7C">
        <w:rPr>
          <w:rFonts w:ascii="Verdana" w:hAnsi="Verdana" w:cs="Arial"/>
          <w:sz w:val="16"/>
          <w:szCs w:val="16"/>
        </w:rPr>
        <w:t>no</w:t>
      </w:r>
      <w:r w:rsidRPr="00836B7C">
        <w:rPr>
          <w:rFonts w:ascii="Verdana" w:hAnsi="Verdana" w:cs="Arial"/>
          <w:spacing w:val="-4"/>
          <w:sz w:val="16"/>
          <w:szCs w:val="16"/>
        </w:rPr>
        <w:t xml:space="preserve"> </w:t>
      </w:r>
      <w:r w:rsidRPr="00836B7C">
        <w:rPr>
          <w:rFonts w:ascii="Verdana" w:hAnsi="Verdana" w:cs="Arial"/>
          <w:sz w:val="16"/>
          <w:szCs w:val="16"/>
        </w:rPr>
        <w:t>proceda</w:t>
      </w:r>
      <w:r w:rsidRPr="00836B7C">
        <w:rPr>
          <w:rFonts w:ascii="Verdana" w:hAnsi="Verdana" w:cs="Arial"/>
          <w:spacing w:val="-3"/>
          <w:sz w:val="16"/>
          <w:szCs w:val="16"/>
        </w:rPr>
        <w:t xml:space="preserve"> </w:t>
      </w:r>
      <w:r w:rsidRPr="00836B7C">
        <w:rPr>
          <w:rFonts w:ascii="Verdana" w:hAnsi="Verdana" w:cs="Arial"/>
          <w:sz w:val="16"/>
          <w:szCs w:val="16"/>
        </w:rPr>
        <w:t>ningún</w:t>
      </w:r>
      <w:r w:rsidRPr="00836B7C">
        <w:rPr>
          <w:rFonts w:ascii="Verdana" w:hAnsi="Verdana" w:cs="Arial"/>
          <w:spacing w:val="-4"/>
          <w:sz w:val="16"/>
          <w:szCs w:val="16"/>
        </w:rPr>
        <w:t xml:space="preserve"> </w:t>
      </w:r>
      <w:r w:rsidRPr="00836B7C">
        <w:rPr>
          <w:rFonts w:ascii="Verdana" w:hAnsi="Verdana" w:cs="Arial"/>
          <w:sz w:val="16"/>
          <w:szCs w:val="16"/>
        </w:rPr>
        <w:t>recurso,</w:t>
      </w:r>
      <w:r w:rsidRPr="00836B7C">
        <w:rPr>
          <w:rFonts w:ascii="Verdana" w:hAnsi="Verdana" w:cs="Arial"/>
          <w:spacing w:val="-3"/>
          <w:sz w:val="16"/>
          <w:szCs w:val="16"/>
        </w:rPr>
        <w:t xml:space="preserve"> </w:t>
      </w:r>
      <w:r w:rsidRPr="00836B7C">
        <w:rPr>
          <w:rFonts w:ascii="Verdana" w:hAnsi="Verdana" w:cs="Arial"/>
          <w:sz w:val="16"/>
          <w:szCs w:val="16"/>
        </w:rPr>
        <w:t>desde</w:t>
      </w:r>
      <w:r w:rsidRPr="00836B7C">
        <w:rPr>
          <w:rFonts w:ascii="Verdana" w:hAnsi="Verdana" w:cs="Arial"/>
          <w:spacing w:val="-4"/>
          <w:sz w:val="16"/>
          <w:szCs w:val="16"/>
        </w:rPr>
        <w:t xml:space="preserve"> </w:t>
      </w:r>
      <w:r w:rsidRPr="00836B7C">
        <w:rPr>
          <w:rFonts w:ascii="Verdana" w:hAnsi="Verdana" w:cs="Arial"/>
          <w:sz w:val="16"/>
          <w:szCs w:val="16"/>
        </w:rPr>
        <w:t>el</w:t>
      </w:r>
      <w:r w:rsidRPr="00836B7C">
        <w:rPr>
          <w:rFonts w:ascii="Verdana" w:hAnsi="Verdana" w:cs="Arial"/>
          <w:spacing w:val="-3"/>
          <w:sz w:val="16"/>
          <w:szCs w:val="16"/>
        </w:rPr>
        <w:t xml:space="preserve"> </w:t>
      </w:r>
      <w:r w:rsidRPr="00836B7C">
        <w:rPr>
          <w:rFonts w:ascii="Verdana" w:hAnsi="Verdana" w:cs="Arial"/>
          <w:sz w:val="16"/>
          <w:szCs w:val="16"/>
        </w:rPr>
        <w:t>día</w:t>
      </w:r>
      <w:r w:rsidRPr="00836B7C">
        <w:rPr>
          <w:rFonts w:ascii="Verdana" w:hAnsi="Verdana" w:cs="Arial"/>
          <w:spacing w:val="-4"/>
          <w:sz w:val="16"/>
          <w:szCs w:val="16"/>
        </w:rPr>
        <w:t xml:space="preserve"> </w:t>
      </w:r>
      <w:r w:rsidRPr="00836B7C">
        <w:rPr>
          <w:rFonts w:ascii="Verdana" w:hAnsi="Verdana" w:cs="Arial"/>
          <w:sz w:val="16"/>
          <w:szCs w:val="16"/>
        </w:rPr>
        <w:t>siguiente</w:t>
      </w:r>
      <w:r w:rsidRPr="00836B7C">
        <w:rPr>
          <w:rFonts w:ascii="Verdana" w:hAnsi="Verdana" w:cs="Arial"/>
          <w:spacing w:val="-3"/>
          <w:sz w:val="16"/>
          <w:szCs w:val="16"/>
        </w:rPr>
        <w:t xml:space="preserve"> </w:t>
      </w:r>
      <w:r w:rsidRPr="00836B7C">
        <w:rPr>
          <w:rFonts w:ascii="Verdana" w:hAnsi="Verdana" w:cs="Arial"/>
          <w:sz w:val="16"/>
          <w:szCs w:val="16"/>
        </w:rPr>
        <w:t>al</w:t>
      </w:r>
      <w:r w:rsidRPr="00836B7C">
        <w:rPr>
          <w:rFonts w:ascii="Verdana" w:hAnsi="Verdana" w:cs="Arial"/>
          <w:spacing w:val="-4"/>
          <w:sz w:val="16"/>
          <w:szCs w:val="16"/>
        </w:rPr>
        <w:t xml:space="preserve"> </w:t>
      </w:r>
      <w:r w:rsidRPr="00836B7C">
        <w:rPr>
          <w:rFonts w:ascii="Verdana" w:hAnsi="Verdana" w:cs="Arial"/>
          <w:sz w:val="16"/>
          <w:szCs w:val="16"/>
        </w:rPr>
        <w:t>de</w:t>
      </w:r>
      <w:r w:rsidRPr="00836B7C">
        <w:rPr>
          <w:rFonts w:ascii="Verdana" w:hAnsi="Verdana" w:cs="Arial"/>
          <w:spacing w:val="-3"/>
          <w:sz w:val="16"/>
          <w:szCs w:val="16"/>
        </w:rPr>
        <w:t xml:space="preserve"> </w:t>
      </w:r>
      <w:r w:rsidRPr="00836B7C">
        <w:rPr>
          <w:rFonts w:ascii="Verdana" w:hAnsi="Verdana" w:cs="Arial"/>
          <w:sz w:val="16"/>
          <w:szCs w:val="16"/>
        </w:rPr>
        <w:t>su</w:t>
      </w:r>
      <w:r w:rsidRPr="00836B7C">
        <w:rPr>
          <w:rFonts w:ascii="Verdana" w:hAnsi="Verdana" w:cs="Arial"/>
          <w:spacing w:val="-4"/>
          <w:sz w:val="16"/>
          <w:szCs w:val="16"/>
        </w:rPr>
        <w:t xml:space="preserve"> </w:t>
      </w:r>
      <w:r w:rsidRPr="00836B7C">
        <w:rPr>
          <w:rFonts w:ascii="Verdana" w:hAnsi="Verdana" w:cs="Arial"/>
          <w:sz w:val="16"/>
          <w:szCs w:val="16"/>
        </w:rPr>
        <w:t>notificación,</w:t>
      </w:r>
      <w:r w:rsidRPr="00836B7C">
        <w:rPr>
          <w:rFonts w:ascii="Verdana" w:hAnsi="Verdana" w:cs="Arial"/>
          <w:spacing w:val="-3"/>
          <w:sz w:val="16"/>
          <w:szCs w:val="16"/>
        </w:rPr>
        <w:t xml:space="preserve"> </w:t>
      </w:r>
      <w:r w:rsidRPr="00836B7C">
        <w:rPr>
          <w:rFonts w:ascii="Verdana" w:hAnsi="Verdana" w:cs="Arial"/>
          <w:sz w:val="16"/>
          <w:szCs w:val="16"/>
        </w:rPr>
        <w:t>comunicación</w:t>
      </w:r>
      <w:r w:rsidRPr="00836B7C">
        <w:rPr>
          <w:rFonts w:ascii="Verdana" w:hAnsi="Verdana" w:cs="Arial"/>
          <w:spacing w:val="-4"/>
          <w:sz w:val="16"/>
          <w:szCs w:val="16"/>
        </w:rPr>
        <w:t xml:space="preserve"> </w:t>
      </w:r>
      <w:r w:rsidRPr="00836B7C">
        <w:rPr>
          <w:rFonts w:ascii="Verdana" w:hAnsi="Verdana" w:cs="Arial"/>
          <w:sz w:val="16"/>
          <w:szCs w:val="16"/>
        </w:rPr>
        <w:t>o</w:t>
      </w:r>
      <w:r w:rsidRPr="00836B7C">
        <w:rPr>
          <w:rFonts w:ascii="Verdana" w:hAnsi="Verdana" w:cs="Arial"/>
          <w:spacing w:val="-3"/>
          <w:sz w:val="16"/>
          <w:szCs w:val="16"/>
        </w:rPr>
        <w:t xml:space="preserve"> </w:t>
      </w:r>
      <w:r w:rsidRPr="00836B7C">
        <w:rPr>
          <w:rFonts w:ascii="Verdana" w:hAnsi="Verdana" w:cs="Arial"/>
          <w:sz w:val="16"/>
          <w:szCs w:val="16"/>
        </w:rPr>
        <w:t>publicación</w:t>
      </w:r>
      <w:r w:rsidRPr="00836B7C">
        <w:rPr>
          <w:rFonts w:ascii="Verdana" w:hAnsi="Verdana" w:cs="Arial"/>
          <w:spacing w:val="-3"/>
          <w:sz w:val="16"/>
          <w:szCs w:val="16"/>
        </w:rPr>
        <w:t xml:space="preserve"> </w:t>
      </w:r>
      <w:r w:rsidRPr="00836B7C">
        <w:rPr>
          <w:rFonts w:ascii="Verdana" w:hAnsi="Verdana" w:cs="Arial"/>
          <w:sz w:val="16"/>
          <w:szCs w:val="16"/>
        </w:rPr>
        <w:t>según</w:t>
      </w:r>
      <w:r w:rsidRPr="00836B7C">
        <w:rPr>
          <w:rFonts w:ascii="Verdana" w:hAnsi="Verdana" w:cs="Arial"/>
          <w:spacing w:val="-4"/>
          <w:sz w:val="16"/>
          <w:szCs w:val="16"/>
        </w:rPr>
        <w:t xml:space="preserve"> </w:t>
      </w:r>
      <w:r w:rsidRPr="00836B7C">
        <w:rPr>
          <w:rFonts w:ascii="Verdana" w:hAnsi="Verdana" w:cs="Arial"/>
          <w:sz w:val="16"/>
          <w:szCs w:val="16"/>
        </w:rPr>
        <w:t>el</w:t>
      </w:r>
      <w:r w:rsidRPr="00836B7C">
        <w:rPr>
          <w:rFonts w:ascii="Verdana" w:hAnsi="Verdana" w:cs="Arial"/>
          <w:spacing w:val="-3"/>
          <w:sz w:val="16"/>
          <w:szCs w:val="16"/>
        </w:rPr>
        <w:t xml:space="preserve"> </w:t>
      </w:r>
      <w:r w:rsidRPr="00836B7C">
        <w:rPr>
          <w:rFonts w:ascii="Verdana" w:hAnsi="Verdana" w:cs="Arial"/>
          <w:sz w:val="16"/>
          <w:szCs w:val="16"/>
        </w:rPr>
        <w:t>caso.</w:t>
      </w:r>
    </w:p>
    <w:p w14:paraId="2A3C4BDD"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2.</w:t>
      </w:r>
      <w:r w:rsidRPr="00836B7C">
        <w:rPr>
          <w:rFonts w:ascii="Verdana" w:hAnsi="Verdana" w:cs="Arial"/>
          <w:spacing w:val="-5"/>
          <w:sz w:val="16"/>
          <w:szCs w:val="16"/>
        </w:rPr>
        <w:t xml:space="preserve"> </w:t>
      </w:r>
      <w:r w:rsidRPr="00836B7C">
        <w:rPr>
          <w:rFonts w:ascii="Verdana" w:hAnsi="Verdana" w:cs="Arial"/>
          <w:sz w:val="16"/>
          <w:szCs w:val="16"/>
        </w:rPr>
        <w:t>Desde</w:t>
      </w:r>
      <w:r w:rsidRPr="00836B7C">
        <w:rPr>
          <w:rFonts w:ascii="Verdana" w:hAnsi="Verdana" w:cs="Arial"/>
          <w:spacing w:val="-4"/>
          <w:sz w:val="16"/>
          <w:szCs w:val="16"/>
        </w:rPr>
        <w:t xml:space="preserve"> </w:t>
      </w:r>
      <w:r w:rsidRPr="00836B7C">
        <w:rPr>
          <w:rFonts w:ascii="Verdana" w:hAnsi="Verdana" w:cs="Arial"/>
          <w:sz w:val="16"/>
          <w:szCs w:val="16"/>
        </w:rPr>
        <w:t>el</w:t>
      </w:r>
      <w:r w:rsidRPr="00836B7C">
        <w:rPr>
          <w:rFonts w:ascii="Verdana" w:hAnsi="Verdana" w:cs="Arial"/>
          <w:spacing w:val="-4"/>
          <w:sz w:val="16"/>
          <w:szCs w:val="16"/>
        </w:rPr>
        <w:t xml:space="preserve"> </w:t>
      </w:r>
      <w:r w:rsidRPr="00836B7C">
        <w:rPr>
          <w:rFonts w:ascii="Verdana" w:hAnsi="Verdana" w:cs="Arial"/>
          <w:sz w:val="16"/>
          <w:szCs w:val="16"/>
        </w:rPr>
        <w:t>día</w:t>
      </w:r>
      <w:r w:rsidRPr="00836B7C">
        <w:rPr>
          <w:rFonts w:ascii="Verdana" w:hAnsi="Verdana" w:cs="Arial"/>
          <w:spacing w:val="-4"/>
          <w:sz w:val="16"/>
          <w:szCs w:val="16"/>
        </w:rPr>
        <w:t xml:space="preserve"> </w:t>
      </w:r>
      <w:r w:rsidRPr="00836B7C">
        <w:rPr>
          <w:rFonts w:ascii="Verdana" w:hAnsi="Verdana" w:cs="Arial"/>
          <w:sz w:val="16"/>
          <w:szCs w:val="16"/>
        </w:rPr>
        <w:t>siguiente</w:t>
      </w:r>
      <w:r w:rsidRPr="00836B7C">
        <w:rPr>
          <w:rFonts w:ascii="Verdana" w:hAnsi="Verdana" w:cs="Arial"/>
          <w:spacing w:val="-4"/>
          <w:sz w:val="16"/>
          <w:szCs w:val="16"/>
        </w:rPr>
        <w:t xml:space="preserve"> </w:t>
      </w:r>
      <w:r w:rsidRPr="00836B7C">
        <w:rPr>
          <w:rFonts w:ascii="Verdana" w:hAnsi="Verdana" w:cs="Arial"/>
          <w:sz w:val="16"/>
          <w:szCs w:val="16"/>
        </w:rPr>
        <w:t>a</w:t>
      </w:r>
      <w:r w:rsidRPr="00836B7C">
        <w:rPr>
          <w:rFonts w:ascii="Verdana" w:hAnsi="Verdana" w:cs="Arial"/>
          <w:spacing w:val="-4"/>
          <w:sz w:val="16"/>
          <w:szCs w:val="16"/>
        </w:rPr>
        <w:t xml:space="preserve"> </w:t>
      </w:r>
      <w:r w:rsidRPr="00836B7C">
        <w:rPr>
          <w:rFonts w:ascii="Verdana" w:hAnsi="Verdana" w:cs="Arial"/>
          <w:sz w:val="16"/>
          <w:szCs w:val="16"/>
        </w:rPr>
        <w:t>la</w:t>
      </w:r>
      <w:r w:rsidRPr="00836B7C">
        <w:rPr>
          <w:rFonts w:ascii="Verdana" w:hAnsi="Verdana" w:cs="Arial"/>
          <w:spacing w:val="-4"/>
          <w:sz w:val="16"/>
          <w:szCs w:val="16"/>
        </w:rPr>
        <w:t xml:space="preserve"> </w:t>
      </w:r>
      <w:r w:rsidRPr="00836B7C">
        <w:rPr>
          <w:rFonts w:ascii="Verdana" w:hAnsi="Verdana" w:cs="Arial"/>
          <w:sz w:val="16"/>
          <w:szCs w:val="16"/>
        </w:rPr>
        <w:t>publicación,</w:t>
      </w:r>
      <w:r w:rsidRPr="00836B7C">
        <w:rPr>
          <w:rFonts w:ascii="Verdana" w:hAnsi="Verdana" w:cs="Arial"/>
          <w:spacing w:val="-4"/>
          <w:sz w:val="16"/>
          <w:szCs w:val="16"/>
        </w:rPr>
        <w:t xml:space="preserve"> </w:t>
      </w:r>
      <w:r w:rsidRPr="00836B7C">
        <w:rPr>
          <w:rFonts w:ascii="Verdana" w:hAnsi="Verdana" w:cs="Arial"/>
          <w:sz w:val="16"/>
          <w:szCs w:val="16"/>
        </w:rPr>
        <w:t>comunicación</w:t>
      </w:r>
      <w:r w:rsidRPr="00836B7C">
        <w:rPr>
          <w:rFonts w:ascii="Verdana" w:hAnsi="Verdana" w:cs="Arial"/>
          <w:spacing w:val="-4"/>
          <w:sz w:val="16"/>
          <w:szCs w:val="16"/>
        </w:rPr>
        <w:t xml:space="preserve"> </w:t>
      </w:r>
      <w:r w:rsidRPr="00836B7C">
        <w:rPr>
          <w:rFonts w:ascii="Verdana" w:hAnsi="Verdana" w:cs="Arial"/>
          <w:sz w:val="16"/>
          <w:szCs w:val="16"/>
        </w:rPr>
        <w:t>o</w:t>
      </w:r>
      <w:r w:rsidRPr="00836B7C">
        <w:rPr>
          <w:rFonts w:ascii="Verdana" w:hAnsi="Verdana" w:cs="Arial"/>
          <w:spacing w:val="-4"/>
          <w:sz w:val="16"/>
          <w:szCs w:val="16"/>
        </w:rPr>
        <w:t xml:space="preserve"> </w:t>
      </w:r>
      <w:r w:rsidRPr="00836B7C">
        <w:rPr>
          <w:rFonts w:ascii="Verdana" w:hAnsi="Verdana" w:cs="Arial"/>
          <w:sz w:val="16"/>
          <w:szCs w:val="16"/>
        </w:rPr>
        <w:t>notificación</w:t>
      </w:r>
      <w:r w:rsidRPr="00836B7C">
        <w:rPr>
          <w:rFonts w:ascii="Verdana" w:hAnsi="Verdana" w:cs="Arial"/>
          <w:spacing w:val="-4"/>
          <w:sz w:val="16"/>
          <w:szCs w:val="16"/>
        </w:rPr>
        <w:t xml:space="preserve"> </w:t>
      </w:r>
      <w:r w:rsidRPr="00836B7C">
        <w:rPr>
          <w:rFonts w:ascii="Verdana" w:hAnsi="Verdana" w:cs="Arial"/>
          <w:sz w:val="16"/>
          <w:szCs w:val="16"/>
        </w:rPr>
        <w:t>de</w:t>
      </w:r>
      <w:r w:rsidRPr="00836B7C">
        <w:rPr>
          <w:rFonts w:ascii="Verdana" w:hAnsi="Verdana" w:cs="Arial"/>
          <w:spacing w:val="-4"/>
          <w:sz w:val="16"/>
          <w:szCs w:val="16"/>
        </w:rPr>
        <w:t xml:space="preserve"> </w:t>
      </w:r>
      <w:r w:rsidRPr="00836B7C">
        <w:rPr>
          <w:rFonts w:ascii="Verdana" w:hAnsi="Verdana" w:cs="Arial"/>
          <w:sz w:val="16"/>
          <w:szCs w:val="16"/>
        </w:rPr>
        <w:t>la</w:t>
      </w:r>
      <w:r w:rsidRPr="00836B7C">
        <w:rPr>
          <w:rFonts w:ascii="Verdana" w:hAnsi="Verdana" w:cs="Arial"/>
          <w:spacing w:val="-4"/>
          <w:sz w:val="16"/>
          <w:szCs w:val="16"/>
        </w:rPr>
        <w:t xml:space="preserve"> </w:t>
      </w:r>
      <w:r w:rsidRPr="00836B7C">
        <w:rPr>
          <w:rFonts w:ascii="Verdana" w:hAnsi="Verdana" w:cs="Arial"/>
          <w:sz w:val="16"/>
          <w:szCs w:val="16"/>
        </w:rPr>
        <w:t>decisión</w:t>
      </w:r>
      <w:r w:rsidRPr="00836B7C">
        <w:rPr>
          <w:rFonts w:ascii="Verdana" w:hAnsi="Verdana" w:cs="Arial"/>
          <w:spacing w:val="-4"/>
          <w:sz w:val="16"/>
          <w:szCs w:val="16"/>
        </w:rPr>
        <w:t xml:space="preserve"> </w:t>
      </w:r>
      <w:r w:rsidRPr="00836B7C">
        <w:rPr>
          <w:rFonts w:ascii="Verdana" w:hAnsi="Verdana" w:cs="Arial"/>
          <w:sz w:val="16"/>
          <w:szCs w:val="16"/>
        </w:rPr>
        <w:t>sobre</w:t>
      </w:r>
      <w:r w:rsidRPr="00836B7C">
        <w:rPr>
          <w:rFonts w:ascii="Verdana" w:hAnsi="Verdana" w:cs="Arial"/>
          <w:spacing w:val="-5"/>
          <w:sz w:val="16"/>
          <w:szCs w:val="16"/>
        </w:rPr>
        <w:t xml:space="preserve"> </w:t>
      </w:r>
      <w:r w:rsidRPr="00836B7C">
        <w:rPr>
          <w:rFonts w:ascii="Verdana" w:hAnsi="Verdana" w:cs="Arial"/>
          <w:sz w:val="16"/>
          <w:szCs w:val="16"/>
        </w:rPr>
        <w:t>los</w:t>
      </w:r>
      <w:r w:rsidRPr="00836B7C">
        <w:rPr>
          <w:rFonts w:ascii="Verdana" w:hAnsi="Verdana" w:cs="Arial"/>
          <w:spacing w:val="-4"/>
          <w:sz w:val="16"/>
          <w:szCs w:val="16"/>
        </w:rPr>
        <w:t xml:space="preserve"> </w:t>
      </w:r>
      <w:r w:rsidRPr="00836B7C">
        <w:rPr>
          <w:rFonts w:ascii="Verdana" w:hAnsi="Verdana" w:cs="Arial"/>
          <w:sz w:val="16"/>
          <w:szCs w:val="16"/>
        </w:rPr>
        <w:t>recursos</w:t>
      </w:r>
      <w:r w:rsidRPr="00836B7C">
        <w:rPr>
          <w:rFonts w:ascii="Verdana" w:hAnsi="Verdana" w:cs="Arial"/>
          <w:spacing w:val="-4"/>
          <w:sz w:val="16"/>
          <w:szCs w:val="16"/>
        </w:rPr>
        <w:t xml:space="preserve"> </w:t>
      </w:r>
      <w:r w:rsidRPr="00836B7C">
        <w:rPr>
          <w:rFonts w:ascii="Verdana" w:hAnsi="Verdana" w:cs="Arial"/>
          <w:sz w:val="16"/>
          <w:szCs w:val="16"/>
        </w:rPr>
        <w:t>interpuestos.</w:t>
      </w:r>
    </w:p>
    <w:p w14:paraId="66372BBC"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3.</w:t>
      </w:r>
      <w:r w:rsidRPr="00836B7C">
        <w:rPr>
          <w:rFonts w:ascii="Verdana" w:hAnsi="Verdana" w:cs="Arial"/>
          <w:spacing w:val="6"/>
          <w:sz w:val="16"/>
          <w:szCs w:val="16"/>
        </w:rPr>
        <w:t xml:space="preserve"> </w:t>
      </w:r>
      <w:r w:rsidRPr="00836B7C">
        <w:rPr>
          <w:rFonts w:ascii="Verdana" w:hAnsi="Verdana" w:cs="Arial"/>
          <w:sz w:val="16"/>
          <w:szCs w:val="16"/>
        </w:rPr>
        <w:t>Desde</w:t>
      </w:r>
      <w:r w:rsidRPr="00836B7C">
        <w:rPr>
          <w:rFonts w:ascii="Verdana" w:hAnsi="Verdana" w:cs="Arial"/>
          <w:spacing w:val="6"/>
          <w:sz w:val="16"/>
          <w:szCs w:val="16"/>
        </w:rPr>
        <w:t xml:space="preserve"> </w:t>
      </w:r>
      <w:r w:rsidRPr="00836B7C">
        <w:rPr>
          <w:rFonts w:ascii="Verdana" w:hAnsi="Verdana" w:cs="Arial"/>
          <w:sz w:val="16"/>
          <w:szCs w:val="16"/>
        </w:rPr>
        <w:t>el</w:t>
      </w:r>
      <w:r w:rsidRPr="00836B7C">
        <w:rPr>
          <w:rFonts w:ascii="Verdana" w:hAnsi="Verdana" w:cs="Arial"/>
          <w:spacing w:val="7"/>
          <w:sz w:val="16"/>
          <w:szCs w:val="16"/>
        </w:rPr>
        <w:t xml:space="preserve"> </w:t>
      </w:r>
      <w:r w:rsidRPr="00836B7C">
        <w:rPr>
          <w:rFonts w:ascii="Verdana" w:hAnsi="Verdana" w:cs="Arial"/>
          <w:sz w:val="16"/>
          <w:szCs w:val="16"/>
        </w:rPr>
        <w:t>día</w:t>
      </w:r>
      <w:r w:rsidRPr="00836B7C">
        <w:rPr>
          <w:rFonts w:ascii="Verdana" w:hAnsi="Verdana" w:cs="Arial"/>
          <w:spacing w:val="6"/>
          <w:sz w:val="16"/>
          <w:szCs w:val="16"/>
        </w:rPr>
        <w:t xml:space="preserve"> </w:t>
      </w:r>
      <w:r w:rsidRPr="00836B7C">
        <w:rPr>
          <w:rFonts w:ascii="Verdana" w:hAnsi="Verdana" w:cs="Arial"/>
          <w:sz w:val="16"/>
          <w:szCs w:val="16"/>
        </w:rPr>
        <w:t>siguiente</w:t>
      </w:r>
      <w:r w:rsidRPr="00836B7C">
        <w:rPr>
          <w:rFonts w:ascii="Verdana" w:hAnsi="Verdana" w:cs="Arial"/>
          <w:spacing w:val="6"/>
          <w:sz w:val="16"/>
          <w:szCs w:val="16"/>
        </w:rPr>
        <w:t xml:space="preserve"> </w:t>
      </w:r>
      <w:r w:rsidRPr="00836B7C">
        <w:rPr>
          <w:rFonts w:ascii="Verdana" w:hAnsi="Verdana" w:cs="Arial"/>
          <w:sz w:val="16"/>
          <w:szCs w:val="16"/>
        </w:rPr>
        <w:t>al</w:t>
      </w:r>
      <w:r w:rsidRPr="00836B7C">
        <w:rPr>
          <w:rFonts w:ascii="Verdana" w:hAnsi="Verdana" w:cs="Arial"/>
          <w:spacing w:val="7"/>
          <w:sz w:val="16"/>
          <w:szCs w:val="16"/>
        </w:rPr>
        <w:t xml:space="preserve"> </w:t>
      </w:r>
      <w:r w:rsidRPr="00836B7C">
        <w:rPr>
          <w:rFonts w:ascii="Verdana" w:hAnsi="Verdana" w:cs="Arial"/>
          <w:sz w:val="16"/>
          <w:szCs w:val="16"/>
        </w:rPr>
        <w:t>del</w:t>
      </w:r>
      <w:r w:rsidRPr="00836B7C">
        <w:rPr>
          <w:rFonts w:ascii="Verdana" w:hAnsi="Verdana" w:cs="Arial"/>
          <w:spacing w:val="6"/>
          <w:sz w:val="16"/>
          <w:szCs w:val="16"/>
        </w:rPr>
        <w:t xml:space="preserve"> </w:t>
      </w:r>
      <w:r w:rsidRPr="00836B7C">
        <w:rPr>
          <w:rFonts w:ascii="Verdana" w:hAnsi="Verdana" w:cs="Arial"/>
          <w:sz w:val="16"/>
          <w:szCs w:val="16"/>
        </w:rPr>
        <w:t>vencimiento</w:t>
      </w:r>
      <w:r w:rsidRPr="00836B7C">
        <w:rPr>
          <w:rFonts w:ascii="Verdana" w:hAnsi="Verdana" w:cs="Arial"/>
          <w:spacing w:val="7"/>
          <w:sz w:val="16"/>
          <w:szCs w:val="16"/>
        </w:rPr>
        <w:t xml:space="preserve"> </w:t>
      </w:r>
      <w:r w:rsidRPr="00836B7C">
        <w:rPr>
          <w:rFonts w:ascii="Verdana" w:hAnsi="Verdana" w:cs="Arial"/>
          <w:sz w:val="16"/>
          <w:szCs w:val="16"/>
        </w:rPr>
        <w:t>del</w:t>
      </w:r>
      <w:r w:rsidRPr="00836B7C">
        <w:rPr>
          <w:rFonts w:ascii="Verdana" w:hAnsi="Verdana" w:cs="Arial"/>
          <w:spacing w:val="6"/>
          <w:sz w:val="16"/>
          <w:szCs w:val="16"/>
        </w:rPr>
        <w:t xml:space="preserve"> </w:t>
      </w:r>
      <w:r w:rsidRPr="00836B7C">
        <w:rPr>
          <w:rFonts w:ascii="Verdana" w:hAnsi="Verdana" w:cs="Arial"/>
          <w:sz w:val="16"/>
          <w:szCs w:val="16"/>
        </w:rPr>
        <w:t>término</w:t>
      </w:r>
      <w:r w:rsidRPr="00836B7C">
        <w:rPr>
          <w:rFonts w:ascii="Verdana" w:hAnsi="Verdana" w:cs="Arial"/>
          <w:spacing w:val="6"/>
          <w:sz w:val="16"/>
          <w:szCs w:val="16"/>
        </w:rPr>
        <w:t xml:space="preserve"> </w:t>
      </w:r>
      <w:r w:rsidRPr="00836B7C">
        <w:rPr>
          <w:rFonts w:ascii="Verdana" w:hAnsi="Verdana" w:cs="Arial"/>
          <w:sz w:val="16"/>
          <w:szCs w:val="16"/>
        </w:rPr>
        <w:t>para</w:t>
      </w:r>
      <w:r w:rsidRPr="00836B7C">
        <w:rPr>
          <w:rFonts w:ascii="Verdana" w:hAnsi="Verdana" w:cs="Arial"/>
          <w:spacing w:val="7"/>
          <w:sz w:val="16"/>
          <w:szCs w:val="16"/>
        </w:rPr>
        <w:t xml:space="preserve"> </w:t>
      </w:r>
      <w:r w:rsidRPr="00836B7C">
        <w:rPr>
          <w:rFonts w:ascii="Verdana" w:hAnsi="Verdana" w:cs="Arial"/>
          <w:sz w:val="16"/>
          <w:szCs w:val="16"/>
        </w:rPr>
        <w:t>interponer</w:t>
      </w:r>
      <w:r w:rsidRPr="00836B7C">
        <w:rPr>
          <w:rFonts w:ascii="Verdana" w:hAnsi="Verdana" w:cs="Arial"/>
          <w:spacing w:val="6"/>
          <w:sz w:val="16"/>
          <w:szCs w:val="16"/>
        </w:rPr>
        <w:t xml:space="preserve"> </w:t>
      </w:r>
      <w:r w:rsidRPr="00836B7C">
        <w:rPr>
          <w:rFonts w:ascii="Verdana" w:hAnsi="Verdana" w:cs="Arial"/>
          <w:sz w:val="16"/>
          <w:szCs w:val="16"/>
        </w:rPr>
        <w:t>los</w:t>
      </w:r>
      <w:r w:rsidRPr="00836B7C">
        <w:rPr>
          <w:rFonts w:ascii="Verdana" w:hAnsi="Verdana" w:cs="Arial"/>
          <w:spacing w:val="6"/>
          <w:sz w:val="16"/>
          <w:szCs w:val="16"/>
        </w:rPr>
        <w:t xml:space="preserve"> </w:t>
      </w:r>
      <w:r w:rsidRPr="00836B7C">
        <w:rPr>
          <w:rFonts w:ascii="Verdana" w:hAnsi="Verdana" w:cs="Arial"/>
          <w:sz w:val="16"/>
          <w:szCs w:val="16"/>
        </w:rPr>
        <w:t>recursos,</w:t>
      </w:r>
      <w:r w:rsidRPr="00836B7C">
        <w:rPr>
          <w:rFonts w:ascii="Verdana" w:hAnsi="Verdana" w:cs="Arial"/>
          <w:spacing w:val="7"/>
          <w:sz w:val="16"/>
          <w:szCs w:val="16"/>
        </w:rPr>
        <w:t xml:space="preserve"> </w:t>
      </w:r>
      <w:r w:rsidRPr="00836B7C">
        <w:rPr>
          <w:rFonts w:ascii="Verdana" w:hAnsi="Verdana" w:cs="Arial"/>
          <w:sz w:val="16"/>
          <w:szCs w:val="16"/>
        </w:rPr>
        <w:t>si</w:t>
      </w:r>
      <w:r w:rsidRPr="00836B7C">
        <w:rPr>
          <w:rFonts w:ascii="Verdana" w:hAnsi="Verdana" w:cs="Arial"/>
          <w:spacing w:val="6"/>
          <w:sz w:val="16"/>
          <w:szCs w:val="16"/>
        </w:rPr>
        <w:t xml:space="preserve"> </w:t>
      </w:r>
      <w:r w:rsidRPr="00836B7C">
        <w:rPr>
          <w:rFonts w:ascii="Verdana" w:hAnsi="Verdana" w:cs="Arial"/>
          <w:sz w:val="16"/>
          <w:szCs w:val="16"/>
        </w:rPr>
        <w:t>estos</w:t>
      </w:r>
      <w:r w:rsidRPr="00836B7C">
        <w:rPr>
          <w:rFonts w:ascii="Verdana" w:hAnsi="Verdana" w:cs="Arial"/>
          <w:spacing w:val="7"/>
          <w:sz w:val="16"/>
          <w:szCs w:val="16"/>
        </w:rPr>
        <w:t xml:space="preserve"> </w:t>
      </w:r>
      <w:r w:rsidRPr="00836B7C">
        <w:rPr>
          <w:rFonts w:ascii="Verdana" w:hAnsi="Verdana" w:cs="Arial"/>
          <w:sz w:val="16"/>
          <w:szCs w:val="16"/>
        </w:rPr>
        <w:t>no</w:t>
      </w:r>
      <w:r w:rsidRPr="00836B7C">
        <w:rPr>
          <w:rFonts w:ascii="Verdana" w:hAnsi="Verdana" w:cs="Arial"/>
          <w:spacing w:val="6"/>
          <w:sz w:val="16"/>
          <w:szCs w:val="16"/>
        </w:rPr>
        <w:t xml:space="preserve"> </w:t>
      </w:r>
      <w:r w:rsidRPr="00836B7C">
        <w:rPr>
          <w:rFonts w:ascii="Verdana" w:hAnsi="Verdana" w:cs="Arial"/>
          <w:sz w:val="16"/>
          <w:szCs w:val="16"/>
        </w:rPr>
        <w:t>fueron</w:t>
      </w:r>
      <w:r w:rsidRPr="00836B7C">
        <w:rPr>
          <w:rFonts w:ascii="Verdana" w:hAnsi="Verdana" w:cs="Arial"/>
          <w:spacing w:val="6"/>
          <w:sz w:val="16"/>
          <w:szCs w:val="16"/>
        </w:rPr>
        <w:t xml:space="preserve"> </w:t>
      </w:r>
      <w:r w:rsidRPr="00836B7C">
        <w:rPr>
          <w:rFonts w:ascii="Verdana" w:hAnsi="Verdana" w:cs="Arial"/>
          <w:sz w:val="16"/>
          <w:szCs w:val="16"/>
        </w:rPr>
        <w:t>interpuestos,</w:t>
      </w:r>
      <w:r w:rsidRPr="00836B7C">
        <w:rPr>
          <w:rFonts w:ascii="Verdana" w:hAnsi="Verdana" w:cs="Arial"/>
          <w:spacing w:val="7"/>
          <w:sz w:val="16"/>
          <w:szCs w:val="16"/>
        </w:rPr>
        <w:t xml:space="preserve"> </w:t>
      </w:r>
      <w:r w:rsidRPr="00836B7C">
        <w:rPr>
          <w:rFonts w:ascii="Verdana" w:hAnsi="Verdana" w:cs="Arial"/>
          <w:sz w:val="16"/>
          <w:szCs w:val="16"/>
        </w:rPr>
        <w:t>o</w:t>
      </w:r>
      <w:r w:rsidRPr="00836B7C">
        <w:rPr>
          <w:rFonts w:ascii="Verdana" w:hAnsi="Verdana" w:cs="Arial"/>
          <w:spacing w:val="6"/>
          <w:sz w:val="16"/>
          <w:szCs w:val="16"/>
        </w:rPr>
        <w:t xml:space="preserve"> </w:t>
      </w:r>
      <w:r w:rsidRPr="00836B7C">
        <w:rPr>
          <w:rFonts w:ascii="Verdana" w:hAnsi="Verdana" w:cs="Arial"/>
          <w:sz w:val="16"/>
          <w:szCs w:val="16"/>
        </w:rPr>
        <w:t>se</w:t>
      </w:r>
      <w:r w:rsidRPr="00836B7C">
        <w:rPr>
          <w:rFonts w:ascii="Verdana" w:hAnsi="Verdana" w:cs="Arial"/>
          <w:spacing w:val="7"/>
          <w:sz w:val="16"/>
          <w:szCs w:val="16"/>
        </w:rPr>
        <w:t xml:space="preserve"> </w:t>
      </w:r>
      <w:r w:rsidRPr="00836B7C">
        <w:rPr>
          <w:rFonts w:ascii="Verdana" w:hAnsi="Verdana" w:cs="Arial"/>
          <w:sz w:val="16"/>
          <w:szCs w:val="16"/>
        </w:rPr>
        <w:t>hubiere</w:t>
      </w:r>
      <w:r w:rsidRPr="00836B7C">
        <w:rPr>
          <w:rFonts w:ascii="Verdana" w:hAnsi="Verdana" w:cs="Arial"/>
          <w:spacing w:val="6"/>
          <w:sz w:val="16"/>
          <w:szCs w:val="16"/>
        </w:rPr>
        <w:t xml:space="preserve"> </w:t>
      </w:r>
      <w:r w:rsidRPr="00836B7C">
        <w:rPr>
          <w:rFonts w:ascii="Verdana" w:hAnsi="Verdana" w:cs="Arial"/>
          <w:sz w:val="16"/>
          <w:szCs w:val="16"/>
        </w:rPr>
        <w:t>renunciado</w:t>
      </w:r>
      <w:r w:rsidRPr="00836B7C">
        <w:rPr>
          <w:rFonts w:ascii="Verdana" w:hAnsi="Verdana" w:cs="Arial"/>
          <w:spacing w:val="1"/>
          <w:sz w:val="16"/>
          <w:szCs w:val="16"/>
        </w:rPr>
        <w:t xml:space="preserve"> </w:t>
      </w:r>
      <w:r w:rsidRPr="00836B7C">
        <w:rPr>
          <w:rFonts w:ascii="Verdana" w:hAnsi="Verdana" w:cs="Arial"/>
          <w:sz w:val="16"/>
          <w:szCs w:val="16"/>
        </w:rPr>
        <w:t>expresamente</w:t>
      </w:r>
      <w:r w:rsidRPr="00836B7C">
        <w:rPr>
          <w:rFonts w:ascii="Verdana" w:hAnsi="Verdana" w:cs="Arial"/>
          <w:spacing w:val="-2"/>
          <w:sz w:val="16"/>
          <w:szCs w:val="16"/>
        </w:rPr>
        <w:t xml:space="preserve"> </w:t>
      </w:r>
      <w:r w:rsidRPr="00836B7C">
        <w:rPr>
          <w:rFonts w:ascii="Verdana" w:hAnsi="Verdana" w:cs="Arial"/>
          <w:sz w:val="16"/>
          <w:szCs w:val="16"/>
        </w:rPr>
        <w:t>a</w:t>
      </w:r>
      <w:r w:rsidRPr="00836B7C">
        <w:rPr>
          <w:rFonts w:ascii="Verdana" w:hAnsi="Verdana" w:cs="Arial"/>
          <w:spacing w:val="-1"/>
          <w:sz w:val="16"/>
          <w:szCs w:val="16"/>
        </w:rPr>
        <w:t xml:space="preserve"> </w:t>
      </w:r>
      <w:r w:rsidRPr="00836B7C">
        <w:rPr>
          <w:rFonts w:ascii="Verdana" w:hAnsi="Verdana" w:cs="Arial"/>
          <w:sz w:val="16"/>
          <w:szCs w:val="16"/>
        </w:rPr>
        <w:t>ellos.</w:t>
      </w:r>
    </w:p>
    <w:p w14:paraId="6D95ABF4" w14:textId="77777777" w:rsidR="00311161" w:rsidRPr="00836B7C" w:rsidRDefault="00311161" w:rsidP="00311161">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4.</w:t>
      </w:r>
      <w:r w:rsidRPr="00836B7C">
        <w:rPr>
          <w:rFonts w:ascii="Verdana" w:hAnsi="Verdana" w:cs="Arial"/>
          <w:spacing w:val="-4"/>
          <w:sz w:val="16"/>
          <w:szCs w:val="16"/>
        </w:rPr>
        <w:t xml:space="preserve"> </w:t>
      </w:r>
      <w:r w:rsidRPr="00836B7C">
        <w:rPr>
          <w:rFonts w:ascii="Verdana" w:hAnsi="Verdana" w:cs="Arial"/>
          <w:sz w:val="16"/>
          <w:szCs w:val="16"/>
        </w:rPr>
        <w:t>Desde</w:t>
      </w:r>
      <w:r w:rsidRPr="00836B7C">
        <w:rPr>
          <w:rFonts w:ascii="Verdana" w:hAnsi="Verdana" w:cs="Arial"/>
          <w:spacing w:val="-4"/>
          <w:sz w:val="16"/>
          <w:szCs w:val="16"/>
        </w:rPr>
        <w:t xml:space="preserve"> </w:t>
      </w:r>
      <w:r w:rsidRPr="00836B7C">
        <w:rPr>
          <w:rFonts w:ascii="Verdana" w:hAnsi="Verdana" w:cs="Arial"/>
          <w:sz w:val="16"/>
          <w:szCs w:val="16"/>
        </w:rPr>
        <w:t>el</w:t>
      </w:r>
      <w:r w:rsidRPr="00836B7C">
        <w:rPr>
          <w:rFonts w:ascii="Verdana" w:hAnsi="Verdana" w:cs="Arial"/>
          <w:spacing w:val="-4"/>
          <w:sz w:val="16"/>
          <w:szCs w:val="16"/>
        </w:rPr>
        <w:t xml:space="preserve"> </w:t>
      </w:r>
      <w:r w:rsidRPr="00836B7C">
        <w:rPr>
          <w:rFonts w:ascii="Verdana" w:hAnsi="Verdana" w:cs="Arial"/>
          <w:sz w:val="16"/>
          <w:szCs w:val="16"/>
        </w:rPr>
        <w:t>día</w:t>
      </w:r>
      <w:r w:rsidRPr="00836B7C">
        <w:rPr>
          <w:rFonts w:ascii="Verdana" w:hAnsi="Verdana" w:cs="Arial"/>
          <w:spacing w:val="-4"/>
          <w:sz w:val="16"/>
          <w:szCs w:val="16"/>
        </w:rPr>
        <w:t xml:space="preserve"> </w:t>
      </w:r>
      <w:r w:rsidRPr="00836B7C">
        <w:rPr>
          <w:rFonts w:ascii="Verdana" w:hAnsi="Verdana" w:cs="Arial"/>
          <w:sz w:val="16"/>
          <w:szCs w:val="16"/>
        </w:rPr>
        <w:t>siguiente</w:t>
      </w:r>
      <w:r w:rsidRPr="00836B7C">
        <w:rPr>
          <w:rFonts w:ascii="Verdana" w:hAnsi="Verdana" w:cs="Arial"/>
          <w:spacing w:val="-4"/>
          <w:sz w:val="16"/>
          <w:szCs w:val="16"/>
        </w:rPr>
        <w:t xml:space="preserve"> </w:t>
      </w:r>
      <w:r w:rsidRPr="00836B7C">
        <w:rPr>
          <w:rFonts w:ascii="Verdana" w:hAnsi="Verdana" w:cs="Arial"/>
          <w:sz w:val="16"/>
          <w:szCs w:val="16"/>
        </w:rPr>
        <w:t>al</w:t>
      </w:r>
      <w:r w:rsidRPr="00836B7C">
        <w:rPr>
          <w:rFonts w:ascii="Verdana" w:hAnsi="Verdana" w:cs="Arial"/>
          <w:spacing w:val="-4"/>
          <w:sz w:val="16"/>
          <w:szCs w:val="16"/>
        </w:rPr>
        <w:t xml:space="preserve"> </w:t>
      </w:r>
      <w:r w:rsidRPr="00836B7C">
        <w:rPr>
          <w:rFonts w:ascii="Verdana" w:hAnsi="Verdana" w:cs="Arial"/>
          <w:sz w:val="16"/>
          <w:szCs w:val="16"/>
        </w:rPr>
        <w:t>de</w:t>
      </w:r>
      <w:r w:rsidRPr="00836B7C">
        <w:rPr>
          <w:rFonts w:ascii="Verdana" w:hAnsi="Verdana" w:cs="Arial"/>
          <w:spacing w:val="-4"/>
          <w:sz w:val="16"/>
          <w:szCs w:val="16"/>
        </w:rPr>
        <w:t xml:space="preserve"> </w:t>
      </w:r>
      <w:r w:rsidRPr="00836B7C">
        <w:rPr>
          <w:rFonts w:ascii="Verdana" w:hAnsi="Verdana" w:cs="Arial"/>
          <w:sz w:val="16"/>
          <w:szCs w:val="16"/>
        </w:rPr>
        <w:t>la</w:t>
      </w:r>
      <w:r w:rsidRPr="00836B7C">
        <w:rPr>
          <w:rFonts w:ascii="Verdana" w:hAnsi="Verdana" w:cs="Arial"/>
          <w:spacing w:val="-4"/>
          <w:sz w:val="16"/>
          <w:szCs w:val="16"/>
        </w:rPr>
        <w:t xml:space="preserve"> </w:t>
      </w:r>
      <w:r w:rsidRPr="00836B7C">
        <w:rPr>
          <w:rFonts w:ascii="Verdana" w:hAnsi="Verdana" w:cs="Arial"/>
          <w:sz w:val="16"/>
          <w:szCs w:val="16"/>
        </w:rPr>
        <w:t>notificación</w:t>
      </w:r>
      <w:r w:rsidRPr="00836B7C">
        <w:rPr>
          <w:rFonts w:ascii="Verdana" w:hAnsi="Verdana" w:cs="Arial"/>
          <w:spacing w:val="-4"/>
          <w:sz w:val="16"/>
          <w:szCs w:val="16"/>
        </w:rPr>
        <w:t xml:space="preserve"> </w:t>
      </w:r>
      <w:r w:rsidRPr="00836B7C">
        <w:rPr>
          <w:rFonts w:ascii="Verdana" w:hAnsi="Verdana" w:cs="Arial"/>
          <w:sz w:val="16"/>
          <w:szCs w:val="16"/>
        </w:rPr>
        <w:t>de</w:t>
      </w:r>
      <w:r w:rsidRPr="00836B7C">
        <w:rPr>
          <w:rFonts w:ascii="Verdana" w:hAnsi="Verdana" w:cs="Arial"/>
          <w:spacing w:val="-4"/>
          <w:sz w:val="16"/>
          <w:szCs w:val="16"/>
        </w:rPr>
        <w:t xml:space="preserve"> </w:t>
      </w:r>
      <w:r w:rsidRPr="00836B7C">
        <w:rPr>
          <w:rFonts w:ascii="Verdana" w:hAnsi="Verdana" w:cs="Arial"/>
          <w:sz w:val="16"/>
          <w:szCs w:val="16"/>
        </w:rPr>
        <w:t>la</w:t>
      </w:r>
      <w:r w:rsidRPr="00836B7C">
        <w:rPr>
          <w:rFonts w:ascii="Verdana" w:hAnsi="Verdana" w:cs="Arial"/>
          <w:spacing w:val="-4"/>
          <w:sz w:val="16"/>
          <w:szCs w:val="16"/>
        </w:rPr>
        <w:t xml:space="preserve"> </w:t>
      </w:r>
      <w:r w:rsidRPr="00836B7C">
        <w:rPr>
          <w:rFonts w:ascii="Verdana" w:hAnsi="Verdana" w:cs="Arial"/>
          <w:sz w:val="16"/>
          <w:szCs w:val="16"/>
        </w:rPr>
        <w:t>aceptación</w:t>
      </w:r>
      <w:r w:rsidRPr="00836B7C">
        <w:rPr>
          <w:rFonts w:ascii="Verdana" w:hAnsi="Verdana" w:cs="Arial"/>
          <w:spacing w:val="-4"/>
          <w:sz w:val="16"/>
          <w:szCs w:val="16"/>
        </w:rPr>
        <w:t xml:space="preserve"> </w:t>
      </w:r>
      <w:r w:rsidRPr="00836B7C">
        <w:rPr>
          <w:rFonts w:ascii="Verdana" w:hAnsi="Verdana" w:cs="Arial"/>
          <w:sz w:val="16"/>
          <w:szCs w:val="16"/>
        </w:rPr>
        <w:t>del</w:t>
      </w:r>
      <w:r w:rsidRPr="00836B7C">
        <w:rPr>
          <w:rFonts w:ascii="Verdana" w:hAnsi="Verdana" w:cs="Arial"/>
          <w:spacing w:val="-4"/>
          <w:sz w:val="16"/>
          <w:szCs w:val="16"/>
        </w:rPr>
        <w:t xml:space="preserve"> </w:t>
      </w:r>
      <w:r w:rsidRPr="00836B7C">
        <w:rPr>
          <w:rFonts w:ascii="Verdana" w:hAnsi="Verdana" w:cs="Arial"/>
          <w:sz w:val="16"/>
          <w:szCs w:val="16"/>
        </w:rPr>
        <w:t>desistimiento</w:t>
      </w:r>
      <w:r w:rsidRPr="00836B7C">
        <w:rPr>
          <w:rFonts w:ascii="Verdana" w:hAnsi="Verdana" w:cs="Arial"/>
          <w:spacing w:val="-4"/>
          <w:sz w:val="16"/>
          <w:szCs w:val="16"/>
        </w:rPr>
        <w:t xml:space="preserve"> </w:t>
      </w:r>
      <w:r w:rsidRPr="00836B7C">
        <w:rPr>
          <w:rFonts w:ascii="Verdana" w:hAnsi="Verdana" w:cs="Arial"/>
          <w:sz w:val="16"/>
          <w:szCs w:val="16"/>
        </w:rPr>
        <w:t>de</w:t>
      </w:r>
      <w:r w:rsidRPr="00836B7C">
        <w:rPr>
          <w:rFonts w:ascii="Verdana" w:hAnsi="Verdana" w:cs="Arial"/>
          <w:spacing w:val="-4"/>
          <w:sz w:val="16"/>
          <w:szCs w:val="16"/>
        </w:rPr>
        <w:t xml:space="preserve"> </w:t>
      </w:r>
      <w:r w:rsidRPr="00836B7C">
        <w:rPr>
          <w:rFonts w:ascii="Verdana" w:hAnsi="Verdana" w:cs="Arial"/>
          <w:sz w:val="16"/>
          <w:szCs w:val="16"/>
        </w:rPr>
        <w:t>los</w:t>
      </w:r>
      <w:r w:rsidRPr="00836B7C">
        <w:rPr>
          <w:rFonts w:ascii="Verdana" w:hAnsi="Verdana" w:cs="Arial"/>
          <w:spacing w:val="-4"/>
          <w:sz w:val="16"/>
          <w:szCs w:val="16"/>
        </w:rPr>
        <w:t xml:space="preserve"> </w:t>
      </w:r>
      <w:r w:rsidRPr="00836B7C">
        <w:rPr>
          <w:rFonts w:ascii="Verdana" w:hAnsi="Verdana" w:cs="Arial"/>
          <w:sz w:val="16"/>
          <w:szCs w:val="16"/>
        </w:rPr>
        <w:t>recursos.</w:t>
      </w:r>
    </w:p>
    <w:p w14:paraId="7262B07A" w14:textId="3410BBA6" w:rsidR="00311161" w:rsidRPr="00836B7C" w:rsidRDefault="00311161" w:rsidP="00FA4603">
      <w:pPr>
        <w:spacing w:after="0" w:line="240" w:lineRule="auto"/>
        <w:ind w:firstLine="708"/>
        <w:contextualSpacing/>
        <w:jc w:val="both"/>
        <w:rPr>
          <w:rFonts w:ascii="Verdana" w:hAnsi="Verdana" w:cs="Arial"/>
          <w:sz w:val="16"/>
          <w:szCs w:val="16"/>
        </w:rPr>
      </w:pPr>
      <w:r w:rsidRPr="00836B7C">
        <w:rPr>
          <w:rFonts w:ascii="Verdana" w:hAnsi="Verdana" w:cs="Arial"/>
          <w:sz w:val="16"/>
          <w:szCs w:val="16"/>
        </w:rPr>
        <w:t>“5.</w:t>
      </w:r>
      <w:r w:rsidRPr="00836B7C">
        <w:rPr>
          <w:rFonts w:ascii="Verdana" w:hAnsi="Verdana" w:cs="Arial"/>
          <w:spacing w:val="-5"/>
          <w:sz w:val="16"/>
          <w:szCs w:val="16"/>
        </w:rPr>
        <w:t xml:space="preserve"> </w:t>
      </w:r>
      <w:r w:rsidRPr="00836B7C">
        <w:rPr>
          <w:rFonts w:ascii="Verdana" w:hAnsi="Verdana" w:cs="Arial"/>
          <w:sz w:val="16"/>
          <w:szCs w:val="16"/>
        </w:rPr>
        <w:t>Desde</w:t>
      </w:r>
      <w:r w:rsidRPr="00836B7C">
        <w:rPr>
          <w:rFonts w:ascii="Verdana" w:hAnsi="Verdana" w:cs="Arial"/>
          <w:spacing w:val="-4"/>
          <w:sz w:val="16"/>
          <w:szCs w:val="16"/>
        </w:rPr>
        <w:t xml:space="preserve"> </w:t>
      </w:r>
      <w:r w:rsidRPr="00836B7C">
        <w:rPr>
          <w:rFonts w:ascii="Verdana" w:hAnsi="Verdana" w:cs="Arial"/>
          <w:sz w:val="16"/>
          <w:szCs w:val="16"/>
        </w:rPr>
        <w:t>el</w:t>
      </w:r>
      <w:r w:rsidRPr="00836B7C">
        <w:rPr>
          <w:rFonts w:ascii="Verdana" w:hAnsi="Verdana" w:cs="Arial"/>
          <w:spacing w:val="-5"/>
          <w:sz w:val="16"/>
          <w:szCs w:val="16"/>
        </w:rPr>
        <w:t xml:space="preserve"> </w:t>
      </w:r>
      <w:r w:rsidRPr="00836B7C">
        <w:rPr>
          <w:rFonts w:ascii="Verdana" w:hAnsi="Verdana" w:cs="Arial"/>
          <w:sz w:val="16"/>
          <w:szCs w:val="16"/>
        </w:rPr>
        <w:t>día</w:t>
      </w:r>
      <w:r w:rsidRPr="00836B7C">
        <w:rPr>
          <w:rFonts w:ascii="Verdana" w:hAnsi="Verdana" w:cs="Arial"/>
          <w:spacing w:val="-4"/>
          <w:sz w:val="16"/>
          <w:szCs w:val="16"/>
        </w:rPr>
        <w:t xml:space="preserve"> </w:t>
      </w:r>
      <w:r w:rsidRPr="00836B7C">
        <w:rPr>
          <w:rFonts w:ascii="Verdana" w:hAnsi="Verdana" w:cs="Arial"/>
          <w:sz w:val="16"/>
          <w:szCs w:val="16"/>
        </w:rPr>
        <w:t>siguiente</w:t>
      </w:r>
      <w:r w:rsidRPr="00836B7C">
        <w:rPr>
          <w:rFonts w:ascii="Verdana" w:hAnsi="Verdana" w:cs="Arial"/>
          <w:spacing w:val="-4"/>
          <w:sz w:val="16"/>
          <w:szCs w:val="16"/>
        </w:rPr>
        <w:t xml:space="preserve"> </w:t>
      </w:r>
      <w:r w:rsidRPr="00836B7C">
        <w:rPr>
          <w:rFonts w:ascii="Verdana" w:hAnsi="Verdana" w:cs="Arial"/>
          <w:sz w:val="16"/>
          <w:szCs w:val="16"/>
        </w:rPr>
        <w:t>al</w:t>
      </w:r>
      <w:r w:rsidRPr="00836B7C">
        <w:rPr>
          <w:rFonts w:ascii="Verdana" w:hAnsi="Verdana" w:cs="Arial"/>
          <w:spacing w:val="-5"/>
          <w:sz w:val="16"/>
          <w:szCs w:val="16"/>
        </w:rPr>
        <w:t xml:space="preserve"> </w:t>
      </w:r>
      <w:r w:rsidRPr="00836B7C">
        <w:rPr>
          <w:rFonts w:ascii="Verdana" w:hAnsi="Verdana" w:cs="Arial"/>
          <w:sz w:val="16"/>
          <w:szCs w:val="16"/>
        </w:rPr>
        <w:t>de</w:t>
      </w:r>
      <w:r w:rsidRPr="00836B7C">
        <w:rPr>
          <w:rFonts w:ascii="Verdana" w:hAnsi="Verdana" w:cs="Arial"/>
          <w:spacing w:val="-4"/>
          <w:sz w:val="16"/>
          <w:szCs w:val="16"/>
        </w:rPr>
        <w:t xml:space="preserve"> </w:t>
      </w:r>
      <w:r w:rsidRPr="00836B7C">
        <w:rPr>
          <w:rFonts w:ascii="Verdana" w:hAnsi="Verdana" w:cs="Arial"/>
          <w:sz w:val="16"/>
          <w:szCs w:val="16"/>
        </w:rPr>
        <w:t>la</w:t>
      </w:r>
      <w:r w:rsidRPr="00836B7C">
        <w:rPr>
          <w:rFonts w:ascii="Verdana" w:hAnsi="Verdana" w:cs="Arial"/>
          <w:spacing w:val="-4"/>
          <w:sz w:val="16"/>
          <w:szCs w:val="16"/>
        </w:rPr>
        <w:t xml:space="preserve"> </w:t>
      </w:r>
      <w:r w:rsidRPr="00836B7C">
        <w:rPr>
          <w:rFonts w:ascii="Verdana" w:hAnsi="Verdana" w:cs="Arial"/>
          <w:sz w:val="16"/>
          <w:szCs w:val="16"/>
        </w:rPr>
        <w:t>protocolización</w:t>
      </w:r>
      <w:r w:rsidRPr="00836B7C">
        <w:rPr>
          <w:rFonts w:ascii="Verdana" w:hAnsi="Verdana" w:cs="Arial"/>
          <w:spacing w:val="-5"/>
          <w:sz w:val="16"/>
          <w:szCs w:val="16"/>
        </w:rPr>
        <w:t xml:space="preserve"> </w:t>
      </w:r>
      <w:r w:rsidRPr="00836B7C">
        <w:rPr>
          <w:rFonts w:ascii="Verdana" w:hAnsi="Verdana" w:cs="Arial"/>
          <w:sz w:val="16"/>
          <w:szCs w:val="16"/>
        </w:rPr>
        <w:t>a</w:t>
      </w:r>
      <w:r w:rsidRPr="00836B7C">
        <w:rPr>
          <w:rFonts w:ascii="Verdana" w:hAnsi="Verdana" w:cs="Arial"/>
          <w:spacing w:val="-4"/>
          <w:sz w:val="16"/>
          <w:szCs w:val="16"/>
        </w:rPr>
        <w:t xml:space="preserve"> </w:t>
      </w:r>
      <w:r w:rsidRPr="00836B7C">
        <w:rPr>
          <w:rFonts w:ascii="Verdana" w:hAnsi="Verdana" w:cs="Arial"/>
          <w:sz w:val="16"/>
          <w:szCs w:val="16"/>
        </w:rPr>
        <w:t>que</w:t>
      </w:r>
      <w:r w:rsidRPr="00836B7C">
        <w:rPr>
          <w:rFonts w:ascii="Verdana" w:hAnsi="Verdana" w:cs="Arial"/>
          <w:spacing w:val="-4"/>
          <w:sz w:val="16"/>
          <w:szCs w:val="16"/>
        </w:rPr>
        <w:t xml:space="preserve"> </w:t>
      </w:r>
      <w:r w:rsidRPr="00836B7C">
        <w:rPr>
          <w:rFonts w:ascii="Verdana" w:hAnsi="Verdana" w:cs="Arial"/>
          <w:sz w:val="16"/>
          <w:szCs w:val="16"/>
        </w:rPr>
        <w:t>alude</w:t>
      </w:r>
      <w:r w:rsidRPr="00836B7C">
        <w:rPr>
          <w:rFonts w:ascii="Verdana" w:hAnsi="Verdana" w:cs="Arial"/>
          <w:spacing w:val="-5"/>
          <w:sz w:val="16"/>
          <w:szCs w:val="16"/>
        </w:rPr>
        <w:t xml:space="preserve"> </w:t>
      </w:r>
      <w:r w:rsidRPr="00836B7C">
        <w:rPr>
          <w:rFonts w:ascii="Verdana" w:hAnsi="Verdana" w:cs="Arial"/>
          <w:sz w:val="16"/>
          <w:szCs w:val="16"/>
        </w:rPr>
        <w:t>el</w:t>
      </w:r>
      <w:r w:rsidRPr="00836B7C">
        <w:rPr>
          <w:rFonts w:ascii="Verdana" w:hAnsi="Verdana" w:cs="Arial"/>
          <w:spacing w:val="-4"/>
          <w:sz w:val="16"/>
          <w:szCs w:val="16"/>
        </w:rPr>
        <w:t xml:space="preserve"> </w:t>
      </w:r>
      <w:r w:rsidRPr="00836B7C">
        <w:rPr>
          <w:rFonts w:ascii="Verdana" w:hAnsi="Verdana" w:cs="Arial"/>
          <w:sz w:val="16"/>
          <w:szCs w:val="16"/>
        </w:rPr>
        <w:t>artículo</w:t>
      </w:r>
      <w:r w:rsidRPr="00836B7C">
        <w:rPr>
          <w:rFonts w:ascii="Verdana" w:hAnsi="Verdana" w:cs="Arial"/>
          <w:spacing w:val="-5"/>
          <w:sz w:val="16"/>
          <w:szCs w:val="16"/>
        </w:rPr>
        <w:t xml:space="preserve"> </w:t>
      </w:r>
      <w:r w:rsidRPr="00836B7C">
        <w:rPr>
          <w:rFonts w:ascii="Verdana" w:hAnsi="Verdana" w:cs="Arial"/>
          <w:sz w:val="16"/>
          <w:szCs w:val="16"/>
        </w:rPr>
        <w:t>85</w:t>
      </w:r>
      <w:r w:rsidRPr="00836B7C">
        <w:rPr>
          <w:rFonts w:ascii="Verdana" w:hAnsi="Verdana" w:cs="Arial"/>
          <w:spacing w:val="-4"/>
          <w:sz w:val="16"/>
          <w:szCs w:val="16"/>
        </w:rPr>
        <w:t xml:space="preserve"> </w:t>
      </w:r>
      <w:r w:rsidRPr="00836B7C">
        <w:rPr>
          <w:rFonts w:ascii="Verdana" w:hAnsi="Verdana" w:cs="Arial"/>
          <w:sz w:val="16"/>
          <w:szCs w:val="16"/>
        </w:rPr>
        <w:t>para</w:t>
      </w:r>
      <w:r w:rsidRPr="00836B7C">
        <w:rPr>
          <w:rFonts w:ascii="Verdana" w:hAnsi="Verdana" w:cs="Arial"/>
          <w:spacing w:val="-4"/>
          <w:sz w:val="16"/>
          <w:szCs w:val="16"/>
        </w:rPr>
        <w:t xml:space="preserve"> </w:t>
      </w:r>
      <w:r w:rsidRPr="00836B7C">
        <w:rPr>
          <w:rFonts w:ascii="Verdana" w:hAnsi="Verdana" w:cs="Arial"/>
          <w:sz w:val="16"/>
          <w:szCs w:val="16"/>
        </w:rPr>
        <w:t>el</w:t>
      </w:r>
      <w:r w:rsidRPr="00836B7C">
        <w:rPr>
          <w:rFonts w:ascii="Verdana" w:hAnsi="Verdana" w:cs="Arial"/>
          <w:spacing w:val="-5"/>
          <w:sz w:val="16"/>
          <w:szCs w:val="16"/>
        </w:rPr>
        <w:t xml:space="preserve"> </w:t>
      </w:r>
      <w:r w:rsidRPr="00836B7C">
        <w:rPr>
          <w:rFonts w:ascii="Verdana" w:hAnsi="Verdana" w:cs="Arial"/>
          <w:sz w:val="16"/>
          <w:szCs w:val="16"/>
        </w:rPr>
        <w:t>silencio</w:t>
      </w:r>
      <w:r w:rsidRPr="00836B7C">
        <w:rPr>
          <w:rFonts w:ascii="Verdana" w:hAnsi="Verdana" w:cs="Arial"/>
          <w:spacing w:val="-4"/>
          <w:sz w:val="16"/>
          <w:szCs w:val="16"/>
        </w:rPr>
        <w:t xml:space="preserve"> </w:t>
      </w:r>
      <w:r w:rsidRPr="00836B7C">
        <w:rPr>
          <w:rFonts w:ascii="Verdana" w:hAnsi="Verdana" w:cs="Arial"/>
          <w:sz w:val="16"/>
          <w:szCs w:val="16"/>
        </w:rPr>
        <w:t>administrativo</w:t>
      </w:r>
      <w:r w:rsidRPr="00836B7C">
        <w:rPr>
          <w:rFonts w:ascii="Verdana" w:hAnsi="Verdana" w:cs="Arial"/>
          <w:spacing w:val="-4"/>
          <w:sz w:val="16"/>
          <w:szCs w:val="16"/>
        </w:rPr>
        <w:t xml:space="preserve"> </w:t>
      </w:r>
      <w:r w:rsidRPr="00836B7C">
        <w:rPr>
          <w:rFonts w:ascii="Verdana" w:hAnsi="Verdana" w:cs="Arial"/>
          <w:sz w:val="16"/>
          <w:szCs w:val="16"/>
        </w:rPr>
        <w:t>positivo”.</w:t>
      </w:r>
    </w:p>
  </w:footnote>
  <w:footnote w:id="17">
    <w:p w14:paraId="14442DBF" w14:textId="104B900C" w:rsidR="00311161" w:rsidRPr="00FA4603" w:rsidRDefault="00311161" w:rsidP="00FA4603">
      <w:pPr>
        <w:spacing w:after="0" w:line="240" w:lineRule="auto"/>
        <w:ind w:firstLine="708"/>
        <w:contextualSpacing/>
        <w:jc w:val="both"/>
        <w:rPr>
          <w:rFonts w:ascii="Verdana" w:hAnsi="Verdana" w:cs="Arial"/>
          <w:sz w:val="14"/>
          <w:szCs w:val="14"/>
          <w:vertAlign w:val="superscript"/>
        </w:rPr>
      </w:pPr>
      <w:r w:rsidRPr="00836B7C">
        <w:rPr>
          <w:rStyle w:val="Refdenotaalpie"/>
          <w:rFonts w:ascii="Verdana" w:hAnsi="Verdana" w:cs="Arial"/>
          <w:sz w:val="16"/>
          <w:szCs w:val="16"/>
        </w:rPr>
        <w:footnoteRef/>
      </w:r>
      <w:r w:rsidRPr="00836B7C">
        <w:rPr>
          <w:rStyle w:val="Refdenotaalpie"/>
          <w:rFonts w:ascii="Verdana" w:hAnsi="Verdana" w:cs="Arial"/>
          <w:sz w:val="16"/>
          <w:szCs w:val="16"/>
        </w:rPr>
        <w:t xml:space="preserve"> </w:t>
      </w:r>
      <w:r w:rsidRPr="00836B7C">
        <w:rPr>
          <w:rStyle w:val="Refdenotaalpie"/>
          <w:rFonts w:ascii="Verdana" w:hAnsi="Verdana" w:cs="Arial"/>
          <w:sz w:val="16"/>
          <w:szCs w:val="16"/>
          <w:vertAlign w:val="baseline"/>
        </w:rPr>
        <w:t xml:space="preserve">Consejo de Estado. Sección Cuarta. Sentencia del 19 de noviembre de 1999. </w:t>
      </w:r>
      <w:proofErr w:type="spellStart"/>
      <w:r w:rsidRPr="00836B7C">
        <w:rPr>
          <w:rStyle w:val="Refdenotaalpie"/>
          <w:rFonts w:ascii="Verdana" w:hAnsi="Verdana" w:cs="Arial"/>
          <w:sz w:val="16"/>
          <w:szCs w:val="16"/>
          <w:vertAlign w:val="baseline"/>
        </w:rPr>
        <w:t>Exp</w:t>
      </w:r>
      <w:proofErr w:type="spellEnd"/>
      <w:r w:rsidRPr="00836B7C">
        <w:rPr>
          <w:rStyle w:val="Refdenotaalpie"/>
          <w:rFonts w:ascii="Verdana" w:hAnsi="Verdana" w:cs="Arial"/>
          <w:sz w:val="16"/>
          <w:szCs w:val="16"/>
          <w:vertAlign w:val="baseline"/>
        </w:rPr>
        <w:t>. 9.453. CP. Daniel Manrique Guzmán.</w:t>
      </w:r>
    </w:p>
  </w:footnote>
  <w:footnote w:id="18">
    <w:p w14:paraId="169BA319" w14:textId="77777777" w:rsidR="00311161" w:rsidRPr="00836B7C" w:rsidRDefault="00311161" w:rsidP="00311161">
      <w:pPr>
        <w:spacing w:after="0" w:line="240" w:lineRule="auto"/>
        <w:ind w:firstLine="708"/>
        <w:contextualSpacing/>
        <w:jc w:val="both"/>
        <w:rPr>
          <w:rStyle w:val="Refdenotaalpie"/>
          <w:rFonts w:ascii="Verdana" w:hAnsi="Verdana" w:cs="Arial"/>
          <w:sz w:val="16"/>
          <w:szCs w:val="16"/>
          <w:vertAlign w:val="baseline"/>
        </w:rPr>
      </w:pPr>
      <w:r w:rsidRPr="00836B7C">
        <w:rPr>
          <w:rStyle w:val="Refdenotaalpie"/>
          <w:rFonts w:ascii="Verdana" w:hAnsi="Verdana" w:cs="Arial"/>
          <w:sz w:val="16"/>
          <w:szCs w:val="16"/>
        </w:rPr>
        <w:footnoteRef/>
      </w:r>
      <w:r w:rsidRPr="00836B7C">
        <w:rPr>
          <w:rStyle w:val="Refdenotaalpie"/>
          <w:rFonts w:ascii="Verdana" w:hAnsi="Verdana" w:cs="Arial"/>
          <w:sz w:val="16"/>
          <w:szCs w:val="16"/>
        </w:rPr>
        <w:t xml:space="preserve"> </w:t>
      </w:r>
      <w:r w:rsidRPr="00836B7C">
        <w:rPr>
          <w:rStyle w:val="Refdenotaalpie"/>
          <w:rFonts w:ascii="Verdana" w:hAnsi="Verdana" w:cs="Arial"/>
          <w:sz w:val="16"/>
          <w:szCs w:val="16"/>
          <w:vertAlign w:val="baseline"/>
        </w:rPr>
        <w:t>Ley 1882 de 2018: “Artículo 5. Modifíquese el Parágrafo 1 e inclúyanse los parágrafos 3, 4 y 5 de artículo 5° de la Ley 1150 de 2007, los cuales quedarán así:</w:t>
      </w:r>
    </w:p>
    <w:p w14:paraId="6BCCBE16" w14:textId="77777777" w:rsidR="00311161" w:rsidRPr="00836B7C" w:rsidRDefault="00311161" w:rsidP="00311161">
      <w:pPr>
        <w:spacing w:after="0" w:line="240" w:lineRule="auto"/>
        <w:ind w:firstLine="708"/>
        <w:contextualSpacing/>
        <w:jc w:val="both"/>
        <w:rPr>
          <w:rStyle w:val="Refdenotaalpie"/>
          <w:rFonts w:ascii="Verdana" w:hAnsi="Verdana" w:cs="Arial"/>
          <w:sz w:val="16"/>
          <w:szCs w:val="16"/>
          <w:vertAlign w:val="baseline"/>
        </w:rPr>
      </w:pPr>
      <w:r w:rsidRPr="00836B7C">
        <w:rPr>
          <w:rStyle w:val="Refdenotaalpie"/>
          <w:rFonts w:ascii="Verdana" w:hAnsi="Verdana" w:cs="Arial"/>
          <w:sz w:val="16"/>
          <w:szCs w:val="16"/>
          <w:vertAlign w:val="baseline"/>
        </w:rPr>
        <w:t>[…]</w:t>
      </w:r>
    </w:p>
    <w:p w14:paraId="28A54130" w14:textId="77777777" w:rsidR="00311161" w:rsidRPr="00836B7C" w:rsidRDefault="00311161" w:rsidP="00311161">
      <w:pPr>
        <w:spacing w:after="0" w:line="240" w:lineRule="auto"/>
        <w:ind w:firstLine="708"/>
        <w:contextualSpacing/>
        <w:jc w:val="both"/>
        <w:rPr>
          <w:rStyle w:val="Refdenotaalpie"/>
          <w:rFonts w:ascii="Verdana" w:hAnsi="Verdana" w:cs="Arial"/>
          <w:sz w:val="16"/>
          <w:szCs w:val="16"/>
          <w:vertAlign w:val="baseline"/>
        </w:rPr>
      </w:pPr>
      <w:r w:rsidRPr="00836B7C">
        <w:rPr>
          <w:rStyle w:val="Refdenotaalpie"/>
          <w:rFonts w:ascii="Verdana" w:hAnsi="Verdana" w:cs="Arial"/>
          <w:sz w:val="16"/>
          <w:szCs w:val="16"/>
          <w:vertAlign w:val="baseline"/>
        </w:rPr>
        <w:t>Artículo 5°. De la selección objetiva. […]</w:t>
      </w:r>
    </w:p>
    <w:p w14:paraId="66C29731" w14:textId="77777777" w:rsidR="00311161" w:rsidRPr="00836B7C" w:rsidRDefault="00311161" w:rsidP="00311161">
      <w:pPr>
        <w:spacing w:after="0" w:line="240" w:lineRule="auto"/>
        <w:ind w:firstLine="708"/>
        <w:contextualSpacing/>
        <w:jc w:val="both"/>
        <w:rPr>
          <w:rStyle w:val="Refdenotaalpie"/>
          <w:rFonts w:ascii="Verdana" w:hAnsi="Verdana" w:cs="Arial"/>
          <w:sz w:val="16"/>
          <w:szCs w:val="16"/>
          <w:vertAlign w:val="baseline"/>
        </w:rPr>
      </w:pPr>
      <w:r w:rsidRPr="00836B7C">
        <w:rPr>
          <w:rStyle w:val="Refdenotaalpie"/>
          <w:rFonts w:ascii="Verdana" w:hAnsi="Verdana" w:cs="Arial"/>
          <w:sz w:val="16"/>
          <w:szCs w:val="16"/>
          <w:vertAlign w:val="baseline"/>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7429C88C" w14:textId="2A0D1C43" w:rsidR="00311161" w:rsidRPr="00836B7C" w:rsidRDefault="00311161" w:rsidP="00FA4603">
      <w:pPr>
        <w:spacing w:after="0" w:line="240" w:lineRule="auto"/>
        <w:ind w:firstLine="708"/>
        <w:contextualSpacing/>
        <w:jc w:val="both"/>
        <w:rPr>
          <w:rFonts w:ascii="Verdana" w:hAnsi="Verdana" w:cs="Arial"/>
          <w:sz w:val="16"/>
          <w:szCs w:val="16"/>
        </w:rPr>
      </w:pPr>
      <w:r w:rsidRPr="00836B7C">
        <w:rPr>
          <w:rStyle w:val="Refdenotaalpie"/>
          <w:rFonts w:ascii="Verdana" w:hAnsi="Verdana" w:cs="Arial"/>
          <w:sz w:val="16"/>
          <w:szCs w:val="16"/>
          <w:vertAlign w:val="baseline"/>
        </w:rPr>
        <w:t>Durante el término otorgado para subsanar las ofertas, los proponentes no podrán acreditar circunstancias ocurridas con posterioridad al cierre del proceso” (</w:t>
      </w:r>
      <w:r w:rsidRPr="00836B7C">
        <w:rPr>
          <w:rStyle w:val="Refdenotaalpie"/>
          <w:rFonts w:ascii="Verdana" w:hAnsi="Verdana" w:cs="Arial"/>
          <w:sz w:val="16"/>
          <w:szCs w:val="16"/>
        </w:rPr>
        <w:t xml:space="preserve">Cursiva </w:t>
      </w:r>
      <w:r w:rsidRPr="00836B7C">
        <w:rPr>
          <w:rStyle w:val="Refdenotaalpie"/>
          <w:rFonts w:ascii="Verdana" w:hAnsi="Verdana" w:cs="Arial"/>
          <w:sz w:val="16"/>
          <w:szCs w:val="16"/>
          <w:vertAlign w:val="baseline"/>
        </w:rPr>
        <w:t>fuera de texto).</w:t>
      </w:r>
    </w:p>
  </w:footnote>
  <w:footnote w:id="19">
    <w:p w14:paraId="44147188" w14:textId="4A2AFDF1" w:rsidR="00311161" w:rsidRPr="00836B7C" w:rsidRDefault="00311161" w:rsidP="00FA4603">
      <w:pPr>
        <w:spacing w:after="0" w:line="240" w:lineRule="auto"/>
        <w:ind w:firstLine="708"/>
        <w:contextualSpacing/>
        <w:jc w:val="both"/>
        <w:rPr>
          <w:rStyle w:val="Refdenotaalpie"/>
          <w:rFonts w:ascii="Verdana" w:hAnsi="Verdana" w:cs="Arial"/>
          <w:sz w:val="16"/>
          <w:szCs w:val="16"/>
        </w:rPr>
      </w:pPr>
      <w:r w:rsidRPr="00836B7C">
        <w:rPr>
          <w:rStyle w:val="Refdenotaalpie"/>
          <w:rFonts w:ascii="Verdana" w:hAnsi="Verdana" w:cs="Arial"/>
          <w:sz w:val="16"/>
          <w:szCs w:val="16"/>
        </w:rPr>
        <w:footnoteRef/>
      </w:r>
      <w:r w:rsidRPr="00836B7C">
        <w:rPr>
          <w:rStyle w:val="Refdenotaalpie"/>
          <w:rFonts w:ascii="Verdana" w:hAnsi="Verdana" w:cs="Arial"/>
          <w:sz w:val="16"/>
          <w:szCs w:val="16"/>
        </w:rPr>
        <w:t xml:space="preserve"> </w:t>
      </w:r>
      <w:r w:rsidRPr="00836B7C">
        <w:rPr>
          <w:rStyle w:val="Refdenotaalpie"/>
          <w:rFonts w:ascii="Verdana" w:hAnsi="Verdana" w:cs="Arial"/>
          <w:sz w:val="16"/>
          <w:szCs w:val="16"/>
          <w:vertAlign w:val="baseline"/>
        </w:rPr>
        <w:t>Decreto 2474 de 2008, art</w:t>
      </w:r>
      <w:r w:rsidRPr="00836B7C">
        <w:rPr>
          <w:rFonts w:ascii="Verdana" w:hAnsi="Verdana" w:cs="Arial"/>
          <w:sz w:val="16"/>
          <w:szCs w:val="16"/>
        </w:rPr>
        <w:t>ículo</w:t>
      </w:r>
      <w:r w:rsidRPr="00836B7C">
        <w:rPr>
          <w:rStyle w:val="Refdenotaalpie"/>
          <w:rFonts w:ascii="Verdana" w:hAnsi="Verdana" w:cs="Arial"/>
          <w:sz w:val="16"/>
          <w:szCs w:val="16"/>
          <w:vertAlign w:val="baseline"/>
        </w:rPr>
        <w:t xml:space="preserve"> 10, inciso final: “En ningún caso la entidad</w:t>
      </w:r>
      <w:r w:rsidRPr="00836B7C">
        <w:rPr>
          <w:rStyle w:val="Refdenotaalpie"/>
          <w:rFonts w:ascii="Verdana" w:hAnsi="Verdana" w:cs="Arial"/>
          <w:sz w:val="16"/>
          <w:szCs w:val="16"/>
        </w:rPr>
        <w:t xml:space="preserve"> </w:t>
      </w:r>
      <w:r w:rsidRPr="00836B7C">
        <w:rPr>
          <w:rStyle w:val="Refdenotaalpie"/>
          <w:rFonts w:ascii="Verdana" w:hAnsi="Verdana" w:cs="Arial"/>
          <w:sz w:val="16"/>
          <w:szCs w:val="16"/>
          <w:vertAlign w:val="baseline"/>
        </w:rPr>
        <w:t>podrá señalar taxativamente los requisitos o documentos subsanables o no subsanables en el pliego de condiciones, ni permitir que se subsane la falta de capacidad para presentar la oferta, ni que se acrediten circunstancias ocurridas con posterioridad al cierre del proceso” (</w:t>
      </w:r>
      <w:r w:rsidRPr="00836B7C">
        <w:rPr>
          <w:rStyle w:val="Refdenotaalpie"/>
          <w:rFonts w:ascii="Verdana" w:hAnsi="Verdana" w:cs="Arial"/>
          <w:sz w:val="16"/>
          <w:szCs w:val="16"/>
        </w:rPr>
        <w:t xml:space="preserve">Cursiva </w:t>
      </w:r>
      <w:r w:rsidRPr="00836B7C">
        <w:rPr>
          <w:rStyle w:val="Refdenotaalpie"/>
          <w:rFonts w:ascii="Verdana" w:hAnsi="Verdana" w:cs="Arial"/>
          <w:sz w:val="16"/>
          <w:szCs w:val="16"/>
          <w:vertAlign w:val="baseline"/>
        </w:rPr>
        <w:t>fuera de texto).</w:t>
      </w:r>
    </w:p>
  </w:footnote>
  <w:footnote w:id="20">
    <w:p w14:paraId="5F544C11" w14:textId="77777777" w:rsidR="00311161" w:rsidRPr="00836B7C" w:rsidRDefault="00311161" w:rsidP="00311161">
      <w:pPr>
        <w:spacing w:after="0" w:line="240" w:lineRule="auto"/>
        <w:ind w:firstLine="709"/>
        <w:contextualSpacing/>
        <w:jc w:val="both"/>
        <w:rPr>
          <w:rStyle w:val="Refdenotaalpie"/>
          <w:rFonts w:ascii="Verdana" w:hAnsi="Verdana" w:cs="Arial"/>
          <w:sz w:val="16"/>
          <w:szCs w:val="16"/>
          <w:vertAlign w:val="baseline"/>
        </w:rPr>
      </w:pPr>
      <w:r w:rsidRPr="00836B7C">
        <w:rPr>
          <w:rStyle w:val="Refdenotaalpie"/>
          <w:rFonts w:ascii="Verdana" w:hAnsi="Verdana" w:cs="Arial"/>
          <w:sz w:val="16"/>
          <w:szCs w:val="16"/>
        </w:rPr>
        <w:footnoteRef/>
      </w:r>
      <w:r w:rsidRPr="00836B7C">
        <w:rPr>
          <w:rStyle w:val="Refdenotaalpie"/>
          <w:rFonts w:ascii="Verdana" w:hAnsi="Verdana" w:cs="Arial"/>
          <w:sz w:val="16"/>
          <w:szCs w:val="16"/>
          <w:vertAlign w:val="baseline"/>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w:t>
      </w:r>
      <w:proofErr w:type="spellStart"/>
      <w:r w:rsidRPr="00836B7C">
        <w:rPr>
          <w:rStyle w:val="Refdenotaalpie"/>
          <w:rFonts w:ascii="Verdana" w:hAnsi="Verdana" w:cs="Arial"/>
          <w:sz w:val="16"/>
          <w:szCs w:val="16"/>
          <w:vertAlign w:val="baseline"/>
        </w:rPr>
        <w:t>Exp</w:t>
      </w:r>
      <w:proofErr w:type="spellEnd"/>
      <w:r w:rsidRPr="00836B7C">
        <w:rPr>
          <w:rStyle w:val="Refdenotaalpie"/>
          <w:rFonts w:ascii="Verdana" w:hAnsi="Verdana" w:cs="Arial"/>
          <w:sz w:val="16"/>
          <w:szCs w:val="16"/>
          <w:vertAlign w:val="baseline"/>
        </w:rPr>
        <w:t>. 1.927. C.P. William Zambrano Cetina).</w:t>
      </w:r>
    </w:p>
    <w:p w14:paraId="3FF71AF7" w14:textId="77777777" w:rsidR="00311161" w:rsidRPr="00A60AC8" w:rsidRDefault="00311161" w:rsidP="00311161">
      <w:pPr>
        <w:pStyle w:val="Textonotapie"/>
        <w:contextualSpacing/>
        <w:jc w:val="both"/>
        <w:rPr>
          <w:rFonts w:ascii="Verdana" w:hAnsi="Verdana" w:cs="Arial"/>
          <w:sz w:val="16"/>
          <w:szCs w:val="16"/>
        </w:rPr>
      </w:pPr>
    </w:p>
  </w:footnote>
  <w:footnote w:id="21">
    <w:p w14:paraId="71D5D39A" w14:textId="00F3E612" w:rsidR="00311161" w:rsidRPr="00836B7C" w:rsidRDefault="00311161" w:rsidP="00412A79">
      <w:pPr>
        <w:spacing w:after="0" w:line="240" w:lineRule="auto"/>
        <w:ind w:firstLine="709"/>
        <w:contextualSpacing/>
        <w:jc w:val="both"/>
        <w:rPr>
          <w:rFonts w:ascii="Verdana" w:hAnsi="Verdana" w:cs="Arial"/>
          <w:sz w:val="16"/>
          <w:szCs w:val="16"/>
        </w:rPr>
      </w:pPr>
      <w:r w:rsidRPr="00836B7C">
        <w:rPr>
          <w:rStyle w:val="Refdenotaalpie"/>
          <w:rFonts w:ascii="Verdana" w:hAnsi="Verdana" w:cs="Arial"/>
          <w:sz w:val="16"/>
          <w:szCs w:val="16"/>
        </w:rPr>
        <w:footnoteRef/>
      </w:r>
      <w:r w:rsidRPr="00836B7C">
        <w:rPr>
          <w:rStyle w:val="Refdenotaalpie"/>
          <w:rFonts w:ascii="Verdana" w:hAnsi="Verdana" w:cs="Arial"/>
          <w:sz w:val="16"/>
          <w:szCs w:val="16"/>
        </w:rPr>
        <w:t xml:space="preserve"> </w:t>
      </w:r>
      <w:r w:rsidRPr="00836B7C">
        <w:rPr>
          <w:rStyle w:val="Refdenotaalpie"/>
          <w:rFonts w:ascii="Verdana" w:hAnsi="Verdana" w:cs="Arial"/>
          <w:sz w:val="16"/>
          <w:szCs w:val="16"/>
          <w:vertAlign w:val="baseline"/>
        </w:rPr>
        <w:t>Decreto 1082 de 2015, artículo 2.2.1.1.1.5.1., citado previamente.</w:t>
      </w:r>
    </w:p>
  </w:footnote>
  <w:footnote w:id="22">
    <w:p w14:paraId="3323B933" w14:textId="77777777" w:rsidR="00311161" w:rsidRPr="00A60AC8" w:rsidRDefault="00311161" w:rsidP="00311161">
      <w:pPr>
        <w:pStyle w:val="Textonotapie"/>
        <w:ind w:firstLine="708"/>
        <w:contextualSpacing/>
        <w:jc w:val="both"/>
        <w:rPr>
          <w:rFonts w:ascii="Verdana" w:hAnsi="Verdana" w:cs="Arial"/>
          <w:sz w:val="16"/>
          <w:szCs w:val="16"/>
        </w:rPr>
      </w:pPr>
      <w:r w:rsidRPr="00412A79">
        <w:rPr>
          <w:rStyle w:val="Refdenotaalpie"/>
          <w:rFonts w:ascii="Verdana" w:hAnsi="Verdana" w:cs="Arial"/>
          <w:sz w:val="14"/>
          <w:szCs w:val="14"/>
        </w:rPr>
        <w:footnoteRef/>
      </w:r>
      <w:r w:rsidRPr="00412A79">
        <w:rPr>
          <w:rFonts w:ascii="Verdana" w:hAnsi="Verdana" w:cs="Arial"/>
          <w:sz w:val="14"/>
          <w:szCs w:val="14"/>
        </w:rPr>
        <w:t xml:space="preserve"> </w:t>
      </w:r>
      <w:r w:rsidRPr="00836B7C">
        <w:rPr>
          <w:rFonts w:ascii="Verdana" w:hAnsi="Verdana" w:cs="Arial"/>
          <w:sz w:val="16"/>
          <w:szCs w:val="16"/>
        </w:rPr>
        <w:t xml:space="preserve">La Circular Externa Única de Colombia Compra Eficiente puede ser consultada en el siguiente </w:t>
      </w:r>
      <w:proofErr w:type="gramStart"/>
      <w:r w:rsidRPr="00836B7C">
        <w:rPr>
          <w:rFonts w:ascii="Verdana" w:hAnsi="Verdana" w:cs="Arial"/>
          <w:sz w:val="16"/>
          <w:szCs w:val="16"/>
        </w:rPr>
        <w:t>link</w:t>
      </w:r>
      <w:proofErr w:type="gramEnd"/>
      <w:r w:rsidRPr="00836B7C">
        <w:rPr>
          <w:rFonts w:ascii="Verdana" w:hAnsi="Verdana" w:cs="Arial"/>
          <w:sz w:val="16"/>
          <w:szCs w:val="16"/>
        </w:rPr>
        <w:t xml:space="preserve">: </w:t>
      </w:r>
      <w:hyperlink r:id="rId1" w:history="1">
        <w:r w:rsidRPr="00836B7C">
          <w:rPr>
            <w:rStyle w:val="Hipervnculo"/>
            <w:rFonts w:ascii="Verdana" w:hAnsi="Verdana" w:cs="Arial"/>
            <w:sz w:val="16"/>
            <w:szCs w:val="16"/>
          </w:rPr>
          <w:t>https://colombiacompra.gov.co/sites/cce_public/files/cce_circulares/cce-eicp-ma-06_circular_externa_con_comentarios_de_ciudadanos-_v2f_002.pdf</w:t>
        </w:r>
      </w:hyperlink>
      <w:r w:rsidRPr="00A60AC8">
        <w:rPr>
          <w:rFonts w:ascii="Verdana" w:hAnsi="Verdana" w:cs="Arial"/>
          <w:sz w:val="16"/>
          <w:szCs w:val="16"/>
        </w:rPr>
        <w:t xml:space="preserve"> </w:t>
      </w:r>
    </w:p>
  </w:footnote>
  <w:footnote w:id="23">
    <w:p w14:paraId="7C84B5E9" w14:textId="77777777" w:rsidR="00311161" w:rsidRPr="00412A79" w:rsidRDefault="00311161" w:rsidP="00311161">
      <w:pPr>
        <w:widowControl w:val="0"/>
        <w:autoSpaceDE w:val="0"/>
        <w:autoSpaceDN w:val="0"/>
        <w:spacing w:after="0" w:line="240" w:lineRule="auto"/>
        <w:ind w:firstLine="708"/>
        <w:contextualSpacing/>
        <w:jc w:val="both"/>
        <w:rPr>
          <w:rFonts w:ascii="Verdana" w:hAnsi="Verdana" w:cs="Arial"/>
          <w:sz w:val="14"/>
          <w:szCs w:val="14"/>
        </w:rPr>
      </w:pPr>
      <w:r w:rsidRPr="00412A79">
        <w:rPr>
          <w:rStyle w:val="Refdenotaalpie"/>
          <w:rFonts w:ascii="Verdana" w:hAnsi="Verdana"/>
          <w:sz w:val="14"/>
          <w:szCs w:val="14"/>
        </w:rPr>
        <w:footnoteRef/>
      </w:r>
      <w:r w:rsidRPr="00412A79">
        <w:rPr>
          <w:rFonts w:ascii="Verdana" w:hAnsi="Verdana"/>
          <w:sz w:val="14"/>
          <w:szCs w:val="14"/>
        </w:rPr>
        <w:t xml:space="preserve"> </w:t>
      </w:r>
      <w:r w:rsidRPr="00836B7C">
        <w:rPr>
          <w:rFonts w:ascii="Verdana" w:hAnsi="Verdana" w:cs="Arial"/>
          <w:sz w:val="16"/>
          <w:szCs w:val="16"/>
        </w:rPr>
        <w:t xml:space="preserve">Consejo de Estado. Sección Tercera. Sentencia del 17 de junio del 2024. </w:t>
      </w:r>
      <w:proofErr w:type="spellStart"/>
      <w:r w:rsidRPr="00836B7C">
        <w:rPr>
          <w:rFonts w:ascii="Verdana" w:hAnsi="Verdana" w:cs="Arial"/>
          <w:sz w:val="16"/>
          <w:szCs w:val="16"/>
        </w:rPr>
        <w:t>Exp</w:t>
      </w:r>
      <w:proofErr w:type="spellEnd"/>
      <w:r w:rsidRPr="00836B7C">
        <w:rPr>
          <w:rFonts w:ascii="Verdana" w:hAnsi="Verdana" w:cs="Arial"/>
          <w:sz w:val="16"/>
          <w:szCs w:val="16"/>
        </w:rPr>
        <w:t>. 70.326. C.P.</w:t>
      </w:r>
      <w:r w:rsidRPr="00836B7C">
        <w:rPr>
          <w:rFonts w:ascii="Verdana" w:hAnsi="Verdana"/>
          <w:sz w:val="16"/>
          <w:szCs w:val="16"/>
        </w:rPr>
        <w:t xml:space="preserve"> </w:t>
      </w:r>
      <w:r w:rsidRPr="00836B7C">
        <w:rPr>
          <w:rFonts w:ascii="Verdana" w:hAnsi="Verdana" w:cs="Arial"/>
          <w:sz w:val="16"/>
          <w:szCs w:val="16"/>
        </w:rPr>
        <w:t>Fredy Ibarra Martínez.</w:t>
      </w:r>
    </w:p>
  </w:footnote>
  <w:footnote w:id="24">
    <w:p w14:paraId="0A43AA6D" w14:textId="77777777" w:rsidR="00311161" w:rsidRPr="00836B7C" w:rsidRDefault="00311161" w:rsidP="00311161">
      <w:pPr>
        <w:pStyle w:val="Textonotapie"/>
        <w:ind w:firstLine="708"/>
        <w:contextualSpacing/>
        <w:jc w:val="both"/>
        <w:rPr>
          <w:rFonts w:ascii="Verdana" w:hAnsi="Verdana" w:cs="Arial"/>
          <w:sz w:val="16"/>
          <w:szCs w:val="16"/>
        </w:rPr>
      </w:pPr>
      <w:r w:rsidRPr="00836B7C">
        <w:rPr>
          <w:rStyle w:val="Refdenotaalpie"/>
          <w:rFonts w:ascii="Verdana" w:hAnsi="Verdana" w:cs="Arial"/>
          <w:sz w:val="16"/>
          <w:szCs w:val="16"/>
        </w:rPr>
        <w:footnoteRef/>
      </w:r>
      <w:r w:rsidRPr="00836B7C">
        <w:rPr>
          <w:rFonts w:ascii="Verdana" w:hAnsi="Verdana" w:cs="Arial"/>
          <w:sz w:val="16"/>
          <w:szCs w:val="16"/>
        </w:rPr>
        <w:t xml:space="preserve"> En los Documentos Tipo de Licitación de Obra Pública de Infraestructura de Transporte, en los Documentos Tipo de Interventoría de Obra Pública de Infraestructura de Transporte, en los Documentos Tipo de Licitación de Obra Pública de Infraestructura de Agua Potable y Saneamiento Básico esta causal de rechazo se encuentra en el literal F) y G) del numeral 1.15. En los Documentos Tipo de Licitación de Obra Pública de Infraestructura Social se trata de las causales E) y F) del numeral 1.15. </w:t>
      </w:r>
    </w:p>
    <w:p w14:paraId="60EDD7F6" w14:textId="77777777" w:rsidR="00311161" w:rsidRPr="00F82438" w:rsidRDefault="00311161" w:rsidP="00311161">
      <w:pPr>
        <w:pStyle w:val="Textonotapie"/>
        <w:ind w:firstLine="708"/>
        <w:contextualSpacing/>
        <w:jc w:val="both"/>
        <w:rPr>
          <w:rFonts w:ascii="Arial" w:hAnsi="Arial" w:cs="Arial"/>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9AE221C"/>
    <w:multiLevelType w:val="hybridMultilevel"/>
    <w:tmpl w:val="986261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F371B4A"/>
    <w:multiLevelType w:val="hybridMultilevel"/>
    <w:tmpl w:val="683407B8"/>
    <w:lvl w:ilvl="0" w:tplc="95964444">
      <w:start w:val="2"/>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E06964"/>
    <w:multiLevelType w:val="hybridMultilevel"/>
    <w:tmpl w:val="4D96D71A"/>
    <w:lvl w:ilvl="0" w:tplc="0A1E84B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4"/>
  </w:num>
  <w:num w:numId="8" w16cid:durableId="152644682">
    <w:abstractNumId w:val="14"/>
  </w:num>
  <w:num w:numId="9" w16cid:durableId="1317221377">
    <w:abstractNumId w:val="6"/>
  </w:num>
  <w:num w:numId="10" w16cid:durableId="1471245386">
    <w:abstractNumId w:val="13"/>
  </w:num>
  <w:num w:numId="11" w16cid:durableId="289172385">
    <w:abstractNumId w:val="7"/>
  </w:num>
  <w:num w:numId="12" w16cid:durableId="1470781324">
    <w:abstractNumId w:val="0"/>
  </w:num>
  <w:num w:numId="13" w16cid:durableId="1512908409">
    <w:abstractNumId w:val="2"/>
  </w:num>
  <w:num w:numId="14" w16cid:durableId="895897244">
    <w:abstractNumId w:val="16"/>
  </w:num>
  <w:num w:numId="15" w16cid:durableId="390349800">
    <w:abstractNumId w:val="11"/>
  </w:num>
  <w:num w:numId="16" w16cid:durableId="2040160837">
    <w:abstractNumId w:val="10"/>
  </w:num>
  <w:num w:numId="17" w16cid:durableId="903610564">
    <w:abstractNumId w:val="9"/>
  </w:num>
  <w:num w:numId="18" w16cid:durableId="136338707">
    <w:abstractNumId w:val="8"/>
  </w:num>
  <w:num w:numId="19" w16cid:durableId="7796453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A5F"/>
    <w:rsid w:val="00016F78"/>
    <w:rsid w:val="00017967"/>
    <w:rsid w:val="00046945"/>
    <w:rsid w:val="00061526"/>
    <w:rsid w:val="00061B2A"/>
    <w:rsid w:val="00065DD5"/>
    <w:rsid w:val="000751B5"/>
    <w:rsid w:val="00082362"/>
    <w:rsid w:val="00096B59"/>
    <w:rsid w:val="000A683E"/>
    <w:rsid w:val="000A7C07"/>
    <w:rsid w:val="000B19B9"/>
    <w:rsid w:val="000D0334"/>
    <w:rsid w:val="000D5022"/>
    <w:rsid w:val="000D5DA7"/>
    <w:rsid w:val="000F5431"/>
    <w:rsid w:val="000F6486"/>
    <w:rsid w:val="000F751E"/>
    <w:rsid w:val="00113BF8"/>
    <w:rsid w:val="00116940"/>
    <w:rsid w:val="00121702"/>
    <w:rsid w:val="00125105"/>
    <w:rsid w:val="00127233"/>
    <w:rsid w:val="00127DDD"/>
    <w:rsid w:val="00141A3E"/>
    <w:rsid w:val="001443CE"/>
    <w:rsid w:val="00144D54"/>
    <w:rsid w:val="0015699B"/>
    <w:rsid w:val="00172609"/>
    <w:rsid w:val="00196A3F"/>
    <w:rsid w:val="001973DD"/>
    <w:rsid w:val="001A2564"/>
    <w:rsid w:val="001A33BF"/>
    <w:rsid w:val="001A7E25"/>
    <w:rsid w:val="001C4358"/>
    <w:rsid w:val="001D375A"/>
    <w:rsid w:val="001E4177"/>
    <w:rsid w:val="001E74A8"/>
    <w:rsid w:val="001F0B24"/>
    <w:rsid w:val="001F1415"/>
    <w:rsid w:val="001F7DC6"/>
    <w:rsid w:val="0022400B"/>
    <w:rsid w:val="002421BB"/>
    <w:rsid w:val="00247712"/>
    <w:rsid w:val="00254308"/>
    <w:rsid w:val="0025796E"/>
    <w:rsid w:val="002707A2"/>
    <w:rsid w:val="002749E1"/>
    <w:rsid w:val="002951A0"/>
    <w:rsid w:val="002962BC"/>
    <w:rsid w:val="002A093D"/>
    <w:rsid w:val="002A0DD0"/>
    <w:rsid w:val="002A49AC"/>
    <w:rsid w:val="002A64FD"/>
    <w:rsid w:val="002C7A84"/>
    <w:rsid w:val="002D5CE6"/>
    <w:rsid w:val="002E2BF8"/>
    <w:rsid w:val="002E4FD9"/>
    <w:rsid w:val="002E5ADE"/>
    <w:rsid w:val="0030657A"/>
    <w:rsid w:val="00310B19"/>
    <w:rsid w:val="00311161"/>
    <w:rsid w:val="00322A85"/>
    <w:rsid w:val="00324168"/>
    <w:rsid w:val="00330834"/>
    <w:rsid w:val="0034450F"/>
    <w:rsid w:val="003448F4"/>
    <w:rsid w:val="00352070"/>
    <w:rsid w:val="00370562"/>
    <w:rsid w:val="00374F5E"/>
    <w:rsid w:val="00377E3E"/>
    <w:rsid w:val="00391181"/>
    <w:rsid w:val="003972E3"/>
    <w:rsid w:val="003A06AB"/>
    <w:rsid w:val="003A1B9A"/>
    <w:rsid w:val="003A1BC1"/>
    <w:rsid w:val="003A779E"/>
    <w:rsid w:val="003B1C8F"/>
    <w:rsid w:val="003D0F4D"/>
    <w:rsid w:val="003D5B0D"/>
    <w:rsid w:val="003E0499"/>
    <w:rsid w:val="003E4F80"/>
    <w:rsid w:val="003E6439"/>
    <w:rsid w:val="003F3941"/>
    <w:rsid w:val="0040087E"/>
    <w:rsid w:val="00404904"/>
    <w:rsid w:val="0040595C"/>
    <w:rsid w:val="00406575"/>
    <w:rsid w:val="00412A79"/>
    <w:rsid w:val="00414C74"/>
    <w:rsid w:val="00420D78"/>
    <w:rsid w:val="0042722E"/>
    <w:rsid w:val="004417D5"/>
    <w:rsid w:val="0044528D"/>
    <w:rsid w:val="0045424B"/>
    <w:rsid w:val="00466E39"/>
    <w:rsid w:val="004705D5"/>
    <w:rsid w:val="0047063B"/>
    <w:rsid w:val="00477897"/>
    <w:rsid w:val="00480DCC"/>
    <w:rsid w:val="004A1847"/>
    <w:rsid w:val="004A305D"/>
    <w:rsid w:val="004A6593"/>
    <w:rsid w:val="004F21C4"/>
    <w:rsid w:val="004F50A4"/>
    <w:rsid w:val="004F685F"/>
    <w:rsid w:val="00501321"/>
    <w:rsid w:val="00503A8D"/>
    <w:rsid w:val="005062E5"/>
    <w:rsid w:val="005144A4"/>
    <w:rsid w:val="00516791"/>
    <w:rsid w:val="00525C8E"/>
    <w:rsid w:val="00527C8A"/>
    <w:rsid w:val="0054223E"/>
    <w:rsid w:val="00546CE7"/>
    <w:rsid w:val="00554C4A"/>
    <w:rsid w:val="00555B85"/>
    <w:rsid w:val="005566E8"/>
    <w:rsid w:val="00557F99"/>
    <w:rsid w:val="00574867"/>
    <w:rsid w:val="00591460"/>
    <w:rsid w:val="00597629"/>
    <w:rsid w:val="005A4F2D"/>
    <w:rsid w:val="005A65E0"/>
    <w:rsid w:val="005A7025"/>
    <w:rsid w:val="005C3777"/>
    <w:rsid w:val="005C5CDC"/>
    <w:rsid w:val="005D476C"/>
    <w:rsid w:val="005F303F"/>
    <w:rsid w:val="00600450"/>
    <w:rsid w:val="006154F4"/>
    <w:rsid w:val="006200BF"/>
    <w:rsid w:val="006219F8"/>
    <w:rsid w:val="006302F7"/>
    <w:rsid w:val="006400FC"/>
    <w:rsid w:val="00646B9F"/>
    <w:rsid w:val="00647206"/>
    <w:rsid w:val="00654954"/>
    <w:rsid w:val="00665D70"/>
    <w:rsid w:val="006665F3"/>
    <w:rsid w:val="00673CA6"/>
    <w:rsid w:val="006900D9"/>
    <w:rsid w:val="006943CA"/>
    <w:rsid w:val="006A21DD"/>
    <w:rsid w:val="006B028E"/>
    <w:rsid w:val="006B185F"/>
    <w:rsid w:val="006B2566"/>
    <w:rsid w:val="00704E72"/>
    <w:rsid w:val="00706C16"/>
    <w:rsid w:val="00706CB5"/>
    <w:rsid w:val="007144B1"/>
    <w:rsid w:val="00717C00"/>
    <w:rsid w:val="007269FF"/>
    <w:rsid w:val="00732746"/>
    <w:rsid w:val="007327EB"/>
    <w:rsid w:val="007340C3"/>
    <w:rsid w:val="00744207"/>
    <w:rsid w:val="0075235A"/>
    <w:rsid w:val="00756841"/>
    <w:rsid w:val="007649AB"/>
    <w:rsid w:val="00771D0C"/>
    <w:rsid w:val="007833AC"/>
    <w:rsid w:val="007865DE"/>
    <w:rsid w:val="007A166B"/>
    <w:rsid w:val="007B07DC"/>
    <w:rsid w:val="007B085B"/>
    <w:rsid w:val="007B14FE"/>
    <w:rsid w:val="007B268C"/>
    <w:rsid w:val="007B68DA"/>
    <w:rsid w:val="007B7171"/>
    <w:rsid w:val="007C0C0F"/>
    <w:rsid w:val="007C3DC2"/>
    <w:rsid w:val="007E4008"/>
    <w:rsid w:val="007E5497"/>
    <w:rsid w:val="007F5C18"/>
    <w:rsid w:val="00806734"/>
    <w:rsid w:val="00806F5F"/>
    <w:rsid w:val="00820278"/>
    <w:rsid w:val="00821C63"/>
    <w:rsid w:val="00822F24"/>
    <w:rsid w:val="008258C9"/>
    <w:rsid w:val="00831157"/>
    <w:rsid w:val="00834D4F"/>
    <w:rsid w:val="008359F5"/>
    <w:rsid w:val="00836B7C"/>
    <w:rsid w:val="00844AE9"/>
    <w:rsid w:val="00851FC3"/>
    <w:rsid w:val="00852994"/>
    <w:rsid w:val="00855490"/>
    <w:rsid w:val="00863294"/>
    <w:rsid w:val="00864342"/>
    <w:rsid w:val="00867F95"/>
    <w:rsid w:val="008843B6"/>
    <w:rsid w:val="00891928"/>
    <w:rsid w:val="00891B65"/>
    <w:rsid w:val="008933F3"/>
    <w:rsid w:val="00897E62"/>
    <w:rsid w:val="008A41BD"/>
    <w:rsid w:val="008A446D"/>
    <w:rsid w:val="008B25F1"/>
    <w:rsid w:val="008D180B"/>
    <w:rsid w:val="008E7F91"/>
    <w:rsid w:val="008F0164"/>
    <w:rsid w:val="008F0EA7"/>
    <w:rsid w:val="009071F1"/>
    <w:rsid w:val="00917D96"/>
    <w:rsid w:val="00923EEF"/>
    <w:rsid w:val="009419F9"/>
    <w:rsid w:val="0095685E"/>
    <w:rsid w:val="00961B09"/>
    <w:rsid w:val="00965334"/>
    <w:rsid w:val="0097093E"/>
    <w:rsid w:val="00995AE2"/>
    <w:rsid w:val="009A0DFA"/>
    <w:rsid w:val="009A1C3D"/>
    <w:rsid w:val="009A1C6F"/>
    <w:rsid w:val="009B2D26"/>
    <w:rsid w:val="009B74E8"/>
    <w:rsid w:val="009C6F7E"/>
    <w:rsid w:val="009C71FA"/>
    <w:rsid w:val="009C72E7"/>
    <w:rsid w:val="009C7F7E"/>
    <w:rsid w:val="009D3058"/>
    <w:rsid w:val="009E152C"/>
    <w:rsid w:val="009E51DA"/>
    <w:rsid w:val="009F2A76"/>
    <w:rsid w:val="009F2C22"/>
    <w:rsid w:val="009F3748"/>
    <w:rsid w:val="009F3A13"/>
    <w:rsid w:val="00A04216"/>
    <w:rsid w:val="00A07FCE"/>
    <w:rsid w:val="00A122D3"/>
    <w:rsid w:val="00A1436D"/>
    <w:rsid w:val="00A14468"/>
    <w:rsid w:val="00A14862"/>
    <w:rsid w:val="00A17F13"/>
    <w:rsid w:val="00A20739"/>
    <w:rsid w:val="00A21D41"/>
    <w:rsid w:val="00A23AF9"/>
    <w:rsid w:val="00A33C78"/>
    <w:rsid w:val="00A417D6"/>
    <w:rsid w:val="00A53F05"/>
    <w:rsid w:val="00A53F6B"/>
    <w:rsid w:val="00A61AD6"/>
    <w:rsid w:val="00A6416F"/>
    <w:rsid w:val="00A90217"/>
    <w:rsid w:val="00A907C8"/>
    <w:rsid w:val="00AB0ADB"/>
    <w:rsid w:val="00AC44C7"/>
    <w:rsid w:val="00AC542B"/>
    <w:rsid w:val="00AD13A5"/>
    <w:rsid w:val="00AE0A26"/>
    <w:rsid w:val="00AE3738"/>
    <w:rsid w:val="00AF075F"/>
    <w:rsid w:val="00AF6E64"/>
    <w:rsid w:val="00B00C0E"/>
    <w:rsid w:val="00B01B1A"/>
    <w:rsid w:val="00B0381D"/>
    <w:rsid w:val="00B44A47"/>
    <w:rsid w:val="00B45FEC"/>
    <w:rsid w:val="00B72CD3"/>
    <w:rsid w:val="00B72FFF"/>
    <w:rsid w:val="00B82BB5"/>
    <w:rsid w:val="00BA2285"/>
    <w:rsid w:val="00BA5396"/>
    <w:rsid w:val="00BB2D5C"/>
    <w:rsid w:val="00BC3D36"/>
    <w:rsid w:val="00BD54A6"/>
    <w:rsid w:val="00BD7D68"/>
    <w:rsid w:val="00BD7F72"/>
    <w:rsid w:val="00BF7425"/>
    <w:rsid w:val="00C0086A"/>
    <w:rsid w:val="00C04FB3"/>
    <w:rsid w:val="00C11D8B"/>
    <w:rsid w:val="00C15139"/>
    <w:rsid w:val="00C2577D"/>
    <w:rsid w:val="00C330EB"/>
    <w:rsid w:val="00C339B5"/>
    <w:rsid w:val="00C50D69"/>
    <w:rsid w:val="00C5365C"/>
    <w:rsid w:val="00C647AD"/>
    <w:rsid w:val="00C754BE"/>
    <w:rsid w:val="00C76B1C"/>
    <w:rsid w:val="00C853DB"/>
    <w:rsid w:val="00C8626A"/>
    <w:rsid w:val="00C925AC"/>
    <w:rsid w:val="00CA5A4D"/>
    <w:rsid w:val="00CB6357"/>
    <w:rsid w:val="00CC1B26"/>
    <w:rsid w:val="00CC1F7B"/>
    <w:rsid w:val="00CC60C7"/>
    <w:rsid w:val="00CD107B"/>
    <w:rsid w:val="00CE5023"/>
    <w:rsid w:val="00D20EAE"/>
    <w:rsid w:val="00D26B76"/>
    <w:rsid w:val="00D361FD"/>
    <w:rsid w:val="00D4174A"/>
    <w:rsid w:val="00D423A2"/>
    <w:rsid w:val="00D44E26"/>
    <w:rsid w:val="00D520D8"/>
    <w:rsid w:val="00D63AC2"/>
    <w:rsid w:val="00D7383B"/>
    <w:rsid w:val="00D7788A"/>
    <w:rsid w:val="00D94F3D"/>
    <w:rsid w:val="00DA231B"/>
    <w:rsid w:val="00DB2AD4"/>
    <w:rsid w:val="00DC39FC"/>
    <w:rsid w:val="00DF1183"/>
    <w:rsid w:val="00DF1DAE"/>
    <w:rsid w:val="00DF2C85"/>
    <w:rsid w:val="00DF42B4"/>
    <w:rsid w:val="00DF5254"/>
    <w:rsid w:val="00E02524"/>
    <w:rsid w:val="00E045F3"/>
    <w:rsid w:val="00E066DC"/>
    <w:rsid w:val="00E10207"/>
    <w:rsid w:val="00E12641"/>
    <w:rsid w:val="00E13C9E"/>
    <w:rsid w:val="00E15D72"/>
    <w:rsid w:val="00E16408"/>
    <w:rsid w:val="00E20894"/>
    <w:rsid w:val="00E245AB"/>
    <w:rsid w:val="00E2764C"/>
    <w:rsid w:val="00E27F2E"/>
    <w:rsid w:val="00E3615D"/>
    <w:rsid w:val="00E45ADB"/>
    <w:rsid w:val="00E50AFE"/>
    <w:rsid w:val="00E539B4"/>
    <w:rsid w:val="00E607C4"/>
    <w:rsid w:val="00E62EA3"/>
    <w:rsid w:val="00E75C92"/>
    <w:rsid w:val="00E768BE"/>
    <w:rsid w:val="00E771DC"/>
    <w:rsid w:val="00E86171"/>
    <w:rsid w:val="00E86760"/>
    <w:rsid w:val="00E8772A"/>
    <w:rsid w:val="00E90F6B"/>
    <w:rsid w:val="00E92C27"/>
    <w:rsid w:val="00EA0E3D"/>
    <w:rsid w:val="00EB31B8"/>
    <w:rsid w:val="00EB6900"/>
    <w:rsid w:val="00EB7DC9"/>
    <w:rsid w:val="00EC0CE5"/>
    <w:rsid w:val="00EC38A7"/>
    <w:rsid w:val="00ED058C"/>
    <w:rsid w:val="00ED1A28"/>
    <w:rsid w:val="00EE1AA8"/>
    <w:rsid w:val="00EF246C"/>
    <w:rsid w:val="00EF4C76"/>
    <w:rsid w:val="00F15B9D"/>
    <w:rsid w:val="00F238BE"/>
    <w:rsid w:val="00F23FEA"/>
    <w:rsid w:val="00F25E6C"/>
    <w:rsid w:val="00F31EDC"/>
    <w:rsid w:val="00F36A7C"/>
    <w:rsid w:val="00F40457"/>
    <w:rsid w:val="00F45D97"/>
    <w:rsid w:val="00F462B3"/>
    <w:rsid w:val="00F55B50"/>
    <w:rsid w:val="00F5664F"/>
    <w:rsid w:val="00F607F0"/>
    <w:rsid w:val="00F62E01"/>
    <w:rsid w:val="00F666C4"/>
    <w:rsid w:val="00F76AFC"/>
    <w:rsid w:val="00F8432C"/>
    <w:rsid w:val="00FA4603"/>
    <w:rsid w:val="00FA47C0"/>
    <w:rsid w:val="00FA4B74"/>
    <w:rsid w:val="00FB59B3"/>
    <w:rsid w:val="00FB5DD1"/>
    <w:rsid w:val="00FC2B5D"/>
    <w:rsid w:val="00FC5A52"/>
    <w:rsid w:val="00FE0690"/>
    <w:rsid w:val="00FF1449"/>
    <w:rsid w:val="00FF7963"/>
    <w:rsid w:val="071B8F93"/>
    <w:rsid w:val="07C73DD1"/>
    <w:rsid w:val="09908A09"/>
    <w:rsid w:val="0EFE6349"/>
    <w:rsid w:val="0FF4CCA8"/>
    <w:rsid w:val="11031928"/>
    <w:rsid w:val="13CFC91B"/>
    <w:rsid w:val="19A2EC2C"/>
    <w:rsid w:val="21779BE6"/>
    <w:rsid w:val="2859CA1B"/>
    <w:rsid w:val="2C4D2425"/>
    <w:rsid w:val="2EE1E026"/>
    <w:rsid w:val="2F44F38F"/>
    <w:rsid w:val="30821638"/>
    <w:rsid w:val="32A4F9CF"/>
    <w:rsid w:val="33A1FF93"/>
    <w:rsid w:val="356CEDFD"/>
    <w:rsid w:val="3C591AFD"/>
    <w:rsid w:val="3C9F0E4C"/>
    <w:rsid w:val="42183F0A"/>
    <w:rsid w:val="438EF5E0"/>
    <w:rsid w:val="4BC1E5B8"/>
    <w:rsid w:val="4D487A5B"/>
    <w:rsid w:val="545B112A"/>
    <w:rsid w:val="5558E70F"/>
    <w:rsid w:val="5BEB1497"/>
    <w:rsid w:val="678CC7A0"/>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93198AF-95CE-467C-98B1-C10D8861C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066D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066DC"/>
    <w:rPr>
      <w:rFonts w:ascii="Geomanist Light" w:hAnsi="Geomanist Light"/>
      <w:lang w:val="es-ES"/>
    </w:rPr>
  </w:style>
  <w:style w:type="character" w:customStyle="1" w:styleId="NormalWebCar">
    <w:name w:val="Normal (Web) Car"/>
    <w:link w:val="NormalWeb"/>
    <w:uiPriority w:val="99"/>
    <w:rsid w:val="00E066DC"/>
    <w:rPr>
      <w:rFonts w:ascii="Times New Roman" w:eastAsia="Times New Roman" w:hAnsi="Times New Roman" w:cs="Times New Roman"/>
      <w:sz w:val="24"/>
      <w:szCs w:val="24"/>
      <w:lang w:eastAsia="es-CO"/>
    </w:rPr>
  </w:style>
  <w:style w:type="paragraph" w:styleId="Sinespaciado">
    <w:name w:val="No Spacing"/>
    <w:uiPriority w:val="1"/>
    <w:qFormat/>
    <w:rsid w:val="00E066DC"/>
    <w:pPr>
      <w:spacing w:after="0" w:line="240" w:lineRule="auto"/>
    </w:pPr>
  </w:style>
  <w:style w:type="character" w:styleId="Refdecomentario">
    <w:name w:val="annotation reference"/>
    <w:basedOn w:val="Fuentedeprrafopredeter"/>
    <w:uiPriority w:val="99"/>
    <w:semiHidden/>
    <w:unhideWhenUsed/>
    <w:rsid w:val="009C6F7E"/>
    <w:rPr>
      <w:sz w:val="16"/>
      <w:szCs w:val="16"/>
    </w:rPr>
  </w:style>
  <w:style w:type="paragraph" w:styleId="Textocomentario">
    <w:name w:val="annotation text"/>
    <w:basedOn w:val="Normal"/>
    <w:link w:val="TextocomentarioCar"/>
    <w:uiPriority w:val="99"/>
    <w:unhideWhenUsed/>
    <w:rsid w:val="009C6F7E"/>
    <w:pPr>
      <w:spacing w:line="240" w:lineRule="auto"/>
    </w:pPr>
    <w:rPr>
      <w:sz w:val="20"/>
      <w:szCs w:val="20"/>
    </w:rPr>
  </w:style>
  <w:style w:type="character" w:customStyle="1" w:styleId="TextocomentarioCar">
    <w:name w:val="Texto comentario Car"/>
    <w:basedOn w:val="Fuentedeprrafopredeter"/>
    <w:link w:val="Textocomentario"/>
    <w:uiPriority w:val="99"/>
    <w:rsid w:val="009C6F7E"/>
    <w:rPr>
      <w:sz w:val="20"/>
      <w:szCs w:val="20"/>
    </w:rPr>
  </w:style>
  <w:style w:type="paragraph" w:styleId="Asuntodelcomentario">
    <w:name w:val="annotation subject"/>
    <w:basedOn w:val="Textocomentario"/>
    <w:next w:val="Textocomentario"/>
    <w:link w:val="AsuntodelcomentarioCar"/>
    <w:uiPriority w:val="99"/>
    <w:semiHidden/>
    <w:unhideWhenUsed/>
    <w:rsid w:val="009C6F7E"/>
    <w:rPr>
      <w:b/>
      <w:bCs/>
    </w:rPr>
  </w:style>
  <w:style w:type="character" w:customStyle="1" w:styleId="AsuntodelcomentarioCar">
    <w:name w:val="Asunto del comentario Car"/>
    <w:basedOn w:val="TextocomentarioCar"/>
    <w:link w:val="Asuntodelcomentario"/>
    <w:uiPriority w:val="99"/>
    <w:semiHidden/>
    <w:rsid w:val="009C6F7E"/>
    <w:rPr>
      <w:b/>
      <w:bCs/>
      <w:sz w:val="20"/>
      <w:szCs w:val="20"/>
    </w:rPr>
  </w:style>
  <w:style w:type="character" w:styleId="Fuerte">
    <w:name w:val="Strong"/>
    <w:basedOn w:val="Fuentedeprrafopredeter"/>
    <w:uiPriority w:val="22"/>
    <w:qFormat/>
    <w:rsid w:val="00503A8D"/>
    <w:rPr>
      <w:b/>
      <w:bCs/>
    </w:rPr>
  </w:style>
  <w:style w:type="character" w:styleId="nfasis">
    <w:name w:val="Emphasis"/>
    <w:basedOn w:val="Fuentedeprrafopredeter"/>
    <w:uiPriority w:val="20"/>
    <w:qFormat/>
    <w:rsid w:val="00891B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mpresapatriciazambrano@g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50E4093-A297-48C8-BDE0-09DEE0E1894A}"/>
</file>

<file path=customXml/itemProps4.xml><?xml version="1.0" encoding="utf-8"?>
<ds:datastoreItem xmlns:ds="http://schemas.openxmlformats.org/officeDocument/2006/customXml" ds:itemID="{DD8F0C6C-40C3-48A9-9116-8F4BCDD37059}">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23</TotalTime>
  <Pages>24</Pages>
  <Words>7223</Words>
  <Characters>39731</Characters>
  <Application>Microsoft Office Word</Application>
  <DocSecurity>0</DocSecurity>
  <Lines>331</Lines>
  <Paragraphs>93</Paragraphs>
  <ScaleCrop>false</ScaleCrop>
  <Company/>
  <LinksUpToDate>false</LinksUpToDate>
  <CharactersWithSpaces>46861</CharactersWithSpaces>
  <SharedDoc>false</SharedDoc>
  <HLinks>
    <vt:vector size="54" baseType="variant">
      <vt:variant>
        <vt:i4>4456513</vt:i4>
      </vt:variant>
      <vt:variant>
        <vt:i4>21</vt:i4>
      </vt:variant>
      <vt:variant>
        <vt:i4>0</vt:i4>
      </vt:variant>
      <vt:variant>
        <vt:i4>5</vt:i4>
      </vt:variant>
      <vt:variant>
        <vt:lpwstr>https://forms.office.com/r/pPHyWVs2SZ</vt:lpwstr>
      </vt:variant>
      <vt:variant>
        <vt:lpwstr/>
      </vt:variant>
      <vt:variant>
        <vt:i4>3407926</vt:i4>
      </vt:variant>
      <vt:variant>
        <vt:i4>18</vt:i4>
      </vt:variant>
      <vt:variant>
        <vt:i4>0</vt:i4>
      </vt:variant>
      <vt:variant>
        <vt:i4>5</vt:i4>
      </vt:variant>
      <vt:variant>
        <vt:lpwstr>https://www.colombiacompra.gov.co/pqrsd/informacion-importante-antes-de-formular-una-pqrsd</vt:lpwstr>
      </vt:variant>
      <vt:variant>
        <vt:lpwstr/>
      </vt:variant>
      <vt:variant>
        <vt:i4>4980779</vt:i4>
      </vt:variant>
      <vt:variant>
        <vt:i4>15</vt:i4>
      </vt:variant>
      <vt:variant>
        <vt:i4>0</vt:i4>
      </vt:variant>
      <vt:variant>
        <vt:i4>5</vt:i4>
      </vt:variant>
      <vt:variant>
        <vt:lpwstr>mailto:ventanilladeradicacion@colombiacompra.gov.co</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720940</vt:i4>
      </vt:variant>
      <vt:variant>
        <vt:i4>0</vt:i4>
      </vt:variant>
      <vt:variant>
        <vt:i4>0</vt:i4>
      </vt:variant>
      <vt:variant>
        <vt:i4>5</vt:i4>
      </vt:variant>
      <vt:variant>
        <vt:lpwstr>mailto:empresapatriciazambrano@gmail.com</vt:lpwstr>
      </vt:variant>
      <vt:variant>
        <vt:lpwstr/>
      </vt:variant>
      <vt:variant>
        <vt:i4>655437</vt:i4>
      </vt:variant>
      <vt:variant>
        <vt:i4>0</vt:i4>
      </vt:variant>
      <vt:variant>
        <vt:i4>0</vt:i4>
      </vt:variant>
      <vt:variant>
        <vt:i4>5</vt:i4>
      </vt:variant>
      <vt:variant>
        <vt:lpwstr>https://colombiacompra.gov.co/sites/cce_public/files/cce_circulares/cce-eicp-ma-06_circular_externa_con_comentarios_de_ciudadanos-_v2f_002.pdf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18</cp:revision>
  <cp:lastPrinted>2023-01-11T03:18:00Z</cp:lastPrinted>
  <dcterms:created xsi:type="dcterms:W3CDTF">2026-06-19T20:01:00Z</dcterms:created>
  <dcterms:modified xsi:type="dcterms:W3CDTF">2026-06-19T22:39:00Z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