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1B0A09BE" w14:textId="1001C8B4" w:rsidR="00FF2F81" w:rsidRPr="00FF2F81" w:rsidRDefault="00FF2F81" w:rsidP="00FF2F81">
      <w:pPr>
        <w:spacing w:after="0"/>
        <w:jc w:val="both"/>
        <w:rPr>
          <w:rFonts w:ascii="Verdana" w:eastAsia="Verdana" w:hAnsi="Verdana" w:cs="Verdana"/>
        </w:rPr>
      </w:pPr>
      <w:bookmarkStart w:id="0" w:name="_Hlk143780582"/>
      <w:r w:rsidRPr="00FF2F81">
        <w:rPr>
          <w:rFonts w:ascii="Verdana" w:eastAsia="Aptos" w:hAnsi="Verdana" w:cs="Arial"/>
          <w:b/>
          <w:bCs/>
          <w:color w:val="000000"/>
          <w:kern w:val="2"/>
          <w:lang w:val="es-ES_tradnl"/>
          <w14:ligatures w14:val="standardContextual"/>
        </w:rPr>
        <w:t xml:space="preserve">CAPACIDAD RESIDUAL – Concepto – Verificación </w:t>
      </w:r>
    </w:p>
    <w:p w14:paraId="6B246CDA" w14:textId="77777777" w:rsidR="00FF2F81" w:rsidRPr="00FF2F81" w:rsidRDefault="00FF2F81" w:rsidP="00FF2F81">
      <w:pPr>
        <w:spacing w:line="276" w:lineRule="auto"/>
        <w:contextualSpacing/>
        <w:jc w:val="both"/>
        <w:rPr>
          <w:rFonts w:ascii="Verdana" w:eastAsia="Aptos" w:hAnsi="Verdana" w:cs="Arial"/>
          <w:b/>
          <w:bCs/>
          <w:color w:val="000000"/>
          <w:kern w:val="2"/>
          <w:lang w:val="es-ES_tradnl"/>
          <w14:ligatures w14:val="standardContextual"/>
        </w:rPr>
      </w:pPr>
    </w:p>
    <w:p w14:paraId="6F70D530" w14:textId="77777777" w:rsidR="00FF2F81" w:rsidRPr="00FF2F81" w:rsidRDefault="00FF2F81" w:rsidP="00FF2F81">
      <w:pPr>
        <w:widowControl w:val="0"/>
        <w:autoSpaceDE w:val="0"/>
        <w:autoSpaceDN w:val="0"/>
        <w:spacing w:after="0" w:line="240" w:lineRule="auto"/>
        <w:jc w:val="both"/>
        <w:rPr>
          <w:rFonts w:ascii="Verdana" w:eastAsia="Arial" w:hAnsi="Verdana" w:cs="Arial"/>
          <w:kern w:val="2"/>
          <w:sz w:val="20"/>
          <w:szCs w:val="20"/>
          <w:lang w:eastAsia="es-ES" w:bidi="es-ES"/>
          <w14:ligatures w14:val="standardContextual"/>
        </w:rPr>
      </w:pPr>
      <w:r w:rsidRPr="00FF2F81">
        <w:rPr>
          <w:rFonts w:ascii="Verdana" w:eastAsia="Arial" w:hAnsi="Verdana" w:cs="Arial"/>
          <w:kern w:val="2"/>
          <w:sz w:val="20"/>
          <w:szCs w:val="20"/>
          <w:lang w:eastAsia="es-ES" w:bidi="es-ES"/>
          <w14:ligatures w14:val="standardContextual"/>
        </w:rPr>
        <w:t>La capacidad residual es una aptitud que se exige a los oferentes con el objetivo de establecer o determinar si estos pueden o no cumplir de manera oportuna y a cabalidad con las obligaciones derivadas del contrato de obra pública, sin que los demás compromisos contractuales que hubieran adquirido les afecte la habilidad de cumplir con el objeto del contrato que está en proceso de selección.</w:t>
      </w:r>
    </w:p>
    <w:p w14:paraId="56AF8527" w14:textId="77777777" w:rsidR="00FF2F81" w:rsidRPr="00FF2F81" w:rsidRDefault="00FF2F81" w:rsidP="00FF2F81">
      <w:pPr>
        <w:widowControl w:val="0"/>
        <w:autoSpaceDE w:val="0"/>
        <w:autoSpaceDN w:val="0"/>
        <w:spacing w:after="0" w:line="240" w:lineRule="auto"/>
        <w:jc w:val="both"/>
        <w:rPr>
          <w:rFonts w:ascii="Verdana" w:eastAsia="Arial" w:hAnsi="Verdana" w:cs="Arial"/>
          <w:kern w:val="2"/>
          <w:sz w:val="20"/>
          <w:szCs w:val="20"/>
          <w:lang w:eastAsia="es-ES" w:bidi="es-ES"/>
          <w14:ligatures w14:val="standardContextual"/>
        </w:rPr>
      </w:pPr>
    </w:p>
    <w:p w14:paraId="2694069B" w14:textId="77777777" w:rsidR="00FF2F81" w:rsidRPr="00FF2F81" w:rsidRDefault="00FF2F81" w:rsidP="00FF2F81">
      <w:pPr>
        <w:widowControl w:val="0"/>
        <w:autoSpaceDE w:val="0"/>
        <w:autoSpaceDN w:val="0"/>
        <w:spacing w:after="0" w:line="240" w:lineRule="auto"/>
        <w:jc w:val="both"/>
        <w:rPr>
          <w:rFonts w:ascii="Verdana" w:eastAsia="Arial" w:hAnsi="Verdana" w:cs="Arial"/>
          <w:kern w:val="2"/>
          <w:sz w:val="20"/>
          <w:szCs w:val="20"/>
          <w:lang w:eastAsia="es-ES" w:bidi="es-ES"/>
          <w14:ligatures w14:val="standardContextual"/>
        </w:rPr>
      </w:pPr>
      <w:r w:rsidRPr="00FF2F81">
        <w:rPr>
          <w:rFonts w:ascii="Verdana" w:eastAsia="Arial" w:hAnsi="Verdana" w:cs="Arial"/>
          <w:kern w:val="2"/>
          <w:sz w:val="20"/>
          <w:szCs w:val="20"/>
          <w:lang w:eastAsia="es-ES" w:bidi="es-ES"/>
          <w14:ligatures w14:val="standardContextual"/>
        </w:rPr>
        <w:t>Teniendo en cuenta lo anterior, la Agencia Nacional de Contratación Pública – Colombia Compra Eficiente considera que la capacidad residual hace referencia a la suficiencia que se predica del proponente para asumir nuevas obligaciones que se derivan del contrato objeto del procedimiento de contratación, en relación con las obligaciones que ya ha adquirido simultáneamente frente a otros contratos.</w:t>
      </w:r>
      <w:r w:rsidRPr="00FF2F81">
        <w:rPr>
          <w:rFonts w:ascii="Verdana" w:eastAsia="Arial" w:hAnsi="Verdana" w:cs="Arial"/>
          <w:kern w:val="2"/>
          <w:sz w:val="20"/>
          <w:szCs w:val="20"/>
          <w:lang w:eastAsia="es-ES" w:bidi="es-ES"/>
          <w14:ligatures w14:val="standardContextual"/>
        </w:rPr>
        <w:tab/>
      </w:r>
    </w:p>
    <w:p w14:paraId="17CE2F32" w14:textId="77777777" w:rsidR="00FF2F81" w:rsidRPr="00FF2F81" w:rsidRDefault="00FF2F81" w:rsidP="00FF2F81">
      <w:pPr>
        <w:spacing w:after="0" w:line="240" w:lineRule="auto"/>
        <w:jc w:val="both"/>
        <w:rPr>
          <w:rFonts w:ascii="Verdana" w:eastAsia="Aptos" w:hAnsi="Verdana" w:cs="Arial"/>
          <w:color w:val="000000"/>
          <w:kern w:val="2"/>
          <w:sz w:val="20"/>
          <w:szCs w:val="20"/>
          <w:lang w:val="es-ES_tradnl"/>
          <w14:ligatures w14:val="standardContextual"/>
        </w:rPr>
      </w:pPr>
      <w:r w:rsidRPr="00FF2F81">
        <w:rPr>
          <w:rFonts w:ascii="Verdana" w:eastAsia="Aptos" w:hAnsi="Verdana" w:cs="Arial"/>
          <w:color w:val="000000"/>
          <w:kern w:val="2"/>
          <w:sz w:val="20"/>
          <w:szCs w:val="20"/>
          <w:lang w:val="es-ES_tradnl"/>
          <w14:ligatures w14:val="standardContextual"/>
        </w:rPr>
        <w:t>[…]</w:t>
      </w:r>
    </w:p>
    <w:p w14:paraId="5BF53E32" w14:textId="77777777" w:rsidR="00FF2F81" w:rsidRPr="00FF2F81" w:rsidRDefault="00FF2F81" w:rsidP="00FF2F81">
      <w:pPr>
        <w:spacing w:after="0" w:line="240" w:lineRule="auto"/>
        <w:jc w:val="both"/>
        <w:rPr>
          <w:rFonts w:ascii="Verdana" w:eastAsia="Calibri" w:hAnsi="Verdana" w:cs="Arial"/>
          <w:kern w:val="2"/>
          <w:sz w:val="20"/>
          <w:szCs w:val="20"/>
          <w14:ligatures w14:val="standardContextual"/>
        </w:rPr>
      </w:pPr>
      <w:r w:rsidRPr="00FF2F81">
        <w:rPr>
          <w:rFonts w:ascii="Verdana" w:eastAsia="Calibri" w:hAnsi="Verdana" w:cs="Arial"/>
          <w:kern w:val="2"/>
          <w:sz w:val="20"/>
          <w:szCs w:val="20"/>
          <w14:ligatures w14:val="standardContextual"/>
        </w:rPr>
        <w:t xml:space="preserve">De acuerdo con el artículo 72 de la Ley 1682 de 2013, </w:t>
      </w:r>
      <w:r w:rsidRPr="00FF2F81">
        <w:rPr>
          <w:rFonts w:ascii="Verdana" w:eastAsia="Aptos" w:hAnsi="Verdana" w:cs="Arial"/>
          <w:kern w:val="2"/>
          <w:sz w:val="20"/>
          <w:szCs w:val="20"/>
          <w14:ligatures w14:val="standardContextual"/>
        </w:rPr>
        <w:t xml:space="preserve">por la cual se adoptan medidas y disposiciones para los proyectos de infraestructura de transporte, </w:t>
      </w:r>
      <w:r w:rsidRPr="00FF2F81">
        <w:rPr>
          <w:rFonts w:ascii="Verdana" w:eastAsia="Calibri" w:hAnsi="Verdana" w:cs="Arial"/>
          <w:kern w:val="2"/>
          <w:sz w:val="20"/>
          <w:szCs w:val="20"/>
          <w14:ligatures w14:val="standardContextual"/>
        </w:rPr>
        <w:t>la “</w:t>
      </w:r>
      <w:r w:rsidRPr="00FF2F81">
        <w:rPr>
          <w:rFonts w:ascii="Verdana" w:eastAsia="Calibri" w:hAnsi="Verdana" w:cs="Arial"/>
          <w:i/>
          <w:kern w:val="2"/>
          <w:sz w:val="20"/>
          <w:szCs w:val="20"/>
          <w14:ligatures w14:val="standardContextual"/>
        </w:rPr>
        <w:t>capacidad residual de contratación cuando se realicen contratos de obra pública se obtendrá de sustraer de la capacidad de contratación, el saldo del valor de los contratos en ejecución</w:t>
      </w:r>
      <w:r w:rsidRPr="00FF2F81">
        <w:rPr>
          <w:rFonts w:ascii="Verdana" w:eastAsia="Calibri" w:hAnsi="Verdana" w:cs="Arial"/>
          <w:i/>
          <w:iCs/>
          <w:kern w:val="2"/>
          <w:sz w:val="20"/>
          <w:szCs w:val="20"/>
          <w14:ligatures w14:val="standardContextual"/>
        </w:rPr>
        <w:t>”</w:t>
      </w:r>
      <w:r w:rsidRPr="00FF2F81">
        <w:rPr>
          <w:rFonts w:ascii="Verdana" w:eastAsia="Calibri" w:hAnsi="Verdana" w:cs="Arial"/>
          <w:i/>
          <w:kern w:val="2"/>
          <w:sz w:val="20"/>
          <w:szCs w:val="20"/>
          <w14:ligatures w14:val="standardContextual"/>
        </w:rPr>
        <w:t>.</w:t>
      </w:r>
      <w:r w:rsidRPr="00FF2F81">
        <w:rPr>
          <w:rFonts w:ascii="Verdana" w:eastAsia="Calibri" w:hAnsi="Verdana" w:cs="Arial"/>
          <w:kern w:val="2"/>
          <w:sz w:val="20"/>
          <w:szCs w:val="20"/>
          <w14:ligatures w14:val="standardContextual"/>
        </w:rPr>
        <w:t xml:space="preserve"> La “capacidad de contratación”, según se desprende de la misma disposición, “[…] se deberá calcular mediante la evaluación de los siguientes factores: Experiencia (E), Capacidad Financiera (CF), Capacidad Técnica (CT), y Capacidad de Organización (CO)”.</w:t>
      </w:r>
    </w:p>
    <w:p w14:paraId="6A5FE45F" w14:textId="77777777" w:rsidR="00FF2F81" w:rsidRPr="00FF2F81" w:rsidRDefault="00FF2F81" w:rsidP="00FF2F81">
      <w:pPr>
        <w:spacing w:line="276" w:lineRule="auto"/>
        <w:contextualSpacing/>
        <w:jc w:val="both"/>
        <w:rPr>
          <w:rFonts w:ascii="Verdana" w:eastAsia="Aptos" w:hAnsi="Verdana" w:cs="Arial"/>
          <w:b/>
          <w:bCs/>
          <w:color w:val="000000"/>
          <w:kern w:val="2"/>
          <w:lang w:val="es-ES_tradnl"/>
          <w14:ligatures w14:val="standardContextual"/>
        </w:rPr>
      </w:pPr>
    </w:p>
    <w:p w14:paraId="7BC8F30A" w14:textId="77777777" w:rsidR="00FF2F81" w:rsidRPr="00FF2F81" w:rsidRDefault="00FF2F81" w:rsidP="00FF2F81">
      <w:pPr>
        <w:spacing w:line="276" w:lineRule="auto"/>
        <w:contextualSpacing/>
        <w:jc w:val="both"/>
        <w:rPr>
          <w:rFonts w:ascii="Verdana" w:eastAsia="Aptos" w:hAnsi="Verdana" w:cs="Arial"/>
          <w:b/>
          <w:bCs/>
          <w:color w:val="000000"/>
          <w:kern w:val="2"/>
          <w:lang w:val="es-ES_tradnl"/>
          <w14:ligatures w14:val="standardContextual"/>
        </w:rPr>
      </w:pPr>
      <w:r w:rsidRPr="00FF2F81">
        <w:rPr>
          <w:rFonts w:ascii="Verdana" w:eastAsia="Aptos" w:hAnsi="Verdana" w:cs="Arial"/>
          <w:b/>
          <w:bCs/>
          <w:color w:val="000000"/>
          <w:kern w:val="2"/>
          <w:lang w:val="es-ES_tradnl"/>
          <w14:ligatures w14:val="standardContextual"/>
        </w:rPr>
        <w:t xml:space="preserve">CAPACIDAD RESIDUAL – Documentos tipo de infraestructura de transporte – Mínima cuantía </w:t>
      </w:r>
    </w:p>
    <w:p w14:paraId="6720C15D" w14:textId="77777777" w:rsidR="00FF2F81" w:rsidRPr="00FF2F81" w:rsidRDefault="00FF2F81" w:rsidP="00FF2F81">
      <w:pPr>
        <w:spacing w:line="276" w:lineRule="auto"/>
        <w:contextualSpacing/>
        <w:jc w:val="both"/>
        <w:rPr>
          <w:rFonts w:ascii="Verdana" w:eastAsia="Aptos" w:hAnsi="Verdana" w:cs="Arial"/>
          <w:color w:val="000000"/>
          <w:kern w:val="2"/>
          <w:lang w:val="es-ES_tradnl"/>
          <w14:ligatures w14:val="standardContextual"/>
        </w:rPr>
      </w:pPr>
    </w:p>
    <w:p w14:paraId="6EA6FB01" w14:textId="77777777" w:rsidR="00FF2F81" w:rsidRPr="00FF2F81" w:rsidRDefault="00FF2F81" w:rsidP="00FF2F81">
      <w:pPr>
        <w:spacing w:after="0" w:line="240" w:lineRule="auto"/>
        <w:jc w:val="both"/>
        <w:rPr>
          <w:rFonts w:ascii="Verdana" w:eastAsia="Calibri" w:hAnsi="Verdana" w:cs="Arial"/>
          <w:kern w:val="2"/>
          <w:sz w:val="20"/>
          <w:szCs w:val="20"/>
          <w14:ligatures w14:val="standardContextual"/>
        </w:rPr>
      </w:pPr>
      <w:r w:rsidRPr="00FF2F81">
        <w:rPr>
          <w:rFonts w:ascii="Verdana" w:eastAsia="Calibri" w:hAnsi="Verdana" w:cs="Arial"/>
          <w:kern w:val="2"/>
          <w:sz w:val="20"/>
          <w:szCs w:val="20"/>
          <w14:ligatures w14:val="standardContextual"/>
        </w:rPr>
        <w:t xml:space="preserve">[…] 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Pr="00FF2F81">
        <w:rPr>
          <w:rFonts w:ascii="Verdana" w:eastAsia="Calibri" w:hAnsi="Verdana" w:cs="Arial"/>
          <w:kern w:val="2"/>
          <w:sz w:val="20"/>
          <w:szCs w:val="20"/>
          <w14:ligatures w14:val="standardContextual"/>
        </w:rPr>
        <w:t>ii</w:t>
      </w:r>
      <w:proofErr w:type="spellEnd"/>
      <w:r w:rsidRPr="00FF2F81">
        <w:rPr>
          <w:rFonts w:ascii="Verdana" w:eastAsia="Calibri" w:hAnsi="Verdana" w:cs="Arial"/>
          <w:kern w:val="2"/>
          <w:sz w:val="20"/>
          <w:szCs w:val="20"/>
          <w14:ligatures w14:val="standardContextual"/>
        </w:rPr>
        <w:t xml:space="preserve">) capacidad financiera “CF”; </w:t>
      </w:r>
      <w:proofErr w:type="spellStart"/>
      <w:r w:rsidRPr="00FF2F81">
        <w:rPr>
          <w:rFonts w:ascii="Verdana" w:eastAsia="Calibri" w:hAnsi="Verdana" w:cs="Arial"/>
          <w:kern w:val="2"/>
          <w:sz w:val="20"/>
          <w:szCs w:val="20"/>
          <w14:ligatures w14:val="standardContextual"/>
        </w:rPr>
        <w:t>iii</w:t>
      </w:r>
      <w:proofErr w:type="spellEnd"/>
      <w:r w:rsidRPr="00FF2F81">
        <w:rPr>
          <w:rFonts w:ascii="Verdana" w:eastAsia="Calibri" w:hAnsi="Verdana" w:cs="Arial"/>
          <w:kern w:val="2"/>
          <w:sz w:val="20"/>
          <w:szCs w:val="20"/>
          <w14:ligatures w14:val="standardContextual"/>
        </w:rPr>
        <w:t xml:space="preserve">) capacidad técnica “CT”, </w:t>
      </w:r>
      <w:proofErr w:type="spellStart"/>
      <w:r w:rsidRPr="00FF2F81">
        <w:rPr>
          <w:rFonts w:ascii="Verdana" w:eastAsia="Calibri" w:hAnsi="Verdana" w:cs="Arial"/>
          <w:kern w:val="2"/>
          <w:sz w:val="20"/>
          <w:szCs w:val="20"/>
          <w14:ligatures w14:val="standardContextual"/>
        </w:rPr>
        <w:t>iv</w:t>
      </w:r>
      <w:proofErr w:type="spellEnd"/>
      <w:r w:rsidRPr="00FF2F81">
        <w:rPr>
          <w:rFonts w:ascii="Verdana" w:eastAsia="Calibri" w:hAnsi="Verdana" w:cs="Arial"/>
          <w:kern w:val="2"/>
          <w:sz w:val="20"/>
          <w:szCs w:val="20"/>
          <w14:ligatures w14:val="standardContextual"/>
        </w:rPr>
        <w:t>) capacidad de organización “CO”; y v) los saldos de los contratos en ejecución “SCE”, según la siguiente fórmula:</w:t>
      </w:r>
    </w:p>
    <w:p w14:paraId="16F836A0" w14:textId="77777777" w:rsidR="00FF2F81" w:rsidRPr="00FF2F81" w:rsidRDefault="00FF2F81" w:rsidP="00FF2F81">
      <w:pPr>
        <w:spacing w:after="0" w:line="240" w:lineRule="auto"/>
        <w:jc w:val="both"/>
        <w:rPr>
          <w:rFonts w:ascii="Verdana" w:eastAsia="Calibri" w:hAnsi="Verdana" w:cs="Arial"/>
          <w:kern w:val="2"/>
          <w:sz w:val="20"/>
          <w:szCs w:val="20"/>
          <w14:ligatures w14:val="standardContextual"/>
        </w:rPr>
      </w:pPr>
      <w:r w:rsidRPr="00FF2F81">
        <w:rPr>
          <w:rFonts w:ascii="Verdana" w:eastAsia="Calibri" w:hAnsi="Verdana" w:cs="Arial"/>
          <w:kern w:val="2"/>
          <w:sz w:val="20"/>
          <w:szCs w:val="20"/>
          <w14:ligatures w14:val="standardContextual"/>
        </w:rPr>
        <w:t>[…]</w:t>
      </w:r>
    </w:p>
    <w:p w14:paraId="4B5442E9" w14:textId="77777777" w:rsidR="00FF2F81" w:rsidRPr="00FF2F81" w:rsidRDefault="00FF2F81" w:rsidP="00FF2F81">
      <w:pPr>
        <w:spacing w:after="0" w:line="240" w:lineRule="auto"/>
        <w:jc w:val="both"/>
        <w:rPr>
          <w:rFonts w:ascii="Verdana" w:eastAsia="Calibri" w:hAnsi="Verdana" w:cs="Arial"/>
          <w:kern w:val="2"/>
          <w:sz w:val="20"/>
          <w:szCs w:val="20"/>
          <w14:ligatures w14:val="standardContextual"/>
        </w:rPr>
      </w:pPr>
      <w:r w:rsidRPr="00FF2F81">
        <w:rPr>
          <w:rFonts w:ascii="Verdana" w:eastAsia="Calibri" w:hAnsi="Verdana" w:cs="Arial"/>
          <w:kern w:val="2"/>
          <w:sz w:val="20"/>
          <w:szCs w:val="20"/>
          <w14:ligatures w14:val="standardContextual"/>
        </w:rPr>
        <w:t xml:space="preserve">A cada uno de estos factores se les debe asignar los siguientes puntajes máximos: i) “E” 120; </w:t>
      </w:r>
      <w:proofErr w:type="spellStart"/>
      <w:r w:rsidRPr="00FF2F81">
        <w:rPr>
          <w:rFonts w:ascii="Verdana" w:eastAsia="Calibri" w:hAnsi="Verdana" w:cs="Arial"/>
          <w:kern w:val="2"/>
          <w:sz w:val="20"/>
          <w:szCs w:val="20"/>
          <w14:ligatures w14:val="standardContextual"/>
        </w:rPr>
        <w:t>ii</w:t>
      </w:r>
      <w:proofErr w:type="spellEnd"/>
      <w:r w:rsidRPr="00FF2F81">
        <w:rPr>
          <w:rFonts w:ascii="Verdana" w:eastAsia="Calibri" w:hAnsi="Verdana" w:cs="Arial"/>
          <w:kern w:val="2"/>
          <w:sz w:val="20"/>
          <w:szCs w:val="20"/>
          <w14:ligatures w14:val="standardContextual"/>
        </w:rPr>
        <w:t xml:space="preserve">) “CF” 40; y </w:t>
      </w:r>
      <w:proofErr w:type="spellStart"/>
      <w:r w:rsidRPr="00FF2F81">
        <w:rPr>
          <w:rFonts w:ascii="Verdana" w:eastAsia="Calibri" w:hAnsi="Verdana" w:cs="Arial"/>
          <w:kern w:val="2"/>
          <w:sz w:val="20"/>
          <w:szCs w:val="20"/>
          <w14:ligatures w14:val="standardContextual"/>
        </w:rPr>
        <w:t>iii</w:t>
      </w:r>
      <w:proofErr w:type="spellEnd"/>
      <w:r w:rsidRPr="00FF2F81">
        <w:rPr>
          <w:rFonts w:ascii="Verdana" w:eastAsia="Calibri" w:hAnsi="Verdana" w:cs="Arial"/>
          <w:kern w:val="2"/>
          <w:sz w:val="20"/>
          <w:szCs w:val="20"/>
          <w14:ligatures w14:val="standardContextual"/>
        </w:rPr>
        <w:t xml:space="preserve">) “CT” 40. La “CO” no tiene asignación de puntaje en la fórmula, por un lado, porque su unidad de medida es en pesos colombianos “COP” y, por el otro, debido a que el mismo constituye un factor multiplicador de los demás factores en la fórmula. </w:t>
      </w:r>
    </w:p>
    <w:p w14:paraId="7A97B39E" w14:textId="77777777" w:rsidR="00FF2F81" w:rsidRPr="00FF2F81" w:rsidRDefault="00FF2F81" w:rsidP="00FF2F81">
      <w:pPr>
        <w:spacing w:after="0" w:line="240" w:lineRule="auto"/>
        <w:jc w:val="both"/>
        <w:rPr>
          <w:rFonts w:ascii="Verdana" w:eastAsia="Calibri" w:hAnsi="Verdana" w:cs="Arial"/>
          <w:kern w:val="2"/>
          <w:sz w:val="20"/>
          <w:szCs w:val="20"/>
          <w14:ligatures w14:val="standardContextual"/>
        </w:rPr>
      </w:pPr>
    </w:p>
    <w:p w14:paraId="28D29F79" w14:textId="77777777" w:rsidR="00FF2F81" w:rsidRPr="00FF2F81" w:rsidRDefault="00FF2F81" w:rsidP="00FF2F81">
      <w:pPr>
        <w:widowControl w:val="0"/>
        <w:autoSpaceDE w:val="0"/>
        <w:autoSpaceDN w:val="0"/>
        <w:spacing w:after="0" w:line="240" w:lineRule="auto"/>
        <w:jc w:val="both"/>
        <w:rPr>
          <w:rFonts w:ascii="Verdana" w:eastAsia="Arial" w:hAnsi="Verdana" w:cs="Arial"/>
          <w:kern w:val="2"/>
          <w:sz w:val="20"/>
          <w:szCs w:val="20"/>
          <w:lang w:val="es-MX" w:eastAsia="es-ES" w:bidi="es-ES"/>
          <w14:ligatures w14:val="standardContextual"/>
        </w:rPr>
      </w:pPr>
      <w:r w:rsidRPr="00FF2F81">
        <w:rPr>
          <w:rFonts w:ascii="Verdana" w:eastAsia="Calibri" w:hAnsi="Verdana" w:cs="Arial"/>
          <w:kern w:val="2"/>
          <w:sz w:val="20"/>
          <w:szCs w:val="20"/>
          <w14:ligatures w14:val="standardContextual"/>
        </w:rPr>
        <w:t>Para el caso de la consulta, e</w:t>
      </w:r>
      <w:r w:rsidRPr="00FF2F81">
        <w:rPr>
          <w:rFonts w:ascii="Verdana" w:eastAsia="Arial" w:hAnsi="Verdana" w:cs="Arial"/>
          <w:kern w:val="2"/>
          <w:sz w:val="20"/>
          <w:szCs w:val="20"/>
          <w:lang w:val="es-MX" w:eastAsia="es-ES" w:bidi="es-ES"/>
          <w14:ligatures w14:val="standardContextual"/>
        </w:rPr>
        <w:t>l documento base (CCE-EICP-GI-03 Invitación Mínima Cuantía V2 con las modificaciones de la Resolución No. 464 de 2024) del documento tipo de infraestructura de transporte para la modalidad de mínima cuantía, incorpora las reglas para la determinación de la EXPERIENCIA (Factor E) dentro del cálculo de la capacidad residual en el literal B del numeral 4.7.2 “CÁLCULO DE LA CAPACIDAD RESIDUAL DEL PROPONENTE (CRP)” en los siguientes términos: […]</w:t>
      </w:r>
    </w:p>
    <w:p w14:paraId="333CAE2A" w14:textId="77777777" w:rsidR="00FF2F81" w:rsidRPr="00FF2F81" w:rsidRDefault="00FF2F81" w:rsidP="00FF2F81">
      <w:pPr>
        <w:spacing w:after="0" w:line="276" w:lineRule="auto"/>
        <w:rPr>
          <w:rFonts w:ascii="Verdana" w:eastAsia="Calibri" w:hAnsi="Verdana" w:cs="Arial"/>
          <w:color w:val="000000"/>
          <w:kern w:val="2"/>
          <w14:ligatures w14:val="standardContextual"/>
        </w:rPr>
      </w:pPr>
    </w:p>
    <w:p w14:paraId="39F2467E" w14:textId="77777777" w:rsidR="00FF2F81" w:rsidRPr="00FF2F81" w:rsidRDefault="00FF2F81" w:rsidP="00FF2F81">
      <w:pPr>
        <w:spacing w:after="0" w:line="276" w:lineRule="auto"/>
        <w:jc w:val="both"/>
        <w:rPr>
          <w:rFonts w:ascii="Verdana" w:eastAsia="Calibri" w:hAnsi="Verdana" w:cs="Times New Roman"/>
          <w:b/>
          <w:bCs/>
          <w:lang w:val="es-ES_tradnl"/>
        </w:rPr>
      </w:pPr>
      <w:r w:rsidRPr="00FF2F81">
        <w:rPr>
          <w:rFonts w:ascii="Verdana" w:eastAsia="Calibri" w:hAnsi="Verdana" w:cs="Arial"/>
          <w:b/>
          <w:bCs/>
          <w:color w:val="000000"/>
          <w:kern w:val="2"/>
          <w14:ligatures w14:val="standardContextual"/>
        </w:rPr>
        <w:t>CAPACIDAD RESIDUAL – Factor (E) – Experiencia – Cálculo – Acreditación – Documentos tipo de mínima cuantía</w:t>
      </w:r>
    </w:p>
    <w:p w14:paraId="1E872352" w14:textId="77777777" w:rsidR="00FF2F81" w:rsidRPr="00FF2F81" w:rsidRDefault="00FF2F81" w:rsidP="00FF2F81">
      <w:pPr>
        <w:spacing w:after="0" w:line="240" w:lineRule="auto"/>
        <w:rPr>
          <w:rFonts w:ascii="Verdana" w:eastAsia="Calibri" w:hAnsi="Verdana" w:cs="Times New Roman"/>
          <w:lang w:val="es-ES_tradnl"/>
        </w:rPr>
      </w:pPr>
    </w:p>
    <w:p w14:paraId="4162C892" w14:textId="77777777" w:rsidR="00FF2F81" w:rsidRPr="00FF2F81" w:rsidRDefault="00FF2F81" w:rsidP="00FF2F81">
      <w:pPr>
        <w:widowControl w:val="0"/>
        <w:autoSpaceDE w:val="0"/>
        <w:autoSpaceDN w:val="0"/>
        <w:snapToGrid w:val="0"/>
        <w:spacing w:after="0" w:line="240" w:lineRule="auto"/>
        <w:jc w:val="both"/>
        <w:rPr>
          <w:rFonts w:ascii="Verdana" w:eastAsia="Arial" w:hAnsi="Verdana" w:cs="Arial"/>
          <w:kern w:val="2"/>
          <w:sz w:val="20"/>
          <w:szCs w:val="20"/>
          <w:lang w:val="es-MX" w:eastAsia="es-ES" w:bidi="es-ES"/>
          <w14:ligatures w14:val="standardContextual"/>
        </w:rPr>
      </w:pPr>
      <w:r w:rsidRPr="00FF2F81">
        <w:rPr>
          <w:rFonts w:ascii="Verdana" w:eastAsia="Arial" w:hAnsi="Verdana" w:cs="Arial"/>
          <w:kern w:val="2"/>
          <w:sz w:val="20"/>
          <w:szCs w:val="20"/>
          <w:lang w:val="es-MX" w:eastAsia="es-ES" w:bidi="es-ES"/>
          <w14:ligatures w14:val="standardContextual"/>
        </w:rPr>
        <w:t xml:space="preserve">Como se puso de presente en párrafos precedentes, de acuerdo con el artículo 6 de la Ley 1150 de 2007, el RUP no es obligatorio en los casos de </w:t>
      </w:r>
      <w:r w:rsidRPr="00FF2F81">
        <w:rPr>
          <w:rFonts w:ascii="Verdana" w:eastAsia="Arial" w:hAnsi="Verdana" w:cs="Arial"/>
          <w:i/>
          <w:iCs/>
          <w:kern w:val="2"/>
          <w:sz w:val="20"/>
          <w:szCs w:val="20"/>
          <w:lang w:val="es-MX" w:eastAsia="es-ES" w:bidi="es-ES"/>
          <w14:ligatures w14:val="standardContextual"/>
        </w:rPr>
        <w:t>contratos de mínima cuantía.</w:t>
      </w:r>
      <w:r w:rsidRPr="00FF2F81">
        <w:rPr>
          <w:rFonts w:ascii="Verdana" w:eastAsia="Arial" w:hAnsi="Verdana" w:cs="Arial"/>
          <w:kern w:val="2"/>
          <w:sz w:val="20"/>
          <w:szCs w:val="20"/>
          <w:lang w:val="es-MX" w:eastAsia="es-ES" w:bidi="es-ES"/>
          <w14:ligatures w14:val="standardContextual"/>
        </w:rPr>
        <w:t xml:space="preserve"> En ese sentido, el documento tipo adapta la acreditación del factor a las particularidades de la modalidad de selección (Mínima cuantía), esto es, reglando la forma de acreditación del Factor de Experiencia sin limitarla a la presentación del Registro Único de Proponentes (RUP) como mecanismo de acreditación, de conformidad con lo establecido en el “MANUAL DE LA MODALIDAD DE SELECCIÓN DE MÍNIMA CUANTÍA”, en donde se precisó que </w:t>
      </w:r>
      <w:r w:rsidRPr="00FF2F81">
        <w:rPr>
          <w:rFonts w:ascii="Verdana" w:eastAsia="Arial" w:hAnsi="Verdana" w:cs="Arial"/>
          <w:i/>
          <w:iCs/>
          <w:kern w:val="2"/>
          <w:sz w:val="20"/>
          <w:szCs w:val="20"/>
          <w:lang w:val="es-MX" w:eastAsia="es-ES" w:bidi="es-ES"/>
          <w14:ligatures w14:val="standardContextual"/>
        </w:rPr>
        <w:t>“En los Procesos de Contratación de obra pública las Entidades Estatales deberán solicitar la Capacidad Residual o K de Contratación y verificarla directamente, sin solicitar RUP”.</w:t>
      </w:r>
    </w:p>
    <w:p w14:paraId="05B56355" w14:textId="77777777" w:rsidR="00FF2F81" w:rsidRPr="00FF2F81" w:rsidRDefault="00FF2F81" w:rsidP="00FF2F81">
      <w:pPr>
        <w:widowControl w:val="0"/>
        <w:autoSpaceDE w:val="0"/>
        <w:autoSpaceDN w:val="0"/>
        <w:snapToGrid w:val="0"/>
        <w:spacing w:after="0" w:line="240" w:lineRule="auto"/>
        <w:jc w:val="both"/>
        <w:rPr>
          <w:rFonts w:ascii="Verdana" w:eastAsia="Arial" w:hAnsi="Verdana" w:cs="Arial"/>
          <w:kern w:val="2"/>
          <w:sz w:val="20"/>
          <w:szCs w:val="20"/>
          <w:lang w:val="es-MX" w:eastAsia="es-ES" w:bidi="es-ES"/>
          <w14:ligatures w14:val="standardContextual"/>
        </w:rPr>
      </w:pPr>
    </w:p>
    <w:p w14:paraId="1AB062A3" w14:textId="77777777" w:rsidR="00FF2F81" w:rsidRPr="00FF2F81" w:rsidRDefault="00FF2F81" w:rsidP="00FF2F81">
      <w:pPr>
        <w:widowControl w:val="0"/>
        <w:autoSpaceDE w:val="0"/>
        <w:autoSpaceDN w:val="0"/>
        <w:snapToGrid w:val="0"/>
        <w:spacing w:after="0" w:line="240" w:lineRule="auto"/>
        <w:jc w:val="both"/>
        <w:rPr>
          <w:rFonts w:ascii="Verdana" w:eastAsia="Arial" w:hAnsi="Verdana" w:cs="Arial"/>
          <w:i/>
          <w:iCs/>
          <w:kern w:val="2"/>
          <w:sz w:val="20"/>
          <w:szCs w:val="20"/>
          <w:lang w:val="es-MX" w:eastAsia="es-ES" w:bidi="es-ES"/>
          <w14:ligatures w14:val="standardContextual"/>
        </w:rPr>
      </w:pPr>
      <w:r w:rsidRPr="00FF2F81">
        <w:rPr>
          <w:rFonts w:ascii="Verdana" w:eastAsia="Arial" w:hAnsi="Verdana" w:cs="Arial"/>
          <w:kern w:val="2"/>
          <w:sz w:val="20"/>
          <w:szCs w:val="20"/>
          <w:lang w:val="es-MX" w:eastAsia="es-ES" w:bidi="es-ES"/>
          <w14:ligatures w14:val="standardContextual"/>
        </w:rPr>
        <w:t xml:space="preserve">En el marco de dicha precisión, el documento tipo establece varias de las reglas previamente señaladas para la acreditación del factor de experiencia (E): i) </w:t>
      </w:r>
      <w:r w:rsidRPr="00FF2F81">
        <w:rPr>
          <w:rFonts w:ascii="Verdana" w:eastAsia="Arial" w:hAnsi="Verdana" w:cs="Arial"/>
          <w:i/>
          <w:iCs/>
          <w:kern w:val="2"/>
          <w:sz w:val="20"/>
          <w:szCs w:val="20"/>
          <w:lang w:val="es-MX" w:eastAsia="es-ES" w:bidi="es-ES"/>
          <w14:ligatures w14:val="standardContextual"/>
        </w:rPr>
        <w:t>para acreditar el factor (E), el Proponente debe diligenciar el Formato 5 – Capacidad residual, el cual contiene los contratos inscritos en el segmento 72 y su valor total en Pesos Colombianos liquidados con el SMMLV;</w:t>
      </w:r>
      <w:r w:rsidRPr="00FF2F81">
        <w:rPr>
          <w:rFonts w:ascii="Verdana" w:eastAsia="Arial" w:hAnsi="Verdana" w:cs="Arial"/>
          <w:kern w:val="2"/>
          <w:sz w:val="20"/>
          <w:szCs w:val="20"/>
          <w:lang w:val="es-MX" w:eastAsia="es-ES" w:bidi="es-ES"/>
          <w14:ligatures w14:val="standardContextual"/>
        </w:rPr>
        <w:t xml:space="preserve"> ii) </w:t>
      </w:r>
      <w:r w:rsidRPr="00FF2F81">
        <w:rPr>
          <w:rFonts w:ascii="Verdana" w:eastAsia="Arial" w:hAnsi="Verdana" w:cs="Arial"/>
          <w:i/>
          <w:iCs/>
          <w:kern w:val="2"/>
          <w:sz w:val="20"/>
          <w:szCs w:val="20"/>
          <w:lang w:val="es-MX" w:eastAsia="es-ES" w:bidi="es-ES"/>
          <w14:ligatures w14:val="standardContextual"/>
        </w:rPr>
        <w:t>así mismo, el Presupuesto Oficial estimado debe ser liquidado con el SMMLV para el año de publicación de la invitación del Proceso de Contratación</w:t>
      </w:r>
      <w:r w:rsidRPr="00FF2F81">
        <w:rPr>
          <w:rFonts w:ascii="Verdana" w:eastAsia="Arial" w:hAnsi="Verdana" w:cs="Arial"/>
          <w:kern w:val="2"/>
          <w:sz w:val="20"/>
          <w:szCs w:val="20"/>
          <w:lang w:val="es-MX" w:eastAsia="es-ES" w:bidi="es-ES"/>
          <w14:ligatures w14:val="standardContextual"/>
        </w:rPr>
        <w:t xml:space="preserve">; iii) </w:t>
      </w:r>
      <w:r w:rsidRPr="00FF2F81">
        <w:rPr>
          <w:rFonts w:ascii="Verdana" w:eastAsia="Arial" w:hAnsi="Verdana" w:cs="Arial"/>
          <w:i/>
          <w:iCs/>
          <w:kern w:val="2"/>
          <w:sz w:val="20"/>
          <w:szCs w:val="20"/>
          <w:lang w:val="es-MX" w:eastAsia="es-ES" w:bidi="es-ES"/>
          <w14:ligatures w14:val="standardContextual"/>
        </w:rPr>
        <w:t>de igual forma, el Proponente entregará los certificados de los contratos enunciados en este formato para verificar la información diligenciada;</w:t>
      </w:r>
      <w:r w:rsidRPr="00FF2F81">
        <w:rPr>
          <w:rFonts w:ascii="Verdana" w:eastAsia="Arial" w:hAnsi="Verdana" w:cs="Arial"/>
          <w:kern w:val="2"/>
          <w:sz w:val="20"/>
          <w:szCs w:val="20"/>
          <w:lang w:val="es-MX" w:eastAsia="es-ES" w:bidi="es-ES"/>
          <w14:ligatures w14:val="standardContextual"/>
        </w:rPr>
        <w:t xml:space="preserve"> iv) </w:t>
      </w:r>
      <w:r w:rsidRPr="00FF2F81">
        <w:rPr>
          <w:rFonts w:ascii="Verdana" w:eastAsia="Arial" w:hAnsi="Verdana" w:cs="Arial"/>
          <w:i/>
          <w:iCs/>
          <w:kern w:val="2"/>
          <w:sz w:val="20"/>
          <w:szCs w:val="20"/>
          <w:lang w:val="es-MX" w:eastAsia="es-ES" w:bidi="es-ES"/>
          <w14:ligatures w14:val="standardContextual"/>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 Experiencia.</w:t>
      </w:r>
    </w:p>
    <w:p w14:paraId="7BC4C7E0" w14:textId="77777777" w:rsidR="00FF2F81" w:rsidRPr="00FF2F81" w:rsidRDefault="00FF2F81" w:rsidP="00FF2F81">
      <w:pPr>
        <w:widowControl w:val="0"/>
        <w:autoSpaceDE w:val="0"/>
        <w:autoSpaceDN w:val="0"/>
        <w:snapToGrid w:val="0"/>
        <w:spacing w:after="0" w:line="240" w:lineRule="auto"/>
        <w:jc w:val="both"/>
        <w:rPr>
          <w:rFonts w:ascii="Verdana" w:eastAsia="Arial" w:hAnsi="Verdana" w:cs="Arial"/>
          <w:kern w:val="2"/>
          <w:sz w:val="20"/>
          <w:szCs w:val="20"/>
          <w:lang w:val="es-MX" w:eastAsia="es-ES" w:bidi="es-ES"/>
          <w14:ligatures w14:val="standardContextual"/>
        </w:rPr>
      </w:pPr>
    </w:p>
    <w:p w14:paraId="4734D336" w14:textId="77777777" w:rsidR="00FF2F81" w:rsidRPr="00FF2F81" w:rsidRDefault="00FF2F81" w:rsidP="00FF2F81">
      <w:pPr>
        <w:widowControl w:val="0"/>
        <w:autoSpaceDE w:val="0"/>
        <w:autoSpaceDN w:val="0"/>
        <w:snapToGrid w:val="0"/>
        <w:spacing w:after="0" w:line="240" w:lineRule="auto"/>
        <w:jc w:val="both"/>
        <w:rPr>
          <w:rFonts w:ascii="Verdana" w:eastAsia="Arial" w:hAnsi="Verdana" w:cs="Arial"/>
          <w:kern w:val="2"/>
          <w:sz w:val="20"/>
          <w:szCs w:val="20"/>
          <w:lang w:val="es-MX" w:eastAsia="es-ES" w:bidi="es-ES"/>
          <w14:ligatures w14:val="standardContextual"/>
        </w:rPr>
      </w:pPr>
      <w:r w:rsidRPr="00FF2F81">
        <w:rPr>
          <w:rFonts w:ascii="Verdana" w:eastAsia="Arial" w:hAnsi="Verdana" w:cs="Arial"/>
          <w:kern w:val="2"/>
          <w:sz w:val="20"/>
          <w:szCs w:val="20"/>
          <w:lang w:val="es-MX" w:eastAsia="es-ES" w:bidi="es-ES"/>
          <w14:ligatures w14:val="standardContextual"/>
        </w:rPr>
        <w:t>Como puede verse, las reglas para la presentación del factor de experiencia en el marco del documento tipo de infraestructura de transporte de Mínima Cuantía, articulan la experiencia con la que el proponente acreditará su capacidad residual (</w:t>
      </w:r>
      <w:r w:rsidRPr="00FF2F81">
        <w:rPr>
          <w:rFonts w:ascii="Verdana" w:eastAsia="Arial" w:hAnsi="Verdana" w:cs="Arial"/>
          <w:i/>
          <w:iCs/>
          <w:kern w:val="2"/>
          <w:sz w:val="20"/>
          <w:szCs w:val="20"/>
          <w:lang w:val="es-MX" w:eastAsia="es-ES" w:bidi="es-ES"/>
          <w14:ligatures w14:val="standardContextual"/>
        </w:rPr>
        <w:t xml:space="preserve">Formato 5 – Capacidad residual) </w:t>
      </w:r>
      <w:r w:rsidRPr="00FF2F81">
        <w:rPr>
          <w:rFonts w:ascii="Verdana" w:eastAsia="Arial" w:hAnsi="Verdana" w:cs="Arial"/>
          <w:kern w:val="2"/>
          <w:sz w:val="20"/>
          <w:szCs w:val="20"/>
          <w:lang w:val="es-MX" w:eastAsia="es-ES" w:bidi="es-ES"/>
          <w14:ligatures w14:val="standardContextual"/>
        </w:rPr>
        <w:t>con la presentada para acreditar su experiencia habilitante (</w:t>
      </w:r>
      <w:r w:rsidRPr="00FF2F81">
        <w:rPr>
          <w:rFonts w:ascii="Verdana" w:eastAsia="Arial" w:hAnsi="Verdana" w:cs="Arial"/>
          <w:i/>
          <w:iCs/>
          <w:kern w:val="2"/>
          <w:sz w:val="20"/>
          <w:szCs w:val="20"/>
          <w:lang w:val="es-MX" w:eastAsia="es-ES" w:bidi="es-ES"/>
          <w14:ligatures w14:val="standardContextual"/>
        </w:rPr>
        <w:t>Formato 3 – Experiencia)</w:t>
      </w:r>
      <w:r w:rsidRPr="00FF2F81">
        <w:rPr>
          <w:rFonts w:ascii="Verdana" w:eastAsia="Arial" w:hAnsi="Verdana" w:cs="Arial"/>
          <w:kern w:val="2"/>
          <w:sz w:val="20"/>
          <w:szCs w:val="20"/>
          <w:lang w:val="es-MX" w:eastAsia="es-ES" w:bidi="es-ES"/>
          <w14:ligatures w14:val="standardContextual"/>
        </w:rPr>
        <w:t xml:space="preserve">. </w:t>
      </w:r>
    </w:p>
    <w:p w14:paraId="50979BC1" w14:textId="77777777" w:rsidR="00FF2F81" w:rsidRPr="00FF2F81" w:rsidRDefault="00FF2F81" w:rsidP="00FF2F81">
      <w:pPr>
        <w:spacing w:after="0" w:line="240" w:lineRule="auto"/>
        <w:rPr>
          <w:rFonts w:ascii="Verdana" w:eastAsia="Calibri" w:hAnsi="Verdana" w:cs="Times New Roman"/>
          <w:lang w:val="es-ES_tradnl"/>
        </w:rPr>
      </w:pPr>
    </w:p>
    <w:p w14:paraId="633F0C7C" w14:textId="77777777" w:rsidR="00FF2F81" w:rsidRPr="00FF2F81" w:rsidRDefault="00FF2F81" w:rsidP="00FF2F81">
      <w:pPr>
        <w:spacing w:after="0" w:line="240" w:lineRule="auto"/>
        <w:rPr>
          <w:rFonts w:ascii="Verdana" w:eastAsia="Calibri" w:hAnsi="Verdana" w:cs="Times New Roman"/>
          <w:lang w:val="es-ES_tradnl"/>
        </w:rPr>
      </w:pPr>
    </w:p>
    <w:p w14:paraId="04CED4EE" w14:textId="77777777" w:rsidR="00FF2F81" w:rsidRPr="00FF2F81" w:rsidRDefault="00FF2F81" w:rsidP="00FF2F81">
      <w:pPr>
        <w:spacing w:after="0" w:line="240" w:lineRule="auto"/>
        <w:rPr>
          <w:rFonts w:ascii="Verdana" w:eastAsia="Calibri" w:hAnsi="Verdana" w:cs="Times New Roman"/>
          <w:lang w:val="es-ES_tradnl"/>
        </w:rPr>
      </w:pPr>
    </w:p>
    <w:p w14:paraId="0DCB66CF" w14:textId="77777777" w:rsidR="00FF2F81" w:rsidRPr="00FF2F81" w:rsidRDefault="00FF2F81" w:rsidP="00FF2F81">
      <w:pPr>
        <w:spacing w:after="0" w:line="240" w:lineRule="auto"/>
        <w:rPr>
          <w:rFonts w:ascii="Verdana" w:eastAsia="Calibri" w:hAnsi="Verdana" w:cs="Times New Roman"/>
          <w:lang w:val="es-ES_tradnl"/>
        </w:rPr>
      </w:pPr>
    </w:p>
    <w:p w14:paraId="4F33DD74" w14:textId="77777777" w:rsidR="00FF2F81" w:rsidRPr="00FF2F81" w:rsidRDefault="00FF2F81" w:rsidP="00FF2F81">
      <w:pPr>
        <w:spacing w:after="0" w:line="240" w:lineRule="auto"/>
        <w:rPr>
          <w:rFonts w:ascii="Verdana" w:eastAsia="Calibri" w:hAnsi="Verdana" w:cs="Times New Roman"/>
          <w:lang w:val="es-ES_tradnl"/>
        </w:rPr>
      </w:pPr>
    </w:p>
    <w:p w14:paraId="13C38535" w14:textId="77777777" w:rsidR="00FF2F81" w:rsidRPr="00FF2F81" w:rsidRDefault="00FF2F81" w:rsidP="00FF2F81">
      <w:pPr>
        <w:spacing w:after="0" w:line="240" w:lineRule="auto"/>
        <w:rPr>
          <w:rFonts w:ascii="Verdana" w:eastAsia="Calibri" w:hAnsi="Verdana" w:cs="Times New Roman"/>
          <w:lang w:val="es-ES_tradnl"/>
        </w:rPr>
      </w:pPr>
    </w:p>
    <w:p w14:paraId="4EDA0278" w14:textId="77777777" w:rsidR="00FF2F81" w:rsidRPr="00FF2F81" w:rsidRDefault="00FF2F81" w:rsidP="00FF2F81">
      <w:pPr>
        <w:spacing w:after="0" w:line="240" w:lineRule="auto"/>
        <w:rPr>
          <w:rFonts w:ascii="Verdana" w:eastAsia="Calibri" w:hAnsi="Verdana" w:cs="Times New Roman"/>
          <w:lang w:val="es-ES_tradnl"/>
        </w:rPr>
      </w:pPr>
    </w:p>
    <w:p w14:paraId="1C9D829F" w14:textId="77777777" w:rsidR="00FF2F81" w:rsidRPr="00FF2F81" w:rsidRDefault="00FF2F81" w:rsidP="00FF2F81">
      <w:pPr>
        <w:spacing w:after="0" w:line="240" w:lineRule="auto"/>
        <w:jc w:val="both"/>
        <w:rPr>
          <w:rFonts w:ascii="Verdana" w:eastAsia="Calibri" w:hAnsi="Verdana" w:cs="Times New Roman"/>
          <w:lang w:val="es-ES_tradnl"/>
        </w:rPr>
      </w:pPr>
    </w:p>
    <w:p w14:paraId="61A8DD1C" w14:textId="77777777" w:rsidR="00FF2F81" w:rsidRPr="00FF2F81" w:rsidRDefault="00FF2F81" w:rsidP="00FF2F81">
      <w:pPr>
        <w:spacing w:after="0" w:line="240" w:lineRule="auto"/>
        <w:jc w:val="both"/>
        <w:rPr>
          <w:rFonts w:ascii="Verdana" w:eastAsia="Calibri" w:hAnsi="Verdana" w:cs="Times New Roman"/>
          <w:lang w:val="es-ES_tradnl"/>
        </w:rPr>
      </w:pPr>
    </w:p>
    <w:p w14:paraId="263762BA" w14:textId="77777777" w:rsidR="00FF2F81" w:rsidRPr="00FF2F81" w:rsidRDefault="00FF2F81" w:rsidP="00FF2F81">
      <w:pPr>
        <w:spacing w:after="0" w:line="240" w:lineRule="auto"/>
        <w:jc w:val="both"/>
        <w:rPr>
          <w:rFonts w:ascii="Verdana" w:eastAsia="Calibri" w:hAnsi="Verdana" w:cs="Times New Roman"/>
          <w:lang w:val="es-ES_tradnl"/>
        </w:rPr>
      </w:pPr>
    </w:p>
    <w:p w14:paraId="019C353A" w14:textId="1946AB01" w:rsidR="00FF2F81" w:rsidRPr="00FF2F81" w:rsidRDefault="00533824" w:rsidP="00FF2F81">
      <w:pPr>
        <w:spacing w:after="0" w:line="240" w:lineRule="auto"/>
        <w:jc w:val="both"/>
        <w:rPr>
          <w:rFonts w:ascii="Verdana" w:eastAsia="Calibri" w:hAnsi="Verdana" w:cs="Arial"/>
          <w:lang w:val="es-ES_tradnl" w:eastAsia="es-ES"/>
        </w:rPr>
      </w:pPr>
      <w:r w:rsidRPr="30821638">
        <w:rPr>
          <w:rFonts w:ascii="Verdana" w:eastAsia="Verdana" w:hAnsi="Verdana" w:cs="Verdana"/>
        </w:rPr>
        <w:lastRenderedPageBreak/>
        <w:t xml:space="preserve">Bogotá D.C., </w:t>
      </w:r>
      <w:r w:rsidR="003C39D1">
        <w:rPr>
          <w:rFonts w:ascii="Verdana" w:eastAsia="Verdana" w:hAnsi="Verdana" w:cs="Verdana"/>
        </w:rPr>
        <w:t>19 Junio 2026</w:t>
      </w:r>
    </w:p>
    <w:p w14:paraId="2F16AF15" w14:textId="16A75C3B" w:rsidR="00533824" w:rsidRPr="00FF2F81" w:rsidRDefault="003C39D1" w:rsidP="003C39D1">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2D89FB85" wp14:editId="471B0C65">
            <wp:extent cx="2206901" cy="604079"/>
            <wp:effectExtent l="0" t="0" r="3175" b="5715"/>
            <wp:docPr id="16250204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020412" name="Imagen 162502041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26950" cy="609567"/>
                    </a:xfrm>
                    <a:prstGeom prst="rect">
                      <a:avLst/>
                    </a:prstGeom>
                  </pic:spPr>
                </pic:pic>
              </a:graphicData>
            </a:graphic>
          </wp:inline>
        </w:drawing>
      </w:r>
    </w:p>
    <w:p w14:paraId="3D8EDFAD" w14:textId="77777777" w:rsidR="00FF2F81" w:rsidRPr="00FF2F81" w:rsidRDefault="00FF2F81" w:rsidP="00FF2F81">
      <w:pPr>
        <w:spacing w:after="0" w:line="240" w:lineRule="auto"/>
        <w:jc w:val="both"/>
        <w:rPr>
          <w:rFonts w:ascii="Verdana" w:eastAsia="Calibri" w:hAnsi="Verdana" w:cs="Arial"/>
          <w:lang w:val="es-ES_tradnl" w:eastAsia="es-ES"/>
        </w:rPr>
      </w:pPr>
      <w:r w:rsidRPr="00FF2F81">
        <w:rPr>
          <w:rFonts w:ascii="Verdana" w:eastAsia="Calibri" w:hAnsi="Verdana" w:cs="Arial"/>
          <w:lang w:val="es-ES_tradnl" w:eastAsia="es-ES"/>
        </w:rPr>
        <w:t>Señor</w:t>
      </w:r>
    </w:p>
    <w:p w14:paraId="2D27BC20" w14:textId="77777777" w:rsidR="00FF2F81" w:rsidRPr="00FF2F81" w:rsidRDefault="00FF2F81" w:rsidP="00FF2F81">
      <w:pPr>
        <w:spacing w:after="0" w:line="240" w:lineRule="auto"/>
        <w:rPr>
          <w:rFonts w:ascii="Verdana" w:eastAsia="Calibri" w:hAnsi="Verdana" w:cs="Arial"/>
          <w:b/>
          <w:bCs/>
          <w:lang w:val="es-ES" w:eastAsia="es-ES"/>
        </w:rPr>
      </w:pPr>
      <w:r w:rsidRPr="00FF2F81">
        <w:rPr>
          <w:rFonts w:ascii="Verdana" w:eastAsia="Calibri" w:hAnsi="Verdana" w:cs="Arial"/>
          <w:b/>
          <w:bCs/>
          <w:lang w:val="es-ES" w:eastAsia="es-ES"/>
        </w:rPr>
        <w:t>Iván Mauricio Mejía Castro</w:t>
      </w:r>
    </w:p>
    <w:p w14:paraId="6868EE04" w14:textId="77777777" w:rsidR="00FF2F81" w:rsidRPr="00FF2F81" w:rsidRDefault="00FF2F81" w:rsidP="00FF2F81">
      <w:pPr>
        <w:spacing w:after="0" w:line="240" w:lineRule="auto"/>
        <w:rPr>
          <w:rFonts w:ascii="Verdana" w:eastAsia="Calibri" w:hAnsi="Verdana" w:cs="Arial"/>
          <w:lang w:val="es-ES_tradnl" w:eastAsia="es-ES"/>
        </w:rPr>
      </w:pPr>
      <w:r w:rsidRPr="00FF2F81">
        <w:rPr>
          <w:rFonts w:ascii="Verdana" w:eastAsia="Calibri" w:hAnsi="Verdana" w:cs="Arial"/>
          <w:lang w:val="es-ES_tradnl" w:eastAsia="es-ES"/>
        </w:rPr>
        <w:t>Dirección de Estructuración de Proyectos</w:t>
      </w:r>
    </w:p>
    <w:p w14:paraId="1C7FF9DB" w14:textId="77777777" w:rsidR="00FF2F81" w:rsidRPr="00FF2F81" w:rsidRDefault="00FF2F81" w:rsidP="00FF2F81">
      <w:pPr>
        <w:spacing w:after="0" w:line="240" w:lineRule="auto"/>
        <w:rPr>
          <w:rFonts w:ascii="Verdana" w:eastAsia="Calibri" w:hAnsi="Verdana" w:cs="Arial"/>
          <w:lang w:val="es-ES_tradnl" w:eastAsia="es-ES"/>
        </w:rPr>
      </w:pPr>
      <w:r w:rsidRPr="00FF2F81">
        <w:rPr>
          <w:rFonts w:ascii="Verdana" w:eastAsia="Calibri" w:hAnsi="Verdana" w:cs="Arial"/>
          <w:lang w:val="es-ES_tradnl" w:eastAsia="es-ES"/>
        </w:rPr>
        <w:t>Secretaría Distrital del Hábitat</w:t>
      </w:r>
    </w:p>
    <w:p w14:paraId="74A0F756" w14:textId="77777777" w:rsidR="00FF2F81" w:rsidRPr="00FF2F81" w:rsidRDefault="00FF2F81" w:rsidP="00FF2F81">
      <w:pPr>
        <w:spacing w:after="0" w:line="240" w:lineRule="auto"/>
        <w:rPr>
          <w:rFonts w:ascii="Verdana" w:eastAsia="Calibri" w:hAnsi="Verdana" w:cs="Arial"/>
          <w:lang w:val="es-ES_tradnl" w:eastAsia="es-ES"/>
        </w:rPr>
      </w:pPr>
      <w:r w:rsidRPr="00FF2F81">
        <w:rPr>
          <w:rFonts w:ascii="Verdana" w:eastAsia="Calibri" w:hAnsi="Verdana" w:cs="Arial"/>
          <w:lang w:val="es-ES_tradnl" w:eastAsia="es-ES"/>
        </w:rPr>
        <w:t>Bogotá, D.C.</w:t>
      </w:r>
    </w:p>
    <w:p w14:paraId="5E3D8198" w14:textId="77777777" w:rsidR="00FF2F81" w:rsidRPr="00FF2F81" w:rsidRDefault="00FF2F81" w:rsidP="00FF2F81">
      <w:pPr>
        <w:spacing w:after="0" w:line="240" w:lineRule="auto"/>
        <w:rPr>
          <w:rFonts w:ascii="Verdana" w:eastAsia="Calibri" w:hAnsi="Verdana" w:cs="Arial"/>
          <w:b/>
          <w:bCs/>
          <w:lang w:val="es-ES_tradnl" w:eastAsia="es-ES_tradnl"/>
        </w:rPr>
      </w:pPr>
    </w:p>
    <w:p w14:paraId="78A19F06" w14:textId="77777777" w:rsidR="00FF2F81" w:rsidRPr="00FF2F81" w:rsidRDefault="00FF2F81" w:rsidP="00FF2F81">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F2F81" w:rsidRPr="00FF2F81" w14:paraId="08461FF5" w14:textId="77777777" w:rsidTr="00EA0071">
        <w:trPr>
          <w:trHeight w:val="884"/>
        </w:trPr>
        <w:tc>
          <w:tcPr>
            <w:tcW w:w="2689" w:type="dxa"/>
          </w:tcPr>
          <w:p w14:paraId="6B5E9E37" w14:textId="77777777" w:rsidR="00FF2F81" w:rsidRPr="00FF2F81" w:rsidRDefault="00FF2F81" w:rsidP="00FF2F81">
            <w:pPr>
              <w:spacing w:line="240" w:lineRule="exact"/>
              <w:jc w:val="both"/>
              <w:rPr>
                <w:rFonts w:ascii="Verdana" w:eastAsia="Calibri" w:hAnsi="Verdana" w:cs="Arial"/>
                <w:b/>
                <w:bCs/>
                <w:lang w:val="es-ES_tradnl" w:eastAsia="es-ES_tradnl"/>
              </w:rPr>
            </w:pPr>
          </w:p>
        </w:tc>
        <w:tc>
          <w:tcPr>
            <w:tcW w:w="6100" w:type="dxa"/>
          </w:tcPr>
          <w:p w14:paraId="27E899B2" w14:textId="77777777" w:rsidR="00FF2F81" w:rsidRPr="00FF2F81" w:rsidRDefault="00FF2F81" w:rsidP="00FF2F81">
            <w:pPr>
              <w:spacing w:line="240" w:lineRule="exact"/>
              <w:jc w:val="both"/>
              <w:rPr>
                <w:rFonts w:ascii="Verdana" w:eastAsia="Calibri" w:hAnsi="Verdana" w:cs="Arial"/>
                <w:b/>
                <w:bCs/>
                <w:lang w:val="es-ES_tradnl" w:eastAsia="es-ES"/>
              </w:rPr>
            </w:pPr>
            <w:r w:rsidRPr="00FF2F81">
              <w:rPr>
                <w:rFonts w:ascii="Verdana" w:eastAsia="Calibri" w:hAnsi="Verdana" w:cs="Arial"/>
                <w:b/>
                <w:bCs/>
                <w:lang w:val="es-ES_tradnl" w:eastAsia="es-ES"/>
              </w:rPr>
              <w:t>Concepto C – 787 de 2026</w:t>
            </w:r>
          </w:p>
          <w:p w14:paraId="215D02EE" w14:textId="77777777" w:rsidR="00FF2F81" w:rsidRPr="00FF2F81" w:rsidRDefault="00FF2F81" w:rsidP="00FF2F81">
            <w:pPr>
              <w:tabs>
                <w:tab w:val="left" w:pos="1137"/>
              </w:tabs>
              <w:spacing w:line="240" w:lineRule="exact"/>
              <w:rPr>
                <w:rFonts w:ascii="Verdana" w:eastAsia="Calibri" w:hAnsi="Verdana" w:cs="Arial"/>
                <w:lang w:val="es-ES_tradnl" w:eastAsia="es-ES"/>
              </w:rPr>
            </w:pPr>
            <w:r w:rsidRPr="00FF2F81">
              <w:rPr>
                <w:rFonts w:ascii="Verdana" w:eastAsia="Calibri" w:hAnsi="Verdana" w:cs="Arial"/>
                <w:lang w:val="es-ES_tradnl" w:eastAsia="es-ES"/>
              </w:rPr>
              <w:tab/>
            </w:r>
          </w:p>
        </w:tc>
      </w:tr>
      <w:tr w:rsidR="00FF2F81" w:rsidRPr="00FF2F81" w14:paraId="50696E1E" w14:textId="77777777" w:rsidTr="00EA0071">
        <w:trPr>
          <w:trHeight w:val="884"/>
        </w:trPr>
        <w:tc>
          <w:tcPr>
            <w:tcW w:w="2689" w:type="dxa"/>
          </w:tcPr>
          <w:p w14:paraId="0544B606" w14:textId="77777777" w:rsidR="00FF2F81" w:rsidRPr="00FF2F81" w:rsidRDefault="00FF2F81" w:rsidP="00FF2F81">
            <w:pPr>
              <w:spacing w:line="240" w:lineRule="exact"/>
              <w:jc w:val="both"/>
              <w:rPr>
                <w:rFonts w:ascii="Verdana" w:eastAsia="Calibri" w:hAnsi="Verdana" w:cs="Arial"/>
                <w:lang w:val="es-ES_tradnl" w:eastAsia="es-ES_tradnl"/>
              </w:rPr>
            </w:pPr>
            <w:r w:rsidRPr="00FF2F81">
              <w:rPr>
                <w:rFonts w:ascii="Verdana" w:eastAsia="Calibri" w:hAnsi="Verdana" w:cs="Arial"/>
                <w:b/>
                <w:lang w:val="es-ES_tradnl" w:eastAsia="es-ES_tradnl"/>
              </w:rPr>
              <w:t>Temas:</w:t>
            </w:r>
            <w:r w:rsidRPr="00FF2F81">
              <w:rPr>
                <w:rFonts w:ascii="Verdana" w:eastAsia="Calibri" w:hAnsi="Verdana" w:cs="Arial"/>
                <w:lang w:val="es-ES_tradnl" w:eastAsia="es-ES_tradnl"/>
              </w:rPr>
              <w:t xml:space="preserve">                   </w:t>
            </w:r>
          </w:p>
        </w:tc>
        <w:tc>
          <w:tcPr>
            <w:tcW w:w="6100" w:type="dxa"/>
          </w:tcPr>
          <w:p w14:paraId="3807CA9D" w14:textId="77777777" w:rsidR="00FF2F81" w:rsidRPr="00FF2F81" w:rsidRDefault="00FF2F81" w:rsidP="00FF2F81">
            <w:pPr>
              <w:spacing w:line="276" w:lineRule="auto"/>
              <w:jc w:val="both"/>
              <w:rPr>
                <w:rFonts w:ascii="Verdana" w:eastAsia="Calibri" w:hAnsi="Verdana" w:cs="Times New Roman"/>
                <w:bCs/>
                <w:lang w:val="es-ES_tradnl"/>
              </w:rPr>
            </w:pPr>
            <w:r w:rsidRPr="00FF2F81">
              <w:rPr>
                <w:rFonts w:ascii="Verdana" w:eastAsia="Aptos" w:hAnsi="Verdana" w:cs="Arial"/>
                <w:bCs/>
                <w:color w:val="000000"/>
                <w:lang w:val="es-ES_tradnl"/>
              </w:rPr>
              <w:t xml:space="preserve">CAPACIDAD RESIDUAL – Concepto – Verificación / CAPACIDAD RESIDUAL – Documentos tipo de infraestructura de transporte – Mínima cuantía / </w:t>
            </w:r>
            <w:r w:rsidRPr="00FF2F81">
              <w:rPr>
                <w:rFonts w:ascii="Verdana" w:eastAsia="Calibri" w:hAnsi="Verdana" w:cs="Arial"/>
                <w:bCs/>
                <w:color w:val="000000"/>
              </w:rPr>
              <w:t>CAPACIDAD RESIDUAL – Factor (E) – Experiencia – Cálculo – Acreditación – Documentos tipo de mínima cuantía</w:t>
            </w:r>
            <w:r w:rsidRPr="00FF2F81">
              <w:rPr>
                <w:rFonts w:ascii="Verdana" w:eastAsia="Aptos" w:hAnsi="Verdana" w:cs="Arial"/>
                <w:bCs/>
                <w:color w:val="000000"/>
                <w:lang w:val="es-ES_tradnl"/>
              </w:rPr>
              <w:t xml:space="preserve"> </w:t>
            </w:r>
          </w:p>
          <w:p w14:paraId="1DF4B8FC" w14:textId="77777777" w:rsidR="00FF2F81" w:rsidRPr="00FF2F81" w:rsidRDefault="00FF2F81" w:rsidP="00FF2F81">
            <w:pPr>
              <w:spacing w:line="276" w:lineRule="auto"/>
              <w:jc w:val="both"/>
              <w:rPr>
                <w:rFonts w:ascii="Verdana" w:eastAsia="Aptos" w:hAnsi="Verdana" w:cs="Arial"/>
                <w:b/>
                <w:color w:val="000000"/>
                <w:lang w:val="es-ES_tradnl"/>
              </w:rPr>
            </w:pPr>
          </w:p>
        </w:tc>
      </w:tr>
      <w:tr w:rsidR="00FF2F81" w:rsidRPr="00FF2F81" w14:paraId="70A07ADD" w14:textId="77777777" w:rsidTr="00EA0071">
        <w:tc>
          <w:tcPr>
            <w:tcW w:w="2689" w:type="dxa"/>
          </w:tcPr>
          <w:p w14:paraId="77B2552E" w14:textId="77777777" w:rsidR="00FF2F81" w:rsidRPr="00FF2F81" w:rsidRDefault="00FF2F81" w:rsidP="00FF2F81">
            <w:pPr>
              <w:spacing w:line="240" w:lineRule="exact"/>
              <w:jc w:val="both"/>
              <w:rPr>
                <w:rFonts w:ascii="Verdana" w:eastAsia="Calibri" w:hAnsi="Verdana" w:cs="Arial"/>
                <w:b/>
                <w:lang w:val="es-ES_tradnl" w:eastAsia="es-ES_tradnl"/>
              </w:rPr>
            </w:pPr>
            <w:r w:rsidRPr="00FF2F81">
              <w:rPr>
                <w:rFonts w:ascii="Verdana" w:eastAsia="Calibri" w:hAnsi="Verdana" w:cs="Arial"/>
                <w:b/>
                <w:lang w:val="es-ES_tradnl" w:eastAsia="es-ES_tradnl"/>
              </w:rPr>
              <w:t>Radicación:</w:t>
            </w:r>
            <w:r w:rsidRPr="00FF2F81">
              <w:rPr>
                <w:rFonts w:ascii="Verdana" w:eastAsia="Calibri" w:hAnsi="Verdana" w:cs="Arial"/>
                <w:lang w:val="es-ES_tradnl" w:eastAsia="es-ES_tradnl"/>
              </w:rPr>
              <w:t xml:space="preserve">               </w:t>
            </w:r>
          </w:p>
        </w:tc>
        <w:tc>
          <w:tcPr>
            <w:tcW w:w="6100" w:type="dxa"/>
          </w:tcPr>
          <w:p w14:paraId="0F7AAF37" w14:textId="77777777" w:rsidR="00FF2F81" w:rsidRPr="00FF2F81" w:rsidRDefault="00FF2F81" w:rsidP="00FF2F81">
            <w:pPr>
              <w:spacing w:line="240" w:lineRule="exact"/>
              <w:jc w:val="both"/>
              <w:rPr>
                <w:rFonts w:ascii="Verdana" w:eastAsia="Calibri" w:hAnsi="Verdana" w:cs="Arial"/>
                <w:lang w:val="es-ES_tradnl" w:eastAsia="es-ES_tradnl"/>
              </w:rPr>
            </w:pPr>
            <w:r w:rsidRPr="00FF2F81">
              <w:rPr>
                <w:rFonts w:ascii="Verdana" w:eastAsia="Calibri" w:hAnsi="Verdana" w:cs="Arial"/>
                <w:lang w:val="es-ES_tradnl" w:eastAsia="es-ES_tradnl"/>
              </w:rPr>
              <w:t>Respuesta a consultas acumuladas con radicados No. 1_2026_05_11_006366 y 1_2026_05_11_006367</w:t>
            </w:r>
          </w:p>
        </w:tc>
      </w:tr>
    </w:tbl>
    <w:p w14:paraId="57965EBA" w14:textId="77777777" w:rsidR="00FF2F81" w:rsidRPr="00FF2F81" w:rsidRDefault="00FF2F81" w:rsidP="00FF2F81">
      <w:pPr>
        <w:spacing w:after="0" w:line="240" w:lineRule="auto"/>
        <w:jc w:val="both"/>
        <w:rPr>
          <w:rFonts w:ascii="Verdana" w:eastAsia="Calibri" w:hAnsi="Verdana" w:cs="Arial"/>
          <w:lang w:val="es-ES_tradnl" w:eastAsia="es-ES_tradnl"/>
        </w:rPr>
      </w:pPr>
    </w:p>
    <w:p w14:paraId="3EBCFBE2" w14:textId="77777777" w:rsidR="00FF2F81" w:rsidRPr="00FF2F81" w:rsidRDefault="00FF2F81" w:rsidP="00FF2F81">
      <w:pPr>
        <w:spacing w:after="0" w:line="240" w:lineRule="auto"/>
        <w:jc w:val="both"/>
        <w:rPr>
          <w:rFonts w:ascii="Verdana" w:eastAsia="Calibri" w:hAnsi="Verdana" w:cs="Arial"/>
          <w:lang w:val="es-ES_tradnl" w:eastAsia="es-ES_tradnl"/>
        </w:rPr>
      </w:pPr>
    </w:p>
    <w:p w14:paraId="7317DFAB" w14:textId="77777777" w:rsidR="00FF2F81" w:rsidRPr="00FF2F81" w:rsidRDefault="00FF2F81" w:rsidP="00FF2F81">
      <w:pPr>
        <w:spacing w:after="0" w:line="276" w:lineRule="auto"/>
        <w:jc w:val="both"/>
        <w:rPr>
          <w:rFonts w:ascii="Verdana" w:eastAsia="Calibri" w:hAnsi="Verdana" w:cs="Arial"/>
          <w:lang w:val="es-ES" w:eastAsia="es-ES"/>
        </w:rPr>
      </w:pPr>
      <w:r w:rsidRPr="00FF2F81">
        <w:rPr>
          <w:rFonts w:ascii="Verdana" w:eastAsia="Calibri" w:hAnsi="Verdana" w:cs="Arial"/>
          <w:lang w:val="es-ES" w:eastAsia="es-ES"/>
        </w:rPr>
        <w:t xml:space="preserve">Estimado señor Mejía Castro: </w:t>
      </w:r>
    </w:p>
    <w:p w14:paraId="75ECA9C4" w14:textId="77777777" w:rsidR="00FF2F81" w:rsidRPr="00FF2F81" w:rsidRDefault="00FF2F81" w:rsidP="00FF2F81">
      <w:pPr>
        <w:tabs>
          <w:tab w:val="left" w:pos="3768"/>
        </w:tabs>
        <w:spacing w:after="0" w:line="276" w:lineRule="auto"/>
        <w:jc w:val="both"/>
        <w:rPr>
          <w:rFonts w:ascii="Verdana" w:eastAsia="Calibri" w:hAnsi="Verdana" w:cs="Arial"/>
          <w:lang w:val="es-ES_tradnl" w:eastAsia="es-ES"/>
        </w:rPr>
      </w:pPr>
      <w:r w:rsidRPr="00FF2F81">
        <w:rPr>
          <w:rFonts w:ascii="Verdana" w:eastAsia="Calibri" w:hAnsi="Verdana" w:cs="Arial"/>
          <w:lang w:val="es-ES_tradnl" w:eastAsia="es-ES"/>
        </w:rPr>
        <w:tab/>
      </w:r>
    </w:p>
    <w:p w14:paraId="1339ADC8" w14:textId="77777777" w:rsidR="00FF2F81" w:rsidRPr="00FF2F81" w:rsidRDefault="00FF2F81" w:rsidP="00FF2F81">
      <w:pPr>
        <w:snapToGrid w:val="0"/>
        <w:spacing w:after="0" w:line="276" w:lineRule="auto"/>
        <w:jc w:val="both"/>
        <w:rPr>
          <w:rFonts w:ascii="Verdana" w:eastAsia="Calibri" w:hAnsi="Verdana" w:cs="Arial"/>
          <w:lang w:val="es-ES_tradnl" w:eastAsia="es-ES"/>
        </w:rPr>
      </w:pPr>
      <w:r w:rsidRPr="00FF2F81">
        <w:rPr>
          <w:rFonts w:ascii="Verdana" w:eastAsia="Calibri" w:hAnsi="Verdana" w:cs="Arial"/>
          <w:lang w:val="es-ES_tradnl" w:eastAsia="es-ES"/>
        </w:rPr>
        <w:t>En ejercicio de la competencia otorgada por los artículos 3, numeral 5º, y 11, numeral 8º, del Decreto Ley 4170 de 2011,</w:t>
      </w:r>
      <w:r w:rsidRPr="00FF2F81">
        <w:rPr>
          <w:rFonts w:ascii="Verdana" w:eastAsia="Arial MT" w:hAnsi="Verdana" w:cs="Arial MT"/>
          <w:lang w:val="es-ES_tradnl" w:eastAsia="es-ES"/>
        </w:rPr>
        <w:t xml:space="preserve"> </w:t>
      </w:r>
      <w:r w:rsidRPr="00FF2F81">
        <w:rPr>
          <w:rFonts w:ascii="Verdana" w:eastAsia="Calibri" w:hAnsi="Verdana" w:cs="Arial"/>
          <w:lang w:val="es-ES_tradnl"/>
        </w:rPr>
        <w:t xml:space="preserve">así como lo establecido en la </w:t>
      </w:r>
      <w:r w:rsidRPr="00FF2F81">
        <w:rPr>
          <w:rFonts w:ascii="Verdana" w:eastAsia="Calibri" w:hAnsi="Verdana" w:cs="Arial"/>
          <w:kern w:val="2"/>
          <w:lang w:val="es-ES_tradnl" w:eastAsia="es-MX"/>
          <w14:ligatures w14:val="standardContextual"/>
        </w:rPr>
        <w:t>Resolución No. 469 de 2025</w:t>
      </w:r>
      <w:r w:rsidRPr="00FF2F81">
        <w:rPr>
          <w:rFonts w:ascii="Verdana" w:eastAsia="Calibri" w:hAnsi="Verdana" w:cs="Arial"/>
          <w:kern w:val="2"/>
          <w:sz w:val="24"/>
          <w:szCs w:val="24"/>
          <w:lang w:val="es-ES_tradnl" w:eastAsia="es-MX"/>
          <w14:ligatures w14:val="standardContextual"/>
        </w:rPr>
        <w:t xml:space="preserve"> </w:t>
      </w:r>
      <w:r w:rsidRPr="00FF2F81">
        <w:rPr>
          <w:rFonts w:ascii="Verdana" w:eastAsia="Calibri" w:hAnsi="Verdana" w:cs="Arial"/>
          <w:lang w:val="es-ES_tradnl"/>
        </w:rPr>
        <w:t xml:space="preserve">expedida por esta Entidad, </w:t>
      </w:r>
      <w:r w:rsidRPr="00FF2F81">
        <w:rPr>
          <w:rFonts w:ascii="Verdana" w:eastAsia="Calibri" w:hAnsi="Verdana" w:cs="Arial"/>
          <w:lang w:val="es-ES_tradnl" w:eastAsia="es-ES"/>
        </w:rPr>
        <w:t>la Agencia Nacional de Contratación Pública –Colombia Compra Eficiente– responde sus solicitudes de consultas acumuladas de fecha 8 de mayo de 2026. En relación con los documentos tipo, usted pregunta lo siguiente:</w:t>
      </w:r>
    </w:p>
    <w:p w14:paraId="26CC8296" w14:textId="77777777" w:rsidR="00FF2F81" w:rsidRPr="00FF2F81" w:rsidRDefault="00FF2F81" w:rsidP="00FF2F81">
      <w:pPr>
        <w:tabs>
          <w:tab w:val="left" w:pos="142"/>
          <w:tab w:val="left" w:pos="1275"/>
        </w:tabs>
        <w:snapToGrid w:val="0"/>
        <w:spacing w:after="0" w:line="276" w:lineRule="auto"/>
        <w:jc w:val="both"/>
        <w:rPr>
          <w:rFonts w:ascii="Verdana" w:eastAsia="Century Gothic" w:hAnsi="Verdana" w:cs="Century Gothic"/>
          <w:b/>
          <w:bCs/>
          <w:lang w:val="es-ES_tradnl"/>
        </w:rPr>
      </w:pPr>
      <w:r w:rsidRPr="00FF2F81">
        <w:rPr>
          <w:rFonts w:ascii="Verdana" w:eastAsia="Century Gothic" w:hAnsi="Verdana" w:cs="Century Gothic"/>
          <w:b/>
          <w:bCs/>
          <w:lang w:val="es-ES_tradnl"/>
        </w:rPr>
        <w:tab/>
      </w:r>
      <w:r w:rsidRPr="00FF2F81">
        <w:rPr>
          <w:rFonts w:ascii="Verdana" w:eastAsia="Century Gothic" w:hAnsi="Verdana" w:cs="Century Gothic"/>
          <w:b/>
          <w:bCs/>
          <w:lang w:val="es-ES_tradnl"/>
        </w:rPr>
        <w:tab/>
      </w:r>
    </w:p>
    <w:p w14:paraId="0EBA7F6C" w14:textId="77777777" w:rsidR="00FF2F81" w:rsidRPr="00FF2F81" w:rsidRDefault="00FF2F81" w:rsidP="00FF2F81">
      <w:pPr>
        <w:snapToGrid w:val="0"/>
        <w:spacing w:after="0" w:line="240" w:lineRule="auto"/>
        <w:ind w:left="720" w:right="709"/>
        <w:jc w:val="both"/>
        <w:rPr>
          <w:rFonts w:ascii="Verdana" w:eastAsia="Century Gothic" w:hAnsi="Verdana" w:cs="Century Gothic"/>
          <w:sz w:val="21"/>
          <w:szCs w:val="21"/>
          <w:lang w:val="es-ES"/>
        </w:rPr>
      </w:pPr>
      <w:r w:rsidRPr="00FF2F81">
        <w:rPr>
          <w:rFonts w:ascii="Verdana" w:eastAsia="Century Gothic" w:hAnsi="Verdana" w:cs="Century Gothic"/>
          <w:sz w:val="21"/>
          <w:szCs w:val="21"/>
          <w:lang w:val="es-ES"/>
        </w:rPr>
        <w:t>“1. ¿Cuál es la justificación técnica y de gestión del riesgo contractual que sustenta la decisión de limitar la acreditación del Factor E de la Capacidad Residual en Mínima Cuantía únicamente a los contratos del Formato 3, diferenciándose del criterio amplio (Segmento 72 RUP) permitido en Licitación Pública y Selección Abreviada?</w:t>
      </w:r>
    </w:p>
    <w:p w14:paraId="23B71E4A" w14:textId="77777777" w:rsidR="00FF2F81" w:rsidRPr="00FF2F81" w:rsidRDefault="00FF2F81" w:rsidP="00FF2F81">
      <w:pPr>
        <w:snapToGrid w:val="0"/>
        <w:spacing w:after="0" w:line="240" w:lineRule="auto"/>
        <w:ind w:left="720" w:right="709"/>
        <w:jc w:val="both"/>
        <w:rPr>
          <w:rFonts w:ascii="Verdana" w:eastAsia="Century Gothic" w:hAnsi="Verdana" w:cs="Century Gothic"/>
          <w:sz w:val="21"/>
          <w:szCs w:val="21"/>
          <w:lang w:val="es-ES"/>
        </w:rPr>
      </w:pPr>
    </w:p>
    <w:p w14:paraId="4311BE5F" w14:textId="77777777" w:rsidR="00FF2F81" w:rsidRPr="00FF2F81" w:rsidRDefault="00FF2F81" w:rsidP="00FF2F81">
      <w:pPr>
        <w:snapToGrid w:val="0"/>
        <w:spacing w:after="0" w:line="240" w:lineRule="auto"/>
        <w:ind w:left="720" w:right="709"/>
        <w:jc w:val="both"/>
        <w:rPr>
          <w:rFonts w:ascii="Verdana" w:eastAsia="Century Gothic" w:hAnsi="Verdana" w:cs="Century Gothic"/>
          <w:sz w:val="21"/>
          <w:szCs w:val="21"/>
          <w:lang w:val="es-ES"/>
        </w:rPr>
      </w:pPr>
      <w:r w:rsidRPr="00FF2F81">
        <w:rPr>
          <w:rFonts w:ascii="Verdana" w:eastAsia="Century Gothic" w:hAnsi="Verdana" w:cs="Century Gothic"/>
          <w:sz w:val="21"/>
          <w:szCs w:val="21"/>
          <w:lang w:val="es-ES"/>
        </w:rPr>
        <w:t>2. Bajo el principio de igualdad y selección objetiva, ¿es jurídicamente viable que un proponente en Mínima Cuantía aporte un formato adicional o certificaciones de contratos del Segmento 72 que NO formen parte de su experiencia habilitante técnica, con el fin de nutrir el Factor E de su Capacidad Residual, emulando la facultad que tendría si presentara su RUP en un proceso de mayor cuantía?</w:t>
      </w:r>
    </w:p>
    <w:p w14:paraId="1AC112EA" w14:textId="77777777" w:rsidR="00FF2F81" w:rsidRPr="00FF2F81" w:rsidRDefault="00FF2F81" w:rsidP="00FF2F81">
      <w:pPr>
        <w:snapToGrid w:val="0"/>
        <w:spacing w:after="0" w:line="240" w:lineRule="auto"/>
        <w:ind w:left="720" w:right="709"/>
        <w:jc w:val="both"/>
        <w:rPr>
          <w:rFonts w:ascii="Verdana" w:eastAsia="Century Gothic" w:hAnsi="Verdana" w:cs="Century Gothic"/>
          <w:sz w:val="21"/>
          <w:szCs w:val="21"/>
          <w:lang w:val="es-ES"/>
        </w:rPr>
      </w:pPr>
    </w:p>
    <w:p w14:paraId="7BFF4AA9" w14:textId="77777777" w:rsidR="00FF2F81" w:rsidRPr="00FF2F81" w:rsidRDefault="00FF2F81" w:rsidP="00FF2F81">
      <w:pPr>
        <w:snapToGrid w:val="0"/>
        <w:spacing w:after="0" w:line="240" w:lineRule="auto"/>
        <w:ind w:left="720" w:right="709"/>
        <w:jc w:val="both"/>
        <w:rPr>
          <w:rFonts w:ascii="Verdana" w:eastAsia="Century Gothic" w:hAnsi="Verdana" w:cs="Century Gothic"/>
          <w:sz w:val="21"/>
          <w:szCs w:val="21"/>
          <w:lang w:val="es-ES"/>
        </w:rPr>
      </w:pPr>
      <w:r w:rsidRPr="00FF2F81">
        <w:rPr>
          <w:rFonts w:ascii="Verdana" w:eastAsia="Century Gothic" w:hAnsi="Verdana" w:cs="Century Gothic"/>
          <w:sz w:val="21"/>
          <w:szCs w:val="21"/>
          <w:lang w:val="es-ES"/>
        </w:rPr>
        <w:t>3. En eventos donde una entidad estatal aplica el Documento Tipo de Transporte de forma analógica por no existir documentos tipo en su sector específico (ej. Agua Potable y Saneamiento Básico), ¿debe prevalecer la rigidez del numeral 4.7.2 literal B sobre el principio de concurrencia y la naturaleza de la Capacidad Residual como requisito de aptitud y no de especialidad técnica?</w:t>
      </w:r>
    </w:p>
    <w:p w14:paraId="0BE02351" w14:textId="77777777" w:rsidR="00FF2F81" w:rsidRPr="00FF2F81" w:rsidRDefault="00FF2F81" w:rsidP="00FF2F81">
      <w:pPr>
        <w:snapToGrid w:val="0"/>
        <w:spacing w:after="0" w:line="240" w:lineRule="auto"/>
        <w:ind w:left="720" w:right="709"/>
        <w:jc w:val="both"/>
        <w:rPr>
          <w:rFonts w:ascii="Verdana" w:eastAsia="Century Gothic" w:hAnsi="Verdana" w:cs="Century Gothic"/>
          <w:sz w:val="21"/>
          <w:szCs w:val="21"/>
          <w:lang w:val="es-ES"/>
        </w:rPr>
      </w:pPr>
    </w:p>
    <w:p w14:paraId="30B79FE3" w14:textId="77777777" w:rsidR="00FF2F81" w:rsidRPr="00FF2F81" w:rsidRDefault="00FF2F81" w:rsidP="00FF2F81">
      <w:pPr>
        <w:snapToGrid w:val="0"/>
        <w:spacing w:after="0" w:line="240" w:lineRule="auto"/>
        <w:ind w:left="720" w:right="709"/>
        <w:jc w:val="both"/>
        <w:rPr>
          <w:rFonts w:ascii="Verdana" w:eastAsia="Century Gothic" w:hAnsi="Verdana" w:cs="Century Gothic"/>
          <w:sz w:val="21"/>
          <w:szCs w:val="21"/>
          <w:lang w:val="es-ES"/>
        </w:rPr>
      </w:pPr>
      <w:r w:rsidRPr="00FF2F81">
        <w:rPr>
          <w:rFonts w:ascii="Verdana" w:eastAsia="Century Gothic" w:hAnsi="Verdana" w:cs="Century Gothic"/>
          <w:sz w:val="21"/>
          <w:szCs w:val="21"/>
          <w:lang w:val="es-ES"/>
        </w:rPr>
        <w:t xml:space="preserve">4. </w:t>
      </w:r>
      <w:proofErr w:type="gramStart"/>
      <w:r w:rsidRPr="00FF2F81">
        <w:rPr>
          <w:rFonts w:ascii="Verdana" w:eastAsia="Century Gothic" w:hAnsi="Verdana" w:cs="Century Gothic"/>
          <w:sz w:val="21"/>
          <w:szCs w:val="21"/>
          <w:lang w:val="es-ES"/>
        </w:rPr>
        <w:t>¿Considera la Agencia que la regla del numeral 4.</w:t>
      </w:r>
      <w:proofErr w:type="gramEnd"/>
      <w:r w:rsidRPr="00FF2F81">
        <w:rPr>
          <w:rFonts w:ascii="Verdana" w:eastAsia="Century Gothic" w:hAnsi="Verdana" w:cs="Century Gothic"/>
          <w:sz w:val="21"/>
          <w:szCs w:val="21"/>
          <w:lang w:val="es-ES"/>
        </w:rPr>
        <w:t xml:space="preserve">7.2 literal B de la Invitación de Mínima Cuantía constituye una limitación irrazonable para las </w:t>
      </w:r>
      <w:proofErr w:type="spellStart"/>
      <w:r w:rsidRPr="00FF2F81">
        <w:rPr>
          <w:rFonts w:ascii="Verdana" w:eastAsia="Century Gothic" w:hAnsi="Verdana" w:cs="Century Gothic"/>
          <w:sz w:val="21"/>
          <w:szCs w:val="21"/>
          <w:lang w:val="es-ES"/>
        </w:rPr>
        <w:t>Mipymes</w:t>
      </w:r>
      <w:proofErr w:type="spellEnd"/>
      <w:r w:rsidRPr="00FF2F81">
        <w:rPr>
          <w:rFonts w:ascii="Verdana" w:eastAsia="Century Gothic" w:hAnsi="Verdana" w:cs="Century Gothic"/>
          <w:sz w:val="21"/>
          <w:szCs w:val="21"/>
          <w:lang w:val="es-ES"/>
        </w:rPr>
        <w:t>, dado que estas cuentan con menor número de contratos y la exclusión de uno solo de ellos por criterios técnicos afecta desproporcionadamente su habilitación financiera/operativa (CRP)?”</w:t>
      </w:r>
    </w:p>
    <w:p w14:paraId="0F7D898E" w14:textId="77777777" w:rsidR="00FF2F81" w:rsidRPr="00FF2F81" w:rsidRDefault="00FF2F81" w:rsidP="00FF2F81">
      <w:pPr>
        <w:snapToGrid w:val="0"/>
        <w:spacing w:after="0" w:line="240" w:lineRule="auto"/>
        <w:ind w:left="720" w:right="709"/>
        <w:jc w:val="both"/>
        <w:rPr>
          <w:rFonts w:ascii="Verdana" w:eastAsia="Century Gothic" w:hAnsi="Verdana" w:cs="Century Gothic"/>
          <w:lang w:val="es-ES_tradnl"/>
        </w:rPr>
      </w:pPr>
    </w:p>
    <w:p w14:paraId="5E12C801" w14:textId="77777777" w:rsidR="00FF2F81" w:rsidRPr="00FF2F81" w:rsidRDefault="00FF2F81" w:rsidP="00FF2F81">
      <w:pPr>
        <w:spacing w:after="120" w:line="276" w:lineRule="auto"/>
        <w:ind w:firstLine="709"/>
        <w:jc w:val="both"/>
        <w:rPr>
          <w:rFonts w:ascii="Verdana" w:eastAsia="Calibri" w:hAnsi="Verdana" w:cs="Arial"/>
          <w:lang w:val="es-ES" w:eastAsia="es-ES"/>
        </w:rPr>
      </w:pPr>
      <w:r w:rsidRPr="00FF2F8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F2F81">
        <w:rPr>
          <w:rFonts w:ascii="Calibri" w:eastAsia="Calibri" w:hAnsi="Calibri" w:cs="Times New Roman"/>
        </w:rPr>
        <w:tab/>
      </w:r>
    </w:p>
    <w:p w14:paraId="118FA9C7" w14:textId="77777777" w:rsidR="00FF2F81" w:rsidRPr="00FF2F81" w:rsidRDefault="00FF2F81" w:rsidP="00FF2F81">
      <w:pPr>
        <w:snapToGrid w:val="0"/>
        <w:spacing w:after="0" w:line="276" w:lineRule="auto"/>
        <w:ind w:firstLine="709"/>
        <w:jc w:val="both"/>
        <w:rPr>
          <w:rFonts w:ascii="Verdana" w:eastAsia="Calibri" w:hAnsi="Verdana" w:cs="Arial"/>
          <w:lang w:val="es-ES_tradnl" w:eastAsia="es-ES"/>
        </w:rPr>
      </w:pPr>
      <w:r w:rsidRPr="00FF2F81">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F7101D9" w14:textId="77777777" w:rsidR="00FF2F81" w:rsidRPr="00FF2F81" w:rsidRDefault="00FF2F81" w:rsidP="00FF2F81">
      <w:pPr>
        <w:snapToGrid w:val="0"/>
        <w:spacing w:after="0" w:line="276" w:lineRule="auto"/>
        <w:ind w:firstLine="709"/>
        <w:jc w:val="both"/>
        <w:rPr>
          <w:rFonts w:ascii="Verdana" w:eastAsia="Calibri" w:hAnsi="Verdana" w:cs="Arial"/>
          <w:lang w:val="es-ES_tradnl" w:eastAsia="es-ES"/>
        </w:rPr>
      </w:pPr>
    </w:p>
    <w:p w14:paraId="3D60B168" w14:textId="77777777" w:rsidR="00FF2F81" w:rsidRPr="00FF2F81" w:rsidRDefault="00FF2F81" w:rsidP="00FF2F8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F2F81">
        <w:rPr>
          <w:rFonts w:ascii="Verdana" w:eastAsia="Century Gothic" w:hAnsi="Verdana" w:cs="Century Gothic"/>
          <w:b/>
          <w:bCs/>
          <w:lang w:val="es-ES_tradnl"/>
        </w:rPr>
        <w:lastRenderedPageBreak/>
        <w:t>Problema planteado:</w:t>
      </w:r>
    </w:p>
    <w:p w14:paraId="4182B8E0" w14:textId="77777777" w:rsidR="00FF2F81" w:rsidRPr="00FF2F81" w:rsidRDefault="00FF2F81" w:rsidP="00FF2F81">
      <w:pPr>
        <w:tabs>
          <w:tab w:val="left" w:pos="426"/>
        </w:tabs>
        <w:snapToGrid w:val="0"/>
        <w:spacing w:after="0" w:line="276" w:lineRule="auto"/>
        <w:jc w:val="both"/>
        <w:rPr>
          <w:rFonts w:ascii="Verdana" w:eastAsia="Century Gothic" w:hAnsi="Verdana" w:cs="Century Gothic"/>
          <w:lang w:val="es-ES_tradnl"/>
        </w:rPr>
      </w:pPr>
    </w:p>
    <w:p w14:paraId="4EFB37E6" w14:textId="77777777" w:rsidR="00FF2F81" w:rsidRPr="00FF2F81" w:rsidRDefault="00FF2F81" w:rsidP="00FF2F81">
      <w:pPr>
        <w:snapToGrid w:val="0"/>
        <w:spacing w:after="0" w:line="276" w:lineRule="auto"/>
        <w:jc w:val="both"/>
        <w:rPr>
          <w:rFonts w:ascii="Verdana" w:eastAsia="Century Gothic" w:hAnsi="Verdana" w:cs="Century Gothic"/>
          <w:lang w:val="es-ES"/>
        </w:rPr>
      </w:pPr>
      <w:r w:rsidRPr="00FF2F81">
        <w:rPr>
          <w:rFonts w:ascii="Verdana" w:eastAsia="Century Gothic" w:hAnsi="Verdana" w:cs="Century Gothic"/>
          <w:lang w:val="es-ES"/>
        </w:rPr>
        <w:t>De acuerdo con el contenido de su solicitud, esta Agencia resolverá el siguiente problema jurídico: ¿cómo se acredita el Factor (E) para efectos del cálculo de la capacidad residual del proponente en los documentos tipo de mínima cuantía de infraestructura de transporte, y cuál es su justificación?</w:t>
      </w:r>
    </w:p>
    <w:p w14:paraId="169C5A2F" w14:textId="77777777" w:rsidR="00FF2F81" w:rsidRPr="00FF2F81" w:rsidRDefault="00FF2F81" w:rsidP="00FF2F81">
      <w:pPr>
        <w:snapToGrid w:val="0"/>
        <w:spacing w:after="0" w:line="276" w:lineRule="auto"/>
        <w:jc w:val="both"/>
        <w:rPr>
          <w:rFonts w:ascii="Verdana" w:eastAsia="Century Gothic" w:hAnsi="Verdana" w:cs="Century Gothic"/>
          <w:lang w:val="es-ES_tradnl"/>
        </w:rPr>
      </w:pPr>
    </w:p>
    <w:p w14:paraId="073C7892" w14:textId="77777777" w:rsidR="00FF2F81" w:rsidRPr="00FF2F81" w:rsidRDefault="00FF2F81" w:rsidP="00FF2F8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F2F81">
        <w:rPr>
          <w:rFonts w:ascii="Verdana" w:eastAsia="Century Gothic" w:hAnsi="Verdana" w:cs="Century Gothic"/>
          <w:b/>
          <w:bCs/>
          <w:lang w:val="es-ES_tradnl"/>
        </w:rPr>
        <w:t>Respuesta:</w:t>
      </w:r>
    </w:p>
    <w:p w14:paraId="35EA350F" w14:textId="77777777" w:rsidR="00FF2F81" w:rsidRPr="00FF2F81" w:rsidRDefault="00FF2F81" w:rsidP="00FF2F81">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2F81" w:rsidRPr="00FF2F81" w14:paraId="769C056E" w14:textId="77777777" w:rsidTr="00EA0071">
        <w:tc>
          <w:tcPr>
            <w:tcW w:w="8828" w:type="dxa"/>
          </w:tcPr>
          <w:p w14:paraId="750246E1" w14:textId="77777777" w:rsidR="00FF2F81" w:rsidRPr="00FF2F81" w:rsidRDefault="00FF2F81" w:rsidP="00FF2F81">
            <w:pPr>
              <w:widowControl w:val="0"/>
              <w:autoSpaceDE w:val="0"/>
              <w:autoSpaceDN w:val="0"/>
              <w:snapToGrid w:val="0"/>
              <w:spacing w:after="120" w:line="276" w:lineRule="auto"/>
              <w:jc w:val="both"/>
              <w:rPr>
                <w:rFonts w:ascii="Verdana" w:eastAsia="Arial" w:hAnsi="Verdana" w:cs="Arial"/>
                <w:i/>
                <w:iCs/>
                <w:lang w:val="es-MX" w:eastAsia="es-ES" w:bidi="es-ES"/>
              </w:rPr>
            </w:pPr>
            <w:r w:rsidRPr="00FF2F81">
              <w:rPr>
                <w:rFonts w:ascii="Verdana" w:eastAsia="Arial" w:hAnsi="Verdana" w:cs="Arial"/>
                <w:lang w:val="es-MX" w:eastAsia="es-ES" w:bidi="es-ES"/>
              </w:rPr>
              <w:t xml:space="preserve">El documento tipo de mínima cuantía de infraestructura de transporte establece varias de las reglas previamente señaladas para la acreditación del factor de experiencia (E): i) </w:t>
            </w:r>
            <w:r w:rsidRPr="00FF2F81">
              <w:rPr>
                <w:rFonts w:ascii="Verdana" w:eastAsia="Arial" w:hAnsi="Verdana" w:cs="Arial"/>
                <w:i/>
                <w:iCs/>
                <w:lang w:val="es-MX" w:eastAsia="es-ES" w:bidi="es-ES"/>
              </w:rPr>
              <w:t>para acreditar el factor (E), el Proponente debe diligenciar el Formato 5 – Capacidad residual, el cual contiene los contratos inscritos en el segmento 72 y su valor total en Pesos Colombianos liquidados con el SMMLV;</w:t>
            </w:r>
            <w:r w:rsidRPr="00FF2F81">
              <w:rPr>
                <w:rFonts w:ascii="Verdana" w:eastAsia="Arial" w:hAnsi="Verdana" w:cs="Arial"/>
                <w:lang w:val="es-MX" w:eastAsia="es-ES" w:bidi="es-ES"/>
              </w:rPr>
              <w:t xml:space="preserve"> ii) </w:t>
            </w:r>
            <w:r w:rsidRPr="00FF2F81">
              <w:rPr>
                <w:rFonts w:ascii="Verdana" w:eastAsia="Arial" w:hAnsi="Verdana" w:cs="Arial"/>
                <w:i/>
                <w:iCs/>
                <w:lang w:val="es-MX" w:eastAsia="es-ES" w:bidi="es-ES"/>
              </w:rPr>
              <w:t>así mismo, el Presupuesto Oficial estimado debe ser liquidado con el SMMLV para el año de publicación de la invitación del Proceso de Contratación</w:t>
            </w:r>
            <w:r w:rsidRPr="00FF2F81">
              <w:rPr>
                <w:rFonts w:ascii="Verdana" w:eastAsia="Arial" w:hAnsi="Verdana" w:cs="Arial"/>
                <w:lang w:val="es-MX" w:eastAsia="es-ES" w:bidi="es-ES"/>
              </w:rPr>
              <w:t xml:space="preserve">; iii) </w:t>
            </w:r>
            <w:r w:rsidRPr="00FF2F81">
              <w:rPr>
                <w:rFonts w:ascii="Verdana" w:eastAsia="Arial" w:hAnsi="Verdana" w:cs="Arial"/>
                <w:i/>
                <w:iCs/>
                <w:lang w:val="es-MX" w:eastAsia="es-ES" w:bidi="es-ES"/>
              </w:rPr>
              <w:t>de igual forma, el Proponente entregará los certificados de los contratos enunciados en este formato para verificar la información diligenciada;</w:t>
            </w:r>
            <w:r w:rsidRPr="00FF2F81">
              <w:rPr>
                <w:rFonts w:ascii="Verdana" w:eastAsia="Arial" w:hAnsi="Verdana" w:cs="Arial"/>
                <w:lang w:val="es-MX" w:eastAsia="es-ES" w:bidi="es-ES"/>
              </w:rPr>
              <w:t xml:space="preserve"> iv) </w:t>
            </w:r>
            <w:r w:rsidRPr="00FF2F81">
              <w:rPr>
                <w:rFonts w:ascii="Verdana" w:eastAsia="Arial" w:hAnsi="Verdana" w:cs="Arial"/>
                <w:i/>
                <w:iCs/>
                <w:lang w:val="es-MX" w:eastAsia="es-ES" w:bidi="es-ES"/>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 Experiencia.</w:t>
            </w:r>
          </w:p>
          <w:p w14:paraId="73661C0C" w14:textId="77777777" w:rsidR="00FF2F81" w:rsidRPr="00FF2F81" w:rsidRDefault="00FF2F81" w:rsidP="00FF2F81">
            <w:pPr>
              <w:widowControl w:val="0"/>
              <w:autoSpaceDE w:val="0"/>
              <w:autoSpaceDN w:val="0"/>
              <w:snapToGrid w:val="0"/>
              <w:spacing w:after="120" w:line="276" w:lineRule="auto"/>
              <w:ind w:firstLine="709"/>
              <w:jc w:val="both"/>
              <w:rPr>
                <w:rFonts w:ascii="Verdana" w:eastAsia="Arial" w:hAnsi="Verdana" w:cs="Arial"/>
                <w:lang w:val="es-MX" w:eastAsia="es-ES" w:bidi="es-ES"/>
              </w:rPr>
            </w:pPr>
            <w:r w:rsidRPr="00FF2F81">
              <w:rPr>
                <w:rFonts w:ascii="Verdana" w:eastAsia="Arial" w:hAnsi="Verdana" w:cs="Arial"/>
                <w:lang w:val="es-MX" w:eastAsia="es-ES" w:bidi="es-ES"/>
              </w:rPr>
              <w:t>Como puede verse, las reglas para la presentación del factor de experiencia en el marco del documento tipo de infraestructura de transporte de Mínima Cuantía, articulan la experiencia con la que el proponente acreditará su capacidad residual (</w:t>
            </w:r>
            <w:r w:rsidRPr="00FF2F81">
              <w:rPr>
                <w:rFonts w:ascii="Verdana" w:eastAsia="Arial" w:hAnsi="Verdana" w:cs="Arial"/>
                <w:i/>
                <w:iCs/>
                <w:lang w:val="es-MX" w:eastAsia="es-ES" w:bidi="es-ES"/>
              </w:rPr>
              <w:t xml:space="preserve">Formato 5 – Capacidad residual) </w:t>
            </w:r>
            <w:r w:rsidRPr="00FF2F81">
              <w:rPr>
                <w:rFonts w:ascii="Verdana" w:eastAsia="Arial" w:hAnsi="Verdana" w:cs="Arial"/>
                <w:lang w:val="es-MX" w:eastAsia="es-ES" w:bidi="es-ES"/>
              </w:rPr>
              <w:t>con la presentada para acreditar su experiencia habilitante (</w:t>
            </w:r>
            <w:r w:rsidRPr="00FF2F81">
              <w:rPr>
                <w:rFonts w:ascii="Verdana" w:eastAsia="Arial" w:hAnsi="Verdana" w:cs="Arial"/>
                <w:i/>
                <w:iCs/>
                <w:lang w:val="es-MX" w:eastAsia="es-ES" w:bidi="es-ES"/>
              </w:rPr>
              <w:t>Formato 3 – Experiencia)</w:t>
            </w:r>
            <w:r w:rsidRPr="00FF2F81">
              <w:rPr>
                <w:rFonts w:ascii="Verdana" w:eastAsia="Arial" w:hAnsi="Verdana" w:cs="Arial"/>
                <w:lang w:val="es-MX" w:eastAsia="es-ES" w:bidi="es-ES"/>
              </w:rPr>
              <w:t xml:space="preserve">. </w:t>
            </w:r>
          </w:p>
          <w:p w14:paraId="2F4EF15F" w14:textId="77777777" w:rsidR="00FF2F81" w:rsidRPr="00FF2F81" w:rsidRDefault="00FF2F81" w:rsidP="00FF2F81">
            <w:pPr>
              <w:snapToGrid w:val="0"/>
              <w:spacing w:before="120" w:after="120" w:line="276" w:lineRule="auto"/>
              <w:ind w:firstLine="743"/>
              <w:jc w:val="both"/>
              <w:rPr>
                <w:rFonts w:ascii="Verdana" w:eastAsia="Arial" w:hAnsi="Verdana" w:cs="Arial"/>
                <w:lang w:val="es-MX" w:eastAsia="es-ES" w:bidi="es-ES"/>
              </w:rPr>
            </w:pPr>
            <w:r w:rsidRPr="00FF2F81">
              <w:rPr>
                <w:rFonts w:ascii="Verdana" w:eastAsia="Arial" w:hAnsi="Verdana" w:cs="Arial"/>
                <w:lang w:val="es-MX" w:eastAsia="es-ES" w:bidi="es-ES"/>
              </w:rPr>
              <w:t xml:space="preserve">La presente disposición se establece como un mecanismo orientado a estandarizar los criterios para la acreditación de la experiencia, en el marco de una modalidad en la cual, el Registro Único de Proponentes (RUP) no resulta obligatorio conforme al artículo 6 de la Ley 1150 de 2007, y se requiere la </w:t>
            </w:r>
            <w:r w:rsidRPr="00FF2F81">
              <w:rPr>
                <w:rFonts w:ascii="Verdana" w:eastAsia="Arial" w:hAnsi="Verdana" w:cs="Arial"/>
                <w:lang w:val="es-MX" w:eastAsia="es-ES" w:bidi="es-ES"/>
              </w:rPr>
              <w:lastRenderedPageBreak/>
              <w:t>presentación de otros soportes para efectos de acreditar el factor de experiencia en el cálculo de la capacidad residual.</w:t>
            </w:r>
          </w:p>
          <w:p w14:paraId="028E8A7B" w14:textId="77777777" w:rsidR="00FF2F81" w:rsidRPr="00FF2F81" w:rsidRDefault="00FF2F81" w:rsidP="00FF2F81">
            <w:pPr>
              <w:snapToGrid w:val="0"/>
              <w:spacing w:before="120" w:line="276" w:lineRule="auto"/>
              <w:ind w:firstLine="743"/>
              <w:jc w:val="both"/>
              <w:rPr>
                <w:rFonts w:ascii="Verdana" w:eastAsia="Arial" w:hAnsi="Verdana" w:cs="Arial"/>
                <w:lang w:val="es-MX" w:eastAsia="es-ES" w:bidi="es-ES"/>
              </w:rPr>
            </w:pPr>
            <w:r w:rsidRPr="00FF2F81">
              <w:rPr>
                <w:rFonts w:ascii="Verdana" w:eastAsia="Arial" w:hAnsi="Verdana" w:cs="Arial"/>
                <w:lang w:val="es-MX" w:eastAsia="es-ES" w:bidi="es-ES"/>
              </w:rPr>
              <w:t>Lo anterior, teniendo en cuenta que en el numeral 4.5.4, denominado “Documentos válidos para acreditar la experiencia requerida”, se especifican los documentos mediante los cuales los proponentes pueden demostrar la experiencia habilitante —reportada en el “Formato 3 – Experiencia”— dentro de los procesos de mínima cuantía, conforme a lo establecido en el Documento Tipo:</w:t>
            </w:r>
          </w:p>
          <w:p w14:paraId="3163304E" w14:textId="77777777" w:rsidR="00FF2F81" w:rsidRPr="00FF2F81" w:rsidRDefault="00FF2F81" w:rsidP="00FF2F81">
            <w:pPr>
              <w:widowControl w:val="0"/>
              <w:autoSpaceDE w:val="0"/>
              <w:autoSpaceDN w:val="0"/>
              <w:snapToGrid w:val="0"/>
              <w:ind w:left="709" w:right="709"/>
              <w:jc w:val="both"/>
              <w:rPr>
                <w:rFonts w:ascii="Verdana" w:eastAsia="Arial" w:hAnsi="Verdana" w:cs="Arial"/>
                <w:b/>
                <w:bCs/>
                <w:sz w:val="21"/>
                <w:szCs w:val="21"/>
                <w:lang w:val="es-MX" w:eastAsia="es-ES" w:bidi="es-ES"/>
              </w:rPr>
            </w:pPr>
          </w:p>
          <w:p w14:paraId="4540ECD7" w14:textId="77777777" w:rsidR="00FF2F81" w:rsidRPr="00FF2F81" w:rsidRDefault="00FF2F81" w:rsidP="00FF2F81">
            <w:pPr>
              <w:widowControl w:val="0"/>
              <w:autoSpaceDE w:val="0"/>
              <w:autoSpaceDN w:val="0"/>
              <w:snapToGrid w:val="0"/>
              <w:ind w:left="709" w:right="709"/>
              <w:jc w:val="both"/>
              <w:rPr>
                <w:rFonts w:ascii="Verdana" w:eastAsia="Arial" w:hAnsi="Verdana" w:cs="Arial"/>
                <w:b/>
                <w:bCs/>
                <w:sz w:val="21"/>
                <w:szCs w:val="21"/>
                <w:lang w:val="es-MX" w:eastAsia="es-ES" w:bidi="es-ES"/>
              </w:rPr>
            </w:pPr>
            <w:r w:rsidRPr="00FF2F81">
              <w:rPr>
                <w:rFonts w:ascii="Verdana" w:eastAsia="Arial" w:hAnsi="Verdana" w:cs="Arial"/>
                <w:b/>
                <w:bCs/>
                <w:sz w:val="21"/>
                <w:szCs w:val="21"/>
                <w:lang w:val="es-MX" w:eastAsia="es-ES" w:bidi="es-ES"/>
              </w:rPr>
              <w:t>“4.5.4 DOCUMENTOS VÁLIDOS PARA ACREDITAR LA EXPERIENCIA REQUERIDA</w:t>
            </w:r>
          </w:p>
          <w:p w14:paraId="66CAD00A" w14:textId="77777777" w:rsidR="00FF2F81" w:rsidRPr="00FF2F81" w:rsidRDefault="00FF2F81" w:rsidP="00FF2F81">
            <w:pPr>
              <w:widowControl w:val="0"/>
              <w:autoSpaceDE w:val="0"/>
              <w:autoSpaceDN w:val="0"/>
              <w:snapToGrid w:val="0"/>
              <w:ind w:left="709" w:right="709"/>
              <w:jc w:val="both"/>
              <w:rPr>
                <w:rFonts w:ascii="Verdana" w:eastAsia="Arial" w:hAnsi="Verdana" w:cs="Arial"/>
                <w:b/>
                <w:bCs/>
                <w:sz w:val="21"/>
                <w:szCs w:val="21"/>
                <w:lang w:val="es-MX" w:eastAsia="es-ES" w:bidi="es-ES"/>
              </w:rPr>
            </w:pPr>
          </w:p>
          <w:p w14:paraId="0D9C0AF8" w14:textId="77777777" w:rsidR="00FF2F81" w:rsidRPr="00FF2F81" w:rsidRDefault="00FF2F81" w:rsidP="00FF2F81">
            <w:pPr>
              <w:tabs>
                <w:tab w:val="left" w:pos="-142"/>
              </w:tabs>
              <w:autoSpaceDE w:val="0"/>
              <w:autoSpaceDN w:val="0"/>
              <w:adjustRightInd w:val="0"/>
              <w:snapToGrid w:val="0"/>
              <w:spacing w:before="120" w:after="240"/>
              <w:ind w:left="709" w:right="709"/>
              <w:jc w:val="both"/>
              <w:rPr>
                <w:rFonts w:ascii="Verdana" w:eastAsia="Calibri Light" w:hAnsi="Verdana" w:cs="Arial"/>
                <w:color w:val="000000"/>
                <w:sz w:val="21"/>
                <w:szCs w:val="21"/>
                <w:lang w:eastAsia="es-ES"/>
              </w:rPr>
            </w:pPr>
            <w:r w:rsidRPr="00FF2F81">
              <w:rPr>
                <w:rFonts w:ascii="Verdana" w:eastAsia="Calibri Light" w:hAnsi="Verdana" w:cs="Arial"/>
                <w:color w:val="000000"/>
                <w:sz w:val="21"/>
                <w:szCs w:val="21"/>
                <w:lang w:eastAsia="es-ES"/>
              </w:rPr>
              <w:t xml:space="preserve">El Proponente debe aportar uno o algunos de los documentos que se establecen a continuación con el fin de </w:t>
            </w:r>
            <w:r w:rsidRPr="00FF2F81">
              <w:rPr>
                <w:rFonts w:ascii="Verdana" w:eastAsia="Times New Roman" w:hAnsi="Verdana" w:cs="Arial"/>
                <w:color w:val="000000"/>
                <w:sz w:val="21"/>
                <w:szCs w:val="21"/>
                <w:lang w:eastAsia="es-ES"/>
              </w:rPr>
              <w:t xml:space="preserve">acreditar </w:t>
            </w:r>
            <w:r w:rsidRPr="00FF2F81">
              <w:rPr>
                <w:rFonts w:ascii="Verdana" w:eastAsia="Calibri Light" w:hAnsi="Verdana" w:cs="Arial"/>
                <w:color w:val="000000"/>
                <w:sz w:val="21"/>
                <w:szCs w:val="21"/>
                <w:lang w:eastAsia="es-ES"/>
              </w:rPr>
              <w:t xml:space="preserve">la experiencia solicitada. Los mismos deberán estar debidamente diligenciados y suscritos por el contratante, el contratista o el interventor, según corresponda.  En caso de existir discrepancias entre dos (2) o más documentos </w:t>
            </w:r>
            <w:r w:rsidRPr="00FF2F81">
              <w:rPr>
                <w:rFonts w:ascii="Verdana" w:eastAsia="Times New Roman" w:hAnsi="Verdana" w:cs="Arial"/>
                <w:color w:val="000000"/>
                <w:sz w:val="21"/>
                <w:szCs w:val="21"/>
                <w:lang w:eastAsia="es-ES"/>
              </w:rPr>
              <w:t xml:space="preserve">aportados </w:t>
            </w:r>
            <w:r w:rsidRPr="00FF2F81">
              <w:rPr>
                <w:rFonts w:ascii="Verdana" w:eastAsia="Calibri Light" w:hAnsi="Verdana" w:cs="Arial"/>
                <w:color w:val="000000"/>
                <w:sz w:val="21"/>
                <w:szCs w:val="21"/>
                <w:lang w:eastAsia="es-ES"/>
              </w:rPr>
              <w:t xml:space="preserve">por el Proponente para </w:t>
            </w:r>
            <w:r w:rsidRPr="00FF2F81">
              <w:rPr>
                <w:rFonts w:ascii="Verdana" w:eastAsia="Times New Roman" w:hAnsi="Verdana" w:cs="Arial"/>
                <w:color w:val="000000"/>
                <w:sz w:val="21"/>
                <w:szCs w:val="21"/>
                <w:lang w:eastAsia="es-ES"/>
              </w:rPr>
              <w:t>probar</w:t>
            </w:r>
            <w:r w:rsidRPr="00FF2F81">
              <w:rPr>
                <w:rFonts w:ascii="Verdana" w:eastAsia="Calibri Light" w:hAnsi="Verdana" w:cs="Arial"/>
                <w:color w:val="000000"/>
                <w:sz w:val="21"/>
                <w:szCs w:val="21"/>
                <w:lang w:eastAsia="es-ES"/>
              </w:rPr>
              <w:t xml:space="preserve"> la experiencia, se tendrá en cuenta el orden de prevalencia indicado a continuación:</w:t>
            </w:r>
          </w:p>
          <w:p w14:paraId="365D7ED2" w14:textId="77777777" w:rsidR="00FF2F81" w:rsidRPr="00FF2F81" w:rsidRDefault="00FF2F81" w:rsidP="00FF2F81">
            <w:pPr>
              <w:numPr>
                <w:ilvl w:val="0"/>
                <w:numId w:val="18"/>
              </w:numPr>
              <w:tabs>
                <w:tab w:val="left" w:pos="-142"/>
              </w:tabs>
              <w:autoSpaceDE w:val="0"/>
              <w:autoSpaceDN w:val="0"/>
              <w:adjustRightInd w:val="0"/>
              <w:snapToGrid w:val="0"/>
              <w:spacing w:before="120" w:after="240"/>
              <w:ind w:left="709" w:right="709"/>
              <w:jc w:val="both"/>
              <w:rPr>
                <w:rFonts w:ascii="Verdana" w:eastAsia="Calibri Light" w:hAnsi="Verdana" w:cs="Arial"/>
                <w:color w:val="000000"/>
                <w:sz w:val="21"/>
                <w:szCs w:val="21"/>
                <w:lang w:eastAsia="es-ES"/>
              </w:rPr>
            </w:pPr>
            <w:r w:rsidRPr="00FF2F81">
              <w:rPr>
                <w:rFonts w:ascii="Verdana" w:eastAsia="Calibri Light" w:hAnsi="Verdana" w:cs="Arial"/>
                <w:color w:val="000000"/>
                <w:sz w:val="21"/>
                <w:szCs w:val="21"/>
                <w:lang w:eastAsia="es-ES"/>
              </w:rPr>
              <w:t>Acta de liquidación.</w:t>
            </w:r>
          </w:p>
          <w:p w14:paraId="3BD71701" w14:textId="77777777" w:rsidR="00FF2F81" w:rsidRPr="00FF2F81" w:rsidRDefault="00FF2F81" w:rsidP="00FF2F81">
            <w:pPr>
              <w:numPr>
                <w:ilvl w:val="0"/>
                <w:numId w:val="18"/>
              </w:numPr>
              <w:tabs>
                <w:tab w:val="left" w:pos="-142"/>
              </w:tabs>
              <w:autoSpaceDE w:val="0"/>
              <w:autoSpaceDN w:val="0"/>
              <w:adjustRightInd w:val="0"/>
              <w:snapToGrid w:val="0"/>
              <w:spacing w:before="120" w:after="240"/>
              <w:ind w:left="709" w:right="709"/>
              <w:jc w:val="both"/>
              <w:rPr>
                <w:rFonts w:ascii="Verdana" w:eastAsia="Calibri Light" w:hAnsi="Verdana" w:cs="Arial"/>
                <w:color w:val="000000"/>
                <w:sz w:val="21"/>
                <w:szCs w:val="21"/>
                <w:lang w:eastAsia="es-ES"/>
              </w:rPr>
            </w:pPr>
            <w:r w:rsidRPr="00FF2F81">
              <w:rPr>
                <w:rFonts w:ascii="Verdana" w:eastAsia="Calibri Light" w:hAnsi="Verdana" w:cs="Arial"/>
                <w:color w:val="000000"/>
                <w:sz w:val="21"/>
                <w:szCs w:val="21"/>
                <w:lang w:eastAsia="es-ES"/>
              </w:rPr>
              <w:t xml:space="preserve">Acta de entrega, terminación, final o de recibo definitivo. </w:t>
            </w:r>
          </w:p>
          <w:p w14:paraId="459A5D9A" w14:textId="77777777" w:rsidR="00FF2F81" w:rsidRPr="00FF2F81" w:rsidRDefault="00FF2F81" w:rsidP="00FF2F81">
            <w:pPr>
              <w:numPr>
                <w:ilvl w:val="0"/>
                <w:numId w:val="18"/>
              </w:numPr>
              <w:tabs>
                <w:tab w:val="left" w:pos="-142"/>
              </w:tabs>
              <w:autoSpaceDE w:val="0"/>
              <w:autoSpaceDN w:val="0"/>
              <w:adjustRightInd w:val="0"/>
              <w:snapToGrid w:val="0"/>
              <w:spacing w:before="120" w:after="240"/>
              <w:ind w:left="709" w:right="709"/>
              <w:jc w:val="both"/>
              <w:rPr>
                <w:rFonts w:ascii="Verdana" w:eastAsia="Yu Mincho" w:hAnsi="Verdana" w:cs="Arial"/>
                <w:color w:val="000000"/>
                <w:sz w:val="21"/>
                <w:szCs w:val="21"/>
                <w:lang w:eastAsia="es-ES"/>
              </w:rPr>
            </w:pPr>
            <w:r w:rsidRPr="00FF2F81">
              <w:rPr>
                <w:rFonts w:ascii="Verdana" w:eastAsia="Calibri Light" w:hAnsi="Verdana" w:cs="Arial"/>
                <w:color w:val="000000"/>
                <w:sz w:val="21"/>
                <w:szCs w:val="21"/>
                <w:lang w:eastAsia="es-ES"/>
              </w:rPr>
              <w:t>Certificación de experiencia. Expedida con posterioridad a la fecha de terminación del contrato en la que conste el recibo a satisfacción de la obra contratada debidamente suscrita</w:t>
            </w:r>
            <w:r w:rsidRPr="00FF2F81">
              <w:rPr>
                <w:rFonts w:ascii="Verdana" w:eastAsia="Calibri Light" w:hAnsi="Verdana" w:cs="Arial"/>
                <w:color w:val="000000"/>
                <w:sz w:val="21"/>
                <w:szCs w:val="21"/>
                <w:lang w:val="x-none" w:eastAsia="es-ES"/>
              </w:rPr>
              <w:t xml:space="preserve"> </w:t>
            </w:r>
            <w:r w:rsidRPr="00FF2F81">
              <w:rPr>
                <w:rFonts w:ascii="Verdana" w:eastAsia="Aptos" w:hAnsi="Verdana" w:cs="Arial"/>
                <w:color w:val="000000"/>
                <w:sz w:val="21"/>
                <w:szCs w:val="21"/>
                <w:lang w:eastAsia="es-ES"/>
              </w:rPr>
              <w:t>por quien esté en capacidad u obligación de hacerlo.</w:t>
            </w:r>
          </w:p>
          <w:p w14:paraId="4E05A76C" w14:textId="77777777" w:rsidR="00FF2F81" w:rsidRPr="00FF2F81" w:rsidRDefault="00FF2F81" w:rsidP="00FF2F81">
            <w:pPr>
              <w:numPr>
                <w:ilvl w:val="0"/>
                <w:numId w:val="18"/>
              </w:numPr>
              <w:snapToGrid w:val="0"/>
              <w:ind w:left="709" w:right="709"/>
              <w:jc w:val="both"/>
              <w:rPr>
                <w:rFonts w:ascii="Verdana" w:eastAsia="Calibri Light" w:hAnsi="Verdana" w:cs="Arial"/>
                <w:color w:val="000000"/>
                <w:sz w:val="21"/>
                <w:szCs w:val="21"/>
                <w:lang w:eastAsia="es-ES"/>
              </w:rPr>
            </w:pPr>
            <w:r w:rsidRPr="00FF2F81">
              <w:rPr>
                <w:rFonts w:ascii="Verdana" w:eastAsia="Calibri Light" w:hAnsi="Verdana" w:cs="Arial"/>
                <w:color w:val="000000"/>
                <w:sz w:val="21"/>
                <w:szCs w:val="21"/>
                <w:lang w:eastAsia="es-ES"/>
              </w:rPr>
              <w:t>Acta de inicio o la orden de inicio. Solo será válida para efectos de acreditar la fecha de inicio.</w:t>
            </w:r>
          </w:p>
          <w:p w14:paraId="49F4C934" w14:textId="77777777" w:rsidR="00FF2F81" w:rsidRPr="00FF2F81" w:rsidRDefault="00FF2F81" w:rsidP="00FF2F81">
            <w:pPr>
              <w:snapToGrid w:val="0"/>
              <w:ind w:left="709" w:right="709"/>
              <w:jc w:val="both"/>
              <w:rPr>
                <w:rFonts w:ascii="Verdana" w:eastAsia="Calibri Light" w:hAnsi="Verdana" w:cs="Arial"/>
                <w:color w:val="000000"/>
                <w:sz w:val="21"/>
                <w:szCs w:val="21"/>
                <w:lang w:eastAsia="es-ES"/>
              </w:rPr>
            </w:pPr>
          </w:p>
          <w:p w14:paraId="4ED7AA1B" w14:textId="77777777" w:rsidR="00FF2F81" w:rsidRPr="00FF2F81" w:rsidRDefault="00FF2F81" w:rsidP="00FF2F81">
            <w:pPr>
              <w:numPr>
                <w:ilvl w:val="0"/>
                <w:numId w:val="18"/>
              </w:numPr>
              <w:snapToGrid w:val="0"/>
              <w:ind w:left="709" w:right="709"/>
              <w:jc w:val="both"/>
              <w:rPr>
                <w:rFonts w:ascii="Verdana" w:eastAsia="Yu Mincho" w:hAnsi="Verdana" w:cs="Arial"/>
                <w:color w:val="000000"/>
                <w:sz w:val="21"/>
                <w:szCs w:val="21"/>
                <w:lang w:eastAsia="es-ES"/>
              </w:rPr>
            </w:pPr>
            <w:r w:rsidRPr="00FF2F81">
              <w:rPr>
                <w:rFonts w:ascii="Verdana" w:eastAsia="Aptos" w:hAnsi="Verdana" w:cs="Arial"/>
                <w:color w:val="000000"/>
                <w:sz w:val="21"/>
                <w:szCs w:val="21"/>
                <w:lang w:eastAsia="es-ES"/>
              </w:rPr>
              <w:t>Para</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los</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contratos</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que</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hayan</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sido</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objeto</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de</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 xml:space="preserve">cesión, se debe aportar alguno de los documentos considerados como válidos para la acreditación de la experiencia de la empresa cesionaria, según aplique. La experiencia se admitirá para cesionario y no se reconocerá experiencia alguna al cedente”. </w:t>
            </w:r>
          </w:p>
          <w:p w14:paraId="42A59BF5" w14:textId="77777777" w:rsidR="00FF2F81" w:rsidRPr="00FF2F81" w:rsidRDefault="00FF2F81" w:rsidP="00FF2F81">
            <w:pPr>
              <w:snapToGrid w:val="0"/>
              <w:spacing w:line="276" w:lineRule="auto"/>
              <w:ind w:right="709"/>
              <w:jc w:val="both"/>
              <w:rPr>
                <w:rFonts w:ascii="Verdana" w:eastAsia="Yu Mincho" w:hAnsi="Verdana" w:cs="Arial"/>
                <w:color w:val="000000"/>
                <w:lang w:eastAsia="es-ES"/>
              </w:rPr>
            </w:pPr>
          </w:p>
          <w:p w14:paraId="665CF126" w14:textId="77777777" w:rsidR="00FF2F81" w:rsidRPr="00FF2F81" w:rsidRDefault="00FF2F81" w:rsidP="00FF2F81">
            <w:pPr>
              <w:spacing w:after="120" w:line="276" w:lineRule="auto"/>
              <w:ind w:firstLine="709"/>
              <w:jc w:val="both"/>
              <w:rPr>
                <w:rFonts w:ascii="Verdana" w:eastAsia="Arial" w:hAnsi="Verdana" w:cs="Arial"/>
                <w:b/>
                <w:bCs/>
                <w:lang w:val="es-MX" w:eastAsia="es-ES" w:bidi="es-ES"/>
              </w:rPr>
            </w:pPr>
            <w:r w:rsidRPr="00FF2F81">
              <w:rPr>
                <w:rFonts w:ascii="Verdana" w:eastAsia="Arial" w:hAnsi="Verdana" w:cs="Arial"/>
                <w:lang w:val="es-MX" w:eastAsia="es-ES" w:bidi="es-ES"/>
              </w:rPr>
              <w:t xml:space="preserve">Estas reglas son extensivas a la forma de acreditación del Factor de Experiencia (E) en la capacidad residual, por ello se incluye dicha nota: </w:t>
            </w:r>
            <w:r w:rsidRPr="00FF2F81">
              <w:rPr>
                <w:rFonts w:ascii="Verdana" w:eastAsia="Arial" w:hAnsi="Verdana" w:cs="Arial"/>
                <w:i/>
                <w:iCs/>
                <w:lang w:val="es-MX" w:eastAsia="es-ES" w:bidi="es-ES"/>
              </w:rPr>
              <w:t xml:space="preserve">Los </w:t>
            </w:r>
            <w:r w:rsidRPr="00FF2F81">
              <w:rPr>
                <w:rFonts w:ascii="Verdana" w:eastAsia="Arial" w:hAnsi="Verdana" w:cs="Arial"/>
                <w:i/>
                <w:iCs/>
                <w:lang w:val="es-MX" w:eastAsia="es-ES" w:bidi="es-ES"/>
              </w:rPr>
              <w:lastRenderedPageBreak/>
              <w:t>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Experiencia.</w:t>
            </w:r>
            <w:r w:rsidRPr="00FF2F81">
              <w:rPr>
                <w:rFonts w:ascii="Verdana" w:eastAsia="Arial" w:hAnsi="Verdana" w:cs="Arial"/>
                <w:b/>
                <w:bCs/>
                <w:lang w:val="es-MX" w:eastAsia="es-ES" w:bidi="es-ES"/>
              </w:rPr>
              <w:t xml:space="preserve"> </w:t>
            </w:r>
          </w:p>
          <w:p w14:paraId="169C3545" w14:textId="77777777" w:rsidR="00FF2F81" w:rsidRPr="00FF2F81" w:rsidRDefault="00FF2F81" w:rsidP="00FF2F81">
            <w:pPr>
              <w:spacing w:line="276" w:lineRule="auto"/>
              <w:ind w:firstLine="709"/>
              <w:jc w:val="both"/>
              <w:rPr>
                <w:rFonts w:ascii="Verdana" w:eastAsia="Arial" w:hAnsi="Verdana" w:cs="Arial"/>
                <w:lang w:val="es-MX" w:eastAsia="es-ES" w:bidi="es-ES"/>
              </w:rPr>
            </w:pPr>
            <w:r w:rsidRPr="00FF2F81">
              <w:rPr>
                <w:rFonts w:ascii="Verdana" w:eastAsia="Arial" w:hAnsi="Verdana" w:cs="Arial"/>
                <w:lang w:val="es-MX" w:eastAsia="es-ES" w:bidi="es-ES"/>
              </w:rPr>
              <w:t>Ahora, y pese a lo anterior, es importante resaltar que esto procura facilitar el ejercicio de verificación y acreditación de la experiencia para efectos de la capacidad residual (</w:t>
            </w:r>
            <w:r w:rsidRPr="00FF2F81">
              <w:rPr>
                <w:rFonts w:ascii="Verdana" w:eastAsia="Arial" w:hAnsi="Verdana" w:cs="Arial"/>
                <w:i/>
                <w:iCs/>
                <w:lang w:val="es-MX" w:eastAsia="es-ES" w:bidi="es-ES"/>
              </w:rPr>
              <w:t>Formato 5 – Capacidad residual)</w:t>
            </w:r>
            <w:r w:rsidRPr="00FF2F81">
              <w:rPr>
                <w:rFonts w:ascii="Verdana" w:eastAsia="Arial" w:hAnsi="Verdana" w:cs="Arial"/>
                <w:lang w:val="es-MX" w:eastAsia="es-ES" w:bidi="es-ES"/>
              </w:rPr>
              <w:t>, sin limitar la cantidad de contratos con los cuales el proponente puede acreditar la experiencia (Factor E) que tenga en servicios de construcción de obras civiles, bien sean públicos o privados, ya que si bien se define la obligatoriedad de que “</w:t>
            </w:r>
            <w:r w:rsidRPr="00FF2F81">
              <w:rPr>
                <w:rFonts w:ascii="Verdana" w:eastAsia="Arial" w:hAnsi="Verdana" w:cs="Arial"/>
                <w:i/>
                <w:iCs/>
                <w:lang w:val="es-MX" w:eastAsia="es-ES" w:bidi="es-ES"/>
              </w:rPr>
              <w:t xml:space="preserve">La información de los contratos soportados por las certificaciones de terceros que hubieren recibido los servicios de construcción de obras civiles debe ser obligatoriamente los mismos que el Proponente presenta en el Formato 3- Experiencia”, </w:t>
            </w:r>
            <w:r w:rsidRPr="00FF2F81">
              <w:rPr>
                <w:rFonts w:ascii="Verdana" w:eastAsia="Arial" w:hAnsi="Verdana" w:cs="Arial"/>
                <w:lang w:val="es-MX" w:eastAsia="es-ES" w:bidi="es-ES"/>
              </w:rPr>
              <w:t>también se debe tener en consideración lo definido en el literal A del numeral 4.5.2. CONSIDERACIONES PARA LA VALIDEZ DE LA EXPERIENCIA, el cual señala lo siguiente:</w:t>
            </w:r>
          </w:p>
          <w:p w14:paraId="01B45237" w14:textId="77777777" w:rsidR="00FF2F81" w:rsidRPr="00FF2F81" w:rsidRDefault="00FF2F81" w:rsidP="00FF2F81">
            <w:pPr>
              <w:spacing w:line="276" w:lineRule="auto"/>
              <w:ind w:firstLine="709"/>
              <w:jc w:val="both"/>
              <w:rPr>
                <w:rFonts w:ascii="Verdana" w:eastAsia="Arial" w:hAnsi="Verdana" w:cs="Arial"/>
                <w:lang w:val="es-MX" w:eastAsia="es-ES" w:bidi="es-ES"/>
              </w:rPr>
            </w:pPr>
          </w:p>
          <w:p w14:paraId="7DC2B9A8" w14:textId="77777777" w:rsidR="00FF2F81" w:rsidRPr="00FF2F81" w:rsidRDefault="00FF2F81" w:rsidP="00FF2F81">
            <w:pPr>
              <w:adjustRightInd w:val="0"/>
              <w:ind w:left="709" w:right="709"/>
              <w:jc w:val="both"/>
              <w:rPr>
                <w:rFonts w:ascii="Verdana" w:eastAsia="Arial" w:hAnsi="Verdana" w:cs="Arial"/>
                <w:lang w:val="es-MX" w:eastAsia="es-ES" w:bidi="es-ES"/>
              </w:rPr>
            </w:pPr>
            <w:r w:rsidRPr="00FF2F81">
              <w:rPr>
                <w:rFonts w:ascii="Verdana" w:eastAsia="Arial" w:hAnsi="Verdana" w:cs="Arial"/>
                <w:b/>
                <w:bCs/>
                <w:sz w:val="21"/>
                <w:szCs w:val="21"/>
                <w:lang w:val="es-MX" w:eastAsia="es-ES" w:bidi="es-ES"/>
              </w:rPr>
              <w:t>“4.5.2. CONSIDERACIONES PARA LA VALIDEZ DE LA EXPERIENCIA</w:t>
            </w:r>
          </w:p>
          <w:p w14:paraId="32594C48" w14:textId="77777777" w:rsidR="00FF2F81" w:rsidRPr="00FF2F81" w:rsidRDefault="00FF2F81" w:rsidP="00FF2F81">
            <w:pPr>
              <w:adjustRightInd w:val="0"/>
              <w:ind w:left="709" w:right="709"/>
              <w:jc w:val="both"/>
              <w:rPr>
                <w:rFonts w:ascii="Verdana" w:eastAsia="Arial" w:hAnsi="Verdana" w:cs="Arial"/>
                <w:lang w:val="es-MX" w:eastAsia="es-ES" w:bidi="es-ES"/>
              </w:rPr>
            </w:pPr>
          </w:p>
          <w:p w14:paraId="26D04671" w14:textId="77777777" w:rsidR="00FF2F81" w:rsidRPr="00FF2F81" w:rsidRDefault="00FF2F81" w:rsidP="00FF2F81">
            <w:pPr>
              <w:adjustRightInd w:val="0"/>
              <w:ind w:left="709" w:right="709"/>
              <w:jc w:val="both"/>
              <w:rPr>
                <w:rFonts w:ascii="Verdana" w:eastAsia="Verdana" w:hAnsi="Verdana" w:cs="Arial"/>
                <w:color w:val="000000"/>
                <w:lang w:eastAsia="es-ES"/>
              </w:rPr>
            </w:pPr>
            <w:r w:rsidRPr="00FF2F81">
              <w:rPr>
                <w:rFonts w:ascii="Verdana" w:eastAsia="Aptos" w:hAnsi="Verdana" w:cs="Arial"/>
                <w:color w:val="000000"/>
                <w:sz w:val="21"/>
                <w:szCs w:val="21"/>
                <w:lang w:eastAsia="es-ES"/>
              </w:rPr>
              <w:t>La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Entidad tendrá</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en</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cuenta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los</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siguientes</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aspectos</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para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analizar</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la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experiencia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acreditada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y</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que</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la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misma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sea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válida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como</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experiencia</w:t>
            </w:r>
            <w:r w:rsidRPr="00FF2F81">
              <w:rPr>
                <w:rFonts w:ascii="Verdana" w:eastAsia="Verdana" w:hAnsi="Verdana" w:cs="Arial"/>
                <w:color w:val="000000"/>
                <w:sz w:val="21"/>
                <w:szCs w:val="21"/>
                <w:lang w:eastAsia="es-ES"/>
              </w:rPr>
              <w:t xml:space="preserve"> </w:t>
            </w:r>
            <w:r w:rsidRPr="00FF2F81">
              <w:rPr>
                <w:rFonts w:ascii="Verdana" w:eastAsia="Aptos" w:hAnsi="Verdana" w:cs="Arial"/>
                <w:color w:val="000000"/>
                <w:sz w:val="21"/>
                <w:szCs w:val="21"/>
                <w:lang w:eastAsia="es-ES"/>
              </w:rPr>
              <w:t>requerida:</w:t>
            </w:r>
            <w:r w:rsidRPr="00FF2F81">
              <w:rPr>
                <w:rFonts w:ascii="Verdana" w:eastAsia="Verdana" w:hAnsi="Verdana" w:cs="Arial"/>
                <w:color w:val="000000"/>
                <w:sz w:val="21"/>
                <w:szCs w:val="21"/>
                <w:lang w:eastAsia="es-ES"/>
              </w:rPr>
              <w:t xml:space="preserve"> </w:t>
            </w:r>
          </w:p>
          <w:p w14:paraId="1F2B2030" w14:textId="77777777" w:rsidR="00FF2F81" w:rsidRPr="00FF2F81" w:rsidRDefault="00FF2F81" w:rsidP="00FF2F81">
            <w:pPr>
              <w:adjustRightInd w:val="0"/>
              <w:ind w:left="709" w:right="709"/>
              <w:jc w:val="both"/>
              <w:rPr>
                <w:rFonts w:ascii="Verdana" w:eastAsia="Verdana" w:hAnsi="Verdana" w:cs="Arial"/>
                <w:color w:val="000000"/>
                <w:lang w:eastAsia="es-ES"/>
              </w:rPr>
            </w:pPr>
          </w:p>
          <w:p w14:paraId="547EA1AF" w14:textId="77777777" w:rsidR="00FF2F81" w:rsidRPr="00FF2F81" w:rsidRDefault="00FF2F81" w:rsidP="00FF2F81">
            <w:pPr>
              <w:adjustRightInd w:val="0"/>
              <w:ind w:left="709" w:right="709"/>
              <w:jc w:val="both"/>
              <w:rPr>
                <w:rFonts w:ascii="Verdana" w:eastAsia="Arial" w:hAnsi="Verdana" w:cs="Arial"/>
                <w:lang w:val="es-MX" w:eastAsia="es-ES" w:bidi="es-ES"/>
              </w:rPr>
            </w:pPr>
            <w:r w:rsidRPr="00FF2F81">
              <w:rPr>
                <w:rFonts w:ascii="Verdana" w:eastAsia="Verdana" w:hAnsi="Verdana" w:cs="Arial"/>
                <w:color w:val="000000"/>
                <w:lang w:eastAsia="es-ES"/>
              </w:rPr>
              <w:t xml:space="preserve">A.   </w:t>
            </w:r>
            <w:r w:rsidRPr="00FF2F81">
              <w:rPr>
                <w:rFonts w:ascii="Verdana" w:eastAsia="Aptos" w:hAnsi="Verdana" w:cs="Arial"/>
                <w:color w:val="000000"/>
                <w:sz w:val="21"/>
                <w:szCs w:val="21"/>
                <w:lang w:eastAsia="es-ES"/>
              </w:rPr>
              <w:t>Si</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el</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Proponente</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relaciona</w:t>
            </w:r>
            <w:r w:rsidRPr="00FF2F81">
              <w:rPr>
                <w:rFonts w:ascii="Verdana" w:eastAsia="Yu Mincho" w:hAnsi="Verdana" w:cs="Arial"/>
                <w:color w:val="000000"/>
                <w:sz w:val="21"/>
                <w:szCs w:val="21"/>
                <w:lang w:eastAsia="es-ES"/>
              </w:rPr>
              <w:t xml:space="preserve"> o </w:t>
            </w:r>
            <w:r w:rsidRPr="00FF2F81">
              <w:rPr>
                <w:rFonts w:ascii="Verdana" w:eastAsia="Aptos" w:hAnsi="Verdana" w:cs="Arial"/>
                <w:color w:val="000000"/>
                <w:sz w:val="21"/>
                <w:szCs w:val="21"/>
                <w:lang w:eastAsia="es-ES"/>
              </w:rPr>
              <w:t>anexa más de cinco (5</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eastAsia="es-ES"/>
              </w:rPr>
              <w:t>contratos en el Formato 3 - Experiencia</w:t>
            </w:r>
            <w:r w:rsidRPr="00FF2F81">
              <w:rPr>
                <w:rFonts w:ascii="Verdana" w:eastAsia="Yu Mincho" w:hAnsi="Verdana" w:cs="Arial"/>
                <w:color w:val="000000"/>
                <w:sz w:val="21"/>
                <w:szCs w:val="21"/>
                <w:lang w:eastAsia="es-ES"/>
              </w:rPr>
              <w:t xml:space="preserve"> </w:t>
            </w:r>
            <w:r w:rsidRPr="00FF2F81">
              <w:rPr>
                <w:rFonts w:ascii="Verdana" w:eastAsia="Aptos" w:hAnsi="Verdana" w:cs="Arial"/>
                <w:color w:val="000000"/>
                <w:sz w:val="21"/>
                <w:szCs w:val="21"/>
                <w:lang w:val="x-none"/>
              </w:rPr>
              <w:t>para</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efectos</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de</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evalua</w:t>
            </w:r>
            <w:r w:rsidRPr="00FF2F81">
              <w:rPr>
                <w:rFonts w:ascii="Verdana" w:eastAsia="Aptos" w:hAnsi="Verdana" w:cs="Arial"/>
                <w:color w:val="000000"/>
                <w:sz w:val="21"/>
                <w:szCs w:val="21"/>
                <w:lang w:val="es-ES"/>
              </w:rPr>
              <w:t>r</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la</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experiencia se</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tendrá</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en</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lang w:val="x-none"/>
              </w:rPr>
              <w:t>cuenta</w:t>
            </w:r>
            <w:r w:rsidRPr="00FF2F81">
              <w:rPr>
                <w:rFonts w:ascii="Verdana" w:eastAsia="Arial Narrow" w:hAnsi="Verdana" w:cs="Arial"/>
                <w:color w:val="000000"/>
                <w:sz w:val="21"/>
                <w:szCs w:val="21"/>
                <w:lang w:val="x-none"/>
              </w:rPr>
              <w:t xml:space="preserve"> </w:t>
            </w:r>
            <w:r w:rsidRPr="00FF2F81">
              <w:rPr>
                <w:rFonts w:ascii="Verdana" w:eastAsia="Aptos" w:hAnsi="Verdana" w:cs="Arial"/>
                <w:color w:val="000000"/>
                <w:sz w:val="21"/>
                <w:szCs w:val="21"/>
              </w:rPr>
              <w:t>cómo máximo los cinco (5</w:t>
            </w:r>
            <w:r w:rsidRPr="00FF2F81">
              <w:rPr>
                <w:rFonts w:ascii="Verdana" w:eastAsia="Arial Narrow" w:hAnsi="Verdana" w:cs="Arial"/>
                <w:color w:val="000000"/>
                <w:sz w:val="21"/>
                <w:szCs w:val="21"/>
              </w:rPr>
              <w:t>)</w:t>
            </w:r>
            <w:r w:rsidRPr="00FF2F81">
              <w:rPr>
                <w:rFonts w:ascii="Verdana" w:eastAsia="Aptos" w:hAnsi="Verdana" w:cs="Arial"/>
                <w:color w:val="000000"/>
                <w:sz w:val="21"/>
                <w:szCs w:val="21"/>
              </w:rPr>
              <w:t xml:space="preserve"> contratos </w:t>
            </w:r>
            <w:r w:rsidRPr="00FF2F81">
              <w:rPr>
                <w:rFonts w:ascii="Verdana" w:eastAsia="Aptos" w:hAnsi="Verdana" w:cs="Arial"/>
                <w:color w:val="000000"/>
                <w:sz w:val="21"/>
                <w:szCs w:val="21"/>
                <w:lang w:eastAsia="es-ES"/>
              </w:rPr>
              <w:t xml:space="preserve">aportados de mayor valor. Tratándose de Proponentes que acrediten la calidad de </w:t>
            </w:r>
            <w:proofErr w:type="spellStart"/>
            <w:r w:rsidRPr="00FF2F81">
              <w:rPr>
                <w:rFonts w:ascii="Verdana" w:eastAsia="Aptos" w:hAnsi="Verdana" w:cs="Arial"/>
                <w:color w:val="000000"/>
                <w:sz w:val="21"/>
                <w:szCs w:val="21"/>
                <w:lang w:eastAsia="es-ES"/>
              </w:rPr>
              <w:t>Mipyme</w:t>
            </w:r>
            <w:proofErr w:type="spellEnd"/>
            <w:r w:rsidRPr="00FF2F81">
              <w:rPr>
                <w:rFonts w:ascii="Verdana" w:eastAsia="Aptos" w:hAnsi="Verdana" w:cs="Arial"/>
                <w:color w:val="000000"/>
                <w:sz w:val="21"/>
                <w:szCs w:val="21"/>
                <w:lang w:eastAsia="es-ES"/>
              </w:rPr>
              <w:t xml:space="preserve"> con domicilio en el territorio nacional, se tendrá en cuenta como máximo los seis (6) contratos aportados de mayor valor”.</w:t>
            </w:r>
          </w:p>
          <w:p w14:paraId="190DA505" w14:textId="77777777" w:rsidR="00FF2F81" w:rsidRPr="00FF2F81" w:rsidRDefault="00FF2F81" w:rsidP="00FF2F81">
            <w:pPr>
              <w:spacing w:line="276" w:lineRule="auto"/>
              <w:jc w:val="both"/>
              <w:rPr>
                <w:rFonts w:ascii="Verdana" w:eastAsia="Arial" w:hAnsi="Verdana" w:cs="Arial"/>
                <w:lang w:val="es-MX" w:eastAsia="es-ES" w:bidi="es-ES"/>
              </w:rPr>
            </w:pPr>
          </w:p>
          <w:p w14:paraId="3B80809E" w14:textId="77777777" w:rsidR="00FF2F81" w:rsidRPr="00FF2F81" w:rsidRDefault="00FF2F81" w:rsidP="00FF2F81">
            <w:pPr>
              <w:spacing w:after="120" w:line="276" w:lineRule="auto"/>
              <w:ind w:firstLine="709"/>
              <w:jc w:val="both"/>
              <w:rPr>
                <w:rFonts w:ascii="Verdana" w:eastAsia="Arial" w:hAnsi="Verdana" w:cs="Arial"/>
                <w:lang w:val="es-MX" w:eastAsia="es-ES" w:bidi="es-ES"/>
              </w:rPr>
            </w:pPr>
            <w:r w:rsidRPr="00FF2F81">
              <w:rPr>
                <w:rFonts w:ascii="Verdana" w:eastAsia="Arial" w:hAnsi="Verdana" w:cs="Arial"/>
                <w:lang w:val="es-MX" w:eastAsia="es-ES" w:bidi="es-ES"/>
              </w:rPr>
              <w:t>En el marco de esta articulación de reglas, en la práctica, el proponente podrá, para efectos de acreditar su experiencia habilitante (</w:t>
            </w:r>
            <w:r w:rsidRPr="00FF2F81">
              <w:rPr>
                <w:rFonts w:ascii="Verdana" w:eastAsia="Arial" w:hAnsi="Verdana" w:cs="Arial"/>
                <w:i/>
                <w:iCs/>
                <w:lang w:val="es-MX" w:eastAsia="es-ES" w:bidi="es-ES"/>
              </w:rPr>
              <w:t>Formato 3 – Experiencia)</w:t>
            </w:r>
            <w:r w:rsidRPr="00FF2F81">
              <w:rPr>
                <w:rFonts w:ascii="Verdana" w:eastAsia="Arial" w:hAnsi="Verdana" w:cs="Arial"/>
                <w:lang w:val="es-MX" w:eastAsia="es-ES" w:bidi="es-ES"/>
              </w:rPr>
              <w:t xml:space="preserve"> y validar su capacidad residual (</w:t>
            </w:r>
            <w:r w:rsidRPr="00FF2F81">
              <w:rPr>
                <w:rFonts w:ascii="Verdana" w:eastAsia="Arial" w:hAnsi="Verdana" w:cs="Arial"/>
                <w:i/>
                <w:iCs/>
                <w:lang w:val="es-MX" w:eastAsia="es-ES" w:bidi="es-ES"/>
              </w:rPr>
              <w:t>Formato 5 – Capacidad residual)</w:t>
            </w:r>
            <w:r w:rsidRPr="00FF2F81">
              <w:rPr>
                <w:rFonts w:ascii="Verdana" w:eastAsia="Arial" w:hAnsi="Verdana" w:cs="Arial"/>
                <w:lang w:val="es-MX" w:eastAsia="es-ES" w:bidi="es-ES"/>
              </w:rPr>
              <w:t xml:space="preserve">, presentar todos los contratos con los que demuestre su experiencia en servicios de construcción de obras civiles (que puedan ser acreditados </w:t>
            </w:r>
            <w:r w:rsidRPr="00FF2F81">
              <w:rPr>
                <w:rFonts w:ascii="Verdana" w:eastAsia="Arial" w:hAnsi="Verdana" w:cs="Arial"/>
                <w:lang w:val="es-MX" w:eastAsia="es-ES" w:bidi="es-ES"/>
              </w:rPr>
              <w:lastRenderedPageBreak/>
              <w:t>conforme a las reglas definidas en el numeral 4.5.4), sin perjuicio de que para efectos del ejercicio de acreditación de la experiencia habilitante, la Entidad deba limitar la cantidad de contratos presentados, en atención a lo definido en el literal A del numeral 4.5.2. CONSIDERACIONES PARA LA VALIDEZ DE LA EXPERIENCIA.</w:t>
            </w:r>
          </w:p>
          <w:p w14:paraId="4BD2F208" w14:textId="77777777" w:rsidR="00FF2F81" w:rsidRPr="00FF2F81" w:rsidRDefault="00FF2F81" w:rsidP="00FF2F81">
            <w:pPr>
              <w:spacing w:line="276" w:lineRule="auto"/>
              <w:ind w:firstLine="709"/>
              <w:jc w:val="both"/>
              <w:rPr>
                <w:rFonts w:ascii="Verdana" w:eastAsia="Arial" w:hAnsi="Verdana" w:cs="Arial"/>
                <w:lang w:val="es-MX" w:eastAsia="es-ES" w:bidi="es-ES"/>
              </w:rPr>
            </w:pPr>
            <w:r w:rsidRPr="00FF2F81">
              <w:rPr>
                <w:rFonts w:ascii="Verdana" w:eastAsia="Aptos" w:hAnsi="Verdana" w:cs="Arial"/>
                <w:lang w:val="es-MX"/>
              </w:rPr>
              <w:t xml:space="preserve">Sin perjuicio de lo anterior, es necesario advertir que, en principio, los aspectos establecidos en los documentos tipo están diseñados para aquellos procesos de contratación que deban regirse por el Estatuto General de Contratación de la Administración Pública –EGCAP– y los documentos tipo. Por lo tanto, cuando no existan documentos tipo para un proceso de contratación específico y se pretenda utilizarlos como una </w:t>
            </w:r>
            <w:r w:rsidRPr="00FF2F81">
              <w:rPr>
                <w:rFonts w:ascii="Verdana" w:eastAsia="Aptos" w:hAnsi="Verdana" w:cs="Arial"/>
                <w:i/>
                <w:iCs/>
                <w:lang w:val="es-MX"/>
              </w:rPr>
              <w:t>buena práctica,</w:t>
            </w:r>
            <w:r w:rsidRPr="00FF2F81">
              <w:rPr>
                <w:rFonts w:ascii="Verdana" w:eastAsia="Aptos" w:hAnsi="Verdana" w:cs="Arial"/>
                <w:lang w:val="es-MX"/>
              </w:rPr>
              <w:t xml:space="preserve"> la entidad contratante no podrá perder de vista las particularidades del proceso de contratación específico, de forma tal que, si bien no tiene que replicar el contenido los pliegos tipo en su integridad, sí debe guardar armonía con el marco normativo aplicable así como con la metodología definida por Colombia Compra Eficiente para ese propósito, como en cualquier otro proceso de selección sometido al EGCAP en el que no resultan obligatorios los documentos tipo.</w:t>
            </w:r>
          </w:p>
        </w:tc>
      </w:tr>
    </w:tbl>
    <w:p w14:paraId="5A8935B6" w14:textId="77777777" w:rsidR="00FF2F81" w:rsidRPr="00FF2F81" w:rsidRDefault="00FF2F81" w:rsidP="00FF2F81">
      <w:pPr>
        <w:tabs>
          <w:tab w:val="left" w:pos="142"/>
          <w:tab w:val="left" w:pos="284"/>
        </w:tabs>
        <w:snapToGrid w:val="0"/>
        <w:spacing w:after="0" w:line="276" w:lineRule="auto"/>
        <w:jc w:val="both"/>
        <w:rPr>
          <w:rFonts w:ascii="Verdana" w:eastAsia="Century Gothic" w:hAnsi="Verdana" w:cs="Century Gothic"/>
          <w:b/>
          <w:bCs/>
          <w:lang w:val="es-ES_tradnl"/>
        </w:rPr>
      </w:pPr>
    </w:p>
    <w:p w14:paraId="5CDE5E8F" w14:textId="77777777" w:rsidR="00FF2F81" w:rsidRPr="00FF2F81" w:rsidRDefault="00FF2F81" w:rsidP="00FF2F8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F2F81">
        <w:rPr>
          <w:rFonts w:ascii="Verdana" w:eastAsia="Century Gothic" w:hAnsi="Verdana" w:cs="Century Gothic"/>
          <w:b/>
          <w:bCs/>
          <w:lang w:val="es-ES_tradnl"/>
        </w:rPr>
        <w:t>Razones de la respuesta:</w:t>
      </w:r>
    </w:p>
    <w:p w14:paraId="59DE6CD0" w14:textId="77777777" w:rsidR="00FF2F81" w:rsidRPr="00FF2F81" w:rsidRDefault="00FF2F81" w:rsidP="00FF2F81">
      <w:pPr>
        <w:snapToGrid w:val="0"/>
        <w:spacing w:after="0" w:line="276" w:lineRule="auto"/>
        <w:jc w:val="both"/>
        <w:rPr>
          <w:rFonts w:ascii="Verdana" w:eastAsia="Calibri" w:hAnsi="Verdana" w:cs="Arial"/>
          <w:lang w:val="es-ES_tradnl"/>
        </w:rPr>
      </w:pPr>
    </w:p>
    <w:p w14:paraId="450151BC" w14:textId="77777777" w:rsidR="00FF2F81" w:rsidRPr="00FF2F81" w:rsidRDefault="00FF2F81" w:rsidP="00FF2F81">
      <w:pPr>
        <w:snapToGrid w:val="0"/>
        <w:spacing w:after="0" w:line="276" w:lineRule="auto"/>
        <w:jc w:val="both"/>
        <w:rPr>
          <w:rFonts w:ascii="Verdana" w:eastAsia="Calibri" w:hAnsi="Verdana" w:cs="Arial"/>
          <w:lang w:val="es-ES_tradnl"/>
        </w:rPr>
      </w:pPr>
      <w:r w:rsidRPr="00FF2F81">
        <w:rPr>
          <w:rFonts w:ascii="Verdana" w:eastAsia="Calibri" w:hAnsi="Verdana" w:cs="Arial"/>
          <w:lang w:val="es-ES_tradnl"/>
        </w:rPr>
        <w:t xml:space="preserve">Lo anterior se sustenta en las siguientes consideraciones: </w:t>
      </w:r>
    </w:p>
    <w:p w14:paraId="5EA981E5" w14:textId="77777777" w:rsidR="00FF2F81" w:rsidRPr="00FF2F81" w:rsidRDefault="00FF2F81" w:rsidP="00FF2F81">
      <w:pPr>
        <w:snapToGrid w:val="0"/>
        <w:spacing w:after="0" w:line="276" w:lineRule="auto"/>
        <w:jc w:val="both"/>
        <w:rPr>
          <w:rFonts w:ascii="Verdana" w:eastAsia="Calibri" w:hAnsi="Verdana" w:cs="Arial"/>
          <w:lang w:val="es-ES_tradnl"/>
        </w:rPr>
      </w:pPr>
    </w:p>
    <w:p w14:paraId="27E91DE9" w14:textId="77777777" w:rsidR="00FF2F81" w:rsidRPr="00FF2F81" w:rsidRDefault="00FF2F81" w:rsidP="00FF2F81">
      <w:pPr>
        <w:widowControl w:val="0"/>
        <w:autoSpaceDE w:val="0"/>
        <w:autoSpaceDN w:val="0"/>
        <w:spacing w:after="120" w:line="276" w:lineRule="auto"/>
        <w:jc w:val="both"/>
        <w:rPr>
          <w:rFonts w:ascii="Verdana" w:eastAsia="Arial" w:hAnsi="Verdana" w:cs="Arial"/>
          <w:kern w:val="2"/>
          <w:lang w:eastAsia="es-ES" w:bidi="es-ES"/>
          <w14:ligatures w14:val="standardContextual"/>
        </w:rPr>
      </w:pPr>
      <w:r w:rsidRPr="00FF2F81">
        <w:rPr>
          <w:rFonts w:ascii="Verdana" w:eastAsia="Arial" w:hAnsi="Verdana" w:cs="Arial"/>
          <w:kern w:val="2"/>
          <w:lang w:eastAsia="es-ES" w:bidi="es-ES"/>
          <w14:ligatures w14:val="standardContextual"/>
        </w:rPr>
        <w:t>La capacidad residual es una aptitud que se exige a los oferentes con el objetivo de establecer o determinar si estos pueden o no cumplir de manera oportuna y a cabalidad con las obligaciones derivadas del contrato de obra pública, sin que los demás compromisos contractuales que hubieran adquirido les afecte la habilidad de cumplir con el objeto del contrato que está en proceso de selección</w:t>
      </w:r>
      <w:r w:rsidRPr="00FF2F81">
        <w:rPr>
          <w:rFonts w:ascii="Aptos" w:eastAsia="Aptos" w:hAnsi="Aptos" w:cs="Times New Roman"/>
          <w:kern w:val="2"/>
          <w:vertAlign w:val="superscript"/>
          <w:lang w:eastAsia="es-ES" w:bidi="es-ES"/>
          <w14:ligatures w14:val="standardContextual"/>
        </w:rPr>
        <w:footnoteReference w:id="1"/>
      </w:r>
      <w:r w:rsidRPr="00FF2F81">
        <w:rPr>
          <w:rFonts w:ascii="Verdana" w:eastAsia="Arial" w:hAnsi="Verdana" w:cs="Arial"/>
          <w:kern w:val="2"/>
          <w:lang w:eastAsia="es-ES" w:bidi="es-ES"/>
          <w14:ligatures w14:val="standardContextual"/>
        </w:rPr>
        <w:t>.</w:t>
      </w:r>
    </w:p>
    <w:p w14:paraId="352D46D1" w14:textId="77777777" w:rsidR="00FF2F81" w:rsidRPr="00FF2F81" w:rsidRDefault="00FF2F81" w:rsidP="00FF2F81">
      <w:pPr>
        <w:widowControl w:val="0"/>
        <w:autoSpaceDE w:val="0"/>
        <w:autoSpaceDN w:val="0"/>
        <w:spacing w:after="120" w:line="276" w:lineRule="auto"/>
        <w:jc w:val="both"/>
        <w:rPr>
          <w:rFonts w:ascii="Verdana" w:eastAsia="Arial" w:hAnsi="Verdana" w:cs="Arial"/>
          <w:kern w:val="2"/>
          <w:lang w:eastAsia="es-ES" w:bidi="es-ES"/>
          <w14:ligatures w14:val="standardContextual"/>
        </w:rPr>
      </w:pPr>
      <w:r w:rsidRPr="00FF2F81">
        <w:rPr>
          <w:rFonts w:ascii="Verdana" w:eastAsia="Arial" w:hAnsi="Verdana" w:cs="Arial"/>
          <w:kern w:val="2"/>
          <w:lang w:eastAsia="es-ES" w:bidi="es-ES"/>
          <w14:ligatures w14:val="standardContextual"/>
        </w:rPr>
        <w:lastRenderedPageBreak/>
        <w:tab/>
        <w:t>Teniendo en cuenta lo anterior, la Agencia Nacional de Contratación Pública – Colombia Compra Eficiente considera que la capacidad residual hace referencia a la suficiencia que se predica del proponente para asumir nuevas obligaciones que se derivan del contrato objeto del procedimiento de contratación, en relación con las obligaciones que ya ha adquirido simultáneamente frente a otros contratos.</w:t>
      </w:r>
      <w:r w:rsidRPr="00FF2F81">
        <w:rPr>
          <w:rFonts w:ascii="Verdana" w:eastAsia="Arial" w:hAnsi="Verdana" w:cs="Arial"/>
          <w:kern w:val="2"/>
          <w:lang w:eastAsia="es-ES" w:bidi="es-ES"/>
          <w14:ligatures w14:val="standardContextual"/>
        </w:rPr>
        <w:tab/>
      </w:r>
    </w:p>
    <w:p w14:paraId="25028B3B" w14:textId="77777777" w:rsidR="00FF2F81" w:rsidRPr="00FF2F81" w:rsidRDefault="00FF2F81" w:rsidP="00FF2F81">
      <w:pPr>
        <w:widowControl w:val="0"/>
        <w:autoSpaceDE w:val="0"/>
        <w:autoSpaceDN w:val="0"/>
        <w:spacing w:after="0" w:line="276" w:lineRule="auto"/>
        <w:jc w:val="both"/>
        <w:rPr>
          <w:rFonts w:ascii="Verdana" w:eastAsia="Arial" w:hAnsi="Verdana" w:cs="Arial"/>
          <w:kern w:val="2"/>
          <w:lang w:eastAsia="es-ES" w:bidi="es-ES"/>
          <w14:ligatures w14:val="standardContextual"/>
        </w:rPr>
      </w:pPr>
      <w:r w:rsidRPr="00FF2F81">
        <w:rPr>
          <w:rFonts w:ascii="Verdana" w:eastAsia="Arial" w:hAnsi="Verdana" w:cs="Arial"/>
          <w:kern w:val="2"/>
          <w:lang w:eastAsia="es-ES" w:bidi="es-ES"/>
          <w14:ligatures w14:val="standardContextual"/>
        </w:rPr>
        <w:tab/>
        <w:t>Por su parte, la Ley 1150 de 2007 establece que la capacidad residual de los interesados en participar en procesos de selección para contratos de obra deberá ser igual o superior a la que la entidad ha establecido en los pliegos de condiciones, en los siguientes términos:</w:t>
      </w:r>
    </w:p>
    <w:p w14:paraId="6DA41EF6" w14:textId="77777777" w:rsidR="00FF2F81" w:rsidRPr="00FF2F81" w:rsidRDefault="00FF2F81" w:rsidP="00FF2F81">
      <w:pPr>
        <w:widowControl w:val="0"/>
        <w:autoSpaceDE w:val="0"/>
        <w:autoSpaceDN w:val="0"/>
        <w:spacing w:after="0" w:line="276" w:lineRule="auto"/>
        <w:ind w:left="720" w:right="51"/>
        <w:contextualSpacing/>
        <w:rPr>
          <w:rFonts w:ascii="Verdana" w:eastAsia="Arial" w:hAnsi="Verdana" w:cs="Arial"/>
          <w:kern w:val="2"/>
          <w:lang w:eastAsia="es-ES" w:bidi="es-ES"/>
          <w14:ligatures w14:val="standardContextual"/>
        </w:rPr>
      </w:pPr>
    </w:p>
    <w:p w14:paraId="4C44BCFA" w14:textId="77777777" w:rsidR="00FF2F81" w:rsidRPr="00FF2F81" w:rsidRDefault="00FF2F81" w:rsidP="00FF2F81">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FF2F81">
        <w:rPr>
          <w:rFonts w:ascii="Verdana" w:eastAsia="Arial" w:hAnsi="Verdana" w:cs="Arial"/>
          <w:kern w:val="2"/>
          <w:sz w:val="21"/>
          <w:szCs w:val="21"/>
          <w:lang w:val="es-ES" w:eastAsia="es-ES" w:bidi="es-ES"/>
          <w14:ligatures w14:val="standardContextual"/>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w:t>
      </w:r>
      <w:r w:rsidRPr="00FF2F81">
        <w:rPr>
          <w:rFonts w:ascii="Verdana" w:eastAsia="Arial" w:hAnsi="Verdana" w:cs="Arial"/>
          <w:spacing w:val="-3"/>
          <w:kern w:val="2"/>
          <w:sz w:val="21"/>
          <w:szCs w:val="21"/>
          <w:lang w:val="es-ES" w:eastAsia="es-ES" w:bidi="es-ES"/>
          <w14:ligatures w14:val="standardContextual"/>
        </w:rPr>
        <w:t xml:space="preserve"> </w:t>
      </w:r>
      <w:r w:rsidRPr="00FF2F81">
        <w:rPr>
          <w:rFonts w:ascii="Verdana" w:eastAsia="Arial" w:hAnsi="Verdana" w:cs="Arial"/>
          <w:kern w:val="2"/>
          <w:sz w:val="21"/>
          <w:szCs w:val="21"/>
          <w:lang w:val="es-ES" w:eastAsia="es-ES" w:bidi="es-ES"/>
          <w14:ligatures w14:val="standardContextual"/>
        </w:rPr>
        <w:t>principal.</w:t>
      </w:r>
    </w:p>
    <w:p w14:paraId="0412952C" w14:textId="77777777" w:rsidR="00FF2F81" w:rsidRPr="00FF2F81" w:rsidRDefault="00FF2F81" w:rsidP="00FF2F81">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p>
    <w:p w14:paraId="57F15DFF" w14:textId="77777777" w:rsidR="00FF2F81" w:rsidRPr="00FF2F81" w:rsidRDefault="00FF2F81" w:rsidP="00FF2F81">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FF2F81">
        <w:rPr>
          <w:rFonts w:ascii="Verdana" w:eastAsia="Arial" w:hAnsi="Verdana" w:cs="Arial"/>
          <w:b/>
          <w:bCs/>
          <w:i/>
          <w:iCs/>
          <w:kern w:val="2"/>
          <w:sz w:val="21"/>
          <w:szCs w:val="21"/>
          <w:lang w:val="es-ES" w:eastAsia="es-ES" w:bidi="es-ES"/>
          <w14:ligatures w14:val="standardContextual"/>
        </w:rPr>
        <w:t>No se requerirá de este registro, ni de clasificación,</w:t>
      </w:r>
      <w:r w:rsidRPr="00FF2F81">
        <w:rPr>
          <w:rFonts w:ascii="Verdana" w:eastAsia="Arial" w:hAnsi="Verdana" w:cs="Arial"/>
          <w:kern w:val="2"/>
          <w:sz w:val="21"/>
          <w:szCs w:val="21"/>
          <w:lang w:val="es-ES" w:eastAsia="es-ES" w:bidi="es-ES"/>
          <w14:ligatures w14:val="standardContextual"/>
        </w:rPr>
        <w:t xml:space="preserve"> en los casos de contratación directa; contratos para la prestación de servicios de salud; </w:t>
      </w:r>
      <w:r w:rsidRPr="00FF2F81">
        <w:rPr>
          <w:rFonts w:ascii="Verdana" w:eastAsia="Arial" w:hAnsi="Verdana" w:cs="Arial"/>
          <w:b/>
          <w:bCs/>
          <w:i/>
          <w:iCs/>
          <w:kern w:val="2"/>
          <w:sz w:val="21"/>
          <w:szCs w:val="21"/>
          <w:lang w:val="es-ES" w:eastAsia="es-ES" w:bidi="es-ES"/>
          <w14:ligatures w14:val="standardContextual"/>
        </w:rPr>
        <w:t>contratos de mínima cuantía;</w:t>
      </w:r>
      <w:r w:rsidRPr="00FF2F81">
        <w:rPr>
          <w:rFonts w:ascii="Verdana" w:eastAsia="Arial" w:hAnsi="Verdana" w:cs="Arial"/>
          <w:kern w:val="2"/>
          <w:sz w:val="21"/>
          <w:szCs w:val="21"/>
          <w:lang w:val="es-ES" w:eastAsia="es-ES" w:bidi="es-ES"/>
          <w14:ligatures w14:val="standardContextual"/>
        </w:rPr>
        <w:t xml:space="preserve">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61AFF57F" w14:textId="77777777" w:rsidR="00FF2F81" w:rsidRPr="00FF2F81" w:rsidRDefault="00FF2F81" w:rsidP="00FF2F81">
      <w:pPr>
        <w:widowControl w:val="0"/>
        <w:autoSpaceDE w:val="0"/>
        <w:autoSpaceDN w:val="0"/>
        <w:spacing w:after="0" w:line="240" w:lineRule="auto"/>
        <w:ind w:left="709" w:right="709"/>
        <w:rPr>
          <w:rFonts w:ascii="Verdana" w:eastAsia="Arial" w:hAnsi="Verdana" w:cs="Arial"/>
          <w:kern w:val="2"/>
          <w:sz w:val="21"/>
          <w:szCs w:val="21"/>
          <w:lang w:val="es-ES" w:eastAsia="es-ES" w:bidi="es-ES"/>
          <w14:ligatures w14:val="standardContextual"/>
        </w:rPr>
      </w:pPr>
      <w:r w:rsidRPr="00FF2F81">
        <w:rPr>
          <w:rFonts w:ascii="Verdana" w:eastAsia="Arial" w:hAnsi="Verdana" w:cs="Arial"/>
          <w:kern w:val="2"/>
          <w:sz w:val="21"/>
          <w:szCs w:val="21"/>
          <w:lang w:val="es-ES" w:eastAsia="es-ES" w:bidi="es-ES"/>
          <w14:ligatures w14:val="standardContextual"/>
        </w:rPr>
        <w:t>[…]</w:t>
      </w:r>
    </w:p>
    <w:p w14:paraId="3669FEA0" w14:textId="77777777" w:rsidR="00FF2F81" w:rsidRPr="00FF2F81" w:rsidRDefault="00FF2F81" w:rsidP="00FF2F81">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FF2F81">
        <w:rPr>
          <w:rFonts w:ascii="Verdana" w:eastAsia="Arial" w:hAnsi="Verdana" w:cs="Arial"/>
          <w:kern w:val="2"/>
          <w:sz w:val="21"/>
          <w:szCs w:val="21"/>
          <w:lang w:val="es-ES" w:eastAsia="es-ES" w:bidi="es-ES"/>
          <w14:ligatures w14:val="standardContextual"/>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 [Énfasis fuera del texto original].</w:t>
      </w:r>
    </w:p>
    <w:p w14:paraId="1B5A12C6" w14:textId="77777777" w:rsidR="00FF2F81" w:rsidRPr="00FF2F81" w:rsidRDefault="00FF2F81" w:rsidP="00FF2F81">
      <w:pPr>
        <w:spacing w:after="0" w:line="276" w:lineRule="auto"/>
        <w:ind w:left="720"/>
        <w:jc w:val="both"/>
        <w:rPr>
          <w:rFonts w:ascii="Verdana" w:eastAsia="Calibri" w:hAnsi="Verdana" w:cs="Arial"/>
          <w:kern w:val="2"/>
          <w:lang w:val="es-ES"/>
          <w14:ligatures w14:val="standardContextual"/>
        </w:rPr>
      </w:pPr>
    </w:p>
    <w:p w14:paraId="698EF6D1" w14:textId="77777777" w:rsidR="00FF2F81" w:rsidRPr="00FF2F81" w:rsidRDefault="00FF2F81" w:rsidP="00FF2F81">
      <w:pPr>
        <w:spacing w:after="120" w:line="276" w:lineRule="auto"/>
        <w:ind w:firstLine="709"/>
        <w:jc w:val="both"/>
        <w:rPr>
          <w:rFonts w:ascii="Verdana" w:eastAsia="Calibri" w:hAnsi="Verdana" w:cs="Arial"/>
          <w:kern w:val="2"/>
          <w14:ligatures w14:val="standardContextual"/>
        </w:rPr>
      </w:pPr>
      <w:r w:rsidRPr="00FF2F81">
        <w:rPr>
          <w:rFonts w:ascii="Verdana" w:eastAsia="Calibri" w:hAnsi="Verdana" w:cs="Arial"/>
          <w:kern w:val="2"/>
          <w14:ligatures w14:val="standardContextual"/>
        </w:rPr>
        <w:lastRenderedPageBreak/>
        <w:t xml:space="preserve">De acuerdo con el artículo 72 de la Ley 1682 de 2013, </w:t>
      </w:r>
      <w:r w:rsidRPr="00FF2F81">
        <w:rPr>
          <w:rFonts w:ascii="Verdana" w:eastAsia="Aptos" w:hAnsi="Verdana" w:cs="Arial"/>
          <w:kern w:val="2"/>
          <w14:ligatures w14:val="standardContextual"/>
        </w:rPr>
        <w:t xml:space="preserve">por la cual se adoptan medidas y disposiciones para los proyectos de infraestructura de transporte, </w:t>
      </w:r>
      <w:r w:rsidRPr="00FF2F81">
        <w:rPr>
          <w:rFonts w:ascii="Verdana" w:eastAsia="Calibri" w:hAnsi="Verdana" w:cs="Arial"/>
          <w:kern w:val="2"/>
          <w14:ligatures w14:val="standardContextual"/>
        </w:rPr>
        <w:t>la “</w:t>
      </w:r>
      <w:r w:rsidRPr="00FF2F81">
        <w:rPr>
          <w:rFonts w:ascii="Verdana" w:eastAsia="Calibri" w:hAnsi="Verdana" w:cs="Arial"/>
          <w:i/>
          <w:kern w:val="2"/>
          <w14:ligatures w14:val="standardContextual"/>
        </w:rPr>
        <w:t>capacidad residual de contratación cuando se realicen contratos de obra pública se obtendrá de sustraer de la capacidad de contratación, el saldo del valor de los contratos en ejecución</w:t>
      </w:r>
      <w:r w:rsidRPr="00FF2F81">
        <w:rPr>
          <w:rFonts w:ascii="Verdana" w:eastAsia="Calibri" w:hAnsi="Verdana" w:cs="Arial"/>
          <w:i/>
          <w:iCs/>
          <w:kern w:val="2"/>
          <w14:ligatures w14:val="standardContextual"/>
        </w:rPr>
        <w:t>”</w:t>
      </w:r>
      <w:r w:rsidRPr="00FF2F81">
        <w:rPr>
          <w:rFonts w:ascii="Verdana" w:eastAsia="Calibri" w:hAnsi="Verdana" w:cs="Arial"/>
          <w:i/>
          <w:kern w:val="2"/>
          <w14:ligatures w14:val="standardContextual"/>
        </w:rPr>
        <w:t>.</w:t>
      </w:r>
      <w:r w:rsidRPr="00FF2F81">
        <w:rPr>
          <w:rFonts w:ascii="Verdana" w:eastAsia="Calibri" w:hAnsi="Verdana" w:cs="Arial"/>
          <w:kern w:val="2"/>
          <w14:ligatures w14:val="standardContextual"/>
        </w:rPr>
        <w:t xml:space="preserve"> La “capacidad de contratación”, según se desprende de la misma disposición, “[…] se deberá calcular mediante la evaluación de los siguientes factores: Experiencia (E), Capacidad Financiera (CF), Capacidad Técnica (CT), y Capacidad de Organización (CO)”.</w:t>
      </w:r>
    </w:p>
    <w:p w14:paraId="2C9F954E" w14:textId="77777777" w:rsidR="00FF2F81" w:rsidRPr="00FF2F81" w:rsidRDefault="00FF2F81" w:rsidP="00FF2F81">
      <w:pPr>
        <w:spacing w:after="120" w:line="276" w:lineRule="auto"/>
        <w:ind w:firstLine="708"/>
        <w:jc w:val="both"/>
        <w:rPr>
          <w:rFonts w:ascii="Verdana" w:eastAsia="Calibri" w:hAnsi="Verdana" w:cs="Arial"/>
          <w:kern w:val="2"/>
          <w14:ligatures w14:val="standardContextual"/>
        </w:rPr>
      </w:pPr>
      <w:bookmarkStart w:id="1" w:name="_Hlk103608376"/>
      <w:r w:rsidRPr="00FF2F81">
        <w:rPr>
          <w:rFonts w:ascii="Verdana" w:eastAsia="Calibri" w:hAnsi="Verdana" w:cs="Arial"/>
          <w:kern w:val="2"/>
          <w14:ligatures w14:val="standardContextual"/>
        </w:rPr>
        <w:t xml:space="preserve">Igualmente, el artículo 2.2.1.1.1.6.4 del Decreto 1082 de 2015 indica que las entidades estatales deberán calcular la capacidad residual conforme a la metodología definida por la Agencia Nacional de Contratación – Colombia Compre Eficiente. Para tales fines, resulta necesario tener en cuenta los factores de: i) Experiencia –E–, </w:t>
      </w:r>
      <w:proofErr w:type="spellStart"/>
      <w:r w:rsidRPr="00FF2F81">
        <w:rPr>
          <w:rFonts w:ascii="Verdana" w:eastAsia="Calibri" w:hAnsi="Verdana" w:cs="Arial"/>
          <w:kern w:val="2"/>
          <w14:ligatures w14:val="standardContextual"/>
        </w:rPr>
        <w:t>ii</w:t>
      </w:r>
      <w:proofErr w:type="spellEnd"/>
      <w:r w:rsidRPr="00FF2F81">
        <w:rPr>
          <w:rFonts w:ascii="Verdana" w:eastAsia="Calibri" w:hAnsi="Verdana" w:cs="Arial"/>
          <w:kern w:val="2"/>
          <w14:ligatures w14:val="standardContextual"/>
        </w:rPr>
        <w:t xml:space="preserve">) Capacidad Financiera –CF–, </w:t>
      </w:r>
      <w:proofErr w:type="spellStart"/>
      <w:r w:rsidRPr="00FF2F81">
        <w:rPr>
          <w:rFonts w:ascii="Verdana" w:eastAsia="Calibri" w:hAnsi="Verdana" w:cs="Arial"/>
          <w:kern w:val="2"/>
          <w14:ligatures w14:val="standardContextual"/>
        </w:rPr>
        <w:t>iii</w:t>
      </w:r>
      <w:proofErr w:type="spellEnd"/>
      <w:r w:rsidRPr="00FF2F81">
        <w:rPr>
          <w:rFonts w:ascii="Verdana" w:eastAsia="Calibri" w:hAnsi="Verdana" w:cs="Arial"/>
          <w:kern w:val="2"/>
          <w14:ligatures w14:val="standardContextual"/>
        </w:rPr>
        <w:t xml:space="preserve">) Capacidad Técnica –CT–, </w:t>
      </w:r>
      <w:proofErr w:type="spellStart"/>
      <w:r w:rsidRPr="00FF2F81">
        <w:rPr>
          <w:rFonts w:ascii="Verdana" w:eastAsia="Calibri" w:hAnsi="Verdana" w:cs="Arial"/>
          <w:kern w:val="2"/>
          <w14:ligatures w14:val="standardContextual"/>
        </w:rPr>
        <w:t>iv</w:t>
      </w:r>
      <w:proofErr w:type="spellEnd"/>
      <w:r w:rsidRPr="00FF2F81">
        <w:rPr>
          <w:rFonts w:ascii="Verdana" w:eastAsia="Calibri" w:hAnsi="Verdana" w:cs="Arial"/>
          <w:kern w:val="2"/>
          <w14:ligatures w14:val="standardContextual"/>
        </w:rPr>
        <w:t>) Capacidad de Organización y v) los Saldos de los Contratos en Ejecución –SCE–.</w:t>
      </w:r>
    </w:p>
    <w:p w14:paraId="012FA1F7" w14:textId="77777777" w:rsidR="00FF2F81" w:rsidRPr="00FF2F81" w:rsidRDefault="00FF2F81" w:rsidP="00FF2F81">
      <w:pPr>
        <w:spacing w:after="120" w:line="276" w:lineRule="auto"/>
        <w:ind w:firstLine="708"/>
        <w:jc w:val="both"/>
        <w:rPr>
          <w:rFonts w:ascii="Verdana" w:eastAsia="Aptos" w:hAnsi="Verdana" w:cs="Times New Roman"/>
          <w:kern w:val="2"/>
          <w14:ligatures w14:val="standardContextual"/>
        </w:rPr>
      </w:pPr>
      <w:r w:rsidRPr="00FF2F81">
        <w:rPr>
          <w:rFonts w:ascii="Verdana" w:eastAsia="Calibri" w:hAnsi="Verdana" w:cs="Arial"/>
          <w:kern w:val="2"/>
          <w14:ligatures w14:val="standardContextual"/>
        </w:rPr>
        <w:t xml:space="preserve">De la misma manera, el precitado artículo </w:t>
      </w:r>
      <w:r w:rsidRPr="00FF2F81">
        <w:rPr>
          <w:rFonts w:ascii="Verdana" w:eastAsia="Aptos" w:hAnsi="Verdana" w:cs="Arial"/>
          <w:kern w:val="2"/>
          <w14:ligatures w14:val="standardContextual"/>
        </w:rPr>
        <w:t xml:space="preserve">establece que el interesado en celebrar contratos de obra pública acreditará su capacidad residual con los siguientes documentos: i) la lista de los contratos de obras civiles en ejecución suscritos con entidades estatales y con entidades privadas; </w:t>
      </w:r>
      <w:proofErr w:type="spellStart"/>
      <w:r w:rsidRPr="00FF2F81">
        <w:rPr>
          <w:rFonts w:ascii="Verdana" w:eastAsia="Aptos" w:hAnsi="Verdana" w:cs="Arial"/>
          <w:kern w:val="2"/>
          <w14:ligatures w14:val="standardContextual"/>
        </w:rPr>
        <w:t>ii</w:t>
      </w:r>
      <w:proofErr w:type="spellEnd"/>
      <w:r w:rsidRPr="00FF2F81">
        <w:rPr>
          <w:rFonts w:ascii="Verdana" w:eastAsia="Aptos" w:hAnsi="Verdana" w:cs="Arial"/>
          <w:kern w:val="2"/>
          <w14:ligatures w14:val="standardContextual"/>
        </w:rPr>
        <w:t xml:space="preserve">) la lista de contratos de obras civiles en ejecución, suscritos por sociedades, consorcios o uniones temporales, en los cuales el proponente tenga participación, con entidades estatales y con entidades privadas; y finalmente </w:t>
      </w:r>
      <w:proofErr w:type="spellStart"/>
      <w:r w:rsidRPr="00FF2F81">
        <w:rPr>
          <w:rFonts w:ascii="Verdana" w:eastAsia="Aptos" w:hAnsi="Verdana" w:cs="Arial"/>
          <w:kern w:val="2"/>
          <w14:ligatures w14:val="standardContextual"/>
        </w:rPr>
        <w:t>iii</w:t>
      </w:r>
      <w:proofErr w:type="spellEnd"/>
      <w:r w:rsidRPr="00FF2F81">
        <w:rPr>
          <w:rFonts w:ascii="Verdana" w:eastAsia="Aptos" w:hAnsi="Verdana" w:cs="Arial"/>
          <w:kern w:val="2"/>
          <w14:ligatures w14:val="standardContextual"/>
        </w:rPr>
        <w:t>) el balance general auditado del año inmediatamente anterior y estado de resultados auditado del año en que haya obtenido el mayor ingreso operacional en los últimos cinco (5) años</w:t>
      </w:r>
      <w:bookmarkEnd w:id="1"/>
      <w:r w:rsidRPr="00FF2F81">
        <w:rPr>
          <w:rFonts w:ascii="Verdana" w:eastAsia="Aptos" w:hAnsi="Verdana" w:cs="Times New Roman"/>
          <w:kern w:val="2"/>
          <w:vertAlign w:val="superscript"/>
          <w14:ligatures w14:val="standardContextual"/>
        </w:rPr>
        <w:footnoteReference w:id="2"/>
      </w:r>
      <w:r w:rsidRPr="00FF2F81">
        <w:rPr>
          <w:rFonts w:ascii="Verdana" w:eastAsia="Aptos" w:hAnsi="Verdana" w:cs="Arial"/>
          <w:kern w:val="2"/>
          <w14:ligatures w14:val="standardContextual"/>
        </w:rPr>
        <w:t xml:space="preserve">. </w:t>
      </w:r>
    </w:p>
    <w:p w14:paraId="1B651EEE" w14:textId="77777777" w:rsidR="00FF2F81" w:rsidRPr="00FF2F81" w:rsidRDefault="00FF2F81" w:rsidP="00FF2F81">
      <w:pPr>
        <w:spacing w:line="276" w:lineRule="auto"/>
        <w:ind w:firstLine="708"/>
        <w:jc w:val="both"/>
        <w:rPr>
          <w:rFonts w:ascii="Verdana" w:eastAsia="Calibri" w:hAnsi="Verdana" w:cs="Arial"/>
          <w:kern w:val="2"/>
          <w14:ligatures w14:val="standardContextual"/>
        </w:rPr>
      </w:pPr>
      <w:r w:rsidRPr="00FF2F81">
        <w:rPr>
          <w:rFonts w:ascii="Verdana" w:eastAsia="Calibri" w:hAnsi="Verdana" w:cs="Arial"/>
          <w:kern w:val="2"/>
          <w14:ligatures w14:val="standardContextual"/>
        </w:rPr>
        <w:lastRenderedPageBreak/>
        <w:t xml:space="preserve">Así, 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Pr="00FF2F81">
        <w:rPr>
          <w:rFonts w:ascii="Verdana" w:eastAsia="Calibri" w:hAnsi="Verdana" w:cs="Arial"/>
          <w:kern w:val="2"/>
          <w14:ligatures w14:val="standardContextual"/>
        </w:rPr>
        <w:t>ii</w:t>
      </w:r>
      <w:proofErr w:type="spellEnd"/>
      <w:r w:rsidRPr="00FF2F81">
        <w:rPr>
          <w:rFonts w:ascii="Verdana" w:eastAsia="Calibri" w:hAnsi="Verdana" w:cs="Arial"/>
          <w:kern w:val="2"/>
          <w14:ligatures w14:val="standardContextual"/>
        </w:rPr>
        <w:t xml:space="preserve">) capacidad financiera “CF”; </w:t>
      </w:r>
      <w:proofErr w:type="spellStart"/>
      <w:r w:rsidRPr="00FF2F81">
        <w:rPr>
          <w:rFonts w:ascii="Verdana" w:eastAsia="Calibri" w:hAnsi="Verdana" w:cs="Arial"/>
          <w:kern w:val="2"/>
          <w14:ligatures w14:val="standardContextual"/>
        </w:rPr>
        <w:t>iii</w:t>
      </w:r>
      <w:proofErr w:type="spellEnd"/>
      <w:r w:rsidRPr="00FF2F81">
        <w:rPr>
          <w:rFonts w:ascii="Verdana" w:eastAsia="Calibri" w:hAnsi="Verdana" w:cs="Arial"/>
          <w:kern w:val="2"/>
          <w14:ligatures w14:val="standardContextual"/>
        </w:rPr>
        <w:t xml:space="preserve">) capacidad técnica “CT”, </w:t>
      </w:r>
      <w:proofErr w:type="spellStart"/>
      <w:r w:rsidRPr="00FF2F81">
        <w:rPr>
          <w:rFonts w:ascii="Verdana" w:eastAsia="Calibri" w:hAnsi="Verdana" w:cs="Arial"/>
          <w:kern w:val="2"/>
          <w14:ligatures w14:val="standardContextual"/>
        </w:rPr>
        <w:t>iv</w:t>
      </w:r>
      <w:proofErr w:type="spellEnd"/>
      <w:r w:rsidRPr="00FF2F81">
        <w:rPr>
          <w:rFonts w:ascii="Verdana" w:eastAsia="Calibri" w:hAnsi="Verdana" w:cs="Arial"/>
          <w:kern w:val="2"/>
          <w14:ligatures w14:val="standardContextual"/>
        </w:rPr>
        <w:t>) capacidad de organización “CO”; y v) los saldos de los contratos en ejecución “SCE”, según la siguiente fórmula:</w:t>
      </w:r>
    </w:p>
    <w:p w14:paraId="11604BA9" w14:textId="77777777" w:rsidR="00FF2F81" w:rsidRPr="00FF2F81" w:rsidRDefault="00FF2F81" w:rsidP="00FF2F81">
      <w:pPr>
        <w:spacing w:after="0" w:line="276" w:lineRule="auto"/>
        <w:ind w:left="720"/>
        <w:contextualSpacing/>
        <w:jc w:val="both"/>
        <w:rPr>
          <w:rFonts w:ascii="Verdana" w:eastAsia="Calibri" w:hAnsi="Verdana" w:cs="Arial"/>
          <w:kern w:val="2"/>
          <w:lang w:val="es-ES"/>
          <w14:ligatures w14:val="standardContextual"/>
        </w:rPr>
      </w:pPr>
      <w:r w:rsidRPr="00FF2F81">
        <w:rPr>
          <w:rFonts w:ascii="Verdana" w:eastAsia="Calibri" w:hAnsi="Verdana" w:cs="Arial"/>
          <w:noProof/>
          <w:kern w:val="2"/>
          <w:lang w:val="es-ES"/>
          <w14:ligatures w14:val="standardContextual"/>
        </w:rPr>
        <w:drawing>
          <wp:inline distT="0" distB="0" distL="0" distR="0" wp14:anchorId="40875ACC" wp14:editId="23B31BDA">
            <wp:extent cx="4305673" cy="624894"/>
            <wp:effectExtent l="0" t="0" r="0" b="3810"/>
            <wp:docPr id="1187773629"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73629" name="Imagen 1" descr="Imagen que contiene Diagrama&#10;&#10;El contenido generado por IA puede ser incorrecto."/>
                    <pic:cNvPicPr/>
                  </pic:nvPicPr>
                  <pic:blipFill>
                    <a:blip r:embed="rId11"/>
                    <a:stretch>
                      <a:fillRect/>
                    </a:stretch>
                  </pic:blipFill>
                  <pic:spPr>
                    <a:xfrm>
                      <a:off x="0" y="0"/>
                      <a:ext cx="4305673" cy="624894"/>
                    </a:xfrm>
                    <a:prstGeom prst="rect">
                      <a:avLst/>
                    </a:prstGeom>
                  </pic:spPr>
                </pic:pic>
              </a:graphicData>
            </a:graphic>
          </wp:inline>
        </w:drawing>
      </w:r>
    </w:p>
    <w:p w14:paraId="36433E0B" w14:textId="77777777" w:rsidR="00FF2F81" w:rsidRPr="00FF2F81" w:rsidRDefault="00FF2F81" w:rsidP="00FF2F81">
      <w:pPr>
        <w:spacing w:after="0" w:line="276" w:lineRule="auto"/>
        <w:ind w:left="720"/>
        <w:contextualSpacing/>
        <w:jc w:val="both"/>
        <w:rPr>
          <w:rFonts w:ascii="Verdana" w:eastAsia="Calibri" w:hAnsi="Verdana" w:cs="Arial"/>
          <w:kern w:val="2"/>
          <w:lang w:val="es-ES"/>
          <w14:ligatures w14:val="standardContextual"/>
        </w:rPr>
      </w:pPr>
    </w:p>
    <w:p w14:paraId="4CAFEB33" w14:textId="77777777" w:rsidR="00FF2F81" w:rsidRPr="00FF2F81" w:rsidRDefault="00FF2F81" w:rsidP="00FF2F81">
      <w:pPr>
        <w:spacing w:after="120" w:line="276" w:lineRule="auto"/>
        <w:ind w:firstLine="709"/>
        <w:jc w:val="both"/>
        <w:rPr>
          <w:rFonts w:ascii="Verdana" w:eastAsia="Calibri" w:hAnsi="Verdana" w:cs="Arial"/>
          <w:kern w:val="2"/>
          <w14:ligatures w14:val="standardContextual"/>
        </w:rPr>
      </w:pPr>
      <w:r w:rsidRPr="00FF2F81">
        <w:rPr>
          <w:rFonts w:ascii="Verdana" w:eastAsia="Calibri" w:hAnsi="Verdana" w:cs="Arial"/>
          <w:kern w:val="2"/>
          <w14:ligatures w14:val="standardContextual"/>
        </w:rPr>
        <w:t xml:space="preserve">A cada uno de estos factores se les debe asignar los siguientes puntajes máximos: i) “E” 120; </w:t>
      </w:r>
      <w:proofErr w:type="spellStart"/>
      <w:r w:rsidRPr="00FF2F81">
        <w:rPr>
          <w:rFonts w:ascii="Verdana" w:eastAsia="Calibri" w:hAnsi="Verdana" w:cs="Arial"/>
          <w:kern w:val="2"/>
          <w14:ligatures w14:val="standardContextual"/>
        </w:rPr>
        <w:t>ii</w:t>
      </w:r>
      <w:proofErr w:type="spellEnd"/>
      <w:r w:rsidRPr="00FF2F81">
        <w:rPr>
          <w:rFonts w:ascii="Verdana" w:eastAsia="Calibri" w:hAnsi="Verdana" w:cs="Arial"/>
          <w:kern w:val="2"/>
          <w14:ligatures w14:val="standardContextual"/>
        </w:rPr>
        <w:t xml:space="preserve">) “CF” 40; y </w:t>
      </w:r>
      <w:proofErr w:type="spellStart"/>
      <w:r w:rsidRPr="00FF2F81">
        <w:rPr>
          <w:rFonts w:ascii="Verdana" w:eastAsia="Calibri" w:hAnsi="Verdana" w:cs="Arial"/>
          <w:kern w:val="2"/>
          <w14:ligatures w14:val="standardContextual"/>
        </w:rPr>
        <w:t>iii</w:t>
      </w:r>
      <w:proofErr w:type="spellEnd"/>
      <w:r w:rsidRPr="00FF2F81">
        <w:rPr>
          <w:rFonts w:ascii="Verdana" w:eastAsia="Calibri" w:hAnsi="Verdana" w:cs="Arial"/>
          <w:kern w:val="2"/>
          <w14:ligatures w14:val="standardContextual"/>
        </w:rPr>
        <w:t xml:space="preserve">) “CT” 40. La “CO” no tiene asignación de puntaje en la fórmula, por un lado, porque su unidad de medida es en pesos colombianos “COP” y, por el otro, debido a que el mismo constituye un factor multiplicador de los demás factores en la fórmula. </w:t>
      </w:r>
    </w:p>
    <w:p w14:paraId="13DED25B" w14:textId="77777777" w:rsidR="00FF2F81" w:rsidRPr="00FF2F81" w:rsidRDefault="00FF2F81" w:rsidP="00FF2F81">
      <w:pPr>
        <w:widowControl w:val="0"/>
        <w:autoSpaceDE w:val="0"/>
        <w:autoSpaceDN w:val="0"/>
        <w:spacing w:after="0" w:line="276" w:lineRule="auto"/>
        <w:ind w:firstLine="709"/>
        <w:jc w:val="both"/>
        <w:rPr>
          <w:rFonts w:ascii="Verdana" w:eastAsia="Arial" w:hAnsi="Verdana" w:cs="Arial"/>
          <w:kern w:val="2"/>
          <w:lang w:val="es-MX" w:eastAsia="es-ES" w:bidi="es-ES"/>
          <w14:ligatures w14:val="standardContextual"/>
        </w:rPr>
      </w:pPr>
      <w:r w:rsidRPr="00FF2F81">
        <w:rPr>
          <w:rFonts w:ascii="Verdana" w:eastAsia="Calibri" w:hAnsi="Verdana" w:cs="Arial"/>
          <w:kern w:val="2"/>
          <w14:ligatures w14:val="standardContextual"/>
        </w:rPr>
        <w:t>Para el caso de la consulta, e</w:t>
      </w:r>
      <w:r w:rsidRPr="00FF2F81">
        <w:rPr>
          <w:rFonts w:ascii="Verdana" w:eastAsia="Arial" w:hAnsi="Verdana" w:cs="Arial"/>
          <w:kern w:val="2"/>
          <w:lang w:val="es-MX" w:eastAsia="es-ES" w:bidi="es-ES"/>
          <w14:ligatures w14:val="standardContextual"/>
        </w:rPr>
        <w:t>l documento base (CCE-EICP-GI-03 Invitación Mínima Cuantía V2 con las modificaciones de la Resolución No. 464 de 2024) del documento tipo de infraestructura de transporte para la modalidad de mínima cuantía, incorpora las reglas para la determinación de la EXPERIENCIA (Factor E) dentro del cálculo de la capacidad residual en el literal B del numeral 4.7.2 “CÁLCULO DE LA CAPACIDAD RESIDUAL DEL PROPONENTE (CRP)” en los siguientes términos:</w:t>
      </w:r>
    </w:p>
    <w:p w14:paraId="6638A3D4" w14:textId="77777777" w:rsidR="00FF2F81" w:rsidRPr="00FF2F81" w:rsidRDefault="00FF2F81" w:rsidP="00FF2F81">
      <w:pPr>
        <w:widowControl w:val="0"/>
        <w:autoSpaceDE w:val="0"/>
        <w:autoSpaceDN w:val="0"/>
        <w:spacing w:after="0" w:line="276" w:lineRule="auto"/>
        <w:ind w:firstLine="709"/>
        <w:jc w:val="both"/>
        <w:rPr>
          <w:rFonts w:ascii="Verdana" w:eastAsia="Arial" w:hAnsi="Verdana" w:cs="Arial"/>
          <w:kern w:val="2"/>
          <w:lang w:val="es-MX" w:eastAsia="es-ES" w:bidi="es-ES"/>
          <w14:ligatures w14:val="standardContextual"/>
        </w:rPr>
      </w:pPr>
    </w:p>
    <w:p w14:paraId="25F1F3C1" w14:textId="77777777" w:rsidR="00FF2F81" w:rsidRPr="00FF2F81" w:rsidRDefault="00FF2F81" w:rsidP="00FF2F81">
      <w:pPr>
        <w:spacing w:line="240" w:lineRule="auto"/>
        <w:ind w:left="709" w:right="709"/>
        <w:jc w:val="both"/>
        <w:rPr>
          <w:rFonts w:ascii="Verdana" w:eastAsia="Aptos" w:hAnsi="Verdana" w:cs="Arial"/>
          <w:b/>
          <w:bCs/>
          <w:i/>
          <w:iCs/>
          <w:color w:val="000000"/>
          <w:kern w:val="2"/>
          <w:sz w:val="21"/>
          <w:szCs w:val="21"/>
          <w14:ligatures w14:val="standardContextual"/>
        </w:rPr>
      </w:pPr>
      <w:r w:rsidRPr="00FF2F81">
        <w:rPr>
          <w:rFonts w:ascii="Verdana" w:eastAsia="Aptos" w:hAnsi="Verdana" w:cs="Arial"/>
          <w:b/>
          <w:bCs/>
          <w:i/>
          <w:iCs/>
          <w:color w:val="000000"/>
          <w:kern w:val="2"/>
          <w:sz w:val="21"/>
          <w:szCs w:val="21"/>
          <w14:ligatures w14:val="standardContextual"/>
        </w:rPr>
        <w:t>“B. Experiencia (E)</w:t>
      </w:r>
    </w:p>
    <w:p w14:paraId="4E20F0A1" w14:textId="77777777" w:rsidR="00FF2F81" w:rsidRPr="00FF2F81" w:rsidRDefault="00FF2F81" w:rsidP="00FF2F81">
      <w:pPr>
        <w:spacing w:line="240" w:lineRule="auto"/>
        <w:ind w:left="709" w:right="709"/>
        <w:jc w:val="both"/>
        <w:rPr>
          <w:rFonts w:ascii="Verdana" w:eastAsia="Wingding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factor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Proponente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para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propósitos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Capacidad</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Residual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acreditado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medio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relación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entre: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(i)</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valor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total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Pesos</w:t>
      </w:r>
      <w:r w:rsidRPr="00FF2F81">
        <w:rPr>
          <w:rFonts w:ascii="Verdana" w:eastAsia="Arial," w:hAnsi="Verdana" w:cs="Arial"/>
          <w:i/>
          <w:iCs/>
          <w:color w:val="000000"/>
          <w:kern w:val="2"/>
          <w:sz w:val="21"/>
          <w:szCs w:val="21"/>
          <w14:ligatures w14:val="standardContextual"/>
        </w:rPr>
        <w:t xml:space="preserve"> Colombianos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contratos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aportados al Proceso de Contratación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w:t>
      </w:r>
      <w:r w:rsidRPr="00FF2F81">
        <w:rPr>
          <w:rFonts w:ascii="Verdana" w:eastAsia="Wingdings" w:hAnsi="Verdana" w:cs="Arial"/>
          <w:i/>
          <w:iCs/>
          <w:color w:val="000000"/>
          <w:kern w:val="2"/>
          <w:sz w:val="21"/>
          <w:szCs w:val="21"/>
          <w14:ligatures w14:val="standardContextual"/>
        </w:rPr>
        <w:t xml:space="preserve"> Formato 5 – Capacidad residual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segmento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72</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“Servicios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Edificación,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Construcción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Instalaciones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y</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Mantenimiento”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lastRenderedPageBreak/>
        <w:t>Clasificador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Bienes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y</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Servicios;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y</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w:t>
      </w:r>
      <w:proofErr w:type="spellStart"/>
      <w:r w:rsidRPr="00FF2F81">
        <w:rPr>
          <w:rFonts w:ascii="Verdana" w:eastAsia="Aptos" w:hAnsi="Verdana" w:cs="Arial"/>
          <w:i/>
          <w:iCs/>
          <w:color w:val="000000"/>
          <w:kern w:val="2"/>
          <w:sz w:val="21"/>
          <w:szCs w:val="21"/>
          <w14:ligatures w14:val="standardContextual"/>
        </w:rPr>
        <w:t>ii</w:t>
      </w:r>
      <w:proofErr w:type="spellEnd"/>
      <w:r w:rsidRPr="00FF2F81">
        <w:rPr>
          <w:rFonts w:ascii="Verdana" w:eastAsia="Aptos" w:hAnsi="Verdana" w:cs="Arial"/>
          <w:i/>
          <w:iCs/>
          <w:color w:val="000000"/>
          <w:kern w:val="2"/>
          <w:sz w:val="21"/>
          <w:szCs w:val="21"/>
          <w14:ligatures w14:val="standardContextual"/>
        </w:rPr>
        <w:t>)</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Presupuesto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Oficial estimado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Proceso de Contratación.</w:t>
      </w:r>
    </w:p>
    <w:p w14:paraId="60BC2F32" w14:textId="77777777" w:rsidR="00FF2F81" w:rsidRPr="00FF2F81" w:rsidRDefault="00FF2F81" w:rsidP="00FF2F81">
      <w:pPr>
        <w:spacing w:line="240" w:lineRule="auto"/>
        <w:ind w:left="709" w:right="709"/>
        <w:jc w:val="both"/>
        <w:rPr>
          <w:rFonts w:ascii="Verdana" w:eastAsia="Wingding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relación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indica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número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veces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que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Proponente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ha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ejecutado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contratos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equivalentes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cuantía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Proceso de Contratación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objeto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acreditación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capacidad</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residual.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Para Proponentes individuales se expresa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así:</w:t>
      </w:r>
    </w:p>
    <w:p w14:paraId="2E6B81C8" w14:textId="77777777" w:rsidR="00FF2F81" w:rsidRPr="00FF2F81" w:rsidRDefault="00FF2F81" w:rsidP="00FF2F81">
      <w:pPr>
        <w:spacing w:line="240" w:lineRule="auto"/>
        <w:ind w:left="709" w:right="709"/>
        <w:jc w:val="both"/>
        <w:rPr>
          <w:rFonts w:ascii="Verdana" w:eastAsia="Times New Roman" w:hAnsi="Verdana" w:cs="Arial"/>
          <w:i/>
          <w:iCs/>
          <w:color w:val="000000"/>
          <w:kern w:val="2"/>
          <w:sz w:val="21"/>
          <w:szCs w:val="21"/>
          <w14:ligatures w14:val="standardContextual"/>
        </w:rPr>
      </w:pPr>
      <m:oMathPara>
        <m:oMath>
          <m:r>
            <w:rPr>
              <w:rFonts w:ascii="Cambria Math" w:eastAsia="Times New Roman" w:hAnsi="Cambria Math" w:cs="Arial"/>
              <w:color w:val="000000"/>
              <w:kern w:val="2"/>
              <w:sz w:val="21"/>
              <w:szCs w:val="21"/>
              <w14:ligatures w14:val="standardContextual"/>
            </w:rPr>
            <m:t>E=</m:t>
          </m:r>
          <m:f>
            <m:fPr>
              <m:ctrlPr>
                <w:rPr>
                  <w:rFonts w:ascii="Cambria Math" w:eastAsia="Aptos" w:hAnsi="Cambria Math" w:cs="Arial"/>
                  <w:i/>
                  <w:iCs/>
                  <w:color w:val="000000"/>
                  <w:kern w:val="2"/>
                  <w:sz w:val="21"/>
                  <w:szCs w:val="21"/>
                  <w14:ligatures w14:val="standardContextual"/>
                </w:rPr>
              </m:ctrlPr>
            </m:fPr>
            <m:num>
              <m:r>
                <w:rPr>
                  <w:rFonts w:ascii="Cambria Math" w:eastAsia="Aptos" w:hAnsi="Cambria Math" w:cs="Arial"/>
                  <w:color w:val="000000"/>
                  <w:kern w:val="2"/>
                  <w:sz w:val="21"/>
                  <w:szCs w:val="21"/>
                  <w14:ligatures w14:val="standardContextual"/>
                </w:rPr>
                <m:t xml:space="preserve">Valor total de los contratos </m:t>
              </m:r>
              <m:d>
                <m:dPr>
                  <m:ctrlPr>
                    <w:rPr>
                      <w:rFonts w:ascii="Cambria Math" w:eastAsia="Aptos" w:hAnsi="Cambria Math" w:cs="Arial"/>
                      <w:i/>
                      <w:iCs/>
                      <w:color w:val="000000"/>
                      <w:kern w:val="2"/>
                      <w:sz w:val="21"/>
                      <w:szCs w:val="21"/>
                      <w14:ligatures w14:val="standardContextual"/>
                    </w:rPr>
                  </m:ctrlPr>
                </m:dPr>
                <m:e>
                  <m:r>
                    <w:rPr>
                      <w:rFonts w:ascii="Cambria Math" w:eastAsia="Aptos" w:hAnsi="Cambria Math" w:cs="Arial"/>
                      <w:color w:val="000000"/>
                      <w:kern w:val="2"/>
                      <w:sz w:val="21"/>
                      <w:szCs w:val="21"/>
                      <w14:ligatures w14:val="standardContextual"/>
                    </w:rPr>
                    <m:t>COP</m:t>
                  </m:r>
                </m:e>
              </m:d>
            </m:num>
            <m:den>
              <m:r>
                <w:rPr>
                  <w:rFonts w:ascii="Cambria Math" w:eastAsia="Aptos" w:hAnsi="Cambria Math" w:cs="Arial"/>
                  <w:color w:val="000000"/>
                  <w:kern w:val="2"/>
                  <w:sz w:val="21"/>
                  <w:szCs w:val="21"/>
                  <w14:ligatures w14:val="standardContextual"/>
                </w:rPr>
                <m:t xml:space="preserve">Presupuesto total estimado </m:t>
              </m:r>
              <m:d>
                <m:dPr>
                  <m:ctrlPr>
                    <w:rPr>
                      <w:rFonts w:ascii="Cambria Math" w:eastAsia="Aptos" w:hAnsi="Cambria Math" w:cs="Arial"/>
                      <w:i/>
                      <w:iCs/>
                      <w:color w:val="000000"/>
                      <w:kern w:val="2"/>
                      <w:sz w:val="21"/>
                      <w:szCs w:val="21"/>
                      <w14:ligatures w14:val="standardContextual"/>
                    </w:rPr>
                  </m:ctrlPr>
                </m:dPr>
                <m:e>
                  <m:r>
                    <w:rPr>
                      <w:rFonts w:ascii="Cambria Math" w:eastAsia="Aptos" w:hAnsi="Cambria Math" w:cs="Arial"/>
                      <w:color w:val="000000"/>
                      <w:kern w:val="2"/>
                      <w:sz w:val="21"/>
                      <w:szCs w:val="21"/>
                      <w14:ligatures w14:val="standardContextual"/>
                    </w:rPr>
                    <m:t>COP</m:t>
                  </m:r>
                </m:e>
              </m:d>
            </m:den>
          </m:f>
        </m:oMath>
      </m:oMathPara>
    </w:p>
    <w:p w14:paraId="6D5EAFB8" w14:textId="77777777" w:rsidR="00FF2F81" w:rsidRPr="00FF2F81" w:rsidRDefault="00FF2F81" w:rsidP="00FF2F81">
      <w:pPr>
        <w:spacing w:line="240" w:lineRule="auto"/>
        <w:ind w:left="709" w:right="709"/>
        <w:jc w:val="both"/>
        <w:rPr>
          <w:rFonts w:ascii="Verdana" w:eastAsia="Wingding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Para el caso de Proponentes Plurales</w:t>
      </w:r>
      <w:r w:rsidRPr="00FF2F81">
        <w:rPr>
          <w:rFonts w:ascii="Verdana" w:eastAsia="Wingdings" w:hAnsi="Verdana" w:cs="Arial"/>
          <w:i/>
          <w:iCs/>
          <w:color w:val="000000"/>
          <w:kern w:val="2"/>
          <w:sz w:val="21"/>
          <w:szCs w:val="21"/>
          <w14:ligatures w14:val="standardContextual"/>
        </w:rPr>
        <w:t>,</w:t>
      </w:r>
      <w:r w:rsidRPr="00FF2F81">
        <w:rPr>
          <w:rFonts w:ascii="Verdana" w:eastAsia="Aptos" w:hAnsi="Verdana" w:cs="Arial"/>
          <w:i/>
          <w:iCs/>
          <w:color w:val="000000"/>
          <w:kern w:val="2"/>
          <w:sz w:val="21"/>
          <w:szCs w:val="21"/>
          <w14:ligatures w14:val="standardContextual"/>
        </w:rPr>
        <w:t xml:space="preserve"> el factor (E) de un miembro se calcula así: </w:t>
      </w:r>
    </w:p>
    <w:p w14:paraId="64880C6B" w14:textId="77777777" w:rsidR="00FF2F81" w:rsidRPr="00FF2F81" w:rsidRDefault="00FF2F81" w:rsidP="00FF2F81">
      <w:pPr>
        <w:spacing w:line="240" w:lineRule="auto"/>
        <w:ind w:left="709" w:right="709"/>
        <w:rPr>
          <w:rFonts w:ascii="Verdana" w:eastAsia="Times New Roman" w:hAnsi="Verdana" w:cs="Arial"/>
          <w:i/>
          <w:iCs/>
          <w:color w:val="000000"/>
          <w:kern w:val="2"/>
          <w:sz w:val="21"/>
          <w:szCs w:val="21"/>
          <w14:ligatures w14:val="standardContextual"/>
        </w:rPr>
      </w:pPr>
      <m:oMathPara>
        <m:oMath>
          <m:r>
            <w:rPr>
              <w:rFonts w:ascii="Cambria Math" w:eastAsia="Times New Roman" w:hAnsi="Cambria Math" w:cs="Arial"/>
              <w:color w:val="000000"/>
              <w:kern w:val="2"/>
              <w:sz w:val="21"/>
              <w:szCs w:val="21"/>
              <w14:ligatures w14:val="standardContextual"/>
            </w:rPr>
            <m:t>E=</m:t>
          </m:r>
          <m:f>
            <m:fPr>
              <m:ctrlPr>
                <w:rPr>
                  <w:rFonts w:ascii="Cambria Math" w:eastAsia="Aptos" w:hAnsi="Cambria Math" w:cs="Arial"/>
                  <w:i/>
                  <w:iCs/>
                  <w:color w:val="000000"/>
                  <w:kern w:val="2"/>
                  <w:sz w:val="21"/>
                  <w:szCs w:val="21"/>
                  <w14:ligatures w14:val="standardContextual"/>
                </w:rPr>
              </m:ctrlPr>
            </m:fPr>
            <m:num>
              <m:r>
                <w:rPr>
                  <w:rFonts w:ascii="Cambria Math" w:eastAsia="Aptos" w:hAnsi="Cambria Math" w:cs="Arial"/>
                  <w:color w:val="000000"/>
                  <w:kern w:val="2"/>
                  <w:sz w:val="21"/>
                  <w:szCs w:val="21"/>
                  <w14:ligatures w14:val="standardContextual"/>
                </w:rPr>
                <m:t>Valor total de los contratos (COP)</m:t>
              </m:r>
            </m:num>
            <m:den>
              <m:r>
                <w:rPr>
                  <w:rFonts w:ascii="Cambria Math" w:eastAsia="Aptos" w:hAnsi="Cambria Math" w:cs="Arial"/>
                  <w:color w:val="000000"/>
                  <w:kern w:val="2"/>
                  <w:sz w:val="21"/>
                  <w:szCs w:val="21"/>
                  <w14:ligatures w14:val="standardContextual"/>
                </w:rPr>
                <m:t>(Presupuesto total estimado *% de participación)</m:t>
              </m:r>
            </m:den>
          </m:f>
        </m:oMath>
      </m:oMathPara>
    </w:p>
    <w:p w14:paraId="52515856" w14:textId="77777777" w:rsidR="00FF2F81" w:rsidRPr="00FF2F81" w:rsidRDefault="00FF2F81" w:rsidP="00FF2F81">
      <w:pPr>
        <w:tabs>
          <w:tab w:val="left" w:pos="2697"/>
        </w:tabs>
        <w:spacing w:line="240" w:lineRule="auto"/>
        <w:ind w:left="709" w:right="709"/>
        <w:jc w:val="both"/>
        <w:rPr>
          <w:rFonts w:ascii="Verdana" w:eastAsia="Wingding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cálculo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factor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para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efectos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Capacidad</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Residual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un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miembro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un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Proponente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Plural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debe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tener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cuenta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su</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participación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Proceso de Contratación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objeto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cálculo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Capacidad</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Residual.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Si</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Proponente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no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plural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no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hay</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lugar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porcentaje.</w:t>
      </w:r>
    </w:p>
    <w:p w14:paraId="15B6B190" w14:textId="77777777" w:rsidR="00FF2F81" w:rsidRPr="00FF2F81" w:rsidRDefault="00FF2F81" w:rsidP="00FF2F81">
      <w:pPr>
        <w:spacing w:line="240" w:lineRule="auto"/>
        <w:ind w:left="709" w:right="709"/>
        <w:jc w:val="both"/>
        <w:rPr>
          <w:rFonts w:ascii="Verdana" w:eastAsia="Wingding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puntaje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asignado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factor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será</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asignado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base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siguiente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tabla:</w:t>
      </w:r>
    </w:p>
    <w:tbl>
      <w:tblPr>
        <w:tblW w:w="7376" w:type="dxa"/>
        <w:jc w:val="center"/>
        <w:tblLook w:val="04A0" w:firstRow="1" w:lastRow="0" w:firstColumn="1" w:lastColumn="0" w:noHBand="0" w:noVBand="1"/>
      </w:tblPr>
      <w:tblGrid>
        <w:gridCol w:w="2359"/>
        <w:gridCol w:w="2513"/>
        <w:gridCol w:w="2548"/>
      </w:tblGrid>
      <w:tr w:rsidR="00FF2F81" w:rsidRPr="00FF2F81" w14:paraId="4AF20D80" w14:textId="77777777" w:rsidTr="00EA0071">
        <w:trPr>
          <w:trHeight w:val="339"/>
          <w:tblHeader/>
          <w:jc w:val="center"/>
        </w:trPr>
        <w:tc>
          <w:tcPr>
            <w:tcW w:w="0" w:type="auto"/>
            <w:tcBorders>
              <w:top w:val="single" w:sz="6" w:space="0" w:color="000000"/>
              <w:left w:val="single" w:sz="2" w:space="0" w:color="000000"/>
              <w:bottom w:val="single" w:sz="6" w:space="0" w:color="000000"/>
              <w:right w:val="single" w:sz="6" w:space="0" w:color="000000"/>
            </w:tcBorders>
            <w:shd w:val="clear" w:color="auto" w:fill="404040"/>
            <w:vAlign w:val="center"/>
            <w:hideMark/>
          </w:tcPr>
          <w:p w14:paraId="1CC69E62"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b/>
                <w:i/>
                <w:iCs/>
                <w:color w:val="FFFFFF"/>
                <w:kern w:val="2"/>
                <w:sz w:val="21"/>
                <w:szCs w:val="21"/>
                <w14:ligatures w14:val="standardContextual"/>
              </w:rPr>
            </w:pPr>
            <w:r w:rsidRPr="00FF2F81">
              <w:rPr>
                <w:rFonts w:ascii="Verdana" w:eastAsia="Aptos" w:hAnsi="Verdana" w:cs="Arial"/>
                <w:b/>
                <w:i/>
                <w:iCs/>
                <w:color w:val="FFFFFF"/>
                <w:kern w:val="2"/>
                <w:sz w:val="21"/>
                <w:szCs w:val="21"/>
                <w14:ligatures w14:val="standardContextual"/>
              </w:rPr>
              <w:t>Mayor</w:t>
            </w:r>
            <w:r w:rsidRPr="00FF2F81">
              <w:rPr>
                <w:rFonts w:ascii="Verdana" w:eastAsia="Arial Narrow" w:hAnsi="Verdana" w:cs="Arial"/>
                <w:b/>
                <w:i/>
                <w:iCs/>
                <w:color w:val="FFFFFF"/>
                <w:kern w:val="2"/>
                <w:sz w:val="21"/>
                <w:szCs w:val="21"/>
                <w14:ligatures w14:val="standardContextual"/>
              </w:rPr>
              <w:t xml:space="preserve"> </w:t>
            </w:r>
            <w:r w:rsidRPr="00FF2F81">
              <w:rPr>
                <w:rFonts w:ascii="Verdana" w:eastAsia="Aptos" w:hAnsi="Verdana" w:cs="Arial"/>
                <w:b/>
                <w:i/>
                <w:iCs/>
                <w:color w:val="FFFFFF"/>
                <w:kern w:val="2"/>
                <w:sz w:val="21"/>
                <w:szCs w:val="21"/>
                <w14:ligatures w14:val="standardContextual"/>
              </w:rPr>
              <w:t>a</w:t>
            </w:r>
          </w:p>
        </w:tc>
        <w:tc>
          <w:tcPr>
            <w:tcW w:w="0" w:type="auto"/>
            <w:tcBorders>
              <w:top w:val="single" w:sz="6" w:space="0" w:color="000000"/>
              <w:left w:val="single" w:sz="6" w:space="0" w:color="000000"/>
              <w:bottom w:val="single" w:sz="6" w:space="0" w:color="000000"/>
              <w:right w:val="single" w:sz="6" w:space="0" w:color="000000"/>
            </w:tcBorders>
            <w:shd w:val="clear" w:color="auto" w:fill="404040"/>
            <w:vAlign w:val="center"/>
            <w:hideMark/>
          </w:tcPr>
          <w:p w14:paraId="0AB6CA81"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b/>
                <w:i/>
                <w:iCs/>
                <w:color w:val="FFFFFF"/>
                <w:kern w:val="2"/>
                <w:sz w:val="21"/>
                <w:szCs w:val="21"/>
                <w14:ligatures w14:val="standardContextual"/>
              </w:rPr>
            </w:pPr>
            <w:r w:rsidRPr="00FF2F81">
              <w:rPr>
                <w:rFonts w:ascii="Verdana" w:eastAsia="Aptos" w:hAnsi="Verdana" w:cs="Arial"/>
                <w:b/>
                <w:i/>
                <w:iCs/>
                <w:color w:val="FFFFFF"/>
                <w:kern w:val="2"/>
                <w:sz w:val="21"/>
                <w:szCs w:val="21"/>
                <w14:ligatures w14:val="standardContextual"/>
              </w:rPr>
              <w:t>Menor</w:t>
            </w:r>
            <w:r w:rsidRPr="00FF2F81">
              <w:rPr>
                <w:rFonts w:ascii="Verdana" w:eastAsia="Arial Narrow" w:hAnsi="Verdana" w:cs="Arial"/>
                <w:b/>
                <w:i/>
                <w:iCs/>
                <w:color w:val="FFFFFF"/>
                <w:kern w:val="2"/>
                <w:sz w:val="21"/>
                <w:szCs w:val="21"/>
                <w14:ligatures w14:val="standardContextual"/>
              </w:rPr>
              <w:t xml:space="preserve"> </w:t>
            </w:r>
            <w:r w:rsidRPr="00FF2F81">
              <w:rPr>
                <w:rFonts w:ascii="Verdana" w:eastAsia="Aptos" w:hAnsi="Verdana" w:cs="Arial"/>
                <w:b/>
                <w:i/>
                <w:iCs/>
                <w:color w:val="FFFFFF"/>
                <w:kern w:val="2"/>
                <w:sz w:val="21"/>
                <w:szCs w:val="21"/>
                <w14:ligatures w14:val="standardContextual"/>
              </w:rPr>
              <w:t>o</w:t>
            </w:r>
            <w:r w:rsidRPr="00FF2F81">
              <w:rPr>
                <w:rFonts w:ascii="Verdana" w:eastAsia="Arial Narrow" w:hAnsi="Verdana" w:cs="Arial"/>
                <w:b/>
                <w:i/>
                <w:iCs/>
                <w:color w:val="FFFFFF"/>
                <w:kern w:val="2"/>
                <w:sz w:val="21"/>
                <w:szCs w:val="21"/>
                <w14:ligatures w14:val="standardContextual"/>
              </w:rPr>
              <w:t xml:space="preserve"> </w:t>
            </w:r>
            <w:r w:rsidRPr="00FF2F81">
              <w:rPr>
                <w:rFonts w:ascii="Verdana" w:eastAsia="Aptos" w:hAnsi="Verdana" w:cs="Arial"/>
                <w:b/>
                <w:i/>
                <w:iCs/>
                <w:color w:val="FFFFFF"/>
                <w:kern w:val="2"/>
                <w:sz w:val="21"/>
                <w:szCs w:val="21"/>
                <w14:ligatures w14:val="standardContextual"/>
              </w:rPr>
              <w:t>igual</w:t>
            </w:r>
            <w:r w:rsidRPr="00FF2F81">
              <w:rPr>
                <w:rFonts w:ascii="Verdana" w:eastAsia="Arial Narrow" w:hAnsi="Verdana" w:cs="Arial"/>
                <w:b/>
                <w:i/>
                <w:iCs/>
                <w:color w:val="FFFFFF"/>
                <w:kern w:val="2"/>
                <w:sz w:val="21"/>
                <w:szCs w:val="21"/>
                <w14:ligatures w14:val="standardContextual"/>
              </w:rPr>
              <w:t xml:space="preserve"> </w:t>
            </w:r>
            <w:r w:rsidRPr="00FF2F81">
              <w:rPr>
                <w:rFonts w:ascii="Verdana" w:eastAsia="Aptos" w:hAnsi="Verdana" w:cs="Arial"/>
                <w:b/>
                <w:i/>
                <w:iCs/>
                <w:color w:val="FFFFFF"/>
                <w:kern w:val="2"/>
                <w:sz w:val="21"/>
                <w:szCs w:val="21"/>
                <w14:ligatures w14:val="standardContextual"/>
              </w:rPr>
              <w:t>a</w:t>
            </w:r>
          </w:p>
        </w:tc>
        <w:tc>
          <w:tcPr>
            <w:tcW w:w="0" w:type="auto"/>
            <w:tcBorders>
              <w:top w:val="single" w:sz="6" w:space="0" w:color="000000"/>
              <w:left w:val="single" w:sz="6" w:space="0" w:color="000000"/>
              <w:bottom w:val="single" w:sz="6" w:space="0" w:color="000000"/>
              <w:right w:val="single" w:sz="4" w:space="0" w:color="000000"/>
            </w:tcBorders>
            <w:shd w:val="clear" w:color="auto" w:fill="404040"/>
            <w:vAlign w:val="center"/>
            <w:hideMark/>
          </w:tcPr>
          <w:p w14:paraId="2183737C"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b/>
                <w:i/>
                <w:iCs/>
                <w:color w:val="FFFFFF"/>
                <w:kern w:val="2"/>
                <w:sz w:val="21"/>
                <w:szCs w:val="21"/>
                <w14:ligatures w14:val="standardContextual"/>
              </w:rPr>
            </w:pPr>
            <w:r w:rsidRPr="00FF2F81">
              <w:rPr>
                <w:rFonts w:ascii="Verdana" w:eastAsia="Aptos" w:hAnsi="Verdana" w:cs="Arial"/>
                <w:b/>
                <w:i/>
                <w:iCs/>
                <w:color w:val="FFFFFF"/>
                <w:kern w:val="2"/>
                <w:sz w:val="21"/>
                <w:szCs w:val="21"/>
                <w14:ligatures w14:val="standardContextual"/>
              </w:rPr>
              <w:t>Puntaje</w:t>
            </w:r>
          </w:p>
        </w:tc>
      </w:tr>
      <w:tr w:rsidR="00FF2F81" w:rsidRPr="00FF2F81" w14:paraId="44FB2E35" w14:textId="77777777" w:rsidTr="00EA0071">
        <w:trPr>
          <w:trHeight w:val="390"/>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42FCBCD8"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E58009"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3</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236DC3BF"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60</w:t>
            </w:r>
          </w:p>
        </w:tc>
      </w:tr>
      <w:tr w:rsidR="00FF2F81" w:rsidRPr="00FF2F81" w14:paraId="61CD1278" w14:textId="77777777" w:rsidTr="00EA0071">
        <w:trPr>
          <w:trHeight w:val="240"/>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73288D74"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C7920D"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6</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043AE0C2"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80</w:t>
            </w:r>
          </w:p>
        </w:tc>
      </w:tr>
      <w:tr w:rsidR="00FF2F81" w:rsidRPr="00FF2F81" w14:paraId="603ABAF6" w14:textId="77777777" w:rsidTr="00EA0071">
        <w:trPr>
          <w:trHeight w:val="244"/>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134A74F1"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74F1E2"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10</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637024A5"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100</w:t>
            </w:r>
          </w:p>
        </w:tc>
      </w:tr>
      <w:tr w:rsidR="00FF2F81" w:rsidRPr="00FF2F81" w14:paraId="07901F72" w14:textId="77777777" w:rsidTr="00EA0071">
        <w:trPr>
          <w:trHeight w:val="244"/>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48235438"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10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62D4EB"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Mayores</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008EF66B" w14:textId="77777777" w:rsidR="00FF2F81" w:rsidRPr="00FF2F81" w:rsidRDefault="00FF2F81" w:rsidP="00FF2F81">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120</w:t>
            </w:r>
          </w:p>
        </w:tc>
      </w:tr>
    </w:tbl>
    <w:p w14:paraId="3F131136" w14:textId="77777777" w:rsidR="00FF2F81" w:rsidRPr="00FF2F81" w:rsidRDefault="00FF2F81" w:rsidP="00FF2F81">
      <w:pPr>
        <w:spacing w:line="240" w:lineRule="auto"/>
        <w:ind w:left="709" w:right="709"/>
        <w:jc w:val="both"/>
        <w:rPr>
          <w:rFonts w:ascii="Verdana" w:eastAsia="Times New Roman" w:hAnsi="Verdana" w:cs="Arial"/>
          <w:i/>
          <w:iCs/>
          <w:color w:val="000000"/>
          <w:kern w:val="2"/>
          <w:sz w:val="21"/>
          <w:szCs w:val="21"/>
          <w14:ligatures w14:val="standardContextual"/>
        </w:rPr>
      </w:pPr>
    </w:p>
    <w:p w14:paraId="59881DD1" w14:textId="77777777" w:rsidR="00FF2F81" w:rsidRPr="00FF2F81" w:rsidRDefault="00FF2F81" w:rsidP="00FF2F81">
      <w:pPr>
        <w:spacing w:line="240" w:lineRule="auto"/>
        <w:ind w:left="709" w:right="709"/>
        <w:jc w:val="both"/>
        <w:rPr>
          <w:rFonts w:ascii="Verdana" w:eastAsia="Wingding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Para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acreditar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factor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Proponente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debe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diligenciar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Formato 5 – Capacidad residual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cual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contiene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contratos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inscritos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segmento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72</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y</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su</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valor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total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Pesos Colombianos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liquidados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SMMLV.</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Así</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mismo,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Presupuesto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Oficial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estimado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debe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liquidado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SMMLV</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para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año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publicación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 la invitación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 xml:space="preserve">Proceso de Contratación. De igual forma, el Proponente entregará los </w:t>
      </w:r>
      <w:r w:rsidRPr="00FF2F81">
        <w:rPr>
          <w:rFonts w:ascii="Verdana" w:eastAsia="Wingdings" w:hAnsi="Verdana" w:cs="Arial"/>
          <w:i/>
          <w:iCs/>
          <w:color w:val="000000"/>
          <w:kern w:val="2"/>
          <w:sz w:val="21"/>
          <w:szCs w:val="21"/>
          <w14:ligatures w14:val="standardContextual"/>
        </w:rPr>
        <w:t xml:space="preserve">certificados de los contratos enunciados en este formato para verificar la información diligenciada. </w:t>
      </w:r>
    </w:p>
    <w:p w14:paraId="55ECD150" w14:textId="77777777" w:rsidR="00FF2F81" w:rsidRPr="00FF2F81" w:rsidRDefault="00FF2F81" w:rsidP="00FF2F81">
      <w:pPr>
        <w:spacing w:line="240" w:lineRule="auto"/>
        <w:ind w:left="709" w:right="709"/>
        <w:jc w:val="both"/>
        <w:rPr>
          <w:rFonts w:ascii="Verdana" w:eastAsia="Apto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Proponentes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deben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aportar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copia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contratos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ejecutados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certificaciones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terceros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que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hubieran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recibido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servicios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lastRenderedPageBreak/>
        <w:t>construcción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obras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civiles,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bien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sean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públicos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privados.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información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contratos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soportados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por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las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certificaciones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terceros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que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hubieren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recibido</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servicios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construcción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obras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civiles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debe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ser</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obligatoriamente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los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mismos</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que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Proponente</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presenta</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en</w:t>
      </w:r>
      <w:r w:rsidRPr="00FF2F81">
        <w:rPr>
          <w:rFonts w:ascii="Verdana" w:eastAsia="Wingdings" w:hAnsi="Verdana" w:cs="Arial"/>
          <w:i/>
          <w:iCs/>
          <w:color w:val="000000"/>
          <w:kern w:val="2"/>
          <w:sz w:val="21"/>
          <w:szCs w:val="21"/>
          <w14:ligatures w14:val="standardContextual"/>
        </w:rPr>
        <w:t xml:space="preserve"> </w:t>
      </w:r>
      <w:r w:rsidRPr="00FF2F81">
        <w:rPr>
          <w:rFonts w:ascii="Verdana" w:eastAsia="Aptos" w:hAnsi="Verdana" w:cs="Arial"/>
          <w:i/>
          <w:iCs/>
          <w:color w:val="000000"/>
          <w:kern w:val="2"/>
          <w:sz w:val="21"/>
          <w:szCs w:val="21"/>
          <w14:ligatures w14:val="standardContextual"/>
        </w:rPr>
        <w:t>el Formato 3- Experiencia</w:t>
      </w:r>
      <w:r w:rsidRPr="00FF2F81">
        <w:rPr>
          <w:rFonts w:ascii="Verdana" w:eastAsia="Wingdings" w:hAnsi="Verdana" w:cs="Arial"/>
          <w:i/>
          <w:iCs/>
          <w:color w:val="000000"/>
          <w:kern w:val="2"/>
          <w:sz w:val="21"/>
          <w:szCs w:val="21"/>
          <w14:ligatures w14:val="standardContextual"/>
        </w:rPr>
        <w:t>.</w:t>
      </w:r>
      <w:r w:rsidRPr="00FF2F81">
        <w:rPr>
          <w:rFonts w:ascii="Verdana" w:eastAsia="Aptos" w:hAnsi="Verdana" w:cs="Arial"/>
          <w:i/>
          <w:iCs/>
          <w:color w:val="000000"/>
          <w:kern w:val="2"/>
          <w:sz w:val="21"/>
          <w:szCs w:val="21"/>
          <w14:ligatures w14:val="standardContextual"/>
        </w:rPr>
        <w:t xml:space="preserve"> </w:t>
      </w:r>
    </w:p>
    <w:p w14:paraId="7926C399" w14:textId="77777777" w:rsidR="00FF2F81" w:rsidRPr="00FF2F81" w:rsidRDefault="00FF2F81" w:rsidP="00FF2F81">
      <w:pPr>
        <w:spacing w:after="0" w:line="240" w:lineRule="auto"/>
        <w:ind w:left="709" w:right="709"/>
        <w:jc w:val="both"/>
        <w:rPr>
          <w:rFonts w:ascii="Verdana" w:eastAsia="Aptos" w:hAnsi="Verdana" w:cs="Arial"/>
          <w:i/>
          <w:iCs/>
          <w:color w:val="000000"/>
          <w:kern w:val="2"/>
          <w:sz w:val="21"/>
          <w:szCs w:val="21"/>
          <w14:ligatures w14:val="standardContextual"/>
        </w:rPr>
      </w:pPr>
      <w:r w:rsidRPr="00FF2F81">
        <w:rPr>
          <w:rFonts w:ascii="Verdana" w:eastAsia="Aptos" w:hAnsi="Verdana" w:cs="Arial"/>
          <w:i/>
          <w:iCs/>
          <w:color w:val="000000"/>
          <w:kern w:val="2"/>
          <w:sz w:val="21"/>
          <w:szCs w:val="21"/>
          <w14:ligatures w14:val="standardContextual"/>
        </w:rPr>
        <w:t>Los Proponentes, o integrantes de Proponentes Plurales, extranjeros sin domicilio o sin sucursal en Colombia adicionalmente deben aportar copia de los contratos ejecutados o certificaciones de terceros que hubieran recibido los servicios de construcción de obras civiles con terceros, bien sean públicos o privados. La información de los contratos soportados por las certificaciones de terceros que hubieren recibido los servicios de construcción de obras civiles debe ser obligatoriamente los mismos que el Proponente presenta. La información del Formato 5 – Capacidad residual deberá ser presentada en Pesos Colombianos, salvo donde se registre el valor del contrato en la moneda del país de origen. Cuando el valor de los contratos esté expresado en monedas extranjeras debe convertirse a Pesos Colombianos en los términos indicados en el numeral 1.13, utilizando para la conversión la fecha de publicación de la invitación”.</w:t>
      </w:r>
    </w:p>
    <w:p w14:paraId="5F2AC71B" w14:textId="77777777" w:rsidR="00FF2F81" w:rsidRPr="00FF2F81" w:rsidRDefault="00FF2F81" w:rsidP="00FF2F81">
      <w:pPr>
        <w:spacing w:after="0" w:line="276" w:lineRule="auto"/>
        <w:ind w:left="709" w:right="709"/>
        <w:jc w:val="both"/>
        <w:rPr>
          <w:rFonts w:ascii="Verdana" w:eastAsia="Aptos" w:hAnsi="Verdana" w:cs="Arial"/>
          <w:i/>
          <w:iCs/>
          <w:color w:val="000000"/>
          <w:kern w:val="2"/>
          <w14:ligatures w14:val="standardContextual"/>
        </w:rPr>
      </w:pPr>
    </w:p>
    <w:p w14:paraId="072540D6" w14:textId="77777777" w:rsidR="00FF2F81" w:rsidRPr="00FF2F81" w:rsidRDefault="00FF2F81" w:rsidP="00FF2F81">
      <w:pPr>
        <w:widowControl w:val="0"/>
        <w:autoSpaceDE w:val="0"/>
        <w:autoSpaceDN w:val="0"/>
        <w:snapToGrid w:val="0"/>
        <w:spacing w:after="120" w:line="276" w:lineRule="auto"/>
        <w:ind w:firstLine="709"/>
        <w:jc w:val="both"/>
        <w:rPr>
          <w:rFonts w:ascii="Verdana" w:eastAsia="Arial" w:hAnsi="Verdana" w:cs="Arial"/>
          <w:kern w:val="2"/>
          <w:lang w:val="es-MX" w:eastAsia="es-ES" w:bidi="es-ES"/>
          <w14:ligatures w14:val="standardContextual"/>
        </w:rPr>
      </w:pPr>
      <w:r w:rsidRPr="00FF2F81">
        <w:rPr>
          <w:rFonts w:ascii="Verdana" w:eastAsia="Arial" w:hAnsi="Verdana" w:cs="Arial"/>
          <w:kern w:val="2"/>
          <w:lang w:val="es-MX" w:eastAsia="es-ES" w:bidi="es-ES"/>
          <w14:ligatures w14:val="standardContextual"/>
        </w:rPr>
        <w:t xml:space="preserve">Como se puso de presente en párrafos precedentes, de acuerdo con el artículo 6 de la Ley 1150 de 2007, el RUP no es obligatorio en los casos de </w:t>
      </w:r>
      <w:r w:rsidRPr="00FF2F81">
        <w:rPr>
          <w:rFonts w:ascii="Verdana" w:eastAsia="Arial" w:hAnsi="Verdana" w:cs="Arial"/>
          <w:i/>
          <w:iCs/>
          <w:kern w:val="2"/>
          <w:lang w:val="es-MX" w:eastAsia="es-ES" w:bidi="es-ES"/>
          <w14:ligatures w14:val="standardContextual"/>
        </w:rPr>
        <w:t>contratos de mínima cuantía.</w:t>
      </w:r>
      <w:r w:rsidRPr="00FF2F81">
        <w:rPr>
          <w:rFonts w:ascii="Verdana" w:eastAsia="Arial" w:hAnsi="Verdana" w:cs="Arial"/>
          <w:kern w:val="2"/>
          <w:lang w:val="es-MX" w:eastAsia="es-ES" w:bidi="es-ES"/>
          <w14:ligatures w14:val="standardContextual"/>
        </w:rPr>
        <w:t xml:space="preserve"> En ese sentido, el documento tipo adapta la acreditación del factor a las particularidades de la modalidad de selección (Mínima cuantía), esto es, reglando la forma de acreditación del Factor de Experiencia sin limitarla a la presentación del Registro Único de Proponentes (RUP) como mecanismo de acreditación, de conformidad con lo establecido en el “MANUAL DE LA MODALIDAD DE SELECCIÓN DE MÍNIMA CUANTÍA”</w:t>
      </w:r>
      <w:r w:rsidRPr="00FF2F81">
        <w:rPr>
          <w:rFonts w:ascii="Verdana" w:eastAsia="Arial" w:hAnsi="Verdana" w:cs="Arial"/>
          <w:kern w:val="2"/>
          <w:vertAlign w:val="superscript"/>
          <w:lang w:val="es-MX" w:eastAsia="es-ES" w:bidi="es-ES"/>
          <w14:ligatures w14:val="standardContextual"/>
        </w:rPr>
        <w:footnoteReference w:id="3"/>
      </w:r>
      <w:r w:rsidRPr="00FF2F81">
        <w:rPr>
          <w:rFonts w:ascii="Verdana" w:eastAsia="Arial" w:hAnsi="Verdana" w:cs="Arial"/>
          <w:kern w:val="2"/>
          <w:lang w:val="es-MX" w:eastAsia="es-ES" w:bidi="es-ES"/>
          <w14:ligatures w14:val="standardContextual"/>
        </w:rPr>
        <w:t xml:space="preserve">, en donde se precisó que </w:t>
      </w:r>
      <w:r w:rsidRPr="00FF2F81">
        <w:rPr>
          <w:rFonts w:ascii="Verdana" w:eastAsia="Arial" w:hAnsi="Verdana" w:cs="Arial"/>
          <w:i/>
          <w:iCs/>
          <w:kern w:val="2"/>
          <w:lang w:val="es-MX" w:eastAsia="es-ES" w:bidi="es-ES"/>
          <w14:ligatures w14:val="standardContextual"/>
        </w:rPr>
        <w:t>“En los Procesos de Contratación de obra pública las Entidades Estatales deberán solicitar la Capacidad Residual o K de Contratación y verificarla directamente, sin solicitar RUP”.</w:t>
      </w:r>
    </w:p>
    <w:p w14:paraId="3B35060B" w14:textId="77777777" w:rsidR="00FF2F81" w:rsidRPr="00FF2F81" w:rsidRDefault="00FF2F81" w:rsidP="00FF2F81">
      <w:pPr>
        <w:widowControl w:val="0"/>
        <w:autoSpaceDE w:val="0"/>
        <w:autoSpaceDN w:val="0"/>
        <w:snapToGrid w:val="0"/>
        <w:spacing w:after="120" w:line="276" w:lineRule="auto"/>
        <w:ind w:firstLine="709"/>
        <w:jc w:val="both"/>
        <w:rPr>
          <w:rFonts w:ascii="Verdana" w:eastAsia="Arial" w:hAnsi="Verdana" w:cs="Arial"/>
          <w:i/>
          <w:iCs/>
          <w:kern w:val="2"/>
          <w:lang w:val="es-MX" w:eastAsia="es-ES" w:bidi="es-ES"/>
          <w14:ligatures w14:val="standardContextual"/>
        </w:rPr>
      </w:pPr>
      <w:r w:rsidRPr="00FF2F81">
        <w:rPr>
          <w:rFonts w:ascii="Verdana" w:eastAsia="Arial" w:hAnsi="Verdana" w:cs="Arial"/>
          <w:kern w:val="2"/>
          <w:lang w:val="es-MX" w:eastAsia="es-ES" w:bidi="es-ES"/>
          <w14:ligatures w14:val="standardContextual"/>
        </w:rPr>
        <w:t xml:space="preserve">En el marco de dicha precisión, el documento tipo establece varias de las reglas previamente señaladas para la acreditación del factor de experiencia (E): i) </w:t>
      </w:r>
      <w:r w:rsidRPr="00FF2F81">
        <w:rPr>
          <w:rFonts w:ascii="Verdana" w:eastAsia="Arial" w:hAnsi="Verdana" w:cs="Arial"/>
          <w:i/>
          <w:iCs/>
          <w:kern w:val="2"/>
          <w:lang w:val="es-MX" w:eastAsia="es-ES" w:bidi="es-ES"/>
          <w14:ligatures w14:val="standardContextual"/>
        </w:rPr>
        <w:t>para acreditar el factor (E), el Proponente debe diligenciar el Formato 5 – Capacidad residual, el cual contiene los contratos inscritos en el segmento 72 y su valor total en Pesos Colombianos liquidados con el SMMLV;</w:t>
      </w:r>
      <w:r w:rsidRPr="00FF2F81">
        <w:rPr>
          <w:rFonts w:ascii="Verdana" w:eastAsia="Arial" w:hAnsi="Verdana" w:cs="Arial"/>
          <w:kern w:val="2"/>
          <w:lang w:val="es-MX" w:eastAsia="es-ES" w:bidi="es-ES"/>
          <w14:ligatures w14:val="standardContextual"/>
        </w:rPr>
        <w:t xml:space="preserve"> ii) </w:t>
      </w:r>
      <w:r w:rsidRPr="00FF2F81">
        <w:rPr>
          <w:rFonts w:ascii="Verdana" w:eastAsia="Arial" w:hAnsi="Verdana" w:cs="Arial"/>
          <w:i/>
          <w:iCs/>
          <w:kern w:val="2"/>
          <w:lang w:val="es-MX" w:eastAsia="es-ES" w:bidi="es-ES"/>
          <w14:ligatures w14:val="standardContextual"/>
        </w:rPr>
        <w:t xml:space="preserve">así mismo, el </w:t>
      </w:r>
      <w:r w:rsidRPr="00FF2F81">
        <w:rPr>
          <w:rFonts w:ascii="Verdana" w:eastAsia="Arial" w:hAnsi="Verdana" w:cs="Arial"/>
          <w:i/>
          <w:iCs/>
          <w:kern w:val="2"/>
          <w:lang w:val="es-MX" w:eastAsia="es-ES" w:bidi="es-ES"/>
          <w14:ligatures w14:val="standardContextual"/>
        </w:rPr>
        <w:lastRenderedPageBreak/>
        <w:t>Presupuesto Oficial estimado debe ser liquidado con el SMMLV para el año de publicación de la invitación del Proceso de Contratación</w:t>
      </w:r>
      <w:r w:rsidRPr="00FF2F81">
        <w:rPr>
          <w:rFonts w:ascii="Verdana" w:eastAsia="Arial" w:hAnsi="Verdana" w:cs="Arial"/>
          <w:kern w:val="2"/>
          <w:lang w:val="es-MX" w:eastAsia="es-ES" w:bidi="es-ES"/>
          <w14:ligatures w14:val="standardContextual"/>
        </w:rPr>
        <w:t xml:space="preserve">; iii) </w:t>
      </w:r>
      <w:r w:rsidRPr="00FF2F81">
        <w:rPr>
          <w:rFonts w:ascii="Verdana" w:eastAsia="Arial" w:hAnsi="Verdana" w:cs="Arial"/>
          <w:i/>
          <w:iCs/>
          <w:kern w:val="2"/>
          <w:lang w:val="es-MX" w:eastAsia="es-ES" w:bidi="es-ES"/>
          <w14:ligatures w14:val="standardContextual"/>
        </w:rPr>
        <w:t>de igual forma, el Proponente entregará los certificados de los contratos enunciados en este formato para verificar la información diligenciada;</w:t>
      </w:r>
      <w:r w:rsidRPr="00FF2F81">
        <w:rPr>
          <w:rFonts w:ascii="Verdana" w:eastAsia="Arial" w:hAnsi="Verdana" w:cs="Arial"/>
          <w:kern w:val="2"/>
          <w:lang w:val="es-MX" w:eastAsia="es-ES" w:bidi="es-ES"/>
          <w14:ligatures w14:val="standardContextual"/>
        </w:rPr>
        <w:t xml:space="preserve"> iv) </w:t>
      </w:r>
      <w:r w:rsidRPr="00FF2F81">
        <w:rPr>
          <w:rFonts w:ascii="Verdana" w:eastAsia="Arial" w:hAnsi="Verdana" w:cs="Arial"/>
          <w:i/>
          <w:iCs/>
          <w:kern w:val="2"/>
          <w:lang w:val="es-MX" w:eastAsia="es-ES" w:bidi="es-ES"/>
          <w14:ligatures w14:val="standardContextual"/>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 Experiencia.</w:t>
      </w:r>
    </w:p>
    <w:p w14:paraId="7C35A597" w14:textId="77777777" w:rsidR="00FF2F81" w:rsidRPr="00FF2F81" w:rsidRDefault="00FF2F81" w:rsidP="00FF2F81">
      <w:pPr>
        <w:widowControl w:val="0"/>
        <w:autoSpaceDE w:val="0"/>
        <w:autoSpaceDN w:val="0"/>
        <w:snapToGrid w:val="0"/>
        <w:spacing w:after="120" w:line="276" w:lineRule="auto"/>
        <w:ind w:firstLine="709"/>
        <w:jc w:val="both"/>
        <w:rPr>
          <w:rFonts w:ascii="Verdana" w:eastAsia="Arial" w:hAnsi="Verdana" w:cs="Arial"/>
          <w:kern w:val="2"/>
          <w:lang w:val="es-MX" w:eastAsia="es-ES" w:bidi="es-ES"/>
          <w14:ligatures w14:val="standardContextual"/>
        </w:rPr>
      </w:pPr>
      <w:r w:rsidRPr="00FF2F81">
        <w:rPr>
          <w:rFonts w:ascii="Verdana" w:eastAsia="Arial" w:hAnsi="Verdana" w:cs="Arial"/>
          <w:kern w:val="2"/>
          <w:lang w:val="es-MX" w:eastAsia="es-ES" w:bidi="es-ES"/>
          <w14:ligatures w14:val="standardContextual"/>
        </w:rPr>
        <w:t>Como puede verse, las reglas para la presentación del factor de experiencia en el marco del documento tipo de infraestructura de transporte de Mínima Cuantía, articulan la experiencia con la que el proponente acreditará su capacidad residual (</w:t>
      </w:r>
      <w:r w:rsidRPr="00FF2F81">
        <w:rPr>
          <w:rFonts w:ascii="Verdana" w:eastAsia="Arial" w:hAnsi="Verdana" w:cs="Arial"/>
          <w:i/>
          <w:iCs/>
          <w:kern w:val="2"/>
          <w:lang w:val="es-MX" w:eastAsia="es-ES" w:bidi="es-ES"/>
          <w14:ligatures w14:val="standardContextual"/>
        </w:rPr>
        <w:t xml:space="preserve">Formato 5 – Capacidad residual) </w:t>
      </w:r>
      <w:r w:rsidRPr="00FF2F81">
        <w:rPr>
          <w:rFonts w:ascii="Verdana" w:eastAsia="Arial" w:hAnsi="Verdana" w:cs="Arial"/>
          <w:kern w:val="2"/>
          <w:lang w:val="es-MX" w:eastAsia="es-ES" w:bidi="es-ES"/>
          <w14:ligatures w14:val="standardContextual"/>
        </w:rPr>
        <w:t>con la presentada para acreditar su experiencia habilitante (</w:t>
      </w:r>
      <w:r w:rsidRPr="00FF2F81">
        <w:rPr>
          <w:rFonts w:ascii="Verdana" w:eastAsia="Arial" w:hAnsi="Verdana" w:cs="Arial"/>
          <w:i/>
          <w:iCs/>
          <w:kern w:val="2"/>
          <w:lang w:val="es-MX" w:eastAsia="es-ES" w:bidi="es-ES"/>
          <w14:ligatures w14:val="standardContextual"/>
        </w:rPr>
        <w:t>Formato 3 – Experiencia)</w:t>
      </w:r>
      <w:r w:rsidRPr="00FF2F81">
        <w:rPr>
          <w:rFonts w:ascii="Verdana" w:eastAsia="Arial" w:hAnsi="Verdana" w:cs="Arial"/>
          <w:kern w:val="2"/>
          <w:lang w:val="es-MX" w:eastAsia="es-ES" w:bidi="es-ES"/>
          <w14:ligatures w14:val="standardContextual"/>
        </w:rPr>
        <w:t xml:space="preserve">. </w:t>
      </w:r>
    </w:p>
    <w:p w14:paraId="311E8AA4" w14:textId="77777777" w:rsidR="00FF2F81" w:rsidRPr="00FF2F81" w:rsidRDefault="00FF2F81" w:rsidP="00FF2F81">
      <w:pPr>
        <w:widowControl w:val="0"/>
        <w:autoSpaceDE w:val="0"/>
        <w:autoSpaceDN w:val="0"/>
        <w:snapToGrid w:val="0"/>
        <w:spacing w:after="0" w:line="276" w:lineRule="auto"/>
        <w:ind w:firstLine="709"/>
        <w:jc w:val="both"/>
        <w:rPr>
          <w:rFonts w:ascii="Verdana" w:eastAsia="Arial" w:hAnsi="Verdana" w:cs="Arial"/>
          <w:kern w:val="2"/>
          <w:lang w:val="es-MX" w:eastAsia="es-ES" w:bidi="es-ES"/>
          <w14:ligatures w14:val="standardContextual"/>
        </w:rPr>
      </w:pPr>
      <w:r w:rsidRPr="00FF2F81">
        <w:rPr>
          <w:rFonts w:ascii="Verdana" w:eastAsia="Arial" w:hAnsi="Verdana" w:cs="Arial"/>
          <w:kern w:val="2"/>
          <w:lang w:val="es-MX" w:eastAsia="es-ES" w:bidi="es-ES"/>
          <w14:ligatures w14:val="standardContextual"/>
        </w:rPr>
        <w:t>Esta articulación está pensada como mecanismo para estandarizar los criterios de acreditación de la experiencia en el marco de una modalidad en cual el RUP no resulta obligatorio, de acuerdo con el artículo 6 de la Ley 1150 de 2007. Esto, teniendo en cuenta que en el numeral 4.5.4 “DOCUMENTOS VÁLIDOS PARA ACREDITAR LA EXPERIENCIA REQUERIDA” se detallan los documentos mediante los cuales los proponentes pueden acreditar la experiencia habilitante (</w:t>
      </w:r>
      <w:r w:rsidRPr="00FF2F81">
        <w:rPr>
          <w:rFonts w:ascii="Verdana" w:eastAsia="Arial" w:hAnsi="Verdana" w:cs="Arial"/>
          <w:i/>
          <w:iCs/>
          <w:kern w:val="2"/>
          <w:lang w:val="es-MX" w:eastAsia="es-ES" w:bidi="es-ES"/>
          <w14:ligatures w14:val="standardContextual"/>
        </w:rPr>
        <w:t>reportada en el Formato 3 – Experiencia)</w:t>
      </w:r>
      <w:r w:rsidRPr="00FF2F81">
        <w:rPr>
          <w:rFonts w:ascii="Verdana" w:eastAsia="Arial" w:hAnsi="Verdana" w:cs="Arial"/>
          <w:kern w:val="2"/>
          <w:lang w:val="es-MX" w:eastAsia="es-ES" w:bidi="es-ES"/>
          <w14:ligatures w14:val="standardContextual"/>
        </w:rPr>
        <w:t xml:space="preserve"> en el marco de los procesos de Mínima Cuantía reglados por el Documento tipo:</w:t>
      </w:r>
    </w:p>
    <w:p w14:paraId="7BB987EC" w14:textId="77777777" w:rsidR="00FF2F81" w:rsidRPr="00FF2F81" w:rsidRDefault="00FF2F81" w:rsidP="00FF2F81">
      <w:pPr>
        <w:widowControl w:val="0"/>
        <w:autoSpaceDE w:val="0"/>
        <w:autoSpaceDN w:val="0"/>
        <w:snapToGrid w:val="0"/>
        <w:spacing w:after="0" w:line="276" w:lineRule="auto"/>
        <w:ind w:firstLine="709"/>
        <w:jc w:val="both"/>
        <w:rPr>
          <w:rFonts w:ascii="Verdana" w:eastAsia="Arial" w:hAnsi="Verdana" w:cs="Arial"/>
          <w:kern w:val="2"/>
          <w:lang w:val="es-MX" w:eastAsia="es-ES" w:bidi="es-ES"/>
          <w14:ligatures w14:val="standardContextual"/>
        </w:rPr>
      </w:pPr>
    </w:p>
    <w:p w14:paraId="17A05A7A" w14:textId="77777777" w:rsidR="00FF2F81" w:rsidRPr="00FF2F81" w:rsidRDefault="00FF2F81" w:rsidP="00FF2F81">
      <w:pPr>
        <w:widowControl w:val="0"/>
        <w:autoSpaceDE w:val="0"/>
        <w:autoSpaceDN w:val="0"/>
        <w:snapToGrid w:val="0"/>
        <w:spacing w:after="0" w:line="240" w:lineRule="auto"/>
        <w:ind w:left="709" w:right="709"/>
        <w:jc w:val="both"/>
        <w:rPr>
          <w:rFonts w:ascii="Verdana" w:eastAsia="Arial" w:hAnsi="Verdana" w:cs="Arial"/>
          <w:b/>
          <w:bCs/>
          <w:kern w:val="2"/>
          <w:sz w:val="21"/>
          <w:szCs w:val="21"/>
          <w:lang w:val="es-MX" w:eastAsia="es-ES" w:bidi="es-ES"/>
          <w14:ligatures w14:val="standardContextual"/>
        </w:rPr>
      </w:pPr>
      <w:r w:rsidRPr="00FF2F81">
        <w:rPr>
          <w:rFonts w:ascii="Verdana" w:eastAsia="Arial" w:hAnsi="Verdana" w:cs="Arial"/>
          <w:b/>
          <w:bCs/>
          <w:kern w:val="2"/>
          <w:sz w:val="21"/>
          <w:szCs w:val="21"/>
          <w:lang w:val="es-MX" w:eastAsia="es-ES" w:bidi="es-ES"/>
          <w14:ligatures w14:val="standardContextual"/>
        </w:rPr>
        <w:t>“4.5.4 DOCUMENTOS VÁLIDOS PARA ACREDITAR LA EXPERIENCIA REQUERIDA</w:t>
      </w:r>
    </w:p>
    <w:p w14:paraId="7DBBC9F7" w14:textId="77777777" w:rsidR="00FF2F81" w:rsidRPr="00FF2F81" w:rsidRDefault="00FF2F81" w:rsidP="00FF2F81">
      <w:pPr>
        <w:widowControl w:val="0"/>
        <w:autoSpaceDE w:val="0"/>
        <w:autoSpaceDN w:val="0"/>
        <w:snapToGrid w:val="0"/>
        <w:spacing w:after="0" w:line="240" w:lineRule="auto"/>
        <w:ind w:left="709" w:right="709"/>
        <w:jc w:val="both"/>
        <w:rPr>
          <w:rFonts w:ascii="Verdana" w:eastAsia="Arial" w:hAnsi="Verdana" w:cs="Arial"/>
          <w:b/>
          <w:bCs/>
          <w:kern w:val="2"/>
          <w:sz w:val="21"/>
          <w:szCs w:val="21"/>
          <w:lang w:val="es-MX" w:eastAsia="es-ES" w:bidi="es-ES"/>
          <w14:ligatures w14:val="standardContextual"/>
        </w:rPr>
      </w:pPr>
    </w:p>
    <w:p w14:paraId="28400C28" w14:textId="77777777" w:rsidR="00FF2F81" w:rsidRPr="00FF2F81" w:rsidRDefault="00FF2F81" w:rsidP="00FF2F81">
      <w:pPr>
        <w:tabs>
          <w:tab w:val="left" w:pos="-142"/>
        </w:tabs>
        <w:autoSpaceDE w:val="0"/>
        <w:autoSpaceDN w:val="0"/>
        <w:adjustRightInd w:val="0"/>
        <w:snapToGrid w:val="0"/>
        <w:spacing w:before="120" w:after="240" w:line="240" w:lineRule="auto"/>
        <w:ind w:left="709" w:right="709"/>
        <w:jc w:val="both"/>
        <w:rPr>
          <w:rFonts w:ascii="Verdana" w:eastAsia="Calibri Light" w:hAnsi="Verdana" w:cs="Arial"/>
          <w:color w:val="000000"/>
          <w:kern w:val="2"/>
          <w:sz w:val="21"/>
          <w:szCs w:val="21"/>
          <w:lang w:eastAsia="es-ES"/>
          <w14:ligatures w14:val="standardContextual"/>
        </w:rPr>
      </w:pPr>
      <w:r w:rsidRPr="00FF2F81">
        <w:rPr>
          <w:rFonts w:ascii="Verdana" w:eastAsia="Calibri Light" w:hAnsi="Verdana" w:cs="Arial"/>
          <w:color w:val="000000"/>
          <w:kern w:val="2"/>
          <w:sz w:val="21"/>
          <w:szCs w:val="21"/>
          <w:lang w:eastAsia="es-ES"/>
          <w14:ligatures w14:val="standardContextual"/>
        </w:rPr>
        <w:t xml:space="preserve">El Proponente debe aportar uno o algunos de los documentos que se establecen a continuación con el fin de </w:t>
      </w:r>
      <w:r w:rsidRPr="00FF2F81">
        <w:rPr>
          <w:rFonts w:ascii="Verdana" w:eastAsia="Times New Roman" w:hAnsi="Verdana" w:cs="Arial"/>
          <w:color w:val="000000"/>
          <w:kern w:val="2"/>
          <w:sz w:val="21"/>
          <w:szCs w:val="21"/>
          <w:lang w:eastAsia="es-ES"/>
          <w14:ligatures w14:val="standardContextual"/>
        </w:rPr>
        <w:t xml:space="preserve">acreditar </w:t>
      </w:r>
      <w:r w:rsidRPr="00FF2F81">
        <w:rPr>
          <w:rFonts w:ascii="Verdana" w:eastAsia="Calibri Light" w:hAnsi="Verdana" w:cs="Arial"/>
          <w:color w:val="000000"/>
          <w:kern w:val="2"/>
          <w:sz w:val="21"/>
          <w:szCs w:val="21"/>
          <w:lang w:eastAsia="es-ES"/>
          <w14:ligatures w14:val="standardContextual"/>
        </w:rPr>
        <w:t xml:space="preserve">la experiencia solicitada. Los mismos deberán estar debidamente diligenciados y suscritos por el contratante, el contratista o el interventor, según corresponda.  En caso de existir discrepancias entre dos (2) o más documentos </w:t>
      </w:r>
      <w:r w:rsidRPr="00FF2F81">
        <w:rPr>
          <w:rFonts w:ascii="Verdana" w:eastAsia="Times New Roman" w:hAnsi="Verdana" w:cs="Arial"/>
          <w:color w:val="000000"/>
          <w:kern w:val="2"/>
          <w:sz w:val="21"/>
          <w:szCs w:val="21"/>
          <w:lang w:eastAsia="es-ES"/>
          <w14:ligatures w14:val="standardContextual"/>
        </w:rPr>
        <w:t xml:space="preserve">aportados </w:t>
      </w:r>
      <w:r w:rsidRPr="00FF2F81">
        <w:rPr>
          <w:rFonts w:ascii="Verdana" w:eastAsia="Calibri Light" w:hAnsi="Verdana" w:cs="Arial"/>
          <w:color w:val="000000"/>
          <w:kern w:val="2"/>
          <w:sz w:val="21"/>
          <w:szCs w:val="21"/>
          <w:lang w:eastAsia="es-ES"/>
          <w14:ligatures w14:val="standardContextual"/>
        </w:rPr>
        <w:t xml:space="preserve">por el Proponente para </w:t>
      </w:r>
      <w:r w:rsidRPr="00FF2F81">
        <w:rPr>
          <w:rFonts w:ascii="Verdana" w:eastAsia="Times New Roman" w:hAnsi="Verdana" w:cs="Arial"/>
          <w:color w:val="000000"/>
          <w:kern w:val="2"/>
          <w:sz w:val="21"/>
          <w:szCs w:val="21"/>
          <w:lang w:eastAsia="es-ES"/>
          <w14:ligatures w14:val="standardContextual"/>
        </w:rPr>
        <w:t>probar</w:t>
      </w:r>
      <w:r w:rsidRPr="00FF2F81">
        <w:rPr>
          <w:rFonts w:ascii="Verdana" w:eastAsia="Calibri Light" w:hAnsi="Verdana" w:cs="Arial"/>
          <w:color w:val="000000"/>
          <w:kern w:val="2"/>
          <w:sz w:val="21"/>
          <w:szCs w:val="21"/>
          <w:lang w:eastAsia="es-ES"/>
          <w14:ligatures w14:val="standardContextual"/>
        </w:rPr>
        <w:t xml:space="preserve"> la experiencia, se tendrá en cuenta el orden de prevalencia indicado a continuación:</w:t>
      </w:r>
    </w:p>
    <w:p w14:paraId="3C1F2516" w14:textId="77777777" w:rsidR="00FF2F81" w:rsidRPr="00FF2F81" w:rsidRDefault="00FF2F81" w:rsidP="00FF2F81">
      <w:pPr>
        <w:numPr>
          <w:ilvl w:val="0"/>
          <w:numId w:val="19"/>
        </w:numPr>
        <w:tabs>
          <w:tab w:val="left" w:pos="-142"/>
        </w:tabs>
        <w:autoSpaceDE w:val="0"/>
        <w:autoSpaceDN w:val="0"/>
        <w:adjustRightInd w:val="0"/>
        <w:snapToGrid w:val="0"/>
        <w:spacing w:before="120" w:after="240" w:line="240" w:lineRule="auto"/>
        <w:ind w:left="709" w:right="709"/>
        <w:contextualSpacing/>
        <w:jc w:val="both"/>
        <w:rPr>
          <w:rFonts w:ascii="Verdana" w:eastAsia="Calibri Light" w:hAnsi="Verdana" w:cs="Arial"/>
          <w:color w:val="000000"/>
          <w:kern w:val="2"/>
          <w:sz w:val="21"/>
          <w:szCs w:val="21"/>
          <w:lang w:eastAsia="es-ES"/>
          <w14:ligatures w14:val="standardContextual"/>
        </w:rPr>
      </w:pPr>
      <w:r w:rsidRPr="00FF2F81">
        <w:rPr>
          <w:rFonts w:ascii="Verdana" w:eastAsia="Calibri Light" w:hAnsi="Verdana" w:cs="Arial"/>
          <w:color w:val="000000"/>
          <w:kern w:val="2"/>
          <w:sz w:val="21"/>
          <w:szCs w:val="21"/>
          <w:lang w:eastAsia="es-ES"/>
          <w14:ligatures w14:val="standardContextual"/>
        </w:rPr>
        <w:t>Acta de liquidación.</w:t>
      </w:r>
    </w:p>
    <w:p w14:paraId="11DE8C92" w14:textId="77777777" w:rsidR="00FF2F81" w:rsidRPr="00FF2F81" w:rsidRDefault="00FF2F81" w:rsidP="00FF2F81">
      <w:pPr>
        <w:tabs>
          <w:tab w:val="left" w:pos="-142"/>
        </w:tabs>
        <w:autoSpaceDE w:val="0"/>
        <w:autoSpaceDN w:val="0"/>
        <w:adjustRightInd w:val="0"/>
        <w:snapToGrid w:val="0"/>
        <w:spacing w:before="120" w:after="240" w:line="240" w:lineRule="auto"/>
        <w:ind w:left="709" w:right="709"/>
        <w:contextualSpacing/>
        <w:jc w:val="both"/>
        <w:rPr>
          <w:rFonts w:ascii="Verdana" w:eastAsia="Calibri Light" w:hAnsi="Verdana" w:cs="Arial"/>
          <w:color w:val="000000"/>
          <w:kern w:val="2"/>
          <w:sz w:val="21"/>
          <w:szCs w:val="21"/>
          <w:lang w:eastAsia="es-ES"/>
          <w14:ligatures w14:val="standardContextual"/>
        </w:rPr>
      </w:pPr>
    </w:p>
    <w:p w14:paraId="21C36CC5" w14:textId="77777777" w:rsidR="00FF2F81" w:rsidRPr="00FF2F81" w:rsidRDefault="00FF2F81" w:rsidP="00FF2F81">
      <w:pPr>
        <w:numPr>
          <w:ilvl w:val="0"/>
          <w:numId w:val="19"/>
        </w:numPr>
        <w:tabs>
          <w:tab w:val="left" w:pos="-142"/>
        </w:tabs>
        <w:autoSpaceDE w:val="0"/>
        <w:autoSpaceDN w:val="0"/>
        <w:adjustRightInd w:val="0"/>
        <w:snapToGrid w:val="0"/>
        <w:spacing w:before="120" w:after="240" w:line="240" w:lineRule="auto"/>
        <w:ind w:left="709" w:right="709"/>
        <w:contextualSpacing/>
        <w:jc w:val="both"/>
        <w:rPr>
          <w:rFonts w:ascii="Verdana" w:eastAsia="Calibri Light" w:hAnsi="Verdana" w:cs="Arial"/>
          <w:color w:val="000000"/>
          <w:kern w:val="2"/>
          <w:sz w:val="21"/>
          <w:szCs w:val="21"/>
          <w:lang w:eastAsia="es-ES"/>
          <w14:ligatures w14:val="standardContextual"/>
        </w:rPr>
      </w:pPr>
      <w:r w:rsidRPr="00FF2F81">
        <w:rPr>
          <w:rFonts w:ascii="Verdana" w:eastAsia="Calibri Light" w:hAnsi="Verdana" w:cs="Arial"/>
          <w:color w:val="000000"/>
          <w:kern w:val="2"/>
          <w:sz w:val="21"/>
          <w:szCs w:val="21"/>
          <w:lang w:eastAsia="es-ES"/>
          <w14:ligatures w14:val="standardContextual"/>
        </w:rPr>
        <w:lastRenderedPageBreak/>
        <w:t xml:space="preserve">Acta de entrega, terminación, final o de recibo definitivo. </w:t>
      </w:r>
    </w:p>
    <w:p w14:paraId="61309017" w14:textId="77777777" w:rsidR="00FF2F81" w:rsidRPr="00FF2F81" w:rsidRDefault="00FF2F81" w:rsidP="00FF2F81">
      <w:pPr>
        <w:numPr>
          <w:ilvl w:val="0"/>
          <w:numId w:val="19"/>
        </w:numPr>
        <w:tabs>
          <w:tab w:val="left" w:pos="-142"/>
        </w:tabs>
        <w:autoSpaceDE w:val="0"/>
        <w:autoSpaceDN w:val="0"/>
        <w:adjustRightInd w:val="0"/>
        <w:snapToGrid w:val="0"/>
        <w:spacing w:before="120" w:after="240" w:line="240" w:lineRule="auto"/>
        <w:ind w:left="709" w:right="709"/>
        <w:jc w:val="both"/>
        <w:rPr>
          <w:rFonts w:ascii="Verdana" w:eastAsia="Yu Mincho" w:hAnsi="Verdana" w:cs="Arial"/>
          <w:color w:val="000000"/>
          <w:kern w:val="2"/>
          <w:sz w:val="21"/>
          <w:szCs w:val="21"/>
          <w:lang w:eastAsia="es-ES"/>
          <w14:ligatures w14:val="standardContextual"/>
        </w:rPr>
      </w:pPr>
      <w:r w:rsidRPr="00FF2F81">
        <w:rPr>
          <w:rFonts w:ascii="Verdana" w:eastAsia="Calibri Light" w:hAnsi="Verdana" w:cs="Arial"/>
          <w:color w:val="000000"/>
          <w:kern w:val="2"/>
          <w:sz w:val="21"/>
          <w:szCs w:val="21"/>
          <w:lang w:eastAsia="es-ES"/>
          <w14:ligatures w14:val="standardContextual"/>
        </w:rPr>
        <w:t>Certificación de experiencia. Expedida con posterioridad a la fecha de terminación del contrato en la que conste el recibo a satisfacción de la obra contratada debidamente suscrita</w:t>
      </w:r>
      <w:r w:rsidRPr="00FF2F81">
        <w:rPr>
          <w:rFonts w:ascii="Verdana" w:eastAsia="Calibri Light" w:hAnsi="Verdana" w:cs="Arial"/>
          <w:color w:val="000000"/>
          <w:kern w:val="2"/>
          <w:sz w:val="21"/>
          <w:szCs w:val="21"/>
          <w:lang w:val="x-none"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por quien esté en capacidad u obligación de hacerlo.</w:t>
      </w:r>
    </w:p>
    <w:p w14:paraId="1F14A9FC" w14:textId="77777777" w:rsidR="00FF2F81" w:rsidRPr="00FF2F81" w:rsidRDefault="00FF2F81" w:rsidP="00FF2F81">
      <w:pPr>
        <w:numPr>
          <w:ilvl w:val="0"/>
          <w:numId w:val="19"/>
        </w:numPr>
        <w:adjustRightInd w:val="0"/>
        <w:snapToGrid w:val="0"/>
        <w:spacing w:after="0" w:line="240" w:lineRule="auto"/>
        <w:ind w:left="709" w:right="709"/>
        <w:jc w:val="both"/>
        <w:rPr>
          <w:rFonts w:ascii="Verdana" w:eastAsia="Calibri Light" w:hAnsi="Verdana" w:cs="Arial"/>
          <w:color w:val="000000"/>
          <w:kern w:val="2"/>
          <w:sz w:val="21"/>
          <w:szCs w:val="21"/>
          <w:lang w:eastAsia="es-ES"/>
          <w14:ligatures w14:val="standardContextual"/>
        </w:rPr>
      </w:pPr>
      <w:r w:rsidRPr="00FF2F81">
        <w:rPr>
          <w:rFonts w:ascii="Verdana" w:eastAsia="Calibri Light" w:hAnsi="Verdana" w:cs="Arial"/>
          <w:color w:val="000000"/>
          <w:kern w:val="2"/>
          <w:sz w:val="21"/>
          <w:szCs w:val="21"/>
          <w:lang w:eastAsia="es-ES"/>
          <w14:ligatures w14:val="standardContextual"/>
        </w:rPr>
        <w:t>Acta de inicio o la orden de inicio. Solo será válida para efectos de acreditar la fecha de inicio.</w:t>
      </w:r>
    </w:p>
    <w:p w14:paraId="76C9E409" w14:textId="77777777" w:rsidR="00FF2F81" w:rsidRPr="00FF2F81" w:rsidRDefault="00FF2F81" w:rsidP="00FF2F81">
      <w:pPr>
        <w:adjustRightInd w:val="0"/>
        <w:snapToGrid w:val="0"/>
        <w:spacing w:line="240" w:lineRule="auto"/>
        <w:ind w:left="709" w:right="709"/>
        <w:jc w:val="both"/>
        <w:rPr>
          <w:rFonts w:ascii="Verdana" w:eastAsia="Calibri Light" w:hAnsi="Verdana" w:cs="Arial"/>
          <w:color w:val="000000"/>
          <w:kern w:val="2"/>
          <w:sz w:val="21"/>
          <w:szCs w:val="21"/>
          <w:lang w:eastAsia="es-ES"/>
          <w14:ligatures w14:val="standardContextual"/>
        </w:rPr>
      </w:pPr>
    </w:p>
    <w:p w14:paraId="3A3E3604" w14:textId="77777777" w:rsidR="00FF2F81" w:rsidRPr="00FF2F81" w:rsidRDefault="00FF2F81" w:rsidP="00FF2F81">
      <w:pPr>
        <w:numPr>
          <w:ilvl w:val="0"/>
          <w:numId w:val="19"/>
        </w:numPr>
        <w:adjustRightInd w:val="0"/>
        <w:snapToGrid w:val="0"/>
        <w:spacing w:after="0" w:line="240" w:lineRule="auto"/>
        <w:ind w:left="709" w:right="709"/>
        <w:jc w:val="both"/>
        <w:rPr>
          <w:rFonts w:ascii="Verdana" w:eastAsia="Yu Mincho" w:hAnsi="Verdana" w:cs="Arial"/>
          <w:color w:val="000000"/>
          <w:kern w:val="2"/>
          <w:sz w:val="21"/>
          <w:szCs w:val="21"/>
          <w:lang w:eastAsia="es-ES"/>
          <w14:ligatures w14:val="standardContextual"/>
        </w:rPr>
      </w:pPr>
      <w:r w:rsidRPr="00FF2F81">
        <w:rPr>
          <w:rFonts w:ascii="Verdana" w:eastAsia="Aptos" w:hAnsi="Verdana" w:cs="Arial"/>
          <w:color w:val="000000"/>
          <w:kern w:val="2"/>
          <w:sz w:val="21"/>
          <w:szCs w:val="21"/>
          <w:lang w:eastAsia="es-ES"/>
          <w14:ligatures w14:val="standardContextual"/>
        </w:rPr>
        <w:t>Para</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los</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contratos</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que</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hayan</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sido</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objeto</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de</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 xml:space="preserve">cesión, se debe aportar alguno de los documentos considerados como válidos para la acreditación de la experiencia de la empresa cesionaria, según aplique. La experiencia se admitirá para cesionario y no se reconocerá experiencia alguna al cedente”. </w:t>
      </w:r>
    </w:p>
    <w:p w14:paraId="7FAAFDF5" w14:textId="77777777" w:rsidR="00FF2F81" w:rsidRPr="00FF2F81" w:rsidRDefault="00FF2F81" w:rsidP="00FF2F81">
      <w:pPr>
        <w:snapToGrid w:val="0"/>
        <w:spacing w:after="0" w:line="276" w:lineRule="auto"/>
        <w:ind w:right="709"/>
        <w:jc w:val="both"/>
        <w:rPr>
          <w:rFonts w:ascii="Verdana" w:eastAsia="Yu Mincho" w:hAnsi="Verdana" w:cs="Arial"/>
          <w:color w:val="000000"/>
          <w:kern w:val="2"/>
          <w:lang w:eastAsia="es-ES"/>
          <w14:ligatures w14:val="standardContextual"/>
        </w:rPr>
      </w:pPr>
    </w:p>
    <w:p w14:paraId="5DDD9D48" w14:textId="77777777" w:rsidR="00FF2F81" w:rsidRPr="00FF2F81" w:rsidRDefault="00FF2F81" w:rsidP="00FF2F81">
      <w:pPr>
        <w:spacing w:after="120" w:line="276" w:lineRule="auto"/>
        <w:ind w:firstLine="709"/>
        <w:jc w:val="both"/>
        <w:rPr>
          <w:rFonts w:ascii="Verdana" w:eastAsia="Arial" w:hAnsi="Verdana" w:cs="Arial"/>
          <w:b/>
          <w:bCs/>
          <w:kern w:val="2"/>
          <w:lang w:val="es-MX" w:eastAsia="es-ES" w:bidi="es-ES"/>
          <w14:ligatures w14:val="standardContextual"/>
        </w:rPr>
      </w:pPr>
      <w:r w:rsidRPr="00FF2F81">
        <w:rPr>
          <w:rFonts w:ascii="Verdana" w:eastAsia="Arial" w:hAnsi="Verdana" w:cs="Arial"/>
          <w:kern w:val="2"/>
          <w:lang w:val="es-MX" w:eastAsia="es-ES" w:bidi="es-ES"/>
          <w14:ligatures w14:val="standardContextual"/>
        </w:rPr>
        <w:t xml:space="preserve">Estas reglas son extensivas a la forma de acreditación del Factor de Experiencia (E) en la capacidad residual, por ello se incluye dicha nota: </w:t>
      </w:r>
      <w:r w:rsidRPr="00FF2F81">
        <w:rPr>
          <w:rFonts w:ascii="Verdana" w:eastAsia="Arial" w:hAnsi="Verdana" w:cs="Arial"/>
          <w:i/>
          <w:iCs/>
          <w:kern w:val="2"/>
          <w:lang w:val="es-MX" w:eastAsia="es-ES" w:bidi="es-ES"/>
          <w14:ligatures w14:val="standardContextual"/>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Experiencia.</w:t>
      </w:r>
      <w:r w:rsidRPr="00FF2F81">
        <w:rPr>
          <w:rFonts w:ascii="Verdana" w:eastAsia="Arial" w:hAnsi="Verdana" w:cs="Arial"/>
          <w:b/>
          <w:bCs/>
          <w:kern w:val="2"/>
          <w:lang w:val="es-MX" w:eastAsia="es-ES" w:bidi="es-ES"/>
          <w14:ligatures w14:val="standardContextual"/>
        </w:rPr>
        <w:t xml:space="preserve"> </w:t>
      </w:r>
    </w:p>
    <w:p w14:paraId="19E7C7F9" w14:textId="77777777" w:rsidR="00FF2F81" w:rsidRPr="00FF2F81" w:rsidRDefault="00FF2F81" w:rsidP="00FF2F81">
      <w:pPr>
        <w:spacing w:after="0" w:line="276" w:lineRule="auto"/>
        <w:ind w:firstLine="709"/>
        <w:jc w:val="both"/>
        <w:rPr>
          <w:rFonts w:ascii="Verdana" w:eastAsia="Arial" w:hAnsi="Verdana" w:cs="Arial"/>
          <w:kern w:val="2"/>
          <w:lang w:val="es-MX" w:eastAsia="es-ES" w:bidi="es-ES"/>
          <w14:ligatures w14:val="standardContextual"/>
        </w:rPr>
      </w:pPr>
      <w:r w:rsidRPr="00FF2F81">
        <w:rPr>
          <w:rFonts w:ascii="Verdana" w:eastAsia="Arial" w:hAnsi="Verdana" w:cs="Arial"/>
          <w:kern w:val="2"/>
          <w:lang w:val="es-MX" w:eastAsia="es-ES" w:bidi="es-ES"/>
          <w14:ligatures w14:val="standardContextual"/>
        </w:rPr>
        <w:t>Ahora, y pese a lo anterior, es importante resaltar que esto procura facilitar el ejercicio de verificación y acreditación de la experiencia para efectos de la capacidad residual (</w:t>
      </w:r>
      <w:r w:rsidRPr="00FF2F81">
        <w:rPr>
          <w:rFonts w:ascii="Verdana" w:eastAsia="Arial" w:hAnsi="Verdana" w:cs="Arial"/>
          <w:i/>
          <w:iCs/>
          <w:kern w:val="2"/>
          <w:lang w:val="es-MX" w:eastAsia="es-ES" w:bidi="es-ES"/>
          <w14:ligatures w14:val="standardContextual"/>
        </w:rPr>
        <w:t>Formato 5 – Capacidad residual)</w:t>
      </w:r>
      <w:r w:rsidRPr="00FF2F81">
        <w:rPr>
          <w:rFonts w:ascii="Verdana" w:eastAsia="Arial" w:hAnsi="Verdana" w:cs="Arial"/>
          <w:kern w:val="2"/>
          <w:lang w:val="es-MX" w:eastAsia="es-ES" w:bidi="es-ES"/>
          <w14:ligatures w14:val="standardContextual"/>
        </w:rPr>
        <w:t>, sin limitar la cantidad de contratos con los cuales el proponente puede acreditar la experiencia (Factor E) que tenga en servicios de construcción de obras civiles, bien sean públicos o privados, ya que si bien se define la obligatoriedad de que “</w:t>
      </w:r>
      <w:r w:rsidRPr="00FF2F81">
        <w:rPr>
          <w:rFonts w:ascii="Verdana" w:eastAsia="Arial" w:hAnsi="Verdana" w:cs="Arial"/>
          <w:i/>
          <w:iCs/>
          <w:kern w:val="2"/>
          <w:lang w:val="es-MX" w:eastAsia="es-ES" w:bidi="es-ES"/>
          <w14:ligatures w14:val="standardContextual"/>
        </w:rPr>
        <w:t xml:space="preserve">La información de los contratos soportados por las certificaciones de terceros que hubieren recibido los servicios de construcción de obras civiles debe ser obligatoriamente los mismos que el Proponente presenta en el Formato 3- Experiencia”, </w:t>
      </w:r>
      <w:r w:rsidRPr="00FF2F81">
        <w:rPr>
          <w:rFonts w:ascii="Verdana" w:eastAsia="Arial" w:hAnsi="Verdana" w:cs="Arial"/>
          <w:kern w:val="2"/>
          <w:lang w:val="es-MX" w:eastAsia="es-ES" w:bidi="es-ES"/>
          <w14:ligatures w14:val="standardContextual"/>
        </w:rPr>
        <w:t>también se debe tener en consideración lo definido en el literal A del numeral 4.5.2. CONSIDERACIONES PARA LA VALIDEZ DE LA EXPERIENCIA, el cual señala lo siguiente:</w:t>
      </w:r>
    </w:p>
    <w:p w14:paraId="6BEF55C0" w14:textId="77777777" w:rsidR="00FF2F81" w:rsidRPr="00FF2F81" w:rsidRDefault="00FF2F81" w:rsidP="00FF2F81">
      <w:pPr>
        <w:spacing w:after="0" w:line="276" w:lineRule="auto"/>
        <w:ind w:firstLine="709"/>
        <w:jc w:val="both"/>
        <w:rPr>
          <w:rFonts w:ascii="Verdana" w:eastAsia="Arial" w:hAnsi="Verdana" w:cs="Arial"/>
          <w:kern w:val="2"/>
          <w:lang w:val="es-MX" w:eastAsia="es-ES" w:bidi="es-ES"/>
          <w14:ligatures w14:val="standardContextual"/>
        </w:rPr>
      </w:pPr>
    </w:p>
    <w:p w14:paraId="57B98CBA" w14:textId="77777777" w:rsidR="00FF2F81" w:rsidRPr="00FF2F81" w:rsidRDefault="00FF2F81" w:rsidP="00FF2F81">
      <w:pPr>
        <w:adjustRightInd w:val="0"/>
        <w:spacing w:after="0" w:line="240" w:lineRule="auto"/>
        <w:ind w:left="709" w:right="709"/>
        <w:jc w:val="both"/>
        <w:rPr>
          <w:rFonts w:ascii="Verdana" w:eastAsia="Arial" w:hAnsi="Verdana" w:cs="Arial"/>
          <w:kern w:val="2"/>
          <w:lang w:val="es-MX" w:eastAsia="es-ES" w:bidi="es-ES"/>
          <w14:ligatures w14:val="standardContextual"/>
        </w:rPr>
      </w:pPr>
      <w:r w:rsidRPr="00FF2F81">
        <w:rPr>
          <w:rFonts w:ascii="Verdana" w:eastAsia="Arial" w:hAnsi="Verdana" w:cs="Arial"/>
          <w:b/>
          <w:bCs/>
          <w:kern w:val="2"/>
          <w:sz w:val="21"/>
          <w:szCs w:val="21"/>
          <w:lang w:val="es-MX" w:eastAsia="es-ES" w:bidi="es-ES"/>
          <w14:ligatures w14:val="standardContextual"/>
        </w:rPr>
        <w:t>“4.5.2. CONSIDERACIONES PARA LA VALIDEZ DE LA EXPERIENCIA</w:t>
      </w:r>
    </w:p>
    <w:p w14:paraId="04589DA8" w14:textId="77777777" w:rsidR="00FF2F81" w:rsidRPr="00FF2F81" w:rsidRDefault="00FF2F81" w:rsidP="00FF2F81">
      <w:pPr>
        <w:adjustRightInd w:val="0"/>
        <w:spacing w:after="0" w:line="240" w:lineRule="auto"/>
        <w:ind w:left="709" w:right="709"/>
        <w:jc w:val="both"/>
        <w:rPr>
          <w:rFonts w:ascii="Verdana" w:eastAsia="Arial" w:hAnsi="Verdana" w:cs="Arial"/>
          <w:kern w:val="2"/>
          <w:lang w:val="es-MX" w:eastAsia="es-ES" w:bidi="es-ES"/>
          <w14:ligatures w14:val="standardContextual"/>
        </w:rPr>
      </w:pPr>
    </w:p>
    <w:p w14:paraId="56A4E097" w14:textId="77777777" w:rsidR="00FF2F81" w:rsidRPr="00FF2F81" w:rsidRDefault="00FF2F81" w:rsidP="00FF2F81">
      <w:pPr>
        <w:adjustRightInd w:val="0"/>
        <w:spacing w:after="0" w:line="240" w:lineRule="auto"/>
        <w:ind w:left="709" w:right="709"/>
        <w:jc w:val="both"/>
        <w:rPr>
          <w:rFonts w:ascii="Verdana" w:eastAsia="Arial" w:hAnsi="Verdana" w:cs="Arial"/>
          <w:kern w:val="2"/>
          <w:lang w:val="es-MX" w:eastAsia="es-ES" w:bidi="es-ES"/>
          <w14:ligatures w14:val="standardContextual"/>
        </w:rPr>
      </w:pPr>
      <w:r w:rsidRPr="00FF2F81">
        <w:rPr>
          <w:rFonts w:ascii="Verdana" w:eastAsia="Aptos" w:hAnsi="Verdana" w:cs="Arial"/>
          <w:color w:val="000000"/>
          <w:kern w:val="2"/>
          <w:sz w:val="21"/>
          <w:szCs w:val="21"/>
          <w:lang w:eastAsia="es-ES"/>
          <w14:ligatures w14:val="standardContextual"/>
        </w:rPr>
        <w:t>La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Entidad tendrá</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en</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cuenta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los</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siguientes</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aspectos</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para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analizar</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la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experiencia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acreditada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y</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que</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la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misma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sea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válida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como</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experiencia</w:t>
      </w:r>
      <w:r w:rsidRPr="00FF2F81">
        <w:rPr>
          <w:rFonts w:ascii="Verdana" w:eastAsia="Verdana"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requerida:</w:t>
      </w:r>
      <w:r w:rsidRPr="00FF2F81">
        <w:rPr>
          <w:rFonts w:ascii="Verdana" w:eastAsia="Verdana" w:hAnsi="Verdana" w:cs="Arial"/>
          <w:color w:val="000000"/>
          <w:kern w:val="2"/>
          <w:sz w:val="21"/>
          <w:szCs w:val="21"/>
          <w:lang w:eastAsia="es-ES"/>
          <w14:ligatures w14:val="standardContextual"/>
        </w:rPr>
        <w:t xml:space="preserve"> </w:t>
      </w:r>
    </w:p>
    <w:p w14:paraId="0E48E14B" w14:textId="77777777" w:rsidR="00FF2F81" w:rsidRPr="00FF2F81" w:rsidRDefault="00FF2F81" w:rsidP="00FF2F81">
      <w:pPr>
        <w:tabs>
          <w:tab w:val="left" w:pos="-142"/>
        </w:tabs>
        <w:autoSpaceDE w:val="0"/>
        <w:autoSpaceDN w:val="0"/>
        <w:adjustRightInd w:val="0"/>
        <w:snapToGrid w:val="0"/>
        <w:spacing w:before="120" w:after="0" w:line="240" w:lineRule="auto"/>
        <w:ind w:left="709" w:right="709"/>
        <w:jc w:val="both"/>
        <w:rPr>
          <w:rFonts w:ascii="Aptos" w:eastAsia="Yu Mincho" w:hAnsi="Aptos" w:cs="Arial"/>
          <w:color w:val="000000"/>
          <w:kern w:val="2"/>
          <w:szCs w:val="20"/>
          <w:lang w:eastAsia="es-ES"/>
          <w14:ligatures w14:val="standardContextual"/>
        </w:rPr>
      </w:pPr>
      <w:r w:rsidRPr="00FF2F81">
        <w:rPr>
          <w:rFonts w:ascii="Verdana" w:eastAsia="Aptos" w:hAnsi="Verdana" w:cs="Arial"/>
          <w:color w:val="000000"/>
          <w:kern w:val="2"/>
          <w:sz w:val="21"/>
          <w:szCs w:val="21"/>
          <w:lang w:eastAsia="es-ES"/>
          <w14:ligatures w14:val="standardContextual"/>
        </w:rPr>
        <w:t>A.     Si</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el</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Proponente</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relaciona</w:t>
      </w:r>
      <w:r w:rsidRPr="00FF2F81">
        <w:rPr>
          <w:rFonts w:ascii="Verdana" w:eastAsia="Yu Mincho" w:hAnsi="Verdana" w:cs="Arial"/>
          <w:color w:val="000000"/>
          <w:kern w:val="2"/>
          <w:sz w:val="21"/>
          <w:szCs w:val="21"/>
          <w:lang w:eastAsia="es-ES"/>
          <w14:ligatures w14:val="standardContextual"/>
        </w:rPr>
        <w:t xml:space="preserve"> o </w:t>
      </w:r>
      <w:r w:rsidRPr="00FF2F81">
        <w:rPr>
          <w:rFonts w:ascii="Verdana" w:eastAsia="Aptos" w:hAnsi="Verdana" w:cs="Arial"/>
          <w:color w:val="000000"/>
          <w:kern w:val="2"/>
          <w:sz w:val="21"/>
          <w:szCs w:val="21"/>
          <w:lang w:eastAsia="es-ES"/>
          <w14:ligatures w14:val="standardContextual"/>
        </w:rPr>
        <w:t>anexa más de cinco (5</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eastAsia="es-ES"/>
          <w14:ligatures w14:val="standardContextual"/>
        </w:rPr>
        <w:t>contratos en el Formato 3 - Experiencia</w:t>
      </w:r>
      <w:r w:rsidRPr="00FF2F81">
        <w:rPr>
          <w:rFonts w:ascii="Verdana" w:eastAsia="Yu Mincho" w:hAnsi="Verdana" w:cs="Arial"/>
          <w:color w:val="000000"/>
          <w:kern w:val="2"/>
          <w:sz w:val="21"/>
          <w:szCs w:val="21"/>
          <w:lang w:eastAsia="es-ES"/>
          <w14:ligatures w14:val="standardContextual"/>
        </w:rPr>
        <w:t xml:space="preserve"> </w:t>
      </w:r>
      <w:r w:rsidRPr="00FF2F81">
        <w:rPr>
          <w:rFonts w:ascii="Verdana" w:eastAsia="Aptos" w:hAnsi="Verdana" w:cs="Arial"/>
          <w:color w:val="000000"/>
          <w:kern w:val="2"/>
          <w:sz w:val="21"/>
          <w:szCs w:val="21"/>
          <w:lang w:val="x-none"/>
          <w14:ligatures w14:val="standardContextual"/>
        </w:rPr>
        <w:t>para</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efectos</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de</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evalua</w:t>
      </w:r>
      <w:r w:rsidRPr="00FF2F81">
        <w:rPr>
          <w:rFonts w:ascii="Verdana" w:eastAsia="Aptos" w:hAnsi="Verdana" w:cs="Arial"/>
          <w:color w:val="000000"/>
          <w:kern w:val="2"/>
          <w:sz w:val="21"/>
          <w:szCs w:val="21"/>
          <w:lang w:val="es-ES"/>
          <w14:ligatures w14:val="standardContextual"/>
        </w:rPr>
        <w:t>r</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la</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experiencia se</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tendrá</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en</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lang w:val="x-none"/>
          <w14:ligatures w14:val="standardContextual"/>
        </w:rPr>
        <w:t>cuenta</w:t>
      </w:r>
      <w:r w:rsidRPr="00FF2F81">
        <w:rPr>
          <w:rFonts w:ascii="Verdana" w:eastAsia="Arial Narrow" w:hAnsi="Verdana" w:cs="Arial"/>
          <w:color w:val="000000"/>
          <w:kern w:val="2"/>
          <w:sz w:val="21"/>
          <w:szCs w:val="21"/>
          <w:lang w:val="x-none"/>
          <w14:ligatures w14:val="standardContextual"/>
        </w:rPr>
        <w:t xml:space="preserve"> </w:t>
      </w:r>
      <w:r w:rsidRPr="00FF2F81">
        <w:rPr>
          <w:rFonts w:ascii="Verdana" w:eastAsia="Aptos" w:hAnsi="Verdana" w:cs="Arial"/>
          <w:color w:val="000000"/>
          <w:kern w:val="2"/>
          <w:sz w:val="21"/>
          <w:szCs w:val="21"/>
          <w14:ligatures w14:val="standardContextual"/>
        </w:rPr>
        <w:t>cómo máximo los cinco (5</w:t>
      </w:r>
      <w:r w:rsidRPr="00FF2F81">
        <w:rPr>
          <w:rFonts w:ascii="Verdana" w:eastAsia="Arial Narrow" w:hAnsi="Verdana" w:cs="Arial"/>
          <w:color w:val="000000"/>
          <w:kern w:val="2"/>
          <w:sz w:val="21"/>
          <w:szCs w:val="21"/>
          <w14:ligatures w14:val="standardContextual"/>
        </w:rPr>
        <w:t>)</w:t>
      </w:r>
      <w:r w:rsidRPr="00FF2F81">
        <w:rPr>
          <w:rFonts w:ascii="Verdana" w:eastAsia="Aptos" w:hAnsi="Verdana" w:cs="Arial"/>
          <w:color w:val="000000"/>
          <w:kern w:val="2"/>
          <w:sz w:val="21"/>
          <w:szCs w:val="21"/>
          <w14:ligatures w14:val="standardContextual"/>
        </w:rPr>
        <w:t xml:space="preserve"> contratos </w:t>
      </w:r>
      <w:r w:rsidRPr="00FF2F81">
        <w:rPr>
          <w:rFonts w:ascii="Verdana" w:eastAsia="Aptos" w:hAnsi="Verdana" w:cs="Arial"/>
          <w:color w:val="000000"/>
          <w:kern w:val="2"/>
          <w:sz w:val="21"/>
          <w:szCs w:val="21"/>
          <w:lang w:eastAsia="es-ES"/>
          <w14:ligatures w14:val="standardContextual"/>
        </w:rPr>
        <w:t xml:space="preserve">aportados de mayor valor. Tratándose de Proponentes que acrediten la calidad de </w:t>
      </w:r>
      <w:proofErr w:type="spellStart"/>
      <w:r w:rsidRPr="00FF2F81">
        <w:rPr>
          <w:rFonts w:ascii="Verdana" w:eastAsia="Aptos" w:hAnsi="Verdana" w:cs="Arial"/>
          <w:color w:val="000000"/>
          <w:kern w:val="2"/>
          <w:sz w:val="21"/>
          <w:szCs w:val="21"/>
          <w:lang w:eastAsia="es-ES"/>
          <w14:ligatures w14:val="standardContextual"/>
        </w:rPr>
        <w:t>Mipyme</w:t>
      </w:r>
      <w:proofErr w:type="spellEnd"/>
      <w:r w:rsidRPr="00FF2F81">
        <w:rPr>
          <w:rFonts w:ascii="Verdana" w:eastAsia="Aptos" w:hAnsi="Verdana" w:cs="Arial"/>
          <w:color w:val="000000"/>
          <w:kern w:val="2"/>
          <w:sz w:val="21"/>
          <w:szCs w:val="21"/>
          <w:lang w:eastAsia="es-ES"/>
          <w14:ligatures w14:val="standardContextual"/>
        </w:rPr>
        <w:t xml:space="preserve"> con domicilio en el territorio nacional, se tendrá en cuenta como máximo los seis (6) contratos aportados de mayor valor”.</w:t>
      </w:r>
    </w:p>
    <w:p w14:paraId="1CF7A4F5" w14:textId="77777777" w:rsidR="00FF2F81" w:rsidRPr="00FF2F81" w:rsidRDefault="00FF2F81" w:rsidP="00FF2F81">
      <w:pPr>
        <w:spacing w:after="0" w:line="276" w:lineRule="auto"/>
        <w:jc w:val="both"/>
        <w:rPr>
          <w:rFonts w:ascii="Verdana" w:eastAsia="Arial" w:hAnsi="Verdana" w:cs="Arial"/>
          <w:kern w:val="2"/>
          <w:lang w:val="es-MX" w:eastAsia="es-ES" w:bidi="es-ES"/>
          <w14:ligatures w14:val="standardContextual"/>
        </w:rPr>
      </w:pPr>
    </w:p>
    <w:p w14:paraId="63801302" w14:textId="77777777" w:rsidR="00FF2F81" w:rsidRPr="00FF2F81" w:rsidRDefault="00FF2F81" w:rsidP="00FF2F81">
      <w:pPr>
        <w:spacing w:after="120" w:line="276" w:lineRule="auto"/>
        <w:ind w:firstLine="709"/>
        <w:jc w:val="both"/>
        <w:rPr>
          <w:rFonts w:ascii="Verdana" w:eastAsia="Arial" w:hAnsi="Verdana" w:cs="Arial"/>
          <w:kern w:val="2"/>
          <w:lang w:val="es-MX" w:eastAsia="es-ES" w:bidi="es-ES"/>
          <w14:ligatures w14:val="standardContextual"/>
        </w:rPr>
      </w:pPr>
      <w:r w:rsidRPr="00FF2F81">
        <w:rPr>
          <w:rFonts w:ascii="Verdana" w:eastAsia="Arial" w:hAnsi="Verdana" w:cs="Arial"/>
          <w:kern w:val="2"/>
          <w:lang w:val="es-MX" w:eastAsia="es-ES" w:bidi="es-ES"/>
          <w14:ligatures w14:val="standardContextual"/>
        </w:rPr>
        <w:t>En el marco de esta articulación de reglas, en la práctica, el proponente podrá, para efectos de acreditar su experiencia habilitante (</w:t>
      </w:r>
      <w:r w:rsidRPr="00FF2F81">
        <w:rPr>
          <w:rFonts w:ascii="Verdana" w:eastAsia="Arial" w:hAnsi="Verdana" w:cs="Arial"/>
          <w:i/>
          <w:iCs/>
          <w:kern w:val="2"/>
          <w:lang w:val="es-MX" w:eastAsia="es-ES" w:bidi="es-ES"/>
          <w14:ligatures w14:val="standardContextual"/>
        </w:rPr>
        <w:t>Formato 3 – Experiencia)</w:t>
      </w:r>
      <w:r w:rsidRPr="00FF2F81">
        <w:rPr>
          <w:rFonts w:ascii="Verdana" w:eastAsia="Arial" w:hAnsi="Verdana" w:cs="Arial"/>
          <w:kern w:val="2"/>
          <w:lang w:val="es-MX" w:eastAsia="es-ES" w:bidi="es-ES"/>
          <w14:ligatures w14:val="standardContextual"/>
        </w:rPr>
        <w:t xml:space="preserve"> y validar su capacidad residual (</w:t>
      </w:r>
      <w:r w:rsidRPr="00FF2F81">
        <w:rPr>
          <w:rFonts w:ascii="Verdana" w:eastAsia="Arial" w:hAnsi="Verdana" w:cs="Arial"/>
          <w:i/>
          <w:iCs/>
          <w:kern w:val="2"/>
          <w:lang w:val="es-MX" w:eastAsia="es-ES" w:bidi="es-ES"/>
          <w14:ligatures w14:val="standardContextual"/>
        </w:rPr>
        <w:t>Formato 5 – Capacidad residual)</w:t>
      </w:r>
      <w:r w:rsidRPr="00FF2F81">
        <w:rPr>
          <w:rFonts w:ascii="Verdana" w:eastAsia="Arial" w:hAnsi="Verdana" w:cs="Arial"/>
          <w:kern w:val="2"/>
          <w:lang w:val="es-MX" w:eastAsia="es-ES" w:bidi="es-ES"/>
          <w14:ligatures w14:val="standardContextual"/>
        </w:rPr>
        <w:t>, presentar todos los contratos con los que demuestre su experiencia en servicios de construcción de obras civiles (que puedan ser acreditados conforme a las reglas definidas en el numeral 4.5.4), sin perjuicio de que para efectos del ejercicio de acreditación de la experiencia habilitante, la Entidad deba limitar la cantidad de contratos presentados, en atención a lo definido en el literal A del numeral 4.5.2. CONSIDERACIONES PARA LA VALIDEZ DE LA EXPERIENCIA.</w:t>
      </w:r>
    </w:p>
    <w:p w14:paraId="436622EC" w14:textId="77777777" w:rsidR="00FF2F81" w:rsidRPr="00FF2F81" w:rsidRDefault="00FF2F81" w:rsidP="00FF2F81">
      <w:pPr>
        <w:spacing w:after="0" w:line="276" w:lineRule="auto"/>
        <w:ind w:firstLine="709"/>
        <w:jc w:val="both"/>
        <w:rPr>
          <w:rFonts w:ascii="Verdana" w:eastAsia="Aptos" w:hAnsi="Verdana" w:cs="Arial"/>
          <w:kern w:val="2"/>
          <w14:ligatures w14:val="standardContextual"/>
        </w:rPr>
      </w:pPr>
      <w:r w:rsidRPr="00FF2F81">
        <w:rPr>
          <w:rFonts w:ascii="Verdana" w:eastAsia="Aptos" w:hAnsi="Verdana" w:cs="Arial"/>
          <w:kern w:val="2"/>
          <w:lang w:val="es-MX"/>
          <w14:ligatures w14:val="standardContextual"/>
        </w:rPr>
        <w:t xml:space="preserve">Sin perjuicio de lo anterior, es necesario advertir que, en principio, los aspectos establecidos en los documentos tipo están diseñados para aquellos procesos de contratación que deban regirse por el Estatuto General de Contratación de la Administración Pública –EGCAP– y los documentos tipo. Por lo tanto, cuando no existan documentos tipo para un proceso de contratación específico y se pretenda utilizarlos como una </w:t>
      </w:r>
      <w:r w:rsidRPr="00FF2F81">
        <w:rPr>
          <w:rFonts w:ascii="Verdana" w:eastAsia="Aptos" w:hAnsi="Verdana" w:cs="Arial"/>
          <w:i/>
          <w:iCs/>
          <w:kern w:val="2"/>
          <w:lang w:val="es-MX"/>
          <w14:ligatures w14:val="standardContextual"/>
        </w:rPr>
        <w:t>buena práctica,</w:t>
      </w:r>
      <w:r w:rsidRPr="00FF2F81">
        <w:rPr>
          <w:rFonts w:ascii="Verdana" w:eastAsia="Aptos" w:hAnsi="Verdana" w:cs="Arial"/>
          <w:kern w:val="2"/>
          <w:lang w:val="es-MX"/>
          <w14:ligatures w14:val="standardContextual"/>
        </w:rPr>
        <w:t xml:space="preserve"> la entidad contratante no podrá perder de vista las particularidades del proceso de contratación específico, de forma tal que, si bien no tiene que replicar el contenido los pliegos tipo en su integridad, sí debe guardar armonía con el marco normativo aplicable así como con la metodología definida por Colombia Compra Eficiente para ese propósito, como en cualquier otro proceso de selección sometido al EGCAP en el que no resultan obligatorios los documentos tipo. </w:t>
      </w:r>
    </w:p>
    <w:p w14:paraId="4056807D" w14:textId="77777777" w:rsidR="00FF2F81" w:rsidRPr="00FF2F81" w:rsidRDefault="00FF2F81" w:rsidP="00FF2F81">
      <w:pPr>
        <w:spacing w:after="0" w:line="276" w:lineRule="auto"/>
        <w:jc w:val="both"/>
        <w:rPr>
          <w:rFonts w:ascii="Verdana" w:eastAsia="Calibri" w:hAnsi="Verdana" w:cs="Arial"/>
          <w:color w:val="000000"/>
        </w:rPr>
      </w:pPr>
    </w:p>
    <w:p w14:paraId="518C238F" w14:textId="77777777" w:rsidR="00FF2F81" w:rsidRPr="00FF2F81" w:rsidRDefault="00FF2F81" w:rsidP="00FF2F8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F2F81">
        <w:rPr>
          <w:rFonts w:ascii="Verdana" w:eastAsia="Century Gothic" w:hAnsi="Verdana" w:cs="Century Gothic"/>
          <w:b/>
          <w:bCs/>
          <w:lang w:val="es-ES_tradnl"/>
        </w:rPr>
        <w:t>Referencias normativas, jurisprudenciales y otras fuentes:</w:t>
      </w:r>
    </w:p>
    <w:p w14:paraId="083D1139" w14:textId="77777777" w:rsidR="00FF2F81" w:rsidRPr="00FF2F81" w:rsidRDefault="00FF2F81" w:rsidP="00FF2F81">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FF2F81" w:rsidRPr="00FF2F81" w14:paraId="25AEAFF8" w14:textId="77777777" w:rsidTr="00EA0071">
        <w:trPr>
          <w:trHeight w:val="870"/>
        </w:trPr>
        <w:tc>
          <w:tcPr>
            <w:tcW w:w="8647" w:type="dxa"/>
          </w:tcPr>
          <w:p w14:paraId="29CA7D3E" w14:textId="77777777" w:rsidR="00FF2F81" w:rsidRPr="00FF2F81" w:rsidRDefault="00FF2F81" w:rsidP="00FF2F81">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F2F81">
              <w:rPr>
                <w:rFonts w:ascii="Verdana" w:eastAsia="Calibri" w:hAnsi="Verdana" w:cs="Arial"/>
                <w:lang w:val="es-ES_tradnl"/>
              </w:rPr>
              <w:lastRenderedPageBreak/>
              <w:t>Ley 2022 de 2020, artículo 1.</w:t>
            </w:r>
          </w:p>
          <w:p w14:paraId="58337C94" w14:textId="77777777" w:rsidR="00FF2F81" w:rsidRPr="00FF2F81" w:rsidRDefault="00FF2F81" w:rsidP="00FF2F81">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F2F81">
              <w:rPr>
                <w:rFonts w:ascii="Verdana" w:eastAsia="Calibri" w:hAnsi="Verdana" w:cs="Arial"/>
                <w:lang w:val="es-ES_tradnl"/>
              </w:rPr>
              <w:t>Ley 1150 de 2007, artículo 7.</w:t>
            </w:r>
          </w:p>
          <w:p w14:paraId="4A3F176D" w14:textId="77777777" w:rsidR="00FF2F81" w:rsidRPr="00FF2F81" w:rsidRDefault="00FF2F81" w:rsidP="00FF2F81">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F2F81">
              <w:rPr>
                <w:rFonts w:ascii="Verdana" w:eastAsia="Calibri" w:hAnsi="Verdana" w:cs="Arial"/>
              </w:rPr>
              <w:t>Ley 1682 de 2013, artículo 72.</w:t>
            </w:r>
          </w:p>
          <w:p w14:paraId="71728C62" w14:textId="77777777" w:rsidR="00FF2F81" w:rsidRPr="00FF2F81" w:rsidRDefault="00FF2F81" w:rsidP="00FF2F81">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F2F81">
              <w:rPr>
                <w:rFonts w:ascii="Verdana" w:eastAsia="Calibri" w:hAnsi="Verdana" w:cs="Arial"/>
                <w:lang w:val="es-ES_tradnl"/>
              </w:rPr>
              <w:t>Decreto 1082 de 2025, artículos 2.2.1.1.1.3.1 y 2.2.1.1.1.6.4.</w:t>
            </w:r>
          </w:p>
          <w:p w14:paraId="528078FF" w14:textId="77777777" w:rsidR="00FF2F81" w:rsidRPr="00FF2F81" w:rsidRDefault="00FF2F81" w:rsidP="00FF2F81">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F2F81">
              <w:rPr>
                <w:rFonts w:ascii="Verdana" w:eastAsia="Aptos" w:hAnsi="Verdana" w:cs="Arial"/>
                <w:lang w:val="es-ES_tradnl"/>
              </w:rPr>
              <w:t xml:space="preserve">Documentos tipo de mínima cuantía de infraestructura de transporte. Disponibles en: </w:t>
            </w:r>
            <w:hyperlink r:id="rId12" w:history="1">
              <w:r w:rsidRPr="00FF2F81">
                <w:rPr>
                  <w:rFonts w:ascii="Verdana" w:eastAsia="Aptos" w:hAnsi="Verdana" w:cs="Arial"/>
                  <w:color w:val="0000FF"/>
                  <w:u w:val="single"/>
                  <w:lang w:val="es-ES_tradnl"/>
                </w:rPr>
                <w:t>https://www.colombiacompra.gov.co/normativa-y-relatoria/documentos-tipo</w:t>
              </w:r>
            </w:hyperlink>
            <w:r w:rsidRPr="00FF2F81">
              <w:rPr>
                <w:rFonts w:ascii="Verdana" w:eastAsia="Aptos" w:hAnsi="Verdana" w:cs="Arial"/>
                <w:lang w:val="es-ES_tradnl"/>
              </w:rPr>
              <w:t>.</w:t>
            </w:r>
            <w:r w:rsidRPr="00FF2F81">
              <w:rPr>
                <w:rFonts w:ascii="Verdana" w:eastAsia="Aptos" w:hAnsi="Verdana" w:cs="Arial"/>
                <w:vertAlign w:val="superscript"/>
                <w:lang w:val="es-ES_tradnl"/>
              </w:rPr>
              <w:t xml:space="preserve"> </w:t>
            </w:r>
          </w:p>
        </w:tc>
      </w:tr>
    </w:tbl>
    <w:p w14:paraId="39A1950F" w14:textId="77777777" w:rsidR="00FF2F81" w:rsidRPr="00FF2F81" w:rsidRDefault="00FF2F81" w:rsidP="00FF2F81">
      <w:pPr>
        <w:widowControl w:val="0"/>
        <w:autoSpaceDE w:val="0"/>
        <w:autoSpaceDN w:val="0"/>
        <w:snapToGrid w:val="0"/>
        <w:spacing w:after="0" w:line="276" w:lineRule="auto"/>
        <w:jc w:val="both"/>
        <w:rPr>
          <w:rFonts w:ascii="Verdana" w:eastAsia="Calibri" w:hAnsi="Verdana" w:cs="Arial"/>
          <w:lang w:val="es-ES_tradnl"/>
        </w:rPr>
      </w:pPr>
    </w:p>
    <w:p w14:paraId="06E043BC" w14:textId="77777777" w:rsidR="00FF2F81" w:rsidRPr="00FF2F81" w:rsidRDefault="00FF2F81" w:rsidP="00FF2F8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F2F81">
        <w:rPr>
          <w:rFonts w:ascii="Verdana" w:eastAsia="Century Gothic" w:hAnsi="Verdana" w:cs="Century Gothic"/>
          <w:b/>
          <w:bCs/>
          <w:lang w:val="es-ES_tradnl"/>
        </w:rPr>
        <w:t>Doctrina de la Agencia Nacional de Contratación Pública:</w:t>
      </w:r>
    </w:p>
    <w:p w14:paraId="64932A42" w14:textId="77777777" w:rsidR="00FF2F81" w:rsidRPr="00FF2F81" w:rsidRDefault="00FF2F81" w:rsidP="00FF2F81">
      <w:pPr>
        <w:widowControl w:val="0"/>
        <w:autoSpaceDE w:val="0"/>
        <w:autoSpaceDN w:val="0"/>
        <w:snapToGrid w:val="0"/>
        <w:spacing w:after="0" w:line="276" w:lineRule="auto"/>
        <w:jc w:val="both"/>
        <w:rPr>
          <w:rFonts w:ascii="Verdana" w:eastAsia="Calibri" w:hAnsi="Verdana" w:cs="Arial"/>
          <w:lang w:val="es-ES_tradnl"/>
        </w:rPr>
      </w:pPr>
    </w:p>
    <w:p w14:paraId="7CC91132" w14:textId="77777777" w:rsidR="00FF2F81" w:rsidRPr="00FF2F81" w:rsidRDefault="00FF2F81" w:rsidP="00FF2F81">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FF2F81">
        <w:rPr>
          <w:rFonts w:ascii="Verdana" w:eastAsia="Calibri" w:hAnsi="Verdana" w:cs="Arial"/>
          <w:kern w:val="2"/>
          <w:shd w:val="clear" w:color="auto" w:fill="FFFFFF"/>
          <w:lang w:val="es-ES_tradnl"/>
          <w14:ligatures w14:val="standardContextual"/>
        </w:rPr>
        <w:t xml:space="preserve">Esta Agencia se refirió a la capacidad residual, y la forma como esta se debe acreditar, en los conceptos 2201913000006275 del 27 de agosto de 2019, 2201913000009465 del 20 de diciembre de 2019, 2201913000009642 y 2201913000009640 del 26 de diciembre de 2019; así como en los conceptos C–022 del 20 de febrero de 2020, C–089 del 4 de marzo de 2020, C–112 del 16 de marzo de 2020, C–133 del 25 de marzo de 2020, C–194 del 21 de abril de 2020, C–326 del 9 de junio de 2020, C–446 del 6 de julio de 2020, C-461 del 13 de julio de 2020, C–668 del 20 de noviembre de 2020, C–742 del 16 de diciembre de 2020, C–045 del 5 de marzo de 2021, C–003 del 26 de marzo de 2021, C–121 del 31 de marzo de 2021, C–143 del 9 de abril de 2021, C–202 del 7 de mayo de 2021, C–219 del 19 de mayo de 2021, C–368 del 28 de julio de 2021, C–392 del 5 de agosto de 2021, C–513 del 23 de septiembre de 2021, C–590 del 12 de octubre de 2021, C-068 del 9 de marzo de 2022, C-220 del 22 de abril de 2022, C-351 del 23 de mayo de 2022, C-392 del 16 de junio de 2022, C-244 del 13 de agosto de 2024, C-528 del 31 de octubre de 2024, C-093 del 3 de marzo de 2026, entre otros. </w:t>
      </w:r>
      <w:r w:rsidRPr="00FF2F81">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FF2F81">
          <w:rPr>
            <w:rFonts w:ascii="Verdana" w:eastAsia="Times New Roman" w:hAnsi="Verdana" w:cs="Arial"/>
            <w:kern w:val="2"/>
            <w:shd w:val="clear" w:color="auto" w:fill="FFFFFF"/>
            <w:lang w:val="es-ES"/>
            <w14:ligatures w14:val="standardContextual"/>
          </w:rPr>
          <w:t>https://relatoria.colombiacompra.gov.co/</w:t>
        </w:r>
      </w:hyperlink>
      <w:r w:rsidRPr="00FF2F81">
        <w:rPr>
          <w:rFonts w:ascii="Verdana" w:eastAsia="Times New Roman" w:hAnsi="Verdana" w:cs="Arial"/>
          <w:kern w:val="2"/>
          <w:shd w:val="clear" w:color="auto" w:fill="FFFFFF"/>
          <w:lang w:val="es-ES"/>
          <w14:ligatures w14:val="standardContextual"/>
        </w:rPr>
        <w:t>.</w:t>
      </w:r>
    </w:p>
    <w:p w14:paraId="48A5A898" w14:textId="77777777" w:rsidR="00FF2F81" w:rsidRPr="00FF2F81" w:rsidRDefault="00FF2F81" w:rsidP="00FF2F81">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641ABC2" w14:textId="77777777" w:rsidR="00FF2F81" w:rsidRPr="00FF2F81" w:rsidRDefault="00FF2F81" w:rsidP="00FF2F8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FF2F81">
        <w:rPr>
          <w:rFonts w:ascii="Verdana" w:eastAsia="Calibri" w:hAnsi="Verdana" w:cs="Arial"/>
          <w:kern w:val="2"/>
          <w:shd w:val="clear" w:color="auto" w:fill="FFFFFF"/>
          <w:lang w:val="es-ES_tradnl"/>
          <w14:ligatures w14:val="standardContextual"/>
        </w:rPr>
        <w:t>La</w:t>
      </w:r>
      <w:r w:rsidRPr="00FF2F81">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FF2F81">
        <w:rPr>
          <w:rFonts w:ascii="Verdana" w:eastAsia="Calibri" w:hAnsi="Verdana" w:cs="Arial"/>
          <w:kern w:val="2"/>
          <w:shd w:val="clear" w:color="auto" w:fill="FFFFFF"/>
          <w:lang w:val="es-ES_tradnl"/>
          <w14:ligatures w14:val="standardContextual"/>
        </w:rPr>
        <w:t xml:space="preserve"> recomienda a todas las entidades públicas, independientemente de su </w:t>
      </w:r>
      <w:r w:rsidRPr="00FF2F81">
        <w:rPr>
          <w:rFonts w:ascii="Verdana" w:eastAsia="Calibri" w:hAnsi="Verdana" w:cs="Arial"/>
          <w:kern w:val="2"/>
          <w:shd w:val="clear" w:color="auto" w:fill="FFFFFF"/>
          <w:lang w:val="es-ES_tradnl"/>
          <w14:ligatures w14:val="standardContextual"/>
        </w:rPr>
        <w:lastRenderedPageBreak/>
        <w:t>naturaleza, que gestionan recursos públicos, la aplicación de los </w:t>
      </w:r>
      <w:r w:rsidRPr="00FF2F81">
        <w:rPr>
          <w:rFonts w:ascii="Verdana" w:eastAsia="Calibri" w:hAnsi="Verdana" w:cs="Arial"/>
          <w:b/>
          <w:bCs/>
          <w:kern w:val="2"/>
          <w:shd w:val="clear" w:color="auto" w:fill="FFFFFF"/>
          <w:lang w:val="es-ES_tradnl"/>
          <w14:ligatures w14:val="standardContextual"/>
        </w:rPr>
        <w:t>Documentos Tipo</w:t>
      </w:r>
      <w:r w:rsidRPr="00FF2F81">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FF2F81">
        <w:rPr>
          <w:rFonts w:ascii="Verdana" w:eastAsia="Calibri" w:hAnsi="Verdana" w:cs="Arial"/>
          <w:b/>
          <w:bCs/>
          <w:kern w:val="2"/>
          <w:shd w:val="clear" w:color="auto" w:fill="FFFFFF"/>
          <w:lang w:val="es-ES_tradnl"/>
          <w14:ligatures w14:val="standardContextual"/>
        </w:rPr>
        <w:t>transparencia</w:t>
      </w:r>
      <w:r w:rsidRPr="00FF2F81">
        <w:rPr>
          <w:rFonts w:ascii="Verdana" w:eastAsia="Calibri" w:hAnsi="Verdana" w:cs="Arial"/>
          <w:kern w:val="2"/>
          <w:shd w:val="clear" w:color="auto" w:fill="FFFFFF"/>
          <w:lang w:val="es-ES_tradnl"/>
          <w14:ligatures w14:val="standardContextual"/>
        </w:rPr>
        <w:t> y promover un proceso de </w:t>
      </w:r>
      <w:r w:rsidRPr="00FF2F81">
        <w:rPr>
          <w:rFonts w:ascii="Verdana" w:eastAsia="Calibri" w:hAnsi="Verdana" w:cs="Arial"/>
          <w:b/>
          <w:bCs/>
          <w:kern w:val="2"/>
          <w:shd w:val="clear" w:color="auto" w:fill="FFFFFF"/>
          <w:lang w:val="es-ES_tradnl"/>
          <w14:ligatures w14:val="standardContextual"/>
        </w:rPr>
        <w:t>selección objetiva</w:t>
      </w:r>
      <w:r w:rsidRPr="00FF2F81">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066F176" w14:textId="77777777" w:rsidR="00FF2F81" w:rsidRPr="00FF2F81" w:rsidRDefault="00FF2F81" w:rsidP="00FF2F8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84A40B7" w14:textId="77777777" w:rsidR="00FF2F81" w:rsidRPr="00FF2F81" w:rsidRDefault="00FF2F81" w:rsidP="00FF2F81">
      <w:pPr>
        <w:spacing w:after="0" w:line="276" w:lineRule="auto"/>
        <w:jc w:val="both"/>
        <w:rPr>
          <w:rFonts w:ascii="Verdana" w:eastAsia="Aptos" w:hAnsi="Verdana" w:cs="Times New Roman"/>
          <w:kern w:val="2"/>
          <w:lang w:val="es-ES_tradnl"/>
          <w14:ligatures w14:val="standardContextual"/>
        </w:rPr>
      </w:pPr>
      <w:r w:rsidRPr="00FF2F81">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FF2F81">
        <w:rPr>
          <w:rFonts w:ascii="Verdana" w:eastAsia="Aptos" w:hAnsi="Verdana" w:cs="Times New Roman"/>
          <w:b/>
          <w:bCs/>
          <w:kern w:val="2"/>
          <w:lang w:val="es-ES_tradnl"/>
          <w14:ligatures w14:val="standardContextual"/>
        </w:rPr>
        <w:t>Curso de Contratación Pública Sostenible y Socialmente Responsable</w:t>
      </w:r>
      <w:r w:rsidRPr="00FF2F81">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F2F81">
        <w:rPr>
          <w:rFonts w:ascii="Verdana" w:eastAsia="Aptos" w:hAnsi="Verdana" w:cs="Times New Roman"/>
          <w:kern w:val="2"/>
          <w:lang w:val="es-ES_tradnl"/>
          <w14:ligatures w14:val="standardContextual"/>
        </w:rPr>
        <w:br/>
      </w:r>
      <w:hyperlink r:id="rId14" w:tgtFrame="_new" w:history="1">
        <w:r w:rsidRPr="00FF2F81">
          <w:rPr>
            <w:rFonts w:ascii="Verdana" w:eastAsia="Aptos" w:hAnsi="Verdana" w:cs="Times New Roman"/>
            <w:color w:val="0000FF"/>
            <w:kern w:val="2"/>
            <w:u w:val="single"/>
            <w:lang w:val="es-ES_tradnl"/>
            <w14:ligatures w14:val="standardContextual"/>
          </w:rPr>
          <w:t>https://formacionvirtual.colombiacompra.gov.co/mod/page/view.php?id=3718</w:t>
        </w:r>
      </w:hyperlink>
    </w:p>
    <w:p w14:paraId="13A18845" w14:textId="77777777" w:rsidR="00FF2F81" w:rsidRPr="00FF2F81" w:rsidRDefault="00FF2F81" w:rsidP="00FF2F81">
      <w:pPr>
        <w:spacing w:after="0" w:line="276" w:lineRule="auto"/>
        <w:jc w:val="both"/>
        <w:rPr>
          <w:rFonts w:ascii="Verdana" w:eastAsia="Aptos" w:hAnsi="Verdana" w:cs="Times New Roman"/>
          <w:kern w:val="2"/>
          <w:lang w:val="es-ES_tradnl"/>
          <w14:ligatures w14:val="standardContextual"/>
        </w:rPr>
      </w:pPr>
    </w:p>
    <w:p w14:paraId="36F58619" w14:textId="77777777" w:rsidR="00FF2F81" w:rsidRPr="00FF2F81" w:rsidRDefault="00FF2F81" w:rsidP="00FF2F81">
      <w:pPr>
        <w:spacing w:after="0" w:line="276" w:lineRule="auto"/>
        <w:jc w:val="both"/>
        <w:rPr>
          <w:rFonts w:ascii="Verdana" w:eastAsia="Aptos" w:hAnsi="Verdana" w:cs="Times New Roman"/>
          <w:kern w:val="2"/>
          <w:lang w:val="es-ES_tradnl"/>
          <w14:ligatures w14:val="standardContextual"/>
        </w:rPr>
      </w:pPr>
      <w:r w:rsidRPr="00FF2F81">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FF2F81">
        <w:rPr>
          <w:rFonts w:ascii="Verdana" w:eastAsia="Aptos" w:hAnsi="Verdana" w:cs="Times New Roman"/>
          <w:b/>
          <w:bCs/>
          <w:kern w:val="2"/>
          <w:lang w:val="es-ES_tradnl"/>
          <w14:ligatures w14:val="standardContextual"/>
        </w:rPr>
        <w:t>sector  social</w:t>
      </w:r>
      <w:r w:rsidRPr="00FF2F81">
        <w:rPr>
          <w:rFonts w:ascii="Verdana" w:eastAsia="Aptos" w:hAnsi="Verdana" w:cs="Times New Roman"/>
          <w:kern w:val="2"/>
          <w:lang w:val="es-ES_tradnl"/>
          <w14:ligatures w14:val="standardContextual"/>
        </w:rPr>
        <w:t xml:space="preserve"> con la expedición de las </w:t>
      </w:r>
      <w:r w:rsidRPr="00FF2F81">
        <w:rPr>
          <w:rFonts w:ascii="Verdana" w:eastAsia="Aptos" w:hAnsi="Verdana" w:cs="Times New Roman"/>
          <w:b/>
          <w:bCs/>
          <w:kern w:val="2"/>
          <w:lang w:val="es-ES_tradnl"/>
          <w14:ligatures w14:val="standardContextual"/>
        </w:rPr>
        <w:t>Resoluciones 539, 540, 541, 952 y 953 de 2025</w:t>
      </w:r>
      <w:r w:rsidRPr="00FF2F81">
        <w:rPr>
          <w:rFonts w:ascii="Verdana" w:eastAsia="Aptos" w:hAnsi="Verdana" w:cs="Times New Roman"/>
          <w:kern w:val="2"/>
          <w:lang w:val="es-ES_tradnl"/>
          <w14:ligatures w14:val="standardContextual"/>
        </w:rPr>
        <w:t xml:space="preserve">, </w:t>
      </w:r>
      <w:r w:rsidRPr="00FF2F81">
        <w:rPr>
          <w:rFonts w:ascii="Verdana" w:eastAsia="Aptos" w:hAnsi="Verdana" w:cs="Times New Roman"/>
          <w:b/>
          <w:bCs/>
          <w:kern w:val="2"/>
          <w:lang w:val="es-ES_tradnl"/>
          <w14:ligatures w14:val="standardContextual"/>
        </w:rPr>
        <w:t>mediante las cuales adoptó Documentos Tipo</w:t>
      </w:r>
      <w:r w:rsidRPr="00FF2F81">
        <w:rPr>
          <w:rFonts w:ascii="Verdana" w:eastAsia="Aptos" w:hAnsi="Verdana" w:cs="Times New Roman"/>
          <w:kern w:val="2"/>
          <w:lang w:val="es-ES_tradnl"/>
          <w14:ligatures w14:val="standardContextual"/>
        </w:rPr>
        <w:t xml:space="preserve"> para las modalidades de selección de</w:t>
      </w:r>
      <w:r w:rsidRPr="00FF2F81">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FF2F81">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F2F81">
          <w:rPr>
            <w:rFonts w:ascii="Verdana" w:eastAsia="Aptos" w:hAnsi="Verdana" w:cs="Times New Roman"/>
            <w:color w:val="0000FF"/>
            <w:kern w:val="2"/>
            <w:u w:val="single"/>
            <w:lang w:val="es-ES_tradnl"/>
            <w14:ligatures w14:val="standardContextual"/>
          </w:rPr>
          <w:t>https://www.colombiacompra.gov.co/normativa-y-relatoria/documentos-tipo</w:t>
        </w:r>
      </w:hyperlink>
    </w:p>
    <w:p w14:paraId="04264E6B" w14:textId="77777777" w:rsidR="00FF2F81" w:rsidRPr="00FF2F81" w:rsidRDefault="00FF2F81" w:rsidP="00FF2F81">
      <w:pPr>
        <w:spacing w:after="0" w:line="276" w:lineRule="auto"/>
        <w:jc w:val="both"/>
        <w:rPr>
          <w:rFonts w:ascii="Verdana" w:eastAsia="Aptos" w:hAnsi="Verdana" w:cs="Times New Roman"/>
          <w:kern w:val="2"/>
          <w:lang w:val="es-ES_tradnl"/>
          <w14:ligatures w14:val="standardContextual"/>
        </w:rPr>
      </w:pPr>
    </w:p>
    <w:p w14:paraId="4C9B1079" w14:textId="77777777" w:rsidR="00FF2F81" w:rsidRPr="00FF2F81" w:rsidRDefault="00FF2F81" w:rsidP="00FF2F81">
      <w:pPr>
        <w:spacing w:after="0" w:line="276" w:lineRule="auto"/>
        <w:jc w:val="both"/>
        <w:rPr>
          <w:rFonts w:ascii="Verdana" w:eastAsia="Aptos" w:hAnsi="Verdana" w:cs="Times New Roman"/>
          <w:kern w:val="2"/>
          <w:lang w:val="es-ES_tradnl"/>
          <w14:ligatures w14:val="standardContextual"/>
        </w:rPr>
      </w:pPr>
      <w:r w:rsidRPr="00FF2F81">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FF2F81">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FF2F81">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FF2F81">
        <w:rPr>
          <w:rFonts w:ascii="Verdana" w:eastAsia="Aptos" w:hAnsi="Verdana" w:cs="Times New Roman"/>
          <w:kern w:val="2"/>
          <w:lang w:val="es-ES_tradnl"/>
          <w14:ligatures w14:val="standardContextual"/>
        </w:rPr>
        <w:t>Además</w:t>
      </w:r>
      <w:proofErr w:type="gramEnd"/>
      <w:r w:rsidRPr="00FF2F81">
        <w:rPr>
          <w:rFonts w:ascii="Verdana" w:eastAsia="Aptos" w:hAnsi="Verdana" w:cs="Times New Roman"/>
          <w:kern w:val="2"/>
          <w:lang w:val="es-ES_tradnl"/>
          <w14:ligatures w14:val="standardContextual"/>
        </w:rPr>
        <w:t xml:space="preserve"> se incluyeron lineamientos que orientan la implementación de los criterios </w:t>
      </w:r>
      <w:r w:rsidRPr="00FF2F81">
        <w:rPr>
          <w:rFonts w:ascii="Verdana" w:eastAsia="Aptos" w:hAnsi="Verdana" w:cs="Times New Roman"/>
          <w:kern w:val="2"/>
          <w:lang w:val="es-ES_tradnl"/>
          <w14:ligatures w14:val="standardContextual"/>
        </w:rPr>
        <w:lastRenderedPageBreak/>
        <w:t>ambientales y sociales incluidos en los documentos tipo. Consulta la guía aquí:</w:t>
      </w:r>
      <w:r w:rsidRPr="00FF2F81">
        <w:rPr>
          <w:rFonts w:ascii="Verdana" w:eastAsia="Aptos" w:hAnsi="Verdana" w:cs="Times New Roman"/>
          <w:kern w:val="2"/>
          <w:lang w:val="es-ES_tradnl"/>
          <w14:ligatures w14:val="standardContextual"/>
        </w:rPr>
        <w:br/>
      </w:r>
      <w:hyperlink r:id="rId16" w:tgtFrame="_new" w:history="1">
        <w:r w:rsidRPr="00FF2F81">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73D3D53C" w14:textId="77777777" w:rsidR="00FF2F81" w:rsidRPr="00FF2F81" w:rsidRDefault="00FF2F81" w:rsidP="00FF2F81">
      <w:pPr>
        <w:widowControl w:val="0"/>
        <w:autoSpaceDE w:val="0"/>
        <w:autoSpaceDN w:val="0"/>
        <w:spacing w:after="0" w:line="276" w:lineRule="auto"/>
        <w:jc w:val="both"/>
        <w:rPr>
          <w:rFonts w:ascii="Verdana" w:eastAsia="Calibri" w:hAnsi="Verdana" w:cs="Arial"/>
          <w:shd w:val="clear" w:color="auto" w:fill="FFFFFF"/>
          <w:lang w:val="es-ES_tradnl"/>
        </w:rPr>
      </w:pPr>
    </w:p>
    <w:p w14:paraId="20A8527D" w14:textId="77777777" w:rsidR="00FF2F81" w:rsidRPr="00FF2F81" w:rsidRDefault="00FF2F81" w:rsidP="00FF2F81">
      <w:pPr>
        <w:spacing w:after="0" w:line="276" w:lineRule="auto"/>
        <w:jc w:val="both"/>
        <w:rPr>
          <w:rFonts w:ascii="Verdana" w:eastAsia="Calibri" w:hAnsi="Verdana" w:cs="Times New Roman"/>
          <w:lang w:val="es-ES_tradnl"/>
        </w:rPr>
      </w:pPr>
      <w:r w:rsidRPr="00FF2F81">
        <w:rPr>
          <w:rFonts w:ascii="Verdana" w:eastAsia="Calibri" w:hAnsi="Verdana" w:cs="Times New Roman"/>
          <w:lang w:val="es-ES_tradnl"/>
        </w:rPr>
        <w:t xml:space="preserve">Por último, los invitamos a seguirnos en las redes sociales, en las cuales se difunde información institucional: </w:t>
      </w:r>
    </w:p>
    <w:p w14:paraId="74714A44" w14:textId="77777777" w:rsidR="00FF2F81" w:rsidRPr="00FF2F81" w:rsidRDefault="00FF2F81" w:rsidP="00FF2F81">
      <w:pPr>
        <w:spacing w:after="0" w:line="240" w:lineRule="auto"/>
        <w:jc w:val="both"/>
        <w:rPr>
          <w:rFonts w:ascii="Verdana" w:eastAsia="Calibri" w:hAnsi="Verdana" w:cs="Times New Roman"/>
          <w:kern w:val="2"/>
          <w:lang w:val="es-ES_tradnl" w:eastAsia="es-MX"/>
          <w14:ligatures w14:val="standardContextual"/>
        </w:rPr>
      </w:pPr>
    </w:p>
    <w:p w14:paraId="393B1022" w14:textId="77777777" w:rsidR="00FF2F81" w:rsidRPr="00FF2F81" w:rsidRDefault="00FF2F81" w:rsidP="00FF2F81">
      <w:pPr>
        <w:spacing w:after="0" w:line="240" w:lineRule="auto"/>
        <w:jc w:val="both"/>
        <w:rPr>
          <w:rFonts w:ascii="Verdana" w:eastAsia="Calibri" w:hAnsi="Verdana" w:cs="Times New Roman"/>
          <w:kern w:val="2"/>
          <w:lang w:val="es-ES_tradnl" w:eastAsia="es-MX"/>
          <w14:ligatures w14:val="standardContextual"/>
        </w:rPr>
      </w:pPr>
      <w:r w:rsidRPr="00FF2F81">
        <w:rPr>
          <w:rFonts w:ascii="Verdana" w:eastAsia="Calibri" w:hAnsi="Verdana" w:cs="Times New Roman"/>
          <w:kern w:val="2"/>
          <w:lang w:val="es-ES_tradnl" w:eastAsia="es-MX"/>
          <w14:ligatures w14:val="standardContextual"/>
        </w:rPr>
        <w:t xml:space="preserve">X: </w:t>
      </w:r>
      <w:r w:rsidRPr="00FF2F81">
        <w:rPr>
          <w:rFonts w:ascii="Verdana" w:eastAsia="Calibri" w:hAnsi="Verdana" w:cs="Times New Roman"/>
          <w:kern w:val="2"/>
          <w:u w:val="single"/>
          <w:lang w:val="es-ES_tradnl" w:eastAsia="es-MX"/>
          <w14:ligatures w14:val="standardContextual"/>
        </w:rPr>
        <w:t>@colombiacompra</w:t>
      </w:r>
      <w:r w:rsidRPr="00FF2F81">
        <w:rPr>
          <w:rFonts w:ascii="Verdana" w:eastAsia="Calibri" w:hAnsi="Verdana" w:cs="Times New Roman"/>
          <w:kern w:val="2"/>
          <w:lang w:val="es-ES_tradnl" w:eastAsia="es-MX"/>
          <w14:ligatures w14:val="standardContextual"/>
        </w:rPr>
        <w:t xml:space="preserve"> </w:t>
      </w:r>
    </w:p>
    <w:p w14:paraId="29E6C4E4" w14:textId="77777777" w:rsidR="00FF2F81" w:rsidRPr="00FF2F81" w:rsidRDefault="00FF2F81" w:rsidP="00FF2F81">
      <w:pPr>
        <w:spacing w:after="0" w:line="240" w:lineRule="auto"/>
        <w:jc w:val="both"/>
        <w:rPr>
          <w:rFonts w:ascii="Verdana" w:eastAsia="Calibri" w:hAnsi="Verdana" w:cs="Times New Roman"/>
          <w:kern w:val="2"/>
          <w:lang w:val="es-ES" w:eastAsia="es-MX"/>
          <w14:ligatures w14:val="standardContextual"/>
        </w:rPr>
      </w:pPr>
      <w:r w:rsidRPr="00FF2F81">
        <w:rPr>
          <w:rFonts w:ascii="Verdana" w:eastAsia="Calibri" w:hAnsi="Verdana" w:cs="Times New Roman"/>
          <w:kern w:val="2"/>
          <w:lang w:val="es-ES" w:eastAsia="es-MX"/>
          <w14:ligatures w14:val="standardContextual"/>
        </w:rPr>
        <w:t xml:space="preserve">Facebook: </w:t>
      </w:r>
      <w:proofErr w:type="spellStart"/>
      <w:r w:rsidRPr="00FF2F81">
        <w:rPr>
          <w:rFonts w:ascii="Verdana" w:eastAsia="Calibri" w:hAnsi="Verdana" w:cs="Times New Roman"/>
          <w:kern w:val="2"/>
          <w:u w:val="single"/>
          <w:lang w:val="es-ES" w:eastAsia="es-MX"/>
          <w14:ligatures w14:val="standardContextual"/>
        </w:rPr>
        <w:t>ColombiaCompraEficiente</w:t>
      </w:r>
      <w:proofErr w:type="spellEnd"/>
    </w:p>
    <w:p w14:paraId="151C1ED2" w14:textId="77777777" w:rsidR="00FF2F81" w:rsidRPr="00FF2F81" w:rsidRDefault="00FF2F81" w:rsidP="00FF2F81">
      <w:pPr>
        <w:spacing w:after="0" w:line="240" w:lineRule="auto"/>
        <w:jc w:val="both"/>
        <w:rPr>
          <w:rFonts w:ascii="Verdana" w:eastAsia="Calibri" w:hAnsi="Verdana" w:cs="Times New Roman"/>
          <w:kern w:val="2"/>
          <w:lang w:val="es-ES_tradnl" w:eastAsia="es-MX"/>
          <w14:ligatures w14:val="standardContextual"/>
        </w:rPr>
      </w:pPr>
      <w:r w:rsidRPr="00FF2F81">
        <w:rPr>
          <w:rFonts w:ascii="Verdana" w:eastAsia="Calibri" w:hAnsi="Verdana" w:cs="Times New Roman"/>
          <w:kern w:val="2"/>
          <w:lang w:val="es-ES_tradnl" w:eastAsia="es-MX"/>
          <w14:ligatures w14:val="standardContextual"/>
        </w:rPr>
        <w:t xml:space="preserve">LinkedIn: </w:t>
      </w:r>
      <w:r w:rsidRPr="00FF2F81">
        <w:rPr>
          <w:rFonts w:ascii="Verdana" w:eastAsia="Calibri" w:hAnsi="Verdana" w:cs="Times New Roman"/>
          <w:kern w:val="2"/>
          <w:u w:val="single"/>
          <w:lang w:val="es-ES_tradnl" w:eastAsia="es-MX"/>
          <w14:ligatures w14:val="standardContextual"/>
        </w:rPr>
        <w:t>Agencia Nacional de Contratación Pública - Colombia Compra Eficiente</w:t>
      </w:r>
      <w:r w:rsidRPr="00FF2F81">
        <w:rPr>
          <w:rFonts w:ascii="Verdana" w:eastAsia="Calibri" w:hAnsi="Verdana" w:cs="Times New Roman"/>
          <w:kern w:val="2"/>
          <w:lang w:val="es-ES_tradnl" w:eastAsia="es-MX"/>
          <w14:ligatures w14:val="standardContextual"/>
        </w:rPr>
        <w:t xml:space="preserve"> Instagram: </w:t>
      </w:r>
      <w:r w:rsidRPr="00FF2F81">
        <w:rPr>
          <w:rFonts w:ascii="Verdana" w:eastAsia="Calibri" w:hAnsi="Verdana" w:cs="Times New Roman"/>
          <w:kern w:val="2"/>
          <w:u w:val="single"/>
          <w:lang w:val="es-ES_tradnl" w:eastAsia="es-MX"/>
          <w14:ligatures w14:val="standardContextual"/>
        </w:rPr>
        <w:t>@colombiacompraeficiente_cce</w:t>
      </w:r>
    </w:p>
    <w:p w14:paraId="72D71668" w14:textId="77777777" w:rsidR="00FF2F81" w:rsidRPr="00FF2F81" w:rsidRDefault="00FF2F81" w:rsidP="00FF2F81">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08395DB" w14:textId="77777777" w:rsidR="00FF2F81" w:rsidRPr="00FF2F81" w:rsidRDefault="00FF2F81" w:rsidP="00FF2F81">
      <w:pPr>
        <w:widowControl w:val="0"/>
        <w:autoSpaceDE w:val="0"/>
        <w:autoSpaceDN w:val="0"/>
        <w:spacing w:after="0" w:line="276" w:lineRule="auto"/>
        <w:jc w:val="both"/>
        <w:rPr>
          <w:rFonts w:ascii="Verdana" w:eastAsia="Calibri" w:hAnsi="Verdana" w:cs="Arial"/>
          <w:kern w:val="2"/>
          <w:lang w:val="es-ES_tradnl"/>
          <w14:ligatures w14:val="standardContextual"/>
        </w:rPr>
      </w:pPr>
      <w:r w:rsidRPr="00FF2F81">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318D8FD" w14:textId="77777777" w:rsidR="00FF2F81" w:rsidRPr="00FF2F81" w:rsidRDefault="00FF2F81" w:rsidP="00FF2F81">
      <w:pPr>
        <w:widowControl w:val="0"/>
        <w:autoSpaceDE w:val="0"/>
        <w:autoSpaceDN w:val="0"/>
        <w:spacing w:after="0" w:line="276" w:lineRule="auto"/>
        <w:jc w:val="both"/>
        <w:rPr>
          <w:rFonts w:ascii="Verdana" w:eastAsia="Calibri" w:hAnsi="Verdana" w:cs="Arial"/>
          <w:lang w:val="es-ES_tradnl"/>
        </w:rPr>
      </w:pPr>
    </w:p>
    <w:p w14:paraId="3B492100" w14:textId="77777777" w:rsidR="00FF2F81" w:rsidRPr="00FF2F81" w:rsidRDefault="00FF2F81" w:rsidP="00FF2F81">
      <w:pPr>
        <w:spacing w:after="0" w:line="240" w:lineRule="auto"/>
        <w:rPr>
          <w:rFonts w:ascii="Verdana" w:eastAsia="Calibri" w:hAnsi="Verdana" w:cs="Arial"/>
          <w:lang w:val="es-ES_tradnl" w:eastAsia="es-CO"/>
        </w:rPr>
      </w:pPr>
      <w:r w:rsidRPr="00FF2F81">
        <w:rPr>
          <w:rFonts w:ascii="Verdana" w:eastAsia="Times New Roman" w:hAnsi="Verdana" w:cs="Arial"/>
          <w:lang w:val="es-ES_tradnl" w:eastAsia="es-CO"/>
        </w:rPr>
        <w:t>Atentamente,</w:t>
      </w:r>
      <w:r w:rsidRPr="00FF2F81">
        <w:rPr>
          <w:rFonts w:ascii="Verdana" w:eastAsia="Calibri" w:hAnsi="Verdana" w:cs="Arial"/>
          <w:lang w:val="es-ES_tradnl" w:eastAsia="es-CO"/>
        </w:rPr>
        <w:t xml:space="preserve"> </w:t>
      </w:r>
    </w:p>
    <w:p w14:paraId="7F83D496" w14:textId="37B6766C" w:rsidR="00FF2F81" w:rsidRPr="00FF2F81" w:rsidRDefault="009336BF" w:rsidP="00FF2F81">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6DE9E426" wp14:editId="40E27A9E">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560419" cy="13216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2F81" w:rsidRPr="00FF2F81" w14:paraId="46D27EE3" w14:textId="77777777" w:rsidTr="00EA0071">
        <w:trPr>
          <w:trHeight w:val="315"/>
        </w:trPr>
        <w:tc>
          <w:tcPr>
            <w:tcW w:w="893" w:type="dxa"/>
            <w:vAlign w:val="center"/>
            <w:hideMark/>
          </w:tcPr>
          <w:p w14:paraId="7F7F8BA7" w14:textId="77777777" w:rsidR="00FF2F81" w:rsidRPr="00FF2F81" w:rsidRDefault="00FF2F81" w:rsidP="00FF2F81">
            <w:pPr>
              <w:rPr>
                <w:rFonts w:ascii="Verdana" w:eastAsia="Calibri" w:hAnsi="Verdana" w:cs="Arial"/>
                <w:sz w:val="16"/>
                <w:szCs w:val="16"/>
                <w:lang w:val="es-ES_tradnl" w:eastAsia="es-ES"/>
              </w:rPr>
            </w:pPr>
            <w:r w:rsidRPr="00FF2F81">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5B1D8DF6" w14:textId="77777777" w:rsidR="00FF2F81" w:rsidRPr="00FF2F81" w:rsidRDefault="00FF2F81" w:rsidP="00FF2F81">
            <w:pPr>
              <w:rPr>
                <w:rFonts w:ascii="Verdana" w:eastAsia="Arial" w:hAnsi="Verdana" w:cs="Arial"/>
                <w:sz w:val="16"/>
                <w:szCs w:val="16"/>
                <w:lang w:val="es-ES"/>
              </w:rPr>
            </w:pPr>
            <w:r w:rsidRPr="00FF2F81">
              <w:rPr>
                <w:rFonts w:ascii="Verdana" w:eastAsia="Arial" w:hAnsi="Verdana" w:cs="Arial"/>
                <w:sz w:val="16"/>
                <w:szCs w:val="16"/>
                <w:lang w:val="es-ES"/>
              </w:rPr>
              <w:t>Kevin Arlid Herrera Santa</w:t>
            </w:r>
          </w:p>
          <w:p w14:paraId="17DBFFCB" w14:textId="77777777" w:rsidR="00FF2F81" w:rsidRPr="00FF2F81" w:rsidRDefault="00FF2F81" w:rsidP="00FF2F81">
            <w:pPr>
              <w:rPr>
                <w:rFonts w:ascii="Verdana" w:eastAsia="Arial" w:hAnsi="Verdana" w:cs="Arial"/>
                <w:sz w:val="16"/>
                <w:szCs w:val="16"/>
                <w:lang w:val="es-ES_tradnl"/>
              </w:rPr>
            </w:pPr>
            <w:r w:rsidRPr="00FF2F81">
              <w:rPr>
                <w:rFonts w:ascii="Verdana" w:eastAsia="Arial" w:hAnsi="Verdana" w:cs="Arial"/>
                <w:sz w:val="16"/>
                <w:szCs w:val="16"/>
                <w:lang w:val="es-ES_tradnl"/>
              </w:rPr>
              <w:t xml:space="preserve">Contratista de la Subdirección de Gestión Contractual </w:t>
            </w:r>
          </w:p>
          <w:p w14:paraId="6DF0D806" w14:textId="77777777" w:rsidR="00FF2F81" w:rsidRPr="00FF2F81" w:rsidRDefault="00FF2F81" w:rsidP="00FF2F81">
            <w:pPr>
              <w:rPr>
                <w:rFonts w:ascii="Verdana" w:eastAsia="Arial" w:hAnsi="Verdana" w:cs="Arial"/>
                <w:sz w:val="16"/>
                <w:szCs w:val="16"/>
                <w:lang w:val="es-ES"/>
              </w:rPr>
            </w:pPr>
            <w:r w:rsidRPr="00FF2F81">
              <w:rPr>
                <w:rFonts w:ascii="Verdana" w:eastAsia="Arial" w:hAnsi="Verdana" w:cs="Arial"/>
                <w:sz w:val="16"/>
                <w:szCs w:val="16"/>
                <w:lang w:val="es-ES"/>
              </w:rPr>
              <w:t>Alejandro Gamboa Cárdenas</w:t>
            </w:r>
          </w:p>
          <w:p w14:paraId="4B9C50BF" w14:textId="77777777" w:rsidR="00FF2F81" w:rsidRPr="00FF2F81" w:rsidRDefault="00FF2F81" w:rsidP="00FF2F81">
            <w:pPr>
              <w:rPr>
                <w:rFonts w:ascii="Verdana" w:eastAsia="Arial" w:hAnsi="Verdana" w:cs="Arial"/>
                <w:sz w:val="16"/>
                <w:szCs w:val="16"/>
                <w:lang w:val="es-ES_tradnl"/>
              </w:rPr>
            </w:pPr>
            <w:r w:rsidRPr="00FF2F81">
              <w:rPr>
                <w:rFonts w:ascii="Verdana" w:eastAsia="Arial" w:hAnsi="Verdana" w:cs="Arial"/>
                <w:sz w:val="16"/>
                <w:szCs w:val="16"/>
                <w:lang w:val="es-ES_tradnl"/>
              </w:rPr>
              <w:t>Contratista de la Subdirección de Gestión Contractual</w:t>
            </w:r>
          </w:p>
        </w:tc>
      </w:tr>
      <w:tr w:rsidR="00FF2F81" w:rsidRPr="00FF2F81" w14:paraId="48F89447" w14:textId="77777777" w:rsidTr="00EA0071">
        <w:trPr>
          <w:trHeight w:val="330"/>
        </w:trPr>
        <w:tc>
          <w:tcPr>
            <w:tcW w:w="893" w:type="dxa"/>
            <w:vAlign w:val="center"/>
            <w:hideMark/>
          </w:tcPr>
          <w:p w14:paraId="145A9998" w14:textId="77777777" w:rsidR="00FF2F81" w:rsidRPr="00FF2F81" w:rsidRDefault="00FF2F81" w:rsidP="00FF2F81">
            <w:pPr>
              <w:rPr>
                <w:rFonts w:ascii="Verdana" w:eastAsia="Calibri" w:hAnsi="Verdana" w:cs="Arial"/>
                <w:sz w:val="16"/>
                <w:szCs w:val="16"/>
                <w:lang w:val="es-ES_tradnl" w:eastAsia="es-ES"/>
              </w:rPr>
            </w:pPr>
            <w:r w:rsidRPr="00FF2F81">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72C30880" w14:textId="77777777" w:rsidR="00FF2F81" w:rsidRPr="00FF2F81" w:rsidRDefault="00FF2F81" w:rsidP="00FF2F81">
            <w:pPr>
              <w:textAlignment w:val="baseline"/>
              <w:rPr>
                <w:rFonts w:ascii="Verdana" w:eastAsia="Times New Roman" w:hAnsi="Verdana" w:cs="Arial"/>
                <w:sz w:val="16"/>
                <w:szCs w:val="16"/>
                <w:lang w:val="es-ES" w:eastAsia="es-ES"/>
              </w:rPr>
            </w:pPr>
            <w:r w:rsidRPr="00FF2F81">
              <w:rPr>
                <w:rFonts w:ascii="Verdana" w:eastAsia="Times New Roman" w:hAnsi="Verdana" w:cs="Arial"/>
                <w:sz w:val="16"/>
                <w:szCs w:val="16"/>
                <w:lang w:val="es-ES" w:eastAsia="es-ES"/>
              </w:rPr>
              <w:t>Martha Alicia Romero Vargas</w:t>
            </w:r>
          </w:p>
          <w:p w14:paraId="3F29FDC0" w14:textId="77777777" w:rsidR="00FF2F81" w:rsidRPr="00FF2F81" w:rsidRDefault="00FF2F81" w:rsidP="00FF2F81">
            <w:pPr>
              <w:textAlignment w:val="baseline"/>
              <w:rPr>
                <w:rFonts w:ascii="Verdana" w:eastAsia="Times New Roman" w:hAnsi="Verdana" w:cs="Segoe UI"/>
                <w:sz w:val="16"/>
                <w:szCs w:val="16"/>
                <w:lang w:val="es-ES_tradnl" w:eastAsia="es-ES_tradnl"/>
              </w:rPr>
            </w:pPr>
            <w:r w:rsidRPr="00FF2F81">
              <w:rPr>
                <w:rFonts w:ascii="Verdana" w:eastAsia="Times New Roman" w:hAnsi="Verdana" w:cs="Arial"/>
                <w:sz w:val="16"/>
                <w:szCs w:val="16"/>
                <w:lang w:val="es-ES_tradnl" w:eastAsia="es-ES_tradnl"/>
              </w:rPr>
              <w:t>Gestor T1-15 de la Subdirección de Gestión Contractual </w:t>
            </w:r>
          </w:p>
        </w:tc>
      </w:tr>
      <w:tr w:rsidR="00FF2F81" w:rsidRPr="00FF2F81" w14:paraId="4293D08A" w14:textId="77777777" w:rsidTr="00EA0071">
        <w:trPr>
          <w:trHeight w:val="300"/>
        </w:trPr>
        <w:tc>
          <w:tcPr>
            <w:tcW w:w="893" w:type="dxa"/>
            <w:vAlign w:val="center"/>
          </w:tcPr>
          <w:p w14:paraId="035D465B" w14:textId="77777777" w:rsidR="00FF2F81" w:rsidRPr="00FF2F81" w:rsidRDefault="00FF2F81" w:rsidP="00FF2F81">
            <w:pPr>
              <w:rPr>
                <w:rFonts w:ascii="Verdana" w:eastAsia="Calibri" w:hAnsi="Verdana" w:cs="Arial"/>
                <w:sz w:val="16"/>
                <w:szCs w:val="16"/>
                <w:lang w:val="es-ES_tradnl" w:eastAsia="es-ES"/>
              </w:rPr>
            </w:pPr>
            <w:r w:rsidRPr="00FF2F81">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2C60CD61" w14:textId="77777777" w:rsidR="00FF2F81" w:rsidRPr="00FF2F81" w:rsidRDefault="00FF2F81" w:rsidP="00FF2F81">
            <w:pPr>
              <w:rPr>
                <w:rFonts w:ascii="Verdana" w:eastAsia="Calibri" w:hAnsi="Verdana" w:cs="Arial"/>
                <w:sz w:val="16"/>
                <w:szCs w:val="16"/>
                <w:lang w:val="es-ES" w:eastAsia="es-ES"/>
              </w:rPr>
            </w:pPr>
            <w:r w:rsidRPr="00FF2F81">
              <w:rPr>
                <w:rFonts w:ascii="Verdana" w:eastAsia="Calibri" w:hAnsi="Verdana" w:cs="Arial"/>
                <w:sz w:val="16"/>
                <w:szCs w:val="16"/>
                <w:lang w:val="es-ES" w:eastAsia="es-ES"/>
              </w:rPr>
              <w:t>Carolina Quintero Gacharná</w:t>
            </w:r>
          </w:p>
          <w:p w14:paraId="18B3BE2F" w14:textId="77777777" w:rsidR="00FF2F81" w:rsidRPr="00FF2F81" w:rsidRDefault="00FF2F81" w:rsidP="00FF2F81">
            <w:pPr>
              <w:rPr>
                <w:rFonts w:ascii="Verdana" w:eastAsia="Calibri" w:hAnsi="Verdana" w:cs="Arial"/>
                <w:sz w:val="16"/>
                <w:szCs w:val="16"/>
                <w:lang w:val="es-ES_tradnl" w:eastAsia="es-ES"/>
              </w:rPr>
            </w:pPr>
            <w:r w:rsidRPr="00FF2F81">
              <w:rPr>
                <w:rFonts w:ascii="Verdana" w:eastAsia="Calibri" w:hAnsi="Verdana" w:cs="Arial"/>
                <w:sz w:val="16"/>
                <w:szCs w:val="16"/>
                <w:lang w:val="es-ES_tradnl" w:eastAsia="es-ES"/>
              </w:rPr>
              <w:t>Subdirectora de Gestión Contractual ANCP – CCE</w:t>
            </w:r>
          </w:p>
        </w:tc>
      </w:tr>
    </w:tbl>
    <w:p w14:paraId="7C9026E2" w14:textId="62B55788" w:rsidR="002A0DD0" w:rsidRPr="00533824" w:rsidRDefault="00FF2F81" w:rsidP="00533824">
      <w:pPr>
        <w:spacing w:after="0" w:line="240" w:lineRule="auto"/>
        <w:textAlignment w:val="baseline"/>
        <w:rPr>
          <w:rFonts w:ascii="Verdana" w:eastAsia="Verdana" w:hAnsi="Verdana" w:cs="Verdana"/>
          <w:lang w:eastAsia="es-CO"/>
        </w:rPr>
      </w:pPr>
      <w:r w:rsidRPr="00FF2F81">
        <w:rPr>
          <w:rFonts w:ascii="Verdana" w:eastAsia="Verdana" w:hAnsi="Verdana" w:cs="Verdana"/>
          <w:lang w:eastAsia="es-CO"/>
        </w:rPr>
        <w:t> </w:t>
      </w:r>
    </w:p>
    <w:p w14:paraId="69BC4D14" w14:textId="76549BE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BB26190" w14:textId="77777777" w:rsidR="00FC2777" w:rsidRDefault="00FC2777" w:rsidP="004A1847">
      <w:pPr>
        <w:spacing w:after="0" w:line="240" w:lineRule="auto"/>
      </w:pPr>
      <w:r>
        <w:separator/>
      </w:r>
    </w:p>
  </w:endnote>
  <w:endnote w:type="continuationSeparator" w:id="0">
    <w:p w14:paraId="490E5E38" w14:textId="77777777" w:rsidR="00FC2777" w:rsidRDefault="00FC277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Arial,">
    <w:altName w:val="Arial"/>
    <w:panose1 w:val="020B0604020202020204"/>
    <w:charset w:val="00"/>
    <w:family w:val="auto"/>
    <w:pitch w:val="default"/>
  </w:font>
  <w:font w:name="Cambria Math">
    <w:panose1 w:val="02040503050406030204"/>
    <w:charset w:val="00"/>
    <w:family w:val="roman"/>
    <w:pitch w:val="variable"/>
    <w:sig w:usb0="E00002FF" w:usb1="42002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4D127923" w14:textId="77777777" w:rsidR="00FC2777" w:rsidRDefault="00FC2777" w:rsidP="004A1847">
      <w:pPr>
        <w:spacing w:after="0" w:line="240" w:lineRule="auto"/>
      </w:pPr>
      <w:r>
        <w:separator/>
      </w:r>
    </w:p>
  </w:footnote>
  <w:footnote w:type="continuationSeparator" w:id="0">
    <w:p w14:paraId="0C744546" w14:textId="77777777" w:rsidR="00FC2777" w:rsidRDefault="00FC2777" w:rsidP="004A1847">
      <w:pPr>
        <w:spacing w:after="0" w:line="240" w:lineRule="auto"/>
      </w:pPr>
      <w:r>
        <w:continuationSeparator/>
      </w:r>
    </w:p>
  </w:footnote>
  <w:footnote w:id="1">
    <w:p w14:paraId="2F02E3AC" w14:textId="77777777" w:rsidR="00FF2F81" w:rsidRPr="00BF71CD" w:rsidRDefault="00FF2F81" w:rsidP="00FF2F81">
      <w:pPr>
        <w:spacing w:after="0" w:line="240" w:lineRule="auto"/>
        <w:ind w:right="51" w:firstLine="720"/>
        <w:jc w:val="both"/>
        <w:rPr>
          <w:rFonts w:ascii="Verdana" w:hAnsi="Verdana" w:cs="Arial"/>
          <w:sz w:val="18"/>
          <w:szCs w:val="18"/>
        </w:rPr>
      </w:pPr>
      <w:r w:rsidRPr="00BF71CD">
        <w:rPr>
          <w:rStyle w:val="Refdenotaalpie"/>
          <w:rFonts w:ascii="Verdana" w:hAnsi="Verdana" w:cs="Arial"/>
          <w:sz w:val="18"/>
          <w:szCs w:val="18"/>
        </w:rPr>
        <w:footnoteRef/>
      </w:r>
      <w:r w:rsidRPr="00BF71CD">
        <w:rPr>
          <w:rFonts w:ascii="Verdana" w:hAnsi="Verdana" w:cs="Arial"/>
          <w:sz w:val="18"/>
          <w:szCs w:val="18"/>
        </w:rPr>
        <w:t xml:space="preserve"> 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w:t>
      </w:r>
      <w:r w:rsidRPr="00BF71CD">
        <w:rPr>
          <w:rFonts w:ascii="Verdana" w:hAnsi="Verdana" w:cs="Arial"/>
          <w:spacing w:val="-14"/>
          <w:sz w:val="18"/>
          <w:szCs w:val="18"/>
        </w:rPr>
        <w:t xml:space="preserve"> </w:t>
      </w:r>
      <w:r w:rsidRPr="00BF71CD">
        <w:rPr>
          <w:rFonts w:ascii="Verdana" w:hAnsi="Verdana" w:cs="Arial"/>
          <w:sz w:val="18"/>
          <w:szCs w:val="18"/>
        </w:rPr>
        <w:t>utilizados. […]</w:t>
      </w:r>
    </w:p>
    <w:p w14:paraId="1CE4F8C1" w14:textId="77777777" w:rsidR="00FF2F81" w:rsidRPr="00BF71CD" w:rsidRDefault="00FF2F81" w:rsidP="00FF2F81">
      <w:pPr>
        <w:spacing w:after="0" w:line="240" w:lineRule="auto"/>
        <w:ind w:right="51" w:firstLine="708"/>
        <w:jc w:val="both"/>
        <w:rPr>
          <w:rFonts w:ascii="Verdana" w:hAnsi="Verdana" w:cs="Arial"/>
          <w:sz w:val="18"/>
          <w:szCs w:val="18"/>
        </w:rPr>
      </w:pPr>
      <w:r w:rsidRPr="00BF71CD">
        <w:rPr>
          <w:rFonts w:ascii="Verdana" w:hAnsi="Verdana" w:cs="Arial"/>
          <w:sz w:val="18"/>
          <w:szCs w:val="18"/>
        </w:rPr>
        <w:t>Capacidad Residual o K de Contratación: Aptitud de un oferente para cumplir oportuna y cabalmente con el objeto de un contrato de obra, sin que sus otros compromisos contractuales afecten su habilidad de cumplir con el contrato que está en proceso de selección”.</w:t>
      </w:r>
    </w:p>
    <w:p w14:paraId="1727D198" w14:textId="77777777" w:rsidR="00FF2F81" w:rsidRPr="00BF71CD" w:rsidRDefault="00FF2F81" w:rsidP="00FF2F81">
      <w:pPr>
        <w:spacing w:after="0" w:line="240" w:lineRule="auto"/>
        <w:ind w:right="51" w:firstLine="708"/>
        <w:jc w:val="both"/>
        <w:rPr>
          <w:rFonts w:ascii="Verdana" w:hAnsi="Verdana" w:cs="Arial"/>
          <w:sz w:val="18"/>
          <w:szCs w:val="18"/>
        </w:rPr>
      </w:pPr>
    </w:p>
  </w:footnote>
  <w:footnote w:id="2">
    <w:p w14:paraId="6DA060A6" w14:textId="77777777" w:rsidR="00FF2F81" w:rsidRPr="00BF71CD" w:rsidRDefault="00FF2F81" w:rsidP="00FF2F81">
      <w:pPr>
        <w:pStyle w:val="NormalWeb"/>
        <w:shd w:val="clear" w:color="auto" w:fill="FFFFFF"/>
        <w:snapToGrid w:val="0"/>
        <w:spacing w:after="0"/>
        <w:ind w:firstLine="709"/>
        <w:jc w:val="both"/>
        <w:rPr>
          <w:rFonts w:ascii="Verdana" w:hAnsi="Verdana" w:cs="Arial"/>
          <w:sz w:val="18"/>
          <w:szCs w:val="18"/>
        </w:rPr>
      </w:pPr>
      <w:r w:rsidRPr="00BF71CD">
        <w:rPr>
          <w:rStyle w:val="Refdenotaalpie"/>
          <w:rFonts w:ascii="Verdana" w:hAnsi="Verdana" w:cs="Arial"/>
          <w:sz w:val="18"/>
          <w:szCs w:val="18"/>
          <w:lang w:val="es-MX"/>
        </w:rPr>
        <w:footnoteRef/>
      </w:r>
      <w:r w:rsidRPr="00BF71CD">
        <w:rPr>
          <w:rStyle w:val="Refdenotaalpie"/>
          <w:rFonts w:ascii="Verdana" w:hAnsi="Verdana" w:cs="Arial"/>
          <w:sz w:val="18"/>
          <w:szCs w:val="18"/>
          <w:lang w:val="es-MX"/>
        </w:rPr>
        <w:t xml:space="preserve"> </w:t>
      </w:r>
      <w:r w:rsidRPr="00BF71CD">
        <w:rPr>
          <w:rFonts w:ascii="Verdana" w:hAnsi="Verdana" w:cs="Arial"/>
          <w:sz w:val="18"/>
          <w:szCs w:val="18"/>
        </w:rPr>
        <w:t>“Artículo 2.2.1.1.1.6.4. Capacidad Residual: El interesado en celebrar contratos de obra pública con Entidades Estatales debe acreditar su Capacidad Residual o K de Contratación con los siguientes documentos:</w:t>
      </w:r>
    </w:p>
    <w:p w14:paraId="3CA8B57E" w14:textId="77777777" w:rsidR="00FF2F81" w:rsidRPr="00BF71CD" w:rsidRDefault="00FF2F81" w:rsidP="00FF2F81">
      <w:pPr>
        <w:shd w:val="clear" w:color="auto" w:fill="FFFFFF"/>
        <w:snapToGrid w:val="0"/>
        <w:spacing w:after="0" w:line="240" w:lineRule="auto"/>
        <w:ind w:firstLine="709"/>
        <w:jc w:val="both"/>
        <w:rPr>
          <w:rFonts w:ascii="Verdana" w:hAnsi="Verdana" w:cs="Arial"/>
          <w:sz w:val="18"/>
          <w:szCs w:val="18"/>
        </w:rPr>
      </w:pPr>
      <w:r w:rsidRPr="00BF71CD">
        <w:rPr>
          <w:rFonts w:ascii="Verdana" w:hAnsi="Verdana" w:cs="Arial"/>
          <w:sz w:val="18"/>
          <w:szCs w:val="18"/>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2F477FE9" w14:textId="77777777" w:rsidR="00FF2F81" w:rsidRPr="00BF71CD" w:rsidRDefault="00FF2F81" w:rsidP="00FF2F81">
      <w:pPr>
        <w:shd w:val="clear" w:color="auto" w:fill="FFFFFF"/>
        <w:spacing w:after="0" w:line="240" w:lineRule="auto"/>
        <w:ind w:firstLine="709"/>
        <w:jc w:val="both"/>
        <w:rPr>
          <w:rFonts w:ascii="Verdana" w:hAnsi="Verdana" w:cs="Arial"/>
          <w:sz w:val="18"/>
          <w:szCs w:val="18"/>
        </w:rPr>
      </w:pPr>
      <w:r w:rsidRPr="00BF71CD">
        <w:rPr>
          <w:rFonts w:ascii="Verdana" w:hAnsi="Verdana" w:cs="Arial"/>
          <w:sz w:val="18"/>
          <w:szCs w:val="18"/>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6502DF04" w14:textId="77777777" w:rsidR="00FF2F81" w:rsidRPr="00BF71CD" w:rsidRDefault="00FF2F81" w:rsidP="00FF2F81">
      <w:pPr>
        <w:shd w:val="clear" w:color="auto" w:fill="FFFFFF"/>
        <w:spacing w:after="0" w:line="240" w:lineRule="auto"/>
        <w:ind w:firstLine="709"/>
        <w:jc w:val="both"/>
        <w:rPr>
          <w:rFonts w:ascii="Verdana" w:hAnsi="Verdana" w:cs="Arial"/>
          <w:sz w:val="18"/>
          <w:szCs w:val="18"/>
        </w:rPr>
      </w:pPr>
      <w:r w:rsidRPr="00BF71CD">
        <w:rPr>
          <w:rFonts w:ascii="Verdana" w:hAnsi="Verdana" w:cs="Arial"/>
          <w:sz w:val="18"/>
          <w:szCs w:val="18"/>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3A328055" w14:textId="77777777" w:rsidR="00FF2F81" w:rsidRPr="00BF71CD" w:rsidRDefault="00FF2F81" w:rsidP="00FF2F81">
      <w:pPr>
        <w:shd w:val="clear" w:color="auto" w:fill="FFFFFF"/>
        <w:spacing w:after="0" w:line="240" w:lineRule="auto"/>
        <w:ind w:firstLine="709"/>
        <w:jc w:val="both"/>
        <w:rPr>
          <w:rFonts w:ascii="Verdana" w:hAnsi="Verdana" w:cs="Arial"/>
          <w:sz w:val="18"/>
          <w:szCs w:val="18"/>
        </w:rPr>
      </w:pPr>
    </w:p>
  </w:footnote>
  <w:footnote w:id="3">
    <w:p w14:paraId="3E721B97" w14:textId="77777777" w:rsidR="00FF2F81" w:rsidRPr="00546B10" w:rsidRDefault="00FF2F81" w:rsidP="00FF2F81">
      <w:pPr>
        <w:pStyle w:val="Textonotapie"/>
        <w:ind w:firstLine="709"/>
        <w:rPr>
          <w:rFonts w:ascii="Verdana" w:hAnsi="Verdana"/>
          <w:sz w:val="18"/>
          <w:szCs w:val="18"/>
        </w:rPr>
      </w:pPr>
      <w:r w:rsidRPr="00546B10">
        <w:rPr>
          <w:rStyle w:val="Refdenotaalpie"/>
          <w:rFonts w:ascii="Verdana" w:hAnsi="Verdana"/>
          <w:sz w:val="18"/>
          <w:szCs w:val="18"/>
        </w:rPr>
        <w:footnoteRef/>
      </w:r>
      <w:r w:rsidRPr="00546B10">
        <w:rPr>
          <w:rFonts w:ascii="Verdana" w:hAnsi="Verdana"/>
          <w:sz w:val="18"/>
          <w:szCs w:val="18"/>
        </w:rPr>
        <w:t xml:space="preserve"> Disponible en: </w:t>
      </w:r>
      <w:hyperlink r:id="rId1" w:history="1">
        <w:r w:rsidRPr="00546B10">
          <w:rPr>
            <w:rStyle w:val="Hipervnculo"/>
            <w:rFonts w:ascii="Verdana" w:hAnsi="Verdana"/>
            <w:sz w:val="18"/>
            <w:szCs w:val="18"/>
          </w:rPr>
          <w:t>https://www.colombiacompra.gov.co/archivos/manual/manual-de-la-modalidad-de-seleccion-de-minima-cuantia</w:t>
        </w:r>
      </w:hyperlink>
      <w:r w:rsidRPr="00546B10">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0C810C6"/>
    <w:multiLevelType w:val="hybridMultilevel"/>
    <w:tmpl w:val="4FF61BD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2067609441">
    <w:abstractNumId w:val="0"/>
  </w:num>
  <w:num w:numId="17" w16cid:durableId="679089576">
    <w:abstractNumId w:val="10"/>
  </w:num>
  <w:num w:numId="18" w16cid:durableId="1475370652">
    <w:abstractNumId w:val="3"/>
  </w:num>
  <w:num w:numId="19" w16cid:durableId="225536151">
    <w:abstractNumId w:val="1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341A4"/>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39D1"/>
    <w:rsid w:val="003D0F4D"/>
    <w:rsid w:val="003D5B0D"/>
    <w:rsid w:val="003E0499"/>
    <w:rsid w:val="003E4F80"/>
    <w:rsid w:val="003E6439"/>
    <w:rsid w:val="003F3941"/>
    <w:rsid w:val="00406575"/>
    <w:rsid w:val="00414C74"/>
    <w:rsid w:val="004260AA"/>
    <w:rsid w:val="0042722E"/>
    <w:rsid w:val="0044528D"/>
    <w:rsid w:val="00466E39"/>
    <w:rsid w:val="00486FDF"/>
    <w:rsid w:val="004A1847"/>
    <w:rsid w:val="004A305D"/>
    <w:rsid w:val="004B2E6F"/>
    <w:rsid w:val="004F21C4"/>
    <w:rsid w:val="004F685F"/>
    <w:rsid w:val="00533824"/>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C6BED"/>
    <w:rsid w:val="007E5497"/>
    <w:rsid w:val="00806F5F"/>
    <w:rsid w:val="00820278"/>
    <w:rsid w:val="008258C9"/>
    <w:rsid w:val="00844AE9"/>
    <w:rsid w:val="00867F95"/>
    <w:rsid w:val="008843B6"/>
    <w:rsid w:val="00891928"/>
    <w:rsid w:val="008A446D"/>
    <w:rsid w:val="008B25F1"/>
    <w:rsid w:val="008D180B"/>
    <w:rsid w:val="008F0EA7"/>
    <w:rsid w:val="00923EEF"/>
    <w:rsid w:val="009336BF"/>
    <w:rsid w:val="009419F9"/>
    <w:rsid w:val="009459B7"/>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1AF9"/>
    <w:rsid w:val="00B00C0E"/>
    <w:rsid w:val="00B01B1A"/>
    <w:rsid w:val="00B0381D"/>
    <w:rsid w:val="00B06A7A"/>
    <w:rsid w:val="00B44A47"/>
    <w:rsid w:val="00B45F0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87CC5"/>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3324"/>
    <w:rsid w:val="00FB5DD1"/>
    <w:rsid w:val="00FC2777"/>
    <w:rsid w:val="00FC2B5D"/>
    <w:rsid w:val="00FF1449"/>
    <w:rsid w:val="00FF2F81"/>
    <w:rsid w:val="00FF7963"/>
    <w:rsid w:val="0653613A"/>
    <w:rsid w:val="071B8F93"/>
    <w:rsid w:val="07C73DD1"/>
    <w:rsid w:val="09908A09"/>
    <w:rsid w:val="0E0AF0F4"/>
    <w:rsid w:val="0EFE6349"/>
    <w:rsid w:val="0FF4CCA8"/>
    <w:rsid w:val="13CFC91B"/>
    <w:rsid w:val="19A2EC2C"/>
    <w:rsid w:val="21779BE6"/>
    <w:rsid w:val="2197999E"/>
    <w:rsid w:val="2859CA1B"/>
    <w:rsid w:val="2C4D2425"/>
    <w:rsid w:val="2EE1E026"/>
    <w:rsid w:val="2F44F38F"/>
    <w:rsid w:val="30821638"/>
    <w:rsid w:val="32A4F9CF"/>
    <w:rsid w:val="33A1FF93"/>
    <w:rsid w:val="356CEDFD"/>
    <w:rsid w:val="3C591AFD"/>
    <w:rsid w:val="42183F0A"/>
    <w:rsid w:val="545B112A"/>
    <w:rsid w:val="5BEB1497"/>
    <w:rsid w:val="69614A15"/>
    <w:rsid w:val="74BA017B"/>
    <w:rsid w:val="74E74CCA"/>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FF2F81"/>
    <w:pPr>
      <w:spacing w:line="240" w:lineRule="exact"/>
    </w:pPr>
    <w:rPr>
      <w:vertAlign w:val="superscript"/>
    </w:rPr>
  </w:style>
  <w:style w:type="table" w:customStyle="1" w:styleId="Tablaconcuadrcula1">
    <w:name w:val="Tabla con cuadrícula1"/>
    <w:basedOn w:val="Tablanormal"/>
    <w:next w:val="Tablaconcuadrcula"/>
    <w:uiPriority w:val="39"/>
    <w:qFormat/>
    <w:rsid w:val="00FF2F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de-la-modalidad-de-seleccion-de-minima-cuanti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8A9231-3CFF-4CEC-A39A-EA62D52A5FDE}"/>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19</Pages>
  <Words>6179</Words>
  <Characters>33989</Characters>
  <Application>Microsoft Office Word</Application>
  <DocSecurity>0</DocSecurity>
  <Lines>283</Lines>
  <Paragraphs>80</Paragraphs>
  <ScaleCrop>false</ScaleCrop>
  <Company/>
  <LinksUpToDate>false</LinksUpToDate>
  <CharactersWithSpaces>40088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2026-06-19T20:50:00Z</dcterms:created>
  <dcterms:modified xsi:type="dcterms:W3CDTF">2026-06-19T20:54:00Z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