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1EE02" w14:textId="13EED3AD" w:rsidR="00EB2790" w:rsidRDefault="00EB2790" w:rsidP="00EB2790">
      <w:pPr>
        <w:spacing w:line="276" w:lineRule="auto"/>
        <w:jc w:val="both"/>
        <w:rPr>
          <w:rFonts w:ascii="Verdana" w:hAnsi="Verdana" w:cs="Arial"/>
          <w:b/>
          <w:color w:val="000000" w:themeColor="text1"/>
          <w:lang w:val="es-ES"/>
        </w:rPr>
      </w:pPr>
      <w:bookmarkStart w:id="0" w:name="_Hlk143780582"/>
      <w:r w:rsidRPr="00EB2790">
        <w:rPr>
          <w:rFonts w:ascii="Verdana" w:hAnsi="Verdana" w:cs="Arial"/>
          <w:b/>
          <w:color w:val="000000" w:themeColor="text1"/>
          <w:lang w:val="es-ES"/>
        </w:rPr>
        <w:t>CONTRATO DE MANDATO</w:t>
      </w:r>
      <w:r w:rsidR="0073286A">
        <w:rPr>
          <w:rFonts w:ascii="Verdana" w:hAnsi="Verdana" w:cs="Arial"/>
          <w:b/>
          <w:color w:val="000000" w:themeColor="text1"/>
          <w:lang w:val="es-ES"/>
        </w:rPr>
        <w:t xml:space="preserve"> </w:t>
      </w:r>
      <w:r w:rsidRPr="00EB2790">
        <w:rPr>
          <w:rFonts w:ascii="Verdana" w:hAnsi="Verdana" w:cs="Arial"/>
          <w:b/>
          <w:color w:val="000000" w:themeColor="text1"/>
          <w:lang w:val="es-ES"/>
        </w:rPr>
        <w:t>– Noción – Definición – Mandato – autonomía de la voluntad</w:t>
      </w:r>
    </w:p>
    <w:p w14:paraId="7404D458" w14:textId="77777777" w:rsidR="00EC0F6E" w:rsidRPr="00EC0F6E" w:rsidRDefault="00EC0F6E" w:rsidP="00EC0F6E">
      <w:pPr>
        <w:tabs>
          <w:tab w:val="left" w:pos="426"/>
        </w:tabs>
        <w:spacing w:after="120" w:line="240" w:lineRule="auto"/>
        <w:jc w:val="both"/>
        <w:rPr>
          <w:rFonts w:ascii="Verdana" w:hAnsi="Verdana" w:cs="Arial"/>
          <w:sz w:val="20"/>
          <w:szCs w:val="20"/>
          <w:lang w:val="es-ES"/>
        </w:rPr>
      </w:pPr>
      <w:r w:rsidRPr="00EC0F6E">
        <w:rPr>
          <w:rFonts w:ascii="Verdana" w:hAnsi="Verdana" w:cs="Arial"/>
          <w:sz w:val="20"/>
          <w:szCs w:val="20"/>
          <w:lang w:val="es-ES"/>
        </w:rPr>
        <w:t>De acuerdo con el artículo 2142 del Código Civil, el mandato es “un contrato en que una persona confía la gestión de uno o más negocios a otra, que se hace cargo de ellos por cuenta y riesgo de la primera”</w:t>
      </w:r>
      <w:r w:rsidRPr="00EC0F6E">
        <w:rPr>
          <w:rFonts w:ascii="Verdana" w:hAnsi="Verdana" w:cs="Arial"/>
          <w:sz w:val="20"/>
          <w:szCs w:val="20"/>
          <w:vertAlign w:val="superscript"/>
          <w:lang w:val="es-ES"/>
        </w:rPr>
        <w:footnoteReference w:id="1"/>
      </w:r>
      <w:r w:rsidRPr="00EC0F6E">
        <w:rPr>
          <w:rFonts w:ascii="Verdana" w:hAnsi="Verdana" w:cs="Arial"/>
          <w:sz w:val="20"/>
          <w:szCs w:val="20"/>
          <w:lang w:val="es-ES"/>
        </w:rPr>
        <w:t>. Por su parte, el Código de Comercio también establece su propia regulación del contrato de mandato cuando este tiene una naturaleza comercial. El artículo 1262 de este cuerpo normativo define al mandato como el “[…] contrato por el cual una parte se obliga a celebrar o ejecutar uno o más actos de comercio por cuenta de otra”.</w:t>
      </w:r>
    </w:p>
    <w:p w14:paraId="785318D2" w14:textId="134B933C" w:rsidR="00EC0F6E" w:rsidRDefault="00EC0F6E" w:rsidP="00EC0F6E">
      <w:pPr>
        <w:tabs>
          <w:tab w:val="left" w:pos="426"/>
        </w:tabs>
        <w:spacing w:after="120" w:line="240" w:lineRule="auto"/>
        <w:jc w:val="both"/>
        <w:rPr>
          <w:rFonts w:ascii="Verdana" w:hAnsi="Verdana" w:cs="Arial"/>
          <w:sz w:val="20"/>
          <w:szCs w:val="20"/>
        </w:rPr>
      </w:pPr>
      <w:r w:rsidRPr="00EC0F6E">
        <w:rPr>
          <w:rFonts w:ascii="Verdana" w:hAnsi="Verdana" w:cs="Arial"/>
          <w:sz w:val="20"/>
          <w:szCs w:val="20"/>
          <w:lang w:val="es-ES"/>
        </w:rPr>
        <w:t xml:space="preserve">Por su parte, </w:t>
      </w:r>
      <w:r w:rsidRPr="00EC0F6E">
        <w:rPr>
          <w:rFonts w:ascii="Verdana" w:hAnsi="Verdana" w:cs="Arial"/>
          <w:sz w:val="20"/>
          <w:szCs w:val="20"/>
        </w:rPr>
        <w:t xml:space="preserve">el artículo 2177 del Código Civil establece que </w:t>
      </w:r>
      <w:r w:rsidRPr="00EC0F6E">
        <w:rPr>
          <w:rFonts w:ascii="Verdana" w:hAnsi="Verdana" w:cs="Arial"/>
          <w:sz w:val="20"/>
          <w:szCs w:val="20"/>
          <w:lang w:val="es-ES"/>
        </w:rPr>
        <w:t xml:space="preserve">“El mandatario puede, en el ejercicio de su cargo, contestar a su propio nombre o al del mandante; si contrata a su propio nombre no obliga respecto de terceros al mandante”, lo que significa que el mandatario </w:t>
      </w:r>
      <w:r w:rsidRPr="00EC0F6E">
        <w:rPr>
          <w:rFonts w:ascii="Verdana" w:hAnsi="Verdana" w:cs="Arial"/>
          <w:sz w:val="20"/>
          <w:szCs w:val="20"/>
        </w:rPr>
        <w:t xml:space="preserve">puede actuar con o sin representación y, que si contrata a su propio nombre –caso del mandato sin representación–, no obliga, respecto de terceros, al mandante. Del mismo modo, el artículo 1262 del Código de Comercio establece que el </w:t>
      </w:r>
      <w:r w:rsidRPr="00EC0F6E">
        <w:rPr>
          <w:rFonts w:ascii="Verdana" w:hAnsi="Verdana" w:cs="Arial"/>
          <w:sz w:val="20"/>
          <w:szCs w:val="20"/>
          <w:lang w:val="es-ES"/>
        </w:rPr>
        <w:t>mandato “[…] puede conllevar o no la representación del mandante”</w:t>
      </w:r>
      <w:r w:rsidRPr="00EC0F6E">
        <w:rPr>
          <w:rFonts w:ascii="Verdana" w:hAnsi="Verdana" w:cs="Arial"/>
          <w:sz w:val="20"/>
          <w:szCs w:val="20"/>
        </w:rPr>
        <w:t xml:space="preserve">, y que, si efectivamente la involucra, se aplicarán las normas establecidas en los artículos 832 y siguientes del estatuto comercial. Dichas normas indican, entre otras, que los negocios jurídicos propuestos o concluidos por el representante en nombre del representado, dentro del límite de sus poderes, producirán directamente efectos en relación con este. </w:t>
      </w:r>
    </w:p>
    <w:p w14:paraId="45685AE7" w14:textId="7D045536" w:rsidR="00EC0F6E" w:rsidRDefault="00EC0F6E" w:rsidP="00EC0F6E">
      <w:pPr>
        <w:tabs>
          <w:tab w:val="left" w:pos="426"/>
        </w:tabs>
        <w:spacing w:after="120" w:line="240" w:lineRule="auto"/>
        <w:jc w:val="both"/>
        <w:rPr>
          <w:rFonts w:ascii="Verdana" w:hAnsi="Verdana" w:cs="Arial"/>
          <w:sz w:val="20"/>
          <w:szCs w:val="20"/>
        </w:rPr>
      </w:pPr>
      <w:r>
        <w:rPr>
          <w:rFonts w:ascii="Verdana" w:hAnsi="Verdana" w:cs="Arial"/>
          <w:sz w:val="20"/>
          <w:szCs w:val="20"/>
        </w:rPr>
        <w:t>[…]</w:t>
      </w:r>
    </w:p>
    <w:p w14:paraId="569022D4" w14:textId="2DCB3673" w:rsidR="00EC0F6E" w:rsidRPr="008908AC" w:rsidRDefault="008908AC" w:rsidP="008908AC">
      <w:pPr>
        <w:tabs>
          <w:tab w:val="left" w:pos="426"/>
        </w:tabs>
        <w:spacing w:after="120" w:line="240" w:lineRule="auto"/>
        <w:jc w:val="both"/>
        <w:rPr>
          <w:rFonts w:ascii="Verdana" w:hAnsi="Verdana" w:cs="Arial"/>
          <w:sz w:val="20"/>
          <w:szCs w:val="20"/>
          <w:lang w:val="es-ES"/>
        </w:rPr>
      </w:pPr>
      <w:r w:rsidRPr="008908AC">
        <w:rPr>
          <w:rFonts w:ascii="Verdana" w:hAnsi="Verdana" w:cs="Arial"/>
          <w:sz w:val="20"/>
          <w:szCs w:val="20"/>
          <w:lang w:val="es-ES"/>
        </w:rPr>
        <w:t>En torno al mandato como ya se ha señalado es un contrato en el que una parte se obliga con otra a dar, hacer o no alguna cosa. En tal sentido, es posible que las entidades estatales en el marco de la autonomía de la voluntad puedan suscribir contratos de mandato, con o sin representación, a fin de cumplir determinadas necesidades de la entidad.</w:t>
      </w:r>
    </w:p>
    <w:p w14:paraId="60E6096F" w14:textId="77777777" w:rsidR="00EC0F6E" w:rsidRDefault="00EC0F6E" w:rsidP="00EB2790">
      <w:pPr>
        <w:spacing w:line="276" w:lineRule="auto"/>
        <w:jc w:val="both"/>
        <w:rPr>
          <w:rFonts w:ascii="Verdana" w:hAnsi="Verdana" w:cs="Arial"/>
          <w:b/>
          <w:color w:val="000000" w:themeColor="text1"/>
          <w:lang w:val="es-ES"/>
        </w:rPr>
      </w:pPr>
    </w:p>
    <w:p w14:paraId="4DA82186" w14:textId="77777777" w:rsidR="00EB2790" w:rsidRPr="00EB2790" w:rsidRDefault="00EB2790" w:rsidP="00EB2790">
      <w:pPr>
        <w:spacing w:line="276" w:lineRule="auto"/>
        <w:jc w:val="both"/>
        <w:rPr>
          <w:rFonts w:ascii="Verdana" w:hAnsi="Verdana" w:cs="Arial"/>
          <w:b/>
          <w:lang w:val="es-ES" w:eastAsia="es-ES"/>
        </w:rPr>
      </w:pPr>
    </w:p>
    <w:p w14:paraId="419106C1" w14:textId="0DD3C02D" w:rsidR="00EB2790" w:rsidRDefault="00EB2790">
      <w:pPr>
        <w:rPr>
          <w:rFonts w:ascii="Verdana" w:eastAsia="Verdana" w:hAnsi="Verdana" w:cs="Verdana"/>
        </w:rPr>
      </w:pPr>
      <w:r>
        <w:rPr>
          <w:rFonts w:ascii="Verdana" w:eastAsia="Verdana" w:hAnsi="Verdana" w:cs="Verdana"/>
        </w:rPr>
        <w:br w:type="page"/>
      </w:r>
    </w:p>
    <w:p w14:paraId="1468C46D" w14:textId="08550AEE" w:rsidR="00C15139" w:rsidRPr="0024624F" w:rsidRDefault="00F40593" w:rsidP="30821638">
      <w:pPr>
        <w:spacing w:after="0"/>
        <w:rPr>
          <w:rFonts w:ascii="Verdana" w:eastAsia="Verdana" w:hAnsi="Verdana" w:cs="Verdana"/>
        </w:rPr>
      </w:pPr>
      <w:r w:rsidRPr="00F40593">
        <w:rPr>
          <w:rFonts w:ascii="Verdana" w:eastAsia="Verdana" w:hAnsi="Verdana" w:cs="Verdana"/>
        </w:rPr>
        <w:lastRenderedPageBreak/>
        <w:drawing>
          <wp:anchor distT="0" distB="0" distL="114300" distR="114300" simplePos="0" relativeHeight="251659264" behindDoc="1" locked="0" layoutInCell="1" allowOverlap="1" wp14:anchorId="67FFA6CE" wp14:editId="15CD7842">
            <wp:simplePos x="0" y="0"/>
            <wp:positionH relativeFrom="margin">
              <wp:align>right</wp:align>
            </wp:positionH>
            <wp:positionV relativeFrom="paragraph">
              <wp:posOffset>8626</wp:posOffset>
            </wp:positionV>
            <wp:extent cx="2498725" cy="669290"/>
            <wp:effectExtent l="0" t="0" r="0" b="0"/>
            <wp:wrapNone/>
            <wp:docPr id="675854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54866" name=""/>
                    <pic:cNvPicPr/>
                  </pic:nvPicPr>
                  <pic:blipFill>
                    <a:blip r:embed="rId10">
                      <a:extLst>
                        <a:ext uri="{28A0092B-C50C-407E-A947-70E740481C1C}">
                          <a14:useLocalDpi xmlns:a14="http://schemas.microsoft.com/office/drawing/2010/main" val="0"/>
                        </a:ext>
                      </a:extLst>
                    </a:blip>
                    <a:stretch>
                      <a:fillRect/>
                    </a:stretch>
                  </pic:blipFill>
                  <pic:spPr>
                    <a:xfrm>
                      <a:off x="0" y="0"/>
                      <a:ext cx="2498725" cy="669290"/>
                    </a:xfrm>
                    <a:prstGeom prst="rect">
                      <a:avLst/>
                    </a:prstGeom>
                  </pic:spPr>
                </pic:pic>
              </a:graphicData>
            </a:graphic>
          </wp:anchor>
        </w:drawing>
      </w:r>
      <w:r w:rsidR="00C15139" w:rsidRPr="30821638">
        <w:rPr>
          <w:rFonts w:ascii="Verdana" w:eastAsia="Verdana" w:hAnsi="Verdana" w:cs="Verdana"/>
        </w:rPr>
        <w:t xml:space="preserve">Bogotá D.C., </w:t>
      </w:r>
      <w:r>
        <w:rPr>
          <w:rFonts w:ascii="Verdana" w:eastAsia="Verdana" w:hAnsi="Verdana" w:cs="Verdana"/>
        </w:rPr>
        <w:t xml:space="preserve">23 Junio 2026 </w:t>
      </w:r>
      <w:r w:rsidR="00C15139">
        <w:tab/>
      </w:r>
      <w:r w:rsidR="00C15139">
        <w:br/>
      </w:r>
      <w:r w:rsidR="00C15139">
        <w:tab/>
      </w:r>
    </w:p>
    <w:p w14:paraId="12443EE0" w14:textId="77777777" w:rsidR="00C15139" w:rsidRPr="0024624F" w:rsidRDefault="00C15139" w:rsidP="30821638">
      <w:pPr>
        <w:spacing w:after="0"/>
        <w:rPr>
          <w:rFonts w:ascii="Verdana" w:eastAsia="Verdana" w:hAnsi="Verdana" w:cs="Verdana"/>
        </w:rPr>
      </w:pPr>
    </w:p>
    <w:p w14:paraId="63AC9757" w14:textId="77777777" w:rsidR="00826398" w:rsidRPr="00A77871" w:rsidRDefault="00826398" w:rsidP="00826398">
      <w:pPr>
        <w:pStyle w:val="Sinespaciado"/>
        <w:jc w:val="both"/>
        <w:rPr>
          <w:rFonts w:ascii="Verdana" w:hAnsi="Verdana"/>
          <w:lang w:eastAsia="es-ES"/>
        </w:rPr>
      </w:pPr>
      <w:bookmarkStart w:id="1" w:name="_Hlk186494164"/>
      <w:bookmarkEnd w:id="0"/>
      <w:r w:rsidRPr="00A77871">
        <w:rPr>
          <w:rFonts w:ascii="Verdana" w:hAnsi="Verdana"/>
          <w:lang w:eastAsia="es-ES"/>
        </w:rPr>
        <w:t>Señor</w:t>
      </w:r>
    </w:p>
    <w:p w14:paraId="6F36C556" w14:textId="6599C46F" w:rsidR="00826398" w:rsidRDefault="00014DBB" w:rsidP="00826398">
      <w:pPr>
        <w:pStyle w:val="Sinespaciado"/>
        <w:jc w:val="both"/>
        <w:rPr>
          <w:rFonts w:ascii="Verdana" w:hAnsi="Verdana" w:cs="Times New Roman"/>
          <w:b/>
          <w:bCs/>
        </w:rPr>
      </w:pPr>
      <w:r>
        <w:rPr>
          <w:rFonts w:ascii="Verdana" w:hAnsi="Verdana" w:cs="Times New Roman"/>
          <w:b/>
          <w:bCs/>
        </w:rPr>
        <w:t>Anónimo</w:t>
      </w:r>
    </w:p>
    <w:p w14:paraId="46709639" w14:textId="77777777" w:rsidR="00826398" w:rsidRPr="00A77871" w:rsidRDefault="00826398" w:rsidP="00826398">
      <w:pPr>
        <w:spacing w:after="0" w:line="276" w:lineRule="auto"/>
        <w:ind w:left="2124" w:firstLine="708"/>
        <w:jc w:val="both"/>
        <w:rPr>
          <w:rFonts w:ascii="Verdana" w:eastAsia="Calibri" w:hAnsi="Verdana" w:cs="Arial"/>
          <w:b/>
          <w:bCs/>
          <w:color w:val="000000"/>
          <w:lang w:eastAsia="es-ES_tradnl"/>
        </w:rPr>
      </w:pPr>
    </w:p>
    <w:p w14:paraId="683FE17F" w14:textId="1A251CCA" w:rsidR="00826398" w:rsidRPr="00A77871" w:rsidRDefault="00826398" w:rsidP="00826398">
      <w:pPr>
        <w:spacing w:line="276" w:lineRule="auto"/>
        <w:jc w:val="both"/>
        <w:rPr>
          <w:rFonts w:ascii="Verdana" w:eastAsia="Calibri" w:hAnsi="Verdana" w:cs="Arial"/>
          <w:b/>
          <w:bCs/>
          <w:lang w:eastAsia="es-ES"/>
        </w:rPr>
      </w:pPr>
      <w:r w:rsidRPr="00A77871">
        <w:rPr>
          <w:rFonts w:ascii="Verdana" w:eastAsia="Calibri" w:hAnsi="Verdana" w:cs="Arial"/>
          <w:b/>
          <w:bCs/>
          <w:lang w:eastAsia="es-ES"/>
        </w:rPr>
        <w:t xml:space="preserve">                                    Concepto C-</w:t>
      </w:r>
      <w:r>
        <w:rPr>
          <w:rFonts w:ascii="Verdana" w:eastAsia="Calibri" w:hAnsi="Verdana" w:cs="Arial"/>
          <w:b/>
          <w:bCs/>
          <w:lang w:eastAsia="es-ES"/>
        </w:rPr>
        <w:t>7</w:t>
      </w:r>
      <w:r w:rsidR="0050510D">
        <w:rPr>
          <w:rFonts w:ascii="Verdana" w:eastAsia="Calibri" w:hAnsi="Verdana" w:cs="Arial"/>
          <w:b/>
          <w:bCs/>
          <w:lang w:eastAsia="es-ES"/>
        </w:rPr>
        <w:t>97</w:t>
      </w:r>
      <w:r w:rsidRPr="00A77871">
        <w:rPr>
          <w:rFonts w:ascii="Verdana" w:eastAsia="Calibri" w:hAnsi="Verdana" w:cs="Arial"/>
          <w:b/>
          <w:bCs/>
          <w:lang w:eastAsia="es-ES"/>
        </w:rPr>
        <w:t xml:space="preserve"> de 2026</w:t>
      </w: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26398" w:rsidRPr="00A77871" w14:paraId="4B59AFB3" w14:textId="77777777" w:rsidTr="00827576">
        <w:trPr>
          <w:trHeight w:val="884"/>
        </w:trPr>
        <w:tc>
          <w:tcPr>
            <w:tcW w:w="2689" w:type="dxa"/>
          </w:tcPr>
          <w:p w14:paraId="75BAA857" w14:textId="77777777" w:rsidR="00826398" w:rsidRPr="00A77871" w:rsidRDefault="00826398" w:rsidP="00827576">
            <w:pPr>
              <w:spacing w:line="276" w:lineRule="auto"/>
              <w:jc w:val="both"/>
              <w:rPr>
                <w:rFonts w:ascii="Verdana" w:eastAsia="Calibri" w:hAnsi="Verdana" w:cs="Arial"/>
                <w:color w:val="000000"/>
                <w:lang w:eastAsia="es-ES_tradnl"/>
              </w:rPr>
            </w:pPr>
            <w:r w:rsidRPr="00A77871">
              <w:rPr>
                <w:rFonts w:ascii="Verdana" w:eastAsia="Calibri" w:hAnsi="Verdana" w:cs="Arial"/>
                <w:b/>
                <w:color w:val="000000"/>
                <w:lang w:eastAsia="es-ES_tradnl"/>
              </w:rPr>
              <w:t>Temas:</w:t>
            </w:r>
            <w:r w:rsidRPr="00A77871">
              <w:rPr>
                <w:rFonts w:ascii="Verdana" w:eastAsia="Calibri" w:hAnsi="Verdana" w:cs="Arial"/>
                <w:color w:val="000000"/>
                <w:lang w:eastAsia="es-ES_tradnl"/>
              </w:rPr>
              <w:t xml:space="preserve">                   </w:t>
            </w:r>
          </w:p>
        </w:tc>
        <w:tc>
          <w:tcPr>
            <w:tcW w:w="6100" w:type="dxa"/>
          </w:tcPr>
          <w:p w14:paraId="14D8FE54" w14:textId="426F5199" w:rsidR="00826398" w:rsidRPr="00EB7DC9" w:rsidRDefault="00441BDA" w:rsidP="00827576">
            <w:pPr>
              <w:spacing w:line="276" w:lineRule="auto"/>
              <w:jc w:val="both"/>
              <w:rPr>
                <w:rFonts w:ascii="Verdana" w:hAnsi="Verdana" w:cs="Arial"/>
                <w:lang w:val="es-ES" w:eastAsia="es-ES"/>
              </w:rPr>
            </w:pPr>
            <w:r w:rsidRPr="00E163A0">
              <w:rPr>
                <w:rFonts w:ascii="Verdana" w:hAnsi="Verdana" w:cs="Arial"/>
                <w:bCs/>
                <w:color w:val="000000" w:themeColor="text1"/>
                <w:lang w:val="es-ES"/>
              </w:rPr>
              <w:t>CONTRATO DE MANDATO- – Noción – Definición – Mandato – autonomía de la voluntad</w:t>
            </w:r>
          </w:p>
          <w:p w14:paraId="63A1A592" w14:textId="77777777" w:rsidR="00826398" w:rsidRPr="00EB7DC9" w:rsidRDefault="00826398" w:rsidP="00827576">
            <w:pPr>
              <w:spacing w:line="276" w:lineRule="auto"/>
              <w:jc w:val="both"/>
              <w:rPr>
                <w:rFonts w:ascii="Verdana" w:eastAsia="Calibri" w:hAnsi="Verdana" w:cs="Arial"/>
                <w:lang w:eastAsia="es-ES"/>
              </w:rPr>
            </w:pPr>
          </w:p>
        </w:tc>
      </w:tr>
      <w:tr w:rsidR="00826398" w:rsidRPr="00A77871" w14:paraId="3BDC5956" w14:textId="77777777" w:rsidTr="00827576">
        <w:tc>
          <w:tcPr>
            <w:tcW w:w="2689" w:type="dxa"/>
          </w:tcPr>
          <w:p w14:paraId="4AB641D0" w14:textId="60C18CB6" w:rsidR="00826398" w:rsidRPr="00A77871" w:rsidRDefault="00826398" w:rsidP="00827576">
            <w:pPr>
              <w:spacing w:line="276" w:lineRule="auto"/>
              <w:jc w:val="both"/>
              <w:rPr>
                <w:rFonts w:ascii="Verdana" w:eastAsia="Calibri" w:hAnsi="Verdana" w:cs="Arial"/>
                <w:b/>
                <w:lang w:eastAsia="es-ES_tradnl"/>
              </w:rPr>
            </w:pPr>
            <w:r w:rsidRPr="00A77871">
              <w:rPr>
                <w:rFonts w:ascii="Verdana" w:eastAsia="Calibri" w:hAnsi="Verdana" w:cs="Arial"/>
                <w:b/>
                <w:lang w:eastAsia="es-ES_tradnl"/>
              </w:rPr>
              <w:t>Radicación:</w:t>
            </w:r>
            <w:r w:rsidRPr="00A77871">
              <w:rPr>
                <w:rFonts w:ascii="Verdana" w:eastAsia="Calibri" w:hAnsi="Verdana" w:cs="Arial"/>
                <w:lang w:eastAsia="es-ES_tradnl"/>
              </w:rPr>
              <w:t xml:space="preserve">               </w:t>
            </w:r>
          </w:p>
        </w:tc>
        <w:tc>
          <w:tcPr>
            <w:tcW w:w="6100" w:type="dxa"/>
          </w:tcPr>
          <w:p w14:paraId="4D07B5F5" w14:textId="77777777" w:rsidR="00826398" w:rsidRPr="00A77871" w:rsidRDefault="00826398" w:rsidP="00827576">
            <w:pPr>
              <w:spacing w:line="276" w:lineRule="auto"/>
              <w:jc w:val="both"/>
              <w:rPr>
                <w:rFonts w:ascii="Verdana" w:eastAsia="Calibri" w:hAnsi="Verdana" w:cs="Arial"/>
                <w:lang w:eastAsia="es-ES_tradnl"/>
              </w:rPr>
            </w:pPr>
            <w:r w:rsidRPr="00A77871">
              <w:rPr>
                <w:rFonts w:ascii="Verdana" w:eastAsia="Calibri" w:hAnsi="Verdana" w:cs="Arial"/>
                <w:lang w:eastAsia="es-ES_tradnl"/>
              </w:rPr>
              <w:t xml:space="preserve">Respuesta a consultas con radicado No. </w:t>
            </w:r>
            <w:r w:rsidRPr="007865DE">
              <w:rPr>
                <w:rFonts w:ascii="Verdana" w:eastAsia="Calibri" w:hAnsi="Verdana" w:cs="Arial"/>
                <w:lang w:eastAsia="es-ES_tradnl"/>
              </w:rPr>
              <w:t>1_2026_05_09_006343</w:t>
            </w:r>
          </w:p>
        </w:tc>
      </w:tr>
    </w:tbl>
    <w:p w14:paraId="0F5C1036" w14:textId="77777777" w:rsidR="00826398" w:rsidRPr="00A77871" w:rsidRDefault="00826398" w:rsidP="00826398">
      <w:pPr>
        <w:spacing w:after="0" w:line="276" w:lineRule="auto"/>
        <w:jc w:val="both"/>
        <w:rPr>
          <w:rFonts w:ascii="Verdana" w:eastAsia="Calibri" w:hAnsi="Verdana" w:cs="Arial"/>
          <w:color w:val="000000"/>
          <w:lang w:eastAsia="es-ES_tradnl"/>
        </w:rPr>
      </w:pPr>
    </w:p>
    <w:p w14:paraId="59E6A488" w14:textId="66659A4F" w:rsidR="00826398" w:rsidRPr="00A77871" w:rsidRDefault="00826398" w:rsidP="00826398">
      <w:pPr>
        <w:spacing w:line="276" w:lineRule="auto"/>
        <w:jc w:val="both"/>
        <w:rPr>
          <w:rFonts w:ascii="Verdana" w:eastAsia="Calibri" w:hAnsi="Verdana" w:cs="Arial"/>
          <w:color w:val="000000"/>
          <w:lang w:eastAsia="es-ES"/>
        </w:rPr>
      </w:pPr>
      <w:r w:rsidRPr="00A77871">
        <w:rPr>
          <w:rFonts w:ascii="Verdana" w:eastAsia="Calibri" w:hAnsi="Verdana" w:cs="Arial"/>
          <w:lang w:eastAsia="es-ES"/>
        </w:rPr>
        <w:t xml:space="preserve">Estimado </w:t>
      </w:r>
      <w:r w:rsidR="0050510D">
        <w:rPr>
          <w:rFonts w:ascii="Verdana" w:eastAsia="Calibri" w:hAnsi="Verdana" w:cs="Arial"/>
          <w:lang w:eastAsia="es-ES"/>
        </w:rPr>
        <w:t>ciudadano anónimo</w:t>
      </w:r>
      <w:r w:rsidRPr="00A77871">
        <w:rPr>
          <w:rFonts w:ascii="Verdana" w:eastAsia="Calibri" w:hAnsi="Verdana" w:cs="Arial"/>
          <w:lang w:eastAsia="es-ES"/>
        </w:rPr>
        <w:t>, cordial saludo</w:t>
      </w:r>
      <w:r>
        <w:rPr>
          <w:rFonts w:ascii="Verdana" w:eastAsia="Calibri" w:hAnsi="Verdana" w:cs="Arial"/>
          <w:lang w:eastAsia="es-ES"/>
        </w:rPr>
        <w:t>:</w:t>
      </w:r>
      <w:r w:rsidRPr="00A77871">
        <w:rPr>
          <w:rFonts w:ascii="Verdana" w:eastAsia="Calibri" w:hAnsi="Verdana" w:cs="Arial"/>
          <w:color w:val="000000"/>
          <w:lang w:eastAsia="es-ES"/>
        </w:rPr>
        <w:tab/>
      </w:r>
    </w:p>
    <w:p w14:paraId="0042E91A" w14:textId="0BE87AD8" w:rsidR="00826398" w:rsidRPr="00A77871" w:rsidRDefault="00826398" w:rsidP="00826398">
      <w:pPr>
        <w:spacing w:line="276" w:lineRule="auto"/>
        <w:jc w:val="both"/>
        <w:rPr>
          <w:rFonts w:ascii="Verdana" w:eastAsia="Calibri" w:hAnsi="Verdana" w:cs="Arial"/>
          <w:i/>
          <w:iCs/>
          <w:lang w:eastAsia="es-ES"/>
        </w:rPr>
      </w:pPr>
      <w:r w:rsidRPr="00A77871">
        <w:rPr>
          <w:rFonts w:ascii="Verdana" w:eastAsia="Calibri" w:hAnsi="Verdana" w:cs="Arial"/>
          <w:color w:val="000000"/>
          <w:lang w:eastAsia="es-ES"/>
        </w:rPr>
        <w:t>En ejercicio de la competencia otorgada por los artículos 3, numeral 5º, y 11, numeral 8º, del Decreto Ley 4170 de 2011,</w:t>
      </w:r>
      <w:r w:rsidRPr="00A77871">
        <w:rPr>
          <w:rFonts w:ascii="Verdana" w:eastAsia="Arial MT" w:hAnsi="Verdana" w:cs="Arial MT"/>
          <w:lang w:eastAsia="es-ES"/>
        </w:rPr>
        <w:t xml:space="preserve"> </w:t>
      </w:r>
      <w:r w:rsidRPr="00A77871">
        <w:rPr>
          <w:rFonts w:ascii="Verdana" w:eastAsia="Calibri" w:hAnsi="Verdana" w:cs="Arial"/>
        </w:rPr>
        <w:t xml:space="preserve">así como lo establecido en el artículo 4 de la Resolución 1707 de 2018 expedida por esta Entidad, </w:t>
      </w:r>
      <w:r w:rsidRPr="00A77871">
        <w:rPr>
          <w:rFonts w:ascii="Verdana" w:eastAsia="Calibri" w:hAnsi="Verdana" w:cs="Arial"/>
          <w:color w:val="000000"/>
          <w:lang w:eastAsia="es-ES"/>
        </w:rPr>
        <w:t xml:space="preserve">la Agencia Nacional de Contratación Pública – Colombia Compra Eficiente responde su solicitud de concepto del </w:t>
      </w:r>
      <w:r w:rsidR="0050510D">
        <w:rPr>
          <w:rFonts w:ascii="Verdana" w:eastAsia="Calibri" w:hAnsi="Verdana" w:cs="Arial"/>
          <w:color w:val="000000"/>
          <w:lang w:eastAsia="es-ES"/>
        </w:rPr>
        <w:t>12</w:t>
      </w:r>
      <w:r w:rsidRPr="00A77871">
        <w:rPr>
          <w:rFonts w:ascii="Verdana" w:eastAsia="Calibri" w:hAnsi="Verdana" w:cs="Arial"/>
          <w:color w:val="000000"/>
          <w:lang w:eastAsia="es-ES"/>
        </w:rPr>
        <w:t xml:space="preserve"> de </w:t>
      </w:r>
      <w:r>
        <w:rPr>
          <w:rFonts w:ascii="Verdana" w:eastAsia="Calibri" w:hAnsi="Verdana" w:cs="Arial"/>
          <w:color w:val="000000"/>
          <w:lang w:eastAsia="es-ES"/>
        </w:rPr>
        <w:t>mayo</w:t>
      </w:r>
      <w:r w:rsidRPr="00A77871">
        <w:rPr>
          <w:rFonts w:ascii="Verdana" w:eastAsia="Calibri" w:hAnsi="Verdana" w:cs="Arial"/>
          <w:color w:val="000000"/>
          <w:lang w:eastAsia="es-ES"/>
        </w:rPr>
        <w:t xml:space="preserve"> de 2026,</w:t>
      </w:r>
      <w:r w:rsidRPr="00A77871">
        <w:rPr>
          <w:rFonts w:ascii="Verdana" w:eastAsia="Calibri" w:hAnsi="Verdana" w:cs="Arial"/>
          <w:lang w:eastAsia="es-ES"/>
        </w:rPr>
        <w:t xml:space="preserve"> en la que manifiesta lo siguiente:</w:t>
      </w:r>
      <w:r w:rsidRPr="00A77871">
        <w:rPr>
          <w:rFonts w:ascii="Verdana" w:eastAsia="Calibri" w:hAnsi="Verdana" w:cs="Arial"/>
          <w:i/>
          <w:iCs/>
          <w:lang w:eastAsia="es-ES"/>
        </w:rPr>
        <w:t xml:space="preserve"> </w:t>
      </w:r>
      <w:bookmarkStart w:id="2" w:name="_Hlk95313578"/>
    </w:p>
    <w:bookmarkEnd w:id="2"/>
    <w:p w14:paraId="426B4FC4" w14:textId="77777777" w:rsidR="005101AB" w:rsidRDefault="00826398" w:rsidP="0050510D">
      <w:pPr>
        <w:spacing w:after="0" w:line="240" w:lineRule="auto"/>
        <w:ind w:left="851" w:right="709"/>
        <w:jc w:val="both"/>
        <w:rPr>
          <w:rFonts w:ascii="Verdana" w:eastAsia="Aptos" w:hAnsi="Verdana" w:cs="Times New Roman"/>
          <w:i/>
          <w:iCs/>
          <w:kern w:val="2"/>
          <w:sz w:val="20"/>
          <w:szCs w:val="20"/>
          <w14:ligatures w14:val="standardContextual"/>
        </w:rPr>
      </w:pPr>
      <w:r w:rsidRPr="008A41BD">
        <w:rPr>
          <w:rFonts w:ascii="Verdana" w:eastAsia="Aptos" w:hAnsi="Verdana" w:cs="Times New Roman"/>
          <w:i/>
          <w:iCs/>
          <w:kern w:val="2"/>
          <w:sz w:val="20"/>
          <w:szCs w:val="20"/>
          <w14:ligatures w14:val="standardContextual"/>
        </w:rPr>
        <w:t>“</w:t>
      </w:r>
      <w:r w:rsidR="005101AB">
        <w:rPr>
          <w:rFonts w:ascii="Verdana" w:eastAsia="Aptos" w:hAnsi="Verdana" w:cs="Times New Roman"/>
          <w:i/>
          <w:iCs/>
          <w:kern w:val="2"/>
          <w:sz w:val="20"/>
          <w:szCs w:val="20"/>
          <w14:ligatures w14:val="standardContextual"/>
        </w:rPr>
        <w:t>(…)</w:t>
      </w:r>
    </w:p>
    <w:p w14:paraId="10D937DE" w14:textId="77777777" w:rsidR="005101AB" w:rsidRDefault="005101AB" w:rsidP="0050510D">
      <w:pPr>
        <w:spacing w:after="0" w:line="240" w:lineRule="auto"/>
        <w:ind w:left="851" w:right="709"/>
        <w:jc w:val="both"/>
        <w:rPr>
          <w:rFonts w:ascii="Verdana" w:eastAsia="Aptos" w:hAnsi="Verdana" w:cs="Times New Roman"/>
          <w:i/>
          <w:iCs/>
          <w:kern w:val="2"/>
          <w:sz w:val="20"/>
          <w:szCs w:val="20"/>
          <w14:ligatures w14:val="standardContextual"/>
        </w:rPr>
      </w:pPr>
    </w:p>
    <w:p w14:paraId="1EFE6838" w14:textId="29DFFC27" w:rsidR="0050510D" w:rsidRPr="0050510D" w:rsidRDefault="0050510D" w:rsidP="0050510D">
      <w:pPr>
        <w:spacing w:after="0" w:line="240" w:lineRule="auto"/>
        <w:ind w:left="851" w:right="709"/>
        <w:jc w:val="both"/>
        <w:rPr>
          <w:rFonts w:ascii="Verdana" w:eastAsia="Aptos" w:hAnsi="Verdana" w:cs="Times New Roman"/>
          <w:i/>
          <w:iCs/>
          <w:kern w:val="2"/>
          <w:sz w:val="20"/>
          <w:szCs w:val="20"/>
          <w14:ligatures w14:val="standardContextual"/>
        </w:rPr>
      </w:pPr>
      <w:r w:rsidRPr="0050510D">
        <w:rPr>
          <w:rFonts w:ascii="Verdana" w:eastAsia="Aptos" w:hAnsi="Verdana" w:cs="Times New Roman"/>
          <w:i/>
          <w:iCs/>
          <w:kern w:val="2"/>
          <w:sz w:val="20"/>
          <w:szCs w:val="20"/>
          <w14:ligatures w14:val="standardContextual"/>
        </w:rPr>
        <w:t>EN UN MANDATO ENTRE UNA ENTIDAD PÚBLICA Y UNA PRIVADA, DEBE</w:t>
      </w:r>
    </w:p>
    <w:p w14:paraId="72D97C04" w14:textId="0A19FFBB" w:rsidR="00826398" w:rsidRPr="00193B04" w:rsidRDefault="0050510D" w:rsidP="0050510D">
      <w:pPr>
        <w:spacing w:after="0" w:line="240" w:lineRule="auto"/>
        <w:ind w:left="851" w:right="709"/>
        <w:jc w:val="both"/>
        <w:rPr>
          <w:rFonts w:ascii="Verdana" w:eastAsia="Aptos" w:hAnsi="Verdana" w:cs="Times New Roman"/>
          <w:kern w:val="2"/>
          <w:sz w:val="20"/>
          <w:szCs w:val="20"/>
          <w14:ligatures w14:val="standardContextual"/>
        </w:rPr>
      </w:pPr>
      <w:r w:rsidRPr="0050510D">
        <w:rPr>
          <w:rFonts w:ascii="Verdana" w:eastAsia="Aptos" w:hAnsi="Verdana" w:cs="Times New Roman"/>
          <w:i/>
          <w:iCs/>
          <w:kern w:val="2"/>
          <w:sz w:val="20"/>
          <w:szCs w:val="20"/>
          <w14:ligatures w14:val="standardContextual"/>
        </w:rPr>
        <w:t>SEGUIRSE LOS PROCESOS DE CONTRATACIÓN DE LA ENTIDAD PÚBLICA,</w:t>
      </w:r>
      <w:r w:rsidR="005101AB">
        <w:rPr>
          <w:rFonts w:ascii="Verdana" w:eastAsia="Aptos" w:hAnsi="Verdana" w:cs="Times New Roman"/>
          <w:i/>
          <w:iCs/>
          <w:kern w:val="2"/>
          <w:sz w:val="20"/>
          <w:szCs w:val="20"/>
          <w14:ligatures w14:val="standardContextual"/>
        </w:rPr>
        <w:t xml:space="preserve"> </w:t>
      </w:r>
      <w:r w:rsidRPr="0050510D">
        <w:rPr>
          <w:rFonts w:ascii="Verdana" w:eastAsia="Aptos" w:hAnsi="Verdana" w:cs="Times New Roman"/>
          <w:i/>
          <w:iCs/>
          <w:kern w:val="2"/>
          <w:sz w:val="20"/>
          <w:szCs w:val="20"/>
          <w14:ligatures w14:val="standardContextual"/>
        </w:rPr>
        <w:t>CUANDO DICHA ENTIDAD PÚBLICA ES LA MANDANTE</w:t>
      </w:r>
      <w:r w:rsidR="005101AB">
        <w:rPr>
          <w:rFonts w:ascii="Verdana" w:eastAsia="Aptos" w:hAnsi="Verdana" w:cs="Times New Roman"/>
          <w:i/>
          <w:iCs/>
          <w:kern w:val="2"/>
          <w:sz w:val="20"/>
          <w:szCs w:val="20"/>
          <w14:ligatures w14:val="standardContextual"/>
        </w:rPr>
        <w:t>”</w:t>
      </w:r>
    </w:p>
    <w:p w14:paraId="1C778909" w14:textId="77777777" w:rsidR="00826398" w:rsidRPr="00A77871" w:rsidRDefault="00826398" w:rsidP="00826398">
      <w:pPr>
        <w:spacing w:before="240" w:after="120" w:line="276" w:lineRule="auto"/>
        <w:jc w:val="both"/>
        <w:rPr>
          <w:rFonts w:ascii="Verdana" w:eastAsia="Calibri" w:hAnsi="Verdana" w:cs="Arial"/>
          <w:color w:val="000000"/>
          <w:lang w:eastAsia="es-ES"/>
        </w:rPr>
      </w:pPr>
      <w:r w:rsidRPr="005101AB">
        <w:rPr>
          <w:rFonts w:ascii="Verdana" w:eastAsia="Calibri" w:hAnsi="Verdana" w:cs="Arial"/>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w:t>
      </w:r>
      <w:r w:rsidRPr="00A77871">
        <w:rPr>
          <w:rFonts w:ascii="Verdana" w:eastAsia="Calibri" w:hAnsi="Verdana" w:cs="Arial"/>
          <w:color w:val="000000"/>
          <w:lang w:eastAsia="es-ES"/>
        </w:rPr>
        <w:t xml:space="preserve"> una instancia de validación de las actuaciones de las entidades sujetas a la Ley 80 de 1993 o de los demás participantes de la contratación pública. Esta competencia de </w:t>
      </w:r>
      <w:r w:rsidRPr="00A77871">
        <w:rPr>
          <w:rFonts w:ascii="Verdana" w:eastAsia="Calibri" w:hAnsi="Verdana" w:cs="Arial"/>
          <w:color w:val="000000"/>
          <w:lang w:eastAsia="es-ES"/>
        </w:rPr>
        <w:lastRenderedPageBreak/>
        <w:t xml:space="preserve">interpretación de normas generales, por definición, no puede extenderse a la resolución de controversias ni a brindar asesorías sobre casos puntuales. </w:t>
      </w:r>
      <w:r w:rsidRPr="00A77871">
        <w:rPr>
          <w:rFonts w:ascii="Verdana" w:eastAsia="Calibri" w:hAnsi="Verdana" w:cs="Arial"/>
          <w:color w:val="000000"/>
          <w:lang w:eastAsia="es-ES_tradnl"/>
        </w:rPr>
        <w:tab/>
      </w:r>
    </w:p>
    <w:p w14:paraId="30D0E12F" w14:textId="77777777" w:rsidR="00826398" w:rsidRPr="00A77871" w:rsidRDefault="00826398" w:rsidP="00826398">
      <w:pPr>
        <w:spacing w:line="276" w:lineRule="auto"/>
        <w:jc w:val="both"/>
        <w:rPr>
          <w:rFonts w:ascii="Verdana" w:eastAsia="Calibri" w:hAnsi="Verdana" w:cs="Arial"/>
          <w:b/>
          <w:bCs/>
          <w:color w:val="000000"/>
          <w:lang w:eastAsia="es-ES"/>
        </w:rPr>
      </w:pPr>
      <w:r w:rsidRPr="00A77871">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problemas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jurídicos</w:t>
      </w:r>
      <w:r w:rsidRPr="00A77871">
        <w:rPr>
          <w:rFonts w:ascii="Verdana" w:eastAsia="Calibri" w:hAnsi="Verdana" w:cs="Arial"/>
          <w:color w:val="7030A0"/>
          <w:lang w:eastAsia="es-ES"/>
        </w:rPr>
        <w:t xml:space="preserve"> </w:t>
      </w:r>
      <w:r w:rsidRPr="00A77871">
        <w:rPr>
          <w:rFonts w:ascii="Verdana" w:eastAsia="Calibri" w:hAnsi="Verdana" w:cs="Arial"/>
          <w:color w:val="000000"/>
          <w:lang w:eastAsia="es-ES"/>
        </w:rPr>
        <w:t>de su consulta.</w:t>
      </w:r>
      <w:r w:rsidRPr="00A77871">
        <w:rPr>
          <w:rFonts w:ascii="Verdana" w:eastAsia="Calibri" w:hAnsi="Verdana" w:cs="Arial"/>
          <w:b/>
          <w:bCs/>
          <w:color w:val="000000"/>
          <w:lang w:eastAsia="es-ES"/>
        </w:rPr>
        <w:t xml:space="preserve"> </w:t>
      </w:r>
    </w:p>
    <w:p w14:paraId="585B836B" w14:textId="77777777" w:rsidR="00826398" w:rsidRPr="001B415F" w:rsidRDefault="00826398" w:rsidP="00826398">
      <w:pPr>
        <w:numPr>
          <w:ilvl w:val="0"/>
          <w:numId w:val="16"/>
        </w:numPr>
        <w:tabs>
          <w:tab w:val="left" w:pos="142"/>
          <w:tab w:val="left" w:pos="284"/>
        </w:tabs>
        <w:spacing w:before="240" w:after="0" w:line="276" w:lineRule="auto"/>
        <w:contextualSpacing/>
        <w:jc w:val="both"/>
        <w:rPr>
          <w:rFonts w:ascii="Verdana" w:eastAsia="Century Gothic" w:hAnsi="Verdana" w:cs="Century Gothic"/>
        </w:rPr>
      </w:pPr>
      <w:r w:rsidRPr="001B415F">
        <w:rPr>
          <w:rFonts w:ascii="Verdana" w:eastAsia="Century Gothic" w:hAnsi="Verdana" w:cs="Century Gothic"/>
          <w:b/>
          <w:bCs/>
        </w:rPr>
        <w:t>Problema planteado:</w:t>
      </w:r>
    </w:p>
    <w:p w14:paraId="7AEC9280" w14:textId="77777777" w:rsidR="001B63C6" w:rsidRPr="00593A5F" w:rsidRDefault="00826398" w:rsidP="001B63C6">
      <w:pPr>
        <w:spacing w:after="0" w:line="276" w:lineRule="auto"/>
        <w:jc w:val="both"/>
        <w:rPr>
          <w:rFonts w:ascii="Verdana" w:eastAsia="Century Gothic" w:hAnsi="Verdana" w:cs="Century Gothic"/>
        </w:rPr>
      </w:pPr>
      <w:r w:rsidRPr="00A77871">
        <w:rPr>
          <w:rFonts w:ascii="Verdana" w:eastAsia="Century Gothic" w:hAnsi="Verdana" w:cs="Century Gothic"/>
        </w:rPr>
        <w:t>De acuerdo con el contenido de su solicitud, esta Agencia resolverá el siguiente problema jurídico</w:t>
      </w:r>
      <w:r w:rsidRPr="00C853DB">
        <w:rPr>
          <w:rFonts w:ascii="Verdana" w:eastAsia="Century Gothic" w:hAnsi="Verdana" w:cs="Century Gothic"/>
        </w:rPr>
        <w:t>:</w:t>
      </w:r>
      <w:r w:rsidRPr="008D15EE">
        <w:rPr>
          <w:rFonts w:ascii="Verdana" w:eastAsia="Century Gothic" w:hAnsi="Verdana" w:cs="Century Gothic"/>
        </w:rPr>
        <w:t xml:space="preserve"> </w:t>
      </w:r>
      <w:r w:rsidR="001B63C6" w:rsidRPr="0087636B">
        <w:rPr>
          <w:rFonts w:ascii="Verdana" w:eastAsia="Century Gothic" w:hAnsi="Verdana" w:cs="Century Gothic"/>
        </w:rPr>
        <w:t xml:space="preserve">¿Es posible celebrar un contrato de mandato regulado por el EGCAP? </w:t>
      </w:r>
    </w:p>
    <w:p w14:paraId="69F41619" w14:textId="49E026AA" w:rsidR="00826398" w:rsidRPr="001B63C6" w:rsidRDefault="00826398" w:rsidP="001B63C6">
      <w:pPr>
        <w:pStyle w:val="Prrafodelista"/>
        <w:numPr>
          <w:ilvl w:val="0"/>
          <w:numId w:val="16"/>
        </w:numPr>
        <w:spacing w:before="240" w:line="276" w:lineRule="auto"/>
        <w:jc w:val="both"/>
        <w:rPr>
          <w:rFonts w:ascii="Verdana" w:eastAsia="Century Gothic" w:hAnsi="Verdana" w:cs="Century Gothic"/>
          <w:b/>
          <w:bCs/>
        </w:rPr>
      </w:pPr>
      <w:r w:rsidRPr="001B63C6">
        <w:rPr>
          <w:rFonts w:ascii="Verdana" w:eastAsia="Century Gothic" w:hAnsi="Verdana" w:cs="Century Gothic"/>
          <w:b/>
          <w:bCs/>
        </w:rPr>
        <w:t>Respuesta:</w:t>
      </w: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26398" w:rsidRPr="00A77871" w14:paraId="28E8793C" w14:textId="77777777" w:rsidTr="00827576">
        <w:trPr>
          <w:jc w:val="center"/>
        </w:trPr>
        <w:tc>
          <w:tcPr>
            <w:tcW w:w="8828" w:type="dxa"/>
          </w:tcPr>
          <w:p w14:paraId="313B32BF" w14:textId="77777777" w:rsidR="00BA5D4B" w:rsidRDefault="002A2B8C" w:rsidP="002A2B8C">
            <w:pPr>
              <w:pBdr>
                <w:top w:val="single" w:sz="4" w:space="1" w:color="auto"/>
                <w:left w:val="single" w:sz="4" w:space="4" w:color="auto"/>
                <w:bottom w:val="single" w:sz="4" w:space="1" w:color="auto"/>
                <w:right w:val="single" w:sz="4" w:space="4" w:color="auto"/>
              </w:pBdr>
              <w:spacing w:after="120" w:line="276" w:lineRule="auto"/>
              <w:jc w:val="both"/>
              <w:rPr>
                <w:rFonts w:ascii="Verdana" w:eastAsia="Verdana" w:hAnsi="Verdana" w:cs="Verdana"/>
              </w:rPr>
            </w:pPr>
            <w:bookmarkStart w:id="3" w:name="_Hlk171694685"/>
            <w:r w:rsidRPr="002A2B8C">
              <w:rPr>
                <w:rFonts w:ascii="Verdana" w:eastAsia="Verdana" w:hAnsi="Verdana" w:cs="Verdana"/>
              </w:rPr>
              <w:t>El contrato de mandato, regulado en el Código Civil y el Código de Comercio, es un negocio jurídico en virtud del cual una parte (mandante) encarga a otra (mandatario) la gestión de uno o varios negocios por su cuenta.</w:t>
            </w:r>
            <w:r w:rsidR="00580FD8">
              <w:rPr>
                <w:rFonts w:ascii="Verdana" w:eastAsia="Verdana" w:hAnsi="Verdana" w:cs="Verdana"/>
              </w:rPr>
              <w:t xml:space="preserve"> </w:t>
            </w:r>
          </w:p>
          <w:p w14:paraId="3AFA0D8A" w14:textId="65A47454" w:rsidR="00AA1B98" w:rsidRDefault="00AA1B98" w:rsidP="002A2B8C">
            <w:pPr>
              <w:pBdr>
                <w:top w:val="single" w:sz="4" w:space="1" w:color="auto"/>
                <w:left w:val="single" w:sz="4" w:space="4" w:color="auto"/>
                <w:bottom w:val="single" w:sz="4" w:space="1" w:color="auto"/>
                <w:right w:val="single" w:sz="4" w:space="4" w:color="auto"/>
              </w:pBdr>
              <w:spacing w:after="120" w:line="276" w:lineRule="auto"/>
              <w:jc w:val="both"/>
              <w:rPr>
                <w:rFonts w:ascii="Verdana" w:eastAsia="Verdana" w:hAnsi="Verdana" w:cs="Verdana"/>
              </w:rPr>
            </w:pPr>
            <w:r w:rsidRPr="00AA1B98">
              <w:rPr>
                <w:rFonts w:ascii="Verdana" w:eastAsia="Verdana" w:hAnsi="Verdana" w:cs="Verdana"/>
              </w:rPr>
              <w:t>En virtud de lo contenido en los artículos 13 y 40 de la Ley 80 de 1993, el contrato de mandato, al no contar con una regulación típica expresa en el Estatuto General de Contratación de la Administración Pública, debe regirse, en principio, por las disposiciones comerciales y civiles pertinentes, las cuales, conforme a dichas normas, se integran al régimen de la contratación estatal.</w:t>
            </w:r>
            <w:r w:rsidR="00BA5D4B">
              <w:rPr>
                <w:rFonts w:ascii="Verdana" w:eastAsia="Verdana" w:hAnsi="Verdana" w:cs="Verdana"/>
              </w:rPr>
              <w:t xml:space="preserve"> </w:t>
            </w:r>
            <w:r w:rsidR="00BA5D4B" w:rsidRPr="00BA5D4B">
              <w:rPr>
                <w:rFonts w:ascii="Verdana" w:eastAsia="Verdana" w:hAnsi="Verdana" w:cs="Verdana"/>
              </w:rPr>
              <w:t>Ello obedece a que, mediante la expedición de la Ley 80 de 1993, se pretendió que la actividad contractual del Estado quedara bajo la égida del contrato estatal, caracterizado por un régimen jurídico mixto, integrado tanto por normas de derecho público como de derecho privado.</w:t>
            </w:r>
          </w:p>
          <w:p w14:paraId="2BB42686" w14:textId="541B6B8E" w:rsidR="002A2B8C" w:rsidRPr="002A2B8C" w:rsidRDefault="002A2B8C" w:rsidP="002A2B8C">
            <w:pPr>
              <w:pBdr>
                <w:top w:val="single" w:sz="4" w:space="1" w:color="auto"/>
                <w:left w:val="single" w:sz="4" w:space="4" w:color="auto"/>
                <w:bottom w:val="single" w:sz="4" w:space="1" w:color="auto"/>
                <w:right w:val="single" w:sz="4" w:space="4" w:color="auto"/>
              </w:pBdr>
              <w:spacing w:after="120" w:line="276" w:lineRule="auto"/>
              <w:jc w:val="both"/>
              <w:rPr>
                <w:rFonts w:ascii="Verdana" w:eastAsia="Verdana" w:hAnsi="Verdana" w:cs="Verdana"/>
              </w:rPr>
            </w:pPr>
            <w:r w:rsidRPr="002A2B8C">
              <w:rPr>
                <w:rFonts w:ascii="Verdana" w:eastAsia="Verdana" w:hAnsi="Verdana" w:cs="Verdana"/>
              </w:rPr>
              <w:t>Cuando dicho contrato es celebrado por una entidad estatal, su naturaleza de derecho privado se mantiene, pero su ejecución se encuentra condicionada por el hecho de que los recursos gestionados conservan su carácter público y por la sujeción de la administración al principio de legalidad.</w:t>
            </w:r>
          </w:p>
          <w:p w14:paraId="3936B314" w14:textId="77777777" w:rsidR="002A2B8C" w:rsidRPr="002A2B8C" w:rsidRDefault="002A2B8C" w:rsidP="002A2B8C">
            <w:pPr>
              <w:pBdr>
                <w:top w:val="single" w:sz="4" w:space="1" w:color="auto"/>
                <w:left w:val="single" w:sz="4" w:space="4" w:color="auto"/>
                <w:bottom w:val="single" w:sz="4" w:space="1" w:color="auto"/>
                <w:right w:val="single" w:sz="4" w:space="4" w:color="auto"/>
              </w:pBdr>
              <w:spacing w:after="120" w:line="276" w:lineRule="auto"/>
              <w:jc w:val="both"/>
              <w:rPr>
                <w:rFonts w:ascii="Verdana" w:eastAsia="Verdana" w:hAnsi="Verdana" w:cs="Verdana"/>
              </w:rPr>
            </w:pPr>
            <w:r w:rsidRPr="002A2B8C">
              <w:rPr>
                <w:rFonts w:ascii="Verdana" w:eastAsia="Verdana" w:hAnsi="Verdana" w:cs="Verdana"/>
              </w:rPr>
              <w:t xml:space="preserve">En este sentido, la utilización del contrato de mandato no altera la titularidad de la función de contratación pública ni traslada al mandatario la condición de entidad estatal. Por el contrario, el régimen del Estatuto General de Contratación de la Administración Pública permanece en cabeza de la entidad </w:t>
            </w:r>
            <w:r w:rsidRPr="002A2B8C">
              <w:rPr>
                <w:rFonts w:ascii="Verdana" w:eastAsia="Verdana" w:hAnsi="Verdana" w:cs="Verdana"/>
              </w:rPr>
              <w:lastRenderedPageBreak/>
              <w:t>estatal mandante, en cuanto titular de la función administrativa y responsable del manejo de los recursos públicos.</w:t>
            </w:r>
          </w:p>
          <w:p w14:paraId="519053B7" w14:textId="3F6F6C0C" w:rsidR="00826398" w:rsidRPr="00A35DEC" w:rsidRDefault="003430C5" w:rsidP="00C56632">
            <w:pPr>
              <w:pBdr>
                <w:top w:val="single" w:sz="4" w:space="1" w:color="auto"/>
                <w:left w:val="single" w:sz="4" w:space="4" w:color="auto"/>
                <w:bottom w:val="single" w:sz="4" w:space="1" w:color="auto"/>
                <w:right w:val="single" w:sz="4" w:space="4" w:color="auto"/>
              </w:pBdr>
              <w:spacing w:after="120" w:line="276" w:lineRule="auto"/>
              <w:jc w:val="both"/>
              <w:rPr>
                <w:rFonts w:ascii="Verdana" w:eastAsia="Verdana" w:hAnsi="Verdana" w:cs="Verdana"/>
              </w:rPr>
            </w:pPr>
            <w:r w:rsidRPr="003430C5">
              <w:rPr>
                <w:rFonts w:ascii="Verdana" w:eastAsia="Verdana" w:hAnsi="Verdana" w:cs="Verdana"/>
              </w:rPr>
              <w:t>En síntesis, las entidades estatales pueden celebrar contratos de mandato sin que se requiera una tipificación expresa de esta figura en el Estatuto General de Contratación de la Administración Pública, en la medida en que dicho régimen incorpora, por remisión legal, las disposiciones civiles y comerciales pertinentes. Esta posibilidad encuentra sustento en la autonomía de la voluntad reconocida a las entidades estatales, siempre que la celebración del contrato se encuentre encaminada a satisfacer las necesidades de la administración y a garantizar el cumplimiento de los fines estatales.</w:t>
            </w:r>
          </w:p>
        </w:tc>
      </w:tr>
    </w:tbl>
    <w:bookmarkEnd w:id="3"/>
    <w:p w14:paraId="797FBFE5" w14:textId="77777777" w:rsidR="00826398" w:rsidRPr="00A77871" w:rsidRDefault="00826398" w:rsidP="00826398">
      <w:pPr>
        <w:numPr>
          <w:ilvl w:val="0"/>
          <w:numId w:val="16"/>
        </w:numPr>
        <w:tabs>
          <w:tab w:val="left" w:pos="142"/>
          <w:tab w:val="left" w:pos="284"/>
        </w:tabs>
        <w:spacing w:before="240" w:line="276" w:lineRule="auto"/>
        <w:jc w:val="both"/>
        <w:rPr>
          <w:rFonts w:ascii="Verdana" w:eastAsia="Century Gothic" w:hAnsi="Verdana" w:cs="Century Gothic"/>
          <w:b/>
          <w:bCs/>
        </w:rPr>
      </w:pPr>
      <w:r w:rsidRPr="00A77871">
        <w:rPr>
          <w:rFonts w:ascii="Verdana" w:eastAsia="Century Gothic" w:hAnsi="Verdana" w:cs="Century Gothic"/>
          <w:b/>
          <w:bCs/>
        </w:rPr>
        <w:lastRenderedPageBreak/>
        <w:t>Razones de la respuesta:</w:t>
      </w:r>
    </w:p>
    <w:p w14:paraId="34F1B0E0" w14:textId="77777777" w:rsidR="00826398" w:rsidRDefault="00826398" w:rsidP="00826398">
      <w:pPr>
        <w:pStyle w:val="Prrafodelista"/>
        <w:spacing w:line="276" w:lineRule="auto"/>
        <w:ind w:left="360"/>
        <w:jc w:val="both"/>
        <w:rPr>
          <w:rFonts w:ascii="Verdana" w:eastAsia="Calibri" w:hAnsi="Verdana" w:cs="Arial"/>
        </w:rPr>
      </w:pPr>
      <w:r w:rsidRPr="00A77871">
        <w:rPr>
          <w:rFonts w:ascii="Verdana" w:eastAsia="Calibri" w:hAnsi="Verdana" w:cs="Arial"/>
        </w:rPr>
        <w:t>Lo anterior se sustenta en las siguientes consideraciones:</w:t>
      </w:r>
    </w:p>
    <w:p w14:paraId="0A430D4B" w14:textId="77777777" w:rsidR="00BF727F" w:rsidRDefault="00BF727F" w:rsidP="00826398">
      <w:pPr>
        <w:pStyle w:val="Prrafodelista"/>
        <w:spacing w:line="276" w:lineRule="auto"/>
        <w:ind w:left="360"/>
        <w:jc w:val="both"/>
        <w:rPr>
          <w:rFonts w:ascii="Verdana" w:eastAsia="Calibri" w:hAnsi="Verdana" w:cs="Arial"/>
        </w:rPr>
      </w:pPr>
    </w:p>
    <w:p w14:paraId="742B0857" w14:textId="77777777" w:rsidR="00BF727F" w:rsidRPr="002A79AA" w:rsidRDefault="00BF727F" w:rsidP="00A9479C">
      <w:pPr>
        <w:tabs>
          <w:tab w:val="left" w:pos="426"/>
        </w:tabs>
        <w:spacing w:after="120" w:line="276" w:lineRule="auto"/>
        <w:ind w:firstLine="425"/>
        <w:jc w:val="both"/>
        <w:rPr>
          <w:rFonts w:ascii="Verdana" w:hAnsi="Verdana" w:cs="Arial"/>
          <w:lang w:val="es-ES"/>
        </w:rPr>
      </w:pPr>
      <w:r w:rsidRPr="002A79AA">
        <w:rPr>
          <w:rFonts w:ascii="Verdana" w:hAnsi="Verdana" w:cs="Arial"/>
          <w:lang w:val="es-ES"/>
        </w:rPr>
        <w:t>Por lo general, las personas que concurren a la celebración de un negocio o un contrato suelen ser quienes materialmente, y en la práctica, fungen como partes del correspondiente acuerdo, es decir, quienes se obligan en virtud de este. No obstante, no siempre es así, pues también es frecuente que personas, actuando en representación de otras, celebren acuerdos de voluntades que producen efectos respecto de las personas que representan, conforme a lo establecido en el artículo 1505 del Código Civil</w:t>
      </w:r>
      <w:r w:rsidRPr="002A79AA">
        <w:rPr>
          <w:rFonts w:ascii="Verdana" w:hAnsi="Verdana" w:cs="Arial"/>
          <w:vertAlign w:val="superscript"/>
        </w:rPr>
        <w:footnoteReference w:id="2"/>
      </w:r>
      <w:r w:rsidRPr="002A79AA">
        <w:rPr>
          <w:rFonts w:ascii="Verdana" w:hAnsi="Verdana" w:cs="Arial"/>
          <w:lang w:val="es-ES"/>
        </w:rPr>
        <w:t xml:space="preserve">. Esto sucede, por ejemplo, en las figuras en las que de manera voluntaria se acuerda tal representación, como el contrato de mandato. </w:t>
      </w:r>
    </w:p>
    <w:p w14:paraId="31EBE871" w14:textId="77777777" w:rsidR="00BF727F" w:rsidRPr="002A79AA" w:rsidRDefault="00BF727F" w:rsidP="00BF727F">
      <w:pPr>
        <w:tabs>
          <w:tab w:val="left" w:pos="426"/>
        </w:tabs>
        <w:spacing w:after="120" w:line="276" w:lineRule="auto"/>
        <w:jc w:val="both"/>
        <w:rPr>
          <w:rFonts w:ascii="Verdana" w:hAnsi="Verdana" w:cs="Arial"/>
          <w:lang w:val="es-ES"/>
        </w:rPr>
      </w:pPr>
      <w:r w:rsidRPr="002A79AA">
        <w:rPr>
          <w:rFonts w:ascii="Verdana" w:hAnsi="Verdana" w:cs="Arial"/>
          <w:lang w:val="es-ES"/>
        </w:rPr>
        <w:tab/>
        <w:t xml:space="preserve"> De acuerdo con el artículo 2142 del Código Civil, el mandato es “un contrato en que una persona confía la gestión de uno o más negocios a otra, que se hace cargo de ellos por cuenta y riesgo de la primera”</w:t>
      </w:r>
      <w:r w:rsidRPr="002A79AA">
        <w:rPr>
          <w:rFonts w:ascii="Verdana" w:hAnsi="Verdana" w:cs="Arial"/>
          <w:vertAlign w:val="superscript"/>
          <w:lang w:val="es-ES"/>
        </w:rPr>
        <w:footnoteReference w:id="3"/>
      </w:r>
      <w:r w:rsidRPr="002A79AA">
        <w:rPr>
          <w:rFonts w:ascii="Verdana" w:hAnsi="Verdana" w:cs="Arial"/>
          <w:lang w:val="es-ES"/>
        </w:rPr>
        <w:t xml:space="preserve">. Por su parte, el Código de Comercio también establece su propia regulación del contrato de mandato cuando este tiene una naturaleza comercial. El artículo 1262 de este cuerpo </w:t>
      </w:r>
      <w:r w:rsidRPr="002A79AA">
        <w:rPr>
          <w:rFonts w:ascii="Verdana" w:hAnsi="Verdana" w:cs="Arial"/>
          <w:lang w:val="es-ES"/>
        </w:rPr>
        <w:lastRenderedPageBreak/>
        <w:t>normativo define al mandato como el “[…] contrato por el cual una parte se obliga a celebrar o ejecutar uno o más actos de comercio por cuenta de otra”.</w:t>
      </w:r>
    </w:p>
    <w:p w14:paraId="42411430" w14:textId="3C0B4F59" w:rsidR="00BF727F" w:rsidRPr="002A79AA" w:rsidRDefault="00BF727F" w:rsidP="00BF727F">
      <w:pPr>
        <w:tabs>
          <w:tab w:val="left" w:pos="426"/>
        </w:tabs>
        <w:spacing w:after="120" w:line="276" w:lineRule="auto"/>
        <w:jc w:val="both"/>
        <w:rPr>
          <w:rFonts w:ascii="Verdana" w:hAnsi="Verdana" w:cs="Arial"/>
          <w:lang w:val="es-ES"/>
        </w:rPr>
      </w:pPr>
      <w:r w:rsidRPr="002A79AA">
        <w:rPr>
          <w:rFonts w:ascii="Verdana" w:hAnsi="Verdana" w:cs="Arial"/>
          <w:lang w:val="es-ES"/>
        </w:rPr>
        <w:tab/>
      </w:r>
      <w:r w:rsidRPr="002A79AA">
        <w:rPr>
          <w:rFonts w:ascii="Verdana" w:hAnsi="Verdana" w:cs="Arial"/>
          <w:lang w:val="es-ES"/>
        </w:rPr>
        <w:tab/>
        <w:t xml:space="preserve">Por su parte, </w:t>
      </w:r>
      <w:r w:rsidRPr="002A79AA">
        <w:rPr>
          <w:rFonts w:ascii="Verdana" w:hAnsi="Verdana" w:cs="Arial"/>
        </w:rPr>
        <w:t xml:space="preserve">el artículo 2177 del Código Civil establece que </w:t>
      </w:r>
      <w:r w:rsidRPr="002A79AA">
        <w:rPr>
          <w:rFonts w:ascii="Verdana" w:hAnsi="Verdana" w:cs="Arial"/>
          <w:lang w:val="es-ES"/>
        </w:rPr>
        <w:t xml:space="preserve">“El mandatario puede, en el ejercicio de su cargo, contestar a su propio nombre o al del mandante; si contrata a su propio nombre no obliga respecto de terceros al mandante”, lo que significa que el mandatario </w:t>
      </w:r>
      <w:r w:rsidRPr="002A79AA">
        <w:rPr>
          <w:rFonts w:ascii="Verdana" w:hAnsi="Verdana" w:cs="Arial"/>
        </w:rPr>
        <w:t xml:space="preserve">puede actuar con o sin representación y, que si contrata a su propio nombre –caso del mandato sin representación–, no obliga, respecto de terceros, al mandante. Del mismo modo, el artículo 1262 del Código de Comercio establece que el </w:t>
      </w:r>
      <w:r w:rsidRPr="002A79AA">
        <w:rPr>
          <w:rFonts w:ascii="Verdana" w:hAnsi="Verdana" w:cs="Arial"/>
          <w:lang w:val="es-ES"/>
        </w:rPr>
        <w:t>mandato “[…] puede conllevar o no la representación del mandante”</w:t>
      </w:r>
      <w:r w:rsidRPr="002A79AA">
        <w:rPr>
          <w:rFonts w:ascii="Verdana" w:hAnsi="Verdana" w:cs="Arial"/>
        </w:rPr>
        <w:t xml:space="preserve">, y que, si efectivamente la involucra, se aplicarán las normas establecidas en los artículos 832 y siguientes del estatuto comercial. Dichas normas indican, entre otras, que los negocios jurídicos propuestos o concluidos por el representante en nombre del representado, dentro del límite de sus poderes, producirán directamente efectos en relación con este. </w:t>
      </w:r>
    </w:p>
    <w:p w14:paraId="09E785BF" w14:textId="77777777" w:rsidR="004143D2" w:rsidRDefault="00BF727F" w:rsidP="00BF727F">
      <w:pPr>
        <w:tabs>
          <w:tab w:val="left" w:pos="426"/>
        </w:tabs>
        <w:spacing w:after="120" w:line="276" w:lineRule="auto"/>
        <w:jc w:val="both"/>
        <w:rPr>
          <w:rFonts w:ascii="Verdana" w:hAnsi="Verdana" w:cs="Arial"/>
        </w:rPr>
      </w:pPr>
      <w:r w:rsidRPr="002A79AA">
        <w:rPr>
          <w:rFonts w:ascii="Verdana" w:hAnsi="Verdana" w:cs="Arial"/>
        </w:rPr>
        <w:tab/>
      </w:r>
      <w:r w:rsidRPr="002A79AA">
        <w:rPr>
          <w:rFonts w:ascii="Verdana" w:hAnsi="Verdana" w:cs="Arial"/>
        </w:rPr>
        <w:tab/>
        <w:t xml:space="preserve">Conforme a esto, la representación es un efecto que confiere o limita el hecho de que el mandante –frente a terceros– asuma las consecuencias jurídicas de los actos o contratos celebrados o ejecutados por el mandatario. Esto en la medida en que, según las disposiciones citadas, cuando el mandatario actúa en virtud de un contrato de mandato con representación, los efectos de su actuación –frente a terceros– siempre habrán de radicarse en cabeza del mandante. Por el contrario, si el mandatario actúa en virtud de un contrato de mandato sin representación, los efectos de este frente a terceros se radicarán en su propia esfera. </w:t>
      </w:r>
    </w:p>
    <w:p w14:paraId="55B046CF" w14:textId="62636CD6" w:rsidR="00BF727F" w:rsidRPr="00E94924" w:rsidRDefault="00BF727F" w:rsidP="00E94924">
      <w:pPr>
        <w:widowControl w:val="0"/>
        <w:autoSpaceDE w:val="0"/>
        <w:autoSpaceDN w:val="0"/>
        <w:spacing w:after="120" w:line="276" w:lineRule="auto"/>
        <w:ind w:firstLine="708"/>
        <w:jc w:val="both"/>
        <w:rPr>
          <w:rFonts w:ascii="Verdana" w:eastAsia="Arial" w:hAnsi="Verdana" w:cs="Arial"/>
          <w:color w:val="000000" w:themeColor="text1"/>
          <w:lang w:val="es-ES" w:eastAsia="es-ES"/>
        </w:rPr>
      </w:pPr>
      <w:r w:rsidRPr="00E94924">
        <w:rPr>
          <w:rFonts w:ascii="Verdana" w:eastAsia="Arial" w:hAnsi="Verdana" w:cs="Arial"/>
          <w:color w:val="000000" w:themeColor="text1"/>
          <w:lang w:val="es-ES" w:eastAsia="es-ES"/>
        </w:rPr>
        <w:t xml:space="preserve">Ahora bien, </w:t>
      </w:r>
      <w:r w:rsidR="00532BE2">
        <w:rPr>
          <w:rFonts w:ascii="Verdana" w:eastAsia="Arial" w:hAnsi="Verdana" w:cs="Arial"/>
          <w:color w:val="000000" w:themeColor="text1"/>
          <w:lang w:val="es-ES" w:eastAsia="es-ES"/>
        </w:rPr>
        <w:t>en este punto</w:t>
      </w:r>
      <w:r w:rsidRPr="00E94924">
        <w:rPr>
          <w:rFonts w:ascii="Verdana" w:eastAsia="Arial" w:hAnsi="Verdana" w:cs="Arial"/>
          <w:color w:val="000000" w:themeColor="text1"/>
          <w:lang w:val="es-ES" w:eastAsia="es-ES"/>
        </w:rPr>
        <w:t xml:space="preserve"> es importante definir que, el contrato es un “acto jurídico voluntario, una declaración de voluntad, que tiene por objeto establecer una relación jurídica entre dos personas, obligando a la una para con otra a determinada prestación”</w:t>
      </w:r>
      <w:r w:rsidRPr="00532BE2">
        <w:rPr>
          <w:rFonts w:ascii="Verdana" w:eastAsia="Arial" w:hAnsi="Verdana" w:cs="Arial"/>
          <w:color w:val="000000" w:themeColor="text1"/>
          <w:vertAlign w:val="superscript"/>
          <w:lang w:val="es-ES" w:eastAsia="es-ES"/>
        </w:rPr>
        <w:footnoteReference w:id="4"/>
      </w:r>
      <w:r w:rsidRPr="00532BE2">
        <w:rPr>
          <w:rFonts w:ascii="Verdana" w:eastAsia="Arial" w:hAnsi="Verdana" w:cs="Arial"/>
          <w:color w:val="000000" w:themeColor="text1"/>
          <w:vertAlign w:val="superscript"/>
          <w:lang w:val="es-ES" w:eastAsia="es-ES"/>
        </w:rPr>
        <w:t>.</w:t>
      </w:r>
      <w:r w:rsidRPr="00E94924">
        <w:rPr>
          <w:rFonts w:ascii="Verdana" w:eastAsia="Arial" w:hAnsi="Verdana" w:cs="Arial"/>
          <w:color w:val="000000" w:themeColor="text1"/>
          <w:lang w:val="es-ES" w:eastAsia="es-ES"/>
        </w:rPr>
        <w:t xml:space="preserve"> Se trata de un negocio jurídico en el sentido de que es el resultado de un acto dispositivo o de autorregulación de intereses de dos o más sujetos con efectos jurídicos para crear, modificar o extinguir relaciones jurídicas</w:t>
      </w:r>
      <w:r w:rsidRPr="00D85547">
        <w:rPr>
          <w:rFonts w:ascii="Verdana" w:eastAsia="Arial" w:hAnsi="Verdana" w:cs="Arial"/>
          <w:color w:val="000000" w:themeColor="text1"/>
          <w:vertAlign w:val="superscript"/>
          <w:lang w:val="es-ES" w:eastAsia="es-ES"/>
        </w:rPr>
        <w:footnoteReference w:id="5"/>
      </w:r>
      <w:r w:rsidRPr="00D85547">
        <w:rPr>
          <w:rFonts w:ascii="Verdana" w:eastAsia="Arial" w:hAnsi="Verdana" w:cs="Arial"/>
          <w:color w:val="000000" w:themeColor="text1"/>
          <w:vertAlign w:val="superscript"/>
          <w:lang w:val="es-ES" w:eastAsia="es-ES"/>
        </w:rPr>
        <w:t>.</w:t>
      </w:r>
      <w:r w:rsidRPr="00E94924">
        <w:rPr>
          <w:rFonts w:ascii="Verdana" w:eastAsia="Arial" w:hAnsi="Verdana" w:cs="Arial"/>
          <w:color w:val="000000" w:themeColor="text1"/>
          <w:lang w:val="es-ES" w:eastAsia="es-ES"/>
        </w:rPr>
        <w:t xml:space="preserve"> </w:t>
      </w:r>
    </w:p>
    <w:p w14:paraId="66995714" w14:textId="77777777" w:rsidR="00BF727F" w:rsidRPr="002A79AA" w:rsidRDefault="00BF727F" w:rsidP="00BF727F">
      <w:pPr>
        <w:widowControl w:val="0"/>
        <w:autoSpaceDE w:val="0"/>
        <w:autoSpaceDN w:val="0"/>
        <w:spacing w:after="120" w:line="276" w:lineRule="auto"/>
        <w:ind w:firstLine="708"/>
        <w:jc w:val="both"/>
        <w:rPr>
          <w:rFonts w:ascii="Verdana" w:eastAsia="Arial" w:hAnsi="Verdana" w:cs="Arial"/>
          <w:color w:val="000000" w:themeColor="text1"/>
          <w:lang w:val="es-ES" w:eastAsia="es-ES"/>
        </w:rPr>
      </w:pPr>
      <w:r w:rsidRPr="002A79AA">
        <w:rPr>
          <w:rFonts w:ascii="Verdana" w:eastAsia="Arial" w:hAnsi="Verdana" w:cs="Arial"/>
          <w:color w:val="000000" w:themeColor="text1"/>
          <w:lang w:val="es-ES" w:eastAsia="es-ES"/>
        </w:rPr>
        <w:lastRenderedPageBreak/>
        <w:t>En efecto, el artículo 1495 del Código Civil establece que el “[c]</w:t>
      </w:r>
      <w:proofErr w:type="spellStart"/>
      <w:r w:rsidRPr="002A79AA">
        <w:rPr>
          <w:rFonts w:ascii="Verdana" w:eastAsia="Arial" w:hAnsi="Verdana" w:cs="Arial"/>
          <w:color w:val="000000" w:themeColor="text1"/>
          <w:lang w:val="es-ES" w:eastAsia="es-ES"/>
        </w:rPr>
        <w:t>ontrato</w:t>
      </w:r>
      <w:proofErr w:type="spellEnd"/>
      <w:r w:rsidRPr="002A79AA">
        <w:rPr>
          <w:rFonts w:ascii="Verdana" w:eastAsia="Arial" w:hAnsi="Verdana" w:cs="Arial"/>
          <w:color w:val="000000" w:themeColor="text1"/>
          <w:lang w:val="es-ES" w:eastAsia="es-ES"/>
        </w:rPr>
        <w:t xml:space="preserve">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relación jurídica patrimonial”.</w:t>
      </w:r>
    </w:p>
    <w:p w14:paraId="23AE78FA" w14:textId="77777777" w:rsidR="00BF727F" w:rsidRDefault="00BF727F" w:rsidP="00BF727F">
      <w:pPr>
        <w:widowControl w:val="0"/>
        <w:autoSpaceDE w:val="0"/>
        <w:autoSpaceDN w:val="0"/>
        <w:spacing w:after="120" w:line="276" w:lineRule="auto"/>
        <w:ind w:firstLine="708"/>
        <w:jc w:val="both"/>
        <w:rPr>
          <w:rFonts w:ascii="Verdana" w:eastAsia="Arial" w:hAnsi="Verdana" w:cs="Arial"/>
          <w:color w:val="000000" w:themeColor="text1"/>
          <w:lang w:val="es-ES_tradnl" w:eastAsia="es-ES_tradnl"/>
        </w:rPr>
      </w:pPr>
      <w:r w:rsidRPr="002A79AA">
        <w:rPr>
          <w:rFonts w:ascii="Verdana" w:eastAsia="Arial" w:hAnsi="Verdana" w:cs="Arial"/>
          <w:color w:val="000000" w:themeColor="text1"/>
          <w:lang w:val="es-ES_tradnl" w:eastAsia="es-ES_tradnl"/>
        </w:rPr>
        <w:t xml:space="preserve">Por su parte, el artículo 1º de la Ley 80 de 1993 –Estatuto General de Contratación de la Administración Pública, en adelante EGCAP–, determina que su objetivo es disponer de reglas y principios que rigen los contratos de las Entidades Estatales y, en ese sentido, el artículo 32 </w:t>
      </w:r>
      <w:r w:rsidRPr="002A79AA">
        <w:rPr>
          <w:rFonts w:ascii="Verdana" w:eastAsia="Arial" w:hAnsi="Verdana" w:cs="Arial"/>
          <w:i/>
          <w:iCs/>
          <w:color w:val="000000" w:themeColor="text1"/>
          <w:lang w:val="es-ES_tradnl" w:eastAsia="es-ES_tradnl"/>
        </w:rPr>
        <w:t>ibidem</w:t>
      </w:r>
      <w:r w:rsidRPr="002A79AA">
        <w:rPr>
          <w:rFonts w:ascii="Verdana" w:eastAsia="Arial" w:hAnsi="Verdana" w:cs="Arial"/>
          <w:color w:val="000000" w:themeColor="text1"/>
          <w:lang w:val="es-ES_tradnl" w:eastAsia="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 De acuerdo con lo anterior, </w:t>
      </w:r>
      <w:bookmarkStart w:id="4" w:name="_Hlk150759794"/>
      <w:r w:rsidRPr="002A79AA">
        <w:rPr>
          <w:rFonts w:ascii="Verdana" w:eastAsia="Arial" w:hAnsi="Verdana" w:cs="Arial"/>
          <w:color w:val="000000" w:themeColor="text1"/>
          <w:lang w:val="es-ES_tradnl" w:eastAsia="es-ES_tradnl"/>
        </w:rPr>
        <w:t>para la definición de contrato estatal basta con que una de las entidades que enumera el artículo 2º de la Ley 80 de 1993</w:t>
      </w:r>
      <w:r w:rsidRPr="002A79AA">
        <w:rPr>
          <w:rFonts w:ascii="Verdana" w:eastAsia="Arial" w:hAnsi="Verdana" w:cs="Arial"/>
          <w:color w:val="000000" w:themeColor="text1"/>
          <w:vertAlign w:val="superscript"/>
          <w:lang w:val="es-ES_tradnl" w:eastAsia="es-ES_tradnl"/>
        </w:rPr>
        <w:footnoteReference w:id="6"/>
      </w:r>
      <w:r w:rsidRPr="002A79AA">
        <w:rPr>
          <w:rFonts w:ascii="Verdana" w:eastAsia="Arial" w:hAnsi="Verdana" w:cs="Arial"/>
          <w:color w:val="000000" w:themeColor="text1"/>
          <w:lang w:val="es-ES_tradnl" w:eastAsia="es-ES_tradnl"/>
        </w:rPr>
        <w:t xml:space="preserve"> sea una de las partes, sin importar el extremo de la relación jurídico negocial que</w:t>
      </w:r>
      <w:r w:rsidRPr="002A79AA">
        <w:rPr>
          <w:rFonts w:ascii="Verdana" w:eastAsia="Arial" w:hAnsi="Verdana" w:cs="Arial"/>
          <w:color w:val="000000" w:themeColor="text1"/>
          <w:spacing w:val="-14"/>
          <w:lang w:val="es-ES_tradnl" w:eastAsia="es-ES_tradnl"/>
        </w:rPr>
        <w:t xml:space="preserve"> </w:t>
      </w:r>
      <w:r w:rsidRPr="002A79AA">
        <w:rPr>
          <w:rFonts w:ascii="Verdana" w:eastAsia="Arial" w:hAnsi="Verdana" w:cs="Arial"/>
          <w:color w:val="000000" w:themeColor="text1"/>
          <w:lang w:val="es-ES_tradnl" w:eastAsia="es-ES_tradnl"/>
        </w:rPr>
        <w:t xml:space="preserve">asuma. </w:t>
      </w:r>
      <w:bookmarkEnd w:id="4"/>
    </w:p>
    <w:p w14:paraId="20F03D1D" w14:textId="77777777" w:rsidR="004A2CC3" w:rsidRPr="004027CC" w:rsidRDefault="004A2CC3" w:rsidP="004A2CC3">
      <w:pPr>
        <w:widowControl w:val="0"/>
        <w:autoSpaceDE w:val="0"/>
        <w:autoSpaceDN w:val="0"/>
        <w:spacing w:after="120" w:line="276" w:lineRule="auto"/>
        <w:ind w:firstLine="607"/>
        <w:jc w:val="both"/>
        <w:rPr>
          <w:rFonts w:ascii="Verdana" w:eastAsia="Arial" w:hAnsi="Verdana" w:cs="Arial"/>
          <w:color w:val="000000" w:themeColor="text1"/>
          <w:lang w:val="es-ES_tradnl" w:eastAsia="es-ES_tradnl"/>
        </w:rPr>
      </w:pPr>
      <w:r w:rsidRPr="004027CC">
        <w:rPr>
          <w:rFonts w:ascii="Verdana" w:eastAsia="Arial" w:hAnsi="Verdana" w:cs="Arial"/>
          <w:color w:val="000000" w:themeColor="text1"/>
          <w:lang w:val="es-ES_tradnl" w:eastAsia="es-ES_tradnl"/>
        </w:rPr>
        <w:t xml:space="preserve">Así pues,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Por lo tanto, </w:t>
      </w:r>
      <w:bookmarkStart w:id="5" w:name="_Hlk150759930"/>
      <w:r w:rsidRPr="004027CC">
        <w:rPr>
          <w:rFonts w:ascii="Verdana" w:eastAsia="Arial" w:hAnsi="Verdana" w:cs="Arial"/>
          <w:color w:val="000000" w:themeColor="text1"/>
          <w:lang w:val="es-ES_tradnl" w:eastAsia="es-ES_tradnl"/>
        </w:rPr>
        <w:t xml:space="preserve">la Ley 80 de 1993 adoptó un criterio eminentemente subjetivo u orgánico, esto es, en atención a la </w:t>
      </w:r>
      <w:r w:rsidRPr="004027CC">
        <w:rPr>
          <w:rFonts w:ascii="Verdana" w:eastAsia="Arial" w:hAnsi="Verdana" w:cs="Arial"/>
          <w:color w:val="000000" w:themeColor="text1"/>
          <w:lang w:val="es-ES_tradnl" w:eastAsia="es-ES_tradnl"/>
        </w:rPr>
        <w:lastRenderedPageBreak/>
        <w:t>naturaleza de los sujetos u órganos que intervienen en la formación del vínculo contractual, para efectos de determinar que los contratos podrán catalogarse como estatales únicamente en cuanto en uno de sus extremos, al menos, se encuentre una Entidad Estatal</w:t>
      </w:r>
      <w:r w:rsidRPr="004027CC">
        <w:rPr>
          <w:rFonts w:ascii="Verdana" w:eastAsia="Arial" w:hAnsi="Verdana" w:cs="Arial"/>
          <w:color w:val="000000" w:themeColor="text1"/>
          <w:vertAlign w:val="superscript"/>
          <w:lang w:val="es-ES_tradnl" w:eastAsia="es-ES_tradnl"/>
        </w:rPr>
        <w:footnoteReference w:id="7"/>
      </w:r>
      <w:r w:rsidRPr="004027CC">
        <w:rPr>
          <w:rFonts w:ascii="Verdana" w:eastAsia="Arial" w:hAnsi="Verdana" w:cs="Arial"/>
          <w:color w:val="000000" w:themeColor="text1"/>
          <w:lang w:val="es-ES_tradnl" w:eastAsia="es-ES_tradnl"/>
        </w:rPr>
        <w:t>, con independencia del régimen de derecho aplicable.</w:t>
      </w:r>
    </w:p>
    <w:bookmarkEnd w:id="5"/>
    <w:p w14:paraId="3B65493E" w14:textId="77777777" w:rsidR="004A2CC3" w:rsidRDefault="004A2CC3" w:rsidP="004A2CC3">
      <w:pPr>
        <w:widowControl w:val="0"/>
        <w:autoSpaceDE w:val="0"/>
        <w:autoSpaceDN w:val="0"/>
        <w:spacing w:after="0" w:line="276" w:lineRule="auto"/>
        <w:ind w:firstLine="607"/>
        <w:jc w:val="both"/>
        <w:rPr>
          <w:rFonts w:ascii="Verdana" w:eastAsia="Arial" w:hAnsi="Verdana" w:cs="Arial"/>
          <w:color w:val="000000" w:themeColor="text1"/>
          <w:lang w:eastAsia="es-ES_tradnl"/>
        </w:rPr>
      </w:pPr>
      <w:r w:rsidRPr="004027CC">
        <w:rPr>
          <w:rFonts w:ascii="Verdana" w:eastAsia="Arial" w:hAnsi="Verdana" w:cs="Arial"/>
          <w:color w:val="000000" w:themeColor="text1"/>
          <w:lang w:eastAsia="es-ES_tradnl"/>
        </w:rPr>
        <w:t>Este entendimiento encuentra, además, recepción en los artículos 13 y 40 de la Ley 80 de 1993, los cuales integran al derecho contractual estatal “las disposiciones comerciales y civiles pertinentes”, cuando indican que estos se regirán de forma supletiva por ese régimen jurídico, salvo en las materias expresa y particularmente reguladas por el EGCAP, lo que permite concluir que “mediante la Ley 80, se pretendió que la actividad contractual del Estado quedará</w:t>
      </w:r>
      <w:r w:rsidRPr="004027CC">
        <w:rPr>
          <w:rFonts w:ascii="Verdana" w:eastAsia="Arial" w:hAnsi="Verdana" w:cs="Arial"/>
          <w:lang w:eastAsia="es-ES_tradnl"/>
        </w:rPr>
        <w:t xml:space="preserve"> </w:t>
      </w:r>
      <w:r w:rsidRPr="004027CC">
        <w:rPr>
          <w:rFonts w:ascii="Verdana" w:eastAsia="Arial" w:hAnsi="Verdana" w:cs="Arial"/>
          <w:color w:val="000000" w:themeColor="text1"/>
          <w:lang w:eastAsia="es-ES_tradnl"/>
        </w:rPr>
        <w:t>bajo la égida del contrato estatal, caracterizado por tener un régimen jurídico mixto, integrado por normas de derecho público y derecho privado”</w:t>
      </w:r>
      <w:r w:rsidRPr="004027CC">
        <w:rPr>
          <w:rFonts w:ascii="Verdana" w:eastAsia="Arial" w:hAnsi="Verdana" w:cs="Arial"/>
          <w:color w:val="000000" w:themeColor="text1"/>
          <w:vertAlign w:val="superscript"/>
          <w:lang w:eastAsia="es-ES_tradnl"/>
        </w:rPr>
        <w:footnoteReference w:id="8"/>
      </w:r>
      <w:r w:rsidRPr="004027CC">
        <w:rPr>
          <w:rFonts w:ascii="Verdana" w:eastAsia="Arial" w:hAnsi="Verdana" w:cs="Arial"/>
          <w:color w:val="000000" w:themeColor="text1"/>
          <w:lang w:eastAsia="es-ES_tradnl"/>
        </w:rPr>
        <w:t xml:space="preserve">. En armonía con lo anterior, la Sala de Consulta y Servicio Civil del Consejo de Estado, expresó que, </w:t>
      </w:r>
      <w:r w:rsidRPr="004027CC">
        <w:rPr>
          <w:rFonts w:ascii="Verdana" w:eastAsia="Arial" w:hAnsi="Verdana" w:cs="Arial"/>
          <w:iCs/>
          <w:color w:val="000000" w:themeColor="text1"/>
          <w:lang w:eastAsia="es-ES_tradnl"/>
        </w:rPr>
        <w:t>en tal virtud, p</w:t>
      </w:r>
      <w:r w:rsidRPr="004027CC">
        <w:rPr>
          <w:rFonts w:ascii="Verdana" w:eastAsia="Arial" w:hAnsi="Verdana" w:cs="Arial"/>
          <w:color w:val="000000" w:themeColor="text1"/>
          <w:lang w:eastAsia="es-ES_tradnl"/>
        </w:rPr>
        <w:t>or regla general:</w:t>
      </w:r>
    </w:p>
    <w:p w14:paraId="576B9425" w14:textId="77777777" w:rsidR="00FD16F2" w:rsidRDefault="00FD16F2" w:rsidP="004A2CC3">
      <w:pPr>
        <w:widowControl w:val="0"/>
        <w:autoSpaceDE w:val="0"/>
        <w:autoSpaceDN w:val="0"/>
        <w:spacing w:after="0" w:line="276" w:lineRule="auto"/>
        <w:ind w:firstLine="607"/>
        <w:jc w:val="both"/>
        <w:rPr>
          <w:rFonts w:ascii="Verdana" w:eastAsia="Arial" w:hAnsi="Verdana" w:cs="Arial"/>
          <w:color w:val="000000" w:themeColor="text1"/>
          <w:lang w:eastAsia="es-ES_tradnl"/>
        </w:rPr>
      </w:pPr>
    </w:p>
    <w:p w14:paraId="27A4DF26" w14:textId="5938A7A8" w:rsidR="00FD16F2" w:rsidRPr="00FD16F2" w:rsidRDefault="00FD16F2" w:rsidP="00FD16F2">
      <w:pPr>
        <w:widowControl w:val="0"/>
        <w:autoSpaceDE w:val="0"/>
        <w:autoSpaceDN w:val="0"/>
        <w:spacing w:after="0" w:line="240" w:lineRule="auto"/>
        <w:ind w:left="709" w:right="709"/>
        <w:contextualSpacing/>
        <w:jc w:val="both"/>
        <w:rPr>
          <w:rFonts w:ascii="Verdana" w:eastAsia="Arial" w:hAnsi="Verdana" w:cs="Arial"/>
          <w:b/>
          <w:color w:val="000000" w:themeColor="text1"/>
          <w:sz w:val="20"/>
          <w:szCs w:val="20"/>
          <w:lang w:eastAsia="es-ES_tradnl"/>
        </w:rPr>
      </w:pPr>
      <w:r w:rsidRPr="004027CC">
        <w:rPr>
          <w:rFonts w:ascii="Verdana" w:eastAsia="Arial" w:hAnsi="Verdana" w:cs="Arial"/>
          <w:color w:val="000000" w:themeColor="text1"/>
          <w:sz w:val="20"/>
          <w:szCs w:val="20"/>
          <w:lang w:eastAsia="es-ES_tradnl"/>
        </w:rPr>
        <w:t>“[…] las entidades estatales dentro del ámbito de aplicación del Estatuto General de Contratación de la Administración Púbica, cuando celebren contratos deben cumplir las disposiciones del derecho privado (comerciales y civiles) que resulten aplicables, excepto en aquellas materias expresamente reguladas por el citado Estatuto y las normas que lo modifiquen o adicionen, verbigracia, los mecanismos de selección, los principios de transparencia, economía y responsabilidad, el deber de selección objetiva, las inhabilidades e incompatibilidades para contratar, los requisitos de perfeccionamiento y ejecución del contrato, el equilibrio económico y financiero del contrato, las cláusulas excepcionales (interpretación, modificación y terminación  unilaterales, caducidad, reversión y sometimiento de a las leyes nacionales), la imposición y efectividad de las multas y cláusula penal una vez pactadas, las garantías del contrato, las nulidades específicas del contrato estatal, el silencio administrativo positivo, la liquidación del contrato, entre otras”</w:t>
      </w:r>
      <w:r w:rsidRPr="004027CC">
        <w:rPr>
          <w:rFonts w:ascii="Verdana" w:eastAsia="Arial" w:hAnsi="Verdana" w:cs="Arial"/>
          <w:color w:val="000000" w:themeColor="text1"/>
          <w:sz w:val="20"/>
          <w:szCs w:val="20"/>
          <w:vertAlign w:val="superscript"/>
          <w:lang w:eastAsia="es-ES_tradnl"/>
        </w:rPr>
        <w:footnoteReference w:id="9"/>
      </w:r>
      <w:r w:rsidRPr="004027CC">
        <w:rPr>
          <w:rFonts w:ascii="Verdana" w:eastAsia="Arial" w:hAnsi="Verdana" w:cs="Arial"/>
          <w:color w:val="000000" w:themeColor="text1"/>
          <w:sz w:val="20"/>
          <w:szCs w:val="20"/>
          <w:lang w:eastAsia="es-ES_tradnl"/>
        </w:rPr>
        <w:t>.</w:t>
      </w:r>
      <w:r w:rsidRPr="004027CC">
        <w:rPr>
          <w:rFonts w:ascii="Verdana" w:eastAsia="Arial" w:hAnsi="Verdana" w:cs="Arial"/>
          <w:b/>
          <w:color w:val="000000" w:themeColor="text1"/>
          <w:sz w:val="20"/>
          <w:szCs w:val="20"/>
          <w:lang w:eastAsia="es-ES_tradnl"/>
        </w:rPr>
        <w:t xml:space="preserve"> </w:t>
      </w:r>
    </w:p>
    <w:p w14:paraId="7763D912" w14:textId="3C4C18F2" w:rsidR="00BF727F" w:rsidRPr="002A79AA" w:rsidRDefault="00BF727F" w:rsidP="00492A63">
      <w:pPr>
        <w:spacing w:before="240" w:line="276" w:lineRule="auto"/>
        <w:ind w:firstLine="708"/>
        <w:jc w:val="both"/>
        <w:rPr>
          <w:rFonts w:ascii="Verdana" w:eastAsia="Calibri" w:hAnsi="Verdana"/>
          <w:color w:val="000000" w:themeColor="text1"/>
          <w:lang w:val="es-ES"/>
        </w:rPr>
      </w:pPr>
      <w:r w:rsidRPr="002A79AA">
        <w:rPr>
          <w:rFonts w:ascii="Verdana" w:eastAsia="Calibri" w:hAnsi="Verdana"/>
          <w:color w:val="000000" w:themeColor="text1"/>
          <w:lang w:val="es-ES"/>
        </w:rPr>
        <w:t xml:space="preserve">Más allá de la tipicidad o no del contrato estatal, es necesario tener en cuenta que la capacidad contractual para celebrar contratos estatales está regulada en el artículo 6 de la Ley 80 de 1993. De conformidad con la norma </w:t>
      </w:r>
      <w:r w:rsidRPr="002A79AA">
        <w:rPr>
          <w:rFonts w:ascii="Verdana" w:eastAsia="Calibri" w:hAnsi="Verdana"/>
          <w:color w:val="000000" w:themeColor="text1"/>
          <w:lang w:val="es-ES"/>
        </w:rPr>
        <w:lastRenderedPageBreak/>
        <w:t>citada, “Pueden celebrar contratos con las entidades estatales las personas consideradas legalmente capaces en las disposiciones vigentes […]”. De acuerdo con la modificación de la Ley 2160 de 2021, la norma agrega lo siguiente: “[…] También podrán celebrar contratos con las entidades estatales los Cabildos Indígenas, las asociaciones de Autoridades Tradicionales Indígenas, los consejos comunitarios de las comunidades negras regulados por la Ley 70 de 1993 […] las organizaciones de base de comunidades negras, afrocolombianas, raizales y palenqueras y las demás formas y expresiones organizativas […]; y los consorcios y uniones temporales”.</w:t>
      </w:r>
    </w:p>
    <w:p w14:paraId="7F46D123" w14:textId="77777777" w:rsidR="002A79AA" w:rsidRPr="002A79AA" w:rsidRDefault="002A79AA" w:rsidP="002A79AA">
      <w:pPr>
        <w:spacing w:after="120" w:line="276" w:lineRule="auto"/>
        <w:ind w:firstLine="709"/>
        <w:jc w:val="both"/>
        <w:rPr>
          <w:rFonts w:ascii="Verdana" w:eastAsia="Calibri" w:hAnsi="Verdana" w:cs="Arial"/>
          <w:lang w:eastAsia="es-ES_tradnl"/>
        </w:rPr>
      </w:pPr>
      <w:bookmarkStart w:id="6" w:name="_Hlk121750642"/>
      <w:r w:rsidRPr="002A79AA">
        <w:rPr>
          <w:rFonts w:ascii="Verdana" w:eastAsia="Times New Roman" w:hAnsi="Verdana" w:cs="Arial"/>
          <w:color w:val="000000" w:themeColor="text1"/>
          <w:lang w:eastAsia="es-ES_tradnl"/>
        </w:rPr>
        <w:t xml:space="preserve">Ahora bien, teniendo en cuenta el objeto de su consulta, es preciso mencionar que las </w:t>
      </w:r>
      <w:r w:rsidRPr="002A79AA">
        <w:rPr>
          <w:rFonts w:ascii="Verdana" w:eastAsia="Calibri" w:hAnsi="Verdana" w:cs="Arial"/>
          <w:lang w:eastAsia="es-ES_tradnl"/>
        </w:rPr>
        <w:t xml:space="preserve">Entidades Estatales regidas por el EGCAP están habilitadas para celebrar los contratos que suelen celebrar los particulares entre sí – como el de mandato al que se refiere en su pregunta – en ejercicio de la autonomía de la voluntad privada. En ese sentido, puede ocurrir que dentro de la gestión ordinaria de sus competencias y funciones las entidades tengan necesidades que deban ser satisfechas a través de contratos como el mandato, en los que además de las disposiciones del EGCAP deberán aplicarse en su mayoría normas de derecho privado, lo que de ninguna manera desvirtúa la calidad de estatal de dichos contratos, ni mucho menos implica que exista una delegación de funciones. En estos términos, las entidades públicas, como es el caso de las entidades territoriales pueden suscribir contratos con otras entidades públicas, que se denominan interadministrativos o con particulares para el cumplimiento de sus funciones y finalidades, como puede ocurrir con el contrato de mandato con o sin representación. </w:t>
      </w:r>
    </w:p>
    <w:bookmarkEnd w:id="6"/>
    <w:p w14:paraId="5AD220FA" w14:textId="4F3623BF" w:rsidR="002A79AA" w:rsidRPr="002A79AA" w:rsidRDefault="002A79AA" w:rsidP="002A79AA">
      <w:pPr>
        <w:widowControl w:val="0"/>
        <w:autoSpaceDE w:val="0"/>
        <w:autoSpaceDN w:val="0"/>
        <w:spacing w:after="120" w:line="276" w:lineRule="auto"/>
        <w:ind w:firstLine="708"/>
        <w:jc w:val="both"/>
        <w:rPr>
          <w:rFonts w:ascii="Verdana" w:eastAsia="Arial" w:hAnsi="Verdana" w:cs="Arial"/>
          <w:color w:val="000000" w:themeColor="text1"/>
          <w:lang w:val="es-ES" w:eastAsia="es-ES"/>
        </w:rPr>
      </w:pPr>
      <w:r w:rsidRPr="002A79AA">
        <w:rPr>
          <w:rFonts w:ascii="Verdana" w:eastAsia="Times New Roman" w:hAnsi="Verdana" w:cs="Arial"/>
          <w:bCs/>
          <w:lang w:val="es-ES" w:eastAsia="es-ES"/>
        </w:rPr>
        <w:t xml:space="preserve">En torno al mandato como ya se ha señalado es un contrato en el que una parte se obliga con otra a dar, hacer o no alguna cosa. </w:t>
      </w:r>
      <w:r w:rsidRPr="002A79AA">
        <w:rPr>
          <w:rFonts w:ascii="Verdana" w:eastAsia="Arial" w:hAnsi="Verdana" w:cs="Arial"/>
          <w:color w:val="000000" w:themeColor="text1"/>
          <w:lang w:val="es-ES" w:eastAsia="es-ES"/>
        </w:rPr>
        <w:t xml:space="preserve">En tal sentido, es posible que las entidades estatales en el marco de la autonomía de la </w:t>
      </w:r>
      <w:r w:rsidR="00796084" w:rsidRPr="002A79AA">
        <w:rPr>
          <w:rFonts w:ascii="Verdana" w:eastAsia="Arial" w:hAnsi="Verdana" w:cs="Arial"/>
          <w:color w:val="000000" w:themeColor="text1"/>
          <w:lang w:val="es-ES" w:eastAsia="es-ES"/>
        </w:rPr>
        <w:t>voluntad</w:t>
      </w:r>
      <w:r w:rsidRPr="002A79AA">
        <w:rPr>
          <w:rFonts w:ascii="Verdana" w:eastAsia="Arial" w:hAnsi="Verdana" w:cs="Arial"/>
          <w:color w:val="000000" w:themeColor="text1"/>
          <w:lang w:val="es-ES" w:eastAsia="es-ES"/>
        </w:rPr>
        <w:t xml:space="preserve"> puedan suscribir contratos de mandato, con o sin representación, a fin de cumplir determinadas necesidades de la entidad. En torno al contrato de mandato, la doctrina ha expresado:</w:t>
      </w:r>
    </w:p>
    <w:p w14:paraId="46750338" w14:textId="77777777" w:rsidR="002A79AA" w:rsidRPr="00796084" w:rsidRDefault="002A79AA" w:rsidP="002A79AA">
      <w:pPr>
        <w:widowControl w:val="0"/>
        <w:autoSpaceDE w:val="0"/>
        <w:autoSpaceDN w:val="0"/>
        <w:spacing w:after="120" w:line="240" w:lineRule="auto"/>
        <w:ind w:left="709" w:right="709"/>
        <w:jc w:val="both"/>
        <w:rPr>
          <w:rFonts w:ascii="Verdana" w:eastAsia="Arial" w:hAnsi="Verdana" w:cs="Arial"/>
          <w:color w:val="000000" w:themeColor="text1"/>
          <w:sz w:val="20"/>
          <w:szCs w:val="20"/>
          <w:lang w:eastAsia="es-ES"/>
        </w:rPr>
      </w:pPr>
      <w:r w:rsidRPr="00796084">
        <w:rPr>
          <w:rFonts w:ascii="Verdana" w:eastAsia="Arial" w:hAnsi="Verdana" w:cs="Arial"/>
          <w:color w:val="000000" w:themeColor="text1"/>
          <w:sz w:val="20"/>
          <w:szCs w:val="20"/>
          <w:lang w:eastAsia="es-ES"/>
        </w:rPr>
        <w:t xml:space="preserve">El régimen civil define el contrato de mandato como aquel en que una persona confía la gestión de uno o más negocios a otra, que se hace cargo de ellos por cuenta y riesgo de la primera (C.C. artículo 2142). Establece así mismo que: i) puede ser gratuito o remunerado; </w:t>
      </w:r>
      <w:proofErr w:type="spellStart"/>
      <w:r w:rsidRPr="00796084">
        <w:rPr>
          <w:rFonts w:ascii="Verdana" w:eastAsia="Arial" w:hAnsi="Verdana" w:cs="Arial"/>
          <w:color w:val="000000" w:themeColor="text1"/>
          <w:sz w:val="20"/>
          <w:szCs w:val="20"/>
          <w:lang w:eastAsia="es-ES"/>
        </w:rPr>
        <w:t>ii</w:t>
      </w:r>
      <w:proofErr w:type="spellEnd"/>
      <w:r w:rsidRPr="00796084">
        <w:rPr>
          <w:rFonts w:ascii="Verdana" w:eastAsia="Arial" w:hAnsi="Verdana" w:cs="Arial"/>
          <w:color w:val="000000" w:themeColor="text1"/>
          <w:sz w:val="20"/>
          <w:szCs w:val="20"/>
          <w:lang w:eastAsia="es-ES"/>
        </w:rPr>
        <w:t xml:space="preserve">) solo existirá mandato como tal, cuando el encargo interese al mandante y al mandatario (o a un tercero); </w:t>
      </w:r>
      <w:proofErr w:type="spellStart"/>
      <w:r w:rsidRPr="00796084">
        <w:rPr>
          <w:rFonts w:ascii="Verdana" w:eastAsia="Arial" w:hAnsi="Verdana" w:cs="Arial"/>
          <w:color w:val="000000" w:themeColor="text1"/>
          <w:sz w:val="20"/>
          <w:szCs w:val="20"/>
          <w:lang w:eastAsia="es-ES"/>
        </w:rPr>
        <w:t>iii</w:t>
      </w:r>
      <w:proofErr w:type="spellEnd"/>
      <w:r w:rsidRPr="00796084">
        <w:rPr>
          <w:rFonts w:ascii="Verdana" w:eastAsia="Arial" w:hAnsi="Verdana" w:cs="Arial"/>
          <w:color w:val="000000" w:themeColor="text1"/>
          <w:sz w:val="20"/>
          <w:szCs w:val="20"/>
          <w:lang w:eastAsia="es-ES"/>
        </w:rPr>
        <w:t xml:space="preserve">) es consensual y puede perfeccionarse por </w:t>
      </w:r>
      <w:r w:rsidRPr="00796084">
        <w:rPr>
          <w:rFonts w:ascii="Verdana" w:eastAsia="Arial" w:hAnsi="Verdana" w:cs="Arial"/>
          <w:color w:val="000000" w:themeColor="text1"/>
          <w:sz w:val="20"/>
          <w:szCs w:val="20"/>
          <w:lang w:eastAsia="es-ES"/>
        </w:rPr>
        <w:lastRenderedPageBreak/>
        <w:t xml:space="preserve">cualquier medio (inclusive verbalmente y mediante aceptación expresa o tácita del mandatario); </w:t>
      </w:r>
      <w:proofErr w:type="spellStart"/>
      <w:r w:rsidRPr="00796084">
        <w:rPr>
          <w:rFonts w:ascii="Verdana" w:eastAsia="Arial" w:hAnsi="Verdana" w:cs="Arial"/>
          <w:color w:val="000000" w:themeColor="text1"/>
          <w:sz w:val="20"/>
          <w:szCs w:val="20"/>
          <w:lang w:eastAsia="es-ES"/>
        </w:rPr>
        <w:t>iv</w:t>
      </w:r>
      <w:proofErr w:type="spellEnd"/>
      <w:r w:rsidRPr="00796084">
        <w:rPr>
          <w:rFonts w:ascii="Verdana" w:eastAsia="Arial" w:hAnsi="Verdana" w:cs="Arial"/>
          <w:color w:val="000000" w:themeColor="text1"/>
          <w:sz w:val="20"/>
          <w:szCs w:val="20"/>
          <w:lang w:eastAsia="es-ES"/>
        </w:rPr>
        <w:t xml:space="preserve">) puede existir pluralidad de mandantes y/o mandatarios; v) el mandatario responde hasta por la culpa leve en el cumplimiento de su encargo, salvo que el mandato sea remunerado; vi) el mandatario (salvo prohibición expresa) puede delegar el encargo respondiendo por los actos de su delegado; </w:t>
      </w:r>
      <w:proofErr w:type="spellStart"/>
      <w:r w:rsidRPr="00796084">
        <w:rPr>
          <w:rFonts w:ascii="Verdana" w:eastAsia="Arial" w:hAnsi="Verdana" w:cs="Arial"/>
          <w:color w:val="000000" w:themeColor="text1"/>
          <w:sz w:val="20"/>
          <w:szCs w:val="20"/>
          <w:lang w:eastAsia="es-ES"/>
        </w:rPr>
        <w:t>vii</w:t>
      </w:r>
      <w:proofErr w:type="spellEnd"/>
      <w:r w:rsidRPr="00796084">
        <w:rPr>
          <w:rFonts w:ascii="Verdana" w:eastAsia="Arial" w:hAnsi="Verdana" w:cs="Arial"/>
          <w:color w:val="000000" w:themeColor="text1"/>
          <w:sz w:val="20"/>
          <w:szCs w:val="20"/>
          <w:lang w:eastAsia="es-ES"/>
        </w:rPr>
        <w:t xml:space="preserve">) no puede el mandatario comprar las cosas que el mandante le ha ordenado vender, ni tomar en préstamo el dinero que el mandante le ha ordenado colocar a interés, salvo que medie autorización expresa del mandante; </w:t>
      </w:r>
      <w:proofErr w:type="spellStart"/>
      <w:r w:rsidRPr="00796084">
        <w:rPr>
          <w:rFonts w:ascii="Verdana" w:eastAsia="Arial" w:hAnsi="Verdana" w:cs="Arial"/>
          <w:color w:val="000000" w:themeColor="text1"/>
          <w:sz w:val="20"/>
          <w:szCs w:val="20"/>
          <w:lang w:eastAsia="es-ES"/>
        </w:rPr>
        <w:t>viii</w:t>
      </w:r>
      <w:proofErr w:type="spellEnd"/>
      <w:r w:rsidRPr="00796084">
        <w:rPr>
          <w:rFonts w:ascii="Verdana" w:eastAsia="Arial" w:hAnsi="Verdana" w:cs="Arial"/>
          <w:color w:val="000000" w:themeColor="text1"/>
          <w:sz w:val="20"/>
          <w:szCs w:val="20"/>
          <w:lang w:eastAsia="es-ES"/>
        </w:rPr>
        <w:t xml:space="preserve">) no podrá el mandatario cumplir el mandato cuya ejecución sea manifiestamente perniciosa para el mandante; </w:t>
      </w:r>
      <w:proofErr w:type="spellStart"/>
      <w:r w:rsidRPr="00796084">
        <w:rPr>
          <w:rFonts w:ascii="Verdana" w:eastAsia="Arial" w:hAnsi="Verdana" w:cs="Arial"/>
          <w:color w:val="000000" w:themeColor="text1"/>
          <w:sz w:val="20"/>
          <w:szCs w:val="20"/>
          <w:lang w:eastAsia="es-ES"/>
        </w:rPr>
        <w:t>ix</w:t>
      </w:r>
      <w:proofErr w:type="spellEnd"/>
      <w:r w:rsidRPr="00796084">
        <w:rPr>
          <w:rFonts w:ascii="Verdana" w:eastAsia="Arial" w:hAnsi="Verdana" w:cs="Arial"/>
          <w:color w:val="000000" w:themeColor="text1"/>
          <w:sz w:val="20"/>
          <w:szCs w:val="20"/>
          <w:lang w:eastAsia="es-ES"/>
        </w:rPr>
        <w:t xml:space="preserve">) el mandatario puede obrar con o sin representación. Si contrata a su propio nombre, no obliga respecto de terceros al mandante; </w:t>
      </w:r>
      <w:proofErr w:type="spellStart"/>
      <w:r w:rsidRPr="00796084">
        <w:rPr>
          <w:rFonts w:ascii="Verdana" w:eastAsia="Arial" w:hAnsi="Verdana" w:cs="Arial"/>
          <w:color w:val="000000" w:themeColor="text1"/>
          <w:sz w:val="20"/>
          <w:szCs w:val="20"/>
          <w:lang w:eastAsia="es-ES"/>
        </w:rPr>
        <w:t>ix</w:t>
      </w:r>
      <w:proofErr w:type="spellEnd"/>
      <w:r w:rsidRPr="00796084">
        <w:rPr>
          <w:rFonts w:ascii="Verdana" w:eastAsia="Arial" w:hAnsi="Verdana" w:cs="Arial"/>
          <w:color w:val="000000" w:themeColor="text1"/>
          <w:sz w:val="20"/>
          <w:szCs w:val="20"/>
          <w:lang w:eastAsia="es-ES"/>
        </w:rPr>
        <w:t xml:space="preserve">) el mandatario habrá de responder ante terceros cuando se ha obligado personalmente o cuando no les ha dado suficiente conocimiento de sus poderes; x) el mandatario deberá rendir cuentas ante el mandante; xi) el mandante tiene como obligaciones, entre otras, el proveer al mandatario con lo necesario para la ejecución de su encargo, el reembolsarle los gastos razonables causados por la ejecución del mandato, el pagarle la remuneración estipulada o usual; </w:t>
      </w:r>
      <w:proofErr w:type="spellStart"/>
      <w:r w:rsidRPr="00796084">
        <w:rPr>
          <w:rFonts w:ascii="Verdana" w:eastAsia="Arial" w:hAnsi="Verdana" w:cs="Arial"/>
          <w:color w:val="000000" w:themeColor="text1"/>
          <w:sz w:val="20"/>
          <w:szCs w:val="20"/>
          <w:lang w:eastAsia="es-ES"/>
        </w:rPr>
        <w:t>xii</w:t>
      </w:r>
      <w:proofErr w:type="spellEnd"/>
      <w:r w:rsidRPr="00796084">
        <w:rPr>
          <w:rFonts w:ascii="Verdana" w:eastAsia="Arial" w:hAnsi="Verdana" w:cs="Arial"/>
          <w:color w:val="000000" w:themeColor="text1"/>
          <w:sz w:val="20"/>
          <w:szCs w:val="20"/>
          <w:lang w:eastAsia="es-ES"/>
        </w:rPr>
        <w:t xml:space="preserve">) el mandatario tendrá derecho de retención sobre los bienes del mandante para asegurar con estos el cumplimiento de las obligaciones del mandante; </w:t>
      </w:r>
      <w:proofErr w:type="spellStart"/>
      <w:r w:rsidRPr="00796084">
        <w:rPr>
          <w:rFonts w:ascii="Verdana" w:eastAsia="Arial" w:hAnsi="Verdana" w:cs="Arial"/>
          <w:color w:val="000000" w:themeColor="text1"/>
          <w:sz w:val="20"/>
          <w:szCs w:val="20"/>
          <w:lang w:eastAsia="es-ES"/>
        </w:rPr>
        <w:t>xiii</w:t>
      </w:r>
      <w:proofErr w:type="spellEnd"/>
      <w:r w:rsidRPr="00796084">
        <w:rPr>
          <w:rFonts w:ascii="Verdana" w:eastAsia="Arial" w:hAnsi="Verdana" w:cs="Arial"/>
          <w:color w:val="000000" w:themeColor="text1"/>
          <w:sz w:val="20"/>
          <w:szCs w:val="20"/>
          <w:lang w:eastAsia="es-ES"/>
        </w:rPr>
        <w:t xml:space="preserve">) el mandato puede ser revocado de forma expresa o tácita (mediante el encargo del mismo negocio a distinta persona); </w:t>
      </w:r>
      <w:proofErr w:type="spellStart"/>
      <w:r w:rsidRPr="00796084">
        <w:rPr>
          <w:rFonts w:ascii="Verdana" w:eastAsia="Arial" w:hAnsi="Verdana" w:cs="Arial"/>
          <w:color w:val="000000" w:themeColor="text1"/>
          <w:sz w:val="20"/>
          <w:szCs w:val="20"/>
          <w:lang w:eastAsia="es-ES"/>
        </w:rPr>
        <w:t>xiv</w:t>
      </w:r>
      <w:proofErr w:type="spellEnd"/>
      <w:r w:rsidRPr="00796084">
        <w:rPr>
          <w:rFonts w:ascii="Verdana" w:eastAsia="Arial" w:hAnsi="Verdana" w:cs="Arial"/>
          <w:color w:val="000000" w:themeColor="text1"/>
          <w:sz w:val="20"/>
          <w:szCs w:val="20"/>
          <w:lang w:eastAsia="es-ES"/>
        </w:rPr>
        <w:t xml:space="preserve">) el mandato se extingue con la muerte del mandante salvo que el mismo mandato sea destinado a ejecutarse después de ella (C. C. artículos 2143 y subsiguientes). </w:t>
      </w:r>
    </w:p>
    <w:p w14:paraId="0C0732E3" w14:textId="7FD55412" w:rsidR="002A79AA" w:rsidRPr="00796084" w:rsidRDefault="002A79AA" w:rsidP="002A79AA">
      <w:pPr>
        <w:widowControl w:val="0"/>
        <w:autoSpaceDE w:val="0"/>
        <w:autoSpaceDN w:val="0"/>
        <w:spacing w:after="120" w:line="240" w:lineRule="auto"/>
        <w:ind w:left="709" w:right="709"/>
        <w:jc w:val="both"/>
        <w:rPr>
          <w:rFonts w:ascii="Verdana" w:eastAsia="Arial" w:hAnsi="Verdana" w:cs="Arial"/>
          <w:color w:val="000000" w:themeColor="text1"/>
          <w:sz w:val="20"/>
          <w:szCs w:val="20"/>
          <w:lang w:eastAsia="es-ES"/>
        </w:rPr>
      </w:pPr>
      <w:r w:rsidRPr="00796084">
        <w:rPr>
          <w:rFonts w:ascii="Verdana" w:eastAsia="Arial" w:hAnsi="Verdana" w:cs="Arial"/>
          <w:color w:val="000000" w:themeColor="text1"/>
          <w:sz w:val="20"/>
          <w:szCs w:val="20"/>
          <w:lang w:eastAsia="es-ES"/>
        </w:rPr>
        <w:t>A su vez, el régimen comercial define el mandato como “un contrato por el cual una parte se obliga a celebrar o ejecutar uno o más actos de comercio por cuenta de otra” (C. de Co. artículo 1262). Dicha regulación establece que el mandato puede o no ser representativo y que por demás comprenderá los actos para los cuales haya sido conferido y aquellos que sean necesarios para su cumplimiento. Así mismo, establece que el mandatario no podrá hacer de contraparte del mandante, salvo expresa autorización de este. En cuanto al derecho del mandatario a pagarse sus créditos con las sumas del mandante que tenga en su poder, este podrá hacerlo siempre que conserve la preferencia concedida en las leyes a los salarios y demás prestaciones provenientes de la relación laboral (C. Co., artículos 1263 y subsiguientes)</w:t>
      </w:r>
      <w:r w:rsidRPr="00796084">
        <w:rPr>
          <w:rStyle w:val="Refdenotaalpie"/>
          <w:rFonts w:ascii="Verdana" w:eastAsia="Arial" w:hAnsi="Verdana" w:cs="Arial"/>
          <w:color w:val="000000" w:themeColor="text1"/>
          <w:sz w:val="20"/>
          <w:szCs w:val="20"/>
          <w:lang w:eastAsia="es-ES"/>
        </w:rPr>
        <w:footnoteReference w:id="10"/>
      </w:r>
      <w:r w:rsidRPr="00796084">
        <w:rPr>
          <w:rFonts w:ascii="Verdana" w:eastAsia="Arial" w:hAnsi="Verdana" w:cs="Arial"/>
          <w:color w:val="000000" w:themeColor="text1"/>
          <w:sz w:val="20"/>
          <w:szCs w:val="20"/>
          <w:lang w:eastAsia="es-ES"/>
        </w:rPr>
        <w:t>.</w:t>
      </w:r>
    </w:p>
    <w:p w14:paraId="439645EC" w14:textId="0B37E098" w:rsidR="00BF727F" w:rsidRDefault="002A79AA" w:rsidP="002941A3">
      <w:pPr>
        <w:spacing w:line="276" w:lineRule="auto"/>
        <w:ind w:firstLine="709"/>
        <w:jc w:val="both"/>
        <w:rPr>
          <w:rFonts w:ascii="Verdana" w:eastAsia="Arial" w:hAnsi="Verdana" w:cs="Arial"/>
        </w:rPr>
      </w:pPr>
      <w:r w:rsidRPr="002941A3">
        <w:rPr>
          <w:rFonts w:ascii="Verdana" w:eastAsia="Arial" w:hAnsi="Verdana" w:cs="Arial"/>
        </w:rPr>
        <w:t>En este sentido, es posible que las entidades estatales puedan suscribir contratos de mandato</w:t>
      </w:r>
      <w:r w:rsidRPr="004B48A5">
        <w:rPr>
          <w:rFonts w:ascii="Verdana" w:eastAsia="Arial" w:hAnsi="Verdana" w:cs="Arial"/>
        </w:rPr>
        <w:t xml:space="preserve">, con o sin representación dentro del marco de la ley y de las competencias propias de cada entidad, con el fin de cumplir determinadas </w:t>
      </w:r>
      <w:r w:rsidRPr="004B48A5">
        <w:rPr>
          <w:rFonts w:ascii="Verdana" w:eastAsia="Arial" w:hAnsi="Verdana" w:cs="Arial"/>
        </w:rPr>
        <w:lastRenderedPageBreak/>
        <w:t>necesidades conforme al principio de autonomía de la voluntad de las partes, reconocido en los artículos 13, 32 y 40 de la Ley</w:t>
      </w:r>
      <w:r w:rsidRPr="002941A3">
        <w:rPr>
          <w:rFonts w:ascii="Verdana" w:eastAsia="Arial" w:hAnsi="Verdana" w:cs="Arial"/>
        </w:rPr>
        <w:t xml:space="preserve"> 80 de 1993, así como en el artículo 1602 del Código Civil, por lo que es viable que las Entidades Estatales celebren estos contratos.</w:t>
      </w:r>
    </w:p>
    <w:p w14:paraId="39935369" w14:textId="65E62377" w:rsidR="00CC388D" w:rsidRDefault="00CC388D" w:rsidP="002941A3">
      <w:pPr>
        <w:spacing w:line="276" w:lineRule="auto"/>
        <w:ind w:firstLine="709"/>
        <w:jc w:val="both"/>
        <w:rPr>
          <w:rFonts w:ascii="Verdana" w:eastAsia="Calibri" w:hAnsi="Verdana" w:cs="Arial"/>
        </w:rPr>
      </w:pPr>
      <w:r w:rsidRPr="00CC388D">
        <w:rPr>
          <w:rFonts w:ascii="Verdana" w:eastAsia="Calibri" w:hAnsi="Verdana" w:cs="Arial"/>
        </w:rPr>
        <w:t>Desde la perspectiva del derecho público, la celebración de un contrato de mandato por parte de una entidad estatal no altera la naturaleza jurídica de esta figura ni transforma al mandatario en entidad estatal. Sin embargo, la participación de una entidad pública en el negocio jurídico introduce elementos de orden público que condicionan su ejecución, particularmente cuando el mandato involucra la administración o ejecución de recursos públicos.</w:t>
      </w:r>
    </w:p>
    <w:p w14:paraId="64DA7DE9" w14:textId="77777777" w:rsidR="00B23CAB" w:rsidRPr="00B23CAB" w:rsidRDefault="00B23CAB" w:rsidP="00B23CAB">
      <w:pPr>
        <w:spacing w:line="276" w:lineRule="auto"/>
        <w:ind w:firstLine="709"/>
        <w:jc w:val="both"/>
        <w:rPr>
          <w:rFonts w:ascii="Verdana" w:eastAsia="Calibri" w:hAnsi="Verdana" w:cs="Arial"/>
        </w:rPr>
      </w:pPr>
      <w:r w:rsidRPr="00B23CAB">
        <w:rPr>
          <w:rFonts w:ascii="Verdana" w:eastAsia="Calibri" w:hAnsi="Verdana" w:cs="Arial"/>
        </w:rPr>
        <w:t xml:space="preserve">En efecto, conforme a los artículos 2, 6, 121, 122 y 209 de la Constitución Política, las </w:t>
      </w:r>
      <w:proofErr w:type="gramStart"/>
      <w:r w:rsidRPr="00B23CAB">
        <w:rPr>
          <w:rFonts w:ascii="Verdana" w:eastAsia="Calibri" w:hAnsi="Verdana" w:cs="Arial"/>
        </w:rPr>
        <w:t>autoridades públicas</w:t>
      </w:r>
      <w:proofErr w:type="gramEnd"/>
      <w:r w:rsidRPr="00B23CAB">
        <w:rPr>
          <w:rFonts w:ascii="Verdana" w:eastAsia="Calibri" w:hAnsi="Verdana" w:cs="Arial"/>
        </w:rPr>
        <w:t xml:space="preserve"> únicamente pueden ejercer las competencias que les han sido atribuidas por la Constitución y la ley y, en el desarrollo de la función administrativa, deben observar los principios de igualdad, moralidad, eficacia, economía, celeridad, imparcialidad y publicidad. A su vez, el artículo 23 de la Ley 80 de 1993 establece que las actuaciones contractuales de las entidades estatales deben desarrollarse con arreglo a los principios de transparencia, economía y responsabilidad, así como a los postulados que rigen la función administrativa.</w:t>
      </w:r>
    </w:p>
    <w:p w14:paraId="2D1D3B32" w14:textId="77777777" w:rsidR="00B23CAB" w:rsidRDefault="00B23CAB" w:rsidP="00B23CAB">
      <w:pPr>
        <w:spacing w:line="276" w:lineRule="auto"/>
        <w:ind w:firstLine="709"/>
        <w:jc w:val="both"/>
        <w:rPr>
          <w:rFonts w:ascii="Verdana" w:eastAsia="Calibri" w:hAnsi="Verdana" w:cs="Arial"/>
        </w:rPr>
      </w:pPr>
      <w:r w:rsidRPr="00B23CAB">
        <w:rPr>
          <w:rFonts w:ascii="Verdana" w:eastAsia="Calibri" w:hAnsi="Verdana" w:cs="Arial"/>
        </w:rPr>
        <w:t>De esta manera, la utilización de figuras contractuales propias del derecho privado, como el mandato, no puede conducir al desconocimiento de las normas imperativas que regulan la actividad contractual del Estado ni servir de mecanismo para sustraer la gestión de recursos públicos del ámbito de aplicación de los principios que gobiernan la contratación estatal.</w:t>
      </w:r>
    </w:p>
    <w:p w14:paraId="4D7A40FF" w14:textId="04C5DF68" w:rsidR="00861183" w:rsidRDefault="00861183" w:rsidP="00B23CAB">
      <w:pPr>
        <w:spacing w:line="276" w:lineRule="auto"/>
        <w:ind w:firstLine="709"/>
        <w:jc w:val="both"/>
        <w:rPr>
          <w:rFonts w:ascii="Verdana" w:eastAsia="Calibri" w:hAnsi="Verdana" w:cs="Arial"/>
        </w:rPr>
      </w:pPr>
      <w:r w:rsidRPr="00861183">
        <w:rPr>
          <w:rFonts w:ascii="Verdana" w:eastAsia="Calibri" w:hAnsi="Verdana" w:cs="Arial"/>
        </w:rPr>
        <w:t>Sobre este aspecto, la jurisprudencia del Consejo de Estado ha señalado que los mecanismos de administración delegada, gerencia de proyectos, administración de recursos o mandato constituyen instrumentos de gestión contractual que facilitan la ejecución de determinadas actividades estatales, pero no implican la transferencia de la función pública de contratación ni la sustitución de la entidad estatal en el ejercicio de sus competencias constitucionales y legales.</w:t>
      </w:r>
      <w:r w:rsidR="00E4191D">
        <w:rPr>
          <w:rFonts w:ascii="Verdana" w:eastAsia="Calibri" w:hAnsi="Verdana" w:cs="Arial"/>
        </w:rPr>
        <w:t xml:space="preserve"> En consecuencia, </w:t>
      </w:r>
      <w:r w:rsidR="00C83E40" w:rsidRPr="00C83E40">
        <w:rPr>
          <w:rFonts w:ascii="Verdana" w:eastAsia="Calibri" w:hAnsi="Verdana" w:cs="Arial"/>
        </w:rPr>
        <w:t xml:space="preserve">los contratos de mandato no pueden ser utilizados como instrumentos para eludir los procedimientos de selección previstos en el Estatuto General de Contratación de la Administración Pública </w:t>
      </w:r>
      <w:r w:rsidR="00C83E40">
        <w:rPr>
          <w:rFonts w:ascii="Verdana" w:eastAsia="Calibri" w:hAnsi="Verdana" w:cs="Arial"/>
        </w:rPr>
        <w:t xml:space="preserve">– EGCAP, </w:t>
      </w:r>
      <w:r w:rsidR="00C83E40" w:rsidRPr="00C83E40">
        <w:rPr>
          <w:rFonts w:ascii="Verdana" w:eastAsia="Calibri" w:hAnsi="Verdana" w:cs="Arial"/>
        </w:rPr>
        <w:t xml:space="preserve">ni para </w:t>
      </w:r>
      <w:r w:rsidR="00C83E40" w:rsidRPr="00C83E40">
        <w:rPr>
          <w:rFonts w:ascii="Verdana" w:eastAsia="Calibri" w:hAnsi="Verdana" w:cs="Arial"/>
        </w:rPr>
        <w:lastRenderedPageBreak/>
        <w:t>desnaturalizar los principios de transparencia y selección objetiva que orientan la actividad contractual del Estado.</w:t>
      </w:r>
    </w:p>
    <w:p w14:paraId="5ACF2072" w14:textId="17E8B650" w:rsidR="0046792C" w:rsidRPr="0046792C" w:rsidRDefault="0046792C" w:rsidP="0046792C">
      <w:pPr>
        <w:spacing w:line="276" w:lineRule="auto"/>
        <w:ind w:firstLine="709"/>
        <w:jc w:val="both"/>
        <w:rPr>
          <w:rFonts w:ascii="Verdana" w:eastAsia="Calibri" w:hAnsi="Verdana" w:cs="Arial"/>
        </w:rPr>
      </w:pPr>
      <w:r>
        <w:rPr>
          <w:rFonts w:ascii="Verdana" w:eastAsia="Calibri" w:hAnsi="Verdana" w:cs="Arial"/>
        </w:rPr>
        <w:t xml:space="preserve">En suma, </w:t>
      </w:r>
      <w:r w:rsidRPr="0046792C">
        <w:rPr>
          <w:rFonts w:ascii="Verdana" w:eastAsia="Calibri" w:hAnsi="Verdana" w:cs="Arial"/>
        </w:rPr>
        <w:t xml:space="preserve">la utilización del mandato no exonera a la entidad estatal del cumplimiento del régimen de contratación pública ni traslada al mandatario la titularidad de la función contractual. Por el contrario, la entidad estatal conserva la responsabilidad de estructurar adecuadamente el negocio jurídico, determinar las condiciones bajo las cuales deberán celebrarse los contratos derivados y ejercer las labores de dirección, seguimiento y control necesarias para asegurar la correcta </w:t>
      </w:r>
      <w:r w:rsidR="00546F5D">
        <w:rPr>
          <w:rFonts w:ascii="Verdana" w:eastAsia="Calibri" w:hAnsi="Verdana" w:cs="Arial"/>
        </w:rPr>
        <w:t>ejecución</w:t>
      </w:r>
      <w:r w:rsidRPr="0046792C">
        <w:rPr>
          <w:rFonts w:ascii="Verdana" w:eastAsia="Calibri" w:hAnsi="Verdana" w:cs="Arial"/>
        </w:rPr>
        <w:t xml:space="preserve"> de los recursos públicos.</w:t>
      </w:r>
    </w:p>
    <w:p w14:paraId="571CA641" w14:textId="6189D6FD" w:rsidR="0046792C" w:rsidRPr="0046792C" w:rsidRDefault="00546F5D" w:rsidP="0046792C">
      <w:pPr>
        <w:spacing w:line="276" w:lineRule="auto"/>
        <w:ind w:firstLine="709"/>
        <w:jc w:val="both"/>
        <w:rPr>
          <w:rFonts w:ascii="Verdana" w:eastAsia="Calibri" w:hAnsi="Verdana" w:cs="Arial"/>
        </w:rPr>
      </w:pPr>
      <w:r>
        <w:rPr>
          <w:rFonts w:ascii="Verdana" w:eastAsia="Calibri" w:hAnsi="Verdana" w:cs="Arial"/>
        </w:rPr>
        <w:t>Así, l</w:t>
      </w:r>
      <w:r w:rsidR="0046792C" w:rsidRPr="0046792C">
        <w:rPr>
          <w:rFonts w:ascii="Verdana" w:eastAsia="Calibri" w:hAnsi="Verdana" w:cs="Arial"/>
        </w:rPr>
        <w:t>a obligación de aplicar las modalidades de selección previstas en las Leyes 80 de 1993 y 1150 de 2007 continúa radicada en cabeza de la entidad estatal, en su calidad de titular de la función administrativa y responsable de la gestión de los recursos públicos. Ello significa que el mandatario no se encuentra sometido, de manera directa y automática, al Estatuto General de Contratación de la Administración Pública, pues no adquiere la condición de entidad estatal por virtud del mandato. Sin embargo, su actuación debe desarrollarse dentro de los límites establecidos por el encargo, las instrucciones impartidas por la entidad estatal y las reglas contractuales definidas por esta, de manera que el mandato no se convierta en un mecanismo para eludir la aplicación del régimen de contratación estatal.</w:t>
      </w:r>
    </w:p>
    <w:p w14:paraId="48C3E248" w14:textId="77777777" w:rsidR="00826398" w:rsidRPr="00F8432C" w:rsidRDefault="00826398" w:rsidP="00F834F1">
      <w:pPr>
        <w:spacing w:after="0"/>
        <w:ind w:firstLine="709"/>
        <w:jc w:val="both"/>
        <w:rPr>
          <w:rFonts w:ascii="Verdana" w:hAnsi="Verdana" w:cs="Arial"/>
          <w:lang w:eastAsia="es-ES"/>
        </w:rPr>
      </w:pPr>
      <w:bookmarkStart w:id="7" w:name="_Hlk78820161"/>
      <w:r w:rsidRPr="00623C25">
        <w:rPr>
          <w:rFonts w:ascii="Verdana" w:hAnsi="Verdana" w:cs="Arial"/>
          <w:lang w:eastAsia="es-ES"/>
        </w:rPr>
        <w:t xml:space="preserve">Sin perjuicio de lo señalado, es importante advertir que el análisis de situaciones específicas sobre las condiciones en que las Entidades Estatales pueden adelantar sus procesos de contratación debe ser realizado directamente por los interesados, con base en el criterio de sus asesores jurídicos, conforme a lo indicado en la aclaración preliminar de </w:t>
      </w:r>
      <w:r>
        <w:rPr>
          <w:rFonts w:ascii="Verdana" w:hAnsi="Verdana" w:cs="Arial"/>
          <w:lang w:eastAsia="es-ES"/>
        </w:rPr>
        <w:t>documento</w:t>
      </w:r>
      <w:r w:rsidRPr="00623C25">
        <w:rPr>
          <w:rFonts w:ascii="Verdana" w:hAnsi="Verdana" w:cs="Arial"/>
          <w:lang w:eastAsia="es-ES"/>
        </w:rPr>
        <w:t>. En tal sentido, la decisión sobre casos particulares recae en los propios interesados, y en caso de existir controversias, corresponderá su resolución a las autoridades judiciales, fiscales o disciplinarias competentes. Así, cada entidad es responsable de definir la forma en que ejecuta su gestión contractual, sin que le corresponda a Colombia Compra Eficiente emitir validaciones o avalar sus actuaciones</w:t>
      </w:r>
      <w:r>
        <w:rPr>
          <w:rFonts w:ascii="Verdana" w:hAnsi="Verdana" w:cs="Arial"/>
          <w:lang w:eastAsia="es-ES"/>
        </w:rPr>
        <w:t>.</w:t>
      </w:r>
    </w:p>
    <w:bookmarkEnd w:id="7"/>
    <w:p w14:paraId="1DCCB621" w14:textId="77777777" w:rsidR="00826398" w:rsidRPr="00A77871" w:rsidRDefault="00826398" w:rsidP="00826398">
      <w:pPr>
        <w:numPr>
          <w:ilvl w:val="0"/>
          <w:numId w:val="16"/>
        </w:numPr>
        <w:tabs>
          <w:tab w:val="left" w:pos="142"/>
          <w:tab w:val="left" w:pos="284"/>
        </w:tabs>
        <w:spacing w:before="240" w:after="0" w:line="276" w:lineRule="auto"/>
        <w:jc w:val="both"/>
        <w:rPr>
          <w:rFonts w:ascii="Verdana" w:eastAsia="Century Gothic" w:hAnsi="Verdana" w:cs="Century Gothic"/>
          <w:b/>
          <w:bCs/>
        </w:rPr>
      </w:pPr>
      <w:r w:rsidRPr="00A77871">
        <w:rPr>
          <w:rFonts w:ascii="Verdana" w:eastAsia="Century Gothic" w:hAnsi="Verdana" w:cs="Century Gothic"/>
          <w:b/>
          <w:bCs/>
        </w:rPr>
        <w:t>Referencias normativas y jurisprudenciales:</w:t>
      </w:r>
    </w:p>
    <w:p w14:paraId="5173DEE3" w14:textId="77777777" w:rsidR="00826398" w:rsidRPr="00A77871" w:rsidRDefault="00826398" w:rsidP="00826398">
      <w:pPr>
        <w:widowControl w:val="0"/>
        <w:autoSpaceDE w:val="0"/>
        <w:autoSpaceDN w:val="0"/>
        <w:spacing w:after="0" w:line="276" w:lineRule="auto"/>
        <w:jc w:val="both"/>
        <w:rPr>
          <w:rFonts w:ascii="Verdana" w:eastAsia="Calibri"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26398" w:rsidRPr="00A77871" w14:paraId="5D28F5EE" w14:textId="77777777" w:rsidTr="00827576">
        <w:trPr>
          <w:trHeight w:val="410"/>
          <w:jc w:val="center"/>
        </w:trPr>
        <w:tc>
          <w:tcPr>
            <w:tcW w:w="8647" w:type="dxa"/>
          </w:tcPr>
          <w:p w14:paraId="5CB0657E" w14:textId="77777777" w:rsidR="00E54360"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t>Código Civil, artículo 1495, 1505, 1602, 2142, 2177</w:t>
            </w:r>
          </w:p>
          <w:p w14:paraId="76327E5E" w14:textId="77777777" w:rsidR="00E54360"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t>Código de Comercio, artículo 832, 864, 1262</w:t>
            </w:r>
          </w:p>
          <w:p w14:paraId="0A26D60F" w14:textId="77777777" w:rsidR="00E54360"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lastRenderedPageBreak/>
              <w:t>Ley 80 de 1993, artículo 1, 2, 6, 13, 23, 32, 40</w:t>
            </w:r>
          </w:p>
          <w:p w14:paraId="0EEEC54F" w14:textId="77777777" w:rsidR="00E54360"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t>CONSEJO DE ESTADO, Sección Tercera. Sentencia de 23 de septiembre de 1997, Rad. S-701.</w:t>
            </w:r>
          </w:p>
          <w:p w14:paraId="79142297" w14:textId="77777777" w:rsidR="00E54360"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t>CONSEJO DE ESTADO. Sección Tercera, Auto del 30 de enero de 2008. Rad. 32.867, M.P. Mauricio Fajardo Gómez.</w:t>
            </w:r>
          </w:p>
          <w:p w14:paraId="7FCFACE6" w14:textId="7B1D1CBD" w:rsidR="00826398" w:rsidRPr="00E54360" w:rsidRDefault="00E54360" w:rsidP="00E54360">
            <w:pPr>
              <w:pStyle w:val="Prrafodelista"/>
              <w:numPr>
                <w:ilvl w:val="0"/>
                <w:numId w:val="17"/>
              </w:numPr>
              <w:spacing w:line="276" w:lineRule="auto"/>
              <w:jc w:val="both"/>
              <w:rPr>
                <w:rFonts w:ascii="Verdana" w:eastAsia="Calibri" w:hAnsi="Verdana"/>
              </w:rPr>
            </w:pPr>
            <w:r w:rsidRPr="00E54360">
              <w:rPr>
                <w:rFonts w:ascii="Verdana" w:eastAsia="Calibri" w:hAnsi="Verdana"/>
              </w:rPr>
              <w:t>CONSEJO DE ESTADO, Sala de Consulta y Servicio Civil. Concepto de 15 de mayo de 2018, Rad. 2335.</w:t>
            </w:r>
          </w:p>
        </w:tc>
      </w:tr>
    </w:tbl>
    <w:p w14:paraId="076F8767" w14:textId="77777777" w:rsidR="00826398" w:rsidRPr="00A77871" w:rsidRDefault="00826398" w:rsidP="00826398">
      <w:pPr>
        <w:widowControl w:val="0"/>
        <w:numPr>
          <w:ilvl w:val="0"/>
          <w:numId w:val="16"/>
        </w:numPr>
        <w:tabs>
          <w:tab w:val="left" w:pos="142"/>
          <w:tab w:val="left" w:pos="284"/>
        </w:tabs>
        <w:autoSpaceDE w:val="0"/>
        <w:autoSpaceDN w:val="0"/>
        <w:spacing w:before="240" w:line="276" w:lineRule="auto"/>
        <w:jc w:val="both"/>
        <w:rPr>
          <w:rFonts w:ascii="Verdana" w:eastAsia="Calibri" w:hAnsi="Verdana" w:cs="Arial"/>
          <w:color w:val="000000"/>
          <w:kern w:val="2"/>
          <w:shd w:val="clear" w:color="auto" w:fill="FFFFFF"/>
          <w14:ligatures w14:val="standardContextual"/>
        </w:rPr>
      </w:pPr>
      <w:r w:rsidRPr="00A77871">
        <w:rPr>
          <w:rFonts w:ascii="Verdana" w:eastAsia="Century Gothic" w:hAnsi="Verdana" w:cs="Century Gothic"/>
          <w:b/>
          <w:bCs/>
        </w:rPr>
        <w:lastRenderedPageBreak/>
        <w:t>Doctrina de la Agencia Nacional de Contratación Pública:</w:t>
      </w:r>
    </w:p>
    <w:p w14:paraId="5CAA2906" w14:textId="3353C24E" w:rsidR="00826398" w:rsidRPr="004014AA" w:rsidRDefault="00826398" w:rsidP="004014AA">
      <w:pPr>
        <w:spacing w:after="0" w:line="276" w:lineRule="auto"/>
        <w:jc w:val="both"/>
        <w:rPr>
          <w:rFonts w:ascii="Verdana" w:hAnsi="Verdana" w:cs="Arial"/>
          <w:shd w:val="clear" w:color="auto" w:fill="FFFFFF"/>
        </w:rPr>
      </w:pPr>
      <w:r w:rsidRPr="004014AA">
        <w:rPr>
          <w:rFonts w:ascii="Verdana" w:eastAsia="Calibri" w:hAnsi="Verdana" w:cs="Arial"/>
        </w:rPr>
        <w:t xml:space="preserve">La Agencia Nacional de Contratación Pública – Colombia Compra Eficiente se ha referido </w:t>
      </w:r>
      <w:r w:rsidRPr="004014AA">
        <w:rPr>
          <w:rFonts w:ascii="Verdana" w:hAnsi="Verdana" w:cs="Arial"/>
          <w:shd w:val="clear" w:color="auto" w:fill="FFFFFF"/>
        </w:rPr>
        <w:t xml:space="preserve">sobre </w:t>
      </w:r>
      <w:r w:rsidR="00F5314B">
        <w:rPr>
          <w:rStyle w:val="normaltextrun"/>
          <w:rFonts w:ascii="Verdana" w:hAnsi="Verdana" w:cs="Arial"/>
          <w:shd w:val="clear" w:color="auto" w:fill="FFFFFF"/>
          <w:lang w:val="es-ES"/>
        </w:rPr>
        <w:t>el contrato de</w:t>
      </w:r>
      <w:r w:rsidR="004014AA">
        <w:rPr>
          <w:rFonts w:ascii="Verdana" w:hAnsi="Verdana" w:cs="Arial"/>
          <w:shd w:val="clear" w:color="auto" w:fill="FFFFFF"/>
        </w:rPr>
        <w:t xml:space="preserve"> mandato, en los conceptos</w:t>
      </w:r>
      <w:r w:rsidR="004014AA" w:rsidRPr="0083377C">
        <w:rPr>
          <w:rFonts w:ascii="Verdana" w:hAnsi="Verdana" w:cs="Arial"/>
          <w:shd w:val="clear" w:color="auto" w:fill="FFFFFF"/>
        </w:rPr>
        <w:t xml:space="preserve"> </w:t>
      </w:r>
      <w:r w:rsidR="004014AA" w:rsidRPr="0066292A">
        <w:rPr>
          <w:rFonts w:ascii="Verdana" w:hAnsi="Verdana" w:cs="Arial"/>
          <w:shd w:val="clear" w:color="auto" w:fill="FFFFFF"/>
        </w:rPr>
        <w:t>C-593 de del 9 de octubre de 2020, C-</w:t>
      </w:r>
      <w:r w:rsidR="004014AA">
        <w:rPr>
          <w:rFonts w:ascii="Verdana" w:hAnsi="Verdana" w:cs="Arial"/>
          <w:shd w:val="clear" w:color="auto" w:fill="FFFFFF"/>
        </w:rPr>
        <w:t>691 del 27 de noviembre de 2020</w:t>
      </w:r>
      <w:r w:rsidR="004014AA" w:rsidRPr="0066292A">
        <w:rPr>
          <w:rFonts w:ascii="Verdana" w:hAnsi="Verdana" w:cs="Arial"/>
          <w:shd w:val="clear" w:color="auto" w:fill="FFFFFF"/>
        </w:rPr>
        <w:t>,</w:t>
      </w:r>
      <w:r w:rsidR="004014AA">
        <w:rPr>
          <w:rFonts w:ascii="Verdana" w:hAnsi="Verdana" w:cs="Arial"/>
          <w:shd w:val="clear" w:color="auto" w:fill="FFFFFF"/>
        </w:rPr>
        <w:t xml:space="preserve"> </w:t>
      </w:r>
      <w:r w:rsidR="004014AA" w:rsidRPr="0066292A">
        <w:rPr>
          <w:rFonts w:ascii="Verdana" w:hAnsi="Verdana" w:cs="Arial"/>
          <w:shd w:val="clear" w:color="auto" w:fill="FFFFFF"/>
        </w:rPr>
        <w:t>C-173 del 23 de abril de 2021</w:t>
      </w:r>
      <w:r w:rsidR="004014AA">
        <w:rPr>
          <w:rFonts w:ascii="Verdana" w:hAnsi="Verdana" w:cs="Arial"/>
          <w:shd w:val="clear" w:color="auto" w:fill="FFFFFF"/>
        </w:rPr>
        <w:t>, C-021 de 24 de f</w:t>
      </w:r>
      <w:r w:rsidR="004014AA" w:rsidRPr="0066292A">
        <w:rPr>
          <w:rFonts w:ascii="Verdana" w:hAnsi="Verdana" w:cs="Arial"/>
          <w:shd w:val="clear" w:color="auto" w:fill="FFFFFF"/>
        </w:rPr>
        <w:t>ebrero de 2023</w:t>
      </w:r>
      <w:r w:rsidR="004014AA">
        <w:rPr>
          <w:rFonts w:ascii="Verdana" w:hAnsi="Verdana" w:cs="Arial"/>
          <w:shd w:val="clear" w:color="auto" w:fill="FFFFFF"/>
        </w:rPr>
        <w:t xml:space="preserve">, C- 090 del 7 de marzo de 2025, C- 234 del 1 de abril de 2025, entre otros. </w:t>
      </w:r>
      <w:r w:rsidRPr="004014AA">
        <w:rPr>
          <w:rFonts w:ascii="Verdana" w:hAnsi="Verdana" w:cs="Arial"/>
          <w:shd w:val="clear" w:color="auto" w:fill="FFFFFF"/>
        </w:rPr>
        <w:t>Estos</w:t>
      </w:r>
      <w:r w:rsidRPr="004014AA">
        <w:rPr>
          <w:rFonts w:ascii="Verdana" w:hAnsi="Verdana"/>
        </w:rPr>
        <w:t xml:space="preserve"> y otros se encuentran disponibles para consulta en el Sistema de relatoría de la Agencia, al cual se puede acceder a través del siguiente enlace:</w:t>
      </w:r>
      <w:r w:rsidRPr="00102547">
        <w:rPr>
          <w:rFonts w:ascii="Verdana" w:hAnsi="Verdana" w:cs="Arial"/>
          <w:shd w:val="clear" w:color="auto" w:fill="FFFFFF"/>
        </w:rPr>
        <w:t xml:space="preserve"> </w:t>
      </w:r>
      <w:hyperlink r:id="rId11" w:history="1">
        <w:r w:rsidRPr="004214CE">
          <w:rPr>
            <w:rStyle w:val="Hipervnculo"/>
            <w:rFonts w:ascii="Verdana" w:hAnsi="Verdana" w:cs="Arial"/>
            <w:shd w:val="clear" w:color="auto" w:fill="FFFFFF"/>
          </w:rPr>
          <w:t>https://relatoria.colombiacompra.gov.co/busqueda/conceptos</w:t>
        </w:r>
      </w:hyperlink>
      <w:r w:rsidRPr="001973DD">
        <w:rPr>
          <w:rFonts w:ascii="Verdana" w:hAnsi="Verdana"/>
        </w:rPr>
        <w:t>.   </w:t>
      </w:r>
    </w:p>
    <w:p w14:paraId="06F4A446" w14:textId="77777777" w:rsidR="00826398" w:rsidRPr="009A385A" w:rsidRDefault="00826398" w:rsidP="00826398">
      <w:pPr>
        <w:spacing w:before="240"/>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2" w:tgtFrame="_new" w:history="1">
        <w:r w:rsidRPr="009A385A">
          <w:rPr>
            <w:rStyle w:val="Hipervnculo"/>
            <w:rFonts w:ascii="Verdana" w:hAnsi="Verdana"/>
          </w:rPr>
          <w:t>https://formacionvirtual.colombiacompra.gov.co/mod/page/view.php?id=3718</w:t>
        </w:r>
      </w:hyperlink>
    </w:p>
    <w:p w14:paraId="724EC3C7" w14:textId="77777777" w:rsidR="00826398" w:rsidRDefault="00826398" w:rsidP="00826398">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3" w:tgtFrame="_new" w:history="1">
        <w:r w:rsidRPr="00635F16">
          <w:rPr>
            <w:rStyle w:val="Hipervnculo"/>
            <w:rFonts w:ascii="Verdana" w:hAnsi="Verdana"/>
          </w:rPr>
          <w:t>https://www.colombiacompra.gov.co/normativa-y-relatoria/documentos-tipo</w:t>
        </w:r>
      </w:hyperlink>
    </w:p>
    <w:p w14:paraId="52B9ABE4" w14:textId="77777777" w:rsidR="00826398" w:rsidRPr="009A385A" w:rsidRDefault="00826398" w:rsidP="00826398">
      <w:pPr>
        <w:jc w:val="both"/>
        <w:rPr>
          <w:rFonts w:ascii="Verdana" w:hAnsi="Verdana"/>
        </w:rPr>
      </w:pPr>
      <w:r>
        <w:rPr>
          <w:rFonts w:ascii="Verdana" w:hAnsi="Verdana"/>
        </w:rPr>
        <w:lastRenderedPageBreak/>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4"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8043ABF" w14:textId="77777777" w:rsidR="00826398" w:rsidRPr="00047700" w:rsidRDefault="00826398" w:rsidP="00826398">
      <w:pPr>
        <w:spacing w:line="276" w:lineRule="auto"/>
        <w:jc w:val="both"/>
        <w:rPr>
          <w:rFonts w:ascii="Verdana" w:hAnsi="Verdana"/>
        </w:rPr>
      </w:pPr>
      <w:r w:rsidRPr="00A77871">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w:t>
      </w:r>
      <w:r w:rsidRPr="00047700">
        <w:rPr>
          <w:rFonts w:ascii="Verdana" w:hAnsi="Verdana"/>
        </w:rPr>
        <w:t xml:space="preserve">atención: </w:t>
      </w:r>
    </w:p>
    <w:p w14:paraId="154E80F7" w14:textId="77777777" w:rsidR="00826398" w:rsidRPr="00047700" w:rsidRDefault="00826398" w:rsidP="00826398">
      <w:pPr>
        <w:pStyle w:val="Prrafodelista"/>
        <w:numPr>
          <w:ilvl w:val="0"/>
          <w:numId w:val="18"/>
        </w:numPr>
        <w:spacing w:after="0" w:line="276" w:lineRule="auto"/>
        <w:jc w:val="both"/>
        <w:rPr>
          <w:rFonts w:ascii="Verdana" w:eastAsia="Verdana" w:hAnsi="Verdana" w:cs="Verdana"/>
          <w:color w:val="4472C4" w:themeColor="accent1"/>
          <w:u w:val="single"/>
        </w:rPr>
      </w:pPr>
      <w:r w:rsidRPr="00047700">
        <w:rPr>
          <w:rFonts w:ascii="Verdana" w:eastAsia="Verdana" w:hAnsi="Verdana" w:cs="Verdana"/>
        </w:rPr>
        <w:t xml:space="preserve">Línea nacional gratuita o servicio a la ciudadanía (Mesa de servicio): </w:t>
      </w:r>
      <w:r w:rsidRPr="00047700">
        <w:rPr>
          <w:rStyle w:val="Hipervnculo"/>
          <w:rFonts w:ascii="Verdana" w:hAnsi="Verdana"/>
          <w:lang w:val="es-CO"/>
        </w:rPr>
        <w:t>01800 0520808</w:t>
      </w:r>
    </w:p>
    <w:p w14:paraId="7FB63375" w14:textId="77777777" w:rsidR="00826398" w:rsidRPr="00047700" w:rsidRDefault="00826398" w:rsidP="00826398">
      <w:pPr>
        <w:pStyle w:val="Prrafodelista"/>
        <w:numPr>
          <w:ilvl w:val="0"/>
          <w:numId w:val="18"/>
        </w:numPr>
        <w:spacing w:after="0" w:line="276" w:lineRule="auto"/>
        <w:jc w:val="both"/>
        <w:rPr>
          <w:rFonts w:ascii="Verdana" w:eastAsia="Verdana" w:hAnsi="Verdana" w:cs="Verdana"/>
          <w:color w:val="4472C4" w:themeColor="accent1"/>
          <w:u w:val="single"/>
          <w:lang w:val="es-CO"/>
        </w:rPr>
      </w:pPr>
      <w:r w:rsidRPr="00047700">
        <w:rPr>
          <w:rFonts w:ascii="Verdana" w:eastAsia="Verdana" w:hAnsi="Verdana" w:cs="Verdana"/>
          <w:lang w:val="es-CO"/>
        </w:rPr>
        <w:t>Línea en Bogotá (Mesa de servicio):</w:t>
      </w:r>
      <w:r>
        <w:rPr>
          <w:rFonts w:ascii="Verdana" w:eastAsia="Verdana" w:hAnsi="Verdana" w:cs="Verdana"/>
          <w:lang w:val="es-CO"/>
        </w:rPr>
        <w:t xml:space="preserve"> </w:t>
      </w:r>
      <w:r w:rsidRPr="00047700">
        <w:rPr>
          <w:rStyle w:val="Hipervnculo"/>
          <w:rFonts w:ascii="Verdana" w:hAnsi="Verdana"/>
          <w:lang w:val="es-CO"/>
        </w:rPr>
        <w:t>+57 601 7456788</w:t>
      </w:r>
    </w:p>
    <w:p w14:paraId="0BE10465" w14:textId="77777777" w:rsidR="00826398" w:rsidRPr="00047700" w:rsidRDefault="00826398" w:rsidP="00826398">
      <w:pPr>
        <w:pStyle w:val="Prrafodelista"/>
        <w:numPr>
          <w:ilvl w:val="0"/>
          <w:numId w:val="18"/>
        </w:numPr>
        <w:spacing w:after="0" w:line="276" w:lineRule="auto"/>
        <w:jc w:val="both"/>
        <w:rPr>
          <w:rFonts w:ascii="Verdana" w:eastAsia="Verdana" w:hAnsi="Verdana" w:cs="Verdana"/>
          <w:color w:val="0000FF"/>
          <w:u w:val="single"/>
          <w:lang w:val="es-CO"/>
        </w:rPr>
      </w:pPr>
      <w:r w:rsidRPr="00047700">
        <w:rPr>
          <w:rFonts w:ascii="Verdana" w:eastAsia="Verdana" w:hAnsi="Verdana" w:cs="Verdana"/>
          <w:lang w:val="es-CO"/>
        </w:rPr>
        <w:t xml:space="preserve">Correo de radicación de correspondencia: </w:t>
      </w:r>
      <w:hyperlink r:id="rId15" w:history="1">
        <w:r w:rsidRPr="00047700">
          <w:rPr>
            <w:rStyle w:val="Hipervnculo"/>
            <w:rFonts w:ascii="Verdana" w:eastAsia="Verdana" w:hAnsi="Verdana" w:cs="Verdana"/>
            <w:lang w:val="es-CO"/>
          </w:rPr>
          <w:t>ventanilladeradicacion@colombiacompra.gov.co</w:t>
        </w:r>
      </w:hyperlink>
    </w:p>
    <w:p w14:paraId="527257F4" w14:textId="77777777" w:rsidR="00826398" w:rsidRPr="00047700" w:rsidRDefault="00826398" w:rsidP="00826398">
      <w:pPr>
        <w:pStyle w:val="Prrafodelista"/>
        <w:numPr>
          <w:ilvl w:val="0"/>
          <w:numId w:val="18"/>
        </w:numPr>
        <w:spacing w:line="276" w:lineRule="auto"/>
        <w:jc w:val="both"/>
        <w:rPr>
          <w:rFonts w:ascii="Verdana" w:hAnsi="Verdana"/>
        </w:rPr>
      </w:pPr>
      <w:r w:rsidRPr="00047700">
        <w:rPr>
          <w:rFonts w:ascii="Verdana" w:eastAsia="Verdana" w:hAnsi="Verdana" w:cs="Verdana"/>
          <w:lang w:val="es-CO"/>
        </w:rPr>
        <w:t xml:space="preserve">Formulario web para PQRSD: </w:t>
      </w:r>
      <w:hyperlink r:id="rId16" w:history="1">
        <w:r w:rsidRPr="00047700">
          <w:rPr>
            <w:rStyle w:val="Hipervnculo"/>
            <w:rFonts w:ascii="Verdana" w:eastAsia="Verdana" w:hAnsi="Verdana" w:cs="Verdana"/>
            <w:lang w:val="es-CO"/>
          </w:rPr>
          <w:t>https://www.colombiacompra.gov.co/pqrsd/informacion-importante-antes-de-formular-una-pqrsd</w:t>
        </w:r>
      </w:hyperlink>
    </w:p>
    <w:p w14:paraId="07A50D80" w14:textId="77777777" w:rsidR="00826398" w:rsidRPr="00047700" w:rsidRDefault="00826398" w:rsidP="00826398">
      <w:pPr>
        <w:spacing w:line="276" w:lineRule="auto"/>
        <w:jc w:val="both"/>
        <w:rPr>
          <w:rFonts w:ascii="Verdana" w:hAnsi="Verdana"/>
        </w:rPr>
      </w:pPr>
      <w:r w:rsidRPr="00047700">
        <w:rPr>
          <w:rFonts w:ascii="Verdana" w:hAnsi="Verdana"/>
        </w:rPr>
        <w:t xml:space="preserve">Evalúa el servicio que ofrece la Agencia por el canal de atención de PQRSD en el siguiente enlace: </w:t>
      </w:r>
      <w:hyperlink r:id="rId17" w:history="1">
        <w:r w:rsidRPr="00047700">
          <w:rPr>
            <w:rStyle w:val="Hipervnculo"/>
            <w:rFonts w:ascii="Verdana" w:hAnsi="Verdana"/>
          </w:rPr>
          <w:t>https://forms.office.com/r/pPHyWVs2SZ</w:t>
        </w:r>
      </w:hyperlink>
      <w:r w:rsidRPr="00047700">
        <w:rPr>
          <w:rFonts w:ascii="Verdana" w:hAnsi="Verdana"/>
        </w:rPr>
        <w:t>. ¡Ayúdanos a mejorar porque el compromiso es de todos!</w:t>
      </w:r>
    </w:p>
    <w:p w14:paraId="6203A384" w14:textId="77777777" w:rsidR="00826398" w:rsidRPr="00047700" w:rsidRDefault="00826398" w:rsidP="00826398">
      <w:pPr>
        <w:spacing w:line="276" w:lineRule="auto"/>
        <w:jc w:val="both"/>
        <w:rPr>
          <w:rFonts w:ascii="Verdana" w:hAnsi="Verdana"/>
        </w:rPr>
      </w:pPr>
      <w:r w:rsidRPr="00047700">
        <w:rPr>
          <w:rFonts w:ascii="Verdana" w:hAnsi="Verdana"/>
        </w:rPr>
        <w:t xml:space="preserve">Por último, lo invitamos a seguirnos en las redes sociales en las cuales se difunde información institucional: </w:t>
      </w:r>
    </w:p>
    <w:p w14:paraId="40A4EBC0" w14:textId="77777777" w:rsidR="00826398" w:rsidRPr="00047700" w:rsidRDefault="00826398" w:rsidP="00826398">
      <w:pPr>
        <w:spacing w:after="0" w:line="276" w:lineRule="auto"/>
        <w:jc w:val="both"/>
        <w:rPr>
          <w:rFonts w:ascii="Verdana" w:hAnsi="Verdana"/>
        </w:rPr>
      </w:pPr>
      <w:r w:rsidRPr="00047700">
        <w:rPr>
          <w:rFonts w:ascii="Verdana" w:hAnsi="Verdana"/>
        </w:rPr>
        <w:t xml:space="preserve">Twitter: </w:t>
      </w:r>
      <w:r w:rsidRPr="00047700">
        <w:rPr>
          <w:rStyle w:val="Hipervnculo"/>
          <w:rFonts w:ascii="Verdana" w:hAnsi="Verdana"/>
        </w:rPr>
        <w:t>@colombiacompra</w:t>
      </w:r>
      <w:r w:rsidRPr="00047700">
        <w:rPr>
          <w:rFonts w:ascii="Verdana" w:hAnsi="Verdana"/>
        </w:rPr>
        <w:t xml:space="preserve"> </w:t>
      </w:r>
    </w:p>
    <w:p w14:paraId="11F4F4B4" w14:textId="77777777" w:rsidR="00826398" w:rsidRPr="00047700" w:rsidRDefault="00826398" w:rsidP="00826398">
      <w:pPr>
        <w:spacing w:after="0" w:line="276" w:lineRule="auto"/>
        <w:jc w:val="both"/>
        <w:rPr>
          <w:rFonts w:ascii="Verdana" w:hAnsi="Verdana"/>
        </w:rPr>
      </w:pPr>
      <w:r w:rsidRPr="00047700">
        <w:rPr>
          <w:rFonts w:ascii="Verdana" w:hAnsi="Verdana"/>
        </w:rPr>
        <w:t xml:space="preserve">Facebook: </w:t>
      </w:r>
      <w:proofErr w:type="spellStart"/>
      <w:r w:rsidRPr="00047700">
        <w:rPr>
          <w:rStyle w:val="Hipervnculo"/>
          <w:rFonts w:ascii="Verdana" w:hAnsi="Verdana"/>
        </w:rPr>
        <w:t>ColombiaCompraEficiente</w:t>
      </w:r>
      <w:proofErr w:type="spellEnd"/>
    </w:p>
    <w:p w14:paraId="7D5C4998" w14:textId="77777777" w:rsidR="00826398" w:rsidRPr="00047700" w:rsidRDefault="00826398" w:rsidP="00826398">
      <w:pPr>
        <w:spacing w:after="0" w:line="276" w:lineRule="auto"/>
        <w:jc w:val="both"/>
        <w:rPr>
          <w:rFonts w:ascii="Verdana" w:hAnsi="Verdana"/>
        </w:rPr>
      </w:pPr>
      <w:r w:rsidRPr="00047700">
        <w:rPr>
          <w:rFonts w:ascii="Verdana" w:hAnsi="Verdana"/>
        </w:rPr>
        <w:t xml:space="preserve">LinkedIn: </w:t>
      </w:r>
      <w:r w:rsidRPr="00047700">
        <w:rPr>
          <w:rStyle w:val="Hipervnculo"/>
          <w:rFonts w:ascii="Verdana" w:hAnsi="Verdana"/>
        </w:rPr>
        <w:t>Agencia Nacional de Contratación Pública - Colombia Compra Eficiente</w:t>
      </w:r>
      <w:r w:rsidRPr="00047700">
        <w:rPr>
          <w:rFonts w:ascii="Verdana" w:hAnsi="Verdana"/>
        </w:rPr>
        <w:t xml:space="preserve"> </w:t>
      </w:r>
    </w:p>
    <w:p w14:paraId="588052DD" w14:textId="77777777" w:rsidR="00826398" w:rsidRPr="00047700" w:rsidRDefault="00826398" w:rsidP="00826398">
      <w:pPr>
        <w:spacing w:line="276" w:lineRule="auto"/>
        <w:jc w:val="both"/>
        <w:rPr>
          <w:rFonts w:ascii="Verdana" w:hAnsi="Verdana"/>
        </w:rPr>
      </w:pPr>
      <w:r w:rsidRPr="00047700">
        <w:rPr>
          <w:rFonts w:ascii="Verdana" w:hAnsi="Verdana"/>
        </w:rPr>
        <w:lastRenderedPageBreak/>
        <w:t xml:space="preserve">Instagram: </w:t>
      </w:r>
      <w:r w:rsidRPr="00047700">
        <w:rPr>
          <w:rStyle w:val="Hipervnculo"/>
          <w:rFonts w:ascii="Verdana" w:hAnsi="Verdana"/>
        </w:rPr>
        <w:t>@colombiacompraeficiente_cce</w:t>
      </w:r>
    </w:p>
    <w:p w14:paraId="4DF7D1DC" w14:textId="77777777" w:rsidR="00826398" w:rsidRPr="00A77871" w:rsidRDefault="00826398" w:rsidP="00826398">
      <w:pPr>
        <w:spacing w:after="0" w:line="276" w:lineRule="auto"/>
        <w:jc w:val="both"/>
        <w:rPr>
          <w:rFonts w:ascii="Verdana" w:eastAsia="Calibri" w:hAnsi="Verdana" w:cs="Times New Roman"/>
          <w:bCs/>
        </w:rPr>
      </w:pPr>
      <w:r w:rsidRPr="00A77871">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73ABC24" w14:textId="77777777" w:rsidR="00826398" w:rsidRPr="00A77871" w:rsidRDefault="00826398" w:rsidP="00826398">
      <w:pPr>
        <w:spacing w:after="0" w:line="276" w:lineRule="auto"/>
        <w:jc w:val="both"/>
        <w:rPr>
          <w:rFonts w:ascii="Verdana" w:hAnsi="Verdana"/>
        </w:rPr>
      </w:pPr>
    </w:p>
    <w:p w14:paraId="63507509" w14:textId="77777777" w:rsidR="00826398" w:rsidRPr="00A77871" w:rsidRDefault="00826398" w:rsidP="00826398">
      <w:pPr>
        <w:spacing w:after="0" w:line="276" w:lineRule="auto"/>
        <w:jc w:val="both"/>
        <w:rPr>
          <w:rFonts w:ascii="Verdana" w:eastAsia="Times New Roman" w:hAnsi="Verdana" w:cs="Arial"/>
          <w:lang w:eastAsia="es-CO"/>
        </w:rPr>
      </w:pPr>
      <w:bookmarkStart w:id="8" w:name="_Hlk117695077"/>
    </w:p>
    <w:p w14:paraId="20A6D0CF" w14:textId="33DDF7BA" w:rsidR="00826398" w:rsidRPr="00AC44C7" w:rsidRDefault="00826398" w:rsidP="00826398">
      <w:pPr>
        <w:spacing w:line="276" w:lineRule="auto"/>
        <w:jc w:val="both"/>
        <w:rPr>
          <w:rFonts w:ascii="Verdana" w:eastAsia="Times New Roman" w:hAnsi="Verdana" w:cs="Arial"/>
          <w:lang w:eastAsia="es-CO"/>
        </w:rPr>
      </w:pPr>
      <w:r w:rsidRPr="00A77871">
        <w:rPr>
          <w:rFonts w:ascii="Verdana" w:eastAsia="Times New Roman" w:hAnsi="Verdana" w:cs="Arial"/>
          <w:lang w:eastAsia="es-CO"/>
        </w:rPr>
        <w:t xml:space="preserve">Atentamente, </w:t>
      </w:r>
    </w:p>
    <w:p w14:paraId="3AA55650" w14:textId="23B863F0" w:rsidR="00826398" w:rsidRPr="00A77871" w:rsidRDefault="006B1E22" w:rsidP="00826398">
      <w:pPr>
        <w:spacing w:line="276" w:lineRule="auto"/>
        <w:jc w:val="both"/>
        <w:rPr>
          <w:rFonts w:ascii="Verdana" w:eastAsia="Times New Roman" w:hAnsi="Verdana" w:cs="Arial"/>
          <w:lang w:eastAsia="es-CO"/>
        </w:rPr>
      </w:pPr>
      <w:r w:rsidRPr="006B1E22">
        <w:rPr>
          <w:rFonts w:ascii="Verdana" w:eastAsia="Times New Roman" w:hAnsi="Verdana" w:cs="Arial"/>
          <w:lang w:eastAsia="es-CO"/>
        </w:rPr>
        <w:drawing>
          <wp:anchor distT="0" distB="0" distL="114300" distR="114300" simplePos="0" relativeHeight="251660288" behindDoc="1" locked="0" layoutInCell="1" allowOverlap="1" wp14:anchorId="047D2FF4" wp14:editId="73DEB2F8">
            <wp:simplePos x="0" y="0"/>
            <wp:positionH relativeFrom="margin">
              <wp:align>center</wp:align>
            </wp:positionH>
            <wp:positionV relativeFrom="paragraph">
              <wp:posOffset>64974</wp:posOffset>
            </wp:positionV>
            <wp:extent cx="3771900" cy="1400175"/>
            <wp:effectExtent l="0" t="0" r="0" b="9525"/>
            <wp:wrapNone/>
            <wp:docPr id="16779353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06FBB0E1" w14:textId="47C4CB82" w:rsidR="00C56632" w:rsidRPr="00C56632" w:rsidRDefault="00C56632" w:rsidP="00C56632">
      <w:pPr>
        <w:spacing w:line="276" w:lineRule="auto"/>
        <w:jc w:val="both"/>
        <w:rPr>
          <w:rFonts w:ascii="Verdana" w:eastAsia="Times New Roman" w:hAnsi="Verdana" w:cs="Arial"/>
          <w:lang w:eastAsia="es-CO"/>
        </w:rPr>
      </w:pPr>
    </w:p>
    <w:p w14:paraId="51A55398" w14:textId="3D2DDE5D" w:rsidR="006B1E22" w:rsidRPr="006B1E22" w:rsidRDefault="006B1E22" w:rsidP="006B1E22">
      <w:pPr>
        <w:spacing w:line="276" w:lineRule="auto"/>
        <w:jc w:val="both"/>
        <w:rPr>
          <w:rFonts w:ascii="Verdana" w:eastAsia="Times New Roman" w:hAnsi="Verdana" w:cs="Arial"/>
          <w:lang w:eastAsia="es-CO"/>
        </w:rPr>
      </w:pPr>
    </w:p>
    <w:p w14:paraId="73ED0EFB" w14:textId="77777777" w:rsidR="00826398" w:rsidRPr="003B1C8F" w:rsidRDefault="00826398" w:rsidP="00826398">
      <w:pPr>
        <w:spacing w:line="276" w:lineRule="auto"/>
        <w:jc w:val="both"/>
        <w:rPr>
          <w:rFonts w:ascii="Verdana" w:eastAsia="Times New Roman" w:hAnsi="Verdana" w:cs="Arial"/>
          <w:lang w:eastAsia="es-CO"/>
        </w:rPr>
      </w:pPr>
    </w:p>
    <w:p w14:paraId="68649DCE" w14:textId="77777777" w:rsidR="00826398" w:rsidRDefault="00826398" w:rsidP="00826398">
      <w:pPr>
        <w:spacing w:line="276" w:lineRule="auto"/>
        <w:jc w:val="both"/>
        <w:rPr>
          <w:rFonts w:ascii="Verdana" w:eastAsia="Times New Roman" w:hAnsi="Verdana" w:cs="Arial"/>
          <w:lang w:eastAsia="es-CO"/>
        </w:rPr>
      </w:pPr>
    </w:p>
    <w:p w14:paraId="4F446334" w14:textId="77777777" w:rsidR="00C56632" w:rsidRPr="00AE7AF2" w:rsidRDefault="00C56632" w:rsidP="00826398">
      <w:pPr>
        <w:spacing w:line="276" w:lineRule="auto"/>
        <w:jc w:val="both"/>
        <w:rPr>
          <w:rFonts w:ascii="Verdana" w:eastAsia="Times New Roman" w:hAnsi="Verdana" w:cs="Arial"/>
          <w:lang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26398" w:rsidRPr="0029279E" w14:paraId="52F75D32" w14:textId="77777777" w:rsidTr="00827576">
        <w:trPr>
          <w:trHeight w:val="315"/>
        </w:trPr>
        <w:tc>
          <w:tcPr>
            <w:tcW w:w="893" w:type="dxa"/>
            <w:vAlign w:val="center"/>
            <w:hideMark/>
          </w:tcPr>
          <w:bookmarkEnd w:id="8"/>
          <w:p w14:paraId="7706D3F4" w14:textId="77777777" w:rsidR="00826398" w:rsidRPr="0029279E" w:rsidRDefault="00826398" w:rsidP="00827576">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5BFE3BF6" w14:textId="77777777" w:rsidR="00826398" w:rsidRPr="0029279E" w:rsidRDefault="00826398" w:rsidP="00827576">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Ángela María Olmos Andrade</w:t>
            </w:r>
          </w:p>
          <w:p w14:paraId="434F442D" w14:textId="77777777" w:rsidR="00826398" w:rsidRPr="0029279E" w:rsidRDefault="00826398" w:rsidP="00827576">
            <w:pPr>
              <w:spacing w:line="276" w:lineRule="auto"/>
              <w:jc w:val="both"/>
              <w:rPr>
                <w:rFonts w:ascii="Verdana" w:eastAsia="Arial" w:hAnsi="Verdana" w:cs="Arial"/>
                <w:color w:val="000000"/>
                <w:sz w:val="16"/>
                <w:szCs w:val="16"/>
              </w:rPr>
            </w:pPr>
            <w:r w:rsidRPr="0029279E">
              <w:rPr>
                <w:rFonts w:ascii="Verdana" w:eastAsia="Arial" w:hAnsi="Verdana" w:cs="Arial"/>
                <w:color w:val="000000"/>
                <w:sz w:val="16"/>
                <w:szCs w:val="16"/>
              </w:rPr>
              <w:t>Analista T2 - 02 de la Subdirección de Gestión Contractual</w:t>
            </w:r>
          </w:p>
        </w:tc>
      </w:tr>
      <w:tr w:rsidR="00826398" w:rsidRPr="0029279E" w14:paraId="5A7FCAA5" w14:textId="77777777" w:rsidTr="00827576">
        <w:trPr>
          <w:trHeight w:val="330"/>
        </w:trPr>
        <w:tc>
          <w:tcPr>
            <w:tcW w:w="893" w:type="dxa"/>
            <w:vAlign w:val="center"/>
            <w:hideMark/>
          </w:tcPr>
          <w:p w14:paraId="76BF21C0" w14:textId="77777777" w:rsidR="00826398" w:rsidRPr="0029279E" w:rsidRDefault="00826398" w:rsidP="00827576">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1D7EB3BF" w14:textId="77777777" w:rsidR="00826398" w:rsidRPr="0029279E" w:rsidRDefault="00826398" w:rsidP="00827576">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Adriana Katherine López</w:t>
            </w:r>
            <w:r>
              <w:rPr>
                <w:rFonts w:ascii="Verdana" w:eastAsia="Times New Roman" w:hAnsi="Verdana" w:cs="Arial"/>
                <w:color w:val="000000"/>
                <w:sz w:val="16"/>
                <w:szCs w:val="16"/>
              </w:rPr>
              <w:t xml:space="preserve"> Rodríguez</w:t>
            </w:r>
          </w:p>
          <w:p w14:paraId="20C25691" w14:textId="77777777" w:rsidR="00826398" w:rsidRPr="0029279E" w:rsidRDefault="00826398" w:rsidP="00827576">
            <w:pPr>
              <w:spacing w:line="276" w:lineRule="auto"/>
              <w:jc w:val="both"/>
              <w:textAlignment w:val="baseline"/>
              <w:rPr>
                <w:rFonts w:ascii="Verdana" w:eastAsia="Times New Roman" w:hAnsi="Verdana" w:cs="Arial"/>
                <w:color w:val="000000"/>
                <w:sz w:val="16"/>
                <w:szCs w:val="16"/>
              </w:rPr>
            </w:pPr>
            <w:r w:rsidRPr="0029279E">
              <w:rPr>
                <w:rFonts w:ascii="Verdana" w:eastAsia="Times New Roman" w:hAnsi="Verdana" w:cs="Arial"/>
                <w:color w:val="000000"/>
                <w:sz w:val="16"/>
                <w:szCs w:val="16"/>
              </w:rPr>
              <w:t>Contratista de la Subdirección de Gestión Contractual</w:t>
            </w:r>
          </w:p>
        </w:tc>
      </w:tr>
      <w:tr w:rsidR="00826398" w:rsidRPr="0029279E" w14:paraId="2AE9F2B8" w14:textId="77777777" w:rsidTr="00827576">
        <w:trPr>
          <w:trHeight w:val="300"/>
        </w:trPr>
        <w:tc>
          <w:tcPr>
            <w:tcW w:w="893" w:type="dxa"/>
            <w:vAlign w:val="center"/>
            <w:hideMark/>
          </w:tcPr>
          <w:p w14:paraId="738E1134" w14:textId="77777777" w:rsidR="00826398" w:rsidRPr="0029279E" w:rsidRDefault="00826398" w:rsidP="00827576">
            <w:pPr>
              <w:spacing w:line="276" w:lineRule="auto"/>
              <w:jc w:val="both"/>
              <w:rPr>
                <w:rFonts w:ascii="Verdana" w:eastAsia="Times New Roman" w:hAnsi="Verdana" w:cs="Arial"/>
                <w:color w:val="000000"/>
                <w:sz w:val="16"/>
                <w:szCs w:val="16"/>
                <w:lang w:eastAsia="es-ES"/>
              </w:rPr>
            </w:pPr>
            <w:r w:rsidRPr="0029279E">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2C36DBFF" w14:textId="77777777" w:rsidR="00826398" w:rsidRPr="0029279E" w:rsidRDefault="00826398" w:rsidP="00827576">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Carolina Quintero Gacharná</w:t>
            </w:r>
          </w:p>
          <w:p w14:paraId="4FA292E3" w14:textId="77777777" w:rsidR="00826398" w:rsidRPr="0029279E" w:rsidRDefault="00826398" w:rsidP="00827576">
            <w:pPr>
              <w:spacing w:line="276" w:lineRule="auto"/>
              <w:jc w:val="both"/>
              <w:rPr>
                <w:rFonts w:ascii="Verdana" w:eastAsia="Times New Roman" w:hAnsi="Verdana" w:cs="Arial"/>
                <w:color w:val="000000"/>
                <w:sz w:val="16"/>
                <w:szCs w:val="16"/>
              </w:rPr>
            </w:pPr>
            <w:r w:rsidRPr="0029279E">
              <w:rPr>
                <w:rFonts w:ascii="Verdana" w:eastAsia="Times New Roman" w:hAnsi="Verdana" w:cs="Arial"/>
                <w:color w:val="000000"/>
                <w:sz w:val="16"/>
                <w:szCs w:val="16"/>
              </w:rPr>
              <w:t>Subdirectora de Gestión Contractual ANCP – CCE</w:t>
            </w:r>
          </w:p>
        </w:tc>
      </w:tr>
      <w:bookmarkEnd w:id="1"/>
    </w:tbl>
    <w:p w14:paraId="0F293BF4" w14:textId="07065D4B" w:rsidR="00127233" w:rsidRPr="0015699B" w:rsidRDefault="00127233" w:rsidP="006A163E">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83F3" w14:textId="77777777" w:rsidR="00EE0003" w:rsidRDefault="00EE0003" w:rsidP="004A1847">
      <w:pPr>
        <w:spacing w:after="0" w:line="240" w:lineRule="auto"/>
      </w:pPr>
      <w:r>
        <w:separator/>
      </w:r>
    </w:p>
  </w:endnote>
  <w:endnote w:type="continuationSeparator" w:id="0">
    <w:p w14:paraId="13B0466F" w14:textId="77777777" w:rsidR="00EE0003" w:rsidRDefault="00EE000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charset w:val="00"/>
    <w:family w:val="auto"/>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F2556" w14:textId="77777777" w:rsidR="00EE0003" w:rsidRDefault="00EE0003" w:rsidP="004A1847">
      <w:pPr>
        <w:spacing w:after="0" w:line="240" w:lineRule="auto"/>
      </w:pPr>
      <w:r>
        <w:separator/>
      </w:r>
    </w:p>
  </w:footnote>
  <w:footnote w:type="continuationSeparator" w:id="0">
    <w:p w14:paraId="7471BE2B" w14:textId="77777777" w:rsidR="00EE0003" w:rsidRDefault="00EE0003" w:rsidP="004A1847">
      <w:pPr>
        <w:spacing w:after="0" w:line="240" w:lineRule="auto"/>
      </w:pPr>
      <w:r>
        <w:continuationSeparator/>
      </w:r>
    </w:p>
  </w:footnote>
  <w:footnote w:id="1">
    <w:p w14:paraId="26EC1D03" w14:textId="77777777" w:rsidR="00EC0F6E" w:rsidRPr="00682EB0" w:rsidRDefault="00EC0F6E" w:rsidP="00EC0F6E">
      <w:pPr>
        <w:spacing w:after="0" w:line="240" w:lineRule="auto"/>
        <w:ind w:firstLine="709"/>
        <w:jc w:val="both"/>
        <w:rPr>
          <w:rFonts w:ascii="Verdana" w:hAnsi="Verdana" w:cs="Arial"/>
          <w:sz w:val="16"/>
          <w:szCs w:val="16"/>
        </w:rPr>
      </w:pPr>
      <w:r w:rsidRPr="00682EB0">
        <w:rPr>
          <w:rStyle w:val="Refdenotaalpie"/>
          <w:rFonts w:ascii="Verdana" w:hAnsi="Verdana" w:cs="Arial"/>
          <w:sz w:val="16"/>
          <w:szCs w:val="16"/>
        </w:rPr>
        <w:footnoteRef/>
      </w:r>
      <w:r>
        <w:rPr>
          <w:rFonts w:ascii="Verdana" w:hAnsi="Verdana" w:cs="Arial"/>
          <w:sz w:val="16"/>
          <w:szCs w:val="16"/>
        </w:rPr>
        <w:t xml:space="preserve"> Código Civil “</w:t>
      </w:r>
      <w:r w:rsidRPr="00682EB0">
        <w:rPr>
          <w:rFonts w:ascii="Verdana" w:hAnsi="Verdana" w:cs="Arial"/>
          <w:sz w:val="16"/>
          <w:szCs w:val="16"/>
        </w:rPr>
        <w:t>Artículo 2142. El mandato es un contrato en que una persona confía la gestión de uno o más negocios a otra, que se hace cargo de ellos por cuenta y riesgo de la primera.</w:t>
      </w:r>
    </w:p>
    <w:p w14:paraId="4B21C525" w14:textId="77777777" w:rsidR="00EC0F6E" w:rsidRPr="00682EB0" w:rsidRDefault="00EC0F6E" w:rsidP="00EC0F6E">
      <w:pPr>
        <w:spacing w:after="0" w:line="240" w:lineRule="auto"/>
        <w:ind w:firstLine="424"/>
        <w:jc w:val="both"/>
        <w:rPr>
          <w:rFonts w:ascii="Verdana" w:hAnsi="Verdana" w:cs="Arial"/>
          <w:sz w:val="16"/>
          <w:szCs w:val="16"/>
        </w:rPr>
      </w:pPr>
      <w:r w:rsidRPr="00682EB0">
        <w:rPr>
          <w:rFonts w:ascii="Verdana" w:hAnsi="Verdana" w:cs="Arial"/>
          <w:sz w:val="16"/>
          <w:szCs w:val="16"/>
        </w:rPr>
        <w:t>La persona que concede el encargo se llama comitente o mandante, y la que lo acepta apoderado, proc</w:t>
      </w:r>
      <w:r>
        <w:rPr>
          <w:rFonts w:ascii="Verdana" w:hAnsi="Verdana" w:cs="Arial"/>
          <w:sz w:val="16"/>
          <w:szCs w:val="16"/>
        </w:rPr>
        <w:t>urador, y en general mandatario”</w:t>
      </w:r>
      <w:r w:rsidRPr="00682EB0">
        <w:rPr>
          <w:rFonts w:ascii="Verdana" w:hAnsi="Verdana" w:cs="Arial"/>
          <w:sz w:val="16"/>
          <w:szCs w:val="16"/>
        </w:rPr>
        <w:t>.</w:t>
      </w:r>
    </w:p>
  </w:footnote>
  <w:footnote w:id="2">
    <w:p w14:paraId="1FEBF576" w14:textId="44E281F1" w:rsidR="00BF727F" w:rsidRPr="00682EB0" w:rsidRDefault="00BF727F" w:rsidP="00BF727F">
      <w:pPr>
        <w:pStyle w:val="Textonotapie"/>
        <w:ind w:firstLine="708"/>
        <w:jc w:val="both"/>
        <w:rPr>
          <w:rFonts w:ascii="Verdana" w:hAnsi="Verdana" w:cs="Arial"/>
          <w:sz w:val="16"/>
          <w:szCs w:val="16"/>
        </w:rPr>
      </w:pPr>
      <w:r w:rsidRPr="00682EB0">
        <w:rPr>
          <w:rStyle w:val="Refdenotaalpie"/>
          <w:rFonts w:ascii="Verdana" w:hAnsi="Verdana" w:cs="Arial"/>
          <w:sz w:val="16"/>
          <w:szCs w:val="16"/>
        </w:rPr>
        <w:footnoteRef/>
      </w:r>
      <w:r>
        <w:rPr>
          <w:rFonts w:ascii="Verdana" w:hAnsi="Verdana" w:cs="Arial"/>
          <w:sz w:val="16"/>
          <w:szCs w:val="16"/>
        </w:rPr>
        <w:t xml:space="preserve"> “</w:t>
      </w:r>
      <w:r w:rsidRPr="00682EB0">
        <w:rPr>
          <w:rFonts w:ascii="Verdana" w:hAnsi="Verdana" w:cs="Arial"/>
          <w:sz w:val="16"/>
          <w:szCs w:val="16"/>
        </w:rPr>
        <w:t>Art. 1505. Lo que una persona ejecuta a nombre de otra, estando facultada por ella o por la ley para representarla, produce respecto del representado iguales efectos que si hubiese contratado él mismo».</w:t>
      </w:r>
    </w:p>
  </w:footnote>
  <w:footnote w:id="3">
    <w:p w14:paraId="3A346478" w14:textId="77777777" w:rsidR="00BF727F" w:rsidRPr="00682EB0" w:rsidRDefault="00BF727F" w:rsidP="00BF727F">
      <w:pPr>
        <w:spacing w:after="0" w:line="240" w:lineRule="auto"/>
        <w:ind w:firstLine="709"/>
        <w:jc w:val="both"/>
        <w:rPr>
          <w:rFonts w:ascii="Verdana" w:hAnsi="Verdana" w:cs="Arial"/>
          <w:sz w:val="16"/>
          <w:szCs w:val="16"/>
        </w:rPr>
      </w:pPr>
      <w:r w:rsidRPr="00682EB0">
        <w:rPr>
          <w:rStyle w:val="Refdenotaalpie"/>
          <w:rFonts w:ascii="Verdana" w:hAnsi="Verdana" w:cs="Arial"/>
          <w:sz w:val="16"/>
          <w:szCs w:val="16"/>
        </w:rPr>
        <w:footnoteRef/>
      </w:r>
      <w:r>
        <w:rPr>
          <w:rFonts w:ascii="Verdana" w:hAnsi="Verdana" w:cs="Arial"/>
          <w:sz w:val="16"/>
          <w:szCs w:val="16"/>
        </w:rPr>
        <w:t xml:space="preserve"> Código Civil “</w:t>
      </w:r>
      <w:r w:rsidRPr="00682EB0">
        <w:rPr>
          <w:rFonts w:ascii="Verdana" w:hAnsi="Verdana" w:cs="Arial"/>
          <w:sz w:val="16"/>
          <w:szCs w:val="16"/>
        </w:rPr>
        <w:t>Artículo 2142. El mandato es un contrato en que una persona confía la gestión de uno o más negocios a otra, que se hace cargo de ellos por cuenta y riesgo de la primera.</w:t>
      </w:r>
    </w:p>
    <w:p w14:paraId="06FF16B4" w14:textId="77777777" w:rsidR="00BF727F" w:rsidRPr="00682EB0" w:rsidRDefault="00BF727F" w:rsidP="00BF727F">
      <w:pPr>
        <w:spacing w:after="0" w:line="240" w:lineRule="auto"/>
        <w:ind w:firstLine="424"/>
        <w:jc w:val="both"/>
        <w:rPr>
          <w:rFonts w:ascii="Verdana" w:hAnsi="Verdana" w:cs="Arial"/>
          <w:sz w:val="16"/>
          <w:szCs w:val="16"/>
        </w:rPr>
      </w:pPr>
      <w:r w:rsidRPr="00682EB0">
        <w:rPr>
          <w:rFonts w:ascii="Verdana" w:hAnsi="Verdana" w:cs="Arial"/>
          <w:sz w:val="16"/>
          <w:szCs w:val="16"/>
        </w:rPr>
        <w:t>La persona que concede el encargo se llama comitente o mandante, y la que lo acepta apoderado, proc</w:t>
      </w:r>
      <w:r>
        <w:rPr>
          <w:rFonts w:ascii="Verdana" w:hAnsi="Verdana" w:cs="Arial"/>
          <w:sz w:val="16"/>
          <w:szCs w:val="16"/>
        </w:rPr>
        <w:t>urador, y en general mandatario”</w:t>
      </w:r>
      <w:r w:rsidRPr="00682EB0">
        <w:rPr>
          <w:rFonts w:ascii="Verdana" w:hAnsi="Verdana" w:cs="Arial"/>
          <w:sz w:val="16"/>
          <w:szCs w:val="16"/>
        </w:rPr>
        <w:t>.</w:t>
      </w:r>
    </w:p>
  </w:footnote>
  <w:footnote w:id="4">
    <w:p w14:paraId="19D09F5D" w14:textId="7D28E720" w:rsidR="00BF727F" w:rsidRPr="00682EB0" w:rsidRDefault="00BF727F" w:rsidP="00BF727F">
      <w:pPr>
        <w:pStyle w:val="Textonotapie"/>
        <w:ind w:firstLine="708"/>
        <w:contextualSpacing/>
        <w:jc w:val="both"/>
        <w:rPr>
          <w:rFonts w:ascii="Verdana" w:hAnsi="Verdana" w:cs="Arial"/>
          <w:sz w:val="16"/>
          <w:szCs w:val="16"/>
          <w:lang w:val="es-CO"/>
        </w:rPr>
      </w:pPr>
      <w:r w:rsidRPr="00682EB0">
        <w:rPr>
          <w:rStyle w:val="Refdenotaalpie"/>
          <w:rFonts w:ascii="Verdana" w:hAnsi="Verdana" w:cs="Arial"/>
          <w:sz w:val="16"/>
          <w:szCs w:val="16"/>
        </w:rPr>
        <w:footnoteRef/>
      </w:r>
      <w:r w:rsidRPr="00682EB0">
        <w:rPr>
          <w:rFonts w:ascii="Verdana" w:hAnsi="Verdana" w:cs="Arial"/>
          <w:sz w:val="16"/>
          <w:szCs w:val="16"/>
        </w:rPr>
        <w:t xml:space="preserve"> </w:t>
      </w:r>
      <w:r w:rsidRPr="00682EB0">
        <w:rPr>
          <w:rFonts w:ascii="Verdana" w:hAnsi="Verdana" w:cs="Arial"/>
          <w:sz w:val="16"/>
          <w:szCs w:val="16"/>
          <w:lang w:val="es-CO"/>
        </w:rPr>
        <w:t xml:space="preserve">CLARO SOLAR, Luis. Explicaciones de derecho civil chileno y comparado. Tomo Décimo – Obligaciones y contratos 1. Santiago de Chile, Nascimiento, 1936. </w:t>
      </w:r>
    </w:p>
  </w:footnote>
  <w:footnote w:id="5">
    <w:p w14:paraId="737E7013" w14:textId="77777777" w:rsidR="00BF727F" w:rsidRPr="00682EB0" w:rsidRDefault="00BF727F" w:rsidP="00BF727F">
      <w:pPr>
        <w:pStyle w:val="Textoindependiente"/>
        <w:ind w:firstLine="708"/>
        <w:contextualSpacing/>
        <w:jc w:val="both"/>
        <w:rPr>
          <w:rFonts w:ascii="Verdana" w:hAnsi="Verdana"/>
          <w:sz w:val="16"/>
          <w:szCs w:val="16"/>
        </w:rPr>
      </w:pPr>
      <w:r w:rsidRPr="00682EB0">
        <w:rPr>
          <w:rStyle w:val="Refdenotaalpie"/>
          <w:rFonts w:ascii="Verdana" w:hAnsi="Verdana"/>
          <w:sz w:val="16"/>
          <w:szCs w:val="16"/>
        </w:rPr>
        <w:footnoteRef/>
      </w:r>
      <w:r w:rsidRPr="00682EB0">
        <w:rPr>
          <w:rFonts w:ascii="Verdana" w:hAnsi="Verdana"/>
          <w:sz w:val="16"/>
          <w:szCs w:val="16"/>
        </w:rPr>
        <w:t xml:space="preserve"> “[...]el negocio jurídico es un acto de autonomía privada jurídicamente relevante; acto de autorregulación de los propios intereses: la ley no delimita totalmente su contenido, señala orientaciones y límites a la actividad dispositiva, indaga sobre su observancia y, no hallando reparo que formular, interpreta el comportamiento, lo ubica dentro del marco de circunstancias en que se realizó y, una vez encasillado dentro de uno de los tipos socialmente reconocidos, le asigna los efectos que mejor correspondan a la determinación particular así alindada y calificada”. (HINESTROSA, Fernando, Tratado de las Obligaciones II De las fuentes de las obligaciones: </w:t>
      </w:r>
      <w:r w:rsidRPr="00682EB0">
        <w:rPr>
          <w:rFonts w:ascii="Verdana" w:hAnsi="Verdana"/>
          <w:i/>
          <w:sz w:val="16"/>
          <w:szCs w:val="16"/>
        </w:rPr>
        <w:t>El Negocio Jurídico</w:t>
      </w:r>
      <w:r w:rsidRPr="00682EB0">
        <w:rPr>
          <w:rFonts w:ascii="Verdana" w:hAnsi="Verdana"/>
          <w:sz w:val="16"/>
          <w:szCs w:val="16"/>
        </w:rPr>
        <w:t>, Volumen I, Universidad Externado de Colombia, Bogotá, 2015, pág. 107).</w:t>
      </w:r>
    </w:p>
  </w:footnote>
  <w:footnote w:id="6">
    <w:p w14:paraId="549E9012" w14:textId="77777777" w:rsidR="00BF727F" w:rsidRPr="00682EB0" w:rsidRDefault="00BF727F" w:rsidP="00BF727F">
      <w:pPr>
        <w:pStyle w:val="Textoindependiente"/>
        <w:ind w:firstLine="708"/>
        <w:contextualSpacing/>
        <w:jc w:val="both"/>
        <w:rPr>
          <w:rFonts w:ascii="Verdana" w:hAnsi="Verdana"/>
          <w:sz w:val="16"/>
          <w:szCs w:val="16"/>
        </w:rPr>
      </w:pPr>
      <w:r w:rsidRPr="00682EB0">
        <w:rPr>
          <w:rStyle w:val="Refdenotaalpie"/>
          <w:rFonts w:ascii="Verdana" w:hAnsi="Verdana"/>
          <w:sz w:val="16"/>
          <w:szCs w:val="16"/>
        </w:rPr>
        <w:footnoteRef/>
      </w:r>
      <w:r w:rsidRPr="00682EB0">
        <w:rPr>
          <w:rFonts w:ascii="Verdana" w:hAnsi="Verdana"/>
          <w:sz w:val="16"/>
          <w:szCs w:val="16"/>
        </w:rPr>
        <w:t xml:space="preserve"> </w:t>
      </w:r>
      <w:r w:rsidRPr="00682EB0">
        <w:rPr>
          <w:rFonts w:ascii="Verdana" w:hAnsi="Verdana"/>
          <w:sz w:val="16"/>
          <w:szCs w:val="16"/>
          <w:lang w:val="es-ES_tradnl"/>
        </w:rPr>
        <w:t xml:space="preserve">El artículo 2º define, para los efectos del ámbito de sujeción del estatuto, que se denominan entidades estatales: </w:t>
      </w:r>
      <w:r>
        <w:rPr>
          <w:rFonts w:ascii="Verdana" w:hAnsi="Verdana"/>
          <w:sz w:val="16"/>
          <w:szCs w:val="16"/>
          <w:lang w:val="es-ES_tradnl"/>
        </w:rPr>
        <w:t>“</w:t>
      </w:r>
      <w:r w:rsidRPr="00682EB0">
        <w:rPr>
          <w:rFonts w:ascii="Verdana" w:hAnsi="Verdana"/>
          <w:sz w:val="16"/>
          <w:szCs w:val="16"/>
          <w:lang w:val="es-ES_tradnl"/>
        </w:rPr>
        <w:t xml:space="preserve">a) </w:t>
      </w:r>
      <w:r w:rsidRPr="00682EB0">
        <w:rPr>
          <w:rFonts w:ascii="Verdana" w:hAnsi="Verdana"/>
          <w:sz w:val="16"/>
          <w:szCs w:val="16"/>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r>
        <w:rPr>
          <w:rFonts w:ascii="Verdana" w:hAnsi="Verdana"/>
          <w:sz w:val="16"/>
          <w:szCs w:val="16"/>
        </w:rPr>
        <w:t>”</w:t>
      </w:r>
      <w:r w:rsidRPr="00682EB0">
        <w:rPr>
          <w:rFonts w:ascii="Verdana" w:hAnsi="Verdana"/>
          <w:sz w:val="16"/>
          <w:szCs w:val="16"/>
        </w:rPr>
        <w:t>.</w:t>
      </w:r>
    </w:p>
  </w:footnote>
  <w:footnote w:id="7">
    <w:p w14:paraId="37B7A2D8" w14:textId="77777777" w:rsidR="004A2CC3" w:rsidRPr="00682EB0" w:rsidRDefault="004A2CC3" w:rsidP="004A2CC3">
      <w:pPr>
        <w:spacing w:after="0" w:line="240" w:lineRule="auto"/>
        <w:ind w:firstLine="707"/>
        <w:contextualSpacing/>
        <w:jc w:val="both"/>
        <w:rPr>
          <w:rFonts w:ascii="Verdana" w:hAnsi="Verdana" w:cs="Arial"/>
          <w:sz w:val="16"/>
          <w:szCs w:val="16"/>
        </w:rPr>
      </w:pPr>
      <w:r w:rsidRPr="00682EB0">
        <w:rPr>
          <w:rStyle w:val="Refdenotaalpie"/>
          <w:rFonts w:ascii="Verdana" w:hAnsi="Verdana" w:cs="Arial"/>
          <w:sz w:val="16"/>
          <w:szCs w:val="16"/>
        </w:rPr>
        <w:footnoteRef/>
      </w:r>
      <w:r w:rsidRPr="00682EB0">
        <w:rPr>
          <w:rFonts w:ascii="Verdana" w:hAnsi="Verdana" w:cs="Arial"/>
          <w:sz w:val="16"/>
          <w:szCs w:val="16"/>
        </w:rPr>
        <w:t xml:space="preserve"> CONSEJO DE ESTADO. Sección Tercera, Auto del 30 de enero de 2008. Rad. 32.867, M.P. Mauricio Fajardo Gómez.</w:t>
      </w:r>
    </w:p>
  </w:footnote>
  <w:footnote w:id="8">
    <w:p w14:paraId="1AEF11B6" w14:textId="77777777" w:rsidR="004A2CC3" w:rsidRPr="00682EB0" w:rsidRDefault="004A2CC3" w:rsidP="004A2CC3">
      <w:pPr>
        <w:spacing w:after="0" w:line="240" w:lineRule="auto"/>
        <w:ind w:firstLine="707"/>
        <w:contextualSpacing/>
        <w:jc w:val="both"/>
        <w:rPr>
          <w:rFonts w:ascii="Verdana" w:hAnsi="Verdana" w:cs="Arial"/>
          <w:sz w:val="16"/>
          <w:szCs w:val="16"/>
        </w:rPr>
      </w:pPr>
      <w:r w:rsidRPr="00682EB0">
        <w:rPr>
          <w:rStyle w:val="Refdenotaalpie"/>
          <w:rFonts w:ascii="Verdana" w:hAnsi="Verdana" w:cs="Arial"/>
          <w:sz w:val="16"/>
          <w:szCs w:val="16"/>
        </w:rPr>
        <w:footnoteRef/>
      </w:r>
      <w:r w:rsidRPr="00682EB0">
        <w:rPr>
          <w:rFonts w:ascii="Verdana" w:hAnsi="Verdana" w:cs="Arial"/>
          <w:sz w:val="16"/>
          <w:szCs w:val="16"/>
        </w:rPr>
        <w:t xml:space="preserve"> CONSEJO DE ESTADO, Sección Tercera. Sentencia de 23 de septiembre de 1997, Rad. S-701.</w:t>
      </w:r>
    </w:p>
  </w:footnote>
  <w:footnote w:id="9">
    <w:p w14:paraId="69415CA4" w14:textId="77777777" w:rsidR="00FD16F2" w:rsidRPr="00682EB0" w:rsidRDefault="00FD16F2" w:rsidP="00FD16F2">
      <w:pPr>
        <w:spacing w:after="0" w:line="240" w:lineRule="auto"/>
        <w:ind w:firstLine="707"/>
        <w:contextualSpacing/>
        <w:jc w:val="both"/>
        <w:rPr>
          <w:rFonts w:ascii="Verdana" w:hAnsi="Verdana" w:cs="Arial"/>
          <w:sz w:val="16"/>
          <w:szCs w:val="16"/>
        </w:rPr>
      </w:pPr>
      <w:r w:rsidRPr="00682EB0">
        <w:rPr>
          <w:rStyle w:val="Refdenotaalpie"/>
          <w:rFonts w:ascii="Verdana" w:hAnsi="Verdana" w:cs="Arial"/>
          <w:sz w:val="16"/>
          <w:szCs w:val="16"/>
        </w:rPr>
        <w:footnoteRef/>
      </w:r>
      <w:r w:rsidRPr="00682EB0">
        <w:rPr>
          <w:rFonts w:ascii="Verdana" w:hAnsi="Verdana" w:cs="Arial"/>
          <w:sz w:val="16"/>
          <w:szCs w:val="16"/>
        </w:rPr>
        <w:t xml:space="preserve"> CONSEJO DE ESTADO, Sala de Consulta y Servicio Civil. Concepto de 15 de mayo de 2018, Rad. 2335.</w:t>
      </w:r>
    </w:p>
  </w:footnote>
  <w:footnote w:id="10">
    <w:p w14:paraId="79AFEE8C" w14:textId="77777777" w:rsidR="002A79AA" w:rsidRPr="00F31AC6" w:rsidRDefault="002A79AA" w:rsidP="002A79AA">
      <w:pPr>
        <w:pStyle w:val="Textonotapie"/>
        <w:ind w:firstLine="708"/>
        <w:jc w:val="both"/>
        <w:rPr>
          <w:rFonts w:ascii="Verdana" w:hAnsi="Verdana"/>
          <w:sz w:val="16"/>
          <w:szCs w:val="16"/>
        </w:rPr>
      </w:pPr>
      <w:r w:rsidRPr="00F31AC6">
        <w:rPr>
          <w:rStyle w:val="Refdenotaalpie"/>
          <w:rFonts w:ascii="Verdana" w:hAnsi="Verdana"/>
          <w:sz w:val="16"/>
          <w:szCs w:val="16"/>
        </w:rPr>
        <w:footnoteRef/>
      </w:r>
      <w:r w:rsidRPr="00F31AC6">
        <w:rPr>
          <w:rFonts w:ascii="Verdana" w:hAnsi="Verdana"/>
          <w:sz w:val="16"/>
          <w:szCs w:val="16"/>
        </w:rPr>
        <w:t xml:space="preserve"> SANÍN GÓMEZ, Juan Esteban, El contrato de mandato: consideraciones jurídicas, tributarias y contables. </w:t>
      </w:r>
      <w:r w:rsidRPr="00F31AC6">
        <w:rPr>
          <w:rFonts w:ascii="Verdana" w:hAnsi="Verdana"/>
          <w:sz w:val="16"/>
          <w:szCs w:val="16"/>
          <w:lang w:val="es-CO"/>
        </w:rPr>
        <w:t xml:space="preserve">Revista de Derecho Fiscal </w:t>
      </w:r>
      <w:proofErr w:type="spellStart"/>
      <w:r w:rsidRPr="00F31AC6">
        <w:rPr>
          <w:rFonts w:ascii="Verdana" w:hAnsi="Verdana"/>
          <w:sz w:val="16"/>
          <w:szCs w:val="16"/>
          <w:lang w:val="es-CO"/>
        </w:rPr>
        <w:t>n.°</w:t>
      </w:r>
      <w:proofErr w:type="spellEnd"/>
      <w:r w:rsidRPr="00F31AC6">
        <w:rPr>
          <w:rFonts w:ascii="Verdana" w:hAnsi="Verdana"/>
          <w:sz w:val="16"/>
          <w:szCs w:val="16"/>
          <w:lang w:val="es-CO"/>
        </w:rPr>
        <w:t xml:space="preserve"> 8, Bogotá: Universidad Externado de Colombia. pp. 45-58. </w:t>
      </w:r>
      <w:proofErr w:type="spellStart"/>
      <w:r w:rsidRPr="00F31AC6">
        <w:rPr>
          <w:rFonts w:ascii="Verdana" w:hAnsi="Verdana"/>
          <w:sz w:val="16"/>
          <w:szCs w:val="16"/>
          <w:lang w:val="es-CO"/>
        </w:rPr>
        <w:t>doi</w:t>
      </w:r>
      <w:proofErr w:type="spellEnd"/>
      <w:r w:rsidRPr="00F31AC6">
        <w:rPr>
          <w:rFonts w:ascii="Verdana" w:hAnsi="Verdana"/>
          <w:sz w:val="16"/>
          <w:szCs w:val="16"/>
          <w:lang w:val="es-CO"/>
        </w:rPr>
        <w:t xml:space="preserve">: http://dx.doi. </w:t>
      </w:r>
      <w:proofErr w:type="spellStart"/>
      <w:r w:rsidRPr="00F31AC6">
        <w:rPr>
          <w:rFonts w:ascii="Verdana" w:hAnsi="Verdana"/>
          <w:sz w:val="16"/>
          <w:szCs w:val="16"/>
          <w:lang w:val="es-CO"/>
        </w:rPr>
        <w:t>org</w:t>
      </w:r>
      <w:proofErr w:type="spellEnd"/>
      <w:r w:rsidRPr="00F31AC6">
        <w:rPr>
          <w:rFonts w:ascii="Verdana" w:hAnsi="Verdana"/>
          <w:sz w:val="16"/>
          <w:szCs w:val="16"/>
          <w:lang w:val="es-CO"/>
        </w:rPr>
        <w:t>/10.18601/16926722.n8.04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1.5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934292"/>
    <w:multiLevelType w:val="hybridMultilevel"/>
    <w:tmpl w:val="80909676"/>
    <w:lvl w:ilvl="0" w:tplc="D452D83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9AE221C"/>
    <w:multiLevelType w:val="hybridMultilevel"/>
    <w:tmpl w:val="986261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F371B4A"/>
    <w:multiLevelType w:val="hybridMultilevel"/>
    <w:tmpl w:val="683407B8"/>
    <w:lvl w:ilvl="0" w:tplc="95964444">
      <w:start w:val="2"/>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853C4A"/>
    <w:multiLevelType w:val="multilevel"/>
    <w:tmpl w:val="34340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4"/>
  </w:num>
  <w:num w:numId="8" w16cid:durableId="152644682">
    <w:abstractNumId w:val="13"/>
  </w:num>
  <w:num w:numId="9" w16cid:durableId="1317221377">
    <w:abstractNumId w:val="6"/>
  </w:num>
  <w:num w:numId="10" w16cid:durableId="1471245386">
    <w:abstractNumId w:val="12"/>
  </w:num>
  <w:num w:numId="11" w16cid:durableId="289172385">
    <w:abstractNumId w:val="7"/>
  </w:num>
  <w:num w:numId="12" w16cid:durableId="1470781324">
    <w:abstractNumId w:val="0"/>
  </w:num>
  <w:num w:numId="13" w16cid:durableId="1512908409">
    <w:abstractNumId w:val="2"/>
  </w:num>
  <w:num w:numId="14" w16cid:durableId="895897244">
    <w:abstractNumId w:val="15"/>
  </w:num>
  <w:num w:numId="15" w16cid:durableId="390349800">
    <w:abstractNumId w:val="11"/>
  </w:num>
  <w:num w:numId="16" w16cid:durableId="2040160837">
    <w:abstractNumId w:val="10"/>
  </w:num>
  <w:num w:numId="17" w16cid:durableId="903610564">
    <w:abstractNumId w:val="9"/>
  </w:num>
  <w:num w:numId="18" w16cid:durableId="136338707">
    <w:abstractNumId w:val="8"/>
  </w:num>
  <w:num w:numId="19" w16cid:durableId="13501766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DBB"/>
    <w:rsid w:val="00016F78"/>
    <w:rsid w:val="00046945"/>
    <w:rsid w:val="00061B2A"/>
    <w:rsid w:val="00063377"/>
    <w:rsid w:val="00082362"/>
    <w:rsid w:val="000A683E"/>
    <w:rsid w:val="000B19B9"/>
    <w:rsid w:val="000D0334"/>
    <w:rsid w:val="000D5DA7"/>
    <w:rsid w:val="000F6486"/>
    <w:rsid w:val="00116940"/>
    <w:rsid w:val="00125105"/>
    <w:rsid w:val="00127233"/>
    <w:rsid w:val="00131B35"/>
    <w:rsid w:val="0015699B"/>
    <w:rsid w:val="001A33BF"/>
    <w:rsid w:val="001B63C6"/>
    <w:rsid w:val="001E4177"/>
    <w:rsid w:val="001F0B24"/>
    <w:rsid w:val="001F71F5"/>
    <w:rsid w:val="001F7DC6"/>
    <w:rsid w:val="0022400B"/>
    <w:rsid w:val="002421BB"/>
    <w:rsid w:val="00247496"/>
    <w:rsid w:val="0025796E"/>
    <w:rsid w:val="002707A2"/>
    <w:rsid w:val="00271C96"/>
    <w:rsid w:val="002941A3"/>
    <w:rsid w:val="002951A0"/>
    <w:rsid w:val="002962BC"/>
    <w:rsid w:val="002A093D"/>
    <w:rsid w:val="002A0DD0"/>
    <w:rsid w:val="002A1364"/>
    <w:rsid w:val="002A2B8C"/>
    <w:rsid w:val="002A49AC"/>
    <w:rsid w:val="002A64FD"/>
    <w:rsid w:val="002A79AA"/>
    <w:rsid w:val="002C1F53"/>
    <w:rsid w:val="002C7A84"/>
    <w:rsid w:val="002E2BF8"/>
    <w:rsid w:val="002E4FD9"/>
    <w:rsid w:val="0030657A"/>
    <w:rsid w:val="0031409A"/>
    <w:rsid w:val="00322A85"/>
    <w:rsid w:val="00324168"/>
    <w:rsid w:val="00324777"/>
    <w:rsid w:val="00330834"/>
    <w:rsid w:val="00332346"/>
    <w:rsid w:val="003430C5"/>
    <w:rsid w:val="003448F4"/>
    <w:rsid w:val="00374F5E"/>
    <w:rsid w:val="0037536F"/>
    <w:rsid w:val="00377E3E"/>
    <w:rsid w:val="003A779E"/>
    <w:rsid w:val="003C4053"/>
    <w:rsid w:val="003D08FD"/>
    <w:rsid w:val="003D0F4D"/>
    <w:rsid w:val="003D5B0D"/>
    <w:rsid w:val="003E0499"/>
    <w:rsid w:val="003E4F80"/>
    <w:rsid w:val="003E6439"/>
    <w:rsid w:val="003F3941"/>
    <w:rsid w:val="00400A16"/>
    <w:rsid w:val="00400F14"/>
    <w:rsid w:val="004014AA"/>
    <w:rsid w:val="00406575"/>
    <w:rsid w:val="004143D2"/>
    <w:rsid w:val="00414C74"/>
    <w:rsid w:val="0042722E"/>
    <w:rsid w:val="00432202"/>
    <w:rsid w:val="00441BDA"/>
    <w:rsid w:val="0044528D"/>
    <w:rsid w:val="00466E39"/>
    <w:rsid w:val="0046792C"/>
    <w:rsid w:val="00492A63"/>
    <w:rsid w:val="004A1847"/>
    <w:rsid w:val="004A2CC3"/>
    <w:rsid w:val="004A305D"/>
    <w:rsid w:val="004B48A5"/>
    <w:rsid w:val="004F21C4"/>
    <w:rsid w:val="004F4F7E"/>
    <w:rsid w:val="004F685F"/>
    <w:rsid w:val="00500612"/>
    <w:rsid w:val="0050510D"/>
    <w:rsid w:val="00506537"/>
    <w:rsid w:val="005101AB"/>
    <w:rsid w:val="00532BE2"/>
    <w:rsid w:val="00546F5D"/>
    <w:rsid w:val="005566E8"/>
    <w:rsid w:val="0055690F"/>
    <w:rsid w:val="00574867"/>
    <w:rsid w:val="00580FD8"/>
    <w:rsid w:val="00586041"/>
    <w:rsid w:val="00591460"/>
    <w:rsid w:val="005A65E0"/>
    <w:rsid w:val="005C3777"/>
    <w:rsid w:val="005C5CDC"/>
    <w:rsid w:val="005D476C"/>
    <w:rsid w:val="005D684F"/>
    <w:rsid w:val="005F2312"/>
    <w:rsid w:val="00607E48"/>
    <w:rsid w:val="006200BF"/>
    <w:rsid w:val="006219F8"/>
    <w:rsid w:val="006302F7"/>
    <w:rsid w:val="00646B9F"/>
    <w:rsid w:val="006522A7"/>
    <w:rsid w:val="00665D70"/>
    <w:rsid w:val="006900D9"/>
    <w:rsid w:val="006A163E"/>
    <w:rsid w:val="006B1E22"/>
    <w:rsid w:val="006B41CB"/>
    <w:rsid w:val="006B6D7E"/>
    <w:rsid w:val="00706C16"/>
    <w:rsid w:val="00726F07"/>
    <w:rsid w:val="0073286A"/>
    <w:rsid w:val="007340C3"/>
    <w:rsid w:val="0075235A"/>
    <w:rsid w:val="00756841"/>
    <w:rsid w:val="007649AB"/>
    <w:rsid w:val="007677D1"/>
    <w:rsid w:val="00771D0C"/>
    <w:rsid w:val="007833AC"/>
    <w:rsid w:val="00784473"/>
    <w:rsid w:val="00795E06"/>
    <w:rsid w:val="00796084"/>
    <w:rsid w:val="007B268C"/>
    <w:rsid w:val="007B7171"/>
    <w:rsid w:val="007C0C0F"/>
    <w:rsid w:val="007C3DC2"/>
    <w:rsid w:val="007E5497"/>
    <w:rsid w:val="007F4FFF"/>
    <w:rsid w:val="00803847"/>
    <w:rsid w:val="00806F5F"/>
    <w:rsid w:val="00820278"/>
    <w:rsid w:val="008258C9"/>
    <w:rsid w:val="00826398"/>
    <w:rsid w:val="00827576"/>
    <w:rsid w:val="00844AE9"/>
    <w:rsid w:val="00856AF8"/>
    <w:rsid w:val="00861183"/>
    <w:rsid w:val="00867F95"/>
    <w:rsid w:val="008843B6"/>
    <w:rsid w:val="008908AC"/>
    <w:rsid w:val="00891928"/>
    <w:rsid w:val="008A446D"/>
    <w:rsid w:val="008B25F1"/>
    <w:rsid w:val="008D01CE"/>
    <w:rsid w:val="008D180B"/>
    <w:rsid w:val="008F0EA7"/>
    <w:rsid w:val="008F45D4"/>
    <w:rsid w:val="00910B47"/>
    <w:rsid w:val="00910EE8"/>
    <w:rsid w:val="00923EEF"/>
    <w:rsid w:val="009419F9"/>
    <w:rsid w:val="0095685E"/>
    <w:rsid w:val="00961B09"/>
    <w:rsid w:val="00965334"/>
    <w:rsid w:val="0097093E"/>
    <w:rsid w:val="00976FC3"/>
    <w:rsid w:val="009900AE"/>
    <w:rsid w:val="00997C8E"/>
    <w:rsid w:val="009A0DFA"/>
    <w:rsid w:val="009A1C6F"/>
    <w:rsid w:val="009B2D26"/>
    <w:rsid w:val="009C39F9"/>
    <w:rsid w:val="009C71FA"/>
    <w:rsid w:val="009C72E7"/>
    <w:rsid w:val="009C7F7E"/>
    <w:rsid w:val="009D3058"/>
    <w:rsid w:val="009F3A13"/>
    <w:rsid w:val="00A0003E"/>
    <w:rsid w:val="00A122D3"/>
    <w:rsid w:val="00A14468"/>
    <w:rsid w:val="00A17F13"/>
    <w:rsid w:val="00A20739"/>
    <w:rsid w:val="00A23AF9"/>
    <w:rsid w:val="00A33C78"/>
    <w:rsid w:val="00A35DEC"/>
    <w:rsid w:val="00A567FA"/>
    <w:rsid w:val="00A9479C"/>
    <w:rsid w:val="00AA1B98"/>
    <w:rsid w:val="00AB0ADB"/>
    <w:rsid w:val="00B00C0E"/>
    <w:rsid w:val="00B01B1A"/>
    <w:rsid w:val="00B0381D"/>
    <w:rsid w:val="00B100A7"/>
    <w:rsid w:val="00B23CAB"/>
    <w:rsid w:val="00B36352"/>
    <w:rsid w:val="00B44A47"/>
    <w:rsid w:val="00B72CD3"/>
    <w:rsid w:val="00B72FFF"/>
    <w:rsid w:val="00B76724"/>
    <w:rsid w:val="00BA3F41"/>
    <w:rsid w:val="00BA4FD7"/>
    <w:rsid w:val="00BA5D4B"/>
    <w:rsid w:val="00BC3D36"/>
    <w:rsid w:val="00BD54A6"/>
    <w:rsid w:val="00BD7F72"/>
    <w:rsid w:val="00BF4518"/>
    <w:rsid w:val="00BF727F"/>
    <w:rsid w:val="00BF7425"/>
    <w:rsid w:val="00C00613"/>
    <w:rsid w:val="00C04FB3"/>
    <w:rsid w:val="00C11D8B"/>
    <w:rsid w:val="00C15139"/>
    <w:rsid w:val="00C32A19"/>
    <w:rsid w:val="00C330EB"/>
    <w:rsid w:val="00C50D69"/>
    <w:rsid w:val="00C5365C"/>
    <w:rsid w:val="00C56632"/>
    <w:rsid w:val="00C63443"/>
    <w:rsid w:val="00C754BE"/>
    <w:rsid w:val="00C76B1C"/>
    <w:rsid w:val="00C83E40"/>
    <w:rsid w:val="00C925AC"/>
    <w:rsid w:val="00C95E8D"/>
    <w:rsid w:val="00CB6357"/>
    <w:rsid w:val="00CC1B26"/>
    <w:rsid w:val="00CC388D"/>
    <w:rsid w:val="00D06581"/>
    <w:rsid w:val="00D361FD"/>
    <w:rsid w:val="00D36C2C"/>
    <w:rsid w:val="00D423A2"/>
    <w:rsid w:val="00D44E26"/>
    <w:rsid w:val="00D520D8"/>
    <w:rsid w:val="00D57EA4"/>
    <w:rsid w:val="00D63AC2"/>
    <w:rsid w:val="00D7383B"/>
    <w:rsid w:val="00D7788A"/>
    <w:rsid w:val="00D81532"/>
    <w:rsid w:val="00D85547"/>
    <w:rsid w:val="00D9563A"/>
    <w:rsid w:val="00DA231B"/>
    <w:rsid w:val="00DC39FC"/>
    <w:rsid w:val="00DD40C4"/>
    <w:rsid w:val="00DF5254"/>
    <w:rsid w:val="00E02524"/>
    <w:rsid w:val="00E16408"/>
    <w:rsid w:val="00E20894"/>
    <w:rsid w:val="00E245AB"/>
    <w:rsid w:val="00E2764C"/>
    <w:rsid w:val="00E27F2E"/>
    <w:rsid w:val="00E4191D"/>
    <w:rsid w:val="00E50AFE"/>
    <w:rsid w:val="00E54360"/>
    <w:rsid w:val="00E75C92"/>
    <w:rsid w:val="00E771DC"/>
    <w:rsid w:val="00E8772A"/>
    <w:rsid w:val="00E90F6B"/>
    <w:rsid w:val="00E92C27"/>
    <w:rsid w:val="00E94924"/>
    <w:rsid w:val="00E97F66"/>
    <w:rsid w:val="00EA0E3D"/>
    <w:rsid w:val="00EB2790"/>
    <w:rsid w:val="00EC0F6E"/>
    <w:rsid w:val="00EC38A7"/>
    <w:rsid w:val="00EE0003"/>
    <w:rsid w:val="00EE09D3"/>
    <w:rsid w:val="00EE1AA8"/>
    <w:rsid w:val="00F14DE8"/>
    <w:rsid w:val="00F16474"/>
    <w:rsid w:val="00F23FEA"/>
    <w:rsid w:val="00F31EDC"/>
    <w:rsid w:val="00F40593"/>
    <w:rsid w:val="00F462B3"/>
    <w:rsid w:val="00F514AD"/>
    <w:rsid w:val="00F5314B"/>
    <w:rsid w:val="00F5664F"/>
    <w:rsid w:val="00F666C4"/>
    <w:rsid w:val="00F76AFC"/>
    <w:rsid w:val="00F834F1"/>
    <w:rsid w:val="00FA47C0"/>
    <w:rsid w:val="00FB5DD1"/>
    <w:rsid w:val="00FC2B5D"/>
    <w:rsid w:val="00FD16F2"/>
    <w:rsid w:val="00FD5981"/>
    <w:rsid w:val="00FE1D81"/>
    <w:rsid w:val="00FF1449"/>
    <w:rsid w:val="00FF6821"/>
    <w:rsid w:val="00FF7963"/>
    <w:rsid w:val="071B8F93"/>
    <w:rsid w:val="07C73DD1"/>
    <w:rsid w:val="09908A09"/>
    <w:rsid w:val="0E0AF0F4"/>
    <w:rsid w:val="0EFE6349"/>
    <w:rsid w:val="0FF4CCA8"/>
    <w:rsid w:val="13CFC91B"/>
    <w:rsid w:val="19A2EC2C"/>
    <w:rsid w:val="208E7489"/>
    <w:rsid w:val="21779BE6"/>
    <w:rsid w:val="238E51E8"/>
    <w:rsid w:val="2859CA1B"/>
    <w:rsid w:val="2C4D2425"/>
    <w:rsid w:val="2EE1E026"/>
    <w:rsid w:val="2F44F38F"/>
    <w:rsid w:val="30821638"/>
    <w:rsid w:val="32A4F9CF"/>
    <w:rsid w:val="33A1FF93"/>
    <w:rsid w:val="356CEDFD"/>
    <w:rsid w:val="3C591AFD"/>
    <w:rsid w:val="42183F0A"/>
    <w:rsid w:val="4B747C12"/>
    <w:rsid w:val="545B112A"/>
    <w:rsid w:val="5BEB1497"/>
    <w:rsid w:val="69614A15"/>
    <w:rsid w:val="72E573D2"/>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E3C6EA7-6499-4155-A748-FFFFBACE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2639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26398"/>
    <w:rPr>
      <w:rFonts w:ascii="Geomanist Light" w:hAnsi="Geomanist Light"/>
      <w:lang w:val="es-ES"/>
    </w:rPr>
  </w:style>
  <w:style w:type="character" w:customStyle="1" w:styleId="NormalWebCar">
    <w:name w:val="Normal (Web) Car"/>
    <w:link w:val="NormalWeb"/>
    <w:uiPriority w:val="99"/>
    <w:rsid w:val="00826398"/>
    <w:rPr>
      <w:rFonts w:ascii="Times New Roman" w:eastAsia="Times New Roman" w:hAnsi="Times New Roman" w:cs="Times New Roman"/>
      <w:sz w:val="24"/>
      <w:szCs w:val="24"/>
      <w:lang w:eastAsia="es-CO"/>
    </w:rPr>
  </w:style>
  <w:style w:type="paragraph" w:styleId="Sinespaciado">
    <w:name w:val="No Spacing"/>
    <w:uiPriority w:val="1"/>
    <w:qFormat/>
    <w:rsid w:val="00826398"/>
    <w:pPr>
      <w:spacing w:after="0" w:line="240" w:lineRule="auto"/>
    </w:pPr>
  </w:style>
  <w:style w:type="character" w:styleId="Fuerte">
    <w:name w:val="Strong"/>
    <w:basedOn w:val="Fuentedeprrafopredeter"/>
    <w:uiPriority w:val="22"/>
    <w:qFormat/>
    <w:rsid w:val="00826398"/>
    <w:rPr>
      <w:b/>
      <w:bCs/>
    </w:rPr>
  </w:style>
  <w:style w:type="character" w:styleId="nfasis">
    <w:name w:val="Emphasis"/>
    <w:basedOn w:val="Fuentedeprrafopredeter"/>
    <w:uiPriority w:val="20"/>
    <w:qFormat/>
    <w:rsid w:val="00826398"/>
    <w:rPr>
      <w:i/>
      <w:iCs/>
    </w:rPr>
  </w:style>
  <w:style w:type="paragraph" w:styleId="Textoindependiente">
    <w:name w:val="Body Text"/>
    <w:basedOn w:val="Normal"/>
    <w:link w:val="TextoindependienteCar"/>
    <w:uiPriority w:val="1"/>
    <w:qFormat/>
    <w:rsid w:val="00BF727F"/>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BF727F"/>
    <w:rPr>
      <w:rFonts w:ascii="Arial" w:eastAsia="Arial" w:hAnsi="Arial" w:cs="Arial"/>
      <w:lang w:val="es-ES"/>
    </w:rPr>
  </w:style>
  <w:style w:type="character" w:styleId="Refdecomentario">
    <w:name w:val="annotation reference"/>
    <w:basedOn w:val="Fuentedeprrafopredeter"/>
    <w:uiPriority w:val="99"/>
    <w:semiHidden/>
    <w:unhideWhenUsed/>
    <w:rsid w:val="0037536F"/>
    <w:rPr>
      <w:sz w:val="16"/>
      <w:szCs w:val="16"/>
    </w:rPr>
  </w:style>
  <w:style w:type="paragraph" w:styleId="Textocomentario">
    <w:name w:val="annotation text"/>
    <w:basedOn w:val="Normal"/>
    <w:link w:val="TextocomentarioCar"/>
    <w:uiPriority w:val="99"/>
    <w:semiHidden/>
    <w:unhideWhenUsed/>
    <w:rsid w:val="0037536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36F"/>
    <w:rPr>
      <w:sz w:val="20"/>
      <w:szCs w:val="20"/>
    </w:rPr>
  </w:style>
  <w:style w:type="character" w:customStyle="1" w:styleId="CommentReference1">
    <w:name w:val="Comment Reference1"/>
    <w:basedOn w:val="Fuentedeprrafopredeter"/>
    <w:uiPriority w:val="99"/>
    <w:semiHidden/>
    <w:unhideWhenUsed/>
    <w:rsid w:val="007677D1"/>
    <w:rPr>
      <w:sz w:val="16"/>
      <w:szCs w:val="16"/>
    </w:rPr>
  </w:style>
  <w:style w:type="paragraph" w:customStyle="1" w:styleId="CommentText1">
    <w:name w:val="Comment Text1"/>
    <w:basedOn w:val="Normal"/>
    <w:uiPriority w:val="99"/>
    <w:semiHidden/>
    <w:unhideWhenUsed/>
    <w:rsid w:val="007677D1"/>
    <w:pPr>
      <w:spacing w:line="240" w:lineRule="auto"/>
    </w:pPr>
    <w:rPr>
      <w:sz w:val="20"/>
      <w:szCs w:val="20"/>
    </w:rPr>
  </w:style>
  <w:style w:type="paragraph" w:customStyle="1" w:styleId="CommentSubject1">
    <w:name w:val="Comment Subject1"/>
    <w:basedOn w:val="CommentText1"/>
    <w:next w:val="CommentText1"/>
    <w:uiPriority w:val="99"/>
    <w:semiHidden/>
    <w:unhideWhenUsed/>
    <w:rsid w:val="007677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www.colombiacompra.gov.co/pqrsd/informacion-importante-antes-de-formular-una-pqrs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mailto:ventanilladeradicacion@colombiacompra.gov.co"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41D45-AF95-48E0-94EA-92F0EB7A5C25}"/>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14</Pages>
  <Words>4569</Words>
  <Characters>25131</Characters>
  <Application>Microsoft Office Word</Application>
  <DocSecurity>0</DocSecurity>
  <Lines>209</Lines>
  <Paragraphs>59</Paragraphs>
  <ScaleCrop>false</ScaleCrop>
  <Company/>
  <LinksUpToDate>false</LinksUpToDate>
  <CharactersWithSpaces>29641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12</cp:revision>
  <cp:lastPrinted>2023-01-10T18:18:00Z</cp:lastPrinted>
  <dcterms:created xsi:type="dcterms:W3CDTF">2026-06-23T19:51:00Z</dcterms:created>
  <dcterms:modified xsi:type="dcterms:W3CDTF">2026-06-24T14:21:00Z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