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2FAE5" w14:textId="77777777" w:rsidR="00FE15A5" w:rsidRPr="00AF1555" w:rsidRDefault="00FE15A5" w:rsidP="00FE15A5">
      <w:pPr>
        <w:tabs>
          <w:tab w:val="left" w:pos="709"/>
        </w:tabs>
        <w:spacing w:after="0" w:line="240" w:lineRule="auto"/>
        <w:jc w:val="both"/>
        <w:rPr>
          <w:rFonts w:ascii="Verdana" w:eastAsia="Calibri" w:hAnsi="Verdana" w:cs="Arial"/>
          <w:bCs/>
          <w:sz w:val="20"/>
          <w:szCs w:val="20"/>
          <w:lang w:val="es-ES_tradnl" w:eastAsia="es-ES_tradnl"/>
        </w:rPr>
      </w:pPr>
    </w:p>
    <w:p w14:paraId="1D102498" w14:textId="77777777" w:rsidR="00FE15A5" w:rsidRPr="00AF1555" w:rsidRDefault="00FE15A5" w:rsidP="00FE15A5">
      <w:pPr>
        <w:spacing w:after="0" w:line="240" w:lineRule="auto"/>
        <w:jc w:val="both"/>
        <w:rPr>
          <w:rFonts w:ascii="Verdana" w:eastAsia="Calibri" w:hAnsi="Verdana" w:cs="Arial"/>
          <w:b/>
          <w:color w:val="000000" w:themeColor="text1"/>
          <w:lang w:val="es-ES"/>
        </w:rPr>
      </w:pPr>
      <w:r w:rsidRPr="00292198">
        <w:rPr>
          <w:rFonts w:ascii="Verdana" w:eastAsia="Calibri" w:hAnsi="Verdana" w:cs="Arial"/>
          <w:b/>
          <w:color w:val="000000" w:themeColor="text1"/>
          <w:lang w:val="es-ES"/>
        </w:rPr>
        <w:t>PRECIOS UNITARIOS – APU – AIU – Diferencias</w:t>
      </w:r>
      <w:r w:rsidRPr="00AF1555">
        <w:rPr>
          <w:rFonts w:ascii="Verdana" w:eastAsia="Calibri" w:hAnsi="Verdana" w:cs="Arial"/>
          <w:b/>
          <w:color w:val="000000" w:themeColor="text1"/>
          <w:lang w:val="es-ES"/>
        </w:rPr>
        <w:t xml:space="preserve"> </w:t>
      </w:r>
    </w:p>
    <w:p w14:paraId="0F58A95F" w14:textId="77777777" w:rsidR="00FE15A5" w:rsidRPr="00AF1555" w:rsidRDefault="00FE15A5" w:rsidP="00FE15A5">
      <w:pPr>
        <w:spacing w:after="0" w:line="240" w:lineRule="auto"/>
        <w:jc w:val="both"/>
        <w:rPr>
          <w:rFonts w:ascii="Verdana" w:eastAsia="Calibri" w:hAnsi="Verdana" w:cs="Arial"/>
          <w:bCs/>
          <w:color w:val="000000" w:themeColor="text1"/>
          <w:sz w:val="20"/>
          <w:szCs w:val="20"/>
          <w:lang w:val="es-ES"/>
        </w:rPr>
      </w:pPr>
    </w:p>
    <w:p w14:paraId="5766664B" w14:textId="77777777" w:rsidR="00FE15A5" w:rsidRPr="00EB0B5F" w:rsidRDefault="00FE15A5" w:rsidP="00FE15A5">
      <w:pPr>
        <w:spacing w:after="0" w:line="240" w:lineRule="auto"/>
        <w:jc w:val="both"/>
        <w:rPr>
          <w:rFonts w:ascii="Verdana" w:eastAsia="Calibri" w:hAnsi="Verdana" w:cs="Arial"/>
          <w:iCs/>
          <w:color w:val="000000" w:themeColor="text1"/>
          <w:sz w:val="20"/>
          <w:szCs w:val="20"/>
          <w:lang w:eastAsia="es-ES_tradnl"/>
        </w:rPr>
      </w:pPr>
      <w:r>
        <w:rPr>
          <w:rFonts w:ascii="Verdana" w:eastAsia="Calibri" w:hAnsi="Verdana" w:cs="Arial"/>
          <w:bCs/>
          <w:color w:val="000000" w:themeColor="text1"/>
          <w:sz w:val="20"/>
          <w:szCs w:val="20"/>
          <w:lang w:val="es-ES" w:eastAsia="es-ES_tradnl"/>
        </w:rPr>
        <w:t xml:space="preserve">[…] </w:t>
      </w:r>
      <w:r w:rsidRPr="00683260">
        <w:rPr>
          <w:rFonts w:ascii="Verdana" w:eastAsia="Calibri" w:hAnsi="Verdana" w:cs="Arial"/>
          <w:bCs/>
          <w:color w:val="000000" w:themeColor="text1"/>
          <w:sz w:val="20"/>
          <w:szCs w:val="20"/>
          <w:lang w:val="es-ES" w:eastAsia="es-ES_tradnl"/>
        </w:rPr>
        <w:t xml:space="preserve">en los contratos cuyo precio se estructura a partir del sistema de precios unitarios, ha hecho parte de la práctica de los negocios que el contratante le solicite al potencial contratista que separe en su propuesta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683260">
        <w:rPr>
          <w:rFonts w:ascii="Verdana" w:eastAsia="Calibri" w:hAnsi="Verdana" w:cs="Arial"/>
          <w:bCs/>
          <w:i/>
          <w:iCs/>
          <w:color w:val="000000" w:themeColor="text1"/>
          <w:sz w:val="20"/>
          <w:szCs w:val="20"/>
          <w:lang w:val="es-ES" w:eastAsia="es-ES_tradnl"/>
        </w:rPr>
        <w:t>ítems</w:t>
      </w:r>
      <w:r w:rsidRPr="00683260">
        <w:rPr>
          <w:rFonts w:ascii="Verdana" w:eastAsia="Calibri" w:hAnsi="Verdana" w:cs="Arial"/>
          <w:bCs/>
          <w:color w:val="000000" w:themeColor="text1"/>
          <w:sz w:val="20"/>
          <w:szCs w:val="20"/>
          <w:lang w:val="es-ES" w:eastAsia="es-ES_tradnl"/>
        </w:rPr>
        <w:t xml:space="preserve"> según su unidad de medida,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F1555">
        <w:rPr>
          <w:rFonts w:ascii="Verdana" w:eastAsia="Calibri" w:hAnsi="Verdana" w:cs="Arial"/>
          <w:color w:val="000000" w:themeColor="text1"/>
          <w:sz w:val="20"/>
          <w:szCs w:val="20"/>
          <w:lang w:val="es-ES_tradnl"/>
        </w:rPr>
        <w:t>.</w:t>
      </w:r>
    </w:p>
    <w:p w14:paraId="0E6F41B6" w14:textId="77777777" w:rsidR="00FE15A5" w:rsidRPr="00AF1555" w:rsidRDefault="00FE15A5" w:rsidP="00FE15A5">
      <w:pPr>
        <w:spacing w:after="0" w:line="240" w:lineRule="auto"/>
        <w:jc w:val="both"/>
        <w:rPr>
          <w:rFonts w:ascii="Verdana" w:eastAsia="Geomanist Light" w:hAnsi="Verdana" w:cs="Arial"/>
          <w:color w:val="000000" w:themeColor="text1"/>
          <w:sz w:val="20"/>
          <w:szCs w:val="20"/>
          <w:lang w:val="es-ES_tradnl"/>
        </w:rPr>
      </w:pPr>
    </w:p>
    <w:p w14:paraId="5D389D43" w14:textId="77777777" w:rsidR="00FE15A5" w:rsidRPr="00AF1555" w:rsidRDefault="00FE15A5" w:rsidP="00FE15A5">
      <w:pPr>
        <w:spacing w:after="0" w:line="240" w:lineRule="auto"/>
        <w:jc w:val="both"/>
        <w:rPr>
          <w:rFonts w:ascii="Verdana" w:eastAsia="Calibri" w:hAnsi="Verdana" w:cs="Arial"/>
          <w:b/>
          <w:lang w:val="es-ES"/>
        </w:rPr>
      </w:pPr>
      <w:r w:rsidRPr="00292198">
        <w:rPr>
          <w:rFonts w:ascii="Verdana" w:eastAsia="Calibri" w:hAnsi="Verdana" w:cs="Arial"/>
          <w:b/>
          <w:lang w:val="es-ES"/>
        </w:rPr>
        <w:t>AIU – Costos indirectos – Finalidad – Ejecución del contrato</w:t>
      </w:r>
    </w:p>
    <w:p w14:paraId="5FF5EB61" w14:textId="77777777" w:rsidR="00FE15A5" w:rsidRPr="00AF1555" w:rsidRDefault="00FE15A5" w:rsidP="00FE15A5">
      <w:pPr>
        <w:spacing w:after="0" w:line="240" w:lineRule="auto"/>
        <w:jc w:val="both"/>
        <w:rPr>
          <w:rFonts w:ascii="Verdana" w:eastAsia="Calibri" w:hAnsi="Verdana" w:cs="Arial"/>
          <w:b/>
          <w:sz w:val="20"/>
          <w:szCs w:val="20"/>
          <w:lang w:val="es-ES"/>
        </w:rPr>
      </w:pPr>
    </w:p>
    <w:p w14:paraId="7853D27C" w14:textId="77777777" w:rsidR="00FE15A5" w:rsidRPr="00683260" w:rsidRDefault="00FE15A5" w:rsidP="00FE15A5">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683260">
        <w:rPr>
          <w:rFonts w:ascii="Verdana" w:eastAsia="Calibri" w:hAnsi="Verdana" w:cs="Arial"/>
          <w:bCs/>
          <w:sz w:val="20"/>
          <w:szCs w:val="20"/>
          <w:lang w:val="es-ES"/>
        </w:rPr>
        <w:t>áleas</w:t>
      </w:r>
      <w:proofErr w:type="spellEnd"/>
      <w:r w:rsidRPr="00683260">
        <w:rPr>
          <w:rFonts w:ascii="Verdana" w:eastAsia="Calibri" w:hAnsi="Verdana" w:cs="Arial"/>
          <w:bCs/>
          <w:sz w:val="20"/>
          <w:szCs w:val="20"/>
          <w:lang w:val="es-ES"/>
        </w:rPr>
        <w:t xml:space="preserve">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42BECE9E" w14:textId="77777777" w:rsidR="00FE15A5" w:rsidRPr="00AF1555" w:rsidRDefault="00FE15A5" w:rsidP="00FE15A5">
      <w:pPr>
        <w:spacing w:after="0" w:line="240" w:lineRule="auto"/>
        <w:jc w:val="both"/>
        <w:rPr>
          <w:rFonts w:ascii="Verdana" w:eastAsia="Geomanist Light" w:hAnsi="Verdana" w:cs="Arial"/>
          <w:color w:val="000000" w:themeColor="text1"/>
          <w:sz w:val="20"/>
          <w:szCs w:val="20"/>
          <w:lang w:val="es-ES_tradnl"/>
        </w:rPr>
      </w:pPr>
    </w:p>
    <w:p w14:paraId="2D0948B5" w14:textId="77777777" w:rsidR="00FE15A5" w:rsidRPr="00AF1555" w:rsidRDefault="00FE15A5" w:rsidP="00FE15A5">
      <w:pPr>
        <w:tabs>
          <w:tab w:val="left" w:pos="426"/>
        </w:tabs>
        <w:spacing w:after="0" w:line="240" w:lineRule="auto"/>
        <w:jc w:val="both"/>
        <w:rPr>
          <w:rFonts w:ascii="Verdana" w:hAnsi="Verdana" w:cs="Arial"/>
          <w:b/>
          <w:lang w:eastAsia="es-CO"/>
        </w:rPr>
      </w:pPr>
      <w:r>
        <w:rPr>
          <w:rFonts w:ascii="Verdana" w:hAnsi="Verdana" w:cs="Arial"/>
          <w:b/>
          <w:lang w:eastAsia="es-CO"/>
        </w:rPr>
        <w:t>AIU – Componentes – Discrecionalidad</w:t>
      </w:r>
    </w:p>
    <w:p w14:paraId="58372244" w14:textId="77777777" w:rsidR="00FE15A5" w:rsidRPr="00AF1555" w:rsidRDefault="00FE15A5" w:rsidP="00FE15A5">
      <w:pPr>
        <w:tabs>
          <w:tab w:val="left" w:pos="426"/>
        </w:tabs>
        <w:spacing w:after="0" w:line="240" w:lineRule="auto"/>
        <w:jc w:val="both"/>
        <w:rPr>
          <w:rFonts w:ascii="Verdana" w:hAnsi="Verdana" w:cs="Arial"/>
          <w:b/>
          <w:sz w:val="20"/>
          <w:szCs w:val="20"/>
          <w:lang w:eastAsia="es-CO"/>
        </w:rPr>
      </w:pPr>
    </w:p>
    <w:p w14:paraId="562A74BA" w14:textId="77777777" w:rsidR="00FE15A5" w:rsidRDefault="00FE15A5" w:rsidP="00FE15A5">
      <w:pPr>
        <w:spacing w:after="0" w:line="240" w:lineRule="auto"/>
        <w:jc w:val="both"/>
        <w:rPr>
          <w:rFonts w:ascii="Verdana" w:hAnsi="Verdana" w:cs="Arial"/>
          <w:bCs/>
          <w:sz w:val="20"/>
          <w:szCs w:val="20"/>
          <w:lang w:val="es-ES" w:eastAsia="es-CO"/>
        </w:rPr>
      </w:pPr>
      <w:r>
        <w:rPr>
          <w:rFonts w:ascii="Verdana" w:hAnsi="Verdana" w:cs="Arial"/>
          <w:bCs/>
          <w:sz w:val="20"/>
          <w:szCs w:val="20"/>
          <w:lang w:val="es-ES" w:eastAsia="es-CO"/>
        </w:rPr>
        <w:t xml:space="preserve">[…] </w:t>
      </w:r>
      <w:r w:rsidRPr="00683260">
        <w:rPr>
          <w:rFonts w:ascii="Verdana" w:hAnsi="Verdana" w:cs="Arial"/>
          <w:bCs/>
          <w:sz w:val="20"/>
          <w:szCs w:val="20"/>
          <w:lang w:val="es-ES" w:eastAsia="es-CO"/>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35CCDE3C" w14:textId="77777777" w:rsidR="00FE15A5" w:rsidRPr="00683260" w:rsidRDefault="00FE15A5" w:rsidP="00FE15A5">
      <w:pPr>
        <w:spacing w:after="0" w:line="240" w:lineRule="auto"/>
        <w:jc w:val="both"/>
        <w:rPr>
          <w:rFonts w:ascii="Verdana" w:hAnsi="Verdana" w:cs="Arial"/>
          <w:bCs/>
          <w:sz w:val="20"/>
          <w:szCs w:val="20"/>
          <w:lang w:val="es-ES" w:eastAsia="es-CO"/>
        </w:rPr>
      </w:pPr>
    </w:p>
    <w:p w14:paraId="0F767566" w14:textId="77777777" w:rsidR="00FE15A5" w:rsidRDefault="00FE15A5" w:rsidP="00FE15A5">
      <w:pPr>
        <w:spacing w:after="0" w:line="240" w:lineRule="auto"/>
        <w:jc w:val="both"/>
        <w:rPr>
          <w:rFonts w:ascii="Verdana" w:eastAsia="Geomanist Light" w:hAnsi="Verdana" w:cs="Arial"/>
          <w:color w:val="000000" w:themeColor="text1"/>
          <w:lang w:val="es-MX"/>
        </w:rPr>
      </w:pPr>
      <w:r w:rsidRPr="00683260">
        <w:rPr>
          <w:rFonts w:ascii="Verdana" w:hAnsi="Verdana" w:cs="Arial"/>
          <w:bCs/>
          <w:sz w:val="20"/>
          <w:szCs w:val="20"/>
          <w:lang w:val="es-ES" w:eastAsia="es-CO"/>
        </w:rPr>
        <w:t xml:space="preserve">En consecuencia, tanto las entidades sometidas al Estatuto General de Contratación de la Administración Pública, como las excluidas de este –es decir, las que tienen un régimen especial– gozan de autonomía para configurar el precio y para establecer el </w:t>
      </w:r>
      <w:r w:rsidRPr="00683260">
        <w:rPr>
          <w:rFonts w:ascii="Verdana" w:hAnsi="Verdana" w:cs="Arial"/>
          <w:bCs/>
          <w:sz w:val="20"/>
          <w:szCs w:val="20"/>
          <w:lang w:val="es-ES" w:eastAsia="es-CO"/>
        </w:rPr>
        <w:lastRenderedPageBreak/>
        <w:t>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4E82761D" w14:textId="77777777" w:rsidR="00FE15A5" w:rsidRDefault="00FE15A5" w:rsidP="00FE15A5">
      <w:pPr>
        <w:spacing w:after="0" w:line="240" w:lineRule="auto"/>
        <w:rPr>
          <w:rFonts w:ascii="Verdana" w:eastAsia="Geomanist Light" w:hAnsi="Verdana" w:cs="Arial"/>
          <w:color w:val="000000" w:themeColor="text1"/>
          <w:lang w:val="es-MX"/>
        </w:rPr>
      </w:pPr>
    </w:p>
    <w:p w14:paraId="7DFA08E1" w14:textId="77777777" w:rsidR="00FE15A5" w:rsidRDefault="00FE15A5" w:rsidP="00FE15A5">
      <w:pPr>
        <w:spacing w:after="0" w:line="240" w:lineRule="auto"/>
        <w:rPr>
          <w:rFonts w:ascii="Verdana" w:eastAsia="Geomanist Light" w:hAnsi="Verdana" w:cs="Arial"/>
          <w:color w:val="000000" w:themeColor="text1"/>
          <w:lang w:val="es-MX"/>
        </w:rPr>
      </w:pPr>
    </w:p>
    <w:p w14:paraId="7C33917A" w14:textId="77777777" w:rsidR="00FE15A5" w:rsidRDefault="00FE15A5" w:rsidP="00FE15A5">
      <w:pPr>
        <w:spacing w:after="0" w:line="240" w:lineRule="auto"/>
        <w:rPr>
          <w:rFonts w:ascii="Verdana" w:eastAsia="Geomanist Light" w:hAnsi="Verdana" w:cs="Arial"/>
          <w:color w:val="000000" w:themeColor="text1"/>
          <w:lang w:val="es-MX"/>
        </w:rPr>
      </w:pPr>
    </w:p>
    <w:p w14:paraId="6160EB55" w14:textId="77777777" w:rsidR="00FE15A5" w:rsidRDefault="00FE15A5" w:rsidP="00FE15A5">
      <w:pPr>
        <w:spacing w:after="0" w:line="240" w:lineRule="auto"/>
        <w:rPr>
          <w:rFonts w:ascii="Verdana" w:eastAsia="Geomanist Light" w:hAnsi="Verdana" w:cs="Arial"/>
          <w:color w:val="000000" w:themeColor="text1"/>
          <w:lang w:val="es-MX"/>
        </w:rPr>
      </w:pPr>
    </w:p>
    <w:p w14:paraId="5E30F903" w14:textId="77777777" w:rsidR="00FE15A5" w:rsidRDefault="00FE15A5" w:rsidP="00FE15A5">
      <w:pPr>
        <w:spacing w:after="0" w:line="240" w:lineRule="auto"/>
        <w:rPr>
          <w:rFonts w:ascii="Verdana" w:eastAsia="Geomanist Light" w:hAnsi="Verdana" w:cs="Arial"/>
          <w:color w:val="000000" w:themeColor="text1"/>
          <w:lang w:val="es-MX"/>
        </w:rPr>
      </w:pPr>
    </w:p>
    <w:p w14:paraId="17CDDFD4" w14:textId="77777777" w:rsidR="00FE15A5" w:rsidRDefault="00FE15A5" w:rsidP="00FE15A5">
      <w:pPr>
        <w:spacing w:after="0" w:line="240" w:lineRule="auto"/>
        <w:rPr>
          <w:rFonts w:ascii="Verdana" w:eastAsia="Geomanist Light" w:hAnsi="Verdana" w:cs="Arial"/>
          <w:color w:val="000000" w:themeColor="text1"/>
          <w:lang w:val="es-MX"/>
        </w:rPr>
      </w:pPr>
    </w:p>
    <w:p w14:paraId="50108588" w14:textId="77777777" w:rsidR="00FE15A5" w:rsidRDefault="00FE15A5" w:rsidP="00FE15A5">
      <w:pPr>
        <w:spacing w:after="0" w:line="240" w:lineRule="auto"/>
        <w:rPr>
          <w:rFonts w:ascii="Verdana" w:eastAsia="Geomanist Light" w:hAnsi="Verdana" w:cs="Arial"/>
          <w:color w:val="000000" w:themeColor="text1"/>
          <w:lang w:val="es-MX"/>
        </w:rPr>
      </w:pPr>
    </w:p>
    <w:p w14:paraId="24DF911E" w14:textId="77777777" w:rsidR="00FE15A5" w:rsidRDefault="00FE15A5" w:rsidP="00FE15A5">
      <w:pPr>
        <w:spacing w:after="0" w:line="240" w:lineRule="auto"/>
        <w:rPr>
          <w:rFonts w:ascii="Verdana" w:eastAsia="Geomanist Light" w:hAnsi="Verdana" w:cs="Arial"/>
          <w:color w:val="000000" w:themeColor="text1"/>
          <w:lang w:val="es-MX"/>
        </w:rPr>
      </w:pPr>
    </w:p>
    <w:p w14:paraId="2FCEF627" w14:textId="77777777" w:rsidR="00FE15A5" w:rsidRDefault="00FE15A5" w:rsidP="00FE15A5">
      <w:pPr>
        <w:spacing w:after="0" w:line="240" w:lineRule="auto"/>
        <w:rPr>
          <w:rFonts w:ascii="Verdana" w:eastAsia="Geomanist Light" w:hAnsi="Verdana" w:cs="Arial"/>
          <w:color w:val="000000" w:themeColor="text1"/>
          <w:lang w:val="es-MX"/>
        </w:rPr>
      </w:pPr>
    </w:p>
    <w:p w14:paraId="31C6103C" w14:textId="77777777" w:rsidR="00FE15A5" w:rsidRDefault="00FE15A5" w:rsidP="00FE15A5">
      <w:pPr>
        <w:spacing w:after="0" w:line="240" w:lineRule="auto"/>
        <w:rPr>
          <w:rFonts w:ascii="Verdana" w:eastAsia="Geomanist Light" w:hAnsi="Verdana" w:cs="Arial"/>
          <w:color w:val="000000" w:themeColor="text1"/>
          <w:lang w:val="es-MX"/>
        </w:rPr>
      </w:pPr>
    </w:p>
    <w:p w14:paraId="16698E03" w14:textId="77777777" w:rsidR="00FE15A5" w:rsidRDefault="00FE15A5" w:rsidP="00FE15A5">
      <w:pPr>
        <w:spacing w:after="0" w:line="240" w:lineRule="auto"/>
        <w:rPr>
          <w:rFonts w:ascii="Verdana" w:eastAsia="Geomanist Light" w:hAnsi="Verdana" w:cs="Arial"/>
          <w:color w:val="000000" w:themeColor="text1"/>
          <w:lang w:val="es-MX"/>
        </w:rPr>
      </w:pPr>
    </w:p>
    <w:p w14:paraId="6A79D61D" w14:textId="77777777" w:rsidR="00FE15A5" w:rsidRDefault="00FE15A5" w:rsidP="00FE15A5">
      <w:pPr>
        <w:spacing w:after="0" w:line="240" w:lineRule="auto"/>
        <w:rPr>
          <w:rFonts w:ascii="Verdana" w:eastAsia="Geomanist Light" w:hAnsi="Verdana" w:cs="Arial"/>
          <w:color w:val="000000" w:themeColor="text1"/>
          <w:lang w:val="es-MX"/>
        </w:rPr>
      </w:pPr>
    </w:p>
    <w:p w14:paraId="5F180C3F" w14:textId="77777777" w:rsidR="00FE15A5" w:rsidRDefault="00FE15A5" w:rsidP="00FE15A5">
      <w:pPr>
        <w:spacing w:after="0" w:line="240" w:lineRule="auto"/>
        <w:rPr>
          <w:rFonts w:ascii="Verdana" w:eastAsia="Geomanist Light" w:hAnsi="Verdana" w:cs="Arial"/>
          <w:color w:val="000000" w:themeColor="text1"/>
          <w:lang w:val="es-MX"/>
        </w:rPr>
      </w:pPr>
    </w:p>
    <w:p w14:paraId="389AB470" w14:textId="77777777" w:rsidR="00FE15A5" w:rsidRDefault="00FE15A5" w:rsidP="00FE15A5">
      <w:pPr>
        <w:spacing w:after="0" w:line="240" w:lineRule="auto"/>
        <w:rPr>
          <w:rFonts w:ascii="Verdana" w:eastAsia="Geomanist Light" w:hAnsi="Verdana" w:cs="Arial"/>
          <w:color w:val="000000" w:themeColor="text1"/>
          <w:lang w:val="es-MX"/>
        </w:rPr>
      </w:pPr>
    </w:p>
    <w:p w14:paraId="22090794" w14:textId="77777777" w:rsidR="00FE15A5" w:rsidRDefault="00FE15A5" w:rsidP="00FE15A5">
      <w:pPr>
        <w:spacing w:after="0" w:line="240" w:lineRule="auto"/>
        <w:rPr>
          <w:rFonts w:ascii="Verdana" w:eastAsia="Geomanist Light" w:hAnsi="Verdana" w:cs="Arial"/>
          <w:color w:val="000000" w:themeColor="text1"/>
          <w:lang w:val="es-MX"/>
        </w:rPr>
      </w:pPr>
    </w:p>
    <w:p w14:paraId="4F7478E7" w14:textId="77777777" w:rsidR="00FE15A5" w:rsidRDefault="00FE15A5" w:rsidP="00FE15A5">
      <w:pPr>
        <w:spacing w:after="0" w:line="240" w:lineRule="auto"/>
        <w:rPr>
          <w:rFonts w:ascii="Verdana" w:eastAsia="Geomanist Light" w:hAnsi="Verdana" w:cs="Arial"/>
          <w:color w:val="000000" w:themeColor="text1"/>
          <w:lang w:val="es-MX"/>
        </w:rPr>
      </w:pPr>
    </w:p>
    <w:p w14:paraId="424F2257" w14:textId="77777777" w:rsidR="00FE15A5" w:rsidRDefault="00FE15A5" w:rsidP="00FE15A5">
      <w:pPr>
        <w:spacing w:after="0" w:line="240" w:lineRule="auto"/>
        <w:rPr>
          <w:rFonts w:ascii="Verdana" w:eastAsia="Geomanist Light" w:hAnsi="Verdana" w:cs="Arial"/>
          <w:color w:val="000000" w:themeColor="text1"/>
          <w:lang w:val="es-MX"/>
        </w:rPr>
      </w:pPr>
    </w:p>
    <w:p w14:paraId="70E53713" w14:textId="77777777" w:rsidR="00FE15A5" w:rsidRDefault="00FE15A5" w:rsidP="00FE15A5">
      <w:pPr>
        <w:spacing w:after="0" w:line="240" w:lineRule="auto"/>
        <w:rPr>
          <w:rFonts w:ascii="Verdana" w:eastAsia="Geomanist Light" w:hAnsi="Verdana" w:cs="Arial"/>
          <w:color w:val="000000" w:themeColor="text1"/>
          <w:lang w:val="es-MX"/>
        </w:rPr>
      </w:pPr>
    </w:p>
    <w:p w14:paraId="247EBB15" w14:textId="77777777" w:rsidR="00FE15A5" w:rsidRDefault="00FE15A5" w:rsidP="00FE15A5">
      <w:pPr>
        <w:spacing w:after="0" w:line="240" w:lineRule="auto"/>
        <w:rPr>
          <w:rFonts w:ascii="Verdana" w:eastAsia="Geomanist Light" w:hAnsi="Verdana" w:cs="Arial"/>
          <w:color w:val="000000" w:themeColor="text1"/>
          <w:lang w:val="es-MX"/>
        </w:rPr>
      </w:pPr>
    </w:p>
    <w:p w14:paraId="2CDBCCC0" w14:textId="77777777" w:rsidR="00FE15A5" w:rsidRDefault="00FE15A5" w:rsidP="00FE15A5">
      <w:pPr>
        <w:spacing w:after="0" w:line="240" w:lineRule="auto"/>
        <w:rPr>
          <w:rFonts w:ascii="Verdana" w:eastAsia="Geomanist Light" w:hAnsi="Verdana" w:cs="Arial"/>
          <w:color w:val="000000" w:themeColor="text1"/>
          <w:lang w:val="es-MX"/>
        </w:rPr>
      </w:pPr>
    </w:p>
    <w:p w14:paraId="074ABD77" w14:textId="77777777" w:rsidR="00FE15A5" w:rsidRDefault="00FE15A5" w:rsidP="00FE15A5">
      <w:pPr>
        <w:spacing w:after="0" w:line="240" w:lineRule="auto"/>
        <w:rPr>
          <w:rFonts w:ascii="Verdana" w:eastAsia="Geomanist Light" w:hAnsi="Verdana" w:cs="Arial"/>
          <w:color w:val="000000" w:themeColor="text1"/>
          <w:lang w:val="es-MX"/>
        </w:rPr>
      </w:pPr>
    </w:p>
    <w:p w14:paraId="59533E4B" w14:textId="77777777" w:rsidR="00FE15A5" w:rsidRDefault="00FE15A5" w:rsidP="00FE15A5">
      <w:pPr>
        <w:spacing w:after="0" w:line="240" w:lineRule="auto"/>
        <w:rPr>
          <w:rFonts w:ascii="Verdana" w:eastAsia="Geomanist Light" w:hAnsi="Verdana" w:cs="Arial"/>
          <w:color w:val="000000" w:themeColor="text1"/>
          <w:lang w:val="es-MX"/>
        </w:rPr>
      </w:pPr>
    </w:p>
    <w:p w14:paraId="6989A8B2" w14:textId="77777777" w:rsidR="00FE15A5" w:rsidRDefault="00FE15A5" w:rsidP="00FE15A5">
      <w:pPr>
        <w:spacing w:after="0" w:line="240" w:lineRule="auto"/>
        <w:rPr>
          <w:rFonts w:ascii="Verdana" w:eastAsia="Geomanist Light" w:hAnsi="Verdana" w:cs="Arial"/>
          <w:color w:val="000000" w:themeColor="text1"/>
          <w:lang w:val="es-MX"/>
        </w:rPr>
      </w:pPr>
    </w:p>
    <w:p w14:paraId="6119B29E" w14:textId="77777777" w:rsidR="00FE15A5" w:rsidRDefault="00FE15A5" w:rsidP="00FE15A5">
      <w:pPr>
        <w:spacing w:after="0" w:line="240" w:lineRule="auto"/>
        <w:rPr>
          <w:rFonts w:ascii="Verdana" w:eastAsia="Geomanist Light" w:hAnsi="Verdana" w:cs="Arial"/>
          <w:color w:val="000000" w:themeColor="text1"/>
          <w:lang w:val="es-MX"/>
        </w:rPr>
      </w:pPr>
    </w:p>
    <w:p w14:paraId="31E63E34" w14:textId="77777777" w:rsidR="00FE15A5" w:rsidRDefault="00FE15A5" w:rsidP="00FE15A5">
      <w:pPr>
        <w:spacing w:after="0" w:line="240" w:lineRule="auto"/>
        <w:rPr>
          <w:rFonts w:ascii="Verdana" w:eastAsia="Geomanist Light" w:hAnsi="Verdana" w:cs="Arial"/>
          <w:color w:val="000000" w:themeColor="text1"/>
          <w:lang w:val="es-MX"/>
        </w:rPr>
      </w:pPr>
    </w:p>
    <w:p w14:paraId="68ED0C75" w14:textId="77777777" w:rsidR="00FE15A5" w:rsidRDefault="00FE15A5" w:rsidP="00FE15A5">
      <w:pPr>
        <w:spacing w:after="0" w:line="240" w:lineRule="auto"/>
        <w:rPr>
          <w:rFonts w:ascii="Verdana" w:eastAsia="Geomanist Light" w:hAnsi="Verdana" w:cs="Arial"/>
          <w:color w:val="000000" w:themeColor="text1"/>
          <w:lang w:val="es-MX"/>
        </w:rPr>
      </w:pPr>
    </w:p>
    <w:p w14:paraId="6903CDDA" w14:textId="77777777" w:rsidR="00FE15A5" w:rsidRDefault="00FE15A5" w:rsidP="00FE15A5">
      <w:pPr>
        <w:spacing w:after="0" w:line="240" w:lineRule="auto"/>
        <w:rPr>
          <w:rFonts w:ascii="Verdana" w:eastAsia="Geomanist Light" w:hAnsi="Verdana" w:cs="Arial"/>
          <w:color w:val="000000" w:themeColor="text1"/>
          <w:lang w:val="es-MX"/>
        </w:rPr>
      </w:pPr>
    </w:p>
    <w:p w14:paraId="51FD0CDF" w14:textId="77777777" w:rsidR="00FE15A5" w:rsidRDefault="00FE15A5" w:rsidP="00FE15A5">
      <w:pPr>
        <w:spacing w:after="0" w:line="240" w:lineRule="auto"/>
        <w:rPr>
          <w:rFonts w:ascii="Verdana" w:eastAsia="Geomanist Light" w:hAnsi="Verdana" w:cs="Arial"/>
          <w:color w:val="000000" w:themeColor="text1"/>
          <w:lang w:val="es-MX"/>
        </w:rPr>
      </w:pPr>
    </w:p>
    <w:p w14:paraId="73E39755" w14:textId="77777777" w:rsidR="00FE15A5" w:rsidRDefault="00FE15A5" w:rsidP="00FE15A5">
      <w:pPr>
        <w:spacing w:after="0" w:line="240" w:lineRule="auto"/>
        <w:rPr>
          <w:rFonts w:ascii="Verdana" w:eastAsia="Geomanist Light" w:hAnsi="Verdana" w:cs="Arial"/>
          <w:color w:val="000000" w:themeColor="text1"/>
          <w:lang w:val="es-MX"/>
        </w:rPr>
      </w:pPr>
    </w:p>
    <w:p w14:paraId="7D318D4A" w14:textId="77777777" w:rsidR="00FE15A5" w:rsidRDefault="00FE15A5" w:rsidP="00FE15A5">
      <w:pPr>
        <w:spacing w:after="0" w:line="240" w:lineRule="auto"/>
        <w:rPr>
          <w:rFonts w:ascii="Verdana" w:eastAsia="Geomanist Light" w:hAnsi="Verdana" w:cs="Arial"/>
          <w:color w:val="000000" w:themeColor="text1"/>
          <w:lang w:val="es-MX"/>
        </w:rPr>
      </w:pPr>
    </w:p>
    <w:p w14:paraId="710641FF" w14:textId="77777777" w:rsidR="00FE15A5" w:rsidRDefault="00FE15A5" w:rsidP="00FE15A5">
      <w:pPr>
        <w:spacing w:after="0" w:line="240" w:lineRule="auto"/>
        <w:rPr>
          <w:rFonts w:ascii="Verdana" w:eastAsia="Geomanist Light" w:hAnsi="Verdana" w:cs="Arial"/>
          <w:color w:val="000000" w:themeColor="text1"/>
          <w:lang w:val="es-MX"/>
        </w:rPr>
      </w:pPr>
    </w:p>
    <w:p w14:paraId="181EC60E" w14:textId="77777777" w:rsidR="00FE15A5" w:rsidRDefault="00FE15A5" w:rsidP="00FE15A5">
      <w:pPr>
        <w:spacing w:after="0" w:line="240" w:lineRule="auto"/>
        <w:rPr>
          <w:rFonts w:ascii="Verdana" w:eastAsia="Geomanist Light" w:hAnsi="Verdana" w:cs="Arial"/>
          <w:color w:val="000000" w:themeColor="text1"/>
          <w:lang w:val="es-MX"/>
        </w:rPr>
      </w:pPr>
    </w:p>
    <w:p w14:paraId="21E91B88" w14:textId="505EF800" w:rsidR="00FE15A5" w:rsidRPr="00593A5F" w:rsidRDefault="00FE15A5" w:rsidP="00FE15A5">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A047D">
        <w:rPr>
          <w:rFonts w:ascii="Verdana" w:eastAsia="Geomanist Light" w:hAnsi="Verdana" w:cs="Arial"/>
          <w:color w:val="201F1E"/>
        </w:rPr>
        <w:t xml:space="preserve">25 junio 2026 </w:t>
      </w:r>
    </w:p>
    <w:p w14:paraId="06D20647" w14:textId="5085AA66" w:rsidR="00FE15A5" w:rsidRDefault="00FE15A5" w:rsidP="00FE15A5">
      <w:pPr>
        <w:spacing w:after="0" w:line="240" w:lineRule="auto"/>
        <w:jc w:val="both"/>
        <w:rPr>
          <w:rFonts w:ascii="Verdana" w:eastAsia="Calibri" w:hAnsi="Verdana" w:cs="Arial"/>
          <w:color w:val="000000"/>
          <w:lang w:val="es-ES"/>
        </w:rPr>
      </w:pPr>
    </w:p>
    <w:p w14:paraId="42478B6A" w14:textId="32E6E798" w:rsidR="00FE15A5" w:rsidRDefault="004A047D" w:rsidP="00FE15A5">
      <w:pPr>
        <w:spacing w:after="0" w:line="240" w:lineRule="auto"/>
        <w:jc w:val="right"/>
        <w:rPr>
          <w:rFonts w:ascii="Verdana" w:eastAsia="Calibri" w:hAnsi="Verdana" w:cs="Arial"/>
          <w:color w:val="000000"/>
          <w:lang w:val="es-ES"/>
        </w:rPr>
      </w:pPr>
      <w:r w:rsidRPr="004A047D">
        <w:rPr>
          <w:rFonts w:ascii="Verdana" w:eastAsia="Calibri" w:hAnsi="Verdana" w:cs="Arial"/>
          <w:noProof/>
          <w:color w:val="000000"/>
          <w:lang w:val="es-ES"/>
        </w:rPr>
        <w:drawing>
          <wp:anchor distT="0" distB="0" distL="114300" distR="114300" simplePos="0" relativeHeight="251658240" behindDoc="1" locked="0" layoutInCell="1" allowOverlap="1" wp14:anchorId="41E7A715" wp14:editId="5C3F9C8E">
            <wp:simplePos x="0" y="0"/>
            <wp:positionH relativeFrom="column">
              <wp:posOffset>3053936</wp:posOffset>
            </wp:positionH>
            <wp:positionV relativeFrom="paragraph">
              <wp:posOffset>12700</wp:posOffset>
            </wp:positionV>
            <wp:extent cx="2647785" cy="732074"/>
            <wp:effectExtent l="0" t="0" r="635" b="0"/>
            <wp:wrapTight wrapText="bothSides">
              <wp:wrapPolygon edited="0">
                <wp:start x="0" y="0"/>
                <wp:lineTo x="0" y="20813"/>
                <wp:lineTo x="21450" y="20813"/>
                <wp:lineTo x="21450" y="0"/>
                <wp:lineTo x="0" y="0"/>
              </wp:wrapPolygon>
            </wp:wrapTight>
            <wp:docPr id="3722828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7785" cy="732074"/>
                    </a:xfrm>
                    <a:prstGeom prst="rect">
                      <a:avLst/>
                    </a:prstGeom>
                    <a:noFill/>
                    <a:ln>
                      <a:noFill/>
                    </a:ln>
                  </pic:spPr>
                </pic:pic>
              </a:graphicData>
            </a:graphic>
          </wp:anchor>
        </w:drawing>
      </w:r>
    </w:p>
    <w:p w14:paraId="4DBC2F22" w14:textId="77777777" w:rsidR="00FE15A5" w:rsidRPr="00B96799" w:rsidRDefault="00FE15A5" w:rsidP="00FE15A5">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7690C15" w14:textId="77777777" w:rsidR="00FE15A5" w:rsidRDefault="00FE15A5" w:rsidP="00FE15A5">
      <w:pPr>
        <w:spacing w:after="0" w:line="240" w:lineRule="auto"/>
        <w:rPr>
          <w:rFonts w:ascii="Verdana" w:eastAsia="Calibri" w:hAnsi="Verdana" w:cs="Arial"/>
          <w:b/>
          <w:bCs/>
          <w:lang w:eastAsia="es-ES_tradnl"/>
        </w:rPr>
      </w:pPr>
      <w:r w:rsidRPr="00500D29">
        <w:rPr>
          <w:rFonts w:ascii="Verdana" w:eastAsia="Calibri" w:hAnsi="Verdana" w:cs="Arial"/>
          <w:b/>
          <w:bCs/>
          <w:lang w:eastAsia="es-ES_tradnl"/>
        </w:rPr>
        <w:t>CAMILO ERNESTO ORDOÑEZ PEREZ</w:t>
      </w:r>
    </w:p>
    <w:p w14:paraId="24016E94" w14:textId="77777777" w:rsidR="00FE15A5" w:rsidRDefault="00FE15A5" w:rsidP="00FE15A5">
      <w:pPr>
        <w:spacing w:after="0" w:line="240" w:lineRule="auto"/>
        <w:rPr>
          <w:rFonts w:ascii="Verdana" w:hAnsi="Verdana"/>
        </w:rPr>
      </w:pPr>
      <w:hyperlink r:id="rId11" w:history="1">
        <w:r w:rsidRPr="00C657E2">
          <w:rPr>
            <w:rStyle w:val="Hipervnculo"/>
            <w:rFonts w:ascii="Verdana" w:hAnsi="Verdana"/>
          </w:rPr>
          <w:t>camiloor_93@hotmail.com</w:t>
        </w:r>
      </w:hyperlink>
    </w:p>
    <w:p w14:paraId="65FBDB49" w14:textId="77777777" w:rsidR="00FE15A5" w:rsidRDefault="00FE15A5" w:rsidP="00FE15A5">
      <w:pPr>
        <w:spacing w:after="0" w:line="240" w:lineRule="auto"/>
        <w:rPr>
          <w:rFonts w:ascii="Verdana" w:eastAsia="Calibri" w:hAnsi="Verdana" w:cs="Arial"/>
          <w:lang w:val="es-ES" w:eastAsia="es-ES"/>
        </w:rPr>
      </w:pPr>
      <w:r w:rsidRPr="006D13B2">
        <w:rPr>
          <w:rFonts w:ascii="Verdana" w:eastAsia="Calibri" w:hAnsi="Verdana" w:cs="Arial"/>
          <w:lang w:val="es-ES" w:eastAsia="es-ES"/>
        </w:rPr>
        <w:t>Bogotá D.C.</w:t>
      </w:r>
      <w:r>
        <w:rPr>
          <w:rFonts w:ascii="Verdana" w:eastAsia="Calibri" w:hAnsi="Verdana" w:cs="Arial"/>
          <w:lang w:val="es-ES" w:eastAsia="es-ES"/>
        </w:rPr>
        <w:t xml:space="preserve"> </w:t>
      </w:r>
    </w:p>
    <w:p w14:paraId="0A187037" w14:textId="77777777" w:rsidR="00FE15A5" w:rsidRPr="00593A5F" w:rsidRDefault="00FE15A5" w:rsidP="00FE15A5">
      <w:pPr>
        <w:spacing w:after="0" w:line="240" w:lineRule="auto"/>
        <w:rPr>
          <w:rFonts w:ascii="Verdana" w:eastAsia="Calibri" w:hAnsi="Verdana" w:cs="Arial"/>
          <w:b/>
          <w:bCs/>
          <w:color w:val="000000"/>
          <w:lang w:val="es-ES_tradnl" w:eastAsia="es-ES_tradnl"/>
        </w:rPr>
      </w:pPr>
    </w:p>
    <w:p w14:paraId="6695A8A6" w14:textId="77777777" w:rsidR="00FE15A5" w:rsidRPr="00593A5F" w:rsidRDefault="00FE15A5" w:rsidP="00FE15A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E15A5" w:rsidRPr="00593A5F" w14:paraId="0949DE5B" w14:textId="77777777" w:rsidTr="00330081">
        <w:trPr>
          <w:trHeight w:val="884"/>
        </w:trPr>
        <w:tc>
          <w:tcPr>
            <w:tcW w:w="2689" w:type="dxa"/>
          </w:tcPr>
          <w:p w14:paraId="1673CAC3" w14:textId="77777777" w:rsidR="00FE15A5" w:rsidRPr="00C00976" w:rsidRDefault="00FE15A5" w:rsidP="00330081">
            <w:pPr>
              <w:jc w:val="both"/>
              <w:rPr>
                <w:rFonts w:ascii="Verdana" w:eastAsia="Calibri" w:hAnsi="Verdana" w:cs="Arial"/>
                <w:b/>
                <w:bCs/>
                <w:color w:val="7030A0"/>
                <w:lang w:val="es-ES_tradnl" w:eastAsia="es-ES_tradnl"/>
              </w:rPr>
            </w:pPr>
          </w:p>
        </w:tc>
        <w:tc>
          <w:tcPr>
            <w:tcW w:w="6100" w:type="dxa"/>
          </w:tcPr>
          <w:p w14:paraId="7336683D" w14:textId="77777777" w:rsidR="00FE15A5" w:rsidRPr="00C00976" w:rsidRDefault="00FE15A5" w:rsidP="0033008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800</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FE15A5" w:rsidRPr="00593A5F" w14:paraId="0E701F5E" w14:textId="77777777" w:rsidTr="00330081">
        <w:trPr>
          <w:trHeight w:val="884"/>
        </w:trPr>
        <w:tc>
          <w:tcPr>
            <w:tcW w:w="2689" w:type="dxa"/>
          </w:tcPr>
          <w:p w14:paraId="71E3F5A3" w14:textId="77777777" w:rsidR="00FE15A5" w:rsidRPr="00593A5F" w:rsidRDefault="00FE15A5" w:rsidP="0033008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1537157" w14:textId="77777777" w:rsidR="00FE15A5" w:rsidRPr="00A11406" w:rsidRDefault="00FE15A5" w:rsidP="00330081">
            <w:pPr>
              <w:spacing w:line="276" w:lineRule="auto"/>
              <w:jc w:val="both"/>
              <w:rPr>
                <w:rFonts w:ascii="Verdana" w:eastAsia="Calibri" w:hAnsi="Verdana" w:cs="Arial"/>
                <w:lang w:val="es-ES" w:eastAsia="es-ES"/>
              </w:rPr>
            </w:pPr>
            <w:r w:rsidRPr="00DD2A75">
              <w:rPr>
                <w:rFonts w:ascii="Verdana" w:eastAsia="Calibri" w:hAnsi="Verdana" w:cs="Arial"/>
                <w:lang w:val="es-ES" w:eastAsia="es-ES"/>
              </w:rPr>
              <w:t>PRECIOS UNITARIOS – APU – AIU – Diferencias – Configuración / AIU – Costos indirectos – Finalidad – Ejecución del contrato</w:t>
            </w:r>
            <w:r>
              <w:rPr>
                <w:rFonts w:ascii="Verdana" w:eastAsia="Calibri" w:hAnsi="Verdana" w:cs="Arial"/>
                <w:lang w:val="es-ES" w:eastAsia="es-ES"/>
              </w:rPr>
              <w:t xml:space="preserve"> / </w:t>
            </w:r>
            <w:r w:rsidRPr="00683260">
              <w:rPr>
                <w:rFonts w:ascii="Verdana" w:eastAsia="Calibri" w:hAnsi="Verdana" w:cs="Arial"/>
                <w:lang w:val="es-ES" w:eastAsia="es-ES"/>
              </w:rPr>
              <w:t>AIU – Componentes – Discrecionalidad</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92FEBA7" w14:textId="77777777" w:rsidR="00FE15A5" w:rsidRPr="00593A5F" w:rsidRDefault="00FE15A5" w:rsidP="0033008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E15A5" w:rsidRPr="008E6AD9" w14:paraId="393FA227" w14:textId="77777777" w:rsidTr="00330081">
        <w:tc>
          <w:tcPr>
            <w:tcW w:w="2689" w:type="dxa"/>
          </w:tcPr>
          <w:p w14:paraId="7E700760" w14:textId="77777777" w:rsidR="00FE15A5" w:rsidRPr="008E6AD9" w:rsidRDefault="00FE15A5" w:rsidP="0033008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AD7F0DA" w14:textId="77777777" w:rsidR="00FE15A5" w:rsidRPr="008E6AD9" w:rsidRDefault="00FE15A5" w:rsidP="00330081">
            <w:pPr>
              <w:spacing w:line="276" w:lineRule="auto"/>
              <w:jc w:val="both"/>
              <w:rPr>
                <w:rFonts w:ascii="Verdana" w:eastAsia="Calibri" w:hAnsi="Verdana" w:cs="Arial"/>
                <w:lang w:eastAsia="es-ES_tradnl"/>
              </w:rPr>
            </w:pPr>
            <w:r w:rsidRPr="006D13B2">
              <w:rPr>
                <w:rFonts w:ascii="Verdana" w:eastAsia="Calibri" w:hAnsi="Verdana" w:cs="Arial"/>
                <w:lang w:val="es-ES_tradnl" w:eastAsia="es-ES_tradnl"/>
              </w:rPr>
              <w:t xml:space="preserve">Respuesta a la consulta con radicado No. </w:t>
            </w:r>
            <w:r w:rsidRPr="00F01C7C">
              <w:rPr>
                <w:rFonts w:ascii="Verdana" w:eastAsia="Calibri" w:hAnsi="Verdana" w:cs="Arial"/>
                <w:lang w:val="es-ES_tradnl" w:eastAsia="es-ES_tradnl"/>
              </w:rPr>
              <w:t>1_2026_05_13_006490</w:t>
            </w:r>
            <w:r>
              <w:rPr>
                <w:rFonts w:ascii="Verdana" w:eastAsia="Calibri" w:hAnsi="Verdana" w:cs="Arial"/>
                <w:lang w:val="es-ES_tradnl" w:eastAsia="es-ES_tradnl"/>
              </w:rPr>
              <w:t xml:space="preserve">                                  </w:t>
            </w:r>
          </w:p>
        </w:tc>
      </w:tr>
    </w:tbl>
    <w:p w14:paraId="593C8C88" w14:textId="77777777" w:rsidR="00FE15A5" w:rsidRPr="00593A5F" w:rsidRDefault="00FE15A5" w:rsidP="00FE15A5">
      <w:pPr>
        <w:spacing w:after="0" w:line="240" w:lineRule="auto"/>
        <w:jc w:val="both"/>
        <w:rPr>
          <w:rFonts w:ascii="Verdana" w:eastAsia="Calibri" w:hAnsi="Verdana" w:cs="Arial"/>
          <w:color w:val="000000"/>
          <w:lang w:val="es-ES_tradnl" w:eastAsia="es-ES_tradnl"/>
        </w:rPr>
      </w:pPr>
    </w:p>
    <w:p w14:paraId="02E8197F" w14:textId="77777777" w:rsidR="00FE15A5" w:rsidRPr="00593A5F" w:rsidRDefault="00FE15A5" w:rsidP="00FE15A5">
      <w:pPr>
        <w:spacing w:after="0" w:line="240" w:lineRule="auto"/>
        <w:jc w:val="both"/>
        <w:rPr>
          <w:rFonts w:ascii="Verdana" w:eastAsia="Calibri" w:hAnsi="Verdana" w:cs="Arial"/>
          <w:color w:val="000000"/>
          <w:lang w:val="es-ES_tradnl" w:eastAsia="es-ES_tradnl"/>
        </w:rPr>
      </w:pPr>
    </w:p>
    <w:p w14:paraId="1D26D9AE" w14:textId="77777777" w:rsidR="00FE15A5" w:rsidRPr="008E6AD9" w:rsidRDefault="00FE15A5" w:rsidP="00FE15A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señor </w:t>
      </w:r>
      <w:r>
        <w:rPr>
          <w:rFonts w:ascii="Verdana" w:eastAsia="Calibri" w:hAnsi="Verdana" w:cs="Arial"/>
          <w:lang w:val="es-ES" w:eastAsia="es-ES"/>
        </w:rPr>
        <w:t>Ordoñez</w:t>
      </w:r>
      <w:r w:rsidRPr="008E6AD9">
        <w:rPr>
          <w:rFonts w:ascii="Verdana" w:eastAsia="Calibri" w:hAnsi="Verdana" w:cs="Arial"/>
          <w:lang w:val="es-ES" w:eastAsia="es-ES"/>
        </w:rPr>
        <w:t xml:space="preserve">: </w:t>
      </w:r>
    </w:p>
    <w:p w14:paraId="7679B90F" w14:textId="77777777" w:rsidR="00FE15A5" w:rsidRDefault="00FE15A5" w:rsidP="00FE15A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6BD64EB" w14:textId="77777777" w:rsidR="00FE15A5" w:rsidRPr="00593A5F" w:rsidRDefault="00FE15A5" w:rsidP="00FE15A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mayo de 2026</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w:t>
      </w:r>
      <w:r w:rsidRPr="00AB219D">
        <w:rPr>
          <w:rFonts w:ascii="Verdana" w:eastAsia="Calibri" w:hAnsi="Verdana" w:cs="Arial"/>
          <w:lang w:val="es-ES" w:eastAsia="es-ES"/>
        </w:rPr>
        <w:t xml:space="preserve"> </w:t>
      </w:r>
      <w:r>
        <w:rPr>
          <w:rFonts w:ascii="Verdana" w:eastAsia="Calibri" w:hAnsi="Verdana" w:cs="Arial"/>
          <w:lang w:val="es-ES" w:eastAsia="es-ES"/>
        </w:rPr>
        <w:t>manifiesta lo siguiente</w:t>
      </w:r>
      <w:r w:rsidRPr="008E6AD9">
        <w:rPr>
          <w:rFonts w:ascii="Verdana" w:eastAsia="Calibri" w:hAnsi="Verdana" w:cs="Arial"/>
          <w:lang w:val="es-ES" w:eastAsia="es-ES"/>
        </w:rPr>
        <w:t xml:space="preserve">: </w:t>
      </w:r>
    </w:p>
    <w:p w14:paraId="1AD55793" w14:textId="77777777" w:rsidR="00FE15A5" w:rsidRPr="00272A7B" w:rsidRDefault="00FE15A5" w:rsidP="00FE15A5">
      <w:pPr>
        <w:pStyle w:val="Prrafodelista"/>
        <w:tabs>
          <w:tab w:val="left" w:pos="142"/>
          <w:tab w:val="left" w:pos="284"/>
        </w:tabs>
        <w:spacing w:after="0" w:line="276" w:lineRule="auto"/>
        <w:ind w:left="0"/>
        <w:jc w:val="both"/>
        <w:rPr>
          <w:rFonts w:ascii="Verdana" w:eastAsia="Century Gothic" w:hAnsi="Verdana" w:cs="Century Gothic"/>
          <w:b/>
          <w:bCs/>
        </w:rPr>
      </w:pPr>
    </w:p>
    <w:p w14:paraId="058D71D5" w14:textId="77777777" w:rsidR="00FE15A5" w:rsidRPr="008145ED" w:rsidRDefault="00FE15A5" w:rsidP="00FE15A5">
      <w:pPr>
        <w:spacing w:after="0" w:line="240" w:lineRule="auto"/>
        <w:ind w:left="709" w:right="709"/>
        <w:jc w:val="both"/>
        <w:rPr>
          <w:rFonts w:ascii="Verdana" w:eastAsia="Century Gothic" w:hAnsi="Verdana" w:cs="Century Gothic"/>
          <w:sz w:val="21"/>
          <w:szCs w:val="21"/>
          <w:lang w:val="es-ES"/>
        </w:rPr>
      </w:pPr>
      <w:r w:rsidRPr="006040CE">
        <w:rPr>
          <w:rFonts w:ascii="Verdana" w:eastAsia="Century Gothic" w:hAnsi="Verdana" w:cs="Century Gothic"/>
          <w:sz w:val="21"/>
          <w:szCs w:val="21"/>
          <w:lang w:val="es-ES"/>
        </w:rPr>
        <w:t>“</w:t>
      </w:r>
      <w:r>
        <w:rPr>
          <w:rFonts w:ascii="Verdana" w:eastAsia="Century Gothic" w:hAnsi="Verdana" w:cs="Century Gothic"/>
          <w:sz w:val="21"/>
          <w:szCs w:val="21"/>
          <w:lang w:val="es-ES"/>
        </w:rPr>
        <w:t>[…</w:t>
      </w:r>
      <w:r w:rsidRPr="00115FAE">
        <w:rPr>
          <w:rFonts w:ascii="Verdana" w:eastAsia="Century Gothic" w:hAnsi="Verdana" w:cs="Century Gothic"/>
          <w:sz w:val="21"/>
          <w:szCs w:val="21"/>
        </w:rPr>
        <w:t>]</w:t>
      </w:r>
      <w:r>
        <w:rPr>
          <w:rFonts w:ascii="Verdana" w:eastAsia="Century Gothic" w:hAnsi="Verdana" w:cs="Century Gothic"/>
          <w:sz w:val="21"/>
          <w:szCs w:val="21"/>
        </w:rPr>
        <w:t xml:space="preserve"> </w:t>
      </w:r>
      <w:r w:rsidRPr="00A54D46">
        <w:rPr>
          <w:rFonts w:ascii="Verdana" w:eastAsia="Century Gothic" w:hAnsi="Verdana" w:cs="Century Gothic"/>
          <w:sz w:val="21"/>
          <w:szCs w:val="21"/>
          <w:lang w:val="es-ES"/>
        </w:rPr>
        <w:t>quisiera saber si en los contratos en que se pacta AIU es</w:t>
      </w:r>
      <w:r>
        <w:rPr>
          <w:rFonts w:ascii="Verdana" w:eastAsia="Century Gothic" w:hAnsi="Verdana" w:cs="Century Gothic"/>
          <w:sz w:val="21"/>
          <w:szCs w:val="21"/>
          <w:lang w:val="es-ES"/>
        </w:rPr>
        <w:t xml:space="preserve"> </w:t>
      </w:r>
      <w:r w:rsidRPr="00A54D46">
        <w:rPr>
          <w:rFonts w:ascii="Verdana" w:eastAsia="Century Gothic" w:hAnsi="Verdana" w:cs="Century Gothic"/>
          <w:sz w:val="21"/>
          <w:szCs w:val="21"/>
          <w:lang w:val="es-ES"/>
        </w:rPr>
        <w:t>necesario que el contratista debe soportar el costo de</w:t>
      </w:r>
      <w:r>
        <w:rPr>
          <w:rFonts w:ascii="Verdana" w:eastAsia="Century Gothic" w:hAnsi="Verdana" w:cs="Century Gothic"/>
          <w:sz w:val="21"/>
          <w:szCs w:val="21"/>
          <w:lang w:val="es-ES"/>
        </w:rPr>
        <w:t xml:space="preserve"> </w:t>
      </w:r>
      <w:r w:rsidRPr="00A54D46">
        <w:rPr>
          <w:rFonts w:ascii="Verdana" w:eastAsia="Century Gothic" w:hAnsi="Verdana" w:cs="Century Gothic"/>
          <w:sz w:val="21"/>
          <w:szCs w:val="21"/>
          <w:lang w:val="es-ES"/>
        </w:rPr>
        <w:t>imprevistos para su reconocimiento</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1E549A2D" w14:textId="77777777" w:rsidR="00FE15A5" w:rsidRPr="008E6AD9" w:rsidRDefault="00FE15A5" w:rsidP="00FE15A5">
      <w:pPr>
        <w:pStyle w:val="Prrafodelista"/>
        <w:tabs>
          <w:tab w:val="left" w:pos="142"/>
          <w:tab w:val="left" w:pos="284"/>
        </w:tabs>
        <w:spacing w:after="0" w:line="276" w:lineRule="auto"/>
        <w:ind w:left="0"/>
        <w:jc w:val="both"/>
        <w:rPr>
          <w:rFonts w:ascii="Verdana" w:eastAsia="Century Gothic" w:hAnsi="Verdana" w:cs="Century Gothic"/>
          <w:b/>
          <w:bCs/>
        </w:rPr>
      </w:pPr>
    </w:p>
    <w:p w14:paraId="2EAB60C1" w14:textId="77777777" w:rsidR="00FE15A5" w:rsidRPr="00A652FF" w:rsidRDefault="00FE15A5" w:rsidP="00FE15A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FAB8C9F" w14:textId="77777777" w:rsidR="00FE15A5" w:rsidRDefault="00FE15A5" w:rsidP="00FE15A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 que menciona en las preguntas de la solicitud</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33EBF06" w14:textId="77777777" w:rsidR="00FE15A5" w:rsidRPr="00593A5F" w:rsidRDefault="00FE15A5" w:rsidP="00FE15A5">
      <w:pPr>
        <w:spacing w:after="0" w:line="276" w:lineRule="auto"/>
        <w:ind w:firstLine="709"/>
        <w:jc w:val="both"/>
        <w:rPr>
          <w:rFonts w:ascii="Verdana" w:eastAsia="Calibri" w:hAnsi="Verdana" w:cs="Arial"/>
          <w:color w:val="000000"/>
          <w:lang w:val="es-ES" w:eastAsia="es-ES"/>
        </w:rPr>
      </w:pPr>
    </w:p>
    <w:p w14:paraId="49332E68" w14:textId="77777777" w:rsidR="00FE15A5" w:rsidRPr="00593A5F" w:rsidRDefault="00FE15A5" w:rsidP="00FE15A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B8834E8" w14:textId="77777777" w:rsidR="00FE15A5" w:rsidRPr="00593A5F" w:rsidRDefault="00FE15A5" w:rsidP="00FE15A5">
      <w:pPr>
        <w:tabs>
          <w:tab w:val="left" w:pos="426"/>
        </w:tabs>
        <w:spacing w:after="0" w:line="276" w:lineRule="auto"/>
        <w:jc w:val="both"/>
        <w:rPr>
          <w:rFonts w:ascii="Verdana" w:eastAsia="Century Gothic" w:hAnsi="Verdana" w:cs="Century Gothic"/>
          <w:lang w:val="es-ES"/>
        </w:rPr>
      </w:pPr>
    </w:p>
    <w:p w14:paraId="43627C0D" w14:textId="77777777" w:rsidR="00FE15A5" w:rsidRPr="00593A5F" w:rsidRDefault="00FE15A5" w:rsidP="00FE15A5">
      <w:pPr>
        <w:spacing w:after="0" w:line="276" w:lineRule="auto"/>
        <w:jc w:val="both"/>
        <w:rPr>
          <w:rFonts w:ascii="Verdana" w:eastAsia="Century Gothic" w:hAnsi="Verdana" w:cs="Century Gothic"/>
        </w:rPr>
      </w:pPr>
      <w:r w:rsidRPr="005C5B58">
        <w:rPr>
          <w:rFonts w:ascii="Verdana" w:eastAsia="Century Gothic" w:hAnsi="Verdana" w:cs="Century Gothic"/>
        </w:rPr>
        <w:t>De acuerdo con el contenido de su solicitud, depurada la competencia consultiva de la entidad, esta Agencia resolverá el siguiente problema jurídico:</w:t>
      </w:r>
      <w:r>
        <w:rPr>
          <w:rFonts w:ascii="Verdana" w:eastAsia="Century Gothic" w:hAnsi="Verdana" w:cs="Century Gothic"/>
        </w:rPr>
        <w:t xml:space="preserve"> I. ¿cuáles son las características del AIU en el sistema de compras públicas?, II. </w:t>
      </w:r>
      <w:r w:rsidRPr="00593A5F">
        <w:rPr>
          <w:rFonts w:ascii="Verdana" w:eastAsia="Century Gothic" w:hAnsi="Verdana" w:cs="Century Gothic"/>
        </w:rPr>
        <w:t xml:space="preserve"> </w:t>
      </w:r>
      <w:r>
        <w:rPr>
          <w:rFonts w:ascii="Verdana" w:eastAsia="Century Gothic" w:hAnsi="Verdana" w:cs="Century Gothic"/>
        </w:rPr>
        <w:t>¿Deben probarse los imprevistos dentro del contrato para su reconocimiento?</w:t>
      </w:r>
    </w:p>
    <w:p w14:paraId="343DDB69" w14:textId="77777777" w:rsidR="00FE15A5" w:rsidRPr="004B140F" w:rsidRDefault="00FE15A5" w:rsidP="00FE15A5">
      <w:pPr>
        <w:spacing w:after="0" w:line="276" w:lineRule="auto"/>
        <w:jc w:val="both"/>
        <w:rPr>
          <w:rFonts w:ascii="Verdana" w:eastAsia="Calibri" w:hAnsi="Verdana" w:cs="Arial"/>
          <w:color w:val="7030A0"/>
        </w:rPr>
      </w:pPr>
    </w:p>
    <w:p w14:paraId="44171912" w14:textId="77777777" w:rsidR="00FE15A5" w:rsidRPr="00593A5F" w:rsidRDefault="00FE15A5" w:rsidP="00FE15A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5299DC8" w14:textId="77777777" w:rsidR="00FE15A5" w:rsidRPr="00593A5F" w:rsidRDefault="00FE15A5" w:rsidP="00FE15A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15A5" w:rsidRPr="00593A5F" w14:paraId="4F83934E" w14:textId="77777777" w:rsidTr="00330081">
        <w:trPr>
          <w:jc w:val="center"/>
        </w:trPr>
        <w:tc>
          <w:tcPr>
            <w:tcW w:w="8828" w:type="dxa"/>
          </w:tcPr>
          <w:p w14:paraId="6896DE1E" w14:textId="77777777" w:rsidR="00FE15A5" w:rsidRDefault="00FE15A5" w:rsidP="00330081">
            <w:pPr>
              <w:spacing w:after="120" w:line="276" w:lineRule="auto"/>
              <w:jc w:val="both"/>
              <w:rPr>
                <w:rFonts w:ascii="Verdana" w:eastAsia="Times New Roman" w:hAnsi="Verdana" w:cs="Arial"/>
                <w:color w:val="000000"/>
                <w:lang w:val="es-ES" w:eastAsia="es-ES"/>
              </w:rPr>
            </w:pPr>
            <w:bookmarkStart w:id="0" w:name="_Hlk171694685"/>
            <w:r w:rsidRPr="68ED2B87">
              <w:rPr>
                <w:rFonts w:ascii="Verdana" w:eastAsia="Times New Roman" w:hAnsi="Verdana" w:cs="Arial"/>
                <w:color w:val="000000" w:themeColor="text1"/>
                <w:lang w:val="es-ES" w:eastAsia="es-ES"/>
              </w:rPr>
              <w:t>Conforme a la interpretación general de las normas del sistema de compras públicas, el AIU hace parte del precio de los contratos, cuando se ha pactado esta metodología de cálculo de los costos indirectos, que resulta más común, sobre todo, en los contratos de tracto sucesivo, como los de obra pública a precios unitarios. Al ser un elemento que integra el precio que se paga al contratista, este goza, en principio, de libertad en la fijación de sus componentes, salvo que las partes hayan acordado una metodología especial en el contrato, que le imponga al contratista algunas restricciones, en virtud de la autonomía de la voluntad.</w:t>
            </w:r>
          </w:p>
          <w:p w14:paraId="7ED40447" w14:textId="77777777" w:rsidR="00FE15A5" w:rsidRDefault="00FE15A5" w:rsidP="00330081">
            <w:pPr>
              <w:spacing w:line="276" w:lineRule="auto"/>
              <w:ind w:firstLine="731"/>
              <w:jc w:val="both"/>
              <w:rPr>
                <w:rFonts w:ascii="Verdana" w:eastAsia="Arial" w:hAnsi="Verdana" w:cs="Arial"/>
                <w:color w:val="000000"/>
              </w:rPr>
            </w:pP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w:t>
            </w:r>
            <w:r w:rsidRPr="00301910">
              <w:rPr>
                <w:rFonts w:ascii="Verdana" w:eastAsia="Arial" w:hAnsi="Verdana" w:cs="Arial"/>
                <w:color w:val="000000"/>
              </w:rPr>
              <w:lastRenderedPageBreak/>
              <w:t xml:space="preserve">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26B520C4" w14:textId="77777777" w:rsidR="00FE15A5" w:rsidRPr="00B83801" w:rsidRDefault="00FE15A5" w:rsidP="00330081">
            <w:pPr>
              <w:spacing w:before="120" w:line="276" w:lineRule="auto"/>
              <w:ind w:firstLine="709"/>
              <w:jc w:val="both"/>
              <w:rPr>
                <w:rFonts w:ascii="Verdana" w:hAnsi="Verdana" w:cs="Arial"/>
                <w:lang w:eastAsia="es-ES"/>
              </w:rPr>
            </w:pPr>
            <w:r w:rsidRPr="00B83801">
              <w:rPr>
                <w:rFonts w:ascii="Verdana" w:hAnsi="Verdana" w:cs="Arial"/>
                <w:lang w:eastAsia="es-ES"/>
              </w:rPr>
              <w:t>Al margen de la explicación precedente debe advertirse que el análisis requerido para resolver problemas específicos en torno al AIU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DB6B42E" w14:textId="77777777" w:rsidR="00FE15A5" w:rsidRDefault="00FE15A5" w:rsidP="00330081">
            <w:pPr>
              <w:spacing w:before="120" w:line="276" w:lineRule="auto"/>
              <w:ind w:firstLine="709"/>
              <w:jc w:val="both"/>
              <w:rPr>
                <w:rFonts w:ascii="Verdana" w:hAnsi="Verdana" w:cs="Arial"/>
                <w:lang w:eastAsia="es-ES"/>
              </w:rPr>
            </w:pPr>
            <w:r w:rsidRPr="00B83801">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352B0C4C" w14:textId="77777777" w:rsidR="00FE15A5" w:rsidRPr="00B83801" w:rsidRDefault="00FE15A5" w:rsidP="00330081">
            <w:pPr>
              <w:spacing w:before="120" w:line="276" w:lineRule="auto"/>
              <w:ind w:firstLine="709"/>
              <w:jc w:val="both"/>
              <w:rPr>
                <w:rFonts w:ascii="Verdana" w:hAnsi="Verdana" w:cs="Arial"/>
                <w:lang w:eastAsia="es-ES"/>
              </w:rPr>
            </w:pPr>
          </w:p>
        </w:tc>
      </w:tr>
    </w:tbl>
    <w:p w14:paraId="05B6ED0F" w14:textId="77777777" w:rsidR="00FE15A5" w:rsidRPr="00593A5F" w:rsidRDefault="00FE15A5" w:rsidP="00FE15A5">
      <w:pPr>
        <w:tabs>
          <w:tab w:val="left" w:pos="142"/>
          <w:tab w:val="left" w:pos="284"/>
        </w:tabs>
        <w:spacing w:after="0" w:line="276" w:lineRule="auto"/>
        <w:jc w:val="both"/>
        <w:rPr>
          <w:rFonts w:ascii="Verdana" w:eastAsia="Century Gothic" w:hAnsi="Verdana" w:cs="Century Gothic"/>
          <w:b/>
          <w:bCs/>
          <w:lang w:val="es-ES"/>
        </w:rPr>
      </w:pPr>
    </w:p>
    <w:bookmarkEnd w:id="0"/>
    <w:p w14:paraId="55B10422" w14:textId="77777777" w:rsidR="00FE15A5" w:rsidRPr="00593A5F" w:rsidRDefault="00FE15A5" w:rsidP="00FE15A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2F86239" w14:textId="77777777" w:rsidR="00FE15A5" w:rsidRPr="00593A5F" w:rsidRDefault="00FE15A5" w:rsidP="00FE15A5">
      <w:pPr>
        <w:spacing w:after="0" w:line="276" w:lineRule="auto"/>
        <w:jc w:val="both"/>
        <w:rPr>
          <w:rFonts w:ascii="Verdana" w:eastAsia="Calibri" w:hAnsi="Verdana" w:cs="Arial"/>
          <w:color w:val="7030A0"/>
          <w:lang w:val="es-ES"/>
        </w:rPr>
      </w:pPr>
    </w:p>
    <w:p w14:paraId="0DDCDE55" w14:textId="77777777" w:rsidR="00FE15A5" w:rsidRDefault="00FE15A5" w:rsidP="00FE15A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D4A0A24" w14:textId="77777777" w:rsidR="00FE15A5" w:rsidRPr="00104C20" w:rsidRDefault="00FE15A5" w:rsidP="00FE15A5">
      <w:pPr>
        <w:spacing w:after="0" w:line="276" w:lineRule="auto"/>
        <w:jc w:val="both"/>
        <w:rPr>
          <w:rFonts w:ascii="Verdana" w:eastAsia="Calibri" w:hAnsi="Verdana" w:cs="Arial"/>
          <w:lang w:val="es-ES"/>
        </w:rPr>
      </w:pPr>
    </w:p>
    <w:p w14:paraId="4C73FED0" w14:textId="77777777" w:rsidR="00FE15A5" w:rsidRPr="00104C20" w:rsidRDefault="00FE15A5" w:rsidP="00FE15A5">
      <w:pPr>
        <w:spacing w:after="0" w:line="276" w:lineRule="auto"/>
        <w:jc w:val="both"/>
        <w:rPr>
          <w:rFonts w:ascii="Verdana" w:hAnsi="Verdana" w:cs="Arial"/>
          <w:bCs/>
          <w:szCs w:val="24"/>
          <w:lang w:val="es-ES_tradnl" w:eastAsia="es-ES_tradnl"/>
        </w:rPr>
      </w:pPr>
      <w:r w:rsidRPr="00104C20">
        <w:rPr>
          <w:rFonts w:ascii="Verdana" w:hAnsi="Verdana" w:cs="Arial"/>
          <w:bCs/>
          <w:szCs w:val="24"/>
          <w:lang w:val="es-ES_tradnl" w:eastAsia="es-ES_tradnl"/>
        </w:rPr>
        <w:t xml:space="preserve">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w:t>
      </w:r>
      <w:r w:rsidRPr="00104C20">
        <w:rPr>
          <w:rFonts w:ascii="Verdana" w:hAnsi="Verdana" w:cs="Arial"/>
          <w:bCs/>
          <w:szCs w:val="24"/>
          <w:lang w:val="es-ES_tradnl" w:eastAsia="es-ES_tradnl"/>
        </w:rPr>
        <w:lastRenderedPageBreak/>
        <w:t>para el contratista, porque equivale a la remuneración que la entidad contratante le pagará por la ejecución del objeto contractual.</w:t>
      </w:r>
    </w:p>
    <w:p w14:paraId="19035598" w14:textId="77777777" w:rsidR="00FE15A5" w:rsidRPr="00104C20" w:rsidRDefault="00FE15A5" w:rsidP="00FE15A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04C20">
        <w:rPr>
          <w:rFonts w:ascii="Verdana" w:hAnsi="Verdana" w:cs="Arial"/>
          <w:vertAlign w:val="superscript"/>
          <w:lang w:val="es-ES" w:eastAsia="es-ES"/>
        </w:rPr>
        <w:footnoteReference w:id="1"/>
      </w:r>
      <w:r w:rsidRPr="00104C20">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04C20">
        <w:rPr>
          <w:rFonts w:ascii="Verdana" w:hAnsi="Verdana" w:cs="Arial"/>
          <w:lang w:val="es-ES" w:eastAsia="es-ES"/>
        </w:rPr>
        <w:t>ii</w:t>
      </w:r>
      <w:proofErr w:type="spellEnd"/>
      <w:r w:rsidRPr="00104C20">
        <w:rPr>
          <w:rFonts w:ascii="Verdana" w:hAnsi="Verdana" w:cs="Arial"/>
          <w:lang w:val="es-ES" w:eastAsia="es-ES"/>
        </w:rPr>
        <w:t xml:space="preserve">) el precio global –que equivale al monto total, sin discriminar unidades–, y </w:t>
      </w:r>
      <w:proofErr w:type="spellStart"/>
      <w:r w:rsidRPr="00104C20">
        <w:rPr>
          <w:rFonts w:ascii="Verdana" w:hAnsi="Verdana" w:cs="Arial"/>
          <w:lang w:val="es-ES" w:eastAsia="es-ES"/>
        </w:rPr>
        <w:t>iii</w:t>
      </w:r>
      <w:proofErr w:type="spellEnd"/>
      <w:r w:rsidRPr="00104C20">
        <w:rPr>
          <w:rFonts w:ascii="Verdana" w:hAnsi="Verdana" w:cs="Arial"/>
          <w:lang w:val="es-ES" w:eastAsia="es-ES"/>
        </w:rPr>
        <w:t>) la administración delegada de recursos –en la que se distinguen los costos de inversión de los honorarios del administrador–.</w:t>
      </w:r>
    </w:p>
    <w:p w14:paraId="2FF76E81" w14:textId="77777777" w:rsidR="00FE15A5" w:rsidRPr="00104C20" w:rsidRDefault="00FE15A5" w:rsidP="00FE15A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w:t>
      </w:r>
      <w:r w:rsidRPr="00104C20">
        <w:rPr>
          <w:rFonts w:ascii="Verdana" w:hAnsi="Verdana" w:cs="Arial"/>
          <w:lang w:val="es-ES" w:eastAsia="es-ES"/>
        </w:rPr>
        <w:lastRenderedPageBreak/>
        <w:t xml:space="preserve">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42570CE0" w14:textId="77777777" w:rsidR="00FE15A5" w:rsidRPr="00104C20" w:rsidRDefault="00FE15A5" w:rsidP="00FE15A5">
      <w:pPr>
        <w:spacing w:before="120" w:after="0" w:line="276" w:lineRule="auto"/>
        <w:ind w:firstLine="709"/>
        <w:jc w:val="both"/>
        <w:rPr>
          <w:rFonts w:ascii="Verdana" w:hAnsi="Verdana" w:cs="Arial"/>
          <w:bCs/>
          <w:szCs w:val="24"/>
          <w:lang w:eastAsia="es-ES_tradnl"/>
        </w:rPr>
      </w:pPr>
      <w:r>
        <w:rPr>
          <w:rFonts w:ascii="Verdana" w:hAnsi="Verdana" w:cs="Arial"/>
          <w:bCs/>
          <w:szCs w:val="24"/>
          <w:lang w:val="es-ES" w:eastAsia="es-ES_tradnl"/>
        </w:rPr>
        <w:t>L</w:t>
      </w:r>
      <w:r w:rsidRPr="00104C20">
        <w:rPr>
          <w:rFonts w:ascii="Verdana" w:hAnsi="Verdana" w:cs="Arial"/>
          <w:bCs/>
          <w:szCs w:val="24"/>
          <w:lang w:val="es-ES_tradnl" w:eastAsia="es-ES_tradnl"/>
        </w:rPr>
        <w:t>a jurisprudencia ha señalado que “</w:t>
      </w:r>
      <w:r>
        <w:rPr>
          <w:rFonts w:ascii="Verdana" w:hAnsi="Verdana" w:cs="Arial"/>
          <w:bCs/>
          <w:szCs w:val="24"/>
          <w:lang w:val="es-ES_tradnl" w:eastAsia="es-ES_tradnl"/>
        </w:rPr>
        <w:t xml:space="preserve">[…] </w:t>
      </w:r>
      <w:r w:rsidRPr="00104C20">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04C20">
        <w:rPr>
          <w:rFonts w:ascii="Verdana" w:hAnsi="Verdana" w:cs="Arial"/>
          <w:bCs/>
          <w:szCs w:val="24"/>
          <w:lang w:val="es-ES_tradnl" w:eastAsia="es-ES_tradnl"/>
        </w:rPr>
        <w:t>”</w:t>
      </w:r>
      <w:r w:rsidRPr="00104C20">
        <w:rPr>
          <w:rStyle w:val="Refdenotaalpie"/>
          <w:rFonts w:ascii="Verdana" w:hAnsi="Verdana" w:cs="Arial"/>
          <w:bCs/>
          <w:szCs w:val="24"/>
          <w:lang w:val="es-ES_tradnl" w:eastAsia="es-ES_tradnl"/>
        </w:rPr>
        <w:footnoteReference w:id="2"/>
      </w:r>
      <w:r w:rsidRPr="00104C20">
        <w:rPr>
          <w:rFonts w:ascii="Verdana" w:hAnsi="Verdana" w:cs="Arial"/>
          <w:bCs/>
          <w:szCs w:val="24"/>
          <w:lang w:eastAsia="es-ES_tradnl"/>
        </w:rPr>
        <w:t>. En concordancia, la doctrina explica que en la estructuración de los precios unitarios se tendrán en cuenta todos los co</w:t>
      </w:r>
      <w:r>
        <w:rPr>
          <w:rFonts w:ascii="Verdana" w:hAnsi="Verdana" w:cs="Arial"/>
          <w:bCs/>
          <w:szCs w:val="24"/>
          <w:lang w:eastAsia="es-ES_tradnl"/>
        </w:rPr>
        <w:t>st</w:t>
      </w:r>
      <w:r w:rsidRPr="00104C20">
        <w:rPr>
          <w:rFonts w:ascii="Verdana" w:hAnsi="Verdana" w:cs="Arial"/>
          <w:bCs/>
          <w:szCs w:val="24"/>
          <w:lang w:eastAsia="es-ES_tradnl"/>
        </w:rPr>
        <w:t>os directos necesarios para la ejecución del objeto contractual que se multiplicará por al AIU, lo que determina el valor unitario:</w:t>
      </w:r>
    </w:p>
    <w:p w14:paraId="2095C831" w14:textId="77777777" w:rsidR="00FE15A5" w:rsidRPr="00104C20" w:rsidRDefault="00FE15A5" w:rsidP="00FE15A5">
      <w:pPr>
        <w:spacing w:after="0" w:line="276" w:lineRule="auto"/>
        <w:ind w:firstLine="709"/>
        <w:jc w:val="both"/>
        <w:rPr>
          <w:rFonts w:ascii="Verdana" w:hAnsi="Verdana" w:cs="Arial"/>
          <w:bCs/>
          <w:szCs w:val="24"/>
          <w:lang w:eastAsia="es-ES_tradnl"/>
        </w:rPr>
      </w:pPr>
    </w:p>
    <w:p w14:paraId="2D2DB8F9" w14:textId="77777777" w:rsidR="00FE15A5" w:rsidRPr="00415D51" w:rsidRDefault="00FE15A5" w:rsidP="00FE15A5">
      <w:pPr>
        <w:tabs>
          <w:tab w:val="left" w:pos="709"/>
        </w:tabs>
        <w:spacing w:after="120" w:line="240" w:lineRule="auto"/>
        <w:ind w:left="709" w:right="709"/>
        <w:jc w:val="both"/>
        <w:rPr>
          <w:rFonts w:ascii="Verdana" w:hAnsi="Verdana" w:cs="Arial"/>
          <w:sz w:val="21"/>
          <w:szCs w:val="21"/>
          <w:lang w:val="es-ES" w:eastAsia="es-ES"/>
        </w:rPr>
      </w:pPr>
      <w:r>
        <w:rPr>
          <w:rFonts w:ascii="Verdana" w:hAnsi="Verdana" w:cs="Arial"/>
          <w:sz w:val="21"/>
          <w:szCs w:val="21"/>
          <w:lang w:val="es-ES" w:eastAsia="es-ES"/>
        </w:rPr>
        <w:t>“</w:t>
      </w:r>
      <w:r w:rsidRPr="00104C20">
        <w:rPr>
          <w:rFonts w:ascii="Verdana" w:hAnsi="Verdana" w:cs="Arial"/>
          <w:sz w:val="21"/>
          <w:szCs w:val="21"/>
          <w:lang w:val="es-ES" w:eastAsia="es-ES"/>
        </w:rPr>
        <w:t xml:space="preserve">Cada uno de los valores unitarios resultan de un análisis de los componentes requeridos para su elaboración, estudio que se denomina comúnmente </w:t>
      </w:r>
      <w:r>
        <w:rPr>
          <w:rFonts w:ascii="Verdana" w:hAnsi="Verdana" w:cs="Arial"/>
          <w:sz w:val="21"/>
          <w:szCs w:val="21"/>
          <w:lang w:val="es-ES" w:eastAsia="es-ES"/>
        </w:rPr>
        <w:t>‘</w:t>
      </w:r>
      <w:r w:rsidRPr="00104C20">
        <w:rPr>
          <w:rFonts w:ascii="Verdana" w:hAnsi="Verdana" w:cs="Arial"/>
          <w:sz w:val="21"/>
          <w:szCs w:val="21"/>
          <w:lang w:val="es-ES" w:eastAsia="es-ES"/>
        </w:rPr>
        <w:t>análisis de precios unitarios</w:t>
      </w:r>
      <w:r>
        <w:rPr>
          <w:rFonts w:ascii="Verdana" w:hAnsi="Verdana" w:cs="Arial"/>
          <w:sz w:val="21"/>
          <w:szCs w:val="21"/>
          <w:lang w:val="es-ES" w:eastAsia="es-ES"/>
        </w:rPr>
        <w:t>’</w:t>
      </w:r>
      <w:r w:rsidRPr="00104C20">
        <w:rPr>
          <w:rFonts w:ascii="Verdana" w:hAnsi="Verdana" w:cs="Arial"/>
          <w:sz w:val="21"/>
          <w:szCs w:val="21"/>
          <w:lang w:val="es-ES" w:eastAsia="es-ES"/>
        </w:rPr>
        <w:t>.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4E1DF2A3" w14:textId="77777777" w:rsidR="00FE15A5" w:rsidRPr="00104C20" w:rsidRDefault="00FE15A5" w:rsidP="00FE15A5">
      <w:pPr>
        <w:tabs>
          <w:tab w:val="left" w:pos="709"/>
        </w:tabs>
        <w:spacing w:after="0" w:line="240" w:lineRule="auto"/>
        <w:ind w:left="709" w:right="709"/>
        <w:jc w:val="both"/>
        <w:rPr>
          <w:rFonts w:ascii="Verdana" w:hAnsi="Verdana" w:cs="Arial"/>
          <w:sz w:val="21"/>
          <w:szCs w:val="21"/>
          <w:lang w:val="es-ES_tradnl" w:eastAsia="es-ES_tradnl"/>
        </w:rPr>
      </w:pPr>
      <w:r w:rsidRPr="00104C20">
        <w:rPr>
          <w:rFonts w:ascii="Verdana" w:hAnsi="Verdana" w:cs="Arial"/>
          <w:sz w:val="21"/>
          <w:szCs w:val="21"/>
          <w:lang w:val="es-ES_tradnl" w:eastAsia="es-ES_tradnl"/>
        </w:rPr>
        <w:t xml:space="preserve">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w:t>
      </w:r>
      <w:r w:rsidRPr="00104C20">
        <w:rPr>
          <w:rFonts w:ascii="Verdana" w:hAnsi="Verdana" w:cs="Arial"/>
          <w:sz w:val="21"/>
          <w:szCs w:val="21"/>
          <w:lang w:val="es-ES_tradnl" w:eastAsia="es-ES_tradnl"/>
        </w:rPr>
        <w:lastRenderedPageBreak/>
        <w:t>que deberá cancelar la entidad estatal. Dentro del valor unitario, entonces, están incorporados la totalidad de los gastos en los que incurre el contratista y la utilidad que espera recibir</w:t>
      </w:r>
      <w:r>
        <w:rPr>
          <w:rFonts w:ascii="Verdana" w:hAnsi="Verdana" w:cs="Arial"/>
          <w:sz w:val="21"/>
          <w:szCs w:val="21"/>
          <w:lang w:val="es-ES_tradnl" w:eastAsia="es-ES_tradnl"/>
        </w:rPr>
        <w:t>”</w:t>
      </w:r>
      <w:r w:rsidRPr="00104C20">
        <w:rPr>
          <w:rStyle w:val="Refdenotaalpie"/>
          <w:rFonts w:ascii="Verdana" w:hAnsi="Verdana" w:cs="Arial"/>
          <w:sz w:val="21"/>
          <w:szCs w:val="21"/>
          <w:lang w:val="es-ES_tradnl" w:eastAsia="es-ES_tradnl"/>
        </w:rPr>
        <w:footnoteReference w:id="3"/>
      </w:r>
      <w:r w:rsidRPr="00104C20">
        <w:rPr>
          <w:rFonts w:ascii="Verdana" w:hAnsi="Verdana" w:cs="Arial"/>
          <w:sz w:val="21"/>
          <w:szCs w:val="21"/>
          <w:lang w:val="es-ES_tradnl" w:eastAsia="es-ES_tradnl"/>
        </w:rPr>
        <w:t xml:space="preserve">. </w:t>
      </w:r>
    </w:p>
    <w:p w14:paraId="6DF22A4F" w14:textId="77777777" w:rsidR="00FE15A5" w:rsidRPr="00104C20" w:rsidRDefault="00FE15A5" w:rsidP="00FE15A5">
      <w:pPr>
        <w:tabs>
          <w:tab w:val="left" w:pos="709"/>
        </w:tabs>
        <w:spacing w:after="0" w:line="276" w:lineRule="auto"/>
        <w:ind w:left="709" w:right="760"/>
        <w:jc w:val="both"/>
        <w:rPr>
          <w:rFonts w:ascii="Verdana" w:hAnsi="Verdana" w:cs="Arial"/>
          <w:szCs w:val="24"/>
          <w:lang w:val="es-ES_tradnl" w:eastAsia="es-ES_tradnl"/>
        </w:rPr>
      </w:pPr>
    </w:p>
    <w:p w14:paraId="7E4E0365" w14:textId="77777777" w:rsidR="00FE15A5" w:rsidRPr="00104C20" w:rsidRDefault="00FE15A5" w:rsidP="00FE15A5">
      <w:pPr>
        <w:spacing w:after="0" w:line="276" w:lineRule="auto"/>
        <w:ind w:firstLine="709"/>
        <w:jc w:val="both"/>
        <w:rPr>
          <w:rFonts w:ascii="Verdana" w:hAnsi="Verdana" w:cs="Arial"/>
          <w:szCs w:val="24"/>
          <w:lang w:val="es-ES_tradnl" w:eastAsia="es-ES_tradnl"/>
        </w:rPr>
      </w:pPr>
      <w:r w:rsidRPr="00104C20">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11E52CB6" w14:textId="77777777" w:rsidR="00FE15A5" w:rsidRPr="00104C20" w:rsidRDefault="00FE15A5" w:rsidP="00FE15A5">
      <w:pPr>
        <w:spacing w:after="0" w:line="276" w:lineRule="auto"/>
        <w:ind w:firstLine="709"/>
        <w:jc w:val="both"/>
        <w:rPr>
          <w:rFonts w:ascii="Verdana" w:hAnsi="Verdana" w:cs="Arial"/>
          <w:szCs w:val="24"/>
          <w:lang w:val="es-ES_tradnl" w:eastAsia="es-ES_tradnl"/>
        </w:rPr>
      </w:pPr>
    </w:p>
    <w:p w14:paraId="1FF0EEB4" w14:textId="77777777" w:rsidR="00FE15A5" w:rsidRPr="00104C20" w:rsidRDefault="00FE15A5" w:rsidP="00FE15A5">
      <w:pPr>
        <w:tabs>
          <w:tab w:val="left" w:pos="709"/>
        </w:tabs>
        <w:spacing w:after="120" w:line="240" w:lineRule="auto"/>
        <w:ind w:left="709" w:right="709"/>
        <w:jc w:val="both"/>
        <w:rPr>
          <w:rFonts w:ascii="Verdana" w:hAnsi="Verdana" w:cs="Arial"/>
          <w:sz w:val="21"/>
          <w:szCs w:val="21"/>
          <w:lang w:val="es-ES_tradnl" w:eastAsia="es-ES_tradnl"/>
        </w:rPr>
      </w:pPr>
      <w:r>
        <w:rPr>
          <w:rFonts w:ascii="Verdana" w:hAnsi="Verdana" w:cs="Arial"/>
          <w:sz w:val="21"/>
          <w:szCs w:val="21"/>
          <w:lang w:val="es-ES_tradnl" w:eastAsia="es-ES_tradnl"/>
        </w:rPr>
        <w:t>“</w:t>
      </w:r>
      <w:r w:rsidRPr="00104C20">
        <w:rPr>
          <w:rFonts w:ascii="Verdana" w:hAnsi="Verdana" w:cs="Arial"/>
          <w:sz w:val="21"/>
          <w:szCs w:val="21"/>
          <w:lang w:val="es-ES_tradnl" w:eastAsia="es-ES_tradnl"/>
        </w:rPr>
        <w:t xml:space="preserve">[…] el AIU propuesto para el contrato, corresponde a: </w:t>
      </w:r>
    </w:p>
    <w:p w14:paraId="790225C9" w14:textId="77777777" w:rsidR="00FE15A5" w:rsidRPr="00104C20" w:rsidRDefault="00FE15A5" w:rsidP="00FE15A5">
      <w:pPr>
        <w:tabs>
          <w:tab w:val="left" w:pos="709"/>
        </w:tabs>
        <w:spacing w:after="120" w:line="240" w:lineRule="auto"/>
        <w:ind w:left="709" w:right="709"/>
        <w:jc w:val="both"/>
        <w:rPr>
          <w:rFonts w:ascii="Verdana" w:hAnsi="Verdana" w:cs="Arial"/>
          <w:sz w:val="21"/>
          <w:szCs w:val="21"/>
          <w:lang w:val="es-ES_tradnl" w:eastAsia="es-ES_tradnl"/>
        </w:rPr>
      </w:pPr>
      <w:r w:rsidRPr="00104C20">
        <w:rPr>
          <w:rFonts w:ascii="Verdana"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62708B46" w14:textId="77777777" w:rsidR="00FE15A5" w:rsidRPr="00415D51" w:rsidRDefault="00FE15A5" w:rsidP="00FE15A5">
      <w:pPr>
        <w:tabs>
          <w:tab w:val="left" w:pos="709"/>
        </w:tabs>
        <w:spacing w:after="120" w:line="240" w:lineRule="auto"/>
        <w:ind w:left="709" w:right="709"/>
        <w:jc w:val="both"/>
        <w:rPr>
          <w:rFonts w:ascii="Verdana" w:hAnsi="Verdana" w:cs="Arial"/>
          <w:sz w:val="21"/>
          <w:szCs w:val="21"/>
          <w:lang w:val="es-ES" w:eastAsia="es-ES"/>
        </w:rPr>
      </w:pPr>
      <w:proofErr w:type="spellStart"/>
      <w:r w:rsidRPr="00104C20">
        <w:rPr>
          <w:rFonts w:ascii="Verdana" w:hAnsi="Verdana" w:cs="Arial"/>
          <w:sz w:val="21"/>
          <w:szCs w:val="21"/>
          <w:lang w:val="es-ES" w:eastAsia="es-ES"/>
        </w:rPr>
        <w:t>ii</w:t>
      </w:r>
      <w:proofErr w:type="spellEnd"/>
      <w:r w:rsidRPr="00104C20">
        <w:rPr>
          <w:rFonts w:ascii="Verdana" w:hAnsi="Verdana" w:cs="Arial"/>
          <w:sz w:val="21"/>
          <w:szCs w:val="21"/>
          <w:lang w:val="es-ES" w:eastAsia="es-ES"/>
        </w:rPr>
        <w:t xml:space="preserve">) los imprevistos, que es el porcentaje destinado a cubrir los gastos con los que no se contaba y que se presenten durante la ejecución del contrato, esto es, el </w:t>
      </w:r>
      <w:proofErr w:type="spellStart"/>
      <w:r w:rsidRPr="00104C20">
        <w:rPr>
          <w:rFonts w:ascii="Verdana" w:hAnsi="Verdana" w:cs="Arial"/>
          <w:sz w:val="21"/>
          <w:szCs w:val="21"/>
          <w:lang w:val="es-ES" w:eastAsia="es-ES"/>
        </w:rPr>
        <w:t>álea</w:t>
      </w:r>
      <w:proofErr w:type="spellEnd"/>
      <w:r w:rsidRPr="00104C20">
        <w:rPr>
          <w:rFonts w:ascii="Verdana" w:hAnsi="Verdana" w:cs="Arial"/>
          <w:sz w:val="21"/>
          <w:szCs w:val="21"/>
          <w:lang w:val="es-ES" w:eastAsia="es-ES"/>
        </w:rPr>
        <w:t xml:space="preserve"> normal del contrato: I; </w:t>
      </w:r>
    </w:p>
    <w:p w14:paraId="129BF4FE" w14:textId="77777777" w:rsidR="00FE15A5" w:rsidRPr="00415D51" w:rsidRDefault="00FE15A5" w:rsidP="00FE15A5">
      <w:pPr>
        <w:tabs>
          <w:tab w:val="left" w:pos="709"/>
        </w:tabs>
        <w:spacing w:after="120" w:line="240" w:lineRule="auto"/>
        <w:ind w:left="709" w:right="709"/>
        <w:jc w:val="both"/>
        <w:rPr>
          <w:rFonts w:ascii="Verdana" w:hAnsi="Verdana" w:cs="Arial"/>
          <w:sz w:val="21"/>
          <w:szCs w:val="21"/>
          <w:lang w:val="es-ES" w:eastAsia="es-ES"/>
        </w:rPr>
      </w:pPr>
      <w:proofErr w:type="spellStart"/>
      <w:r w:rsidRPr="00104C20">
        <w:rPr>
          <w:rFonts w:ascii="Verdana" w:hAnsi="Verdana" w:cs="Arial"/>
          <w:sz w:val="21"/>
          <w:szCs w:val="21"/>
          <w:lang w:val="es-ES" w:eastAsia="es-ES"/>
        </w:rPr>
        <w:t>iii</w:t>
      </w:r>
      <w:proofErr w:type="spellEnd"/>
      <w:r w:rsidRPr="00104C20">
        <w:rPr>
          <w:rFonts w:ascii="Verdana" w:hAnsi="Verdana" w:cs="Arial"/>
          <w:sz w:val="21"/>
          <w:szCs w:val="21"/>
          <w:lang w:val="es-ES" w:eastAsia="es-ES"/>
        </w:rPr>
        <w:t xml:space="preserve">) la utilidad o el beneficio económico que pretende percibir el contratista por la ejecución del contrato, esto es: U. </w:t>
      </w:r>
    </w:p>
    <w:p w14:paraId="041271B8" w14:textId="77777777" w:rsidR="00FE15A5" w:rsidRPr="00104C20" w:rsidRDefault="00FE15A5" w:rsidP="00FE15A5">
      <w:pPr>
        <w:tabs>
          <w:tab w:val="left" w:pos="709"/>
        </w:tabs>
        <w:spacing w:after="0" w:line="240" w:lineRule="auto"/>
        <w:ind w:left="709" w:right="709"/>
        <w:jc w:val="both"/>
        <w:rPr>
          <w:rFonts w:ascii="Verdana" w:hAnsi="Verdana" w:cs="Arial"/>
          <w:sz w:val="21"/>
          <w:szCs w:val="21"/>
          <w:lang w:val="es-ES_tradnl" w:eastAsia="es-ES_tradnl"/>
        </w:rPr>
      </w:pPr>
      <w:r w:rsidRPr="00104C20">
        <w:rPr>
          <w:rFonts w:ascii="Verdana" w:hAnsi="Verdana" w:cs="Arial"/>
          <w:sz w:val="21"/>
          <w:szCs w:val="21"/>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Pr>
          <w:rFonts w:ascii="Verdana" w:hAnsi="Verdana" w:cs="Arial"/>
          <w:sz w:val="21"/>
          <w:szCs w:val="21"/>
          <w:lang w:val="es-ES_tradnl" w:eastAsia="es-ES_tradnl"/>
        </w:rPr>
        <w:t>”</w:t>
      </w:r>
      <w:r w:rsidRPr="00104C20">
        <w:rPr>
          <w:rFonts w:ascii="Verdana" w:hAnsi="Verdana" w:cs="Arial"/>
          <w:sz w:val="21"/>
          <w:szCs w:val="21"/>
          <w:vertAlign w:val="superscript"/>
          <w:lang w:val="es-ES_tradnl" w:eastAsia="es-ES_tradnl"/>
        </w:rPr>
        <w:footnoteReference w:id="4"/>
      </w:r>
      <w:r w:rsidRPr="00104C20">
        <w:rPr>
          <w:rFonts w:ascii="Verdana" w:hAnsi="Verdana" w:cs="Arial"/>
          <w:sz w:val="21"/>
          <w:szCs w:val="21"/>
          <w:lang w:val="es-ES_tradnl" w:eastAsia="es-ES_tradnl"/>
        </w:rPr>
        <w:t>.</w:t>
      </w:r>
    </w:p>
    <w:p w14:paraId="52A15138" w14:textId="77777777" w:rsidR="00FE15A5" w:rsidRPr="00104C20" w:rsidRDefault="00FE15A5" w:rsidP="00FE15A5">
      <w:pPr>
        <w:tabs>
          <w:tab w:val="left" w:pos="709"/>
        </w:tabs>
        <w:spacing w:after="0" w:line="276" w:lineRule="auto"/>
        <w:ind w:left="709" w:right="760"/>
        <w:jc w:val="both"/>
        <w:rPr>
          <w:rFonts w:ascii="Verdana" w:hAnsi="Verdana" w:cs="Arial"/>
          <w:szCs w:val="24"/>
          <w:lang w:val="es-ES_tradnl" w:eastAsia="es-ES_tradnl"/>
        </w:rPr>
      </w:pPr>
    </w:p>
    <w:p w14:paraId="11B5C616" w14:textId="77777777" w:rsidR="00FE15A5" w:rsidRPr="00104C20" w:rsidRDefault="00FE15A5" w:rsidP="00FE15A5">
      <w:pPr>
        <w:spacing w:after="0" w:line="276" w:lineRule="auto"/>
        <w:ind w:firstLine="709"/>
        <w:jc w:val="both"/>
        <w:rPr>
          <w:rFonts w:ascii="Verdana" w:hAnsi="Verdana" w:cs="Arial"/>
          <w:lang w:val="es-ES" w:eastAsia="es-ES"/>
        </w:rPr>
      </w:pPr>
      <w:r w:rsidRPr="00104C20">
        <w:rPr>
          <w:rFonts w:ascii="Verdana" w:hAnsi="Verdana" w:cs="Arial"/>
          <w:lang w:val="es-ES" w:eastAsia="es-ES"/>
        </w:rPr>
        <w:t>A su turno, la Sala de Consulta y Servicio Civil del Consejo de Estado sostuvo en concepto del 5 de septiembre de 2018</w:t>
      </w:r>
      <w:r w:rsidRPr="00104C20">
        <w:rPr>
          <w:rFonts w:ascii="Verdana" w:hAnsi="Verdana" w:cs="Arial"/>
          <w:vertAlign w:val="superscript"/>
          <w:lang w:val="es-ES" w:eastAsia="es-ES"/>
        </w:rPr>
        <w:footnoteReference w:id="5"/>
      </w:r>
      <w:r w:rsidRPr="00104C20">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104C20">
        <w:rPr>
          <w:rFonts w:ascii="Verdana" w:hAnsi="Verdana" w:cs="Arial"/>
          <w:vertAlign w:val="superscript"/>
          <w:lang w:val="es-ES" w:eastAsia="es-ES"/>
        </w:rPr>
        <w:footnoteReference w:id="6"/>
      </w:r>
      <w:r w:rsidRPr="00104C20">
        <w:rPr>
          <w:rFonts w:ascii="Verdana" w:hAnsi="Verdana" w:cs="Arial"/>
          <w:lang w:val="es-ES" w:eastAsia="es-ES"/>
        </w:rPr>
        <w:t xml:space="preserve">, sin perjuicio que en otros </w:t>
      </w:r>
      <w:r w:rsidRPr="00104C20">
        <w:rPr>
          <w:rFonts w:ascii="Verdana" w:hAnsi="Verdana" w:cs="Arial"/>
          <w:lang w:val="es-ES" w:eastAsia="es-ES"/>
        </w:rPr>
        <w:lastRenderedPageBreak/>
        <w:t>contratos este valor no aparezca discriminado y se incorpore en el valor de los precios unitarios”</w:t>
      </w:r>
      <w:r w:rsidRPr="00104C20">
        <w:rPr>
          <w:rFonts w:ascii="Verdana" w:hAnsi="Verdana" w:cs="Arial"/>
          <w:vertAlign w:val="superscript"/>
          <w:lang w:val="es-ES" w:eastAsia="es-ES"/>
        </w:rPr>
        <w:footnoteReference w:id="7"/>
      </w:r>
      <w:r w:rsidRPr="00104C20">
        <w:rPr>
          <w:rFonts w:ascii="Verdana" w:hAnsi="Verdana" w:cs="Arial"/>
          <w:lang w:val="es-ES" w:eastAsia="es-ES"/>
        </w:rPr>
        <w:t xml:space="preserve">. </w:t>
      </w:r>
    </w:p>
    <w:p w14:paraId="057CED52" w14:textId="77777777" w:rsidR="00FE15A5" w:rsidRPr="00104C20" w:rsidRDefault="00FE15A5" w:rsidP="00FE15A5">
      <w:pPr>
        <w:spacing w:before="120" w:after="0" w:line="276" w:lineRule="auto"/>
        <w:ind w:firstLine="709"/>
        <w:jc w:val="both"/>
        <w:rPr>
          <w:rFonts w:ascii="Verdana" w:hAnsi="Verdana" w:cs="Arial"/>
          <w:bCs/>
          <w:szCs w:val="24"/>
          <w:lang w:val="es-ES_tradnl" w:eastAsia="es-ES_tradnl"/>
        </w:rPr>
      </w:pPr>
      <w:r w:rsidRPr="00104C20">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w:t>
      </w:r>
      <w:r>
        <w:rPr>
          <w:rFonts w:ascii="Verdana" w:hAnsi="Verdana" w:cs="Arial"/>
          <w:bCs/>
          <w:szCs w:val="24"/>
          <w:lang w:val="es-ES_tradnl" w:eastAsia="es-ES_tradnl"/>
        </w:rPr>
        <w:t>:</w:t>
      </w:r>
      <w:r w:rsidRPr="00104C20">
        <w:rPr>
          <w:rFonts w:ascii="Verdana" w:hAnsi="Verdana" w:cs="Arial"/>
          <w:bCs/>
          <w:szCs w:val="24"/>
          <w:lang w:val="es-ES_tradnl" w:eastAsia="es-ES_tradnl"/>
        </w:rPr>
        <w:t xml:space="preserve">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04C20">
        <w:rPr>
          <w:rFonts w:ascii="Verdana" w:hAnsi="Verdana" w:cs="Arial"/>
          <w:bCs/>
          <w:szCs w:val="24"/>
          <w:vertAlign w:val="superscript"/>
          <w:lang w:val="es-ES_tradnl" w:eastAsia="es-ES_tradnl"/>
        </w:rPr>
        <w:footnoteReference w:id="8"/>
      </w:r>
      <w:r w:rsidRPr="00104C20">
        <w:rPr>
          <w:rFonts w:ascii="Verdana" w:hAnsi="Verdana" w:cs="Arial"/>
          <w:bCs/>
          <w:szCs w:val="24"/>
          <w:lang w:val="es-ES_tradnl" w:eastAsia="es-ES_tradnl"/>
        </w:rPr>
        <w:t xml:space="preserve">. De otro lado, quien define el valor de cada </w:t>
      </w:r>
      <w:r w:rsidRPr="00104C20">
        <w:rPr>
          <w:rFonts w:ascii="Verdana" w:hAnsi="Verdana" w:cs="Arial"/>
          <w:bCs/>
          <w:i/>
          <w:iCs/>
          <w:szCs w:val="24"/>
          <w:lang w:val="es-ES_tradnl" w:eastAsia="es-ES_tradnl"/>
        </w:rPr>
        <w:t>letra</w:t>
      </w:r>
      <w:r w:rsidRPr="00104C20">
        <w:rPr>
          <w:rFonts w:ascii="Verdana" w:hAnsi="Verdana" w:cs="Arial"/>
          <w:bCs/>
          <w:szCs w:val="24"/>
          <w:lang w:val="es-ES_tradnl" w:eastAsia="es-ES_tradnl"/>
        </w:rPr>
        <w:t xml:space="preserve"> –AIU– es el proponente, pues goza de libertad empresarial para hacerlo en la elaboración de su oferta</w:t>
      </w:r>
      <w:r w:rsidRPr="00104C20">
        <w:rPr>
          <w:rFonts w:ascii="Verdana" w:hAnsi="Verdana" w:cs="Arial"/>
          <w:bCs/>
          <w:szCs w:val="24"/>
          <w:vertAlign w:val="superscript"/>
          <w:lang w:val="es-ES_tradnl" w:eastAsia="es-ES_tradnl"/>
        </w:rPr>
        <w:footnoteReference w:id="9"/>
      </w:r>
      <w:r w:rsidRPr="00104C20">
        <w:rPr>
          <w:rFonts w:ascii="Verdana" w:hAnsi="Verdana" w:cs="Arial"/>
          <w:bCs/>
          <w:szCs w:val="24"/>
          <w:lang w:val="es-ES_tradnl" w:eastAsia="es-ES_tradnl"/>
        </w:rPr>
        <w:t>.</w:t>
      </w:r>
    </w:p>
    <w:p w14:paraId="24A92687" w14:textId="77777777" w:rsidR="00FE15A5" w:rsidRPr="00415D51" w:rsidRDefault="00FE15A5" w:rsidP="00FE15A5">
      <w:pPr>
        <w:spacing w:before="120" w:after="0" w:line="276" w:lineRule="auto"/>
        <w:ind w:firstLine="709"/>
        <w:jc w:val="both"/>
        <w:rPr>
          <w:rFonts w:ascii="Verdana" w:hAnsi="Verdana" w:cs="Arial"/>
          <w:lang w:val="es-ES" w:eastAsia="es-ES"/>
        </w:rPr>
      </w:pPr>
      <w:r>
        <w:rPr>
          <w:rFonts w:ascii="Verdana" w:hAnsi="Verdana" w:cs="Arial"/>
          <w:lang w:val="es-ES" w:eastAsia="es-ES"/>
        </w:rPr>
        <w:t>De esta manera</w:t>
      </w:r>
      <w:r w:rsidRPr="00104C20">
        <w:rPr>
          <w:rFonts w:ascii="Verdana" w:hAnsi="Verdana" w:cs="Arial"/>
          <w:lang w:val="es-ES" w:eastAsia="es-ES"/>
        </w:rPr>
        <w:t>,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w:t>
      </w:r>
      <w:r>
        <w:rPr>
          <w:rFonts w:ascii="Verdana" w:hAnsi="Verdana" w:cs="Arial"/>
          <w:lang w:val="es-ES" w:eastAsia="es-ES"/>
        </w:rPr>
        <w:t xml:space="preserve"> </w:t>
      </w:r>
      <w:r w:rsidRPr="00104C20">
        <w:rPr>
          <w:rFonts w:ascii="Verdana" w:hAnsi="Verdana" w:cs="Arial"/>
          <w:bCs/>
          <w:szCs w:val="24"/>
          <w:lang w:val="es-ES_tradnl"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8335E8">
        <w:rPr>
          <w:rFonts w:ascii="Verdana" w:hAnsi="Verdana" w:cs="Arial"/>
          <w:bCs/>
          <w:i/>
          <w:iCs/>
          <w:szCs w:val="24"/>
          <w:lang w:val="es-ES_tradnl" w:eastAsia="es-ES_tradnl"/>
        </w:rPr>
        <w:t>Administración</w:t>
      </w:r>
      <w:r w:rsidRPr="00104C20">
        <w:rPr>
          <w:rFonts w:ascii="Verdana" w:hAnsi="Verdana" w:cs="Arial"/>
          <w:bCs/>
          <w:szCs w:val="24"/>
          <w:lang w:val="es-ES_tradnl" w:eastAsia="es-ES_tradnl"/>
        </w:rPr>
        <w:t xml:space="preserve"> o los </w:t>
      </w:r>
      <w:r w:rsidRPr="008335E8">
        <w:rPr>
          <w:rFonts w:ascii="Verdana" w:hAnsi="Verdana" w:cs="Arial"/>
          <w:bCs/>
          <w:i/>
          <w:iCs/>
          <w:szCs w:val="24"/>
          <w:lang w:val="es-ES_tradnl" w:eastAsia="es-ES_tradnl"/>
        </w:rPr>
        <w:t>Imprevistos</w:t>
      </w:r>
      <w:r w:rsidRPr="00104C20">
        <w:rPr>
          <w:rFonts w:ascii="Verdana" w:hAnsi="Verdana" w:cs="Arial"/>
          <w:bCs/>
          <w:szCs w:val="24"/>
          <w:lang w:val="es-ES_tradnl" w:eastAsia="es-ES_tradnl"/>
        </w:rPr>
        <w:t xml:space="preserve"> s</w:t>
      </w:r>
      <w:r>
        <w:rPr>
          <w:rFonts w:ascii="Verdana" w:hAnsi="Verdana" w:cs="Arial"/>
          <w:bCs/>
          <w:szCs w:val="24"/>
          <w:lang w:val="es-ES_tradnl" w:eastAsia="es-ES_tradnl"/>
        </w:rPr>
        <w:t>ó</w:t>
      </w:r>
      <w:r w:rsidRPr="00104C20">
        <w:rPr>
          <w:rFonts w:ascii="Verdana" w:hAnsi="Verdana" w:cs="Arial"/>
          <w:bCs/>
          <w:szCs w:val="24"/>
          <w:lang w:val="es-ES_tradnl" w:eastAsia="es-ES_tradnl"/>
        </w:rPr>
        <w:t>lo se pagan si el contratista demuestra que incurrió en algun</w:t>
      </w:r>
      <w:r>
        <w:rPr>
          <w:rFonts w:ascii="Verdana" w:hAnsi="Verdana" w:cs="Arial"/>
          <w:bCs/>
          <w:szCs w:val="24"/>
          <w:lang w:val="es-ES_tradnl" w:eastAsia="es-ES_tradnl"/>
        </w:rPr>
        <w:t>a</w:t>
      </w:r>
      <w:r w:rsidRPr="00104C20">
        <w:rPr>
          <w:rFonts w:ascii="Verdana" w:hAnsi="Verdana" w:cs="Arial"/>
          <w:bCs/>
          <w:szCs w:val="24"/>
          <w:lang w:val="es-ES_tradnl" w:eastAsia="es-ES_tradnl"/>
        </w:rPr>
        <w:t xml:space="preserve">s </w:t>
      </w:r>
      <w:r>
        <w:rPr>
          <w:rFonts w:ascii="Verdana" w:hAnsi="Verdana" w:cs="Arial"/>
          <w:bCs/>
          <w:szCs w:val="24"/>
          <w:lang w:val="es-ES_tradnl" w:eastAsia="es-ES_tradnl"/>
        </w:rPr>
        <w:t>situaciones</w:t>
      </w:r>
      <w:r w:rsidRPr="00104C20">
        <w:rPr>
          <w:rFonts w:ascii="Verdana" w:hAnsi="Verdana" w:cs="Arial"/>
          <w:bCs/>
          <w:szCs w:val="24"/>
          <w:lang w:val="es-ES_tradnl" w:eastAsia="es-ES_tradnl"/>
        </w:rPr>
        <w:t xml:space="preserve"> específic</w:t>
      </w:r>
      <w:r>
        <w:rPr>
          <w:rFonts w:ascii="Verdana" w:hAnsi="Verdana" w:cs="Arial"/>
          <w:bCs/>
          <w:szCs w:val="24"/>
          <w:lang w:val="es-ES_tradnl" w:eastAsia="es-ES_tradnl"/>
        </w:rPr>
        <w:t xml:space="preserve">as </w:t>
      </w:r>
      <w:r w:rsidRPr="00104C20">
        <w:rPr>
          <w:rFonts w:ascii="Verdana" w:hAnsi="Verdana" w:cs="Arial"/>
          <w:bCs/>
          <w:szCs w:val="24"/>
          <w:lang w:val="es-ES_tradnl" w:eastAsia="es-ES_tradnl"/>
        </w:rPr>
        <w:t xml:space="preserve">y bajo el monto que este logre demostrar. </w:t>
      </w:r>
    </w:p>
    <w:p w14:paraId="0837C451" w14:textId="77777777" w:rsidR="00FE15A5" w:rsidRPr="00104C20" w:rsidRDefault="00FE15A5" w:rsidP="00FE15A5">
      <w:pPr>
        <w:spacing w:before="120" w:after="0" w:line="276" w:lineRule="auto"/>
        <w:jc w:val="both"/>
        <w:rPr>
          <w:rFonts w:ascii="Verdana" w:hAnsi="Verdana" w:cs="Arial"/>
          <w:lang w:val="es-ES" w:eastAsia="es-ES"/>
        </w:rPr>
      </w:pPr>
      <w:r w:rsidRPr="00104C20">
        <w:rPr>
          <w:rFonts w:ascii="Verdana" w:hAnsi="Verdana" w:cs="Arial"/>
          <w:bCs/>
          <w:szCs w:val="24"/>
          <w:lang w:val="es-ES_tradnl" w:eastAsia="es-ES_tradnl"/>
        </w:rPr>
        <w:tab/>
      </w:r>
      <w:r w:rsidRPr="00104C20">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w:t>
      </w:r>
      <w:r w:rsidRPr="00104C20">
        <w:rPr>
          <w:rFonts w:ascii="Verdana" w:hAnsi="Verdana" w:cs="Arial"/>
          <w:lang w:val="es-ES" w:eastAsia="es-ES"/>
        </w:rPr>
        <w:lastRenderedPageBreak/>
        <w:t xml:space="preserve">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Pr>
          <w:rFonts w:ascii="Verdana" w:hAnsi="Verdana" w:cs="Arial"/>
          <w:lang w:val="es-ES" w:eastAsia="es-ES"/>
        </w:rPr>
        <w:t>á</w:t>
      </w:r>
      <w:r w:rsidRPr="00104C20">
        <w:rPr>
          <w:rFonts w:ascii="Verdana" w:hAnsi="Verdana" w:cs="Arial"/>
          <w:lang w:val="es-ES" w:eastAsia="es-ES"/>
        </w:rPr>
        <w:t>leas</w:t>
      </w:r>
      <w:proofErr w:type="spellEnd"/>
      <w:r w:rsidRPr="00104C20">
        <w:rPr>
          <w:rFonts w:ascii="Verdana" w:hAnsi="Verdana" w:cs="Arial"/>
          <w:lang w:val="es-ES" w:eastAsia="es-ES"/>
        </w:rPr>
        <w:t xml:space="preserve"> normales que se presenten en la ejecución del contrato, de manera que</w:t>
      </w:r>
      <w:r>
        <w:rPr>
          <w:rFonts w:ascii="Verdana" w:hAnsi="Verdana" w:cs="Arial"/>
          <w:lang w:val="es-ES" w:eastAsia="es-ES"/>
        </w:rPr>
        <w:t>,</w:t>
      </w:r>
      <w:r w:rsidRPr="00104C20">
        <w:rPr>
          <w:rFonts w:ascii="Verdana" w:hAnsi="Verdana" w:cs="Arial"/>
          <w:lang w:val="es-ES" w:eastAsia="es-ES"/>
        </w:rPr>
        <w:t xml:space="preserve"> aunque el contratista incurra en mayores costos de los ítems incluidos en la </w:t>
      </w:r>
      <w:r w:rsidRPr="00104C20">
        <w:rPr>
          <w:rFonts w:ascii="Verdana" w:hAnsi="Verdana" w:cs="Arial"/>
          <w:i/>
          <w:iCs/>
          <w:lang w:val="es-ES" w:eastAsia="es-ES"/>
        </w:rPr>
        <w:t>Administración</w:t>
      </w:r>
      <w:r w:rsidRPr="00104C20">
        <w:rPr>
          <w:rFonts w:ascii="Verdana" w:hAnsi="Verdana" w:cs="Arial"/>
          <w:lang w:val="es-ES" w:eastAsia="es-ES"/>
        </w:rPr>
        <w:t xml:space="preserve"> </w:t>
      </w:r>
      <w:r>
        <w:rPr>
          <w:rFonts w:ascii="Verdana" w:hAnsi="Verdana" w:cs="Arial"/>
          <w:lang w:val="es-ES" w:eastAsia="es-ES"/>
        </w:rPr>
        <w:t xml:space="preserve">o en más gastos de </w:t>
      </w:r>
      <w:r w:rsidRPr="00415D51">
        <w:rPr>
          <w:rFonts w:ascii="Verdana" w:hAnsi="Verdana" w:cs="Arial"/>
          <w:i/>
          <w:iCs/>
          <w:lang w:val="es-ES" w:eastAsia="es-ES"/>
        </w:rPr>
        <w:t>Imprevistos</w:t>
      </w:r>
      <w:r>
        <w:rPr>
          <w:rFonts w:ascii="Verdana" w:hAnsi="Verdana" w:cs="Arial"/>
          <w:lang w:val="es-ES" w:eastAsia="es-ES"/>
        </w:rPr>
        <w:t xml:space="preserve"> </w:t>
      </w:r>
      <w:r w:rsidRPr="00104C20">
        <w:rPr>
          <w:rFonts w:ascii="Verdana" w:hAnsi="Verdana" w:cs="Arial"/>
          <w:lang w:val="es-ES" w:eastAsia="es-ES"/>
        </w:rPr>
        <w:t xml:space="preserve">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w:t>
      </w:r>
      <w:r>
        <w:rPr>
          <w:rFonts w:ascii="Verdana" w:hAnsi="Verdana" w:cs="Arial"/>
          <w:lang w:val="es-ES" w:eastAsia="es-ES"/>
        </w:rPr>
        <w:t xml:space="preserve">o gasto </w:t>
      </w:r>
      <w:r w:rsidRPr="00104C20">
        <w:rPr>
          <w:rFonts w:ascii="Verdana" w:hAnsi="Verdana" w:cs="Arial"/>
          <w:lang w:val="es-ES" w:eastAsia="es-ES"/>
        </w:rPr>
        <w:t xml:space="preserve">específico asociado a la </w:t>
      </w:r>
      <w:r w:rsidRPr="00104C20">
        <w:rPr>
          <w:rFonts w:ascii="Verdana" w:hAnsi="Verdana" w:cs="Arial"/>
          <w:i/>
          <w:iCs/>
          <w:lang w:val="es-ES" w:eastAsia="es-ES"/>
        </w:rPr>
        <w:t>Administración</w:t>
      </w:r>
      <w:r>
        <w:rPr>
          <w:rFonts w:ascii="Verdana" w:hAnsi="Verdana" w:cs="Arial"/>
          <w:i/>
          <w:iCs/>
          <w:lang w:val="es-ES" w:eastAsia="es-ES"/>
        </w:rPr>
        <w:t xml:space="preserve"> </w:t>
      </w:r>
      <w:r w:rsidRPr="00415D51">
        <w:rPr>
          <w:rFonts w:ascii="Verdana" w:hAnsi="Verdana" w:cs="Arial"/>
          <w:lang w:val="es-ES" w:eastAsia="es-ES"/>
        </w:rPr>
        <w:t>o lo</w:t>
      </w:r>
      <w:r>
        <w:rPr>
          <w:rFonts w:ascii="Verdana" w:hAnsi="Verdana" w:cs="Arial"/>
          <w:i/>
          <w:iCs/>
          <w:lang w:val="es-ES" w:eastAsia="es-ES"/>
        </w:rPr>
        <w:t>s Imprevistos</w:t>
      </w:r>
      <w:r w:rsidRPr="00104C20">
        <w:rPr>
          <w:rFonts w:ascii="Verdana" w:hAnsi="Verdana" w:cs="Arial"/>
          <w:lang w:val="es-ES" w:eastAsia="es-ES"/>
        </w:rPr>
        <w:t>, lo que generaría más gastos tanto para la entidad como para el contratista.</w:t>
      </w:r>
    </w:p>
    <w:p w14:paraId="5E72FE89" w14:textId="77777777" w:rsidR="00FE15A5" w:rsidRPr="00104C20" w:rsidRDefault="00FE15A5" w:rsidP="00FE15A5">
      <w:pPr>
        <w:spacing w:before="120" w:after="0" w:line="276" w:lineRule="auto"/>
        <w:jc w:val="both"/>
        <w:rPr>
          <w:rFonts w:ascii="Verdana" w:hAnsi="Verdana" w:cs="Arial"/>
          <w:bCs/>
          <w:szCs w:val="24"/>
          <w:lang w:val="es-ES_tradnl" w:eastAsia="es-ES_tradnl"/>
        </w:rPr>
      </w:pPr>
      <w:r w:rsidRPr="00104C20">
        <w:rPr>
          <w:rFonts w:ascii="Verdana" w:hAnsi="Verdana" w:cs="Arial"/>
          <w:bCs/>
          <w:szCs w:val="24"/>
          <w:lang w:val="es-ES_tradnl" w:eastAsia="es-ES_tradnl"/>
        </w:rPr>
        <w:tab/>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vertAlign w:val="superscript"/>
          <w:lang w:val="es-ES_tradnl" w:eastAsia="es-ES_tradnl"/>
        </w:rPr>
        <w:footnoteReference w:id="10"/>
      </w:r>
      <w:r w:rsidRPr="00104C20">
        <w:rPr>
          <w:rFonts w:ascii="Verdana" w:hAnsi="Verdana" w:cs="Arial"/>
          <w:bCs/>
          <w:szCs w:val="24"/>
          <w:lang w:val="es-ES_tradnl" w:eastAsia="es-ES_tradnl"/>
        </w:rPr>
        <w:t xml:space="preserve">. </w:t>
      </w:r>
    </w:p>
    <w:p w14:paraId="7C9BC6ED" w14:textId="77777777" w:rsidR="00FE15A5" w:rsidRDefault="00FE15A5" w:rsidP="00FE15A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w:t>
      </w:r>
      <w:r w:rsidRPr="00104C20">
        <w:rPr>
          <w:rFonts w:ascii="Verdana" w:hAnsi="Verdana" w:cs="Arial"/>
          <w:lang w:val="es-ES" w:eastAsia="es-ES"/>
        </w:rPr>
        <w:lastRenderedPageBreak/>
        <w:t xml:space="preserve">pues su contraparte no le podrá exigir un monto superior, bajo el argumento de que incurrió en costos </w:t>
      </w:r>
      <w:r>
        <w:rPr>
          <w:rFonts w:ascii="Verdana" w:hAnsi="Verdana" w:cs="Arial"/>
          <w:lang w:val="es-ES" w:eastAsia="es-ES"/>
        </w:rPr>
        <w:t xml:space="preserve">o gastos </w:t>
      </w:r>
      <w:r w:rsidRPr="00104C20">
        <w:rPr>
          <w:rFonts w:ascii="Verdana" w:hAnsi="Verdana" w:cs="Arial"/>
          <w:lang w:val="es-ES" w:eastAsia="es-ES"/>
        </w:rPr>
        <w:t xml:space="preserve">adicionales asociados al componente </w:t>
      </w:r>
      <w:r w:rsidRPr="008335E8">
        <w:rPr>
          <w:rFonts w:ascii="Verdana" w:hAnsi="Verdana" w:cs="Arial"/>
          <w:i/>
          <w:iCs/>
          <w:lang w:val="es-ES" w:eastAsia="es-ES"/>
        </w:rPr>
        <w:t>Administración</w:t>
      </w:r>
      <w:r>
        <w:rPr>
          <w:rFonts w:ascii="Verdana" w:hAnsi="Verdana" w:cs="Arial"/>
          <w:lang w:val="es-ES" w:eastAsia="es-ES"/>
        </w:rPr>
        <w:t xml:space="preserve"> o de </w:t>
      </w:r>
      <w:r w:rsidRPr="008335E8">
        <w:rPr>
          <w:rFonts w:ascii="Verdana" w:hAnsi="Verdana" w:cs="Arial"/>
          <w:i/>
          <w:iCs/>
          <w:lang w:val="es-ES" w:eastAsia="es-ES"/>
        </w:rPr>
        <w:t>Imprevistos</w:t>
      </w:r>
      <w:r w:rsidRPr="00104C20">
        <w:rPr>
          <w:rFonts w:ascii="Verdana" w:hAnsi="Verdana" w:cs="Arial"/>
          <w:vertAlign w:val="superscript"/>
          <w:lang w:val="es-ES" w:eastAsia="es-ES"/>
        </w:rPr>
        <w:footnoteReference w:id="11"/>
      </w:r>
      <w:r w:rsidRPr="00104C20">
        <w:rPr>
          <w:rFonts w:ascii="Verdana" w:hAnsi="Verdana" w:cs="Arial"/>
          <w:lang w:val="es-ES" w:eastAsia="es-ES"/>
        </w:rPr>
        <w:t>.</w:t>
      </w:r>
    </w:p>
    <w:p w14:paraId="7F2B6748" w14:textId="77777777" w:rsidR="00FE15A5" w:rsidRPr="00371A1F" w:rsidRDefault="00FE15A5" w:rsidP="00FE15A5">
      <w:pPr>
        <w:spacing w:before="120" w:after="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es necesario tener en cuenta que la Contraloría General de la República replanteó las conclusiones de los Conceptos OJ-0043 y 0J-0075 de 2019, así como del Concepto OJ-130 de 2020. Si bien en ellos sostenía que “[…] los imprevistos no forman parte de la utilidad del contratista, razón por la cual 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en línea de lo explicado </w:t>
      </w:r>
      <w:r w:rsidRPr="00371A1F">
        <w:rPr>
          <w:rFonts w:ascii="Verdana" w:hAnsi="Verdana" w:cs="Arial"/>
          <w:i/>
          <w:iCs/>
          <w:lang w:val="es-ES" w:eastAsia="es-ES"/>
        </w:rPr>
        <w:t>ut supra</w:t>
      </w:r>
      <w:r w:rsidRPr="00371A1F">
        <w:rPr>
          <w:rFonts w:ascii="Verdana" w:hAnsi="Verdana" w:cs="Arial"/>
          <w:lang w:val="es-ES" w:eastAsia="es-ES"/>
        </w:rPr>
        <w:t>, la Contraloría General de la República estima que:</w:t>
      </w:r>
    </w:p>
    <w:p w14:paraId="3F2638A8" w14:textId="77777777" w:rsidR="00FE15A5" w:rsidRPr="00371A1F" w:rsidRDefault="00FE15A5" w:rsidP="00FE15A5">
      <w:pPr>
        <w:spacing w:after="0" w:line="276" w:lineRule="auto"/>
        <w:ind w:firstLine="708"/>
        <w:jc w:val="both"/>
        <w:rPr>
          <w:rFonts w:ascii="Verdana" w:hAnsi="Verdana" w:cs="Arial"/>
          <w:lang w:val="es-ES" w:eastAsia="es-ES"/>
        </w:rPr>
      </w:pPr>
    </w:p>
    <w:p w14:paraId="3858567B" w14:textId="77777777" w:rsidR="00FE15A5" w:rsidRPr="00371A1F" w:rsidRDefault="00FE15A5" w:rsidP="00FE15A5">
      <w:pPr>
        <w:spacing w:after="0" w:line="240" w:lineRule="auto"/>
        <w:ind w:left="709" w:right="709"/>
        <w:jc w:val="both"/>
        <w:rPr>
          <w:rFonts w:ascii="Verdana" w:hAnsi="Verdana" w:cs="Arial"/>
          <w:sz w:val="21"/>
          <w:szCs w:val="21"/>
          <w:lang w:val="es-ES" w:eastAsia="es-ES"/>
        </w:rPr>
      </w:pPr>
      <w:r w:rsidRPr="00371A1F">
        <w:rPr>
          <w:rFonts w:ascii="Verdana" w:hAnsi="Verdana" w:cs="Arial"/>
          <w:sz w:val="21"/>
          <w:szCs w:val="21"/>
          <w:lang w:val="es-ES" w:eastAsia="es-ES"/>
        </w:rPr>
        <w:t>“Cuando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exigirá al contratista que rinda cuentas sobre la partida de imprevistos o que lo haga, en determinadas condiciones.</w:t>
      </w:r>
    </w:p>
    <w:p w14:paraId="2FFA712B" w14:textId="77777777" w:rsidR="00FE15A5" w:rsidRPr="00371A1F" w:rsidRDefault="00FE15A5" w:rsidP="00FE15A5">
      <w:pPr>
        <w:spacing w:after="0" w:line="240" w:lineRule="auto"/>
        <w:ind w:left="709" w:right="709"/>
        <w:jc w:val="both"/>
        <w:rPr>
          <w:rFonts w:ascii="Verdana" w:hAnsi="Verdana" w:cs="Arial"/>
          <w:sz w:val="21"/>
          <w:szCs w:val="21"/>
          <w:lang w:val="es-ES" w:eastAsia="es-ES"/>
        </w:rPr>
      </w:pPr>
      <w:r w:rsidRPr="00371A1F">
        <w:rPr>
          <w:rFonts w:ascii="Verdana" w:hAnsi="Verdana" w:cs="Arial"/>
          <w:sz w:val="21"/>
          <w:szCs w:val="21"/>
          <w:lang w:val="es-ES" w:eastAsia="es-ES"/>
        </w:rPr>
        <w:t>[…]</w:t>
      </w:r>
    </w:p>
    <w:p w14:paraId="35D45936" w14:textId="77777777" w:rsidR="00FE15A5" w:rsidRPr="00371A1F" w:rsidRDefault="00FE15A5" w:rsidP="00FE15A5">
      <w:pPr>
        <w:spacing w:before="120" w:after="0" w:line="240" w:lineRule="auto"/>
        <w:ind w:left="709" w:right="709"/>
        <w:jc w:val="both"/>
        <w:rPr>
          <w:rFonts w:ascii="Verdana" w:hAnsi="Verdana" w:cs="Arial"/>
          <w:sz w:val="21"/>
          <w:szCs w:val="21"/>
          <w:lang w:val="es-ES" w:eastAsia="es-ES"/>
        </w:rPr>
      </w:pPr>
      <w:r w:rsidRPr="00371A1F">
        <w:rPr>
          <w:rFonts w:ascii="Verdana" w:hAnsi="Verdana" w:cs="Arial"/>
          <w:sz w:val="21"/>
          <w:szCs w:val="21"/>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2E6F373F" w14:textId="77777777" w:rsidR="00FE15A5" w:rsidRPr="00315F83" w:rsidRDefault="00FE15A5" w:rsidP="00FE15A5">
      <w:pPr>
        <w:spacing w:before="120" w:after="0" w:line="240" w:lineRule="auto"/>
        <w:ind w:left="709" w:right="709"/>
        <w:jc w:val="both"/>
        <w:rPr>
          <w:rFonts w:ascii="Verdana" w:hAnsi="Verdana" w:cs="Arial"/>
          <w:sz w:val="21"/>
          <w:szCs w:val="21"/>
          <w:lang w:val="es-ES" w:eastAsia="es-ES"/>
        </w:rPr>
      </w:pPr>
      <w:r w:rsidRPr="00371A1F">
        <w:rPr>
          <w:rFonts w:ascii="Verdana" w:hAnsi="Verdana" w:cs="Arial"/>
          <w:sz w:val="21"/>
          <w:szCs w:val="21"/>
          <w:lang w:val="es-ES" w:eastAsia="es-ES"/>
        </w:rPr>
        <w:t>Las entidades contratantes deben determinar, en cada caso, según las condiciones que fueron definida para el reconocimiento y pago del A.I.U. si el pago de la partida de imprevistos debe corresponder al porcentaje fijado en la oferta económica para ello”.</w:t>
      </w:r>
    </w:p>
    <w:p w14:paraId="7BA7426D" w14:textId="77777777" w:rsidR="00FE15A5" w:rsidRDefault="00FE15A5" w:rsidP="00FE15A5">
      <w:pPr>
        <w:spacing w:after="0" w:line="276" w:lineRule="auto"/>
        <w:jc w:val="both"/>
        <w:rPr>
          <w:rFonts w:ascii="Verdana" w:hAnsi="Verdana" w:cs="Arial"/>
          <w:lang w:val="es-ES" w:eastAsia="es-ES"/>
        </w:rPr>
      </w:pPr>
    </w:p>
    <w:p w14:paraId="5AAC47EE" w14:textId="77777777" w:rsidR="00FE15A5" w:rsidRDefault="00FE15A5" w:rsidP="00FE15A5">
      <w:pPr>
        <w:spacing w:after="0" w:line="276" w:lineRule="auto"/>
        <w:ind w:firstLine="709"/>
        <w:jc w:val="both"/>
        <w:rPr>
          <w:rFonts w:ascii="Verdana" w:hAnsi="Verdana" w:cs="Arial"/>
          <w:lang w:val="es-ES" w:eastAsia="es-ES"/>
        </w:rPr>
      </w:pPr>
      <w:r w:rsidRPr="008335E8">
        <w:rPr>
          <w:rFonts w:ascii="Verdana" w:hAnsi="Verdana" w:cs="Arial"/>
          <w:lang w:val="es-ES" w:eastAsia="es-ES"/>
        </w:rPr>
        <w:t xml:space="preserve">Así las cosas, las entidades cuentan con discrecionalidad para establecer en el pliego de condiciones o en su documento equivalente, así como en el contrato, el sistema de precios unitarios y la figura del AIU. De este modo, </w:t>
      </w:r>
      <w:r w:rsidRPr="008335E8">
        <w:rPr>
          <w:rFonts w:ascii="Verdana" w:hAnsi="Verdana" w:cs="Arial"/>
          <w:lang w:val="es-ES" w:eastAsia="es-ES"/>
        </w:rPr>
        <w:lastRenderedPageBreak/>
        <w:t>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1E506AE0" w14:textId="77777777" w:rsidR="00FE15A5" w:rsidRDefault="00FE15A5" w:rsidP="00FE15A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0E20DF0E" w14:textId="77777777" w:rsidR="00FE15A5" w:rsidRPr="00301910" w:rsidRDefault="00FE15A5" w:rsidP="00FE15A5">
      <w:pPr>
        <w:spacing w:before="120" w:after="0" w:line="276" w:lineRule="auto"/>
        <w:ind w:firstLine="709"/>
        <w:jc w:val="both"/>
        <w:rPr>
          <w:rFonts w:ascii="Verdana" w:hAnsi="Verdana" w:cs="Arial"/>
          <w:lang w:eastAsia="es-ES"/>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al AIU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1E19E119" w14:textId="77777777" w:rsidR="00FE15A5" w:rsidRPr="00301910" w:rsidRDefault="00FE15A5" w:rsidP="00FE15A5">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w:t>
      </w:r>
      <w:r w:rsidRPr="00301910">
        <w:rPr>
          <w:rFonts w:ascii="Verdana" w:hAnsi="Verdana" w:cs="Arial"/>
          <w:lang w:eastAsia="es-ES"/>
        </w:rPr>
        <w:lastRenderedPageBreak/>
        <w:t>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61DD3AB8" w14:textId="77777777" w:rsidR="00FE15A5" w:rsidRPr="004A56BA" w:rsidRDefault="00FE15A5" w:rsidP="00FE15A5">
      <w:pPr>
        <w:spacing w:after="0" w:line="276" w:lineRule="auto"/>
        <w:jc w:val="both"/>
        <w:rPr>
          <w:rFonts w:ascii="Verdana" w:eastAsia="Times New Roman" w:hAnsi="Verdana" w:cs="Arial"/>
          <w:color w:val="000000" w:themeColor="text1"/>
          <w:lang w:eastAsia="es-CO"/>
        </w:rPr>
      </w:pPr>
    </w:p>
    <w:p w14:paraId="7F229F59" w14:textId="77777777" w:rsidR="00FE15A5" w:rsidRPr="00593A5F" w:rsidRDefault="00FE15A5" w:rsidP="00FE15A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E4818DC" w14:textId="77777777" w:rsidR="00FE15A5" w:rsidRPr="00593A5F" w:rsidRDefault="00FE15A5" w:rsidP="00FE15A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15A5" w:rsidRPr="002407CE" w14:paraId="010DC53F" w14:textId="77777777" w:rsidTr="00330081">
        <w:trPr>
          <w:trHeight w:val="404"/>
          <w:jc w:val="center"/>
        </w:trPr>
        <w:tc>
          <w:tcPr>
            <w:tcW w:w="8647" w:type="dxa"/>
          </w:tcPr>
          <w:p w14:paraId="5EEE8FC1" w14:textId="77777777" w:rsidR="00FE15A5" w:rsidRPr="00E278D2" w:rsidRDefault="00FE15A5" w:rsidP="00FE15A5">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Ley 80 de 1993, artículos </w:t>
            </w:r>
            <w:r w:rsidRPr="00E278D2">
              <w:rPr>
                <w:rFonts w:ascii="Verdana" w:hAnsi="Verdana" w:cs="Arial"/>
              </w:rPr>
              <w:t>13, 32 y 40</w:t>
            </w:r>
            <w:r>
              <w:rPr>
                <w:rFonts w:ascii="Verdana" w:hAnsi="Verdana" w:cs="Arial"/>
              </w:rPr>
              <w:t xml:space="preserve">. </w:t>
            </w:r>
            <w:r w:rsidRPr="00E278D2">
              <w:rPr>
                <w:rFonts w:ascii="Verdana" w:hAnsi="Verdana" w:cs="Arial"/>
              </w:rPr>
              <w:t xml:space="preserve"> </w:t>
            </w:r>
          </w:p>
        </w:tc>
      </w:tr>
    </w:tbl>
    <w:p w14:paraId="0854A51B" w14:textId="77777777" w:rsidR="00FE15A5" w:rsidRPr="002407CE" w:rsidRDefault="00FE15A5" w:rsidP="00FE15A5">
      <w:pPr>
        <w:widowControl w:val="0"/>
        <w:autoSpaceDE w:val="0"/>
        <w:autoSpaceDN w:val="0"/>
        <w:spacing w:after="0" w:line="276" w:lineRule="auto"/>
        <w:jc w:val="both"/>
        <w:rPr>
          <w:rFonts w:ascii="Verdana" w:hAnsi="Verdana" w:cs="Arial"/>
        </w:rPr>
      </w:pPr>
    </w:p>
    <w:p w14:paraId="324EBE86" w14:textId="77777777" w:rsidR="00FE15A5" w:rsidRPr="00593A5F" w:rsidRDefault="00FE15A5" w:rsidP="00FE15A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EFE520" w14:textId="77777777" w:rsidR="00FE15A5" w:rsidRPr="00593A5F" w:rsidRDefault="00FE15A5" w:rsidP="00FE15A5">
      <w:pPr>
        <w:widowControl w:val="0"/>
        <w:autoSpaceDE w:val="0"/>
        <w:autoSpaceDN w:val="0"/>
        <w:spacing w:after="0" w:line="276" w:lineRule="auto"/>
        <w:jc w:val="both"/>
        <w:rPr>
          <w:rFonts w:ascii="Verdana" w:hAnsi="Verdana" w:cs="Arial"/>
        </w:rPr>
      </w:pPr>
    </w:p>
    <w:p w14:paraId="3B35AE91" w14:textId="77777777" w:rsidR="00FE15A5" w:rsidRPr="00E278D2" w:rsidRDefault="00FE15A5" w:rsidP="00FE15A5">
      <w:pPr>
        <w:widowControl w:val="0"/>
        <w:autoSpaceDE w:val="0"/>
        <w:autoSpaceDN w:val="0"/>
        <w:spacing w:after="0" w:line="276" w:lineRule="auto"/>
        <w:jc w:val="both"/>
        <w:rPr>
          <w:rStyle w:val="normaltextrun"/>
          <w:rFonts w:ascii="Verdana" w:hAnsi="Verdana" w:cs="Arial"/>
          <w:shd w:val="clear" w:color="auto" w:fill="FFFFFF"/>
        </w:rPr>
      </w:pPr>
      <w:r w:rsidRPr="00683260">
        <w:rPr>
          <w:rStyle w:val="normaltextrun"/>
          <w:rFonts w:ascii="Verdana" w:hAnsi="Verdana" w:cs="Arial"/>
          <w:shd w:val="clear" w:color="auto" w:fill="FFFFFF"/>
        </w:rPr>
        <w:t xml:space="preserve">La Agencia Nacional de Contratación Pública – Colombia Compra Eficiente 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junio de 2019; 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 28 de enero de 2020, 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 xml:space="preserve">3 y C-455 del 18 de septiembre de 2024, C-248 del 3 de abril de 2025, y C-460 del 18 de junio de 2025.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1576B9C5" w14:textId="77777777" w:rsidR="00FE15A5" w:rsidRDefault="00FE15A5" w:rsidP="00FE15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6C1887F" w14:textId="77777777" w:rsidR="00FE15A5" w:rsidRPr="009A385A" w:rsidRDefault="00FE15A5" w:rsidP="00FE15A5">
      <w:pPr>
        <w:spacing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w:t>
      </w:r>
      <w:r>
        <w:rPr>
          <w:rFonts w:ascii="Verdana" w:hAnsi="Verdana"/>
        </w:rPr>
        <w:t>los</w:t>
      </w:r>
      <w:r w:rsidRPr="009A385A">
        <w:rPr>
          <w:rFonts w:ascii="Verdana" w:hAnsi="Verdana"/>
        </w:rPr>
        <w:t xml:space="preserv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y servidores públicos para </w:t>
      </w:r>
      <w:r w:rsidRPr="009A385A">
        <w:rPr>
          <w:rFonts w:ascii="Verdana" w:hAnsi="Verdana"/>
        </w:rPr>
        <w:t>generar mayor valor público. Acced</w:t>
      </w:r>
      <w:r>
        <w:rPr>
          <w:rFonts w:ascii="Verdana" w:hAnsi="Verdana"/>
        </w:rPr>
        <w:t>an</w:t>
      </w:r>
      <w:r w:rsidRPr="009A385A">
        <w:rPr>
          <w:rFonts w:ascii="Verdana" w:hAnsi="Verdana"/>
        </w:rPr>
        <w:t xml:space="preserve"> al curso</w:t>
      </w:r>
      <w:r>
        <w:rPr>
          <w:rFonts w:ascii="Verdana" w:hAnsi="Verdana"/>
        </w:rPr>
        <w:t xml:space="preserve"> y aprendan cómo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499E2004" w14:textId="77777777" w:rsidR="00FE15A5" w:rsidRDefault="00FE15A5" w:rsidP="00FE15A5">
      <w:pPr>
        <w:spacing w:line="276" w:lineRule="auto"/>
        <w:contextualSpacing/>
        <w:jc w:val="both"/>
        <w:rPr>
          <w:rFonts w:ascii="Verdana" w:hAnsi="Verdana"/>
        </w:rPr>
      </w:pPr>
      <w:r>
        <w:rPr>
          <w:rFonts w:ascii="Verdana" w:hAnsi="Verdana"/>
        </w:rPr>
        <w:t>De otro lado, les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deporte, institucional y vivienda. Consult</w:t>
      </w:r>
      <w:r>
        <w:rPr>
          <w:rFonts w:ascii="Verdana" w:hAnsi="Verdana"/>
        </w:rPr>
        <w:t>en</w:t>
      </w:r>
      <w:r w:rsidRPr="00635F16">
        <w:rPr>
          <w:rFonts w:ascii="Verdana" w:hAnsi="Verdana"/>
        </w:rPr>
        <w:t xml:space="preserve"> y descarg</w:t>
      </w:r>
      <w:r>
        <w:rPr>
          <w:rFonts w:ascii="Verdana" w:hAnsi="Verdana"/>
        </w:rPr>
        <w:t>uen</w:t>
      </w:r>
      <w:r w:rsidRPr="00635F16">
        <w:rPr>
          <w:rFonts w:ascii="Verdana" w:hAnsi="Verdana"/>
        </w:rPr>
        <w:t xml:space="preserve"> los documentos aquí: </w:t>
      </w:r>
    </w:p>
    <w:p w14:paraId="523F15EA" w14:textId="77777777" w:rsidR="00FE15A5" w:rsidRDefault="00FE15A5" w:rsidP="00FE15A5">
      <w:pPr>
        <w:spacing w:line="240" w:lineRule="auto"/>
        <w:contextualSpacing/>
        <w:jc w:val="both"/>
        <w:rPr>
          <w:rFonts w:ascii="Verdana" w:hAnsi="Verdana"/>
        </w:rPr>
      </w:pPr>
      <w:hyperlink r:id="rId14" w:history="1">
        <w:r w:rsidRPr="00977A39">
          <w:rPr>
            <w:rStyle w:val="Hipervnculo"/>
            <w:rFonts w:ascii="Verdana" w:hAnsi="Verdana"/>
          </w:rPr>
          <w:t>https://www.colombiacompra.gov.co/normativa-y-relatoria/documentos-tipo</w:t>
        </w:r>
      </w:hyperlink>
    </w:p>
    <w:p w14:paraId="59389164" w14:textId="77777777" w:rsidR="00FE15A5" w:rsidRDefault="00FE15A5" w:rsidP="00FE15A5">
      <w:pPr>
        <w:spacing w:line="240" w:lineRule="auto"/>
        <w:contextualSpacing/>
        <w:jc w:val="both"/>
        <w:rPr>
          <w:rFonts w:ascii="Verdana" w:hAnsi="Verdana"/>
        </w:rPr>
      </w:pPr>
    </w:p>
    <w:p w14:paraId="6A2E8BEE" w14:textId="77777777" w:rsidR="00FE15A5" w:rsidRDefault="00FE15A5" w:rsidP="00FE15A5">
      <w:pPr>
        <w:spacing w:line="276" w:lineRule="auto"/>
        <w:contextualSpacing/>
        <w:jc w:val="both"/>
        <w:rPr>
          <w:rFonts w:ascii="Verdana" w:hAnsi="Verdana"/>
        </w:rPr>
      </w:pPr>
      <w:r>
        <w:rPr>
          <w:rFonts w:ascii="Verdana" w:hAnsi="Verdana"/>
        </w:rPr>
        <w:t>Si quieren conocer más sobre la aplicación de Documentos Tipo</w:t>
      </w:r>
      <w:r w:rsidRPr="009A385A">
        <w:rPr>
          <w:rFonts w:ascii="Verdana" w:hAnsi="Verdana"/>
        </w:rPr>
        <w:t xml:space="preserve"> </w:t>
      </w:r>
      <w:r>
        <w:rPr>
          <w:rFonts w:ascii="Verdana" w:hAnsi="Verdana"/>
        </w:rPr>
        <w:t xml:space="preserve">pueden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w:t>
      </w:r>
      <w:r>
        <w:rPr>
          <w:rFonts w:ascii="Verdana" w:hAnsi="Verdana"/>
        </w:rPr>
        <w:t>,</w:t>
      </w:r>
      <w:r w:rsidRPr="00797327">
        <w:rPr>
          <w:rFonts w:ascii="Verdana" w:hAnsi="Verdana"/>
        </w:rPr>
        <w:t xml:space="preserve">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w:t>
      </w:r>
      <w:r>
        <w:rPr>
          <w:rFonts w:ascii="Verdana" w:hAnsi="Verdana"/>
        </w:rPr>
        <w:t>en</w:t>
      </w:r>
      <w:r w:rsidRPr="009A385A">
        <w:rPr>
          <w:rFonts w:ascii="Verdana" w:hAnsi="Verdana"/>
        </w:rPr>
        <w:t xml:space="preserve"> la guía aquí:</w:t>
      </w:r>
    </w:p>
    <w:p w14:paraId="16BB2B2A" w14:textId="77777777" w:rsidR="00FE15A5" w:rsidRDefault="00FE15A5" w:rsidP="00FE15A5">
      <w:pPr>
        <w:spacing w:after="0" w:line="276" w:lineRule="auto"/>
        <w:jc w:val="both"/>
      </w:pP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573ADD8" w14:textId="77777777" w:rsidR="00FE15A5" w:rsidRDefault="00FE15A5" w:rsidP="00FE15A5">
      <w:pPr>
        <w:spacing w:after="0" w:line="276" w:lineRule="auto"/>
        <w:jc w:val="both"/>
      </w:pPr>
    </w:p>
    <w:p w14:paraId="61E10B29" w14:textId="77777777" w:rsidR="00FE15A5" w:rsidRPr="00FF007A" w:rsidRDefault="00FE15A5" w:rsidP="00FE15A5">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1761FFB" w14:textId="77777777" w:rsidR="00FE15A5" w:rsidRPr="00FF007A" w:rsidRDefault="00FE15A5" w:rsidP="00FE15A5">
      <w:pPr>
        <w:pStyle w:val="Prrafodelista"/>
        <w:numPr>
          <w:ilvl w:val="0"/>
          <w:numId w:val="15"/>
        </w:numPr>
        <w:spacing w:after="0" w:line="276" w:lineRule="auto"/>
        <w:contextualSpacing w:val="0"/>
        <w:jc w:val="both"/>
        <w:rPr>
          <w:rFonts w:ascii="Verdana" w:hAnsi="Verdana"/>
        </w:rPr>
      </w:pPr>
      <w:r w:rsidRPr="00FF007A">
        <w:rPr>
          <w:rFonts w:ascii="Verdana" w:hAnsi="Verdana"/>
        </w:rPr>
        <w:t>Línea nacional gratuita o servicio a la ciudadanía: 01800 0520808</w:t>
      </w:r>
    </w:p>
    <w:p w14:paraId="7BB58BDD" w14:textId="77777777" w:rsidR="00FE15A5" w:rsidRPr="00FF007A" w:rsidRDefault="00FE15A5" w:rsidP="00FE15A5">
      <w:pPr>
        <w:pStyle w:val="Prrafodelista"/>
        <w:numPr>
          <w:ilvl w:val="0"/>
          <w:numId w:val="15"/>
        </w:numPr>
        <w:spacing w:after="0" w:line="276" w:lineRule="auto"/>
        <w:contextualSpacing w:val="0"/>
        <w:jc w:val="both"/>
        <w:rPr>
          <w:rFonts w:ascii="Verdana" w:hAnsi="Verdana"/>
        </w:rPr>
      </w:pPr>
      <w:r w:rsidRPr="00FF007A">
        <w:rPr>
          <w:rFonts w:ascii="Verdana" w:hAnsi="Verdana"/>
        </w:rPr>
        <w:lastRenderedPageBreak/>
        <w:t>Línea en Bogotá (Mesa de servicio): +57 601 7456788</w:t>
      </w:r>
    </w:p>
    <w:p w14:paraId="7EC39983" w14:textId="77777777" w:rsidR="00FE15A5" w:rsidRPr="00FF007A" w:rsidRDefault="00FE15A5" w:rsidP="00FE15A5">
      <w:pPr>
        <w:pStyle w:val="Prrafodelista"/>
        <w:numPr>
          <w:ilvl w:val="0"/>
          <w:numId w:val="15"/>
        </w:numPr>
        <w:spacing w:after="0" w:line="276" w:lineRule="auto"/>
        <w:contextualSpacing w:val="0"/>
        <w:jc w:val="both"/>
        <w:rPr>
          <w:rFonts w:ascii="Verdana" w:hAnsi="Verdana"/>
        </w:rPr>
      </w:pPr>
      <w:r w:rsidRPr="00FF007A">
        <w:rPr>
          <w:rFonts w:ascii="Verdana" w:hAnsi="Verdana"/>
        </w:rPr>
        <w:t>Línea de servicio y atención al ciudadano: +57 601 7956600</w:t>
      </w:r>
    </w:p>
    <w:p w14:paraId="30E53D16" w14:textId="77777777" w:rsidR="00FE15A5" w:rsidRPr="00FF007A" w:rsidRDefault="00FE15A5" w:rsidP="00FE15A5">
      <w:pPr>
        <w:pStyle w:val="Prrafodelista"/>
        <w:numPr>
          <w:ilvl w:val="0"/>
          <w:numId w:val="15"/>
        </w:numPr>
        <w:spacing w:after="0" w:line="276" w:lineRule="auto"/>
        <w:contextualSpacing w:val="0"/>
        <w:jc w:val="both"/>
        <w:rPr>
          <w:rFonts w:ascii="Verdana" w:hAnsi="Verdana"/>
        </w:rPr>
      </w:pPr>
      <w:r w:rsidRPr="00FF007A">
        <w:rPr>
          <w:rFonts w:ascii="Verdana" w:hAnsi="Verdana"/>
        </w:rPr>
        <w:t xml:space="preserve">Página web: </w:t>
      </w:r>
      <w:hyperlink r:id="rId16" w:history="1">
        <w:r w:rsidRPr="00FF007A">
          <w:rPr>
            <w:rStyle w:val="Hipervnculo"/>
            <w:rFonts w:ascii="Verdana" w:hAnsi="Verdana"/>
          </w:rPr>
          <w:t>www.colombiacompra.gov.co</w:t>
        </w:r>
      </w:hyperlink>
    </w:p>
    <w:p w14:paraId="656550A1" w14:textId="77777777" w:rsidR="00FE15A5" w:rsidRDefault="00FE15A5" w:rsidP="00FE15A5">
      <w:pPr>
        <w:spacing w:after="0" w:line="276" w:lineRule="auto"/>
        <w:jc w:val="both"/>
      </w:pPr>
    </w:p>
    <w:p w14:paraId="7AD30FF2" w14:textId="77777777" w:rsidR="00FE15A5" w:rsidRPr="00924699" w:rsidRDefault="00FE15A5" w:rsidP="00FE15A5">
      <w:pPr>
        <w:spacing w:after="0" w:line="276" w:lineRule="auto"/>
        <w:jc w:val="both"/>
        <w:rPr>
          <w:rFonts w:ascii="Calibri" w:eastAsia="Calibri" w:hAnsi="Calibri" w:cs="Times New Roman"/>
        </w:rPr>
      </w:pPr>
      <w:r w:rsidRPr="00924699">
        <w:rPr>
          <w:rFonts w:ascii="Verdana" w:eastAsia="Calibri" w:hAnsi="Verdana" w:cs="Times New Roman"/>
        </w:rPr>
        <w:t xml:space="preserve">Por último, lo invitamos a seguirnos en las redes sociales en las cuales se difunde información institucional: </w:t>
      </w:r>
    </w:p>
    <w:p w14:paraId="0E17A07E" w14:textId="77777777" w:rsidR="00FE15A5" w:rsidRPr="00924699" w:rsidRDefault="00FE15A5" w:rsidP="00FE15A5">
      <w:pPr>
        <w:spacing w:after="0" w:line="276" w:lineRule="auto"/>
        <w:jc w:val="both"/>
        <w:rPr>
          <w:rFonts w:ascii="Verdana" w:eastAsia="Calibri" w:hAnsi="Verdana" w:cs="Times New Roman"/>
        </w:rPr>
      </w:pPr>
    </w:p>
    <w:p w14:paraId="3B74B2B4" w14:textId="77777777" w:rsidR="00FE15A5" w:rsidRPr="00924699" w:rsidRDefault="00FE15A5" w:rsidP="00FE15A5">
      <w:pPr>
        <w:spacing w:after="0" w:line="276" w:lineRule="auto"/>
        <w:jc w:val="both"/>
        <w:rPr>
          <w:rFonts w:ascii="Verdana" w:eastAsia="Calibri" w:hAnsi="Verdana" w:cs="Times New Roman"/>
        </w:rPr>
      </w:pPr>
      <w:r w:rsidRPr="00924699">
        <w:rPr>
          <w:rFonts w:ascii="Verdana" w:eastAsia="Calibri" w:hAnsi="Verdana" w:cs="Times New Roman"/>
        </w:rPr>
        <w:t xml:space="preserve">Twitter: </w:t>
      </w:r>
      <w:r w:rsidRPr="00924699">
        <w:rPr>
          <w:rFonts w:ascii="Verdana" w:eastAsia="Calibri" w:hAnsi="Verdana" w:cs="Times New Roman"/>
          <w:color w:val="4472C4" w:themeColor="accent1"/>
          <w:u w:val="single"/>
        </w:rPr>
        <w:t>@colombiacompra</w:t>
      </w:r>
      <w:r w:rsidRPr="00924699">
        <w:rPr>
          <w:rFonts w:ascii="Verdana" w:eastAsia="Calibri" w:hAnsi="Verdana" w:cs="Times New Roman"/>
          <w:color w:val="4472C4" w:themeColor="accent1"/>
        </w:rPr>
        <w:t xml:space="preserve"> </w:t>
      </w:r>
    </w:p>
    <w:p w14:paraId="06F86E53" w14:textId="77777777" w:rsidR="00FE15A5" w:rsidRPr="00924699" w:rsidRDefault="00FE15A5" w:rsidP="00FE15A5">
      <w:pPr>
        <w:spacing w:after="0" w:line="276" w:lineRule="auto"/>
        <w:jc w:val="both"/>
        <w:rPr>
          <w:rFonts w:ascii="Verdana" w:eastAsia="Calibri" w:hAnsi="Verdana" w:cs="Times New Roman"/>
        </w:rPr>
      </w:pPr>
      <w:r w:rsidRPr="00924699">
        <w:rPr>
          <w:rFonts w:ascii="Verdana" w:eastAsia="Calibri" w:hAnsi="Verdana" w:cs="Times New Roman"/>
        </w:rPr>
        <w:t xml:space="preserve">Facebook: </w:t>
      </w:r>
      <w:proofErr w:type="spellStart"/>
      <w:r w:rsidRPr="00924699">
        <w:rPr>
          <w:rFonts w:ascii="Verdana" w:eastAsia="Calibri" w:hAnsi="Verdana" w:cs="Times New Roman"/>
          <w:color w:val="4472C4" w:themeColor="accent1"/>
          <w:u w:val="single"/>
        </w:rPr>
        <w:t>ColombiaCompraEficiente</w:t>
      </w:r>
      <w:proofErr w:type="spellEnd"/>
    </w:p>
    <w:p w14:paraId="03AD0BD8" w14:textId="77777777" w:rsidR="00FE15A5" w:rsidRPr="00924699" w:rsidRDefault="00FE15A5" w:rsidP="00FE15A5">
      <w:pPr>
        <w:spacing w:after="0" w:line="276" w:lineRule="auto"/>
        <w:jc w:val="both"/>
        <w:rPr>
          <w:rFonts w:ascii="Verdana" w:eastAsia="Calibri" w:hAnsi="Verdana" w:cs="Times New Roman"/>
        </w:rPr>
      </w:pPr>
      <w:r w:rsidRPr="00924699">
        <w:rPr>
          <w:rFonts w:ascii="Verdana" w:eastAsia="Calibri" w:hAnsi="Verdana" w:cs="Times New Roman"/>
        </w:rPr>
        <w:t xml:space="preserve">LinkedIn: </w:t>
      </w:r>
      <w:r w:rsidRPr="00924699">
        <w:rPr>
          <w:rFonts w:ascii="Verdana" w:eastAsia="Calibri" w:hAnsi="Verdana" w:cs="Times New Roman"/>
          <w:color w:val="4472C4" w:themeColor="accent1"/>
          <w:u w:val="single"/>
        </w:rPr>
        <w:t>Agencia Nacional de Contratación Pública - Colombia Compra Eficiente</w:t>
      </w:r>
      <w:r w:rsidRPr="00924699">
        <w:rPr>
          <w:rFonts w:ascii="Verdana" w:eastAsia="Calibri" w:hAnsi="Verdana" w:cs="Times New Roman"/>
          <w:color w:val="4472C4" w:themeColor="accent1"/>
        </w:rPr>
        <w:t xml:space="preserve"> </w:t>
      </w:r>
      <w:r w:rsidRPr="00924699">
        <w:rPr>
          <w:rFonts w:ascii="Verdana" w:eastAsia="Calibri" w:hAnsi="Verdana" w:cs="Times New Roman"/>
        </w:rPr>
        <w:t xml:space="preserve">Instagram: </w:t>
      </w:r>
      <w:r w:rsidRPr="00924699">
        <w:rPr>
          <w:rFonts w:ascii="Verdana" w:eastAsia="Calibri" w:hAnsi="Verdana" w:cs="Times New Roman"/>
          <w:color w:val="4472C4" w:themeColor="accent1"/>
          <w:u w:val="single"/>
        </w:rPr>
        <w:t>@colombiacompraeficiente_cce</w:t>
      </w:r>
    </w:p>
    <w:p w14:paraId="20AC1EF5" w14:textId="77777777" w:rsidR="00FE15A5" w:rsidRPr="00924699" w:rsidRDefault="00FE15A5" w:rsidP="00FE15A5">
      <w:pPr>
        <w:widowControl w:val="0"/>
        <w:autoSpaceDE w:val="0"/>
        <w:autoSpaceDN w:val="0"/>
        <w:spacing w:after="0" w:line="276" w:lineRule="auto"/>
        <w:jc w:val="both"/>
        <w:rPr>
          <w:rFonts w:ascii="Verdana" w:eastAsia="Calibri" w:hAnsi="Verdana" w:cs="Arial"/>
        </w:rPr>
      </w:pPr>
    </w:p>
    <w:p w14:paraId="062C6D68" w14:textId="77777777" w:rsidR="00FE15A5" w:rsidRPr="00924699" w:rsidRDefault="00FE15A5" w:rsidP="00FE15A5">
      <w:pPr>
        <w:widowControl w:val="0"/>
        <w:autoSpaceDE w:val="0"/>
        <w:autoSpaceDN w:val="0"/>
        <w:spacing w:after="0" w:line="276" w:lineRule="auto"/>
        <w:jc w:val="both"/>
        <w:rPr>
          <w:rFonts w:ascii="Verdana" w:eastAsia="Calibri" w:hAnsi="Verdana" w:cs="Arial"/>
          <w:lang w:val="es-ES_tradnl"/>
        </w:rPr>
      </w:pPr>
      <w:r w:rsidRPr="00924699">
        <w:rPr>
          <w:rFonts w:ascii="Verdana" w:eastAsia="Calibri" w:hAnsi="Verdana" w:cs="Arial"/>
        </w:rPr>
        <w:t xml:space="preserve">Este concepto tiene el alcance previsto en el artículo 28 del Código de Procedimiento Administrativo y de lo Contencioso Administrativo </w:t>
      </w:r>
      <w:r w:rsidRPr="00924699">
        <w:rPr>
          <w:rFonts w:ascii="Verdana" w:eastAsia="Calibri" w:hAnsi="Verdana" w:cs="Arial"/>
          <w:lang w:val="es-ES_tradnl"/>
        </w:rPr>
        <w:t>y las expresiones aquí utilizadas con mayúscula inicial deben ser entendidas con el significado que les otorga el artículo 2.2.1.1.1.3.1. del Decreto 1082 de 2015.</w:t>
      </w:r>
    </w:p>
    <w:p w14:paraId="716DDE6F" w14:textId="77777777" w:rsidR="00FE15A5" w:rsidRPr="00593A5F" w:rsidRDefault="00FE15A5" w:rsidP="00FE15A5">
      <w:pPr>
        <w:widowControl w:val="0"/>
        <w:autoSpaceDE w:val="0"/>
        <w:autoSpaceDN w:val="0"/>
        <w:spacing w:after="0" w:line="276" w:lineRule="auto"/>
        <w:jc w:val="both"/>
        <w:rPr>
          <w:rFonts w:ascii="Verdana" w:hAnsi="Verdana" w:cs="Arial"/>
        </w:rPr>
      </w:pPr>
    </w:p>
    <w:p w14:paraId="1EFB363F" w14:textId="77777777" w:rsidR="00FE15A5" w:rsidRPr="00593A5F" w:rsidRDefault="00FE15A5" w:rsidP="00FE15A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735F9B5" w14:textId="759CBE5E" w:rsidR="00003B7F" w:rsidRPr="00003B7F" w:rsidRDefault="00003B7F" w:rsidP="00003B7F">
      <w:pPr>
        <w:spacing w:line="276" w:lineRule="auto"/>
        <w:jc w:val="center"/>
        <w:rPr>
          <w:rFonts w:ascii="Verdana" w:hAnsi="Verdana" w:cs="Arial"/>
          <w:color w:val="000000"/>
          <w:lang w:eastAsia="es-CO"/>
        </w:rPr>
      </w:pPr>
      <w:r w:rsidRPr="00003B7F">
        <w:rPr>
          <w:rFonts w:ascii="Verdana" w:hAnsi="Verdana" w:cs="Arial"/>
          <w:color w:val="000000"/>
          <w:lang w:eastAsia="es-CO"/>
        </w:rPr>
        <w:drawing>
          <wp:inline distT="0" distB="0" distL="0" distR="0" wp14:anchorId="5F700328" wp14:editId="4EEFA313">
            <wp:extent cx="3080137" cy="1145977"/>
            <wp:effectExtent l="0" t="0" r="6350" b="0"/>
            <wp:docPr id="15777094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88661" cy="1149148"/>
                    </a:xfrm>
                    <a:prstGeom prst="rect">
                      <a:avLst/>
                    </a:prstGeom>
                    <a:noFill/>
                    <a:ln>
                      <a:noFill/>
                    </a:ln>
                  </pic:spPr>
                </pic:pic>
              </a:graphicData>
            </a:graphic>
          </wp:inline>
        </w:drawing>
      </w:r>
    </w:p>
    <w:p w14:paraId="524B1C6B" w14:textId="77777777" w:rsidR="00FE15A5" w:rsidRPr="00593A5F" w:rsidRDefault="00FE15A5" w:rsidP="00FE15A5">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15A5" w:rsidRPr="00593A5F" w14:paraId="180CEAA7" w14:textId="77777777" w:rsidTr="00330081">
        <w:trPr>
          <w:trHeight w:val="315"/>
        </w:trPr>
        <w:tc>
          <w:tcPr>
            <w:tcW w:w="893" w:type="dxa"/>
            <w:vAlign w:val="center"/>
            <w:hideMark/>
          </w:tcPr>
          <w:p w14:paraId="268E16A8" w14:textId="77777777" w:rsidR="00FE15A5" w:rsidRPr="003751C7" w:rsidRDefault="00FE15A5" w:rsidP="0033008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07E015" w14:textId="77777777" w:rsidR="00FE15A5" w:rsidRPr="00254A7A" w:rsidRDefault="00FE15A5" w:rsidP="00330081">
            <w:pPr>
              <w:contextualSpacing/>
              <w:rPr>
                <w:rStyle w:val="normaltextrun"/>
                <w:rFonts w:ascii="Verdana" w:hAnsi="Verdana"/>
                <w:sz w:val="16"/>
                <w:szCs w:val="16"/>
              </w:rPr>
            </w:pPr>
            <w:r>
              <w:rPr>
                <w:rStyle w:val="normaltextrun"/>
                <w:rFonts w:ascii="Verdana" w:hAnsi="Verdana"/>
                <w:sz w:val="16"/>
                <w:szCs w:val="16"/>
              </w:rPr>
              <w:t>Natalia Montoya Jiménez</w:t>
            </w:r>
          </w:p>
          <w:p w14:paraId="2D2C502F" w14:textId="77777777" w:rsidR="00FE15A5" w:rsidRPr="00254A7A" w:rsidRDefault="00FE15A5" w:rsidP="00330081">
            <w:pPr>
              <w:contextualSpacing/>
              <w:rPr>
                <w:rFonts w:ascii="Verdana" w:eastAsia="Arial" w:hAnsi="Verdana" w:cs="Arial"/>
                <w:sz w:val="16"/>
                <w:szCs w:val="16"/>
              </w:rPr>
            </w:pPr>
            <w:r w:rsidRPr="00254A7A">
              <w:rPr>
                <w:rStyle w:val="normaltextrun"/>
                <w:rFonts w:ascii="Verdana" w:hAnsi="Verdana" w:cs="Arial"/>
                <w:sz w:val="16"/>
                <w:szCs w:val="16"/>
                <w:lang w:val="es-ES"/>
              </w:rPr>
              <w:t xml:space="preserve">Gestor T1 ‒ 15 </w:t>
            </w:r>
            <w:r w:rsidRPr="00254A7A">
              <w:rPr>
                <w:rStyle w:val="normaltextrun"/>
                <w:rFonts w:ascii="Verdana" w:hAnsi="Verdana"/>
                <w:sz w:val="16"/>
                <w:szCs w:val="16"/>
              </w:rPr>
              <w:t>de la Subdirección de Gestión Contractual</w:t>
            </w:r>
          </w:p>
        </w:tc>
      </w:tr>
      <w:tr w:rsidR="00FE15A5" w:rsidRPr="00593A5F" w14:paraId="6F9F262F" w14:textId="77777777" w:rsidTr="00330081">
        <w:trPr>
          <w:trHeight w:val="330"/>
        </w:trPr>
        <w:tc>
          <w:tcPr>
            <w:tcW w:w="893" w:type="dxa"/>
            <w:vAlign w:val="center"/>
            <w:hideMark/>
          </w:tcPr>
          <w:p w14:paraId="4292B866" w14:textId="77777777" w:rsidR="00FE15A5" w:rsidRPr="003751C7" w:rsidRDefault="00FE15A5" w:rsidP="0033008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B8EF95" w14:textId="77777777" w:rsidR="00FE15A5" w:rsidRPr="00254A7A" w:rsidRDefault="00FE15A5" w:rsidP="00330081">
            <w:pPr>
              <w:pStyle w:val="paragraph"/>
              <w:spacing w:after="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David Cárdenas Cabeza</w:t>
            </w:r>
          </w:p>
          <w:p w14:paraId="7ECBE863" w14:textId="77777777" w:rsidR="00FE15A5" w:rsidRPr="00254A7A" w:rsidRDefault="00FE15A5" w:rsidP="00330081">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sz w:val="16"/>
                <w:szCs w:val="16"/>
              </w:rPr>
              <w:t>Contratista</w:t>
            </w:r>
            <w:r w:rsidRPr="00254A7A">
              <w:rPr>
                <w:rStyle w:val="normaltextrun"/>
                <w:rFonts w:ascii="Verdana" w:hAnsi="Verdana" w:cs="Arial"/>
                <w:sz w:val="16"/>
                <w:szCs w:val="16"/>
                <w:lang w:val="es-ES"/>
              </w:rPr>
              <w:t xml:space="preserve"> de la Subdirección de Gestión Contractual</w:t>
            </w:r>
            <w:r w:rsidRPr="00254A7A">
              <w:rPr>
                <w:rStyle w:val="eop"/>
                <w:rFonts w:ascii="Verdana" w:hAnsi="Verdana" w:cs="Arial"/>
                <w:sz w:val="16"/>
                <w:szCs w:val="16"/>
              </w:rPr>
              <w:t> </w:t>
            </w:r>
          </w:p>
        </w:tc>
      </w:tr>
      <w:tr w:rsidR="00FE15A5" w:rsidRPr="00593A5F" w14:paraId="63584B95" w14:textId="77777777" w:rsidTr="00330081">
        <w:trPr>
          <w:trHeight w:val="300"/>
        </w:trPr>
        <w:tc>
          <w:tcPr>
            <w:tcW w:w="893" w:type="dxa"/>
            <w:vAlign w:val="center"/>
          </w:tcPr>
          <w:p w14:paraId="4788BB9B" w14:textId="77777777" w:rsidR="00FE15A5" w:rsidRPr="003751C7" w:rsidRDefault="00FE15A5" w:rsidP="0033008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91FDC0" w14:textId="77777777" w:rsidR="00FE15A5" w:rsidRPr="003751C7" w:rsidRDefault="00FE15A5" w:rsidP="00330081">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2C0A3C9" w14:textId="77777777" w:rsidR="00FE15A5" w:rsidRPr="003751C7" w:rsidRDefault="00FE15A5" w:rsidP="00330081">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D586CD1" w14:textId="77777777" w:rsidR="00FE15A5" w:rsidRPr="00593A5F" w:rsidRDefault="00FE15A5" w:rsidP="00FE15A5">
      <w:pPr>
        <w:spacing w:after="0" w:line="240" w:lineRule="auto"/>
        <w:rPr>
          <w:rFonts w:ascii="Verdana" w:eastAsia="Times New Roman" w:hAnsi="Verdana" w:cs="Arial"/>
          <w:sz w:val="24"/>
          <w:szCs w:val="24"/>
          <w:lang w:eastAsia="es-ES"/>
        </w:rPr>
      </w:pPr>
    </w:p>
    <w:p w14:paraId="54537806" w14:textId="77777777" w:rsidR="00FE15A5" w:rsidRPr="00996186" w:rsidRDefault="00FE15A5" w:rsidP="00FE15A5"/>
    <w:p w14:paraId="21305FD0" w14:textId="5F4F7235" w:rsidR="00FE15A5" w:rsidRDefault="00FE15A5" w:rsidP="00FE15A5"/>
    <w:p w14:paraId="0F293BF4" w14:textId="2E6B06D1" w:rsidR="00127233" w:rsidRPr="00FE15A5" w:rsidRDefault="00127233" w:rsidP="00FE15A5"/>
    <w:sectPr w:rsidR="00127233" w:rsidRPr="00FE15A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5C01A" w14:textId="77777777" w:rsidR="001B16B4" w:rsidRDefault="001B16B4" w:rsidP="004A1847">
      <w:pPr>
        <w:spacing w:after="0" w:line="240" w:lineRule="auto"/>
      </w:pPr>
      <w:r>
        <w:separator/>
      </w:r>
    </w:p>
  </w:endnote>
  <w:endnote w:type="continuationSeparator" w:id="0">
    <w:p w14:paraId="16BC0976" w14:textId="77777777" w:rsidR="001B16B4" w:rsidRDefault="001B16B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A47D2" w14:textId="77777777" w:rsidR="001B16B4" w:rsidRDefault="001B16B4" w:rsidP="004A1847">
      <w:pPr>
        <w:spacing w:after="0" w:line="240" w:lineRule="auto"/>
      </w:pPr>
      <w:r>
        <w:separator/>
      </w:r>
    </w:p>
  </w:footnote>
  <w:footnote w:type="continuationSeparator" w:id="0">
    <w:p w14:paraId="0C2018C4" w14:textId="77777777" w:rsidR="001B16B4" w:rsidRDefault="001B16B4" w:rsidP="004A1847">
      <w:pPr>
        <w:spacing w:after="0" w:line="240" w:lineRule="auto"/>
      </w:pPr>
      <w:r>
        <w:continuationSeparator/>
      </w:r>
    </w:p>
  </w:footnote>
  <w:footnote w:id="1">
    <w:p w14:paraId="19B24BE8" w14:textId="77777777" w:rsidR="00FE15A5" w:rsidRPr="00104C20" w:rsidRDefault="00FE15A5" w:rsidP="00FE15A5">
      <w:pPr>
        <w:pStyle w:val="Textonotapie"/>
        <w:ind w:firstLine="709"/>
        <w:jc w:val="both"/>
        <w:rPr>
          <w:rFonts w:ascii="Verdana" w:eastAsia="Calibri" w:hAnsi="Verdana" w:cs="Arial"/>
          <w:sz w:val="16"/>
          <w:szCs w:val="16"/>
          <w:lang w:val="es-ES_tradnl" w:eastAsia="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816C0CC" w14:textId="77777777" w:rsidR="00FE15A5" w:rsidRPr="00104C20" w:rsidRDefault="00FE15A5" w:rsidP="00FE15A5">
      <w:pPr>
        <w:pStyle w:val="Textonotapie"/>
        <w:ind w:firstLine="709"/>
        <w:jc w:val="both"/>
        <w:rPr>
          <w:rFonts w:ascii="Verdana" w:hAnsi="Verdana" w:cs="Arial"/>
          <w:sz w:val="16"/>
          <w:szCs w:val="16"/>
          <w:lang w:val="es-ES"/>
        </w:rPr>
      </w:pPr>
      <w:r w:rsidRPr="00104C20">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4BEF30D1" w14:textId="77777777" w:rsidR="00FE15A5" w:rsidRPr="00104C20" w:rsidRDefault="00FE15A5" w:rsidP="00FE15A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 xml:space="preserve">CONSEJO DE ESTADO. Sección Tercera. Subsección B. Sentencia del 29 de febrero de 2012. </w:t>
      </w:r>
      <w:r w:rsidRPr="00104C20">
        <w:rPr>
          <w:rFonts w:ascii="Verdana" w:eastAsia="Calibri" w:hAnsi="Verdana" w:cs="Arial"/>
          <w:sz w:val="16"/>
          <w:szCs w:val="16"/>
          <w:lang w:val="es-ES_tradnl" w:eastAsia="es-ES_tradnl"/>
        </w:rPr>
        <w:t>Exp. 16371, C.P. Danilo Rojas Betancourth.</w:t>
      </w:r>
    </w:p>
  </w:footnote>
  <w:footnote w:id="3">
    <w:p w14:paraId="3230B28B" w14:textId="77777777" w:rsidR="00FE15A5" w:rsidRPr="00104C20" w:rsidRDefault="00FE15A5" w:rsidP="00FE15A5">
      <w:pPr>
        <w:pStyle w:val="Textonotapie"/>
        <w:ind w:firstLine="709"/>
        <w:jc w:val="both"/>
        <w:rPr>
          <w:rFonts w:ascii="Verdana" w:hAnsi="Verdana" w:cs="Arial"/>
          <w:sz w:val="16"/>
          <w:szCs w:val="16"/>
          <w:lang w:val="es-CO"/>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4">
    <w:p w14:paraId="113E5890" w14:textId="77777777" w:rsidR="00FE15A5" w:rsidRPr="00104C20" w:rsidRDefault="00FE15A5" w:rsidP="00FE15A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 xml:space="preserve">CONSEJO DE ESTADO. Sección Tercera. Subsección B. Sentencia del 14 de octubre de 2011. </w:t>
      </w:r>
      <w:r w:rsidRPr="00104C20">
        <w:rPr>
          <w:rFonts w:ascii="Verdana" w:eastAsia="Calibri" w:hAnsi="Verdana" w:cs="Arial"/>
          <w:sz w:val="16"/>
          <w:szCs w:val="16"/>
          <w:lang w:val="es-ES_tradnl" w:eastAsia="es-ES_tradnl"/>
        </w:rPr>
        <w:t>Exp. 20811, C.P. Ruth Stella Correa Palacio.</w:t>
      </w:r>
    </w:p>
  </w:footnote>
  <w:footnote w:id="5">
    <w:p w14:paraId="1FD84C87" w14:textId="77777777" w:rsidR="00FE15A5" w:rsidRPr="00104C20" w:rsidRDefault="00FE15A5" w:rsidP="00FE15A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6">
    <w:p w14:paraId="47FCA412" w14:textId="77777777" w:rsidR="00FE15A5" w:rsidRPr="00104C20" w:rsidRDefault="00FE15A5" w:rsidP="00FE15A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7">
    <w:p w14:paraId="422F15E3" w14:textId="77777777" w:rsidR="00FE15A5" w:rsidRPr="00104C20" w:rsidRDefault="00FE15A5" w:rsidP="00FE15A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w:t>
      </w:r>
      <w:r>
        <w:rPr>
          <w:rFonts w:ascii="Verdana" w:eastAsia="Calibri" w:hAnsi="Verdana" w:cs="Arial"/>
          <w:sz w:val="16"/>
          <w:szCs w:val="16"/>
          <w:lang w:val="es-ES_tradnl" w:eastAsia="es-ES_tradnl"/>
        </w:rPr>
        <w:t>[</w:t>
      </w:r>
      <w:r w:rsidRPr="00104C20">
        <w:rPr>
          <w:rFonts w:ascii="Verdana" w:eastAsia="Calibri" w:hAnsi="Verdana" w:cs="Arial"/>
          <w:sz w:val="16"/>
          <w:szCs w:val="16"/>
          <w:lang w:val="es-ES_tradnl" w:eastAsia="es-ES_tradnl"/>
        </w:rPr>
        <w:t>…</w:t>
      </w:r>
      <w:r>
        <w:rPr>
          <w:rFonts w:ascii="Verdana" w:eastAsia="Calibri" w:hAnsi="Verdana" w:cs="Arial"/>
          <w:sz w:val="16"/>
          <w:szCs w:val="16"/>
          <w:lang w:val="es-ES_tradnl" w:eastAsia="es-ES_tradnl"/>
        </w:rPr>
        <w:t xml:space="preserve">] </w:t>
      </w:r>
      <w:r w:rsidRPr="00104C20">
        <w:rPr>
          <w:rFonts w:ascii="Verdana" w:eastAsia="Calibri" w:hAnsi="Verdana" w:cs="Arial"/>
          <w:sz w:val="16"/>
          <w:szCs w:val="16"/>
          <w:lang w:val="es-ES_tradnl" w:eastAsia="es-ES_tradnl"/>
        </w:rPr>
        <w:t>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104C20">
        <w:rPr>
          <w:rFonts w:ascii="Verdana" w:hAnsi="Verdana" w:cs="Arial"/>
          <w:sz w:val="16"/>
          <w:szCs w:val="16"/>
        </w:rPr>
        <w:t xml:space="preserve"> </w:t>
      </w:r>
    </w:p>
  </w:footnote>
  <w:footnote w:id="8">
    <w:p w14:paraId="23678D05" w14:textId="77777777" w:rsidR="00FE15A5" w:rsidRPr="00104C20" w:rsidRDefault="00FE15A5" w:rsidP="00FE15A5">
      <w:pPr>
        <w:pStyle w:val="Textonotapie"/>
        <w:ind w:firstLine="709"/>
        <w:jc w:val="both"/>
        <w:rPr>
          <w:rFonts w:ascii="Verdana" w:eastAsia="Calibri" w:hAnsi="Verdana" w:cs="Arial"/>
          <w:sz w:val="16"/>
          <w:szCs w:val="16"/>
          <w:lang w:val="es-ES_tradnl" w:eastAsia="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 xml:space="preserve">MARÍN, </w:t>
      </w:r>
      <w:r w:rsidRPr="00104C20">
        <w:rPr>
          <w:rFonts w:ascii="Verdana" w:eastAsia="Calibri" w:hAnsi="Verdana" w:cs="Arial"/>
          <w:sz w:val="16"/>
          <w:szCs w:val="16"/>
          <w:lang w:val="es-ES_tradnl" w:eastAsia="es-ES_tradnl"/>
        </w:rPr>
        <w:t>Op. Cit., pp. 64-65.</w:t>
      </w:r>
    </w:p>
  </w:footnote>
  <w:footnote w:id="9">
    <w:p w14:paraId="5699AD57" w14:textId="77777777" w:rsidR="00FE15A5" w:rsidRPr="00104C20" w:rsidRDefault="00FE15A5" w:rsidP="00FE15A5">
      <w:pPr>
        <w:pStyle w:val="Textonotapie"/>
        <w:ind w:firstLine="709"/>
        <w:jc w:val="both"/>
        <w:rPr>
          <w:rFonts w:ascii="Verdana" w:hAnsi="Verdana" w:cs="Arial"/>
          <w:sz w:val="16"/>
          <w:szCs w:val="16"/>
          <w:lang w:val="es-ES"/>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Ibíd., p. 66.</w:t>
      </w:r>
    </w:p>
  </w:footnote>
  <w:footnote w:id="10">
    <w:p w14:paraId="609BC91B" w14:textId="77777777" w:rsidR="00FE15A5" w:rsidRPr="00104C20" w:rsidRDefault="00FE15A5" w:rsidP="00FE15A5">
      <w:pPr>
        <w:pStyle w:val="Textonotapie"/>
        <w:ind w:firstLine="708"/>
        <w:jc w:val="both"/>
        <w:rPr>
          <w:rFonts w:ascii="Verdana" w:hAnsi="Verdana" w:cs="Arial"/>
          <w:bCs/>
          <w:sz w:val="16"/>
          <w:szCs w:val="16"/>
          <w:lang w:val="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w:t>
      </w:r>
      <w:r w:rsidRPr="00104C20">
        <w:rPr>
          <w:rFonts w:ascii="Verdana" w:eastAsia="Calibri" w:hAnsi="Verdana" w:cs="Arial"/>
          <w:sz w:val="16"/>
          <w:szCs w:val="16"/>
          <w:lang w:val="es-ES_tradnl" w:eastAsia="es-ES_tradnl"/>
        </w:rPr>
        <w:t>Ibíd, p. 76).</w:t>
      </w:r>
    </w:p>
  </w:footnote>
  <w:footnote w:id="11">
    <w:p w14:paraId="537EFD3B" w14:textId="77777777" w:rsidR="00FE15A5" w:rsidRPr="00104C20" w:rsidRDefault="00FE15A5" w:rsidP="00FE15A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B7F"/>
    <w:rsid w:val="00016F78"/>
    <w:rsid w:val="00046945"/>
    <w:rsid w:val="00061B2A"/>
    <w:rsid w:val="00082362"/>
    <w:rsid w:val="000A683E"/>
    <w:rsid w:val="000B19B9"/>
    <w:rsid w:val="000D0334"/>
    <w:rsid w:val="000D5DA7"/>
    <w:rsid w:val="000F6486"/>
    <w:rsid w:val="00101A78"/>
    <w:rsid w:val="00116940"/>
    <w:rsid w:val="00125105"/>
    <w:rsid w:val="00127233"/>
    <w:rsid w:val="0015699B"/>
    <w:rsid w:val="00195A5D"/>
    <w:rsid w:val="001A33BF"/>
    <w:rsid w:val="001B16B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248"/>
    <w:rsid w:val="00466E39"/>
    <w:rsid w:val="004A047D"/>
    <w:rsid w:val="004A1847"/>
    <w:rsid w:val="004A305D"/>
    <w:rsid w:val="004F21C4"/>
    <w:rsid w:val="004F685F"/>
    <w:rsid w:val="005566E8"/>
    <w:rsid w:val="00574867"/>
    <w:rsid w:val="005909A9"/>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B6A8D"/>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1E3B"/>
    <w:rsid w:val="00BC3D36"/>
    <w:rsid w:val="00BD54A6"/>
    <w:rsid w:val="00BD7F72"/>
    <w:rsid w:val="00BF7425"/>
    <w:rsid w:val="00C04FB3"/>
    <w:rsid w:val="00C11D8B"/>
    <w:rsid w:val="00C15139"/>
    <w:rsid w:val="00C330EB"/>
    <w:rsid w:val="00C50D69"/>
    <w:rsid w:val="00C5365C"/>
    <w:rsid w:val="00C71FE3"/>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4E5E"/>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15A5"/>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E15A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E15A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miloor_93@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8E5C3C0-BF52-49E7-8BA7-82F07509D44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15</Pages>
  <Words>4792</Words>
  <Characters>26361</Characters>
  <Application>Microsoft Office Word</Application>
  <DocSecurity>0</DocSecurity>
  <Lines>219</Lines>
  <Paragraphs>62</Paragraphs>
  <ScaleCrop>false</ScaleCrop>
  <Company/>
  <LinksUpToDate>false</LinksUpToDate>
  <CharactersWithSpaces>31091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Natalia Montoya Jiménez</cp:lastModifiedBy>
  <cp:revision>6</cp:revision>
  <cp:lastPrinted>2023-01-10T21:18:00Z</cp:lastPrinted>
  <dcterms:created xsi:type="dcterms:W3CDTF">2026-06-25T17:25:00Z</dcterms:created>
  <dcterms:modified xsi:type="dcterms:W3CDTF">2026-06-26T17:33:00Z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