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A666C" w14:textId="77777777" w:rsidR="00890FDB" w:rsidRPr="000C7609" w:rsidRDefault="00890FDB" w:rsidP="00890FDB">
      <w:pPr>
        <w:spacing w:after="0" w:line="240" w:lineRule="auto"/>
        <w:jc w:val="both"/>
        <w:rPr>
          <w:rFonts w:ascii="Verdana" w:hAnsi="Verdana"/>
          <w:b/>
          <w:bCs/>
          <w:kern w:val="2"/>
          <w14:ligatures w14:val="standardContextual"/>
        </w:rPr>
      </w:pPr>
      <w:bookmarkStart w:id="0" w:name="_Hlk143780582"/>
      <w:r w:rsidRPr="000C7609">
        <w:rPr>
          <w:rFonts w:ascii="Verdana" w:hAnsi="Verdana"/>
          <w:b/>
          <w:bCs/>
          <w:kern w:val="2"/>
          <w14:ligatures w14:val="standardContextual"/>
        </w:rPr>
        <w:t>VIGILANCIA DE LOS CONTRATOS ESTATALES – Marco jurídico – Obligación de la entidad – Objetivo</w:t>
      </w:r>
    </w:p>
    <w:p w14:paraId="10A8210B" w14:textId="77777777" w:rsidR="00890FDB" w:rsidRPr="000C7609" w:rsidRDefault="00890FDB" w:rsidP="00890FDB">
      <w:pPr>
        <w:spacing w:after="0" w:line="240" w:lineRule="auto"/>
        <w:jc w:val="both"/>
        <w:rPr>
          <w:rFonts w:ascii="Verdana" w:hAnsi="Verdana"/>
          <w:b/>
          <w:bCs/>
          <w:kern w:val="2"/>
          <w14:ligatures w14:val="standardContextual"/>
        </w:rPr>
      </w:pPr>
    </w:p>
    <w:p w14:paraId="1D085460" w14:textId="77777777" w:rsidR="00890FDB" w:rsidRPr="000C7609" w:rsidRDefault="00890FDB" w:rsidP="00890FDB">
      <w:pPr>
        <w:spacing w:after="0" w:line="240" w:lineRule="auto"/>
        <w:jc w:val="both"/>
        <w:rPr>
          <w:rFonts w:ascii="Verdana" w:hAnsi="Verdana"/>
          <w:kern w:val="2"/>
          <w:sz w:val="20"/>
          <w:szCs w:val="20"/>
          <w14:ligatures w14:val="standardContextual"/>
        </w:rPr>
      </w:pPr>
      <w:r w:rsidRPr="000C7609">
        <w:rPr>
          <w:rFonts w:ascii="Verdana" w:hAnsi="Verdana"/>
          <w:kern w:val="2"/>
          <w:sz w:val="20"/>
          <w:szCs w:val="20"/>
          <w14:ligatures w14:val="standardContextual"/>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6399B540" w14:textId="77777777" w:rsidR="00890FDB" w:rsidRPr="000C7609" w:rsidRDefault="00890FDB" w:rsidP="00890FDB">
      <w:pPr>
        <w:spacing w:after="0" w:line="240" w:lineRule="auto"/>
        <w:jc w:val="both"/>
        <w:rPr>
          <w:rFonts w:ascii="Verdana" w:hAnsi="Verdana"/>
          <w:kern w:val="2"/>
          <w:sz w:val="20"/>
          <w:szCs w:val="20"/>
          <w14:ligatures w14:val="standardContextual"/>
        </w:rPr>
      </w:pPr>
    </w:p>
    <w:p w14:paraId="1ACB31F1" w14:textId="77777777" w:rsidR="00890FDB" w:rsidRPr="000C7609" w:rsidRDefault="00890FDB" w:rsidP="00890FDB">
      <w:pPr>
        <w:spacing w:after="0" w:line="240" w:lineRule="auto"/>
        <w:jc w:val="both"/>
        <w:rPr>
          <w:rFonts w:ascii="Verdana" w:hAnsi="Verdana"/>
          <w:kern w:val="2"/>
          <w:sz w:val="20"/>
          <w:szCs w:val="20"/>
          <w14:ligatures w14:val="standardContextual"/>
        </w:rPr>
      </w:pPr>
      <w:r w:rsidRPr="000C7609">
        <w:rPr>
          <w:rFonts w:ascii="Verdana" w:hAnsi="Verdana"/>
          <w:kern w:val="2"/>
          <w:sz w:val="20"/>
          <w:szCs w:val="20"/>
          <w14:ligatures w14:val="standardContextual"/>
        </w:rPr>
        <w:t>[…], las Leyes 1150 de 2007 y 1474 de 2011, complementan el régimen jurídico de la obligación de vigilar la correcta ejecución de los contratos estatales. […]se establecen los límites de la responsabilidad del representante legal ante la delegación de sus funciones en materia contractual y se regula la supervisión y la interventoría de los contratos estatales.</w:t>
      </w:r>
    </w:p>
    <w:p w14:paraId="0047AE4A" w14:textId="77777777" w:rsidR="00890FDB" w:rsidRPr="0026422F" w:rsidRDefault="00890FDB" w:rsidP="00890FDB">
      <w:pPr>
        <w:spacing w:after="0" w:line="240" w:lineRule="auto"/>
        <w:jc w:val="both"/>
        <w:rPr>
          <w:rFonts w:ascii="Verdana" w:hAnsi="Verdana"/>
          <w:kern w:val="2"/>
          <w14:ligatures w14:val="standardContextual"/>
        </w:rPr>
      </w:pPr>
    </w:p>
    <w:p w14:paraId="58F60826" w14:textId="77777777" w:rsidR="00890FDB" w:rsidRPr="0026422F" w:rsidRDefault="00890FDB" w:rsidP="00890FDB">
      <w:pPr>
        <w:spacing w:after="0" w:line="240" w:lineRule="auto"/>
        <w:jc w:val="both"/>
        <w:rPr>
          <w:rFonts w:ascii="Verdana" w:hAnsi="Verdana"/>
          <w:b/>
          <w:bCs/>
          <w:kern w:val="2"/>
          <w14:ligatures w14:val="standardContextual"/>
        </w:rPr>
      </w:pPr>
      <w:r w:rsidRPr="0026422F">
        <w:rPr>
          <w:rFonts w:ascii="Verdana" w:hAnsi="Verdana"/>
          <w:b/>
          <w:bCs/>
          <w:kern w:val="2"/>
          <w14:ligatures w14:val="standardContextual"/>
        </w:rPr>
        <w:t xml:space="preserve">SUPERVISIÓN E INTERVENTORÍA – Marco jurídico – Finalidad </w:t>
      </w:r>
    </w:p>
    <w:p w14:paraId="71A38DA5" w14:textId="77777777" w:rsidR="00890FDB" w:rsidRPr="0026422F" w:rsidRDefault="00890FDB" w:rsidP="00890FDB">
      <w:pPr>
        <w:spacing w:after="0" w:line="278" w:lineRule="auto"/>
        <w:jc w:val="both"/>
        <w:rPr>
          <w:rFonts w:ascii="Verdana" w:hAnsi="Verdana"/>
          <w:b/>
          <w:bCs/>
          <w:kern w:val="2"/>
          <w:sz w:val="20"/>
          <w:szCs w:val="20"/>
          <w14:ligatures w14:val="standardContextual"/>
        </w:rPr>
      </w:pPr>
    </w:p>
    <w:p w14:paraId="2A7DD420" w14:textId="77777777" w:rsidR="00890FDB" w:rsidRPr="0026422F" w:rsidRDefault="00890FDB" w:rsidP="00890FDB">
      <w:pPr>
        <w:spacing w:after="0"/>
        <w:jc w:val="both"/>
        <w:rPr>
          <w:rFonts w:ascii="Verdana" w:hAnsi="Verdana"/>
          <w:kern w:val="2"/>
          <w:sz w:val="20"/>
          <w:szCs w:val="20"/>
          <w14:ligatures w14:val="standardContextual"/>
        </w:rPr>
      </w:pPr>
      <w:r w:rsidRPr="0026422F">
        <w:rPr>
          <w:rFonts w:ascii="Verdana" w:hAnsi="Verdana"/>
          <w:kern w:val="2"/>
          <w:sz w:val="20"/>
          <w:szCs w:val="20"/>
          <w14:ligatures w14:val="standardContextual"/>
        </w:rPr>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p w14:paraId="383F99BB" w14:textId="77777777" w:rsidR="00890FDB" w:rsidRPr="0026422F" w:rsidRDefault="00890FDB" w:rsidP="00890FDB">
      <w:pPr>
        <w:spacing w:after="0" w:line="240" w:lineRule="auto"/>
        <w:jc w:val="both"/>
        <w:rPr>
          <w:rFonts w:ascii="Verdana" w:hAnsi="Verdana"/>
          <w:b/>
          <w:bCs/>
          <w:kern w:val="2"/>
          <w14:ligatures w14:val="standardContextual"/>
        </w:rPr>
      </w:pPr>
    </w:p>
    <w:p w14:paraId="7AF9670F" w14:textId="77777777" w:rsidR="00890FDB" w:rsidRPr="0026422F" w:rsidRDefault="00890FDB" w:rsidP="00890FDB">
      <w:pPr>
        <w:spacing w:after="0" w:line="240" w:lineRule="auto"/>
        <w:jc w:val="both"/>
        <w:rPr>
          <w:rFonts w:ascii="Verdana" w:hAnsi="Verdana"/>
          <w:b/>
          <w:bCs/>
          <w:kern w:val="2"/>
          <w14:ligatures w14:val="standardContextual"/>
        </w:rPr>
      </w:pPr>
      <w:r w:rsidRPr="0026422F">
        <w:rPr>
          <w:rFonts w:ascii="Verdana" w:hAnsi="Verdana"/>
          <w:b/>
          <w:bCs/>
          <w:kern w:val="2"/>
          <w14:ligatures w14:val="standardContextual"/>
        </w:rPr>
        <w:t>SUPERVISIÓN DEL CONTRATO – Características</w:t>
      </w:r>
    </w:p>
    <w:p w14:paraId="4CF39945" w14:textId="77777777" w:rsidR="00890FDB" w:rsidRPr="0026422F" w:rsidRDefault="00890FDB" w:rsidP="00890FDB">
      <w:pPr>
        <w:spacing w:after="0" w:line="278" w:lineRule="auto"/>
        <w:jc w:val="both"/>
        <w:rPr>
          <w:rFonts w:ascii="Verdana" w:hAnsi="Verdana"/>
          <w:b/>
          <w:bCs/>
          <w:kern w:val="2"/>
          <w:sz w:val="20"/>
          <w:szCs w:val="20"/>
          <w14:ligatures w14:val="standardContextual"/>
        </w:rPr>
      </w:pPr>
    </w:p>
    <w:p w14:paraId="384BB86B" w14:textId="77777777" w:rsidR="00890FDB" w:rsidRDefault="00890FDB" w:rsidP="00890FDB">
      <w:pPr>
        <w:spacing w:after="0"/>
        <w:jc w:val="both"/>
        <w:rPr>
          <w:rFonts w:ascii="Verdana" w:hAnsi="Verdana"/>
          <w:kern w:val="2"/>
          <w:sz w:val="20"/>
          <w:szCs w:val="20"/>
          <w14:ligatures w14:val="standardContextual"/>
        </w:rPr>
      </w:pPr>
      <w:r w:rsidRPr="0026422F">
        <w:rPr>
          <w:rFonts w:ascii="Verdana" w:hAnsi="Verdana"/>
          <w:kern w:val="2"/>
          <w:sz w:val="20"/>
          <w:szCs w:val="20"/>
          <w14:ligatures w14:val="standardContextual"/>
        </w:rPr>
        <w:t>[…]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4BEEBE3B" w14:textId="77777777" w:rsidR="00890FDB" w:rsidRDefault="00890FDB" w:rsidP="00890FDB">
      <w:pPr>
        <w:spacing w:after="0"/>
        <w:jc w:val="both"/>
        <w:rPr>
          <w:rFonts w:ascii="Verdana" w:eastAsia="Calibri" w:hAnsi="Verdana" w:cs="Arial"/>
          <w:lang w:val="es-ES"/>
        </w:rPr>
      </w:pPr>
    </w:p>
    <w:p w14:paraId="2104C3B7" w14:textId="77777777" w:rsidR="00890FDB" w:rsidRPr="00323333" w:rsidRDefault="00890FDB" w:rsidP="00890FDB">
      <w:pPr>
        <w:spacing w:after="0" w:line="240" w:lineRule="auto"/>
        <w:rPr>
          <w:rFonts w:ascii="Verdana" w:eastAsia="Aptos" w:hAnsi="Verdana" w:cs="Times New Roman"/>
          <w:sz w:val="20"/>
          <w:szCs w:val="20"/>
        </w:rPr>
      </w:pPr>
    </w:p>
    <w:p w14:paraId="4ED4F4A2" w14:textId="77777777" w:rsidR="00890FDB" w:rsidRDefault="00890FDB" w:rsidP="00890FDB">
      <w:pPr>
        <w:spacing w:after="0" w:line="240" w:lineRule="auto"/>
        <w:rPr>
          <w:rFonts w:ascii="Verdana" w:eastAsia="Aptos" w:hAnsi="Verdana" w:cs="Times New Roman"/>
          <w:sz w:val="20"/>
          <w:szCs w:val="20"/>
        </w:rPr>
      </w:pPr>
    </w:p>
    <w:p w14:paraId="5AB9CAAF" w14:textId="55EB6D15" w:rsidR="00890FDB" w:rsidRPr="00323333" w:rsidRDefault="00890FDB" w:rsidP="00890FDB">
      <w:pPr>
        <w:spacing w:after="0" w:line="240" w:lineRule="auto"/>
        <w:jc w:val="both"/>
        <w:rPr>
          <w:rFonts w:ascii="Verdana" w:eastAsia="Calibri" w:hAnsi="Verdana" w:cs="Arial"/>
          <w:lang w:val="es-ES"/>
        </w:rPr>
      </w:pPr>
      <w:r w:rsidRPr="00323333">
        <w:rPr>
          <w:rFonts w:ascii="Verdana" w:eastAsia="Geomanist Light" w:hAnsi="Verdana" w:cs="Arial"/>
          <w:lang w:val="es-MX"/>
        </w:rPr>
        <w:lastRenderedPageBreak/>
        <w:t>Bogotá D.C., </w:t>
      </w:r>
      <w:r w:rsidR="0016767A">
        <w:rPr>
          <w:rFonts w:ascii="Verdana" w:eastAsia="Geomanist Light" w:hAnsi="Verdana" w:cs="Arial"/>
          <w:lang w:val="es-MX"/>
        </w:rPr>
        <w:t>25 de junio de 2026</w:t>
      </w:r>
    </w:p>
    <w:p w14:paraId="24A181A1" w14:textId="77777777" w:rsidR="00890FDB" w:rsidRPr="00323333" w:rsidRDefault="00890FDB" w:rsidP="00890FDB">
      <w:pPr>
        <w:spacing w:after="0" w:line="240" w:lineRule="auto"/>
        <w:jc w:val="both"/>
        <w:rPr>
          <w:rFonts w:ascii="Verdana" w:eastAsia="Calibri" w:hAnsi="Verdana" w:cs="Arial"/>
          <w:lang w:val="es-ES"/>
        </w:rPr>
      </w:pPr>
    </w:p>
    <w:p w14:paraId="62F6C019" w14:textId="2EAE3AE6" w:rsidR="00890FDB" w:rsidRPr="00323333" w:rsidRDefault="005009EC" w:rsidP="00890FDB">
      <w:pPr>
        <w:spacing w:after="0" w:line="240" w:lineRule="auto"/>
        <w:jc w:val="right"/>
        <w:rPr>
          <w:rFonts w:ascii="Verdana" w:eastAsia="Calibri" w:hAnsi="Verdana" w:cs="Arial"/>
          <w:lang w:val="es-ES"/>
        </w:rPr>
      </w:pPr>
      <w:r w:rsidRPr="005009EC">
        <w:rPr>
          <w:rFonts w:ascii="Verdana" w:eastAsia="Calibri" w:hAnsi="Verdana" w:cs="Arial"/>
          <w:lang w:val="es-ES"/>
        </w:rPr>
        <w:drawing>
          <wp:inline distT="0" distB="0" distL="0" distR="0" wp14:anchorId="6D165B00" wp14:editId="0DADF9DA">
            <wp:extent cx="1743318" cy="514422"/>
            <wp:effectExtent l="0" t="0" r="0" b="0"/>
            <wp:docPr id="1529201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20174" name=""/>
                    <pic:cNvPicPr/>
                  </pic:nvPicPr>
                  <pic:blipFill>
                    <a:blip r:embed="rId10"/>
                    <a:stretch>
                      <a:fillRect/>
                    </a:stretch>
                  </pic:blipFill>
                  <pic:spPr>
                    <a:xfrm>
                      <a:off x="0" y="0"/>
                      <a:ext cx="1743318" cy="514422"/>
                    </a:xfrm>
                    <a:prstGeom prst="rect">
                      <a:avLst/>
                    </a:prstGeom>
                  </pic:spPr>
                </pic:pic>
              </a:graphicData>
            </a:graphic>
          </wp:inline>
        </w:drawing>
      </w:r>
    </w:p>
    <w:p w14:paraId="2F346B48" w14:textId="77777777" w:rsidR="00890FDB" w:rsidRPr="00323333" w:rsidRDefault="00890FDB" w:rsidP="00890FDB">
      <w:pPr>
        <w:spacing w:after="0" w:line="240" w:lineRule="auto"/>
        <w:jc w:val="both"/>
        <w:rPr>
          <w:rFonts w:ascii="Verdana" w:eastAsia="Calibri" w:hAnsi="Verdana" w:cs="Arial"/>
          <w:lang w:val="es-ES" w:eastAsia="es-ES"/>
        </w:rPr>
      </w:pPr>
      <w:r w:rsidRPr="00323333">
        <w:rPr>
          <w:rFonts w:ascii="Verdana" w:eastAsia="Calibri" w:hAnsi="Verdana" w:cs="Arial"/>
          <w:lang w:val="es-ES" w:eastAsia="es-ES"/>
        </w:rPr>
        <w:t>Señor</w:t>
      </w:r>
      <w:r>
        <w:rPr>
          <w:rFonts w:ascii="Verdana" w:eastAsia="Calibri" w:hAnsi="Verdana" w:cs="Arial"/>
          <w:lang w:val="es-ES" w:eastAsia="es-ES"/>
        </w:rPr>
        <w:t>(a)</w:t>
      </w:r>
    </w:p>
    <w:p w14:paraId="090467BA" w14:textId="77777777" w:rsidR="00890FDB" w:rsidRPr="00323333" w:rsidRDefault="00890FDB" w:rsidP="00890FDB">
      <w:pPr>
        <w:spacing w:after="0" w:line="240" w:lineRule="auto"/>
        <w:rPr>
          <w:rFonts w:ascii="Verdana" w:eastAsia="Calibri" w:hAnsi="Verdana" w:cs="Arial"/>
          <w:b/>
          <w:lang w:val="es-ES" w:eastAsia="es-ES"/>
        </w:rPr>
      </w:pPr>
      <w:r>
        <w:rPr>
          <w:rFonts w:ascii="Verdana" w:eastAsia="Calibri" w:hAnsi="Verdana" w:cs="Arial"/>
          <w:b/>
          <w:lang w:val="es-ES" w:eastAsia="es-ES"/>
        </w:rPr>
        <w:t>Ciudadano(a) Anónimo(a)</w:t>
      </w:r>
    </w:p>
    <w:p w14:paraId="090BF163" w14:textId="77777777" w:rsidR="00890FDB" w:rsidRPr="00B964F2" w:rsidRDefault="00890FDB" w:rsidP="00890FDB">
      <w:pPr>
        <w:spacing w:after="0" w:line="240" w:lineRule="auto"/>
        <w:rPr>
          <w:rFonts w:ascii="Verdana" w:hAnsi="Verdana"/>
        </w:rPr>
      </w:pPr>
      <w:hyperlink r:id="rId11" w:history="1">
        <w:r w:rsidRPr="00B964F2">
          <w:rPr>
            <w:rStyle w:val="Hipervnculo"/>
            <w:rFonts w:ascii="Verdana" w:hAnsi="Verdana"/>
          </w:rPr>
          <w:t>cris9011@outlook.com</w:t>
        </w:r>
      </w:hyperlink>
      <w:r w:rsidRPr="00B964F2">
        <w:rPr>
          <w:rFonts w:ascii="Verdana" w:hAnsi="Verdana"/>
        </w:rPr>
        <w:t xml:space="preserve"> </w:t>
      </w:r>
    </w:p>
    <w:p w14:paraId="2A3819E4" w14:textId="77777777" w:rsidR="00890FDB" w:rsidRPr="00323333" w:rsidRDefault="00890FDB" w:rsidP="00890FDB">
      <w:pPr>
        <w:spacing w:after="0" w:line="240" w:lineRule="auto"/>
        <w:rPr>
          <w:rFonts w:ascii="Verdana" w:eastAsia="Calibri" w:hAnsi="Verdana" w:cs="Arial"/>
          <w:b/>
          <w:bCs/>
          <w:lang w:val="es-ES" w:eastAsia="es-ES"/>
        </w:rPr>
      </w:pPr>
      <w:r w:rsidRPr="00323333">
        <w:rPr>
          <w:rFonts w:ascii="Verdana" w:eastAsia="Calibri" w:hAnsi="Verdana" w:cs="Arial"/>
          <w:lang w:val="es-ES" w:eastAsia="es-ES"/>
        </w:rPr>
        <w:t>Ciudad</w:t>
      </w:r>
    </w:p>
    <w:p w14:paraId="4545F8C6" w14:textId="77777777" w:rsidR="00890FDB" w:rsidRPr="00323333" w:rsidRDefault="00890FDB" w:rsidP="00890FDB">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90FDB" w:rsidRPr="00323333" w14:paraId="17F1BD51" w14:textId="77777777" w:rsidTr="00AD4321">
        <w:trPr>
          <w:trHeight w:val="308"/>
        </w:trPr>
        <w:tc>
          <w:tcPr>
            <w:tcW w:w="2689" w:type="dxa"/>
          </w:tcPr>
          <w:p w14:paraId="28659F92" w14:textId="77777777" w:rsidR="00890FDB" w:rsidRPr="00323333" w:rsidRDefault="00890FDB" w:rsidP="00AD4321">
            <w:pPr>
              <w:jc w:val="both"/>
              <w:rPr>
                <w:rFonts w:ascii="Verdana" w:eastAsia="Calibri" w:hAnsi="Verdana" w:cs="Arial"/>
                <w:b/>
                <w:bCs/>
                <w:lang w:val="es-ES_tradnl" w:eastAsia="es-ES_tradnl"/>
              </w:rPr>
            </w:pPr>
          </w:p>
        </w:tc>
        <w:tc>
          <w:tcPr>
            <w:tcW w:w="6100" w:type="dxa"/>
          </w:tcPr>
          <w:p w14:paraId="5DA75D22" w14:textId="77777777" w:rsidR="00890FDB" w:rsidRPr="00323333" w:rsidRDefault="00890FDB" w:rsidP="00AD4321">
            <w:pPr>
              <w:jc w:val="both"/>
              <w:rPr>
                <w:rFonts w:ascii="Verdana" w:eastAsia="Calibri" w:hAnsi="Verdana" w:cs="Arial"/>
                <w:b/>
                <w:bCs/>
                <w:lang w:val="es-ES" w:eastAsia="es-ES"/>
              </w:rPr>
            </w:pPr>
            <w:r w:rsidRPr="00323333">
              <w:rPr>
                <w:rFonts w:ascii="Verdana" w:eastAsia="Calibri" w:hAnsi="Verdana" w:cs="Arial"/>
                <w:b/>
                <w:bCs/>
                <w:lang w:val="es-ES" w:eastAsia="es-ES"/>
              </w:rPr>
              <w:t>Concepto C-</w:t>
            </w:r>
            <w:r>
              <w:rPr>
                <w:rFonts w:ascii="Verdana" w:eastAsia="Calibri" w:hAnsi="Verdana" w:cs="Arial"/>
                <w:b/>
                <w:bCs/>
                <w:lang w:val="es-ES" w:eastAsia="es-ES"/>
              </w:rPr>
              <w:t>804</w:t>
            </w:r>
            <w:r w:rsidRPr="00323333">
              <w:rPr>
                <w:rFonts w:ascii="Verdana" w:eastAsia="Calibri" w:hAnsi="Verdana" w:cs="Arial"/>
                <w:b/>
                <w:bCs/>
                <w:lang w:val="es-ES" w:eastAsia="es-ES"/>
              </w:rPr>
              <w:t xml:space="preserve"> de 2026</w:t>
            </w:r>
          </w:p>
          <w:p w14:paraId="78ACCAEC" w14:textId="77777777" w:rsidR="00890FDB" w:rsidRPr="00323333" w:rsidRDefault="00890FDB" w:rsidP="00AD4321">
            <w:pPr>
              <w:jc w:val="both"/>
              <w:rPr>
                <w:rFonts w:ascii="Verdana" w:eastAsia="Calibri" w:hAnsi="Verdana" w:cs="Arial"/>
                <w:b/>
                <w:bCs/>
                <w:lang w:val="es-ES" w:eastAsia="es-ES"/>
              </w:rPr>
            </w:pPr>
          </w:p>
        </w:tc>
      </w:tr>
      <w:tr w:rsidR="00890FDB" w:rsidRPr="004D1775" w14:paraId="7EEE1FCB" w14:textId="77777777" w:rsidTr="00AD4321">
        <w:trPr>
          <w:trHeight w:val="884"/>
        </w:trPr>
        <w:tc>
          <w:tcPr>
            <w:tcW w:w="2689" w:type="dxa"/>
          </w:tcPr>
          <w:p w14:paraId="2FF89063" w14:textId="77777777" w:rsidR="00890FDB" w:rsidRPr="00323333" w:rsidRDefault="00890FDB" w:rsidP="00AD4321">
            <w:pPr>
              <w:jc w:val="both"/>
              <w:rPr>
                <w:rFonts w:ascii="Verdana" w:eastAsia="Calibri" w:hAnsi="Verdana" w:cs="Arial"/>
                <w:lang w:val="es-ES_tradnl" w:eastAsia="es-ES_tradnl"/>
              </w:rPr>
            </w:pPr>
            <w:r w:rsidRPr="00323333">
              <w:rPr>
                <w:rFonts w:ascii="Verdana" w:eastAsia="Calibri" w:hAnsi="Verdana" w:cs="Arial"/>
                <w:b/>
                <w:lang w:val="es-ES_tradnl" w:eastAsia="es-ES_tradnl"/>
              </w:rPr>
              <w:t>Temas:</w:t>
            </w:r>
            <w:r w:rsidRPr="00323333">
              <w:rPr>
                <w:rFonts w:ascii="Verdana" w:eastAsia="Calibri" w:hAnsi="Verdana" w:cs="Arial"/>
                <w:lang w:val="es-ES_tradnl" w:eastAsia="es-ES_tradnl"/>
              </w:rPr>
              <w:t xml:space="preserve">                   </w:t>
            </w:r>
          </w:p>
        </w:tc>
        <w:tc>
          <w:tcPr>
            <w:tcW w:w="6100" w:type="dxa"/>
          </w:tcPr>
          <w:p w14:paraId="6DC7F623" w14:textId="77777777" w:rsidR="00890FDB" w:rsidRPr="00554239" w:rsidRDefault="00890FDB" w:rsidP="00AD4321">
            <w:pPr>
              <w:spacing w:line="276" w:lineRule="auto"/>
              <w:jc w:val="both"/>
              <w:rPr>
                <w:rFonts w:ascii="Verdana" w:eastAsia="Calibri" w:hAnsi="Verdana" w:cs="Arial"/>
                <w:lang w:val="es-ES" w:eastAsia="es-ES"/>
              </w:rPr>
            </w:pPr>
            <w:r w:rsidRPr="008F5444">
              <w:rPr>
                <w:rFonts w:ascii="Verdana" w:eastAsia="Calibri" w:hAnsi="Verdana" w:cs="Arial"/>
                <w:lang w:val="es-ES" w:eastAsia="es-ES"/>
              </w:rPr>
              <w:t>VIGILANCIA DE LOS CONTRATOS ESTATALES – Marco jurídico – Obligación de la entidad – Objetivo / SUPERVISIÓN E INTERVENTORÍA – Marco jurídico – Finalidad / SUPERVISIÓN DEL CONTRATO – Características / APOYO A LA SUPERVISIÓN – Asignación – Funcionarios – Contratistas – Facultad del supervisor</w:t>
            </w:r>
          </w:p>
          <w:p w14:paraId="2B3A8431" w14:textId="77777777" w:rsidR="00890FDB" w:rsidRPr="004D1775" w:rsidRDefault="00890FDB" w:rsidP="00AD4321">
            <w:pPr>
              <w:spacing w:line="276" w:lineRule="auto"/>
              <w:jc w:val="both"/>
              <w:rPr>
                <w:rFonts w:ascii="Verdana" w:eastAsia="Calibri" w:hAnsi="Verdana" w:cs="Arial"/>
                <w:highlight w:val="yellow"/>
                <w:lang w:val="es-ES" w:eastAsia="es-ES"/>
              </w:rPr>
            </w:pPr>
          </w:p>
        </w:tc>
      </w:tr>
    </w:tbl>
    <w:p w14:paraId="1046A057" w14:textId="77777777" w:rsidR="00890FDB" w:rsidRPr="00323333" w:rsidRDefault="00890FDB" w:rsidP="00890FDB">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90FDB" w:rsidRPr="00323333" w14:paraId="736466CE" w14:textId="77777777" w:rsidTr="00AD4321">
        <w:tc>
          <w:tcPr>
            <w:tcW w:w="2689" w:type="dxa"/>
          </w:tcPr>
          <w:p w14:paraId="0081EB2C" w14:textId="77777777" w:rsidR="00890FDB" w:rsidRPr="00323333" w:rsidRDefault="00890FDB" w:rsidP="00AD4321">
            <w:pPr>
              <w:jc w:val="both"/>
              <w:rPr>
                <w:rFonts w:ascii="Verdana" w:eastAsia="Calibri" w:hAnsi="Verdana" w:cs="Arial"/>
                <w:b/>
                <w:lang w:val="es-ES_tradnl" w:eastAsia="es-ES_tradnl"/>
              </w:rPr>
            </w:pPr>
            <w:r w:rsidRPr="00323333">
              <w:rPr>
                <w:rFonts w:ascii="Verdana" w:eastAsia="Calibri" w:hAnsi="Verdana" w:cs="Arial"/>
                <w:b/>
                <w:lang w:val="es-ES_tradnl" w:eastAsia="es-ES_tradnl"/>
              </w:rPr>
              <w:t>Radicación:</w:t>
            </w:r>
            <w:r w:rsidRPr="00323333">
              <w:rPr>
                <w:rFonts w:ascii="Verdana" w:eastAsia="Calibri" w:hAnsi="Verdana" w:cs="Arial"/>
                <w:lang w:val="es-ES_tradnl" w:eastAsia="es-ES_tradnl"/>
              </w:rPr>
              <w:t xml:space="preserve">               </w:t>
            </w:r>
          </w:p>
        </w:tc>
        <w:tc>
          <w:tcPr>
            <w:tcW w:w="6100" w:type="dxa"/>
          </w:tcPr>
          <w:p w14:paraId="1327A7FE" w14:textId="77777777" w:rsidR="00890FDB" w:rsidRPr="00323333" w:rsidRDefault="00890FDB" w:rsidP="00AD4321">
            <w:pPr>
              <w:jc w:val="both"/>
              <w:rPr>
                <w:rFonts w:ascii="Verdana" w:eastAsia="Calibri" w:hAnsi="Verdana" w:cs="Arial"/>
                <w:lang w:val="es-ES_tradnl" w:eastAsia="es-ES_tradnl"/>
              </w:rPr>
            </w:pPr>
            <w:r w:rsidRPr="00323333">
              <w:rPr>
                <w:rFonts w:ascii="Verdana" w:eastAsia="Calibri" w:hAnsi="Verdana" w:cs="Arial"/>
                <w:lang w:val="es-ES_tradnl" w:eastAsia="es-ES_tradnl"/>
              </w:rPr>
              <w:t xml:space="preserve">Respuesta a consulta con radicado No. </w:t>
            </w:r>
            <w:r w:rsidRPr="00301AA2">
              <w:rPr>
                <w:rFonts w:ascii="Verdana" w:eastAsia="Calibri" w:hAnsi="Verdana" w:cs="Arial"/>
                <w:lang w:val="es-ES_tradnl" w:eastAsia="es-ES_tradnl"/>
              </w:rPr>
              <w:t>1_2026_05_14_006563</w:t>
            </w:r>
          </w:p>
        </w:tc>
      </w:tr>
    </w:tbl>
    <w:p w14:paraId="6DC8E6A1" w14:textId="77777777" w:rsidR="00890FDB" w:rsidRPr="00323333" w:rsidRDefault="00890FDB" w:rsidP="00890FDB">
      <w:pPr>
        <w:spacing w:after="0" w:line="240" w:lineRule="auto"/>
        <w:jc w:val="both"/>
        <w:rPr>
          <w:rFonts w:ascii="Verdana" w:eastAsia="Calibri" w:hAnsi="Verdana" w:cs="Arial"/>
          <w:lang w:val="es-ES_tradnl" w:eastAsia="es-ES_tradnl"/>
        </w:rPr>
      </w:pPr>
    </w:p>
    <w:p w14:paraId="4F44A566" w14:textId="77777777" w:rsidR="00890FDB" w:rsidRPr="00323333" w:rsidRDefault="00890FDB" w:rsidP="00890FDB">
      <w:pPr>
        <w:spacing w:after="0" w:line="240" w:lineRule="auto"/>
        <w:jc w:val="both"/>
        <w:rPr>
          <w:rFonts w:ascii="Verdana" w:eastAsia="Calibri" w:hAnsi="Verdana" w:cs="Arial"/>
          <w:lang w:val="es-ES_tradnl" w:eastAsia="es-ES_tradnl"/>
        </w:rPr>
      </w:pPr>
    </w:p>
    <w:p w14:paraId="178A1E16" w14:textId="77777777" w:rsidR="00890FDB" w:rsidRPr="00323333" w:rsidRDefault="00890FDB" w:rsidP="00890FDB">
      <w:pPr>
        <w:spacing w:after="0" w:line="276" w:lineRule="auto"/>
        <w:jc w:val="both"/>
        <w:rPr>
          <w:rFonts w:ascii="Verdana" w:eastAsia="Calibri" w:hAnsi="Verdana" w:cs="Arial"/>
          <w:lang w:val="es-ES" w:eastAsia="es-ES"/>
        </w:rPr>
      </w:pPr>
      <w:r>
        <w:rPr>
          <w:rFonts w:ascii="Verdana" w:eastAsia="Calibri" w:hAnsi="Verdana" w:cs="Arial"/>
          <w:lang w:val="es-ES" w:eastAsia="es-ES"/>
        </w:rPr>
        <w:t>Estimado(a) Ciudadano(a) Anónimo(a)</w:t>
      </w:r>
      <w:r w:rsidRPr="00323333">
        <w:rPr>
          <w:rFonts w:ascii="Verdana" w:eastAsia="Calibri" w:hAnsi="Verdana" w:cs="Arial"/>
          <w:lang w:val="es-ES" w:eastAsia="es-ES"/>
        </w:rPr>
        <w:t xml:space="preserve">: </w:t>
      </w:r>
    </w:p>
    <w:p w14:paraId="28B0F847" w14:textId="77777777" w:rsidR="00890FDB" w:rsidRPr="00323333" w:rsidRDefault="00890FDB" w:rsidP="00890FDB">
      <w:pPr>
        <w:tabs>
          <w:tab w:val="left" w:pos="3768"/>
        </w:tabs>
        <w:spacing w:after="0" w:line="276" w:lineRule="auto"/>
        <w:jc w:val="both"/>
        <w:rPr>
          <w:rFonts w:ascii="Verdana" w:eastAsia="Calibri" w:hAnsi="Verdana" w:cs="Arial"/>
          <w:lang w:val="es-ES" w:eastAsia="es-ES"/>
        </w:rPr>
      </w:pPr>
    </w:p>
    <w:p w14:paraId="28317DCE" w14:textId="77777777" w:rsidR="00890FDB" w:rsidRPr="00323333" w:rsidRDefault="00890FDB" w:rsidP="00890FDB">
      <w:pPr>
        <w:spacing w:after="0" w:line="276" w:lineRule="auto"/>
        <w:jc w:val="both"/>
        <w:rPr>
          <w:rFonts w:ascii="Verdana" w:eastAsia="Calibri" w:hAnsi="Verdana" w:cs="Arial"/>
          <w:lang w:val="es-ES" w:eastAsia="es-ES"/>
        </w:rPr>
      </w:pPr>
      <w:r w:rsidRPr="00323333">
        <w:rPr>
          <w:rFonts w:ascii="Verdana" w:eastAsia="Calibri" w:hAnsi="Verdana" w:cs="Arial"/>
          <w:lang w:val="es-ES" w:eastAsia="es-ES"/>
        </w:rPr>
        <w:t>En ejercicio de la competencia otorgada por los artículos 3, numeral 5º, y 11, numeral 8º, del Decreto Ley 4170 de 2011,</w:t>
      </w:r>
      <w:r w:rsidRPr="00323333">
        <w:rPr>
          <w:rFonts w:ascii="Verdana" w:eastAsia="Arial MT" w:hAnsi="Verdana" w:cs="Arial MT"/>
          <w:lang w:val="es-ES" w:eastAsia="es-ES"/>
        </w:rPr>
        <w:t xml:space="preserve"> </w:t>
      </w:r>
      <w:r w:rsidRPr="00323333">
        <w:rPr>
          <w:rFonts w:ascii="Verdana" w:eastAsia="Aptos" w:hAnsi="Verdana" w:cs="Arial"/>
        </w:rPr>
        <w:t xml:space="preserve">así como lo establecido en el artículo 4 de la Resolución 1707 de 2018 expedida por esta Entidad, </w:t>
      </w:r>
      <w:r w:rsidRPr="00323333">
        <w:rPr>
          <w:rFonts w:ascii="Verdana" w:eastAsia="Calibri" w:hAnsi="Verdana" w:cs="Arial"/>
          <w:lang w:val="es-ES" w:eastAsia="es-ES"/>
        </w:rPr>
        <w:t xml:space="preserve">la Agencia Nacional de Contratación Pública – Colombia Compra Eficiente– responde su petición del </w:t>
      </w:r>
      <w:r>
        <w:rPr>
          <w:rFonts w:ascii="Verdana" w:eastAsia="Calibri" w:hAnsi="Verdana" w:cs="Arial"/>
          <w:lang w:val="es-ES" w:eastAsia="es-ES"/>
        </w:rPr>
        <w:t>14</w:t>
      </w:r>
      <w:r w:rsidRPr="00323333">
        <w:rPr>
          <w:rFonts w:ascii="Verdana" w:eastAsia="Calibri" w:hAnsi="Verdana" w:cs="Arial"/>
          <w:lang w:val="es-ES" w:eastAsia="es-ES"/>
        </w:rPr>
        <w:t xml:space="preserve"> de mayo de 2026, en la que realiza la siguiente consulta: </w:t>
      </w:r>
    </w:p>
    <w:p w14:paraId="0DB422A7" w14:textId="77777777" w:rsidR="00890FDB" w:rsidRPr="00323333" w:rsidRDefault="00890FDB" w:rsidP="00890FDB">
      <w:pPr>
        <w:spacing w:after="0" w:line="276" w:lineRule="auto"/>
        <w:jc w:val="both"/>
        <w:rPr>
          <w:rFonts w:ascii="Verdana" w:eastAsia="Calibri" w:hAnsi="Verdana" w:cs="Arial"/>
          <w:lang w:val="es-ES" w:eastAsia="es-ES"/>
        </w:rPr>
      </w:pPr>
    </w:p>
    <w:p w14:paraId="52A219D6" w14:textId="77777777" w:rsidR="00890FDB" w:rsidRDefault="00890FDB" w:rsidP="00890FDB">
      <w:pPr>
        <w:spacing w:after="0" w:line="240" w:lineRule="auto"/>
        <w:ind w:left="709" w:right="709"/>
        <w:jc w:val="both"/>
        <w:rPr>
          <w:rFonts w:ascii="Verdana" w:eastAsia="Calibri" w:hAnsi="Verdana" w:cs="Arial"/>
          <w:sz w:val="20"/>
          <w:szCs w:val="20"/>
          <w:lang w:val="es-MX"/>
        </w:rPr>
      </w:pPr>
      <w:r w:rsidRPr="00323333">
        <w:rPr>
          <w:rFonts w:ascii="Verdana" w:eastAsia="Calibri" w:hAnsi="Verdana" w:cs="Arial"/>
          <w:sz w:val="20"/>
          <w:szCs w:val="20"/>
          <w:lang w:val="es-MX"/>
        </w:rPr>
        <w:t>“[…]</w:t>
      </w:r>
    </w:p>
    <w:p w14:paraId="2FC61749" w14:textId="77777777" w:rsidR="00890FDB" w:rsidRDefault="00890FDB" w:rsidP="00890FDB">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Me gustaría solicitar orientación respecto a una situación laboral relacionada con la supervisión de contratos.</w:t>
      </w:r>
    </w:p>
    <w:p w14:paraId="5D781E9D" w14:textId="77777777" w:rsidR="00890FDB" w:rsidRDefault="00890FDB" w:rsidP="00890FDB">
      <w:pPr>
        <w:spacing w:after="0" w:line="240" w:lineRule="auto"/>
        <w:ind w:left="709" w:right="709"/>
        <w:jc w:val="both"/>
        <w:rPr>
          <w:rFonts w:ascii="Verdana" w:eastAsia="Calibri" w:hAnsi="Verdana" w:cs="Arial"/>
          <w:sz w:val="20"/>
          <w:szCs w:val="20"/>
          <w:lang w:val="es-MX"/>
        </w:rPr>
      </w:pPr>
    </w:p>
    <w:p w14:paraId="643B57BB" w14:textId="77777777" w:rsidR="00890FDB" w:rsidRDefault="00890FDB" w:rsidP="00890FDB">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 xml:space="preserve">Actualmente me desempeño como funcionaria pública, nivel asistencial, y quisiera saber si existe la obligación de aceptar la supervisión de contratos que no guardan relación directa con mis funciones, perfil o competencias </w:t>
      </w:r>
      <w:r>
        <w:rPr>
          <w:rFonts w:ascii="Verdana" w:eastAsia="Calibri" w:hAnsi="Verdana" w:cs="Arial"/>
          <w:sz w:val="20"/>
          <w:szCs w:val="20"/>
          <w:lang w:val="es-MX"/>
        </w:rPr>
        <w:lastRenderedPageBreak/>
        <w:t>laborales. Lo consulto porque constantemente se asignan supervisores de contratos de prestación de servicios, mantenimiento, bienestar y publicidad, entre otros, generando una situación de presión laboral.</w:t>
      </w:r>
    </w:p>
    <w:p w14:paraId="53A193F3" w14:textId="77777777" w:rsidR="00890FDB" w:rsidRDefault="00890FDB" w:rsidP="00890FDB">
      <w:pPr>
        <w:spacing w:after="0" w:line="240" w:lineRule="auto"/>
        <w:ind w:left="709" w:right="709"/>
        <w:jc w:val="both"/>
        <w:rPr>
          <w:rFonts w:ascii="Verdana" w:eastAsia="Calibri" w:hAnsi="Verdana" w:cs="Arial"/>
          <w:sz w:val="20"/>
          <w:szCs w:val="20"/>
          <w:lang w:val="es-MX"/>
        </w:rPr>
      </w:pPr>
    </w:p>
    <w:p w14:paraId="78B5A425" w14:textId="77777777" w:rsidR="00890FDB" w:rsidRDefault="00890FDB" w:rsidP="00890FDB">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Entiendo que eventualmente podría asumir la supervisión de algunos contratos de servicios, siempre y cuando estén relacionados con mis funciones asistenciales o con mis competencias asistenciales. Sin embargo, quisiera conocer si legalmente es procedente negarme a supervisar contratos ajenos a mis funciones específicas y cuáles serían los argumentos normativos que respaldan dicha posición.</w:t>
      </w:r>
    </w:p>
    <w:p w14:paraId="6B671B98" w14:textId="77777777" w:rsidR="00890FDB" w:rsidRPr="00274040" w:rsidRDefault="00890FDB" w:rsidP="00890FDB">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274040">
        <w:rPr>
          <w:rFonts w:ascii="Verdana" w:eastAsia="Calibri" w:hAnsi="Verdana" w:cs="Arial"/>
          <w:sz w:val="20"/>
          <w:szCs w:val="20"/>
          <w:lang w:val="es-MX"/>
        </w:rPr>
        <w:t xml:space="preserve"> [sic]</w:t>
      </w:r>
    </w:p>
    <w:p w14:paraId="6D9A95AB" w14:textId="77777777" w:rsidR="00890FDB" w:rsidRPr="00323333" w:rsidRDefault="00890FDB" w:rsidP="00890FDB">
      <w:pPr>
        <w:spacing w:after="0" w:line="276" w:lineRule="auto"/>
        <w:jc w:val="both"/>
        <w:rPr>
          <w:rFonts w:ascii="Verdana" w:eastAsia="Calibri" w:hAnsi="Verdana" w:cs="Arial"/>
          <w:lang w:val="es-ES" w:eastAsia="es-ES"/>
        </w:rPr>
      </w:pPr>
    </w:p>
    <w:p w14:paraId="5E6CC046" w14:textId="77777777" w:rsidR="00890FDB" w:rsidRPr="00323333" w:rsidRDefault="00890FDB" w:rsidP="00890FDB">
      <w:pPr>
        <w:spacing w:after="120" w:line="276" w:lineRule="auto"/>
        <w:jc w:val="both"/>
        <w:rPr>
          <w:rFonts w:ascii="Verdana" w:eastAsia="Calibri" w:hAnsi="Verdana" w:cs="Arial"/>
          <w:lang w:val="es-ES" w:eastAsia="es-ES"/>
        </w:rPr>
      </w:pPr>
      <w:r w:rsidRPr="0032333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D1920B7" w14:textId="77777777" w:rsidR="00890FDB" w:rsidRPr="00323333" w:rsidRDefault="00890FDB" w:rsidP="00890FDB">
      <w:pPr>
        <w:spacing w:after="0" w:line="276" w:lineRule="auto"/>
        <w:ind w:firstLine="709"/>
        <w:jc w:val="both"/>
        <w:rPr>
          <w:rFonts w:ascii="Verdana" w:eastAsia="Calibri" w:hAnsi="Verdana" w:cs="Arial"/>
          <w:lang w:val="es-ES" w:eastAsia="es-ES"/>
        </w:rPr>
      </w:pPr>
      <w:r w:rsidRPr="0032333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808B372" w14:textId="77777777" w:rsidR="00890FDB" w:rsidRPr="00323333" w:rsidRDefault="00890FDB" w:rsidP="00890FDB">
      <w:pPr>
        <w:spacing w:after="0" w:line="276" w:lineRule="auto"/>
        <w:ind w:firstLine="709"/>
        <w:jc w:val="both"/>
        <w:rPr>
          <w:rFonts w:ascii="Verdana" w:eastAsia="Calibri" w:hAnsi="Verdana" w:cs="Arial"/>
          <w:lang w:val="es-ES" w:eastAsia="es-ES"/>
        </w:rPr>
      </w:pPr>
    </w:p>
    <w:p w14:paraId="20D8E147" w14:textId="77777777" w:rsidR="00890FDB" w:rsidRPr="00323333" w:rsidRDefault="00890FDB" w:rsidP="00890FDB">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323333">
        <w:rPr>
          <w:rFonts w:ascii="Verdana" w:eastAsia="Arial" w:hAnsi="Verdana" w:cs="Arial"/>
          <w:b/>
          <w:bCs/>
          <w:lang w:val="es-ES"/>
        </w:rPr>
        <w:t>1. Problema planteado:</w:t>
      </w:r>
    </w:p>
    <w:p w14:paraId="3B47117F" w14:textId="77777777" w:rsidR="00890FDB" w:rsidRPr="00323333" w:rsidRDefault="00890FDB" w:rsidP="00890FDB">
      <w:pPr>
        <w:tabs>
          <w:tab w:val="left" w:pos="426"/>
        </w:tabs>
        <w:spacing w:after="0" w:line="276" w:lineRule="auto"/>
        <w:jc w:val="both"/>
        <w:rPr>
          <w:rFonts w:ascii="Verdana" w:eastAsia="Century Gothic" w:hAnsi="Verdana" w:cs="Century Gothic"/>
          <w:lang w:val="es-ES"/>
        </w:rPr>
      </w:pPr>
    </w:p>
    <w:p w14:paraId="30771186" w14:textId="77777777" w:rsidR="00890FDB" w:rsidRDefault="00890FDB" w:rsidP="00890FDB">
      <w:pPr>
        <w:spacing w:after="0"/>
        <w:jc w:val="both"/>
        <w:rPr>
          <w:rFonts w:ascii="Verdana" w:eastAsia="Century Gothic" w:hAnsi="Verdana" w:cs="Century Gothic"/>
        </w:rPr>
      </w:pPr>
      <w:r w:rsidRPr="00323333">
        <w:rPr>
          <w:rFonts w:ascii="Verdana" w:eastAsia="Century Gothic" w:hAnsi="Verdana" w:cs="Century Gothic"/>
        </w:rPr>
        <w:t xml:space="preserve">De acuerdo con el contenido de su solicitud, le informamos que la misma se resolverá desde </w:t>
      </w:r>
      <w:r>
        <w:rPr>
          <w:rFonts w:ascii="Verdana" w:eastAsia="Century Gothic" w:hAnsi="Verdana" w:cs="Century Gothic"/>
        </w:rPr>
        <w:t>el</w:t>
      </w:r>
      <w:r w:rsidRPr="00323333">
        <w:rPr>
          <w:rFonts w:ascii="Verdana" w:eastAsia="Century Gothic" w:hAnsi="Verdana" w:cs="Century Gothic"/>
        </w:rPr>
        <w:t xml:space="preserve"> siguiente </w:t>
      </w:r>
      <w:bookmarkStart w:id="1" w:name="_Hlk171070029"/>
      <w:r w:rsidRPr="00323333">
        <w:rPr>
          <w:rFonts w:ascii="Verdana" w:eastAsia="Century Gothic" w:hAnsi="Verdana" w:cs="Century Gothic"/>
        </w:rPr>
        <w:t>interrogante</w:t>
      </w:r>
      <w:r>
        <w:rPr>
          <w:rFonts w:ascii="Verdana" w:eastAsia="Century Gothic" w:hAnsi="Verdana" w:cs="Century Gothic"/>
        </w:rPr>
        <w:t xml:space="preserve">: De acuerdo con el marco normativo aplicable, </w:t>
      </w:r>
      <w:r w:rsidRPr="0066394E">
        <w:rPr>
          <w:rFonts w:ascii="Verdana" w:eastAsia="Century Gothic" w:hAnsi="Verdana" w:cs="Century Gothic"/>
        </w:rPr>
        <w:t>¿</w:t>
      </w:r>
      <w:r>
        <w:rPr>
          <w:rFonts w:ascii="Verdana" w:eastAsia="Century Gothic" w:hAnsi="Verdana" w:cs="Century Gothic"/>
        </w:rPr>
        <w:t>c</w:t>
      </w:r>
      <w:r w:rsidRPr="0066394E">
        <w:rPr>
          <w:rFonts w:ascii="Verdana" w:eastAsia="Century Gothic" w:hAnsi="Verdana" w:cs="Century Gothic"/>
        </w:rPr>
        <w:t>ómo puede realizarse la designación de los supervisores de los contratos estatales?</w:t>
      </w:r>
    </w:p>
    <w:p w14:paraId="62E81A18" w14:textId="77777777" w:rsidR="00890FDB" w:rsidRPr="00323333" w:rsidRDefault="00890FDB" w:rsidP="00890FDB">
      <w:pPr>
        <w:spacing w:after="0"/>
        <w:jc w:val="both"/>
        <w:rPr>
          <w:rFonts w:ascii="Verdana" w:hAnsi="Verdana"/>
        </w:rPr>
      </w:pPr>
    </w:p>
    <w:bookmarkEnd w:id="1"/>
    <w:p w14:paraId="7D3DF171" w14:textId="77777777" w:rsidR="00890FDB" w:rsidRPr="00323333" w:rsidRDefault="00890FDB" w:rsidP="00890FDB">
      <w:pPr>
        <w:widowControl w:val="0"/>
        <w:autoSpaceDE w:val="0"/>
        <w:autoSpaceDN w:val="0"/>
        <w:spacing w:before="1" w:after="0" w:line="240" w:lineRule="auto"/>
        <w:jc w:val="both"/>
        <w:outlineLvl w:val="0"/>
        <w:rPr>
          <w:rFonts w:ascii="Verdana" w:eastAsia="Arial" w:hAnsi="Verdana" w:cs="Arial"/>
          <w:b/>
          <w:bCs/>
          <w:lang w:val="es-ES"/>
        </w:rPr>
      </w:pPr>
      <w:r w:rsidRPr="00323333">
        <w:rPr>
          <w:rFonts w:ascii="Verdana" w:eastAsia="Arial" w:hAnsi="Verdana" w:cs="Arial"/>
          <w:b/>
          <w:bCs/>
          <w:lang w:val="es-ES"/>
        </w:rPr>
        <w:lastRenderedPageBreak/>
        <w:t>2. Respuesta:</w:t>
      </w:r>
    </w:p>
    <w:p w14:paraId="4C647D60" w14:textId="77777777" w:rsidR="00890FDB" w:rsidRPr="00323333" w:rsidRDefault="00890FDB" w:rsidP="00890FDB">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90FDB" w:rsidRPr="00323333" w14:paraId="22133363" w14:textId="77777777" w:rsidTr="00AD4321">
        <w:tc>
          <w:tcPr>
            <w:tcW w:w="8828" w:type="dxa"/>
          </w:tcPr>
          <w:p w14:paraId="462AB97F" w14:textId="77777777" w:rsidR="00890FDB" w:rsidRPr="00EB60AD" w:rsidRDefault="00890FDB" w:rsidP="00AD4321">
            <w:pPr>
              <w:spacing w:before="120" w:after="120" w:line="276" w:lineRule="auto"/>
              <w:jc w:val="both"/>
              <w:rPr>
                <w:rFonts w:ascii="Verdana" w:eastAsia="Aptos" w:hAnsi="Verdana" w:cs="Arial"/>
              </w:rPr>
            </w:pPr>
            <w:bookmarkStart w:id="2" w:name="_Hlk171067516"/>
            <w:r w:rsidRPr="00EB60AD">
              <w:rPr>
                <w:rFonts w:ascii="Verdana" w:eastAsia="Calibri" w:hAnsi="Verdana" w:cs="Arial"/>
                <w:color w:val="000000"/>
                <w:lang w:val="es-ES_tradnl"/>
              </w:rPr>
              <w:t>Sobre el particular debe precisarse que, la designación del supervisor de los contratos podrá realizarse por el representante legal de la Entidad Estatal o por el ordenador del gasto, en caso de que esta función se encuentre delegada conforme a las reglas dispuestas en el artículo 12 de la Ley 80 de 1993. D</w:t>
            </w:r>
            <w:r w:rsidRPr="00EB60AD">
              <w:rPr>
                <w:rFonts w:ascii="Verdana" w:eastAsia="Aptos" w:hAnsi="Verdana" w:cs="Arial"/>
              </w:rPr>
              <w:t>e acuerdo con la Ley 489 de 1998</w:t>
            </w:r>
            <w:r>
              <w:rPr>
                <w:rFonts w:ascii="Verdana" w:eastAsia="Aptos" w:hAnsi="Verdana" w:cs="Arial"/>
              </w:rPr>
              <w:t>,</w:t>
            </w:r>
            <w:r w:rsidRPr="00EB60AD">
              <w:rPr>
                <w:rFonts w:ascii="Verdana" w:eastAsia="Aptos" w:hAnsi="Verdana" w:cs="Arial"/>
              </w:rPr>
              <w:t xml:space="preserve">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701B0D02" w14:textId="77777777" w:rsidR="00890FDB" w:rsidRPr="00EB60AD" w:rsidRDefault="00890FDB" w:rsidP="00AD4321">
            <w:pPr>
              <w:spacing w:after="120" w:line="276" w:lineRule="auto"/>
              <w:ind w:firstLine="709"/>
              <w:jc w:val="both"/>
              <w:rPr>
                <w:rFonts w:ascii="Verdana" w:eastAsia="Aptos" w:hAnsi="Verdana" w:cs="Arial"/>
                <w:lang w:val="es-MX"/>
              </w:rPr>
            </w:pPr>
            <w:r>
              <w:rPr>
                <w:rFonts w:ascii="Verdana" w:eastAsia="Aptos" w:hAnsi="Verdana" w:cs="Arial"/>
                <w:lang w:val="es-MX"/>
              </w:rPr>
              <w:t>Así pues,</w:t>
            </w:r>
            <w:r w:rsidRPr="00EB60AD">
              <w:rPr>
                <w:rFonts w:ascii="Verdana" w:eastAsia="Aptos" w:hAnsi="Verdana" w:cs="Arial"/>
                <w:lang w:val="es-MX"/>
              </w:rPr>
              <w:t xml:space="preserve"> podrán definirse las funciones del supervisor en el pliego de condiciones, en una cláusula del contrato, en el manual de contratación o en el acto de la asignación de la función al servidor público escogido para ejercer la supervisión. Así mismo,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del mismo al funcionario designado informando que va a ser el supervisor. Así mismo, en los procesos adelantados a través de la plataforma SECOP II</w:t>
            </w:r>
            <w:r>
              <w:rPr>
                <w:rFonts w:ascii="Verdana" w:eastAsia="Aptos" w:hAnsi="Verdana" w:cs="Arial"/>
                <w:lang w:val="es-MX"/>
              </w:rPr>
              <w:t>,</w:t>
            </w:r>
            <w:r w:rsidRPr="00EB60AD">
              <w:rPr>
                <w:rFonts w:ascii="Verdana" w:eastAsia="Aptos" w:hAnsi="Verdana" w:cs="Arial"/>
                <w:lang w:val="es-MX"/>
              </w:rPr>
              <w:t xml:space="preserve"> se debe realizar la designación a través de la misma.  </w:t>
            </w:r>
          </w:p>
          <w:p w14:paraId="58CEF7B1" w14:textId="77777777" w:rsidR="00890FDB" w:rsidRPr="00EB60AD" w:rsidRDefault="00890FDB" w:rsidP="00AD4321">
            <w:pPr>
              <w:spacing w:line="278" w:lineRule="auto"/>
              <w:jc w:val="both"/>
              <w:rPr>
                <w:rFonts w:ascii="Verdana" w:eastAsia="Aptos" w:hAnsi="Verdana" w:cs="Times New Roman"/>
                <w:kern w:val="2"/>
                <w14:ligatures w14:val="standardContextual"/>
              </w:rPr>
            </w:pPr>
            <w:r w:rsidRPr="00EB60AD">
              <w:rPr>
                <w:rFonts w:ascii="Verdana" w:eastAsia="Aptos" w:hAnsi="Verdana" w:cs="Times New Roman"/>
                <w:kern w:val="2"/>
                <w14:ligatures w14:val="standardContextual"/>
              </w:rPr>
              <w:tab/>
              <w:t>Sin embargo, en cuanto a los criterios a tener en cuenta para realizar tal designación, la Agencia Nacional de Contratación Pública – Colombia Compra Eficiente en la “Guía para el ejercicio de las funciones de supervisión e interventoría de los contratos suscritos por las Entidades Estatales” recomienda: a) se elija al funcionario público que pueda actuar como par del contratista; b) que tenga asignadas funciones relacionadas con el objeto contractual y; c) que de forma previa, se analice la carga operativa de este para no incurrir en el riesgo de que no pueda desempeñar la labor de forma adecuada.</w:t>
            </w:r>
          </w:p>
          <w:p w14:paraId="170125C8" w14:textId="77777777" w:rsidR="00890FDB" w:rsidRPr="00901871" w:rsidRDefault="00890FDB" w:rsidP="00AD4321">
            <w:pPr>
              <w:spacing w:before="120" w:after="120" w:line="276" w:lineRule="auto"/>
              <w:ind w:firstLine="708"/>
              <w:jc w:val="both"/>
              <w:rPr>
                <w:rFonts w:ascii="Verdana" w:eastAsia="Calibri" w:hAnsi="Verdana" w:cs="Arial"/>
                <w:bCs/>
                <w:color w:val="000000" w:themeColor="text1"/>
              </w:rPr>
            </w:pPr>
            <w:r w:rsidRPr="00323333">
              <w:rPr>
                <w:rFonts w:ascii="Verdana" w:hAnsi="Verdana" w:cs="Arial"/>
                <w:bCs/>
                <w:lang w:val="es-MX" w:eastAsia="es-ES_tradnl"/>
              </w:rPr>
              <w:t xml:space="preserve">Finalmente, </w:t>
            </w:r>
            <w:r w:rsidRPr="00323333">
              <w:rPr>
                <w:rFonts w:ascii="Verdana" w:eastAsia="Calibri" w:hAnsi="Verdana" w:cs="Arial"/>
                <w:bCs/>
                <w:color w:val="000000" w:themeColor="text1"/>
              </w:rPr>
              <w:t xml:space="preserve">debe advertirse que el análisis requerido para resolver problemas específicos en torno </w:t>
            </w:r>
            <w:r w:rsidRPr="0066394E">
              <w:rPr>
                <w:rFonts w:ascii="Verdana" w:eastAsia="Calibri" w:hAnsi="Verdana" w:cs="Arial"/>
              </w:rPr>
              <w:t xml:space="preserve">a la designación de los supervisores de los </w:t>
            </w:r>
            <w:r w:rsidRPr="0066394E">
              <w:rPr>
                <w:rFonts w:ascii="Verdana" w:eastAsia="Calibri" w:hAnsi="Verdana" w:cs="Arial"/>
              </w:rPr>
              <w:lastRenderedPageBreak/>
              <w:t>contratos que suscriban las Entidades Estatales</w:t>
            </w:r>
            <w:r>
              <w:rPr>
                <w:rFonts w:ascii="Verdana" w:eastAsia="Calibri" w:hAnsi="Verdana" w:cs="Arial"/>
              </w:rPr>
              <w:t xml:space="preserve">, </w:t>
            </w:r>
            <w:r w:rsidRPr="00323333">
              <w:rPr>
                <w:rFonts w:ascii="Verdana" w:eastAsia="Calibri" w:hAnsi="Verdana" w:cs="Arial"/>
                <w:bCs/>
                <w:color w:val="000000" w:themeColor="text1"/>
              </w:rPr>
              <w:t>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bookmarkEnd w:id="2"/>
    </w:tbl>
    <w:p w14:paraId="55A72C9D" w14:textId="77777777" w:rsidR="00890FDB" w:rsidRPr="00323333" w:rsidRDefault="00890FDB" w:rsidP="00890FDB">
      <w:pPr>
        <w:widowControl w:val="0"/>
        <w:autoSpaceDE w:val="0"/>
        <w:autoSpaceDN w:val="0"/>
        <w:spacing w:before="1" w:after="0" w:line="240" w:lineRule="auto"/>
        <w:ind w:left="360" w:hanging="360"/>
        <w:outlineLvl w:val="0"/>
        <w:rPr>
          <w:rFonts w:ascii="Verdana" w:eastAsia="Arial" w:hAnsi="Verdana" w:cs="Arial"/>
          <w:b/>
        </w:rPr>
      </w:pPr>
    </w:p>
    <w:p w14:paraId="0967601A" w14:textId="77777777" w:rsidR="00890FDB" w:rsidRPr="00323333" w:rsidRDefault="00890FDB" w:rsidP="00890FDB">
      <w:pPr>
        <w:widowControl w:val="0"/>
        <w:autoSpaceDE w:val="0"/>
        <w:autoSpaceDN w:val="0"/>
        <w:spacing w:before="1" w:after="0" w:line="240" w:lineRule="auto"/>
        <w:ind w:left="360" w:hanging="360"/>
        <w:outlineLvl w:val="0"/>
        <w:rPr>
          <w:rFonts w:ascii="Verdana" w:eastAsia="Arial" w:hAnsi="Verdana" w:cs="Arial"/>
          <w:b/>
          <w:bCs/>
          <w:lang w:val="es-ES"/>
        </w:rPr>
      </w:pPr>
      <w:r w:rsidRPr="00323333">
        <w:rPr>
          <w:rFonts w:ascii="Verdana" w:eastAsia="Arial" w:hAnsi="Verdana" w:cs="Arial"/>
          <w:b/>
          <w:bCs/>
          <w:lang w:val="es-ES"/>
        </w:rPr>
        <w:t>3. Razones de la respuesta</w:t>
      </w:r>
    </w:p>
    <w:p w14:paraId="5DDE697C" w14:textId="77777777" w:rsidR="00890FDB" w:rsidRPr="00323333" w:rsidRDefault="00890FDB" w:rsidP="00890FDB">
      <w:pPr>
        <w:spacing w:after="0" w:line="276" w:lineRule="auto"/>
        <w:jc w:val="both"/>
        <w:rPr>
          <w:rFonts w:ascii="Verdana" w:eastAsia="Calibri" w:hAnsi="Verdana" w:cs="Arial"/>
          <w:lang w:val="es-ES"/>
        </w:rPr>
      </w:pPr>
    </w:p>
    <w:p w14:paraId="3881A20C" w14:textId="77777777" w:rsidR="00890FDB" w:rsidRPr="00323333" w:rsidRDefault="00890FDB" w:rsidP="00890FDB">
      <w:pPr>
        <w:spacing w:after="0" w:line="276" w:lineRule="auto"/>
        <w:jc w:val="both"/>
        <w:rPr>
          <w:rFonts w:ascii="Verdana" w:eastAsia="Calibri" w:hAnsi="Verdana" w:cs="Arial"/>
          <w:lang w:val="es-ES"/>
        </w:rPr>
      </w:pPr>
      <w:r w:rsidRPr="00323333">
        <w:rPr>
          <w:rFonts w:ascii="Verdana" w:eastAsia="Calibri" w:hAnsi="Verdana" w:cs="Arial"/>
          <w:lang w:val="es-ES"/>
        </w:rPr>
        <w:t xml:space="preserve">Las respuestas anteriores se sustentan en las siguientes consideraciones: </w:t>
      </w:r>
    </w:p>
    <w:p w14:paraId="603284B1" w14:textId="77777777" w:rsidR="00890FDB" w:rsidRPr="00323333" w:rsidRDefault="00890FDB" w:rsidP="00890FDB">
      <w:pPr>
        <w:spacing w:after="0" w:line="276" w:lineRule="auto"/>
        <w:jc w:val="both"/>
        <w:rPr>
          <w:rFonts w:ascii="Verdana" w:eastAsia="Calibri" w:hAnsi="Verdana" w:cs="Arial"/>
          <w:lang w:val="es-ES"/>
        </w:rPr>
      </w:pPr>
    </w:p>
    <w:p w14:paraId="0D196E71" w14:textId="77777777" w:rsidR="00890FDB" w:rsidRPr="00E96976" w:rsidRDefault="00890FDB" w:rsidP="00890FDB">
      <w:pPr>
        <w:tabs>
          <w:tab w:val="left" w:pos="284"/>
        </w:tabs>
        <w:spacing w:after="120" w:line="276" w:lineRule="auto"/>
        <w:jc w:val="both"/>
        <w:rPr>
          <w:rFonts w:ascii="Verdana" w:eastAsia="Calibri" w:hAnsi="Verdana" w:cs="Arial"/>
          <w:bCs/>
          <w:lang w:eastAsia="es-MX"/>
        </w:rPr>
      </w:pPr>
      <w:r w:rsidRPr="00E96976">
        <w:rPr>
          <w:rFonts w:ascii="Verdana" w:eastAsia="Calibri" w:hAnsi="Verdana" w:cs="Arial"/>
          <w:bCs/>
          <w:lang w:eastAsia="es-MX"/>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w:t>
      </w:r>
      <w:r w:rsidRPr="00E96976">
        <w:rPr>
          <w:rFonts w:ascii="Verdana" w:eastAsia="Aptos" w:hAnsi="Verdana" w:cs="Arial"/>
          <w:vertAlign w:val="superscript"/>
        </w:rPr>
        <w:footnoteReference w:id="1"/>
      </w:r>
      <w:r w:rsidRPr="00E96976">
        <w:rPr>
          <w:rFonts w:ascii="Verdana" w:eastAsia="Calibri" w:hAnsi="Verdana" w:cs="Arial"/>
          <w:bCs/>
          <w:lang w:eastAsia="es-MX"/>
        </w:rPr>
        <w:t xml:space="preserve">.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Con esto se busca que las finalidades perseguidas con la celebración de los contratos estatales se logren de manera satisfactoria. </w:t>
      </w:r>
    </w:p>
    <w:p w14:paraId="23AEAD5C" w14:textId="77777777" w:rsidR="00890FDB" w:rsidRPr="00E96976" w:rsidRDefault="00890FDB" w:rsidP="00890FDB">
      <w:pPr>
        <w:spacing w:line="276" w:lineRule="auto"/>
        <w:ind w:firstLine="708"/>
        <w:jc w:val="both"/>
        <w:rPr>
          <w:rFonts w:ascii="Verdana" w:eastAsia="Aptos" w:hAnsi="Verdana" w:cs="Arial"/>
          <w:lang w:val="es-ES_tradnl" w:eastAsia="es-MX"/>
        </w:rPr>
      </w:pPr>
      <w:r w:rsidRPr="00E96976">
        <w:rPr>
          <w:rFonts w:ascii="Verdana" w:eastAsia="Aptos" w:hAnsi="Verdana" w:cs="Arial"/>
          <w:bCs/>
          <w:lang w:eastAsia="es-MX"/>
        </w:rPr>
        <w:t xml:space="preserve">Así, por ejemplo, </w:t>
      </w:r>
      <w:r w:rsidRPr="00E96976">
        <w:rPr>
          <w:rFonts w:ascii="Verdana" w:eastAsia="Calibri" w:hAnsi="Verdana" w:cs="Arial"/>
          <w:shd w:val="clear" w:color="auto" w:fill="FFFFFF"/>
        </w:rPr>
        <w:t xml:space="preserve">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w:t>
      </w:r>
      <w:r w:rsidRPr="00E96976">
        <w:rPr>
          <w:rFonts w:ascii="Verdana" w:eastAsia="Calibri" w:hAnsi="Verdana" w:cs="Arial"/>
          <w:shd w:val="clear" w:color="auto" w:fill="FFFFFF"/>
        </w:rPr>
        <w:lastRenderedPageBreak/>
        <w:t>control de la ejecución del contrato y, de ser el caso, tomar medidas para exigir su adecuado cumplimiento.</w:t>
      </w:r>
    </w:p>
    <w:p w14:paraId="7F3D60C2" w14:textId="77777777" w:rsidR="00890FDB" w:rsidRPr="00E96976" w:rsidRDefault="00890FDB" w:rsidP="00890FDB">
      <w:pPr>
        <w:spacing w:after="0" w:line="276" w:lineRule="auto"/>
        <w:ind w:firstLine="708"/>
        <w:jc w:val="both"/>
        <w:textAlignment w:val="baseline"/>
        <w:rPr>
          <w:rFonts w:ascii="Verdana" w:eastAsia="Aptos" w:hAnsi="Verdana" w:cs="Arial"/>
          <w:lang w:val="es-ES_tradnl" w:eastAsia="es-MX"/>
        </w:rPr>
      </w:pPr>
      <w:r w:rsidRPr="00E96976">
        <w:rPr>
          <w:rFonts w:ascii="Verdana" w:eastAsia="Aptos" w:hAnsi="Verdana" w:cs="Arial"/>
          <w:lang w:val="es-ES_tradnl"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96976">
        <w:rPr>
          <w:rFonts w:ascii="Verdana" w:eastAsia="Aptos" w:hAnsi="Verdana" w:cs="Arial"/>
          <w:vertAlign w:val="superscript"/>
          <w:lang w:val="es-ES_tradnl" w:eastAsia="es-MX"/>
        </w:rPr>
        <w:footnoteReference w:id="2"/>
      </w:r>
      <w:r w:rsidRPr="00E96976">
        <w:rPr>
          <w:rFonts w:ascii="Verdana" w:eastAsia="Aptos" w:hAnsi="Verdana" w:cs="Arial"/>
          <w:lang w:val="es-ES_tradnl" w:eastAsia="es-MX"/>
        </w:rPr>
        <w:t>. También se establecen los límites de la responsabilidad del representante legal ante la delegación de sus funciones en materia contractual</w:t>
      </w:r>
      <w:r w:rsidRPr="00E96976">
        <w:rPr>
          <w:rFonts w:ascii="Verdana" w:eastAsia="Aptos" w:hAnsi="Verdana" w:cs="Arial"/>
          <w:vertAlign w:val="superscript"/>
          <w:lang w:val="es-ES_tradnl" w:eastAsia="es-MX"/>
        </w:rPr>
        <w:footnoteReference w:id="3"/>
      </w:r>
      <w:r w:rsidRPr="00E96976">
        <w:rPr>
          <w:rFonts w:ascii="Verdana" w:eastAsia="Aptos" w:hAnsi="Verdana" w:cs="Arial"/>
          <w:lang w:val="es-ES_tradnl" w:eastAsia="es-MX"/>
        </w:rPr>
        <w:t xml:space="preserve"> y se regula la supervisión y la interventoría de los contratos estatales</w:t>
      </w:r>
      <w:r w:rsidRPr="00E96976">
        <w:rPr>
          <w:rFonts w:ascii="Verdana" w:eastAsia="Aptos" w:hAnsi="Verdana" w:cs="Arial"/>
          <w:vertAlign w:val="superscript"/>
          <w:lang w:val="es-ES_tradnl" w:eastAsia="es-MX"/>
        </w:rPr>
        <w:footnoteReference w:id="4"/>
      </w:r>
      <w:r w:rsidRPr="00E96976">
        <w:rPr>
          <w:rFonts w:ascii="Verdana" w:eastAsia="Aptos" w:hAnsi="Verdana" w:cs="Arial"/>
          <w:lang w:val="es-ES_tradnl" w:eastAsia="es-MX"/>
        </w:rPr>
        <w:t>.</w:t>
      </w:r>
    </w:p>
    <w:p w14:paraId="70B5F779" w14:textId="77777777" w:rsidR="00890FDB" w:rsidRPr="00E96976" w:rsidRDefault="00890FDB" w:rsidP="00890FDB">
      <w:pPr>
        <w:spacing w:before="120" w:after="0" w:line="276" w:lineRule="auto"/>
        <w:ind w:firstLine="708"/>
        <w:jc w:val="both"/>
        <w:textAlignment w:val="baseline"/>
        <w:rPr>
          <w:rFonts w:ascii="Verdana" w:eastAsia="Aptos" w:hAnsi="Verdana" w:cs="Arial"/>
          <w:lang w:val="es-ES_tradnl" w:eastAsia="es-MX"/>
        </w:rPr>
      </w:pPr>
      <w:r w:rsidRPr="00E96976">
        <w:rPr>
          <w:rFonts w:ascii="Verdana" w:eastAsia="Aptos" w:hAnsi="Verdana" w:cs="Arial"/>
          <w:lang w:val="es-ES_tradnl"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0FE3C6AF" w14:textId="77777777" w:rsidR="00890FDB" w:rsidRPr="00E96976" w:rsidRDefault="00890FDB" w:rsidP="00890FDB">
      <w:pPr>
        <w:spacing w:after="0"/>
        <w:ind w:left="709"/>
        <w:contextualSpacing/>
        <w:jc w:val="both"/>
        <w:rPr>
          <w:rFonts w:ascii="Verdana" w:eastAsia="Aptos" w:hAnsi="Verdana" w:cs="Arial"/>
          <w:lang w:val="es-ES_tradnl" w:eastAsia="es-MX"/>
        </w:rPr>
      </w:pPr>
    </w:p>
    <w:p w14:paraId="3049E671" w14:textId="77777777" w:rsidR="00890FDB" w:rsidRPr="00E96976" w:rsidRDefault="00890FDB" w:rsidP="00890FDB">
      <w:pPr>
        <w:spacing w:after="0" w:line="240" w:lineRule="auto"/>
        <w:ind w:left="709" w:right="709"/>
        <w:contextualSpacing/>
        <w:jc w:val="both"/>
        <w:rPr>
          <w:rFonts w:ascii="Verdana" w:eastAsia="Aptos" w:hAnsi="Verdana" w:cs="Arial"/>
          <w:sz w:val="20"/>
          <w:szCs w:val="20"/>
          <w:lang w:val="es-ES_tradnl" w:eastAsia="es-MX"/>
        </w:rPr>
      </w:pPr>
      <w:bookmarkStart w:id="3" w:name="_Hlk178671999"/>
      <w:r w:rsidRPr="00E96976">
        <w:rPr>
          <w:rFonts w:ascii="Verdana" w:eastAsia="Aptos" w:hAnsi="Verdana" w:cs="Arial"/>
          <w:sz w:val="20"/>
          <w:szCs w:val="20"/>
          <w:lang w:val="es-ES_tradnl" w:eastAsia="es-MX"/>
        </w:rPr>
        <w:t>“La función de vigilancia y control del contrato estatal supone el cuidado y la supervisión, de forma tal que en ejercicio de esa función</w:t>
      </w:r>
      <w:bookmarkEnd w:id="3"/>
      <w:r w:rsidRPr="00E96976">
        <w:rPr>
          <w:rFonts w:ascii="Verdana" w:eastAsia="Aptos"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E96976">
        <w:rPr>
          <w:rFonts w:ascii="Verdana" w:eastAsia="Aptos" w:hAnsi="Verdana" w:cs="Arial"/>
          <w:sz w:val="20"/>
          <w:szCs w:val="20"/>
          <w:vertAlign w:val="superscript"/>
          <w:lang w:val="es-ES_tradnl" w:eastAsia="es-MX"/>
        </w:rPr>
        <w:footnoteReference w:id="5"/>
      </w:r>
      <w:r w:rsidRPr="00E96976">
        <w:rPr>
          <w:rFonts w:ascii="Verdana" w:eastAsia="Aptos" w:hAnsi="Verdana" w:cs="Arial"/>
          <w:sz w:val="20"/>
          <w:szCs w:val="20"/>
          <w:lang w:val="es-ES_tradnl" w:eastAsia="es-MX"/>
        </w:rPr>
        <w:t>.</w:t>
      </w:r>
    </w:p>
    <w:p w14:paraId="1E1A3FBD" w14:textId="77777777" w:rsidR="00890FDB" w:rsidRPr="00E96976" w:rsidRDefault="00890FDB" w:rsidP="00890FDB">
      <w:pPr>
        <w:spacing w:after="0"/>
        <w:ind w:left="720"/>
        <w:contextualSpacing/>
        <w:rPr>
          <w:rFonts w:ascii="Verdana" w:eastAsia="Aptos" w:hAnsi="Verdana" w:cs="Arial"/>
          <w:lang w:val="es-ES_tradnl" w:eastAsia="es-MX"/>
        </w:rPr>
      </w:pPr>
    </w:p>
    <w:p w14:paraId="700C0276" w14:textId="77777777" w:rsidR="00890FDB" w:rsidRPr="00E96976" w:rsidRDefault="00890FDB" w:rsidP="00890FDB">
      <w:pPr>
        <w:spacing w:after="0" w:line="276" w:lineRule="auto"/>
        <w:ind w:firstLine="708"/>
        <w:jc w:val="both"/>
        <w:textAlignment w:val="baseline"/>
        <w:rPr>
          <w:rFonts w:ascii="Verdana" w:eastAsia="Aptos" w:hAnsi="Verdana" w:cs="Arial"/>
          <w:lang w:eastAsia="es-MX"/>
        </w:rPr>
      </w:pPr>
      <w:r w:rsidRPr="00E96976">
        <w:rPr>
          <w:rFonts w:ascii="Verdana" w:eastAsia="Aptos" w:hAnsi="Verdana" w:cs="Arial"/>
          <w:lang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w:t>
      </w:r>
      <w:r w:rsidRPr="00E96976">
        <w:rPr>
          <w:rFonts w:ascii="Verdana" w:eastAsia="Aptos" w:hAnsi="Verdana" w:cs="Arial"/>
          <w:lang w:eastAsia="es-MX"/>
        </w:rPr>
        <w:lastRenderedPageBreak/>
        <w:t xml:space="preserve">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17C749AD" w14:textId="77777777" w:rsidR="00890FDB" w:rsidRPr="00E96976" w:rsidRDefault="00890FDB" w:rsidP="00890FDB">
      <w:pPr>
        <w:spacing w:after="0" w:line="276" w:lineRule="auto"/>
        <w:ind w:left="720"/>
        <w:contextualSpacing/>
        <w:jc w:val="both"/>
        <w:textAlignment w:val="baseline"/>
        <w:rPr>
          <w:rFonts w:ascii="Verdana" w:eastAsia="Aptos" w:hAnsi="Verdana" w:cs="Arial"/>
          <w:lang w:val="es-ES_tradnl" w:eastAsia="es-MX"/>
        </w:rPr>
      </w:pPr>
    </w:p>
    <w:p w14:paraId="53623F66" w14:textId="77777777" w:rsidR="00890FDB" w:rsidRPr="00E96976" w:rsidRDefault="00890FDB" w:rsidP="00890FDB">
      <w:pPr>
        <w:spacing w:after="0" w:line="240" w:lineRule="auto"/>
        <w:ind w:left="709" w:right="709"/>
        <w:jc w:val="both"/>
        <w:textAlignment w:val="baseline"/>
        <w:rPr>
          <w:rFonts w:ascii="Verdana" w:eastAsia="Aptos" w:hAnsi="Verdana" w:cs="Arial"/>
          <w:sz w:val="20"/>
          <w:szCs w:val="20"/>
          <w:lang w:val="es-ES" w:eastAsia="es-MX"/>
        </w:rPr>
      </w:pPr>
      <w:r w:rsidRPr="00E96976">
        <w:rPr>
          <w:rFonts w:ascii="Verdana" w:eastAsia="Aptos"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7B2705D1" w14:textId="77777777" w:rsidR="00890FDB" w:rsidRPr="00E96976" w:rsidRDefault="00890FDB" w:rsidP="00890FDB">
      <w:pPr>
        <w:spacing w:after="0" w:line="240" w:lineRule="auto"/>
        <w:ind w:left="709" w:right="709"/>
        <w:jc w:val="both"/>
        <w:textAlignment w:val="baseline"/>
        <w:rPr>
          <w:rFonts w:ascii="Verdana" w:eastAsia="Aptos" w:hAnsi="Verdana" w:cs="Arial"/>
          <w:sz w:val="20"/>
          <w:szCs w:val="20"/>
          <w:lang w:val="es-ES" w:eastAsia="es-MX"/>
        </w:rPr>
      </w:pPr>
    </w:p>
    <w:p w14:paraId="231713FF" w14:textId="77777777" w:rsidR="00890FDB" w:rsidRPr="00E96976" w:rsidRDefault="00890FDB" w:rsidP="00890FDB">
      <w:pPr>
        <w:spacing w:after="0" w:line="240" w:lineRule="auto"/>
        <w:ind w:left="709" w:right="709"/>
        <w:jc w:val="both"/>
        <w:textAlignment w:val="baseline"/>
        <w:rPr>
          <w:rFonts w:ascii="Verdana" w:eastAsia="Aptos" w:hAnsi="Verdana" w:cs="Arial"/>
          <w:sz w:val="20"/>
          <w:szCs w:val="20"/>
          <w:lang w:val="es-ES" w:eastAsia="es-MX"/>
        </w:rPr>
      </w:pPr>
      <w:r w:rsidRPr="00E96976">
        <w:rPr>
          <w:rFonts w:ascii="Verdana" w:eastAsia="Aptos"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E96976">
        <w:rPr>
          <w:rFonts w:ascii="Verdana" w:eastAsia="Aptos" w:hAnsi="Verdana" w:cs="Arial"/>
          <w:sz w:val="20"/>
          <w:szCs w:val="20"/>
          <w:vertAlign w:val="superscript"/>
          <w:lang w:val="es-ES" w:eastAsia="es-MX"/>
        </w:rPr>
        <w:footnoteReference w:id="6"/>
      </w:r>
      <w:r w:rsidRPr="00E96976">
        <w:rPr>
          <w:rFonts w:ascii="Verdana" w:eastAsia="Aptos" w:hAnsi="Verdana" w:cs="Arial"/>
          <w:sz w:val="20"/>
          <w:szCs w:val="20"/>
          <w:lang w:val="es-ES" w:eastAsia="es-MX"/>
        </w:rPr>
        <w:t>.</w:t>
      </w:r>
    </w:p>
    <w:p w14:paraId="4766D4DC" w14:textId="77777777" w:rsidR="00890FDB" w:rsidRPr="00E96976" w:rsidRDefault="00890FDB" w:rsidP="00890FDB">
      <w:pPr>
        <w:spacing w:after="0" w:line="276" w:lineRule="auto"/>
        <w:jc w:val="both"/>
        <w:textAlignment w:val="baseline"/>
        <w:rPr>
          <w:rFonts w:ascii="Verdana" w:eastAsia="Aptos" w:hAnsi="Verdana" w:cs="Arial"/>
          <w:lang w:eastAsia="es-MX"/>
        </w:rPr>
      </w:pPr>
    </w:p>
    <w:p w14:paraId="4F00D0BD" w14:textId="77777777" w:rsidR="00890FDB" w:rsidRPr="00E96976" w:rsidRDefault="00890FDB" w:rsidP="00890FDB">
      <w:pPr>
        <w:tabs>
          <w:tab w:val="left" w:pos="709"/>
        </w:tabs>
        <w:spacing w:after="0" w:line="276" w:lineRule="auto"/>
        <w:jc w:val="both"/>
        <w:rPr>
          <w:rFonts w:ascii="Verdana" w:eastAsia="Calibri" w:hAnsi="Verdana" w:cs="Arial"/>
          <w:shd w:val="clear" w:color="auto" w:fill="FFFFFF"/>
        </w:rPr>
      </w:pPr>
      <w:r w:rsidRPr="00E96976">
        <w:rPr>
          <w:rFonts w:ascii="Verdana" w:eastAsia="Aptos" w:hAnsi="Verdana" w:cs="Arial"/>
          <w:bCs/>
        </w:rPr>
        <w:tab/>
        <w:t>Sin perjuicio de lo anterior, según lo expresado por esta Agencia en el concepto No. 4201913000008240 del 20 de diciembre de 2019,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96976">
        <w:rPr>
          <w:rFonts w:ascii="Verdana" w:eastAsia="Aptos" w:hAnsi="Verdana" w:cs="Arial"/>
          <w:bCs/>
          <w:vertAlign w:val="superscript"/>
        </w:rPr>
        <w:footnoteReference w:id="7"/>
      </w:r>
      <w:r w:rsidRPr="00E96976">
        <w:rPr>
          <w:rFonts w:ascii="Verdana" w:eastAsia="Aptos" w:hAnsi="Verdana" w:cs="Arial"/>
          <w:bCs/>
        </w:rPr>
        <w:t xml:space="preserve">–;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 </w:t>
      </w:r>
      <w:r w:rsidRPr="00E96976">
        <w:rPr>
          <w:rFonts w:ascii="Verdana" w:eastAsia="Calibri" w:hAnsi="Verdana" w:cs="Arial"/>
          <w:shd w:val="clear" w:color="auto" w:fill="FFFFFF"/>
        </w:rPr>
        <w:t xml:space="preserve">En ese sentido, puede colegirse que la supervisión es uno de los medios </w:t>
      </w:r>
      <w:r w:rsidRPr="00E96976">
        <w:rPr>
          <w:rFonts w:ascii="Verdana" w:eastAsia="Calibri" w:hAnsi="Verdana" w:cs="Arial"/>
          <w:shd w:val="clear" w:color="auto" w:fill="FFFFFF"/>
        </w:rPr>
        <w:lastRenderedPageBreak/>
        <w:t xml:space="preserve">para que las entidades ejerzan la dirección, control y vigilancia de sus contratos, con el fin de lograr el objeto contractual. </w:t>
      </w:r>
    </w:p>
    <w:p w14:paraId="6D54D42D" w14:textId="77777777" w:rsidR="00890FDB" w:rsidRPr="00E96976" w:rsidRDefault="00890FDB" w:rsidP="00890FDB">
      <w:pPr>
        <w:spacing w:before="120" w:after="120" w:line="276" w:lineRule="auto"/>
        <w:ind w:firstLine="709"/>
        <w:jc w:val="both"/>
        <w:rPr>
          <w:rFonts w:ascii="Verdana" w:eastAsia="Aptos" w:hAnsi="Verdana" w:cs="Arial"/>
        </w:rPr>
      </w:pPr>
      <w:r w:rsidRPr="00E96976">
        <w:rPr>
          <w:rFonts w:ascii="Verdana" w:eastAsia="Calibri" w:hAnsi="Verdana" w:cs="Arial"/>
          <w:color w:val="000000"/>
          <w:lang w:val="es-ES_tradnl"/>
        </w:rPr>
        <w:t xml:space="preserve">Ahora bien, y </w:t>
      </w:r>
      <w:r>
        <w:rPr>
          <w:rFonts w:ascii="Verdana" w:eastAsia="Calibri" w:hAnsi="Verdana" w:cs="Arial"/>
          <w:color w:val="000000"/>
          <w:lang w:val="es-ES_tradnl"/>
        </w:rPr>
        <w:t>con el fin de resolver el problema jurídico planteado</w:t>
      </w:r>
      <w:r w:rsidRPr="00E96976">
        <w:rPr>
          <w:rFonts w:ascii="Verdana" w:eastAsia="Calibri" w:hAnsi="Verdana" w:cs="Arial"/>
          <w:color w:val="000000"/>
          <w:lang w:val="es-ES_tradnl"/>
        </w:rPr>
        <w:t>, debe precisarse que, la designación del supervisor de los contratos podrá realizarse por el representante legal de la Entidad Estatal o por el ordenador del gasto, en caso de que esta función se encuentre delegada conforme a las reglas dispuestas en el artículo 12 de la Ley 80 de 1993. D</w:t>
      </w:r>
      <w:r w:rsidRPr="00E96976">
        <w:rPr>
          <w:rFonts w:ascii="Verdana" w:eastAsia="Aptos" w:hAnsi="Verdana" w:cs="Arial"/>
        </w:rPr>
        <w:t>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6A5CA34D" w14:textId="77777777" w:rsidR="00890FDB" w:rsidRPr="00E96976" w:rsidRDefault="00890FDB" w:rsidP="00890FDB">
      <w:pPr>
        <w:spacing w:after="120" w:line="276" w:lineRule="auto"/>
        <w:ind w:firstLine="709"/>
        <w:jc w:val="both"/>
        <w:rPr>
          <w:rFonts w:ascii="Verdana" w:eastAsia="Aptos" w:hAnsi="Verdana" w:cs="Arial"/>
          <w:lang w:val="es-MX"/>
        </w:rPr>
      </w:pPr>
      <w:r w:rsidRPr="00E96976">
        <w:rPr>
          <w:rFonts w:ascii="Verdana" w:eastAsia="Aptos" w:hAnsi="Verdana" w:cs="Arial"/>
          <w:lang w:val="es-MX"/>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del mismo. </w:t>
      </w:r>
    </w:p>
    <w:p w14:paraId="7EF1C2F8" w14:textId="77777777" w:rsidR="00890FDB" w:rsidRPr="00E96976" w:rsidRDefault="00890FDB" w:rsidP="00890FDB">
      <w:pPr>
        <w:spacing w:after="120" w:line="276" w:lineRule="auto"/>
        <w:ind w:firstLine="709"/>
        <w:jc w:val="both"/>
        <w:rPr>
          <w:rFonts w:ascii="Verdana" w:eastAsia="Aptos" w:hAnsi="Verdana" w:cs="Arial"/>
          <w:lang w:val="es-MX"/>
        </w:rPr>
      </w:pPr>
      <w:r w:rsidRPr="00E96976">
        <w:rPr>
          <w:rFonts w:ascii="Verdana" w:eastAsia="Aptos" w:hAnsi="Verdana" w:cs="Arial"/>
          <w:lang w:val="es-MX"/>
        </w:rPr>
        <w:t>Para tales efectos podrán definirse las funciones del supervisor en el pliego de condiciones, en una cláusula del contrato, en el manual de contratación o en el acto de la asignación de la función al servidor público escogido para ejercer la supervisión</w:t>
      </w:r>
      <w:r w:rsidRPr="00E96976">
        <w:rPr>
          <w:rFonts w:ascii="Verdana" w:eastAsia="Aptos" w:hAnsi="Verdana" w:cs="Arial"/>
          <w:vertAlign w:val="superscript"/>
          <w:lang w:val="es-MX"/>
        </w:rPr>
        <w:footnoteReference w:id="8"/>
      </w:r>
      <w:r w:rsidRPr="00E96976">
        <w:rPr>
          <w:rFonts w:ascii="Verdana" w:eastAsia="Aptos" w:hAnsi="Verdana" w:cs="Arial"/>
          <w:lang w:val="es-MX"/>
        </w:rPr>
        <w:t xml:space="preserve">. Así mismo, en todos los casos deberán informarse al funcionario designado como supervisor. La comunicación de la designación de un funcionario como supervisor siempre debe ser escrita, entendiéndose también como tal la </w:t>
      </w:r>
      <w:r w:rsidRPr="00E96976">
        <w:rPr>
          <w:rFonts w:ascii="Verdana" w:eastAsia="Aptos" w:hAnsi="Verdana" w:cs="Arial"/>
          <w:lang w:val="es-MX"/>
        </w:rPr>
        <w:lastRenderedPageBreak/>
        <w:t xml:space="preserve">que se hace a través de correo electrónico. En el evento en que la designación del supervisor se haga directamente en el contrato, debe enviarse copia del mismo al funcionario designado informando que va a ser el supervisor. Así mismo, en los procesos adelantados a través de la plataforma SECOP II se debe realizar la designación a través de la misma.  </w:t>
      </w:r>
    </w:p>
    <w:p w14:paraId="1BD1A9EB" w14:textId="77777777" w:rsidR="00890FDB" w:rsidRPr="00E96976" w:rsidRDefault="00890FDB" w:rsidP="00890FDB">
      <w:pPr>
        <w:spacing w:before="120"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En ese sentido</w:t>
      </w:r>
      <w:r w:rsidRPr="00E96976">
        <w:rPr>
          <w:rFonts w:ascii="Verdana" w:eastAsia="Calibri" w:hAnsi="Verdana" w:cs="Arial"/>
          <w:color w:val="000000"/>
          <w:lang w:val="es-ES_tradnl"/>
        </w:rPr>
        <w:t>, en cuanto a los criterios a tener en cuenta para realizar tal designación, la Agencia Nacional de Contratación Pública – Colombia Compra Eficiente en la “Guía para el ejercicio de las funciones de supervisión e interventoría de los contratos suscritos por las Entidades Estatales” recomienda: a) se elija al funcionario público que pueda actuar como par del contratista; b) que tenga asignadas funciones relacionadas con el objeto contractual y; c) que de forma previa, se analice la carga operativa de este para no incurrir en el riesgo de que no pueda desempeñar la labor de forma adecuada.</w:t>
      </w:r>
    </w:p>
    <w:p w14:paraId="55705FBB" w14:textId="77777777" w:rsidR="00890FDB" w:rsidRPr="00E96976" w:rsidRDefault="00890FDB" w:rsidP="00890FDB">
      <w:pPr>
        <w:spacing w:before="120" w:after="120" w:line="276" w:lineRule="auto"/>
        <w:ind w:firstLine="708"/>
        <w:jc w:val="both"/>
        <w:rPr>
          <w:rFonts w:ascii="Verdana" w:eastAsia="Calibri" w:hAnsi="Verdana" w:cs="Arial"/>
          <w:shd w:val="clear" w:color="auto" w:fill="FFFFFF"/>
        </w:rPr>
      </w:pPr>
      <w:r w:rsidRPr="00E96976">
        <w:rPr>
          <w:rFonts w:ascii="Verdana" w:eastAsia="Calibri" w:hAnsi="Verdana" w:cs="Arial"/>
          <w:color w:val="000000"/>
          <w:lang w:val="es-ES_tradnl"/>
        </w:rPr>
        <w:t>Adicionalmente</w:t>
      </w:r>
      <w:r w:rsidRPr="00E96976">
        <w:rPr>
          <w:rFonts w:ascii="Verdana" w:eastAsia="Calibri" w:hAnsi="Verdana" w:cs="Arial"/>
          <w:shd w:val="clear" w:color="auto" w:fill="FFFFFF"/>
        </w:rPr>
        <w:t xml:space="preserve">, se </w:t>
      </w:r>
      <w:r>
        <w:rPr>
          <w:rFonts w:ascii="Verdana" w:eastAsia="Calibri" w:hAnsi="Verdana" w:cs="Arial"/>
          <w:shd w:val="clear" w:color="auto" w:fill="FFFFFF"/>
        </w:rPr>
        <w:t>aclara</w:t>
      </w:r>
      <w:r w:rsidRPr="00E96976">
        <w:rPr>
          <w:rFonts w:ascii="Verdana" w:eastAsia="Calibri" w:hAnsi="Verdana" w:cs="Arial"/>
          <w:shd w:val="clear" w:color="auto" w:fill="FFFFFF"/>
        </w:rPr>
        <w:t xml:space="preserve"> que, pese a que el supervisor, de acuerdo con lo señalado en la Ley 80 de 1993, tiene la obligación de desarrollar las actividades que impliquen la vigilancia y seguimiento del cumplimiento de los contratos, función que, como se indicó anteriormente puede ser asignada a un empleado público siempre que se ajusten a las fijadas para el cargo, no podría colegirse que este cuenta con la plena autoridad para asignar la labor y/o actividad de apoyo a la supervisión a funcionarios y contratistas, pues esto estará sujeto a la particularidad de cada caso. Por lo que, será un aspecto que propiamente no podrá definir esta Agencia vía concepto, sino que, le corresponderá directamente a la Entidad Estatal. En todo caso, si la entidad determina que la función de supervisión necesita de apoyo por parte de funcionarios y/o contratistas, se sugiere tener en cuenta para los primeros, lo dispuesto en sus manuales de funciones y para los segundos, las obligaciones dispuestas en sus respectivos contratos.</w:t>
      </w:r>
    </w:p>
    <w:p w14:paraId="53156E16" w14:textId="77777777" w:rsidR="00890FDB" w:rsidRPr="0066394E" w:rsidRDefault="00890FDB" w:rsidP="00890FDB">
      <w:pPr>
        <w:spacing w:after="120" w:line="276" w:lineRule="auto"/>
        <w:ind w:firstLine="708"/>
        <w:jc w:val="both"/>
        <w:rPr>
          <w:rFonts w:ascii="Verdana" w:eastAsia="Calibri" w:hAnsi="Verdana" w:cs="Arial"/>
        </w:rPr>
      </w:pPr>
      <w:r w:rsidRPr="0066394E">
        <w:rPr>
          <w:rFonts w:ascii="Verdana" w:eastAsia="Calibri" w:hAnsi="Verdana" w:cs="Arial"/>
        </w:rPr>
        <w:t xml:space="preserve">Finalmente, debe advertirse que el análisis requerido para resolver problemas específicos en torno a la designación de los supervisores de los contratos que suscriban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w:t>
      </w:r>
      <w:r w:rsidRPr="0066394E">
        <w:rPr>
          <w:rFonts w:ascii="Verdana" w:eastAsia="Calibri" w:hAnsi="Verdana" w:cs="Arial"/>
        </w:rPr>
        <w:lastRenderedPageBreak/>
        <w:t xml:space="preserve">los interesados de adoptar la decisión y, en caso de conflicto, a las autoridades judiciales, fiscales y disciplinarias.  </w:t>
      </w:r>
    </w:p>
    <w:p w14:paraId="782D2412" w14:textId="77777777" w:rsidR="00890FDB" w:rsidRPr="0066394E" w:rsidRDefault="00890FDB" w:rsidP="00890FDB">
      <w:pPr>
        <w:spacing w:after="0" w:line="276" w:lineRule="auto"/>
        <w:ind w:firstLine="708"/>
        <w:jc w:val="both"/>
        <w:rPr>
          <w:rFonts w:ascii="Verdana" w:eastAsia="Calibri" w:hAnsi="Verdana" w:cs="Arial"/>
        </w:rPr>
      </w:pPr>
      <w:r w:rsidRPr="0066394E">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76CDBDD2" w14:textId="77777777" w:rsidR="00890FDB" w:rsidRPr="00323333" w:rsidRDefault="00890FDB" w:rsidP="00890FDB">
      <w:pPr>
        <w:spacing w:after="0" w:line="276" w:lineRule="auto"/>
        <w:jc w:val="both"/>
        <w:rPr>
          <w:rFonts w:ascii="Verdana" w:eastAsia="Calibri" w:hAnsi="Verdana" w:cs="Arial"/>
          <w:lang w:val="es-ES" w:eastAsia="es-CO"/>
        </w:rPr>
      </w:pPr>
    </w:p>
    <w:p w14:paraId="4DF82816" w14:textId="77777777" w:rsidR="00890FDB" w:rsidRPr="00323333" w:rsidRDefault="00890FDB" w:rsidP="00890FDB">
      <w:pPr>
        <w:widowControl w:val="0"/>
        <w:autoSpaceDE w:val="0"/>
        <w:autoSpaceDN w:val="0"/>
        <w:spacing w:before="1" w:after="0" w:line="240" w:lineRule="auto"/>
        <w:outlineLvl w:val="0"/>
        <w:rPr>
          <w:rFonts w:ascii="Verdana" w:eastAsia="Arial" w:hAnsi="Verdana" w:cs="Arial"/>
          <w:b/>
          <w:bCs/>
          <w:lang w:val="es-ES"/>
        </w:rPr>
      </w:pPr>
      <w:r w:rsidRPr="00323333">
        <w:rPr>
          <w:rFonts w:ascii="Verdana" w:eastAsia="Arial" w:hAnsi="Verdana" w:cs="Arial"/>
          <w:b/>
          <w:bCs/>
          <w:lang w:val="es-ES"/>
        </w:rPr>
        <w:t>4.Referencias normativas, jurisprudenciales y otras fuentes:</w:t>
      </w:r>
    </w:p>
    <w:p w14:paraId="4426A524" w14:textId="77777777" w:rsidR="00890FDB" w:rsidRPr="00323333" w:rsidRDefault="00890FDB" w:rsidP="00890FDB">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90FDB" w:rsidRPr="00323333" w14:paraId="07190048" w14:textId="77777777" w:rsidTr="00AD4321">
        <w:trPr>
          <w:trHeight w:val="870"/>
        </w:trPr>
        <w:tc>
          <w:tcPr>
            <w:tcW w:w="8647" w:type="dxa"/>
          </w:tcPr>
          <w:p w14:paraId="199A250E" w14:textId="77777777" w:rsidR="00890FDB" w:rsidRPr="0066394E" w:rsidRDefault="00890FDB" w:rsidP="00890FDB">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66394E">
              <w:rPr>
                <w:rFonts w:ascii="Verdana" w:eastAsia="Calibri" w:hAnsi="Verdana" w:cs="Arial"/>
                <w:lang w:val="es-ES"/>
              </w:rPr>
              <w:t>Ley 80 de 1993. Artículos 4, 5, 12, 14 y 26</w:t>
            </w:r>
          </w:p>
          <w:p w14:paraId="498C4ECC" w14:textId="77777777" w:rsidR="00890FDB" w:rsidRPr="0066394E" w:rsidRDefault="00890FDB" w:rsidP="00890FDB">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66394E">
              <w:rPr>
                <w:rFonts w:ascii="Verdana" w:eastAsia="Calibri" w:hAnsi="Verdana" w:cs="Arial"/>
                <w:lang w:val="es-ES"/>
              </w:rPr>
              <w:t>Ley 1150 de 2007. Artículos 17 y 21</w:t>
            </w:r>
          </w:p>
          <w:p w14:paraId="26B7B13E" w14:textId="77777777" w:rsidR="00890FDB" w:rsidRPr="0066394E" w:rsidRDefault="00890FDB" w:rsidP="00890FDB">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66394E">
              <w:rPr>
                <w:rFonts w:ascii="Verdana" w:eastAsia="Calibri" w:hAnsi="Verdana" w:cs="Arial"/>
                <w:lang w:val="es-ES"/>
              </w:rPr>
              <w:t>Ley 1474 de 2011. Artículos 83, 84, 85 y 86</w:t>
            </w:r>
          </w:p>
          <w:p w14:paraId="701755C9" w14:textId="77777777" w:rsidR="00890FDB" w:rsidRPr="0066394E" w:rsidRDefault="00890FDB" w:rsidP="00890FDB">
            <w:pPr>
              <w:widowControl w:val="0"/>
              <w:numPr>
                <w:ilvl w:val="0"/>
                <w:numId w:val="1"/>
              </w:numPr>
              <w:autoSpaceDE w:val="0"/>
              <w:autoSpaceDN w:val="0"/>
              <w:spacing w:line="276" w:lineRule="auto"/>
              <w:contextualSpacing/>
              <w:jc w:val="both"/>
              <w:rPr>
                <w:rFonts w:ascii="Verdana" w:eastAsia="Aptos" w:hAnsi="Verdana" w:cs="Arial"/>
              </w:rPr>
            </w:pPr>
            <w:r w:rsidRPr="0066394E">
              <w:rPr>
                <w:rFonts w:ascii="Verdana" w:eastAsia="Calibri" w:hAnsi="Verdana" w:cs="Arial"/>
                <w:lang w:val="es-ES"/>
              </w:rPr>
              <w:t xml:space="preserve">Colombia Compra Eficiente. Guía para el ejercicio de las funciones de Supervisión e Interventoría de los contratos suscritos por las Entidades Estatales, disponible </w:t>
            </w:r>
            <w:hyperlink r:id="rId12" w:history="1">
              <w:r w:rsidRPr="0066394E">
                <w:rPr>
                  <w:rFonts w:ascii="Verdana" w:eastAsia="Calibri" w:hAnsi="Verdana" w:cs="Arial"/>
                  <w:color w:val="0000FF"/>
                  <w:u w:val="single"/>
                  <w:lang w:val="es-ES"/>
                </w:rPr>
                <w:t>aquí</w:t>
              </w:r>
            </w:hyperlink>
          </w:p>
          <w:p w14:paraId="4A42FE0C" w14:textId="77777777" w:rsidR="00890FDB" w:rsidRPr="001560B7" w:rsidRDefault="00890FDB" w:rsidP="00AD4321">
            <w:pPr>
              <w:ind w:left="360"/>
              <w:jc w:val="both"/>
              <w:rPr>
                <w:rFonts w:ascii="Verdana" w:eastAsia="Geomanist Light" w:hAnsi="Verdana" w:cs="Arial"/>
                <w:color w:val="000000" w:themeColor="text1"/>
                <w:lang w:val="es-MX"/>
              </w:rPr>
            </w:pPr>
            <w:r w:rsidRPr="0066394E">
              <w:rPr>
                <w:rFonts w:ascii="Verdana" w:eastAsia="Calibri" w:hAnsi="Verdana" w:cs="Arial"/>
                <w:lang w:val="es-ES"/>
              </w:rPr>
              <w:t>Consejo de Estado. Sección 3ª. Sentencia del 27 de noviembre de 2017. M.P. Jaime Orlando Santofimio. Exp. 51.802</w:t>
            </w:r>
          </w:p>
        </w:tc>
      </w:tr>
    </w:tbl>
    <w:p w14:paraId="652C8F8A" w14:textId="77777777" w:rsidR="00890FDB" w:rsidRPr="00323333" w:rsidRDefault="00890FDB" w:rsidP="00890FDB">
      <w:pPr>
        <w:widowControl w:val="0"/>
        <w:autoSpaceDE w:val="0"/>
        <w:autoSpaceDN w:val="0"/>
        <w:spacing w:after="0" w:line="276" w:lineRule="auto"/>
        <w:jc w:val="both"/>
        <w:rPr>
          <w:rFonts w:ascii="Verdana" w:eastAsia="Aptos" w:hAnsi="Verdana" w:cs="Arial"/>
        </w:rPr>
      </w:pPr>
    </w:p>
    <w:p w14:paraId="798B829D" w14:textId="77777777" w:rsidR="00890FDB" w:rsidRPr="00323333" w:rsidRDefault="00890FDB" w:rsidP="00890FDB">
      <w:pPr>
        <w:widowControl w:val="0"/>
        <w:autoSpaceDE w:val="0"/>
        <w:autoSpaceDN w:val="0"/>
        <w:spacing w:before="1" w:after="0" w:line="276" w:lineRule="auto"/>
        <w:outlineLvl w:val="0"/>
        <w:rPr>
          <w:rFonts w:ascii="Verdana" w:eastAsia="Arial" w:hAnsi="Verdana" w:cs="Arial"/>
          <w:b/>
          <w:bCs/>
          <w:lang w:val="es-ES"/>
        </w:rPr>
      </w:pPr>
      <w:r w:rsidRPr="00323333">
        <w:rPr>
          <w:rFonts w:ascii="Verdana" w:eastAsia="Arial" w:hAnsi="Verdana" w:cs="Arial"/>
          <w:b/>
          <w:bCs/>
          <w:lang w:val="es-ES"/>
        </w:rPr>
        <w:t>5. Doctrina de la Agencia Nacional de Contratación Pública:</w:t>
      </w:r>
    </w:p>
    <w:p w14:paraId="781EA6EF" w14:textId="77777777" w:rsidR="00890FDB" w:rsidRPr="00323333" w:rsidRDefault="00890FDB" w:rsidP="00890FDB">
      <w:pPr>
        <w:widowControl w:val="0"/>
        <w:autoSpaceDE w:val="0"/>
        <w:autoSpaceDN w:val="0"/>
        <w:spacing w:after="0" w:line="276" w:lineRule="auto"/>
        <w:jc w:val="both"/>
        <w:rPr>
          <w:rFonts w:ascii="Verdana" w:eastAsia="Aptos" w:hAnsi="Verdana" w:cs="Arial"/>
        </w:rPr>
      </w:pPr>
    </w:p>
    <w:p w14:paraId="4AF7203A" w14:textId="77777777" w:rsidR="00890FDB" w:rsidRPr="00323333" w:rsidRDefault="00890FDB" w:rsidP="00890FDB">
      <w:pPr>
        <w:jc w:val="both"/>
        <w:rPr>
          <w:rFonts w:ascii="Verdana" w:hAnsi="Verdana" w:cs="Arial"/>
          <w:shd w:val="clear" w:color="auto" w:fill="FFFFFF"/>
          <w:lang w:val="es-ES"/>
        </w:rPr>
      </w:pPr>
      <w:r w:rsidRPr="0066394E">
        <w:rPr>
          <w:rFonts w:ascii="Verdana" w:eastAsia="Aptos" w:hAnsi="Verdana" w:cs="Arial"/>
          <w:shd w:val="clear" w:color="auto" w:fill="FFFFFF"/>
          <w:lang w:val="es-ES"/>
        </w:rPr>
        <w:t xml:space="preserve">Sobre la obligación de controlar y vigilar la ejecución de los contratos estatales, esta Subdirección se ha referido en los Conceptos </w:t>
      </w:r>
      <w:r w:rsidRPr="0066394E">
        <w:rPr>
          <w:rFonts w:ascii="Verdana" w:eastAsia="Calibri" w:hAnsi="Verdana" w:cs="Arial"/>
          <w:lang w:val="es-ES_tradnl" w:eastAsia="es-MX"/>
        </w:rPr>
        <w:t xml:space="preserve">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w:t>
      </w:r>
      <w:r w:rsidRPr="0066394E">
        <w:rPr>
          <w:rFonts w:ascii="Verdana" w:eastAsia="Calibri" w:hAnsi="Verdana" w:cs="Arial"/>
          <w:lang w:val="es-ES_tradnl" w:eastAsia="es-MX"/>
        </w:rPr>
        <w:lastRenderedPageBreak/>
        <w:t>2023, C-089 de 2024 de 17 de julio de 2024, C-255 de 14 de agosto de 2024</w:t>
      </w:r>
      <w:r w:rsidRPr="0066394E">
        <w:rPr>
          <w:rFonts w:ascii="Verdana" w:eastAsia="Aptos" w:hAnsi="Verdana" w:cs="Arial"/>
          <w:shd w:val="clear" w:color="auto" w:fill="FFFFFF"/>
          <w:lang w:val="es-ES"/>
        </w:rPr>
        <w:t>, entre otros.</w:t>
      </w:r>
      <w:r>
        <w:rPr>
          <w:rFonts w:ascii="Verdana" w:eastAsia="Aptos" w:hAnsi="Verdana" w:cs="Arial"/>
          <w:shd w:val="clear" w:color="auto" w:fill="FFFFFF"/>
          <w:lang w:val="es-ES"/>
        </w:rPr>
        <w:t xml:space="preserve"> </w:t>
      </w:r>
      <w:r w:rsidRPr="00323333">
        <w:rPr>
          <w:rFonts w:ascii="Verdana" w:eastAsia="Calibri" w:hAnsi="Verdana" w:cs="Arial"/>
          <w:bCs/>
          <w:shd w:val="clear" w:color="auto" w:fill="FFFFFF"/>
          <w:lang w:val="es-ES"/>
        </w:rPr>
        <w:t xml:space="preserve">En tal sentido, recoge los conceptos expuestos, sin perjuicio de otras consideraciones. </w:t>
      </w:r>
      <w:r w:rsidRPr="00323333">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323333">
          <w:rPr>
            <w:rFonts w:ascii="Verdana" w:eastAsia="Aptos" w:hAnsi="Verdana" w:cs="Arial"/>
            <w:u w:val="single"/>
            <w:shd w:val="clear" w:color="auto" w:fill="FFFFFF"/>
            <w:lang w:val="es-ES"/>
          </w:rPr>
          <w:t>https://relatoria.colombiacompra.gov.co/</w:t>
        </w:r>
      </w:hyperlink>
      <w:r w:rsidRPr="00323333">
        <w:rPr>
          <w:rFonts w:ascii="Verdana" w:eastAsia="Aptos" w:hAnsi="Verdana" w:cs="Arial"/>
          <w:shd w:val="clear" w:color="auto" w:fill="FFFFFF"/>
          <w:lang w:val="es-ES"/>
        </w:rPr>
        <w:t xml:space="preserve">. </w:t>
      </w:r>
    </w:p>
    <w:p w14:paraId="059C1F39" w14:textId="77777777" w:rsidR="00890FDB" w:rsidRPr="00323333" w:rsidRDefault="00890FDB" w:rsidP="00890FDB">
      <w:pPr>
        <w:spacing w:before="120" w:after="120" w:line="276" w:lineRule="auto"/>
        <w:ind w:firstLine="709"/>
        <w:jc w:val="both"/>
        <w:rPr>
          <w:rFonts w:ascii="Verdana" w:eastAsia="Aptos" w:hAnsi="Verdana" w:cs="Times New Roman"/>
        </w:rPr>
      </w:pPr>
      <w:r w:rsidRPr="00323333">
        <w:rPr>
          <w:rFonts w:ascii="Verdana" w:eastAsia="Aptos" w:hAnsi="Verdana" w:cs="Times New Roman"/>
        </w:rPr>
        <w:t xml:space="preserve">La sostenibilidad no es una opción, es una obligación. Por ello, la Agencia Nacional de Contratación Pública –Colombia Compra Eficiente– te invita a realizar el </w:t>
      </w:r>
      <w:r w:rsidRPr="00323333">
        <w:rPr>
          <w:rFonts w:ascii="Verdana" w:eastAsia="Aptos" w:hAnsi="Verdana" w:cs="Times New Roman"/>
          <w:b/>
          <w:bCs/>
        </w:rPr>
        <w:t>Curso de Contratación Pública Sostenible y Socialmente Responsable</w:t>
      </w:r>
      <w:r w:rsidRPr="00323333">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23333">
        <w:rPr>
          <w:rFonts w:ascii="Verdana" w:eastAsia="Aptos" w:hAnsi="Verdana" w:cs="Times New Roman"/>
        </w:rPr>
        <w:br/>
      </w:r>
      <w:hyperlink r:id="rId14" w:tgtFrame="_new" w:history="1">
        <w:r w:rsidRPr="00323333">
          <w:rPr>
            <w:rFonts w:ascii="Verdana" w:eastAsia="Aptos" w:hAnsi="Verdana" w:cs="Times New Roman"/>
            <w:u w:val="single"/>
          </w:rPr>
          <w:t>https://formacionvirtual.colombiacompra.gov.co/mod/page/view.php?id=3718</w:t>
        </w:r>
      </w:hyperlink>
    </w:p>
    <w:p w14:paraId="5166927E" w14:textId="77777777" w:rsidR="00890FDB" w:rsidRPr="00323333" w:rsidRDefault="00890FDB" w:rsidP="00890FDB">
      <w:pPr>
        <w:spacing w:line="276" w:lineRule="auto"/>
        <w:ind w:firstLine="708"/>
        <w:jc w:val="both"/>
        <w:rPr>
          <w:rFonts w:ascii="Verdana" w:eastAsia="Aptos" w:hAnsi="Verdana" w:cs="Times New Roman"/>
        </w:rPr>
      </w:pPr>
      <w:r w:rsidRPr="00323333">
        <w:rPr>
          <w:rFonts w:ascii="Verdana" w:eastAsia="Aptos" w:hAnsi="Verdana" w:cs="Times New Roman"/>
        </w:rPr>
        <w:t xml:space="preserve">De otro lado, te contamos que esta Agencia ha da un paso decisivo en la estandarización y modernización del </w:t>
      </w:r>
      <w:r w:rsidRPr="00323333">
        <w:rPr>
          <w:rFonts w:ascii="Verdana" w:eastAsia="Aptos" w:hAnsi="Verdana" w:cs="Times New Roman"/>
          <w:b/>
          <w:bCs/>
        </w:rPr>
        <w:t>sector  social</w:t>
      </w:r>
      <w:r w:rsidRPr="00323333">
        <w:rPr>
          <w:rFonts w:ascii="Verdana" w:eastAsia="Aptos" w:hAnsi="Verdana" w:cs="Times New Roman"/>
        </w:rPr>
        <w:t xml:space="preserve"> con la expedición de las </w:t>
      </w:r>
      <w:r w:rsidRPr="00323333">
        <w:rPr>
          <w:rFonts w:ascii="Verdana" w:eastAsia="Aptos" w:hAnsi="Verdana" w:cs="Times New Roman"/>
          <w:b/>
          <w:bCs/>
        </w:rPr>
        <w:t>Resoluciones 539, 540, 541, 952 y 953 de 2025</w:t>
      </w:r>
      <w:r w:rsidRPr="00323333">
        <w:rPr>
          <w:rFonts w:ascii="Verdana" w:eastAsia="Aptos" w:hAnsi="Verdana" w:cs="Times New Roman"/>
        </w:rPr>
        <w:t xml:space="preserve">, </w:t>
      </w:r>
      <w:r w:rsidRPr="00323333">
        <w:rPr>
          <w:rFonts w:ascii="Verdana" w:eastAsia="Aptos" w:hAnsi="Verdana" w:cs="Times New Roman"/>
          <w:b/>
          <w:bCs/>
        </w:rPr>
        <w:t>mediante las cuales adoptó Documentos Tipo</w:t>
      </w:r>
      <w:r w:rsidRPr="00323333">
        <w:rPr>
          <w:rFonts w:ascii="Verdana" w:eastAsia="Aptos" w:hAnsi="Verdana" w:cs="Times New Roman"/>
        </w:rPr>
        <w:t xml:space="preserve"> para las modalidades de selección de</w:t>
      </w:r>
      <w:r w:rsidRPr="00323333">
        <w:rPr>
          <w:rFonts w:ascii="Verdana" w:eastAsia="Aptos" w:hAnsi="Verdana" w:cs="Times New Roman"/>
          <w:b/>
          <w:bCs/>
        </w:rPr>
        <w:t xml:space="preserve"> licitación pública (versión 2), selección abreviada de menor cuantía, mínima cuantía, consultoría e interventoría</w:t>
      </w:r>
      <w:r w:rsidRPr="00323333">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323333">
          <w:rPr>
            <w:rFonts w:ascii="Verdana" w:eastAsia="Aptos" w:hAnsi="Verdana" w:cs="Times New Roman"/>
            <w:u w:val="single"/>
          </w:rPr>
          <w:t>https://www.colombiacompra.gov.co/normativa-y-relatoria/documentos-tipo</w:t>
        </w:r>
      </w:hyperlink>
    </w:p>
    <w:p w14:paraId="670EBBDF" w14:textId="77777777" w:rsidR="00890FDB" w:rsidRPr="00323333" w:rsidRDefault="00890FDB" w:rsidP="00890FDB">
      <w:pPr>
        <w:spacing w:after="0" w:line="276" w:lineRule="auto"/>
        <w:ind w:firstLine="708"/>
        <w:jc w:val="both"/>
        <w:rPr>
          <w:rFonts w:ascii="Verdana" w:eastAsia="Aptos" w:hAnsi="Verdana" w:cs="Times New Roman"/>
        </w:rPr>
      </w:pPr>
      <w:r w:rsidRPr="00323333">
        <w:rPr>
          <w:rFonts w:ascii="Verdana" w:eastAsia="Aptos" w:hAnsi="Verdana" w:cs="Times New Roman"/>
        </w:rPr>
        <w:t xml:space="preserve">Si quieres conocer más sobre la aplicación de Documentos Tipo puedes consultar la última versión de la </w:t>
      </w:r>
      <w:r w:rsidRPr="00323333">
        <w:rPr>
          <w:rFonts w:ascii="Verdana" w:eastAsia="Aptos" w:hAnsi="Verdana" w:cs="Times New Roman"/>
          <w:b/>
          <w:bCs/>
        </w:rPr>
        <w:t>Guía para la comprensión e implementación de los Documentos Tipo de obra pública de infraestructura de transporte</w:t>
      </w:r>
      <w:r w:rsidRPr="00323333">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23333">
        <w:rPr>
          <w:rFonts w:ascii="Verdana" w:eastAsia="Aptos" w:hAnsi="Verdana" w:cs="Times New Roman"/>
        </w:rPr>
        <w:br/>
      </w:r>
      <w:hyperlink r:id="rId16" w:tgtFrame="_new" w:history="1">
        <w:r w:rsidRPr="00323333">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3B4A3A85" w14:textId="77777777" w:rsidR="00890FDB" w:rsidRPr="00323333" w:rsidRDefault="00890FDB" w:rsidP="00890FDB">
      <w:pPr>
        <w:spacing w:before="120" w:after="0" w:line="276" w:lineRule="auto"/>
        <w:ind w:firstLine="708"/>
        <w:jc w:val="both"/>
        <w:rPr>
          <w:rFonts w:ascii="Verdana" w:eastAsia="Aptos" w:hAnsi="Verdana" w:cs="Times New Roman"/>
        </w:rPr>
      </w:pPr>
      <w:r w:rsidRPr="00323333">
        <w:rPr>
          <w:rFonts w:ascii="Verdana" w:eastAsia="Aptos" w:hAnsi="Verdana" w:cs="Times New Roman"/>
        </w:rPr>
        <w:t xml:space="preserve">Por último, lo invitamos a seguirnos en las redes sociales en las cuales se difunde información institucional: </w:t>
      </w:r>
    </w:p>
    <w:p w14:paraId="29B3D85C" w14:textId="77777777" w:rsidR="00890FDB" w:rsidRPr="00323333" w:rsidRDefault="00890FDB" w:rsidP="00890FDB">
      <w:pPr>
        <w:spacing w:after="0" w:line="276" w:lineRule="auto"/>
        <w:jc w:val="both"/>
        <w:rPr>
          <w:rFonts w:ascii="Verdana" w:eastAsia="Aptos" w:hAnsi="Verdana" w:cs="Times New Roman"/>
        </w:rPr>
      </w:pPr>
    </w:p>
    <w:p w14:paraId="7380054E" w14:textId="77777777" w:rsidR="00890FDB" w:rsidRPr="00323333" w:rsidRDefault="00890FDB" w:rsidP="00890FDB">
      <w:pPr>
        <w:spacing w:after="0" w:line="276" w:lineRule="auto"/>
        <w:jc w:val="both"/>
        <w:rPr>
          <w:rFonts w:ascii="Verdana" w:eastAsia="Aptos" w:hAnsi="Verdana" w:cs="Times New Roman"/>
        </w:rPr>
      </w:pPr>
      <w:r w:rsidRPr="00323333">
        <w:rPr>
          <w:rFonts w:ascii="Verdana" w:eastAsia="Aptos" w:hAnsi="Verdana" w:cs="Times New Roman"/>
        </w:rPr>
        <w:t xml:space="preserve">Twitter: </w:t>
      </w:r>
      <w:r w:rsidRPr="00323333">
        <w:rPr>
          <w:rFonts w:ascii="Verdana" w:eastAsia="Aptos" w:hAnsi="Verdana" w:cs="Arial"/>
          <w:u w:val="single"/>
          <w:shd w:val="clear" w:color="auto" w:fill="FFFFFF"/>
          <w:lang w:val="es-ES"/>
        </w:rPr>
        <w:t>@colombiacompra</w:t>
      </w:r>
      <w:r w:rsidRPr="00323333">
        <w:rPr>
          <w:rFonts w:ascii="Verdana" w:eastAsia="Aptos" w:hAnsi="Verdana" w:cs="Times New Roman"/>
        </w:rPr>
        <w:t xml:space="preserve"> </w:t>
      </w:r>
    </w:p>
    <w:p w14:paraId="115870E8" w14:textId="77777777" w:rsidR="00890FDB" w:rsidRPr="00323333" w:rsidRDefault="00890FDB" w:rsidP="00890FDB">
      <w:pPr>
        <w:spacing w:after="0" w:line="276" w:lineRule="auto"/>
        <w:jc w:val="both"/>
        <w:rPr>
          <w:rFonts w:ascii="Verdana" w:eastAsia="Aptos" w:hAnsi="Verdana" w:cs="Times New Roman"/>
        </w:rPr>
      </w:pPr>
      <w:r w:rsidRPr="00323333">
        <w:rPr>
          <w:rFonts w:ascii="Verdana" w:eastAsia="Aptos" w:hAnsi="Verdana" w:cs="Times New Roman"/>
        </w:rPr>
        <w:t xml:space="preserve">Facebook: </w:t>
      </w:r>
      <w:r w:rsidRPr="00323333">
        <w:rPr>
          <w:rFonts w:ascii="Verdana" w:eastAsia="Aptos" w:hAnsi="Verdana" w:cs="Arial"/>
          <w:u w:val="single"/>
          <w:shd w:val="clear" w:color="auto" w:fill="FFFFFF"/>
          <w:lang w:val="es-ES"/>
        </w:rPr>
        <w:t>ColombiaCompraEficiente</w:t>
      </w:r>
    </w:p>
    <w:p w14:paraId="08F03998" w14:textId="77777777" w:rsidR="00890FDB" w:rsidRPr="00323333" w:rsidRDefault="00890FDB" w:rsidP="00890FDB">
      <w:pPr>
        <w:spacing w:after="0" w:line="276" w:lineRule="auto"/>
        <w:jc w:val="both"/>
        <w:rPr>
          <w:rFonts w:ascii="Verdana" w:eastAsia="Aptos" w:hAnsi="Verdana" w:cs="Times New Roman"/>
        </w:rPr>
      </w:pPr>
      <w:r w:rsidRPr="00323333">
        <w:rPr>
          <w:rFonts w:ascii="Verdana" w:eastAsia="Aptos" w:hAnsi="Verdana" w:cs="Times New Roman"/>
        </w:rPr>
        <w:t xml:space="preserve">LinkedIn: </w:t>
      </w:r>
      <w:r w:rsidRPr="00323333">
        <w:rPr>
          <w:rFonts w:ascii="Verdana" w:eastAsia="Aptos" w:hAnsi="Verdana" w:cs="Arial"/>
          <w:u w:val="single"/>
          <w:shd w:val="clear" w:color="auto" w:fill="FFFFFF"/>
          <w:lang w:val="es-ES"/>
        </w:rPr>
        <w:t>Agencia Nacional de Contratación Pública - Colombia Compra Eficiente</w:t>
      </w:r>
      <w:r w:rsidRPr="00323333">
        <w:rPr>
          <w:rFonts w:ascii="Verdana" w:eastAsia="Aptos" w:hAnsi="Verdana" w:cs="Times New Roman"/>
        </w:rPr>
        <w:t xml:space="preserve"> Instagram: </w:t>
      </w:r>
      <w:r w:rsidRPr="00323333">
        <w:rPr>
          <w:rFonts w:ascii="Verdana" w:eastAsia="Aptos" w:hAnsi="Verdana" w:cs="Arial"/>
          <w:u w:val="single"/>
          <w:shd w:val="clear" w:color="auto" w:fill="FFFFFF"/>
          <w:lang w:val="es-ES"/>
        </w:rPr>
        <w:t>@colombiacompraeficiente_cce</w:t>
      </w:r>
    </w:p>
    <w:p w14:paraId="02DE305F" w14:textId="77777777" w:rsidR="00890FDB" w:rsidRPr="00323333" w:rsidRDefault="00890FDB" w:rsidP="00890FDB">
      <w:pPr>
        <w:widowControl w:val="0"/>
        <w:autoSpaceDE w:val="0"/>
        <w:autoSpaceDN w:val="0"/>
        <w:spacing w:after="0" w:line="276" w:lineRule="auto"/>
        <w:jc w:val="both"/>
        <w:rPr>
          <w:rFonts w:ascii="Verdana" w:eastAsia="Aptos" w:hAnsi="Verdana" w:cs="Arial"/>
        </w:rPr>
      </w:pPr>
    </w:p>
    <w:p w14:paraId="20F2702D" w14:textId="77777777" w:rsidR="00890FDB" w:rsidRPr="00323333" w:rsidRDefault="00890FDB" w:rsidP="00890FDB">
      <w:pPr>
        <w:widowControl w:val="0"/>
        <w:autoSpaceDE w:val="0"/>
        <w:autoSpaceDN w:val="0"/>
        <w:spacing w:after="0" w:line="276" w:lineRule="auto"/>
        <w:jc w:val="both"/>
        <w:rPr>
          <w:rFonts w:ascii="Verdana" w:eastAsia="Aptos" w:hAnsi="Verdana" w:cs="Arial"/>
          <w:lang w:val="es-ES_tradnl"/>
        </w:rPr>
      </w:pPr>
      <w:r w:rsidRPr="00323333">
        <w:rPr>
          <w:rFonts w:ascii="Verdana" w:eastAsia="Aptos" w:hAnsi="Verdana" w:cs="Arial"/>
        </w:rPr>
        <w:t xml:space="preserve">Este concepto tiene el alcance previsto en el artículo 28 del Código de Procedimiento Administrativo y de lo Contencioso Administrativo </w:t>
      </w:r>
      <w:r w:rsidRPr="00323333">
        <w:rPr>
          <w:rFonts w:ascii="Verdana" w:eastAsia="Aptos" w:hAnsi="Verdana" w:cs="Arial"/>
          <w:lang w:val="es-ES_tradnl"/>
        </w:rPr>
        <w:t>y las expresiones aquí utilizadas con mayúscula inicial deben ser entendidas con el significado que les otorga el artículo 2.2.1.1.1.3.1. del Decreto 1082 de 2015.</w:t>
      </w:r>
    </w:p>
    <w:p w14:paraId="0FC622A7" w14:textId="77777777" w:rsidR="00890FDB" w:rsidRPr="00323333" w:rsidRDefault="00890FDB" w:rsidP="00890FDB">
      <w:pPr>
        <w:widowControl w:val="0"/>
        <w:autoSpaceDE w:val="0"/>
        <w:autoSpaceDN w:val="0"/>
        <w:spacing w:after="0" w:line="276" w:lineRule="auto"/>
        <w:jc w:val="both"/>
        <w:rPr>
          <w:rFonts w:ascii="Verdana" w:eastAsia="Aptos" w:hAnsi="Verdana" w:cs="Arial"/>
        </w:rPr>
      </w:pPr>
    </w:p>
    <w:p w14:paraId="3F2C22E8" w14:textId="77777777" w:rsidR="00890FDB" w:rsidRPr="00323333" w:rsidRDefault="00890FDB" w:rsidP="00890FDB">
      <w:pPr>
        <w:spacing w:after="0" w:line="276" w:lineRule="auto"/>
        <w:rPr>
          <w:rFonts w:ascii="Verdana" w:eastAsia="Aptos" w:hAnsi="Verdana" w:cs="Arial"/>
          <w:lang w:eastAsia="es-CO"/>
        </w:rPr>
      </w:pPr>
      <w:r w:rsidRPr="00323333">
        <w:rPr>
          <w:rFonts w:ascii="Verdana" w:eastAsia="Times New Roman" w:hAnsi="Verdana" w:cs="Arial"/>
          <w:lang w:eastAsia="es-CO"/>
        </w:rPr>
        <w:t>Atentamente,</w:t>
      </w:r>
      <w:r w:rsidRPr="00323333">
        <w:rPr>
          <w:rFonts w:ascii="Verdana" w:eastAsia="Aptos" w:hAnsi="Verdana" w:cs="Arial"/>
          <w:lang w:eastAsia="es-CO"/>
        </w:rPr>
        <w:t xml:space="preserve"> </w:t>
      </w:r>
    </w:p>
    <w:p w14:paraId="1B43E7A3" w14:textId="77777777" w:rsidR="00890FDB" w:rsidRPr="00323333" w:rsidRDefault="00890FDB" w:rsidP="00890FDB">
      <w:pPr>
        <w:spacing w:after="0" w:line="276" w:lineRule="auto"/>
        <w:jc w:val="center"/>
        <w:rPr>
          <w:rFonts w:ascii="Verdana" w:eastAsia="Aptos" w:hAnsi="Verdana" w:cs="Arial"/>
          <w:lang w:val="es-ES_tradnl" w:eastAsia="es-CO"/>
        </w:rPr>
      </w:pPr>
    </w:p>
    <w:p w14:paraId="171A2B63" w14:textId="150F9B41" w:rsidR="00890FDB" w:rsidRPr="00323333" w:rsidRDefault="00E50DB2" w:rsidP="00890FDB">
      <w:pPr>
        <w:spacing w:after="0" w:line="276" w:lineRule="auto"/>
        <w:jc w:val="center"/>
        <w:rPr>
          <w:rFonts w:ascii="Verdana" w:eastAsia="Aptos" w:hAnsi="Verdana" w:cs="Arial"/>
          <w:lang w:val="es-ES_tradnl" w:eastAsia="es-CO"/>
        </w:rPr>
      </w:pPr>
      <w:r>
        <w:rPr>
          <w:noProof/>
        </w:rPr>
        <w:drawing>
          <wp:inline distT="0" distB="0" distL="0" distR="0" wp14:anchorId="761E6F2A" wp14:editId="52E778BC">
            <wp:extent cx="3262630" cy="1390015"/>
            <wp:effectExtent l="0" t="0" r="0" b="635"/>
            <wp:docPr id="80297530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62630" cy="139001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890FDB" w:rsidRPr="00323333" w14:paraId="51AFEE49" w14:textId="77777777" w:rsidTr="00AD4321">
        <w:trPr>
          <w:trHeight w:val="286"/>
        </w:trPr>
        <w:tc>
          <w:tcPr>
            <w:tcW w:w="901" w:type="dxa"/>
            <w:vAlign w:val="center"/>
            <w:hideMark/>
          </w:tcPr>
          <w:p w14:paraId="61FF4044"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18515F9A"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Nasly Yeana Mosquera Rivas</w:t>
            </w:r>
          </w:p>
          <w:p w14:paraId="04CD43D5"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Analista T2–06 de la Subdirección de Gestión Contractual</w:t>
            </w:r>
          </w:p>
        </w:tc>
      </w:tr>
      <w:tr w:rsidR="00890FDB" w:rsidRPr="00323333" w14:paraId="30522B39" w14:textId="77777777" w:rsidTr="00AD4321">
        <w:trPr>
          <w:trHeight w:val="299"/>
        </w:trPr>
        <w:tc>
          <w:tcPr>
            <w:tcW w:w="901" w:type="dxa"/>
            <w:vAlign w:val="center"/>
          </w:tcPr>
          <w:p w14:paraId="6555514A"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151C7DDE"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Adriana Katherine López Rodríguez</w:t>
            </w:r>
          </w:p>
          <w:p w14:paraId="01157C67"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Contratista de la Subdirección de Gestión Contractual</w:t>
            </w:r>
          </w:p>
        </w:tc>
      </w:tr>
      <w:tr w:rsidR="00890FDB" w:rsidRPr="00323333" w14:paraId="45D88FDB" w14:textId="77777777" w:rsidTr="00AD4321">
        <w:trPr>
          <w:trHeight w:val="272"/>
        </w:trPr>
        <w:tc>
          <w:tcPr>
            <w:tcW w:w="901" w:type="dxa"/>
            <w:vAlign w:val="center"/>
            <w:hideMark/>
          </w:tcPr>
          <w:p w14:paraId="5B50FF33"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4D5B3688"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Carolina Quintero Gacharná</w:t>
            </w:r>
          </w:p>
          <w:p w14:paraId="3F47F040" w14:textId="77777777" w:rsidR="00890FDB" w:rsidRPr="00323333" w:rsidRDefault="00890FDB" w:rsidP="00AD4321">
            <w:pPr>
              <w:rPr>
                <w:rFonts w:ascii="Verdana" w:eastAsia="Aptos" w:hAnsi="Verdana" w:cs="Arial"/>
                <w:sz w:val="14"/>
                <w:szCs w:val="14"/>
                <w:lang w:eastAsia="es-ES"/>
              </w:rPr>
            </w:pPr>
            <w:r w:rsidRPr="00323333">
              <w:rPr>
                <w:rFonts w:ascii="Verdana" w:eastAsia="Aptos" w:hAnsi="Verdana" w:cs="Arial"/>
                <w:sz w:val="14"/>
                <w:szCs w:val="14"/>
                <w:lang w:eastAsia="es-ES"/>
              </w:rPr>
              <w:t>Subdirectora de Gestión Contractual ANCP – CCE</w:t>
            </w:r>
          </w:p>
        </w:tc>
      </w:tr>
    </w:tbl>
    <w:p w14:paraId="20139EC6" w14:textId="77777777" w:rsidR="00890FDB" w:rsidRPr="00323333" w:rsidRDefault="00890FDB" w:rsidP="00890FDB">
      <w:pPr>
        <w:spacing w:after="0" w:line="240" w:lineRule="auto"/>
        <w:rPr>
          <w:rFonts w:ascii="Verdana" w:eastAsia="Times New Roman" w:hAnsi="Verdana" w:cs="Arial"/>
          <w:sz w:val="24"/>
          <w:szCs w:val="24"/>
          <w:lang w:eastAsia="es-ES"/>
        </w:rPr>
      </w:pPr>
    </w:p>
    <w:p w14:paraId="2BBEE015" w14:textId="77777777" w:rsidR="00890FDB" w:rsidRPr="00323333" w:rsidRDefault="00890FDB" w:rsidP="00890FDB">
      <w:pPr>
        <w:rPr>
          <w:rFonts w:ascii="Verdana" w:eastAsia="Aptos" w:hAnsi="Verdana" w:cs="Times New Roman"/>
        </w:rPr>
      </w:pPr>
    </w:p>
    <w:p w14:paraId="54A74A6A" w14:textId="77777777" w:rsidR="00890FDB" w:rsidRPr="00323333" w:rsidRDefault="00890FDB" w:rsidP="00890FDB">
      <w:pPr>
        <w:rPr>
          <w:rFonts w:ascii="Verdana" w:hAnsi="Verdana"/>
        </w:rPr>
      </w:pPr>
    </w:p>
    <w:p w14:paraId="30DE949B" w14:textId="6BB5B843" w:rsidR="00890FDB" w:rsidRPr="0036040D" w:rsidRDefault="00890FDB" w:rsidP="00890FDB">
      <w:pPr>
        <w:spacing w:after="0" w:line="240" w:lineRule="auto"/>
        <w:textAlignment w:val="baseline"/>
        <w:rPr>
          <w:rFonts w:ascii="Verdana" w:hAnsi="Verdana"/>
        </w:rPr>
      </w:pPr>
      <w:r w:rsidRPr="00323333">
        <w:rPr>
          <w:rFonts w:ascii="Verdana" w:eastAsia="Verdana" w:hAnsi="Verdana" w:cs="Verdana"/>
          <w:lang w:eastAsia="es-CO"/>
        </w:rPr>
        <w:t> </w:t>
      </w:r>
      <w:r w:rsidRPr="30821638">
        <w:rPr>
          <w:rFonts w:ascii="Verdana" w:eastAsia="Verdana" w:hAnsi="Verdana" w:cs="Verdana"/>
          <w:lang w:eastAsia="es-CO"/>
        </w:rPr>
        <w:t> </w:t>
      </w:r>
      <w:bookmarkEnd w:id="0"/>
    </w:p>
    <w:p w14:paraId="526543FC" w14:textId="77777777" w:rsidR="008E5C2E" w:rsidRDefault="008E5C2E"/>
    <w:sectPr w:rsidR="008E5C2E" w:rsidSect="00890FDB">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A926F" w14:textId="77777777" w:rsidR="000077DD" w:rsidRDefault="000077DD" w:rsidP="00890FDB">
      <w:pPr>
        <w:spacing w:after="0" w:line="240" w:lineRule="auto"/>
      </w:pPr>
      <w:r>
        <w:separator/>
      </w:r>
    </w:p>
  </w:endnote>
  <w:endnote w:type="continuationSeparator" w:id="0">
    <w:p w14:paraId="403ABF9B" w14:textId="77777777" w:rsidR="000077DD" w:rsidRDefault="000077DD" w:rsidP="00890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9B8F8" w14:textId="77777777" w:rsidR="00890FDB" w:rsidRDefault="00890FDB">
    <w:pPr>
      <w:pStyle w:val="Piedepgina"/>
    </w:pPr>
  </w:p>
  <w:p w14:paraId="4EB9F183" w14:textId="77777777" w:rsidR="00890FDB" w:rsidRPr="00174B77" w:rsidRDefault="00890FDB"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4E730C53" w14:textId="77777777" w:rsidR="00890FDB" w:rsidRDefault="00890FDB"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2EACAEE9" w14:textId="77777777" w:rsidR="00890FDB" w:rsidRPr="00E41027" w:rsidRDefault="00890FDB"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1BEE38F" w14:textId="77777777" w:rsidR="00890FDB" w:rsidRDefault="00890FDB"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795A3" w14:textId="77777777" w:rsidR="000077DD" w:rsidRDefault="000077DD" w:rsidP="00890FDB">
      <w:pPr>
        <w:spacing w:after="0" w:line="240" w:lineRule="auto"/>
      </w:pPr>
      <w:r>
        <w:separator/>
      </w:r>
    </w:p>
  </w:footnote>
  <w:footnote w:type="continuationSeparator" w:id="0">
    <w:p w14:paraId="71C147F7" w14:textId="77777777" w:rsidR="000077DD" w:rsidRDefault="000077DD" w:rsidP="00890FDB">
      <w:pPr>
        <w:spacing w:after="0" w:line="240" w:lineRule="auto"/>
      </w:pPr>
      <w:r>
        <w:continuationSeparator/>
      </w:r>
    </w:p>
  </w:footnote>
  <w:footnote w:id="1">
    <w:p w14:paraId="0D53AF4E" w14:textId="77777777" w:rsidR="00890FDB" w:rsidRPr="0066394E" w:rsidRDefault="00890FDB" w:rsidP="00890FDB">
      <w:pPr>
        <w:pStyle w:val="Textonotapie"/>
        <w:ind w:firstLine="709"/>
        <w:contextualSpacing/>
        <w:jc w:val="both"/>
        <w:rPr>
          <w:rFonts w:ascii="Verdana" w:hAnsi="Verdana" w:cs="Arial"/>
          <w:iCs/>
          <w:color w:val="1A1A1A"/>
          <w:sz w:val="16"/>
          <w:szCs w:val="16"/>
        </w:rPr>
      </w:pPr>
      <w:r w:rsidRPr="0066394E">
        <w:rPr>
          <w:rStyle w:val="Refdenotaalpie"/>
          <w:rFonts w:ascii="Verdana" w:hAnsi="Verdana" w:cs="Arial"/>
          <w:color w:val="1A1A1A"/>
          <w:sz w:val="16"/>
          <w:szCs w:val="16"/>
        </w:rPr>
        <w:footnoteRef/>
      </w:r>
      <w:r w:rsidRPr="0066394E">
        <w:rPr>
          <w:rFonts w:ascii="Verdana" w:hAnsi="Verdana" w:cs="Arial"/>
          <w:color w:val="1A1A1A"/>
          <w:sz w:val="16"/>
          <w:szCs w:val="16"/>
        </w:rPr>
        <w:t xml:space="preserve"> </w:t>
      </w:r>
      <w:r w:rsidRPr="0066394E">
        <w:rPr>
          <w:rFonts w:ascii="Verdana" w:hAnsi="Verdana" w:cs="Arial"/>
          <w:iCs/>
          <w:color w:val="1A1A1A"/>
          <w:sz w:val="16"/>
          <w:szCs w:val="16"/>
        </w:rPr>
        <w:t>Artículo 3 de la Ley 80 de 1993.</w:t>
      </w:r>
    </w:p>
    <w:p w14:paraId="5E790EA3" w14:textId="77777777" w:rsidR="00890FDB" w:rsidRPr="0066394E" w:rsidRDefault="00890FDB" w:rsidP="00890FDB">
      <w:pPr>
        <w:pStyle w:val="Textonotapie"/>
        <w:ind w:firstLine="709"/>
        <w:contextualSpacing/>
        <w:jc w:val="both"/>
        <w:rPr>
          <w:rFonts w:ascii="Verdana" w:hAnsi="Verdana" w:cs="Arial"/>
          <w:iCs/>
          <w:color w:val="1A1A1A"/>
          <w:sz w:val="16"/>
          <w:szCs w:val="16"/>
        </w:rPr>
      </w:pPr>
    </w:p>
  </w:footnote>
  <w:footnote w:id="2">
    <w:p w14:paraId="6533721B" w14:textId="77777777" w:rsidR="00890FDB" w:rsidRPr="00916DF1" w:rsidRDefault="00890FDB" w:rsidP="00890FDB">
      <w:pPr>
        <w:pStyle w:val="Textonotapie"/>
        <w:ind w:firstLine="708"/>
        <w:jc w:val="both"/>
        <w:rPr>
          <w:rFonts w:ascii="Verdana" w:hAnsi="Verdana"/>
          <w:sz w:val="16"/>
          <w:szCs w:val="16"/>
        </w:rPr>
      </w:pPr>
      <w:r w:rsidRPr="00916DF1">
        <w:rPr>
          <w:rStyle w:val="Refdenotaalpie"/>
          <w:rFonts w:ascii="Verdana" w:hAnsi="Verdana"/>
          <w:sz w:val="16"/>
          <w:szCs w:val="16"/>
        </w:rPr>
        <w:footnoteRef/>
      </w:r>
      <w:r w:rsidRPr="00916DF1">
        <w:rPr>
          <w:rFonts w:ascii="Verdana" w:hAnsi="Verdana"/>
          <w:sz w:val="16"/>
          <w:szCs w:val="16"/>
        </w:rPr>
        <w:t xml:space="preserve"> Artículo 17 de la Ley 1150 de 2007</w:t>
      </w:r>
    </w:p>
    <w:p w14:paraId="01AD6F6C" w14:textId="77777777" w:rsidR="00890FDB" w:rsidRPr="00916DF1" w:rsidRDefault="00890FDB" w:rsidP="00890FDB">
      <w:pPr>
        <w:pStyle w:val="Textonotapie"/>
        <w:ind w:firstLine="708"/>
        <w:jc w:val="both"/>
        <w:rPr>
          <w:rFonts w:ascii="Verdana" w:hAnsi="Verdana"/>
          <w:sz w:val="16"/>
          <w:szCs w:val="16"/>
          <w:lang w:val="es-CO"/>
        </w:rPr>
      </w:pPr>
    </w:p>
  </w:footnote>
  <w:footnote w:id="3">
    <w:p w14:paraId="75982E24" w14:textId="77777777" w:rsidR="00890FDB" w:rsidRPr="00916DF1" w:rsidRDefault="00890FDB" w:rsidP="00890FDB">
      <w:pPr>
        <w:pStyle w:val="Textonotapie"/>
        <w:ind w:firstLine="708"/>
        <w:jc w:val="both"/>
        <w:rPr>
          <w:rFonts w:ascii="Verdana" w:hAnsi="Verdana"/>
          <w:sz w:val="16"/>
          <w:szCs w:val="16"/>
        </w:rPr>
      </w:pPr>
      <w:r w:rsidRPr="00916DF1">
        <w:rPr>
          <w:rStyle w:val="Refdenotaalpie"/>
          <w:rFonts w:ascii="Verdana" w:hAnsi="Verdana"/>
          <w:sz w:val="16"/>
          <w:szCs w:val="16"/>
        </w:rPr>
        <w:footnoteRef/>
      </w:r>
      <w:r w:rsidRPr="00916DF1">
        <w:rPr>
          <w:rFonts w:ascii="Verdana" w:hAnsi="Verdana"/>
          <w:sz w:val="16"/>
          <w:szCs w:val="16"/>
        </w:rPr>
        <w:t xml:space="preserve"> Artículo 21 de la Ley 1150 de 2007</w:t>
      </w:r>
    </w:p>
    <w:p w14:paraId="6A2F05DA" w14:textId="77777777" w:rsidR="00890FDB" w:rsidRPr="00916DF1" w:rsidRDefault="00890FDB" w:rsidP="00890FDB">
      <w:pPr>
        <w:pStyle w:val="Textonotapie"/>
        <w:ind w:firstLine="708"/>
        <w:jc w:val="both"/>
        <w:rPr>
          <w:rFonts w:ascii="Verdana" w:hAnsi="Verdana"/>
          <w:sz w:val="16"/>
          <w:szCs w:val="16"/>
          <w:lang w:val="es-CO"/>
        </w:rPr>
      </w:pPr>
    </w:p>
  </w:footnote>
  <w:footnote w:id="4">
    <w:p w14:paraId="290066D2" w14:textId="77777777" w:rsidR="00890FDB" w:rsidRPr="00916DF1" w:rsidRDefault="00890FDB" w:rsidP="00890FDB">
      <w:pPr>
        <w:pStyle w:val="Textonotapie"/>
        <w:ind w:firstLine="708"/>
        <w:jc w:val="both"/>
        <w:rPr>
          <w:rFonts w:ascii="Verdana" w:hAnsi="Verdana"/>
          <w:sz w:val="16"/>
          <w:szCs w:val="16"/>
        </w:rPr>
      </w:pPr>
      <w:r w:rsidRPr="00916DF1">
        <w:rPr>
          <w:rStyle w:val="Refdenotaalpie"/>
          <w:rFonts w:ascii="Verdana" w:hAnsi="Verdana"/>
          <w:sz w:val="16"/>
          <w:szCs w:val="16"/>
        </w:rPr>
        <w:footnoteRef/>
      </w:r>
      <w:r w:rsidRPr="00916DF1">
        <w:rPr>
          <w:rFonts w:ascii="Verdana" w:hAnsi="Verdana"/>
          <w:sz w:val="16"/>
          <w:szCs w:val="16"/>
        </w:rPr>
        <w:t xml:space="preserve"> Artículos 83 a 86 de la Ley 1474 de 2011</w:t>
      </w:r>
    </w:p>
    <w:p w14:paraId="0F754BFA" w14:textId="77777777" w:rsidR="00890FDB" w:rsidRPr="00916DF1" w:rsidRDefault="00890FDB" w:rsidP="00890FDB">
      <w:pPr>
        <w:pStyle w:val="Textonotapie"/>
        <w:ind w:firstLine="708"/>
        <w:jc w:val="both"/>
        <w:rPr>
          <w:rFonts w:ascii="Verdana" w:hAnsi="Verdana"/>
          <w:sz w:val="16"/>
          <w:szCs w:val="16"/>
          <w:lang w:val="es-CO"/>
        </w:rPr>
      </w:pPr>
    </w:p>
  </w:footnote>
  <w:footnote w:id="5">
    <w:p w14:paraId="21F06673" w14:textId="77777777" w:rsidR="00890FDB" w:rsidRPr="00916DF1" w:rsidRDefault="00890FDB" w:rsidP="00890FDB">
      <w:pPr>
        <w:pStyle w:val="Textonotapie"/>
        <w:ind w:firstLine="708"/>
        <w:jc w:val="both"/>
        <w:rPr>
          <w:rFonts w:ascii="Verdana" w:hAnsi="Verdana"/>
          <w:sz w:val="16"/>
          <w:szCs w:val="16"/>
        </w:rPr>
      </w:pPr>
      <w:r w:rsidRPr="00916DF1">
        <w:rPr>
          <w:rStyle w:val="Refdenotaalpie"/>
          <w:rFonts w:ascii="Verdana" w:hAnsi="Verdana"/>
          <w:sz w:val="16"/>
          <w:szCs w:val="16"/>
        </w:rPr>
        <w:footnoteRef/>
      </w:r>
      <w:r w:rsidRPr="00916DF1">
        <w:rPr>
          <w:rFonts w:ascii="Verdana" w:hAnsi="Verdana"/>
          <w:sz w:val="16"/>
          <w:szCs w:val="16"/>
        </w:rPr>
        <w:t xml:space="preserve"> Consejo de Estado. Sección 3ª. Sentencia del 27 de noviembre de 2017. M.P. Jaime Orlando</w:t>
      </w:r>
    </w:p>
    <w:p w14:paraId="1E971F33" w14:textId="77777777" w:rsidR="00890FDB" w:rsidRPr="00916DF1" w:rsidRDefault="00890FDB" w:rsidP="00890FDB">
      <w:pPr>
        <w:pStyle w:val="Textonotapie"/>
        <w:jc w:val="both"/>
        <w:rPr>
          <w:rFonts w:ascii="Verdana" w:hAnsi="Verdana"/>
          <w:sz w:val="16"/>
          <w:szCs w:val="16"/>
        </w:rPr>
      </w:pPr>
      <w:r w:rsidRPr="00916DF1">
        <w:rPr>
          <w:rFonts w:ascii="Verdana" w:hAnsi="Verdana"/>
          <w:sz w:val="16"/>
          <w:szCs w:val="16"/>
        </w:rPr>
        <w:t>Santofimio. Exp. 51.802</w:t>
      </w:r>
    </w:p>
    <w:p w14:paraId="26949DB4" w14:textId="77777777" w:rsidR="00890FDB" w:rsidRPr="00916DF1" w:rsidRDefault="00890FDB" w:rsidP="00890FDB">
      <w:pPr>
        <w:pStyle w:val="Textonotapie"/>
        <w:jc w:val="both"/>
        <w:rPr>
          <w:rFonts w:ascii="Verdana" w:hAnsi="Verdana"/>
          <w:sz w:val="16"/>
          <w:szCs w:val="16"/>
          <w:lang w:val="es-CO"/>
        </w:rPr>
      </w:pPr>
    </w:p>
  </w:footnote>
  <w:footnote w:id="6">
    <w:p w14:paraId="2E72C261" w14:textId="77777777" w:rsidR="00890FDB" w:rsidRPr="00916DF1" w:rsidRDefault="00890FDB" w:rsidP="00890FDB">
      <w:pPr>
        <w:pStyle w:val="Textonotapie"/>
        <w:ind w:firstLine="708"/>
        <w:jc w:val="both"/>
        <w:rPr>
          <w:rFonts w:ascii="Verdana" w:hAnsi="Verdana"/>
          <w:sz w:val="16"/>
          <w:szCs w:val="16"/>
        </w:rPr>
      </w:pPr>
      <w:r w:rsidRPr="00916DF1">
        <w:rPr>
          <w:rStyle w:val="Refdenotaalpie"/>
          <w:rFonts w:ascii="Verdana" w:hAnsi="Verdana"/>
          <w:sz w:val="16"/>
          <w:szCs w:val="16"/>
        </w:rPr>
        <w:footnoteRef/>
      </w:r>
      <w:r w:rsidRPr="00916DF1">
        <w:rPr>
          <w:rFonts w:ascii="Verdana" w:hAnsi="Verdana"/>
          <w:sz w:val="16"/>
          <w:szCs w:val="16"/>
        </w:rPr>
        <w:t xml:space="preserve"> Artículo 83 de la Ley 1474 de 2011</w:t>
      </w:r>
    </w:p>
    <w:p w14:paraId="0397E1BA" w14:textId="77777777" w:rsidR="00890FDB" w:rsidRPr="00916DF1" w:rsidRDefault="00890FDB" w:rsidP="00890FDB">
      <w:pPr>
        <w:pStyle w:val="Textonotapie"/>
        <w:ind w:firstLine="708"/>
        <w:jc w:val="both"/>
        <w:rPr>
          <w:rFonts w:ascii="Verdana" w:hAnsi="Verdana"/>
          <w:sz w:val="16"/>
          <w:szCs w:val="16"/>
          <w:lang w:val="es-CO"/>
        </w:rPr>
      </w:pPr>
    </w:p>
  </w:footnote>
  <w:footnote w:id="7">
    <w:p w14:paraId="74BB51EB" w14:textId="77777777" w:rsidR="00890FDB" w:rsidRPr="00916DF1" w:rsidRDefault="00890FDB" w:rsidP="00890FDB">
      <w:pPr>
        <w:pStyle w:val="Textonotapie"/>
        <w:ind w:firstLine="708"/>
        <w:jc w:val="both"/>
        <w:rPr>
          <w:rFonts w:ascii="Verdana" w:hAnsi="Verdana"/>
          <w:sz w:val="16"/>
          <w:szCs w:val="16"/>
        </w:rPr>
      </w:pPr>
      <w:r w:rsidRPr="00916DF1">
        <w:rPr>
          <w:rStyle w:val="Refdenotaalpie"/>
          <w:rFonts w:ascii="Verdana" w:hAnsi="Verdana"/>
          <w:sz w:val="16"/>
          <w:szCs w:val="16"/>
        </w:rPr>
        <w:footnoteRef/>
      </w:r>
      <w:r w:rsidRPr="00916DF1">
        <w:rPr>
          <w:rFonts w:ascii="Verdana" w:hAnsi="Verdana"/>
          <w:sz w:val="16"/>
          <w:szCs w:val="16"/>
        </w:rPr>
        <w:t xml:space="preserve"> A excepción de la interventoría del contrato de obra adjudicado por licitación pública que es</w:t>
      </w:r>
    </w:p>
    <w:p w14:paraId="51428ACC" w14:textId="77777777" w:rsidR="00890FDB" w:rsidRPr="00916DF1" w:rsidRDefault="00890FDB" w:rsidP="00890FDB">
      <w:pPr>
        <w:pStyle w:val="Textonotapie"/>
        <w:ind w:firstLine="708"/>
        <w:jc w:val="both"/>
        <w:rPr>
          <w:rFonts w:ascii="Verdana" w:hAnsi="Verdana"/>
          <w:sz w:val="16"/>
          <w:szCs w:val="16"/>
          <w:lang w:val="es-CO"/>
        </w:rPr>
      </w:pPr>
      <w:r w:rsidRPr="00916DF1">
        <w:rPr>
          <w:rFonts w:ascii="Verdana" w:hAnsi="Verdana"/>
          <w:sz w:val="16"/>
          <w:szCs w:val="16"/>
        </w:rPr>
        <w:t>obligatoria según el numeral 1° del artículo 32 de la Ley 80 de 1993.</w:t>
      </w:r>
    </w:p>
  </w:footnote>
  <w:footnote w:id="8">
    <w:p w14:paraId="00D399A4" w14:textId="77777777" w:rsidR="00890FDB" w:rsidRPr="0066394E" w:rsidRDefault="00890FDB" w:rsidP="00890FDB">
      <w:pPr>
        <w:pStyle w:val="Textonotapie"/>
        <w:ind w:firstLine="708"/>
        <w:contextualSpacing/>
        <w:jc w:val="both"/>
        <w:rPr>
          <w:rFonts w:ascii="Verdana" w:hAnsi="Verdana" w:cs="Arial"/>
          <w:color w:val="000000"/>
          <w:sz w:val="16"/>
          <w:szCs w:val="16"/>
        </w:rPr>
      </w:pPr>
      <w:r w:rsidRPr="0066394E">
        <w:rPr>
          <w:rStyle w:val="Refdenotaalpie"/>
          <w:rFonts w:ascii="Verdana" w:hAnsi="Verdana" w:cs="Arial"/>
          <w:color w:val="000000"/>
          <w:sz w:val="16"/>
          <w:szCs w:val="16"/>
        </w:rPr>
        <w:footnoteRef/>
      </w:r>
      <w:r w:rsidRPr="0066394E">
        <w:rPr>
          <w:rFonts w:ascii="Verdana" w:hAnsi="Verdana" w:cs="Arial"/>
          <w:color w:val="000000"/>
          <w:sz w:val="16"/>
          <w:szCs w:val="16"/>
        </w:rPr>
        <w:t xml:space="preserve"> </w:t>
      </w:r>
      <w:r w:rsidRPr="0066394E">
        <w:rPr>
          <w:rFonts w:ascii="Verdana" w:hAnsi="Verdana" w:cs="Arial"/>
          <w:iCs/>
          <w:color w:val="000000"/>
          <w:sz w:val="16"/>
          <w:szCs w:val="16"/>
        </w:rPr>
        <w:t>Departamento Administrativo de la Función Pública. Concepto del 6 de mayo de 2019. Rad. 140.881.</w:t>
      </w:r>
    </w:p>
    <w:p w14:paraId="50B9E0C6" w14:textId="77777777" w:rsidR="00890FDB" w:rsidRPr="0066394E" w:rsidRDefault="00890FDB" w:rsidP="00890FDB">
      <w:pPr>
        <w:pStyle w:val="Textonotapie"/>
        <w:contextualSpacing/>
        <w:jc w:val="both"/>
        <w:rPr>
          <w:rFonts w:ascii="Verdana" w:hAnsi="Verdana" w:cs="Arial"/>
          <w:color w:val="00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0EE9E" w14:textId="77777777" w:rsidR="00890FDB" w:rsidRDefault="00890FDB"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907BCB6" wp14:editId="48DF813C">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16DC2F3" wp14:editId="2ADCAA3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6FEC472" w14:textId="77777777" w:rsidR="00890FDB" w:rsidRDefault="00890FDB">
    <w:pPr>
      <w:pStyle w:val="Encabezado"/>
    </w:pPr>
  </w:p>
  <w:p w14:paraId="76C300DC" w14:textId="77777777" w:rsidR="00890FDB" w:rsidRPr="004A305D" w:rsidRDefault="00890FDB" w:rsidP="00B01B1A">
    <w:pPr>
      <w:spacing w:after="0" w:line="120" w:lineRule="auto"/>
      <w:rPr>
        <w:rFonts w:ascii="Century Gothic" w:eastAsia="Geo" w:hAnsi="Century Gothic" w:cs="Geo"/>
        <w:sz w:val="16"/>
        <w:szCs w:val="16"/>
        <w:lang w:eastAsia="es-CO"/>
      </w:rPr>
    </w:pPr>
  </w:p>
  <w:p w14:paraId="3204E1A6" w14:textId="77777777" w:rsidR="00890FDB" w:rsidRDefault="00890FDB" w:rsidP="00844AE9">
    <w:pPr>
      <w:spacing w:after="0" w:line="240" w:lineRule="auto"/>
      <w:rPr>
        <w:rFonts w:ascii="Verdana" w:hAnsi="Verdana"/>
        <w:sz w:val="24"/>
        <w:szCs w:val="24"/>
      </w:rPr>
    </w:pPr>
  </w:p>
  <w:p w14:paraId="00515C2C" w14:textId="77777777" w:rsidR="00890FDB" w:rsidRPr="00C925AC" w:rsidRDefault="00890FDB" w:rsidP="00844AE9">
    <w:pPr>
      <w:spacing w:after="0" w:line="240" w:lineRule="auto"/>
      <w:rPr>
        <w:rFonts w:ascii="Verdana" w:hAnsi="Verdana"/>
        <w:sz w:val="24"/>
        <w:szCs w:val="24"/>
      </w:rPr>
    </w:pPr>
  </w:p>
  <w:p w14:paraId="4C49C6AC" w14:textId="77777777" w:rsidR="00890FDB" w:rsidRPr="00C925AC" w:rsidRDefault="00890FD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FDB"/>
    <w:rsid w:val="000077DD"/>
    <w:rsid w:val="0016767A"/>
    <w:rsid w:val="00215B0F"/>
    <w:rsid w:val="005009EC"/>
    <w:rsid w:val="005727E1"/>
    <w:rsid w:val="005818E2"/>
    <w:rsid w:val="00890FDB"/>
    <w:rsid w:val="008E5C2E"/>
    <w:rsid w:val="00B34751"/>
    <w:rsid w:val="00E50DB2"/>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DC7C5"/>
  <w15:chartTrackingRefBased/>
  <w15:docId w15:val="{96C0596C-A5D5-4AA9-A789-779A6B039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FDB"/>
    <w:rPr>
      <w:kern w:val="0"/>
      <w14:ligatures w14:val="none"/>
    </w:rPr>
  </w:style>
  <w:style w:type="paragraph" w:styleId="Ttulo1">
    <w:name w:val="heading 1"/>
    <w:basedOn w:val="Normal"/>
    <w:next w:val="Normal"/>
    <w:link w:val="Ttulo1Car"/>
    <w:uiPriority w:val="9"/>
    <w:qFormat/>
    <w:rsid w:val="00890F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90F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90FD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90FD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90FD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90FD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90FD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90FD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90FD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0FD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90FD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90FD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90FD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90FD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90FD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90FD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90FD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90FDB"/>
    <w:rPr>
      <w:rFonts w:eastAsiaTheme="majorEastAsia" w:cstheme="majorBidi"/>
      <w:color w:val="272727" w:themeColor="text1" w:themeTint="D8"/>
    </w:rPr>
  </w:style>
  <w:style w:type="paragraph" w:styleId="Ttulo">
    <w:name w:val="Title"/>
    <w:basedOn w:val="Normal"/>
    <w:next w:val="Normal"/>
    <w:link w:val="TtuloCar"/>
    <w:uiPriority w:val="10"/>
    <w:qFormat/>
    <w:rsid w:val="00890F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90FD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90F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90FD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90FDB"/>
    <w:pPr>
      <w:spacing w:before="160"/>
      <w:jc w:val="center"/>
    </w:pPr>
    <w:rPr>
      <w:i/>
      <w:iCs/>
      <w:color w:val="404040" w:themeColor="text1" w:themeTint="BF"/>
    </w:rPr>
  </w:style>
  <w:style w:type="character" w:customStyle="1" w:styleId="CitaCar">
    <w:name w:val="Cita Car"/>
    <w:basedOn w:val="Fuentedeprrafopredeter"/>
    <w:link w:val="Cita"/>
    <w:uiPriority w:val="29"/>
    <w:rsid w:val="00890FDB"/>
    <w:rPr>
      <w:i/>
      <w:iCs/>
      <w:color w:val="404040" w:themeColor="text1" w:themeTint="BF"/>
    </w:rPr>
  </w:style>
  <w:style w:type="paragraph" w:styleId="Prrafodelista">
    <w:name w:val="List Paragraph"/>
    <w:basedOn w:val="Normal"/>
    <w:uiPriority w:val="34"/>
    <w:qFormat/>
    <w:rsid w:val="00890FDB"/>
    <w:pPr>
      <w:ind w:left="720"/>
      <w:contextualSpacing/>
    </w:pPr>
  </w:style>
  <w:style w:type="character" w:styleId="nfasisintenso">
    <w:name w:val="Intense Emphasis"/>
    <w:basedOn w:val="Fuentedeprrafopredeter"/>
    <w:uiPriority w:val="21"/>
    <w:qFormat/>
    <w:rsid w:val="00890FDB"/>
    <w:rPr>
      <w:i/>
      <w:iCs/>
      <w:color w:val="0F4761" w:themeColor="accent1" w:themeShade="BF"/>
    </w:rPr>
  </w:style>
  <w:style w:type="paragraph" w:styleId="Citadestacada">
    <w:name w:val="Intense Quote"/>
    <w:basedOn w:val="Normal"/>
    <w:next w:val="Normal"/>
    <w:link w:val="CitadestacadaCar"/>
    <w:uiPriority w:val="30"/>
    <w:qFormat/>
    <w:rsid w:val="00890F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90FDB"/>
    <w:rPr>
      <w:i/>
      <w:iCs/>
      <w:color w:val="0F4761" w:themeColor="accent1" w:themeShade="BF"/>
    </w:rPr>
  </w:style>
  <w:style w:type="character" w:styleId="Referenciaintensa">
    <w:name w:val="Intense Reference"/>
    <w:basedOn w:val="Fuentedeprrafopredeter"/>
    <w:uiPriority w:val="32"/>
    <w:qFormat/>
    <w:rsid w:val="00890FDB"/>
    <w:rPr>
      <w:b/>
      <w:bCs/>
      <w:smallCaps/>
      <w:color w:val="0F4761" w:themeColor="accent1" w:themeShade="BF"/>
      <w:spacing w:val="5"/>
    </w:rPr>
  </w:style>
  <w:style w:type="paragraph" w:styleId="Encabezado">
    <w:name w:val="header"/>
    <w:basedOn w:val="Normal"/>
    <w:link w:val="EncabezadoCar"/>
    <w:uiPriority w:val="99"/>
    <w:unhideWhenUsed/>
    <w:rsid w:val="00890FD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90FDB"/>
    <w:rPr>
      <w:kern w:val="0"/>
      <w14:ligatures w14:val="none"/>
    </w:rPr>
  </w:style>
  <w:style w:type="paragraph" w:styleId="Piedepgina">
    <w:name w:val="footer"/>
    <w:basedOn w:val="Normal"/>
    <w:link w:val="PiedepginaCar"/>
    <w:uiPriority w:val="99"/>
    <w:unhideWhenUsed/>
    <w:rsid w:val="00890FD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90FDB"/>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90FD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890FD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890FD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890FDB"/>
    <w:rPr>
      <w:vertAlign w:val="superscript"/>
    </w:rPr>
  </w:style>
  <w:style w:type="table" w:styleId="Tablaconcuadrcula">
    <w:name w:val="Table Grid"/>
    <w:basedOn w:val="Tablanormal"/>
    <w:uiPriority w:val="39"/>
    <w:qFormat/>
    <w:rsid w:val="00890FD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0FDB"/>
    <w:rPr>
      <w:color w:val="0000FF"/>
      <w:u w:val="single"/>
    </w:rPr>
  </w:style>
  <w:style w:type="paragraph" w:customStyle="1" w:styleId="Appelnotedebasde">
    <w:name w:val="Appel note de bas de..."/>
    <w:basedOn w:val="Normal"/>
    <w:link w:val="Refdenotaalpie"/>
    <w:uiPriority w:val="99"/>
    <w:rsid w:val="00890FDB"/>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890FD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is9011@outlook.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AB02703-E964-40D8-884D-2605249F1A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84EF22-0FD6-46DF-A4E8-015971A1E40F}">
  <ds:schemaRefs>
    <ds:schemaRef ds:uri="http://schemas.microsoft.com/sharepoint/v3/contenttype/forms"/>
  </ds:schemaRefs>
</ds:datastoreItem>
</file>

<file path=customXml/itemProps3.xml><?xml version="1.0" encoding="utf-8"?>
<ds:datastoreItem xmlns:ds="http://schemas.openxmlformats.org/officeDocument/2006/customXml" ds:itemID="{427D24B9-8BB8-44F6-932A-D9008AD25FA1}">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12</Pages>
  <Words>4094</Words>
  <Characters>22521</Characters>
  <Application>Microsoft Office Word</Application>
  <DocSecurity>0</DocSecurity>
  <Lines>187</Lines>
  <Paragraphs>53</Paragraphs>
  <ScaleCrop>false</ScaleCrop>
  <Company/>
  <LinksUpToDate>false</LinksUpToDate>
  <CharactersWithSpaces>26562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3</cp:revision>
  <dcterms:created xsi:type="dcterms:W3CDTF">2026-06-25T21:11:00Z</dcterms:created>
  <dcterms:modified xsi:type="dcterms:W3CDTF">2026-06-25T21:17:00Z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