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B4B67" w14:textId="77777777" w:rsidR="008750BD" w:rsidRPr="00817382" w:rsidRDefault="008750BD" w:rsidP="008750BD">
      <w:pPr>
        <w:tabs>
          <w:tab w:val="left" w:pos="709"/>
        </w:tabs>
        <w:spacing w:after="0" w:line="240" w:lineRule="auto"/>
        <w:jc w:val="both"/>
        <w:rPr>
          <w:rFonts w:ascii="Verdana" w:eastAsia="Calibri" w:hAnsi="Verdana" w:cs="Arial"/>
          <w:bCs/>
          <w:sz w:val="20"/>
          <w:szCs w:val="20"/>
          <w:lang w:val="es-ES_tradnl" w:eastAsia="es-ES_tradnl"/>
        </w:rPr>
      </w:pPr>
    </w:p>
    <w:p w14:paraId="63689A3D" w14:textId="77777777" w:rsidR="008750BD" w:rsidRPr="00817382" w:rsidRDefault="008750BD" w:rsidP="008750BD">
      <w:pPr>
        <w:spacing w:after="0" w:line="240" w:lineRule="auto"/>
        <w:jc w:val="both"/>
        <w:rPr>
          <w:rFonts w:ascii="Verdana" w:eastAsia="Calibri" w:hAnsi="Verdana" w:cs="Arial"/>
          <w:b/>
          <w:color w:val="000000" w:themeColor="text1"/>
          <w:lang w:val="es-ES_tradnl"/>
        </w:rPr>
      </w:pPr>
      <w:r w:rsidRPr="00817382">
        <w:rPr>
          <w:rFonts w:ascii="Verdana" w:eastAsia="Calibri" w:hAnsi="Verdana" w:cs="Arial"/>
          <w:b/>
          <w:color w:val="000000" w:themeColor="text1"/>
          <w:lang w:val="es-ES_tradnl"/>
        </w:rPr>
        <w:t xml:space="preserve">EGCAP – Ámbito de aplicación – Entidades estatales </w:t>
      </w:r>
    </w:p>
    <w:p w14:paraId="3EF1FE9C" w14:textId="77777777" w:rsidR="008750BD" w:rsidRPr="00817382" w:rsidRDefault="008750BD" w:rsidP="008750BD">
      <w:pPr>
        <w:spacing w:after="0" w:line="240" w:lineRule="auto"/>
        <w:jc w:val="both"/>
        <w:rPr>
          <w:rFonts w:ascii="Verdana" w:eastAsia="Calibri" w:hAnsi="Verdana" w:cs="Arial"/>
          <w:bCs/>
          <w:color w:val="000000" w:themeColor="text1"/>
          <w:sz w:val="20"/>
          <w:szCs w:val="20"/>
          <w:lang w:val="es-ES_tradnl"/>
        </w:rPr>
      </w:pPr>
    </w:p>
    <w:p w14:paraId="64C18874" w14:textId="77777777" w:rsidR="008750BD" w:rsidRPr="00817382" w:rsidRDefault="008750BD" w:rsidP="008750BD">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eastAsia="Calibri" w:hAnsi="Verdana" w:cs="Arial"/>
          <w:bCs/>
          <w:i/>
          <w:iCs/>
          <w:color w:val="000000" w:themeColor="text1"/>
          <w:sz w:val="20"/>
          <w:szCs w:val="20"/>
          <w:lang w:val="es-ES_tradnl" w:eastAsia="es-ES_tradnl"/>
        </w:rPr>
        <w:t>entidades estatales</w:t>
      </w:r>
      <w:r w:rsidRPr="00817382">
        <w:rPr>
          <w:rFonts w:ascii="Verdana" w:eastAsia="Calibri" w:hAnsi="Verdana" w:cs="Arial"/>
          <w:bCs/>
          <w:color w:val="000000" w:themeColor="text1"/>
          <w:sz w:val="20"/>
          <w:szCs w:val="20"/>
          <w:lang w:val="es-ES_tradnl" w:eastAsia="es-ES_tradnl"/>
        </w:rPr>
        <w:t xml:space="preserve">, esto es, aquellas previstas en los literales a) y b) del numeral 1 del artículo 2 </w:t>
      </w:r>
      <w:r w:rsidRPr="00817382">
        <w:rPr>
          <w:rFonts w:ascii="Verdana" w:eastAsia="Calibri" w:hAnsi="Verdana" w:cs="Arial"/>
          <w:bCs/>
          <w:i/>
          <w:iCs/>
          <w:color w:val="000000" w:themeColor="text1"/>
          <w:sz w:val="20"/>
          <w:szCs w:val="20"/>
          <w:lang w:val="es-ES_tradnl" w:eastAsia="es-ES_tradnl"/>
        </w:rPr>
        <w:t>ibidem</w:t>
      </w:r>
      <w:r w:rsidRPr="00817382">
        <w:rPr>
          <w:rFonts w:ascii="Verdana" w:eastAsia="Calibri" w:hAnsi="Verdana" w:cs="Arial"/>
          <w:bCs/>
          <w:color w:val="000000" w:themeColor="text1"/>
          <w:sz w:val="20"/>
          <w:szCs w:val="20"/>
          <w:lang w:val="es-ES_tradnl" w:eastAsia="es-ES_tradnl"/>
        </w:rPr>
        <w:t xml:space="preserve">. La norma citada define la competencia contractual en los siguientes términos: </w:t>
      </w:r>
    </w:p>
    <w:p w14:paraId="6F9CA58D" w14:textId="77777777" w:rsidR="008750BD" w:rsidRPr="00817382" w:rsidRDefault="008750BD" w:rsidP="008750BD">
      <w:pPr>
        <w:spacing w:after="0" w:line="240" w:lineRule="auto"/>
        <w:jc w:val="both"/>
        <w:rPr>
          <w:rFonts w:ascii="Verdana" w:eastAsia="Calibri" w:hAnsi="Verdana" w:cs="Arial"/>
          <w:bCs/>
          <w:color w:val="000000" w:themeColor="text1"/>
          <w:sz w:val="20"/>
          <w:szCs w:val="20"/>
          <w:lang w:val="es-ES_tradnl" w:eastAsia="es-ES_tradnl"/>
        </w:rPr>
      </w:pPr>
    </w:p>
    <w:p w14:paraId="67880323" w14:textId="77777777" w:rsidR="008750BD" w:rsidRPr="00817382" w:rsidRDefault="008750BD" w:rsidP="008750BD">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7ED4BBA" w14:textId="77777777" w:rsidR="008750BD" w:rsidRPr="00817382" w:rsidRDefault="008750BD" w:rsidP="008750BD">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 </w:t>
      </w:r>
    </w:p>
    <w:p w14:paraId="157EFBA2" w14:textId="77777777" w:rsidR="008750BD" w:rsidRPr="00817382" w:rsidRDefault="008750BD" w:rsidP="008750BD">
      <w:pPr>
        <w:spacing w:after="0" w:line="240" w:lineRule="auto"/>
        <w:jc w:val="both"/>
        <w:rPr>
          <w:rFonts w:ascii="Verdana" w:eastAsia="Calibri" w:hAnsi="Verdana" w:cs="Arial"/>
          <w:i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Fonts w:ascii="Verdana" w:eastAsia="Calibri" w:hAnsi="Verdana" w:cs="Arial"/>
          <w:color w:val="000000" w:themeColor="text1"/>
          <w:sz w:val="20"/>
          <w:szCs w:val="20"/>
          <w:lang w:val="es-ES_tradnl"/>
        </w:rPr>
        <w:t>.</w:t>
      </w:r>
    </w:p>
    <w:p w14:paraId="43884041" w14:textId="77777777" w:rsidR="008750BD" w:rsidRDefault="008750BD" w:rsidP="008750BD">
      <w:pPr>
        <w:spacing w:after="0" w:line="240" w:lineRule="auto"/>
        <w:jc w:val="both"/>
        <w:rPr>
          <w:rFonts w:ascii="Verdana" w:eastAsia="Calibri" w:hAnsi="Verdana" w:cs="Arial"/>
          <w:b/>
          <w:lang w:val="es-ES_tradnl"/>
        </w:rPr>
      </w:pPr>
    </w:p>
    <w:p w14:paraId="5D15E59D" w14:textId="77777777" w:rsidR="008750BD" w:rsidRPr="00817382" w:rsidRDefault="008750BD" w:rsidP="008750BD">
      <w:pPr>
        <w:spacing w:after="0" w:line="240" w:lineRule="auto"/>
        <w:jc w:val="both"/>
        <w:rPr>
          <w:rFonts w:ascii="Verdana" w:eastAsia="Calibri" w:hAnsi="Verdana" w:cs="Arial"/>
          <w:b/>
          <w:lang w:val="es-ES_tradnl"/>
        </w:rPr>
      </w:pPr>
      <w:r w:rsidRPr="00817382">
        <w:rPr>
          <w:rFonts w:ascii="Verdana" w:eastAsia="Calibri" w:hAnsi="Verdana" w:cs="Arial"/>
          <w:b/>
          <w:lang w:val="es-ES_tradnl"/>
        </w:rPr>
        <w:t>ENTIDADES EXCEPTUADAS – Aplicación de normas de derecho público</w:t>
      </w:r>
    </w:p>
    <w:p w14:paraId="2C16965F" w14:textId="77777777" w:rsidR="008750BD" w:rsidRPr="00817382" w:rsidRDefault="008750BD" w:rsidP="008750BD">
      <w:pPr>
        <w:spacing w:after="0" w:line="240" w:lineRule="auto"/>
        <w:jc w:val="both"/>
        <w:rPr>
          <w:rFonts w:ascii="Verdana" w:eastAsia="Calibri" w:hAnsi="Verdana" w:cs="Arial"/>
          <w:b/>
          <w:sz w:val="20"/>
          <w:szCs w:val="20"/>
          <w:lang w:val="es-ES_tradnl"/>
        </w:rPr>
      </w:pPr>
    </w:p>
    <w:p w14:paraId="79938849" w14:textId="77777777" w:rsidR="008750BD" w:rsidRPr="00817382" w:rsidRDefault="008750BD" w:rsidP="008750BD">
      <w:pPr>
        <w:spacing w:after="0" w:line="240" w:lineRule="auto"/>
        <w:jc w:val="both"/>
        <w:rPr>
          <w:rFonts w:ascii="Verdana" w:eastAsia="Calibri" w:hAnsi="Verdana" w:cs="Arial"/>
          <w:bCs/>
          <w:sz w:val="20"/>
          <w:szCs w:val="20"/>
          <w:lang w:val="es-ES_tradnl"/>
        </w:rPr>
      </w:pPr>
      <w:r w:rsidRPr="00817382">
        <w:rPr>
          <w:rFonts w:ascii="Verdana" w:eastAsia="Calibri" w:hAnsi="Verdana" w:cs="Arial"/>
          <w:bCs/>
          <w:sz w:val="20"/>
          <w:szCs w:val="20"/>
          <w:lang w:val="es-ES_tradnl"/>
        </w:rPr>
        <w:t xml:space="preserve">[…] aunque tenga una influencia limitada, las </w:t>
      </w:r>
      <w:r w:rsidRPr="00817382">
        <w:rPr>
          <w:rFonts w:ascii="Verdana" w:eastAsia="Calibri" w:hAnsi="Verdana" w:cs="Arial"/>
          <w:bCs/>
          <w:i/>
          <w:iCs/>
          <w:sz w:val="20"/>
          <w:szCs w:val="20"/>
          <w:lang w:val="es-ES_tradnl"/>
        </w:rPr>
        <w:t>entidades del régimen exceptuado</w:t>
      </w:r>
      <w:r w:rsidRPr="00817382">
        <w:rPr>
          <w:rFonts w:ascii="Verdana" w:eastAsia="Calibri" w:hAnsi="Verdana" w:cs="Arial"/>
          <w:bCs/>
          <w:sz w:val="20"/>
          <w:szCs w:val="20"/>
          <w:lang w:val="es-ES_tradn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817382">
        <w:rPr>
          <w:rFonts w:ascii="Verdana" w:eastAsia="Calibri" w:hAnsi="Verdana" w:cs="Arial"/>
          <w:color w:val="000000"/>
          <w:sz w:val="20"/>
          <w:szCs w:val="20"/>
          <w:lang w:val="es-ES_tradnl"/>
        </w:rPr>
        <w:t>.</w:t>
      </w:r>
    </w:p>
    <w:p w14:paraId="2BE04731" w14:textId="77777777" w:rsidR="008750BD" w:rsidRPr="00817382" w:rsidRDefault="008750BD" w:rsidP="008750BD">
      <w:pPr>
        <w:spacing w:after="0" w:line="240" w:lineRule="auto"/>
        <w:jc w:val="both"/>
        <w:rPr>
          <w:rFonts w:ascii="Verdana" w:hAnsi="Verdana" w:cs="Arial"/>
          <w:color w:val="000000" w:themeColor="text1"/>
          <w:sz w:val="21"/>
          <w:szCs w:val="21"/>
          <w:lang w:val="es-ES_tradnl"/>
        </w:rPr>
      </w:pPr>
    </w:p>
    <w:p w14:paraId="5617E137" w14:textId="77777777" w:rsidR="008750BD" w:rsidRPr="00817382" w:rsidRDefault="008750BD" w:rsidP="008750BD">
      <w:pPr>
        <w:spacing w:after="0" w:line="240" w:lineRule="auto"/>
        <w:jc w:val="both"/>
        <w:rPr>
          <w:rFonts w:ascii="Verdana" w:eastAsia="Calibri" w:hAnsi="Verdana" w:cs="Arial"/>
          <w:b/>
          <w:color w:val="000000" w:themeColor="text1"/>
          <w:lang w:val="es-ES_tradnl"/>
        </w:rPr>
      </w:pPr>
      <w:bookmarkStart w:id="0" w:name="_Hlk109118876"/>
      <w:r w:rsidRPr="00817382">
        <w:rPr>
          <w:rFonts w:ascii="Verdana" w:eastAsia="Calibri" w:hAnsi="Verdana" w:cs="Arial"/>
          <w:b/>
          <w:color w:val="000000" w:themeColor="text1"/>
          <w:lang w:val="es-ES_tradnl"/>
        </w:rPr>
        <w:lastRenderedPageBreak/>
        <w:t>CONTRATOS ESTATALES –</w:t>
      </w:r>
      <w:bookmarkEnd w:id="0"/>
      <w:r w:rsidRPr="00817382">
        <w:rPr>
          <w:rFonts w:ascii="Verdana" w:eastAsia="Calibri" w:hAnsi="Verdana" w:cs="Arial"/>
          <w:b/>
          <w:color w:val="000000" w:themeColor="text1"/>
          <w:lang w:val="es-ES_tradnl"/>
        </w:rPr>
        <w:t xml:space="preserve"> Régimen especial – Obligaciones transversales – Manual de contratación – Límites </w:t>
      </w:r>
    </w:p>
    <w:p w14:paraId="6D27E095" w14:textId="77777777" w:rsidR="008750BD" w:rsidRPr="00817382" w:rsidRDefault="008750BD" w:rsidP="008750BD">
      <w:pPr>
        <w:spacing w:after="0" w:line="240" w:lineRule="auto"/>
        <w:jc w:val="both"/>
        <w:rPr>
          <w:rFonts w:ascii="Verdana" w:eastAsia="Calibri" w:hAnsi="Verdana" w:cs="Arial"/>
          <w:b/>
          <w:color w:val="000000" w:themeColor="text1"/>
          <w:lang w:val="es-ES_tradnl"/>
        </w:rPr>
      </w:pPr>
    </w:p>
    <w:p w14:paraId="2DDF99A8" w14:textId="77777777" w:rsidR="008750BD" w:rsidRPr="00817382" w:rsidRDefault="008750BD" w:rsidP="008750BD">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El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p>
    <w:p w14:paraId="7616A0AA" w14:textId="77777777" w:rsidR="008750BD" w:rsidRPr="00817382" w:rsidRDefault="008750BD" w:rsidP="008750BD">
      <w:pPr>
        <w:spacing w:after="0" w:line="240" w:lineRule="auto"/>
        <w:jc w:val="both"/>
        <w:rPr>
          <w:rFonts w:ascii="Verdana" w:hAnsi="Verdana" w:cs="Arial"/>
          <w:color w:val="000000" w:themeColor="text1"/>
          <w:sz w:val="20"/>
          <w:szCs w:val="20"/>
          <w:lang w:val="es-ES_tradnl"/>
        </w:rPr>
      </w:pPr>
    </w:p>
    <w:p w14:paraId="5D1E8368" w14:textId="77777777" w:rsidR="008750BD" w:rsidRPr="00817382" w:rsidRDefault="008750BD" w:rsidP="008750BD">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Adicionalmente,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817382">
        <w:rPr>
          <w:rFonts w:ascii="Verdana" w:hAnsi="Verdana" w:cs="Arial"/>
          <w:i/>
          <w:color w:val="000000" w:themeColor="text1"/>
          <w:sz w:val="20"/>
          <w:szCs w:val="20"/>
          <w:lang w:val="es-ES_tradnl"/>
        </w:rPr>
        <w:t>manual de contratación</w:t>
      </w:r>
      <w:r w:rsidRPr="00817382">
        <w:rPr>
          <w:rFonts w:ascii="Verdana" w:hAnsi="Verdana" w:cs="Arial"/>
          <w:color w:val="000000" w:themeColor="text1"/>
          <w:sz w:val="20"/>
          <w:szCs w:val="20"/>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76A40AF7" w14:textId="77777777" w:rsidR="008750BD" w:rsidRPr="00817382" w:rsidRDefault="008750BD" w:rsidP="008750BD">
      <w:pPr>
        <w:spacing w:after="0" w:line="240" w:lineRule="auto"/>
        <w:jc w:val="both"/>
        <w:rPr>
          <w:rFonts w:ascii="Verdana" w:hAnsi="Verdana" w:cs="Arial"/>
          <w:color w:val="000000" w:themeColor="text1"/>
          <w:sz w:val="20"/>
          <w:szCs w:val="20"/>
          <w:lang w:val="es-ES_tradnl"/>
        </w:rPr>
      </w:pPr>
    </w:p>
    <w:p w14:paraId="0E458BF0" w14:textId="77777777" w:rsidR="008750BD" w:rsidRPr="00817382" w:rsidRDefault="008750BD" w:rsidP="008750BD">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817382">
        <w:rPr>
          <w:rFonts w:ascii="Verdana" w:hAnsi="Verdana" w:cs="Arial"/>
          <w:color w:val="000000" w:themeColor="text1"/>
          <w:sz w:val="20"/>
          <w:szCs w:val="20"/>
          <w:lang w:val="es-ES_tradnl"/>
        </w:rPr>
        <w:t>ii</w:t>
      </w:r>
      <w:proofErr w:type="spellEnd"/>
      <w:r w:rsidRPr="00817382">
        <w:rPr>
          <w:rFonts w:ascii="Verdana" w:hAnsi="Verdana" w:cs="Arial"/>
          <w:color w:val="000000" w:themeColor="text1"/>
          <w:sz w:val="20"/>
          <w:szCs w:val="20"/>
          <w:lang w:val="es-ES_tradnl"/>
        </w:rPr>
        <w:t xml:space="preserve">) sanciones, sin perjuicio de las que pueden pactar de acuerdo con las normas civiles y comerciales, </w:t>
      </w:r>
      <w:proofErr w:type="spellStart"/>
      <w:r w:rsidRPr="00817382">
        <w:rPr>
          <w:rFonts w:ascii="Verdana" w:hAnsi="Verdana" w:cs="Arial"/>
          <w:color w:val="000000" w:themeColor="text1"/>
          <w:sz w:val="20"/>
          <w:szCs w:val="20"/>
          <w:lang w:val="es-ES_tradnl"/>
        </w:rPr>
        <w:t>iii</w:t>
      </w:r>
      <w:proofErr w:type="spellEnd"/>
      <w:r w:rsidRPr="00817382">
        <w:rPr>
          <w:rFonts w:ascii="Verdana" w:hAnsi="Verdana" w:cs="Arial"/>
          <w:color w:val="000000" w:themeColor="text1"/>
          <w:sz w:val="20"/>
          <w:szCs w:val="20"/>
          <w:lang w:val="es-ES_tradnl"/>
        </w:rPr>
        <w:t xml:space="preserve">) procedimientos para su imposición, </w:t>
      </w:r>
      <w:proofErr w:type="spellStart"/>
      <w:r w:rsidRPr="00817382">
        <w:rPr>
          <w:rFonts w:ascii="Verdana" w:hAnsi="Verdana" w:cs="Arial"/>
          <w:color w:val="000000" w:themeColor="text1"/>
          <w:sz w:val="20"/>
          <w:szCs w:val="20"/>
          <w:lang w:val="es-ES_tradnl"/>
        </w:rPr>
        <w:t>iv</w:t>
      </w:r>
      <w:proofErr w:type="spellEnd"/>
      <w:r w:rsidRPr="00817382">
        <w:rPr>
          <w:rFonts w:ascii="Verdana" w:hAnsi="Verdana" w:cs="Arial"/>
          <w:color w:val="000000" w:themeColor="text1"/>
          <w:sz w:val="20"/>
          <w:szCs w:val="20"/>
          <w:lang w:val="es-ES_tradnl"/>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p>
    <w:p w14:paraId="1D162060" w14:textId="77777777" w:rsidR="008750BD" w:rsidRDefault="008750BD" w:rsidP="008750BD">
      <w:pPr>
        <w:spacing w:after="0"/>
        <w:jc w:val="both"/>
        <w:rPr>
          <w:rFonts w:ascii="Verdana" w:eastAsia="Arial" w:hAnsi="Verdana" w:cs="Arial"/>
          <w:bCs/>
          <w:color w:val="000000"/>
          <w:sz w:val="20"/>
          <w:szCs w:val="20"/>
        </w:rPr>
      </w:pPr>
    </w:p>
    <w:p w14:paraId="74E4C077" w14:textId="77777777" w:rsidR="008750BD" w:rsidRPr="00C72F17" w:rsidRDefault="008750BD" w:rsidP="008750BD">
      <w:pPr>
        <w:spacing w:after="0"/>
        <w:jc w:val="both"/>
        <w:rPr>
          <w:rFonts w:ascii="Verdana" w:eastAsia="Arial" w:hAnsi="Verdana" w:cs="Arial"/>
          <w:b/>
          <w:color w:val="000000"/>
        </w:rPr>
      </w:pPr>
      <w:r>
        <w:rPr>
          <w:rFonts w:ascii="Verdana" w:eastAsia="Arial" w:hAnsi="Verdana" w:cs="Arial"/>
          <w:b/>
          <w:color w:val="000000"/>
        </w:rPr>
        <w:t>EMPRESAS SOCIALES DEL ESTADO</w:t>
      </w:r>
      <w:r w:rsidRPr="00C72F17">
        <w:rPr>
          <w:rFonts w:ascii="Verdana" w:eastAsia="Arial" w:hAnsi="Verdana" w:cs="Arial"/>
          <w:b/>
          <w:color w:val="000000"/>
        </w:rPr>
        <w:t xml:space="preserve"> </w:t>
      </w:r>
      <w:r>
        <w:rPr>
          <w:rFonts w:ascii="Verdana" w:eastAsia="Arial" w:hAnsi="Verdana" w:cs="Arial"/>
          <w:b/>
          <w:color w:val="000000"/>
        </w:rPr>
        <w:t>–</w:t>
      </w:r>
      <w:r w:rsidRPr="00C72F17">
        <w:rPr>
          <w:rFonts w:ascii="Verdana" w:eastAsia="Arial" w:hAnsi="Verdana" w:cs="Arial"/>
          <w:b/>
          <w:color w:val="000000"/>
        </w:rPr>
        <w:t xml:space="preserve"> Régimen contractual – </w:t>
      </w:r>
      <w:r>
        <w:rPr>
          <w:rFonts w:ascii="Verdana" w:eastAsia="Arial" w:hAnsi="Verdana" w:cs="Arial"/>
          <w:b/>
          <w:color w:val="000000"/>
        </w:rPr>
        <w:t>Manual de contratación</w:t>
      </w:r>
      <w:r w:rsidRPr="00C72F17">
        <w:rPr>
          <w:rFonts w:ascii="Verdana" w:eastAsia="Arial" w:hAnsi="Verdana" w:cs="Arial"/>
          <w:b/>
          <w:color w:val="000000"/>
        </w:rPr>
        <w:t xml:space="preserve"> –</w:t>
      </w:r>
      <w:r>
        <w:rPr>
          <w:rFonts w:ascii="Verdana" w:eastAsia="Arial" w:hAnsi="Verdana" w:cs="Arial"/>
          <w:b/>
          <w:color w:val="000000"/>
        </w:rPr>
        <w:t xml:space="preserve"> Procedimientos de selección </w:t>
      </w:r>
    </w:p>
    <w:p w14:paraId="06B87AE9" w14:textId="77777777" w:rsidR="008750BD" w:rsidRPr="00C72F17" w:rsidRDefault="008750BD" w:rsidP="008750BD">
      <w:pPr>
        <w:spacing w:after="0"/>
        <w:jc w:val="both"/>
        <w:rPr>
          <w:rFonts w:ascii="Verdana" w:eastAsia="Arial" w:hAnsi="Verdana" w:cs="Arial"/>
          <w:bCs/>
          <w:color w:val="000000"/>
          <w:sz w:val="20"/>
          <w:szCs w:val="20"/>
        </w:rPr>
      </w:pPr>
    </w:p>
    <w:p w14:paraId="6E5002DA" w14:textId="77777777" w:rsidR="008750BD" w:rsidRDefault="008750BD" w:rsidP="008750BD">
      <w:pPr>
        <w:spacing w:after="0" w:line="240" w:lineRule="auto"/>
        <w:jc w:val="both"/>
        <w:textAlignment w:val="baseline"/>
        <w:rPr>
          <w:rFonts w:ascii="Verdana" w:eastAsia="Arial" w:hAnsi="Verdana" w:cs="Arial"/>
          <w:bCs/>
          <w:color w:val="000000"/>
          <w:sz w:val="20"/>
          <w:szCs w:val="20"/>
        </w:rPr>
      </w:pPr>
      <w:r>
        <w:rPr>
          <w:rFonts w:ascii="Verdana" w:eastAsia="Arial" w:hAnsi="Verdana" w:cs="Arial"/>
          <w:bCs/>
          <w:color w:val="000000"/>
          <w:sz w:val="20"/>
          <w:szCs w:val="20"/>
        </w:rPr>
        <w:t>D</w:t>
      </w:r>
      <w:r w:rsidRPr="00857446">
        <w:rPr>
          <w:rFonts w:ascii="Verdana" w:eastAsia="Arial" w:hAnsi="Verdana" w:cs="Arial"/>
          <w:bCs/>
          <w:color w:val="000000"/>
          <w:sz w:val="20"/>
          <w:szCs w:val="20"/>
        </w:rPr>
        <w:t xml:space="preserve">e acuerdo con los artículos 194 y 195 de la Ley 100 de 1993, el régimen jurídico de los contratos de las ESE es una de las excepciones legales existentes para la aplicación del Estatuto General de la Contratación Estatal, aspecto que permite que dichas empresas se sustraigan de las normas que regulan la actividad contractual de las entidades </w:t>
      </w:r>
      <w:r w:rsidRPr="00857446">
        <w:rPr>
          <w:rFonts w:ascii="Verdana" w:eastAsia="Arial" w:hAnsi="Verdana" w:cs="Arial"/>
          <w:bCs/>
          <w:color w:val="000000"/>
          <w:sz w:val="20"/>
          <w:szCs w:val="20"/>
        </w:rPr>
        <w:lastRenderedPageBreak/>
        <w:t>estatales a que hace referencia el artículo 2° de la Ley 80 de 1993. En esta medida, las empresas sociales del Estado no están sometidas al EGCAP ni a las normas que lo reglamentan o complementan, pues, por disposición expresa, sus contratos se rigen por el derecho privado.</w:t>
      </w:r>
    </w:p>
    <w:p w14:paraId="0E8A469B" w14:textId="77777777" w:rsidR="008750BD" w:rsidRPr="00857446" w:rsidRDefault="008750BD" w:rsidP="008750BD">
      <w:pPr>
        <w:spacing w:after="0" w:line="240" w:lineRule="auto"/>
        <w:jc w:val="both"/>
        <w:textAlignment w:val="baseline"/>
        <w:rPr>
          <w:rFonts w:ascii="Verdana" w:eastAsia="Arial" w:hAnsi="Verdana" w:cs="Arial"/>
          <w:bCs/>
          <w:color w:val="000000"/>
          <w:sz w:val="20"/>
          <w:szCs w:val="20"/>
        </w:rPr>
      </w:pPr>
    </w:p>
    <w:p w14:paraId="69C360E1" w14:textId="77777777" w:rsidR="008750BD" w:rsidRPr="002C0402" w:rsidRDefault="008750BD" w:rsidP="008750BD">
      <w:pPr>
        <w:spacing w:after="0" w:line="240" w:lineRule="auto"/>
        <w:jc w:val="both"/>
        <w:textAlignment w:val="baseline"/>
        <w:rPr>
          <w:rFonts w:ascii="Verdana" w:hAnsi="Verdana" w:cs="Arial"/>
          <w:bCs/>
          <w:sz w:val="20"/>
          <w:szCs w:val="20"/>
          <w:lang w:val="es-ES_tradnl" w:eastAsia="es-CO"/>
        </w:rPr>
      </w:pPr>
      <w:r w:rsidRPr="00857446">
        <w:rPr>
          <w:rFonts w:ascii="Verdana" w:eastAsia="Arial" w:hAnsi="Verdana" w:cs="Arial"/>
          <w:bCs/>
          <w:color w:val="000000"/>
          <w:sz w:val="20"/>
          <w:szCs w:val="20"/>
        </w:rPr>
        <w:t>Con todo, tales entidades deben tener en cuenta y aplicar los “principios generales de la actividad contractual para entidades no sometidas al estatuto general de contratación de la administración pública”, consagrados en el artículo 13 de la Ley 1150 de 2007, así como los principios de la función administrativa y de la gestión fiscal, contenidos, respectivamente, en los artículos 209 y 267 de la Constitución Política. En este contexto, los contratos celebrados no se rigen por el Decreto Único Reglamentario del Sector Administrativo de Planeación Nacional, sino por lo establecido en sus manuales de contratación.</w:t>
      </w:r>
      <w:r w:rsidRPr="00632FFA">
        <w:rPr>
          <w:rFonts w:ascii="Verdana" w:eastAsia="Arial" w:hAnsi="Verdana" w:cs="Arial"/>
          <w:bCs/>
          <w:color w:val="000000"/>
          <w:sz w:val="20"/>
          <w:szCs w:val="20"/>
        </w:rPr>
        <w:t>.</w:t>
      </w:r>
      <w:r w:rsidRPr="002C0402">
        <w:rPr>
          <w:rFonts w:ascii="Verdana" w:hAnsi="Verdana" w:cs="Arial"/>
          <w:bCs/>
          <w:sz w:val="20"/>
          <w:szCs w:val="20"/>
          <w:lang w:val="es-ES_tradnl" w:eastAsia="es-CO"/>
        </w:rPr>
        <w:t xml:space="preserve"> </w:t>
      </w:r>
    </w:p>
    <w:p w14:paraId="076876E7" w14:textId="77777777" w:rsidR="008750BD" w:rsidRDefault="008750BD" w:rsidP="008750BD">
      <w:pPr>
        <w:spacing w:after="0" w:line="240" w:lineRule="auto"/>
        <w:rPr>
          <w:rFonts w:ascii="Verdana" w:eastAsia="Calibri" w:hAnsi="Verdana" w:cs="Arial"/>
          <w:b/>
          <w:color w:val="000000" w:themeColor="text1"/>
          <w:lang w:val="es-ES"/>
        </w:rPr>
      </w:pPr>
    </w:p>
    <w:p w14:paraId="4DA62341" w14:textId="77777777" w:rsidR="008750BD" w:rsidRDefault="008750BD" w:rsidP="008750BD">
      <w:pPr>
        <w:spacing w:after="0" w:line="240" w:lineRule="auto"/>
        <w:rPr>
          <w:rFonts w:ascii="Verdana" w:eastAsia="Calibri" w:hAnsi="Verdana" w:cs="Arial"/>
          <w:b/>
          <w:color w:val="000000" w:themeColor="text1"/>
          <w:lang w:val="es-ES"/>
        </w:rPr>
      </w:pPr>
    </w:p>
    <w:p w14:paraId="79A35C50" w14:textId="77777777" w:rsidR="008750BD" w:rsidRDefault="008750BD" w:rsidP="008750BD">
      <w:pPr>
        <w:spacing w:after="0" w:line="240" w:lineRule="auto"/>
        <w:rPr>
          <w:rFonts w:ascii="Verdana" w:eastAsia="Calibri" w:hAnsi="Verdana" w:cs="Arial"/>
          <w:b/>
          <w:color w:val="000000" w:themeColor="text1"/>
          <w:lang w:val="es-ES"/>
        </w:rPr>
      </w:pPr>
    </w:p>
    <w:p w14:paraId="0B1951E4" w14:textId="77777777" w:rsidR="008750BD" w:rsidRDefault="008750BD" w:rsidP="008750BD">
      <w:pPr>
        <w:spacing w:after="0" w:line="240" w:lineRule="auto"/>
        <w:rPr>
          <w:rFonts w:ascii="Verdana" w:eastAsia="Calibri" w:hAnsi="Verdana" w:cs="Arial"/>
          <w:b/>
          <w:color w:val="000000" w:themeColor="text1"/>
          <w:lang w:val="es-ES"/>
        </w:rPr>
      </w:pPr>
    </w:p>
    <w:p w14:paraId="65674FCC" w14:textId="77777777" w:rsidR="008750BD" w:rsidRDefault="008750BD" w:rsidP="008750BD">
      <w:pPr>
        <w:spacing w:after="0" w:line="240" w:lineRule="auto"/>
        <w:rPr>
          <w:rFonts w:ascii="Verdana" w:eastAsia="Calibri" w:hAnsi="Verdana" w:cs="Arial"/>
          <w:b/>
          <w:color w:val="000000" w:themeColor="text1"/>
          <w:lang w:val="es-ES"/>
        </w:rPr>
      </w:pPr>
    </w:p>
    <w:p w14:paraId="476D3940" w14:textId="77777777" w:rsidR="008750BD" w:rsidRDefault="008750BD" w:rsidP="008750BD">
      <w:pPr>
        <w:spacing w:after="0" w:line="240" w:lineRule="auto"/>
        <w:rPr>
          <w:rFonts w:ascii="Verdana" w:eastAsia="Calibri" w:hAnsi="Verdana" w:cs="Arial"/>
          <w:b/>
          <w:color w:val="000000" w:themeColor="text1"/>
          <w:lang w:val="es-ES"/>
        </w:rPr>
      </w:pPr>
    </w:p>
    <w:p w14:paraId="443A148E" w14:textId="77777777" w:rsidR="008750BD" w:rsidRDefault="008750BD" w:rsidP="008750BD">
      <w:pPr>
        <w:spacing w:after="0" w:line="240" w:lineRule="auto"/>
        <w:rPr>
          <w:rFonts w:ascii="Verdana" w:eastAsia="Calibri" w:hAnsi="Verdana" w:cs="Arial"/>
          <w:b/>
          <w:color w:val="000000" w:themeColor="text1"/>
          <w:lang w:val="es-ES"/>
        </w:rPr>
      </w:pPr>
    </w:p>
    <w:p w14:paraId="0333704B" w14:textId="77777777" w:rsidR="008750BD" w:rsidRDefault="008750BD" w:rsidP="008750BD">
      <w:pPr>
        <w:spacing w:after="0" w:line="240" w:lineRule="auto"/>
        <w:rPr>
          <w:rFonts w:ascii="Verdana" w:eastAsia="Calibri" w:hAnsi="Verdana" w:cs="Arial"/>
          <w:b/>
          <w:color w:val="000000" w:themeColor="text1"/>
          <w:lang w:val="es-ES"/>
        </w:rPr>
      </w:pPr>
    </w:p>
    <w:p w14:paraId="6767A584" w14:textId="77777777" w:rsidR="008750BD" w:rsidRDefault="008750BD" w:rsidP="008750BD">
      <w:pPr>
        <w:spacing w:after="0" w:line="240" w:lineRule="auto"/>
        <w:rPr>
          <w:rFonts w:ascii="Verdana" w:eastAsia="Calibri" w:hAnsi="Verdana" w:cs="Arial"/>
          <w:b/>
          <w:color w:val="000000" w:themeColor="text1"/>
          <w:lang w:val="es-ES"/>
        </w:rPr>
      </w:pPr>
    </w:p>
    <w:p w14:paraId="0E45A29C" w14:textId="77777777" w:rsidR="008750BD" w:rsidRDefault="008750BD" w:rsidP="008750BD">
      <w:pPr>
        <w:spacing w:after="0" w:line="240" w:lineRule="auto"/>
        <w:rPr>
          <w:rFonts w:ascii="Verdana" w:eastAsia="Calibri" w:hAnsi="Verdana" w:cs="Arial"/>
          <w:b/>
          <w:color w:val="000000" w:themeColor="text1"/>
          <w:lang w:val="es-ES"/>
        </w:rPr>
      </w:pPr>
    </w:p>
    <w:p w14:paraId="207BE323" w14:textId="77777777" w:rsidR="008750BD" w:rsidRDefault="008750BD" w:rsidP="008750BD">
      <w:pPr>
        <w:spacing w:after="0" w:line="240" w:lineRule="auto"/>
        <w:rPr>
          <w:rFonts w:ascii="Verdana" w:eastAsia="Calibri" w:hAnsi="Verdana" w:cs="Arial"/>
          <w:b/>
          <w:color w:val="000000" w:themeColor="text1"/>
          <w:lang w:val="es-ES"/>
        </w:rPr>
      </w:pPr>
    </w:p>
    <w:p w14:paraId="4BC56C7D" w14:textId="77777777" w:rsidR="008750BD" w:rsidRDefault="008750BD" w:rsidP="008750BD">
      <w:pPr>
        <w:spacing w:after="0" w:line="240" w:lineRule="auto"/>
        <w:rPr>
          <w:rFonts w:ascii="Verdana" w:eastAsia="Calibri" w:hAnsi="Verdana" w:cs="Arial"/>
          <w:b/>
          <w:color w:val="000000" w:themeColor="text1"/>
          <w:lang w:val="es-ES"/>
        </w:rPr>
      </w:pPr>
    </w:p>
    <w:p w14:paraId="6FDFC8C8" w14:textId="77777777" w:rsidR="008750BD" w:rsidRDefault="008750BD" w:rsidP="008750BD">
      <w:pPr>
        <w:spacing w:after="0" w:line="240" w:lineRule="auto"/>
        <w:rPr>
          <w:rFonts w:ascii="Verdana" w:eastAsia="Calibri" w:hAnsi="Verdana" w:cs="Arial"/>
          <w:b/>
          <w:color w:val="000000" w:themeColor="text1"/>
          <w:lang w:val="es-ES"/>
        </w:rPr>
      </w:pPr>
    </w:p>
    <w:p w14:paraId="77268488" w14:textId="77777777" w:rsidR="008750BD" w:rsidRDefault="008750BD" w:rsidP="008750BD">
      <w:pPr>
        <w:spacing w:after="0" w:line="240" w:lineRule="auto"/>
        <w:rPr>
          <w:rFonts w:ascii="Verdana" w:eastAsia="Calibri" w:hAnsi="Verdana" w:cs="Arial"/>
          <w:b/>
          <w:color w:val="000000" w:themeColor="text1"/>
          <w:lang w:val="es-ES"/>
        </w:rPr>
      </w:pPr>
    </w:p>
    <w:p w14:paraId="1BB75A8E" w14:textId="77777777" w:rsidR="008750BD" w:rsidRDefault="008750BD" w:rsidP="008750BD">
      <w:pPr>
        <w:spacing w:after="0" w:line="240" w:lineRule="auto"/>
        <w:rPr>
          <w:rFonts w:ascii="Verdana" w:eastAsia="Calibri" w:hAnsi="Verdana" w:cs="Arial"/>
          <w:b/>
          <w:color w:val="000000" w:themeColor="text1"/>
          <w:lang w:val="es-ES"/>
        </w:rPr>
      </w:pPr>
    </w:p>
    <w:p w14:paraId="6419CAE2" w14:textId="77777777" w:rsidR="008750BD" w:rsidRDefault="008750BD" w:rsidP="008750BD">
      <w:pPr>
        <w:spacing w:after="0" w:line="240" w:lineRule="auto"/>
        <w:rPr>
          <w:rFonts w:ascii="Verdana" w:eastAsia="Calibri" w:hAnsi="Verdana" w:cs="Arial"/>
          <w:b/>
          <w:color w:val="000000" w:themeColor="text1"/>
          <w:lang w:val="es-ES"/>
        </w:rPr>
      </w:pPr>
    </w:p>
    <w:p w14:paraId="4C891D03" w14:textId="77777777" w:rsidR="008750BD" w:rsidRDefault="008750BD" w:rsidP="008750BD">
      <w:pPr>
        <w:spacing w:after="0" w:line="240" w:lineRule="auto"/>
        <w:rPr>
          <w:rFonts w:ascii="Verdana" w:eastAsia="Calibri" w:hAnsi="Verdana" w:cs="Arial"/>
          <w:b/>
          <w:color w:val="000000" w:themeColor="text1"/>
          <w:lang w:val="es-ES"/>
        </w:rPr>
      </w:pPr>
    </w:p>
    <w:p w14:paraId="432ADEEC" w14:textId="77777777" w:rsidR="008750BD" w:rsidRDefault="008750BD" w:rsidP="008750BD">
      <w:pPr>
        <w:spacing w:after="0" w:line="240" w:lineRule="auto"/>
        <w:rPr>
          <w:rFonts w:ascii="Verdana" w:eastAsia="Calibri" w:hAnsi="Verdana" w:cs="Arial"/>
          <w:b/>
          <w:color w:val="000000" w:themeColor="text1"/>
          <w:lang w:val="es-ES"/>
        </w:rPr>
      </w:pPr>
    </w:p>
    <w:p w14:paraId="5EB6CD9D" w14:textId="77777777" w:rsidR="008750BD" w:rsidRDefault="008750BD" w:rsidP="008750BD">
      <w:pPr>
        <w:spacing w:after="0" w:line="240" w:lineRule="auto"/>
        <w:rPr>
          <w:rFonts w:ascii="Verdana" w:eastAsia="Calibri" w:hAnsi="Verdana" w:cs="Arial"/>
          <w:b/>
          <w:color w:val="000000" w:themeColor="text1"/>
          <w:lang w:val="es-ES"/>
        </w:rPr>
      </w:pPr>
    </w:p>
    <w:p w14:paraId="25FADD9F" w14:textId="77777777" w:rsidR="008750BD" w:rsidRDefault="008750BD" w:rsidP="008750BD">
      <w:pPr>
        <w:spacing w:after="0" w:line="240" w:lineRule="auto"/>
        <w:rPr>
          <w:rFonts w:ascii="Verdana" w:eastAsia="Calibri" w:hAnsi="Verdana" w:cs="Arial"/>
          <w:b/>
          <w:color w:val="000000" w:themeColor="text1"/>
          <w:lang w:val="es-ES"/>
        </w:rPr>
      </w:pPr>
    </w:p>
    <w:p w14:paraId="2414F195" w14:textId="77777777" w:rsidR="008750BD" w:rsidRDefault="008750BD" w:rsidP="008750BD">
      <w:pPr>
        <w:spacing w:after="0" w:line="240" w:lineRule="auto"/>
        <w:rPr>
          <w:rFonts w:ascii="Verdana" w:eastAsia="Calibri" w:hAnsi="Verdana" w:cs="Arial"/>
          <w:b/>
          <w:color w:val="000000" w:themeColor="text1"/>
          <w:lang w:val="es-ES"/>
        </w:rPr>
      </w:pPr>
    </w:p>
    <w:p w14:paraId="5284AC48" w14:textId="77777777" w:rsidR="008750BD" w:rsidRDefault="008750BD" w:rsidP="008750BD">
      <w:pPr>
        <w:spacing w:after="0" w:line="240" w:lineRule="auto"/>
        <w:rPr>
          <w:rFonts w:ascii="Verdana" w:eastAsia="Calibri" w:hAnsi="Verdana" w:cs="Arial"/>
          <w:b/>
          <w:color w:val="000000" w:themeColor="text1"/>
          <w:lang w:val="es-ES"/>
        </w:rPr>
      </w:pPr>
    </w:p>
    <w:p w14:paraId="46D2271D" w14:textId="77777777" w:rsidR="008750BD" w:rsidRDefault="008750BD" w:rsidP="008750BD">
      <w:pPr>
        <w:spacing w:after="0" w:line="240" w:lineRule="auto"/>
        <w:rPr>
          <w:rFonts w:ascii="Verdana" w:eastAsia="Calibri" w:hAnsi="Verdana" w:cs="Arial"/>
          <w:b/>
          <w:color w:val="000000" w:themeColor="text1"/>
          <w:lang w:val="es-ES"/>
        </w:rPr>
      </w:pPr>
    </w:p>
    <w:p w14:paraId="07335F07" w14:textId="77777777" w:rsidR="008750BD" w:rsidRDefault="008750BD" w:rsidP="008750BD">
      <w:pPr>
        <w:spacing w:after="0" w:line="240" w:lineRule="auto"/>
        <w:rPr>
          <w:rFonts w:ascii="Verdana" w:eastAsia="Calibri" w:hAnsi="Verdana" w:cs="Arial"/>
          <w:b/>
          <w:color w:val="000000" w:themeColor="text1"/>
          <w:lang w:val="es-ES"/>
        </w:rPr>
      </w:pPr>
    </w:p>
    <w:p w14:paraId="58D13AB3" w14:textId="77777777" w:rsidR="008750BD" w:rsidRDefault="008750BD" w:rsidP="008750BD">
      <w:pPr>
        <w:spacing w:after="0" w:line="240" w:lineRule="auto"/>
        <w:rPr>
          <w:rFonts w:ascii="Verdana" w:eastAsia="Calibri" w:hAnsi="Verdana" w:cs="Arial"/>
          <w:b/>
          <w:color w:val="000000" w:themeColor="text1"/>
          <w:lang w:val="es-ES"/>
        </w:rPr>
      </w:pPr>
    </w:p>
    <w:p w14:paraId="6DC5D6D7" w14:textId="77777777" w:rsidR="008750BD" w:rsidRDefault="008750BD" w:rsidP="008750BD">
      <w:pPr>
        <w:spacing w:after="0" w:line="240" w:lineRule="auto"/>
        <w:rPr>
          <w:rFonts w:ascii="Verdana" w:eastAsia="Calibri" w:hAnsi="Verdana" w:cs="Arial"/>
          <w:b/>
          <w:color w:val="000000" w:themeColor="text1"/>
          <w:lang w:val="es-ES"/>
        </w:rPr>
      </w:pPr>
    </w:p>
    <w:p w14:paraId="1D4DF52B" w14:textId="77777777" w:rsidR="008750BD" w:rsidRDefault="008750BD" w:rsidP="00177244">
      <w:pPr>
        <w:spacing w:after="0" w:line="240" w:lineRule="auto"/>
        <w:rPr>
          <w:rFonts w:ascii="Verdana" w:eastAsia="Calibri" w:hAnsi="Verdana" w:cs="Arial"/>
          <w:b/>
          <w:color w:val="000000" w:themeColor="text1"/>
          <w:lang w:val="es-ES"/>
        </w:rPr>
      </w:pPr>
    </w:p>
    <w:p w14:paraId="21E709E7" w14:textId="77777777" w:rsidR="008750BD" w:rsidRDefault="008750BD" w:rsidP="00177244">
      <w:pPr>
        <w:spacing w:after="0" w:line="240" w:lineRule="auto"/>
        <w:rPr>
          <w:rFonts w:ascii="Verdana" w:eastAsia="Geomanist Light" w:hAnsi="Verdana" w:cs="Arial"/>
          <w:color w:val="000000" w:themeColor="text1"/>
          <w:lang w:val="es-MX"/>
        </w:rPr>
      </w:pPr>
    </w:p>
    <w:p w14:paraId="267C1D85" w14:textId="77777777" w:rsidR="008750BD" w:rsidRDefault="008750BD" w:rsidP="00177244">
      <w:pPr>
        <w:spacing w:after="0" w:line="240" w:lineRule="auto"/>
        <w:rPr>
          <w:rFonts w:ascii="Verdana" w:eastAsia="Geomanist Light" w:hAnsi="Verdana" w:cs="Arial"/>
          <w:color w:val="000000" w:themeColor="text1"/>
          <w:lang w:val="es-MX"/>
        </w:rPr>
      </w:pPr>
    </w:p>
    <w:p w14:paraId="4BF80633" w14:textId="77777777" w:rsidR="008750BD" w:rsidRDefault="008750BD" w:rsidP="00177244">
      <w:pPr>
        <w:spacing w:after="0" w:line="240" w:lineRule="auto"/>
        <w:rPr>
          <w:rFonts w:ascii="Verdana" w:eastAsia="Geomanist Light" w:hAnsi="Verdana" w:cs="Arial"/>
          <w:color w:val="000000" w:themeColor="text1"/>
          <w:lang w:val="es-MX"/>
        </w:rPr>
      </w:pPr>
    </w:p>
    <w:p w14:paraId="672AAD44" w14:textId="02853968" w:rsidR="00177244" w:rsidRPr="00593A5F" w:rsidRDefault="00177244" w:rsidP="00177244">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A30439" w:rsidRPr="00A30439">
        <w:rPr>
          <w:rFonts w:ascii="Verdana" w:eastAsia="Geomanist Light" w:hAnsi="Verdana" w:cs="Arial"/>
          <w:color w:val="000000" w:themeColor="text1"/>
          <w:lang w:val="es-MX"/>
        </w:rPr>
        <w:t>06 de Julio de 2026</w:t>
      </w:r>
    </w:p>
    <w:p w14:paraId="6B45E5A3" w14:textId="536962A6" w:rsidR="00177244" w:rsidRDefault="00177244" w:rsidP="00177244">
      <w:pPr>
        <w:spacing w:after="0" w:line="240" w:lineRule="auto"/>
        <w:jc w:val="both"/>
        <w:rPr>
          <w:rFonts w:ascii="Verdana" w:eastAsia="Calibri" w:hAnsi="Verdana" w:cs="Arial"/>
          <w:color w:val="000000"/>
          <w:lang w:val="es-ES"/>
        </w:rPr>
      </w:pPr>
    </w:p>
    <w:p w14:paraId="79C5802A" w14:textId="268B97B6" w:rsidR="00A30439" w:rsidRDefault="00A30439" w:rsidP="00A30439">
      <w:pPr>
        <w:spacing w:after="0" w:line="240" w:lineRule="auto"/>
        <w:jc w:val="right"/>
        <w:rPr>
          <w:rFonts w:ascii="Verdana" w:eastAsia="Calibri" w:hAnsi="Verdana" w:cs="Arial"/>
          <w:color w:val="000000"/>
          <w:lang w:val="es-ES"/>
        </w:rPr>
      </w:pPr>
    </w:p>
    <w:p w14:paraId="7387998B" w14:textId="178E9954" w:rsidR="00177244" w:rsidRPr="00593A5F" w:rsidRDefault="00177244" w:rsidP="00177244">
      <w:pPr>
        <w:spacing w:after="0" w:line="240" w:lineRule="auto"/>
        <w:jc w:val="both"/>
        <w:rPr>
          <w:rFonts w:ascii="Verdana" w:eastAsia="Calibri" w:hAnsi="Verdana" w:cs="Arial"/>
          <w:color w:val="000000"/>
          <w:lang w:val="es-ES"/>
        </w:rPr>
      </w:pPr>
    </w:p>
    <w:p w14:paraId="341A68F3" w14:textId="0CFA61B6" w:rsidR="00177244" w:rsidRPr="00B96799" w:rsidRDefault="00CE6813" w:rsidP="00177244">
      <w:pPr>
        <w:spacing w:after="0" w:line="240" w:lineRule="auto"/>
        <w:jc w:val="both"/>
        <w:rPr>
          <w:rFonts w:ascii="Verdana" w:eastAsia="Calibri" w:hAnsi="Verdana" w:cs="Arial"/>
          <w:lang w:val="es-ES" w:eastAsia="es-ES"/>
        </w:rPr>
      </w:pPr>
      <w:r w:rsidRPr="00A30439">
        <w:rPr>
          <w:rFonts w:ascii="Verdana" w:eastAsia="Calibri" w:hAnsi="Verdana" w:cs="Arial"/>
          <w:noProof/>
          <w:color w:val="000000"/>
          <w:lang w:val="es-ES"/>
        </w:rPr>
        <w:drawing>
          <wp:anchor distT="0" distB="0" distL="114300" distR="114300" simplePos="0" relativeHeight="251658240" behindDoc="0" locked="0" layoutInCell="1" allowOverlap="1" wp14:anchorId="1042C48D" wp14:editId="7C8340B4">
            <wp:simplePos x="0" y="0"/>
            <wp:positionH relativeFrom="margin">
              <wp:align>right</wp:align>
            </wp:positionH>
            <wp:positionV relativeFrom="paragraph">
              <wp:posOffset>5715</wp:posOffset>
            </wp:positionV>
            <wp:extent cx="2400300" cy="818515"/>
            <wp:effectExtent l="0" t="0" r="0" b="635"/>
            <wp:wrapSquare wrapText="bothSides"/>
            <wp:docPr id="15086469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646923"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818515"/>
                    </a:xfrm>
                    <a:prstGeom prst="rect">
                      <a:avLst/>
                    </a:prstGeom>
                  </pic:spPr>
                </pic:pic>
              </a:graphicData>
            </a:graphic>
            <wp14:sizeRelV relativeFrom="margin">
              <wp14:pctHeight>0</wp14:pctHeight>
            </wp14:sizeRelV>
          </wp:anchor>
        </w:drawing>
      </w:r>
      <w:r w:rsidR="00177244">
        <w:rPr>
          <w:rFonts w:ascii="Verdana" w:eastAsia="Calibri" w:hAnsi="Verdana" w:cs="Arial"/>
          <w:lang w:val="es-ES" w:eastAsia="es-ES"/>
        </w:rPr>
        <w:t>Señor</w:t>
      </w:r>
    </w:p>
    <w:p w14:paraId="74390B11" w14:textId="77777777" w:rsidR="00177244" w:rsidRDefault="00177244" w:rsidP="00177244">
      <w:pPr>
        <w:spacing w:after="0" w:line="240" w:lineRule="auto"/>
        <w:rPr>
          <w:rFonts w:ascii="Verdana" w:eastAsia="Calibri" w:hAnsi="Verdana" w:cs="Arial"/>
          <w:b/>
          <w:lang w:val="es-ES_tradnl" w:eastAsia="es-ES_tradnl"/>
        </w:rPr>
      </w:pPr>
      <w:r w:rsidRPr="001C3CDA">
        <w:rPr>
          <w:rFonts w:ascii="Verdana" w:eastAsia="Calibri" w:hAnsi="Verdana" w:cs="Arial"/>
          <w:b/>
          <w:lang w:val="es-ES_tradnl" w:eastAsia="es-ES_tradnl"/>
        </w:rPr>
        <w:t>Darío Humberto Gallón Arango</w:t>
      </w:r>
      <w:r w:rsidRPr="008777D5">
        <w:rPr>
          <w:rFonts w:ascii="Verdana" w:eastAsia="Calibri" w:hAnsi="Verdana" w:cs="Arial"/>
          <w:b/>
          <w:lang w:val="es-ES_tradnl" w:eastAsia="es-ES_tradnl"/>
        </w:rPr>
        <w:t xml:space="preserve"> </w:t>
      </w:r>
    </w:p>
    <w:p w14:paraId="4B6A6E61" w14:textId="77777777" w:rsidR="00177244" w:rsidRPr="00610809" w:rsidRDefault="00177244" w:rsidP="00177244">
      <w:pPr>
        <w:spacing w:after="0" w:line="240" w:lineRule="auto"/>
        <w:rPr>
          <w:rFonts w:ascii="Verdana" w:eastAsia="Calibri" w:hAnsi="Verdana" w:cs="Arial"/>
          <w:lang w:val="es-ES" w:eastAsia="es-ES"/>
        </w:rPr>
      </w:pPr>
      <w:hyperlink r:id="rId11" w:history="1">
        <w:r w:rsidRPr="004815B4">
          <w:rPr>
            <w:rStyle w:val="Hipervnculo"/>
            <w:rFonts w:ascii="Verdana" w:hAnsi="Verdana"/>
          </w:rPr>
          <w:t>dahugaa@hotmail.com</w:t>
        </w:r>
      </w:hyperlink>
      <w:r>
        <w:rPr>
          <w:rFonts w:ascii="Verdana" w:hAnsi="Verdana"/>
        </w:rPr>
        <w:t xml:space="preserve"> </w:t>
      </w:r>
      <w:r w:rsidRPr="00610809">
        <w:rPr>
          <w:rFonts w:ascii="Verdana" w:hAnsi="Verdana"/>
        </w:rPr>
        <w:t xml:space="preserve">                     </w:t>
      </w:r>
      <w:r w:rsidRPr="00610809">
        <w:rPr>
          <w:rFonts w:ascii="Verdana" w:eastAsia="Calibri" w:hAnsi="Verdana" w:cs="Arial"/>
          <w:lang w:val="es-ES" w:eastAsia="es-ES"/>
        </w:rPr>
        <w:t xml:space="preserve">    </w:t>
      </w:r>
    </w:p>
    <w:p w14:paraId="4D196BF5" w14:textId="77777777" w:rsidR="00177244" w:rsidRDefault="00177244" w:rsidP="00177244">
      <w:pPr>
        <w:spacing w:after="0" w:line="240" w:lineRule="auto"/>
        <w:rPr>
          <w:rFonts w:ascii="Verdana" w:eastAsia="Calibri" w:hAnsi="Verdana" w:cs="Arial"/>
          <w:lang w:val="es-ES" w:eastAsia="es-ES"/>
        </w:rPr>
      </w:pPr>
      <w:r w:rsidRPr="000C18E8">
        <w:rPr>
          <w:rFonts w:ascii="Verdana" w:eastAsia="Calibri" w:hAnsi="Verdana" w:cs="Arial"/>
          <w:lang w:val="es-ES" w:eastAsia="es-ES"/>
        </w:rPr>
        <w:t>Jardín</w:t>
      </w:r>
      <w:r w:rsidRPr="004513BB">
        <w:rPr>
          <w:rFonts w:ascii="Verdana" w:eastAsia="Calibri" w:hAnsi="Verdana" w:cs="Arial"/>
          <w:lang w:val="es-ES" w:eastAsia="es-ES"/>
        </w:rPr>
        <w:t xml:space="preserve">, </w:t>
      </w:r>
      <w:r>
        <w:rPr>
          <w:rFonts w:ascii="Verdana" w:eastAsia="Calibri" w:hAnsi="Verdana" w:cs="Arial"/>
          <w:lang w:val="es-ES" w:eastAsia="es-ES"/>
        </w:rPr>
        <w:t xml:space="preserve">Antioquia </w:t>
      </w:r>
    </w:p>
    <w:p w14:paraId="634F8558" w14:textId="77777777" w:rsidR="00177244" w:rsidRPr="00593A5F" w:rsidRDefault="00177244" w:rsidP="00177244">
      <w:pPr>
        <w:spacing w:after="0" w:line="240" w:lineRule="auto"/>
        <w:rPr>
          <w:rFonts w:ascii="Verdana" w:eastAsia="Calibri" w:hAnsi="Verdana" w:cs="Arial"/>
          <w:b/>
          <w:bCs/>
          <w:color w:val="000000"/>
          <w:lang w:val="es-ES_tradnl" w:eastAsia="es-ES_tradnl"/>
        </w:rPr>
      </w:pPr>
    </w:p>
    <w:p w14:paraId="7CBB7E05" w14:textId="77777777" w:rsidR="00177244" w:rsidRPr="00593A5F" w:rsidRDefault="00177244" w:rsidP="0017724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77244" w:rsidRPr="00593A5F" w14:paraId="3F7FF8F2" w14:textId="77777777" w:rsidTr="004C502B">
        <w:trPr>
          <w:trHeight w:val="884"/>
        </w:trPr>
        <w:tc>
          <w:tcPr>
            <w:tcW w:w="2689" w:type="dxa"/>
          </w:tcPr>
          <w:p w14:paraId="3FDE8C17" w14:textId="77777777" w:rsidR="00177244" w:rsidRPr="00C00976" w:rsidRDefault="00177244" w:rsidP="004C502B">
            <w:pPr>
              <w:jc w:val="both"/>
              <w:rPr>
                <w:rFonts w:ascii="Verdana" w:eastAsia="Calibri" w:hAnsi="Verdana" w:cs="Arial"/>
                <w:b/>
                <w:bCs/>
                <w:color w:val="7030A0"/>
                <w:lang w:val="es-ES_tradnl" w:eastAsia="es-ES_tradnl"/>
              </w:rPr>
            </w:pPr>
          </w:p>
        </w:tc>
        <w:tc>
          <w:tcPr>
            <w:tcW w:w="6100" w:type="dxa"/>
          </w:tcPr>
          <w:p w14:paraId="57B11503" w14:textId="77777777" w:rsidR="00177244" w:rsidRPr="00C00976" w:rsidRDefault="00177244" w:rsidP="004C502B">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1021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177244" w:rsidRPr="00593A5F" w14:paraId="439BFB3F" w14:textId="77777777" w:rsidTr="004C502B">
        <w:trPr>
          <w:trHeight w:val="884"/>
        </w:trPr>
        <w:tc>
          <w:tcPr>
            <w:tcW w:w="2689" w:type="dxa"/>
          </w:tcPr>
          <w:p w14:paraId="2B7E2220" w14:textId="77777777" w:rsidR="00177244" w:rsidRPr="00593A5F" w:rsidRDefault="00177244" w:rsidP="004C502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0EFE0AC" w14:textId="77777777" w:rsidR="00177244" w:rsidRPr="00A11406" w:rsidRDefault="00177244" w:rsidP="004C502B">
            <w:pPr>
              <w:spacing w:line="276" w:lineRule="auto"/>
              <w:jc w:val="both"/>
              <w:rPr>
                <w:rFonts w:ascii="Verdana" w:eastAsia="Calibri" w:hAnsi="Verdana" w:cs="Arial"/>
                <w:lang w:val="es-ES" w:eastAsia="es-ES"/>
              </w:rPr>
            </w:pPr>
            <w:r w:rsidRPr="00AB0849">
              <w:rPr>
                <w:rFonts w:ascii="Verdana" w:eastAsia="Calibri" w:hAnsi="Verdana" w:cs="Arial"/>
                <w:lang w:val="es-ES" w:eastAsia="es-ES"/>
              </w:rPr>
              <w:t xml:space="preserve">EGCAP – Ámbito de aplicación – Entidades estatales / ENTIDADES EXCEPTUADAS – Aplicación de normas de derecho público / CONTRATOS ESTATALES – Régimen especial – Obligaciones transversales – Manual de contratación – Límites / </w:t>
            </w:r>
            <w:r w:rsidRPr="00857446">
              <w:rPr>
                <w:rFonts w:ascii="Verdana" w:eastAsia="Calibri" w:hAnsi="Verdana" w:cs="Arial"/>
                <w:lang w:val="es-ES" w:eastAsia="es-ES"/>
              </w:rPr>
              <w:t xml:space="preserve">EMPRESAS SOCIALES DEL ESTADO – Régimen contractual – Manual de contratación – Procedimientos de selección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D8ADF0F" w14:textId="77777777" w:rsidR="00177244" w:rsidRPr="00593A5F" w:rsidRDefault="00177244" w:rsidP="004C502B">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177244" w:rsidRPr="008E6AD9" w14:paraId="38DB6FA0" w14:textId="77777777" w:rsidTr="004C502B">
        <w:tc>
          <w:tcPr>
            <w:tcW w:w="2689" w:type="dxa"/>
          </w:tcPr>
          <w:p w14:paraId="52026D96" w14:textId="77777777" w:rsidR="00177244" w:rsidRPr="008E6AD9" w:rsidRDefault="00177244" w:rsidP="004C502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232FB31" w14:textId="77777777" w:rsidR="00177244" w:rsidRPr="00B92340" w:rsidRDefault="00177244" w:rsidP="004C502B">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C756B7">
              <w:rPr>
                <w:rFonts w:ascii="Verdana" w:eastAsia="Calibri" w:hAnsi="Verdana" w:cs="Arial"/>
                <w:lang w:val="es-ES_tradnl" w:eastAsia="es-ES_tradnl"/>
              </w:rPr>
              <w:t>1_2026_06_25_008516</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5562B62" w14:textId="77777777" w:rsidR="00177244" w:rsidRPr="00593A5F" w:rsidRDefault="00177244" w:rsidP="00177244">
      <w:pPr>
        <w:spacing w:after="0" w:line="240" w:lineRule="auto"/>
        <w:jc w:val="both"/>
        <w:rPr>
          <w:rFonts w:ascii="Verdana" w:eastAsia="Calibri" w:hAnsi="Verdana" w:cs="Arial"/>
          <w:color w:val="000000"/>
          <w:lang w:val="es-ES_tradnl" w:eastAsia="es-ES_tradnl"/>
        </w:rPr>
      </w:pPr>
    </w:p>
    <w:p w14:paraId="65CB3BC5" w14:textId="77777777" w:rsidR="00177244" w:rsidRPr="00593A5F" w:rsidRDefault="00177244" w:rsidP="00177244">
      <w:pPr>
        <w:spacing w:after="0" w:line="240" w:lineRule="auto"/>
        <w:jc w:val="both"/>
        <w:rPr>
          <w:rFonts w:ascii="Verdana" w:eastAsia="Calibri" w:hAnsi="Verdana" w:cs="Arial"/>
          <w:color w:val="000000"/>
          <w:lang w:val="es-ES_tradnl" w:eastAsia="es-ES_tradnl"/>
        </w:rPr>
      </w:pPr>
    </w:p>
    <w:p w14:paraId="40C0E75B" w14:textId="77777777" w:rsidR="00177244" w:rsidRPr="008E6AD9" w:rsidRDefault="00177244" w:rsidP="0017724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492882">
        <w:rPr>
          <w:rFonts w:ascii="Verdana" w:eastAsia="Calibri" w:hAnsi="Verdana" w:cs="Arial"/>
          <w:lang w:val="es-ES" w:eastAsia="es-ES"/>
        </w:rPr>
        <w:t>Gallón Arango</w:t>
      </w:r>
      <w:r w:rsidRPr="008E6AD9">
        <w:rPr>
          <w:rFonts w:ascii="Verdana" w:eastAsia="Calibri" w:hAnsi="Verdana" w:cs="Arial"/>
          <w:lang w:val="es-ES" w:eastAsia="es-ES"/>
        </w:rPr>
        <w:t xml:space="preserve">: </w:t>
      </w:r>
    </w:p>
    <w:p w14:paraId="43787263" w14:textId="77777777" w:rsidR="00177244" w:rsidRDefault="00177244" w:rsidP="0017724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EC9221E" w14:textId="77777777" w:rsidR="00177244" w:rsidRPr="00593A5F" w:rsidRDefault="00177244" w:rsidP="00177244">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w:t>
      </w:r>
      <w:r>
        <w:rPr>
          <w:rFonts w:ascii="Verdana" w:eastAsia="Calibri" w:hAnsi="Verdana" w:cs="Arial"/>
          <w:color w:val="000000" w:themeColor="text1"/>
          <w:lang w:val="es-ES" w:eastAsia="es-ES"/>
        </w:rPr>
        <w:t xml:space="preserve"> </w:t>
      </w:r>
      <w:r w:rsidRPr="00593A5F">
        <w:rPr>
          <w:rFonts w:ascii="Verdana" w:eastAsia="Calibri" w:hAnsi="Verdana" w:cs="Arial"/>
          <w:color w:val="000000" w:themeColor="text1"/>
          <w:lang w:val="es-ES" w:eastAsia="es-ES"/>
        </w:rPr>
        <w:t>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25 de junio de 2026, donde solicita conceptuar sobre el siguiente aspecto</w:t>
      </w:r>
      <w:r w:rsidRPr="008E6AD9">
        <w:rPr>
          <w:rFonts w:ascii="Verdana" w:eastAsia="Calibri" w:hAnsi="Verdana" w:cs="Arial"/>
          <w:lang w:val="es-ES" w:eastAsia="es-ES"/>
        </w:rPr>
        <w:t xml:space="preserve">: </w:t>
      </w:r>
    </w:p>
    <w:p w14:paraId="052ED728" w14:textId="77777777" w:rsidR="00177244" w:rsidRPr="00272A7B" w:rsidRDefault="00177244" w:rsidP="00177244">
      <w:pPr>
        <w:pStyle w:val="Prrafodelista"/>
        <w:tabs>
          <w:tab w:val="left" w:pos="142"/>
          <w:tab w:val="left" w:pos="284"/>
        </w:tabs>
        <w:spacing w:after="0" w:line="276" w:lineRule="auto"/>
        <w:ind w:left="0"/>
        <w:jc w:val="both"/>
        <w:rPr>
          <w:rFonts w:ascii="Verdana" w:eastAsia="Century Gothic" w:hAnsi="Verdana" w:cs="Century Gothic"/>
          <w:b/>
          <w:bCs/>
        </w:rPr>
      </w:pPr>
    </w:p>
    <w:p w14:paraId="7100CF8D" w14:textId="77777777" w:rsidR="00177244" w:rsidRPr="00CE1B84" w:rsidRDefault="00177244" w:rsidP="00177244">
      <w:pPr>
        <w:spacing w:after="0" w:line="240" w:lineRule="auto"/>
        <w:ind w:left="709" w:right="709"/>
        <w:jc w:val="both"/>
        <w:rPr>
          <w:rFonts w:ascii="Verdana" w:eastAsia="Century Gothic" w:hAnsi="Verdana" w:cs="Century Gothic"/>
          <w:sz w:val="20"/>
          <w:szCs w:val="20"/>
          <w:lang w:val="es-ES"/>
        </w:rPr>
      </w:pPr>
      <w:bookmarkStart w:id="1" w:name="_Hlk95313578"/>
      <w:r w:rsidRPr="001904AF">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r w:rsidRPr="00B02C92">
        <w:rPr>
          <w:rFonts w:ascii="Verdana" w:eastAsia="Century Gothic" w:hAnsi="Verdana" w:cs="Century Gothic"/>
          <w:sz w:val="20"/>
          <w:szCs w:val="20"/>
          <w:lang w:val="es-ES"/>
        </w:rPr>
        <w:t xml:space="preserve">Una E.S.E. está interesada en enajenar una ambulancia que ya no usa, por ello quisiera saber si para hacerlo, debe dar aplicación estricta a lo dispuesto en el Decreto 1082 de 2015 (primero ofrecerlo de manera gratuita a otra E.S.E. y si en el término de 30 días calendario no aparece interesado, puede venderlo mediante procesos como subasta) o si </w:t>
      </w:r>
      <w:r w:rsidRPr="00B02C92">
        <w:rPr>
          <w:rFonts w:ascii="Verdana" w:eastAsia="Century Gothic" w:hAnsi="Verdana" w:cs="Century Gothic"/>
          <w:sz w:val="20"/>
          <w:szCs w:val="20"/>
          <w:lang w:val="es-ES"/>
        </w:rPr>
        <w:lastRenderedPageBreak/>
        <w:t>teniendo en consideración lo dispuesto en los artículos 194 y 195 de la Ley 100 de 1993 (patrimonio autónomo, contratación bajo el derecho privado), puede venderlo conforme a lo dispuesto en su estatuto contractual</w:t>
      </w:r>
      <w:r>
        <w:rPr>
          <w:rFonts w:ascii="Verdana" w:eastAsia="Century Gothic" w:hAnsi="Verdana" w:cs="Century Gothic"/>
          <w:sz w:val="20"/>
          <w:szCs w:val="20"/>
          <w:lang w:val="es-ES"/>
        </w:rPr>
        <w:t>”.</w:t>
      </w:r>
    </w:p>
    <w:p w14:paraId="47275300" w14:textId="77777777" w:rsidR="00177244" w:rsidRDefault="00177244" w:rsidP="00177244">
      <w:pPr>
        <w:spacing w:after="0" w:line="276" w:lineRule="auto"/>
        <w:ind w:firstLine="709"/>
        <w:jc w:val="both"/>
        <w:rPr>
          <w:rFonts w:ascii="Verdana" w:eastAsia="Calibri" w:hAnsi="Verdana" w:cs="Arial"/>
          <w:color w:val="000000"/>
          <w:lang w:val="es-ES" w:eastAsia="es-ES"/>
        </w:rPr>
      </w:pPr>
    </w:p>
    <w:p w14:paraId="4AA80DBA" w14:textId="77777777" w:rsidR="00177244" w:rsidRPr="00A652FF" w:rsidRDefault="00177244" w:rsidP="0017724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C237389" w14:textId="77777777" w:rsidR="00177244" w:rsidRDefault="00177244" w:rsidP="0017724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71415E0" w14:textId="77777777" w:rsidR="00177244" w:rsidRPr="00593A5F" w:rsidRDefault="00177244" w:rsidP="00177244">
      <w:pPr>
        <w:spacing w:after="0" w:line="276" w:lineRule="auto"/>
        <w:ind w:firstLine="709"/>
        <w:jc w:val="both"/>
        <w:rPr>
          <w:rFonts w:ascii="Verdana" w:eastAsia="Calibri" w:hAnsi="Verdana" w:cs="Arial"/>
          <w:color w:val="000000"/>
          <w:lang w:val="es-ES" w:eastAsia="es-ES"/>
        </w:rPr>
      </w:pPr>
    </w:p>
    <w:p w14:paraId="08981AAE" w14:textId="77777777" w:rsidR="00177244" w:rsidRPr="00593A5F" w:rsidRDefault="00177244" w:rsidP="0017724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E4432B1" w14:textId="77777777" w:rsidR="00177244" w:rsidRPr="00593A5F" w:rsidRDefault="00177244" w:rsidP="00177244">
      <w:pPr>
        <w:tabs>
          <w:tab w:val="left" w:pos="426"/>
        </w:tabs>
        <w:spacing w:after="0" w:line="276" w:lineRule="auto"/>
        <w:jc w:val="both"/>
        <w:rPr>
          <w:rFonts w:ascii="Verdana" w:eastAsia="Century Gothic" w:hAnsi="Verdana" w:cs="Century Gothic"/>
          <w:lang w:val="es-ES"/>
        </w:rPr>
      </w:pPr>
    </w:p>
    <w:p w14:paraId="295993F5" w14:textId="77777777" w:rsidR="00177244" w:rsidRPr="00593A5F" w:rsidRDefault="00177244" w:rsidP="0017724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régimen contractual aplicable a las empresas sociales del Estado y qué norma rige sus procedimientos de selección?</w:t>
      </w:r>
    </w:p>
    <w:p w14:paraId="6C8DE7CE" w14:textId="77777777" w:rsidR="00177244" w:rsidRPr="004B140F" w:rsidRDefault="00177244" w:rsidP="00177244">
      <w:pPr>
        <w:spacing w:after="0" w:line="276" w:lineRule="auto"/>
        <w:jc w:val="both"/>
        <w:rPr>
          <w:rFonts w:ascii="Verdana" w:eastAsia="Calibri" w:hAnsi="Verdana" w:cs="Arial"/>
          <w:color w:val="7030A0"/>
        </w:rPr>
      </w:pPr>
    </w:p>
    <w:p w14:paraId="1B02C6D2" w14:textId="77777777" w:rsidR="00177244" w:rsidRPr="00593A5F" w:rsidRDefault="00177244" w:rsidP="001772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49218DD" w14:textId="77777777" w:rsidR="00177244" w:rsidRPr="00593A5F" w:rsidRDefault="00177244" w:rsidP="0017724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77244" w:rsidRPr="00593A5F" w14:paraId="1EEF1B4A" w14:textId="77777777" w:rsidTr="004C502B">
        <w:trPr>
          <w:jc w:val="center"/>
        </w:trPr>
        <w:tc>
          <w:tcPr>
            <w:tcW w:w="8828" w:type="dxa"/>
          </w:tcPr>
          <w:p w14:paraId="03D0C76E" w14:textId="77777777" w:rsidR="00177244" w:rsidRDefault="00177244" w:rsidP="004C502B">
            <w:pPr>
              <w:spacing w:after="120" w:line="276" w:lineRule="auto"/>
              <w:jc w:val="both"/>
              <w:rPr>
                <w:rFonts w:ascii="Verdana" w:eastAsia="Calibri" w:hAnsi="Verdana" w:cs="Arial"/>
                <w:color w:val="000000" w:themeColor="text1"/>
              </w:rPr>
            </w:pPr>
            <w:bookmarkStart w:id="2"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Calibri" w:hAnsi="Verdana" w:cs="Arial"/>
                <w:color w:val="000000" w:themeColor="text1"/>
                <w:lang w:val="es-ES_tradnl"/>
              </w:rPr>
              <w:t xml:space="preserve"> de acuerdo con los artículos 194 y 195 </w:t>
            </w:r>
            <w:r w:rsidRPr="00440426">
              <w:rPr>
                <w:rFonts w:ascii="Verdana" w:hAnsi="Verdana" w:cs="Arial"/>
              </w:rPr>
              <w:t>de la Ley 100 de 1993</w:t>
            </w:r>
            <w:r>
              <w:rPr>
                <w:rFonts w:ascii="Verdana" w:hAnsi="Verdana" w:cs="Arial"/>
              </w:rPr>
              <w:t xml:space="preserve">, </w:t>
            </w:r>
            <w:r w:rsidRPr="00440426">
              <w:rPr>
                <w:rFonts w:ascii="Verdana" w:hAnsi="Verdana"/>
              </w:rPr>
              <w:t xml:space="preserve">el régimen jurídico de los contratos de las ESE es una de las excepciones legales existentes para la aplicación del Estatuto General de la Contratación Estatal, aspecto que permite que dichas empresas se sustraigan de las normas que regulan la actividad contractual de las entidades estatales a que hace </w:t>
            </w:r>
            <w:r w:rsidRPr="00440426">
              <w:rPr>
                <w:rFonts w:ascii="Verdana" w:hAnsi="Verdana"/>
              </w:rPr>
              <w:lastRenderedPageBreak/>
              <w:t>referencia el artículo 2° de la Ley 80 de 1993</w:t>
            </w:r>
            <w:r>
              <w:rPr>
                <w:rFonts w:ascii="Verdana" w:hAnsi="Verdana"/>
              </w:rPr>
              <w:t xml:space="preserve">. </w:t>
            </w:r>
            <w:r w:rsidRPr="00440426">
              <w:rPr>
                <w:rFonts w:ascii="Verdana" w:eastAsia="Calibri" w:hAnsi="Verdana" w:cs="Arial"/>
                <w:color w:val="000000" w:themeColor="text1"/>
              </w:rPr>
              <w:t>En esta medida, las empresas sociales del Estado no están sometidas al EGCAP ni a las normas que lo reglamentan o complementan, pues, por disposición expresa, sus contratos se rigen por el derecho privado</w:t>
            </w:r>
            <w:r>
              <w:rPr>
                <w:rFonts w:ascii="Verdana" w:eastAsia="Calibri" w:hAnsi="Verdana" w:cs="Arial"/>
                <w:color w:val="000000" w:themeColor="text1"/>
              </w:rPr>
              <w:t>.</w:t>
            </w:r>
          </w:p>
          <w:p w14:paraId="7B7F8513" w14:textId="77777777" w:rsidR="00177244" w:rsidRPr="00CB1BB8" w:rsidRDefault="00177244" w:rsidP="004C502B">
            <w:pPr>
              <w:spacing w:after="120" w:line="276" w:lineRule="auto"/>
              <w:ind w:firstLine="733"/>
              <w:jc w:val="both"/>
              <w:rPr>
                <w:rFonts w:ascii="Verdana" w:hAnsi="Verdana"/>
              </w:rPr>
            </w:pPr>
            <w:r w:rsidRPr="00440426">
              <w:rPr>
                <w:rFonts w:ascii="Verdana" w:eastAsia="Calibri" w:hAnsi="Verdana" w:cs="Arial"/>
                <w:color w:val="000000" w:themeColor="text1"/>
              </w:rPr>
              <w:t xml:space="preserve">Con todo, tales entidades deben tener en cuenta y aplicar los </w:t>
            </w:r>
            <w:r>
              <w:rPr>
                <w:rFonts w:ascii="Verdana" w:eastAsia="Calibri" w:hAnsi="Verdana" w:cs="Arial"/>
                <w:color w:val="000000" w:themeColor="text1"/>
              </w:rPr>
              <w:t>“</w:t>
            </w:r>
            <w:r w:rsidRPr="00440426">
              <w:rPr>
                <w:rFonts w:ascii="Verdana" w:eastAsia="Calibri" w:hAnsi="Verdana" w:cs="Arial"/>
                <w:color w:val="000000" w:themeColor="text1"/>
              </w:rPr>
              <w:t>principios generales de la actividad contractual para entidades no sometidas al estatuto general de contratación de la administración pública</w:t>
            </w:r>
            <w:r>
              <w:rPr>
                <w:rFonts w:ascii="Verdana" w:eastAsia="Calibri" w:hAnsi="Verdana" w:cs="Arial"/>
                <w:color w:val="000000" w:themeColor="text1"/>
              </w:rPr>
              <w:t>”</w:t>
            </w:r>
            <w:r w:rsidRPr="00440426">
              <w:rPr>
                <w:rFonts w:ascii="Verdana" w:eastAsia="Calibri" w:hAnsi="Verdana" w:cs="Arial"/>
                <w:color w:val="000000" w:themeColor="text1"/>
              </w:rPr>
              <w:t>, consagrados en el artículo 13 de la Ley 1150 de 2007, así como los principios de la función administrativa y de la gestión fiscal, contenidos, respectivamente, en los artículos 209 y 267 de la Constitución Política.</w:t>
            </w:r>
            <w:r>
              <w:rPr>
                <w:rFonts w:ascii="Verdana" w:eastAsia="Calibri" w:hAnsi="Verdana" w:cs="Arial"/>
                <w:color w:val="000000" w:themeColor="text1"/>
              </w:rPr>
              <w:t xml:space="preserve"> En este contexto, </w:t>
            </w:r>
            <w:r>
              <w:rPr>
                <w:rFonts w:ascii="Verdana" w:hAnsi="Verdana"/>
              </w:rPr>
              <w:t xml:space="preserve">los contratos celebrados no se rigen por el Decreto Único Reglamentario del Sector Administrativo de Planeación Nacional, sino por lo establecido en sus manuales de contratación.  </w:t>
            </w:r>
          </w:p>
          <w:p w14:paraId="662119FE" w14:textId="77777777" w:rsidR="00177244" w:rsidRPr="001941FD" w:rsidRDefault="00177244" w:rsidP="004C502B">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5F69C94" w14:textId="77777777" w:rsidR="00177244" w:rsidRPr="00593A5F" w:rsidRDefault="00177244" w:rsidP="00177244">
      <w:pPr>
        <w:tabs>
          <w:tab w:val="left" w:pos="142"/>
          <w:tab w:val="left" w:pos="284"/>
        </w:tabs>
        <w:spacing w:after="0" w:line="276" w:lineRule="auto"/>
        <w:jc w:val="both"/>
        <w:rPr>
          <w:rFonts w:ascii="Verdana" w:eastAsia="Century Gothic" w:hAnsi="Verdana" w:cs="Century Gothic"/>
          <w:b/>
          <w:bCs/>
          <w:lang w:val="es-ES"/>
        </w:rPr>
      </w:pPr>
    </w:p>
    <w:bookmarkEnd w:id="2"/>
    <w:p w14:paraId="70E1CA88" w14:textId="77777777" w:rsidR="00177244" w:rsidRPr="00593A5F" w:rsidRDefault="00177244" w:rsidP="001772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23AB69" w14:textId="77777777" w:rsidR="00177244" w:rsidRPr="00593A5F" w:rsidRDefault="00177244" w:rsidP="00177244">
      <w:pPr>
        <w:spacing w:after="0" w:line="276" w:lineRule="auto"/>
        <w:jc w:val="both"/>
        <w:rPr>
          <w:rFonts w:ascii="Verdana" w:eastAsia="Calibri" w:hAnsi="Verdana" w:cs="Arial"/>
          <w:color w:val="7030A0"/>
          <w:lang w:val="es-ES"/>
        </w:rPr>
      </w:pPr>
    </w:p>
    <w:p w14:paraId="7073931D" w14:textId="77777777" w:rsidR="00177244" w:rsidRDefault="00177244" w:rsidP="0017724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CDFB3AD" w14:textId="77777777" w:rsidR="00177244" w:rsidRPr="00415608" w:rsidRDefault="00177244" w:rsidP="00177244">
      <w:pPr>
        <w:spacing w:after="0" w:line="276" w:lineRule="auto"/>
        <w:jc w:val="both"/>
        <w:rPr>
          <w:rFonts w:ascii="Verdana" w:eastAsia="Calibri" w:hAnsi="Verdana" w:cs="Arial"/>
          <w:lang w:val="es-ES"/>
        </w:rPr>
      </w:pPr>
    </w:p>
    <w:p w14:paraId="4CFCBC27" w14:textId="77777777" w:rsidR="00177244" w:rsidRPr="00817382" w:rsidRDefault="00177244" w:rsidP="00177244">
      <w:pPr>
        <w:spacing w:after="120" w:line="276" w:lineRule="auto"/>
        <w:jc w:val="both"/>
        <w:rPr>
          <w:rFonts w:ascii="Verdana" w:hAnsi="Verdana" w:cs="Arial"/>
          <w:lang w:val="es-ES_tradnl"/>
        </w:rPr>
      </w:pPr>
      <w:r w:rsidRPr="00817382">
        <w:rPr>
          <w:rFonts w:ascii="Verdana" w:hAnsi="Verdana" w:cs="Arial"/>
          <w:lang w:val="es-ES_tradnl"/>
        </w:rPr>
        <w:t xml:space="preserve">i.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hAnsi="Verdana" w:cs="Arial"/>
          <w:i/>
          <w:iCs/>
          <w:lang w:val="es-ES_tradnl"/>
        </w:rPr>
        <w:t>entidades estatales</w:t>
      </w:r>
      <w:r w:rsidRPr="00817382">
        <w:rPr>
          <w:rFonts w:ascii="Verdana" w:hAnsi="Verdana" w:cs="Arial"/>
          <w:lang w:val="es-ES_tradnl"/>
        </w:rPr>
        <w:t xml:space="preserve">, esto es, aquellas previstas en los literales a) y b) del numeral 1 del artículo 2 </w:t>
      </w:r>
      <w:r w:rsidRPr="00817382">
        <w:rPr>
          <w:rFonts w:ascii="Verdana" w:hAnsi="Verdana" w:cs="Arial"/>
          <w:i/>
          <w:iCs/>
          <w:lang w:val="es-ES_tradnl"/>
        </w:rPr>
        <w:t>ibidem</w:t>
      </w:r>
      <w:r w:rsidRPr="00817382">
        <w:rPr>
          <w:rFonts w:ascii="Verdana" w:hAnsi="Verdana" w:cs="Arial"/>
          <w:lang w:val="es-ES_tradnl"/>
        </w:rPr>
        <w:t xml:space="preserve">. La norma citada define la competencia contractual en los siguientes términos: </w:t>
      </w:r>
    </w:p>
    <w:p w14:paraId="16CB08E0" w14:textId="77777777" w:rsidR="00177244" w:rsidRPr="00817382" w:rsidRDefault="00177244" w:rsidP="00177244">
      <w:pPr>
        <w:spacing w:after="120" w:line="276" w:lineRule="auto"/>
        <w:ind w:firstLine="708"/>
        <w:jc w:val="both"/>
        <w:rPr>
          <w:rFonts w:ascii="Verdana" w:hAnsi="Verdana" w:cs="Arial"/>
          <w:lang w:val="es-ES_tradnl"/>
        </w:rPr>
      </w:pPr>
      <w:r w:rsidRPr="00817382">
        <w:rPr>
          <w:rFonts w:ascii="Verdana" w:hAnsi="Verdana" w:cs="Arial"/>
          <w:lang w:val="es-ES_tradnl"/>
        </w:rPr>
        <w:lastRenderedPageBreak/>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062031A6" w14:textId="77777777" w:rsidR="00177244" w:rsidRPr="00817382" w:rsidRDefault="00177244" w:rsidP="00177244">
      <w:pPr>
        <w:spacing w:after="120" w:line="276" w:lineRule="auto"/>
        <w:ind w:firstLine="708"/>
        <w:jc w:val="both"/>
        <w:rPr>
          <w:rFonts w:ascii="Verdana" w:hAnsi="Verdana" w:cs="Arial"/>
          <w:lang w:val="es-ES_tradnl"/>
        </w:rPr>
      </w:pPr>
      <w:r w:rsidRPr="00817382">
        <w:rPr>
          <w:rFonts w:ascii="Verdana" w:hAnsi="Verdana" w:cs="Arial"/>
          <w:lang w:val="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Style w:val="Refdenotaalpie"/>
          <w:rFonts w:ascii="Verdana" w:hAnsi="Verdana" w:cs="Arial"/>
          <w:lang w:val="es-ES_tradnl"/>
        </w:rPr>
        <w:footnoteReference w:id="1"/>
      </w:r>
      <w:r w:rsidRPr="00817382">
        <w:rPr>
          <w:rFonts w:ascii="Verdana" w:hAnsi="Verdana" w:cs="Arial"/>
          <w:lang w:val="es-ES_tradnl"/>
        </w:rPr>
        <w:t xml:space="preserve">. </w:t>
      </w:r>
    </w:p>
    <w:p w14:paraId="1C1D7098" w14:textId="77777777" w:rsidR="00177244" w:rsidRDefault="00177244" w:rsidP="00177244">
      <w:pPr>
        <w:tabs>
          <w:tab w:val="left" w:pos="709"/>
        </w:tabs>
        <w:spacing w:after="0" w:line="276" w:lineRule="auto"/>
        <w:jc w:val="both"/>
        <w:rPr>
          <w:rFonts w:ascii="Verdana" w:hAnsi="Verdana" w:cs="Arial"/>
          <w:bCs/>
          <w:lang w:val="es-ES_tradnl"/>
        </w:rPr>
      </w:pPr>
      <w:r>
        <w:rPr>
          <w:rFonts w:ascii="Verdana" w:hAnsi="Verdana" w:cs="Arial"/>
          <w:lang w:val="es-ES_tradnl"/>
        </w:rPr>
        <w:tab/>
      </w:r>
      <w:r w:rsidRPr="00817382">
        <w:rPr>
          <w:rFonts w:ascii="Verdana" w:hAnsi="Verdana" w:cs="Arial"/>
          <w:lang w:val="es-ES_tradnl"/>
        </w:rPr>
        <w:t xml:space="preserve">Para las entidades de los párrafos anteriores, sin perjuicio de las excepciones puntales a la aplicación del EGCAP, los procesos de selección se rigen por el artículo 2 de la Ley 1150 de 2007. El </w:t>
      </w:r>
      <w:r w:rsidRPr="00817382">
        <w:rPr>
          <w:rFonts w:ascii="Verdana" w:hAnsi="Verdana" w:cs="Arial"/>
          <w:bCs/>
          <w:lang w:val="es-ES_tradnl"/>
        </w:rPr>
        <w:t xml:space="preserve">numeral uno, inciso primero, dispone que “La escogencia del contratista se efectuará por </w:t>
      </w:r>
      <w:r w:rsidRPr="00817382">
        <w:rPr>
          <w:rFonts w:ascii="Verdana" w:hAnsi="Verdana" w:cs="Arial"/>
          <w:bCs/>
          <w:i/>
          <w:iCs/>
          <w:lang w:val="es-ES_tradnl"/>
        </w:rPr>
        <w:t>regla general</w:t>
      </w:r>
      <w:r w:rsidRPr="00817382">
        <w:rPr>
          <w:rFonts w:ascii="Verdana" w:hAnsi="Verdana" w:cs="Arial"/>
          <w:bCs/>
          <w:lang w:val="es-ES_tradnl"/>
        </w:rPr>
        <w:t xml:space="preserve"> a través de licitación pública, con las </w:t>
      </w:r>
      <w:r w:rsidRPr="00817382">
        <w:rPr>
          <w:rFonts w:ascii="Verdana" w:hAnsi="Verdana" w:cs="Arial"/>
          <w:bCs/>
          <w:i/>
          <w:iCs/>
          <w:lang w:val="es-ES_tradnl"/>
        </w:rPr>
        <w:t>excepciones</w:t>
      </w:r>
      <w:r w:rsidRPr="00817382">
        <w:rPr>
          <w:rFonts w:ascii="Verdana" w:hAnsi="Verdana" w:cs="Arial"/>
          <w:bCs/>
          <w:lang w:val="es-ES_tradnl"/>
        </w:rPr>
        <w:t xml:space="preserve"> que se señalan en los numerales 2, 3 y 4 del presente artículo” (Énfasis fuera de texto), norma que sustituye el </w:t>
      </w:r>
      <w:r w:rsidRPr="00817382">
        <w:rPr>
          <w:rFonts w:ascii="Verdana" w:hAnsi="Verdana" w:cs="Arial"/>
          <w:bCs/>
          <w:lang w:val="es-ES_tradnl"/>
        </w:rPr>
        <w:lastRenderedPageBreak/>
        <w:t>derogado numeral 1 del artículo 24 de la Ley 80 de 1993 sobre el principio de transparencia</w:t>
      </w:r>
      <w:r w:rsidRPr="00817382">
        <w:rPr>
          <w:rFonts w:ascii="Verdana" w:hAnsi="Verdana" w:cs="Arial"/>
          <w:bCs/>
          <w:vertAlign w:val="superscript"/>
          <w:lang w:val="es-ES_tradnl"/>
        </w:rPr>
        <w:footnoteReference w:id="2"/>
      </w:r>
      <w:r w:rsidRPr="00817382">
        <w:rPr>
          <w:rFonts w:ascii="Verdana" w:hAnsi="Verdana" w:cs="Arial"/>
          <w:bCs/>
          <w:lang w:val="es-ES_tradnl"/>
        </w:rPr>
        <w:t>. En este contexto, salvo norma especial que ordene la celebración del negocio jurídico por selección abreviada, concurso de méritos, mínima cuantía o contratación directa, debe aplicarse la regla general de licitación pública</w:t>
      </w:r>
      <w:r w:rsidRPr="00817382">
        <w:rPr>
          <w:rFonts w:ascii="Verdana" w:hAnsi="Verdana" w:cs="Arial"/>
          <w:bCs/>
          <w:vertAlign w:val="superscript"/>
          <w:lang w:val="es-ES_tradnl"/>
        </w:rPr>
        <w:footnoteReference w:id="3"/>
      </w:r>
      <w:r w:rsidRPr="00817382">
        <w:rPr>
          <w:rFonts w:ascii="Verdana" w:hAnsi="Verdana" w:cs="Arial"/>
          <w:bCs/>
          <w:lang w:val="es-ES_tradnl"/>
        </w:rPr>
        <w:t>.</w:t>
      </w:r>
    </w:p>
    <w:p w14:paraId="30752F0B" w14:textId="77777777" w:rsidR="00177244" w:rsidRDefault="00177244" w:rsidP="00177244">
      <w:pPr>
        <w:tabs>
          <w:tab w:val="left" w:pos="709"/>
        </w:tabs>
        <w:spacing w:after="0" w:line="276" w:lineRule="auto"/>
        <w:jc w:val="both"/>
        <w:rPr>
          <w:rFonts w:ascii="Verdana" w:hAnsi="Verdana" w:cs="Arial"/>
          <w:bCs/>
          <w:lang w:val="es-ES_tradnl"/>
        </w:rPr>
      </w:pPr>
    </w:p>
    <w:p w14:paraId="1A9A78D6" w14:textId="77777777" w:rsidR="00177244" w:rsidRPr="00817382" w:rsidRDefault="00177244" w:rsidP="00177244">
      <w:pPr>
        <w:spacing w:after="120" w:line="276" w:lineRule="auto"/>
        <w:jc w:val="both"/>
        <w:rPr>
          <w:rFonts w:ascii="Verdana" w:hAnsi="Verdana" w:cs="Arial"/>
          <w:bCs/>
          <w:lang w:val="es-ES_tradnl"/>
        </w:rPr>
      </w:pPr>
      <w:proofErr w:type="spellStart"/>
      <w:r>
        <w:rPr>
          <w:rFonts w:ascii="Verdana" w:hAnsi="Verdana" w:cs="Arial"/>
          <w:bCs/>
          <w:lang w:val="es-ES_tradnl"/>
        </w:rPr>
        <w:t>ii</w:t>
      </w:r>
      <w:proofErr w:type="spellEnd"/>
      <w:r>
        <w:rPr>
          <w:rFonts w:ascii="Verdana" w:hAnsi="Verdana" w:cs="Arial"/>
          <w:bCs/>
          <w:lang w:val="es-ES_tradnl"/>
        </w:rPr>
        <w:t>. N</w:t>
      </w:r>
      <w:r w:rsidRPr="00817382">
        <w:rPr>
          <w:rFonts w:ascii="Verdana" w:hAnsi="Verdana" w:cs="Arial"/>
          <w:bCs/>
          <w:lang w:val="es-ES_tradnl"/>
        </w:rPr>
        <w:t xml:space="preserve">o resulta extraño que el sistema de compras públicas se apoye en normas de derecho civil y comercial, ya que la figura del contrato es transversal a todo el ordenamiento jurídico. Respecto a las </w:t>
      </w:r>
      <w:r w:rsidRPr="00817382">
        <w:rPr>
          <w:rFonts w:ascii="Verdana" w:hAnsi="Verdana" w:cs="Arial"/>
          <w:bCs/>
          <w:i/>
          <w:iCs/>
          <w:lang w:val="es-ES_tradnl"/>
        </w:rPr>
        <w:t>entidades sometidas a la Ley 80 de 1993</w:t>
      </w:r>
      <w:r w:rsidRPr="00817382">
        <w:rPr>
          <w:rFonts w:ascii="Verdana" w:hAnsi="Verdana" w:cs="Arial"/>
          <w:bCs/>
          <w:lang w:val="es-ES_tradnl"/>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331A7A4B" w14:textId="77777777" w:rsidR="00177244" w:rsidRPr="00817382" w:rsidRDefault="00177244" w:rsidP="00177244">
      <w:pPr>
        <w:spacing w:after="120" w:line="276" w:lineRule="auto"/>
        <w:ind w:firstLine="708"/>
        <w:jc w:val="both"/>
        <w:rPr>
          <w:rFonts w:ascii="Verdana" w:hAnsi="Verdana" w:cs="Arial"/>
          <w:bCs/>
          <w:lang w:val="es-ES_tradnl"/>
        </w:rPr>
      </w:pPr>
      <w:r w:rsidRPr="00817382">
        <w:rPr>
          <w:rFonts w:ascii="Verdana" w:hAnsi="Verdana" w:cs="Arial"/>
          <w:bCs/>
          <w:lang w:val="es-ES_tradnl"/>
        </w:rPr>
        <w:lastRenderedPageBreak/>
        <w:t xml:space="preserve">No obstante, aunque tenga una influencia limitada, las </w:t>
      </w:r>
      <w:r w:rsidRPr="00817382">
        <w:rPr>
          <w:rFonts w:ascii="Verdana" w:hAnsi="Verdana" w:cs="Arial"/>
          <w:bCs/>
          <w:i/>
          <w:iCs/>
          <w:lang w:val="es-ES_tradnl"/>
        </w:rPr>
        <w:t>entidades del régimen exceptuado</w:t>
      </w:r>
      <w:r w:rsidRPr="00817382">
        <w:rPr>
          <w:rFonts w:ascii="Verdana" w:hAnsi="Verdana" w:cs="Arial"/>
          <w:bCs/>
          <w:lang w:val="es-ES_tradn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9D24CD7" w14:textId="77777777" w:rsidR="00177244" w:rsidRPr="00817382" w:rsidRDefault="00177244" w:rsidP="00177244">
      <w:pPr>
        <w:spacing w:after="0" w:line="276" w:lineRule="auto"/>
        <w:ind w:firstLine="709"/>
        <w:jc w:val="both"/>
        <w:rPr>
          <w:rFonts w:ascii="Verdana" w:hAnsi="Verdana" w:cs="Arial"/>
          <w:bCs/>
          <w:lang w:val="es-ES_tradnl"/>
        </w:rPr>
      </w:pPr>
      <w:r w:rsidRPr="00817382">
        <w:rPr>
          <w:rFonts w:ascii="Verdana" w:hAnsi="Verdana" w:cs="Arial"/>
          <w:bCs/>
          <w:lang w:val="es-ES_tradn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817382">
        <w:rPr>
          <w:rFonts w:ascii="Verdana" w:hAnsi="Verdana" w:cs="Arial"/>
          <w:bCs/>
          <w:lang w:val="es-ES_tradnl"/>
        </w:rPr>
        <w:t>ii</w:t>
      </w:r>
      <w:proofErr w:type="spellEnd"/>
      <w:r w:rsidRPr="00817382">
        <w:rPr>
          <w:rFonts w:ascii="Verdana" w:hAnsi="Verdana" w:cs="Arial"/>
          <w:bCs/>
          <w:lang w:val="es-ES_tradnl"/>
        </w:rPr>
        <w:t xml:space="preserve">) flexibilizar el ejercicio de la función administrativa –como en los contratos del Banco de la República o los de ciencia y tecnología– o </w:t>
      </w:r>
      <w:proofErr w:type="spellStart"/>
      <w:r w:rsidRPr="00817382">
        <w:rPr>
          <w:rFonts w:ascii="Verdana" w:hAnsi="Verdana" w:cs="Arial"/>
          <w:bCs/>
          <w:lang w:val="es-ES_tradnl"/>
        </w:rPr>
        <w:t>iii</w:t>
      </w:r>
      <w:proofErr w:type="spellEnd"/>
      <w:r w:rsidRPr="00817382">
        <w:rPr>
          <w:rFonts w:ascii="Verdana" w:hAnsi="Verdana" w:cs="Arial"/>
          <w:bCs/>
          <w:lang w:val="es-ES_tradnl"/>
        </w:rPr>
        <w:t>) establecer un régimen especial sin excluir por completo la aplicación de la Ley 80 de 1993 –como ocurre en la operaciones del crédito público–</w:t>
      </w:r>
      <w:r w:rsidRPr="00817382">
        <w:rPr>
          <w:rFonts w:ascii="Verdana" w:hAnsi="Verdana" w:cs="Arial"/>
          <w:bCs/>
          <w:vertAlign w:val="superscript"/>
          <w:lang w:val="es-ES_tradnl"/>
        </w:rPr>
        <w:footnoteReference w:id="4"/>
      </w:r>
      <w:r w:rsidRPr="00817382">
        <w:rPr>
          <w:rFonts w:ascii="Verdana" w:hAnsi="Verdana" w:cs="Arial"/>
          <w:bCs/>
          <w:lang w:val="es-ES_tradnl"/>
        </w:rPr>
        <w:t xml:space="preserve">.  Para estos efectos, la doctrina ha identificado 171 entidades y contratos que manejan un régimen excepcional, los cuales se clasifican de acuerdo i) al sector económico, </w:t>
      </w:r>
      <w:proofErr w:type="spellStart"/>
      <w:r w:rsidRPr="00817382">
        <w:rPr>
          <w:rFonts w:ascii="Verdana" w:hAnsi="Verdana" w:cs="Arial"/>
          <w:bCs/>
          <w:lang w:val="es-ES_tradnl"/>
        </w:rPr>
        <w:t>ii</w:t>
      </w:r>
      <w:proofErr w:type="spellEnd"/>
      <w:r w:rsidRPr="00817382">
        <w:rPr>
          <w:rFonts w:ascii="Verdana" w:hAnsi="Verdana" w:cs="Arial"/>
          <w:bCs/>
          <w:lang w:val="es-ES_tradnl"/>
        </w:rPr>
        <w:t xml:space="preserve">) la asignación de un esquema legal especial, </w:t>
      </w:r>
      <w:proofErr w:type="spellStart"/>
      <w:r w:rsidRPr="00817382">
        <w:rPr>
          <w:rFonts w:ascii="Verdana" w:hAnsi="Verdana" w:cs="Arial"/>
          <w:bCs/>
          <w:lang w:val="es-ES_tradnl"/>
        </w:rPr>
        <w:t>iii</w:t>
      </w:r>
      <w:proofErr w:type="spellEnd"/>
      <w:r w:rsidRPr="00817382">
        <w:rPr>
          <w:rFonts w:ascii="Verdana" w:hAnsi="Verdana" w:cs="Arial"/>
          <w:bCs/>
          <w:lang w:val="es-ES_tradnl"/>
        </w:rPr>
        <w:t xml:space="preserve">) el objeto del contrato celebrado y </w:t>
      </w:r>
      <w:proofErr w:type="spellStart"/>
      <w:r w:rsidRPr="00817382">
        <w:rPr>
          <w:rFonts w:ascii="Verdana" w:hAnsi="Verdana" w:cs="Arial"/>
          <w:bCs/>
          <w:lang w:val="es-ES_tradnl"/>
        </w:rPr>
        <w:t>iv</w:t>
      </w:r>
      <w:proofErr w:type="spellEnd"/>
      <w:r w:rsidRPr="00817382">
        <w:rPr>
          <w:rFonts w:ascii="Verdana" w:hAnsi="Verdana" w:cs="Arial"/>
          <w:bCs/>
          <w:lang w:val="es-ES_tradnl"/>
        </w:rPr>
        <w:t>) la existencia de fondos que administran recursos públicos</w:t>
      </w:r>
      <w:r w:rsidRPr="00817382">
        <w:rPr>
          <w:rFonts w:ascii="Verdana" w:hAnsi="Verdana" w:cs="Arial"/>
          <w:bCs/>
          <w:vertAlign w:val="superscript"/>
          <w:lang w:val="es-ES_tradnl"/>
        </w:rPr>
        <w:footnoteReference w:id="5"/>
      </w:r>
      <w:r w:rsidRPr="00817382">
        <w:rPr>
          <w:rFonts w:ascii="Verdana" w:hAnsi="Verdana" w:cs="Arial"/>
          <w:bCs/>
          <w:lang w:val="es-ES_tradnl"/>
        </w:rPr>
        <w:t>.</w:t>
      </w:r>
    </w:p>
    <w:p w14:paraId="33DA936C" w14:textId="77777777" w:rsidR="00177244" w:rsidRDefault="00177244" w:rsidP="00177244">
      <w:pPr>
        <w:tabs>
          <w:tab w:val="left" w:pos="709"/>
        </w:tabs>
        <w:spacing w:after="0" w:line="276" w:lineRule="auto"/>
        <w:jc w:val="both"/>
        <w:rPr>
          <w:rFonts w:ascii="Verdana" w:hAnsi="Verdana" w:cs="Arial"/>
          <w:color w:val="000000" w:themeColor="text1"/>
          <w:lang w:val="es-ES_tradnl"/>
        </w:rPr>
      </w:pPr>
    </w:p>
    <w:p w14:paraId="63565C5E" w14:textId="77777777" w:rsidR="00177244" w:rsidRPr="00817382" w:rsidRDefault="00177244" w:rsidP="00177244">
      <w:pPr>
        <w:tabs>
          <w:tab w:val="left" w:pos="426"/>
        </w:tabs>
        <w:spacing w:line="276" w:lineRule="auto"/>
        <w:jc w:val="both"/>
        <w:rPr>
          <w:rFonts w:ascii="Verdana" w:eastAsia="Calibri" w:hAnsi="Verdana" w:cs="Arial"/>
          <w:b/>
          <w:color w:val="000000" w:themeColor="text1"/>
          <w:lang w:val="es-ES"/>
        </w:rPr>
      </w:pPr>
      <w:proofErr w:type="spellStart"/>
      <w:r w:rsidRPr="10093BF3">
        <w:rPr>
          <w:rFonts w:ascii="Verdana" w:hAnsi="Verdana" w:cs="Arial"/>
          <w:color w:val="000000" w:themeColor="text1"/>
          <w:lang w:val="es-ES"/>
        </w:rPr>
        <w:t>iii</w:t>
      </w:r>
      <w:proofErr w:type="spellEnd"/>
      <w:r w:rsidRPr="10093BF3">
        <w:rPr>
          <w:rFonts w:ascii="Verdana" w:hAnsi="Verdana" w:cs="Arial"/>
          <w:color w:val="000000" w:themeColor="text1"/>
          <w:lang w:val="es-ES"/>
        </w:rPr>
        <w:t xml:space="preserve">. </w:t>
      </w:r>
      <w:r w:rsidRPr="10093BF3">
        <w:rPr>
          <w:rFonts w:ascii="Verdana" w:eastAsia="Calibri" w:hAnsi="Verdana" w:cs="Arial"/>
          <w:color w:val="000000" w:themeColor="text1"/>
          <w:lang w:val="es-ES"/>
        </w:rPr>
        <w:t xml:space="preserve">Las </w:t>
      </w:r>
      <w:r w:rsidRPr="10093BF3">
        <w:rPr>
          <w:rFonts w:ascii="Verdana" w:eastAsia="Calibri" w:hAnsi="Verdana" w:cs="Arial"/>
          <w:i/>
          <w:color w:val="000000" w:themeColor="text1"/>
          <w:lang w:val="es-ES"/>
        </w:rPr>
        <w:t>entidades de régimen especial</w:t>
      </w:r>
      <w:r w:rsidRPr="10093BF3">
        <w:rPr>
          <w:rFonts w:ascii="Verdana" w:eastAsia="Calibri" w:hAnsi="Verdana" w:cs="Arial"/>
          <w:color w:val="000000" w:themeColor="text1"/>
          <w:lang w:val="es-ES"/>
        </w:rPr>
        <w:t xml:space="preserve">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14:paraId="03225C97" w14:textId="77777777" w:rsidR="00177244" w:rsidRPr="00817382" w:rsidRDefault="00177244" w:rsidP="00177244">
      <w:pPr>
        <w:spacing w:before="120" w:after="120" w:line="276" w:lineRule="auto"/>
        <w:jc w:val="both"/>
        <w:rPr>
          <w:rFonts w:ascii="Verdana" w:eastAsia="Calibri" w:hAnsi="Verdana" w:cs="Arial"/>
          <w:color w:val="000000" w:themeColor="text1"/>
          <w:lang w:val="es-ES"/>
        </w:rPr>
      </w:pPr>
      <w:r w:rsidRPr="00817382">
        <w:rPr>
          <w:rFonts w:ascii="Verdana" w:eastAsia="Calibri" w:hAnsi="Verdana" w:cs="Arial"/>
          <w:color w:val="000000" w:themeColor="text1"/>
          <w:lang w:val="es-ES_tradnl"/>
        </w:rPr>
        <w:lastRenderedPageBreak/>
        <w:tab/>
      </w:r>
      <w:r w:rsidRPr="10093BF3">
        <w:rPr>
          <w:rFonts w:ascii="Verdana" w:eastAsia="Calibri" w:hAnsi="Verdana" w:cs="Arial"/>
          <w:color w:val="000000" w:themeColor="text1"/>
          <w:lang w:val="es-ES"/>
        </w:rPr>
        <w:t>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10093BF3">
        <w:rPr>
          <w:rStyle w:val="Refdenotaalpie"/>
          <w:rFonts w:ascii="Verdana" w:eastAsia="Calibri" w:hAnsi="Verdana" w:cs="Arial"/>
          <w:color w:val="000000" w:themeColor="text1"/>
          <w:lang w:val="es-ES"/>
        </w:rPr>
        <w:footnoteReference w:id="6"/>
      </w:r>
      <w:r w:rsidRPr="10093BF3">
        <w:rPr>
          <w:rFonts w:ascii="Verdana" w:eastAsia="Calibri" w:hAnsi="Verdana" w:cs="Arial"/>
          <w:color w:val="000000" w:themeColor="text1"/>
          <w:lang w:val="es-ES"/>
        </w:rPr>
        <w:t>.</w:t>
      </w:r>
    </w:p>
    <w:p w14:paraId="5846C98C" w14:textId="77777777" w:rsidR="00177244" w:rsidRPr="00817382" w:rsidRDefault="00177244" w:rsidP="00177244">
      <w:pPr>
        <w:spacing w:after="0" w:line="276" w:lineRule="auto"/>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2EAEDEA6" w14:textId="77777777" w:rsidR="00177244" w:rsidRPr="00817382" w:rsidRDefault="00177244" w:rsidP="00177244">
      <w:pPr>
        <w:spacing w:after="0" w:line="276" w:lineRule="auto"/>
        <w:jc w:val="both"/>
        <w:rPr>
          <w:rFonts w:ascii="Verdana" w:eastAsia="Calibri" w:hAnsi="Verdana" w:cs="Arial"/>
          <w:color w:val="000000" w:themeColor="text1"/>
          <w:lang w:val="es-ES_tradnl"/>
        </w:rPr>
      </w:pPr>
    </w:p>
    <w:p w14:paraId="05A0482C" w14:textId="77777777" w:rsidR="00177244" w:rsidRPr="00DE5519" w:rsidRDefault="00177244" w:rsidP="00177244">
      <w:pPr>
        <w:spacing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70FD667F" w14:textId="77777777" w:rsidR="00177244" w:rsidRPr="00DE5519" w:rsidRDefault="00177244" w:rsidP="00177244">
      <w:pPr>
        <w:spacing w:line="240" w:lineRule="auto"/>
        <w:ind w:left="709" w:right="709"/>
        <w:jc w:val="both"/>
        <w:rPr>
          <w:rFonts w:ascii="Verdana" w:eastAsia="Calibri" w:hAnsi="Verdana" w:cs="Arial"/>
          <w:color w:val="000000" w:themeColor="text1"/>
          <w:sz w:val="20"/>
          <w:szCs w:val="20"/>
          <w:lang w:val="es-ES"/>
        </w:rPr>
      </w:pPr>
      <w:r w:rsidRPr="10093BF3">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4451FDEA" w14:textId="77777777" w:rsidR="00177244" w:rsidRPr="00DE5519" w:rsidRDefault="00177244" w:rsidP="00177244">
      <w:pPr>
        <w:spacing w:after="0"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t xml:space="preserve">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w:t>
      </w:r>
      <w:r w:rsidRPr="00DE5519">
        <w:rPr>
          <w:rFonts w:ascii="Verdana" w:eastAsia="Calibri" w:hAnsi="Verdana" w:cs="Arial"/>
          <w:color w:val="000000" w:themeColor="text1"/>
          <w:sz w:val="20"/>
          <w:szCs w:val="20"/>
          <w:lang w:val="es-ES_tradnl"/>
        </w:rPr>
        <w:lastRenderedPageBreak/>
        <w:t>con procesos de selección de contratistas que garanticen la libre concurrencia, la igualdad de oportunidades de acceso a los negocios del Estado, la trasparencia y en general los demás valores propios de la gestión de lo público”</w:t>
      </w:r>
      <w:r w:rsidRPr="00DE5519">
        <w:rPr>
          <w:rStyle w:val="Refdenotaalpie"/>
          <w:rFonts w:ascii="Verdana" w:eastAsia="Calibri" w:hAnsi="Verdana" w:cs="Arial"/>
          <w:color w:val="000000" w:themeColor="text1"/>
          <w:sz w:val="20"/>
          <w:szCs w:val="20"/>
          <w:lang w:val="es-ES_tradnl"/>
        </w:rPr>
        <w:footnoteReference w:id="7"/>
      </w:r>
      <w:r w:rsidRPr="00DE5519">
        <w:rPr>
          <w:rFonts w:ascii="Verdana" w:eastAsia="Calibri" w:hAnsi="Verdana" w:cs="Arial"/>
          <w:color w:val="000000" w:themeColor="text1"/>
          <w:sz w:val="20"/>
          <w:szCs w:val="20"/>
          <w:lang w:val="es-ES_tradnl"/>
        </w:rPr>
        <w:t>.</w:t>
      </w:r>
    </w:p>
    <w:p w14:paraId="1886C384" w14:textId="77777777" w:rsidR="00177244" w:rsidRPr="00817382" w:rsidRDefault="00177244" w:rsidP="00177244">
      <w:pPr>
        <w:spacing w:after="0" w:line="276" w:lineRule="auto"/>
        <w:ind w:left="709" w:right="709"/>
        <w:jc w:val="both"/>
        <w:rPr>
          <w:rFonts w:ascii="Verdana" w:eastAsia="Calibri" w:hAnsi="Verdana" w:cs="Arial"/>
          <w:color w:val="000000" w:themeColor="text1"/>
          <w:lang w:val="es-ES_tradnl"/>
        </w:rPr>
      </w:pPr>
    </w:p>
    <w:p w14:paraId="050759B3" w14:textId="77777777" w:rsidR="00177244" w:rsidRPr="00817382" w:rsidRDefault="00177244" w:rsidP="00177244">
      <w:pPr>
        <w:spacing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0608EB18" w14:textId="77777777" w:rsidR="00177244" w:rsidRPr="00817382" w:rsidRDefault="00177244" w:rsidP="00177244">
      <w:pPr>
        <w:spacing w:before="120" w:after="120"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Asimismo,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los proveedores de la entidad y analizar el sector económico de los oferentes, entre otras.</w:t>
      </w:r>
    </w:p>
    <w:p w14:paraId="1F2F9AA3" w14:textId="77777777" w:rsidR="00177244" w:rsidRDefault="00177244" w:rsidP="00177244">
      <w:pPr>
        <w:spacing w:after="0" w:line="276" w:lineRule="auto"/>
        <w:ind w:firstLine="709"/>
        <w:jc w:val="both"/>
        <w:rPr>
          <w:rFonts w:ascii="Verdana" w:eastAsia="Calibri" w:hAnsi="Verdana" w:cs="Arial"/>
          <w:color w:val="000000" w:themeColor="text1"/>
          <w:lang w:val="es-ES"/>
        </w:rPr>
      </w:pPr>
      <w:r w:rsidRPr="10093BF3">
        <w:rPr>
          <w:rFonts w:ascii="Verdana" w:eastAsia="Calibri" w:hAnsi="Verdana" w:cs="Arial"/>
          <w:color w:val="000000" w:themeColor="text1"/>
          <w:lang w:val="es-ES"/>
        </w:rPr>
        <w:t>Además, debe tenerse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por regla general, debe acudir al juez competente.</w:t>
      </w:r>
    </w:p>
    <w:p w14:paraId="004C2B6C" w14:textId="77777777" w:rsidR="00177244" w:rsidRDefault="00177244" w:rsidP="00177244">
      <w:pPr>
        <w:tabs>
          <w:tab w:val="left" w:pos="709"/>
        </w:tabs>
        <w:spacing w:after="0" w:line="276" w:lineRule="auto"/>
        <w:jc w:val="both"/>
        <w:rPr>
          <w:rFonts w:ascii="Verdana" w:hAnsi="Verdana" w:cs="Arial"/>
          <w:color w:val="000000" w:themeColor="text1"/>
          <w:lang w:val="es-ES_tradnl"/>
        </w:rPr>
      </w:pPr>
    </w:p>
    <w:p w14:paraId="052A774D" w14:textId="77777777" w:rsidR="00177244" w:rsidRPr="00817382" w:rsidRDefault="00177244" w:rsidP="00177244">
      <w:pPr>
        <w:spacing w:line="276" w:lineRule="auto"/>
        <w:jc w:val="both"/>
        <w:rPr>
          <w:rFonts w:ascii="Verdana" w:eastAsia="Calibri" w:hAnsi="Verdana" w:cs="Arial"/>
          <w:color w:val="000000" w:themeColor="text1"/>
          <w:lang w:val="es-ES"/>
        </w:rPr>
      </w:pPr>
      <w:proofErr w:type="spellStart"/>
      <w:r w:rsidRPr="10093BF3">
        <w:rPr>
          <w:rFonts w:ascii="Verdana" w:hAnsi="Verdana" w:cs="Arial"/>
          <w:color w:val="000000" w:themeColor="text1"/>
          <w:lang w:val="es-ES"/>
        </w:rPr>
        <w:t>iv</w:t>
      </w:r>
      <w:proofErr w:type="spellEnd"/>
      <w:r w:rsidRPr="10093BF3">
        <w:rPr>
          <w:rFonts w:ascii="Verdana" w:hAnsi="Verdana" w:cs="Arial"/>
          <w:color w:val="000000" w:themeColor="text1"/>
          <w:lang w:val="es-ES"/>
        </w:rPr>
        <w:t xml:space="preserve">. </w:t>
      </w:r>
      <w:r w:rsidRPr="10093BF3">
        <w:rPr>
          <w:rFonts w:ascii="Verdana" w:eastAsia="Calibri" w:hAnsi="Verdana" w:cs="Arial"/>
          <w:color w:val="000000" w:themeColor="text1"/>
          <w:lang w:val="es-ES"/>
        </w:rPr>
        <w:t xml:space="preserve">Como se explicó, el hecho de que algunas entidades estatales se rijan por el derecho privado en materia contractual no puede entenderse como una negación de lo que establece el artículo 13 de la Ley 1150 de 2007. Este enunciado </w:t>
      </w:r>
      <w:r w:rsidRPr="10093BF3">
        <w:rPr>
          <w:rFonts w:ascii="Verdana" w:eastAsia="Calibri" w:hAnsi="Verdana" w:cs="Arial"/>
          <w:color w:val="000000" w:themeColor="text1"/>
          <w:lang w:val="es-ES"/>
        </w:rPr>
        <w:lastRenderedPageBreak/>
        <w:t>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Pr="10093BF3">
        <w:rPr>
          <w:rStyle w:val="Refdenotaalpie"/>
          <w:rFonts w:ascii="Verdana" w:eastAsia="Calibri" w:hAnsi="Verdana" w:cs="Arial"/>
          <w:color w:val="000000" w:themeColor="text1"/>
          <w:lang w:val="es-ES"/>
        </w:rPr>
        <w:footnoteReference w:id="8"/>
      </w:r>
      <w:r w:rsidRPr="10093BF3">
        <w:rPr>
          <w:rFonts w:ascii="Verdana" w:eastAsia="Calibri" w:hAnsi="Verdana" w:cs="Arial"/>
          <w:color w:val="000000" w:themeColor="text1"/>
          <w:lang w:val="es-ES"/>
        </w:rPr>
        <w:t xml:space="preserve">. </w:t>
      </w:r>
    </w:p>
    <w:p w14:paraId="492F66C4" w14:textId="77777777" w:rsidR="00177244" w:rsidRDefault="00177244" w:rsidP="00177244">
      <w:pPr>
        <w:spacing w:before="120" w:line="276" w:lineRule="auto"/>
        <w:ind w:firstLine="709"/>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Adicionalmente, las entidades estatales que, por disposición legal, cuentan con un régimen especial</w:t>
      </w:r>
      <w:r w:rsidRPr="00817382">
        <w:rPr>
          <w:rStyle w:val="Refdenotaalpie"/>
          <w:rFonts w:ascii="Verdana" w:eastAsia="Calibri" w:hAnsi="Verdana" w:cs="Arial"/>
          <w:color w:val="000000" w:themeColor="text1"/>
          <w:lang w:val="es-ES_tradnl"/>
        </w:rPr>
        <w:footnoteReference w:id="9"/>
      </w:r>
      <w:r w:rsidRPr="00817382">
        <w:rPr>
          <w:rFonts w:ascii="Verdana" w:eastAsia="Calibri" w:hAnsi="Verdana" w:cs="Arial"/>
          <w:color w:val="000000" w:themeColor="text1"/>
          <w:lang w:val="es-ES_tradnl"/>
        </w:rPr>
        <w:t>, exceptuado del Estatuto General de Contratación de la Administración Pública –Leyes 80 de 1993, 1150 de 2007 y normas complementarias</w:t>
      </w:r>
      <w:r w:rsidRPr="00817382">
        <w:rPr>
          <w:rStyle w:val="Refdenotaalpie"/>
          <w:rFonts w:ascii="Verdana" w:eastAsia="Calibri" w:hAnsi="Verdana" w:cs="Arial"/>
          <w:color w:val="000000" w:themeColor="text1"/>
          <w:lang w:val="es-ES_tradnl"/>
        </w:rPr>
        <w:footnoteReference w:id="10"/>
      </w:r>
      <w:r w:rsidRPr="00817382">
        <w:rPr>
          <w:rFonts w:ascii="Verdana" w:eastAsia="Calibri" w:hAnsi="Verdana" w:cs="Arial"/>
          <w:color w:val="000000" w:themeColor="text1"/>
          <w:lang w:val="es-ES_tradnl"/>
        </w:rPr>
        <w:t xml:space="preserve">– pueden expedir un reglamento interno de contratación –comúnmente denominado </w:t>
      </w:r>
      <w:r w:rsidRPr="00817382">
        <w:rPr>
          <w:rFonts w:ascii="Verdana" w:eastAsia="Calibri" w:hAnsi="Verdana" w:cs="Arial"/>
          <w:i/>
          <w:color w:val="000000" w:themeColor="text1"/>
          <w:lang w:val="es-ES_tradnl"/>
        </w:rPr>
        <w:t>manual de contratación</w:t>
      </w:r>
      <w:r w:rsidRPr="00817382">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3A865258" w14:textId="77777777" w:rsidR="00177244" w:rsidRDefault="00177244" w:rsidP="00177244">
      <w:pPr>
        <w:spacing w:before="120" w:after="0" w:line="276" w:lineRule="auto"/>
        <w:ind w:firstLine="709"/>
        <w:jc w:val="both"/>
        <w:rPr>
          <w:rFonts w:ascii="Verdana" w:eastAsia="Calibri" w:hAnsi="Verdana" w:cs="Arial"/>
          <w:color w:val="000000" w:themeColor="text1"/>
          <w:lang w:val="es-ES"/>
        </w:rPr>
      </w:pPr>
      <w:r w:rsidRPr="10093BF3">
        <w:rPr>
          <w:rFonts w:ascii="Verdana" w:eastAsia="Calibri" w:hAnsi="Verdana" w:cs="Arial"/>
          <w:color w:val="000000" w:themeColor="text1"/>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10093BF3">
        <w:rPr>
          <w:rFonts w:ascii="Verdana" w:eastAsia="Calibri" w:hAnsi="Verdana" w:cs="Arial"/>
          <w:color w:val="000000" w:themeColor="text1"/>
          <w:lang w:val="es-ES"/>
        </w:rPr>
        <w:t>ii</w:t>
      </w:r>
      <w:proofErr w:type="spellEnd"/>
      <w:r w:rsidRPr="10093BF3">
        <w:rPr>
          <w:rFonts w:ascii="Verdana" w:eastAsia="Calibri" w:hAnsi="Verdana" w:cs="Arial"/>
          <w:color w:val="000000" w:themeColor="text1"/>
          <w:lang w:val="es-ES"/>
        </w:rPr>
        <w:t xml:space="preserve">) sanciones, sin perjuicio de las que pueden pactar de acuerdo con las normas civiles y comerciales, </w:t>
      </w:r>
      <w:proofErr w:type="spellStart"/>
      <w:r w:rsidRPr="10093BF3">
        <w:rPr>
          <w:rFonts w:ascii="Verdana" w:eastAsia="Calibri" w:hAnsi="Verdana" w:cs="Arial"/>
          <w:color w:val="000000" w:themeColor="text1"/>
          <w:lang w:val="es-ES"/>
        </w:rPr>
        <w:t>iii</w:t>
      </w:r>
      <w:proofErr w:type="spellEnd"/>
      <w:r w:rsidRPr="10093BF3">
        <w:rPr>
          <w:rFonts w:ascii="Verdana" w:eastAsia="Calibri" w:hAnsi="Verdana" w:cs="Arial"/>
          <w:color w:val="000000" w:themeColor="text1"/>
          <w:lang w:val="es-ES"/>
        </w:rPr>
        <w:t xml:space="preserve">) procedimientos para su </w:t>
      </w:r>
      <w:r w:rsidRPr="10093BF3">
        <w:rPr>
          <w:rFonts w:ascii="Verdana" w:eastAsia="Calibri" w:hAnsi="Verdana" w:cs="Arial"/>
          <w:color w:val="000000" w:themeColor="text1"/>
          <w:lang w:val="es-ES"/>
        </w:rPr>
        <w:lastRenderedPageBreak/>
        <w:t xml:space="preserve">imposición, </w:t>
      </w:r>
      <w:proofErr w:type="spellStart"/>
      <w:r w:rsidRPr="10093BF3">
        <w:rPr>
          <w:rFonts w:ascii="Verdana" w:eastAsia="Calibri" w:hAnsi="Verdana" w:cs="Arial"/>
          <w:color w:val="000000" w:themeColor="text1"/>
          <w:lang w:val="es-ES"/>
        </w:rPr>
        <w:t>iv</w:t>
      </w:r>
      <w:proofErr w:type="spellEnd"/>
      <w:r w:rsidRPr="10093BF3">
        <w:rPr>
          <w:rFonts w:ascii="Verdana" w:eastAsia="Calibri" w:hAnsi="Verdana" w:cs="Arial"/>
          <w:color w:val="000000" w:themeColor="text1"/>
          <w:lang w:val="es-ES"/>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sidRPr="10093BF3">
        <w:rPr>
          <w:rStyle w:val="Refdenotaalpie"/>
          <w:rFonts w:ascii="Verdana" w:eastAsia="Calibri" w:hAnsi="Verdana" w:cs="Arial"/>
          <w:color w:val="000000" w:themeColor="text1"/>
          <w:lang w:val="es-ES"/>
        </w:rPr>
        <w:footnoteReference w:id="11"/>
      </w:r>
      <w:r w:rsidRPr="10093BF3">
        <w:rPr>
          <w:rFonts w:ascii="Verdana" w:eastAsia="Calibri" w:hAnsi="Verdana" w:cs="Arial"/>
          <w:color w:val="000000" w:themeColor="text1"/>
          <w:lang w:val="es-ES"/>
        </w:rPr>
        <w:t>.</w:t>
      </w:r>
    </w:p>
    <w:p w14:paraId="4E11C532" w14:textId="77777777" w:rsidR="00177244" w:rsidRDefault="00177244" w:rsidP="00177244">
      <w:pPr>
        <w:spacing w:after="0" w:line="276" w:lineRule="auto"/>
        <w:ind w:firstLine="709"/>
        <w:jc w:val="both"/>
        <w:rPr>
          <w:rFonts w:ascii="Verdana" w:hAnsi="Verdana" w:cs="Arial"/>
          <w:color w:val="000000" w:themeColor="text1"/>
          <w:lang w:val="es-ES_tradnl"/>
        </w:rPr>
      </w:pPr>
    </w:p>
    <w:p w14:paraId="1AC6F718" w14:textId="77777777" w:rsidR="00177244" w:rsidRPr="00440426" w:rsidRDefault="00177244" w:rsidP="00177244">
      <w:pPr>
        <w:spacing w:after="0" w:line="276" w:lineRule="auto"/>
        <w:jc w:val="both"/>
        <w:rPr>
          <w:rFonts w:ascii="Verdana" w:eastAsia="Calibri" w:hAnsi="Verdana" w:cs="Arial"/>
          <w:color w:val="000000" w:themeColor="text1"/>
        </w:rPr>
      </w:pPr>
      <w:r>
        <w:rPr>
          <w:rFonts w:ascii="Verdana" w:hAnsi="Verdana" w:cs="Arial"/>
          <w:color w:val="000000" w:themeColor="text1"/>
          <w:lang w:val="es-ES_tradnl"/>
        </w:rPr>
        <w:t xml:space="preserve">v. </w:t>
      </w:r>
      <w:r w:rsidRPr="00440426">
        <w:rPr>
          <w:rFonts w:ascii="Verdana" w:hAnsi="Verdana" w:cs="Arial"/>
        </w:rPr>
        <w:t>Las Empresas Sociales del Estado – ESE son entidades públicas que, conforme al artículo 194 de la Ley 100 de 1993, son de categoría especial, descentralizada por servicios, con personería jurídica, patrimonio propio y autonomía administrativa</w:t>
      </w:r>
      <w:r w:rsidRPr="00440426">
        <w:rPr>
          <w:rStyle w:val="Refdenotaalpie"/>
          <w:rFonts w:ascii="Verdana" w:hAnsi="Verdana" w:cs="Arial"/>
        </w:rPr>
        <w:footnoteReference w:id="12"/>
      </w:r>
      <w:r w:rsidRPr="00440426">
        <w:rPr>
          <w:rFonts w:ascii="Verdana" w:hAnsi="Verdana" w:cs="Arial"/>
        </w:rPr>
        <w:t>. A través de ellas la Nación o las entidades territoriales prestan el servicio de salud de manera directa, es decir</w:t>
      </w:r>
      <w:r w:rsidRPr="00440426">
        <w:rPr>
          <w:rFonts w:ascii="Verdana" w:eastAsia="Calibri" w:hAnsi="Verdana" w:cs="Arial"/>
          <w:color w:val="000000" w:themeColor="text1"/>
        </w:rPr>
        <w:t xml:space="preserve">, las Empresas Sociales del Estado son, esencialmente, los hospitales públicos. El Consejo de Estado, sobre la naturaleza jurídica de estas entidades, precisó: </w:t>
      </w:r>
    </w:p>
    <w:p w14:paraId="5E0204B8" w14:textId="77777777" w:rsidR="00177244" w:rsidRPr="00440426" w:rsidRDefault="00177244" w:rsidP="00177244">
      <w:pPr>
        <w:spacing w:after="0" w:line="276" w:lineRule="auto"/>
        <w:jc w:val="both"/>
        <w:rPr>
          <w:rFonts w:ascii="Verdana" w:eastAsia="Calibri" w:hAnsi="Verdana" w:cs="Arial"/>
          <w:color w:val="000000" w:themeColor="text1"/>
        </w:rPr>
      </w:pPr>
    </w:p>
    <w:p w14:paraId="0E7BFF1B" w14:textId="77777777" w:rsidR="00177244" w:rsidRPr="001F15E6" w:rsidRDefault="00177244" w:rsidP="00177244">
      <w:pPr>
        <w:spacing w:after="0" w:line="240" w:lineRule="auto"/>
        <w:ind w:left="709" w:right="709"/>
        <w:jc w:val="both"/>
        <w:rPr>
          <w:rFonts w:ascii="Verdana" w:eastAsia="Calibri" w:hAnsi="Verdana" w:cs="Arial"/>
          <w:color w:val="000000" w:themeColor="text1"/>
          <w:sz w:val="20"/>
          <w:szCs w:val="20"/>
        </w:rPr>
      </w:pPr>
      <w:r w:rsidRPr="001F15E6">
        <w:rPr>
          <w:rFonts w:ascii="Verdana" w:eastAsia="Calibri" w:hAnsi="Verdana" w:cs="Arial"/>
          <w:color w:val="000000" w:themeColor="text1"/>
          <w:sz w:val="20"/>
          <w:szCs w:val="20"/>
        </w:rPr>
        <w:lastRenderedPageBreak/>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1F15E6">
        <w:rPr>
          <w:rStyle w:val="Refdenotaalpie"/>
          <w:rFonts w:ascii="Verdana" w:eastAsia="Calibri" w:hAnsi="Verdana" w:cs="Arial"/>
          <w:color w:val="000000" w:themeColor="text1"/>
          <w:sz w:val="20"/>
          <w:szCs w:val="20"/>
        </w:rPr>
        <w:footnoteReference w:id="13"/>
      </w:r>
      <w:r w:rsidRPr="001F15E6">
        <w:rPr>
          <w:rFonts w:ascii="Verdana" w:eastAsia="Calibri" w:hAnsi="Verdana" w:cs="Arial"/>
          <w:color w:val="000000" w:themeColor="text1"/>
          <w:sz w:val="20"/>
          <w:szCs w:val="20"/>
        </w:rPr>
        <w:t xml:space="preserve">. </w:t>
      </w:r>
    </w:p>
    <w:p w14:paraId="45F676BD" w14:textId="77777777" w:rsidR="00177244" w:rsidRPr="00440426" w:rsidRDefault="00177244" w:rsidP="00177244">
      <w:pPr>
        <w:spacing w:after="0" w:line="276" w:lineRule="auto"/>
        <w:ind w:left="709" w:right="709"/>
        <w:jc w:val="both"/>
        <w:rPr>
          <w:rFonts w:ascii="Verdana" w:eastAsia="Calibri" w:hAnsi="Verdana" w:cs="Arial"/>
          <w:color w:val="000000" w:themeColor="text1"/>
        </w:rPr>
      </w:pPr>
    </w:p>
    <w:p w14:paraId="1B3618E3" w14:textId="77777777" w:rsidR="00177244" w:rsidRPr="00440426" w:rsidRDefault="00177244" w:rsidP="00177244">
      <w:pPr>
        <w:pStyle w:val="Textoindependiente"/>
        <w:ind w:right="102" w:firstLine="709"/>
        <w:jc w:val="both"/>
        <w:rPr>
          <w:rFonts w:ascii="Verdana" w:hAnsi="Verdana"/>
        </w:rPr>
      </w:pPr>
      <w:r w:rsidRPr="00440426">
        <w:rPr>
          <w:rFonts w:ascii="Verdana" w:hAnsi="Verdana"/>
        </w:rPr>
        <w:t xml:space="preserve">De la cita precedente se puede concluir entonces que,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05658958" w14:textId="77777777" w:rsidR="00177244" w:rsidRPr="00440426" w:rsidRDefault="00177244" w:rsidP="00177244">
      <w:pPr>
        <w:spacing w:after="120" w:line="276" w:lineRule="auto"/>
        <w:ind w:firstLine="709"/>
        <w:jc w:val="both"/>
        <w:rPr>
          <w:rFonts w:ascii="Verdana" w:hAnsi="Verdana" w:cs="Arial"/>
        </w:rPr>
      </w:pPr>
      <w:r w:rsidRPr="00440426">
        <w:rPr>
          <w:rFonts w:ascii="Verdana" w:hAnsi="Verdana" w:cs="Arial"/>
        </w:rPr>
        <w:t xml:space="preserve">Ahora, de conformidad con el numeral 6 del artículo 195 de la Ley 100 de 1993, el régimen de contratación de las Empresas Sociales del Estado – ESE es el de derecho privado, es decir, por las disposiciones contenidas en el Código de Comercio y el Código Civil aplicables en lo que resulten pertinentes, salvo en las materias particularmente reguladas </w:t>
      </w:r>
      <w:r w:rsidRPr="00440426">
        <w:rPr>
          <w:rFonts w:ascii="Verdana" w:eastAsia="Calibri" w:hAnsi="Verdana" w:cs="Arial"/>
          <w:color w:val="000000" w:themeColor="text1"/>
        </w:rPr>
        <w:t xml:space="preserve">por el derecho público. </w:t>
      </w:r>
      <w:r w:rsidRPr="00440426">
        <w:rPr>
          <w:rFonts w:ascii="Verdana" w:hAnsi="Verdana" w:cs="Arial"/>
        </w:rPr>
        <w:t xml:space="preserve">La norma referida prescribe que </w:t>
      </w:r>
      <w:r>
        <w:rPr>
          <w:rFonts w:ascii="Verdana" w:hAnsi="Verdana" w:cs="Arial"/>
        </w:rPr>
        <w:t>“</w:t>
      </w:r>
      <w:r w:rsidRPr="00440426">
        <w:rPr>
          <w:rFonts w:ascii="Verdana" w:hAnsi="Verdana" w:cs="Arial"/>
        </w:rPr>
        <w:t>En materia contractual se regirá por el derecho privado, pero podrá discrecionalmente utilizar las cláusulas exorbitantes previstas en el estatuto general de contratación de la administración pública</w:t>
      </w:r>
      <w:r>
        <w:rPr>
          <w:rFonts w:ascii="Verdana" w:hAnsi="Verdana" w:cs="Arial"/>
        </w:rPr>
        <w:t>”</w:t>
      </w:r>
      <w:r w:rsidRPr="00440426">
        <w:rPr>
          <w:rFonts w:ascii="Verdana" w:hAnsi="Verdana" w:cs="Arial"/>
        </w:rPr>
        <w:t>.</w:t>
      </w:r>
    </w:p>
    <w:p w14:paraId="2352B662" w14:textId="77777777" w:rsidR="00177244" w:rsidRPr="00440426" w:rsidRDefault="00177244" w:rsidP="00177244">
      <w:pPr>
        <w:pStyle w:val="Textoindependiente"/>
        <w:spacing w:after="0"/>
        <w:ind w:right="102" w:firstLine="709"/>
        <w:jc w:val="both"/>
        <w:rPr>
          <w:rFonts w:ascii="Verdana" w:hAnsi="Verdana"/>
        </w:rPr>
      </w:pPr>
      <w:r w:rsidRPr="00440426">
        <w:rPr>
          <w:rFonts w:ascii="Verdana" w:hAnsi="Verdana"/>
        </w:rPr>
        <w:t>De acuerdo con esta norma, los contratos suscritos por Empresas Sociales del Estado se rigen por el derecho privado. Sin embargo, esto no implica la inobservancia de los principios de la función administrativa y la gestión fiscal, teniendo en cuenta que su objeto, conforme a la Sentencia C-555 de 2000, corresponde a la prestación del servicio de salud a cargo del Estado o como parte del servicio de seguridad social</w:t>
      </w:r>
      <w:r w:rsidRPr="00440426">
        <w:rPr>
          <w:rStyle w:val="Refdenotaalpie"/>
          <w:rFonts w:ascii="Verdana" w:hAnsi="Verdana"/>
        </w:rPr>
        <w:footnoteReference w:id="14"/>
      </w:r>
      <w:r w:rsidRPr="00440426">
        <w:rPr>
          <w:rFonts w:ascii="Verdana" w:hAnsi="Verdana"/>
        </w:rPr>
        <w:t>. En esta misma línea, el artículo 83 de la Ley 489 de 1998, dispuso lo</w:t>
      </w:r>
      <w:r w:rsidRPr="00440426">
        <w:rPr>
          <w:rFonts w:ascii="Verdana" w:hAnsi="Verdana"/>
          <w:spacing w:val="-12"/>
        </w:rPr>
        <w:t xml:space="preserve"> </w:t>
      </w:r>
      <w:r w:rsidRPr="00440426">
        <w:rPr>
          <w:rFonts w:ascii="Verdana" w:hAnsi="Verdana"/>
        </w:rPr>
        <w:t>siguiente:</w:t>
      </w:r>
    </w:p>
    <w:p w14:paraId="372B9708" w14:textId="77777777" w:rsidR="00177244" w:rsidRPr="00440426" w:rsidRDefault="00177244" w:rsidP="00177244">
      <w:pPr>
        <w:pStyle w:val="Textoindependiente"/>
        <w:spacing w:after="0"/>
        <w:ind w:right="102" w:firstLine="709"/>
        <w:jc w:val="both"/>
        <w:rPr>
          <w:rFonts w:ascii="Verdana" w:hAnsi="Verdana"/>
        </w:rPr>
      </w:pPr>
    </w:p>
    <w:p w14:paraId="1E4DE80C" w14:textId="77777777" w:rsidR="00177244" w:rsidRPr="001F15E6" w:rsidRDefault="00177244" w:rsidP="00177244">
      <w:pPr>
        <w:pStyle w:val="Textoindependiente"/>
        <w:spacing w:after="0" w:line="240" w:lineRule="auto"/>
        <w:ind w:left="709" w:right="709"/>
        <w:jc w:val="both"/>
        <w:rPr>
          <w:rFonts w:ascii="Verdana" w:hAnsi="Verdana"/>
          <w:sz w:val="20"/>
          <w:szCs w:val="20"/>
        </w:rPr>
      </w:pPr>
      <w:r w:rsidRPr="001F15E6">
        <w:rPr>
          <w:rFonts w:ascii="Verdana" w:hAnsi="Verdana"/>
          <w:sz w:val="20"/>
          <w:szCs w:val="20"/>
        </w:rPr>
        <w:t>“Artículo 83º.-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1F15E6">
        <w:rPr>
          <w:rFonts w:ascii="Verdana" w:hAnsi="Verdana"/>
          <w:spacing w:val="-1"/>
          <w:sz w:val="20"/>
          <w:szCs w:val="20"/>
        </w:rPr>
        <w:t xml:space="preserve"> </w:t>
      </w:r>
      <w:r w:rsidRPr="001F15E6">
        <w:rPr>
          <w:rFonts w:ascii="Verdana" w:hAnsi="Verdana"/>
          <w:sz w:val="20"/>
          <w:szCs w:val="20"/>
        </w:rPr>
        <w:t>adicionen”.</w:t>
      </w:r>
    </w:p>
    <w:p w14:paraId="2DCBDB8B" w14:textId="77777777" w:rsidR="00177244" w:rsidRPr="00440426" w:rsidRDefault="00177244" w:rsidP="00177244">
      <w:pPr>
        <w:pStyle w:val="Textoindependiente"/>
        <w:spacing w:after="0"/>
        <w:ind w:right="534"/>
        <w:jc w:val="both"/>
        <w:rPr>
          <w:rFonts w:ascii="Verdana" w:hAnsi="Verdana"/>
        </w:rPr>
      </w:pPr>
    </w:p>
    <w:p w14:paraId="00B22C68" w14:textId="77777777" w:rsidR="00177244" w:rsidRPr="00440426" w:rsidRDefault="00177244" w:rsidP="00177244">
      <w:pPr>
        <w:pStyle w:val="Textoindependiente"/>
        <w:spacing w:after="0"/>
        <w:ind w:right="102" w:firstLine="709"/>
        <w:jc w:val="both"/>
        <w:rPr>
          <w:rFonts w:ascii="Verdana" w:hAnsi="Verdana"/>
        </w:rPr>
      </w:pPr>
      <w:r w:rsidRPr="00440426">
        <w:rPr>
          <w:rFonts w:ascii="Verdana" w:hAnsi="Verdana"/>
        </w:rPr>
        <w:t>En consecuencia, por mandato del legislador, el régimen jurídico de los contratos de las ESE es una de las excepciones legales existentes para la aplicación del Estatuto General de la Contratación Estatal, aspecto que permite que dichas empresas se sustraigan de las normas que regulan la actividad contractual de las entidades estatales a que hace referencia el artículo 2° de la Ley 80 de 1993. De todas maneras, la exclusión de que gozan las ESE,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Estatuto General de Contratación debían respetar los principios de la función administrativa, tesis que luego fue acogida por el legislador con la expedición de la Ley 1150 de 2007. Sobre el particular, el Consejo de Estado ha sostenido lo siguiente:</w:t>
      </w:r>
    </w:p>
    <w:p w14:paraId="4E5E3B24" w14:textId="77777777" w:rsidR="00177244" w:rsidRPr="00440426" w:rsidRDefault="00177244" w:rsidP="00177244">
      <w:pPr>
        <w:pStyle w:val="Textoindependiente"/>
        <w:spacing w:after="0"/>
        <w:ind w:right="102" w:firstLine="709"/>
        <w:jc w:val="both"/>
        <w:rPr>
          <w:rFonts w:ascii="Verdana" w:hAnsi="Verdana"/>
        </w:rPr>
      </w:pPr>
    </w:p>
    <w:p w14:paraId="100FB81D" w14:textId="77777777" w:rsidR="00177244" w:rsidRPr="001F15E6" w:rsidRDefault="00177244" w:rsidP="00177244">
      <w:pPr>
        <w:spacing w:after="0" w:line="240" w:lineRule="auto"/>
        <w:ind w:left="709" w:right="709"/>
        <w:jc w:val="both"/>
        <w:rPr>
          <w:rFonts w:ascii="Verdana" w:eastAsia="Calibri" w:hAnsi="Verdana" w:cs="Arial"/>
          <w:color w:val="000000" w:themeColor="text1"/>
          <w:sz w:val="20"/>
          <w:szCs w:val="20"/>
        </w:rPr>
      </w:pPr>
      <w:r w:rsidRPr="001F15E6">
        <w:rPr>
          <w:rFonts w:ascii="Verdana" w:eastAsia="Calibri" w:hAnsi="Verdana" w:cs="Arial"/>
          <w:color w:val="000000" w:themeColor="text1"/>
          <w:sz w:val="20"/>
          <w:szCs w:val="20"/>
        </w:rPr>
        <w:t xml:space="preserve">“Siempre que esté de por medio la contratación estatal, con independencia de la normativa de prevalente aplicación al contrato, los servidores públicos responsables deben observar los principios de la Función Administrativa que establecen los artículos 209 y 210 de la Constitución Política , por lo tanto, el funcionario público no está en libertad de conceder y definir libremente el contrato, aunque se aplique el derecho privado, pues debe desarrollar en su actuar, precontractual y contractual, los principios que la Constitución Política le impone. Esta la razón por la cual el funcionario público tiene el deber de obrar con igualdad, moralidad, eficacia, economía, celeridad, imparcialidad y publicidad, en todas las etapas de la realización del contrato estatal, tanto antes de su celebración, en el momento de definir las necesidades y condiciones de la contratación y de elegir su contratista, así como en la ejecución y liquidación del </w:t>
      </w:r>
      <w:r w:rsidRPr="001F15E6">
        <w:rPr>
          <w:rFonts w:ascii="Verdana" w:eastAsia="Calibri" w:hAnsi="Verdana" w:cs="Arial"/>
          <w:color w:val="000000" w:themeColor="text1"/>
          <w:sz w:val="20"/>
          <w:szCs w:val="20"/>
        </w:rPr>
        <w:lastRenderedPageBreak/>
        <w:t>contrato y éstos principios –se reitera- se deben aplicar y respetar aun cuando el contrato se rija por el derecho privado”</w:t>
      </w:r>
      <w:r w:rsidRPr="001F15E6">
        <w:rPr>
          <w:rStyle w:val="Refdenotaalpie"/>
          <w:rFonts w:ascii="Verdana" w:eastAsia="Calibri" w:hAnsi="Verdana" w:cs="Arial"/>
          <w:color w:val="000000" w:themeColor="text1"/>
          <w:sz w:val="20"/>
          <w:szCs w:val="20"/>
        </w:rPr>
        <w:footnoteReference w:id="15"/>
      </w:r>
    </w:p>
    <w:p w14:paraId="4616DBEB" w14:textId="77777777" w:rsidR="00177244" w:rsidRPr="00440426" w:rsidRDefault="00177244" w:rsidP="00177244">
      <w:pPr>
        <w:pStyle w:val="Textoindependiente"/>
        <w:spacing w:after="0"/>
        <w:ind w:firstLine="709"/>
        <w:jc w:val="both"/>
        <w:rPr>
          <w:rFonts w:ascii="Verdana" w:hAnsi="Verdana"/>
        </w:rPr>
      </w:pPr>
    </w:p>
    <w:p w14:paraId="75FFA6BA" w14:textId="77777777" w:rsidR="00177244" w:rsidRPr="001F15E6" w:rsidRDefault="00177244" w:rsidP="00177244">
      <w:pPr>
        <w:pStyle w:val="Textoindependiente"/>
        <w:ind w:right="102" w:firstLine="709"/>
        <w:jc w:val="both"/>
        <w:rPr>
          <w:rFonts w:ascii="Verdana" w:hAnsi="Verdana"/>
        </w:rPr>
      </w:pPr>
      <w:r w:rsidRPr="00440426">
        <w:rPr>
          <w:rFonts w:ascii="Verdana" w:hAnsi="Verdana"/>
        </w:rPr>
        <w:t>De lo anterior se colige que en la actualidad los contratos celebrados por las ESE, en cumplimiento de su objeto social, están regidos, preferente, por las normas de derecho privado. No obstante, dicho régimen no es exclusivo y, por consiguiente, el margen de libertad de configuración de la actividad contractual no se rige de forma absoluta por el principio de la autonomía privada, en la medida en que también le resultan aplicables normas y principios del derecho público.</w:t>
      </w:r>
      <w:r w:rsidRPr="00440426">
        <w:rPr>
          <w:rFonts w:ascii="Verdana" w:eastAsia="Calibri" w:hAnsi="Verdana" w:cs="Arial"/>
          <w:color w:val="000000" w:themeColor="text1"/>
        </w:rPr>
        <w:t xml:space="preserve"> </w:t>
      </w:r>
    </w:p>
    <w:p w14:paraId="6BAC1E09" w14:textId="77777777" w:rsidR="00177244" w:rsidRPr="00440426" w:rsidRDefault="00177244" w:rsidP="00177244">
      <w:pPr>
        <w:spacing w:line="276" w:lineRule="auto"/>
        <w:ind w:firstLine="709"/>
        <w:jc w:val="both"/>
        <w:rPr>
          <w:rFonts w:ascii="Verdana" w:eastAsia="Calibri" w:hAnsi="Verdana" w:cs="Arial"/>
          <w:color w:val="000000" w:themeColor="text1"/>
        </w:rPr>
      </w:pPr>
      <w:r w:rsidRPr="00440426">
        <w:rPr>
          <w:rFonts w:ascii="Verdana" w:eastAsia="Calibri" w:hAnsi="Verdana" w:cs="Arial"/>
          <w:color w:val="000000" w:themeColor="text1"/>
        </w:rPr>
        <w:t xml:space="preserve">En esta medida, las empresas sociales del Estado no están sometidas al EGCAP ni a las normas que lo reglamentan o complementan, pues, por disposición expresa, sus contratos se rigen por el derecho privado. Con todo, tales entidades deben tener en cuenta y aplicar los </w:t>
      </w:r>
      <w:r>
        <w:rPr>
          <w:rFonts w:ascii="Verdana" w:eastAsia="Calibri" w:hAnsi="Verdana" w:cs="Arial"/>
          <w:color w:val="000000" w:themeColor="text1"/>
        </w:rPr>
        <w:t>“</w:t>
      </w:r>
      <w:r w:rsidRPr="00440426">
        <w:rPr>
          <w:rFonts w:ascii="Verdana" w:eastAsia="Calibri" w:hAnsi="Verdana" w:cs="Arial"/>
          <w:color w:val="000000" w:themeColor="text1"/>
        </w:rPr>
        <w:t>principios generales de la actividad contractual para entidades no sometidas al estatuto general de contratación de la administración pública</w:t>
      </w:r>
      <w:r>
        <w:rPr>
          <w:rFonts w:ascii="Verdana" w:eastAsia="Calibri" w:hAnsi="Verdana" w:cs="Arial"/>
          <w:color w:val="000000" w:themeColor="text1"/>
        </w:rPr>
        <w:t>”</w:t>
      </w:r>
      <w:r w:rsidRPr="00440426">
        <w:rPr>
          <w:rFonts w:ascii="Verdana" w:eastAsia="Calibri" w:hAnsi="Verdana" w:cs="Arial"/>
          <w:color w:val="000000" w:themeColor="text1"/>
        </w:rPr>
        <w:t xml:space="preserve">, consagrados en el artículo 13 de la Ley 1150 de 2007, así como los principios de la función administrativa y de la gestión fiscal, contenidos, respectivamente, en los artículos 209 y 267 de la Constitución Política. </w:t>
      </w:r>
      <w:r w:rsidRPr="00440426">
        <w:rPr>
          <w:rFonts w:ascii="Verdana" w:eastAsia="Calibri" w:hAnsi="Verdana" w:cs="Arial"/>
          <w:color w:val="000000" w:themeColor="text1"/>
          <w:lang w:val="es-ES"/>
        </w:rPr>
        <w:t xml:space="preserve">Esta también ha sido la interpretación del Ministerio de la Protección Social, que en Concepto No. </w:t>
      </w:r>
      <w:r w:rsidRPr="00440426">
        <w:rPr>
          <w:rFonts w:ascii="Verdana" w:eastAsia="Calibri" w:hAnsi="Verdana" w:cs="Arial"/>
          <w:color w:val="000000" w:themeColor="text1"/>
        </w:rPr>
        <w:t>201942301304712</w:t>
      </w:r>
      <w:r w:rsidRPr="00440426">
        <w:rPr>
          <w:rFonts w:ascii="Verdana" w:eastAsia="Calibri" w:hAnsi="Verdana" w:cs="Arial"/>
          <w:color w:val="000000" w:themeColor="text1"/>
          <w:lang w:val="es-ES"/>
        </w:rPr>
        <w:t xml:space="preserve"> de 2019, en reiteración de lo expuesto por la Sala de Consulta y Servicio Civil del Consejo de Estado</w:t>
      </w:r>
      <w:r w:rsidRPr="00440426">
        <w:rPr>
          <w:rStyle w:val="Refdenotaalpie"/>
          <w:rFonts w:ascii="Verdana" w:eastAsia="Calibri" w:hAnsi="Verdana" w:cs="Arial"/>
          <w:color w:val="000000" w:themeColor="text1"/>
          <w:lang w:val="es-ES"/>
        </w:rPr>
        <w:footnoteReference w:id="16"/>
      </w:r>
      <w:r w:rsidRPr="00440426">
        <w:rPr>
          <w:rFonts w:ascii="Verdana" w:eastAsia="Calibri" w:hAnsi="Verdana" w:cs="Arial"/>
          <w:color w:val="000000" w:themeColor="text1"/>
          <w:lang w:val="es-ES"/>
        </w:rPr>
        <w:t xml:space="preserve">, explicó que </w:t>
      </w:r>
      <w:r>
        <w:rPr>
          <w:rFonts w:ascii="Verdana" w:eastAsia="Calibri" w:hAnsi="Verdana" w:cs="Arial"/>
          <w:color w:val="000000" w:themeColor="text1"/>
          <w:lang w:val="es-ES"/>
        </w:rPr>
        <w:t>“</w:t>
      </w:r>
      <w:r w:rsidRPr="00440426">
        <w:rPr>
          <w:rFonts w:ascii="Verdana" w:eastAsia="Calibri" w:hAnsi="Verdana" w:cs="Arial"/>
          <w:color w:val="000000" w:themeColor="text1"/>
          <w:lang w:val="es-ES"/>
        </w:rPr>
        <w:t xml:space="preserve">[…] </w:t>
      </w:r>
      <w:r w:rsidRPr="00440426">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Pr>
          <w:rFonts w:ascii="Verdana" w:eastAsia="Calibri" w:hAnsi="Verdana" w:cs="Arial"/>
          <w:color w:val="000000" w:themeColor="text1"/>
        </w:rPr>
        <w:t>”</w:t>
      </w:r>
      <w:r w:rsidRPr="00440426">
        <w:rPr>
          <w:rStyle w:val="Refdenotaalpie"/>
          <w:rFonts w:ascii="Verdana" w:eastAsia="Calibri" w:hAnsi="Verdana" w:cs="Arial"/>
          <w:color w:val="000000" w:themeColor="text1"/>
          <w:lang w:val="es-ES"/>
        </w:rPr>
        <w:footnoteReference w:id="17"/>
      </w:r>
      <w:r w:rsidRPr="00440426">
        <w:rPr>
          <w:rFonts w:ascii="Verdana" w:eastAsia="Calibri" w:hAnsi="Verdana" w:cs="Arial"/>
          <w:color w:val="000000" w:themeColor="text1"/>
          <w:lang w:val="es-ES"/>
        </w:rPr>
        <w:t xml:space="preserve">. </w:t>
      </w:r>
    </w:p>
    <w:p w14:paraId="450931D6" w14:textId="77777777" w:rsidR="00177244" w:rsidRDefault="00177244" w:rsidP="00177244">
      <w:pPr>
        <w:spacing w:before="120" w:after="0" w:line="276" w:lineRule="auto"/>
        <w:ind w:firstLine="709"/>
        <w:jc w:val="both"/>
        <w:rPr>
          <w:rFonts w:ascii="Verdana" w:eastAsia="Calibri" w:hAnsi="Verdana" w:cs="Arial"/>
          <w:color w:val="000000" w:themeColor="text1"/>
        </w:rPr>
      </w:pPr>
      <w:r w:rsidRPr="00440426">
        <w:rPr>
          <w:rFonts w:ascii="Verdana" w:eastAsia="Calibri" w:hAnsi="Verdana" w:cs="Arial"/>
          <w:color w:val="000000" w:themeColor="text1"/>
        </w:rPr>
        <w:t xml:space="preserve">Al referirse al régimen contractual de las empresas sociales del Estado, la Sección Tercera del Consejo de Estado manifestó que </w:t>
      </w:r>
      <w:r>
        <w:rPr>
          <w:rFonts w:ascii="Verdana" w:eastAsia="Calibri" w:hAnsi="Verdana" w:cs="Arial"/>
          <w:color w:val="000000" w:themeColor="text1"/>
        </w:rPr>
        <w:t>“</w:t>
      </w:r>
      <w:r w:rsidRPr="00440426">
        <w:rPr>
          <w:rFonts w:ascii="Verdana" w:eastAsia="Calibri" w:hAnsi="Verdana" w:cs="Arial"/>
          <w:color w:val="000000" w:themeColor="text1"/>
        </w:rPr>
        <w:t xml:space="preserve">la entidad estatal debe observar en su actuación, precontractual y contractual, los principios que la Constitución Política le impone, en desarrollo de lo cual le asiste la obligación de obrar con igualdad, moralidad, eficacia, economía, celeridad, imparcialidad y </w:t>
      </w:r>
      <w:r w:rsidRPr="00440426">
        <w:rPr>
          <w:rFonts w:ascii="Verdana" w:eastAsia="Calibri" w:hAnsi="Verdana" w:cs="Arial"/>
          <w:color w:val="000000" w:themeColor="text1"/>
        </w:rPr>
        <w:lastRenderedPageBreak/>
        <w:t>publicidad, en todas las etapas de la realización del contrato estatal</w:t>
      </w:r>
      <w:r>
        <w:rPr>
          <w:rFonts w:ascii="Verdana" w:eastAsia="Calibri" w:hAnsi="Verdana" w:cs="Arial"/>
          <w:color w:val="000000" w:themeColor="text1"/>
        </w:rPr>
        <w:t>”</w:t>
      </w:r>
      <w:r w:rsidRPr="00440426">
        <w:rPr>
          <w:rStyle w:val="Refdenotaalpie"/>
          <w:rFonts w:ascii="Verdana" w:eastAsia="Calibri" w:hAnsi="Verdana" w:cs="Arial"/>
          <w:color w:val="000000" w:themeColor="text1"/>
        </w:rPr>
        <w:footnoteReference w:id="18"/>
      </w:r>
      <w:r w:rsidRPr="00440426">
        <w:rPr>
          <w:rFonts w:ascii="Verdana" w:eastAsia="Calibri" w:hAnsi="Verdana" w:cs="Arial"/>
          <w:color w:val="000000" w:themeColor="text1"/>
        </w:rPr>
        <w:t>. De esta forma, aunque los contratos suscritos por las empresas sociales del Estado 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p>
    <w:p w14:paraId="0CC9AE3F" w14:textId="77777777" w:rsidR="00177244" w:rsidRPr="00066A86" w:rsidRDefault="00177244" w:rsidP="00177244">
      <w:pPr>
        <w:tabs>
          <w:tab w:val="left" w:pos="709"/>
        </w:tabs>
        <w:spacing w:after="0" w:line="276" w:lineRule="auto"/>
        <w:jc w:val="both"/>
        <w:rPr>
          <w:rFonts w:ascii="Verdana" w:hAnsi="Verdana" w:cs="Arial"/>
          <w:color w:val="000000" w:themeColor="text1"/>
          <w:lang w:val="es-ES_tradnl"/>
        </w:rPr>
      </w:pPr>
    </w:p>
    <w:p w14:paraId="302E4FA6" w14:textId="77777777" w:rsidR="00177244" w:rsidRPr="00A47393" w:rsidRDefault="00177244" w:rsidP="00177244">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vi. </w:t>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BB265F3" w14:textId="77777777" w:rsidR="00177244" w:rsidRPr="00185EE9" w:rsidRDefault="00177244" w:rsidP="00177244">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05FE0288" w14:textId="77777777" w:rsidR="00177244" w:rsidRPr="00182C89" w:rsidRDefault="00177244" w:rsidP="00177244">
      <w:pPr>
        <w:tabs>
          <w:tab w:val="left" w:pos="709"/>
        </w:tabs>
        <w:spacing w:after="0" w:line="276" w:lineRule="auto"/>
        <w:jc w:val="both"/>
        <w:rPr>
          <w:rFonts w:ascii="Verdana" w:eastAsia="Calibri" w:hAnsi="Verdana" w:cs="Arial"/>
          <w:color w:val="000000" w:themeColor="text1"/>
        </w:rPr>
      </w:pPr>
    </w:p>
    <w:p w14:paraId="7CB3DA6B" w14:textId="77777777" w:rsidR="00177244" w:rsidRPr="00593A5F" w:rsidRDefault="00177244" w:rsidP="001772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ACF31DC" w14:textId="77777777" w:rsidR="00177244" w:rsidRPr="00593A5F" w:rsidRDefault="00177244" w:rsidP="0017724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77244" w:rsidRPr="002407CE" w14:paraId="0422CD6D" w14:textId="77777777" w:rsidTr="004C502B">
        <w:trPr>
          <w:trHeight w:val="56"/>
          <w:jc w:val="center"/>
        </w:trPr>
        <w:tc>
          <w:tcPr>
            <w:tcW w:w="8647" w:type="dxa"/>
          </w:tcPr>
          <w:p w14:paraId="19B8897C" w14:textId="77777777" w:rsidR="00177244" w:rsidRDefault="00177244" w:rsidP="001772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49, 150, 209, 267 y 352.</w:t>
            </w:r>
          </w:p>
          <w:p w14:paraId="577F153D" w14:textId="77777777" w:rsidR="00177244" w:rsidRDefault="00177244" w:rsidP="001772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85592">
              <w:rPr>
                <w:rFonts w:ascii="Verdana" w:hAnsi="Verdana" w:cs="Arial"/>
              </w:rPr>
              <w:t xml:space="preserve">Ley 80 de 1993, artículos </w:t>
            </w:r>
            <w:r>
              <w:rPr>
                <w:rFonts w:ascii="Verdana" w:hAnsi="Verdana" w:cs="Arial"/>
              </w:rPr>
              <w:t>2, 13, 32 y 40.</w:t>
            </w:r>
          </w:p>
          <w:p w14:paraId="415EB208" w14:textId="77777777" w:rsidR="00177244" w:rsidRDefault="00177244" w:rsidP="001772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100 de 1993, artículos 194 y 195.</w:t>
            </w:r>
          </w:p>
          <w:p w14:paraId="68E0B3D2" w14:textId="77777777" w:rsidR="00177244" w:rsidRDefault="00177244" w:rsidP="001772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38 y 83.</w:t>
            </w:r>
          </w:p>
          <w:p w14:paraId="0F5F741B" w14:textId="77777777" w:rsidR="00177244" w:rsidRDefault="00177244" w:rsidP="001772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5 y 13.</w:t>
            </w:r>
          </w:p>
          <w:p w14:paraId="5BF5EA1A" w14:textId="77777777" w:rsidR="00177244" w:rsidRPr="001E779B" w:rsidRDefault="00177244" w:rsidP="00177244">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Decreto 111 de 1996, artículo 110.</w:t>
            </w:r>
          </w:p>
        </w:tc>
      </w:tr>
    </w:tbl>
    <w:p w14:paraId="462F8A3E" w14:textId="77777777" w:rsidR="00177244" w:rsidRPr="002407CE" w:rsidRDefault="00177244" w:rsidP="00177244">
      <w:pPr>
        <w:widowControl w:val="0"/>
        <w:autoSpaceDE w:val="0"/>
        <w:autoSpaceDN w:val="0"/>
        <w:spacing w:after="0" w:line="276" w:lineRule="auto"/>
        <w:jc w:val="both"/>
        <w:rPr>
          <w:rFonts w:ascii="Verdana" w:hAnsi="Verdana" w:cs="Arial"/>
        </w:rPr>
      </w:pPr>
    </w:p>
    <w:p w14:paraId="28D7367B" w14:textId="77777777" w:rsidR="00177244" w:rsidRPr="00593A5F" w:rsidRDefault="00177244" w:rsidP="001772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351CADF" w14:textId="77777777" w:rsidR="00177244" w:rsidRPr="00593A5F" w:rsidRDefault="00177244" w:rsidP="00177244">
      <w:pPr>
        <w:widowControl w:val="0"/>
        <w:autoSpaceDE w:val="0"/>
        <w:autoSpaceDN w:val="0"/>
        <w:spacing w:after="0" w:line="276" w:lineRule="auto"/>
        <w:jc w:val="both"/>
        <w:rPr>
          <w:rFonts w:ascii="Verdana" w:hAnsi="Verdana" w:cs="Arial"/>
        </w:rPr>
      </w:pPr>
    </w:p>
    <w:p w14:paraId="53E0C412" w14:textId="77777777" w:rsidR="00177244" w:rsidRPr="00ED0098" w:rsidRDefault="00177244" w:rsidP="00177244">
      <w:pPr>
        <w:widowControl w:val="0"/>
        <w:autoSpaceDE w:val="0"/>
        <w:autoSpaceDN w:val="0"/>
        <w:spacing w:after="0" w:line="276" w:lineRule="auto"/>
        <w:jc w:val="both"/>
        <w:rPr>
          <w:rStyle w:val="normaltextrun"/>
          <w:rFonts w:ascii="Verdana" w:hAnsi="Verdana" w:cs="Arial"/>
          <w:shd w:val="clear" w:color="auto" w:fill="FFFFFF"/>
        </w:rPr>
      </w:pPr>
      <w:r w:rsidRPr="008E78D9">
        <w:rPr>
          <w:rFonts w:ascii="Verdana" w:hAnsi="Verdana" w:cs="Arial"/>
          <w:shd w:val="clear" w:color="auto" w:fill="FFFFFF"/>
        </w:rPr>
        <w:t>Este y otros conceptos de la Subdirección de Gestión Contractual se encuentran disponibles para consulta en el Sistema de relatoría de la Agencia, al cual puede accederse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0CED86D" w14:textId="77777777" w:rsidR="00177244" w:rsidRPr="00096788" w:rsidRDefault="00177244" w:rsidP="00177244">
      <w:pPr>
        <w:widowControl w:val="0"/>
        <w:autoSpaceDE w:val="0"/>
        <w:autoSpaceDN w:val="0"/>
        <w:spacing w:after="0" w:line="276" w:lineRule="auto"/>
        <w:jc w:val="both"/>
        <w:rPr>
          <w:rFonts w:ascii="Verdana" w:hAnsi="Verdana" w:cs="Arial"/>
          <w:color w:val="000000" w:themeColor="text1"/>
          <w:shd w:val="clear" w:color="auto" w:fill="FFFFFF"/>
        </w:rPr>
      </w:pPr>
    </w:p>
    <w:p w14:paraId="4A51D165" w14:textId="77777777" w:rsidR="00177244" w:rsidRDefault="00177244" w:rsidP="00177244">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3FDAFD03" w14:textId="77777777" w:rsidR="00177244" w:rsidRPr="009A385A" w:rsidRDefault="00177244" w:rsidP="00177244">
      <w:pPr>
        <w:spacing w:after="0"/>
        <w:jc w:val="both"/>
        <w:rPr>
          <w:rFonts w:ascii="Verdana" w:hAnsi="Verdana"/>
        </w:rPr>
      </w:pPr>
    </w:p>
    <w:p w14:paraId="4F293674" w14:textId="77777777" w:rsidR="00177244" w:rsidRDefault="00177244" w:rsidP="00177244">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7B1ADC39" w14:textId="77777777" w:rsidR="00177244" w:rsidRDefault="00177244" w:rsidP="00177244">
      <w:pPr>
        <w:spacing w:after="0"/>
        <w:jc w:val="both"/>
        <w:rPr>
          <w:rFonts w:ascii="Verdana" w:hAnsi="Verdana"/>
        </w:rPr>
      </w:pPr>
    </w:p>
    <w:p w14:paraId="507F7FFA" w14:textId="77777777" w:rsidR="00177244" w:rsidRPr="008E1CD7" w:rsidRDefault="00177244" w:rsidP="00177244">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 xml:space="preserve">se incorporaron orientaciones prácticas dirigidas a entidades públicas, proveedores, organismos de control y demás interesados, con el </w:t>
      </w:r>
      <w:r w:rsidRPr="00797327">
        <w:rPr>
          <w:rFonts w:ascii="Verdana" w:hAnsi="Verdana"/>
        </w:rPr>
        <w:lastRenderedPageBreak/>
        <w:t>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65D6AAB" w14:textId="77777777" w:rsidR="00177244" w:rsidRDefault="00177244" w:rsidP="00177244">
      <w:pPr>
        <w:shd w:val="clear" w:color="auto" w:fill="FFFFFF"/>
        <w:spacing w:after="0" w:line="276" w:lineRule="auto"/>
        <w:jc w:val="both"/>
        <w:rPr>
          <w:rFonts w:ascii="Verdana" w:hAnsi="Verdana"/>
          <w:color w:val="000000"/>
          <w:u w:val="single"/>
        </w:rPr>
      </w:pPr>
    </w:p>
    <w:p w14:paraId="08D1FB97" w14:textId="77777777" w:rsidR="00177244" w:rsidRPr="00116940" w:rsidRDefault="00177244" w:rsidP="00177244">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AAD7EAF" w14:textId="77777777" w:rsidR="00177244" w:rsidRPr="00116940" w:rsidRDefault="00177244" w:rsidP="00177244">
      <w:pPr>
        <w:spacing w:after="0"/>
        <w:jc w:val="both"/>
        <w:rPr>
          <w:rFonts w:ascii="Verdana" w:hAnsi="Verdana"/>
        </w:rPr>
      </w:pPr>
    </w:p>
    <w:p w14:paraId="6CE1ED91" w14:textId="77777777" w:rsidR="00177244" w:rsidRPr="00116940" w:rsidRDefault="00177244" w:rsidP="00177244">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263C664" w14:textId="77777777" w:rsidR="00177244" w:rsidRPr="00116940" w:rsidRDefault="00177244" w:rsidP="00177244">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8BEC7C4" w14:textId="77777777" w:rsidR="00177244" w:rsidRPr="00116940" w:rsidRDefault="00177244" w:rsidP="0017724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0A027117" w14:textId="77777777" w:rsidR="00177244" w:rsidRPr="00116940" w:rsidRDefault="00177244" w:rsidP="0017724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1AB92C64" w14:textId="77777777" w:rsidR="00177244" w:rsidRPr="00116940" w:rsidRDefault="00177244" w:rsidP="00177244">
      <w:pPr>
        <w:spacing w:after="0" w:line="240" w:lineRule="auto"/>
        <w:ind w:left="720"/>
        <w:jc w:val="both"/>
        <w:rPr>
          <w:rFonts w:ascii="Verdana" w:hAnsi="Verdana"/>
        </w:rPr>
      </w:pPr>
    </w:p>
    <w:p w14:paraId="4CE8B22C" w14:textId="77777777" w:rsidR="00177244" w:rsidRPr="00116940" w:rsidRDefault="00177244" w:rsidP="00177244">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6082485" w14:textId="77777777" w:rsidR="00177244" w:rsidRPr="00116940" w:rsidRDefault="00177244" w:rsidP="00177244">
      <w:pPr>
        <w:spacing w:after="0" w:line="240" w:lineRule="auto"/>
        <w:rPr>
          <w:rFonts w:ascii="Verdana" w:hAnsi="Verdana"/>
        </w:rPr>
      </w:pPr>
    </w:p>
    <w:p w14:paraId="516DB052" w14:textId="77777777" w:rsidR="00177244" w:rsidRPr="00116940" w:rsidRDefault="00177244" w:rsidP="00177244">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81227DB" w14:textId="77777777" w:rsidR="00177244" w:rsidRPr="00116940" w:rsidRDefault="00177244" w:rsidP="00177244">
      <w:pPr>
        <w:spacing w:after="0" w:line="240" w:lineRule="auto"/>
        <w:jc w:val="both"/>
        <w:rPr>
          <w:rFonts w:ascii="Verdana" w:hAnsi="Verdana"/>
        </w:rPr>
      </w:pPr>
    </w:p>
    <w:p w14:paraId="6B8FF63D" w14:textId="77777777" w:rsidR="00177244" w:rsidRPr="00116940" w:rsidRDefault="00177244" w:rsidP="0017724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CE681C4" w14:textId="77777777" w:rsidR="00177244" w:rsidRPr="00116940" w:rsidRDefault="00177244" w:rsidP="0017724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20CFC92" w14:textId="77777777" w:rsidR="00177244" w:rsidRPr="00116940" w:rsidRDefault="00177244" w:rsidP="0017724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74221A3" w14:textId="77777777" w:rsidR="00177244" w:rsidRPr="009C4035" w:rsidRDefault="00177244" w:rsidP="00177244">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4F1157B0" w14:textId="77777777" w:rsidR="00177244" w:rsidRPr="00593A5F" w:rsidRDefault="00177244" w:rsidP="0017724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expresiones aquí utilizadas con mayúscula inicial deben ser entendidas con el </w:t>
      </w:r>
      <w:r w:rsidRPr="00593A5F">
        <w:rPr>
          <w:rFonts w:ascii="Verdana" w:hAnsi="Verdana" w:cs="Arial"/>
          <w:lang w:val="es-ES_tradnl"/>
        </w:rPr>
        <w:lastRenderedPageBreak/>
        <w:t>significado que les otorga el artículo 2.2.1.1.1.3.1. del Decreto 1082 de 2015.</w:t>
      </w:r>
    </w:p>
    <w:p w14:paraId="675DD3E0" w14:textId="77777777" w:rsidR="00177244" w:rsidRPr="00593A5F" w:rsidRDefault="00177244" w:rsidP="00177244">
      <w:pPr>
        <w:widowControl w:val="0"/>
        <w:autoSpaceDE w:val="0"/>
        <w:autoSpaceDN w:val="0"/>
        <w:spacing w:after="0" w:line="276" w:lineRule="auto"/>
        <w:jc w:val="both"/>
        <w:rPr>
          <w:rFonts w:ascii="Verdana" w:hAnsi="Verdana" w:cs="Arial"/>
        </w:rPr>
      </w:pPr>
    </w:p>
    <w:p w14:paraId="15962985" w14:textId="77777777" w:rsidR="00177244" w:rsidRPr="00593A5F" w:rsidRDefault="00177244" w:rsidP="0017724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CC3916F" w14:textId="02122EF9" w:rsidR="00177244" w:rsidRPr="00593A5F" w:rsidRDefault="00646485" w:rsidP="00177244">
      <w:pPr>
        <w:spacing w:line="276" w:lineRule="auto"/>
        <w:jc w:val="center"/>
        <w:rPr>
          <w:rFonts w:ascii="Verdana" w:hAnsi="Verdana" w:cs="Arial"/>
          <w:color w:val="000000"/>
          <w:lang w:val="es-ES_tradnl" w:eastAsia="es-CO"/>
        </w:rPr>
      </w:pPr>
      <w:r>
        <w:rPr>
          <w:noProof/>
        </w:rPr>
        <w:drawing>
          <wp:inline distT="0" distB="0" distL="0" distR="0" wp14:anchorId="0EA0B97D" wp14:editId="46F8984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77244" w:rsidRPr="00593A5F" w14:paraId="5B487DD3" w14:textId="77777777" w:rsidTr="004C502B">
        <w:trPr>
          <w:trHeight w:val="315"/>
        </w:trPr>
        <w:tc>
          <w:tcPr>
            <w:tcW w:w="893" w:type="dxa"/>
            <w:vAlign w:val="center"/>
            <w:hideMark/>
          </w:tcPr>
          <w:p w14:paraId="35AF190E" w14:textId="77777777" w:rsidR="00177244" w:rsidRPr="003751C7" w:rsidRDefault="00177244" w:rsidP="004C502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60FDBD" w14:textId="77777777" w:rsidR="00177244" w:rsidRPr="00254A7A" w:rsidRDefault="00177244" w:rsidP="004C502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8F2F25C" w14:textId="77777777" w:rsidR="00177244" w:rsidRPr="00254A7A" w:rsidRDefault="00177244" w:rsidP="004C502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177244" w:rsidRPr="00593A5F" w14:paraId="13D84963" w14:textId="77777777" w:rsidTr="004C502B">
        <w:trPr>
          <w:trHeight w:val="330"/>
        </w:trPr>
        <w:tc>
          <w:tcPr>
            <w:tcW w:w="893" w:type="dxa"/>
            <w:vAlign w:val="center"/>
            <w:hideMark/>
          </w:tcPr>
          <w:p w14:paraId="070FEFA8" w14:textId="77777777" w:rsidR="00177244" w:rsidRPr="003751C7" w:rsidRDefault="00177244" w:rsidP="004C502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69B802" w14:textId="77777777" w:rsidR="00177244" w:rsidRPr="00CE1B84" w:rsidRDefault="00177244" w:rsidP="004C502B">
            <w:pPr>
              <w:pStyle w:val="paragraph"/>
              <w:spacing w:after="0"/>
              <w:contextualSpacing/>
              <w:textAlignment w:val="baseline"/>
              <w:rPr>
                <w:rStyle w:val="normaltextrun"/>
                <w:rFonts w:ascii="Verdana" w:hAnsi="Verdana" w:cs="Arial"/>
                <w:sz w:val="16"/>
                <w:szCs w:val="16"/>
                <w:lang w:val="es-ES_tradnl"/>
              </w:rPr>
            </w:pPr>
            <w:r w:rsidRPr="00CE1B84">
              <w:rPr>
                <w:rStyle w:val="normaltextrun"/>
                <w:rFonts w:ascii="Verdana" w:hAnsi="Verdana" w:cs="Arial"/>
                <w:sz w:val="16"/>
                <w:szCs w:val="16"/>
                <w:lang w:val="es-ES_tradnl"/>
              </w:rPr>
              <w:t>Alejandro Sarmiento Cantillo</w:t>
            </w:r>
          </w:p>
          <w:p w14:paraId="37C4CC24" w14:textId="77777777" w:rsidR="00177244" w:rsidRPr="00A40FD0" w:rsidRDefault="00177244" w:rsidP="004C502B">
            <w:pPr>
              <w:pStyle w:val="paragraph"/>
              <w:spacing w:before="0" w:beforeAutospacing="0" w:after="0" w:afterAutospacing="0"/>
              <w:contextualSpacing/>
              <w:textAlignment w:val="baseline"/>
              <w:rPr>
                <w:rFonts w:ascii="Verdana" w:hAnsi="Verdana" w:cs="Segoe UI"/>
                <w:sz w:val="16"/>
                <w:szCs w:val="16"/>
              </w:rPr>
            </w:pPr>
            <w:r w:rsidRPr="00CE1B84">
              <w:rPr>
                <w:rStyle w:val="normaltextrun"/>
                <w:rFonts w:ascii="Verdana" w:hAnsi="Verdana" w:cs="Arial"/>
                <w:sz w:val="16"/>
                <w:szCs w:val="16"/>
                <w:lang w:val="es-ES_tradnl"/>
              </w:rPr>
              <w:t>Gestor T1 ‒ 15 de la Subdirección de Gestión Contractual</w:t>
            </w:r>
          </w:p>
        </w:tc>
      </w:tr>
      <w:tr w:rsidR="00177244" w:rsidRPr="00593A5F" w14:paraId="2C691915" w14:textId="77777777" w:rsidTr="004C502B">
        <w:trPr>
          <w:trHeight w:val="300"/>
        </w:trPr>
        <w:tc>
          <w:tcPr>
            <w:tcW w:w="893" w:type="dxa"/>
            <w:vAlign w:val="center"/>
          </w:tcPr>
          <w:p w14:paraId="6B84194E" w14:textId="77777777" w:rsidR="00177244" w:rsidRPr="003751C7" w:rsidRDefault="00177244" w:rsidP="004C502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CBA3F8" w14:textId="77777777" w:rsidR="00177244" w:rsidRPr="00FE00BE" w:rsidRDefault="00177244" w:rsidP="004C502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305E4AD2" w14:textId="77777777" w:rsidR="00177244" w:rsidRPr="00FE00BE" w:rsidRDefault="00177244" w:rsidP="004C502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56F3F658" w14:textId="77777777" w:rsidR="00177244" w:rsidRDefault="00177244" w:rsidP="00177244"/>
    <w:p w14:paraId="683E8541" w14:textId="3B73016A" w:rsidR="00177244" w:rsidRPr="00543BFE" w:rsidRDefault="00177244" w:rsidP="00177244"/>
    <w:p w14:paraId="0F293BF4" w14:textId="5112D38D" w:rsidR="00127233" w:rsidRPr="00177244" w:rsidRDefault="00127233" w:rsidP="00177244"/>
    <w:sectPr w:rsidR="00127233" w:rsidRPr="00177244"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4EABB" w14:textId="77777777" w:rsidR="00F93C41" w:rsidRDefault="00F93C41" w:rsidP="004A1847">
      <w:pPr>
        <w:spacing w:after="0" w:line="240" w:lineRule="auto"/>
      </w:pPr>
      <w:r>
        <w:separator/>
      </w:r>
    </w:p>
  </w:endnote>
  <w:endnote w:type="continuationSeparator" w:id="0">
    <w:p w14:paraId="5ADFECC7" w14:textId="77777777" w:rsidR="00F93C41" w:rsidRDefault="00F93C4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D94D7" w14:textId="77777777" w:rsidR="00F93C41" w:rsidRDefault="00F93C41" w:rsidP="004A1847">
      <w:pPr>
        <w:spacing w:after="0" w:line="240" w:lineRule="auto"/>
      </w:pPr>
      <w:r>
        <w:separator/>
      </w:r>
    </w:p>
  </w:footnote>
  <w:footnote w:type="continuationSeparator" w:id="0">
    <w:p w14:paraId="2C847FE6" w14:textId="77777777" w:rsidR="00F93C41" w:rsidRDefault="00F93C41" w:rsidP="004A1847">
      <w:pPr>
        <w:spacing w:after="0" w:line="240" w:lineRule="auto"/>
      </w:pPr>
      <w:r>
        <w:continuationSeparator/>
      </w:r>
    </w:p>
  </w:footnote>
  <w:footnote w:id="1">
    <w:p w14:paraId="760CC9DF" w14:textId="77777777" w:rsidR="00177244" w:rsidRPr="00440426" w:rsidRDefault="00177244" w:rsidP="00177244">
      <w:pPr>
        <w:pStyle w:val="Textonotapie"/>
        <w:ind w:firstLine="708"/>
        <w:jc w:val="both"/>
        <w:rPr>
          <w:rFonts w:ascii="Verdana" w:hAnsi="Verdana"/>
          <w:sz w:val="16"/>
          <w:szCs w:val="16"/>
        </w:rPr>
      </w:pPr>
      <w:r w:rsidRPr="00440426">
        <w:rPr>
          <w:rStyle w:val="Refdenotaalpie"/>
          <w:rFonts w:ascii="Verdana" w:hAnsi="Verdana"/>
          <w:sz w:val="16"/>
          <w:szCs w:val="16"/>
        </w:rPr>
        <w:footnoteRef/>
      </w:r>
      <w:r w:rsidRPr="00440426">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63A95829" w14:textId="77777777" w:rsidR="00177244" w:rsidRPr="00440426" w:rsidRDefault="00177244" w:rsidP="00177244">
      <w:pPr>
        <w:pStyle w:val="Textonotapie"/>
        <w:ind w:firstLine="708"/>
        <w:jc w:val="both"/>
        <w:rPr>
          <w:rFonts w:ascii="Verdana" w:hAnsi="Verdana"/>
          <w:sz w:val="16"/>
          <w:szCs w:val="16"/>
        </w:rPr>
      </w:pPr>
      <w:r w:rsidRPr="00440426">
        <w:rPr>
          <w:rFonts w:ascii="Verdana" w:hAnsi="Verdana"/>
          <w:sz w:val="16"/>
          <w:szCs w:val="16"/>
        </w:rPr>
        <w:t>[…]</w:t>
      </w:r>
    </w:p>
    <w:p w14:paraId="72A8092A" w14:textId="77777777" w:rsidR="00177244" w:rsidRPr="00440426" w:rsidRDefault="00177244" w:rsidP="00177244">
      <w:pPr>
        <w:pStyle w:val="Textonotapie"/>
        <w:ind w:firstLine="708"/>
        <w:jc w:val="both"/>
        <w:rPr>
          <w:rFonts w:ascii="Verdana" w:hAnsi="Verdana"/>
          <w:sz w:val="16"/>
          <w:szCs w:val="16"/>
        </w:rPr>
      </w:pPr>
      <w:r w:rsidRPr="00440426">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33747C28" w14:textId="77777777" w:rsidR="00177244" w:rsidRPr="00440426" w:rsidRDefault="00177244" w:rsidP="00177244">
      <w:pPr>
        <w:pStyle w:val="Textonotapie"/>
        <w:ind w:firstLine="708"/>
        <w:jc w:val="both"/>
        <w:rPr>
          <w:rFonts w:ascii="Verdana" w:hAnsi="Verdana"/>
          <w:sz w:val="16"/>
          <w:szCs w:val="16"/>
        </w:rPr>
      </w:pPr>
      <w:r w:rsidRPr="00440426">
        <w:rPr>
          <w:rFonts w:ascii="Verdana" w:hAnsi="Verdana"/>
          <w:sz w:val="16"/>
          <w:szCs w:val="16"/>
        </w:rPr>
        <w:t>En todo caso, el Presidente de la República podrá celebrar contratos a nombre de la Nación”.</w:t>
      </w:r>
    </w:p>
  </w:footnote>
  <w:footnote w:id="2">
    <w:p w14:paraId="16CBD397" w14:textId="77777777" w:rsidR="00177244" w:rsidRPr="00440426" w:rsidRDefault="00177244" w:rsidP="00177244">
      <w:pPr>
        <w:pStyle w:val="Textonotapie"/>
        <w:ind w:firstLine="708"/>
        <w:jc w:val="both"/>
        <w:rPr>
          <w:rFonts w:ascii="Verdana" w:hAnsi="Verdana" w:cs="Arial"/>
          <w:sz w:val="16"/>
          <w:szCs w:val="16"/>
        </w:rPr>
      </w:pPr>
      <w:r w:rsidRPr="00440426">
        <w:rPr>
          <w:rStyle w:val="Refdenotaalpie"/>
          <w:rFonts w:ascii="Verdana" w:hAnsi="Verdana" w:cs="Arial"/>
          <w:sz w:val="16"/>
          <w:szCs w:val="16"/>
        </w:rPr>
        <w:footnoteRef/>
      </w:r>
      <w:r w:rsidRPr="00440426">
        <w:rPr>
          <w:rFonts w:ascii="Verdana" w:hAnsi="Verdana" w:cs="Arial"/>
          <w:sz w:val="16"/>
          <w:szCs w:val="16"/>
        </w:rPr>
        <w:t xml:space="preserve"> El inciso primero de norma disponía que, conforme al principio de transparencia, “</w:t>
      </w:r>
      <w:r w:rsidRPr="00440426">
        <w:rPr>
          <w:rFonts w:ascii="Verdana" w:hAnsi="Verdana" w:cs="Arial"/>
          <w:i/>
          <w:iCs/>
          <w:sz w:val="16"/>
          <w:szCs w:val="16"/>
        </w:rPr>
        <w:t>La escogencia del contratista se efectuará siempre a través de licitación o concurso públicos</w:t>
      </w:r>
      <w:r w:rsidRPr="00440426">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2480FF28" w14:textId="77777777" w:rsidR="00177244" w:rsidRPr="00440426" w:rsidRDefault="00177244" w:rsidP="00177244">
      <w:pPr>
        <w:pStyle w:val="Textonotapie"/>
        <w:ind w:firstLine="708"/>
        <w:jc w:val="both"/>
        <w:rPr>
          <w:rFonts w:ascii="Verdana" w:hAnsi="Verdana" w:cs="Arial"/>
          <w:sz w:val="16"/>
          <w:szCs w:val="16"/>
        </w:rPr>
      </w:pPr>
      <w:r w:rsidRPr="00440426">
        <w:rPr>
          <w:rStyle w:val="Refdenotaalpie"/>
          <w:rFonts w:ascii="Verdana" w:hAnsi="Verdana" w:cs="Arial"/>
          <w:sz w:val="16"/>
          <w:szCs w:val="16"/>
        </w:rPr>
        <w:footnoteRef/>
      </w:r>
      <w:r w:rsidRPr="00440426">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440426">
        <w:rPr>
          <w:rFonts w:ascii="Verdana" w:hAnsi="Verdana" w:cs="Arial"/>
          <w:i/>
          <w:iCs/>
          <w:sz w:val="16"/>
          <w:szCs w:val="16"/>
        </w:rPr>
        <w:t>Presentación de la oferta de manera dinámica</w:t>
      </w:r>
      <w:r w:rsidRPr="00440426">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03C956F6" w14:textId="77777777" w:rsidR="00177244" w:rsidRPr="00440426" w:rsidRDefault="00177244" w:rsidP="00177244">
      <w:pPr>
        <w:pStyle w:val="Textonotapie"/>
        <w:ind w:firstLine="708"/>
        <w:jc w:val="both"/>
        <w:rPr>
          <w:rFonts w:ascii="Verdana" w:hAnsi="Verdana" w:cs="Arial"/>
          <w:sz w:val="16"/>
          <w:szCs w:val="16"/>
        </w:rPr>
      </w:pPr>
      <w:r w:rsidRPr="00440426">
        <w:rPr>
          <w:rStyle w:val="Refdenotaalpie"/>
          <w:rFonts w:ascii="Verdana" w:hAnsi="Verdana" w:cs="Arial"/>
          <w:sz w:val="16"/>
          <w:szCs w:val="16"/>
        </w:rPr>
        <w:footnoteRef/>
      </w:r>
      <w:r w:rsidRPr="00440426">
        <w:rPr>
          <w:rFonts w:ascii="Verdana" w:hAnsi="Verdana" w:cs="Arial"/>
          <w:sz w:val="16"/>
          <w:szCs w:val="16"/>
        </w:rPr>
        <w:t xml:space="preserve"> JOJOA BOLAÑOS, Alexander. Los regímenes exceptuados en los contratos estatales. Bogotá: Grupo Editorial Ibáñez, 2012. p. 89.</w:t>
      </w:r>
    </w:p>
  </w:footnote>
  <w:footnote w:id="5">
    <w:p w14:paraId="5E19BC09" w14:textId="77777777" w:rsidR="00177244" w:rsidRPr="00440426" w:rsidRDefault="00177244" w:rsidP="00177244">
      <w:pPr>
        <w:pStyle w:val="Textonotapie"/>
        <w:ind w:firstLine="708"/>
        <w:jc w:val="both"/>
        <w:rPr>
          <w:rFonts w:ascii="Verdana" w:hAnsi="Verdana" w:cs="Arial"/>
          <w:sz w:val="16"/>
          <w:szCs w:val="16"/>
        </w:rPr>
      </w:pPr>
      <w:r w:rsidRPr="00440426">
        <w:rPr>
          <w:rStyle w:val="Refdenotaalpie"/>
          <w:rFonts w:ascii="Verdana" w:hAnsi="Verdana" w:cs="Arial"/>
          <w:sz w:val="16"/>
          <w:szCs w:val="16"/>
        </w:rPr>
        <w:footnoteRef/>
      </w:r>
      <w:r w:rsidRPr="00440426">
        <w:rPr>
          <w:rFonts w:ascii="Verdana" w:hAnsi="Verdana" w:cs="Arial"/>
          <w:sz w:val="16"/>
          <w:szCs w:val="16"/>
        </w:rPr>
        <w:t xml:space="preserve"> BARRETO MORENO, Antonio Alejandro. El derecho de la compra pública: estudio jurídico de un mercado imperfecto. Bogotá: Legis, 2019. pp. 281 y ss.</w:t>
      </w:r>
    </w:p>
  </w:footnote>
  <w:footnote w:id="6">
    <w:p w14:paraId="1C4F869B"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footnote>
  <w:footnote w:id="7">
    <w:p w14:paraId="31EB99EA"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8">
    <w:p w14:paraId="367C62ED"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440426">
          <w:rPr>
            <w:rStyle w:val="Hipervnculo"/>
            <w:rFonts w:ascii="Verdana" w:hAnsi="Verdana" w:cs="Arial"/>
            <w:sz w:val="16"/>
            <w:szCs w:val="16"/>
          </w:rPr>
          <w:t>https://recyt.fecyt.es/index.php/RAP/article/view/67033</w:t>
        </w:r>
      </w:hyperlink>
      <w:r w:rsidRPr="00440426">
        <w:rPr>
          <w:rFonts w:ascii="Verdana" w:hAnsi="Verdana" w:cs="Arial"/>
          <w:color w:val="000000" w:themeColor="text1"/>
          <w:sz w:val="16"/>
          <w:szCs w:val="16"/>
        </w:rPr>
        <w:t>.</w:t>
      </w:r>
    </w:p>
  </w:footnote>
  <w:footnote w:id="9">
    <w:p w14:paraId="5CEBEB6C" w14:textId="77777777" w:rsidR="00177244" w:rsidRPr="00440426" w:rsidRDefault="00177244" w:rsidP="00177244">
      <w:pPr>
        <w:pStyle w:val="Textonotapie"/>
        <w:ind w:firstLine="708"/>
        <w:jc w:val="both"/>
        <w:rPr>
          <w:rFonts w:ascii="Verdana" w:hAnsi="Verdana" w:cs="Arial"/>
          <w:color w:val="000000" w:themeColor="text1"/>
          <w:sz w:val="16"/>
          <w:szCs w:val="16"/>
          <w:lang w:val="es-ES"/>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w:t>
      </w:r>
      <w:r w:rsidRPr="00440426">
        <w:rPr>
          <w:rFonts w:ascii="Verdana" w:hAnsi="Verdana" w:cs="Arial"/>
          <w:color w:val="000000" w:themeColor="text1"/>
          <w:sz w:val="16"/>
          <w:szCs w:val="16"/>
          <w:lang w:val="es-ES"/>
        </w:rPr>
        <w:t>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footnote>
  <w:footnote w:id="10">
    <w:p w14:paraId="61B37974" w14:textId="77777777" w:rsidR="00177244" w:rsidRPr="00440426" w:rsidRDefault="00177244" w:rsidP="00177244">
      <w:pPr>
        <w:pStyle w:val="Textonotapie"/>
        <w:ind w:firstLine="709"/>
        <w:jc w:val="both"/>
        <w:rPr>
          <w:rFonts w:ascii="Verdana" w:hAnsi="Verdana" w:cs="Arial"/>
          <w:color w:val="000000" w:themeColor="text1"/>
          <w:sz w:val="16"/>
          <w:szCs w:val="16"/>
          <w:lang w:val="es-ES"/>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w:t>
      </w:r>
      <w:r w:rsidRPr="00440426">
        <w:rPr>
          <w:rFonts w:ascii="Verdana" w:hAnsi="Verdana" w:cs="Arial"/>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1">
    <w:p w14:paraId="3D475492"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Así lo sostuvo el Consejo de Estado: “Esta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7484416C"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Fonts w:ascii="Verdana" w:hAnsi="Verdana" w:cs="Arial"/>
          <w:color w:val="000000" w:themeColor="text1"/>
          <w:sz w:val="16"/>
          <w:szCs w:val="16"/>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10CECB04"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Fonts w:ascii="Verdana" w:hAnsi="Verdana" w:cs="Arial"/>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684F18D0"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Fonts w:ascii="Verdana" w:hAnsi="Verdana" w:cs="Arial"/>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3D77E4E4"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Fonts w:ascii="Verdana" w:hAnsi="Verdana" w:cs="Arial"/>
          <w:color w:val="000000" w:themeColor="text1"/>
          <w:sz w:val="16"/>
          <w:szCs w:val="16"/>
        </w:rPr>
        <w:t xml:space="preserve">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 (CONSEJO DE ESTADO. Sección Tercera. Subsección C. Sentencia del 8 de abril de 2014. Exp. 25.801 C.P. Enrique Gil Botero). </w:t>
      </w:r>
    </w:p>
  </w:footnote>
  <w:footnote w:id="12">
    <w:p w14:paraId="3B94C5F0" w14:textId="77777777" w:rsidR="00177244" w:rsidRPr="00440426" w:rsidRDefault="00177244" w:rsidP="00177244">
      <w:pPr>
        <w:pStyle w:val="Textonotapie"/>
        <w:ind w:firstLine="709"/>
        <w:jc w:val="both"/>
        <w:rPr>
          <w:rFonts w:ascii="Verdana" w:hAnsi="Verdana" w:cs="Arial"/>
          <w:sz w:val="16"/>
          <w:szCs w:val="16"/>
        </w:rPr>
      </w:pPr>
      <w:r w:rsidRPr="00440426">
        <w:rPr>
          <w:rStyle w:val="Refdenotaalpie"/>
          <w:rFonts w:ascii="Verdana" w:hAnsi="Verdana" w:cs="Arial"/>
          <w:sz w:val="16"/>
          <w:szCs w:val="16"/>
        </w:rPr>
        <w:footnoteRef/>
      </w:r>
      <w:r w:rsidRPr="00440426">
        <w:rPr>
          <w:rFonts w:ascii="Verdana" w:hAnsi="Verdana" w:cs="Arial"/>
          <w:sz w:val="16"/>
          <w:szCs w:val="16"/>
        </w:rPr>
        <w:t xml:space="preserve"> </w:t>
      </w:r>
      <w:r>
        <w:rPr>
          <w:rFonts w:ascii="Verdana" w:hAnsi="Verdana" w:cs="Arial"/>
          <w:sz w:val="16"/>
          <w:szCs w:val="16"/>
          <w:lang w:val="es-ES"/>
        </w:rPr>
        <w:t>“</w:t>
      </w:r>
      <w:r w:rsidRPr="00440426">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Pr>
          <w:rFonts w:ascii="Verdana" w:hAnsi="Verdana" w:cs="Arial"/>
          <w:sz w:val="16"/>
          <w:szCs w:val="16"/>
          <w:lang w:val="es-ES"/>
        </w:rPr>
        <w:t>”</w:t>
      </w:r>
      <w:r w:rsidRPr="00440426">
        <w:rPr>
          <w:rFonts w:ascii="Verdana" w:hAnsi="Verdana" w:cs="Arial"/>
          <w:sz w:val="16"/>
          <w:szCs w:val="16"/>
          <w:lang w:val="es-ES"/>
        </w:rPr>
        <w:t>.</w:t>
      </w:r>
    </w:p>
  </w:footnote>
  <w:footnote w:id="13">
    <w:p w14:paraId="557A4A20" w14:textId="77777777" w:rsidR="00177244" w:rsidRPr="00440426" w:rsidRDefault="00177244" w:rsidP="00177244">
      <w:pPr>
        <w:pStyle w:val="Textonotapie"/>
        <w:ind w:firstLine="709"/>
        <w:jc w:val="both"/>
        <w:rPr>
          <w:rFonts w:ascii="Verdana" w:hAnsi="Verdana" w:cs="Arial"/>
          <w:sz w:val="16"/>
          <w:szCs w:val="16"/>
        </w:rPr>
      </w:pPr>
      <w:r w:rsidRPr="00440426">
        <w:rPr>
          <w:rStyle w:val="Refdenotaalpie"/>
          <w:rFonts w:ascii="Verdana" w:hAnsi="Verdana" w:cs="Arial"/>
          <w:sz w:val="16"/>
          <w:szCs w:val="16"/>
        </w:rPr>
        <w:footnoteRef/>
      </w:r>
      <w:r w:rsidRPr="00440426">
        <w:rPr>
          <w:rFonts w:ascii="Verdana" w:hAnsi="Verdana" w:cs="Arial"/>
          <w:sz w:val="16"/>
          <w:szCs w:val="16"/>
        </w:rPr>
        <w:t xml:space="preserve"> Consejo de Estado. Sección Tercera. Sentencia 18 de febrero de 2010. Rad: 11001-03-26-000-2009-00058-00(37004). CP: Enrique Gil Botero. </w:t>
      </w:r>
    </w:p>
  </w:footnote>
  <w:footnote w:id="14">
    <w:p w14:paraId="4F7A8178" w14:textId="77777777" w:rsidR="00177244" w:rsidRPr="00440426" w:rsidRDefault="00177244" w:rsidP="00177244">
      <w:pPr>
        <w:pStyle w:val="Textonotapie"/>
        <w:ind w:firstLine="709"/>
        <w:jc w:val="both"/>
        <w:rPr>
          <w:rFonts w:ascii="Verdana" w:hAnsi="Verdana" w:cs="Arial"/>
          <w:sz w:val="16"/>
          <w:szCs w:val="16"/>
        </w:rPr>
      </w:pPr>
      <w:r w:rsidRPr="00440426">
        <w:rPr>
          <w:rStyle w:val="Refdenotaalpie"/>
          <w:rFonts w:ascii="Verdana" w:hAnsi="Verdana" w:cs="Arial"/>
          <w:sz w:val="16"/>
          <w:szCs w:val="16"/>
        </w:rPr>
        <w:footnoteRef/>
      </w:r>
      <w:r w:rsidRPr="00440426">
        <w:rPr>
          <w:rFonts w:ascii="Verdana" w:hAnsi="Verdana" w:cs="Arial"/>
          <w:sz w:val="16"/>
          <w:szCs w:val="16"/>
        </w:rPr>
        <w:t xml:space="preserve"> En sentencia C-655 de 2000, la Corte Constitucional se pronunció, así: </w:t>
      </w:r>
      <w:r>
        <w:rPr>
          <w:rFonts w:ascii="Verdana" w:hAnsi="Verdana" w:cs="Arial"/>
          <w:sz w:val="16"/>
          <w:szCs w:val="16"/>
          <w:lang w:val="es-ES_tradnl"/>
        </w:rPr>
        <w:t>“</w:t>
      </w:r>
      <w:r w:rsidRPr="00440426">
        <w:rPr>
          <w:rFonts w:ascii="Verdana" w:hAnsi="Verdana" w:cs="Arial"/>
          <w:color w:val="000000"/>
          <w:sz w:val="16"/>
          <w:szCs w:val="16"/>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Pr>
          <w:rFonts w:ascii="Verdana" w:hAnsi="Verdana" w:cs="Arial"/>
          <w:sz w:val="16"/>
          <w:szCs w:val="16"/>
          <w:lang w:val="es-ES_tradnl"/>
        </w:rPr>
        <w:t>”</w:t>
      </w:r>
      <w:r w:rsidRPr="00440426">
        <w:rPr>
          <w:rFonts w:ascii="Verdana" w:hAnsi="Verdana" w:cs="Arial"/>
          <w:color w:val="000000"/>
          <w:sz w:val="16"/>
          <w:szCs w:val="16"/>
        </w:rPr>
        <w:t>.</w:t>
      </w:r>
    </w:p>
  </w:footnote>
  <w:footnote w:id="15">
    <w:p w14:paraId="29C5BC40" w14:textId="77777777" w:rsidR="00177244" w:rsidRPr="001F15E6" w:rsidRDefault="00177244" w:rsidP="00177244">
      <w:pPr>
        <w:spacing w:after="0" w:line="240" w:lineRule="auto"/>
        <w:ind w:firstLine="709"/>
        <w:jc w:val="both"/>
        <w:rPr>
          <w:rFonts w:ascii="Verdana" w:hAnsi="Verdana" w:cs="Arial"/>
          <w:sz w:val="16"/>
          <w:szCs w:val="16"/>
          <w:lang w:val="es-ES"/>
        </w:rPr>
      </w:pPr>
      <w:r w:rsidRPr="00440426">
        <w:rPr>
          <w:rStyle w:val="Refdenotaalpie"/>
          <w:rFonts w:ascii="Verdana" w:hAnsi="Verdana" w:cs="Arial"/>
          <w:sz w:val="16"/>
          <w:szCs w:val="16"/>
        </w:rPr>
        <w:footnoteRef/>
      </w:r>
      <w:r w:rsidRPr="00440426">
        <w:rPr>
          <w:rFonts w:ascii="Verdana" w:hAnsi="Verdana" w:cs="Arial"/>
          <w:sz w:val="16"/>
          <w:szCs w:val="16"/>
        </w:rPr>
        <w:t xml:space="preserve"> Consejo de Estado, Sección Tercera, sentencia de 27 de febrero de 2013, C.P: Mauricio Fajardo Gómez de Estado. Secc. 3ª, sentencia de 8 de abril de 2014, rad. No.</w:t>
      </w:r>
      <w:r w:rsidRPr="00440426">
        <w:rPr>
          <w:rFonts w:ascii="Verdana" w:hAnsi="Verdana" w:cs="Arial"/>
          <w:spacing w:val="-2"/>
          <w:sz w:val="16"/>
          <w:szCs w:val="16"/>
        </w:rPr>
        <w:t xml:space="preserve"> </w:t>
      </w:r>
      <w:r w:rsidRPr="00440426">
        <w:rPr>
          <w:rFonts w:ascii="Verdana" w:hAnsi="Verdana" w:cs="Arial"/>
          <w:sz w:val="16"/>
          <w:szCs w:val="16"/>
        </w:rPr>
        <w:t>2000-01561-01(25.590).</w:t>
      </w:r>
    </w:p>
  </w:footnote>
  <w:footnote w:id="16">
    <w:p w14:paraId="21D3AD0E"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Consejo de Estado. Sala de Consulta y Servicio Civil. Concepto del 27 de agosto de 1998, radicación No. 1.127, M.P. Javier Henao Hidrón; y concepto del 6 de abril de 2000. Radicación No. 1.263, M.P. Flavio Augusto Rodriguez Arce</w:t>
      </w:r>
    </w:p>
  </w:footnote>
  <w:footnote w:id="17">
    <w:p w14:paraId="50A2C8B4" w14:textId="77777777" w:rsidR="00177244" w:rsidRPr="00440426" w:rsidRDefault="00177244" w:rsidP="00177244">
      <w:pPr>
        <w:pStyle w:val="Textonotapie"/>
        <w:ind w:firstLine="709"/>
        <w:jc w:val="both"/>
        <w:rPr>
          <w:rFonts w:ascii="Verdana" w:hAnsi="Verdana" w:cs="Arial"/>
          <w:color w:val="000000" w:themeColor="text1"/>
          <w:sz w:val="16"/>
          <w:szCs w:val="16"/>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Ministerio de Salud y la Protección Social. Concepto del 16 de agosto de 2019. Expediente No. 201942301304712. </w:t>
      </w:r>
    </w:p>
  </w:footnote>
  <w:footnote w:id="18">
    <w:p w14:paraId="0FFA7A55" w14:textId="77777777" w:rsidR="00177244" w:rsidRPr="00440426" w:rsidRDefault="00177244" w:rsidP="00177244">
      <w:pPr>
        <w:pStyle w:val="Textonotapie"/>
        <w:ind w:firstLine="709"/>
        <w:jc w:val="both"/>
        <w:rPr>
          <w:rFonts w:ascii="Verdana" w:hAnsi="Verdana" w:cs="Arial"/>
          <w:color w:val="000000" w:themeColor="text1"/>
          <w:sz w:val="16"/>
          <w:szCs w:val="16"/>
          <w:lang w:val="es-ES"/>
        </w:rPr>
      </w:pPr>
      <w:r w:rsidRPr="00440426">
        <w:rPr>
          <w:rStyle w:val="Refdenotaalpie"/>
          <w:rFonts w:ascii="Verdana" w:hAnsi="Verdana" w:cs="Arial"/>
          <w:color w:val="000000" w:themeColor="text1"/>
          <w:sz w:val="16"/>
          <w:szCs w:val="16"/>
        </w:rPr>
        <w:footnoteRef/>
      </w:r>
      <w:r w:rsidRPr="00440426">
        <w:rPr>
          <w:rFonts w:ascii="Verdana" w:hAnsi="Verdana" w:cs="Arial"/>
          <w:color w:val="000000" w:themeColor="text1"/>
          <w:sz w:val="16"/>
          <w:szCs w:val="16"/>
        </w:rPr>
        <w:t xml:space="preserve"> </w:t>
      </w:r>
      <w:r w:rsidRPr="00440426">
        <w:rPr>
          <w:rFonts w:ascii="Verdana" w:hAnsi="Verdana" w:cs="Arial"/>
          <w:color w:val="000000" w:themeColor="text1"/>
          <w:sz w:val="16"/>
          <w:szCs w:val="16"/>
          <w:lang w:val="es-ES"/>
        </w:rPr>
        <w:t>Consejo de Estado. Sección Tercera. Subsección “C”. Providencia del 8 de abril de 2014. Expediente No. 25801. C.P. Enrique Gil Botero.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568"/>
    <w:rsid w:val="00016F78"/>
    <w:rsid w:val="00046945"/>
    <w:rsid w:val="00061B2A"/>
    <w:rsid w:val="00082362"/>
    <w:rsid w:val="000A683E"/>
    <w:rsid w:val="000B19B9"/>
    <w:rsid w:val="000D0334"/>
    <w:rsid w:val="000D5DA7"/>
    <w:rsid w:val="000F6486"/>
    <w:rsid w:val="00116940"/>
    <w:rsid w:val="00125105"/>
    <w:rsid w:val="00127233"/>
    <w:rsid w:val="0015699B"/>
    <w:rsid w:val="00177244"/>
    <w:rsid w:val="001A33BF"/>
    <w:rsid w:val="001E4177"/>
    <w:rsid w:val="001F0B24"/>
    <w:rsid w:val="001F7DC6"/>
    <w:rsid w:val="0022400B"/>
    <w:rsid w:val="002421BB"/>
    <w:rsid w:val="002542F1"/>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2B9A"/>
    <w:rsid w:val="004E77C4"/>
    <w:rsid w:val="004F21C4"/>
    <w:rsid w:val="004F685F"/>
    <w:rsid w:val="005566E8"/>
    <w:rsid w:val="00574867"/>
    <w:rsid w:val="00591460"/>
    <w:rsid w:val="005A65E0"/>
    <w:rsid w:val="005C3777"/>
    <w:rsid w:val="005C5CDC"/>
    <w:rsid w:val="005C6037"/>
    <w:rsid w:val="005D1DEF"/>
    <w:rsid w:val="005D476C"/>
    <w:rsid w:val="006200BF"/>
    <w:rsid w:val="006219F8"/>
    <w:rsid w:val="006302F7"/>
    <w:rsid w:val="00646485"/>
    <w:rsid w:val="00646B9F"/>
    <w:rsid w:val="00665D70"/>
    <w:rsid w:val="006900D9"/>
    <w:rsid w:val="006F329F"/>
    <w:rsid w:val="00706C16"/>
    <w:rsid w:val="007340C3"/>
    <w:rsid w:val="0075235A"/>
    <w:rsid w:val="00756841"/>
    <w:rsid w:val="007649AB"/>
    <w:rsid w:val="00771D0C"/>
    <w:rsid w:val="007833AC"/>
    <w:rsid w:val="007B268C"/>
    <w:rsid w:val="007B7171"/>
    <w:rsid w:val="007C0C0F"/>
    <w:rsid w:val="007C3DC2"/>
    <w:rsid w:val="007E0703"/>
    <w:rsid w:val="007E5497"/>
    <w:rsid w:val="00806F5F"/>
    <w:rsid w:val="00820278"/>
    <w:rsid w:val="00821EE0"/>
    <w:rsid w:val="008258C9"/>
    <w:rsid w:val="00844AE9"/>
    <w:rsid w:val="00867F95"/>
    <w:rsid w:val="008750BD"/>
    <w:rsid w:val="008843B6"/>
    <w:rsid w:val="00891928"/>
    <w:rsid w:val="008A446D"/>
    <w:rsid w:val="008B25F1"/>
    <w:rsid w:val="008D180B"/>
    <w:rsid w:val="008F0EA7"/>
    <w:rsid w:val="00923EEF"/>
    <w:rsid w:val="009419F9"/>
    <w:rsid w:val="00943A96"/>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0439"/>
    <w:rsid w:val="00A33C78"/>
    <w:rsid w:val="00A5292B"/>
    <w:rsid w:val="00AB0ADB"/>
    <w:rsid w:val="00B00C0E"/>
    <w:rsid w:val="00B01B1A"/>
    <w:rsid w:val="00B0381D"/>
    <w:rsid w:val="00B44A47"/>
    <w:rsid w:val="00B712C8"/>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29A1"/>
    <w:rsid w:val="00CE6813"/>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4242"/>
    <w:rsid w:val="00F23FEA"/>
    <w:rsid w:val="00F31EDC"/>
    <w:rsid w:val="00F462B3"/>
    <w:rsid w:val="00F5664F"/>
    <w:rsid w:val="00F666C4"/>
    <w:rsid w:val="00F76AFC"/>
    <w:rsid w:val="00F93C41"/>
    <w:rsid w:val="00FA47C0"/>
    <w:rsid w:val="00FB5DD1"/>
    <w:rsid w:val="00FC2B5D"/>
    <w:rsid w:val="00FF1449"/>
    <w:rsid w:val="00FF7963"/>
    <w:rsid w:val="071B8F93"/>
    <w:rsid w:val="07C73DD1"/>
    <w:rsid w:val="09908A09"/>
    <w:rsid w:val="0E0AF0F4"/>
    <w:rsid w:val="0EFE6349"/>
    <w:rsid w:val="0FF4CCA8"/>
    <w:rsid w:val="10093BF3"/>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7724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77244"/>
    <w:rPr>
      <w:rFonts w:ascii="Geomanist Light" w:hAnsi="Geomanist Light"/>
      <w:lang w:val="es-ES"/>
    </w:rPr>
  </w:style>
  <w:style w:type="paragraph" w:styleId="Textoindependiente">
    <w:name w:val="Body Text"/>
    <w:basedOn w:val="Normal"/>
    <w:link w:val="TextoindependienteCar"/>
    <w:uiPriority w:val="99"/>
    <w:unhideWhenUsed/>
    <w:rsid w:val="00177244"/>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177244"/>
    <w:rPr>
      <w:rFonts w:eastAsiaTheme="minorEastAsia"/>
      <w:lang w:eastAsia="es-CO"/>
    </w:rPr>
  </w:style>
  <w:style w:type="character" w:customStyle="1" w:styleId="s15">
    <w:name w:val="s15"/>
    <w:basedOn w:val="Fuentedeprrafopredeter"/>
    <w:rsid w:val="001772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hugaa@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25EC4B1-673E-42BC-97BB-35E80BAC2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20</Pages>
  <Words>6171</Words>
  <Characters>33941</Characters>
  <Application>Microsoft Office Word</Application>
  <DocSecurity>0</DocSecurity>
  <Lines>282</Lines>
  <Paragraphs>80</Paragraphs>
  <ScaleCrop>false</ScaleCrop>
  <Company/>
  <LinksUpToDate>false</LinksUpToDate>
  <CharactersWithSpaces>40032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2026-07-04T00:25:00Z</cp:lastPrinted>
  <dcterms:created xsi:type="dcterms:W3CDTF">2026-07-04T00:25:00Z</dcterms:created>
  <dcterms:modified xsi:type="dcterms:W3CDTF">2026-07-07T16:30:00Z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